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4E32A">
      <w:pPr>
        <w:spacing w:before="156" w:beforeLines="50" w:line="24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东阳耀辉工程咨询有限公司</w:t>
      </w:r>
      <w:r>
        <w:rPr>
          <w:rFonts w:hint="eastAsia" w:ascii="宋体" w:hAnsi="宋体" w:eastAsia="宋体" w:cs="宋体"/>
          <w:b/>
          <w:bCs/>
          <w:sz w:val="52"/>
          <w:szCs w:val="52"/>
        </w:rPr>
        <w:t>关</w:t>
      </w:r>
      <w:r>
        <w:rPr>
          <w:rFonts w:hint="eastAsia" w:ascii="宋体" w:hAnsi="宋体" w:eastAsia="宋体" w:cs="宋体"/>
          <w:b/>
          <w:bCs/>
          <w:sz w:val="52"/>
          <w:szCs w:val="52"/>
          <w:lang w:eastAsia="zh-CN"/>
        </w:rPr>
        <w:t>于</w:t>
      </w:r>
      <w:r>
        <w:rPr>
          <w:rFonts w:hint="eastAsia" w:ascii="宋体" w:hAnsi="宋体" w:cs="宋体"/>
          <w:b/>
          <w:bCs/>
          <w:sz w:val="52"/>
          <w:szCs w:val="52"/>
          <w:lang w:eastAsia="zh-CN"/>
        </w:rPr>
        <w:t>东阳市住宅小区项目服务类框架协议采购项目</w:t>
      </w:r>
    </w:p>
    <w:p w14:paraId="1A6E919C">
      <w:pPr>
        <w:pStyle w:val="8"/>
        <w:rPr>
          <w:rFonts w:hint="eastAsia" w:ascii="宋体" w:hAnsi="宋体" w:eastAsia="宋体" w:cs="宋体"/>
          <w:b/>
          <w:bCs/>
          <w:sz w:val="72"/>
          <w:szCs w:val="72"/>
          <w:lang w:val="en-US" w:eastAsia="zh-CN"/>
        </w:rPr>
      </w:pPr>
      <w:r>
        <w:rPr>
          <w:rFonts w:hint="eastAsia" w:ascii="宋体" w:hAnsi="宋体" w:eastAsia="宋体" w:cs="宋体"/>
          <w:b/>
          <w:bCs/>
          <w:sz w:val="52"/>
          <w:szCs w:val="52"/>
          <w:lang w:val="en-US" w:eastAsia="zh-CN"/>
        </w:rPr>
        <w:t xml:space="preserve">      </w:t>
      </w:r>
    </w:p>
    <w:p w14:paraId="3C621594">
      <w:pPr>
        <w:spacing w:before="156" w:beforeLines="50"/>
        <w:ind w:firstLine="2530" w:firstLineChars="300"/>
        <w:jc w:val="both"/>
        <w:rPr>
          <w:rFonts w:hint="eastAsia" w:ascii="宋体" w:hAnsi="宋体" w:eastAsia="宋体" w:cs="宋体"/>
          <w:b/>
          <w:bCs/>
          <w:sz w:val="72"/>
          <w:szCs w:val="72"/>
        </w:rPr>
      </w:pPr>
      <w:r>
        <w:rPr>
          <w:rFonts w:hint="eastAsia" w:ascii="宋体" w:hAnsi="宋体" w:eastAsia="宋体" w:cs="宋体"/>
          <w:b/>
          <w:bCs/>
          <w:sz w:val="84"/>
          <w:szCs w:val="84"/>
          <w:lang w:val="en-US" w:eastAsia="zh-CN"/>
        </w:rPr>
        <w:t xml:space="preserve">征 集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092C2BAC">
      <w:pPr>
        <w:pStyle w:val="20"/>
        <w:snapToGrid w:val="0"/>
        <w:spacing w:before="156" w:after="156" w:line="480" w:lineRule="auto"/>
        <w:rPr>
          <w:rFonts w:hint="eastAsia" w:ascii="宋体" w:hAnsi="宋体" w:eastAsia="宋体" w:cs="宋体"/>
          <w:b/>
          <w:bCs/>
          <w:sz w:val="30"/>
          <w:szCs w:val="30"/>
        </w:rPr>
      </w:pPr>
    </w:p>
    <w:p w14:paraId="5AA609B4">
      <w:pPr>
        <w:rPr>
          <w:rFonts w:hint="eastAsia" w:ascii="宋体" w:hAnsi="宋体" w:eastAsia="宋体" w:cs="宋体"/>
        </w:rPr>
      </w:pPr>
    </w:p>
    <w:p w14:paraId="779EF7B7">
      <w:pPr>
        <w:pStyle w:val="20"/>
        <w:snapToGrid w:val="0"/>
        <w:spacing w:before="156" w:after="156" w:line="360" w:lineRule="auto"/>
        <w:rPr>
          <w:rFonts w:hint="eastAsia" w:ascii="宋体" w:hAnsi="宋体" w:eastAsia="宋体" w:cs="宋体"/>
          <w:b/>
          <w:bCs/>
          <w:sz w:val="32"/>
          <w:szCs w:val="32"/>
        </w:rPr>
      </w:pPr>
    </w:p>
    <w:p w14:paraId="32F7F8C9">
      <w:pPr>
        <w:pStyle w:val="20"/>
        <w:snapToGrid w:val="0"/>
        <w:spacing w:before="156" w:after="156" w:line="360" w:lineRule="auto"/>
        <w:ind w:firstLine="1115" w:firstLineChars="347"/>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hAnsi="宋体" w:cs="宋体"/>
          <w:b/>
          <w:bCs/>
          <w:sz w:val="32"/>
          <w:szCs w:val="32"/>
          <w:lang w:eastAsia="zh-CN"/>
        </w:rPr>
        <w:t>DYYHCG2025-KJ-002</w:t>
      </w:r>
    </w:p>
    <w:p w14:paraId="08B0D01D">
      <w:pPr>
        <w:pStyle w:val="20"/>
        <w:snapToGrid w:val="0"/>
        <w:spacing w:before="156" w:after="156" w:line="360" w:lineRule="auto"/>
        <w:ind w:firstLine="1115" w:firstLineChars="347"/>
        <w:rPr>
          <w:rFonts w:hint="eastAsia" w:hAnsi="宋体" w:cs="宋体"/>
          <w:b/>
          <w:bCs/>
          <w:sz w:val="32"/>
          <w:szCs w:val="32"/>
          <w:lang w:eastAsia="zh-CN"/>
        </w:rPr>
      </w:pPr>
      <w:r>
        <w:rPr>
          <w:rFonts w:hint="eastAsia" w:ascii="宋体" w:hAnsi="宋体" w:eastAsia="宋体" w:cs="宋体"/>
          <w:b/>
          <w:bCs/>
          <w:sz w:val="32"/>
          <w:szCs w:val="32"/>
        </w:rPr>
        <w:t>项目名称：</w:t>
      </w:r>
      <w:r>
        <w:rPr>
          <w:rFonts w:hint="eastAsia" w:hAnsi="宋体" w:cs="宋体"/>
          <w:b/>
          <w:bCs/>
          <w:sz w:val="32"/>
          <w:szCs w:val="32"/>
          <w:lang w:eastAsia="zh-CN"/>
        </w:rPr>
        <w:t>东阳市住宅小区项目服务类框架协议采购项目</w:t>
      </w:r>
    </w:p>
    <w:p w14:paraId="336E24C1">
      <w:pPr>
        <w:pStyle w:val="20"/>
        <w:snapToGrid w:val="0"/>
        <w:spacing w:before="156" w:after="156" w:line="360" w:lineRule="auto"/>
        <w:ind w:firstLine="1115" w:firstLineChars="347"/>
        <w:rPr>
          <w:rFonts w:hint="eastAsia" w:ascii="宋体" w:hAnsi="宋体" w:eastAsia="宋体" w:cs="宋体"/>
          <w:b/>
          <w:bCs/>
          <w:sz w:val="32"/>
          <w:szCs w:val="32"/>
        </w:rPr>
      </w:pPr>
      <w:r>
        <w:rPr>
          <w:rFonts w:hint="eastAsia" w:ascii="宋体" w:hAnsi="宋体" w:eastAsia="宋体" w:cs="宋体"/>
          <w:b/>
          <w:bCs/>
          <w:sz w:val="32"/>
          <w:szCs w:val="32"/>
          <w:lang w:val="en-US" w:eastAsia="zh-CN"/>
        </w:rPr>
        <w:t>征 集 人</w:t>
      </w:r>
      <w:r>
        <w:rPr>
          <w:rFonts w:hint="eastAsia" w:ascii="宋体" w:hAnsi="宋体" w:eastAsia="宋体" w:cs="宋体"/>
          <w:b/>
          <w:bCs/>
          <w:sz w:val="32"/>
          <w:szCs w:val="32"/>
        </w:rPr>
        <w:t>：</w:t>
      </w:r>
      <w:r>
        <w:rPr>
          <w:rFonts w:hint="eastAsia" w:hAnsi="宋体" w:cs="宋体"/>
          <w:b/>
          <w:bCs/>
          <w:sz w:val="32"/>
          <w:szCs w:val="32"/>
          <w:lang w:eastAsia="zh-CN"/>
        </w:rPr>
        <w:t>东阳市住房和城乡建设局</w:t>
      </w:r>
    </w:p>
    <w:p w14:paraId="407419F4">
      <w:pPr>
        <w:pStyle w:val="20"/>
        <w:snapToGrid w:val="0"/>
        <w:spacing w:before="156" w:after="156" w:line="360" w:lineRule="auto"/>
        <w:ind w:firstLine="1115" w:firstLineChars="347"/>
        <w:rPr>
          <w:rFonts w:hint="eastAsia" w:ascii="宋体" w:hAnsi="宋体" w:eastAsia="宋体" w:cs="宋体"/>
          <w:b/>
          <w:bCs/>
          <w:sz w:val="32"/>
          <w:szCs w:val="32"/>
          <w:lang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东阳耀辉工程咨询有限公司</w:t>
      </w:r>
    </w:p>
    <w:p w14:paraId="76A4822F">
      <w:pPr>
        <w:snapToGrid w:val="0"/>
        <w:spacing w:before="156" w:beforeLines="50" w:line="360" w:lineRule="auto"/>
        <w:ind w:firstLine="1203" w:firstLineChars="394"/>
        <w:rPr>
          <w:rFonts w:hint="eastAsia" w:ascii="宋体" w:hAnsi="宋体" w:eastAsia="宋体" w:cs="宋体"/>
          <w:b/>
          <w:bCs/>
          <w:sz w:val="44"/>
          <w:szCs w:val="44"/>
        </w:rPr>
      </w:pPr>
      <w:r>
        <w:rPr>
          <w:rFonts w:hint="eastAsia" w:ascii="宋体" w:hAnsi="宋体" w:eastAsia="宋体" w:cs="宋体"/>
          <w:b/>
          <w:bCs/>
          <w:w w:val="95"/>
          <w:sz w:val="32"/>
          <w:szCs w:val="32"/>
        </w:rPr>
        <w:t>编制时间：</w:t>
      </w:r>
      <w:r>
        <w:rPr>
          <w:rFonts w:hint="eastAsia" w:ascii="宋体" w:hAnsi="宋体" w:cs="宋体"/>
          <w:b/>
          <w:bCs/>
          <w:w w:val="95"/>
          <w:sz w:val="32"/>
          <w:szCs w:val="32"/>
          <w:lang w:eastAsia="zh-CN"/>
        </w:rPr>
        <w:t>202</w:t>
      </w:r>
      <w:r>
        <w:rPr>
          <w:rFonts w:hint="eastAsia" w:ascii="宋体" w:hAnsi="宋体" w:cs="宋体"/>
          <w:b/>
          <w:bCs/>
          <w:w w:val="95"/>
          <w:sz w:val="32"/>
          <w:szCs w:val="32"/>
          <w:lang w:val="en-US" w:eastAsia="zh-CN"/>
        </w:rPr>
        <w:t>5</w:t>
      </w:r>
      <w:r>
        <w:rPr>
          <w:rFonts w:hint="eastAsia" w:ascii="宋体" w:hAnsi="宋体" w:eastAsia="宋体" w:cs="宋体"/>
          <w:b/>
          <w:bCs/>
          <w:w w:val="95"/>
          <w:sz w:val="32"/>
          <w:szCs w:val="32"/>
        </w:rPr>
        <w:t>年</w:t>
      </w:r>
      <w:r>
        <w:rPr>
          <w:rFonts w:hint="eastAsia" w:ascii="宋体" w:hAnsi="宋体" w:cs="宋体"/>
          <w:b/>
          <w:bCs/>
          <w:w w:val="95"/>
          <w:sz w:val="32"/>
          <w:szCs w:val="32"/>
          <w:lang w:val="en-US" w:eastAsia="zh-CN"/>
        </w:rPr>
        <w:t>7</w:t>
      </w:r>
      <w:r>
        <w:rPr>
          <w:rFonts w:hint="eastAsia" w:ascii="宋体" w:hAnsi="宋体" w:eastAsia="宋体" w:cs="宋体"/>
          <w:b/>
          <w:bCs/>
          <w:w w:val="95"/>
          <w:sz w:val="32"/>
          <w:szCs w:val="32"/>
        </w:rPr>
        <w:t>月</w:t>
      </w:r>
    </w:p>
    <w:p w14:paraId="385DEC11">
      <w:pPr>
        <w:pStyle w:val="20"/>
        <w:spacing w:before="156" w:after="156" w:line="360" w:lineRule="auto"/>
        <w:rPr>
          <w:rFonts w:hint="eastAsia" w:ascii="宋体" w:hAnsi="宋体" w:eastAsia="宋体" w:cs="宋体"/>
          <w:b/>
          <w:bCs/>
          <w:sz w:val="44"/>
          <w:szCs w:val="44"/>
        </w:rPr>
      </w:pPr>
    </w:p>
    <w:p w14:paraId="4539EB44">
      <w:pPr>
        <w:pStyle w:val="20"/>
        <w:spacing w:before="156" w:after="156" w:line="360" w:lineRule="auto"/>
        <w:rPr>
          <w:rFonts w:hint="eastAsia" w:ascii="宋体" w:hAnsi="宋体" w:eastAsia="宋体" w:cs="宋体"/>
          <w:b/>
          <w:bCs/>
          <w:sz w:val="44"/>
          <w:szCs w:val="44"/>
        </w:rPr>
      </w:pPr>
    </w:p>
    <w:p w14:paraId="6737B997">
      <w:pPr>
        <w:pStyle w:val="20"/>
        <w:spacing w:before="156" w:after="156" w:line="360" w:lineRule="auto"/>
        <w:ind w:firstLine="3975" w:firstLineChars="900"/>
        <w:rPr>
          <w:rFonts w:hint="eastAsia" w:ascii="宋体" w:hAnsi="宋体" w:eastAsia="宋体" w:cs="宋体"/>
          <w:b/>
          <w:bCs/>
          <w:sz w:val="44"/>
          <w:szCs w:val="44"/>
        </w:rPr>
      </w:pPr>
    </w:p>
    <w:p w14:paraId="47DAA587">
      <w:pPr>
        <w:pStyle w:val="20"/>
        <w:spacing w:before="156" w:after="156" w:line="360" w:lineRule="auto"/>
        <w:ind w:firstLine="3975" w:firstLineChars="900"/>
        <w:rPr>
          <w:rFonts w:hint="eastAsia" w:ascii="宋体" w:hAnsi="宋体" w:eastAsia="宋体" w:cs="宋体"/>
          <w:b/>
          <w:bCs/>
          <w:sz w:val="44"/>
          <w:szCs w:val="44"/>
        </w:rPr>
      </w:pPr>
    </w:p>
    <w:p w14:paraId="46F08B9A">
      <w:pPr>
        <w:pStyle w:val="20"/>
        <w:spacing w:before="156" w:after="156" w:line="360" w:lineRule="auto"/>
        <w:ind w:firstLine="3975" w:firstLineChars="900"/>
        <w:rPr>
          <w:rFonts w:hint="eastAsia" w:ascii="宋体" w:hAnsi="宋体" w:eastAsia="宋体" w:cs="宋体"/>
          <w:b/>
          <w:bCs/>
          <w:sz w:val="44"/>
          <w:szCs w:val="44"/>
        </w:rPr>
      </w:pPr>
      <w:r>
        <w:rPr>
          <w:rFonts w:hint="eastAsia" w:ascii="宋体" w:hAnsi="宋体" w:eastAsia="宋体" w:cs="宋体"/>
          <w:b/>
          <w:bCs/>
          <w:sz w:val="44"/>
          <w:szCs w:val="44"/>
        </w:rPr>
        <w:t>目   录</w:t>
      </w:r>
    </w:p>
    <w:p w14:paraId="5AEF8F97">
      <w:pPr>
        <w:rPr>
          <w:rFonts w:hint="eastAsia" w:ascii="宋体" w:hAnsi="宋体" w:eastAsia="宋体" w:cs="宋体"/>
        </w:rPr>
      </w:pPr>
    </w:p>
    <w:p w14:paraId="29C5F936">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框架协议征集</w:t>
      </w:r>
      <w:r>
        <w:rPr>
          <w:rFonts w:hint="eastAsia" w:ascii="宋体" w:hAnsi="宋体" w:eastAsia="宋体" w:cs="宋体"/>
          <w:b/>
          <w:bCs/>
          <w:sz w:val="30"/>
          <w:szCs w:val="30"/>
        </w:rPr>
        <w:t>公告</w:t>
      </w:r>
    </w:p>
    <w:p w14:paraId="6594395E">
      <w:pPr>
        <w:numPr>
          <w:ilvl w:val="0"/>
          <w:numId w:val="2"/>
        </w:numPr>
        <w:spacing w:before="156" w:beforeLines="50" w:line="480" w:lineRule="exact"/>
        <w:ind w:hanging="54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w:t>
      </w:r>
    </w:p>
    <w:p w14:paraId="74EFE73B">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框架协议采购</w:t>
      </w:r>
      <w:r>
        <w:rPr>
          <w:rFonts w:hint="eastAsia" w:ascii="宋体" w:hAnsi="宋体" w:eastAsia="宋体" w:cs="宋体"/>
          <w:b/>
          <w:bCs/>
          <w:sz w:val="30"/>
          <w:szCs w:val="30"/>
        </w:rPr>
        <w:t>需求</w:t>
      </w:r>
    </w:p>
    <w:p w14:paraId="25F881F5">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评标办法及评分标准</w:t>
      </w:r>
    </w:p>
    <w:p w14:paraId="5CDBBC06">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w:t>
      </w:r>
      <w:r>
        <w:rPr>
          <w:rFonts w:hint="eastAsia" w:ascii="宋体" w:hAnsi="宋体" w:eastAsia="宋体" w:cs="宋体"/>
          <w:b/>
          <w:bCs/>
          <w:sz w:val="30"/>
          <w:szCs w:val="30"/>
        </w:rPr>
        <w:t>主要条款</w:t>
      </w:r>
    </w:p>
    <w:p w14:paraId="7153A25A">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响应</w:t>
      </w:r>
      <w:r>
        <w:rPr>
          <w:rFonts w:hint="eastAsia" w:ascii="宋体" w:hAnsi="宋体" w:eastAsia="宋体" w:cs="宋体"/>
          <w:b/>
          <w:bCs/>
          <w:sz w:val="30"/>
          <w:szCs w:val="30"/>
        </w:rPr>
        <w:t>文件格式</w:t>
      </w:r>
    </w:p>
    <w:p w14:paraId="0CA3B8CC">
      <w:pPr>
        <w:pStyle w:val="20"/>
        <w:snapToGrid w:val="0"/>
        <w:spacing w:before="156" w:after="156" w:line="240" w:lineRule="auto"/>
        <w:ind w:firstLine="2640" w:firstLineChars="1100"/>
        <w:outlineLvl w:val="0"/>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lang w:val="en-US" w:eastAsia="zh-CN"/>
        </w:rPr>
        <w:t xml:space="preserve"> </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sz w:val="30"/>
          <w:szCs w:val="30"/>
        </w:rPr>
        <w:t xml:space="preserve">第一章   </w:t>
      </w:r>
      <w:r>
        <w:rPr>
          <w:rFonts w:hint="eastAsia" w:ascii="宋体" w:hAnsi="宋体" w:eastAsia="宋体" w:cs="宋体"/>
          <w:b/>
          <w:bCs/>
          <w:sz w:val="30"/>
          <w:szCs w:val="30"/>
          <w:lang w:val="en-US" w:eastAsia="zh-CN"/>
        </w:rPr>
        <w:t>框架协议征集</w:t>
      </w:r>
      <w:r>
        <w:rPr>
          <w:rFonts w:hint="eastAsia" w:ascii="宋体" w:hAnsi="宋体" w:eastAsia="宋体" w:cs="宋体"/>
          <w:b/>
          <w:bCs/>
          <w:sz w:val="30"/>
          <w:szCs w:val="30"/>
        </w:rPr>
        <w:t>公告</w:t>
      </w:r>
    </w:p>
    <w:p w14:paraId="373E571A">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
          <w:bCs/>
          <w:sz w:val="24"/>
          <w:szCs w:val="24"/>
        </w:rPr>
      </w:pPr>
      <w:r>
        <w:rPr>
          <w:rFonts w:hint="eastAsia" w:ascii="宋体" w:hAnsi="宋体" w:eastAsia="宋体" w:cs="宋体"/>
          <w:bCs/>
          <w:kern w:val="2"/>
          <w:sz w:val="24"/>
          <w:szCs w:val="24"/>
        </w:rPr>
        <w:t>根据《中华人民共和国政府采购法》《中华人民共和国政府采购法实施条例》《政府采购框架协议采购方式管理暂行办法》《政府采购货物和服务招标投标管理办法》等规定，现公开征集</w:t>
      </w:r>
      <w:r>
        <w:rPr>
          <w:rFonts w:hint="eastAsia" w:ascii="宋体" w:hAnsi="宋体" w:cs="宋体"/>
          <w:b/>
          <w:bCs w:val="0"/>
          <w:kern w:val="2"/>
          <w:sz w:val="24"/>
          <w:szCs w:val="24"/>
          <w:u w:val="single"/>
          <w:lang w:eastAsia="zh-CN"/>
        </w:rPr>
        <w:t>东阳市住宅小区项目服务类框架协议采购项目</w:t>
      </w:r>
      <w:r>
        <w:rPr>
          <w:rFonts w:hint="eastAsia" w:ascii="宋体" w:hAnsi="宋体" w:eastAsia="宋体" w:cs="宋体"/>
          <w:bCs/>
          <w:kern w:val="2"/>
          <w:sz w:val="24"/>
          <w:szCs w:val="24"/>
        </w:rPr>
        <w:t>供应商，欢迎提供本国货物、服务的单位或个人前来响应：</w:t>
      </w:r>
    </w:p>
    <w:p w14:paraId="1CD97CD3">
      <w:pPr>
        <w:pStyle w:val="73"/>
        <w:keepNext w:val="0"/>
        <w:keepLines w:val="0"/>
        <w:pageBreakBefore w:val="0"/>
        <w:widowControl w:val="0"/>
        <w:kinsoku/>
        <w:overflowPunct/>
        <w:topLinePunct w:val="0"/>
        <w:autoSpaceDE/>
        <w:autoSpaceDN/>
        <w:bidi w:val="0"/>
        <w:spacing w:afterLines="0" w:line="420" w:lineRule="exact"/>
        <w:ind w:left="0" w:leftChars="0" w:firstLine="241" w:firstLineChars="1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bCs/>
          <w:sz w:val="24"/>
          <w:szCs w:val="24"/>
          <w:lang w:val="en-US" w:eastAsia="zh-CN" w:bidi="ar-SA"/>
        </w:rPr>
        <w:t>一、项目编号</w:t>
      </w:r>
      <w:r>
        <w:rPr>
          <w:rFonts w:hint="eastAsia" w:ascii="宋体" w:hAnsi="宋体" w:eastAsia="宋体" w:cs="宋体"/>
          <w:b/>
          <w:bCs w:val="0"/>
          <w:kern w:val="2"/>
          <w:sz w:val="24"/>
          <w:szCs w:val="24"/>
        </w:rPr>
        <w:t>：</w:t>
      </w:r>
      <w:r>
        <w:rPr>
          <w:rFonts w:hint="eastAsia" w:ascii="宋体" w:hAnsi="宋体" w:cs="宋体"/>
          <w:b w:val="0"/>
          <w:bCs/>
          <w:kern w:val="2"/>
          <w:sz w:val="24"/>
          <w:szCs w:val="24"/>
          <w:lang w:eastAsia="zh-CN"/>
        </w:rPr>
        <w:t>DYYHCG2025-KJ-002</w:t>
      </w:r>
    </w:p>
    <w:p w14:paraId="3C8D5648">
      <w:pPr>
        <w:keepNext w:val="0"/>
        <w:keepLines w:val="0"/>
        <w:pageBreakBefore w:val="0"/>
        <w:widowControl w:val="0"/>
        <w:numPr>
          <w:ilvl w:val="0"/>
          <w:numId w:val="0"/>
        </w:numPr>
        <w:kinsoku/>
        <w:overflowPunct/>
        <w:topLinePunct w:val="0"/>
        <w:autoSpaceDE/>
        <w:autoSpaceDN/>
        <w:bidi w:val="0"/>
        <w:snapToGrid w:val="0"/>
        <w:spacing w:line="42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采购组织类型：</w:t>
      </w:r>
      <w:r>
        <w:rPr>
          <w:rFonts w:hint="eastAsia" w:ascii="宋体" w:hAnsi="宋体" w:eastAsia="宋体" w:cs="宋体"/>
          <w:sz w:val="24"/>
          <w:szCs w:val="24"/>
          <w:highlight w:val="none"/>
          <w:lang w:val="en-US" w:eastAsia="zh-CN"/>
        </w:rPr>
        <w:t>分散采购委托代理</w:t>
      </w:r>
    </w:p>
    <w:p w14:paraId="1E676D1E">
      <w:pPr>
        <w:keepNext w:val="0"/>
        <w:keepLines w:val="0"/>
        <w:pageBreakBefore w:val="0"/>
        <w:widowControl w:val="0"/>
        <w:numPr>
          <w:ilvl w:val="0"/>
          <w:numId w:val="0"/>
        </w:numPr>
        <w:kinsoku/>
        <w:overflowPunct/>
        <w:topLinePunct w:val="0"/>
        <w:autoSpaceDE/>
        <w:autoSpaceDN/>
        <w:bidi w:val="0"/>
        <w:snapToGrid w:val="0"/>
        <w:spacing w:line="42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采购</w:t>
      </w: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封闭式框架协议采购</w:t>
      </w:r>
    </w:p>
    <w:p w14:paraId="6F15993C">
      <w:pPr>
        <w:pStyle w:val="73"/>
        <w:keepNext w:val="0"/>
        <w:keepLines w:val="0"/>
        <w:pageBreakBefore w:val="0"/>
        <w:widowControl w:val="0"/>
        <w:kinsoku/>
        <w:overflowPunct/>
        <w:topLinePunct w:val="0"/>
        <w:autoSpaceDE/>
        <w:autoSpaceDN/>
        <w:bidi w:val="0"/>
        <w:spacing w:afterLines="0" w:line="420" w:lineRule="exact"/>
        <w:ind w:left="0" w:leftChars="0" w:firstLine="241" w:firstLineChars="1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四、项目基本情况</w:t>
      </w:r>
    </w:p>
    <w:p w14:paraId="0864E97D">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
          <w:bCs w:val="0"/>
          <w:kern w:val="2"/>
          <w:sz w:val="24"/>
          <w:szCs w:val="24"/>
          <w:lang w:val="en-US" w:eastAsia="zh-CN"/>
        </w:rPr>
        <w:t>标项一：</w:t>
      </w:r>
    </w:p>
    <w:p w14:paraId="3F7F3C2C">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标项名称：东阳市住宅小区项目监</w:t>
      </w:r>
      <w:r>
        <w:rPr>
          <w:rFonts w:hint="eastAsia" w:ascii="宋体" w:hAnsi="宋体" w:cs="宋体"/>
          <w:bCs/>
          <w:kern w:val="2"/>
          <w:sz w:val="24"/>
          <w:szCs w:val="24"/>
          <w:lang w:val="en-US" w:eastAsia="zh-CN"/>
        </w:rPr>
        <w:t>理框架协议采购项目</w:t>
      </w:r>
    </w:p>
    <w:p w14:paraId="7515C983">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入围数量：8家。</w:t>
      </w:r>
    </w:p>
    <w:p w14:paraId="13FA5530">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最高限价：按发改价格【2007】670文件下浮50%结算（此项不做竞争性报价）。</w:t>
      </w:r>
    </w:p>
    <w:p w14:paraId="220707A8">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标项二：</w:t>
      </w:r>
    </w:p>
    <w:p w14:paraId="0A40D945">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标项名称：东阳市住宅小区项目消防安全检测服务框架协议采购项目</w:t>
      </w:r>
    </w:p>
    <w:p w14:paraId="1158F6CD">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入围数量：5家。</w:t>
      </w:r>
    </w:p>
    <w:p w14:paraId="052D1EB3">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最高限价：按维修结算价的1.5%计算（此项不做竞争性报价）。</w:t>
      </w:r>
    </w:p>
    <w:p w14:paraId="36E4DD0D">
      <w:pPr>
        <w:pStyle w:val="73"/>
        <w:keepNext w:val="0"/>
        <w:keepLines w:val="0"/>
        <w:pageBreakBefore w:val="0"/>
        <w:widowControl w:val="0"/>
        <w:kinsoku/>
        <w:overflowPunct/>
        <w:topLinePunct w:val="0"/>
        <w:autoSpaceDE/>
        <w:autoSpaceDN/>
        <w:bidi w:val="0"/>
        <w:spacing w:afterLines="0" w:line="42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合</w:t>
      </w:r>
      <w:r>
        <w:rPr>
          <w:rFonts w:hint="eastAsia" w:ascii="宋体" w:hAnsi="宋体" w:eastAsia="宋体" w:cs="宋体"/>
          <w:b/>
          <w:bCs/>
          <w:kern w:val="2"/>
          <w:sz w:val="24"/>
          <w:szCs w:val="24"/>
          <w:highlight w:val="none"/>
          <w:lang w:val="en-US" w:eastAsia="zh-CN"/>
        </w:rPr>
        <w:t>同履约期限：</w:t>
      </w:r>
      <w:r>
        <w:rPr>
          <w:rFonts w:hint="eastAsia" w:ascii="宋体" w:hAnsi="宋体" w:eastAsia="宋体" w:cs="宋体"/>
          <w:bCs/>
          <w:color w:val="auto"/>
          <w:kern w:val="2"/>
          <w:sz w:val="24"/>
          <w:szCs w:val="24"/>
          <w:lang w:val="en-US" w:eastAsia="zh-CN"/>
        </w:rPr>
        <w:t>三年。</w:t>
      </w:r>
    </w:p>
    <w:p w14:paraId="5CF5B500">
      <w:pPr>
        <w:pStyle w:val="73"/>
        <w:keepNext w:val="0"/>
        <w:keepLines w:val="0"/>
        <w:pageBreakBefore w:val="0"/>
        <w:widowControl w:val="0"/>
        <w:kinsoku/>
        <w:overflowPunct/>
        <w:topLinePunct w:val="0"/>
        <w:autoSpaceDE/>
        <w:autoSpaceDN/>
        <w:bidi w:val="0"/>
        <w:spacing w:afterLines="0"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rPr>
        <w:t>六、本项目接受联合体投标。</w:t>
      </w:r>
    </w:p>
    <w:p w14:paraId="60CDFAFB">
      <w:pPr>
        <w:keepNext w:val="0"/>
        <w:keepLines w:val="0"/>
        <w:pageBreakBefore w:val="0"/>
        <w:widowControl w:val="0"/>
        <w:kinsoku/>
        <w:overflowPunct/>
        <w:topLinePunct w:val="0"/>
        <w:autoSpaceDE/>
        <w:autoSpaceDN/>
        <w:bidi w:val="0"/>
        <w:snapToGrid w:val="0"/>
        <w:spacing w:line="420" w:lineRule="exact"/>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 七、合格响应方的资格要求：</w:t>
      </w:r>
    </w:p>
    <w:p w14:paraId="694F185F">
      <w:pPr>
        <w:keepNext w:val="0"/>
        <w:keepLines w:val="0"/>
        <w:pageBreakBefore w:val="0"/>
        <w:widowControl w:val="0"/>
        <w:numPr>
          <w:numId w:val="0"/>
        </w:numPr>
        <w:kinsoku/>
        <w:overflowPunct/>
        <w:topLinePunct w:val="0"/>
        <w:autoSpaceDE/>
        <w:autoSpaceDN/>
        <w:bidi w:val="0"/>
        <w:snapToGrid w:val="0"/>
        <w:spacing w:line="4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1.</w:t>
      </w:r>
      <w:r>
        <w:rPr>
          <w:rFonts w:hint="eastAsia" w:ascii="宋体" w:hAnsi="宋体" w:eastAsia="宋体" w:cs="宋体"/>
          <w:bCs/>
          <w:color w:val="auto"/>
          <w:kern w:val="2"/>
          <w:sz w:val="24"/>
          <w:szCs w:val="24"/>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p>
    <w:p w14:paraId="5D0932B3">
      <w:pPr>
        <w:keepNext w:val="0"/>
        <w:keepLines w:val="0"/>
        <w:pageBreakBefore w:val="0"/>
        <w:widowControl w:val="0"/>
        <w:numPr>
          <w:numId w:val="0"/>
        </w:numPr>
        <w:kinsoku/>
        <w:overflowPunct/>
        <w:topLinePunct w:val="0"/>
        <w:autoSpaceDE/>
        <w:autoSpaceDN/>
        <w:bidi w:val="0"/>
        <w:snapToGrid w:val="0"/>
        <w:spacing w:line="420" w:lineRule="exact"/>
        <w:ind w:left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落实政府采购政策需满足的资格要求：根据《政府采购促进中小企业发展管理办法》，</w:t>
      </w:r>
    </w:p>
    <w:p w14:paraId="36002429">
      <w:pPr>
        <w:keepNext w:val="0"/>
        <w:keepLines w:val="0"/>
        <w:pageBreakBefore w:val="0"/>
        <w:widowControl w:val="0"/>
        <w:numPr>
          <w:ilvl w:val="0"/>
          <w:numId w:val="0"/>
        </w:numPr>
        <w:kinsoku/>
        <w:overflowPunct/>
        <w:topLinePunct w:val="0"/>
        <w:autoSpaceDE/>
        <w:autoSpaceDN/>
        <w:bidi w:val="0"/>
        <w:snapToGrid w:val="0"/>
        <w:spacing w:line="42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本项目仅向中小型及以下企业响应投标；供应商参加投标时，投标文件中须提供中小企业声明函（格式见附件）。 </w:t>
      </w:r>
    </w:p>
    <w:p w14:paraId="0450CE2E">
      <w:pPr>
        <w:keepNext w:val="0"/>
        <w:keepLines w:val="0"/>
        <w:pageBreakBefore w:val="0"/>
        <w:widowControl w:val="0"/>
        <w:numPr>
          <w:ilvl w:val="0"/>
          <w:numId w:val="0"/>
        </w:numPr>
        <w:kinsoku/>
        <w:overflowPunct/>
        <w:topLinePunct w:val="0"/>
        <w:autoSpaceDE/>
        <w:autoSpaceDN/>
        <w:bidi w:val="0"/>
        <w:snapToGrid w:val="0"/>
        <w:spacing w:line="420" w:lineRule="exact"/>
        <w:ind w:firstLine="482" w:firstLineChars="20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3.本项目的特定资格要求：</w:t>
      </w:r>
    </w:p>
    <w:p w14:paraId="6865E455">
      <w:pPr>
        <w:keepNext w:val="0"/>
        <w:keepLines w:val="0"/>
        <w:pageBreakBefore w:val="0"/>
        <w:widowControl w:val="0"/>
        <w:numPr>
          <w:ilvl w:val="0"/>
          <w:numId w:val="0"/>
        </w:numPr>
        <w:kinsoku/>
        <w:overflowPunct/>
        <w:topLinePunct w:val="0"/>
        <w:autoSpaceDE/>
        <w:autoSpaceDN/>
        <w:bidi w:val="0"/>
        <w:snapToGrid w:val="0"/>
        <w:spacing w:line="42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标项一</w:t>
      </w:r>
      <w:r>
        <w:rPr>
          <w:rFonts w:hint="eastAsia" w:ascii="宋体" w:hAnsi="宋体" w:eastAsia="宋体" w:cs="宋体"/>
          <w:bCs/>
          <w:color w:val="auto"/>
          <w:kern w:val="2"/>
          <w:sz w:val="24"/>
          <w:szCs w:val="24"/>
          <w:highlight w:val="none"/>
          <w:lang w:val="en-US" w:eastAsia="zh-CN" w:bidi="ar-SA"/>
        </w:rPr>
        <w:t>供应商具备</w:t>
      </w:r>
      <w:r>
        <w:rPr>
          <w:rFonts w:hint="default" w:ascii="宋体" w:hAnsi="宋体" w:eastAsia="宋体" w:cs="宋体"/>
          <w:bCs/>
          <w:color w:val="auto"/>
          <w:kern w:val="2"/>
          <w:sz w:val="24"/>
          <w:szCs w:val="24"/>
          <w:highlight w:val="none"/>
          <w:lang w:val="en-US" w:eastAsia="zh-CN" w:bidi="ar-SA"/>
        </w:rPr>
        <w:t>建设行政主管部门核发的工程监理综合资质或</w:t>
      </w:r>
      <w:r>
        <w:rPr>
          <w:rFonts w:hint="eastAsia" w:ascii="宋体" w:hAnsi="宋体" w:eastAsia="宋体" w:cs="宋体"/>
          <w:bCs/>
          <w:color w:val="auto"/>
          <w:kern w:val="2"/>
          <w:sz w:val="24"/>
          <w:szCs w:val="24"/>
          <w:highlight w:val="none"/>
          <w:lang w:val="en-US" w:eastAsia="zh-CN" w:bidi="ar-SA"/>
        </w:rPr>
        <w:t>房屋建筑工程监理乙级或市政公用工程</w:t>
      </w:r>
      <w:r>
        <w:rPr>
          <w:rFonts w:hint="default" w:ascii="宋体" w:hAnsi="宋体" w:eastAsia="宋体" w:cs="宋体"/>
          <w:bCs/>
          <w:color w:val="auto"/>
          <w:kern w:val="2"/>
          <w:sz w:val="24"/>
          <w:szCs w:val="24"/>
          <w:highlight w:val="none"/>
          <w:lang w:val="en-US" w:eastAsia="zh-CN" w:bidi="ar-SA"/>
        </w:rPr>
        <w:t>专业监理</w:t>
      </w:r>
      <w:r>
        <w:rPr>
          <w:rFonts w:hint="eastAsia" w:ascii="宋体" w:hAnsi="宋体" w:eastAsia="宋体" w:cs="宋体"/>
          <w:bCs/>
          <w:color w:val="auto"/>
          <w:kern w:val="2"/>
          <w:sz w:val="24"/>
          <w:szCs w:val="24"/>
          <w:highlight w:val="none"/>
          <w:lang w:val="en-US" w:eastAsia="zh-CN" w:bidi="ar-SA"/>
        </w:rPr>
        <w:t>乙</w:t>
      </w:r>
      <w:r>
        <w:rPr>
          <w:rFonts w:hint="default" w:ascii="宋体" w:hAnsi="宋体" w:eastAsia="宋体" w:cs="宋体"/>
          <w:bCs/>
          <w:color w:val="auto"/>
          <w:kern w:val="2"/>
          <w:sz w:val="24"/>
          <w:szCs w:val="24"/>
          <w:highlight w:val="none"/>
          <w:lang w:val="en-US" w:eastAsia="zh-CN" w:bidi="ar-SA"/>
        </w:rPr>
        <w:t>级</w:t>
      </w:r>
      <w:r>
        <w:rPr>
          <w:rFonts w:hint="eastAsia" w:ascii="宋体" w:hAnsi="宋体" w:eastAsia="宋体" w:cs="宋体"/>
          <w:bCs/>
          <w:color w:val="auto"/>
          <w:kern w:val="2"/>
          <w:sz w:val="24"/>
          <w:szCs w:val="24"/>
          <w:highlight w:val="none"/>
          <w:lang w:val="en-US" w:eastAsia="zh-CN" w:bidi="ar-SA"/>
        </w:rPr>
        <w:t>及以上资质。</w:t>
      </w:r>
    </w:p>
    <w:p w14:paraId="3C0829CE">
      <w:pPr>
        <w:snapToGrid w:val="0"/>
        <w:spacing w:line="420" w:lineRule="exact"/>
        <w:ind w:firstLine="480" w:firstLineChars="200"/>
        <w:rPr>
          <w:rFonts w:hint="eastAsia"/>
          <w:color w:val="auto"/>
          <w:lang w:val="en-US" w:eastAsia="zh-CN"/>
        </w:rPr>
      </w:pPr>
      <w:r>
        <w:rPr>
          <w:rFonts w:hint="eastAsia" w:ascii="宋体" w:hAnsi="宋体" w:cs="宋体"/>
          <w:bCs/>
          <w:color w:val="auto"/>
          <w:kern w:val="2"/>
          <w:sz w:val="24"/>
          <w:szCs w:val="24"/>
          <w:highlight w:val="none"/>
          <w:lang w:val="en-US" w:eastAsia="zh-CN" w:bidi="ar-SA"/>
        </w:rPr>
        <w:t>标项二</w:t>
      </w:r>
      <w:r>
        <w:rPr>
          <w:rFonts w:hint="eastAsia" w:ascii="宋体" w:hAnsi="宋体" w:eastAsia="宋体" w:cs="宋体"/>
          <w:bCs/>
          <w:color w:val="auto"/>
          <w:kern w:val="2"/>
          <w:sz w:val="24"/>
          <w:szCs w:val="24"/>
          <w:highlight w:val="none"/>
          <w:lang w:val="en-US" w:eastAsia="zh-CN" w:bidi="ar-SA"/>
        </w:rPr>
        <w:t>供应商具有检验检测机构资质认定证书，</w:t>
      </w:r>
      <w:r>
        <w:rPr>
          <w:rFonts w:hint="eastAsia" w:ascii="宋体" w:hAnsi="宋体" w:eastAsia="宋体" w:cs="宋体"/>
          <w:bCs/>
          <w:color w:val="auto"/>
          <w:kern w:val="2"/>
          <w:sz w:val="24"/>
          <w:szCs w:val="24"/>
          <w:lang w:val="en-US" w:eastAsia="zh-CN" w:bidi="ar-SA"/>
        </w:rPr>
        <w:t>且已在社会消防技术服务信息系统备案。</w:t>
      </w:r>
    </w:p>
    <w:p w14:paraId="5C711976">
      <w:pPr>
        <w:keepNext w:val="0"/>
        <w:keepLines w:val="0"/>
        <w:pageBreakBefore w:val="0"/>
        <w:widowControl w:val="0"/>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征集</w:t>
      </w:r>
      <w:r>
        <w:rPr>
          <w:rFonts w:hint="eastAsia" w:ascii="宋体" w:hAnsi="宋体" w:eastAsia="宋体" w:cs="宋体"/>
          <w:b/>
          <w:bCs/>
          <w:color w:val="auto"/>
          <w:sz w:val="24"/>
          <w:szCs w:val="24"/>
        </w:rPr>
        <w:t>文件的获取：</w:t>
      </w:r>
    </w:p>
    <w:p w14:paraId="790EFABA">
      <w:pPr>
        <w:keepNext w:val="0"/>
        <w:keepLines w:val="0"/>
        <w:pageBreakBefore w:val="0"/>
        <w:widowControl w:val="0"/>
        <w:kinsoku/>
        <w:overflowPunct/>
        <w:topLinePunct w:val="0"/>
        <w:autoSpaceDE/>
        <w:autoSpaceDN/>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至投标</w:t>
      </w:r>
      <w:r>
        <w:rPr>
          <w:rFonts w:hint="eastAsia" w:ascii="宋体" w:hAnsi="宋体" w:eastAsia="宋体" w:cs="宋体"/>
          <w:color w:val="auto"/>
          <w:sz w:val="24"/>
          <w:szCs w:val="24"/>
        </w:rPr>
        <w:t>截止时间，每天上午00：00至12:00，下午12:00至23:59（北京时间，线上获取法定节假日均可，线下获取文件法定节假日除外）。</w:t>
      </w:r>
    </w:p>
    <w:p w14:paraId="44338BB6">
      <w:pPr>
        <w:keepNext w:val="0"/>
        <w:keepLines w:val="0"/>
        <w:pageBreakBefore w:val="0"/>
        <w:widowControl w:val="0"/>
        <w:kinsoku/>
        <w:overflowPunct/>
        <w:topLinePunct w:val="0"/>
        <w:autoSpaceDE/>
        <w:autoSpaceDN/>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2、地点（网址）：浙江政府采购网（www.zjzfcg.gov.cn/）；</w:t>
      </w:r>
    </w:p>
    <w:p w14:paraId="591159D4">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现场获取：（</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投标截止时间</w:t>
      </w:r>
      <w:r>
        <w:rPr>
          <w:rFonts w:hint="eastAsia" w:ascii="宋体" w:hAnsi="宋体" w:eastAsia="宋体" w:cs="宋体"/>
          <w:color w:val="auto"/>
          <w:sz w:val="24"/>
          <w:szCs w:val="24"/>
        </w:rPr>
        <w:t>。</w:t>
      </w:r>
    </w:p>
    <w:p w14:paraId="419E6754">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东阳耀辉工程咨询有限公司</w:t>
      </w:r>
      <w:r>
        <w:rPr>
          <w:rFonts w:hint="eastAsia" w:ascii="宋体" w:hAnsi="宋体" w:eastAsia="宋体" w:cs="宋体"/>
          <w:color w:val="auto"/>
          <w:sz w:val="24"/>
          <w:szCs w:val="24"/>
        </w:rPr>
        <w:t>（东阳市通江路16号二楼）</w:t>
      </w:r>
    </w:p>
    <w:p w14:paraId="1FE467AC">
      <w:pPr>
        <w:keepNext w:val="0"/>
        <w:keepLines w:val="0"/>
        <w:pageBreakBefore w:val="0"/>
        <w:widowControl w:val="0"/>
        <w:kinsoku/>
        <w:wordWrap/>
        <w:overflowPunct/>
        <w:topLinePunct w:val="0"/>
        <w:autoSpaceDE/>
        <w:autoSpaceDN/>
        <w:bidi w:val="0"/>
        <w:spacing w:line="420" w:lineRule="exact"/>
        <w:ind w:firstLine="480" w:firstLineChars="200"/>
        <w:textAlignment w:val="top"/>
        <w:rPr>
          <w:rFonts w:hint="eastAsia" w:ascii="宋体" w:hAnsi="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潜在的投标人可以通过发送电子邮件（东阳</w:t>
      </w:r>
      <w:r>
        <w:rPr>
          <w:rFonts w:hint="eastAsia" w:ascii="宋体" w:hAnsi="宋体" w:eastAsia="宋体" w:cs="宋体"/>
          <w:color w:val="auto"/>
          <w:sz w:val="24"/>
          <w:szCs w:val="24"/>
          <w:lang w:eastAsia="zh-CN"/>
        </w:rPr>
        <w:t>耀辉</w:t>
      </w:r>
      <w:r>
        <w:rPr>
          <w:rFonts w:hint="eastAsia" w:ascii="宋体" w:hAnsi="宋体" w:eastAsia="宋体" w:cs="宋体"/>
          <w:color w:val="auto"/>
          <w:sz w:val="24"/>
          <w:szCs w:val="24"/>
        </w:rPr>
        <w:t>工程咨询有限公司电子邮箱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"mailto:1816352277@qq.com"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1722002832</w:t>
      </w:r>
      <w:r>
        <w:rPr>
          <w:rFonts w:hint="eastAsia" w:ascii="宋体" w:hAnsi="宋体" w:eastAsia="宋体" w:cs="宋体"/>
          <w:color w:val="auto"/>
          <w:sz w:val="24"/>
          <w:szCs w:val="24"/>
        </w:rPr>
        <w:t>@qq.com</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）进行报名；</w:t>
      </w:r>
      <w:r>
        <w:rPr>
          <w:rFonts w:hint="eastAsia" w:ascii="宋体" w:hAnsi="宋体" w:cs="宋体"/>
          <w:color w:val="auto"/>
          <w:sz w:val="24"/>
          <w:szCs w:val="24"/>
        </w:rPr>
        <w:t>潜在的投标人向</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发送投标确认函（详见附件），电子邮件发送成功视为报名完成（注：电子邮件收到时间应在招标文件发售</w:t>
      </w:r>
      <w:r>
        <w:rPr>
          <w:rFonts w:ascii="宋体" w:hAnsi="宋体" w:cs="宋体"/>
          <w:color w:val="auto"/>
          <w:sz w:val="24"/>
          <w:szCs w:val="24"/>
        </w:rPr>
        <w:t>、报名</w:t>
      </w:r>
      <w:r>
        <w:rPr>
          <w:rFonts w:hint="eastAsia" w:ascii="宋体" w:hAnsi="宋体" w:cs="宋体"/>
          <w:color w:val="auto"/>
          <w:sz w:val="24"/>
          <w:szCs w:val="24"/>
        </w:rPr>
        <w:t>截止时间前）</w:t>
      </w:r>
    </w:p>
    <w:p w14:paraId="15326831">
      <w:pPr>
        <w:pStyle w:val="15"/>
        <w:keepNext w:val="0"/>
        <w:keepLines w:val="0"/>
        <w:pageBreakBefore w:val="0"/>
        <w:widowControl w:val="0"/>
        <w:numPr>
          <w:ilvl w:val="0"/>
          <w:numId w:val="0"/>
        </w:numPr>
        <w:kinsoku/>
        <w:wordWrap/>
        <w:overflowPunct/>
        <w:topLinePunct w:val="0"/>
        <w:autoSpaceDE/>
        <w:autoSpaceDN/>
        <w:bidi w:val="0"/>
        <w:spacing w:line="420" w:lineRule="exact"/>
        <w:ind w:firstLine="480" w:firstLineChars="200"/>
        <w:rPr>
          <w:rFonts w:hint="eastAsia" w:ascii="宋体" w:hAnsi="宋体" w:cs="宋体"/>
          <w:color w:val="auto"/>
          <w:sz w:val="24"/>
          <w:szCs w:val="24"/>
        </w:rPr>
      </w:pPr>
      <w:r>
        <w:rPr>
          <w:rFonts w:hint="eastAsia" w:ascii="宋体" w:hAnsi="宋体" w:eastAsia="宋体" w:cs="宋体"/>
          <w:color w:val="auto"/>
          <w:sz w:val="24"/>
          <w:szCs w:val="24"/>
          <w:lang w:val="en-US" w:eastAsia="zh-CN"/>
        </w:rPr>
        <w:t>5、投标</w:t>
      </w:r>
      <w:r>
        <w:rPr>
          <w:rFonts w:hint="eastAsia" w:ascii="宋体" w:hAnsi="宋体" w:eastAsia="宋体" w:cs="宋体"/>
          <w:color w:val="auto"/>
          <w:sz w:val="24"/>
          <w:szCs w:val="24"/>
        </w:rPr>
        <w:t>人未在招标代理机构办理报名手续的响应文件将被拒收</w:t>
      </w:r>
      <w:r>
        <w:rPr>
          <w:rStyle w:val="40"/>
          <w:rFonts w:hint="eastAsia" w:ascii="宋体" w:hAnsi="宋体" w:cs="宋体"/>
          <w:color w:val="auto"/>
          <w:sz w:val="24"/>
          <w:szCs w:val="24"/>
        </w:rPr>
        <w:t>。</w:t>
      </w:r>
    </w:p>
    <w:p w14:paraId="5DD2FA18">
      <w:pPr>
        <w:pStyle w:val="15"/>
        <w:keepNext w:val="0"/>
        <w:keepLines w:val="0"/>
        <w:pageBreakBefore w:val="0"/>
        <w:widowControl w:val="0"/>
        <w:kinsoku/>
        <w:wordWrap/>
        <w:overflowPunct/>
        <w:topLinePunct w:val="0"/>
        <w:autoSpaceDE/>
        <w:autoSpaceDN/>
        <w:bidi w:val="0"/>
        <w:adjustRightInd/>
        <w:snapToGrid/>
        <w:spacing w:line="420" w:lineRule="exact"/>
        <w:ind w:left="482"/>
        <w:textAlignment w:val="auto"/>
        <w:rPr>
          <w:rStyle w:val="40"/>
          <w:rFonts w:hint="eastAsia" w:ascii="宋体" w:hAnsi="宋体" w:cs="宋体"/>
          <w:color w:val="auto"/>
          <w:sz w:val="24"/>
          <w:szCs w:val="24"/>
        </w:rPr>
      </w:pPr>
      <w:r>
        <w:rPr>
          <w:rStyle w:val="40"/>
          <w:rFonts w:hint="eastAsia" w:ascii="宋体" w:hAnsi="宋体" w:cs="宋体"/>
          <w:color w:val="auto"/>
          <w:sz w:val="24"/>
          <w:szCs w:val="24"/>
        </w:rPr>
        <w:t>备注：招标文件发售截止之日之后有潜在投标人提出要求获取招标文件的允许其获取，</w:t>
      </w:r>
    </w:p>
    <w:p w14:paraId="417FC1ED">
      <w:pPr>
        <w:pStyle w:val="15"/>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szCs w:val="24"/>
        </w:rPr>
      </w:pPr>
      <w:r>
        <w:rPr>
          <w:rStyle w:val="40"/>
          <w:rFonts w:hint="eastAsia" w:ascii="宋体" w:hAnsi="宋体" w:cs="宋体"/>
          <w:color w:val="auto"/>
          <w:sz w:val="24"/>
          <w:szCs w:val="24"/>
        </w:rPr>
        <w:t>超过第三章投标人须知《前附表》第</w:t>
      </w:r>
      <w:r>
        <w:rPr>
          <w:rStyle w:val="40"/>
          <w:rFonts w:hint="eastAsia" w:ascii="宋体" w:hAnsi="宋体" w:cs="宋体"/>
          <w:color w:val="auto"/>
          <w:sz w:val="24"/>
          <w:szCs w:val="24"/>
          <w:lang w:val="en-US" w:eastAsia="zh-CN"/>
        </w:rPr>
        <w:t>4</w:t>
      </w:r>
      <w:r>
        <w:rPr>
          <w:rStyle w:val="40"/>
          <w:rFonts w:hint="eastAsia" w:ascii="宋体" w:hAnsi="宋体" w:cs="宋体"/>
          <w:color w:val="auto"/>
          <w:sz w:val="24"/>
          <w:szCs w:val="24"/>
        </w:rPr>
        <w:t>条规定时间对招标文件提出异议的将不予受理、答复。但招标采购单位可视情采纳意见并修改招标文件。</w:t>
      </w:r>
    </w:p>
    <w:p w14:paraId="588AE4CD">
      <w:pPr>
        <w:keepNext w:val="0"/>
        <w:keepLines w:val="0"/>
        <w:pageBreakBefore w:val="0"/>
        <w:widowControl w:val="0"/>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、提交</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文件截止时间、开标时间和地点</w:t>
      </w:r>
    </w:p>
    <w:p w14:paraId="4922E08A">
      <w:pPr>
        <w:keepNext w:val="0"/>
        <w:keepLines w:val="0"/>
        <w:pageBreakBefore w:val="0"/>
        <w:widowControl w:val="0"/>
        <w:kinsoku/>
        <w:wordWrap/>
        <w:overflowPunct/>
        <w:topLinePunct w:val="0"/>
        <w:autoSpaceDE/>
        <w:autoSpaceDN/>
        <w:bidi w:val="0"/>
        <w:spacing w:line="42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投标截止时间和地点：</w:t>
      </w:r>
      <w:r>
        <w:rPr>
          <w:rFonts w:hint="eastAsia" w:ascii="宋体" w:hAnsi="宋体" w:cs="宋体"/>
          <w:color w:val="auto"/>
          <w:sz w:val="24"/>
          <w:szCs w:val="24"/>
        </w:rPr>
        <w:t>投标人应于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eastAsia="宋体" w:cs="宋体"/>
          <w:color w:val="auto"/>
          <w:sz w:val="24"/>
          <w:szCs w:val="24"/>
          <w:lang w:val="en-US" w:eastAsia="zh-CN"/>
        </w:rPr>
        <w:t>（北京时间）</w:t>
      </w:r>
    </w:p>
    <w:p w14:paraId="4C78ABE6">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投标人无须到开标现场开标，但各投标人应将投标文件按照招标文件规定的密封要求进行密封，然后快递邮寄</w:t>
      </w:r>
      <w:r>
        <w:rPr>
          <w:rFonts w:hint="eastAsia" w:ascii="宋体" w:hAnsi="宋体" w:cs="宋体"/>
          <w:color w:val="auto"/>
          <w:sz w:val="24"/>
          <w:szCs w:val="24"/>
          <w:lang w:eastAsia="zh-CN"/>
        </w:rPr>
        <w:t>（顺丰、邮政快递</w:t>
      </w:r>
      <w:r>
        <w:rPr>
          <w:rFonts w:hint="eastAsia" w:ascii="宋体" w:hAnsi="宋体" w:cs="宋体"/>
          <w:color w:val="auto"/>
          <w:sz w:val="24"/>
          <w:szCs w:val="24"/>
        </w:rPr>
        <w:t>或</w:t>
      </w:r>
      <w:r>
        <w:rPr>
          <w:rFonts w:hint="eastAsia" w:ascii="宋体" w:hAnsi="宋体" w:cs="宋体"/>
          <w:color w:val="auto"/>
          <w:sz w:val="24"/>
          <w:szCs w:val="24"/>
          <w:lang w:eastAsia="zh-CN"/>
        </w:rPr>
        <w:t>现场递交</w:t>
      </w:r>
      <w:r>
        <w:rPr>
          <w:rFonts w:hint="eastAsia" w:ascii="宋体" w:hAnsi="宋体" w:cs="宋体"/>
          <w:color w:val="auto"/>
          <w:sz w:val="24"/>
          <w:szCs w:val="24"/>
        </w:rPr>
        <w:t>）至</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。快递邮件应于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日17时00分</w:t>
      </w:r>
      <w:r>
        <w:rPr>
          <w:rFonts w:hint="eastAsia" w:ascii="宋体" w:hAnsi="宋体" w:cs="宋体"/>
          <w:color w:val="auto"/>
          <w:sz w:val="24"/>
          <w:szCs w:val="24"/>
        </w:rPr>
        <w:t>前送达</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，规定时间内收到的投标文件视为在投标截止时间前送达，</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将快递收到的投标文件原封（包括快递包装）不动的送往评标室；相关的备查原件不必邮寄，如有需要，将会采用钉钉现场查询的方式随机抽查，为确保原件的真实性，采购人可以随时要求重新审查原件，如有造假，将被取消中标资格，并有被列入黑名单的风险。快递邮寄地址：浙江省东阳市通江路16号，联系人：许文瑛，联系电话：0579-86633677。请确保我公司投标文件接收人在投标文件递交截止时间前收到投标文件，非工作日不接收。</w:t>
      </w:r>
    </w:p>
    <w:p w14:paraId="6BBBA5D2">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cs="宋体"/>
          <w:b/>
          <w:bCs/>
          <w:color w:val="auto"/>
          <w:sz w:val="24"/>
          <w:szCs w:val="24"/>
        </w:rPr>
      </w:pPr>
      <w:r>
        <w:rPr>
          <w:rFonts w:hint="eastAsia" w:ascii="宋体" w:hAnsi="宋体" w:cs="宋体"/>
          <w:color w:val="auto"/>
          <w:sz w:val="24"/>
          <w:szCs w:val="24"/>
          <w:lang w:val="en-US" w:eastAsia="zh-CN"/>
        </w:rPr>
        <w:t>2、</w:t>
      </w:r>
      <w:r>
        <w:rPr>
          <w:rFonts w:hint="eastAsia" w:ascii="宋体" w:hAnsi="宋体" w:cs="宋体"/>
          <w:b/>
          <w:bCs/>
          <w:color w:val="auto"/>
          <w:sz w:val="24"/>
          <w:szCs w:val="24"/>
        </w:rPr>
        <w:t>开标时间及地点：</w:t>
      </w:r>
    </w:p>
    <w:p w14:paraId="52D2DC75">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4"/>
          <w:lang w:val="en-US" w:eastAsia="zh-CN"/>
        </w:rPr>
      </w:pPr>
      <w:bookmarkStart w:id="11" w:name="_GoBack"/>
      <w:r>
        <w:rPr>
          <w:rFonts w:hint="eastAsia" w:ascii="宋体" w:hAnsi="宋体" w:cs="宋体"/>
          <w:color w:val="auto"/>
          <w:sz w:val="24"/>
          <w:szCs w:val="24"/>
        </w:rPr>
        <w:t>本次招标将于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eastAsia="宋体" w:cs="宋体"/>
          <w:color w:val="auto"/>
          <w:sz w:val="24"/>
          <w:szCs w:val="24"/>
          <w:lang w:val="en-US" w:eastAsia="zh-CN"/>
        </w:rPr>
        <w:t>（北京时间）</w:t>
      </w:r>
      <w:r>
        <w:rPr>
          <w:rFonts w:hint="eastAsia" w:ascii="宋体" w:hAnsi="宋体" w:cs="宋体"/>
          <w:color w:val="auto"/>
          <w:sz w:val="24"/>
          <w:szCs w:val="24"/>
        </w:rPr>
        <w:t>在</w:t>
      </w:r>
      <w:r>
        <w:rPr>
          <w:rFonts w:hint="eastAsia" w:ascii="宋体" w:hAnsi="宋体" w:cs="宋体"/>
          <w:color w:val="auto"/>
          <w:sz w:val="24"/>
          <w:szCs w:val="24"/>
          <w:u w:val="single"/>
          <w:lang w:eastAsia="zh-CN"/>
        </w:rPr>
        <w:t>东阳耀辉工程咨询有限公司</w:t>
      </w:r>
      <w:r>
        <w:rPr>
          <w:rFonts w:hint="eastAsia" w:ascii="宋体" w:hAnsi="宋体" w:cs="宋体"/>
          <w:color w:val="auto"/>
          <w:sz w:val="24"/>
          <w:szCs w:val="24"/>
          <w:u w:val="single"/>
        </w:rPr>
        <w:t>开标</w:t>
      </w:r>
      <w:r>
        <w:rPr>
          <w:rFonts w:hint="eastAsia" w:ascii="宋体" w:hAnsi="宋体" w:cs="宋体"/>
          <w:color w:val="auto"/>
          <w:sz w:val="24"/>
          <w:szCs w:val="24"/>
        </w:rPr>
        <w:t>，请各投标供应商在</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cs="宋体"/>
          <w:color w:val="auto"/>
          <w:sz w:val="24"/>
          <w:szCs w:val="24"/>
        </w:rPr>
        <w:t>前加入规定的钉钉群并签到参与不见面开标会，供应商在投标文件开启后至开标会结束前需在钉钉群等候在线询标，同时，请供应商保持电话畅通，因通讯不畅造成的一切后果由供应商自行承担。</w:t>
      </w:r>
      <w:bookmarkEnd w:id="11"/>
    </w:p>
    <w:p w14:paraId="07EABD72">
      <w:pPr>
        <w:keepNext w:val="0"/>
        <w:keepLines w:val="0"/>
        <w:pageBreakBefore w:val="0"/>
        <w:widowControl w:val="0"/>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、公告期限</w:t>
      </w:r>
    </w:p>
    <w:p w14:paraId="3EBD7520">
      <w:pPr>
        <w:keepNext w:val="0"/>
        <w:keepLines w:val="0"/>
        <w:pageBreakBefore w:val="0"/>
        <w:widowControl w:val="0"/>
        <w:numPr>
          <w:ilvl w:val="0"/>
          <w:numId w:val="0"/>
        </w:numPr>
        <w:kinsoku/>
        <w:overflowPunct/>
        <w:topLinePunct w:val="0"/>
        <w:autoSpaceDE/>
        <w:autoSpaceDN/>
        <w:bidi w:val="0"/>
        <w:snapToGrid w:val="0"/>
        <w:spacing w:line="4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highlight w:val="none"/>
        </w:rPr>
        <w:t>自本公告发布之日起5个工作日（以公告发布次日开始计算）</w:t>
      </w:r>
    </w:p>
    <w:p w14:paraId="4EAFD7F7">
      <w:pPr>
        <w:keepNext w:val="0"/>
        <w:keepLines w:val="0"/>
        <w:pageBreakBefore w:val="0"/>
        <w:widowControl w:val="0"/>
        <w:numPr>
          <w:ilvl w:val="0"/>
          <w:numId w:val="0"/>
        </w:numPr>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其他补充事宜</w:t>
      </w:r>
    </w:p>
    <w:p w14:paraId="04B43426">
      <w:pPr>
        <w:keepNext w:val="0"/>
        <w:keepLines w:val="0"/>
        <w:pageBreakBefore w:val="0"/>
        <w:widowControl w:val="0"/>
        <w:kinsoku/>
        <w:wordWrap w:val="0"/>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color w:val="auto"/>
          <w:sz w:val="24"/>
          <w:szCs w:val="24"/>
        </w:rPr>
        <w:t>供应商认为</w:t>
      </w:r>
      <w:r>
        <w:rPr>
          <w:rFonts w:hint="eastAsia" w:ascii="宋体" w:hAnsi="宋体" w:eastAsia="宋体" w:cs="宋体"/>
          <w:b w:val="0"/>
          <w:bCs/>
          <w:color w:val="auto"/>
          <w:sz w:val="24"/>
          <w:szCs w:val="24"/>
          <w:lang w:eastAsia="zh-CN"/>
        </w:rPr>
        <w:t>征集</w:t>
      </w:r>
      <w:r>
        <w:rPr>
          <w:rFonts w:hint="eastAsia" w:ascii="宋体" w:hAnsi="宋体" w:eastAsia="宋体" w:cs="宋体"/>
          <w:b w:val="0"/>
          <w:bCs/>
          <w:color w:val="auto"/>
          <w:sz w:val="24"/>
          <w:szCs w:val="24"/>
        </w:rPr>
        <w:t>文件、</w:t>
      </w:r>
      <w:r>
        <w:rPr>
          <w:rFonts w:hint="eastAsia" w:ascii="宋体" w:hAnsi="宋体" w:eastAsia="宋体" w:cs="宋体"/>
          <w:b w:val="0"/>
          <w:bCs/>
          <w:color w:val="auto"/>
          <w:sz w:val="24"/>
          <w:szCs w:val="24"/>
          <w:lang w:eastAsia="zh-CN"/>
        </w:rPr>
        <w:t>征集</w:t>
      </w:r>
      <w:r>
        <w:rPr>
          <w:rFonts w:hint="eastAsia" w:ascii="宋体" w:hAnsi="宋体" w:eastAsia="宋体" w:cs="宋体"/>
          <w:b w:val="0"/>
          <w:bCs/>
          <w:color w:val="auto"/>
          <w:sz w:val="24"/>
          <w:szCs w:val="24"/>
        </w:rPr>
        <w:t>过程和成交结果使自己的权益受到损害的</w:t>
      </w:r>
      <w:r>
        <w:rPr>
          <w:rFonts w:hint="eastAsia" w:ascii="宋体" w:hAnsi="宋体" w:eastAsia="宋体" w:cs="宋体"/>
          <w:color w:val="auto"/>
          <w:sz w:val="24"/>
          <w:szCs w:val="24"/>
        </w:rPr>
        <w:t>，可以自获取</w:t>
      </w:r>
      <w:r>
        <w:rPr>
          <w:rFonts w:hint="eastAsia" w:ascii="宋体" w:hAnsi="宋体" w:eastAsia="宋体" w:cs="宋体"/>
          <w:b w:val="0"/>
          <w:bCs/>
          <w:color w:val="auto"/>
          <w:sz w:val="24"/>
          <w:szCs w:val="24"/>
          <w:lang w:eastAsia="zh-CN"/>
        </w:rPr>
        <w:t>征集</w:t>
      </w:r>
      <w:r>
        <w:rPr>
          <w:rFonts w:hint="eastAsia" w:ascii="宋体" w:hAnsi="宋体" w:eastAsia="宋体" w:cs="宋体"/>
          <w:color w:val="auto"/>
          <w:sz w:val="24"/>
          <w:szCs w:val="24"/>
        </w:rPr>
        <w:t>文件之日或者采购文件公告期限届满之日（公告期限届满后获取采购文件的，以公告期限届满之日为准）起7个工作日内，对</w:t>
      </w:r>
      <w:r>
        <w:rPr>
          <w:rFonts w:hint="eastAsia" w:ascii="宋体" w:hAnsi="宋体" w:eastAsia="宋体" w:cs="宋体"/>
          <w:b w:val="0"/>
          <w:bCs/>
          <w:color w:val="auto"/>
          <w:sz w:val="24"/>
          <w:szCs w:val="24"/>
          <w:lang w:eastAsia="zh-CN"/>
        </w:rPr>
        <w:t>征集</w:t>
      </w:r>
      <w:r>
        <w:rPr>
          <w:rFonts w:hint="eastAsia" w:ascii="宋体" w:hAnsi="宋体" w:eastAsia="宋体" w:cs="宋体"/>
          <w:color w:val="auto"/>
          <w:sz w:val="24"/>
          <w:szCs w:val="24"/>
        </w:rPr>
        <w:t>文件需求的以书面形式向</w:t>
      </w:r>
      <w:r>
        <w:rPr>
          <w:rFonts w:hint="eastAsia" w:ascii="宋体" w:hAnsi="宋体" w:eastAsia="宋体" w:cs="宋体"/>
          <w:b w:val="0"/>
          <w:bCs/>
          <w:color w:val="auto"/>
          <w:sz w:val="24"/>
          <w:szCs w:val="24"/>
          <w:lang w:eastAsia="zh-CN"/>
        </w:rPr>
        <w:t>征集人</w:t>
      </w:r>
      <w:r>
        <w:rPr>
          <w:rFonts w:hint="eastAsia" w:ascii="宋体" w:hAnsi="宋体" w:eastAsia="宋体" w:cs="宋体"/>
          <w:color w:val="auto"/>
          <w:sz w:val="24"/>
          <w:szCs w:val="24"/>
        </w:rPr>
        <w:t>提出质疑，对其他内容的以书面形式向</w:t>
      </w:r>
      <w:r>
        <w:rPr>
          <w:rFonts w:hint="eastAsia" w:ascii="宋体" w:hAnsi="宋体" w:eastAsia="宋体" w:cs="宋体"/>
          <w:b w:val="0"/>
          <w:bCs/>
          <w:color w:val="auto"/>
          <w:sz w:val="24"/>
          <w:szCs w:val="24"/>
          <w:lang w:eastAsia="zh-CN"/>
        </w:rPr>
        <w:t>征集人</w:t>
      </w:r>
      <w:r>
        <w:rPr>
          <w:rFonts w:hint="eastAsia" w:ascii="宋体" w:hAnsi="宋体" w:eastAsia="宋体" w:cs="宋体"/>
          <w:color w:val="auto"/>
          <w:sz w:val="24"/>
          <w:szCs w:val="24"/>
        </w:rPr>
        <w:t>和采购代理机构提出质疑。质疑供应商对</w:t>
      </w:r>
      <w:r>
        <w:rPr>
          <w:rFonts w:hint="eastAsia" w:ascii="宋体" w:hAnsi="宋体" w:eastAsia="宋体" w:cs="宋体"/>
          <w:b w:val="0"/>
          <w:bCs/>
          <w:color w:val="auto"/>
          <w:sz w:val="24"/>
          <w:szCs w:val="24"/>
          <w:lang w:eastAsia="zh-CN"/>
        </w:rPr>
        <w:t>征集人</w:t>
      </w:r>
      <w:r>
        <w:rPr>
          <w:rFonts w:hint="eastAsia" w:ascii="宋体" w:hAnsi="宋体" w:eastAsia="宋体" w:cs="宋体"/>
          <w:color w:val="auto"/>
          <w:sz w:val="24"/>
          <w:szCs w:val="24"/>
        </w:rPr>
        <w:t>、采购代理机构的答复不满意或者</w:t>
      </w:r>
      <w:r>
        <w:rPr>
          <w:rFonts w:hint="eastAsia" w:ascii="宋体" w:hAnsi="宋体" w:eastAsia="宋体" w:cs="宋体"/>
          <w:b w:val="0"/>
          <w:bCs/>
          <w:color w:val="auto"/>
          <w:sz w:val="24"/>
          <w:szCs w:val="24"/>
          <w:lang w:eastAsia="zh-CN"/>
        </w:rPr>
        <w:t>征集人</w:t>
      </w:r>
      <w:r>
        <w:rPr>
          <w:rFonts w:hint="eastAsia" w:ascii="宋体" w:hAnsi="宋体" w:eastAsia="宋体" w:cs="宋体"/>
          <w:color w:val="auto"/>
          <w:sz w:val="24"/>
          <w:szCs w:val="24"/>
        </w:rPr>
        <w:t>、采购代理机构未在规定的时间内作出答复的，可以在答复期满后十五个工作日内向同级政府采购监督管理部门投诉。质疑函范本、投诉书范本请到浙江政府采购网下载专区下载。</w:t>
      </w:r>
    </w:p>
    <w:p w14:paraId="0912F4EA">
      <w:pPr>
        <w:keepNext w:val="0"/>
        <w:keepLines w:val="0"/>
        <w:pageBreakBefore w:val="0"/>
        <w:widowControl w:val="0"/>
        <w:kinsoku/>
        <w:overflowPunct/>
        <w:topLinePunct w:val="0"/>
        <w:autoSpaceDE/>
        <w:autoSpaceDN/>
        <w:bidi w:val="0"/>
        <w:snapToGrid w:val="0"/>
        <w:spacing w:line="4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质疑投诉模板详见</w:t>
      </w:r>
      <w:r>
        <w:rPr>
          <w:rFonts w:hint="eastAsia" w:ascii="宋体" w:hAnsi="宋体" w:eastAsia="宋体" w:cs="宋体"/>
          <w:b/>
          <w:color w:val="auto"/>
          <w:sz w:val="24"/>
          <w:szCs w:val="24"/>
          <w:lang w:val="en-US" w:eastAsia="zh-CN"/>
        </w:rPr>
        <w:t>征集</w:t>
      </w:r>
      <w:r>
        <w:rPr>
          <w:rFonts w:hint="eastAsia" w:ascii="宋体" w:hAnsi="宋体" w:eastAsia="宋体" w:cs="宋体"/>
          <w:b/>
          <w:color w:val="auto"/>
          <w:sz w:val="24"/>
          <w:szCs w:val="24"/>
        </w:rPr>
        <w:t>文件附件。</w:t>
      </w:r>
    </w:p>
    <w:p w14:paraId="3C1B46FB">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2、《浙江省财政厅关于进一步发挥政府采购政策功能全力推动经济稳进提质的通知》 （浙财采监（〔</w:t>
      </w:r>
      <w:r>
        <w:rPr>
          <w:rFonts w:hint="eastAsia" w:ascii="宋体" w:hAnsi="宋体" w:cs="宋体"/>
          <w:color w:val="auto"/>
          <w:sz w:val="24"/>
          <w:szCs w:val="24"/>
          <w:lang w:eastAsia="zh-CN"/>
        </w:rPr>
        <w:t>2024</w:t>
      </w:r>
      <w:r>
        <w:rPr>
          <w:rFonts w:hint="eastAsia" w:ascii="宋体" w:hAnsi="宋体" w:eastAsia="宋体" w:cs="宋体"/>
          <w:color w:val="auto"/>
          <w:sz w:val="24"/>
          <w:szCs w:val="24"/>
        </w:rPr>
        <w:t>〕3号）、《浙江省财政厅关于进一步促进政府采购公平竞争打造最优营商环境的通知》（浙财采监〔2021〕22号）、《浙江省财政厅关于进一步加大政府采购支持中小企业力度 助力扎实稳住经济的通知》（浙财采监〔</w:t>
      </w:r>
      <w:r>
        <w:rPr>
          <w:rFonts w:hint="eastAsia" w:ascii="宋体" w:hAnsi="宋体" w:cs="宋体"/>
          <w:color w:val="auto"/>
          <w:sz w:val="24"/>
          <w:szCs w:val="24"/>
          <w:lang w:eastAsia="zh-CN"/>
        </w:rPr>
        <w:t>2024</w:t>
      </w:r>
      <w:r>
        <w:rPr>
          <w:rFonts w:hint="eastAsia" w:ascii="宋体" w:hAnsi="宋体" w:eastAsia="宋体" w:cs="宋体"/>
          <w:color w:val="auto"/>
          <w:sz w:val="24"/>
          <w:szCs w:val="24"/>
        </w:rPr>
        <w:t>〕8号）已分别于</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年1月29日、</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年2月1日和</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年7月1日开始实施，此前有关规定与上述文件内容不一致的，按上述文件要求执行。</w:t>
      </w:r>
    </w:p>
    <w:p w14:paraId="706FEBC5">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BBFCEA">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4、其他事项：见</w:t>
      </w:r>
      <w:r>
        <w:rPr>
          <w:rFonts w:hint="eastAsia" w:ascii="宋体" w:hAnsi="宋体" w:eastAsia="宋体" w:cs="宋体"/>
          <w:color w:val="auto"/>
          <w:sz w:val="24"/>
          <w:szCs w:val="24"/>
          <w:lang w:val="en-US" w:eastAsia="zh-CN"/>
        </w:rPr>
        <w:t>征集</w:t>
      </w:r>
      <w:r>
        <w:rPr>
          <w:rFonts w:hint="eastAsia" w:ascii="宋体" w:hAnsi="宋体" w:eastAsia="宋体" w:cs="宋体"/>
          <w:color w:val="auto"/>
          <w:sz w:val="24"/>
          <w:szCs w:val="24"/>
        </w:rPr>
        <w:t>文件 </w:t>
      </w:r>
    </w:p>
    <w:p w14:paraId="54352546">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36B4E27">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6、根据《浙江省财政厅关于进一步加大政府采购支持中小企业力度 助力扎实稳住经济的通知》（浙财采监〔</w:t>
      </w:r>
      <w:r>
        <w:rPr>
          <w:rFonts w:hint="eastAsia" w:ascii="宋体" w:hAnsi="宋体" w:cs="宋体"/>
          <w:color w:val="auto"/>
          <w:sz w:val="24"/>
          <w:szCs w:val="24"/>
          <w:lang w:eastAsia="zh-CN"/>
        </w:rPr>
        <w:t>2024</w:t>
      </w:r>
      <w:r>
        <w:rPr>
          <w:rFonts w:hint="eastAsia" w:ascii="宋体" w:hAnsi="宋体" w:eastAsia="宋体" w:cs="宋体"/>
          <w:color w:val="auto"/>
          <w:sz w:val="24"/>
          <w:szCs w:val="24"/>
        </w:rPr>
        <w:t>〕8号）简化对政府采购供应商资格条件的形式审查，供应商书面承诺符合参与政府采购活动资格条件的，不需要再提供财务状况报告、依法缴纳税收和社会保障资金记录、无重大违法记录等证明材料。</w:t>
      </w:r>
    </w:p>
    <w:p w14:paraId="52045A96">
      <w:pPr>
        <w:keepNext w:val="0"/>
        <w:keepLines w:val="0"/>
        <w:pageBreakBefore w:val="0"/>
        <w:widowControl w:val="0"/>
        <w:kinsoku/>
        <w:overflowPunct/>
        <w:topLinePunct w:val="0"/>
        <w:autoSpaceDE/>
        <w:autoSpaceDN/>
        <w:bidi w:val="0"/>
        <w:snapToGrid w:val="0"/>
        <w:spacing w:line="420" w:lineRule="exact"/>
        <w:ind w:firstLine="240" w:firstLineChars="100"/>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政府采购金融服务提示：</w:t>
      </w:r>
    </w:p>
    <w:p w14:paraId="0734F53C">
      <w:pPr>
        <w:keepNext w:val="0"/>
        <w:keepLines w:val="0"/>
        <w:pageBreakBefore w:val="0"/>
        <w:widowControl w:val="0"/>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为扩大政府采购金融服务面，除政采云网上金融服务合作银行外，东阳市范围内增加浙商银行金华分行东阳支行作为线下合作银行：   </w:t>
      </w:r>
    </w:p>
    <w:p w14:paraId="0E21BB6F">
      <w:pPr>
        <w:keepNext w:val="0"/>
        <w:keepLines w:val="0"/>
        <w:pageBreakBefore w:val="0"/>
        <w:widowControl w:val="0"/>
        <w:kinsoku/>
        <w:overflowPunct/>
        <w:topLinePunct w:val="0"/>
        <w:autoSpaceDE/>
        <w:autoSpaceDN/>
        <w:bidi w:val="0"/>
        <w:snapToGrid w:val="0"/>
        <w:spacing w:line="420" w:lineRule="exact"/>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浙商银行金华东阳支行联系人：许燕    联系电话：13967983441  0579-86222992</w:t>
      </w:r>
    </w:p>
    <w:p w14:paraId="2E777CD3">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A3C3FC9">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市扫黑办：0579-86655381               市公安局：110、0579-86096000</w:t>
      </w:r>
    </w:p>
    <w:p w14:paraId="28B14DD3">
      <w:pPr>
        <w:keepNext w:val="0"/>
        <w:keepLines w:val="0"/>
        <w:pageBreakBefore w:val="0"/>
        <w:widowControl w:val="0"/>
        <w:kinsoku/>
        <w:overflowPunct/>
        <w:topLinePunct w:val="0"/>
        <w:autoSpaceDE/>
        <w:autoSpaceDN/>
        <w:bidi w:val="0"/>
        <w:snapToGri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市检察院: 0579-86642000               市 法 院：0579-86620148</w:t>
      </w:r>
    </w:p>
    <w:p w14:paraId="08DF040E">
      <w:pPr>
        <w:keepNext w:val="0"/>
        <w:keepLines w:val="0"/>
        <w:pageBreakBefore w:val="0"/>
        <w:widowControl w:val="0"/>
        <w:kinsoku/>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市公共资源办:0579-86691835            市公共资源交易中心:0579-86691729</w:t>
      </w:r>
    </w:p>
    <w:p w14:paraId="31D524A1">
      <w:pPr>
        <w:pStyle w:val="35"/>
        <w:keepNext w:val="0"/>
        <w:keepLines w:val="0"/>
        <w:pageBreakBefore w:val="0"/>
        <w:widowControl w:val="0"/>
        <w:kinsoku/>
        <w:overflowPunct/>
        <w:topLinePunct w:val="0"/>
        <w:autoSpaceDE/>
        <w:autoSpaceDN/>
        <w:bidi w:val="0"/>
        <w:spacing w:line="420" w:lineRule="exact"/>
        <w:ind w:firstLine="233"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十二</w:t>
      </w:r>
      <w:r>
        <w:rPr>
          <w:rFonts w:hint="eastAsia" w:ascii="宋体" w:hAnsi="宋体" w:eastAsia="宋体" w:cs="宋体"/>
          <w:b/>
          <w:bCs/>
          <w:color w:val="auto"/>
          <w:sz w:val="24"/>
          <w:szCs w:val="24"/>
        </w:rPr>
        <w:t>、对本次</w:t>
      </w:r>
      <w:r>
        <w:rPr>
          <w:rFonts w:hint="eastAsia" w:ascii="宋体" w:hAnsi="宋体" w:eastAsia="宋体" w:cs="宋体"/>
          <w:b/>
          <w:bCs/>
          <w:color w:val="auto"/>
          <w:sz w:val="24"/>
          <w:szCs w:val="24"/>
          <w:lang w:val="en-US" w:eastAsia="zh-CN"/>
        </w:rPr>
        <w:t>征集</w:t>
      </w:r>
      <w:r>
        <w:rPr>
          <w:rFonts w:hint="eastAsia" w:ascii="宋体" w:hAnsi="宋体" w:eastAsia="宋体" w:cs="宋体"/>
          <w:b/>
          <w:bCs/>
          <w:color w:val="auto"/>
          <w:sz w:val="24"/>
          <w:szCs w:val="24"/>
        </w:rPr>
        <w:t>提出询问、质疑、投诉，请按以下方式联系：</w:t>
      </w:r>
    </w:p>
    <w:p w14:paraId="7294882A">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征集人</w:t>
      </w:r>
      <w:r>
        <w:rPr>
          <w:rFonts w:hint="eastAsia" w:ascii="宋体" w:hAnsi="宋体" w:eastAsia="宋体" w:cs="宋体"/>
          <w:b/>
          <w:bCs/>
          <w:color w:val="auto"/>
          <w:sz w:val="24"/>
          <w:szCs w:val="24"/>
        </w:rPr>
        <w:t>信息</w:t>
      </w:r>
    </w:p>
    <w:p w14:paraId="09ECBAD9">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rPr>
        <w:t>名称：</w:t>
      </w:r>
      <w:r>
        <w:rPr>
          <w:rFonts w:hint="eastAsia" w:ascii="宋体" w:hAnsi="宋体" w:cs="宋体"/>
          <w:b w:val="0"/>
          <w:bCs w:val="0"/>
          <w:color w:val="auto"/>
          <w:sz w:val="24"/>
          <w:szCs w:val="24"/>
          <w:lang w:eastAsia="zh-CN"/>
        </w:rPr>
        <w:t>东阳市住房和城乡建设局</w:t>
      </w:r>
    </w:p>
    <w:p w14:paraId="4377319D">
      <w:pPr>
        <w:keepNext w:val="0"/>
        <w:keepLines w:val="0"/>
        <w:pageBreakBefore w:val="0"/>
        <w:widowControl w:val="0"/>
        <w:kinsoku/>
        <w:overflowPunct/>
        <w:topLinePunct w:val="0"/>
        <w:autoSpaceDE/>
        <w:autoSpaceDN/>
        <w:bidi w:val="0"/>
        <w:snapToGrid w:val="0"/>
        <w:spacing w:line="420" w:lineRule="exact"/>
        <w:ind w:firstLine="540" w:firstLineChars="22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东阳市</w:t>
      </w:r>
      <w:r>
        <w:rPr>
          <w:rFonts w:hint="eastAsia" w:ascii="宋体" w:hAnsi="宋体" w:cs="宋体"/>
          <w:color w:val="auto"/>
          <w:sz w:val="24"/>
          <w:szCs w:val="24"/>
          <w:lang w:val="en-US" w:eastAsia="zh-CN"/>
        </w:rPr>
        <w:t>广福东街</w:t>
      </w:r>
    </w:p>
    <w:p w14:paraId="2D9F42A3">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项目联系</w:t>
      </w:r>
      <w:r>
        <w:rPr>
          <w:rFonts w:hint="eastAsia" w:ascii="宋体" w:hAnsi="宋体" w:eastAsia="宋体" w:cs="宋体"/>
          <w:b w:val="0"/>
          <w:bCs w:val="0"/>
          <w:color w:val="auto"/>
          <w:sz w:val="24"/>
          <w:szCs w:val="24"/>
          <w:lang w:eastAsia="zh-CN"/>
        </w:rPr>
        <w:t>人（询问）：</w:t>
      </w:r>
      <w:r>
        <w:rPr>
          <w:rFonts w:hint="eastAsia" w:ascii="宋体" w:hAnsi="宋体" w:eastAsia="宋体" w:cs="宋体"/>
          <w:b w:val="0"/>
          <w:bCs w:val="0"/>
          <w:color w:val="auto"/>
          <w:sz w:val="24"/>
          <w:szCs w:val="24"/>
          <w:lang w:val="en-US" w:eastAsia="zh-CN"/>
        </w:rPr>
        <w:t>葛海阳</w:t>
      </w:r>
    </w:p>
    <w:p w14:paraId="37BD1E15">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项目联系方式（询问）：</w:t>
      </w:r>
      <w:r>
        <w:rPr>
          <w:rFonts w:hint="eastAsia" w:ascii="宋体" w:hAnsi="宋体" w:eastAsia="宋体" w:cs="宋体"/>
          <w:b w:val="0"/>
          <w:bCs w:val="0"/>
          <w:color w:val="auto"/>
          <w:sz w:val="24"/>
          <w:szCs w:val="24"/>
          <w:lang w:val="en-US" w:eastAsia="zh-CN"/>
        </w:rPr>
        <w:t xml:space="preserve">0579-86647067  </w:t>
      </w:r>
    </w:p>
    <w:p w14:paraId="3F1CE541">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质疑联系人：</w:t>
      </w:r>
      <w:r>
        <w:rPr>
          <w:rFonts w:hint="eastAsia" w:ascii="宋体" w:hAnsi="宋体" w:eastAsia="宋体" w:cs="宋体"/>
          <w:b w:val="0"/>
          <w:bCs w:val="0"/>
          <w:color w:val="auto"/>
          <w:sz w:val="24"/>
          <w:szCs w:val="24"/>
          <w:lang w:val="en-US" w:eastAsia="zh-CN"/>
        </w:rPr>
        <w:t xml:space="preserve">葛海阳 </w:t>
      </w:r>
      <w:r>
        <w:rPr>
          <w:rFonts w:hint="eastAsia" w:ascii="宋体" w:hAnsi="宋体" w:eastAsia="宋体" w:cs="宋体"/>
          <w:b w:val="0"/>
          <w:bCs w:val="0"/>
          <w:color w:val="auto"/>
          <w:sz w:val="24"/>
          <w:szCs w:val="24"/>
          <w:lang w:eastAsia="zh-CN"/>
        </w:rPr>
        <w:t xml:space="preserve">   </w:t>
      </w:r>
    </w:p>
    <w:p w14:paraId="09835019">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质疑联系方式：</w:t>
      </w:r>
      <w:r>
        <w:rPr>
          <w:rFonts w:hint="eastAsia" w:ascii="宋体" w:hAnsi="宋体" w:eastAsia="宋体" w:cs="宋体"/>
          <w:b w:val="0"/>
          <w:bCs w:val="0"/>
          <w:color w:val="auto"/>
          <w:sz w:val="24"/>
          <w:szCs w:val="24"/>
          <w:lang w:val="en-US" w:eastAsia="zh-CN"/>
        </w:rPr>
        <w:t xml:space="preserve">0579-86647067 </w:t>
      </w:r>
    </w:p>
    <w:p w14:paraId="5BF3D765">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b/>
          <w:bCs/>
          <w:color w:val="auto"/>
          <w:sz w:val="24"/>
          <w:szCs w:val="24"/>
        </w:rPr>
      </w:pPr>
      <w:r>
        <w:rPr>
          <w:rFonts w:hint="eastAsia" w:ascii="宋体" w:hAnsi="宋体" w:eastAsia="宋体" w:cs="宋体"/>
          <w:b/>
          <w:bCs/>
          <w:color w:val="auto"/>
          <w:sz w:val="24"/>
          <w:szCs w:val="24"/>
        </w:rPr>
        <w:t>2、采购代理机构信息</w:t>
      </w:r>
    </w:p>
    <w:p w14:paraId="33BBB7A5">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东阳耀辉工程咨询有限公司</w:t>
      </w:r>
    </w:p>
    <w:p w14:paraId="4AA39170">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地址：东阳市</w:t>
      </w:r>
      <w:r>
        <w:rPr>
          <w:rFonts w:hint="eastAsia" w:ascii="宋体" w:hAnsi="宋体" w:eastAsia="宋体" w:cs="宋体"/>
          <w:color w:val="auto"/>
          <w:sz w:val="24"/>
          <w:szCs w:val="24"/>
          <w:lang w:eastAsia="zh-CN"/>
        </w:rPr>
        <w:t>通江路</w:t>
      </w:r>
      <w:r>
        <w:rPr>
          <w:rFonts w:hint="eastAsia" w:ascii="宋体" w:hAnsi="宋体" w:eastAsia="宋体" w:cs="宋体"/>
          <w:color w:val="auto"/>
          <w:sz w:val="24"/>
          <w:szCs w:val="24"/>
          <w:lang w:val="en-US" w:eastAsia="zh-CN"/>
        </w:rPr>
        <w:t>16号</w:t>
      </w:r>
    </w:p>
    <w:p w14:paraId="1B46F6CD">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项目联系人（询问）：王骏娅</w:t>
      </w:r>
      <w:r>
        <w:rPr>
          <w:rFonts w:hint="eastAsia" w:ascii="宋体" w:hAnsi="宋体" w:eastAsia="宋体" w:cs="宋体"/>
          <w:color w:val="auto"/>
          <w:sz w:val="24"/>
          <w:szCs w:val="24"/>
          <w:lang w:val="en-US" w:eastAsia="zh-CN"/>
        </w:rPr>
        <w:t xml:space="preserve">   卢昊梖</w:t>
      </w:r>
      <w:r>
        <w:rPr>
          <w:rFonts w:hint="eastAsia" w:ascii="宋体" w:hAnsi="宋体" w:eastAsia="宋体" w:cs="宋体"/>
          <w:color w:val="auto"/>
          <w:sz w:val="24"/>
          <w:szCs w:val="24"/>
          <w:lang w:eastAsia="zh-CN"/>
        </w:rPr>
        <w:t xml:space="preserve">      </w:t>
      </w:r>
    </w:p>
    <w:p w14:paraId="13D1A36B">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项目联系方式（询问）：</w:t>
      </w:r>
      <w:r>
        <w:rPr>
          <w:rFonts w:hint="eastAsia" w:ascii="宋体" w:hAnsi="宋体" w:eastAsia="宋体" w:cs="宋体"/>
          <w:color w:val="auto"/>
          <w:sz w:val="24"/>
          <w:szCs w:val="24"/>
          <w:lang w:val="en-US" w:eastAsia="zh-CN"/>
        </w:rPr>
        <w:t>0579-86633677</w:t>
      </w:r>
      <w:r>
        <w:rPr>
          <w:rFonts w:hint="eastAsia" w:ascii="宋体" w:hAnsi="宋体" w:eastAsia="宋体" w:cs="宋体"/>
          <w:color w:val="auto"/>
          <w:sz w:val="24"/>
          <w:szCs w:val="24"/>
          <w:lang w:eastAsia="zh-CN"/>
        </w:rPr>
        <w:t xml:space="preserve">     </w:t>
      </w:r>
    </w:p>
    <w:p w14:paraId="0804AC53">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质疑联系人：许文辉              </w:t>
      </w:r>
    </w:p>
    <w:p w14:paraId="69013B87">
      <w:pPr>
        <w:keepNext w:val="0"/>
        <w:keepLines w:val="0"/>
        <w:pageBreakBefore w:val="0"/>
        <w:widowControl w:val="0"/>
        <w:kinsoku/>
        <w:overflowPunct/>
        <w:topLinePunct w:val="0"/>
        <w:autoSpaceDE/>
        <w:autoSpaceDN/>
        <w:bidi w:val="0"/>
        <w:snapToGrid w:val="0"/>
        <w:spacing w:line="420" w:lineRule="exact"/>
        <w:ind w:left="480" w:leftChars="2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质疑联系方式：</w:t>
      </w:r>
      <w:r>
        <w:rPr>
          <w:rFonts w:hint="eastAsia" w:ascii="宋体" w:hAnsi="宋体" w:eastAsia="宋体" w:cs="宋体"/>
          <w:color w:val="auto"/>
          <w:sz w:val="24"/>
          <w:szCs w:val="24"/>
          <w:lang w:val="en-US" w:eastAsia="zh-CN"/>
        </w:rPr>
        <w:t>13906793055</w:t>
      </w:r>
    </w:p>
    <w:p w14:paraId="19684A57">
      <w:pPr>
        <w:snapToGrid w:val="0"/>
        <w:spacing w:line="360" w:lineRule="auto"/>
        <w:ind w:left="480" w:left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14:paraId="6688BDA1">
      <w:pPr>
        <w:snapToGrid w:val="0"/>
        <w:spacing w:line="360" w:lineRule="auto"/>
        <w:ind w:firstLine="6000" w:firstLineChars="2500"/>
        <w:rPr>
          <w:rFonts w:hint="eastAsia" w:ascii="宋体" w:hAnsi="宋体" w:eastAsia="宋体" w:cs="宋体"/>
          <w:color w:val="auto"/>
          <w:sz w:val="24"/>
          <w:szCs w:val="24"/>
        </w:rPr>
      </w:pPr>
      <w:r>
        <w:rPr>
          <w:rFonts w:hint="eastAsia" w:ascii="宋体" w:hAnsi="宋体" w:cs="宋体"/>
          <w:color w:val="auto"/>
          <w:sz w:val="24"/>
          <w:szCs w:val="24"/>
          <w:lang w:eastAsia="zh-CN"/>
        </w:rPr>
        <w:t>东阳市住房和城乡建设局</w:t>
      </w:r>
      <w:r>
        <w:rPr>
          <w:rFonts w:hint="eastAsia" w:ascii="宋体" w:hAnsi="宋体" w:eastAsia="宋体" w:cs="宋体"/>
          <w:color w:val="auto"/>
          <w:sz w:val="24"/>
          <w:szCs w:val="24"/>
        </w:rPr>
        <w:t xml:space="preserve"> </w:t>
      </w:r>
    </w:p>
    <w:p w14:paraId="532259FD">
      <w:pPr>
        <w:snapToGrid w:val="0"/>
        <w:spacing w:line="360" w:lineRule="auto"/>
        <w:ind w:firstLine="540" w:firstLineChars="22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东阳耀辉工程咨询有限公司</w:t>
      </w:r>
    </w:p>
    <w:p w14:paraId="407E6D0F">
      <w:pPr>
        <w:snapToGrid w:val="0"/>
        <w:spacing w:line="360" w:lineRule="auto"/>
        <w:ind w:firstLine="540" w:firstLineChars="225"/>
        <w:rPr>
          <w:rFonts w:hint="eastAsia" w:ascii="宋体" w:hAnsi="宋体" w:eastAsia="宋体" w:cs="宋体"/>
          <w:b/>
          <w:bCs/>
          <w:color w:val="auto"/>
          <w:sz w:val="30"/>
          <w:szCs w:val="30"/>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p>
    <w:p w14:paraId="6B522C81">
      <w:pPr>
        <w:jc w:val="center"/>
        <w:rPr>
          <w:rFonts w:hint="eastAsia" w:ascii="宋体" w:hAnsi="宋体"/>
          <w:b/>
          <w:color w:val="auto"/>
          <w:sz w:val="36"/>
          <w:szCs w:val="36"/>
        </w:rPr>
      </w:pPr>
    </w:p>
    <w:p w14:paraId="2E68C5DC">
      <w:pPr>
        <w:jc w:val="center"/>
        <w:rPr>
          <w:rFonts w:hint="eastAsia" w:ascii="宋体" w:hAnsi="宋体"/>
          <w:b/>
          <w:color w:val="auto"/>
          <w:sz w:val="36"/>
          <w:szCs w:val="36"/>
        </w:rPr>
      </w:pPr>
    </w:p>
    <w:p w14:paraId="6CA44061">
      <w:pPr>
        <w:jc w:val="center"/>
        <w:rPr>
          <w:rFonts w:hint="eastAsia" w:ascii="宋体" w:hAnsi="宋体"/>
          <w:b/>
          <w:color w:val="auto"/>
          <w:sz w:val="36"/>
          <w:szCs w:val="36"/>
        </w:rPr>
      </w:pPr>
    </w:p>
    <w:p w14:paraId="5DE6C22D">
      <w:pPr>
        <w:jc w:val="center"/>
        <w:rPr>
          <w:rFonts w:hint="eastAsia" w:ascii="宋体" w:hAnsi="宋体"/>
          <w:b/>
          <w:color w:val="auto"/>
          <w:sz w:val="36"/>
          <w:szCs w:val="36"/>
        </w:rPr>
      </w:pPr>
    </w:p>
    <w:p w14:paraId="1A728BD2">
      <w:pPr>
        <w:jc w:val="center"/>
        <w:rPr>
          <w:rFonts w:hint="eastAsia" w:ascii="宋体" w:hAnsi="宋体"/>
          <w:b/>
          <w:color w:val="auto"/>
          <w:sz w:val="48"/>
          <w:szCs w:val="48"/>
        </w:rPr>
      </w:pPr>
      <w:r>
        <w:rPr>
          <w:rFonts w:hint="eastAsia" w:ascii="宋体" w:hAnsi="宋体"/>
          <w:b/>
          <w:color w:val="auto"/>
          <w:sz w:val="36"/>
          <w:szCs w:val="36"/>
        </w:rPr>
        <w:t>投 标 确 认 函</w:t>
      </w:r>
    </w:p>
    <w:p w14:paraId="0AA84D71">
      <w:pPr>
        <w:spacing w:line="500" w:lineRule="exact"/>
        <w:rPr>
          <w:rFonts w:hint="eastAsia" w:ascii="宋体" w:hAnsi="宋体"/>
          <w:b/>
          <w:bCs/>
          <w:color w:val="auto"/>
          <w:sz w:val="28"/>
          <w:szCs w:val="28"/>
        </w:rPr>
      </w:pPr>
      <w:r>
        <w:rPr>
          <w:rFonts w:hint="eastAsia" w:ascii="宋体" w:hAnsi="宋体"/>
          <w:bCs/>
          <w:color w:val="auto"/>
          <w:sz w:val="28"/>
          <w:szCs w:val="28"/>
          <w:u w:val="single"/>
          <w:lang w:eastAsia="zh-CN"/>
        </w:rPr>
        <w:t>东阳耀辉工程咨询有限公司</w:t>
      </w:r>
      <w:r>
        <w:rPr>
          <w:rFonts w:hint="eastAsia" w:ascii="宋体" w:hAnsi="宋体"/>
          <w:b/>
          <w:bCs/>
          <w:color w:val="auto"/>
          <w:sz w:val="28"/>
          <w:szCs w:val="28"/>
        </w:rPr>
        <w:t>：</w:t>
      </w:r>
    </w:p>
    <w:p w14:paraId="534B5171">
      <w:pPr>
        <w:spacing w:line="700" w:lineRule="exact"/>
        <w:ind w:firstLine="573"/>
        <w:rPr>
          <w:rFonts w:hint="eastAsia" w:ascii="宋体" w:hAnsi="宋体"/>
          <w:color w:val="auto"/>
          <w:sz w:val="28"/>
          <w:szCs w:val="28"/>
        </w:rPr>
      </w:pPr>
      <w:r>
        <w:rPr>
          <w:rFonts w:hint="eastAsia" w:ascii="宋体" w:hAnsi="宋体"/>
          <w:color w:val="auto"/>
          <w:sz w:val="28"/>
          <w:szCs w:val="28"/>
        </w:rPr>
        <w:t>关于贵方</w:t>
      </w:r>
      <w:r>
        <w:rPr>
          <w:rFonts w:hint="eastAsia" w:ascii="宋体" w:hAnsi="宋体"/>
          <w:color w:val="auto"/>
          <w:sz w:val="28"/>
          <w:szCs w:val="28"/>
          <w:u w:val="single"/>
        </w:rPr>
        <w:t>202</w:t>
      </w:r>
      <w:r>
        <w:rPr>
          <w:rFonts w:hint="eastAsia" w:ascii="宋体" w:hAnsi="宋体"/>
          <w:color w:val="auto"/>
          <w:sz w:val="28"/>
          <w:szCs w:val="28"/>
          <w:u w:val="single"/>
          <w:lang w:val="en-US" w:eastAsia="zh-CN"/>
        </w:rPr>
        <w:t>5</w:t>
      </w:r>
      <w:r>
        <w:rPr>
          <w:rFonts w:hint="eastAsia" w:ascii="宋体" w:hAnsi="宋体"/>
          <w:color w:val="auto"/>
          <w:sz w:val="28"/>
          <w:szCs w:val="28"/>
          <w:u w:val="single"/>
        </w:rPr>
        <w:t>年</w:t>
      </w:r>
      <w:r>
        <w:rPr>
          <w:rFonts w:hint="eastAsia" w:ascii="宋体" w:hAnsi="宋体"/>
          <w:color w:val="auto"/>
          <w:sz w:val="28"/>
          <w:szCs w:val="28"/>
          <w:u w:val="single"/>
          <w:lang w:val="en-US" w:eastAsia="zh-CN"/>
        </w:rPr>
        <w:t>7</w:t>
      </w:r>
      <w:r>
        <w:rPr>
          <w:rFonts w:hint="eastAsia" w:ascii="宋体" w:hAnsi="宋体"/>
          <w:color w:val="auto"/>
          <w:sz w:val="28"/>
          <w:szCs w:val="28"/>
          <w:u w:val="single"/>
        </w:rPr>
        <w:t>月</w:t>
      </w:r>
      <w:r>
        <w:rPr>
          <w:rFonts w:hint="eastAsia" w:ascii="宋体" w:hAnsi="宋体"/>
          <w:color w:val="auto"/>
          <w:sz w:val="28"/>
          <w:szCs w:val="28"/>
          <w:u w:val="single"/>
          <w:lang w:val="en-US" w:eastAsia="zh-CN"/>
        </w:rPr>
        <w:t>15</w:t>
      </w:r>
      <w:r>
        <w:rPr>
          <w:rFonts w:hint="eastAsia" w:ascii="宋体" w:hAnsi="宋体"/>
          <w:color w:val="auto"/>
          <w:sz w:val="28"/>
          <w:szCs w:val="28"/>
          <w:u w:val="single"/>
        </w:rPr>
        <w:t>日</w:t>
      </w:r>
      <w:r>
        <w:rPr>
          <w:rFonts w:hint="eastAsia" w:ascii="宋体" w:hAnsi="宋体"/>
          <w:color w:val="auto"/>
          <w:sz w:val="28"/>
          <w:szCs w:val="28"/>
        </w:rPr>
        <w:t>发布的</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eastAsia="zh-CN"/>
        </w:rPr>
        <w:t>东阳市住宅小区项目服务类框架协议采购项目</w:t>
      </w:r>
      <w:r>
        <w:rPr>
          <w:rFonts w:hint="eastAsia" w:ascii="宋体" w:hAnsi="宋体" w:eastAsia="宋体" w:cs="Times New Roman"/>
          <w:color w:val="auto"/>
          <w:sz w:val="28"/>
          <w:szCs w:val="28"/>
        </w:rPr>
        <w:t>》</w:t>
      </w:r>
      <w:r>
        <w:rPr>
          <w:rFonts w:hint="eastAsia" w:ascii="宋体" w:hAnsi="宋体"/>
          <w:color w:val="auto"/>
          <w:sz w:val="28"/>
          <w:szCs w:val="28"/>
        </w:rPr>
        <w:t>招标公告，本单位愿意参加该项目</w:t>
      </w:r>
      <w:r>
        <w:rPr>
          <w:rFonts w:hint="eastAsia" w:ascii="宋体" w:hAnsi="宋体"/>
          <w:color w:val="auto"/>
          <w:sz w:val="28"/>
          <w:szCs w:val="28"/>
          <w:lang w:val="en-US" w:eastAsia="zh-CN"/>
        </w:rPr>
        <w:t>标项</w:t>
      </w:r>
      <w:r>
        <w:rPr>
          <w:rFonts w:hint="eastAsia" w:ascii="宋体" w:hAnsi="宋体"/>
          <w:color w:val="auto"/>
          <w:sz w:val="28"/>
          <w:szCs w:val="28"/>
          <w:u w:val="single"/>
          <w:lang w:val="en-US" w:eastAsia="zh-CN"/>
        </w:rPr>
        <w:t xml:space="preserve">    </w:t>
      </w:r>
      <w:r>
        <w:rPr>
          <w:rFonts w:hint="eastAsia" w:ascii="宋体" w:hAnsi="宋体"/>
          <w:color w:val="auto"/>
          <w:sz w:val="28"/>
          <w:szCs w:val="28"/>
        </w:rPr>
        <w:t>的投标。现予以确认！</w:t>
      </w:r>
    </w:p>
    <w:p w14:paraId="403A7FE4">
      <w:pPr>
        <w:spacing w:line="500" w:lineRule="exact"/>
        <w:rPr>
          <w:rFonts w:hint="eastAsia" w:ascii="宋体" w:hAnsi="宋体"/>
          <w:color w:val="auto"/>
          <w:sz w:val="28"/>
          <w:szCs w:val="28"/>
        </w:rPr>
      </w:pPr>
    </w:p>
    <w:p w14:paraId="27058E73">
      <w:pPr>
        <w:spacing w:line="50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单位名称（公章）：</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p>
    <w:p w14:paraId="1C8D475D">
      <w:pPr>
        <w:spacing w:line="50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法定代表人或授权代表（签字、盖章）：</w:t>
      </w:r>
      <w:r>
        <w:rPr>
          <w:rFonts w:hint="eastAsia" w:ascii="宋体" w:hAnsi="宋体" w:cs="宋体"/>
          <w:color w:val="auto"/>
          <w:sz w:val="28"/>
          <w:szCs w:val="28"/>
          <w:u w:val="single"/>
          <w:lang w:val="en-US" w:eastAsia="zh-CN"/>
        </w:rPr>
        <w:t xml:space="preserve">            </w:t>
      </w:r>
    </w:p>
    <w:p w14:paraId="15434081">
      <w:pPr>
        <w:spacing w:line="500" w:lineRule="exact"/>
        <w:rPr>
          <w:rFonts w:ascii="宋体" w:hAnsi="宋体" w:cs="宋体"/>
          <w:color w:val="auto"/>
          <w:sz w:val="28"/>
          <w:szCs w:val="28"/>
        </w:rPr>
      </w:pPr>
      <w:r>
        <w:rPr>
          <w:rFonts w:hint="eastAsia" w:ascii="宋体" w:hAnsi="宋体" w:cs="宋体"/>
          <w:color w:val="auto"/>
          <w:sz w:val="28"/>
          <w:szCs w:val="28"/>
        </w:rPr>
        <w:t xml:space="preserve">单位地址: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17178D27">
      <w:pPr>
        <w:spacing w:line="500" w:lineRule="exact"/>
        <w:rPr>
          <w:rFonts w:hint="eastAsia" w:ascii="宋体" w:hAnsi="宋体" w:cs="宋体"/>
          <w:color w:val="auto"/>
          <w:sz w:val="28"/>
          <w:szCs w:val="28"/>
        </w:rPr>
      </w:pPr>
      <w:r>
        <w:rPr>
          <w:rFonts w:hint="eastAsia" w:ascii="宋体" w:hAnsi="宋体" w:cs="宋体"/>
          <w:color w:val="auto"/>
          <w:sz w:val="28"/>
          <w:szCs w:val="28"/>
        </w:rPr>
        <w:t>开户行（基本户）：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21A1935E">
      <w:pPr>
        <w:spacing w:line="500" w:lineRule="exact"/>
        <w:rPr>
          <w:rFonts w:ascii="宋体" w:hAnsi="宋体" w:cs="宋体"/>
          <w:color w:val="auto"/>
          <w:sz w:val="28"/>
          <w:szCs w:val="28"/>
        </w:rPr>
      </w:pPr>
      <w:r>
        <w:rPr>
          <w:rFonts w:hint="eastAsia" w:ascii="宋体" w:hAnsi="宋体" w:cs="宋体"/>
          <w:color w:val="auto"/>
          <w:sz w:val="28"/>
          <w:szCs w:val="28"/>
        </w:rPr>
        <w:t>账号：</w:t>
      </w:r>
      <w:r>
        <w:rPr>
          <w:rFonts w:hint="eastAsia" w:ascii="宋体" w:hAnsi="宋体" w:cs="宋体"/>
          <w:color w:val="auto"/>
          <w:sz w:val="28"/>
          <w:szCs w:val="28"/>
          <w:u w:val="single"/>
        </w:rPr>
        <w:t xml:space="preserve">                                       </w:t>
      </w:r>
    </w:p>
    <w:p w14:paraId="2CC163BC">
      <w:pPr>
        <w:spacing w:line="500" w:lineRule="exact"/>
        <w:rPr>
          <w:rFonts w:hint="eastAsia" w:ascii="宋体" w:hAnsi="宋体"/>
          <w:color w:val="auto"/>
          <w:sz w:val="28"/>
          <w:szCs w:val="28"/>
        </w:rPr>
      </w:pPr>
    </w:p>
    <w:p w14:paraId="312B42DB">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p>
    <w:p w14:paraId="0BD8AD95">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180F54FB">
      <w:pPr>
        <w:spacing w:line="500" w:lineRule="exact"/>
        <w:rPr>
          <w:rFonts w:hint="eastAsia" w:ascii="宋体" w:hAnsi="宋体"/>
          <w:color w:val="auto"/>
          <w:sz w:val="28"/>
          <w:szCs w:val="28"/>
          <w:u w:val="single"/>
        </w:rPr>
      </w:pPr>
    </w:p>
    <w:p w14:paraId="35931E2D">
      <w:pPr>
        <w:spacing w:line="500" w:lineRule="exact"/>
        <w:rPr>
          <w:rFonts w:ascii="宋体" w:hAnsi="宋体"/>
          <w:color w:val="auto"/>
          <w:sz w:val="32"/>
          <w:u w:val="single"/>
        </w:rPr>
      </w:pPr>
      <w:r>
        <w:rPr>
          <w:rFonts w:hint="eastAsia" w:ascii="宋体" w:hAnsi="宋体"/>
          <w:color w:val="auto"/>
          <w:sz w:val="28"/>
          <w:szCs w:val="28"/>
        </w:rPr>
        <w:t xml:space="preserve">联系人：   </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14:paraId="5B5264E0">
      <w:pPr>
        <w:widowControl/>
        <w:spacing w:line="540" w:lineRule="exact"/>
        <w:jc w:val="left"/>
        <w:rPr>
          <w:rFonts w:hint="eastAsia" w:ascii="宋体" w:hAnsi="宋体"/>
          <w:color w:val="auto"/>
          <w:sz w:val="28"/>
          <w:szCs w:val="28"/>
        </w:rPr>
      </w:pPr>
    </w:p>
    <w:p w14:paraId="264D7FB8">
      <w:pPr>
        <w:widowControl/>
        <w:spacing w:line="540" w:lineRule="exact"/>
        <w:jc w:val="left"/>
        <w:rPr>
          <w:rFonts w:hint="eastAsia" w:ascii="宋体" w:hAnsi="宋体" w:cs="宋体"/>
          <w:color w:val="auto"/>
          <w:sz w:val="28"/>
          <w:szCs w:val="28"/>
        </w:rPr>
      </w:pPr>
      <w:r>
        <w:rPr>
          <w:rFonts w:hint="eastAsia" w:ascii="宋体" w:hAnsi="宋体" w:cs="宋体"/>
          <w:color w:val="auto"/>
          <w:sz w:val="28"/>
          <w:szCs w:val="28"/>
        </w:rPr>
        <w:t>注：此投标确认函请于</w:t>
      </w: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日1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时</w:t>
      </w:r>
      <w:r>
        <w:rPr>
          <w:rFonts w:hint="eastAsia" w:ascii="宋体" w:hAnsi="宋体" w:cs="宋体"/>
          <w:color w:val="auto"/>
          <w:sz w:val="28"/>
          <w:szCs w:val="28"/>
        </w:rPr>
        <w:t>前通过快递、传真、邮箱方式送达到</w:t>
      </w:r>
      <w:r>
        <w:rPr>
          <w:rFonts w:hint="eastAsia" w:ascii="宋体" w:hAnsi="宋体" w:cs="宋体"/>
          <w:color w:val="auto"/>
          <w:sz w:val="28"/>
          <w:szCs w:val="28"/>
          <w:lang w:eastAsia="zh-CN"/>
        </w:rPr>
        <w:t>东阳耀辉工程咨询有限公司</w:t>
      </w:r>
      <w:r>
        <w:rPr>
          <w:rFonts w:hint="eastAsia" w:ascii="宋体" w:hAnsi="宋体" w:cs="宋体"/>
          <w:color w:val="auto"/>
          <w:sz w:val="28"/>
          <w:szCs w:val="28"/>
        </w:rPr>
        <w:t>（地址：东阳市通江路16号，传真：0579-86633677，邮箱：1722002832@qq.com）。</w:t>
      </w:r>
    </w:p>
    <w:p w14:paraId="108BA47A">
      <w:pPr>
        <w:rPr>
          <w:rFonts w:hint="eastAsia" w:ascii="宋体" w:hAnsi="宋体" w:cs="宋体"/>
          <w:color w:val="auto"/>
          <w:sz w:val="28"/>
          <w:szCs w:val="28"/>
        </w:rPr>
      </w:pPr>
      <w:r>
        <w:rPr>
          <w:rFonts w:hint="eastAsia" w:ascii="宋体" w:hAnsi="宋体" w:cs="宋体"/>
          <w:color w:val="auto"/>
          <w:sz w:val="28"/>
          <w:szCs w:val="28"/>
        </w:rPr>
        <w:t>（如投标单位发送投标确认函后未参加投标项目，将上报</w:t>
      </w:r>
      <w:r>
        <w:rPr>
          <w:rFonts w:hint="eastAsia" w:ascii="宋体" w:hAnsi="宋体" w:cs="宋体"/>
          <w:color w:val="auto"/>
          <w:sz w:val="28"/>
          <w:szCs w:val="28"/>
          <w:lang w:eastAsia="zh-CN"/>
        </w:rPr>
        <w:t>有关部门</w:t>
      </w:r>
      <w:r>
        <w:rPr>
          <w:rFonts w:hint="eastAsia" w:ascii="宋体" w:hAnsi="宋体" w:cs="宋体"/>
          <w:color w:val="auto"/>
          <w:sz w:val="28"/>
          <w:szCs w:val="28"/>
        </w:rPr>
        <w:t>，列入失信名单）</w:t>
      </w:r>
    </w:p>
    <w:p w14:paraId="3B8E5838">
      <w:pPr>
        <w:numPr>
          <w:ilvl w:val="0"/>
          <w:numId w:val="0"/>
        </w:numPr>
        <w:tabs>
          <w:tab w:val="left" w:pos="851"/>
        </w:tabs>
        <w:snapToGrid w:val="0"/>
        <w:spacing w:line="360" w:lineRule="auto"/>
        <w:jc w:val="center"/>
        <w:rPr>
          <w:rFonts w:hint="eastAsia" w:ascii="宋体" w:hAnsi="宋体" w:eastAsia="宋体" w:cs="宋体"/>
          <w:b/>
          <w:bCs/>
          <w:color w:val="auto"/>
          <w:sz w:val="30"/>
          <w:szCs w:val="30"/>
          <w:lang w:val="en-US" w:eastAsia="zh-CN"/>
        </w:rPr>
      </w:pPr>
    </w:p>
    <w:p w14:paraId="57E35527">
      <w:pPr>
        <w:numPr>
          <w:ilvl w:val="0"/>
          <w:numId w:val="0"/>
        </w:numPr>
        <w:tabs>
          <w:tab w:val="left" w:pos="851"/>
        </w:tabs>
        <w:snapToGrid w:val="0"/>
        <w:spacing w:line="360" w:lineRule="auto"/>
        <w:jc w:val="center"/>
        <w:rPr>
          <w:rFonts w:hint="eastAsia" w:ascii="宋体" w:hAnsi="宋体" w:eastAsia="宋体" w:cs="宋体"/>
          <w:b/>
          <w:bCs/>
          <w:color w:val="auto"/>
          <w:sz w:val="30"/>
          <w:szCs w:val="30"/>
          <w:lang w:val="en-US" w:eastAsia="zh-CN"/>
        </w:rPr>
      </w:pPr>
    </w:p>
    <w:p w14:paraId="77CC5B05">
      <w:pPr>
        <w:numPr>
          <w:ilvl w:val="0"/>
          <w:numId w:val="0"/>
        </w:numPr>
        <w:tabs>
          <w:tab w:val="left" w:pos="851"/>
        </w:tabs>
        <w:snapToGrid w:val="0"/>
        <w:spacing w:line="360" w:lineRule="auto"/>
        <w:jc w:val="center"/>
        <w:rPr>
          <w:rFonts w:hint="eastAsia" w:ascii="宋体" w:hAnsi="宋体" w:eastAsia="宋体" w:cs="宋体"/>
          <w:b/>
          <w:bCs/>
          <w:color w:val="auto"/>
          <w:sz w:val="30"/>
          <w:szCs w:val="30"/>
          <w:lang w:val="en-US" w:eastAsia="zh-CN"/>
        </w:rPr>
      </w:pPr>
    </w:p>
    <w:p w14:paraId="7B9D57C4">
      <w:pPr>
        <w:numPr>
          <w:ilvl w:val="0"/>
          <w:numId w:val="0"/>
        </w:numPr>
        <w:tabs>
          <w:tab w:val="left" w:pos="851"/>
        </w:tabs>
        <w:snapToGrid w:val="0"/>
        <w:spacing w:line="360" w:lineRule="auto"/>
        <w:jc w:val="center"/>
        <w:rPr>
          <w:rFonts w:hint="eastAsia" w:ascii="宋体" w:hAnsi="宋体" w:eastAsia="宋体" w:cs="宋体"/>
          <w:b/>
          <w:bCs/>
          <w:color w:val="auto"/>
          <w:sz w:val="30"/>
          <w:szCs w:val="30"/>
          <w:lang w:val="en-US" w:eastAsia="zh-CN"/>
        </w:rPr>
      </w:pPr>
    </w:p>
    <w:p w14:paraId="53F2C170">
      <w:pPr>
        <w:numPr>
          <w:ilvl w:val="0"/>
          <w:numId w:val="0"/>
        </w:numPr>
        <w:tabs>
          <w:tab w:val="left" w:pos="851"/>
        </w:tabs>
        <w:snapToGrid w:val="0"/>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第二章 供应商须知</w:t>
      </w:r>
    </w:p>
    <w:p w14:paraId="66FFDBC8">
      <w:pPr>
        <w:numPr>
          <w:ilvl w:val="0"/>
          <w:numId w:val="0"/>
        </w:numPr>
        <w:tabs>
          <w:tab w:val="left" w:pos="851"/>
        </w:tabs>
        <w:snapToGrid w:val="0"/>
        <w:spacing w:line="360" w:lineRule="auto"/>
        <w:ind w:firstLine="3935" w:firstLineChars="14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供应商须知前附表</w:t>
      </w:r>
    </w:p>
    <w:tbl>
      <w:tblPr>
        <w:tblStyle w:val="37"/>
        <w:tblW w:w="1024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270"/>
        <w:gridCol w:w="8315"/>
      </w:tblGrid>
      <w:tr w14:paraId="4029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91DFFB3">
            <w:pPr>
              <w:keepNext w:val="0"/>
              <w:keepLines w:val="0"/>
              <w:pageBreakBefore w:val="0"/>
              <w:widowControl w:val="0"/>
              <w:kinsoku/>
              <w:wordWrap/>
              <w:overflowPunct/>
              <w:topLinePunct w:val="0"/>
              <w:autoSpaceDE/>
              <w:autoSpaceDN/>
              <w:bidi w:val="0"/>
              <w:adjustRightInd/>
              <w:snapToGrid/>
              <w:spacing w:line="240" w:lineRule="auto"/>
              <w:ind w:left="-100" w:leftChars="-50" w:right="-100" w:rightChars="-5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F6462D9">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  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98BDD08">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    求</w:t>
            </w:r>
          </w:p>
        </w:tc>
      </w:tr>
      <w:tr w14:paraId="380B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2A1F86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EDF2036">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项目名称及编号</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7D6DAD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项目名称：东阳市住宅小区项目</w:t>
            </w:r>
            <w:r>
              <w:rPr>
                <w:rFonts w:hint="eastAsia" w:ascii="宋体" w:hAnsi="宋体" w:cs="宋体"/>
                <w:color w:val="auto"/>
                <w:sz w:val="24"/>
                <w:szCs w:val="24"/>
                <w:lang w:val="en-US" w:eastAsia="zh-CN"/>
              </w:rPr>
              <w:t>服务类框架</w:t>
            </w:r>
            <w:r>
              <w:rPr>
                <w:rFonts w:hint="eastAsia" w:ascii="宋体" w:hAnsi="宋体" w:eastAsia="宋体" w:cs="宋体"/>
                <w:color w:val="auto"/>
                <w:sz w:val="24"/>
                <w:szCs w:val="24"/>
                <w:lang w:val="en-US" w:eastAsia="zh-CN"/>
              </w:rPr>
              <w:t>协议采购项目</w:t>
            </w:r>
          </w:p>
          <w:p w14:paraId="6D312F6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w:t>
            </w:r>
            <w:r>
              <w:rPr>
                <w:rFonts w:hint="eastAsia" w:ascii="宋体" w:hAnsi="宋体" w:cs="宋体"/>
                <w:color w:val="auto"/>
                <w:sz w:val="24"/>
                <w:szCs w:val="24"/>
                <w:lang w:val="en-US" w:eastAsia="zh-CN"/>
              </w:rPr>
              <w:t>DYYHCG2025-KJ-002</w:t>
            </w:r>
          </w:p>
        </w:tc>
      </w:tr>
      <w:tr w14:paraId="56452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7C18672C">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5F860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征集内容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D8867E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东阳市住宅小区项目</w:t>
            </w:r>
            <w:r>
              <w:rPr>
                <w:rFonts w:hint="eastAsia" w:ascii="宋体" w:hAnsi="宋体" w:cs="宋体"/>
                <w:color w:val="auto"/>
                <w:sz w:val="24"/>
                <w:szCs w:val="24"/>
                <w:lang w:val="en-US" w:eastAsia="zh-CN"/>
              </w:rPr>
              <w:t>服务类框架</w:t>
            </w:r>
            <w:r>
              <w:rPr>
                <w:rFonts w:hint="eastAsia" w:ascii="宋体" w:hAnsi="宋体" w:eastAsia="宋体" w:cs="宋体"/>
                <w:color w:val="auto"/>
                <w:sz w:val="24"/>
                <w:szCs w:val="24"/>
                <w:lang w:val="en-US" w:eastAsia="zh-CN"/>
              </w:rPr>
              <w:t>协议采购项目</w:t>
            </w:r>
          </w:p>
        </w:tc>
      </w:tr>
      <w:tr w14:paraId="0DC4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DE9DB77">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B0D3D9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入围方式</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76946B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1、根据中华人民共和国财政部令第 110 号《政府采购框架协议采购方式管理办法》，确定第一阶段入围供应商的评审方法为质量优先法，确定第二阶段成交供应商的方式为二次竞价方式和直接选定。 </w:t>
            </w:r>
          </w:p>
          <w:p w14:paraId="5EE25AFB">
            <w:pPr>
              <w:keepNext w:val="0"/>
              <w:keepLines w:val="0"/>
              <w:pageBreakBefore w:val="0"/>
              <w:widowControl w:val="0"/>
              <w:kinsoku/>
              <w:wordWrap/>
              <w:overflowPunct/>
              <w:topLinePunct w:val="0"/>
              <w:bidi w:val="0"/>
              <w:adjustRightInd/>
              <w:snapToGrid w:val="0"/>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4ABF665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二次竞价方式是指以框架协议约定的入围供应商为依据，以协议价格为最高限价，采购人明确第二阶段竞价需求，从入围供应商中选择所有符合竞价需求的供应商参与二次竞价，确定报价最低的为成交供应商的方式。 </w:t>
            </w:r>
          </w:p>
          <w:p w14:paraId="2A79DCF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直接选定是指确定第二阶段成交供应商应当由采购人或者服务对象依据入围产品价格、质量以及服务便利性、用户评价等因素，从第一阶段入围供应商中直接选定。 </w:t>
            </w:r>
          </w:p>
          <w:p w14:paraId="1626CCA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226050B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3、本项目给定了入围供应商的数量，评标委员会按照征集文件中规定的各项因素进行综合评审后，以评标总得分高低的顺序依次确定入围服务供应商。</w:t>
            </w:r>
          </w:p>
        </w:tc>
      </w:tr>
      <w:tr w14:paraId="2974C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0F86BF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450D3A2">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信用记录</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6AA643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根据《关于在政府采购活动中查询及使用信用记录有关问题的通知》财库[2016]125号的规定：</w:t>
            </w:r>
          </w:p>
          <w:p w14:paraId="4B277BF8">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（1）征集人或采购代理机构将对本项目供应商的信用记录进行查询。查询渠道为信用中国网站（www.creditchina.gov.cn）、中国政府采购网（www.ccgp.gov.cn）；</w:t>
            </w:r>
          </w:p>
          <w:p w14:paraId="0DDB1AEF">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（2）截止时点：提交投标文件（响应文件）截止时间前3年内；</w:t>
            </w:r>
          </w:p>
          <w:p w14:paraId="15FD43D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（3）查询记录和证据的留存：信用信息查询记录和证据以网页截图等方式留存。</w:t>
            </w:r>
          </w:p>
          <w:p w14:paraId="14071F5C">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（4）使用规则：被列入失信被执行人、重大税收违法案件当事人名单、政府采购严重违法失信行为记录名单及其它不符合《中华人民共和国政府采购法》第二十二条规定条件的，其投标将作无效处理。</w:t>
            </w:r>
          </w:p>
        </w:tc>
      </w:tr>
      <w:tr w14:paraId="2734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659" w:type="dxa"/>
            <w:tcBorders>
              <w:top w:val="single" w:color="auto" w:sz="4" w:space="0"/>
              <w:left w:val="single" w:color="auto" w:sz="4" w:space="0"/>
              <w:right w:val="single" w:color="auto" w:sz="4" w:space="0"/>
            </w:tcBorders>
            <w:noWrap w:val="0"/>
            <w:vAlign w:val="center"/>
          </w:tcPr>
          <w:p w14:paraId="0BC62D9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70" w:type="dxa"/>
            <w:tcBorders>
              <w:top w:val="single" w:color="auto" w:sz="4" w:space="0"/>
              <w:left w:val="single" w:color="auto" w:sz="4" w:space="0"/>
              <w:right w:val="single" w:color="auto" w:sz="4" w:space="0"/>
            </w:tcBorders>
            <w:noWrap w:val="0"/>
            <w:vAlign w:val="center"/>
          </w:tcPr>
          <w:p w14:paraId="5C526C54">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中小企业优惠措施</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395096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1.按中小企业划分标准所属行业（具体根据《中小企业划型标准规定》执行）（工信部联企业〔2011〕300号）：</w:t>
            </w:r>
          </w:p>
          <w:p w14:paraId="7E548E02">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采购标的：</w:t>
            </w:r>
            <w:r>
              <w:rPr>
                <w:rFonts w:hint="eastAsia" w:ascii="宋体" w:hAnsi="宋体" w:eastAsia="宋体" w:cs="宋体"/>
                <w:color w:val="auto"/>
                <w:sz w:val="24"/>
                <w:szCs w:val="24"/>
                <w:lang w:val="en-US" w:eastAsia="zh-CN"/>
              </w:rPr>
              <w:t>东阳市住宅小区项目</w:t>
            </w:r>
            <w:r>
              <w:rPr>
                <w:rFonts w:hint="eastAsia" w:ascii="宋体" w:hAnsi="宋体" w:cs="宋体"/>
                <w:color w:val="auto"/>
                <w:sz w:val="24"/>
                <w:szCs w:val="24"/>
                <w:lang w:val="en-US" w:eastAsia="zh-CN"/>
              </w:rPr>
              <w:t>服务类框架</w:t>
            </w:r>
            <w:r>
              <w:rPr>
                <w:rFonts w:hint="eastAsia" w:ascii="宋体" w:hAnsi="宋体" w:eastAsia="宋体" w:cs="宋体"/>
                <w:color w:val="auto"/>
                <w:sz w:val="24"/>
                <w:szCs w:val="24"/>
                <w:lang w:val="en-US" w:eastAsia="zh-CN"/>
              </w:rPr>
              <w:t>协议采购项目，属于</w:t>
            </w:r>
            <w:r>
              <w:rPr>
                <w:rFonts w:hint="eastAsia" w:ascii="宋体" w:hAnsi="宋体" w:cs="宋体"/>
                <w:b/>
                <w:bCs/>
                <w:color w:val="auto"/>
                <w:sz w:val="24"/>
                <w:szCs w:val="24"/>
                <w:lang w:val="en-US" w:eastAsia="zh-CN"/>
              </w:rPr>
              <w:t>其他未列明行业</w:t>
            </w:r>
            <w:r>
              <w:rPr>
                <w:rFonts w:hint="eastAsia" w:ascii="宋体" w:hAnsi="宋体" w:eastAsia="宋体" w:cs="宋体"/>
                <w:b/>
                <w:bCs/>
                <w:color w:val="auto"/>
                <w:sz w:val="24"/>
                <w:szCs w:val="24"/>
                <w:lang w:val="en-US" w:eastAsia="zh-CN"/>
              </w:rPr>
              <w:t>。</w:t>
            </w:r>
          </w:p>
          <w:p w14:paraId="57DBA00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财库[2017]141号的相关规定，在政府采购活动中，残疾人福利性单位视同小型、微型企业，享受政府采购扶持政策。属于享受政府采购支持政策的残疾人福利性单位，应满足财库[2017]141号文件第一条的规定，并在响应文件中提供残疾人福利性单位声明函（见附件）。</w:t>
            </w:r>
          </w:p>
          <w:p w14:paraId="04C6E3F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财库[2014]68号的相关规定，在政府采购活动中，监狱企业视同小型、微型企业，享受政府采购扶持政策，并在响应文件中提供由省级以上监狱管理局、戒毒管理局（含新疆生产建设兵团）出具的属于监狱企业的证明文件（格式自拟）。</w:t>
            </w:r>
          </w:p>
          <w:p w14:paraId="694BB760">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(注：未提供以上材料的，均不享受政府采购扶持政策）。</w:t>
            </w:r>
          </w:p>
        </w:tc>
      </w:tr>
      <w:tr w14:paraId="27F6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FC55430">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1D9245A">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政府采购节能环保产品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2D81CB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8A3713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响应将作无效处理；本文件“第三章采购需求”另有规定的除外。</w:t>
            </w:r>
          </w:p>
        </w:tc>
      </w:tr>
      <w:tr w14:paraId="4879A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5B5AD93">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082B7B9">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质疑</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53484F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响应方如对征集文件有异议，应当于公告发布之日起至公告期限满第7个工作日内，以书面形式一次性向征集人提出，否则不予受理，逾期提出质疑也不予受理。</w:t>
            </w:r>
          </w:p>
        </w:tc>
      </w:tr>
      <w:tr w14:paraId="435AB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43889B4C">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C73710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是否允许采购进口产品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2BA4D8B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bookmarkStart w:id="0" w:name="PO_15528_PM042"/>
            <w:r>
              <w:rPr>
                <w:rFonts w:hint="eastAsia" w:ascii="宋体" w:hAnsi="宋体" w:eastAsia="宋体" w:cs="宋体"/>
                <w:color w:val="auto"/>
                <w:sz w:val="24"/>
                <w:szCs w:val="24"/>
                <w:lang w:val="en-US" w:eastAsia="zh-CN"/>
              </w:rPr>
              <w:t>不允许进口产品</w:t>
            </w:r>
            <w:bookmarkEnd w:id="0"/>
            <w:r>
              <w:rPr>
                <w:rFonts w:hint="eastAsia" w:ascii="宋体" w:hAnsi="宋体" w:eastAsia="宋体" w:cs="宋体"/>
                <w:color w:val="auto"/>
                <w:sz w:val="24"/>
                <w:szCs w:val="24"/>
                <w:lang w:val="en-US" w:eastAsia="zh-CN"/>
              </w:rPr>
              <w:t>。</w:t>
            </w:r>
          </w:p>
        </w:tc>
      </w:tr>
      <w:tr w14:paraId="5D098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4B4AAE9A">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F6A8D1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是否允许转包与分包</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042BE9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转包：不允许</w:t>
            </w:r>
          </w:p>
          <w:p w14:paraId="21B02A8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分包：</w:t>
            </w:r>
            <w:bookmarkStart w:id="1" w:name="PO_15528_PM044"/>
            <w:r>
              <w:rPr>
                <w:rFonts w:hint="eastAsia" w:ascii="宋体" w:hAnsi="宋体" w:eastAsia="宋体" w:cs="宋体"/>
                <w:color w:val="auto"/>
                <w:sz w:val="24"/>
                <w:szCs w:val="24"/>
                <w:lang w:val="en-US" w:eastAsia="zh-CN"/>
              </w:rPr>
              <w:t>不允许</w:t>
            </w:r>
            <w:bookmarkEnd w:id="1"/>
          </w:p>
        </w:tc>
      </w:tr>
      <w:tr w14:paraId="67670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0432BD3">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A47749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是否接受联合体投标</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214DA5DA">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bookmarkStart w:id="2" w:name="PO_15528_PM007_1"/>
            <w:r>
              <w:rPr>
                <w:rFonts w:hint="eastAsia" w:ascii="宋体" w:hAnsi="宋体" w:eastAsia="宋体" w:cs="宋体"/>
                <w:color w:val="auto"/>
                <w:sz w:val="24"/>
                <w:szCs w:val="24"/>
                <w:lang w:val="en-US" w:eastAsia="zh-CN"/>
              </w:rPr>
              <w:t>接受联合体投标</w:t>
            </w:r>
            <w:bookmarkEnd w:id="2"/>
            <w:r>
              <w:rPr>
                <w:rFonts w:hint="eastAsia" w:ascii="宋体" w:hAnsi="宋体" w:eastAsia="宋体" w:cs="宋体"/>
                <w:color w:val="auto"/>
                <w:sz w:val="24"/>
                <w:szCs w:val="24"/>
                <w:lang w:val="en-US" w:eastAsia="zh-CN"/>
              </w:rPr>
              <w:t>。</w:t>
            </w:r>
          </w:p>
        </w:tc>
      </w:tr>
      <w:tr w14:paraId="414E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6EDBAFC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D654A5">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是否现场</w:t>
            </w:r>
          </w:p>
          <w:p w14:paraId="291F0088">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踏勘</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6D7F75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不组织现场踏勘。响应方自行组织现场踏勘。现场踏勘所发生的费用由投标方自行承担，踏勘过程中的安全责任投标人自负。</w:t>
            </w:r>
          </w:p>
        </w:tc>
      </w:tr>
      <w:tr w14:paraId="4A27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BDBDF3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6093D89">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是否提供</w:t>
            </w:r>
          </w:p>
          <w:p w14:paraId="1C2F98E3">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演示</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442369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00B44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B74D6F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C2C5DC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是否提供</w:t>
            </w:r>
          </w:p>
          <w:p w14:paraId="12342FA1">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样品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6625E15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2277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5487E2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09FA36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响应文件组成</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4DD021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响应文件均由资格文件、</w:t>
            </w:r>
            <w:r>
              <w:rPr>
                <w:rFonts w:hint="eastAsia" w:ascii="宋体" w:hAnsi="宋体" w:cs="宋体"/>
                <w:color w:val="auto"/>
                <w:sz w:val="24"/>
                <w:szCs w:val="24"/>
                <w:lang w:val="en-US" w:eastAsia="zh-CN"/>
              </w:rPr>
              <w:t>资信商务及技术文件</w:t>
            </w:r>
            <w:r>
              <w:rPr>
                <w:rFonts w:hint="eastAsia" w:ascii="宋体" w:hAnsi="宋体" w:eastAsia="宋体" w:cs="宋体"/>
                <w:color w:val="auto"/>
                <w:sz w:val="24"/>
                <w:szCs w:val="24"/>
                <w:lang w:val="en-US" w:eastAsia="zh-CN"/>
              </w:rPr>
              <w:t>、报价文件组成。</w:t>
            </w:r>
          </w:p>
        </w:tc>
      </w:tr>
      <w:tr w14:paraId="6E24D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467C105">
            <w:pPr>
              <w:keepNext w:val="0"/>
              <w:keepLines w:val="0"/>
              <w:pageBreakBefore w:val="0"/>
              <w:widowControl w:val="0"/>
              <w:kinsoku/>
              <w:wordWrap/>
              <w:overflowPunct/>
              <w:topLinePunct w:val="0"/>
              <w:bidi w:val="0"/>
              <w:adjustRightInd/>
              <w:snapToGrid w:val="0"/>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3D3E81">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响应文件的递交与接收</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F6750A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投标人无须到开标现场开标，但各投标人应将投标文件按照招标文件规定的密封要求进行密封，然后快递邮寄（顺丰、邮政快递或现场递交）至东阳耀辉工程咨询有限公司。快递邮件应于2025年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日17时00分前送达东阳耀辉工程咨询有限公司，规定时间内收到的投标文件视为在投标截止时间前送达，东阳耀辉工程咨询有限公司将快递收到的投标文件原封（包括快递包装）不动的送往评标室；相关的备查原件不必邮寄，如有需要，将会采用钉钉现场查询的方式随机抽查，为确保原件的真实性，采购人可以随时要求重新审查原件，如有造假，将被取消中标资格，并有被列入黑名单的风险。快递邮寄地址：浙江省东阳市通江路16号，联系人：许文瑛，联系电话：0579-86633677。请确保我公司投标文件接收人在投标文件递交截止时间前收到投标文件，非工作日不接收。</w:t>
            </w:r>
          </w:p>
        </w:tc>
      </w:tr>
      <w:tr w14:paraId="6E8EF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29E429A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CD3F5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入围结果公告</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9A5A54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自入围供应商确定之日起2个工作日内，入围结果公告于浙江省政府采购网(www.zjzfcg.gov.cn)、东阳市公共资源交易网（http://www.dongyang.gov.cn/ggzyjy/），公告3个工作日。</w:t>
            </w:r>
          </w:p>
        </w:tc>
      </w:tr>
      <w:tr w14:paraId="32437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71E77E9F">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E9F9A5">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履约保证金</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687C56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本项目不收取履约保证金。</w:t>
            </w:r>
          </w:p>
        </w:tc>
      </w:tr>
      <w:tr w14:paraId="37ADF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59" w:type="dxa"/>
            <w:tcBorders>
              <w:top w:val="single" w:color="auto" w:sz="4" w:space="0"/>
              <w:left w:val="single" w:color="auto" w:sz="4" w:space="0"/>
              <w:right w:val="single" w:color="auto" w:sz="4" w:space="0"/>
            </w:tcBorders>
            <w:noWrap w:val="0"/>
            <w:vAlign w:val="center"/>
          </w:tcPr>
          <w:p w14:paraId="3CF5137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270" w:type="dxa"/>
            <w:tcBorders>
              <w:top w:val="single" w:color="auto" w:sz="4" w:space="0"/>
              <w:left w:val="single" w:color="auto" w:sz="4" w:space="0"/>
              <w:right w:val="single" w:color="auto" w:sz="4" w:space="0"/>
            </w:tcBorders>
            <w:noWrap w:val="0"/>
            <w:vAlign w:val="center"/>
          </w:tcPr>
          <w:p w14:paraId="7CC4959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65440675">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单个项目完成经验收合格并提交相关资料后付清；供应商应当向采购人开具符合采购人要求的合法有效的发票。</w:t>
            </w:r>
          </w:p>
        </w:tc>
      </w:tr>
      <w:tr w14:paraId="24A6F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2F90F7C">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1BB374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响应文件有效期</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D62086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90天。</w:t>
            </w:r>
          </w:p>
        </w:tc>
      </w:tr>
      <w:tr w14:paraId="2094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22127D0">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EE7AA87">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框架协议签订时间</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216586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入围通知书发出后20日内。</w:t>
            </w:r>
          </w:p>
        </w:tc>
      </w:tr>
      <w:tr w14:paraId="68A2F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6D7876C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3B179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代理服务费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A4A14C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本次采购每家入围单位支付中标服务费人民币</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000元，供应商在领取入围通知书前支付给采购代理机构。</w:t>
            </w:r>
          </w:p>
        </w:tc>
      </w:tr>
      <w:tr w14:paraId="6A710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9B95033">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67E763A">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解释权</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A5B64B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本征集文件的解释权属于东阳市住房和城乡建设局。</w:t>
            </w:r>
          </w:p>
        </w:tc>
      </w:tr>
    </w:tbl>
    <w:p w14:paraId="7FE7454D">
      <w:pPr>
        <w:pStyle w:val="20"/>
        <w:snapToGrid w:val="0"/>
        <w:spacing w:before="156" w:after="156" w:line="440" w:lineRule="exact"/>
        <w:jc w:val="center"/>
        <w:rPr>
          <w:rFonts w:hint="eastAsia" w:ascii="宋体" w:hAnsi="宋体" w:eastAsia="宋体" w:cs="宋体"/>
          <w:b/>
          <w:bCs/>
          <w:color w:val="auto"/>
          <w:sz w:val="28"/>
          <w:szCs w:val="28"/>
        </w:rPr>
      </w:pPr>
    </w:p>
    <w:p w14:paraId="06847891">
      <w:pPr>
        <w:pStyle w:val="20"/>
        <w:snapToGrid w:val="0"/>
        <w:spacing w:before="156" w:after="156" w:line="440" w:lineRule="exact"/>
        <w:jc w:val="center"/>
        <w:rPr>
          <w:rFonts w:hint="eastAsia" w:ascii="宋体" w:hAnsi="宋体" w:eastAsia="宋体" w:cs="宋体"/>
          <w:b/>
          <w:bCs/>
          <w:color w:val="auto"/>
          <w:sz w:val="28"/>
          <w:szCs w:val="28"/>
        </w:rPr>
      </w:pPr>
    </w:p>
    <w:p w14:paraId="42C46072">
      <w:pPr>
        <w:pStyle w:val="20"/>
        <w:snapToGrid w:val="0"/>
        <w:spacing w:before="156" w:after="156" w:line="440" w:lineRule="exact"/>
        <w:jc w:val="center"/>
        <w:rPr>
          <w:rFonts w:hint="eastAsia" w:ascii="宋体" w:hAnsi="宋体" w:eastAsia="宋体" w:cs="宋体"/>
          <w:b/>
          <w:bCs/>
          <w:color w:val="auto"/>
          <w:sz w:val="28"/>
          <w:szCs w:val="28"/>
        </w:rPr>
      </w:pPr>
    </w:p>
    <w:p w14:paraId="2A14ECC9">
      <w:pPr>
        <w:pStyle w:val="20"/>
        <w:snapToGrid w:val="0"/>
        <w:spacing w:before="156" w:after="156" w:line="440" w:lineRule="exact"/>
        <w:jc w:val="both"/>
        <w:rPr>
          <w:rFonts w:hint="eastAsia" w:ascii="宋体" w:hAnsi="宋体" w:eastAsia="宋体" w:cs="宋体"/>
          <w:b/>
          <w:bCs/>
          <w:color w:val="auto"/>
          <w:sz w:val="28"/>
          <w:szCs w:val="28"/>
        </w:rPr>
      </w:pPr>
    </w:p>
    <w:p w14:paraId="51E0E968">
      <w:pPr>
        <w:pStyle w:val="20"/>
        <w:snapToGrid w:val="0"/>
        <w:spacing w:before="156" w:after="156" w:line="440" w:lineRule="exact"/>
        <w:jc w:val="center"/>
        <w:rPr>
          <w:rFonts w:hint="eastAsia" w:ascii="宋体" w:hAnsi="宋体" w:eastAsia="宋体" w:cs="宋体"/>
          <w:b/>
          <w:bCs/>
          <w:color w:val="auto"/>
          <w:sz w:val="28"/>
          <w:szCs w:val="28"/>
        </w:rPr>
      </w:pPr>
    </w:p>
    <w:p w14:paraId="38DCB773">
      <w:pPr>
        <w:pStyle w:val="20"/>
        <w:snapToGrid w:val="0"/>
        <w:spacing w:before="156" w:after="156" w:line="440" w:lineRule="exact"/>
        <w:jc w:val="center"/>
        <w:rPr>
          <w:rFonts w:hint="eastAsia" w:ascii="宋体" w:hAnsi="宋体" w:eastAsia="宋体" w:cs="宋体"/>
          <w:b/>
          <w:bCs/>
          <w:color w:val="auto"/>
          <w:sz w:val="28"/>
          <w:szCs w:val="28"/>
        </w:rPr>
      </w:pPr>
    </w:p>
    <w:p w14:paraId="2CE50189">
      <w:pPr>
        <w:pStyle w:val="20"/>
        <w:snapToGrid w:val="0"/>
        <w:spacing w:before="156" w:after="156" w:line="440" w:lineRule="exact"/>
        <w:jc w:val="center"/>
        <w:rPr>
          <w:rFonts w:hint="eastAsia" w:ascii="宋体" w:hAnsi="宋体" w:eastAsia="宋体" w:cs="宋体"/>
          <w:b/>
          <w:bCs/>
          <w:color w:val="auto"/>
          <w:sz w:val="28"/>
          <w:szCs w:val="28"/>
        </w:rPr>
      </w:pPr>
    </w:p>
    <w:p w14:paraId="7C756418">
      <w:pPr>
        <w:pStyle w:val="20"/>
        <w:snapToGrid w:val="0"/>
        <w:spacing w:before="156" w:after="156" w:line="440" w:lineRule="exact"/>
        <w:jc w:val="center"/>
        <w:rPr>
          <w:rFonts w:hint="eastAsia" w:ascii="宋体" w:hAnsi="宋体" w:eastAsia="宋体" w:cs="宋体"/>
          <w:b/>
          <w:bCs/>
          <w:color w:val="auto"/>
          <w:sz w:val="28"/>
          <w:szCs w:val="28"/>
        </w:rPr>
      </w:pPr>
    </w:p>
    <w:p w14:paraId="12E548B4">
      <w:pPr>
        <w:pStyle w:val="20"/>
        <w:snapToGrid w:val="0"/>
        <w:spacing w:before="156" w:after="156" w:line="440" w:lineRule="exact"/>
        <w:jc w:val="center"/>
        <w:rPr>
          <w:rFonts w:hint="eastAsia" w:ascii="宋体" w:hAnsi="宋体" w:eastAsia="宋体" w:cs="宋体"/>
          <w:b/>
          <w:bCs/>
          <w:color w:val="auto"/>
          <w:sz w:val="28"/>
          <w:szCs w:val="28"/>
        </w:rPr>
      </w:pPr>
    </w:p>
    <w:p w14:paraId="1C5087E2">
      <w:pPr>
        <w:pStyle w:val="20"/>
        <w:snapToGrid w:val="0"/>
        <w:spacing w:before="156" w:after="156"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则</w:t>
      </w:r>
    </w:p>
    <w:p w14:paraId="7F782717">
      <w:pPr>
        <w:keepNext w:val="0"/>
        <w:keepLines w:val="0"/>
        <w:pageBreakBefore w:val="0"/>
        <w:kinsoku/>
        <w:overflowPunct/>
        <w:topLinePunct w:val="0"/>
        <w:bidi w:val="0"/>
        <w:snapToGrid w:val="0"/>
        <w:spacing w:line="380" w:lineRule="exact"/>
        <w:ind w:firstLine="354" w:firstLineChars="147"/>
        <w:jc w:val="left"/>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（一）适用范围</w:t>
      </w:r>
    </w:p>
    <w:p w14:paraId="1C8C5BD7">
      <w:pPr>
        <w:keepNext w:val="0"/>
        <w:keepLines w:val="0"/>
        <w:pageBreakBefore w:val="0"/>
        <w:kinsoku/>
        <w:overflowPunct/>
        <w:topLinePunct w:val="0"/>
        <w:bidi w:val="0"/>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征集</w:t>
      </w:r>
      <w:r>
        <w:rPr>
          <w:rFonts w:hint="eastAsia" w:ascii="宋体" w:hAnsi="宋体" w:eastAsia="宋体" w:cs="宋体"/>
          <w:color w:val="auto"/>
          <w:sz w:val="24"/>
          <w:szCs w:val="24"/>
        </w:rPr>
        <w:t>文件适用于</w:t>
      </w:r>
      <w:r>
        <w:rPr>
          <w:rFonts w:hint="eastAsia" w:ascii="宋体" w:hAnsi="宋体" w:cs="宋体"/>
          <w:color w:val="auto"/>
          <w:sz w:val="24"/>
          <w:szCs w:val="24"/>
          <w:lang w:eastAsia="zh-CN"/>
        </w:rPr>
        <w:t>东阳市住宅小区项目服务类框架协议采购项目</w:t>
      </w:r>
      <w:r>
        <w:rPr>
          <w:rFonts w:hint="eastAsia" w:ascii="宋体" w:hAnsi="宋体" w:eastAsia="宋体" w:cs="宋体"/>
          <w:color w:val="auto"/>
          <w:sz w:val="24"/>
          <w:szCs w:val="24"/>
        </w:rPr>
        <w:t>的</w:t>
      </w:r>
      <w:r>
        <w:rPr>
          <w:rFonts w:hint="eastAsia" w:ascii="宋体" w:hAnsi="宋体" w:eastAsia="宋体" w:cs="宋体"/>
          <w:color w:val="auto"/>
          <w:sz w:val="24"/>
        </w:rPr>
        <w:t>征集、响应、开启、资格审查及信用信息查询、评审、入围、框架协议签订、验收等行为（法律、法规另有规定的，从其规定）。</w:t>
      </w:r>
    </w:p>
    <w:p w14:paraId="5C694DA1">
      <w:pPr>
        <w:keepNext w:val="0"/>
        <w:keepLines w:val="0"/>
        <w:pageBreakBefore w:val="0"/>
        <w:kinsoku/>
        <w:overflowPunct/>
        <w:topLinePunct w:val="0"/>
        <w:bidi w:val="0"/>
        <w:snapToGrid w:val="0"/>
        <w:spacing w:line="380" w:lineRule="exact"/>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（二）定义</w:t>
      </w:r>
    </w:p>
    <w:p w14:paraId="3E4F7CA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2.1“征集人”系指征集公告中载明的本项目的征集人。</w:t>
      </w:r>
    </w:p>
    <w:p w14:paraId="71618D0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2.2“采购代理机构”系指征集公告中载明的本项目的采购代理机构。</w:t>
      </w:r>
    </w:p>
    <w:p w14:paraId="0011F1A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2.3“供应商”系指是指响应征集、参加竞争的法人、其他组织或者自然人。</w:t>
      </w:r>
    </w:p>
    <w:p w14:paraId="0F0B7A7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货物：指征集文件规定响应方须向采购人提供的一切材料、设备、机械、仪器仪表、工具及其它有关技术资料和文字材料。</w:t>
      </w:r>
    </w:p>
    <w:p w14:paraId="3F3CD14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服务：指征集文件规定响应方须承担的劳务以及其他类似的义务。</w:t>
      </w:r>
    </w:p>
    <w:p w14:paraId="3E6C72B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项目：指响应方按征集文件规定向采购人提供的需求总称。</w:t>
      </w:r>
    </w:p>
    <w:p w14:paraId="347F2E43">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szCs w:val="24"/>
        </w:rPr>
        <w:t>“▲”系指实质性要求条款。“（√）” 系指适用本项目的要求，“（  ）”系指不适用本项目的要求。</w:t>
      </w:r>
    </w:p>
    <w:p w14:paraId="75CE1C97">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color w:val="auto"/>
          <w:sz w:val="24"/>
        </w:rPr>
      </w:pPr>
      <w:r>
        <w:rPr>
          <w:rFonts w:hint="eastAsia" w:ascii="宋体" w:hAnsi="宋体" w:eastAsia="宋体" w:cs="宋体"/>
          <w:b/>
          <w:bCs/>
          <w:color w:val="auto"/>
          <w:sz w:val="24"/>
          <w:szCs w:val="24"/>
        </w:rPr>
        <w:t>（三）</w:t>
      </w:r>
      <w:r>
        <w:rPr>
          <w:rFonts w:hint="eastAsia" w:ascii="宋体" w:hAnsi="宋体" w:eastAsia="宋体" w:cs="宋体"/>
          <w:b/>
          <w:color w:val="auto"/>
          <w:sz w:val="24"/>
        </w:rPr>
        <w:t>采购项目需要落实的政府采购政策</w:t>
      </w:r>
    </w:p>
    <w:p w14:paraId="0932C48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A40C8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2.支持绿色发展</w:t>
      </w:r>
    </w:p>
    <w:p w14:paraId="0206F0F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916F22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EBA97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3.支持中小企业发展</w:t>
      </w:r>
    </w:p>
    <w:p w14:paraId="631B63B3">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0DD17A6">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055D3A80">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3.2在政府采购活动中，供应商提供的货物、工程或者服务符合下列情形的，享受中小企业扶持政策：</w:t>
      </w:r>
    </w:p>
    <w:p w14:paraId="67163B23">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3.2.1在货物采购项目中，货物由中小企业制造，即货物由中小企业生产且使用该中小企业商号或者注册商标；</w:t>
      </w:r>
    </w:p>
    <w:p w14:paraId="325C2A92">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3.2.2在工程采购项目中，工程由中小企业承建，即工程施工单位为中小企业；</w:t>
      </w:r>
    </w:p>
    <w:p w14:paraId="7B0B4287">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3.2.3在服务采购项目中，服务由中小企业承接，即提供服务的人员为中小企业依照《中华人民共和国劳动合同法》订立劳动合同的从业人员。</w:t>
      </w:r>
    </w:p>
    <w:p w14:paraId="51B42108">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在货物采购项目中，供应商提供的货物既有中小企业制造货物，也有大型企业制造货物的，不享受中小企业扶持政策。</w:t>
      </w:r>
    </w:p>
    <w:p w14:paraId="0338DEBB">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以联合体形式参加政府采购活动，联合体各方均为中小企业的，联合体视同中小企业。其中，联合体各方均为小微企业的，联合体视同小微企业。</w:t>
      </w:r>
    </w:p>
    <w:p w14:paraId="3F5D1174">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z w:val="24"/>
        </w:rPr>
        <w:t>。</w:t>
      </w:r>
    </w:p>
    <w:p w14:paraId="5712CF5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3.4符合《关于促进残疾人就业政府采购政策的通知》（财库〔2017〕141号）规定的条件并提供《残疾人福利性单位声明函》的残疾人福利性单位视同小型、微型企业；</w:t>
      </w:r>
    </w:p>
    <w:p w14:paraId="1512ECD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F82A8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C12A22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3.7中小企业享受扶持政策获得政府采购合同的，小微企业不得将合同分包给大中型企业，中型企业不得将合同分包给大型企业。</w:t>
      </w:r>
    </w:p>
    <w:p w14:paraId="26F5F90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4.支持创新发展 </w:t>
      </w:r>
    </w:p>
    <w:p w14:paraId="1D754A8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4.1 采购人优先采购被认定为首台套产品和“制造精品”的自主创新产品。</w:t>
      </w:r>
    </w:p>
    <w:p w14:paraId="6E5F7D7D">
      <w:pPr>
        <w:keepNext w:val="0"/>
        <w:keepLines w:val="0"/>
        <w:pageBreakBefore w:val="0"/>
        <w:kinsoku/>
        <w:wordWrap w:val="0"/>
        <w:overflowPunct/>
        <w:topLinePunct w:val="0"/>
        <w:bidi w:val="0"/>
        <w:spacing w:line="3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4.2首台套产品被纳入《首台套产品推广应用指导目录》之日起3年内，以及产品核心技术高于国内领先水平，并具有明晰自主知识产权的“制造精品”产品，自</w:t>
      </w:r>
      <w:r>
        <w:rPr>
          <w:rFonts w:hint="eastAsia" w:ascii="宋体" w:hAnsi="宋体" w:eastAsia="宋体" w:cs="宋体"/>
          <w:color w:val="auto"/>
          <w:sz w:val="24"/>
          <w:szCs w:val="24"/>
        </w:rPr>
        <w:t>认定之日起3年内视</w:t>
      </w:r>
      <w:r>
        <w:rPr>
          <w:rFonts w:hint="eastAsia" w:ascii="宋体" w:hAnsi="宋体" w:eastAsia="宋体" w:cs="宋体"/>
          <w:color w:val="auto"/>
          <w:sz w:val="24"/>
        </w:rPr>
        <w:t>同已具备相应销售业绩，参加政府采购活动时业绩分值为满分。</w:t>
      </w:r>
    </w:p>
    <w:p w14:paraId="262A4E4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eastAsia="宋体" w:cs="宋体"/>
          <w:color w:val="auto"/>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w:t>
      </w:r>
      <w:r>
        <w:rPr>
          <w:rFonts w:hint="eastAsia" w:ascii="宋体" w:hAnsi="宋体" w:eastAsia="宋体" w:cs="宋体"/>
          <w:b w:val="0"/>
          <w:bCs w:val="0"/>
          <w:color w:val="auto"/>
          <w:sz w:val="24"/>
          <w:szCs w:val="24"/>
        </w:rPr>
        <w:t>入申请。</w:t>
      </w:r>
    </w:p>
    <w:p w14:paraId="64F541A1">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供应商代表</w:t>
      </w:r>
    </w:p>
    <w:p w14:paraId="5A5BDB5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指全权代表供应商参加投标活动并签署响应文件的人。如果供应商代表不是法定代表人，须有法定代表人出具的授权委托书</w:t>
      </w:r>
      <w:r>
        <w:rPr>
          <w:rFonts w:hint="eastAsia" w:ascii="宋体" w:hAnsi="宋体" w:eastAsia="宋体" w:cs="宋体"/>
          <w:b w:val="0"/>
          <w:bCs w:val="0"/>
          <w:color w:val="auto"/>
          <w:sz w:val="24"/>
          <w:szCs w:val="24"/>
          <w:lang w:eastAsia="zh-CN"/>
        </w:rPr>
        <w:t>。</w:t>
      </w:r>
    </w:p>
    <w:p w14:paraId="2FC55E3D">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）投标费用</w:t>
      </w:r>
    </w:p>
    <w:p w14:paraId="2089873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不论响应结果如何，响应方均应自行承担所有与响应有关的全部费用（征集文件有其他相反规定除外）。</w:t>
      </w:r>
    </w:p>
    <w:p w14:paraId="4F4E20EA">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询问、质疑、投诉</w:t>
      </w:r>
    </w:p>
    <w:p w14:paraId="6C93FE2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1、供应商询问</w:t>
      </w:r>
    </w:p>
    <w:p w14:paraId="6FC266B3">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供应商对政府采购活动事项有疑问的，可以提出询问，征集人或者采购代理机构应当在3个工作日内对供应商依法提出的询问作出答复，但答复的内容不得涉及商业秘密。供应商提出的询问超出征集人对采购代理机构委托授权范围的，采购代理机构应当告知供应商向征集人提出。</w:t>
      </w:r>
    </w:p>
    <w:p w14:paraId="615F219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2、供应商质疑</w:t>
      </w:r>
    </w:p>
    <w:p w14:paraId="3E367A6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lang w:val="en-US" w:eastAsia="zh-CN"/>
        </w:rPr>
        <w:t>.1提出质疑的供应商应当是参与所质疑项目采购活动的供应商。潜在供应商已依法获取其可质疑的征集文件的，可以对该文件提出质疑。</w:t>
      </w:r>
    </w:p>
    <w:p w14:paraId="7BDF915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lang w:val="en-US" w:eastAsia="zh-CN"/>
        </w:rPr>
        <w:t>.2供应商认为征集文件、采购过程和入围结果使自己的权益受到损害的，可以在知道或者应知其权益受到损害之日起七个工作日内，以在线或书面形式向征集人或者采购代理机构提出质疑，否则，征集人或者采购代理机构不予受理：</w:t>
      </w:r>
    </w:p>
    <w:p w14:paraId="53E7B7B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2.2.1对征集文件提出质疑的，质疑期限为供应商获得征集文件之日或者征集文件公告期限届满之日起计算。</w:t>
      </w:r>
    </w:p>
    <w:p w14:paraId="7FBF8E0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2.2.2对采购过程提出质疑的，质疑期限为各采购程序环节结束之日起计算。对同一采购程序环节的质疑，供应商须一次性提出。</w:t>
      </w:r>
    </w:p>
    <w:p w14:paraId="6A4E344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2.2.3对采购结果提出质疑的，质疑期限自采购结果公告期限届满之日起计算。</w:t>
      </w:r>
    </w:p>
    <w:p w14:paraId="4303F5E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w:t>
      </w:r>
      <w:r>
        <w:rPr>
          <w:rFonts w:hint="eastAsia" w:ascii="宋体" w:hAnsi="宋体" w:eastAsia="宋体" w:cs="宋体"/>
          <w:b w:val="0"/>
          <w:bCs w:val="0"/>
          <w:color w:val="auto"/>
          <w:sz w:val="24"/>
          <w:szCs w:val="24"/>
          <w:lang w:val="en-US" w:eastAsia="zh-CN"/>
        </w:rPr>
        <w:t>供应商提出质疑应当提交质疑函和必要的证明材料。质疑函应当包括下列内容：</w:t>
      </w:r>
    </w:p>
    <w:p w14:paraId="7902A2F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2.3.1供应商的姓名或者名称、地址、邮编、联系人及联系电话；</w:t>
      </w:r>
    </w:p>
    <w:p w14:paraId="4B1B8B1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2.3.2质疑项目的名称、编号；</w:t>
      </w:r>
    </w:p>
    <w:p w14:paraId="3D6E199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2.3.3具体、明确的质疑事项和与质疑事项相关的请求；</w:t>
      </w:r>
    </w:p>
    <w:p w14:paraId="21C57C1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2.3.4事实依据；</w:t>
      </w:r>
    </w:p>
    <w:p w14:paraId="78E4310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2.3.5必要的法律依据；</w:t>
      </w:r>
    </w:p>
    <w:p w14:paraId="5E9556B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2.3.6提出质疑的日期。</w:t>
      </w:r>
    </w:p>
    <w:p w14:paraId="57168CC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74BB618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质疑函范本及制作说明详见附件。</w:t>
      </w:r>
    </w:p>
    <w:p w14:paraId="416E11A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lang w:val="en-US" w:eastAsia="zh-CN"/>
        </w:rPr>
        <w:t>.4征集人或者采购代理机构应当在收到供应商的书面质疑后七个工作日内作出答复，并以书面形式通知质疑供应商和其他与质疑处理结果有利害关系的政府采购当事人，但答复的内容不得涉及商业秘密。征集人或者采购代理机构在质疑回复后5个工作日内，在浙江政府采购网的“其他公告”栏目公开质疑答复，答复内容应当完整。质疑函作为附件上传。</w:t>
      </w:r>
    </w:p>
    <w:p w14:paraId="346306F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lang w:val="en-US" w:eastAsia="zh-CN"/>
        </w:rPr>
        <w:t>.5询问或者质疑事项可能影响采购结果的，征集人应当暂停签订合同，已经签订合同的，应当中止履行合同。</w:t>
      </w:r>
    </w:p>
    <w:p w14:paraId="2963D6A3">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3、供应商投诉</w:t>
      </w:r>
    </w:p>
    <w:p w14:paraId="088E1C2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3.1质疑供应商对征集人、采购代理机构的答复不满意或者征集人、采购代理机构未在规定的时间内作出答复的，可以在答复期满后十五个工作日内向同级政府采购监督管理部门提出投诉。</w:t>
      </w:r>
    </w:p>
    <w:p w14:paraId="386BDB9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eastAsia="zh-CN"/>
        </w:rPr>
        <w:t>2</w:t>
      </w:r>
      <w:r>
        <w:rPr>
          <w:rFonts w:hint="eastAsia" w:ascii="宋体" w:hAnsi="宋体" w:eastAsia="宋体" w:cs="宋体"/>
          <w:b w:val="0"/>
          <w:bCs w:val="0"/>
          <w:color w:val="auto"/>
          <w:sz w:val="24"/>
          <w:szCs w:val="24"/>
          <w:lang w:val="en-US" w:eastAsia="zh-CN"/>
        </w:rPr>
        <w:t>供应商投诉的事项不得超出已质疑事项的范围，基于质疑答复内容提出的投诉事项除外。</w:t>
      </w:r>
    </w:p>
    <w:p w14:paraId="728F3D9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3.3供应商投诉应当有明确的请求和必要的证明材料。</w:t>
      </w:r>
    </w:p>
    <w:p w14:paraId="03A64F3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3.4以联合体形式参加政府采购活动的，其投诉应当由组成联合体的所有供应商共同提出。</w:t>
      </w:r>
    </w:p>
    <w:p w14:paraId="4A07B6C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投诉书范本及制作说明详见附件。</w:t>
      </w:r>
    </w:p>
    <w:p w14:paraId="3E2CF96F">
      <w:pPr>
        <w:pStyle w:val="20"/>
        <w:keepNext w:val="0"/>
        <w:keepLines w:val="0"/>
        <w:pageBreakBefore w:val="0"/>
        <w:kinsoku/>
        <w:overflowPunct/>
        <w:topLinePunct w:val="0"/>
        <w:bidi w:val="0"/>
        <w:snapToGrid w:val="0"/>
        <w:spacing w:beforeLines="0" w:afterLines="0" w:line="380" w:lineRule="exact"/>
        <w:ind w:firstLine="2811" w:firstLineChars="1000"/>
        <w:textAlignment w:val="auto"/>
        <w:outlineLvl w:val="0"/>
        <w:rPr>
          <w:rFonts w:hint="eastAsia" w:ascii="宋体" w:hAnsi="宋体" w:eastAsia="宋体" w:cs="宋体"/>
          <w:b/>
          <w:bCs/>
          <w:color w:val="auto"/>
          <w:sz w:val="28"/>
          <w:szCs w:val="28"/>
        </w:rPr>
      </w:pPr>
    </w:p>
    <w:p w14:paraId="1AA85F37">
      <w:pPr>
        <w:pStyle w:val="20"/>
        <w:keepNext w:val="0"/>
        <w:keepLines w:val="0"/>
        <w:pageBreakBefore w:val="0"/>
        <w:kinsoku/>
        <w:overflowPunct/>
        <w:topLinePunct w:val="0"/>
        <w:bidi w:val="0"/>
        <w:snapToGrid w:val="0"/>
        <w:spacing w:beforeLines="0" w:afterLines="0" w:line="380" w:lineRule="exact"/>
        <w:jc w:val="center"/>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二、征集文件</w:t>
      </w:r>
      <w:r>
        <w:rPr>
          <w:rFonts w:hint="eastAsia" w:ascii="宋体" w:hAnsi="宋体" w:eastAsia="宋体" w:cs="宋体"/>
          <w:b/>
          <w:bCs/>
          <w:color w:val="auto"/>
          <w:sz w:val="28"/>
          <w:szCs w:val="28"/>
          <w:lang w:val="en-US" w:eastAsia="zh-CN"/>
        </w:rPr>
        <w:t>的构成、澄清、修改</w:t>
      </w:r>
      <w:r>
        <w:rPr>
          <w:rFonts w:hint="eastAsia" w:hAnsi="宋体" w:cs="宋体"/>
          <w:b/>
          <w:bCs/>
          <w:color w:val="auto"/>
          <w:sz w:val="28"/>
          <w:szCs w:val="28"/>
          <w:lang w:val="en-US" w:eastAsia="zh-CN"/>
        </w:rPr>
        <w:t>（标项一、标项二）</w:t>
      </w:r>
    </w:p>
    <w:p w14:paraId="092FD262">
      <w:pPr>
        <w:keepNext w:val="0"/>
        <w:keepLines w:val="0"/>
        <w:pageBreakBefore w:val="0"/>
        <w:kinsoku/>
        <w:overflowPunct/>
        <w:topLinePunct w:val="0"/>
        <w:bidi w:val="0"/>
        <w:snapToGrid w:val="0"/>
        <w:spacing w:line="38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征集文件的构成</w:t>
      </w:r>
      <w:r>
        <w:rPr>
          <w:rFonts w:hint="eastAsia" w:ascii="宋体" w:hAnsi="宋体" w:eastAsia="宋体" w:cs="宋体"/>
          <w:b/>
          <w:bCs/>
          <w:color w:val="auto"/>
          <w:sz w:val="24"/>
          <w:szCs w:val="24"/>
        </w:rPr>
        <w:t>：</w:t>
      </w:r>
    </w:p>
    <w:p w14:paraId="57208E78">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征集</w:t>
      </w:r>
      <w:r>
        <w:rPr>
          <w:rFonts w:hint="eastAsia" w:ascii="宋体" w:hAnsi="宋体" w:eastAsia="宋体" w:cs="宋体"/>
          <w:b w:val="0"/>
          <w:bCs w:val="0"/>
          <w:color w:val="auto"/>
          <w:sz w:val="24"/>
          <w:szCs w:val="24"/>
        </w:rPr>
        <w:t>公告</w:t>
      </w:r>
    </w:p>
    <w:p w14:paraId="79244004">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供应商须知</w:t>
      </w:r>
    </w:p>
    <w:p w14:paraId="30299995">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采购需求</w:t>
      </w:r>
    </w:p>
    <w:p w14:paraId="7B268B9F">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评审办法</w:t>
      </w:r>
    </w:p>
    <w:p w14:paraId="0BF2A42C">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拟签订的合同文本</w:t>
      </w:r>
    </w:p>
    <w:p w14:paraId="6EE79302">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应提交的相关</w:t>
      </w:r>
      <w:r>
        <w:rPr>
          <w:rFonts w:hint="eastAsia" w:ascii="宋体" w:hAnsi="宋体" w:eastAsia="宋体" w:cs="宋体"/>
          <w:color w:val="auto"/>
          <w:sz w:val="24"/>
          <w:szCs w:val="24"/>
        </w:rPr>
        <w:t>格式</w:t>
      </w:r>
    </w:p>
    <w:p w14:paraId="521093E9">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7.与本项目有关的澄清或者修改的内容为征集文件的组成部分。</w:t>
      </w:r>
    </w:p>
    <w:p w14:paraId="1B4F1F9A">
      <w:pPr>
        <w:keepNext w:val="0"/>
        <w:keepLines w:val="0"/>
        <w:pageBreakBefore w:val="0"/>
        <w:kinsoku/>
        <w:overflowPunct/>
        <w:topLinePunct w:val="0"/>
        <w:bidi w:val="0"/>
        <w:snapToGrid w:val="0"/>
        <w:spacing w:line="3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征集</w:t>
      </w:r>
      <w:r>
        <w:rPr>
          <w:rFonts w:hint="eastAsia" w:ascii="宋体" w:hAnsi="宋体" w:eastAsia="宋体" w:cs="宋体"/>
          <w:b/>
          <w:bCs/>
          <w:color w:val="auto"/>
          <w:sz w:val="24"/>
          <w:szCs w:val="24"/>
        </w:rPr>
        <w:t>文件的澄清与修改</w:t>
      </w:r>
    </w:p>
    <w:p w14:paraId="7F4BBBF7">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已获取征集文件的潜在供应商，若有问题需要澄清，应于响应截止时间前，以书面形式向采购代理机构提出。</w:t>
      </w:r>
    </w:p>
    <w:p w14:paraId="19523164">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采购代理机构对征集文件进行澄清或修改的，将同时通过</w:t>
      </w:r>
      <w:r>
        <w:rPr>
          <w:rFonts w:hint="eastAsia" w:ascii="宋体" w:hAnsi="宋体" w:cs="宋体"/>
          <w:color w:val="auto"/>
          <w:sz w:val="24"/>
          <w:szCs w:val="24"/>
          <w:lang w:val="en-US" w:eastAsia="zh-CN"/>
        </w:rPr>
        <w:t>浙江政府采购网</w:t>
      </w:r>
      <w:r>
        <w:rPr>
          <w:rFonts w:hint="eastAsia" w:ascii="宋体" w:hAnsi="宋体" w:eastAsia="宋体" w:cs="宋体"/>
          <w:color w:val="auto"/>
          <w:sz w:val="24"/>
          <w:szCs w:val="24"/>
        </w:rPr>
        <w:t>通知已获取征集文件的潜在供应商。依法应当公告的，将按规定公告，同时视情况延长响应截止时间和开启时间。该澄清或者修改的内容为征集文件的组成部分。</w:t>
      </w:r>
    </w:p>
    <w:p w14:paraId="28DB5C23">
      <w:pPr>
        <w:pStyle w:val="20"/>
        <w:keepNext w:val="0"/>
        <w:keepLines w:val="0"/>
        <w:pageBreakBefore w:val="0"/>
        <w:kinsoku/>
        <w:overflowPunct/>
        <w:topLinePunct w:val="0"/>
        <w:bidi w:val="0"/>
        <w:snapToGrid w:val="0"/>
        <w:spacing w:beforeLines="0" w:afterLines="0" w:line="380" w:lineRule="exact"/>
        <w:ind w:firstLine="3373" w:firstLineChars="1200"/>
        <w:textAlignment w:val="auto"/>
        <w:outlineLvl w:val="1"/>
        <w:rPr>
          <w:rFonts w:hint="eastAsia" w:ascii="宋体" w:hAnsi="宋体" w:eastAsia="宋体" w:cs="宋体"/>
          <w:b/>
          <w:bCs/>
          <w:color w:val="auto"/>
          <w:sz w:val="28"/>
          <w:szCs w:val="28"/>
        </w:rPr>
      </w:pPr>
    </w:p>
    <w:p w14:paraId="4502BFBC">
      <w:pPr>
        <w:pStyle w:val="20"/>
        <w:keepNext w:val="0"/>
        <w:keepLines w:val="0"/>
        <w:pageBreakBefore w:val="0"/>
        <w:kinsoku/>
        <w:overflowPunct/>
        <w:topLinePunct w:val="0"/>
        <w:bidi w:val="0"/>
        <w:snapToGrid w:val="0"/>
        <w:spacing w:beforeLines="0" w:afterLines="0" w:line="380" w:lineRule="exact"/>
        <w:jc w:val="center"/>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三、</w:t>
      </w: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rPr>
        <w:t>文件的编制</w:t>
      </w:r>
      <w:r>
        <w:rPr>
          <w:rFonts w:hint="eastAsia" w:hAnsi="宋体" w:cs="宋体"/>
          <w:b/>
          <w:bCs/>
          <w:color w:val="auto"/>
          <w:sz w:val="28"/>
          <w:szCs w:val="28"/>
          <w:lang w:val="en-US" w:eastAsia="zh-CN"/>
        </w:rPr>
        <w:t>（标项一、标项二）</w:t>
      </w:r>
    </w:p>
    <w:p w14:paraId="15E76254">
      <w:pPr>
        <w:keepNext w:val="0"/>
        <w:keepLines w:val="0"/>
        <w:pageBreakBefore w:val="0"/>
        <w:kinsoku/>
        <w:overflowPunct/>
        <w:topLinePunct w:val="0"/>
        <w:bidi w:val="0"/>
        <w:snapToGrid w:val="0"/>
        <w:spacing w:line="380" w:lineRule="exact"/>
        <w:ind w:firstLine="482" w:firstLineChars="200"/>
        <w:jc w:val="lef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文件的组成</w:t>
      </w:r>
    </w:p>
    <w:p w14:paraId="2E1F326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color w:val="auto"/>
          <w:lang w:val="zh-CN"/>
        </w:rPr>
      </w:pPr>
      <w:r>
        <w:rPr>
          <w:rFonts w:hint="eastAsia" w:ascii="宋体" w:hAnsi="宋体" w:eastAsia="宋体" w:cs="宋体"/>
          <w:b/>
          <w:bCs/>
          <w:color w:val="auto"/>
          <w:lang w:val="en-US" w:eastAsia="zh-CN"/>
        </w:rPr>
        <w:t>响应</w:t>
      </w:r>
      <w:r>
        <w:rPr>
          <w:rFonts w:hint="eastAsia" w:ascii="宋体" w:hAnsi="宋体" w:eastAsia="宋体" w:cs="宋体"/>
          <w:b/>
          <w:bCs/>
          <w:color w:val="auto"/>
          <w:lang w:val="zh-CN"/>
        </w:rPr>
        <w:t>文件由资格文件、</w:t>
      </w:r>
      <w:r>
        <w:rPr>
          <w:rFonts w:hint="eastAsia" w:hAnsi="宋体" w:cs="宋体"/>
          <w:b/>
          <w:bCs/>
          <w:color w:val="auto"/>
          <w:lang w:val="zh-CN"/>
        </w:rPr>
        <w:t>资信商务及技术文件</w:t>
      </w:r>
      <w:r>
        <w:rPr>
          <w:rFonts w:hint="eastAsia" w:ascii="宋体" w:hAnsi="宋体" w:eastAsia="宋体" w:cs="宋体"/>
          <w:b/>
          <w:bCs/>
          <w:color w:val="auto"/>
          <w:lang w:val="zh-CN"/>
        </w:rPr>
        <w:t>、投标报价文件三部份组成。</w:t>
      </w:r>
    </w:p>
    <w:p w14:paraId="07E3D67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t>1、资格响应文件:</w:t>
      </w:r>
    </w:p>
    <w:p w14:paraId="1D3BC72F">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szCs w:val="22"/>
        </w:rPr>
      </w:pPr>
      <w:r>
        <w:rPr>
          <w:rFonts w:hint="eastAsia" w:ascii="宋体" w:hAnsi="宋体" w:eastAsia="宋体" w:cs="宋体"/>
          <w:color w:val="auto"/>
          <w:lang w:val="zh-CN"/>
        </w:rPr>
        <w:t xml:space="preserve">（1）提供有效的营业执照复印件；事业单位的，则提供有效的《事业单位法人证书》复印件；自然人的，则提供有效的身份证复印件（格式自拟）； </w:t>
      </w:r>
    </w:p>
    <w:p w14:paraId="7DA622D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（2）法定代表人授权委托书(格式见附件)；</w:t>
      </w:r>
    </w:p>
    <w:p w14:paraId="4BE6D622">
      <w:pPr>
        <w:pStyle w:val="20"/>
        <w:keepNext w:val="0"/>
        <w:keepLines w:val="0"/>
        <w:pageBreakBefore w:val="0"/>
        <w:kinsoku/>
        <w:overflowPunct/>
        <w:topLinePunct w:val="0"/>
        <w:bidi w:val="0"/>
        <w:snapToGrid w:val="0"/>
        <w:spacing w:before="50" w:beforeLines="0" w:after="5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（3）法定代表人身份证复印件；</w:t>
      </w:r>
    </w:p>
    <w:p w14:paraId="57CD0C1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w:t>
      </w:r>
      <w:r>
        <w:rPr>
          <w:rFonts w:hint="eastAsia" w:ascii="宋体" w:hAnsi="宋体" w:eastAsia="宋体" w:cs="宋体"/>
          <w:bCs/>
          <w:color w:val="auto"/>
          <w:szCs w:val="22"/>
        </w:rPr>
        <w:t>符合参加政府采购活动应当</w:t>
      </w:r>
      <w:r>
        <w:rPr>
          <w:rFonts w:hint="eastAsia" w:ascii="宋体" w:hAnsi="宋体" w:eastAsia="宋体" w:cs="宋体"/>
          <w:color w:val="auto"/>
        </w:rPr>
        <w:t>具备的一般条件的承诺函(格式见附件) ；</w:t>
      </w:r>
    </w:p>
    <w:p w14:paraId="196C2C40">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（5）标项一供应商</w:t>
      </w:r>
      <w:r>
        <w:rPr>
          <w:rFonts w:hint="eastAsia" w:ascii="宋体" w:hAnsi="宋体" w:eastAsia="宋体" w:cs="宋体"/>
          <w:bCs/>
          <w:color w:val="auto"/>
          <w:kern w:val="2"/>
          <w:sz w:val="24"/>
          <w:szCs w:val="24"/>
          <w:highlight w:val="none"/>
          <w:lang w:val="en-US" w:eastAsia="zh-CN" w:bidi="ar-SA"/>
        </w:rPr>
        <w:t>应商具备</w:t>
      </w:r>
      <w:r>
        <w:rPr>
          <w:rFonts w:hint="default" w:ascii="宋体" w:hAnsi="宋体" w:eastAsia="宋体" w:cs="宋体"/>
          <w:bCs/>
          <w:color w:val="auto"/>
          <w:kern w:val="2"/>
          <w:sz w:val="24"/>
          <w:szCs w:val="24"/>
          <w:highlight w:val="none"/>
          <w:lang w:val="en-US" w:eastAsia="zh-CN" w:bidi="ar-SA"/>
        </w:rPr>
        <w:t>建设行政主管部门核发的工程监理综合资质或</w:t>
      </w:r>
      <w:r>
        <w:rPr>
          <w:rFonts w:hint="eastAsia" w:ascii="宋体" w:hAnsi="宋体" w:eastAsia="宋体" w:cs="宋体"/>
          <w:bCs/>
          <w:color w:val="auto"/>
          <w:kern w:val="2"/>
          <w:sz w:val="24"/>
          <w:szCs w:val="24"/>
          <w:highlight w:val="none"/>
          <w:lang w:val="en-US" w:eastAsia="zh-CN" w:bidi="ar-SA"/>
        </w:rPr>
        <w:t>房屋建筑工程监理乙级或市政公用工程</w:t>
      </w:r>
      <w:r>
        <w:rPr>
          <w:rFonts w:hint="default" w:ascii="宋体" w:hAnsi="宋体" w:eastAsia="宋体" w:cs="宋体"/>
          <w:bCs/>
          <w:color w:val="auto"/>
          <w:kern w:val="2"/>
          <w:sz w:val="24"/>
          <w:szCs w:val="24"/>
          <w:highlight w:val="none"/>
          <w:lang w:val="en-US" w:eastAsia="zh-CN" w:bidi="ar-SA"/>
        </w:rPr>
        <w:t>专业监理</w:t>
      </w:r>
      <w:r>
        <w:rPr>
          <w:rFonts w:hint="eastAsia" w:ascii="宋体" w:hAnsi="宋体" w:eastAsia="宋体" w:cs="宋体"/>
          <w:bCs/>
          <w:color w:val="auto"/>
          <w:kern w:val="2"/>
          <w:sz w:val="24"/>
          <w:szCs w:val="24"/>
          <w:highlight w:val="none"/>
          <w:lang w:val="en-US" w:eastAsia="zh-CN" w:bidi="ar-SA"/>
        </w:rPr>
        <w:t>乙</w:t>
      </w:r>
      <w:r>
        <w:rPr>
          <w:rFonts w:hint="default" w:ascii="宋体" w:hAnsi="宋体" w:eastAsia="宋体" w:cs="宋体"/>
          <w:bCs/>
          <w:color w:val="auto"/>
          <w:kern w:val="2"/>
          <w:sz w:val="24"/>
          <w:szCs w:val="24"/>
          <w:highlight w:val="none"/>
          <w:lang w:val="en-US" w:eastAsia="zh-CN" w:bidi="ar-SA"/>
        </w:rPr>
        <w:t>级</w:t>
      </w:r>
      <w:r>
        <w:rPr>
          <w:rFonts w:hint="eastAsia" w:ascii="宋体" w:hAnsi="宋体" w:eastAsia="宋体" w:cs="宋体"/>
          <w:bCs/>
          <w:color w:val="auto"/>
          <w:kern w:val="2"/>
          <w:sz w:val="24"/>
          <w:szCs w:val="24"/>
          <w:highlight w:val="none"/>
          <w:lang w:val="en-US" w:eastAsia="zh-CN" w:bidi="ar-SA"/>
        </w:rPr>
        <w:t>及以上资质；</w:t>
      </w:r>
    </w:p>
    <w:p w14:paraId="5611E336">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（6）标项二供应商具有检验检测机构资质认定证书，且已在社会消防技术服务信息系统备案</w:t>
      </w:r>
      <w:r>
        <w:rPr>
          <w:rFonts w:hint="eastAsia" w:hAnsi="宋体" w:cs="宋体"/>
          <w:color w:val="auto"/>
          <w:lang w:val="en-US" w:eastAsia="zh-CN"/>
        </w:rPr>
        <w:t>；</w:t>
      </w:r>
    </w:p>
    <w:p w14:paraId="2961A04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7</w:t>
      </w:r>
      <w:r>
        <w:rPr>
          <w:rFonts w:hint="eastAsia" w:ascii="宋体" w:hAnsi="宋体" w:eastAsia="宋体" w:cs="宋体"/>
          <w:color w:val="auto"/>
          <w:lang w:val="zh-CN"/>
        </w:rPr>
        <w:t>）政府采购</w:t>
      </w:r>
      <w:r>
        <w:rPr>
          <w:rFonts w:hint="eastAsia" w:ascii="宋体" w:hAnsi="宋体" w:eastAsia="宋体" w:cs="宋体"/>
          <w:color w:val="auto"/>
          <w:lang w:val="en-US" w:eastAsia="zh-CN"/>
        </w:rPr>
        <w:t>活动</w:t>
      </w:r>
      <w:r>
        <w:rPr>
          <w:rFonts w:hint="eastAsia" w:ascii="宋体" w:hAnsi="宋体" w:eastAsia="宋体" w:cs="宋体"/>
          <w:color w:val="auto"/>
          <w:lang w:val="zh-CN"/>
        </w:rPr>
        <w:t>确认声明书 (格式见附件) ；</w:t>
      </w:r>
    </w:p>
    <w:p w14:paraId="61ACD1C3">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hAnsi="宋体" w:cs="宋体"/>
          <w:color w:val="auto"/>
          <w:lang w:val="en-US" w:eastAsia="zh-CN"/>
        </w:rPr>
        <w:t>8</w:t>
      </w:r>
      <w:r>
        <w:rPr>
          <w:rFonts w:hint="eastAsia" w:ascii="宋体" w:hAnsi="宋体" w:eastAsia="宋体" w:cs="宋体"/>
          <w:color w:val="auto"/>
          <w:lang w:val="zh-CN"/>
        </w:rPr>
        <w:t>）《中小企业声明函》（格式见附件）；</w:t>
      </w:r>
    </w:p>
    <w:p w14:paraId="62C3F50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hAnsi="宋体" w:cs="宋体"/>
          <w:color w:val="auto"/>
          <w:lang w:val="en-US" w:eastAsia="zh-CN"/>
        </w:rPr>
        <w:t>9</w:t>
      </w:r>
      <w:r>
        <w:rPr>
          <w:rFonts w:hint="eastAsia" w:ascii="宋体" w:hAnsi="宋体" w:eastAsia="宋体" w:cs="宋体"/>
          <w:color w:val="auto"/>
          <w:lang w:val="zh-CN" w:eastAsia="zh-CN"/>
        </w:rPr>
        <w:t>）提供征集公告中符合响应方特定条件要求的</w:t>
      </w:r>
      <w:r>
        <w:rPr>
          <w:rFonts w:hint="eastAsia" w:ascii="宋体" w:hAnsi="宋体" w:eastAsia="宋体" w:cs="宋体"/>
          <w:color w:val="auto"/>
          <w:lang w:val="en-US" w:eastAsia="zh-CN"/>
        </w:rPr>
        <w:t>其他</w:t>
      </w:r>
      <w:r>
        <w:rPr>
          <w:rFonts w:hint="eastAsia" w:ascii="宋体" w:hAnsi="宋体" w:eastAsia="宋体" w:cs="宋体"/>
          <w:color w:val="auto"/>
          <w:lang w:val="zh-CN" w:eastAsia="zh-CN"/>
        </w:rPr>
        <w:t>需要说明的资料（格式自拟）。</w:t>
      </w:r>
    </w:p>
    <w:p w14:paraId="2381C598">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6C52174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t>2、</w:t>
      </w:r>
      <w:r>
        <w:rPr>
          <w:rFonts w:hint="eastAsia" w:hAnsi="宋体" w:cs="宋体"/>
          <w:b/>
          <w:bCs/>
          <w:color w:val="auto"/>
          <w:lang w:val="zh-CN"/>
        </w:rPr>
        <w:t>资信商务及技术文件</w:t>
      </w:r>
      <w:r>
        <w:rPr>
          <w:rFonts w:hint="eastAsia" w:ascii="宋体" w:hAnsi="宋体" w:eastAsia="宋体" w:cs="宋体"/>
          <w:b/>
          <w:bCs/>
          <w:color w:val="auto"/>
          <w:lang w:val="zh-CN"/>
        </w:rPr>
        <w:t>：</w:t>
      </w:r>
    </w:p>
    <w:p w14:paraId="46C0AACD">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（1）技术、资信及商务自评得分表</w:t>
      </w:r>
      <w:r>
        <w:rPr>
          <w:rFonts w:hint="eastAsia" w:ascii="宋体" w:hAnsi="宋体" w:eastAsia="宋体" w:cs="宋体"/>
          <w:color w:val="auto"/>
          <w:lang w:val="zh-CN"/>
        </w:rPr>
        <w:t>（格式见附件）</w:t>
      </w:r>
      <w:r>
        <w:rPr>
          <w:rFonts w:hint="eastAsia" w:ascii="宋体" w:hAnsi="宋体" w:eastAsia="宋体" w:cs="宋体"/>
          <w:color w:val="auto"/>
        </w:rPr>
        <w:t>；</w:t>
      </w:r>
    </w:p>
    <w:p w14:paraId="4555122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投标声明书（格式见附件）；</w:t>
      </w:r>
    </w:p>
    <w:p w14:paraId="1454AC95">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lang w:val="zh-CN"/>
        </w:rPr>
        <w:t>（</w:t>
      </w:r>
      <w:r>
        <w:rPr>
          <w:rFonts w:hint="eastAsia" w:ascii="宋体" w:hAnsi="宋体" w:eastAsia="宋体" w:cs="宋体"/>
          <w:color w:val="auto"/>
          <w:lang w:val="en-US" w:eastAsia="zh-CN"/>
        </w:rPr>
        <w:t>3</w:t>
      </w:r>
      <w:r>
        <w:rPr>
          <w:rFonts w:hint="eastAsia" w:ascii="宋体" w:hAnsi="宋体" w:eastAsia="宋体" w:cs="宋体"/>
          <w:color w:val="auto"/>
          <w:lang w:val="zh-CN"/>
        </w:rPr>
        <w:t>）投标单位</w:t>
      </w:r>
      <w:r>
        <w:rPr>
          <w:rFonts w:hint="eastAsia" w:ascii="宋体" w:hAnsi="宋体" w:eastAsia="宋体" w:cs="宋体"/>
          <w:color w:val="auto"/>
          <w:lang w:val="en-US" w:eastAsia="zh-CN"/>
        </w:rPr>
        <w:t>情况介绍（格式见附件）；</w:t>
      </w:r>
    </w:p>
    <w:p w14:paraId="3A35EC02">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（4）商务响应表（格式见附件）；</w:t>
      </w:r>
    </w:p>
    <w:p w14:paraId="142797B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）承担过的类似项目业绩（格式见附件）；</w:t>
      </w:r>
    </w:p>
    <w:p w14:paraId="16F5FCBE">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）拟投入项目成员一览表（格式见附件）；</w:t>
      </w:r>
    </w:p>
    <w:p w14:paraId="0245D72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（7）</w:t>
      </w:r>
      <w:r>
        <w:rPr>
          <w:rFonts w:hint="eastAsia" w:ascii="宋体" w:hAnsi="宋体" w:eastAsia="宋体" w:cs="宋体"/>
          <w:color w:val="auto"/>
          <w:lang w:val="zh-CN"/>
        </w:rPr>
        <w:t>政府采购投标人诚信承诺书（格式见附件）；</w:t>
      </w:r>
    </w:p>
    <w:p w14:paraId="083D0B95">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hAnsi="宋体" w:cs="宋体"/>
          <w:color w:val="auto"/>
          <w:lang w:val="en-US" w:eastAsia="zh-CN"/>
        </w:rPr>
        <w:t>8</w:t>
      </w:r>
      <w:r>
        <w:rPr>
          <w:rFonts w:hint="eastAsia" w:ascii="宋体" w:hAnsi="宋体" w:eastAsia="宋体" w:cs="宋体"/>
          <w:color w:val="auto"/>
          <w:lang w:val="zh-CN"/>
        </w:rPr>
        <w:t>）服务费承诺书（格式见附件）；</w:t>
      </w:r>
    </w:p>
    <w:p w14:paraId="1CA121B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hAnsi="宋体" w:cs="宋体"/>
          <w:color w:val="auto"/>
          <w:lang w:val="en-US" w:eastAsia="zh-CN"/>
        </w:rPr>
        <w:t>9</w:t>
      </w:r>
      <w:r>
        <w:rPr>
          <w:rFonts w:hint="eastAsia" w:ascii="宋体" w:hAnsi="宋体" w:eastAsia="宋体" w:cs="宋体"/>
          <w:color w:val="auto"/>
        </w:rPr>
        <w:t>）</w:t>
      </w:r>
      <w:r>
        <w:rPr>
          <w:rFonts w:hint="eastAsia" w:ascii="宋体" w:hAnsi="宋体" w:eastAsia="宋体" w:cs="宋体"/>
          <w:bCs/>
          <w:color w:val="auto"/>
          <w:sz w:val="24"/>
          <w:highlight w:val="none"/>
          <w:lang w:eastAsia="zh-CN"/>
        </w:rPr>
        <w:t>安全生产承诺书</w:t>
      </w:r>
      <w:r>
        <w:rPr>
          <w:rFonts w:hint="eastAsia" w:ascii="宋体" w:hAnsi="宋体" w:eastAsia="宋体" w:cs="宋体"/>
          <w:bCs/>
          <w:color w:val="auto"/>
          <w:sz w:val="24"/>
          <w:highlight w:val="none"/>
        </w:rPr>
        <w:t>（格式见附件）；</w:t>
      </w:r>
    </w:p>
    <w:p w14:paraId="6D5B2F6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hAnsi="宋体" w:cs="宋体"/>
          <w:color w:val="auto"/>
          <w:lang w:eastAsia="zh-CN"/>
        </w:rPr>
        <w:t>（</w:t>
      </w:r>
      <w:r>
        <w:rPr>
          <w:rFonts w:hint="eastAsia" w:hAnsi="宋体" w:cs="宋体"/>
          <w:color w:val="auto"/>
          <w:lang w:val="en-US" w:eastAsia="zh-CN"/>
        </w:rPr>
        <w:t>10</w:t>
      </w:r>
      <w:r>
        <w:rPr>
          <w:rFonts w:hint="eastAsia" w:hAnsi="宋体" w:cs="宋体"/>
          <w:color w:val="auto"/>
          <w:lang w:eastAsia="zh-CN"/>
        </w:rPr>
        <w:t>）</w:t>
      </w:r>
      <w:r>
        <w:rPr>
          <w:rFonts w:hint="eastAsia" w:ascii="宋体" w:hAnsi="宋体" w:eastAsia="宋体" w:cs="宋体"/>
          <w:color w:val="auto"/>
        </w:rPr>
        <w:t>其它按照评标办法可加分的内容说明、证明文件；</w:t>
      </w:r>
    </w:p>
    <w:p w14:paraId="426EEBF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lang w:val="zh-CN"/>
        </w:rPr>
        <w:t>（</w:t>
      </w:r>
      <w:r>
        <w:rPr>
          <w:rFonts w:hint="eastAsia" w:ascii="宋体" w:hAnsi="宋体" w:eastAsia="宋体" w:cs="宋体"/>
          <w:color w:val="auto"/>
        </w:rPr>
        <w:t>1</w:t>
      </w:r>
      <w:r>
        <w:rPr>
          <w:rFonts w:hint="eastAsia" w:hAnsi="宋体" w:cs="宋体"/>
          <w:color w:val="auto"/>
          <w:lang w:val="en-US" w:eastAsia="zh-CN"/>
        </w:rPr>
        <w:t>1</w:t>
      </w:r>
      <w:r>
        <w:rPr>
          <w:rFonts w:hint="eastAsia" w:ascii="宋体" w:hAnsi="宋体" w:eastAsia="宋体" w:cs="宋体"/>
          <w:color w:val="auto"/>
          <w:lang w:val="zh-CN"/>
        </w:rPr>
        <w:t>）</w:t>
      </w:r>
      <w:r>
        <w:rPr>
          <w:rFonts w:hint="eastAsia" w:ascii="宋体" w:hAnsi="宋体" w:eastAsia="宋体" w:cs="宋体"/>
          <w:color w:val="auto"/>
          <w:lang w:val="en-US" w:eastAsia="zh-CN"/>
        </w:rPr>
        <w:t>响应方</w:t>
      </w:r>
      <w:r>
        <w:rPr>
          <w:rFonts w:hint="eastAsia" w:ascii="宋体" w:hAnsi="宋体" w:eastAsia="宋体" w:cs="宋体"/>
          <w:color w:val="auto"/>
          <w:lang w:val="zh-CN"/>
        </w:rPr>
        <w:t>认为有必要提供的其它文件。</w:t>
      </w:r>
    </w:p>
    <w:p w14:paraId="72929981">
      <w:pPr>
        <w:keepNext w:val="0"/>
        <w:keepLines w:val="0"/>
        <w:pageBreakBefore w:val="0"/>
        <w:kinsoku/>
        <w:overflowPunct/>
        <w:topLinePunct w:val="0"/>
        <w:bidi w:val="0"/>
        <w:snapToGrid w:val="0"/>
        <w:spacing w:line="380" w:lineRule="exact"/>
        <w:ind w:firstLine="472" w:firstLineChars="196"/>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3、报价文件</w:t>
      </w:r>
    </w:p>
    <w:p w14:paraId="2EDF7B63">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 xml:space="preserve">（1）投标函（格式见附件）； </w:t>
      </w:r>
    </w:p>
    <w:p w14:paraId="44448D4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报价</w:t>
      </w:r>
      <w:r>
        <w:rPr>
          <w:rFonts w:hint="eastAsia" w:ascii="宋体" w:hAnsi="宋体" w:eastAsia="宋体" w:cs="宋体"/>
          <w:color w:val="auto"/>
        </w:rPr>
        <w:t>一览表（格式见附件）；</w:t>
      </w:r>
    </w:p>
    <w:p w14:paraId="0EAEBDC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响应方</w:t>
      </w:r>
      <w:r>
        <w:rPr>
          <w:rFonts w:hint="eastAsia" w:ascii="宋体" w:hAnsi="宋体" w:eastAsia="宋体" w:cs="宋体"/>
          <w:color w:val="auto"/>
        </w:rPr>
        <w:t>针对报价需要说明的其他文件和说明。</w:t>
      </w:r>
    </w:p>
    <w:p w14:paraId="405EADC7">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hAnsi="宋体" w:cs="宋体"/>
          <w:b/>
          <w:bCs/>
          <w:color w:val="auto"/>
          <w:lang w:eastAsia="zh-CN"/>
        </w:rPr>
        <w:t>二</w:t>
      </w:r>
      <w:r>
        <w:rPr>
          <w:rFonts w:hint="eastAsia" w:ascii="宋体" w:hAnsi="宋体" w:eastAsia="宋体" w:cs="宋体"/>
          <w:b/>
          <w:bCs/>
          <w:color w:val="auto"/>
        </w:rPr>
        <w:t>）</w:t>
      </w:r>
      <w:r>
        <w:rPr>
          <w:rFonts w:hint="eastAsia" w:ascii="宋体" w:hAnsi="宋体" w:eastAsia="宋体" w:cs="宋体"/>
          <w:b/>
          <w:bCs/>
          <w:color w:val="auto"/>
          <w:lang w:val="en-US" w:eastAsia="zh-CN"/>
        </w:rPr>
        <w:t>响应</w:t>
      </w:r>
      <w:r>
        <w:rPr>
          <w:rFonts w:hint="eastAsia" w:ascii="宋体" w:hAnsi="宋体" w:eastAsia="宋体" w:cs="宋体"/>
          <w:b/>
          <w:bCs/>
          <w:color w:val="auto"/>
        </w:rPr>
        <w:t>文件的语言及计量</w:t>
      </w:r>
    </w:p>
    <w:p w14:paraId="65F30C7D">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文件以及</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方与</w:t>
      </w:r>
      <w:r>
        <w:rPr>
          <w:rFonts w:hint="eastAsia" w:ascii="宋体" w:hAnsi="宋体" w:eastAsia="宋体" w:cs="宋体"/>
          <w:color w:val="auto"/>
          <w:sz w:val="24"/>
          <w:szCs w:val="24"/>
          <w:lang w:val="en-US" w:eastAsia="zh-CN"/>
        </w:rPr>
        <w:t>征集人</w:t>
      </w:r>
      <w:r>
        <w:rPr>
          <w:rFonts w:hint="eastAsia" w:ascii="宋体" w:hAnsi="宋体" w:eastAsia="宋体" w:cs="宋体"/>
          <w:color w:val="auto"/>
          <w:sz w:val="24"/>
          <w:szCs w:val="24"/>
        </w:rPr>
        <w:t>就有关投标事宜的所有来往函电，均应以中文汉语书写。除签名、盖章、专用名称等特殊情形外，以中文汉语以外的文字表述的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文件视同未提供。</w:t>
      </w:r>
    </w:p>
    <w:p w14:paraId="4D749651">
      <w:pPr>
        <w:pStyle w:val="20"/>
        <w:keepNext w:val="0"/>
        <w:keepLines w:val="0"/>
        <w:pageBreakBefore w:val="0"/>
        <w:kinsoku/>
        <w:overflowPunct/>
        <w:topLinePunct w:val="0"/>
        <w:bidi w:val="0"/>
        <w:spacing w:beforeLines="0" w:afterLines="0" w:line="38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sz w:val="24"/>
          <w:szCs w:val="24"/>
        </w:rPr>
        <w:t>▲2.计量单位，征集文件已有明确规定的，使用征集文件规定的计量单位；征集文件没有规定的，应采用中华人民共和国法定计量单位（货币单位：人民币元），否则将作无效标处理。</w:t>
      </w:r>
      <w:r>
        <w:rPr>
          <w:rFonts w:hint="eastAsia" w:ascii="宋体" w:hAnsi="宋体" w:eastAsia="宋体" w:cs="宋体"/>
          <w:color w:val="auto"/>
          <w:kern w:val="0"/>
          <w:sz w:val="24"/>
          <w:szCs w:val="24"/>
          <w:lang w:val="en-US" w:eastAsia="zh-CN" w:bidi="ar-SA"/>
        </w:rPr>
        <w:t>货款及标准附件、人工费、服务费、运输费、制作费、安装调试费、税金、有关部门的检测费及其他一切相关费用，是</w:t>
      </w:r>
      <w:r>
        <w:rPr>
          <w:rFonts w:hint="eastAsia" w:ascii="宋体" w:hAnsi="宋体" w:eastAsia="宋体" w:cs="宋体"/>
          <w:color w:val="auto"/>
          <w:lang w:val="en-US" w:eastAsia="zh-CN"/>
        </w:rPr>
        <w:t>履行合同的最终价格（有关履行该项目所需的及其他有关的为完成本项目发生的所有费用均计入报价）。</w:t>
      </w:r>
    </w:p>
    <w:p w14:paraId="211E3B4E">
      <w:pPr>
        <w:pStyle w:val="20"/>
        <w:keepNext w:val="0"/>
        <w:keepLines w:val="0"/>
        <w:pageBreakBefore w:val="0"/>
        <w:kinsoku/>
        <w:overflowPunct/>
        <w:topLinePunct w:val="0"/>
        <w:bidi w:val="0"/>
        <w:spacing w:beforeLines="0" w:afterLines="0" w:line="380" w:lineRule="exact"/>
        <w:ind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hAnsi="宋体" w:cs="宋体"/>
          <w:b/>
          <w:bCs/>
          <w:color w:val="auto"/>
          <w:lang w:eastAsia="zh-CN"/>
        </w:rPr>
        <w:t>三</w:t>
      </w:r>
      <w:r>
        <w:rPr>
          <w:rFonts w:hint="eastAsia" w:ascii="宋体" w:hAnsi="宋体" w:eastAsia="宋体" w:cs="宋体"/>
          <w:b/>
          <w:bCs/>
          <w:color w:val="auto"/>
        </w:rPr>
        <w:t>）</w:t>
      </w:r>
      <w:r>
        <w:rPr>
          <w:rFonts w:hint="eastAsia" w:ascii="宋体" w:hAnsi="宋体" w:eastAsia="宋体" w:cs="宋体"/>
          <w:b/>
          <w:bCs/>
          <w:color w:val="auto"/>
          <w:lang w:val="en-US" w:eastAsia="zh-CN"/>
        </w:rPr>
        <w:t>响应</w:t>
      </w:r>
      <w:r>
        <w:rPr>
          <w:rFonts w:hint="eastAsia" w:ascii="宋体" w:hAnsi="宋体" w:eastAsia="宋体" w:cs="宋体"/>
          <w:b/>
          <w:bCs/>
          <w:color w:val="auto"/>
        </w:rPr>
        <w:t>文件的有效期</w:t>
      </w:r>
    </w:p>
    <w:p w14:paraId="5AC22586">
      <w:pPr>
        <w:pStyle w:val="7"/>
        <w:keepNext w:val="0"/>
        <w:keepLines w:val="0"/>
        <w:pageBreakBefore w:val="0"/>
        <w:widowControl w:val="0"/>
        <w:tabs>
          <w:tab w:val="clear" w:pos="900"/>
        </w:tabs>
        <w:kinsoku/>
        <w:overflowPunct/>
        <w:topLinePunct w:val="0"/>
        <w:bidi w:val="0"/>
        <w:snapToGrid w:val="0"/>
        <w:spacing w:afterLines="0" w:line="380" w:lineRule="exact"/>
        <w:ind w:left="0" w:firstLine="480" w:firstLineChars="200"/>
        <w:textAlignment w:val="auto"/>
        <w:rPr>
          <w:rFonts w:hint="eastAsia" w:ascii="宋体" w:hAnsi="宋体" w:eastAsia="宋体" w:cs="宋体"/>
          <w:color w:val="auto"/>
        </w:rPr>
      </w:pPr>
      <w:r>
        <w:rPr>
          <w:rFonts w:hint="eastAsia" w:ascii="宋体" w:hAnsi="宋体" w:eastAsia="宋体" w:cs="宋体"/>
          <w:color w:val="auto"/>
        </w:rPr>
        <w:t>▲1.自</w:t>
      </w:r>
      <w:r>
        <w:rPr>
          <w:rFonts w:hint="eastAsia" w:ascii="宋体" w:hAnsi="宋体" w:eastAsia="宋体" w:cs="宋体"/>
          <w:color w:val="auto"/>
          <w:lang w:val="en-US" w:eastAsia="zh-CN"/>
        </w:rPr>
        <w:t>响应文件提交</w:t>
      </w:r>
      <w:r>
        <w:rPr>
          <w:rFonts w:hint="eastAsia" w:ascii="宋体" w:hAnsi="宋体" w:eastAsia="宋体" w:cs="宋体"/>
          <w:color w:val="auto"/>
        </w:rPr>
        <w:t>截止日起</w:t>
      </w:r>
      <w:r>
        <w:rPr>
          <w:rFonts w:hint="eastAsia" w:ascii="宋体" w:hAnsi="宋体" w:eastAsia="宋体" w:cs="宋体"/>
          <w:color w:val="auto"/>
          <w:u w:val="single"/>
        </w:rPr>
        <w:t>90</w:t>
      </w:r>
      <w:r>
        <w:rPr>
          <w:rFonts w:hint="eastAsia" w:ascii="宋体" w:hAnsi="宋体" w:eastAsia="宋体" w:cs="宋体"/>
          <w:color w:val="auto"/>
        </w:rPr>
        <w:t>天</w:t>
      </w:r>
      <w:r>
        <w:rPr>
          <w:rFonts w:hint="eastAsia" w:ascii="宋体" w:hAnsi="宋体" w:eastAsia="宋体" w:cs="宋体"/>
          <w:color w:val="auto"/>
          <w:lang w:val="en-US" w:eastAsia="zh-CN"/>
        </w:rPr>
        <w:t>响应</w:t>
      </w:r>
      <w:r>
        <w:rPr>
          <w:rFonts w:hint="eastAsia" w:ascii="宋体" w:hAnsi="宋体" w:eastAsia="宋体" w:cs="宋体"/>
          <w:color w:val="auto"/>
        </w:rPr>
        <w:t>文件应保持有效。有效期不足的</w:t>
      </w:r>
      <w:r>
        <w:rPr>
          <w:rFonts w:hint="eastAsia" w:ascii="宋体" w:hAnsi="宋体" w:eastAsia="宋体" w:cs="宋体"/>
          <w:color w:val="auto"/>
          <w:lang w:val="en-US" w:eastAsia="zh-CN"/>
        </w:rPr>
        <w:t>响应</w:t>
      </w:r>
      <w:r>
        <w:rPr>
          <w:rFonts w:hint="eastAsia" w:ascii="宋体" w:hAnsi="宋体" w:eastAsia="宋体" w:cs="宋体"/>
          <w:color w:val="auto"/>
        </w:rPr>
        <w:t>文件将被拒绝。</w:t>
      </w:r>
    </w:p>
    <w:p w14:paraId="5DFDD9A7">
      <w:pPr>
        <w:keepNext w:val="0"/>
        <w:keepLines w:val="0"/>
        <w:pageBreakBefore w:val="0"/>
        <w:kinsoku/>
        <w:overflowPunct/>
        <w:topLinePunct w:val="0"/>
        <w:bidi w:val="0"/>
        <w:snapToGrid w:val="0"/>
        <w:spacing w:line="380" w:lineRule="exact"/>
        <w:ind w:firstLine="480" w:firstLineChars="200"/>
        <w:jc w:val="left"/>
        <w:textAlignment w:val="auto"/>
        <w:outlineLvl w:val="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文件自开标之日起至合同履行完毕止均应保持有效。</w:t>
      </w:r>
    </w:p>
    <w:p w14:paraId="14A261C7">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投标报价</w:t>
      </w:r>
    </w:p>
    <w:p w14:paraId="7EB8F29A">
      <w:pPr>
        <w:pStyle w:val="7"/>
        <w:keepNext w:val="0"/>
        <w:keepLines w:val="0"/>
        <w:pageBreakBefore w:val="0"/>
        <w:widowControl w:val="0"/>
        <w:tabs>
          <w:tab w:val="clear" w:pos="900"/>
        </w:tabs>
        <w:kinsoku/>
        <w:overflowPunct/>
        <w:topLinePunct w:val="0"/>
        <w:bidi w:val="0"/>
        <w:snapToGrid w:val="0"/>
        <w:spacing w:afterLines="0" w:line="380" w:lineRule="exact"/>
        <w:ind w:lef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1.响应文件只允许有一个报价，报价应按征集文件中相关附表格式填报。</w:t>
      </w:r>
    </w:p>
    <w:p w14:paraId="06C515A0">
      <w:pPr>
        <w:pStyle w:val="20"/>
        <w:keepNext w:val="0"/>
        <w:keepLines w:val="0"/>
        <w:pageBreakBefore w:val="0"/>
        <w:kinsoku/>
        <w:overflowPunct/>
        <w:topLinePunct w:val="0"/>
        <w:bidi w:val="0"/>
        <w:spacing w:beforeLines="0" w:afterLines="0" w:line="38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2.投标报价应包</w:t>
      </w:r>
      <w:r>
        <w:rPr>
          <w:rFonts w:hint="eastAsia" w:ascii="宋体" w:hAnsi="宋体" w:eastAsia="宋体" w:cs="宋体"/>
          <w:color w:val="auto"/>
          <w:kern w:val="0"/>
          <w:sz w:val="24"/>
          <w:szCs w:val="24"/>
          <w:lang w:val="en-US" w:eastAsia="zh-CN" w:bidi="ar-SA"/>
        </w:rPr>
        <w:t>含实施所需的货款及标准附件、人工费、服务费、运输费、制作费、安装调试费、税金、有关部门的检测费及其他一切相关费用，是</w:t>
      </w:r>
      <w:r>
        <w:rPr>
          <w:rFonts w:hint="eastAsia" w:ascii="宋体" w:hAnsi="宋体" w:eastAsia="宋体" w:cs="宋体"/>
          <w:color w:val="auto"/>
          <w:lang w:val="en-US" w:eastAsia="zh-CN"/>
        </w:rPr>
        <w:t>履行合同的最终价格（有关履行该项目所需的及其他有关的为完成本项目发生的所有费用均计入报价）。</w:t>
      </w:r>
    </w:p>
    <w:p w14:paraId="66B3B075">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文件的签署</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盖章</w:t>
      </w:r>
      <w:r>
        <w:rPr>
          <w:rFonts w:hint="eastAsia" w:ascii="宋体" w:hAnsi="宋体" w:eastAsia="宋体" w:cs="宋体"/>
          <w:b/>
          <w:bCs/>
          <w:color w:val="auto"/>
          <w:sz w:val="24"/>
          <w:szCs w:val="24"/>
        </w:rPr>
        <w:t>和份数</w:t>
      </w:r>
    </w:p>
    <w:p w14:paraId="3739AA74">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cs="宋体"/>
          <w:b/>
          <w:bCs/>
          <w:color w:val="auto"/>
          <w:sz w:val="24"/>
        </w:rPr>
        <w:t>不得采用活页方式装订。</w:t>
      </w:r>
    </w:p>
    <w:p w14:paraId="1CBB1F60">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2.投标人应按资格审查文件、资信商务</w:t>
      </w:r>
      <w:r>
        <w:rPr>
          <w:rFonts w:hint="eastAsia" w:ascii="宋体" w:hAnsi="宋体" w:cs="宋体"/>
          <w:color w:val="auto"/>
          <w:sz w:val="24"/>
          <w:lang w:eastAsia="zh-CN"/>
        </w:rPr>
        <w:t>及</w:t>
      </w:r>
      <w:r>
        <w:rPr>
          <w:rFonts w:hint="eastAsia" w:ascii="宋体" w:hAnsi="宋体" w:cs="宋体"/>
          <w:color w:val="auto"/>
          <w:sz w:val="24"/>
        </w:rPr>
        <w:t>技术文件、投标报价文件正本各 1 份，副本各 4 份分别编制并单独装订成册，投标文件的封面应注明“正本”、“副本”字样，投标文件的封面格式详见附件。</w:t>
      </w:r>
    </w:p>
    <w:p w14:paraId="394FDB27">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3.投标文件需打印或用不褪色的墨水填写，投标文件正本除本《投标人须知》中规定的可提供复印件外均须提供原件。副本可为正本签字盖章后的复印件。</w:t>
      </w:r>
    </w:p>
    <w:p w14:paraId="764EF0AD">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4.招标文件对签字、盖章有特别要求的地方，投标文件无论正本或副本（副本可以是正本的复印件）必须由投标人法定代表人或法定代表人的授权委托人签署并加盖单位公章，投标人应写全称。</w:t>
      </w:r>
    </w:p>
    <w:p w14:paraId="4EC9EAD6">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5.投标文件不得涂改，若有修改错漏处，须加盖单位公章或者法定代表人或授权委托人签字或盖章。投标文件因字迹潦草或表达不清所引起的后果由投标人负责。</w:t>
      </w:r>
    </w:p>
    <w:p w14:paraId="67377BD0">
      <w:pPr>
        <w:pStyle w:val="7"/>
        <w:keepNext w:val="0"/>
        <w:keepLines w:val="0"/>
        <w:pageBreakBefore w:val="0"/>
        <w:widowControl w:val="0"/>
        <w:tabs>
          <w:tab w:val="left" w:pos="454"/>
          <w:tab w:val="left" w:pos="720"/>
          <w:tab w:val="clear" w:pos="900"/>
        </w:tabs>
        <w:kinsoku/>
        <w:overflowPunct/>
        <w:topLinePunct w:val="0"/>
        <w:bidi w:val="0"/>
        <w:adjustRightInd w:val="0"/>
        <w:spacing w:before="156" w:beforeLines="50" w:after="0" w:afterLines="0" w:line="380" w:lineRule="exact"/>
        <w:ind w:left="0" w:firstLine="472" w:firstLineChars="196"/>
        <w:contextualSpacing/>
        <w:textAlignment w:val="auto"/>
        <w:rPr>
          <w:rFonts w:hint="eastAsia" w:ascii="宋体" w:hAnsi="宋体" w:cs="宋体"/>
          <w:b/>
          <w:color w:val="auto"/>
          <w:szCs w:val="24"/>
        </w:rPr>
      </w:pPr>
      <w:r>
        <w:rPr>
          <w:rFonts w:hint="eastAsia" w:ascii="宋体" w:hAnsi="宋体" w:cs="宋体"/>
          <w:b/>
          <w:color w:val="auto"/>
        </w:rPr>
        <w:t>（</w:t>
      </w:r>
      <w:r>
        <w:rPr>
          <w:rFonts w:hint="eastAsia" w:ascii="宋体" w:hAnsi="宋体" w:cs="宋体"/>
          <w:b/>
          <w:color w:val="auto"/>
          <w:lang w:eastAsia="zh-CN"/>
        </w:rPr>
        <w:t>六</w:t>
      </w:r>
      <w:r>
        <w:rPr>
          <w:rFonts w:hint="eastAsia" w:ascii="宋体" w:hAnsi="宋体" w:cs="宋体"/>
          <w:b/>
          <w:color w:val="auto"/>
        </w:rPr>
        <w:t>）投标文件的包装、递交、修改和撤回</w:t>
      </w:r>
    </w:p>
    <w:p w14:paraId="0F0E209B">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1.投标文件应按以下方法装袋密封标记：资格</w:t>
      </w:r>
      <w:r>
        <w:rPr>
          <w:rFonts w:hint="eastAsia" w:ascii="宋体" w:hAnsi="宋体" w:cs="宋体"/>
          <w:color w:val="auto"/>
          <w:sz w:val="24"/>
          <w:lang w:eastAsia="zh-CN"/>
        </w:rPr>
        <w:t>响应</w:t>
      </w:r>
      <w:r>
        <w:rPr>
          <w:rFonts w:hint="eastAsia" w:ascii="宋体" w:hAnsi="宋体" w:cs="宋体"/>
          <w:color w:val="auto"/>
          <w:sz w:val="24"/>
        </w:rPr>
        <w:t>文件包装袋内资格</w:t>
      </w:r>
      <w:r>
        <w:rPr>
          <w:rFonts w:hint="eastAsia" w:ascii="宋体" w:hAnsi="宋体" w:cs="宋体"/>
          <w:color w:val="auto"/>
          <w:sz w:val="24"/>
          <w:lang w:eastAsia="zh-CN"/>
        </w:rPr>
        <w:t>响应</w:t>
      </w:r>
      <w:r>
        <w:rPr>
          <w:rFonts w:hint="eastAsia" w:ascii="宋体" w:hAnsi="宋体" w:cs="宋体"/>
          <w:color w:val="auto"/>
          <w:sz w:val="24"/>
        </w:rPr>
        <w:t>文件正本1份和副本4份，资信商务</w:t>
      </w:r>
      <w:r>
        <w:rPr>
          <w:rFonts w:hint="eastAsia" w:ascii="宋体" w:hAnsi="宋体" w:cs="宋体"/>
          <w:color w:val="auto"/>
          <w:sz w:val="24"/>
          <w:lang w:eastAsia="zh-CN"/>
        </w:rPr>
        <w:t>及</w:t>
      </w:r>
      <w:r>
        <w:rPr>
          <w:rFonts w:hint="eastAsia" w:ascii="宋体" w:hAnsi="宋体" w:cs="宋体"/>
          <w:color w:val="auto"/>
          <w:sz w:val="24"/>
        </w:rPr>
        <w:t>技术文件包装袋内装技术文件正本1份和副本4份，报价文件包装袋内装报价文件正本1份和副本4份，包装封面上应标明“招标编号、投标项目名称、资格审查文件、资信商务</w:t>
      </w:r>
      <w:r>
        <w:rPr>
          <w:rFonts w:hint="eastAsia" w:ascii="宋体" w:hAnsi="宋体" w:cs="宋体"/>
          <w:color w:val="auto"/>
          <w:sz w:val="24"/>
          <w:lang w:eastAsia="zh-CN"/>
        </w:rPr>
        <w:t>及</w:t>
      </w:r>
      <w:r>
        <w:rPr>
          <w:rFonts w:hint="eastAsia" w:ascii="宋体" w:hAnsi="宋体" w:cs="宋体"/>
          <w:color w:val="auto"/>
          <w:sz w:val="24"/>
        </w:rPr>
        <w:t>技术文件、报价文件、标项、投标人名称、</w:t>
      </w:r>
      <w:r>
        <w:rPr>
          <w:rFonts w:hint="eastAsia" w:ascii="宋体" w:hAnsi="宋体" w:cs="宋体"/>
          <w:b/>
          <w:bCs/>
          <w:color w:val="auto"/>
          <w:sz w:val="24"/>
        </w:rPr>
        <w:t>于</w:t>
      </w:r>
      <w:r>
        <w:rPr>
          <w:rFonts w:hint="eastAsia" w:ascii="宋体" w:hAnsi="宋体" w:eastAsia="宋体" w:cs="宋体"/>
          <w:b/>
          <w:bCs/>
          <w:color w:val="auto"/>
          <w:sz w:val="24"/>
          <w:u w:val="single"/>
          <w:lang w:val="en-US" w:eastAsia="zh-CN"/>
        </w:rPr>
        <w:t>2025年</w:t>
      </w:r>
      <w:r>
        <w:rPr>
          <w:rFonts w:hint="eastAsia" w:ascii="宋体" w:hAnsi="宋体" w:cs="宋体"/>
          <w:b/>
          <w:bCs/>
          <w:color w:val="auto"/>
          <w:sz w:val="24"/>
          <w:u w:val="single"/>
          <w:lang w:val="en-US" w:eastAsia="zh-CN"/>
        </w:rPr>
        <w:t>8</w:t>
      </w:r>
      <w:r>
        <w:rPr>
          <w:rFonts w:hint="eastAsia" w:ascii="宋体" w:hAnsi="宋体" w:eastAsia="宋体" w:cs="宋体"/>
          <w:b/>
          <w:bCs/>
          <w:color w:val="auto"/>
          <w:sz w:val="24"/>
          <w:u w:val="single"/>
          <w:lang w:val="en-US" w:eastAsia="zh-CN"/>
        </w:rPr>
        <w:t>月</w:t>
      </w:r>
      <w:r>
        <w:rPr>
          <w:rFonts w:hint="eastAsia" w:ascii="宋体" w:hAnsi="宋体" w:cs="宋体"/>
          <w:b/>
          <w:bCs/>
          <w:color w:val="auto"/>
          <w:sz w:val="24"/>
          <w:u w:val="single"/>
          <w:lang w:val="en-US" w:eastAsia="zh-CN"/>
        </w:rPr>
        <w:t>6</w:t>
      </w:r>
      <w:r>
        <w:rPr>
          <w:rFonts w:hint="eastAsia" w:ascii="宋体" w:hAnsi="宋体" w:eastAsia="宋体" w:cs="宋体"/>
          <w:b/>
          <w:bCs/>
          <w:color w:val="auto"/>
          <w:sz w:val="24"/>
          <w:u w:val="single"/>
          <w:lang w:val="en-US" w:eastAsia="zh-CN"/>
        </w:rPr>
        <w:t>日9时00分</w:t>
      </w:r>
      <w:r>
        <w:rPr>
          <w:rFonts w:hint="eastAsia" w:ascii="宋体" w:hAnsi="宋体" w:cs="宋体"/>
          <w:color w:val="auto"/>
          <w:sz w:val="24"/>
        </w:rPr>
        <w:t>前不准启封”等，并在封面加盖单位公章。外包装的封面格式详见附件。</w:t>
      </w:r>
    </w:p>
    <w:p w14:paraId="4B57B133">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2.未按规定密封或标记的投标文件将被拒绝，由此造成投标文件被误投或提前拆封的风险由投标人承担。</w:t>
      </w:r>
    </w:p>
    <w:p w14:paraId="33EAE54B">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EF21DEE">
      <w:pPr>
        <w:keepNext w:val="0"/>
        <w:keepLines w:val="0"/>
        <w:pageBreakBefore w:val="0"/>
        <w:kinsoku/>
        <w:overflowPunct/>
        <w:topLinePunct w:val="0"/>
        <w:bidi w:val="0"/>
        <w:snapToGrid w:val="0"/>
        <w:spacing w:line="380" w:lineRule="exact"/>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无效的情形</w:t>
      </w:r>
    </w:p>
    <w:p w14:paraId="7455734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有下列情况之一的，响应无效：</w:t>
      </w:r>
    </w:p>
    <w:p w14:paraId="3227BB5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供应商不具备征集文件中规定的资格要求的（供应商未提供有效的资格文件的，视为供应商不具备征集文件中规定的资格要求）；</w:t>
      </w:r>
    </w:p>
    <w:p w14:paraId="4A4C13D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响应文件未按照征集文件要求签署、盖章的；</w:t>
      </w:r>
    </w:p>
    <w:p w14:paraId="3E677C8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.响应方被列入失信被执行人、重大税收违法案件当事人名单、政府采购严重违法失信行为记录名单的；</w:t>
      </w:r>
    </w:p>
    <w:p w14:paraId="78A0A98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响应文件含有征集人不能接受的附加条件的；</w:t>
      </w:r>
    </w:p>
    <w:p w14:paraId="5CA5645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响应文件中承诺的响应有效期少于征集文件中载明的响应有效期的；</w:t>
      </w:r>
    </w:p>
    <w:p w14:paraId="751A21D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响应文件出现不是唯一的、有选择性响应报价的;</w:t>
      </w:r>
    </w:p>
    <w:p w14:paraId="1DE9354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供应商提供虚假材料响应的；</w:t>
      </w:r>
    </w:p>
    <w:p w14:paraId="4415997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供应商有恶意串通、妨碍其他供应商的竞争行为、损害征集人或者其他供应商的合法权益情形的；</w:t>
      </w:r>
    </w:p>
    <w:p w14:paraId="656755B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响应文件不满足征集文件</w:t>
      </w:r>
      <w:r>
        <w:rPr>
          <w:rFonts w:hint="eastAsia" w:ascii="宋体" w:hAnsi="宋体" w:eastAsia="宋体" w:cs="宋体"/>
          <w:color w:val="auto"/>
          <w:kern w:val="0"/>
          <w:sz w:val="24"/>
          <w:lang w:val="en-US" w:eastAsia="zh-CN"/>
        </w:rPr>
        <w:t>中</w:t>
      </w:r>
      <w:r>
        <w:rPr>
          <w:rFonts w:hint="eastAsia" w:ascii="宋体" w:hAnsi="宋体" w:eastAsia="宋体" w:cs="宋体"/>
          <w:color w:val="auto"/>
          <w:kern w:val="0"/>
          <w:sz w:val="24"/>
        </w:rPr>
        <w:t>的带“▲”号实质性指标</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rPr>
        <w:t>；</w:t>
      </w:r>
    </w:p>
    <w:p w14:paraId="67D4A39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0</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响应报价超过征集文件中规定的预算金额或者最高限价的;</w:t>
      </w:r>
    </w:p>
    <w:p w14:paraId="4CAC7E8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供应商对根据修正原则修正后的报价不确认的；</w:t>
      </w:r>
    </w:p>
    <w:p w14:paraId="126B515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报价明显低于其他通过符合性审查供应商的报价，有可能影响产品质量或者不能诚信履约的，未能按要求提供书面说明或者未提交相关证明材料，不能证明其报价合理性的;</w:t>
      </w:r>
    </w:p>
    <w:p w14:paraId="794CAF4A">
      <w:pPr>
        <w:pStyle w:val="9"/>
        <w:keepNext w:val="0"/>
        <w:keepLines w:val="0"/>
        <w:pageBreakBefore w:val="0"/>
        <w:kinsoku/>
        <w:overflowPunct/>
        <w:topLinePunct w:val="0"/>
        <w:bidi w:val="0"/>
        <w:snapToGrid w:val="0"/>
        <w:spacing w:line="380" w:lineRule="exact"/>
        <w:ind w:left="4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被拒绝的</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文件为无效。</w:t>
      </w:r>
    </w:p>
    <w:p w14:paraId="36B066C2">
      <w:pPr>
        <w:pStyle w:val="9"/>
        <w:keepNext w:val="0"/>
        <w:keepLines w:val="0"/>
        <w:pageBreakBefore w:val="0"/>
        <w:kinsoku/>
        <w:overflowPunct/>
        <w:topLinePunct w:val="0"/>
        <w:bidi w:val="0"/>
        <w:snapToGrid w:val="0"/>
        <w:spacing w:line="380" w:lineRule="exact"/>
        <w:ind w:left="400"/>
        <w:textAlignment w:val="auto"/>
        <w:rPr>
          <w:rFonts w:hint="eastAsia" w:ascii="宋体" w:hAnsi="宋体" w:eastAsia="宋体" w:cs="宋体"/>
          <w:b/>
          <w:bCs/>
          <w:color w:val="auto"/>
          <w:sz w:val="28"/>
          <w:szCs w:val="28"/>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.根据有关法律、法规规定为无效、废标的，按法律、法规规定执行。</w:t>
      </w:r>
    </w:p>
    <w:p w14:paraId="27F06D82">
      <w:pPr>
        <w:keepNext w:val="0"/>
        <w:keepLines w:val="0"/>
        <w:pageBreakBefore w:val="0"/>
        <w:kinsoku/>
        <w:overflowPunct/>
        <w:topLinePunct w:val="0"/>
        <w:bidi w:val="0"/>
        <w:snapToGrid w:val="0"/>
        <w:spacing w:before="156" w:beforeLines="50" w:line="380" w:lineRule="exact"/>
        <w:ind w:firstLine="2811" w:firstLineChars="1000"/>
        <w:jc w:val="left"/>
        <w:textAlignment w:val="auto"/>
        <w:outlineLvl w:val="0"/>
        <w:rPr>
          <w:rFonts w:hint="eastAsia" w:ascii="宋体" w:hAnsi="宋体" w:eastAsia="宋体" w:cs="宋体"/>
          <w:b/>
          <w:bCs/>
          <w:color w:val="auto"/>
          <w:sz w:val="28"/>
          <w:szCs w:val="28"/>
        </w:rPr>
      </w:pPr>
    </w:p>
    <w:p w14:paraId="5F221958">
      <w:pPr>
        <w:keepNext w:val="0"/>
        <w:keepLines w:val="0"/>
        <w:pageBreakBefore w:val="0"/>
        <w:kinsoku/>
        <w:overflowPunct/>
        <w:topLinePunct w:val="0"/>
        <w:bidi w:val="0"/>
        <w:snapToGrid w:val="0"/>
        <w:spacing w:before="156" w:beforeLines="50" w:line="380" w:lineRule="exact"/>
        <w:jc w:val="center"/>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四、开</w:t>
      </w:r>
      <w:r>
        <w:rPr>
          <w:rFonts w:hint="eastAsia" w:ascii="宋体" w:hAnsi="宋体" w:eastAsia="宋体" w:cs="宋体"/>
          <w:b/>
          <w:bCs/>
          <w:color w:val="auto"/>
          <w:sz w:val="28"/>
          <w:szCs w:val="28"/>
          <w:lang w:val="en-US" w:eastAsia="zh-CN"/>
        </w:rPr>
        <w:t>评</w:t>
      </w:r>
      <w:r>
        <w:rPr>
          <w:rFonts w:hint="eastAsia" w:ascii="宋体" w:hAnsi="宋体" w:eastAsia="宋体" w:cs="宋体"/>
          <w:b/>
          <w:bCs/>
          <w:color w:val="auto"/>
          <w:sz w:val="28"/>
          <w:szCs w:val="28"/>
        </w:rPr>
        <w:t>标</w:t>
      </w:r>
      <w:r>
        <w:rPr>
          <w:rFonts w:hint="eastAsia" w:ascii="宋体" w:hAnsi="宋体" w:eastAsia="宋体" w:cs="宋体"/>
          <w:b/>
          <w:bCs/>
          <w:color w:val="auto"/>
          <w:sz w:val="28"/>
          <w:szCs w:val="28"/>
          <w:lang w:val="en-US" w:eastAsia="zh-CN"/>
        </w:rPr>
        <w:t>程序及评审委员会的评审程序</w:t>
      </w:r>
      <w:r>
        <w:rPr>
          <w:rFonts w:hint="eastAsia" w:hAnsi="宋体" w:cs="宋体"/>
          <w:b/>
          <w:bCs/>
          <w:color w:val="auto"/>
          <w:sz w:val="28"/>
          <w:szCs w:val="28"/>
          <w:lang w:val="en-US" w:eastAsia="zh-CN"/>
        </w:rPr>
        <w:t>（标项一、标项二）</w:t>
      </w:r>
    </w:p>
    <w:p w14:paraId="1EA35B6E">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lang w:val="en-US" w:eastAsia="zh-CN"/>
        </w:rPr>
      </w:pPr>
      <w:r>
        <w:rPr>
          <w:rFonts w:hint="eastAsia" w:ascii="宋体" w:hAnsi="宋体" w:eastAsia="宋体" w:cs="宋体"/>
          <w:b/>
          <w:bCs/>
          <w:color w:val="auto"/>
        </w:rPr>
        <w:t>（一）</w:t>
      </w:r>
      <w:r>
        <w:rPr>
          <w:rFonts w:hint="eastAsia" w:ascii="宋体" w:hAnsi="宋体" w:eastAsia="宋体" w:cs="宋体"/>
          <w:b/>
          <w:bCs/>
          <w:color w:val="auto"/>
          <w:lang w:val="en-US" w:eastAsia="zh-CN"/>
        </w:rPr>
        <w:t>组织开标</w:t>
      </w:r>
    </w:p>
    <w:p w14:paraId="38A25AFF">
      <w:pPr>
        <w:pStyle w:val="101"/>
        <w:keepNext w:val="0"/>
        <w:keepLines w:val="0"/>
        <w:pageBreakBefore w:val="0"/>
        <w:kinsoku/>
        <w:overflowPunct/>
        <w:topLinePunct w:val="0"/>
        <w:bidi w:val="0"/>
        <w:spacing w:before="0" w:line="380" w:lineRule="exact"/>
        <w:ind w:left="0" w:firstLine="480" w:firstLineChars="200"/>
        <w:contextualSpacing/>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1、开启响应文件</w:t>
      </w:r>
    </w:p>
    <w:p w14:paraId="0A7B4CD3">
      <w:pP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bCs/>
          <w:color w:val="auto"/>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13280B17">
      <w:pPr>
        <w:pStyle w:val="101"/>
        <w:keepNext w:val="0"/>
        <w:keepLines w:val="0"/>
        <w:pageBreakBefore w:val="0"/>
        <w:kinsoku/>
        <w:overflowPunct/>
        <w:topLinePunct w:val="0"/>
        <w:bidi w:val="0"/>
        <w:spacing w:before="0" w:line="380" w:lineRule="exact"/>
        <w:ind w:left="0" w:firstLine="480" w:firstLineChars="200"/>
        <w:contextualSpacing/>
        <w:textAlignment w:val="auto"/>
        <w:rPr>
          <w:rFonts w:hint="eastAsia" w:ascii="宋体" w:hAnsi="宋体" w:eastAsia="宋体" w:cs="宋体"/>
          <w:color w:val="auto"/>
          <w:sz w:val="24"/>
          <w:u w:val="single"/>
        </w:rPr>
      </w:pPr>
      <w:r>
        <w:rPr>
          <w:rFonts w:hint="eastAsia" w:ascii="宋体" w:hAnsi="宋体" w:eastAsia="宋体" w:cs="宋体"/>
          <w:color w:val="auto"/>
          <w:sz w:val="24"/>
          <w:u w:val="single"/>
          <w:lang w:val="en-US" w:eastAsia="zh-CN"/>
        </w:rPr>
        <w:t>1.</w:t>
      </w:r>
      <w:r>
        <w:rPr>
          <w:rFonts w:hint="eastAsia" w:ascii="宋体" w:hAnsi="宋体" w:cs="宋体"/>
          <w:color w:val="auto"/>
          <w:sz w:val="24"/>
          <w:u w:val="single"/>
          <w:lang w:val="en-US" w:eastAsia="zh-CN"/>
        </w:rPr>
        <w:t>2</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本项目开启顺序：</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先技术商务后报价，</w:t>
      </w:r>
      <w:r>
        <w:rPr>
          <w:rFonts w:hint="eastAsia" w:ascii="宋体" w:hAnsi="宋体" w:eastAsia="宋体" w:cs="宋体"/>
          <w:color w:val="auto"/>
          <w:sz w:val="24"/>
          <w:u w:val="single"/>
        </w:rPr>
        <w:sym w:font="Wingdings" w:char="00FE"/>
      </w:r>
      <w:r>
        <w:rPr>
          <w:rFonts w:hint="eastAsia" w:ascii="宋体" w:hAnsi="宋体" w:eastAsia="宋体" w:cs="宋体"/>
          <w:color w:val="auto"/>
          <w:sz w:val="24"/>
          <w:u w:val="single"/>
        </w:rPr>
        <w:t>报价技术商务同时开。</w:t>
      </w:r>
    </w:p>
    <w:p w14:paraId="38043151">
      <w:pPr>
        <w:pStyle w:val="101"/>
        <w:keepNext w:val="0"/>
        <w:keepLines w:val="0"/>
        <w:pageBreakBefore w:val="0"/>
        <w:kinsoku/>
        <w:overflowPunct/>
        <w:topLinePunct w:val="0"/>
        <w:bidi w:val="0"/>
        <w:spacing w:before="0" w:line="380" w:lineRule="exact"/>
        <w:ind w:left="0" w:firstLine="402" w:firstLineChars="200"/>
        <w:contextualSpacing/>
        <w:textAlignment w:val="auto"/>
        <w:rPr>
          <w:rFonts w:hint="eastAsia" w:ascii="宋体" w:hAnsi="宋体" w:eastAsia="宋体" w:cs="宋体"/>
          <w:b/>
          <w:color w:val="auto"/>
          <w:sz w:val="24"/>
          <w:szCs w:val="24"/>
        </w:rPr>
      </w:pPr>
      <w:r>
        <w:rPr>
          <w:rFonts w:hint="eastAsia" w:ascii="宋体" w:hAnsi="宋体" w:eastAsia="宋体" w:cs="宋体"/>
          <w:b/>
          <w:bCs/>
          <w:color w:val="auto"/>
          <w:lang w:val="en-US" w:eastAsia="zh-CN"/>
        </w:rPr>
        <w:t>2.</w:t>
      </w:r>
      <w:r>
        <w:rPr>
          <w:rFonts w:hint="eastAsia" w:ascii="宋体" w:hAnsi="宋体" w:eastAsia="宋体" w:cs="宋体"/>
          <w:b/>
          <w:color w:val="auto"/>
          <w:sz w:val="24"/>
          <w:szCs w:val="24"/>
        </w:rPr>
        <w:t>资格审查</w:t>
      </w:r>
    </w:p>
    <w:p w14:paraId="0E809825">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1</w:t>
      </w:r>
      <w:r>
        <w:rPr>
          <w:rFonts w:hint="eastAsia" w:ascii="宋体" w:hAnsi="宋体" w:eastAsia="宋体" w:cs="宋体"/>
          <w:color w:val="auto"/>
          <w:kern w:val="0"/>
          <w:szCs w:val="24"/>
          <w:lang w:val="en-US" w:eastAsia="zh-CN"/>
        </w:rPr>
        <w:t>.</w:t>
      </w:r>
      <w:r>
        <w:rPr>
          <w:rFonts w:hint="eastAsia" w:ascii="宋体" w:hAnsi="宋体" w:eastAsia="宋体" w:cs="宋体"/>
          <w:color w:val="auto"/>
          <w:kern w:val="0"/>
          <w:szCs w:val="24"/>
        </w:rPr>
        <w:t>开启后，征集人或采购代理机构将依法对供应商的资格进行审查。</w:t>
      </w:r>
    </w:p>
    <w:p w14:paraId="1B4BEFCC">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Cs w:val="24"/>
          <w:lang w:val="en-US" w:eastAsia="zh-CN"/>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sz w:val="24"/>
        </w:rPr>
        <w:t>征集人或采购代理机构依据法律法规和征集文件的规定，对供应商的基本资格条件、</w:t>
      </w:r>
      <w:r>
        <w:rPr>
          <w:rFonts w:hint="eastAsia" w:ascii="宋体" w:hAnsi="宋体" w:eastAsia="宋体" w:cs="宋体"/>
          <w:color w:val="auto"/>
          <w:kern w:val="0"/>
          <w:szCs w:val="24"/>
          <w:lang w:val="en-US" w:eastAsia="zh-CN"/>
        </w:rPr>
        <w:t>特定资格条件进行审查。</w:t>
      </w:r>
    </w:p>
    <w:p w14:paraId="21EC1F2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rPr>
      </w:pPr>
      <w:r>
        <w:rPr>
          <w:rFonts w:hint="eastAsia" w:ascii="宋体" w:hAnsi="宋体" w:eastAsia="宋体" w:cs="宋体"/>
          <w:color w:val="auto"/>
          <w:kern w:val="0"/>
          <w:szCs w:val="24"/>
          <w:lang w:val="en-US" w:eastAsia="zh-CN"/>
        </w:rPr>
        <w:t>2.3.供应商未按照征集文件要</w:t>
      </w:r>
      <w:r>
        <w:rPr>
          <w:rFonts w:hint="eastAsia" w:ascii="宋体" w:hAnsi="宋体" w:eastAsia="宋体" w:cs="宋体"/>
          <w:color w:val="auto"/>
          <w:kern w:val="0"/>
          <w:szCs w:val="24"/>
        </w:rPr>
        <w:t>求提供与</w:t>
      </w:r>
      <w:r>
        <w:rPr>
          <w:rFonts w:hint="eastAsia" w:ascii="宋体" w:hAnsi="宋体" w:eastAsia="宋体" w:cs="宋体"/>
          <w:color w:val="auto"/>
        </w:rPr>
        <w:t>基本资格条件、特定资格条件相应的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供应商不具备征集文件中规定的资格要求，其响应无效。</w:t>
      </w:r>
    </w:p>
    <w:p w14:paraId="65263003">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4</w:t>
      </w:r>
      <w:r>
        <w:rPr>
          <w:rFonts w:hint="eastAsia" w:ascii="宋体" w:hAnsi="宋体" w:eastAsia="宋体" w:cs="宋体"/>
          <w:color w:val="auto"/>
          <w:lang w:val="en-US" w:eastAsia="zh-CN"/>
        </w:rPr>
        <w:t>.</w:t>
      </w:r>
      <w:r>
        <w:rPr>
          <w:rFonts w:hint="eastAsia" w:ascii="宋体" w:hAnsi="宋体" w:eastAsia="宋体" w:cs="宋体"/>
          <w:color w:val="auto"/>
        </w:rPr>
        <w:t>对未通过资格审查的供应商，征集人或采购代理机构告知其未通过的原因。</w:t>
      </w:r>
    </w:p>
    <w:p w14:paraId="46F300DD">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5</w:t>
      </w:r>
      <w:r>
        <w:rPr>
          <w:rFonts w:hint="eastAsia" w:ascii="宋体" w:hAnsi="宋体" w:eastAsia="宋体" w:cs="宋体"/>
          <w:color w:val="auto"/>
          <w:lang w:val="en-US" w:eastAsia="zh-CN"/>
        </w:rPr>
        <w:t>.</w:t>
      </w:r>
      <w:r>
        <w:rPr>
          <w:rFonts w:hint="eastAsia" w:ascii="宋体" w:hAnsi="宋体" w:eastAsia="宋体" w:cs="宋体"/>
          <w:color w:val="auto"/>
        </w:rPr>
        <w:t>合格供应商不足3家的，不再继续评审。</w:t>
      </w:r>
    </w:p>
    <w:p w14:paraId="4CD682E5">
      <w:pPr>
        <w:keepNext w:val="0"/>
        <w:keepLines w:val="0"/>
        <w:pageBreakBefore w:val="0"/>
        <w:kinsoku/>
        <w:overflowPunct/>
        <w:topLinePunct w:val="0"/>
        <w:bidi w:val="0"/>
        <w:spacing w:line="38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    3.组织评审</w:t>
      </w:r>
    </w:p>
    <w:p w14:paraId="55B41E88">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3.1.开标会由招标方主持，主持人宣布开标会议开始；</w:t>
      </w:r>
    </w:p>
    <w:p w14:paraId="6CE898E2">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3.2.主持人介绍参加开标会的人员名单； </w:t>
      </w:r>
    </w:p>
    <w:p w14:paraId="2A76516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3.3.主持人宣布评标期间的有关事项；告知应当回避的情形,提请有关人员回避，检查投标人代表的到会情况；</w:t>
      </w:r>
    </w:p>
    <w:p w14:paraId="0F6DFFAD">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3.4.</w:t>
      </w:r>
      <w:r>
        <w:rPr>
          <w:rFonts w:hint="eastAsia" w:ascii="宋体" w:hAnsi="宋体" w:eastAsia="宋体" w:cs="宋体"/>
          <w:color w:val="auto"/>
          <w:kern w:val="0"/>
          <w:szCs w:val="24"/>
        </w:rPr>
        <w:t>征集人</w:t>
      </w:r>
      <w:r>
        <w:rPr>
          <w:rFonts w:hint="eastAsia" w:ascii="宋体" w:hAnsi="宋体" w:eastAsia="宋体" w:cs="宋体"/>
          <w:color w:val="auto"/>
          <w:kern w:val="0"/>
          <w:sz w:val="24"/>
          <w:lang w:val="en-US" w:eastAsia="zh-CN"/>
        </w:rPr>
        <w:t>或</w:t>
      </w:r>
      <w:r>
        <w:rPr>
          <w:rFonts w:hint="eastAsia" w:ascii="宋体" w:hAnsi="宋体" w:eastAsia="宋体" w:cs="宋体"/>
          <w:color w:val="auto"/>
          <w:kern w:val="0"/>
          <w:szCs w:val="24"/>
        </w:rPr>
        <w:t>征集人</w:t>
      </w:r>
      <w:r>
        <w:rPr>
          <w:rFonts w:hint="eastAsia" w:ascii="宋体" w:hAnsi="宋体" w:eastAsia="宋体" w:cs="宋体"/>
          <w:color w:val="auto"/>
          <w:kern w:val="0"/>
          <w:sz w:val="24"/>
          <w:lang w:val="en-US" w:eastAsia="zh-CN"/>
        </w:rPr>
        <w:t>委托的代理机构检查投标文件密封的完整性；</w:t>
      </w:r>
    </w:p>
    <w:p w14:paraId="407084A2">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3.5.按标项顺序打开资格审查文件、资信商务文件、技术文件外包装，清点投标文件正本、副本数量，符合招标文件要求的送评标室评审；不符合要求的，按无效标处理，投标文件不予退回；</w:t>
      </w:r>
    </w:p>
    <w:p w14:paraId="1FC4E64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3.5.资信/商务、技术评分结束后，由代理机构人员公布无效投标的投标人名单、投标无效的原因及其他有效投标的评分结果；</w:t>
      </w:r>
    </w:p>
    <w:p w14:paraId="74B4263E">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3.6.由代理机构人员宣读各投标人是否属于中小型企业待遇，宣读《投标报价一览表》中的投标人名称及在其投标文件中承诺的投标报价、投标内容（投标货物名称、规格型号或者服务项目名称），招标方认为有必要宣读的其他内容；</w:t>
      </w:r>
    </w:p>
    <w:p w14:paraId="3B469716">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3.7.采购代理机构做开标记录, 对开标记录进行当场校核及勘误，并签字确认；同时由记录人、监督人当场签字确认。</w:t>
      </w:r>
    </w:p>
    <w:p w14:paraId="52E9B8F7">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二</w:t>
      </w:r>
      <w:r>
        <w:rPr>
          <w:rFonts w:hint="eastAsia" w:ascii="宋体" w:hAnsi="宋体" w:eastAsia="宋体" w:cs="宋体"/>
          <w:b/>
          <w:bCs/>
          <w:color w:val="auto"/>
        </w:rPr>
        <w:t>）组建评标委员会</w:t>
      </w:r>
    </w:p>
    <w:p w14:paraId="51EA7F91">
      <w:pPr>
        <w:pStyle w:val="20"/>
        <w:keepNext w:val="0"/>
        <w:keepLines w:val="0"/>
        <w:pageBreakBefore w:val="0"/>
        <w:kinsoku/>
        <w:overflowPunct/>
        <w:topLinePunct w:val="0"/>
        <w:bidi w:val="0"/>
        <w:snapToGrid w:val="0"/>
        <w:spacing w:beforeLines="0" w:afterLines="0" w:line="3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依法组建评标委员会，人员由</w:t>
      </w:r>
      <w:r>
        <w:rPr>
          <w:rFonts w:hint="eastAsia" w:ascii="宋体" w:hAnsi="宋体" w:eastAsia="宋体" w:cs="宋体"/>
          <w:color w:val="auto"/>
          <w:lang w:val="en-US" w:eastAsia="zh-CN"/>
        </w:rPr>
        <w:t>五</w:t>
      </w:r>
      <w:r>
        <w:rPr>
          <w:rFonts w:hint="eastAsia" w:ascii="宋体" w:hAnsi="宋体" w:eastAsia="宋体" w:cs="宋体"/>
          <w:color w:val="auto"/>
        </w:rPr>
        <w:t>人及以上奇数组成，其成员由采购人和具有技术、经济等方面专长的专家组成。其中技术、经济等方面的专家不少于成员总数的三分之二。评标委员会将对征集响应文件进行审查、质疑、评估和比较。</w:t>
      </w:r>
    </w:p>
    <w:p w14:paraId="00A5A66E">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kern w:val="0"/>
          <w:sz w:val="24"/>
          <w:szCs w:val="20"/>
          <w:lang w:val="en-US" w:eastAsia="zh-CN" w:bidi="ar-SA"/>
        </w:rPr>
      </w:pPr>
      <w:r>
        <w:rPr>
          <w:rFonts w:hint="eastAsia" w:ascii="宋体" w:hAnsi="宋体" w:eastAsia="宋体" w:cs="宋体"/>
          <w:b/>
          <w:bCs/>
          <w:color w:val="auto"/>
          <w:kern w:val="0"/>
          <w:sz w:val="24"/>
          <w:szCs w:val="20"/>
          <w:lang w:val="en-US" w:eastAsia="zh-CN" w:bidi="ar-SA"/>
        </w:rPr>
        <w:t>（三）评标的方式</w:t>
      </w:r>
    </w:p>
    <w:p w14:paraId="1E36E318">
      <w:pPr>
        <w:pStyle w:val="20"/>
        <w:keepNext w:val="0"/>
        <w:keepLines w:val="0"/>
        <w:pageBreakBefore w:val="0"/>
        <w:kinsoku/>
        <w:overflowPunct/>
        <w:topLinePunct w:val="0"/>
        <w:bidi w:val="0"/>
        <w:snapToGrid w:val="0"/>
        <w:spacing w:beforeLines="0" w:afterLines="0" w:line="380" w:lineRule="exact"/>
        <w:ind w:left="696" w:leftChars="228" w:hanging="240" w:hangingChars="100"/>
        <w:textAlignment w:val="auto"/>
        <w:rPr>
          <w:rFonts w:hint="eastAsia" w:ascii="宋体" w:hAnsi="宋体" w:eastAsia="宋体" w:cs="宋体"/>
          <w:color w:val="auto"/>
        </w:rPr>
      </w:pPr>
      <w:r>
        <w:rPr>
          <w:rFonts w:hint="eastAsia" w:ascii="宋体" w:hAnsi="宋体" w:eastAsia="宋体" w:cs="宋体"/>
          <w:color w:val="auto"/>
        </w:rPr>
        <w:t>本项目采用不公开方式评标，评标的依据为</w:t>
      </w:r>
      <w:r>
        <w:rPr>
          <w:rFonts w:hint="eastAsia" w:ascii="宋体" w:hAnsi="宋体" w:eastAsia="宋体" w:cs="宋体"/>
          <w:color w:val="auto"/>
          <w:lang w:val="en-US" w:eastAsia="zh-CN"/>
        </w:rPr>
        <w:t>征集</w:t>
      </w:r>
      <w:r>
        <w:rPr>
          <w:rFonts w:hint="eastAsia" w:ascii="宋体" w:hAnsi="宋体" w:eastAsia="宋体" w:cs="宋体"/>
          <w:color w:val="auto"/>
        </w:rPr>
        <w:t>文件和</w:t>
      </w:r>
      <w:r>
        <w:rPr>
          <w:rFonts w:hint="eastAsia" w:ascii="宋体" w:hAnsi="宋体" w:eastAsia="宋体" w:cs="宋体"/>
          <w:color w:val="auto"/>
          <w:lang w:val="en-US" w:eastAsia="zh-CN"/>
        </w:rPr>
        <w:t>响应</w:t>
      </w:r>
      <w:r>
        <w:rPr>
          <w:rFonts w:hint="eastAsia" w:ascii="宋体" w:hAnsi="宋体" w:eastAsia="宋体" w:cs="宋体"/>
          <w:color w:val="auto"/>
        </w:rPr>
        <w:t>文件。</w:t>
      </w:r>
    </w:p>
    <w:p w14:paraId="2AA89D1F">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kern w:val="0"/>
          <w:sz w:val="24"/>
          <w:szCs w:val="20"/>
          <w:lang w:val="en-US" w:eastAsia="zh-CN" w:bidi="ar-SA"/>
        </w:rPr>
      </w:pPr>
      <w:r>
        <w:rPr>
          <w:rFonts w:hint="eastAsia" w:ascii="宋体" w:hAnsi="宋体" w:eastAsia="宋体" w:cs="宋体"/>
          <w:b/>
          <w:bCs/>
          <w:color w:val="auto"/>
          <w:kern w:val="0"/>
          <w:sz w:val="24"/>
          <w:szCs w:val="20"/>
          <w:lang w:val="en-US" w:eastAsia="zh-CN" w:bidi="ar-SA"/>
        </w:rPr>
        <w:t>（四）评标程序</w:t>
      </w:r>
    </w:p>
    <w:p w14:paraId="14D016F1">
      <w:pPr>
        <w:keepNext w:val="0"/>
        <w:keepLines w:val="0"/>
        <w:pageBreakBefore w:val="0"/>
        <w:kinsoku/>
        <w:wordWrap/>
        <w:overflowPunct/>
        <w:topLinePunct w:val="0"/>
        <w:autoSpaceDE/>
        <w:autoSpaceDN/>
        <w:bidi w:val="0"/>
        <w:adjustRightInd w:val="0"/>
        <w:snapToGrid w:val="0"/>
        <w:spacing w:line="380" w:lineRule="exact"/>
        <w:ind w:firstLine="472" w:firstLineChars="196"/>
        <w:textAlignment w:val="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899784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14:paraId="67A91249">
      <w:pPr>
        <w:keepNext w:val="0"/>
        <w:keepLines w:val="0"/>
        <w:pageBreakBefore w:val="0"/>
        <w:kinsoku/>
        <w:wordWrap/>
        <w:overflowPunct/>
        <w:topLinePunct w:val="0"/>
        <w:autoSpaceDE/>
        <w:autoSpaceDN/>
        <w:bidi w:val="0"/>
        <w:adjustRightInd w:val="0"/>
        <w:snapToGrid w:val="0"/>
        <w:spacing w:line="380" w:lineRule="exact"/>
        <w:ind w:firstLine="472" w:firstLineChars="196"/>
        <w:textAlignment w:val="auto"/>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14:paraId="434A9A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（1）评标委员会审查投标文件的实质性内容是否符合招标文件的实质性要求；</w:t>
      </w:r>
    </w:p>
    <w:p w14:paraId="38610F4F">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（2）评标委员会将对投标人的投标文件进行审查、核对,如有疑问,将对投标人进行询标,投标人须在规定的时间内向评标委员会澄清有关问题；</w:t>
      </w:r>
    </w:p>
    <w:p w14:paraId="2E374FA8">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color w:val="auto"/>
          <w:highlight w:val="none"/>
        </w:rPr>
      </w:pPr>
      <w:r>
        <w:rPr>
          <w:rFonts w:hint="eastAsia" w:ascii="宋体" w:hAnsi="宋体" w:cs="宋体"/>
          <w:b/>
          <w:bCs/>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3A67D9B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14:paraId="267956D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（4）招标方工作人员协助评标委员会审核投标报价</w:t>
      </w:r>
      <w:r>
        <w:rPr>
          <w:rFonts w:hint="eastAsia" w:ascii="宋体" w:hAnsi="宋体" w:eastAsia="宋体" w:cs="宋体"/>
          <w:color w:val="auto"/>
          <w:sz w:val="24"/>
          <w:highlight w:val="none"/>
        </w:rPr>
        <w:t>有无计算错误；</w:t>
      </w:r>
    </w:p>
    <w:p w14:paraId="6A687F8C">
      <w:pPr>
        <w:keepNext w:val="0"/>
        <w:keepLines w:val="0"/>
        <w:pageBreakBefore w:val="0"/>
        <w:kinsoku/>
        <w:wordWrap/>
        <w:overflowPunct/>
        <w:topLinePunct w:val="0"/>
        <w:autoSpaceDE/>
        <w:autoSpaceDN/>
        <w:bidi w:val="0"/>
        <w:adjustRightInd w:val="0"/>
        <w:snapToGrid w:val="0"/>
        <w:spacing w:line="380" w:lineRule="exact"/>
        <w:ind w:left="696" w:leftChars="228" w:hanging="240" w:hangingChars="100"/>
        <w:textAlignment w:val="auto"/>
        <w:rPr>
          <w:rFonts w:hint="eastAsia" w:ascii="宋体" w:hAnsi="宋体" w:cs="宋体"/>
          <w:color w:val="auto"/>
          <w:sz w:val="24"/>
          <w:highlight w:val="none"/>
        </w:rPr>
      </w:pPr>
      <w:r>
        <w:rPr>
          <w:rFonts w:hint="eastAsia" w:ascii="宋体" w:hAnsi="宋体" w:cs="宋体"/>
          <w:color w:val="auto"/>
          <w:sz w:val="24"/>
          <w:highlight w:val="none"/>
        </w:rPr>
        <w:t>（5）评标委员会完成评标后,招标方工作人员对各部分得分进行汇总,计算出本项目最终</w:t>
      </w:r>
    </w:p>
    <w:p w14:paraId="2B775C67">
      <w:pPr>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得分。评标委员会按评标原则推荐中标候选人并起草评标报告。</w:t>
      </w:r>
    </w:p>
    <w:p w14:paraId="66834711">
      <w:pPr>
        <w:keepNext w:val="0"/>
        <w:keepLines w:val="0"/>
        <w:pageBreakBefore w:val="0"/>
        <w:kinsoku/>
        <w:wordWrap/>
        <w:overflowPunct/>
        <w:topLinePunct w:val="0"/>
        <w:autoSpaceDE/>
        <w:autoSpaceDN/>
        <w:bidi w:val="0"/>
        <w:adjustRightInd w:val="0"/>
        <w:snapToGrid w:val="0"/>
        <w:spacing w:line="380" w:lineRule="exact"/>
        <w:ind w:left="697"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7EB8A24">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F71A118">
      <w:pPr>
        <w:keepNext w:val="0"/>
        <w:keepLines w:val="0"/>
        <w:pageBreakBefore w:val="0"/>
        <w:kinsoku/>
        <w:wordWrap/>
        <w:overflowPunct/>
        <w:topLinePunct w:val="0"/>
        <w:autoSpaceDE/>
        <w:autoSpaceDN/>
        <w:bidi w:val="0"/>
        <w:adjustRightInd w:val="0"/>
        <w:snapToGrid w:val="0"/>
        <w:spacing w:line="380" w:lineRule="exact"/>
        <w:ind w:left="697"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（五）错误修正</w:t>
      </w:r>
    </w:p>
    <w:p w14:paraId="7D7D649F">
      <w:pPr>
        <w:keepNext w:val="0"/>
        <w:keepLines w:val="0"/>
        <w:pageBreakBefore w:val="0"/>
        <w:kinsoku/>
        <w:wordWrap/>
        <w:overflowPunct/>
        <w:topLinePunct w:val="0"/>
        <w:autoSpaceDE/>
        <w:autoSpaceDN/>
        <w:bidi w:val="0"/>
        <w:adjustRightInd w:val="0"/>
        <w:snapToGrid w:val="0"/>
        <w:spacing w:line="380" w:lineRule="exact"/>
        <w:ind w:left="696" w:leftChars="228"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265156BA">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14:paraId="5BEFB9A4">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241B21C1">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14:paraId="0423842A">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0E79B84E">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5.对不同文字文本投标文件的解释发生异议的，以中文文本为准。</w:t>
      </w:r>
    </w:p>
    <w:p w14:paraId="74AE9EF0">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hint="eastAsia" w:ascii="宋体" w:hAnsi="宋体" w:eastAsia="宋体" w:cs="宋体"/>
          <w:b/>
          <w:bCs/>
          <w:color w:val="auto"/>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22D7A561">
      <w:pPr>
        <w:pStyle w:val="20"/>
        <w:keepNext w:val="0"/>
        <w:keepLines w:val="0"/>
        <w:pageBreakBefore w:val="0"/>
        <w:tabs>
          <w:tab w:val="left" w:pos="630"/>
        </w:tabs>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五</w:t>
      </w:r>
      <w:r>
        <w:rPr>
          <w:rFonts w:hint="eastAsia" w:ascii="宋体" w:hAnsi="宋体" w:eastAsia="宋体" w:cs="宋体"/>
          <w:b/>
          <w:bCs/>
          <w:color w:val="auto"/>
        </w:rPr>
        <w:t>）评标原则和评标办法</w:t>
      </w:r>
    </w:p>
    <w:p w14:paraId="147CA8CC">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1.评审委员会必须公平、公正、客观，不带任何倾向性和启发性；不得向外界透露任何与评标有关的内容；任何单位和个人不得干扰、影响评标的正常进行；评审委员会及有关工作人员不得私下与响应方接触。</w:t>
      </w:r>
    </w:p>
    <w:p w14:paraId="7523F819">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响应方择期重新评审的时间和地点。</w:t>
      </w:r>
    </w:p>
    <w:p w14:paraId="289180FE">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14:paraId="38C82F1C">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分相同的，由采购人或者采购人委托评标委员会按照招标文件规定的方式确定一个参加评标的投标人，招标文件未规定的采取随机抽取方式确定，其他投标无效。</w:t>
      </w:r>
    </w:p>
    <w:p w14:paraId="3119DB35">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5.评标办法。本项目评标办法是</w:t>
      </w:r>
      <w:r>
        <w:rPr>
          <w:rFonts w:hint="eastAsia" w:ascii="宋体" w:hAnsi="宋体" w:eastAsia="宋体" w:cs="宋体"/>
          <w:color w:val="auto"/>
          <w:sz w:val="24"/>
          <w:szCs w:val="24"/>
          <w:u w:val="single"/>
        </w:rPr>
        <w:t>质量优先法</w:t>
      </w:r>
      <w:r>
        <w:rPr>
          <w:rFonts w:hint="eastAsia" w:ascii="宋体" w:hAnsi="宋体" w:eastAsia="宋体" w:cs="宋体"/>
          <w:color w:val="auto"/>
          <w:sz w:val="24"/>
          <w:szCs w:val="24"/>
        </w:rPr>
        <w:t>，具体评标内容及评分标准等详见《第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章：评标办法及评分标准》。</w:t>
      </w:r>
    </w:p>
    <w:p w14:paraId="34078CE2">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6.评标依据：评标委员会决定投标的响应性只根据投标文件的内容，而不寻求外部的证据。</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）评审纪律和要求</w:t>
      </w:r>
    </w:p>
    <w:p w14:paraId="5A1D4CD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1.评审专家必须公平、公正评审，遵纪守法，客观、廉洁地履行职责。</w:t>
      </w:r>
    </w:p>
    <w:p w14:paraId="43A6EAE1">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2.评审专家在评审开始前，应关闭并上交随身携带的各种通信工具。</w:t>
      </w:r>
    </w:p>
    <w:p w14:paraId="7813249D">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3.评审专家在评审过程中，未经许可不得中途离开评审现场，不得迟到早退。</w:t>
      </w:r>
    </w:p>
    <w:p w14:paraId="4366648F">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4.评审专家和工作人员不得透露评审过程中的讨论情况和评审结果。</w:t>
      </w:r>
    </w:p>
    <w:p w14:paraId="1104B30E">
      <w:pPr>
        <w:keepNext w:val="0"/>
        <w:keepLines w:val="0"/>
        <w:pageBreakBefore w:val="0"/>
        <w:kinsoku/>
        <w:overflowPunct/>
        <w:topLinePunct w:val="0"/>
        <w:bidi w:val="0"/>
        <w:adjustRightInd w:val="0"/>
        <w:snapToGrid w:val="0"/>
        <w:spacing w:line="38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4BF921B">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6.采购人、采购代理机构不得向评审委员会的评审专家作倾向性、误导性的解释或者说明。</w:t>
      </w:r>
    </w:p>
    <w:p w14:paraId="61BAE98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FE9D5D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8.评审专家在评审过程中不得将自己的观点强加给其他评审专家，评审专家应自主发表见解，对评审意见承担个人责任。</w:t>
      </w:r>
    </w:p>
    <w:p w14:paraId="68D0FB1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BC3AC9A">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07922EA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11.评审专家应当遵守评审工作纪律，不得泄露评审文件、评审情况和评审中获悉的商业秘密。</w:t>
      </w:r>
    </w:p>
    <w:p w14:paraId="3FA12DF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评审委员会在评审过程中发现投标人有行贿、提供虚假材料或者串通等违法行为的，应当及时向财政部门报告。</w:t>
      </w:r>
    </w:p>
    <w:p w14:paraId="1144A080">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12.招标文件内容违反国家有关强制性规定的，评审委员会应当停止评审并向采购代理机构说明情况。</w:t>
      </w:r>
    </w:p>
    <w:p w14:paraId="5EABFF8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13.评审专家应当配合采购代理机构答复投标人提出的质疑。</w:t>
      </w:r>
    </w:p>
    <w:p w14:paraId="6D6E509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14.评审专家应当配合财政部门的投诉处理工作。</w:t>
      </w:r>
    </w:p>
    <w:p w14:paraId="627EBF1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15.评审专家有如下行为之一的，责令改正，给予警告，可以并处一千元以下的罚款：</w:t>
      </w:r>
    </w:p>
    <w:p w14:paraId="5E027A6A">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①明知应当回避而未主动回避的；</w:t>
      </w:r>
    </w:p>
    <w:p w14:paraId="76E44147">
      <w:pPr>
        <w:keepNext w:val="0"/>
        <w:keepLines w:val="0"/>
        <w:pageBreakBefore w:val="0"/>
        <w:kinsoku/>
        <w:overflowPunct/>
        <w:topLinePunct w:val="0"/>
        <w:bidi w:val="0"/>
        <w:adjustRightInd w:val="0"/>
        <w:snapToGrid w:val="0"/>
        <w:spacing w:line="380" w:lineRule="exact"/>
        <w:ind w:firstLine="436"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spacing w:val="-11"/>
          <w:sz w:val="24"/>
          <w:szCs w:val="24"/>
        </w:rPr>
        <w:t>②在得知自己为评审专家身份后至评审结束前时段内私下接触投标人的</w:t>
      </w:r>
      <w:r>
        <w:rPr>
          <w:rFonts w:hint="eastAsia" w:ascii="宋体" w:hAnsi="宋体" w:eastAsia="宋体" w:cs="宋体"/>
          <w:color w:val="auto"/>
          <w:sz w:val="24"/>
          <w:szCs w:val="24"/>
        </w:rPr>
        <w:t>；</w:t>
      </w:r>
    </w:p>
    <w:p w14:paraId="52D794F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③在评审过程中擅离职守，影响评审程序正常进行的；</w:t>
      </w:r>
    </w:p>
    <w:p w14:paraId="695ADF1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④在评审过程有明显不合理或者不正当倾向性的；</w:t>
      </w:r>
    </w:p>
    <w:p w14:paraId="713E8D92">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⑤未按招标文件规定的评审方法和标准进行评审的。</w:t>
      </w:r>
    </w:p>
    <w:p w14:paraId="0B2D02B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⑥上述①至⑤行为影响中标结果的，中标结果无效。</w:t>
      </w:r>
    </w:p>
    <w:p w14:paraId="45852B2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F529C7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政府采购评审专家与投标人存在利害关系未回避的，处2万元以上5万元以下的罚款，禁止其参加政府采购评审活动。</w:t>
      </w:r>
    </w:p>
    <w:p w14:paraId="7F9EEC48">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B7F34E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b/>
          <w:bCs/>
          <w:color w:val="auto"/>
        </w:rPr>
      </w:pPr>
      <w:r>
        <w:rPr>
          <w:rFonts w:hint="eastAsia" w:ascii="宋体" w:hAnsi="宋体" w:eastAsia="宋体" w:cs="宋体"/>
          <w:color w:val="auto"/>
          <w:sz w:val="24"/>
          <w:szCs w:val="24"/>
        </w:rPr>
        <w:t>政府采购评审专家有上述违法行为的，其评审意见无效，不得获取评审费；有违法所得的，没收违法所得；给他人造成损失的，依法承担民事责任。</w:t>
      </w:r>
    </w:p>
    <w:p w14:paraId="18068F06">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color w:val="auto"/>
          <w:lang w:val="en-US" w:eastAsia="zh-CN"/>
        </w:rPr>
        <w:t>七</w:t>
      </w:r>
      <w:r>
        <w:rPr>
          <w:rFonts w:hint="eastAsia" w:ascii="宋体" w:hAnsi="宋体" w:eastAsia="宋体" w:cs="宋体"/>
          <w:b/>
          <w:bCs/>
          <w:color w:val="auto"/>
        </w:rPr>
        <w:t>）评标过程的监控</w:t>
      </w:r>
    </w:p>
    <w:p w14:paraId="2F49A54E">
      <w:pPr>
        <w:pStyle w:val="20"/>
        <w:keepNext w:val="0"/>
        <w:keepLines w:val="0"/>
        <w:pageBreakBefore w:val="0"/>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rPr>
        <w:t>本项目评标过程实行全程录音、录像监控，投标人在评标过程中所进行的试图影响评标结果的不公正活动，可能导致其投标被拒绝。</w:t>
      </w:r>
    </w:p>
    <w:p w14:paraId="3C772C09">
      <w:pPr>
        <w:pStyle w:val="20"/>
        <w:keepNext w:val="0"/>
        <w:keepLines w:val="0"/>
        <w:pageBreakBefore w:val="0"/>
        <w:kinsoku/>
        <w:overflowPunct/>
        <w:topLinePunct w:val="0"/>
        <w:bidi w:val="0"/>
        <w:snapToGrid w:val="0"/>
        <w:spacing w:beforeLines="0" w:afterLines="0" w:line="380" w:lineRule="exact"/>
        <w:ind w:firstLine="3373" w:firstLineChars="1200"/>
        <w:textAlignment w:val="auto"/>
        <w:outlineLvl w:val="1"/>
        <w:rPr>
          <w:rFonts w:hint="eastAsia" w:ascii="宋体" w:hAnsi="宋体" w:eastAsia="宋体" w:cs="宋体"/>
          <w:b/>
          <w:bCs/>
          <w:color w:val="auto"/>
          <w:sz w:val="28"/>
          <w:szCs w:val="28"/>
          <w:lang w:val="en-US" w:eastAsia="zh-CN"/>
        </w:rPr>
      </w:pPr>
    </w:p>
    <w:p w14:paraId="4C067EB4">
      <w:pPr>
        <w:pStyle w:val="20"/>
        <w:keepNext w:val="0"/>
        <w:keepLines w:val="0"/>
        <w:pageBreakBefore w:val="0"/>
        <w:kinsoku/>
        <w:overflowPunct/>
        <w:topLinePunct w:val="0"/>
        <w:bidi w:val="0"/>
        <w:snapToGrid w:val="0"/>
        <w:spacing w:beforeLines="0" w:afterLines="0" w:line="380" w:lineRule="exact"/>
        <w:ind w:firstLine="3373" w:firstLineChars="1200"/>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确定入围供应商的原则</w:t>
      </w:r>
    </w:p>
    <w:p w14:paraId="7194D599">
      <w:pPr>
        <w:pStyle w:val="20"/>
        <w:keepNext w:val="0"/>
        <w:keepLines w:val="0"/>
        <w:pageBreakBefore w:val="0"/>
        <w:kinsoku/>
        <w:overflowPunct/>
        <w:topLinePunct w:val="0"/>
        <w:bidi w:val="0"/>
        <w:snapToGrid w:val="0"/>
        <w:spacing w:beforeLines="0" w:afterLines="0" w:line="380" w:lineRule="exact"/>
        <w:ind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1.项目由评审委员会根据第三章《评审办法与评审标准》规定，在评审报告中确定入围供应商。</w:t>
      </w:r>
    </w:p>
    <w:p w14:paraId="42086F69">
      <w:pPr>
        <w:pStyle w:val="20"/>
        <w:keepNext w:val="0"/>
        <w:keepLines w:val="0"/>
        <w:pageBreakBefore w:val="0"/>
        <w:kinsoku/>
        <w:overflowPunct/>
        <w:topLinePunct w:val="0"/>
        <w:bidi w:val="0"/>
        <w:snapToGrid w:val="0"/>
        <w:spacing w:beforeLines="0" w:afterLines="0" w:line="380" w:lineRule="exact"/>
        <w:ind w:firstLine="482" w:firstLineChars="200"/>
        <w:textAlignment w:val="auto"/>
        <w:outlineLvl w:val="1"/>
        <w:rPr>
          <w:rFonts w:hint="eastAsia" w:ascii="宋体" w:hAnsi="宋体" w:eastAsia="宋体" w:cs="宋体"/>
          <w:b/>
          <w:color w:val="auto"/>
          <w:sz w:val="28"/>
          <w:szCs w:val="28"/>
          <w:lang w:val="en-US" w:eastAsia="zh-CN"/>
        </w:rPr>
      </w:pPr>
      <w:r>
        <w:rPr>
          <w:rFonts w:hint="eastAsia" w:ascii="宋体" w:hAnsi="宋体" w:eastAsia="宋体" w:cs="宋体"/>
          <w:b/>
          <w:bCs/>
          <w:color w:val="auto"/>
          <w:sz w:val="24"/>
          <w:szCs w:val="24"/>
        </w:rPr>
        <w:t>2.征集人将于评审结果确定后2个工作日内在浙江省政府采购网、东阳市公共资源交易网上发布入围结果公告，</w:t>
      </w:r>
      <w:r>
        <w:rPr>
          <w:rFonts w:hint="eastAsia" w:ascii="宋体" w:hAnsi="宋体" w:eastAsia="宋体" w:cs="宋体"/>
          <w:b/>
          <w:bCs/>
          <w:color w:val="auto"/>
          <w:sz w:val="24"/>
          <w:szCs w:val="24"/>
          <w:lang w:val="en-US" w:eastAsia="zh-CN"/>
        </w:rPr>
        <w:t>采购代理机构</w:t>
      </w:r>
      <w:r>
        <w:rPr>
          <w:rFonts w:hint="eastAsia" w:ascii="宋体" w:hAnsi="宋体" w:eastAsia="宋体" w:cs="宋体"/>
          <w:b/>
          <w:bCs/>
          <w:color w:val="auto"/>
          <w:sz w:val="24"/>
          <w:szCs w:val="24"/>
        </w:rPr>
        <w:t>以书面形式发出《入围通知书》。</w:t>
      </w:r>
    </w:p>
    <w:p w14:paraId="3F4EF1E2">
      <w:pPr>
        <w:keepNext w:val="0"/>
        <w:keepLines w:val="0"/>
        <w:pageBreakBefore w:val="0"/>
        <w:kinsoku/>
        <w:overflowPunct/>
        <w:topLinePunct w:val="0"/>
        <w:bidi w:val="0"/>
        <w:spacing w:line="380" w:lineRule="exact"/>
        <w:ind w:firstLine="3373" w:firstLineChars="1200"/>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六、履约保证金：</w:t>
      </w:r>
    </w:p>
    <w:p w14:paraId="7CFC317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5E2624C5">
      <w:pPr>
        <w:keepNext w:val="0"/>
        <w:keepLines w:val="0"/>
        <w:pageBreakBefore w:val="0"/>
        <w:kinsoku/>
        <w:overflowPunct/>
        <w:topLinePunct w:val="0"/>
        <w:bidi w:val="0"/>
        <w:spacing w:line="380" w:lineRule="exact"/>
        <w:ind w:firstLine="3654" w:firstLineChars="1300"/>
        <w:textAlignment w:val="auto"/>
        <w:rPr>
          <w:rFonts w:hint="eastAsia" w:ascii="宋体" w:hAnsi="宋体" w:eastAsia="宋体" w:cs="宋体"/>
          <w:b/>
          <w:color w:val="auto"/>
          <w:sz w:val="28"/>
          <w:szCs w:val="28"/>
          <w:lang w:val="en-US" w:eastAsia="zh-CN"/>
        </w:rPr>
      </w:pPr>
    </w:p>
    <w:p w14:paraId="062AACB8">
      <w:pPr>
        <w:keepNext w:val="0"/>
        <w:keepLines w:val="0"/>
        <w:pageBreakBefore w:val="0"/>
        <w:kinsoku/>
        <w:overflowPunct/>
        <w:topLinePunct w:val="0"/>
        <w:bidi w:val="0"/>
        <w:spacing w:line="380" w:lineRule="exact"/>
        <w:ind w:firstLine="3654" w:firstLineChars="1300"/>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七、验  收</w:t>
      </w:r>
    </w:p>
    <w:p w14:paraId="6C3FCA8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2DA2F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2、采购人可以邀请参加本项目的其他供应商或者第三方机构参与验收。参与验收的供应商或者第三方机构的意见作为验收书的参考资料一并存档。</w:t>
      </w:r>
    </w:p>
    <w:p w14:paraId="6FE9B63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FB35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4、采购人原则上应当在履约验收之日起2个工作日内，将履约验收结果在浙江政府采购网上公告。</w:t>
      </w:r>
    </w:p>
    <w:p w14:paraId="609F18F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E1CDC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color w:val="auto"/>
          <w:sz w:val="24"/>
          <w:szCs w:val="24"/>
          <w:lang w:val="en-US" w:eastAsia="zh-CN"/>
        </w:rPr>
        <w:t xml:space="preserve"> 6、验收费用由中标单位支付。</w:t>
      </w:r>
    </w:p>
    <w:p w14:paraId="02094EBA">
      <w:pPr>
        <w:pStyle w:val="20"/>
        <w:keepNext w:val="0"/>
        <w:keepLines w:val="0"/>
        <w:pageBreakBefore w:val="0"/>
        <w:kinsoku/>
        <w:overflowPunct/>
        <w:topLinePunct w:val="0"/>
        <w:bidi w:val="0"/>
        <w:snapToGrid w:val="0"/>
        <w:spacing w:beforeLines="0" w:afterLines="0" w:line="380" w:lineRule="exact"/>
        <w:ind w:firstLine="3654" w:firstLineChars="1300"/>
        <w:textAlignment w:val="auto"/>
        <w:outlineLvl w:val="1"/>
        <w:rPr>
          <w:rFonts w:hint="eastAsia" w:ascii="宋体" w:hAnsi="宋体" w:eastAsia="宋体" w:cs="宋体"/>
          <w:b/>
          <w:bCs/>
          <w:color w:val="auto"/>
          <w:sz w:val="28"/>
          <w:szCs w:val="28"/>
          <w:lang w:val="en-US" w:eastAsia="zh-CN"/>
        </w:rPr>
      </w:pPr>
    </w:p>
    <w:p w14:paraId="751714D1">
      <w:pPr>
        <w:pStyle w:val="20"/>
        <w:keepNext w:val="0"/>
        <w:keepLines w:val="0"/>
        <w:pageBreakBefore w:val="0"/>
        <w:kinsoku/>
        <w:overflowPunct/>
        <w:topLinePunct w:val="0"/>
        <w:bidi w:val="0"/>
        <w:snapToGrid w:val="0"/>
        <w:spacing w:beforeLines="0" w:afterLines="0" w:line="380" w:lineRule="exact"/>
        <w:ind w:firstLine="3654" w:firstLineChars="1300"/>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框架协议签订</w:t>
      </w:r>
    </w:p>
    <w:p w14:paraId="143DA14E">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（一）征集人与入围供应商应当在《入围通知书》发出之日起20日内签订政府采购框架协议。</w:t>
      </w:r>
    </w:p>
    <w:p w14:paraId="2883ECF6">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color w:val="auto"/>
          <w:sz w:val="28"/>
          <w:szCs w:val="28"/>
          <w:lang w:val="en-US" w:eastAsia="zh-CN"/>
        </w:rPr>
      </w:pPr>
      <w:r>
        <w:rPr>
          <w:rFonts w:hint="eastAsia" w:ascii="宋体" w:hAnsi="宋体" w:eastAsia="宋体" w:cs="宋体"/>
          <w:b/>
          <w:bCs/>
          <w:color w:val="auto"/>
          <w:sz w:val="24"/>
          <w:szCs w:val="22"/>
        </w:rPr>
        <w:t>（二）入围供应商拖延、拒签协议的,将视为无正当理由放弃封闭式框架协议入围供应商资格。</w:t>
      </w:r>
    </w:p>
    <w:p w14:paraId="10C96D2A">
      <w:pPr>
        <w:keepNext w:val="0"/>
        <w:keepLines w:val="0"/>
        <w:pageBreakBefore w:val="0"/>
        <w:kinsoku/>
        <w:overflowPunct/>
        <w:topLinePunct w:val="0"/>
        <w:bidi w:val="0"/>
        <w:spacing w:line="380" w:lineRule="exact"/>
        <w:ind w:firstLine="3654" w:firstLineChars="1300"/>
        <w:textAlignment w:val="auto"/>
        <w:rPr>
          <w:rFonts w:hint="eastAsia" w:ascii="宋体" w:hAnsi="宋体" w:eastAsia="宋体" w:cs="宋体"/>
          <w:b/>
          <w:color w:val="auto"/>
          <w:sz w:val="28"/>
          <w:szCs w:val="28"/>
          <w:lang w:val="en-US" w:eastAsia="zh-CN"/>
        </w:rPr>
      </w:pPr>
    </w:p>
    <w:p w14:paraId="23E22DD0">
      <w:pPr>
        <w:pStyle w:val="8"/>
        <w:ind w:left="0" w:leftChars="0" w:firstLine="0" w:firstLineChars="0"/>
        <w:rPr>
          <w:rFonts w:hint="eastAsia" w:ascii="宋体" w:hAnsi="宋体" w:eastAsia="宋体" w:cs="宋体"/>
          <w:b/>
          <w:bCs/>
          <w:color w:val="auto"/>
          <w:sz w:val="30"/>
          <w:szCs w:val="30"/>
          <w:lang w:val="en-US" w:eastAsia="zh-CN"/>
        </w:rPr>
      </w:pPr>
    </w:p>
    <w:p w14:paraId="135DEFC7">
      <w:pPr>
        <w:numPr>
          <w:ilvl w:val="0"/>
          <w:numId w:val="0"/>
        </w:numPr>
        <w:tabs>
          <w:tab w:val="left" w:pos="851"/>
        </w:tabs>
        <w:snapToGrid w:val="0"/>
        <w:spacing w:line="360" w:lineRule="auto"/>
        <w:jc w:val="left"/>
        <w:rPr>
          <w:rFonts w:hint="eastAsia" w:ascii="宋体" w:hAnsi="宋体" w:eastAsia="宋体" w:cs="宋体"/>
          <w:b/>
          <w:bCs/>
          <w:color w:val="auto"/>
          <w:sz w:val="30"/>
          <w:szCs w:val="30"/>
          <w:lang w:val="en-US" w:eastAsia="zh-CN"/>
        </w:rPr>
      </w:pPr>
    </w:p>
    <w:p w14:paraId="173BE2C6">
      <w:pPr>
        <w:numPr>
          <w:ilvl w:val="0"/>
          <w:numId w:val="0"/>
        </w:numPr>
        <w:tabs>
          <w:tab w:val="left" w:pos="851"/>
        </w:tabs>
        <w:snapToGrid w:val="0"/>
        <w:spacing w:line="360" w:lineRule="auto"/>
        <w:jc w:val="left"/>
        <w:rPr>
          <w:rFonts w:hint="eastAsia" w:ascii="宋体" w:hAnsi="宋体" w:eastAsia="宋体" w:cs="宋体"/>
          <w:b/>
          <w:bCs/>
          <w:color w:val="auto"/>
          <w:sz w:val="30"/>
          <w:szCs w:val="30"/>
          <w:lang w:val="en-US" w:eastAsia="zh-CN"/>
        </w:rPr>
      </w:pPr>
    </w:p>
    <w:p w14:paraId="71E34D9E">
      <w:pPr>
        <w:numPr>
          <w:ilvl w:val="0"/>
          <w:numId w:val="0"/>
        </w:numPr>
        <w:tabs>
          <w:tab w:val="left" w:pos="851"/>
        </w:tabs>
        <w:snapToGrid w:val="0"/>
        <w:spacing w:line="360" w:lineRule="auto"/>
        <w:ind w:firstLine="3012" w:firstLineChars="1000"/>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第三章  框架协议采购</w:t>
      </w:r>
      <w:r>
        <w:rPr>
          <w:rFonts w:hint="eastAsia" w:ascii="宋体" w:hAnsi="宋体" w:eastAsia="宋体" w:cs="宋体"/>
          <w:b/>
          <w:bCs/>
          <w:color w:val="auto"/>
          <w:sz w:val="30"/>
          <w:szCs w:val="30"/>
        </w:rPr>
        <w:t>需求</w:t>
      </w:r>
    </w:p>
    <w:p w14:paraId="68E26057">
      <w:pPr>
        <w:spacing w:line="360" w:lineRule="auto"/>
        <w:ind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特别说明：需求中不允许偏离的实质性要求和条件，以“▲”号标明，如响应方未响应的，将被视为无效。</w:t>
      </w:r>
    </w:p>
    <w:p w14:paraId="7B09483B">
      <w:pPr>
        <w:pStyle w:val="20"/>
        <w:spacing w:beforeLines="0" w:afterLines="0" w:line="440" w:lineRule="atLeast"/>
        <w:ind w:firstLine="482" w:firstLineChars="200"/>
        <w:rPr>
          <w:rFonts w:hint="eastAsia" w:ascii="宋体" w:hAnsi="宋体" w:eastAsia="宋体" w:cs="宋体"/>
          <w:b/>
          <w:bCs w:val="0"/>
          <w:color w:val="auto"/>
          <w:sz w:val="24"/>
          <w:lang w:val="en-US" w:eastAsia="zh-CN"/>
        </w:rPr>
      </w:pPr>
      <w:r>
        <w:rPr>
          <w:rFonts w:hint="eastAsia" w:ascii="宋体" w:hAnsi="宋体" w:eastAsia="宋体" w:cs="宋体"/>
          <w:b/>
          <w:bCs w:val="0"/>
          <w:color w:val="auto"/>
          <w:lang w:val="en-US" w:eastAsia="zh-CN"/>
        </w:rPr>
        <w:t>一</w:t>
      </w:r>
      <w:r>
        <w:rPr>
          <w:rFonts w:hint="eastAsia" w:ascii="宋体" w:hAnsi="宋体" w:eastAsia="宋体" w:cs="宋体"/>
          <w:b/>
          <w:bCs w:val="0"/>
          <w:color w:val="auto"/>
        </w:rPr>
        <w:t>、</w:t>
      </w:r>
      <w:r>
        <w:rPr>
          <w:rFonts w:hint="eastAsia" w:ascii="宋体" w:hAnsi="宋体" w:eastAsia="宋体" w:cs="宋体"/>
          <w:b/>
          <w:bCs w:val="0"/>
          <w:color w:val="auto"/>
          <w:lang w:val="en-US" w:eastAsia="zh-CN"/>
        </w:rPr>
        <w:t>项目采购内容</w:t>
      </w:r>
    </w:p>
    <w:tbl>
      <w:tblPr>
        <w:tblStyle w:val="37"/>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230"/>
        <w:gridCol w:w="1887"/>
        <w:gridCol w:w="1828"/>
      </w:tblGrid>
      <w:tr w14:paraId="036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noWrap w:val="0"/>
            <w:vAlign w:val="center"/>
          </w:tcPr>
          <w:p w14:paraId="3B0943E8">
            <w:pPr>
              <w:pStyle w:val="51"/>
              <w:spacing w:line="276"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序号</w:t>
            </w:r>
          </w:p>
        </w:tc>
        <w:tc>
          <w:tcPr>
            <w:tcW w:w="2652" w:type="pct"/>
            <w:noWrap w:val="0"/>
            <w:vAlign w:val="center"/>
          </w:tcPr>
          <w:p w14:paraId="25EA6CAD">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项目内容</w:t>
            </w:r>
          </w:p>
        </w:tc>
        <w:tc>
          <w:tcPr>
            <w:tcW w:w="957" w:type="pct"/>
            <w:noWrap w:val="0"/>
            <w:vAlign w:val="center"/>
          </w:tcPr>
          <w:p w14:paraId="515FFA49">
            <w:pPr>
              <w:pStyle w:val="51"/>
              <w:spacing w:line="276"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征集</w:t>
            </w:r>
            <w:r>
              <w:rPr>
                <w:rFonts w:hint="eastAsia" w:ascii="宋体" w:hAnsi="宋体" w:eastAsia="宋体" w:cs="宋体"/>
                <w:b w:val="0"/>
                <w:bCs/>
                <w:color w:val="auto"/>
                <w:sz w:val="24"/>
                <w:szCs w:val="24"/>
                <w:highlight w:val="none"/>
                <w:lang w:val="en-US" w:eastAsia="zh-CN"/>
              </w:rPr>
              <w:t>入围</w:t>
            </w:r>
            <w:r>
              <w:rPr>
                <w:rFonts w:hint="eastAsia" w:ascii="宋体" w:hAnsi="宋体" w:eastAsia="宋体" w:cs="宋体"/>
                <w:b w:val="0"/>
                <w:bCs/>
                <w:color w:val="auto"/>
                <w:sz w:val="24"/>
                <w:szCs w:val="24"/>
                <w:highlight w:val="none"/>
              </w:rPr>
              <w:t>数量</w:t>
            </w:r>
          </w:p>
        </w:tc>
        <w:tc>
          <w:tcPr>
            <w:tcW w:w="927" w:type="pct"/>
            <w:noWrap w:val="0"/>
            <w:vAlign w:val="center"/>
          </w:tcPr>
          <w:p w14:paraId="79B3D821">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服务周期</w:t>
            </w:r>
          </w:p>
        </w:tc>
      </w:tr>
      <w:tr w14:paraId="7BC1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noWrap w:val="0"/>
            <w:vAlign w:val="center"/>
          </w:tcPr>
          <w:p w14:paraId="343BC48D">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652" w:type="pct"/>
            <w:noWrap w:val="0"/>
            <w:vAlign w:val="center"/>
          </w:tcPr>
          <w:p w14:paraId="15B5F673">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建设项目监理服务框架协议采购项目</w:t>
            </w:r>
          </w:p>
        </w:tc>
        <w:tc>
          <w:tcPr>
            <w:tcW w:w="957" w:type="pct"/>
            <w:noWrap w:val="0"/>
            <w:vAlign w:val="center"/>
          </w:tcPr>
          <w:p w14:paraId="060B6420">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8家</w:t>
            </w:r>
          </w:p>
        </w:tc>
        <w:tc>
          <w:tcPr>
            <w:tcW w:w="927" w:type="pct"/>
            <w:noWrap w:val="0"/>
            <w:vAlign w:val="center"/>
          </w:tcPr>
          <w:p w14:paraId="17C89574">
            <w:pPr>
              <w:pStyle w:val="51"/>
              <w:spacing w:line="276"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3年</w:t>
            </w:r>
          </w:p>
        </w:tc>
      </w:tr>
      <w:tr w14:paraId="5B5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2" w:type="pct"/>
            <w:noWrap w:val="0"/>
            <w:vAlign w:val="center"/>
          </w:tcPr>
          <w:p w14:paraId="7F4C880D">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652" w:type="pct"/>
            <w:noWrap w:val="0"/>
            <w:vAlign w:val="center"/>
          </w:tcPr>
          <w:p w14:paraId="7468ED7D">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Cs/>
                <w:color w:val="auto"/>
                <w:kern w:val="2"/>
                <w:sz w:val="24"/>
                <w:szCs w:val="24"/>
                <w:lang w:val="en-US" w:eastAsia="zh-CN"/>
              </w:rPr>
              <w:t>消防安全检测服务框架协议采购项目</w:t>
            </w:r>
          </w:p>
        </w:tc>
        <w:tc>
          <w:tcPr>
            <w:tcW w:w="957" w:type="pct"/>
            <w:noWrap w:val="0"/>
            <w:vAlign w:val="center"/>
          </w:tcPr>
          <w:p w14:paraId="29A0B4EE">
            <w:pPr>
              <w:pStyle w:val="51"/>
              <w:spacing w:line="276"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家</w:t>
            </w:r>
          </w:p>
        </w:tc>
        <w:tc>
          <w:tcPr>
            <w:tcW w:w="927" w:type="pct"/>
            <w:noWrap w:val="0"/>
            <w:vAlign w:val="center"/>
          </w:tcPr>
          <w:p w14:paraId="3AC21C64">
            <w:pPr>
              <w:pStyle w:val="51"/>
              <w:spacing w:line="276" w:lineRule="auto"/>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3年</w:t>
            </w:r>
          </w:p>
        </w:tc>
      </w:tr>
    </w:tbl>
    <w:p w14:paraId="68EB5E6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注：本项目入围单位纳入相关类别企业备选库。</w:t>
      </w:r>
    </w:p>
    <w:p w14:paraId="0F9131E9">
      <w:pPr>
        <w:spacing w:line="440" w:lineRule="exact"/>
        <w:ind w:firstLine="482"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二、入围规则：</w:t>
      </w:r>
      <w:r>
        <w:rPr>
          <w:rFonts w:hint="eastAsia" w:ascii="宋体" w:hAnsi="宋体" w:eastAsia="宋体" w:cs="宋体"/>
          <w:b w:val="0"/>
          <w:bCs/>
          <w:strike w:val="0"/>
          <w:dstrike w:val="0"/>
          <w:color w:val="auto"/>
          <w:kern w:val="0"/>
          <w:sz w:val="24"/>
          <w:szCs w:val="24"/>
          <w:highlight w:val="none"/>
          <w:u w:val="none"/>
          <w:lang w:val="en-US" w:eastAsia="zh-CN" w:bidi="ar-SA"/>
        </w:rPr>
        <w:t>该项目淘汰率均为20%，且至少淘汰一家供应商。对符合资格条件、实质性要求、满足采购需求且响应报价不超过最高限制单价的供应商，按照质量评分从高到低排序，</w:t>
      </w:r>
      <w:r>
        <w:rPr>
          <w:rFonts w:hint="eastAsia" w:ascii="宋体" w:hAnsi="宋体" w:cs="宋体"/>
          <w:b w:val="0"/>
          <w:bCs/>
          <w:strike w:val="0"/>
          <w:dstrike w:val="0"/>
          <w:color w:val="auto"/>
          <w:kern w:val="0"/>
          <w:sz w:val="24"/>
          <w:szCs w:val="24"/>
          <w:highlight w:val="none"/>
          <w:u w:val="none"/>
          <w:lang w:val="en-US" w:eastAsia="zh-CN" w:bidi="ar-SA"/>
        </w:rPr>
        <w:t>标项一</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淘汰后剩余单位多于8家，按照排序先后选择入围8家单位；标项二淘汰后剩余单位多于5家，按照排序先后选择入围5家单位</w:t>
      </w:r>
      <w:r>
        <w:rPr>
          <w:rFonts w:hint="eastAsia" w:ascii="宋体" w:hAnsi="宋体" w:cs="宋体"/>
          <w:b w:val="0"/>
          <w:bCs/>
          <w:strike w:val="0"/>
          <w:dstrike w:val="0"/>
          <w:color w:val="auto"/>
          <w:kern w:val="0"/>
          <w:sz w:val="24"/>
          <w:szCs w:val="24"/>
          <w:highlight w:val="none"/>
          <w:u w:val="none"/>
          <w:lang w:val="en-US" w:eastAsia="zh-CN" w:bidi="ar-SA"/>
        </w:rPr>
        <w:t>。</w:t>
      </w:r>
    </w:p>
    <w:p w14:paraId="1CEDF32F">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、第二阶段成交供应商的确定方式：</w:t>
      </w: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w:t>
      </w:r>
      <w:r>
        <w:rPr>
          <w:rFonts w:hint="eastAsia" w:ascii="宋体" w:hAnsi="宋体" w:cs="宋体"/>
          <w:b/>
          <w:bCs w:val="0"/>
          <w:strike w:val="0"/>
          <w:dstrike w:val="0"/>
          <w:color w:val="auto"/>
          <w:kern w:val="0"/>
          <w:sz w:val="24"/>
          <w:szCs w:val="24"/>
          <w:highlight w:val="none"/>
          <w:u w:val="none"/>
          <w:lang w:val="en-US" w:eastAsia="zh-CN" w:bidi="ar-SA"/>
        </w:rPr>
        <w:t>按项目抽签轮流实施</w:t>
      </w:r>
      <w:r>
        <w:rPr>
          <w:rFonts w:hint="eastAsia" w:ascii="宋体" w:hAnsi="宋体" w:eastAsia="宋体" w:cs="宋体"/>
          <w:b/>
          <w:bCs w:val="0"/>
          <w:strike w:val="0"/>
          <w:dstrike w:val="0"/>
          <w:color w:val="auto"/>
          <w:kern w:val="0"/>
          <w:sz w:val="24"/>
          <w:szCs w:val="24"/>
          <w:highlight w:val="none"/>
          <w:u w:val="none"/>
          <w:lang w:val="en-US" w:eastAsia="zh-CN" w:bidi="ar-SA"/>
        </w:rPr>
        <w:t>。</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5A7844FB">
      <w:pPr>
        <w:spacing w:line="440" w:lineRule="exact"/>
        <w:ind w:firstLine="482"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四、服务期限：</w:t>
      </w:r>
      <w:r>
        <w:rPr>
          <w:rFonts w:hint="eastAsia" w:ascii="宋体" w:hAnsi="宋体" w:cs="宋体"/>
          <w:b/>
          <w:bCs w:val="0"/>
          <w:strike w:val="0"/>
          <w:dstrike w:val="0"/>
          <w:color w:val="auto"/>
          <w:kern w:val="0"/>
          <w:sz w:val="24"/>
          <w:szCs w:val="24"/>
          <w:highlight w:val="none"/>
          <w:u w:val="none"/>
          <w:lang w:val="en-US" w:eastAsia="zh-CN" w:bidi="ar-SA"/>
        </w:rPr>
        <w:t>三</w:t>
      </w:r>
      <w:r>
        <w:rPr>
          <w:rFonts w:hint="eastAsia" w:ascii="宋体" w:hAnsi="宋体" w:eastAsia="宋体" w:cs="宋体"/>
          <w:b w:val="0"/>
          <w:bCs/>
          <w:strike w:val="0"/>
          <w:dstrike w:val="0"/>
          <w:color w:val="auto"/>
          <w:kern w:val="0"/>
          <w:sz w:val="24"/>
          <w:szCs w:val="24"/>
          <w:highlight w:val="none"/>
          <w:u w:val="none"/>
          <w:lang w:val="en-US" w:eastAsia="zh-CN" w:bidi="ar-SA"/>
        </w:rPr>
        <w:t>年。</w:t>
      </w:r>
    </w:p>
    <w:p w14:paraId="675BFC3E">
      <w:pPr>
        <w:spacing w:line="440" w:lineRule="exact"/>
        <w:ind w:firstLine="482"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五、项目基本情况</w:t>
      </w:r>
    </w:p>
    <w:p w14:paraId="3B96031E">
      <w:pPr>
        <w:spacing w:line="440" w:lineRule="exact"/>
        <w:ind w:firstLine="480"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color w:val="auto"/>
          <w:sz w:val="24"/>
          <w:szCs w:val="24"/>
          <w:highlight w:val="none"/>
          <w:lang w:val="en-US" w:eastAsia="zh-CN"/>
        </w:rPr>
        <w:t>东阳市房屋征收中心</w:t>
      </w:r>
      <w:r>
        <w:rPr>
          <w:rFonts w:hint="eastAsia" w:ascii="宋体" w:hAnsi="宋体" w:cs="宋体"/>
          <w:bCs/>
          <w:color w:val="auto"/>
          <w:kern w:val="2"/>
          <w:sz w:val="24"/>
          <w:szCs w:val="24"/>
          <w:lang w:val="en-US" w:eastAsia="zh-CN"/>
        </w:rPr>
        <w:t>建设项目服务框架协议采购项目</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具体分二个标项，</w:t>
      </w:r>
      <w:r>
        <w:rPr>
          <w:rFonts w:hint="eastAsia" w:ascii="宋体" w:hAnsi="宋体" w:eastAsia="宋体" w:cs="宋体"/>
          <w:b w:val="0"/>
          <w:bCs/>
          <w:color w:val="auto"/>
          <w:sz w:val="24"/>
          <w:szCs w:val="24"/>
          <w:highlight w:val="none"/>
          <w:lang w:val="en-US" w:eastAsia="zh-CN"/>
        </w:rPr>
        <w:t>根据实际情况</w:t>
      </w:r>
      <w:r>
        <w:rPr>
          <w:rFonts w:hint="eastAsia" w:ascii="宋体" w:hAnsi="宋体"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lang w:val="en-US" w:eastAsia="zh-CN"/>
        </w:rPr>
        <w:t>。</w:t>
      </w:r>
    </w:p>
    <w:p w14:paraId="33C1C43C">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val="0"/>
          <w:strike w:val="0"/>
          <w:dstrike w:val="0"/>
          <w:color w:val="auto"/>
          <w:kern w:val="0"/>
          <w:sz w:val="24"/>
          <w:szCs w:val="24"/>
          <w:highlight w:val="none"/>
          <w:u w:val="none"/>
          <w:lang w:val="en-US" w:eastAsia="zh-CN" w:bidi="ar-SA"/>
        </w:rPr>
        <w:t>六</w:t>
      </w:r>
      <w:r>
        <w:rPr>
          <w:rFonts w:hint="eastAsia" w:ascii="宋体" w:hAnsi="宋体" w:eastAsia="宋体" w:cs="宋体"/>
          <w:b/>
          <w:bCs w:val="0"/>
          <w:strike w:val="0"/>
          <w:dstrike w:val="0"/>
          <w:color w:val="auto"/>
          <w:kern w:val="0"/>
          <w:sz w:val="24"/>
          <w:szCs w:val="24"/>
          <w:highlight w:val="none"/>
          <w:u w:val="none"/>
          <w:lang w:val="en-US" w:eastAsia="zh-CN" w:bidi="ar-SA"/>
        </w:rPr>
        <w:t>、</w:t>
      </w:r>
      <w:bookmarkStart w:id="3" w:name="_Toc18100"/>
      <w:r>
        <w:rPr>
          <w:rFonts w:hint="eastAsia" w:ascii="宋体" w:hAnsi="宋体" w:eastAsia="宋体" w:cs="宋体"/>
          <w:b/>
          <w:bCs/>
          <w:color w:val="auto"/>
          <w:sz w:val="24"/>
          <w:szCs w:val="24"/>
          <w:highlight w:val="none"/>
          <w:lang w:val="en-US" w:eastAsia="zh-CN"/>
        </w:rPr>
        <w:t>监理项目需求</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lang w:val="en-US" w:eastAsia="zh-CN"/>
        </w:rPr>
        <w:t>要求（标项一）</w:t>
      </w:r>
    </w:p>
    <w:p w14:paraId="50391FF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本次建设工程监理工作内容包括（但不限于）：</w:t>
      </w:r>
    </w:p>
    <w:p w14:paraId="664B727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工程实施过程中的工程安全、质量、进度、投资控制、组织协调、合同、信息与资料管理，工程项目各参建方的协调工作，工作缺陷责任期内等所有的建设内容的全过程施工监理工作。</w:t>
      </w:r>
    </w:p>
    <w:p w14:paraId="57B6D00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监理要求（包括但不限于）:</w:t>
      </w:r>
    </w:p>
    <w:p w14:paraId="31AFFB7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监理人派出与工程规模相适应的监理班子，做好工程的监理工作。监理人必须按照国家和有关建设工程监理规定进行监理，代表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人对工程建设进行全过程、全方位监理,监理人按自行职责对工程质量终身负责。</w:t>
      </w:r>
    </w:p>
    <w:p w14:paraId="2D1F475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监理工作人员不得与承包本工程的有关承包人及其施工管理人员及材料设备供应商发生经济利益关系。</w:t>
      </w:r>
    </w:p>
    <w:p w14:paraId="4CF48A1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监理人应配备经验丰富的专业技术人员审核施工图纸的设计质量，对设计存在的不合理、不完整、不准确、不安全等情况应及时书面向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人和设计单位提出修正意见。</w:t>
      </w:r>
    </w:p>
    <w:p w14:paraId="29E62721">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34FE110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审核施工图的设计和概(预)算,参与主持组织图纸会审,做好记录,写出会审纪要。</w:t>
      </w:r>
    </w:p>
    <w:p w14:paraId="3AB9064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建设单位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方签订施工承包合同,审核施工进度计划，并在实施过程中检查、督促承包商严格按合同和施工规范、工程技术标准、设计要求进行施工，监督承包商现场施工管理。</w:t>
      </w:r>
    </w:p>
    <w:p w14:paraId="4E23C04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做好开工前准备，审批开工报告，复核</w:t>
      </w:r>
      <w:r>
        <w:rPr>
          <w:rFonts w:hint="eastAsia" w:ascii="宋体" w:hAnsi="宋体" w:eastAsia="宋体" w:cs="宋体"/>
          <w:color w:val="auto"/>
          <w:sz w:val="24"/>
          <w:szCs w:val="24"/>
          <w:highlight w:val="none"/>
          <w:lang w:val="en-US" w:eastAsia="zh-CN"/>
        </w:rPr>
        <w:t>项目红线</w:t>
      </w:r>
      <w:r>
        <w:rPr>
          <w:rFonts w:hint="eastAsia" w:ascii="宋体" w:hAnsi="宋体" w:eastAsia="宋体" w:cs="宋体"/>
          <w:color w:val="auto"/>
          <w:sz w:val="24"/>
          <w:szCs w:val="24"/>
          <w:highlight w:val="none"/>
        </w:rPr>
        <w:t>，经业主同意下达开工令。</w:t>
      </w:r>
    </w:p>
    <w:p w14:paraId="24F1093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审查承包商采购清单及样品的品牌、质量和价格，检查工程使用材料、构件、设备的规格、质量与数量。督促承包商编制材料的供需计划，协助业主安排甲供材料的供应计划。</w:t>
      </w:r>
    </w:p>
    <w:p w14:paraId="6F2B43D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意见，办理设计与施工变更联系单，把好监理关，并负责对施工变更的签证、复核，主持施工图交底，参与设计变更的签证。工程变更的签证须经监理人派驻的注册造价师审核，并由总监签字确认。</w:t>
      </w:r>
    </w:p>
    <w:p w14:paraId="5E6A73C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主持召开工程协调会议，并做好会议纪要，调解有关工程建设各种合同争议，处理索赔事项。</w:t>
      </w:r>
    </w:p>
    <w:p w14:paraId="1EDB9F3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检查安全防护措施和文明施工,检查督促工程进度、施工质量。</w:t>
      </w:r>
    </w:p>
    <w:p w14:paraId="71C08BE5">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督促施工方及时整理技术资料及竣工验收资料。</w:t>
      </w:r>
    </w:p>
    <w:p w14:paraId="6D049BA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协助业主对工程投资进行控制，对施工单位提出的付款申请进行审核签发，参加审核工程结算，协助业主审核工程造价。</w:t>
      </w:r>
    </w:p>
    <w:p w14:paraId="4A658A6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做好工程项目监理总结，及时提供完整的监理资料（一式二份原件），定期编制监理简报。</w:t>
      </w:r>
    </w:p>
    <w:p w14:paraId="1771F7D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负责隐蔽工程、分部、分项工程和工程计量工作，协助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组织竣工初验和竣工验收，提交竣工验收报告。</w:t>
      </w:r>
    </w:p>
    <w:p w14:paraId="028EF27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负责各种技术资料资料的收集、整理工作，及时提供完整的施工技术档案资料一式</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份原件。</w:t>
      </w:r>
    </w:p>
    <w:p w14:paraId="1F2F062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42C5286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（18）完成监理规范要求的其他工作内容。</w:t>
      </w:r>
    </w:p>
    <w:p w14:paraId="0D86DBA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3、监理遵循的技术标准及要求</w:t>
      </w:r>
    </w:p>
    <w:p w14:paraId="334CA06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执行《建设工程质量管理条例》、《浙江省建设工程监理管理条例》，严格按《建设工程监理规范》实施监理。</w:t>
      </w:r>
    </w:p>
    <w:p w14:paraId="48623BE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4、项目成果</w:t>
      </w:r>
    </w:p>
    <w:p w14:paraId="7590B73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1、成果报告</w:t>
      </w:r>
    </w:p>
    <w:p w14:paraId="070FDE8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1.1质量评估报告</w:t>
      </w:r>
    </w:p>
    <w:p w14:paraId="73E285B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1.2监理合同</w:t>
      </w:r>
    </w:p>
    <w:p w14:paraId="2C514FD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1.3监理会议纪要</w:t>
      </w:r>
    </w:p>
    <w:p w14:paraId="629DF535">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1.4监理日志</w:t>
      </w:r>
    </w:p>
    <w:p w14:paraId="5229CFE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1.5采购人要求提供的有关文件、资料</w:t>
      </w:r>
    </w:p>
    <w:p w14:paraId="597BDA4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2、成果报告份数：相关文件、资料、份数以采购人要求为准。</w:t>
      </w:r>
    </w:p>
    <w:p w14:paraId="405659F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服务质量要求：</w:t>
      </w:r>
    </w:p>
    <w:p w14:paraId="63D2962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rPr>
        <w:t>项目由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出具书面通知后，若三个工作日内未接到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就该问题有效书面答复，</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w:t>
      </w:r>
      <w:r>
        <w:rPr>
          <w:rFonts w:hint="eastAsia" w:ascii="宋体" w:hAnsi="宋体" w:eastAsia="宋体" w:cs="宋体"/>
          <w:color w:val="auto"/>
          <w:sz w:val="24"/>
          <w:szCs w:val="24"/>
          <w:highlight w:val="none"/>
          <w:lang w:eastAsia="zh-CN"/>
        </w:rPr>
        <w:t>向中标人</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val="en-US" w:eastAsia="zh-CN"/>
        </w:rPr>
        <w:t>警告</w:t>
      </w:r>
      <w:r>
        <w:rPr>
          <w:rFonts w:hint="eastAsia" w:ascii="宋体" w:hAnsi="宋体" w:eastAsia="宋体" w:cs="宋体"/>
          <w:color w:val="auto"/>
          <w:sz w:val="24"/>
          <w:szCs w:val="24"/>
          <w:highlight w:val="none"/>
        </w:rPr>
        <w:t>函，</w:t>
      </w:r>
      <w:r>
        <w:rPr>
          <w:rFonts w:hint="eastAsia" w:ascii="宋体" w:hAnsi="宋体" w:eastAsia="宋体" w:cs="宋体"/>
          <w:color w:val="auto"/>
          <w:sz w:val="24"/>
          <w:szCs w:val="24"/>
          <w:highlight w:val="none"/>
          <w:lang w:val="en-US" w:eastAsia="zh-CN"/>
        </w:rPr>
        <w:t>警告</w:t>
      </w:r>
      <w:r>
        <w:rPr>
          <w:rFonts w:hint="eastAsia" w:ascii="宋体" w:hAnsi="宋体" w:eastAsia="宋体" w:cs="宋体"/>
          <w:color w:val="auto"/>
          <w:sz w:val="24"/>
          <w:szCs w:val="24"/>
          <w:highlight w:val="none"/>
        </w:rPr>
        <w:t>函发出三个工作日若无有效书面答复，</w:t>
      </w:r>
      <w:r>
        <w:rPr>
          <w:rFonts w:hint="eastAsia" w:ascii="宋体" w:hAnsi="宋体" w:eastAsia="宋体" w:cs="宋体"/>
          <w:color w:val="auto"/>
          <w:sz w:val="24"/>
          <w:szCs w:val="24"/>
          <w:highlight w:val="none"/>
          <w:lang w:eastAsia="zh-CN"/>
        </w:rPr>
        <w:t>采购人有权</w:t>
      </w:r>
      <w:r>
        <w:rPr>
          <w:rFonts w:hint="eastAsia" w:ascii="宋体" w:hAnsi="宋体" w:eastAsia="宋体" w:cs="宋体"/>
          <w:color w:val="auto"/>
          <w:sz w:val="24"/>
          <w:szCs w:val="24"/>
          <w:highlight w:val="none"/>
        </w:rPr>
        <w:t>单方面解除合同。</w:t>
      </w:r>
    </w:p>
    <w:p w14:paraId="0E49062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、在合同期内签约所有项目积累两张书面警告没收一半履约保证金，积累三张书面警告后，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可单方面解除和约。</w:t>
      </w:r>
    </w:p>
    <w:p w14:paraId="3ACB52D3">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Cs/>
          <w:color w:val="auto"/>
          <w:kern w:val="2"/>
          <w:sz w:val="24"/>
          <w:szCs w:val="24"/>
          <w:lang w:val="en-US" w:eastAsia="zh-CN" w:bidi="ar-SA"/>
        </w:rPr>
        <w:t>总监</w:t>
      </w:r>
      <w:r>
        <w:rPr>
          <w:rFonts w:hint="default" w:ascii="宋体" w:hAnsi="宋体" w:eastAsia="宋体" w:cs="宋体"/>
          <w:bCs/>
          <w:color w:val="auto"/>
          <w:kern w:val="2"/>
          <w:sz w:val="24"/>
          <w:szCs w:val="24"/>
          <w:lang w:val="en-US" w:eastAsia="zh-CN" w:bidi="ar-SA"/>
        </w:rPr>
        <w:t>具有</w:t>
      </w:r>
      <w:r>
        <w:rPr>
          <w:rFonts w:hint="eastAsia" w:ascii="宋体" w:hAnsi="宋体" w:eastAsia="宋体" w:cs="宋体"/>
          <w:bCs/>
          <w:color w:val="auto"/>
          <w:kern w:val="2"/>
          <w:sz w:val="24"/>
          <w:szCs w:val="24"/>
          <w:lang w:val="en-US" w:eastAsia="zh-CN" w:bidi="ar-SA"/>
        </w:rPr>
        <w:t>市政专业国家注册监理工程师</w:t>
      </w:r>
      <w:r>
        <w:rPr>
          <w:rFonts w:hint="default" w:ascii="宋体" w:hAnsi="宋体" w:eastAsia="宋体" w:cs="宋体"/>
          <w:bCs/>
          <w:color w:val="auto"/>
          <w:kern w:val="2"/>
          <w:sz w:val="24"/>
          <w:szCs w:val="24"/>
          <w:lang w:val="en-US" w:eastAsia="zh-CN" w:bidi="ar-SA"/>
        </w:rPr>
        <w:t>资格</w:t>
      </w:r>
      <w:r>
        <w:rPr>
          <w:rFonts w:hint="eastAsia" w:ascii="宋体" w:hAnsi="宋体" w:eastAsia="宋体" w:cs="宋体"/>
          <w:bCs/>
          <w:color w:val="auto"/>
          <w:kern w:val="2"/>
          <w:sz w:val="24"/>
          <w:szCs w:val="24"/>
          <w:lang w:val="en-US" w:eastAsia="zh-CN" w:bidi="ar-SA"/>
        </w:rPr>
        <w:t>，且满足办理施工许可证的要求</w:t>
      </w:r>
      <w:r>
        <w:rPr>
          <w:rFonts w:hint="default" w:ascii="宋体" w:hAnsi="宋体" w:eastAsia="宋体"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总监外的其他组成人员不得少于</w:t>
      </w: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人。其中，具有市政专业国家注册监理工程师资格或省级及以上市政专业注册监理工程师资格或市级及以上并经市政专业监理工程师培训合格人员</w:t>
      </w:r>
      <w:r>
        <w:rPr>
          <w:rFonts w:hint="eastAsia" w:ascii="宋体" w:hAnsi="宋体" w:cs="宋体"/>
          <w:bCs/>
          <w:color w:val="auto"/>
          <w:kern w:val="2"/>
          <w:sz w:val="24"/>
          <w:szCs w:val="24"/>
          <w:lang w:val="en-US" w:eastAsia="zh-CN" w:bidi="ar-SA"/>
        </w:rPr>
        <w:t>2</w:t>
      </w:r>
      <w:r>
        <w:rPr>
          <w:rFonts w:hint="eastAsia" w:ascii="宋体" w:hAnsi="宋体" w:eastAsia="宋体" w:cs="宋体"/>
          <w:bCs/>
          <w:color w:val="auto"/>
          <w:kern w:val="2"/>
          <w:sz w:val="24"/>
          <w:szCs w:val="24"/>
          <w:lang w:val="en-US" w:eastAsia="zh-CN" w:bidi="ar-SA"/>
        </w:rPr>
        <w:t>人；市政监理员1人。</w:t>
      </w:r>
      <w:r>
        <w:rPr>
          <w:rFonts w:hint="eastAsia" w:ascii="宋体" w:hAnsi="宋体" w:eastAsia="宋体" w:cs="宋体"/>
          <w:color w:val="auto"/>
          <w:sz w:val="24"/>
          <w:szCs w:val="24"/>
          <w:highlight w:val="none"/>
          <w:lang w:val="en-US" w:eastAsia="zh-CN"/>
        </w:rPr>
        <w:t>投标人须配备足够数量的各类监理人员，并配备驻点监理人员，自行配备相应的工具设备。监理人员不得随意更换，如要更换须书面报采购单位同意，根据项目进展需要适当增减监理人员。</w:t>
      </w:r>
    </w:p>
    <w:p w14:paraId="424D6455">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rPr>
        <w:tab/>
      </w:r>
    </w:p>
    <w:p w14:paraId="3D514D5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1、监理企业注册地不在东阳范围内的须在签订合同前在东阳市范围内设立办事处，并提供设立办事处的证明材料和项目组人员名单。</w:t>
      </w:r>
    </w:p>
    <w:p w14:paraId="23BF716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2、中标人须履行投标时写明的监理人员月到位天数承诺，如履行不到位，除了合同约定的处罚条款外，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w:t>
      </w:r>
      <w:r>
        <w:rPr>
          <w:rFonts w:hint="eastAsia" w:ascii="宋体" w:hAnsi="宋体" w:eastAsia="宋体" w:cs="宋体"/>
          <w:color w:val="auto"/>
          <w:sz w:val="24"/>
          <w:szCs w:val="24"/>
          <w:highlight w:val="none"/>
          <w:lang w:eastAsia="zh-CN"/>
        </w:rPr>
        <w:t>其中标</w:t>
      </w:r>
      <w:r>
        <w:rPr>
          <w:rFonts w:hint="eastAsia" w:ascii="宋体" w:hAnsi="宋体" w:eastAsia="宋体" w:cs="宋体"/>
          <w:color w:val="auto"/>
          <w:sz w:val="24"/>
          <w:szCs w:val="24"/>
          <w:highlight w:val="none"/>
        </w:rPr>
        <w:t>资格。</w:t>
      </w:r>
    </w:p>
    <w:p w14:paraId="34AFFEE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在实施监理前须仔细阅读项目规划设计方案，明确监理目标，拟定有效可行的监理方案。</w:t>
      </w:r>
    </w:p>
    <w:p w14:paraId="53ED267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计价依据</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最高限价</w:t>
      </w:r>
    </w:p>
    <w:p w14:paraId="13863D90">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按</w:t>
      </w:r>
      <w:r>
        <w:rPr>
          <w:rFonts w:hint="eastAsia" w:ascii="宋体" w:hAnsi="宋体" w:cs="宋体"/>
          <w:bCs/>
          <w:color w:val="auto"/>
          <w:kern w:val="2"/>
          <w:sz w:val="24"/>
          <w:szCs w:val="24"/>
          <w:highlight w:val="none"/>
          <w:lang w:val="en-US" w:eastAsia="zh-CN"/>
        </w:rPr>
        <w:t>发改价格【2007】670文件下浮50%结算</w:t>
      </w:r>
      <w:r>
        <w:rPr>
          <w:rFonts w:hint="eastAsia" w:ascii="宋体" w:hAnsi="宋体" w:cs="宋体"/>
          <w:bCs/>
          <w:color w:val="auto"/>
          <w:kern w:val="2"/>
          <w:sz w:val="24"/>
          <w:szCs w:val="24"/>
          <w:lang w:val="en-US" w:eastAsia="zh-CN"/>
        </w:rPr>
        <w:t>（此项不做竞争性报价）</w:t>
      </w:r>
      <w:r>
        <w:rPr>
          <w:rFonts w:hint="eastAsia" w:ascii="宋体" w:hAnsi="宋体" w:eastAsia="宋体" w:cs="宋体"/>
          <w:bCs/>
          <w:color w:val="auto"/>
          <w:kern w:val="2"/>
          <w:sz w:val="24"/>
          <w:szCs w:val="24"/>
          <w:highlight w:val="none"/>
          <w:lang w:val="en-US" w:eastAsia="zh-CN"/>
        </w:rPr>
        <w:t>。</w:t>
      </w:r>
    </w:p>
    <w:p w14:paraId="5774DFA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▲8、结算方式及付款方式</w:t>
      </w:r>
    </w:p>
    <w:p w14:paraId="05918D20">
      <w:pPr>
        <w:pStyle w:val="73"/>
        <w:keepNext w:val="0"/>
        <w:keepLines w:val="0"/>
        <w:pageBreakBefore w:val="0"/>
        <w:widowControl w:val="0"/>
        <w:kinsoku/>
        <w:overflowPunct/>
        <w:topLinePunct w:val="0"/>
        <w:autoSpaceDE/>
        <w:autoSpaceDN/>
        <w:bidi w:val="0"/>
        <w:spacing w:afterLines="0" w:line="420" w:lineRule="exact"/>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（1）最终结算方式：单个工程监理费</w:t>
      </w:r>
      <w:r>
        <w:rPr>
          <w:rFonts w:hint="eastAsia" w:ascii="宋体" w:hAnsi="宋体" w:eastAsia="宋体" w:cs="宋体"/>
          <w:bCs/>
          <w:color w:val="auto"/>
          <w:kern w:val="2"/>
          <w:sz w:val="24"/>
          <w:szCs w:val="24"/>
          <w:highlight w:val="none"/>
          <w:lang w:val="en-US" w:eastAsia="zh-CN"/>
        </w:rPr>
        <w:t>按</w:t>
      </w:r>
      <w:r>
        <w:rPr>
          <w:rFonts w:hint="eastAsia" w:ascii="宋体" w:hAnsi="宋体" w:cs="宋体"/>
          <w:bCs/>
          <w:color w:val="auto"/>
          <w:kern w:val="2"/>
          <w:sz w:val="24"/>
          <w:szCs w:val="24"/>
          <w:highlight w:val="none"/>
          <w:lang w:val="en-US" w:eastAsia="zh-CN"/>
        </w:rPr>
        <w:t>发改价格【2007】670文件下浮50%结算</w:t>
      </w:r>
      <w:r>
        <w:rPr>
          <w:rFonts w:hint="eastAsia" w:ascii="宋体" w:hAnsi="宋体" w:eastAsia="宋体" w:cs="宋体"/>
          <w:color w:val="auto"/>
          <w:sz w:val="24"/>
          <w:szCs w:val="24"/>
          <w:highlight w:val="none"/>
          <w:lang w:eastAsia="zh-CN"/>
        </w:rPr>
        <w:t>；单个项目服务费不足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00元的按</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00元计取。</w:t>
      </w:r>
    </w:p>
    <w:p w14:paraId="0AF213D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（2）监理费的支付方式：按单个项目结算，</w:t>
      </w:r>
      <w:r>
        <w:rPr>
          <w:rFonts w:hint="eastAsia" w:ascii="宋体" w:hAnsi="宋体" w:cs="宋体"/>
          <w:color w:val="auto"/>
          <w:sz w:val="24"/>
          <w:szCs w:val="24"/>
          <w:highlight w:val="none"/>
          <w:lang w:eastAsia="zh-CN"/>
        </w:rPr>
        <w:t>单个</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通过竣工验收</w:t>
      </w:r>
      <w:r>
        <w:rPr>
          <w:rFonts w:hint="eastAsia" w:ascii="宋体" w:hAnsi="宋体" w:cs="宋体"/>
          <w:color w:val="auto"/>
          <w:sz w:val="24"/>
          <w:szCs w:val="24"/>
          <w:highlight w:val="none"/>
          <w:lang w:eastAsia="zh-CN"/>
        </w:rPr>
        <w:t>且交付资料</w:t>
      </w:r>
      <w:r>
        <w:rPr>
          <w:rFonts w:hint="eastAsia" w:ascii="宋体" w:hAnsi="宋体" w:eastAsia="宋体" w:cs="宋体"/>
          <w:color w:val="auto"/>
          <w:sz w:val="24"/>
          <w:szCs w:val="24"/>
          <w:highlight w:val="none"/>
          <w:lang w:eastAsia="zh-CN"/>
        </w:rPr>
        <w:t>后，支付至该项目</w:t>
      </w:r>
      <w:r>
        <w:rPr>
          <w:rFonts w:hint="eastAsia" w:ascii="宋体" w:hAnsi="宋体" w:cs="宋体"/>
          <w:color w:val="auto"/>
          <w:sz w:val="24"/>
          <w:szCs w:val="24"/>
          <w:highlight w:val="none"/>
          <w:lang w:eastAsia="zh-CN"/>
        </w:rPr>
        <w:t>服务费</w:t>
      </w:r>
      <w:r>
        <w:rPr>
          <w:rFonts w:hint="eastAsia" w:ascii="宋体" w:hAnsi="宋体" w:eastAsia="宋体" w:cs="宋体"/>
          <w:color w:val="auto"/>
          <w:sz w:val="24"/>
          <w:szCs w:val="24"/>
          <w:highlight w:val="none"/>
          <w:lang w:eastAsia="zh-CN"/>
        </w:rPr>
        <w:t>的100%。</w:t>
      </w:r>
    </w:p>
    <w:p w14:paraId="47664F1D">
      <w:pPr>
        <w:pStyle w:val="108"/>
        <w:spacing w:line="560" w:lineRule="exact"/>
        <w:rPr>
          <w:rFonts w:hint="eastAsia" w:ascii="宋体" w:hAnsi="宋体" w:eastAsia="宋体" w:cs="Times New Roman"/>
          <w:b/>
          <w:bCs/>
          <w:color w:val="auto"/>
          <w:w w:val="100"/>
          <w:kern w:val="0"/>
          <w:sz w:val="24"/>
          <w:szCs w:val="24"/>
          <w:lang w:val="en-US" w:eastAsia="zh-CN" w:bidi="ar-SA"/>
        </w:rPr>
      </w:pPr>
      <w:r>
        <w:rPr>
          <w:rFonts w:hint="eastAsia" w:ascii="宋体" w:hAnsi="宋体" w:eastAsia="宋体" w:cs="Times New Roman"/>
          <w:b/>
          <w:bCs/>
          <w:color w:val="auto"/>
          <w:w w:val="100"/>
          <w:kern w:val="0"/>
          <w:sz w:val="24"/>
          <w:szCs w:val="24"/>
          <w:lang w:val="en-US" w:eastAsia="zh-CN" w:bidi="ar-SA"/>
        </w:rPr>
        <w:t>七、消防检测内容及要求</w:t>
      </w:r>
      <w:r>
        <w:rPr>
          <w:rFonts w:hint="eastAsia" w:ascii="宋体" w:hAnsi="宋体" w:cs="Times New Roman"/>
          <w:b/>
          <w:bCs/>
          <w:color w:val="auto"/>
          <w:w w:val="100"/>
          <w:kern w:val="0"/>
          <w:sz w:val="24"/>
          <w:szCs w:val="24"/>
          <w:lang w:val="en-US" w:eastAsia="zh-CN" w:bidi="ar-SA"/>
        </w:rPr>
        <w:t>（标项二）</w:t>
      </w:r>
    </w:p>
    <w:p w14:paraId="1C40E5D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1、消防检测内容:根据采购单位出具的任务单。</w:t>
      </w:r>
    </w:p>
    <w:p w14:paraId="072C7AD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2、根据相关规范及《建设工程消防评估要点及记录表》要求，对以下单项内容逐项检查，并填写完善记录表。根据现场评估检查情况，形成问题汇总及整改方案清单。</w:t>
      </w:r>
    </w:p>
    <w:p w14:paraId="088DD60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筑分类和耐火等级、2）总平面布局和平面布置、3）建筑构造防火、4）安全疏散设施的设置、5）灭火救援设施的设置、6）消防给水和消防设施的设置、7）消防用电及电气防火设置、8）建筑防爆设置、9）消防电梯消火栓系统、10）自动喷水灭火系统、11）火灾自动报警系统、12）防烟排烟系统及通风、13）空调系统防火、消防电气、14）其他未列明的单项。</w:t>
      </w:r>
    </w:p>
    <w:p w14:paraId="006EF23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3、检测单位技术资质能力要求</w:t>
      </w:r>
    </w:p>
    <w:p w14:paraId="2164614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必要时对消防设施的功能进行抽样测试、联调联试消防设施的系统功能等。</w:t>
      </w:r>
    </w:p>
    <w:p w14:paraId="1E3F1A9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消防设施检测服务需要由满足国家、省级消防部门制定的《消防技术服务机构从业条件》要求，并在“浙江省消防技术服务管理系统”备案登记，接受行业监管的单位承担。若投标人无该项资质或其他原因，则该部分内容允许分包，但分包单位应满足国家、省级消防部门制定的《消防技术服务机构从业条件》要求，并在“浙江省消防技术服务管理系统”备案登记，接受行业监管。</w:t>
      </w:r>
    </w:p>
    <w:p w14:paraId="23B8174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4、现场消防安全检查要点记录表应根据《建筑工程消防验收规范》（DB33/1067-2013）、《建筑消防设施检测评定技术规程》（DB33/T 2129-2018），《建筑工程建筑面积计算和竣工综合测量》（DB33/T 1152-2018）相关抽检、评定、测量要求，对照所适用的消防相关标准规范（《建筑设计防火规范》、《建筑防烟排烟系统技术标准》、《火灾自动报警系统设计规范》、《自动喷水灭火系统设计规范》、《消防给水及消火栓系统技术规范》、《民用建筑供暖通风与空气调节设计规范》、《建筑内部装修设计防火规范》及相关行业规范标准），对建筑分类和耐火等级、总平面布局和平面布置、建筑构造防火、安全疏散设施的设置、灭火救援设施的设置、消防给水和消防设施的设置、消防用电及电气防火设置、建筑防爆设置等单项内容逐项检查，并填写完善。</w:t>
      </w:r>
    </w:p>
    <w:p w14:paraId="7B7EA6E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单位负责对项目存在的消防验收问题提出整改要求及指导意见服务，出具书面检测意见及需修复数量清单，并对检测不合格项目进行消防复验，直至项目完成为止，出具最终检测报告，费用包含在投标总价。</w:t>
      </w:r>
    </w:p>
    <w:p w14:paraId="597C24D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6、单个项目技术服务组成员人数应满足以下要求：建筑面积10万平方米及以上的不少于6人，建筑面积5万（含)-10万的不少于4人，建筑面积5万以下不少于3人。</w:t>
      </w:r>
    </w:p>
    <w:p w14:paraId="1773046B">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单个项目建筑面积10万平方米及以上的6天内完成现场评定，建筑面积5万平方米（含)-10万平方米的4天内完成现场评定，建筑面积5万平方米以下2天内完成现场评定。建设单位问题整改完毕，中标人应在3日内进行复查，检查合格的及时出具纸质评定报告1份、电子文档1份。征集人由于特殊原因需延长工期时，延期赔偿金可不计，也不对中标人作任何赔偿。</w:t>
      </w:r>
    </w:p>
    <w:p w14:paraId="033750C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合同签订后，中标单位根据采购人要求开展建筑消防设施检测工作。检测结束后，应将存在的问题和整改建议撰写在检测报告中。存在的问题应详细列出所依据的相关法律法规、国家或行业规程中的具体条款。中标单位须配合采购人的进度要求完成消防设施检测工作并出具最终检测报告。</w:t>
      </w:r>
    </w:p>
    <w:p w14:paraId="0FDBDE6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9、在规定时间内，中标单位须按消防安全评估技术规范与标准，真实有效完成消防安全评估并出具报告，技术服务含附助服务所需的劳务人员、设备等由中标单位提供。</w:t>
      </w:r>
    </w:p>
    <w:p w14:paraId="716C3B6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10、档案管理要求：投标人需按消防技术服务项目建立消防技术服务档案。消防技术服务档案保管期限不低于6年。</w:t>
      </w:r>
    </w:p>
    <w:p w14:paraId="2466C14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▲9、出具纸质《建筑消防设施检测报告》和修复清单伍份及电子版一份。</w:t>
      </w:r>
    </w:p>
    <w:bookmarkEnd w:id="3"/>
    <w:p w14:paraId="049A0DAF">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eastAsia="zh-CN"/>
        </w:rPr>
      </w:pPr>
      <w:bookmarkStart w:id="4" w:name="_Toc5475"/>
      <w:bookmarkStart w:id="5" w:name="_Toc14673"/>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计价依据</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lang w:eastAsia="zh-CN"/>
        </w:rPr>
        <w:t>最高限价</w:t>
      </w:r>
    </w:p>
    <w:p w14:paraId="57F6B1E2">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检测按维修结算</w:t>
      </w:r>
      <w:r>
        <w:rPr>
          <w:rFonts w:hint="eastAsia" w:ascii="宋体" w:hAnsi="宋体" w:eastAsia="宋体" w:cs="宋体"/>
          <w:b/>
          <w:bCs/>
          <w:color w:val="auto"/>
          <w:sz w:val="24"/>
          <w:szCs w:val="24"/>
          <w:highlight w:val="none"/>
          <w:lang w:eastAsia="zh-CN"/>
        </w:rPr>
        <w:t>价的</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%结算，项目服务费不足</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eastAsia="zh-CN"/>
        </w:rPr>
        <w:t>00元的按</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eastAsia="zh-CN"/>
        </w:rPr>
        <w:t>00元计取，</w:t>
      </w:r>
      <w:r>
        <w:rPr>
          <w:rFonts w:hint="eastAsia" w:ascii="宋体" w:hAnsi="宋体" w:eastAsia="宋体" w:cs="宋体"/>
          <w:b/>
          <w:bCs/>
          <w:color w:val="auto"/>
          <w:sz w:val="24"/>
          <w:szCs w:val="24"/>
          <w:highlight w:val="none"/>
          <w:lang w:val="en-US" w:eastAsia="zh-CN"/>
        </w:rPr>
        <w:t>最高不超过5万元</w:t>
      </w:r>
      <w:r>
        <w:rPr>
          <w:rFonts w:hint="eastAsia" w:ascii="宋体" w:hAnsi="宋体" w:eastAsia="宋体" w:cs="宋体"/>
          <w:b/>
          <w:bCs/>
          <w:color w:val="auto"/>
          <w:sz w:val="24"/>
          <w:szCs w:val="24"/>
          <w:highlight w:val="none"/>
          <w:lang w:eastAsia="zh-CN"/>
        </w:rPr>
        <w:t>。</w:t>
      </w:r>
    </w:p>
    <w:p w14:paraId="4BE17030">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▲11、付款方式</w:t>
      </w:r>
    </w:p>
    <w:p w14:paraId="0DEAE94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val="0"/>
          <w:strike w:val="0"/>
          <w:dstrike w:val="0"/>
          <w:color w:val="auto"/>
          <w:kern w:val="0"/>
          <w:sz w:val="24"/>
          <w:szCs w:val="24"/>
          <w:highlight w:val="none"/>
          <w:u w:val="none"/>
          <w:lang w:val="en-US" w:eastAsia="zh-CN" w:bidi="ar-SA"/>
        </w:rPr>
      </w:pPr>
      <w:r>
        <w:rPr>
          <w:rFonts w:hint="eastAsia" w:ascii="宋体" w:hAnsi="宋体" w:cs="宋体"/>
          <w:color w:val="auto"/>
          <w:sz w:val="24"/>
          <w:szCs w:val="24"/>
          <w:highlight w:val="none"/>
          <w:lang w:eastAsia="zh-CN"/>
        </w:rPr>
        <w:t>单个</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完成经</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合格</w:t>
      </w:r>
      <w:r>
        <w:rPr>
          <w:rFonts w:hint="eastAsia" w:ascii="宋体" w:hAnsi="宋体" w:cs="宋体"/>
          <w:color w:val="auto"/>
          <w:sz w:val="24"/>
          <w:szCs w:val="24"/>
          <w:highlight w:val="none"/>
          <w:lang w:eastAsia="zh-CN"/>
        </w:rPr>
        <w:t>且交付资料</w:t>
      </w:r>
      <w:r>
        <w:rPr>
          <w:rFonts w:hint="eastAsia" w:ascii="宋体" w:hAnsi="宋体" w:eastAsia="宋体" w:cs="宋体"/>
          <w:color w:val="auto"/>
          <w:sz w:val="24"/>
          <w:szCs w:val="24"/>
          <w:highlight w:val="none"/>
          <w:lang w:eastAsia="zh-CN"/>
        </w:rPr>
        <w:t>后，支付至该项目</w:t>
      </w:r>
      <w:r>
        <w:rPr>
          <w:rFonts w:hint="eastAsia" w:ascii="宋体" w:hAnsi="宋体" w:cs="宋体"/>
          <w:color w:val="auto"/>
          <w:sz w:val="24"/>
          <w:szCs w:val="24"/>
          <w:highlight w:val="none"/>
          <w:lang w:eastAsia="zh-CN"/>
        </w:rPr>
        <w:t>服务费</w:t>
      </w:r>
      <w:r>
        <w:rPr>
          <w:rFonts w:hint="eastAsia" w:ascii="宋体" w:hAnsi="宋体" w:eastAsia="宋体" w:cs="宋体"/>
          <w:color w:val="auto"/>
          <w:sz w:val="24"/>
          <w:szCs w:val="24"/>
          <w:highlight w:val="none"/>
          <w:lang w:eastAsia="zh-CN"/>
        </w:rPr>
        <w:t>的100%。</w:t>
      </w:r>
    </w:p>
    <w:p w14:paraId="02B7FFCC">
      <w:pPr>
        <w:spacing w:line="440" w:lineRule="exact"/>
        <w:ind w:firstLine="482" w:firstLineChars="200"/>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cs="Times New Roman"/>
          <w:b/>
          <w:bCs/>
          <w:color w:val="auto"/>
          <w:w w:val="100"/>
          <w:kern w:val="0"/>
          <w:sz w:val="24"/>
          <w:szCs w:val="24"/>
          <w:lang w:val="en-US" w:eastAsia="zh-CN" w:bidi="ar-SA"/>
        </w:rPr>
        <w:t>八</w:t>
      </w:r>
      <w:r>
        <w:rPr>
          <w:rFonts w:hint="eastAsia" w:ascii="宋体" w:hAnsi="宋体" w:eastAsia="宋体" w:cs="Times New Roman"/>
          <w:b/>
          <w:bCs/>
          <w:color w:val="auto"/>
          <w:w w:val="100"/>
          <w:kern w:val="0"/>
          <w:sz w:val="24"/>
          <w:szCs w:val="24"/>
          <w:lang w:val="en-US" w:eastAsia="zh-CN" w:bidi="ar-SA"/>
        </w:rPr>
        <w:t>、</w:t>
      </w:r>
      <w:r>
        <w:rPr>
          <w:rFonts w:hint="eastAsia" w:ascii="宋体" w:hAnsi="宋体" w:eastAsia="宋体" w:cs="宋体"/>
          <w:b/>
          <w:bCs w:val="0"/>
          <w:strike w:val="0"/>
          <w:dstrike w:val="0"/>
          <w:color w:val="auto"/>
          <w:kern w:val="0"/>
          <w:sz w:val="24"/>
          <w:szCs w:val="24"/>
          <w:highlight w:val="none"/>
          <w:u w:val="none"/>
          <w:lang w:val="en-US" w:eastAsia="zh-CN" w:bidi="ar-SA"/>
        </w:rPr>
        <w:t>安全要求</w:t>
      </w:r>
    </w:p>
    <w:p w14:paraId="2918CB05">
      <w:pPr>
        <w:spacing w:line="440" w:lineRule="exact"/>
        <w:ind w:firstLine="480"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必须按国家有关规定，切实落实各项安全技术措施，确保施工现场的安全生产和文明施工。在</w:t>
      </w:r>
      <w:r>
        <w:rPr>
          <w:rFonts w:hint="eastAsia" w:ascii="宋体" w:hAnsi="宋体" w:cs="宋体"/>
          <w:b w:val="0"/>
          <w:bCs/>
          <w:strike w:val="0"/>
          <w:dstrike w:val="0"/>
          <w:color w:val="auto"/>
          <w:kern w:val="0"/>
          <w:sz w:val="24"/>
          <w:szCs w:val="24"/>
          <w:highlight w:val="none"/>
          <w:u w:val="none"/>
          <w:lang w:val="en-US" w:eastAsia="zh-CN" w:bidi="ar-SA"/>
        </w:rPr>
        <w:t>项目实施</w:t>
      </w:r>
      <w:r>
        <w:rPr>
          <w:rFonts w:hint="eastAsia" w:ascii="宋体" w:hAnsi="宋体" w:eastAsia="宋体" w:cs="宋体"/>
          <w:b w:val="0"/>
          <w:bCs/>
          <w:strike w:val="0"/>
          <w:dstrike w:val="0"/>
          <w:color w:val="auto"/>
          <w:kern w:val="0"/>
          <w:sz w:val="24"/>
          <w:szCs w:val="24"/>
          <w:highlight w:val="none"/>
          <w:u w:val="none"/>
          <w:lang w:val="en-US" w:eastAsia="zh-CN" w:bidi="ar-SA"/>
        </w:rPr>
        <w:t>过程中由于</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原因而发生的人身伤亡、财产损失及其它一切事故，其责任全部由</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承担。</w:t>
      </w:r>
    </w:p>
    <w:bookmarkEnd w:id="4"/>
    <w:bookmarkEnd w:id="5"/>
    <w:p w14:paraId="45597561">
      <w:pPr>
        <w:spacing w:line="440" w:lineRule="exact"/>
        <w:ind w:firstLine="480"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cs="宋体"/>
          <w:b w:val="0"/>
          <w:bCs/>
          <w:strike w:val="0"/>
          <w:dstrike w:val="0"/>
          <w:color w:val="auto"/>
          <w:kern w:val="0"/>
          <w:sz w:val="24"/>
          <w:szCs w:val="24"/>
          <w:highlight w:val="none"/>
          <w:u w:val="none"/>
          <w:lang w:val="en-US" w:eastAsia="zh-CN" w:bidi="ar-SA"/>
        </w:rPr>
        <w:t>九</w:t>
      </w:r>
      <w:r>
        <w:rPr>
          <w:rFonts w:hint="eastAsia" w:ascii="宋体" w:hAnsi="宋体" w:eastAsia="宋体" w:cs="宋体"/>
          <w:b/>
          <w:bCs w:val="0"/>
          <w:strike w:val="0"/>
          <w:dstrike w:val="0"/>
          <w:color w:val="auto"/>
          <w:kern w:val="0"/>
          <w:sz w:val="24"/>
          <w:szCs w:val="24"/>
          <w:highlight w:val="none"/>
          <w:u w:val="none"/>
          <w:lang w:val="en-US" w:eastAsia="zh-CN" w:bidi="ar-SA"/>
        </w:rPr>
        <w:t>、付款方式</w:t>
      </w:r>
    </w:p>
    <w:p w14:paraId="0D15303E">
      <w:pPr>
        <w:spacing w:line="440" w:lineRule="exact"/>
        <w:ind w:firstLine="480"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单个</w:t>
      </w:r>
      <w:r>
        <w:rPr>
          <w:rFonts w:hint="eastAsia" w:ascii="宋体" w:hAnsi="宋体" w:eastAsia="宋体" w:cs="宋体"/>
          <w:b w:val="0"/>
          <w:bCs/>
          <w:strike w:val="0"/>
          <w:dstrike w:val="0"/>
          <w:color w:val="auto"/>
          <w:kern w:val="0"/>
          <w:sz w:val="24"/>
          <w:szCs w:val="24"/>
          <w:highlight w:val="none"/>
          <w:u w:val="none"/>
          <w:lang w:val="en-US" w:eastAsia="zh-CN" w:bidi="ar-SA"/>
        </w:rPr>
        <w:t>项目完成经验收合格并提交相关资料后付清，</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应当向</w:t>
      </w:r>
      <w:r>
        <w:rPr>
          <w:rFonts w:hint="eastAsia" w:ascii="宋体" w:hAnsi="宋体" w:cs="宋体"/>
          <w:b w:val="0"/>
          <w:bCs/>
          <w:strike w:val="0"/>
          <w:dstrike w:val="0"/>
          <w:color w:val="auto"/>
          <w:kern w:val="0"/>
          <w:sz w:val="24"/>
          <w:szCs w:val="24"/>
          <w:highlight w:val="none"/>
          <w:u w:val="none"/>
          <w:lang w:val="en-US" w:eastAsia="zh-CN" w:bidi="ar-SA"/>
        </w:rPr>
        <w:t>采购人</w:t>
      </w:r>
      <w:r>
        <w:rPr>
          <w:rFonts w:hint="eastAsia" w:ascii="宋体" w:hAnsi="宋体" w:eastAsia="宋体" w:cs="宋体"/>
          <w:b w:val="0"/>
          <w:bCs/>
          <w:strike w:val="0"/>
          <w:dstrike w:val="0"/>
          <w:color w:val="auto"/>
          <w:kern w:val="0"/>
          <w:sz w:val="24"/>
          <w:szCs w:val="24"/>
          <w:highlight w:val="none"/>
          <w:u w:val="none"/>
          <w:lang w:val="en-US" w:eastAsia="zh-CN" w:bidi="ar-SA"/>
        </w:rPr>
        <w:t>开具符合</w:t>
      </w:r>
      <w:r>
        <w:rPr>
          <w:rFonts w:hint="eastAsia" w:ascii="宋体" w:hAnsi="宋体" w:cs="宋体"/>
          <w:b w:val="0"/>
          <w:bCs/>
          <w:strike w:val="0"/>
          <w:dstrike w:val="0"/>
          <w:color w:val="auto"/>
          <w:kern w:val="0"/>
          <w:sz w:val="24"/>
          <w:szCs w:val="24"/>
          <w:highlight w:val="none"/>
          <w:u w:val="none"/>
          <w:lang w:val="en-US" w:eastAsia="zh-CN" w:bidi="ar-SA"/>
        </w:rPr>
        <w:t>采购人</w:t>
      </w:r>
      <w:r>
        <w:rPr>
          <w:rFonts w:hint="eastAsia" w:ascii="宋体" w:hAnsi="宋体" w:eastAsia="宋体" w:cs="宋体"/>
          <w:b w:val="0"/>
          <w:bCs/>
          <w:strike w:val="0"/>
          <w:dstrike w:val="0"/>
          <w:color w:val="auto"/>
          <w:kern w:val="0"/>
          <w:sz w:val="24"/>
          <w:szCs w:val="24"/>
          <w:highlight w:val="none"/>
          <w:u w:val="none"/>
          <w:lang w:val="en-US" w:eastAsia="zh-CN" w:bidi="ar-SA"/>
        </w:rPr>
        <w:t>要求的合法有效的发票。</w:t>
      </w:r>
    </w:p>
    <w:p w14:paraId="30A88BAB">
      <w:pPr>
        <w:spacing w:line="440" w:lineRule="exact"/>
        <w:ind w:firstLine="480"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eastAsia="宋体" w:cs="宋体"/>
          <w:b/>
          <w:bCs w:val="0"/>
          <w:strike w:val="0"/>
          <w:dstrike w:val="0"/>
          <w:color w:val="auto"/>
          <w:kern w:val="0"/>
          <w:sz w:val="24"/>
          <w:szCs w:val="24"/>
          <w:highlight w:val="none"/>
          <w:u w:val="none"/>
          <w:lang w:val="en-US" w:eastAsia="zh-CN" w:bidi="ar-SA"/>
        </w:rPr>
        <w:t>十、报价要求</w:t>
      </w:r>
      <w:r>
        <w:rPr>
          <w:rFonts w:hint="eastAsia" w:ascii="宋体" w:hAnsi="宋体" w:eastAsia="宋体" w:cs="宋体"/>
          <w:b w:val="0"/>
          <w:bCs/>
          <w:strike w:val="0"/>
          <w:dstrike w:val="0"/>
          <w:color w:val="auto"/>
          <w:kern w:val="0"/>
          <w:sz w:val="24"/>
          <w:szCs w:val="24"/>
          <w:highlight w:val="none"/>
          <w:u w:val="none"/>
          <w:lang w:val="en-US" w:eastAsia="zh-CN" w:bidi="ar-SA"/>
        </w:rPr>
        <w:t>：</w:t>
      </w:r>
    </w:p>
    <w:p w14:paraId="19D2CF81">
      <w:pPr>
        <w:pStyle w:val="73"/>
        <w:keepNext w:val="0"/>
        <w:keepLines w:val="0"/>
        <w:pageBreakBefore w:val="0"/>
        <w:widowControl w:val="0"/>
        <w:kinsoku/>
        <w:overflowPunct/>
        <w:topLinePunct w:val="0"/>
        <w:autoSpaceDE/>
        <w:autoSpaceDN/>
        <w:bidi w:val="0"/>
        <w:spacing w:afterLines="0" w:line="420" w:lineRule="exact"/>
        <w:ind w:firstLine="560"/>
        <w:rPr>
          <w:rFonts w:hint="default"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标项一：</w:t>
      </w:r>
      <w:r>
        <w:rPr>
          <w:rFonts w:hint="eastAsia" w:ascii="宋体" w:hAnsi="宋体" w:eastAsia="宋体" w:cs="宋体"/>
          <w:b w:val="0"/>
          <w:bCs/>
          <w:strike w:val="0"/>
          <w:dstrike w:val="0"/>
          <w:color w:val="auto"/>
          <w:kern w:val="0"/>
          <w:sz w:val="24"/>
          <w:szCs w:val="24"/>
          <w:highlight w:val="none"/>
          <w:u w:val="none"/>
          <w:lang w:val="en-US" w:eastAsia="zh-CN" w:bidi="ar-SA"/>
        </w:rPr>
        <w:t>按</w:t>
      </w:r>
      <w:r>
        <w:rPr>
          <w:rFonts w:hint="eastAsia" w:ascii="宋体" w:hAnsi="宋体" w:eastAsia="宋体" w:cs="宋体"/>
          <w:bCs/>
          <w:color w:val="auto"/>
          <w:kern w:val="2"/>
          <w:sz w:val="24"/>
          <w:szCs w:val="24"/>
          <w:highlight w:val="none"/>
          <w:lang w:val="en-US" w:eastAsia="zh-CN"/>
        </w:rPr>
        <w:t>按</w:t>
      </w:r>
      <w:r>
        <w:rPr>
          <w:rFonts w:hint="eastAsia" w:ascii="宋体" w:hAnsi="宋体" w:cs="宋体"/>
          <w:bCs/>
          <w:color w:val="auto"/>
          <w:kern w:val="2"/>
          <w:sz w:val="24"/>
          <w:szCs w:val="24"/>
          <w:highlight w:val="none"/>
          <w:lang w:val="en-US" w:eastAsia="zh-CN"/>
        </w:rPr>
        <w:t>发改价格【2007】670文件下浮50%结算</w:t>
      </w:r>
      <w:r>
        <w:rPr>
          <w:rFonts w:hint="eastAsia" w:ascii="宋体" w:hAnsi="宋体" w:cs="宋体"/>
          <w:bCs/>
          <w:color w:val="auto"/>
          <w:kern w:val="2"/>
          <w:sz w:val="24"/>
          <w:szCs w:val="24"/>
          <w:lang w:val="en-US" w:eastAsia="zh-CN"/>
        </w:rPr>
        <w:t>（此项不做竞争性报价）</w:t>
      </w:r>
      <w:r>
        <w:rPr>
          <w:rFonts w:hint="eastAsia" w:ascii="宋体" w:hAnsi="宋体" w:eastAsia="宋体" w:cs="宋体"/>
          <w:b w:val="0"/>
          <w:bCs/>
          <w:strike w:val="0"/>
          <w:dstrike w:val="0"/>
          <w:color w:val="auto"/>
          <w:kern w:val="0"/>
          <w:sz w:val="24"/>
          <w:szCs w:val="24"/>
          <w:highlight w:val="none"/>
          <w:u w:val="none"/>
          <w:lang w:val="en-US" w:eastAsia="zh-CN" w:bidi="ar-SA"/>
        </w:rPr>
        <w:t>；报价格式见附件开标一览表。</w:t>
      </w:r>
      <w:r>
        <w:rPr>
          <w:rFonts w:hint="eastAsia" w:ascii="宋体" w:hAnsi="宋体" w:cs="宋体"/>
          <w:b w:val="0"/>
          <w:bCs/>
          <w:strike w:val="0"/>
          <w:dstrike w:val="0"/>
          <w:color w:val="auto"/>
          <w:kern w:val="0"/>
          <w:sz w:val="24"/>
          <w:szCs w:val="24"/>
          <w:highlight w:val="none"/>
          <w:u w:val="none"/>
          <w:lang w:val="en-US" w:eastAsia="zh-CN" w:bidi="ar-SA"/>
        </w:rPr>
        <w:t>超过最高限价按废标处理。</w:t>
      </w:r>
    </w:p>
    <w:p w14:paraId="45FEE47A">
      <w:pPr>
        <w:spacing w:line="440" w:lineRule="exact"/>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标项</w:t>
      </w:r>
      <w:r>
        <w:rPr>
          <w:rFonts w:hint="eastAsia" w:ascii="宋体" w:hAnsi="宋体" w:cs="宋体"/>
          <w:b w:val="0"/>
          <w:bCs/>
          <w:strike w:val="0"/>
          <w:dstrike w:val="0"/>
          <w:color w:val="auto"/>
          <w:kern w:val="0"/>
          <w:sz w:val="24"/>
          <w:szCs w:val="24"/>
          <w:highlight w:val="none"/>
          <w:u w:val="none"/>
          <w:lang w:val="en-US" w:eastAsia="zh-CN" w:bidi="ar-SA"/>
        </w:rPr>
        <w:t>二：</w:t>
      </w:r>
      <w:r>
        <w:rPr>
          <w:rFonts w:hint="eastAsia" w:ascii="宋体" w:hAnsi="宋体" w:eastAsia="宋体" w:cs="宋体"/>
          <w:bCs/>
          <w:color w:val="auto"/>
          <w:kern w:val="2"/>
          <w:sz w:val="24"/>
          <w:szCs w:val="24"/>
          <w:lang w:val="en-US" w:eastAsia="zh-CN" w:bidi="ar-SA"/>
        </w:rPr>
        <w:t>检测按维修结算价的1.5%结算，项目服务费不足3000元的按3000元计取，最高不超过5万元</w:t>
      </w:r>
      <w:r>
        <w:rPr>
          <w:rFonts w:hint="eastAsia" w:ascii="宋体" w:hAnsi="宋体" w:cs="宋体"/>
          <w:bCs/>
          <w:color w:val="auto"/>
          <w:kern w:val="2"/>
          <w:sz w:val="24"/>
          <w:szCs w:val="24"/>
          <w:lang w:val="en-US" w:eastAsia="zh-CN"/>
        </w:rPr>
        <w:t>（此项不做竞争性报价）</w:t>
      </w:r>
      <w:r>
        <w:rPr>
          <w:rFonts w:hint="eastAsia" w:ascii="宋体" w:hAnsi="宋体" w:eastAsia="宋体" w:cs="宋体"/>
          <w:bCs/>
          <w:color w:val="auto"/>
          <w:kern w:val="2"/>
          <w:sz w:val="24"/>
          <w:szCs w:val="24"/>
          <w:lang w:val="en-US" w:eastAsia="zh-CN" w:bidi="ar-SA"/>
        </w:rPr>
        <w:t>；报价格式见附件开标一览表。</w:t>
      </w:r>
      <w:r>
        <w:rPr>
          <w:rFonts w:hint="eastAsia" w:ascii="宋体" w:hAnsi="宋体" w:cs="宋体"/>
          <w:b w:val="0"/>
          <w:bCs/>
          <w:strike w:val="0"/>
          <w:dstrike w:val="0"/>
          <w:color w:val="auto"/>
          <w:kern w:val="0"/>
          <w:sz w:val="24"/>
          <w:szCs w:val="24"/>
          <w:highlight w:val="none"/>
          <w:u w:val="none"/>
          <w:lang w:val="en-US" w:eastAsia="zh-CN" w:bidi="ar-SA"/>
        </w:rPr>
        <w:t>超过最高限价按废标处理。</w:t>
      </w:r>
    </w:p>
    <w:p w14:paraId="23022760">
      <w:pPr>
        <w:spacing w:line="440" w:lineRule="exact"/>
        <w:ind w:firstLine="482"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一</w:t>
      </w:r>
      <w:r>
        <w:rPr>
          <w:rFonts w:hint="eastAsia" w:ascii="宋体" w:hAnsi="宋体" w:eastAsia="宋体" w:cs="宋体"/>
          <w:b/>
          <w:bCs w:val="0"/>
          <w:strike w:val="0"/>
          <w:dstrike w:val="0"/>
          <w:color w:val="auto"/>
          <w:kern w:val="0"/>
          <w:sz w:val="24"/>
          <w:szCs w:val="24"/>
          <w:highlight w:val="none"/>
          <w:u w:val="none"/>
          <w:lang w:val="en-US" w:eastAsia="zh-CN" w:bidi="ar-SA"/>
        </w:rPr>
        <w:t>、服务质量保证期：</w:t>
      </w:r>
      <w:r>
        <w:rPr>
          <w:rFonts w:hint="eastAsia" w:ascii="宋体" w:hAnsi="宋体" w:eastAsia="宋体" w:cs="宋体"/>
          <w:b w:val="0"/>
          <w:bCs/>
          <w:strike w:val="0"/>
          <w:dstrike w:val="0"/>
          <w:color w:val="auto"/>
          <w:kern w:val="0"/>
          <w:sz w:val="24"/>
          <w:szCs w:val="24"/>
          <w:highlight w:val="none"/>
          <w:u w:val="none"/>
          <w:lang w:val="en-US" w:eastAsia="zh-CN" w:bidi="ar-SA"/>
        </w:rPr>
        <w:t>按相关规定执行。</w:t>
      </w:r>
    </w:p>
    <w:p w14:paraId="1E201DC9">
      <w:pPr>
        <w:spacing w:line="440" w:lineRule="exact"/>
        <w:ind w:firstLine="482" w:firstLineChars="200"/>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二</w:t>
      </w:r>
      <w:r>
        <w:rPr>
          <w:rFonts w:hint="eastAsia" w:ascii="宋体" w:hAnsi="宋体" w:eastAsia="宋体" w:cs="宋体"/>
          <w:b/>
          <w:bCs w:val="0"/>
          <w:strike w:val="0"/>
          <w:dstrike w:val="0"/>
          <w:color w:val="auto"/>
          <w:kern w:val="0"/>
          <w:sz w:val="24"/>
          <w:szCs w:val="24"/>
          <w:highlight w:val="none"/>
          <w:u w:val="none"/>
          <w:lang w:val="en-US" w:eastAsia="zh-CN" w:bidi="ar-SA"/>
        </w:rPr>
        <w:t>、违约责任：</w:t>
      </w:r>
      <w:r>
        <w:rPr>
          <w:rFonts w:hint="eastAsia" w:ascii="宋体" w:hAnsi="宋体" w:eastAsia="宋体" w:cs="宋体"/>
          <w:b w:val="0"/>
          <w:bCs/>
          <w:strike w:val="0"/>
          <w:dstrike w:val="0"/>
          <w:color w:val="auto"/>
          <w:kern w:val="0"/>
          <w:sz w:val="24"/>
          <w:szCs w:val="24"/>
          <w:highlight w:val="none"/>
          <w:u w:val="none"/>
          <w:lang w:val="en-US" w:eastAsia="zh-CN" w:bidi="ar-SA"/>
        </w:rPr>
        <w:t>投标人应按照采购方的要求、按期、保质完成，若延迟交付，则每天按项目合同金额的千分之一加收违约金。</w:t>
      </w:r>
    </w:p>
    <w:p w14:paraId="1DAB48F3">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三</w:t>
      </w:r>
      <w:r>
        <w:rPr>
          <w:rFonts w:hint="eastAsia" w:ascii="宋体" w:hAnsi="宋体" w:eastAsia="宋体" w:cs="宋体"/>
          <w:b/>
          <w:bCs w:val="0"/>
          <w:strike w:val="0"/>
          <w:dstrike w:val="0"/>
          <w:color w:val="auto"/>
          <w:kern w:val="0"/>
          <w:sz w:val="24"/>
          <w:szCs w:val="24"/>
          <w:highlight w:val="none"/>
          <w:u w:val="none"/>
          <w:lang w:val="en-US" w:eastAsia="zh-CN" w:bidi="ar-SA"/>
        </w:rPr>
        <w:t>、履约方式及程序</w:t>
      </w:r>
    </w:p>
    <w:p w14:paraId="21282A8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1.协议签订：入围供应商应当在《中标（入围）通知书》发出之日起20日内与</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签订框架协议。</w:t>
      </w:r>
    </w:p>
    <w:p w14:paraId="29D4ECF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2.成交供应商的确定：</w:t>
      </w: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本次框架协议第二阶段成交供应商按</w:t>
      </w:r>
      <w:r>
        <w:rPr>
          <w:rFonts w:hint="eastAsia" w:ascii="宋体" w:hAnsi="宋体" w:cs="宋体"/>
          <w:b/>
          <w:bCs w:val="0"/>
          <w:strike w:val="0"/>
          <w:dstrike w:val="0"/>
          <w:color w:val="auto"/>
          <w:kern w:val="0"/>
          <w:sz w:val="24"/>
          <w:szCs w:val="24"/>
          <w:highlight w:val="none"/>
          <w:u w:val="none"/>
          <w:lang w:val="en-US" w:eastAsia="zh-CN" w:bidi="ar-SA"/>
        </w:rPr>
        <w:t>项目抽签轮流实施</w:t>
      </w:r>
      <w:r>
        <w:rPr>
          <w:rFonts w:hint="eastAsia" w:ascii="宋体" w:hAnsi="宋体" w:eastAsia="宋体" w:cs="宋体"/>
          <w:b/>
          <w:bCs w:val="0"/>
          <w:strike w:val="0"/>
          <w:dstrike w:val="0"/>
          <w:color w:val="auto"/>
          <w:kern w:val="0"/>
          <w:sz w:val="24"/>
          <w:szCs w:val="24"/>
          <w:highlight w:val="none"/>
          <w:u w:val="none"/>
          <w:lang w:val="en-US" w:eastAsia="zh-CN" w:bidi="ar-SA"/>
        </w:rPr>
        <w:t>。</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29DD6B8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3.成交价格：入围供应商的响应报价是采购人确定第二阶段成交供应商的最高限价，采购人可以与成交供应商在限价范围内协商确定最终成交价格。最终成交价不设最低限价。</w:t>
      </w:r>
    </w:p>
    <w:p w14:paraId="5A57317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4.合同授予：入围供应商直接接受采购人合同授予。采购单位可以根据实际采购需要与</w:t>
      </w:r>
    </w:p>
    <w:p w14:paraId="64D02DC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中标（入围）供应商协商后在框架协议的范围内签订固定价格合同。</w:t>
      </w:r>
    </w:p>
    <w:p w14:paraId="533C1C6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w:t>
      </w:r>
      <w:r>
        <w:rPr>
          <w:rFonts w:hint="eastAsia" w:ascii="宋体" w:hAnsi="宋体" w:cs="宋体"/>
          <w:b w:val="0"/>
          <w:bCs/>
          <w:strike w:val="0"/>
          <w:dstrike w:val="0"/>
          <w:color w:val="auto"/>
          <w:kern w:val="0"/>
          <w:sz w:val="24"/>
          <w:szCs w:val="24"/>
          <w:highlight w:val="none"/>
          <w:u w:val="none"/>
          <w:lang w:val="en-US" w:eastAsia="zh-CN" w:bidi="ar-SA"/>
        </w:rPr>
        <w:t>完成</w:t>
      </w:r>
      <w:r>
        <w:rPr>
          <w:rFonts w:hint="eastAsia" w:ascii="宋体" w:hAnsi="宋体" w:eastAsia="宋体" w:cs="宋体"/>
          <w:b w:val="0"/>
          <w:bCs/>
          <w:strike w:val="0"/>
          <w:dstrike w:val="0"/>
          <w:color w:val="auto"/>
          <w:kern w:val="0"/>
          <w:sz w:val="24"/>
          <w:szCs w:val="24"/>
          <w:highlight w:val="none"/>
          <w:u w:val="none"/>
          <w:lang w:val="en-US" w:eastAsia="zh-CN" w:bidi="ar-SA"/>
        </w:rPr>
        <w:t>时限要求：入围供应商须在采购人指定时间内完成</w:t>
      </w:r>
      <w:r>
        <w:rPr>
          <w:rFonts w:hint="eastAsia" w:ascii="宋体" w:hAnsi="宋体" w:cs="宋体"/>
          <w:b w:val="0"/>
          <w:bCs/>
          <w:strike w:val="0"/>
          <w:dstrike w:val="0"/>
          <w:color w:val="auto"/>
          <w:kern w:val="0"/>
          <w:sz w:val="24"/>
          <w:szCs w:val="24"/>
          <w:highlight w:val="none"/>
          <w:u w:val="none"/>
          <w:lang w:val="en-US" w:eastAsia="zh-CN" w:bidi="ar-SA"/>
        </w:rPr>
        <w:t>项目实施</w:t>
      </w:r>
      <w:r>
        <w:rPr>
          <w:rFonts w:hint="eastAsia" w:ascii="宋体" w:hAnsi="宋体" w:eastAsia="宋体" w:cs="宋体"/>
          <w:b w:val="0"/>
          <w:bCs/>
          <w:strike w:val="0"/>
          <w:dstrike w:val="0"/>
          <w:color w:val="auto"/>
          <w:kern w:val="0"/>
          <w:sz w:val="24"/>
          <w:szCs w:val="24"/>
          <w:highlight w:val="none"/>
          <w:u w:val="none"/>
          <w:lang w:val="en-US" w:eastAsia="zh-CN" w:bidi="ar-SA"/>
        </w:rPr>
        <w:t>。</w:t>
      </w:r>
    </w:p>
    <w:p w14:paraId="38ED0798">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四</w:t>
      </w:r>
      <w:r>
        <w:rPr>
          <w:rFonts w:hint="eastAsia" w:ascii="宋体" w:hAnsi="宋体" w:eastAsia="宋体" w:cs="宋体"/>
          <w:b/>
          <w:bCs w:val="0"/>
          <w:strike w:val="0"/>
          <w:dstrike w:val="0"/>
          <w:color w:val="auto"/>
          <w:kern w:val="0"/>
          <w:sz w:val="24"/>
          <w:szCs w:val="24"/>
          <w:highlight w:val="none"/>
          <w:u w:val="none"/>
          <w:lang w:val="en-US" w:eastAsia="zh-CN" w:bidi="ar-SA"/>
        </w:rPr>
        <w:t>、履约监督</w:t>
      </w:r>
    </w:p>
    <w:p w14:paraId="60D9BD4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（一）本框架协议由征集人（</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）对入围供应商及代理商履约情况进行管理，管理形式包括但不限于专项检查、随机抽查、交易纠纷申诉等，相关检查及处理情况。</w:t>
      </w:r>
    </w:p>
    <w:p w14:paraId="465D6A8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（二）在协议履约过程中发现入围供应商有下列情形之一的，征集人依据框架协议管理办法、征集文件及框架协议等相关规定约定，可视情对其作出约谈整改、暂停入围供应商接受框架协议合同资格。</w:t>
      </w:r>
    </w:p>
    <w:p w14:paraId="34B5513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1.未按框架协议入围结果签订合同，或与采购人另行订立背离合同实质性内容协议的；</w:t>
      </w:r>
    </w:p>
    <w:p w14:paraId="13CAB9D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2.合同授予后与采购人再次议价的；</w:t>
      </w:r>
    </w:p>
    <w:p w14:paraId="2FAAAE5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3.在合同履行过程中与采购人协商变更合同主要条款的。</w:t>
      </w:r>
    </w:p>
    <w:p w14:paraId="7DE1B4D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（三）在协议履约过程中发现入围供应商有下列情形之一的，征集人依据框架协议管理办法、征集文件及框架协议等相关规定约定，可视情对其作出约谈整改、暂停框架协议入围资格。</w:t>
      </w:r>
    </w:p>
    <w:p w14:paraId="7DD151F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1.未及时更新维护服务项目，影响采购人采购的；</w:t>
      </w:r>
    </w:p>
    <w:p w14:paraId="491308F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2.财政部门认定的其他违法、违规的行为。</w:t>
      </w:r>
    </w:p>
    <w:p w14:paraId="65EE34A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（四）由入围供应商按征集文件附件格式按季报送报表至征集人（</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）及东阳耀辉工程咨询有限公司。</w:t>
      </w:r>
    </w:p>
    <w:p w14:paraId="0DDBF55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（五）清退规则：征集人发现入围供应商有下列情形之一，解除与其签订的框架协议，将供应商清退出库：</w:t>
      </w:r>
    </w:p>
    <w:p w14:paraId="173B0B33">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1.恶意串通谋取入围或者合同成交的；</w:t>
      </w:r>
    </w:p>
    <w:p w14:paraId="0675D74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2.提供虚假材料谋取入围或者合同成交的；</w:t>
      </w:r>
    </w:p>
    <w:p w14:paraId="7CD71DE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3.无正当理由拒不接受合同授予的；</w:t>
      </w:r>
    </w:p>
    <w:p w14:paraId="7FCDB76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4.不履行合同义务或者履行合同义务不符合约定，经采购人请求履行后仍不履行或者仍未按约定履行的；</w:t>
      </w:r>
    </w:p>
    <w:p w14:paraId="1C06B23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5.框架协议有效期内，因违法行为被禁止或限制参加政府采购活动的；</w:t>
      </w:r>
    </w:p>
    <w:p w14:paraId="6C674E3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6.入围供应商资质吊销或注销的；</w:t>
      </w:r>
    </w:p>
    <w:p w14:paraId="2A420C0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7.入围供应商未严格执行保密制度，泄漏委托方的秘密或与第三方串通损害采购人利益的；由此造成的经济损失，入围方应予赔偿；存在违法违规行为的，由相关部门进行处理；</w:t>
      </w:r>
    </w:p>
    <w:p w14:paraId="184C93A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8.采购人针对项目服务时限、质量有权提出要求并进行考核，由于入围供应商原因，项目服务时限超出委托时限或质量不合格导致考核结果不合格的；</w:t>
      </w:r>
    </w:p>
    <w:p w14:paraId="04D68CA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9.入围供应商与项目相关单位或个人私下交易，接受财物、吃请等违纪行为经查实的；存在违法违规行为的，由相关部门进行处理；</w:t>
      </w:r>
    </w:p>
    <w:p w14:paraId="2DCD4D2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10.入围供应商在服务过程中将资料丢失的；由此造成的经济损失，入围供应商应予赔偿；存在违法违规行为的，由相关部门进行处理；</w:t>
      </w:r>
    </w:p>
    <w:p w14:paraId="1CEA2BF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11.确定入围供应商后，若发现不同入围供应商单位负责人为同一人或者存在直接控股、管理关系的，取消全部相关入围供应商的入围资格</w:t>
      </w:r>
      <w:r>
        <w:rPr>
          <w:rFonts w:hint="eastAsia" w:ascii="宋体" w:hAnsi="宋体" w:cs="宋体"/>
          <w:b w:val="0"/>
          <w:bCs/>
          <w:strike w:val="0"/>
          <w:dstrike w:val="0"/>
          <w:color w:val="auto"/>
          <w:kern w:val="0"/>
          <w:sz w:val="24"/>
          <w:szCs w:val="24"/>
          <w:highlight w:val="none"/>
          <w:u w:val="none"/>
          <w:lang w:val="en-US" w:eastAsia="zh-CN" w:bidi="ar-SA"/>
        </w:rPr>
        <w:t>；</w:t>
      </w:r>
    </w:p>
    <w:p w14:paraId="7BDDDB0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12.在入围供应商违约情形下，采购人有权对本项目合同进行必要的变更。 因入围供应商违约导致合同解除的，入围供应商应按本项目损失金额的30%支付违约金</w:t>
      </w:r>
      <w:r>
        <w:rPr>
          <w:rFonts w:hint="eastAsia" w:ascii="宋体" w:hAnsi="宋体" w:cs="宋体"/>
          <w:b w:val="0"/>
          <w:bCs/>
          <w:strike w:val="0"/>
          <w:dstrike w:val="0"/>
          <w:color w:val="auto"/>
          <w:kern w:val="0"/>
          <w:sz w:val="24"/>
          <w:szCs w:val="24"/>
          <w:highlight w:val="none"/>
          <w:u w:val="none"/>
          <w:lang w:val="en-US" w:eastAsia="zh-CN" w:bidi="ar-SA"/>
        </w:rPr>
        <w:t>；</w:t>
      </w:r>
    </w:p>
    <w:p w14:paraId="2656253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13.入围供应商提供服务时，需按委托人要求时限完成，无正当理由，未按时完成的将解除合同</w:t>
      </w:r>
      <w:r>
        <w:rPr>
          <w:rFonts w:hint="eastAsia" w:ascii="宋体" w:hAnsi="宋体" w:cs="宋体"/>
          <w:b w:val="0"/>
          <w:bCs/>
          <w:strike w:val="0"/>
          <w:dstrike w:val="0"/>
          <w:color w:val="auto"/>
          <w:kern w:val="0"/>
          <w:sz w:val="24"/>
          <w:szCs w:val="24"/>
          <w:highlight w:val="none"/>
          <w:u w:val="none"/>
          <w:lang w:val="en-US" w:eastAsia="zh-CN" w:bidi="ar-SA"/>
        </w:rPr>
        <w:t>；</w:t>
      </w:r>
    </w:p>
    <w:p w14:paraId="1013163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14.执行纠错机制，即因服务结果存在较大争议，相关单位提出投诉，并确认入围供应商为责任方的，采购人有权终止合同</w:t>
      </w:r>
      <w:r>
        <w:rPr>
          <w:rFonts w:hint="eastAsia" w:ascii="宋体" w:hAnsi="宋体" w:cs="宋体"/>
          <w:b w:val="0"/>
          <w:bCs/>
          <w:strike w:val="0"/>
          <w:dstrike w:val="0"/>
          <w:color w:val="auto"/>
          <w:kern w:val="0"/>
          <w:sz w:val="24"/>
          <w:szCs w:val="24"/>
          <w:highlight w:val="none"/>
          <w:u w:val="none"/>
          <w:lang w:val="en-US" w:eastAsia="zh-CN" w:bidi="ar-SA"/>
        </w:rPr>
        <w:t>；</w:t>
      </w:r>
    </w:p>
    <w:p w14:paraId="285CD1A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15.确定入围供应商后，征集人有权对入围供应商提供的人员名单、注册证明、执业资格、人事关系、业绩材料等相关资料到相关部门进行核实，如响应文件存在虚假情况，则按第2条处理，取消入围供应商资格，清退出库，存在违法违规行为的，由相关部门进行处理；</w:t>
      </w:r>
    </w:p>
    <w:p w14:paraId="19E101B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16.框架协议约定的其他情形。</w:t>
      </w:r>
    </w:p>
    <w:p w14:paraId="3062687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入围供应商有上述1、2、3情形之一，以及无正当理由放弃本框架协议入围资格或者退出本框架协议的，由征集人移送</w:t>
      </w:r>
      <w:r>
        <w:rPr>
          <w:rFonts w:hint="eastAsia" w:ascii="宋体" w:hAnsi="宋体" w:cs="宋体"/>
          <w:b w:val="0"/>
          <w:bCs/>
          <w:strike w:val="0"/>
          <w:dstrike w:val="0"/>
          <w:color w:val="auto"/>
          <w:kern w:val="0"/>
          <w:sz w:val="24"/>
          <w:szCs w:val="24"/>
          <w:highlight w:val="none"/>
          <w:u w:val="none"/>
          <w:lang w:val="en-US" w:eastAsia="zh-CN" w:bidi="ar-SA"/>
        </w:rPr>
        <w:t>相关部门</w:t>
      </w:r>
      <w:r>
        <w:rPr>
          <w:rFonts w:hint="eastAsia" w:ascii="宋体" w:hAnsi="宋体" w:eastAsia="宋体" w:cs="宋体"/>
          <w:b w:val="0"/>
          <w:bCs/>
          <w:strike w:val="0"/>
          <w:dstrike w:val="0"/>
          <w:color w:val="auto"/>
          <w:kern w:val="0"/>
          <w:sz w:val="24"/>
          <w:szCs w:val="24"/>
          <w:highlight w:val="none"/>
          <w:u w:val="none"/>
          <w:lang w:val="en-US" w:eastAsia="zh-CN" w:bidi="ar-SA"/>
        </w:rPr>
        <w:t>依照政府采购法等有关法律、行政法规追究法律责任。</w:t>
      </w:r>
    </w:p>
    <w:p w14:paraId="3D307764">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五</w:t>
      </w:r>
      <w:r>
        <w:rPr>
          <w:rFonts w:hint="eastAsia" w:ascii="宋体" w:hAnsi="宋体" w:eastAsia="宋体" w:cs="宋体"/>
          <w:b/>
          <w:bCs w:val="0"/>
          <w:strike w:val="0"/>
          <w:dstrike w:val="0"/>
          <w:color w:val="auto"/>
          <w:kern w:val="0"/>
          <w:sz w:val="24"/>
          <w:szCs w:val="24"/>
          <w:highlight w:val="none"/>
          <w:u w:val="none"/>
          <w:lang w:val="en-US" w:eastAsia="zh-CN" w:bidi="ar-SA"/>
        </w:rPr>
        <w:t>、入围供应商补充规则</w:t>
      </w:r>
    </w:p>
    <w:p w14:paraId="2D8859C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如果框架协议年度内，因供应商退出或被征集人清退造成剩余入围供应商不足入围供应商总数70%且影响框架协议执行的情形时，将启动补充征集程序，补充征集的条件、程序、评审方法、淘汰比例按照本次要求执行；补充征集遵守原框架协议的有效期；补充征集期间，原框架协议继续履行。</w:t>
      </w:r>
    </w:p>
    <w:p w14:paraId="65074B7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被取消入围资格、被解除框架协议的供应商或者无正当理由放弃本框架协议入围资格或者无正当理由退出本框架协议不得参加本框架协议的补充征集。</w:t>
      </w:r>
    </w:p>
    <w:p w14:paraId="58FE1569">
      <w:pPr>
        <w:pStyle w:val="20"/>
        <w:snapToGrid w:val="0"/>
        <w:spacing w:before="156" w:after="156" w:line="240" w:lineRule="auto"/>
        <w:rPr>
          <w:rFonts w:hint="eastAsia" w:ascii="宋体" w:hAnsi="宋体" w:eastAsia="宋体" w:cs="宋体"/>
          <w:b/>
          <w:bCs/>
          <w:color w:val="auto"/>
          <w:sz w:val="30"/>
          <w:szCs w:val="30"/>
        </w:rPr>
      </w:pPr>
    </w:p>
    <w:p w14:paraId="01F99DDD">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208ADBF4">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18A02639">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513107F3">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4D102BC0">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1CDEE48F">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06A454FF">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1B3F9E7F">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33845BBC">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30995E9E">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1C538856">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1485DBA0">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66254145">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6A3A6EFC">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63328893">
      <w:pPr>
        <w:pStyle w:val="20"/>
        <w:snapToGrid w:val="0"/>
        <w:spacing w:before="156" w:after="156" w:line="240" w:lineRule="auto"/>
        <w:rPr>
          <w:rFonts w:hint="eastAsia" w:ascii="宋体" w:hAnsi="宋体" w:eastAsia="宋体" w:cs="宋体"/>
          <w:b/>
          <w:bCs/>
          <w:color w:val="auto"/>
          <w:sz w:val="30"/>
          <w:szCs w:val="30"/>
        </w:rPr>
      </w:pPr>
    </w:p>
    <w:p w14:paraId="554E6DFF">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4C394192">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5FCADE52">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20FF3501">
      <w:pPr>
        <w:pStyle w:val="20"/>
        <w:snapToGrid w:val="0"/>
        <w:spacing w:before="156" w:after="156" w:line="240" w:lineRule="auto"/>
        <w:ind w:firstLine="2711" w:firstLineChars="900"/>
        <w:rPr>
          <w:rFonts w:hint="eastAsia" w:ascii="宋体" w:hAnsi="宋体" w:eastAsia="宋体" w:cs="宋体"/>
          <w:b/>
          <w:bCs/>
          <w:color w:val="auto"/>
          <w:sz w:val="30"/>
          <w:szCs w:val="30"/>
        </w:rPr>
      </w:pPr>
    </w:p>
    <w:p w14:paraId="77ACC5BD">
      <w:pPr>
        <w:pStyle w:val="20"/>
        <w:snapToGrid w:val="0"/>
        <w:spacing w:before="156" w:after="156" w:line="240" w:lineRule="auto"/>
        <w:ind w:firstLine="2711"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第四章  评</w:t>
      </w:r>
      <w:r>
        <w:rPr>
          <w:rFonts w:hint="eastAsia" w:ascii="宋体" w:hAnsi="宋体" w:eastAsia="宋体" w:cs="宋体"/>
          <w:b/>
          <w:bCs/>
          <w:color w:val="auto"/>
          <w:sz w:val="30"/>
          <w:szCs w:val="30"/>
          <w:lang w:val="en-US" w:eastAsia="zh-CN"/>
        </w:rPr>
        <w:t>审</w:t>
      </w:r>
      <w:r>
        <w:rPr>
          <w:rFonts w:hint="eastAsia" w:ascii="宋体" w:hAnsi="宋体" w:eastAsia="宋体" w:cs="宋体"/>
          <w:b/>
          <w:bCs/>
          <w:color w:val="auto"/>
          <w:sz w:val="30"/>
          <w:szCs w:val="30"/>
        </w:rPr>
        <w:t>办法及评</w:t>
      </w:r>
      <w:r>
        <w:rPr>
          <w:rFonts w:hint="eastAsia" w:ascii="宋体" w:hAnsi="宋体" w:eastAsia="宋体" w:cs="宋体"/>
          <w:b/>
          <w:bCs/>
          <w:color w:val="auto"/>
          <w:sz w:val="30"/>
          <w:szCs w:val="30"/>
          <w:lang w:val="en-US" w:eastAsia="zh-CN"/>
        </w:rPr>
        <w:t>审</w:t>
      </w:r>
      <w:r>
        <w:rPr>
          <w:rFonts w:hint="eastAsia" w:ascii="宋体" w:hAnsi="宋体" w:eastAsia="宋体" w:cs="宋体"/>
          <w:b/>
          <w:bCs/>
          <w:color w:val="auto"/>
          <w:sz w:val="30"/>
          <w:szCs w:val="30"/>
        </w:rPr>
        <w:t>标准</w:t>
      </w:r>
    </w:p>
    <w:p w14:paraId="39984747">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72" w:firstLineChars="19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根据《中华人民共和国政府采购法》</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《中华人民共和国政府采购法实施条例》</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《政府采购框架协议采购方式管理暂行办法》等有关法律法规，结合本项目的实际需求，制定本办法。</w:t>
      </w:r>
    </w:p>
    <w:p w14:paraId="6494C009">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一、总则</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标项一、标项二</w:t>
      </w:r>
      <w:r>
        <w:rPr>
          <w:rFonts w:hint="eastAsia" w:ascii="宋体" w:hAnsi="宋体" w:cs="宋体"/>
          <w:b/>
          <w:bCs/>
          <w:color w:val="auto"/>
          <w:sz w:val="30"/>
          <w:szCs w:val="30"/>
          <w:lang w:eastAsia="zh-CN"/>
        </w:rPr>
        <w:t>）</w:t>
      </w:r>
    </w:p>
    <w:p w14:paraId="112254E7">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本次评审采用</w:t>
      </w:r>
      <w:r>
        <w:rPr>
          <w:rFonts w:hint="eastAsia" w:ascii="宋体" w:hAnsi="宋体" w:eastAsia="宋体" w:cs="宋体"/>
          <w:b/>
          <w:bCs/>
          <w:color w:val="auto"/>
          <w:sz w:val="24"/>
          <w:szCs w:val="24"/>
          <w:u w:val="double"/>
          <w:lang w:eastAsia="zh-CN"/>
        </w:rPr>
        <w:t>质量</w:t>
      </w:r>
      <w:r>
        <w:rPr>
          <w:rFonts w:hint="eastAsia" w:ascii="宋体" w:hAnsi="宋体" w:eastAsia="宋体" w:cs="宋体"/>
          <w:b/>
          <w:bCs/>
          <w:color w:val="auto"/>
          <w:sz w:val="24"/>
          <w:szCs w:val="24"/>
          <w:u w:val="double"/>
        </w:rPr>
        <w:t>优先法</w:t>
      </w:r>
      <w:r>
        <w:rPr>
          <w:rFonts w:hint="eastAsia" w:ascii="宋体" w:hAnsi="宋体" w:eastAsia="宋体" w:cs="宋体"/>
          <w:color w:val="auto"/>
          <w:sz w:val="24"/>
          <w:szCs w:val="24"/>
        </w:rPr>
        <w:t>。质量优先法是指对满足采购需求且响应报价不超过最高限价的服务进行质量综合评分，按照质量评分从高到低排序，根据征集文件规定的淘汰率或者入围供应商数量上限，确定入围供应商的评审方法。</w:t>
      </w:r>
    </w:p>
    <w:p w14:paraId="134C9811">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宋体" w:hAnsi="宋体" w:eastAsia="宋体" w:cs="宋体"/>
          <w:b/>
          <w:bCs/>
          <w:color w:val="auto"/>
          <w:sz w:val="30"/>
          <w:szCs w:val="30"/>
        </w:rPr>
      </w:pPr>
    </w:p>
    <w:p w14:paraId="03633587">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二、入围供应商的确定</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标项一、标项二</w:t>
      </w:r>
      <w:r>
        <w:rPr>
          <w:rFonts w:hint="eastAsia" w:ascii="宋体" w:hAnsi="宋体" w:cs="宋体"/>
          <w:b/>
          <w:bCs/>
          <w:color w:val="auto"/>
          <w:sz w:val="30"/>
          <w:szCs w:val="30"/>
          <w:lang w:eastAsia="zh-CN"/>
        </w:rPr>
        <w:t>）</w:t>
      </w:r>
    </w:p>
    <w:p w14:paraId="7D81438A">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hint="eastAsia" w:ascii="宋体" w:hAnsi="宋体" w:cs="宋体"/>
          <w:b w:val="0"/>
          <w:bCs/>
          <w:strike w:val="0"/>
          <w:dstrike w:val="0"/>
          <w:color w:val="auto"/>
          <w:kern w:val="0"/>
          <w:sz w:val="24"/>
          <w:szCs w:val="24"/>
          <w:highlight w:val="none"/>
          <w:u w:val="none"/>
          <w:lang w:val="en-US" w:eastAsia="zh-CN" w:bidi="ar-SA"/>
        </w:rPr>
      </w:pPr>
      <w:r>
        <w:rPr>
          <w:rFonts w:hint="eastAsia" w:ascii="宋体" w:hAnsi="宋体" w:eastAsia="宋体" w:cs="宋体"/>
          <w:color w:val="auto"/>
          <w:sz w:val="24"/>
          <w:szCs w:val="24"/>
          <w:lang w:val="en-US" w:eastAsia="zh-CN"/>
        </w:rPr>
        <w:t>1、该项目淘汰率均为20%，且至少淘汰一家供应商。对符合资格条件、实质性要求、满足采购需求且响应报价不超过最高限价的供应商，按照质量评分从高到低排序，</w:t>
      </w:r>
      <w:r>
        <w:rPr>
          <w:rFonts w:hint="eastAsia" w:ascii="宋体" w:hAnsi="宋体" w:cs="宋体"/>
          <w:b w:val="0"/>
          <w:bCs/>
          <w:strike w:val="0"/>
          <w:dstrike w:val="0"/>
          <w:color w:val="auto"/>
          <w:kern w:val="0"/>
          <w:sz w:val="24"/>
          <w:szCs w:val="24"/>
          <w:highlight w:val="none"/>
          <w:u w:val="none"/>
          <w:lang w:val="en-US" w:eastAsia="zh-CN" w:bidi="ar-SA"/>
        </w:rPr>
        <w:t>标项一</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；标项二</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w:t>
      </w:r>
    </w:p>
    <w:p w14:paraId="2DA99231">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2、提交响应文件和符合资格条件、实质性要求的供应商应当不少于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家，否则该项目作废标处理。</w:t>
      </w:r>
    </w:p>
    <w:p w14:paraId="0D7FADA7">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color w:val="auto"/>
          <w:sz w:val="28"/>
          <w:szCs w:val="28"/>
        </w:rPr>
      </w:pPr>
    </w:p>
    <w:p w14:paraId="5D4F4F27">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、评</w:t>
      </w:r>
      <w:r>
        <w:rPr>
          <w:rFonts w:hint="eastAsia" w:ascii="宋体" w:hAnsi="宋体" w:eastAsia="宋体" w:cs="宋体"/>
          <w:b/>
          <w:bCs/>
          <w:color w:val="auto"/>
          <w:sz w:val="28"/>
          <w:szCs w:val="28"/>
          <w:lang w:val="en-US" w:eastAsia="zh-CN"/>
        </w:rPr>
        <w:t>审</w:t>
      </w:r>
      <w:r>
        <w:rPr>
          <w:rFonts w:hint="eastAsia" w:ascii="宋体" w:hAnsi="宋体" w:eastAsia="宋体" w:cs="宋体"/>
          <w:b/>
          <w:bCs/>
          <w:color w:val="auto"/>
          <w:sz w:val="28"/>
          <w:szCs w:val="28"/>
        </w:rPr>
        <w:t>标准</w:t>
      </w:r>
      <w:r>
        <w:rPr>
          <w:rFonts w:hint="eastAsia" w:ascii="宋体" w:hAnsi="宋体" w:cs="宋体"/>
          <w:b/>
          <w:bCs/>
          <w:color w:val="auto"/>
          <w:sz w:val="30"/>
          <w:szCs w:val="30"/>
          <w:lang w:eastAsia="zh-CN"/>
        </w:rPr>
        <w:t>（</w:t>
      </w:r>
      <w:r>
        <w:rPr>
          <w:rFonts w:hint="eastAsia" w:ascii="宋体" w:hAnsi="宋体" w:cs="宋体"/>
          <w:b/>
          <w:bCs/>
          <w:color w:val="auto"/>
          <w:sz w:val="30"/>
          <w:szCs w:val="30"/>
          <w:lang w:val="en-US" w:eastAsia="zh-CN"/>
        </w:rPr>
        <w:t>标项一、标项二</w:t>
      </w:r>
      <w:r>
        <w:rPr>
          <w:rFonts w:hint="eastAsia" w:ascii="宋体" w:hAnsi="宋体" w:cs="宋体"/>
          <w:b/>
          <w:bCs/>
          <w:color w:val="auto"/>
          <w:sz w:val="30"/>
          <w:szCs w:val="30"/>
          <w:lang w:eastAsia="zh-CN"/>
        </w:rPr>
        <w:t>）</w:t>
      </w:r>
    </w:p>
    <w:p w14:paraId="35586730">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w:t>
      </w:r>
      <w:r>
        <w:rPr>
          <w:rFonts w:hint="eastAsia" w:ascii="宋体" w:hAnsi="宋体" w:eastAsia="宋体" w:cs="宋体"/>
          <w:b/>
          <w:bCs/>
          <w:color w:val="auto"/>
          <w:sz w:val="24"/>
          <w:szCs w:val="24"/>
          <w:u w:val="double"/>
        </w:rPr>
        <w:t>质量优先法</w:t>
      </w:r>
      <w:r>
        <w:rPr>
          <w:rFonts w:hint="eastAsia" w:ascii="宋体" w:hAnsi="宋体" w:eastAsia="宋体" w:cs="宋体"/>
          <w:color w:val="auto"/>
          <w:sz w:val="24"/>
          <w:szCs w:val="24"/>
        </w:rPr>
        <w:t>，各供应商的最终得分为供应商的商务技术得分</w:t>
      </w:r>
      <w:r>
        <w:rPr>
          <w:rFonts w:hint="eastAsia" w:ascii="宋体" w:hAnsi="宋体" w:eastAsia="宋体" w:cs="宋体"/>
          <w:color w:val="auto"/>
          <w:sz w:val="24"/>
          <w:szCs w:val="24"/>
          <w:lang w:eastAsia="zh-CN"/>
        </w:rPr>
        <w:t>（见附件评审办法细则）</w:t>
      </w:r>
      <w:r>
        <w:rPr>
          <w:rFonts w:hint="eastAsia" w:ascii="宋体" w:hAnsi="宋体" w:eastAsia="宋体" w:cs="宋体"/>
          <w:color w:val="auto"/>
          <w:sz w:val="24"/>
          <w:szCs w:val="24"/>
        </w:rPr>
        <w:t>，总分为</w:t>
      </w:r>
      <w:r>
        <w:rPr>
          <w:rFonts w:hint="eastAsia" w:ascii="宋体" w:hAnsi="宋体" w:eastAsia="宋体" w:cs="宋体"/>
          <w:color w:val="auto"/>
          <w:sz w:val="24"/>
          <w:szCs w:val="24"/>
          <w:u w:val="double"/>
        </w:rPr>
        <w:t>100分</w:t>
      </w:r>
      <w:r>
        <w:rPr>
          <w:rFonts w:hint="eastAsia" w:ascii="宋体" w:hAnsi="宋体" w:eastAsia="宋体" w:cs="宋体"/>
          <w:color w:val="auto"/>
          <w:sz w:val="24"/>
          <w:szCs w:val="24"/>
        </w:rPr>
        <w:t>，投标价格不作为评审因素。合格</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的评标得分为各项目汇总得分，</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rPr>
        <w:t>资格按</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得分由高到低顺序排列，得分相同的，依次按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商务分、资信及其他分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得分顺序由高到低排列名次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商务分、资信及其他分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得分</w:t>
      </w:r>
      <w:r>
        <w:rPr>
          <w:rFonts w:hint="eastAsia" w:ascii="宋体" w:hAnsi="宋体" w:eastAsia="宋体" w:cs="宋体"/>
          <w:color w:val="auto"/>
          <w:sz w:val="24"/>
          <w:szCs w:val="24"/>
          <w:lang w:eastAsia="zh-CN"/>
        </w:rPr>
        <w:t>均相同的，由评审小组抽签确定排序</w:t>
      </w:r>
      <w:r>
        <w:rPr>
          <w:rFonts w:hint="eastAsia" w:ascii="宋体" w:hAnsi="宋体" w:eastAsia="宋体" w:cs="宋体"/>
          <w:color w:val="auto"/>
          <w:sz w:val="24"/>
          <w:szCs w:val="24"/>
        </w:rPr>
        <w:t>。评分过程中采用四舍五入法，并保留小数2位。</w:t>
      </w:r>
    </w:p>
    <w:p w14:paraId="17ABA22D">
      <w:pPr>
        <w:tabs>
          <w:tab w:val="left" w:pos="1154"/>
        </w:tabs>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lang w:val="en-US" w:eastAsia="zh-CN"/>
        </w:rPr>
        <w:t>2、</w:t>
      </w:r>
      <w:r>
        <w:rPr>
          <w:rFonts w:hint="eastAsia" w:ascii="宋体" w:hAnsi="宋体" w:cs="宋体"/>
          <w:color w:val="auto"/>
          <w:sz w:val="24"/>
          <w:highlight w:val="none"/>
        </w:rPr>
        <w:t>技术、商务、资信及其他分按照评标委员会成员的独立评分结果的算术平均分计算，计算公式为：</w:t>
      </w:r>
    </w:p>
    <w:p w14:paraId="6E33064A">
      <w:pPr>
        <w:spacing w:before="120" w:beforeLines="50" w:after="120" w:afterLines="50" w:line="340" w:lineRule="exact"/>
        <w:ind w:firstLine="495"/>
        <w:rPr>
          <w:rFonts w:hint="eastAsia" w:ascii="宋体" w:hAnsi="宋体" w:cs="宋体"/>
          <w:bCs/>
          <w:color w:val="auto"/>
          <w:spacing w:val="-4"/>
          <w:kern w:val="2"/>
          <w:sz w:val="24"/>
        </w:rPr>
      </w:pPr>
      <w:r>
        <w:rPr>
          <w:rFonts w:hint="eastAsia" w:ascii="宋体" w:hAnsi="宋体" w:cs="宋体"/>
          <w:bCs/>
          <w:color w:val="auto"/>
          <w:spacing w:val="-4"/>
          <w:kern w:val="2"/>
          <w:sz w:val="24"/>
        </w:rPr>
        <w:t>技术商务资信及其他分=（评标委员会所有成员评分合计数）/（评标委员会组成人员数）</w:t>
      </w:r>
    </w:p>
    <w:p w14:paraId="720D9ADD">
      <w:pPr>
        <w:spacing w:before="120" w:beforeLines="50" w:after="120" w:afterLines="50" w:line="460" w:lineRule="exact"/>
        <w:ind w:firstLine="0" w:firstLineChars="0"/>
        <w:rPr>
          <w:rFonts w:hint="eastAsia" w:ascii="宋体" w:hAnsi="宋体" w:eastAsia="宋体" w:cs="宋体"/>
          <w:b/>
          <w:bCs/>
          <w:color w:val="auto"/>
          <w:sz w:val="28"/>
          <w:szCs w:val="28"/>
          <w:lang w:eastAsia="zh-CN"/>
        </w:rPr>
      </w:pPr>
    </w:p>
    <w:p w14:paraId="6A7DC971">
      <w:pPr>
        <w:spacing w:before="120" w:beforeLines="50" w:after="120" w:afterLines="50" w:line="460" w:lineRule="exact"/>
        <w:ind w:firstLine="0" w:firstLineChars="0"/>
        <w:rPr>
          <w:rFonts w:hint="eastAsia" w:ascii="宋体" w:hAnsi="宋体" w:eastAsia="宋体" w:cs="宋体"/>
          <w:b/>
          <w:bCs/>
          <w:color w:val="auto"/>
          <w:sz w:val="28"/>
          <w:szCs w:val="28"/>
          <w:lang w:eastAsia="zh-CN"/>
        </w:rPr>
      </w:pPr>
    </w:p>
    <w:p w14:paraId="584603BA">
      <w:pPr>
        <w:spacing w:before="120" w:beforeLines="50" w:after="120" w:afterLines="50" w:line="460" w:lineRule="exact"/>
        <w:ind w:firstLine="0" w:firstLineChars="0"/>
        <w:rPr>
          <w:rFonts w:hint="eastAsia"/>
          <w:color w:val="auto"/>
        </w:rPr>
      </w:pPr>
      <w:r>
        <w:rPr>
          <w:rFonts w:hint="eastAsia" w:ascii="宋体" w:hAnsi="宋体" w:eastAsia="宋体" w:cs="宋体"/>
          <w:b/>
          <w:bCs/>
          <w:color w:val="auto"/>
          <w:sz w:val="28"/>
          <w:szCs w:val="28"/>
          <w:lang w:eastAsia="zh-CN"/>
        </w:rPr>
        <w:t>附件：评审</w:t>
      </w:r>
      <w:r>
        <w:rPr>
          <w:rFonts w:hint="eastAsia" w:ascii="宋体" w:hAnsi="宋体" w:eastAsia="宋体" w:cs="宋体"/>
          <w:b/>
          <w:bCs/>
          <w:color w:val="auto"/>
          <w:sz w:val="28"/>
          <w:szCs w:val="28"/>
        </w:rPr>
        <w:t>办法细则</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标项一</w:t>
      </w:r>
      <w:r>
        <w:rPr>
          <w:rFonts w:hint="eastAsia" w:ascii="宋体" w:hAnsi="宋体" w:cs="宋体"/>
          <w:b/>
          <w:bCs/>
          <w:color w:val="auto"/>
          <w:sz w:val="28"/>
          <w:szCs w:val="28"/>
          <w:lang w:eastAsia="zh-CN"/>
        </w:rPr>
        <w:t>）</w:t>
      </w:r>
    </w:p>
    <w:tbl>
      <w:tblPr>
        <w:tblStyle w:val="37"/>
        <w:tblW w:w="9853" w:type="dxa"/>
        <w:tblInd w:w="6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
        <w:gridCol w:w="1333"/>
        <w:gridCol w:w="137"/>
        <w:gridCol w:w="6435"/>
        <w:gridCol w:w="838"/>
      </w:tblGrid>
      <w:tr w14:paraId="2258E4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65" w:type="dxa"/>
            <w:tcBorders>
              <w:top w:val="double" w:color="auto" w:sz="4" w:space="0"/>
            </w:tcBorders>
            <w:noWrap w:val="0"/>
            <w:vAlign w:val="center"/>
          </w:tcPr>
          <w:p w14:paraId="6484F716">
            <w:pPr>
              <w:jc w:val="center"/>
              <w:rPr>
                <w:rFonts w:ascii="宋体" w:hAnsi="宋体" w:cs="宋体"/>
                <w:color w:val="auto"/>
                <w:sz w:val="24"/>
                <w:szCs w:val="24"/>
              </w:rPr>
            </w:pPr>
            <w:r>
              <w:rPr>
                <w:rFonts w:ascii="宋体" w:hAnsi="宋体" w:cs="宋体"/>
                <w:color w:val="auto"/>
                <w:sz w:val="24"/>
                <w:szCs w:val="24"/>
              </w:rPr>
              <w:t>序号</w:t>
            </w:r>
          </w:p>
        </w:tc>
        <w:tc>
          <w:tcPr>
            <w:tcW w:w="1678" w:type="dxa"/>
            <w:gridSpan w:val="2"/>
            <w:tcBorders>
              <w:top w:val="double" w:color="auto" w:sz="4" w:space="0"/>
            </w:tcBorders>
            <w:noWrap w:val="0"/>
            <w:vAlign w:val="center"/>
          </w:tcPr>
          <w:p w14:paraId="2C82A7AC">
            <w:pPr>
              <w:rPr>
                <w:rFonts w:ascii="宋体" w:hAnsi="宋体" w:cs="宋体"/>
                <w:color w:val="auto"/>
                <w:sz w:val="24"/>
                <w:szCs w:val="24"/>
              </w:rPr>
            </w:pPr>
            <w:r>
              <w:rPr>
                <w:rFonts w:ascii="宋体" w:hAnsi="宋体" w:cs="宋体"/>
                <w:color w:val="auto"/>
                <w:sz w:val="24"/>
                <w:szCs w:val="24"/>
              </w:rPr>
              <w:t>评分项目</w:t>
            </w:r>
          </w:p>
        </w:tc>
        <w:tc>
          <w:tcPr>
            <w:tcW w:w="6572" w:type="dxa"/>
            <w:gridSpan w:val="2"/>
            <w:tcBorders>
              <w:top w:val="double" w:color="auto" w:sz="4" w:space="0"/>
            </w:tcBorders>
            <w:noWrap w:val="0"/>
            <w:vAlign w:val="center"/>
          </w:tcPr>
          <w:p w14:paraId="3CBAF93E">
            <w:pPr>
              <w:jc w:val="center"/>
              <w:rPr>
                <w:rFonts w:ascii="宋体" w:hAnsi="宋体" w:cs="宋体"/>
                <w:color w:val="auto"/>
                <w:sz w:val="24"/>
                <w:szCs w:val="24"/>
              </w:rPr>
            </w:pPr>
            <w:r>
              <w:rPr>
                <w:rFonts w:ascii="宋体" w:hAnsi="宋体" w:cs="宋体"/>
                <w:color w:val="auto"/>
                <w:sz w:val="24"/>
                <w:szCs w:val="24"/>
              </w:rPr>
              <w:t>评分标准</w:t>
            </w:r>
          </w:p>
        </w:tc>
        <w:tc>
          <w:tcPr>
            <w:tcW w:w="838" w:type="dxa"/>
            <w:tcBorders>
              <w:top w:val="double" w:color="auto" w:sz="4" w:space="0"/>
            </w:tcBorders>
            <w:noWrap w:val="0"/>
            <w:vAlign w:val="top"/>
          </w:tcPr>
          <w:p w14:paraId="0B42A9A4">
            <w:pPr>
              <w:jc w:val="center"/>
              <w:rPr>
                <w:rFonts w:ascii="宋体" w:hAnsi="宋体" w:cs="宋体"/>
                <w:color w:val="auto"/>
                <w:sz w:val="24"/>
                <w:szCs w:val="24"/>
              </w:rPr>
            </w:pPr>
            <w:r>
              <w:rPr>
                <w:rFonts w:ascii="宋体" w:hAnsi="宋体" w:cs="宋体"/>
                <w:color w:val="auto"/>
                <w:sz w:val="24"/>
                <w:szCs w:val="24"/>
              </w:rPr>
              <w:t>分值</w:t>
            </w:r>
          </w:p>
        </w:tc>
      </w:tr>
      <w:tr w14:paraId="18E47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double" w:color="auto" w:sz="4" w:space="0"/>
            </w:tcBorders>
            <w:noWrap w:val="0"/>
            <w:vAlign w:val="center"/>
          </w:tcPr>
          <w:p w14:paraId="75BD134B">
            <w:pPr>
              <w:jc w:val="center"/>
              <w:rPr>
                <w:rFonts w:ascii="宋体" w:hAnsi="宋体" w:cs="宋体"/>
                <w:color w:val="auto"/>
                <w:sz w:val="24"/>
                <w:szCs w:val="24"/>
              </w:rPr>
            </w:pPr>
            <w:r>
              <w:rPr>
                <w:rFonts w:ascii="宋体" w:hAnsi="宋体" w:cs="宋体"/>
                <w:color w:val="auto"/>
                <w:sz w:val="24"/>
                <w:szCs w:val="24"/>
              </w:rPr>
              <w:t>一</w:t>
            </w:r>
          </w:p>
        </w:tc>
        <w:tc>
          <w:tcPr>
            <w:tcW w:w="8250" w:type="dxa"/>
            <w:gridSpan w:val="4"/>
            <w:tcBorders>
              <w:top w:val="double" w:color="auto" w:sz="4" w:space="0"/>
            </w:tcBorders>
            <w:noWrap w:val="0"/>
            <w:vAlign w:val="center"/>
          </w:tcPr>
          <w:p w14:paraId="2A122867">
            <w:pPr>
              <w:jc w:val="center"/>
              <w:rPr>
                <w:rFonts w:ascii="宋体" w:hAnsi="宋体" w:cs="宋体"/>
                <w:color w:val="auto"/>
                <w:sz w:val="24"/>
                <w:szCs w:val="24"/>
              </w:rPr>
            </w:pPr>
            <w:r>
              <w:rPr>
                <w:rFonts w:ascii="宋体" w:hAnsi="宋体" w:cs="宋体"/>
                <w:b/>
                <w:bCs/>
                <w:color w:val="auto"/>
                <w:sz w:val="24"/>
                <w:szCs w:val="24"/>
              </w:rPr>
              <w:t>技术分</w:t>
            </w:r>
          </w:p>
        </w:tc>
        <w:tc>
          <w:tcPr>
            <w:tcW w:w="838" w:type="dxa"/>
            <w:tcBorders>
              <w:top w:val="double" w:color="auto" w:sz="4" w:space="0"/>
            </w:tcBorders>
            <w:noWrap w:val="0"/>
            <w:vAlign w:val="center"/>
          </w:tcPr>
          <w:p w14:paraId="454BA8ED">
            <w:pPr>
              <w:jc w:val="center"/>
              <w:rPr>
                <w:rFonts w:ascii="宋体" w:hAnsi="宋体" w:cs="宋体"/>
                <w:color w:val="auto"/>
                <w:sz w:val="24"/>
                <w:szCs w:val="24"/>
              </w:rPr>
            </w:pPr>
            <w:r>
              <w:rPr>
                <w:rFonts w:hint="eastAsia" w:ascii="宋体" w:hAnsi="宋体" w:cs="宋体"/>
                <w:color w:val="auto"/>
                <w:sz w:val="24"/>
                <w:szCs w:val="24"/>
                <w:lang w:val="en-US" w:eastAsia="zh-CN"/>
              </w:rPr>
              <w:t>89</w:t>
            </w:r>
            <w:r>
              <w:rPr>
                <w:rFonts w:ascii="宋体" w:hAnsi="宋体" w:cs="宋体"/>
                <w:color w:val="auto"/>
                <w:sz w:val="24"/>
                <w:szCs w:val="24"/>
              </w:rPr>
              <w:t>分</w:t>
            </w:r>
          </w:p>
        </w:tc>
      </w:tr>
      <w:tr w14:paraId="27C2B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65" w:type="dxa"/>
            <w:noWrap w:val="0"/>
            <w:vAlign w:val="center"/>
          </w:tcPr>
          <w:p w14:paraId="73A28C13">
            <w:pPr>
              <w:jc w:val="center"/>
              <w:rPr>
                <w:rFonts w:ascii="宋体" w:hAnsi="宋体" w:cs="宋体"/>
                <w:color w:val="auto"/>
                <w:sz w:val="24"/>
                <w:szCs w:val="24"/>
              </w:rPr>
            </w:pPr>
            <w:r>
              <w:rPr>
                <w:rFonts w:ascii="宋体" w:hAnsi="宋体" w:cs="宋体"/>
                <w:color w:val="auto"/>
                <w:sz w:val="24"/>
                <w:szCs w:val="24"/>
              </w:rPr>
              <w:t>1</w:t>
            </w:r>
          </w:p>
          <w:p w14:paraId="37CC44C6">
            <w:pPr>
              <w:jc w:val="center"/>
              <w:rPr>
                <w:rFonts w:ascii="宋体" w:hAnsi="宋体" w:cs="宋体"/>
                <w:color w:val="auto"/>
                <w:sz w:val="24"/>
                <w:szCs w:val="24"/>
              </w:rPr>
            </w:pPr>
          </w:p>
        </w:tc>
        <w:tc>
          <w:tcPr>
            <w:tcW w:w="345" w:type="dxa"/>
            <w:vMerge w:val="restart"/>
            <w:noWrap w:val="0"/>
            <w:vAlign w:val="center"/>
          </w:tcPr>
          <w:p w14:paraId="5AB1D2B2">
            <w:pPr>
              <w:rPr>
                <w:rFonts w:ascii="宋体" w:hAnsi="宋体" w:cs="宋体"/>
                <w:color w:val="auto"/>
                <w:sz w:val="24"/>
                <w:szCs w:val="24"/>
              </w:rPr>
            </w:pPr>
            <w:r>
              <w:rPr>
                <w:rFonts w:ascii="宋体" w:hAnsi="宋体" w:cs="宋体"/>
                <w:color w:val="auto"/>
                <w:sz w:val="24"/>
                <w:szCs w:val="24"/>
              </w:rPr>
              <w:t>技术部分</w:t>
            </w:r>
          </w:p>
        </w:tc>
        <w:tc>
          <w:tcPr>
            <w:tcW w:w="1470" w:type="dxa"/>
            <w:gridSpan w:val="2"/>
            <w:noWrap w:val="0"/>
            <w:vAlign w:val="center"/>
          </w:tcPr>
          <w:p w14:paraId="54D57510">
            <w:pPr>
              <w:jc w:val="left"/>
              <w:rPr>
                <w:rFonts w:ascii="宋体" w:hAnsi="宋体" w:cs="宋体"/>
                <w:color w:val="auto"/>
                <w:sz w:val="24"/>
                <w:szCs w:val="24"/>
              </w:rPr>
            </w:pPr>
            <w:r>
              <w:rPr>
                <w:rFonts w:ascii="宋体" w:hAnsi="宋体" w:cs="宋体"/>
                <w:color w:val="auto"/>
                <w:sz w:val="24"/>
                <w:szCs w:val="24"/>
              </w:rPr>
              <w:t>重点、难点、特点的分析</w:t>
            </w:r>
          </w:p>
        </w:tc>
        <w:tc>
          <w:tcPr>
            <w:tcW w:w="6435" w:type="dxa"/>
            <w:noWrap w:val="0"/>
            <w:vAlign w:val="center"/>
          </w:tcPr>
          <w:p w14:paraId="34A26A96">
            <w:pPr>
              <w:rPr>
                <w:rFonts w:ascii="宋体" w:hAnsi="宋体" w:cs="宋体"/>
                <w:color w:val="auto"/>
                <w:sz w:val="24"/>
                <w:szCs w:val="24"/>
              </w:rPr>
            </w:pPr>
            <w:r>
              <w:rPr>
                <w:rFonts w:ascii="宋体" w:hAnsi="宋体" w:cs="宋体"/>
                <w:color w:val="auto"/>
                <w:sz w:val="24"/>
                <w:szCs w:val="24"/>
              </w:rPr>
              <w:t>根据投标人对项目的特点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ascii="宋体" w:hAnsi="宋体" w:cs="宋体"/>
                <w:color w:val="auto"/>
                <w:sz w:val="24"/>
                <w:szCs w:val="24"/>
              </w:rPr>
              <w:t>、难点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ascii="宋体" w:hAnsi="宋体" w:cs="宋体"/>
                <w:color w:val="auto"/>
                <w:sz w:val="24"/>
                <w:szCs w:val="24"/>
              </w:rPr>
              <w:t>、重点问题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ascii="宋体" w:hAnsi="宋体" w:cs="宋体"/>
                <w:color w:val="auto"/>
                <w:sz w:val="24"/>
                <w:szCs w:val="24"/>
              </w:rPr>
              <w:t>的技术分析和提出方案措施合理、针对性科学、可行性等</w:t>
            </w:r>
            <w:r>
              <w:rPr>
                <w:rFonts w:hint="eastAsia" w:ascii="宋体" w:hAnsi="宋体" w:cs="宋体"/>
                <w:color w:val="auto"/>
                <w:sz w:val="24"/>
                <w:szCs w:val="24"/>
                <w:lang w:eastAsia="zh-CN"/>
              </w:rPr>
              <w:t>内容评审</w:t>
            </w:r>
            <w:r>
              <w:rPr>
                <w:rFonts w:ascii="宋体" w:hAnsi="宋体" w:cs="宋体"/>
                <w:color w:val="auto"/>
                <w:kern w:val="0"/>
                <w:sz w:val="24"/>
                <w:szCs w:val="24"/>
              </w:rPr>
              <w:t>。</w:t>
            </w:r>
          </w:p>
        </w:tc>
        <w:tc>
          <w:tcPr>
            <w:tcW w:w="838" w:type="dxa"/>
            <w:noWrap w:val="0"/>
            <w:vAlign w:val="center"/>
          </w:tcPr>
          <w:p w14:paraId="456251A1">
            <w:pPr>
              <w:tabs>
                <w:tab w:val="left" w:pos="239"/>
              </w:tabs>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r>
      <w:tr w14:paraId="70D9A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48E58614">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5" w:type="dxa"/>
            <w:vMerge w:val="continue"/>
            <w:noWrap w:val="0"/>
            <w:vAlign w:val="center"/>
          </w:tcPr>
          <w:p w14:paraId="36EAE5D5">
            <w:pPr>
              <w:rPr>
                <w:rFonts w:ascii="宋体" w:hAnsi="宋体" w:cs="宋体"/>
                <w:color w:val="auto"/>
                <w:sz w:val="24"/>
                <w:szCs w:val="24"/>
              </w:rPr>
            </w:pPr>
          </w:p>
        </w:tc>
        <w:tc>
          <w:tcPr>
            <w:tcW w:w="1470" w:type="dxa"/>
            <w:gridSpan w:val="2"/>
            <w:noWrap w:val="0"/>
            <w:vAlign w:val="center"/>
          </w:tcPr>
          <w:p w14:paraId="1767F377">
            <w:pPr>
              <w:jc w:val="center"/>
              <w:rPr>
                <w:rFonts w:ascii="宋体" w:hAnsi="宋体" w:cs="宋体"/>
                <w:color w:val="auto"/>
                <w:sz w:val="24"/>
                <w:szCs w:val="24"/>
              </w:rPr>
            </w:pPr>
            <w:r>
              <w:rPr>
                <w:rFonts w:hint="eastAsia" w:ascii="宋体" w:hAnsi="宋体"/>
                <w:color w:val="auto"/>
                <w:sz w:val="24"/>
                <w:lang w:val="en-GB" w:eastAsia="zh-CN"/>
              </w:rPr>
              <w:t>实施方案</w:t>
            </w:r>
          </w:p>
        </w:tc>
        <w:tc>
          <w:tcPr>
            <w:tcW w:w="6435" w:type="dxa"/>
            <w:noWrap w:val="0"/>
            <w:vAlign w:val="center"/>
          </w:tcPr>
          <w:p w14:paraId="7E325663">
            <w:pPr>
              <w:rPr>
                <w:rFonts w:ascii="宋体" w:hAnsi="宋体" w:cs="宋体"/>
                <w:color w:val="auto"/>
                <w:sz w:val="24"/>
                <w:szCs w:val="24"/>
              </w:rPr>
            </w:pPr>
            <w:r>
              <w:rPr>
                <w:rFonts w:hint="eastAsia" w:ascii="宋体" w:hAnsi="宋体" w:cs="宋体"/>
                <w:color w:val="auto"/>
                <w:sz w:val="24"/>
                <w:szCs w:val="24"/>
                <w:lang w:eastAsia="zh-CN"/>
              </w:rPr>
              <w:t>根据投标人对</w:t>
            </w:r>
            <w:r>
              <w:rPr>
                <w:rFonts w:ascii="宋体" w:hAnsi="宋体" w:cs="宋体"/>
                <w:color w:val="auto"/>
                <w:sz w:val="24"/>
                <w:szCs w:val="24"/>
              </w:rPr>
              <w:t>项目程度的了解情况</w:t>
            </w:r>
            <w:r>
              <w:rPr>
                <w:rFonts w:hint="eastAsia" w:ascii="宋体" w:hAnsi="宋体" w:cs="宋体"/>
                <w:color w:val="auto"/>
                <w:sz w:val="24"/>
                <w:szCs w:val="24"/>
                <w:lang w:eastAsia="zh-CN"/>
              </w:rPr>
              <w:t>，提供的</w:t>
            </w:r>
            <w:r>
              <w:rPr>
                <w:rFonts w:hint="eastAsia" w:ascii="宋体" w:hAnsi="宋体"/>
                <w:color w:val="auto"/>
                <w:sz w:val="24"/>
                <w:lang w:eastAsia="zh-CN"/>
              </w:rPr>
              <w:t>实施</w:t>
            </w:r>
            <w:r>
              <w:rPr>
                <w:rFonts w:hint="eastAsia" w:ascii="宋体" w:hAnsi="宋体"/>
                <w:color w:val="auto"/>
                <w:sz w:val="24"/>
              </w:rPr>
              <w:t>方案，包括方案工作的思路</w:t>
            </w:r>
            <w:r>
              <w:rPr>
                <w:rFonts w:hint="eastAsia" w:ascii="宋体" w:hAnsi="宋体" w:cs="宋体"/>
                <w:color w:val="auto"/>
                <w:sz w:val="24"/>
                <w:szCs w:val="24"/>
                <w:lang w:val="en-US" w:eastAsia="zh-CN"/>
              </w:rPr>
              <w:t>(0-3)</w:t>
            </w:r>
            <w:r>
              <w:rPr>
                <w:rFonts w:hint="eastAsia" w:ascii="宋体" w:hAnsi="宋体"/>
                <w:color w:val="auto"/>
                <w:sz w:val="24"/>
              </w:rPr>
              <w:t>与方法</w:t>
            </w:r>
            <w:r>
              <w:rPr>
                <w:rFonts w:hint="eastAsia" w:ascii="宋体" w:hAnsi="宋体" w:cs="宋体"/>
                <w:color w:val="auto"/>
                <w:sz w:val="24"/>
                <w:szCs w:val="24"/>
                <w:lang w:val="en-US" w:eastAsia="zh-CN"/>
              </w:rPr>
              <w:t>(0-3)，以及对零星项目实施保障措施（0-3）</w:t>
            </w:r>
            <w:r>
              <w:rPr>
                <w:rFonts w:hint="eastAsia" w:ascii="宋体" w:hAnsi="宋体"/>
                <w:color w:val="auto"/>
                <w:sz w:val="24"/>
              </w:rPr>
              <w:t>内容齐全</w:t>
            </w:r>
            <w:r>
              <w:rPr>
                <w:rFonts w:hint="eastAsia" w:ascii="宋体" w:hAnsi="宋体"/>
                <w:color w:val="auto"/>
                <w:sz w:val="24"/>
                <w:lang w:eastAsia="zh-CN"/>
              </w:rPr>
              <w:t>可实施性</w:t>
            </w:r>
            <w:r>
              <w:rPr>
                <w:rFonts w:hint="eastAsia" w:ascii="宋体" w:hAnsi="宋体" w:cs="宋体"/>
                <w:color w:val="auto"/>
                <w:sz w:val="24"/>
                <w:szCs w:val="24"/>
                <w:lang w:eastAsia="zh-CN"/>
              </w:rPr>
              <w:t>等内容</w:t>
            </w:r>
            <w:r>
              <w:rPr>
                <w:rFonts w:hint="eastAsia" w:ascii="宋体" w:hAnsi="宋体"/>
                <w:color w:val="auto"/>
                <w:sz w:val="24"/>
                <w:lang w:eastAsia="zh-CN"/>
              </w:rPr>
              <w:t>评审</w:t>
            </w:r>
            <w:r>
              <w:rPr>
                <w:rFonts w:hint="eastAsia" w:ascii="宋体" w:hAnsi="宋体"/>
                <w:color w:val="auto"/>
                <w:sz w:val="24"/>
              </w:rPr>
              <w:t>。</w:t>
            </w:r>
          </w:p>
        </w:tc>
        <w:tc>
          <w:tcPr>
            <w:tcW w:w="838" w:type="dxa"/>
            <w:noWrap w:val="0"/>
            <w:vAlign w:val="center"/>
          </w:tcPr>
          <w:p w14:paraId="3D43C081">
            <w:pPr>
              <w:jc w:val="center"/>
              <w:rPr>
                <w:rFonts w:hint="eastAsia" w:ascii="宋体" w:hAnsi="宋体" w:cs="宋体"/>
                <w:color w:val="auto"/>
                <w:sz w:val="24"/>
                <w:szCs w:val="24"/>
                <w:lang w:val="en-US" w:eastAsia="zh-CN"/>
              </w:rPr>
            </w:pPr>
            <w:r>
              <w:rPr>
                <w:rFonts w:hint="eastAsia" w:ascii="宋体" w:hAnsi="宋体"/>
                <w:color w:val="auto"/>
                <w:sz w:val="24"/>
                <w:lang w:val="en-US" w:eastAsia="zh-CN"/>
              </w:rPr>
              <w:t>9</w:t>
            </w:r>
          </w:p>
        </w:tc>
      </w:tr>
      <w:tr w14:paraId="201791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32D214D">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45" w:type="dxa"/>
            <w:vMerge w:val="continue"/>
            <w:noWrap w:val="0"/>
            <w:vAlign w:val="center"/>
          </w:tcPr>
          <w:p w14:paraId="11C41FD8">
            <w:pPr>
              <w:rPr>
                <w:rFonts w:ascii="宋体" w:hAnsi="宋体" w:cs="宋体"/>
                <w:color w:val="auto"/>
                <w:sz w:val="24"/>
                <w:szCs w:val="24"/>
              </w:rPr>
            </w:pPr>
          </w:p>
        </w:tc>
        <w:tc>
          <w:tcPr>
            <w:tcW w:w="1470" w:type="dxa"/>
            <w:gridSpan w:val="2"/>
            <w:noWrap w:val="0"/>
            <w:vAlign w:val="center"/>
          </w:tcPr>
          <w:p w14:paraId="7C73C328">
            <w:pPr>
              <w:jc w:val="center"/>
              <w:rPr>
                <w:rFonts w:ascii="宋体" w:hAnsi="宋体" w:cs="宋体"/>
                <w:color w:val="auto"/>
                <w:sz w:val="24"/>
                <w:szCs w:val="24"/>
              </w:rPr>
            </w:pPr>
            <w:r>
              <w:rPr>
                <w:rFonts w:hint="eastAsia" w:ascii="宋体" w:hAnsi="宋体"/>
                <w:color w:val="auto"/>
                <w:sz w:val="24"/>
              </w:rPr>
              <w:t>工作流程</w:t>
            </w:r>
          </w:p>
        </w:tc>
        <w:tc>
          <w:tcPr>
            <w:tcW w:w="6435" w:type="dxa"/>
            <w:noWrap w:val="0"/>
            <w:vAlign w:val="top"/>
          </w:tcPr>
          <w:p w14:paraId="6BEBD49C">
            <w:pPr>
              <w:rPr>
                <w:rFonts w:ascii="宋体" w:hAnsi="宋体" w:cs="宋体"/>
                <w:color w:val="auto"/>
                <w:sz w:val="24"/>
                <w:szCs w:val="24"/>
              </w:rPr>
            </w:pPr>
            <w:r>
              <w:rPr>
                <w:rFonts w:hint="eastAsia" w:ascii="宋体" w:hAnsi="宋体"/>
                <w:color w:val="auto"/>
                <w:sz w:val="24"/>
              </w:rPr>
              <w:t>投标人提供的监理工作流程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hint="eastAsia" w:ascii="宋体" w:hAnsi="宋体"/>
                <w:color w:val="auto"/>
                <w:sz w:val="24"/>
              </w:rPr>
              <w:t>及规章</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）等内容</w:t>
            </w:r>
            <w:r>
              <w:rPr>
                <w:rFonts w:hint="eastAsia" w:ascii="宋体" w:hAnsi="宋体"/>
                <w:color w:val="auto"/>
                <w:sz w:val="24"/>
                <w:lang w:eastAsia="zh-CN"/>
              </w:rPr>
              <w:t>评审</w:t>
            </w:r>
            <w:r>
              <w:rPr>
                <w:rFonts w:hint="eastAsia"/>
                <w:color w:val="auto"/>
                <w:sz w:val="24"/>
                <w:szCs w:val="24"/>
              </w:rPr>
              <w:t>。</w:t>
            </w:r>
          </w:p>
        </w:tc>
        <w:tc>
          <w:tcPr>
            <w:tcW w:w="838" w:type="dxa"/>
            <w:noWrap w:val="0"/>
            <w:vAlign w:val="center"/>
          </w:tcPr>
          <w:p w14:paraId="4CA64DC9">
            <w:pPr>
              <w:jc w:val="center"/>
              <w:rPr>
                <w:rFonts w:hint="eastAsia" w:ascii="宋体" w:hAnsi="宋体" w:cs="宋体"/>
                <w:color w:val="auto"/>
                <w:sz w:val="24"/>
                <w:szCs w:val="24"/>
                <w:lang w:val="en-US" w:eastAsia="zh-CN"/>
              </w:rPr>
            </w:pPr>
            <w:r>
              <w:rPr>
                <w:rFonts w:hint="eastAsia" w:ascii="宋体" w:hAnsi="宋体"/>
                <w:color w:val="auto"/>
                <w:sz w:val="24"/>
                <w:lang w:val="en-US" w:eastAsia="zh-CN"/>
              </w:rPr>
              <w:t>6</w:t>
            </w:r>
          </w:p>
        </w:tc>
      </w:tr>
      <w:tr w14:paraId="4D2825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65" w:type="dxa"/>
            <w:noWrap w:val="0"/>
            <w:vAlign w:val="center"/>
          </w:tcPr>
          <w:p w14:paraId="142DDE13">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45" w:type="dxa"/>
            <w:vMerge w:val="continue"/>
            <w:noWrap w:val="0"/>
            <w:vAlign w:val="center"/>
          </w:tcPr>
          <w:p w14:paraId="509F5E03">
            <w:pPr>
              <w:rPr>
                <w:rFonts w:ascii="宋体" w:hAnsi="宋体" w:cs="宋体"/>
                <w:color w:val="auto"/>
                <w:sz w:val="24"/>
                <w:szCs w:val="24"/>
              </w:rPr>
            </w:pPr>
          </w:p>
        </w:tc>
        <w:tc>
          <w:tcPr>
            <w:tcW w:w="1470" w:type="dxa"/>
            <w:gridSpan w:val="2"/>
            <w:noWrap w:val="0"/>
            <w:vAlign w:val="center"/>
          </w:tcPr>
          <w:p w14:paraId="7A2ACAEE">
            <w:pPr>
              <w:jc w:val="center"/>
              <w:rPr>
                <w:rFonts w:hint="eastAsia" w:ascii="宋体" w:hAnsi="宋体"/>
                <w:color w:val="auto"/>
                <w:sz w:val="24"/>
              </w:rPr>
            </w:pPr>
            <w:r>
              <w:rPr>
                <w:rFonts w:hint="eastAsia" w:ascii="宋体" w:hAnsi="宋体"/>
                <w:color w:val="auto"/>
                <w:sz w:val="24"/>
              </w:rPr>
              <w:t>旁站监理</w:t>
            </w:r>
          </w:p>
          <w:p w14:paraId="051D9BE9">
            <w:pPr>
              <w:jc w:val="center"/>
              <w:rPr>
                <w:rFonts w:ascii="宋体" w:hAnsi="宋体" w:cs="宋体"/>
                <w:color w:val="auto"/>
                <w:sz w:val="24"/>
                <w:szCs w:val="24"/>
              </w:rPr>
            </w:pPr>
            <w:r>
              <w:rPr>
                <w:rFonts w:hint="eastAsia" w:ascii="宋体" w:hAnsi="宋体"/>
                <w:color w:val="auto"/>
                <w:sz w:val="24"/>
              </w:rPr>
              <w:t>方案</w:t>
            </w:r>
          </w:p>
        </w:tc>
        <w:tc>
          <w:tcPr>
            <w:tcW w:w="6435" w:type="dxa"/>
            <w:noWrap w:val="0"/>
            <w:vAlign w:val="center"/>
          </w:tcPr>
          <w:p w14:paraId="31AC22EA">
            <w:pPr>
              <w:rPr>
                <w:rFonts w:ascii="宋体" w:hAnsi="宋体" w:cs="宋体"/>
                <w:color w:val="auto"/>
                <w:sz w:val="24"/>
                <w:szCs w:val="24"/>
              </w:rPr>
            </w:pPr>
            <w:r>
              <w:rPr>
                <w:rFonts w:hint="eastAsia" w:ascii="宋体" w:hAnsi="宋体"/>
                <w:color w:val="auto"/>
                <w:sz w:val="24"/>
              </w:rPr>
              <w:t>根据对关键部位的旁站监理方案</w:t>
            </w:r>
            <w:r>
              <w:rPr>
                <w:rFonts w:hint="eastAsia" w:ascii="宋体" w:hAnsi="宋体"/>
                <w:color w:val="auto"/>
                <w:sz w:val="24"/>
                <w:lang w:eastAsia="zh-CN"/>
              </w:rPr>
              <w:t>（</w:t>
            </w:r>
            <w:r>
              <w:rPr>
                <w:rFonts w:hint="eastAsia" w:ascii="宋体" w:hAnsi="宋体"/>
                <w:color w:val="auto"/>
                <w:sz w:val="24"/>
                <w:lang w:val="en-US" w:eastAsia="zh-CN"/>
              </w:rPr>
              <w:t>0-3</w:t>
            </w:r>
            <w:r>
              <w:rPr>
                <w:rFonts w:hint="eastAsia" w:ascii="宋体" w:hAnsi="宋体"/>
                <w:color w:val="auto"/>
                <w:sz w:val="24"/>
                <w:lang w:eastAsia="zh-CN"/>
              </w:rPr>
              <w:t>）实施编制措施（</w:t>
            </w:r>
            <w:r>
              <w:rPr>
                <w:rFonts w:hint="eastAsia" w:ascii="宋体" w:hAnsi="宋体"/>
                <w:color w:val="auto"/>
                <w:sz w:val="24"/>
                <w:lang w:val="en-US" w:eastAsia="zh-CN"/>
              </w:rPr>
              <w:t>0-3</w:t>
            </w:r>
            <w:r>
              <w:rPr>
                <w:rFonts w:hint="eastAsia" w:ascii="宋体" w:hAnsi="宋体"/>
                <w:color w:val="auto"/>
                <w:sz w:val="24"/>
                <w:lang w:eastAsia="zh-CN"/>
              </w:rPr>
              <w:t>）</w:t>
            </w:r>
            <w:r>
              <w:rPr>
                <w:rFonts w:hint="eastAsia" w:ascii="宋体" w:hAnsi="宋体"/>
                <w:color w:val="auto"/>
                <w:sz w:val="24"/>
              </w:rPr>
              <w:t>是否完整、可行</w:t>
            </w:r>
            <w:r>
              <w:rPr>
                <w:rFonts w:ascii="宋体" w:hAnsi="宋体" w:cs="宋体"/>
                <w:b w:val="0"/>
                <w:bCs w:val="0"/>
                <w:color w:val="auto"/>
                <w:sz w:val="24"/>
                <w:szCs w:val="24"/>
              </w:rPr>
              <w:t>等</w:t>
            </w:r>
            <w:r>
              <w:rPr>
                <w:rFonts w:hint="eastAsia" w:ascii="宋体" w:hAnsi="宋体" w:cs="宋体"/>
                <w:b w:val="0"/>
                <w:bCs w:val="0"/>
                <w:color w:val="auto"/>
                <w:sz w:val="24"/>
                <w:szCs w:val="24"/>
                <w:lang w:eastAsia="zh-CN"/>
              </w:rPr>
              <w:t>内容评审</w:t>
            </w:r>
            <w:r>
              <w:rPr>
                <w:rFonts w:ascii="宋体" w:hAnsi="宋体" w:cs="宋体"/>
                <w:b w:val="0"/>
                <w:bCs w:val="0"/>
                <w:color w:val="auto"/>
                <w:kern w:val="0"/>
                <w:sz w:val="24"/>
                <w:szCs w:val="24"/>
              </w:rPr>
              <w:t>。</w:t>
            </w:r>
          </w:p>
        </w:tc>
        <w:tc>
          <w:tcPr>
            <w:tcW w:w="838" w:type="dxa"/>
            <w:noWrap w:val="0"/>
            <w:vAlign w:val="center"/>
          </w:tcPr>
          <w:p w14:paraId="20E58DD5">
            <w:pPr>
              <w:jc w:val="center"/>
              <w:rPr>
                <w:rFonts w:hint="eastAsia" w:ascii="宋体" w:hAnsi="宋体" w:cs="宋体"/>
                <w:color w:val="auto"/>
                <w:sz w:val="24"/>
                <w:szCs w:val="24"/>
                <w:lang w:val="en-US" w:eastAsia="zh-CN"/>
              </w:rPr>
            </w:pPr>
            <w:r>
              <w:rPr>
                <w:rFonts w:hint="eastAsia" w:ascii="宋体" w:hAnsi="宋体"/>
                <w:color w:val="auto"/>
                <w:sz w:val="24"/>
                <w:lang w:val="en-US" w:eastAsia="zh-CN"/>
              </w:rPr>
              <w:t>6</w:t>
            </w:r>
          </w:p>
        </w:tc>
      </w:tr>
      <w:tr w14:paraId="7CA05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6D2827C7">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345" w:type="dxa"/>
            <w:vMerge w:val="continue"/>
            <w:noWrap w:val="0"/>
            <w:vAlign w:val="center"/>
          </w:tcPr>
          <w:p w14:paraId="6ED7A4FD">
            <w:pPr>
              <w:rPr>
                <w:rFonts w:ascii="宋体" w:hAnsi="宋体" w:cs="宋体"/>
                <w:color w:val="auto"/>
                <w:sz w:val="24"/>
                <w:szCs w:val="24"/>
              </w:rPr>
            </w:pPr>
          </w:p>
        </w:tc>
        <w:tc>
          <w:tcPr>
            <w:tcW w:w="1470" w:type="dxa"/>
            <w:gridSpan w:val="2"/>
            <w:noWrap w:val="0"/>
            <w:vAlign w:val="center"/>
          </w:tcPr>
          <w:p w14:paraId="4F856209">
            <w:pPr>
              <w:jc w:val="center"/>
              <w:rPr>
                <w:rFonts w:hint="eastAsia" w:ascii="宋体" w:hAnsi="宋体"/>
                <w:color w:val="auto"/>
                <w:sz w:val="24"/>
              </w:rPr>
            </w:pPr>
            <w:r>
              <w:rPr>
                <w:rFonts w:hint="eastAsia" w:ascii="宋体" w:hAnsi="宋体"/>
                <w:color w:val="auto"/>
                <w:sz w:val="24"/>
                <w:lang w:val="en-GB"/>
              </w:rPr>
              <w:t>进度计划</w:t>
            </w:r>
          </w:p>
        </w:tc>
        <w:tc>
          <w:tcPr>
            <w:tcW w:w="6435" w:type="dxa"/>
            <w:noWrap w:val="0"/>
            <w:vAlign w:val="center"/>
          </w:tcPr>
          <w:p w14:paraId="214E24E1">
            <w:pPr>
              <w:rPr>
                <w:rFonts w:hint="eastAsia" w:ascii="宋体" w:hAnsi="宋体"/>
                <w:color w:val="auto"/>
                <w:sz w:val="24"/>
              </w:rPr>
            </w:pPr>
            <w:r>
              <w:rPr>
                <w:rFonts w:hint="eastAsia" w:ascii="宋体" w:hAnsi="宋体"/>
                <w:color w:val="auto"/>
                <w:sz w:val="24"/>
                <w:lang w:val="en-GB"/>
              </w:rPr>
              <w:t>保证进度和项目完成的方案和措施等，根据对项目实施进度安排</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w:t>
            </w:r>
            <w:r>
              <w:rPr>
                <w:rFonts w:hint="eastAsia" w:ascii="宋体" w:hAnsi="宋体"/>
                <w:color w:val="auto"/>
                <w:sz w:val="24"/>
                <w:lang w:val="en-GB"/>
              </w:rPr>
              <w:t>、进度控制措施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）等内容</w:t>
            </w:r>
            <w:r>
              <w:rPr>
                <w:rFonts w:hint="eastAsia" w:ascii="宋体" w:hAnsi="宋体"/>
                <w:color w:val="auto"/>
                <w:sz w:val="24"/>
                <w:lang w:eastAsia="zh-CN"/>
              </w:rPr>
              <w:t>评审</w:t>
            </w:r>
            <w:r>
              <w:rPr>
                <w:rFonts w:hint="eastAsia" w:ascii="宋体" w:hAnsi="宋体"/>
                <w:color w:val="auto"/>
                <w:sz w:val="24"/>
              </w:rPr>
              <w:t>。</w:t>
            </w:r>
          </w:p>
        </w:tc>
        <w:tc>
          <w:tcPr>
            <w:tcW w:w="838" w:type="dxa"/>
            <w:noWrap w:val="0"/>
            <w:vAlign w:val="center"/>
          </w:tcPr>
          <w:p w14:paraId="2A97C0F4">
            <w:pPr>
              <w:jc w:val="center"/>
              <w:rPr>
                <w:rFonts w:hint="default" w:ascii="宋体" w:hAnsi="宋体"/>
                <w:color w:val="auto"/>
                <w:sz w:val="24"/>
                <w:lang w:val="en-US" w:eastAsia="zh-CN"/>
              </w:rPr>
            </w:pPr>
            <w:r>
              <w:rPr>
                <w:rFonts w:hint="eastAsia" w:ascii="宋体" w:hAnsi="宋体"/>
                <w:color w:val="auto"/>
                <w:sz w:val="24"/>
                <w:lang w:val="en-US" w:eastAsia="zh-CN"/>
              </w:rPr>
              <w:t>6</w:t>
            </w:r>
          </w:p>
        </w:tc>
      </w:tr>
      <w:tr w14:paraId="522507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65" w:type="dxa"/>
            <w:noWrap w:val="0"/>
            <w:vAlign w:val="center"/>
          </w:tcPr>
          <w:p w14:paraId="55DFC3DE">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345" w:type="dxa"/>
            <w:vMerge w:val="continue"/>
            <w:noWrap w:val="0"/>
            <w:vAlign w:val="center"/>
          </w:tcPr>
          <w:p w14:paraId="7061494D">
            <w:pPr>
              <w:rPr>
                <w:rFonts w:ascii="宋体" w:hAnsi="宋体" w:cs="宋体"/>
                <w:color w:val="auto"/>
                <w:sz w:val="24"/>
                <w:szCs w:val="24"/>
              </w:rPr>
            </w:pPr>
          </w:p>
        </w:tc>
        <w:tc>
          <w:tcPr>
            <w:tcW w:w="1470" w:type="dxa"/>
            <w:gridSpan w:val="2"/>
            <w:noWrap w:val="0"/>
            <w:vAlign w:val="center"/>
          </w:tcPr>
          <w:p w14:paraId="2C79E096">
            <w:pPr>
              <w:jc w:val="center"/>
              <w:rPr>
                <w:rFonts w:hint="eastAsia" w:ascii="宋体" w:hAnsi="宋体"/>
                <w:color w:val="auto"/>
                <w:sz w:val="24"/>
              </w:rPr>
            </w:pPr>
            <w:r>
              <w:rPr>
                <w:rFonts w:hint="eastAsia" w:ascii="宋体" w:hAnsi="宋体"/>
                <w:color w:val="auto"/>
                <w:sz w:val="24"/>
              </w:rPr>
              <w:t>组织协调</w:t>
            </w:r>
          </w:p>
        </w:tc>
        <w:tc>
          <w:tcPr>
            <w:tcW w:w="6435" w:type="dxa"/>
            <w:noWrap w:val="0"/>
            <w:vAlign w:val="center"/>
          </w:tcPr>
          <w:p w14:paraId="2C8CA68C">
            <w:pPr>
              <w:rPr>
                <w:rFonts w:hint="eastAsia" w:ascii="宋体" w:hAnsi="宋体"/>
                <w:color w:val="auto"/>
                <w:sz w:val="24"/>
              </w:rPr>
            </w:pPr>
            <w:r>
              <w:rPr>
                <w:rFonts w:hint="eastAsia" w:ascii="宋体" w:hAnsi="宋体"/>
                <w:color w:val="auto"/>
                <w:sz w:val="24"/>
              </w:rPr>
              <w:t>根据组织协调的方法及措施，协调难点分析</w:t>
            </w:r>
            <w:r>
              <w:rPr>
                <w:rFonts w:hint="eastAsia" w:ascii="宋体" w:hAnsi="宋体"/>
                <w:color w:val="auto"/>
                <w:sz w:val="24"/>
                <w:lang w:val="en-US" w:eastAsia="zh-CN"/>
              </w:rPr>
              <w:t>是否</w:t>
            </w:r>
            <w:r>
              <w:rPr>
                <w:rFonts w:hint="eastAsia" w:ascii="宋体" w:hAnsi="宋体"/>
                <w:color w:val="auto"/>
                <w:sz w:val="24"/>
              </w:rPr>
              <w:t>准确</w:t>
            </w:r>
            <w:r>
              <w:rPr>
                <w:rFonts w:hint="eastAsia" w:ascii="宋体" w:hAnsi="宋体" w:cs="宋体"/>
                <w:color w:val="auto"/>
                <w:sz w:val="24"/>
                <w:szCs w:val="24"/>
                <w:lang w:eastAsia="zh-CN"/>
              </w:rPr>
              <w:t>等内容</w:t>
            </w:r>
            <w:r>
              <w:rPr>
                <w:rFonts w:hint="eastAsia" w:ascii="宋体" w:hAnsi="宋体"/>
                <w:color w:val="auto"/>
                <w:sz w:val="24"/>
                <w:lang w:eastAsia="zh-CN"/>
              </w:rPr>
              <w:t>评审</w:t>
            </w:r>
            <w:r>
              <w:rPr>
                <w:rFonts w:hint="eastAsia" w:ascii="宋体" w:hAnsi="宋体"/>
                <w:color w:val="auto"/>
                <w:sz w:val="24"/>
              </w:rPr>
              <w:t>。</w:t>
            </w:r>
          </w:p>
        </w:tc>
        <w:tc>
          <w:tcPr>
            <w:tcW w:w="838" w:type="dxa"/>
            <w:noWrap w:val="0"/>
            <w:vAlign w:val="center"/>
          </w:tcPr>
          <w:p w14:paraId="1C1B9C1E">
            <w:pPr>
              <w:jc w:val="center"/>
              <w:rPr>
                <w:rFonts w:hint="default" w:ascii="宋体" w:hAnsi="宋体"/>
                <w:color w:val="auto"/>
                <w:sz w:val="24"/>
                <w:lang w:val="en-US" w:eastAsia="zh-CN"/>
              </w:rPr>
            </w:pPr>
            <w:r>
              <w:rPr>
                <w:rFonts w:hint="eastAsia" w:ascii="宋体" w:hAnsi="宋体"/>
                <w:color w:val="auto"/>
                <w:sz w:val="24"/>
                <w:lang w:val="en-US" w:eastAsia="zh-CN"/>
              </w:rPr>
              <w:t>5</w:t>
            </w:r>
          </w:p>
        </w:tc>
      </w:tr>
      <w:tr w14:paraId="54D326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CA05729">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345" w:type="dxa"/>
            <w:vMerge w:val="continue"/>
            <w:noWrap w:val="0"/>
            <w:vAlign w:val="center"/>
          </w:tcPr>
          <w:p w14:paraId="730CA455">
            <w:pPr>
              <w:rPr>
                <w:rFonts w:ascii="宋体" w:hAnsi="宋体" w:cs="宋体"/>
                <w:color w:val="auto"/>
                <w:sz w:val="24"/>
                <w:szCs w:val="24"/>
              </w:rPr>
            </w:pPr>
          </w:p>
        </w:tc>
        <w:tc>
          <w:tcPr>
            <w:tcW w:w="1470" w:type="dxa"/>
            <w:gridSpan w:val="2"/>
            <w:noWrap w:val="0"/>
            <w:vAlign w:val="center"/>
          </w:tcPr>
          <w:p w14:paraId="64976690">
            <w:pPr>
              <w:jc w:val="center"/>
              <w:rPr>
                <w:rFonts w:hint="eastAsia" w:ascii="宋体" w:hAnsi="宋体"/>
                <w:color w:val="auto"/>
                <w:sz w:val="24"/>
              </w:rPr>
            </w:pPr>
            <w:r>
              <w:rPr>
                <w:rFonts w:hint="eastAsia" w:ascii="宋体" w:hAnsi="宋体"/>
                <w:color w:val="auto"/>
                <w:sz w:val="24"/>
                <w:lang w:val="en-US" w:eastAsia="zh-CN"/>
              </w:rPr>
              <w:t>安全文明</w:t>
            </w:r>
          </w:p>
        </w:tc>
        <w:tc>
          <w:tcPr>
            <w:tcW w:w="6435" w:type="dxa"/>
            <w:noWrap w:val="0"/>
            <w:vAlign w:val="center"/>
          </w:tcPr>
          <w:p w14:paraId="6F445F05">
            <w:pPr>
              <w:rPr>
                <w:rFonts w:hint="eastAsia" w:ascii="宋体" w:hAnsi="宋体"/>
                <w:color w:val="auto"/>
                <w:sz w:val="24"/>
              </w:rPr>
            </w:pPr>
            <w:r>
              <w:rPr>
                <w:rFonts w:hint="eastAsia" w:ascii="宋体" w:hAnsi="宋体"/>
                <w:color w:val="auto"/>
                <w:sz w:val="24"/>
                <w:lang w:val="en-US" w:eastAsia="zh-CN"/>
              </w:rPr>
              <w:t>根据现场安全、文明施工的管理措施是否全面</w:t>
            </w:r>
            <w:r>
              <w:rPr>
                <w:rFonts w:hint="eastAsia" w:ascii="宋体" w:hAnsi="宋体" w:cs="宋体"/>
                <w:color w:val="auto"/>
                <w:sz w:val="24"/>
                <w:szCs w:val="24"/>
                <w:lang w:eastAsia="zh-CN"/>
              </w:rPr>
              <w:t>等内容</w:t>
            </w:r>
            <w:r>
              <w:rPr>
                <w:rFonts w:hint="eastAsia" w:ascii="宋体" w:hAnsi="宋体"/>
                <w:color w:val="auto"/>
                <w:sz w:val="24"/>
                <w:lang w:eastAsia="zh-CN"/>
              </w:rPr>
              <w:t>评审</w:t>
            </w:r>
            <w:r>
              <w:rPr>
                <w:rFonts w:hint="eastAsia" w:ascii="宋体" w:hAnsi="宋体"/>
                <w:color w:val="auto"/>
                <w:sz w:val="24"/>
              </w:rPr>
              <w:t>。</w:t>
            </w:r>
          </w:p>
        </w:tc>
        <w:tc>
          <w:tcPr>
            <w:tcW w:w="838" w:type="dxa"/>
            <w:noWrap w:val="0"/>
            <w:vAlign w:val="center"/>
          </w:tcPr>
          <w:p w14:paraId="17AA5E50">
            <w:pPr>
              <w:jc w:val="center"/>
              <w:rPr>
                <w:rFonts w:hint="default" w:ascii="宋体" w:hAnsi="宋体"/>
                <w:color w:val="auto"/>
                <w:sz w:val="24"/>
                <w:lang w:val="en-US" w:eastAsia="zh-CN"/>
              </w:rPr>
            </w:pPr>
            <w:r>
              <w:rPr>
                <w:rFonts w:hint="eastAsia" w:ascii="宋体" w:hAnsi="宋体"/>
                <w:color w:val="auto"/>
                <w:sz w:val="24"/>
                <w:lang w:val="en-US" w:eastAsia="zh-CN"/>
              </w:rPr>
              <w:t>5</w:t>
            </w:r>
          </w:p>
        </w:tc>
      </w:tr>
      <w:tr w14:paraId="04F2A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5" w:type="dxa"/>
            <w:noWrap w:val="0"/>
            <w:vAlign w:val="center"/>
          </w:tcPr>
          <w:p w14:paraId="3239B40B">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45" w:type="dxa"/>
            <w:vMerge w:val="continue"/>
            <w:noWrap w:val="0"/>
            <w:vAlign w:val="center"/>
          </w:tcPr>
          <w:p w14:paraId="62CD9233">
            <w:pPr>
              <w:rPr>
                <w:rFonts w:ascii="宋体" w:hAnsi="宋体" w:cs="宋体"/>
                <w:color w:val="auto"/>
                <w:sz w:val="24"/>
                <w:szCs w:val="24"/>
              </w:rPr>
            </w:pPr>
          </w:p>
        </w:tc>
        <w:tc>
          <w:tcPr>
            <w:tcW w:w="1470" w:type="dxa"/>
            <w:gridSpan w:val="2"/>
            <w:noWrap w:val="0"/>
            <w:vAlign w:val="center"/>
          </w:tcPr>
          <w:p w14:paraId="06CE86D9">
            <w:pPr>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管理制度</w:t>
            </w:r>
          </w:p>
        </w:tc>
        <w:tc>
          <w:tcPr>
            <w:tcW w:w="6435" w:type="dxa"/>
            <w:noWrap w:val="0"/>
            <w:vAlign w:val="center"/>
          </w:tcPr>
          <w:p w14:paraId="56CD56C7">
            <w:pPr>
              <w:rPr>
                <w:rFonts w:ascii="宋体" w:hAnsi="宋体" w:cs="宋体"/>
                <w:color w:val="auto"/>
                <w:kern w:val="0"/>
                <w:sz w:val="24"/>
                <w:szCs w:val="24"/>
              </w:rPr>
            </w:pPr>
            <w:r>
              <w:rPr>
                <w:rFonts w:ascii="宋体" w:hAnsi="宋体" w:cs="宋体"/>
                <w:color w:val="auto"/>
                <w:sz w:val="24"/>
                <w:szCs w:val="24"/>
              </w:rPr>
              <w:t>具备完善的管理制度及相关认证，安全管理（包括人员、车辆、设备、资料）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、设备管理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、档案管理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lang w:eastAsia="zh-CN"/>
              </w:rPr>
              <w:t>）</w:t>
            </w:r>
            <w:r>
              <w:rPr>
                <w:rFonts w:ascii="宋体" w:hAnsi="宋体" w:cs="宋体"/>
                <w:color w:val="auto"/>
                <w:sz w:val="24"/>
                <w:szCs w:val="24"/>
              </w:rPr>
              <w:t>等</w:t>
            </w:r>
            <w:r>
              <w:rPr>
                <w:rFonts w:hint="eastAsia" w:ascii="宋体" w:hAnsi="宋体" w:cs="宋体"/>
                <w:color w:val="auto"/>
                <w:sz w:val="24"/>
                <w:szCs w:val="24"/>
                <w:lang w:eastAsia="zh-CN"/>
              </w:rPr>
              <w:t>内容评审</w:t>
            </w:r>
            <w:r>
              <w:rPr>
                <w:rFonts w:ascii="宋体" w:hAnsi="宋体" w:cs="宋体"/>
                <w:color w:val="auto"/>
                <w:kern w:val="0"/>
                <w:sz w:val="24"/>
                <w:szCs w:val="24"/>
              </w:rPr>
              <w:t>。</w:t>
            </w:r>
          </w:p>
        </w:tc>
        <w:tc>
          <w:tcPr>
            <w:tcW w:w="838" w:type="dxa"/>
            <w:noWrap w:val="0"/>
            <w:vAlign w:val="center"/>
          </w:tcPr>
          <w:p w14:paraId="7674C270">
            <w:pPr>
              <w:jc w:val="center"/>
              <w:rPr>
                <w:rFonts w:hint="eastAsia" w:ascii="宋体" w:hAnsi="宋体" w:eastAsia="宋体" w:cs="宋体"/>
                <w:color w:val="auto"/>
                <w:kern w:val="0"/>
                <w:sz w:val="24"/>
                <w:szCs w:val="24"/>
                <w:lang w:eastAsia="zh-CN"/>
              </w:rPr>
            </w:pPr>
            <w:r>
              <w:rPr>
                <w:rFonts w:hint="eastAsia" w:ascii="宋体" w:hAnsi="宋体" w:cs="宋体"/>
                <w:color w:val="auto"/>
                <w:sz w:val="24"/>
                <w:szCs w:val="24"/>
                <w:lang w:val="en-US" w:eastAsia="zh-CN"/>
              </w:rPr>
              <w:t>6</w:t>
            </w:r>
          </w:p>
        </w:tc>
      </w:tr>
      <w:tr w14:paraId="65C3D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E79547B">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345" w:type="dxa"/>
            <w:vMerge w:val="continue"/>
            <w:noWrap w:val="0"/>
            <w:vAlign w:val="center"/>
          </w:tcPr>
          <w:p w14:paraId="3E29906E">
            <w:pPr>
              <w:rPr>
                <w:rFonts w:ascii="宋体" w:hAnsi="宋体" w:cs="宋体"/>
                <w:color w:val="auto"/>
                <w:sz w:val="24"/>
                <w:szCs w:val="24"/>
              </w:rPr>
            </w:pPr>
          </w:p>
        </w:tc>
        <w:tc>
          <w:tcPr>
            <w:tcW w:w="1470" w:type="dxa"/>
            <w:gridSpan w:val="2"/>
            <w:noWrap w:val="0"/>
            <w:vAlign w:val="center"/>
          </w:tcPr>
          <w:p w14:paraId="67968FD6">
            <w:pPr>
              <w:jc w:val="center"/>
              <w:rPr>
                <w:rFonts w:hint="eastAsia" w:ascii="宋体" w:hAnsi="宋体"/>
                <w:color w:val="auto"/>
                <w:sz w:val="24"/>
                <w:lang w:val="en-GB" w:eastAsia="zh-CN"/>
              </w:rPr>
            </w:pPr>
            <w:r>
              <w:rPr>
                <w:rFonts w:hint="eastAsia" w:ascii="宋体" w:hAnsi="宋体"/>
                <w:color w:val="auto"/>
                <w:sz w:val="24"/>
                <w:lang w:val="en-GB" w:eastAsia="zh-CN"/>
              </w:rPr>
              <w:t>质量保证</w:t>
            </w:r>
          </w:p>
        </w:tc>
        <w:tc>
          <w:tcPr>
            <w:tcW w:w="6435" w:type="dxa"/>
            <w:noWrap w:val="0"/>
            <w:vAlign w:val="center"/>
          </w:tcPr>
          <w:p w14:paraId="2144E2CB">
            <w:pPr>
              <w:rPr>
                <w:rFonts w:hint="eastAsia" w:ascii="宋体" w:hAnsi="宋体"/>
                <w:color w:val="auto"/>
                <w:sz w:val="24"/>
                <w:lang w:val="en-US" w:eastAsia="zh-CN"/>
              </w:rPr>
            </w:pPr>
            <w:r>
              <w:rPr>
                <w:rFonts w:hint="eastAsia" w:ascii="宋体" w:hAnsi="宋体"/>
                <w:color w:val="auto"/>
                <w:sz w:val="24"/>
                <w:lang w:val="en-GB"/>
              </w:rPr>
              <w:t>质量保证措施</w:t>
            </w:r>
            <w:r>
              <w:rPr>
                <w:rFonts w:hint="eastAsia" w:ascii="宋体" w:hAnsi="宋体"/>
                <w:color w:val="auto"/>
                <w:sz w:val="24"/>
                <w:lang w:val="en-US" w:eastAsia="zh-CN"/>
              </w:rPr>
              <w:t>(0-3)</w:t>
            </w:r>
            <w:r>
              <w:rPr>
                <w:rFonts w:hint="eastAsia" w:ascii="宋体" w:hAnsi="宋体"/>
                <w:color w:val="auto"/>
                <w:sz w:val="24"/>
                <w:lang w:val="en-GB"/>
              </w:rPr>
              <w:t>、安全技术措施</w:t>
            </w:r>
            <w:r>
              <w:rPr>
                <w:rFonts w:hint="eastAsia" w:ascii="宋体" w:hAnsi="宋体"/>
                <w:color w:val="auto"/>
                <w:sz w:val="24"/>
                <w:lang w:val="en-US" w:eastAsia="zh-CN"/>
              </w:rPr>
              <w:t>(0-3)</w:t>
            </w:r>
            <w:r>
              <w:rPr>
                <w:rFonts w:hint="eastAsia" w:ascii="宋体" w:hAnsi="宋体"/>
                <w:color w:val="auto"/>
                <w:sz w:val="24"/>
                <w:lang w:val="en-GB"/>
              </w:rPr>
              <w:t>是否有详细可行的实施方案等</w:t>
            </w:r>
            <w:r>
              <w:rPr>
                <w:rFonts w:hint="eastAsia" w:ascii="宋体" w:hAnsi="宋体"/>
                <w:color w:val="auto"/>
                <w:sz w:val="24"/>
                <w:lang w:val="en-GB" w:eastAsia="zh-CN"/>
              </w:rPr>
              <w:t>内容评审</w:t>
            </w:r>
            <w:r>
              <w:rPr>
                <w:rFonts w:hint="eastAsia" w:ascii="宋体" w:hAnsi="宋体"/>
                <w:color w:val="auto"/>
                <w:sz w:val="24"/>
                <w:lang w:val="en-GB"/>
              </w:rPr>
              <w:t>。</w:t>
            </w:r>
          </w:p>
        </w:tc>
        <w:tc>
          <w:tcPr>
            <w:tcW w:w="838" w:type="dxa"/>
            <w:noWrap w:val="0"/>
            <w:vAlign w:val="center"/>
          </w:tcPr>
          <w:p w14:paraId="7B588370">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r>
      <w:tr w14:paraId="513333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65" w:type="dxa"/>
            <w:noWrap w:val="0"/>
            <w:vAlign w:val="center"/>
          </w:tcPr>
          <w:p w14:paraId="47C052DD">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345" w:type="dxa"/>
            <w:vMerge w:val="continue"/>
            <w:noWrap w:val="0"/>
            <w:vAlign w:val="center"/>
          </w:tcPr>
          <w:p w14:paraId="2EAEC5DD">
            <w:pPr>
              <w:rPr>
                <w:rFonts w:ascii="宋体" w:hAnsi="宋体" w:cs="宋体"/>
                <w:color w:val="auto"/>
                <w:sz w:val="24"/>
                <w:szCs w:val="24"/>
              </w:rPr>
            </w:pPr>
          </w:p>
        </w:tc>
        <w:tc>
          <w:tcPr>
            <w:tcW w:w="1470" w:type="dxa"/>
            <w:gridSpan w:val="2"/>
            <w:noWrap w:val="0"/>
            <w:vAlign w:val="center"/>
          </w:tcPr>
          <w:p w14:paraId="6A74B079">
            <w:pPr>
              <w:jc w:val="center"/>
              <w:rPr>
                <w:rFonts w:hint="eastAsia" w:ascii="宋体" w:hAnsi="宋体"/>
                <w:color w:val="auto"/>
                <w:sz w:val="24"/>
                <w:lang w:val="en-GB" w:eastAsia="zh-CN"/>
              </w:rPr>
            </w:pPr>
            <w:r>
              <w:rPr>
                <w:rFonts w:hint="eastAsia" w:ascii="宋体" w:hAnsi="宋体"/>
                <w:color w:val="auto"/>
                <w:sz w:val="24"/>
                <w:lang w:val="en-GB"/>
              </w:rPr>
              <w:t>仪器、设备</w:t>
            </w:r>
          </w:p>
        </w:tc>
        <w:tc>
          <w:tcPr>
            <w:tcW w:w="6435" w:type="dxa"/>
            <w:noWrap w:val="0"/>
            <w:vAlign w:val="center"/>
          </w:tcPr>
          <w:p w14:paraId="00544648">
            <w:pPr>
              <w:rPr>
                <w:rFonts w:hint="eastAsia" w:ascii="宋体" w:hAnsi="宋体"/>
                <w:color w:val="auto"/>
                <w:sz w:val="24"/>
                <w:lang w:val="en-GB"/>
              </w:rPr>
            </w:pPr>
            <w:r>
              <w:rPr>
                <w:rFonts w:hint="eastAsia" w:ascii="宋体" w:hAnsi="宋体"/>
                <w:color w:val="auto"/>
                <w:sz w:val="24"/>
                <w:lang w:val="en-GB"/>
              </w:rPr>
              <w:t>根据投入本项目检测仪器和工具是否满足监理工作要求</w:t>
            </w:r>
            <w:r>
              <w:rPr>
                <w:rFonts w:hint="eastAsia" w:ascii="宋体" w:hAnsi="宋体"/>
                <w:color w:val="auto"/>
                <w:sz w:val="24"/>
                <w:lang w:val="en-GB" w:eastAsia="zh-CN"/>
              </w:rPr>
              <w:t>等内容评审</w:t>
            </w:r>
            <w:r>
              <w:rPr>
                <w:rFonts w:hint="eastAsia" w:ascii="宋体" w:hAnsi="宋体"/>
                <w:color w:val="auto"/>
                <w:sz w:val="24"/>
                <w:lang w:val="en-GB"/>
              </w:rPr>
              <w:t>。</w:t>
            </w:r>
          </w:p>
        </w:tc>
        <w:tc>
          <w:tcPr>
            <w:tcW w:w="838" w:type="dxa"/>
            <w:noWrap w:val="0"/>
            <w:vAlign w:val="center"/>
          </w:tcPr>
          <w:p w14:paraId="153F5678">
            <w:pPr>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r>
      <w:tr w14:paraId="6C3AA6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45CD5FD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345" w:type="dxa"/>
            <w:vMerge w:val="continue"/>
            <w:noWrap w:val="0"/>
            <w:vAlign w:val="center"/>
          </w:tcPr>
          <w:p w14:paraId="3224D0F4">
            <w:pPr>
              <w:rPr>
                <w:rFonts w:ascii="宋体" w:hAnsi="宋体" w:cs="宋体"/>
                <w:color w:val="auto"/>
                <w:sz w:val="24"/>
                <w:szCs w:val="24"/>
              </w:rPr>
            </w:pPr>
          </w:p>
        </w:tc>
        <w:tc>
          <w:tcPr>
            <w:tcW w:w="1470" w:type="dxa"/>
            <w:gridSpan w:val="2"/>
            <w:noWrap w:val="0"/>
            <w:vAlign w:val="center"/>
          </w:tcPr>
          <w:p w14:paraId="267AB574">
            <w:pPr>
              <w:jc w:val="center"/>
              <w:rPr>
                <w:rFonts w:hint="eastAsia" w:ascii="宋体" w:hAnsi="宋体"/>
                <w:color w:val="auto"/>
                <w:sz w:val="24"/>
                <w:lang w:val="en-GB"/>
              </w:rPr>
            </w:pPr>
            <w:r>
              <w:rPr>
                <w:rFonts w:hint="eastAsia" w:ascii="宋体" w:hAnsi="宋体"/>
                <w:color w:val="auto"/>
                <w:sz w:val="24"/>
                <w:lang w:val="en-GB"/>
              </w:rPr>
              <w:t>成果文件</w:t>
            </w:r>
          </w:p>
          <w:p w14:paraId="79FC94F1">
            <w:pPr>
              <w:jc w:val="center"/>
              <w:rPr>
                <w:rFonts w:hint="eastAsia" w:ascii="宋体" w:hAnsi="宋体"/>
                <w:color w:val="auto"/>
                <w:sz w:val="24"/>
                <w:lang w:val="en-GB" w:eastAsia="zh-CN"/>
              </w:rPr>
            </w:pPr>
            <w:r>
              <w:rPr>
                <w:rFonts w:hint="eastAsia" w:ascii="宋体" w:hAnsi="宋体"/>
                <w:color w:val="auto"/>
                <w:sz w:val="24"/>
                <w:lang w:val="en-GB"/>
              </w:rPr>
              <w:t>编制</w:t>
            </w:r>
          </w:p>
        </w:tc>
        <w:tc>
          <w:tcPr>
            <w:tcW w:w="6435" w:type="dxa"/>
            <w:noWrap w:val="0"/>
            <w:vAlign w:val="center"/>
          </w:tcPr>
          <w:p w14:paraId="4E5E19BA">
            <w:pPr>
              <w:rPr>
                <w:rFonts w:hint="eastAsia" w:ascii="宋体" w:hAnsi="宋体"/>
                <w:color w:val="auto"/>
                <w:sz w:val="24"/>
                <w:lang w:val="en-GB"/>
              </w:rPr>
            </w:pPr>
            <w:r>
              <w:rPr>
                <w:rFonts w:hint="eastAsia" w:ascii="宋体" w:hAnsi="宋体"/>
                <w:color w:val="auto"/>
                <w:sz w:val="24"/>
                <w:lang w:val="en-GB"/>
              </w:rPr>
              <w:t>成果文件编制</w:t>
            </w:r>
            <w:r>
              <w:rPr>
                <w:rFonts w:hint="eastAsia" w:ascii="宋体" w:hAnsi="宋体"/>
                <w:color w:val="auto"/>
                <w:sz w:val="24"/>
                <w:lang w:val="en-US" w:eastAsia="zh-CN"/>
              </w:rPr>
              <w:t>(0-3)</w:t>
            </w:r>
            <w:r>
              <w:rPr>
                <w:rFonts w:hint="eastAsia" w:ascii="宋体" w:hAnsi="宋体"/>
                <w:color w:val="auto"/>
                <w:sz w:val="24"/>
                <w:lang w:val="en-GB"/>
              </w:rPr>
              <w:t>、资料归档等工序流程</w:t>
            </w:r>
            <w:r>
              <w:rPr>
                <w:rFonts w:hint="eastAsia" w:ascii="宋体" w:hAnsi="宋体"/>
                <w:color w:val="auto"/>
                <w:sz w:val="24"/>
                <w:lang w:val="en-US" w:eastAsia="zh-CN"/>
              </w:rPr>
              <w:t>(0-3)</w:t>
            </w:r>
            <w:r>
              <w:rPr>
                <w:rFonts w:hint="eastAsia" w:ascii="宋体" w:hAnsi="宋体"/>
                <w:color w:val="auto"/>
                <w:sz w:val="24"/>
                <w:lang w:val="en-GB"/>
              </w:rPr>
              <w:t>是否科学、规范、严密等</w:t>
            </w:r>
            <w:r>
              <w:rPr>
                <w:rFonts w:hint="eastAsia" w:ascii="宋体" w:hAnsi="宋体"/>
                <w:color w:val="auto"/>
                <w:sz w:val="24"/>
                <w:lang w:val="en-GB" w:eastAsia="zh-CN"/>
              </w:rPr>
              <w:t>内容评审</w:t>
            </w:r>
            <w:r>
              <w:rPr>
                <w:rFonts w:hint="eastAsia" w:ascii="宋体" w:hAnsi="宋体"/>
                <w:color w:val="auto"/>
                <w:sz w:val="24"/>
                <w:lang w:val="en-GB"/>
              </w:rPr>
              <w:t>。</w:t>
            </w:r>
          </w:p>
        </w:tc>
        <w:tc>
          <w:tcPr>
            <w:tcW w:w="838" w:type="dxa"/>
            <w:noWrap w:val="0"/>
            <w:vAlign w:val="center"/>
          </w:tcPr>
          <w:p w14:paraId="1ECCA51F">
            <w:pPr>
              <w:jc w:val="center"/>
              <w:rPr>
                <w:rFonts w:hint="eastAsia" w:ascii="宋体" w:hAnsi="宋体" w:cs="宋体"/>
                <w:b w:val="0"/>
                <w:bCs w:val="0"/>
                <w:color w:val="auto"/>
                <w:sz w:val="24"/>
                <w:szCs w:val="24"/>
                <w:lang w:val="en-US" w:eastAsia="zh-CN"/>
              </w:rPr>
            </w:pPr>
            <w:r>
              <w:rPr>
                <w:rFonts w:hint="eastAsia" w:ascii="宋体" w:hAnsi="宋体"/>
                <w:b w:val="0"/>
                <w:bCs w:val="0"/>
                <w:color w:val="auto"/>
                <w:sz w:val="24"/>
                <w:lang w:val="en-US" w:eastAsia="zh-CN"/>
              </w:rPr>
              <w:t>6</w:t>
            </w:r>
          </w:p>
        </w:tc>
      </w:tr>
      <w:tr w14:paraId="2E449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5" w:type="dxa"/>
            <w:noWrap w:val="0"/>
            <w:vAlign w:val="center"/>
          </w:tcPr>
          <w:p w14:paraId="69FE9043">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345" w:type="dxa"/>
            <w:vMerge w:val="continue"/>
            <w:noWrap w:val="0"/>
            <w:vAlign w:val="center"/>
          </w:tcPr>
          <w:p w14:paraId="09FBC8CF">
            <w:pPr>
              <w:rPr>
                <w:rFonts w:ascii="宋体" w:hAnsi="宋体" w:cs="宋体"/>
                <w:color w:val="auto"/>
                <w:sz w:val="24"/>
                <w:szCs w:val="24"/>
              </w:rPr>
            </w:pPr>
          </w:p>
        </w:tc>
        <w:tc>
          <w:tcPr>
            <w:tcW w:w="1470" w:type="dxa"/>
            <w:gridSpan w:val="2"/>
            <w:noWrap w:val="0"/>
            <w:vAlign w:val="center"/>
          </w:tcPr>
          <w:p w14:paraId="4EF8935F">
            <w:pPr>
              <w:jc w:val="center"/>
              <w:rPr>
                <w:rFonts w:hint="eastAsia" w:ascii="宋体" w:hAnsi="宋体"/>
                <w:color w:val="auto"/>
                <w:sz w:val="24"/>
                <w:lang w:val="en-GB"/>
              </w:rPr>
            </w:pPr>
            <w:r>
              <w:rPr>
                <w:rFonts w:hint="eastAsia" w:ascii="宋体" w:hAnsi="宋体"/>
                <w:color w:val="auto"/>
                <w:sz w:val="24"/>
                <w:lang w:val="en-US" w:eastAsia="zh-CN"/>
              </w:rPr>
              <w:t>突发事件应急预案</w:t>
            </w:r>
          </w:p>
        </w:tc>
        <w:tc>
          <w:tcPr>
            <w:tcW w:w="6435" w:type="dxa"/>
            <w:noWrap w:val="0"/>
            <w:vAlign w:val="center"/>
          </w:tcPr>
          <w:p w14:paraId="3345561E">
            <w:pPr>
              <w:rPr>
                <w:rFonts w:hint="eastAsia" w:ascii="宋体" w:hAnsi="宋体"/>
                <w:color w:val="auto"/>
                <w:sz w:val="24"/>
                <w:lang w:val="en-GB"/>
              </w:rPr>
            </w:pPr>
            <w:r>
              <w:rPr>
                <w:rFonts w:hint="eastAsia" w:ascii="宋体" w:hAnsi="宋体"/>
                <w:color w:val="auto"/>
                <w:sz w:val="24"/>
                <w:lang w:val="zh-CN"/>
              </w:rPr>
              <w:t>应急</w:t>
            </w:r>
            <w:r>
              <w:rPr>
                <w:rFonts w:hint="eastAsia" w:ascii="宋体" w:hAnsi="宋体"/>
                <w:color w:val="auto"/>
                <w:sz w:val="24"/>
                <w:lang w:val="en-US" w:eastAsia="zh-CN"/>
              </w:rPr>
              <w:t>预案(对于遇到突发事件时的</w:t>
            </w:r>
            <w:r>
              <w:rPr>
                <w:rFonts w:hint="eastAsia" w:ascii="宋体" w:hAnsi="宋体"/>
                <w:color w:val="auto"/>
                <w:sz w:val="24"/>
                <w:lang w:val="zh-CN"/>
              </w:rPr>
              <w:t>应急处置方案</w:t>
            </w:r>
            <w:r>
              <w:rPr>
                <w:rFonts w:hint="eastAsia" w:ascii="宋体" w:hAnsi="宋体"/>
                <w:color w:val="auto"/>
                <w:sz w:val="24"/>
                <w:lang w:val="en-US" w:eastAsia="zh-CN"/>
              </w:rPr>
              <w:t>(0-3)</w:t>
            </w:r>
            <w:r>
              <w:rPr>
                <w:rFonts w:hint="eastAsia" w:ascii="宋体" w:hAnsi="宋体"/>
                <w:color w:val="auto"/>
                <w:sz w:val="24"/>
                <w:lang w:val="zh-CN"/>
              </w:rPr>
              <w:t>，落实专职人员</w:t>
            </w:r>
            <w:r>
              <w:rPr>
                <w:rFonts w:hint="eastAsia" w:ascii="宋体" w:hAnsi="宋体"/>
                <w:color w:val="auto"/>
                <w:sz w:val="24"/>
                <w:lang w:val="en-US" w:eastAsia="zh-CN"/>
              </w:rPr>
              <w:t>(0-3)</w:t>
            </w:r>
            <w:r>
              <w:rPr>
                <w:rFonts w:hint="eastAsia" w:ascii="宋体" w:hAnsi="宋体"/>
                <w:color w:val="auto"/>
                <w:sz w:val="24"/>
                <w:lang w:val="en-GB"/>
              </w:rPr>
              <w:t>等内容进行评审。</w:t>
            </w:r>
          </w:p>
        </w:tc>
        <w:tc>
          <w:tcPr>
            <w:tcW w:w="838" w:type="dxa"/>
            <w:noWrap w:val="0"/>
            <w:vAlign w:val="center"/>
          </w:tcPr>
          <w:p w14:paraId="45239B72">
            <w:pPr>
              <w:jc w:val="center"/>
              <w:rPr>
                <w:rFonts w:hint="default" w:ascii="宋体" w:hAnsi="宋体"/>
                <w:b w:val="0"/>
                <w:bCs w:val="0"/>
                <w:color w:val="auto"/>
                <w:sz w:val="24"/>
                <w:lang w:val="en-US" w:eastAsia="zh-CN"/>
              </w:rPr>
            </w:pPr>
            <w:r>
              <w:rPr>
                <w:rFonts w:hint="eastAsia" w:ascii="宋体" w:hAnsi="宋体"/>
                <w:b w:val="0"/>
                <w:bCs w:val="0"/>
                <w:color w:val="auto"/>
                <w:sz w:val="24"/>
                <w:lang w:val="en-US" w:eastAsia="zh-CN"/>
              </w:rPr>
              <w:t>6</w:t>
            </w:r>
          </w:p>
        </w:tc>
      </w:tr>
      <w:tr w14:paraId="080F2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noWrap w:val="0"/>
            <w:vAlign w:val="center"/>
          </w:tcPr>
          <w:p w14:paraId="152D5C5D">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45" w:type="dxa"/>
            <w:vMerge w:val="continue"/>
            <w:noWrap w:val="0"/>
            <w:vAlign w:val="center"/>
          </w:tcPr>
          <w:p w14:paraId="40F1C30C">
            <w:pPr>
              <w:rPr>
                <w:rFonts w:ascii="宋体" w:hAnsi="宋体" w:cs="宋体"/>
                <w:color w:val="auto"/>
                <w:sz w:val="24"/>
                <w:szCs w:val="24"/>
              </w:rPr>
            </w:pPr>
          </w:p>
        </w:tc>
        <w:tc>
          <w:tcPr>
            <w:tcW w:w="1470" w:type="dxa"/>
            <w:gridSpan w:val="2"/>
            <w:noWrap w:val="0"/>
            <w:vAlign w:val="center"/>
          </w:tcPr>
          <w:p w14:paraId="1D9B92BD">
            <w:pPr>
              <w:jc w:val="center"/>
              <w:rPr>
                <w:rFonts w:hint="eastAsia" w:ascii="宋体" w:hAnsi="宋体"/>
                <w:color w:val="auto"/>
                <w:sz w:val="24"/>
                <w:lang w:val="en-GB"/>
              </w:rPr>
            </w:pPr>
            <w:r>
              <w:rPr>
                <w:rFonts w:hint="eastAsia" w:ascii="宋体" w:hAnsi="宋体"/>
                <w:color w:val="auto"/>
                <w:sz w:val="24"/>
                <w:lang w:val="en-GB"/>
              </w:rPr>
              <w:t>廉洁措施</w:t>
            </w:r>
          </w:p>
        </w:tc>
        <w:tc>
          <w:tcPr>
            <w:tcW w:w="6435" w:type="dxa"/>
            <w:noWrap w:val="0"/>
            <w:vAlign w:val="center"/>
          </w:tcPr>
          <w:p w14:paraId="1C2CA4B6">
            <w:pPr>
              <w:rPr>
                <w:rFonts w:hint="eastAsia" w:ascii="宋体" w:hAnsi="宋体"/>
                <w:color w:val="auto"/>
                <w:sz w:val="24"/>
                <w:lang w:val="en-GB"/>
              </w:rPr>
            </w:pPr>
            <w:r>
              <w:rPr>
                <w:rFonts w:hint="eastAsia" w:ascii="宋体" w:hAnsi="宋体"/>
                <w:color w:val="auto"/>
                <w:sz w:val="24"/>
                <w:lang w:val="en-GB" w:eastAsia="zh-CN"/>
              </w:rPr>
              <w:t>根据投标人对</w:t>
            </w:r>
            <w:r>
              <w:rPr>
                <w:rFonts w:hint="eastAsia" w:ascii="宋体" w:hAnsi="宋体"/>
                <w:color w:val="auto"/>
                <w:sz w:val="24"/>
                <w:lang w:val="en-US" w:eastAsia="zh-CN"/>
              </w:rPr>
              <w:t>服务过程</w:t>
            </w:r>
            <w:r>
              <w:rPr>
                <w:rFonts w:hint="eastAsia" w:ascii="宋体" w:hAnsi="宋体"/>
                <w:color w:val="auto"/>
                <w:sz w:val="24"/>
                <w:lang w:val="en-GB"/>
              </w:rPr>
              <w:t>廉洁方面的控制及采取的措施</w:t>
            </w:r>
            <w:r>
              <w:rPr>
                <w:rFonts w:hint="eastAsia" w:ascii="宋体" w:hAnsi="宋体"/>
                <w:color w:val="auto"/>
                <w:sz w:val="24"/>
                <w:lang w:val="en-GB" w:eastAsia="zh-CN"/>
              </w:rPr>
              <w:t>等内容评审</w:t>
            </w:r>
            <w:r>
              <w:rPr>
                <w:rFonts w:hint="eastAsia" w:ascii="宋体" w:hAnsi="宋体"/>
                <w:color w:val="auto"/>
                <w:sz w:val="24"/>
                <w:lang w:val="en-GB"/>
              </w:rPr>
              <w:t>。</w:t>
            </w:r>
          </w:p>
        </w:tc>
        <w:tc>
          <w:tcPr>
            <w:tcW w:w="838" w:type="dxa"/>
            <w:noWrap w:val="0"/>
            <w:vAlign w:val="center"/>
          </w:tcPr>
          <w:p w14:paraId="29AAE447">
            <w:pPr>
              <w:jc w:val="center"/>
              <w:rPr>
                <w:rFonts w:hint="eastAsia" w:ascii="宋体" w:hAnsi="宋体"/>
                <w:b w:val="0"/>
                <w:bCs w:val="0"/>
                <w:color w:val="auto"/>
                <w:sz w:val="24"/>
                <w:lang w:val="en-US" w:eastAsia="zh-CN"/>
              </w:rPr>
            </w:pPr>
            <w:r>
              <w:rPr>
                <w:rFonts w:hint="eastAsia" w:ascii="宋体" w:hAnsi="宋体"/>
                <w:color w:val="auto"/>
                <w:sz w:val="24"/>
                <w:lang w:val="en-US" w:eastAsia="zh-CN"/>
              </w:rPr>
              <w:t>5</w:t>
            </w:r>
          </w:p>
        </w:tc>
      </w:tr>
      <w:tr w14:paraId="03213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5" w:type="dxa"/>
            <w:noWrap w:val="0"/>
            <w:vAlign w:val="center"/>
          </w:tcPr>
          <w:p w14:paraId="35DD9FAB">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45" w:type="dxa"/>
            <w:vMerge w:val="continue"/>
            <w:noWrap w:val="0"/>
            <w:vAlign w:val="center"/>
          </w:tcPr>
          <w:p w14:paraId="4A2D15C1">
            <w:pPr>
              <w:rPr>
                <w:rFonts w:ascii="宋体" w:hAnsi="宋体" w:cs="宋体"/>
                <w:color w:val="auto"/>
                <w:sz w:val="24"/>
                <w:szCs w:val="24"/>
              </w:rPr>
            </w:pPr>
          </w:p>
        </w:tc>
        <w:tc>
          <w:tcPr>
            <w:tcW w:w="1470" w:type="dxa"/>
            <w:gridSpan w:val="2"/>
            <w:noWrap w:val="0"/>
            <w:vAlign w:val="center"/>
          </w:tcPr>
          <w:p w14:paraId="26303402">
            <w:pPr>
              <w:jc w:val="center"/>
              <w:rPr>
                <w:rFonts w:hint="eastAsia" w:ascii="宋体" w:hAnsi="宋体"/>
                <w:color w:val="auto"/>
                <w:sz w:val="24"/>
                <w:lang w:val="en-GB"/>
              </w:rPr>
            </w:pPr>
            <w:r>
              <w:rPr>
                <w:rFonts w:hint="eastAsia" w:ascii="宋体" w:hAnsi="宋体"/>
                <w:color w:val="auto"/>
                <w:sz w:val="24"/>
                <w:lang w:val="en-GB"/>
              </w:rPr>
              <w:t>合理化</w:t>
            </w:r>
            <w:r>
              <w:rPr>
                <w:rFonts w:hint="eastAsia" w:ascii="宋体" w:hAnsi="宋体"/>
                <w:color w:val="auto"/>
                <w:sz w:val="24"/>
                <w:lang w:val="en-GB" w:eastAsia="zh-CN"/>
              </w:rPr>
              <w:t>建</w:t>
            </w:r>
            <w:r>
              <w:rPr>
                <w:rFonts w:hint="eastAsia" w:ascii="宋体" w:hAnsi="宋体"/>
                <w:color w:val="auto"/>
                <w:sz w:val="24"/>
                <w:lang w:val="en-GB"/>
              </w:rPr>
              <w:t>议</w:t>
            </w:r>
          </w:p>
        </w:tc>
        <w:tc>
          <w:tcPr>
            <w:tcW w:w="6435" w:type="dxa"/>
            <w:noWrap w:val="0"/>
            <w:vAlign w:val="center"/>
          </w:tcPr>
          <w:p w14:paraId="5B514F40">
            <w:pPr>
              <w:rPr>
                <w:rFonts w:hint="eastAsia" w:ascii="宋体" w:hAnsi="宋体"/>
                <w:color w:val="auto"/>
                <w:sz w:val="24"/>
                <w:lang w:val="en-GB"/>
              </w:rPr>
            </w:pPr>
            <w:r>
              <w:rPr>
                <w:rFonts w:hint="eastAsia" w:ascii="宋体" w:hAnsi="宋体"/>
                <w:color w:val="auto"/>
                <w:sz w:val="24"/>
                <w:lang w:val="en-GB"/>
              </w:rPr>
              <w:t>根据项目实际情况，投标人提出的合理化建议</w:t>
            </w:r>
            <w:r>
              <w:rPr>
                <w:rFonts w:hint="eastAsia" w:ascii="宋体" w:hAnsi="宋体"/>
                <w:color w:val="auto"/>
                <w:sz w:val="24"/>
                <w:lang w:val="en-GB" w:eastAsia="zh-CN"/>
              </w:rPr>
              <w:t>等内容评审</w:t>
            </w:r>
            <w:r>
              <w:rPr>
                <w:rFonts w:hint="eastAsia" w:ascii="宋体" w:hAnsi="宋体"/>
                <w:color w:val="auto"/>
                <w:sz w:val="24"/>
                <w:lang w:val="en-GB"/>
              </w:rPr>
              <w:t>。</w:t>
            </w:r>
          </w:p>
        </w:tc>
        <w:tc>
          <w:tcPr>
            <w:tcW w:w="838" w:type="dxa"/>
            <w:noWrap w:val="0"/>
            <w:vAlign w:val="center"/>
          </w:tcPr>
          <w:p w14:paraId="3F1CD90F">
            <w:pPr>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r>
      <w:tr w14:paraId="61B6A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495ED6BA">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345" w:type="dxa"/>
            <w:vMerge w:val="continue"/>
            <w:noWrap w:val="0"/>
            <w:vAlign w:val="center"/>
          </w:tcPr>
          <w:p w14:paraId="092B1B4D">
            <w:pPr>
              <w:rPr>
                <w:rFonts w:ascii="宋体" w:hAnsi="宋体" w:cs="宋体"/>
                <w:color w:val="auto"/>
                <w:sz w:val="24"/>
                <w:szCs w:val="24"/>
              </w:rPr>
            </w:pPr>
          </w:p>
        </w:tc>
        <w:tc>
          <w:tcPr>
            <w:tcW w:w="1470" w:type="dxa"/>
            <w:gridSpan w:val="2"/>
            <w:noWrap w:val="0"/>
            <w:vAlign w:val="center"/>
          </w:tcPr>
          <w:p w14:paraId="51F4C500">
            <w:pPr>
              <w:jc w:val="center"/>
              <w:rPr>
                <w:rFonts w:hint="eastAsia" w:ascii="宋体" w:hAnsi="宋体"/>
                <w:color w:val="auto"/>
                <w:sz w:val="24"/>
                <w:lang w:val="en-GB"/>
              </w:rPr>
            </w:pPr>
            <w:r>
              <w:rPr>
                <w:rFonts w:hint="eastAsia" w:ascii="宋体" w:hAnsi="宋体"/>
                <w:color w:val="auto"/>
                <w:sz w:val="24"/>
                <w:lang w:val="en-GB"/>
              </w:rPr>
              <w:t>保密制度</w:t>
            </w:r>
          </w:p>
        </w:tc>
        <w:tc>
          <w:tcPr>
            <w:tcW w:w="6435" w:type="dxa"/>
            <w:noWrap w:val="0"/>
            <w:vAlign w:val="center"/>
          </w:tcPr>
          <w:p w14:paraId="32EE0A86">
            <w:pPr>
              <w:rPr>
                <w:rFonts w:hint="eastAsia" w:ascii="宋体" w:hAnsi="宋体"/>
                <w:color w:val="auto"/>
                <w:sz w:val="24"/>
                <w:lang w:val="en-GB"/>
              </w:rPr>
            </w:pPr>
            <w:r>
              <w:rPr>
                <w:rFonts w:hint="eastAsia" w:ascii="宋体" w:hAnsi="宋体"/>
                <w:color w:val="auto"/>
                <w:sz w:val="24"/>
                <w:lang w:val="en-GB"/>
              </w:rPr>
              <w:t>投标人提供的保密制度和实施制度具有完整性、可行性</w:t>
            </w:r>
            <w:r>
              <w:rPr>
                <w:rFonts w:hint="eastAsia" w:ascii="宋体" w:hAnsi="宋体"/>
                <w:color w:val="auto"/>
                <w:sz w:val="24"/>
                <w:lang w:val="en-GB" w:eastAsia="zh-CN"/>
              </w:rPr>
              <w:t>等内容评审</w:t>
            </w:r>
            <w:r>
              <w:rPr>
                <w:rFonts w:hint="eastAsia" w:ascii="宋体" w:hAnsi="宋体"/>
                <w:color w:val="auto"/>
                <w:sz w:val="24"/>
                <w:lang w:val="en-GB"/>
              </w:rPr>
              <w:t>。</w:t>
            </w:r>
          </w:p>
        </w:tc>
        <w:tc>
          <w:tcPr>
            <w:tcW w:w="838" w:type="dxa"/>
            <w:noWrap w:val="0"/>
            <w:vAlign w:val="center"/>
          </w:tcPr>
          <w:p w14:paraId="3009455D">
            <w:pPr>
              <w:jc w:val="center"/>
              <w:rPr>
                <w:rFonts w:ascii="宋体" w:hAnsi="宋体" w:cs="宋体"/>
                <w:color w:val="auto"/>
                <w:kern w:val="0"/>
                <w:sz w:val="24"/>
                <w:szCs w:val="24"/>
              </w:rPr>
            </w:pPr>
            <w:r>
              <w:rPr>
                <w:rFonts w:ascii="宋体" w:hAnsi="宋体" w:cs="宋体"/>
                <w:color w:val="auto"/>
                <w:kern w:val="0"/>
                <w:sz w:val="24"/>
                <w:szCs w:val="24"/>
              </w:rPr>
              <w:t>3</w:t>
            </w:r>
          </w:p>
        </w:tc>
      </w:tr>
      <w:tr w14:paraId="7F94B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5" w:type="dxa"/>
            <w:noWrap w:val="0"/>
            <w:vAlign w:val="center"/>
          </w:tcPr>
          <w:p w14:paraId="7AB6E61A">
            <w:pPr>
              <w:jc w:val="center"/>
              <w:rPr>
                <w:rFonts w:ascii="宋体" w:hAnsi="宋体" w:cs="宋体"/>
                <w:color w:val="auto"/>
                <w:sz w:val="24"/>
                <w:szCs w:val="24"/>
              </w:rPr>
            </w:pPr>
            <w:r>
              <w:rPr>
                <w:rFonts w:ascii="宋体" w:hAnsi="宋体" w:cs="宋体"/>
                <w:color w:val="auto"/>
                <w:sz w:val="24"/>
                <w:szCs w:val="24"/>
              </w:rPr>
              <w:t>二</w:t>
            </w:r>
          </w:p>
        </w:tc>
        <w:tc>
          <w:tcPr>
            <w:tcW w:w="8250" w:type="dxa"/>
            <w:gridSpan w:val="4"/>
            <w:noWrap w:val="0"/>
            <w:vAlign w:val="center"/>
          </w:tcPr>
          <w:p w14:paraId="412F0D01">
            <w:pPr>
              <w:jc w:val="center"/>
              <w:rPr>
                <w:rFonts w:ascii="宋体" w:hAnsi="宋体" w:cs="宋体"/>
                <w:color w:val="auto"/>
                <w:sz w:val="24"/>
                <w:szCs w:val="24"/>
              </w:rPr>
            </w:pPr>
            <w:r>
              <w:rPr>
                <w:rFonts w:ascii="宋体" w:hAnsi="宋体" w:cs="宋体"/>
                <w:b/>
                <w:bCs/>
                <w:color w:val="auto"/>
                <w:sz w:val="24"/>
                <w:szCs w:val="24"/>
              </w:rPr>
              <w:t>商务资信及其他分</w:t>
            </w:r>
          </w:p>
        </w:tc>
        <w:tc>
          <w:tcPr>
            <w:tcW w:w="838" w:type="dxa"/>
            <w:noWrap w:val="0"/>
            <w:vAlign w:val="center"/>
          </w:tcPr>
          <w:p w14:paraId="18248D18">
            <w:pPr>
              <w:jc w:val="center"/>
              <w:rPr>
                <w:rFonts w:ascii="宋体" w:hAnsi="宋体" w:cs="宋体"/>
                <w:color w:val="auto"/>
                <w:sz w:val="24"/>
                <w:szCs w:val="24"/>
              </w:rPr>
            </w:pPr>
            <w:r>
              <w:rPr>
                <w:rFonts w:hint="eastAsia" w:ascii="宋体" w:hAnsi="宋体" w:cs="宋体"/>
                <w:color w:val="auto"/>
                <w:sz w:val="24"/>
                <w:szCs w:val="24"/>
                <w:lang w:val="en-US" w:eastAsia="zh-CN"/>
              </w:rPr>
              <w:t>11</w:t>
            </w:r>
            <w:r>
              <w:rPr>
                <w:rFonts w:ascii="宋体" w:hAnsi="宋体" w:cs="宋体"/>
                <w:color w:val="auto"/>
                <w:sz w:val="24"/>
                <w:szCs w:val="24"/>
              </w:rPr>
              <w:t>分</w:t>
            </w:r>
          </w:p>
        </w:tc>
      </w:tr>
      <w:tr w14:paraId="7E0B7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65" w:type="dxa"/>
            <w:noWrap w:val="0"/>
            <w:vAlign w:val="center"/>
          </w:tcPr>
          <w:p w14:paraId="68C14F4B">
            <w:pPr>
              <w:jc w:val="center"/>
              <w:rPr>
                <w:rFonts w:ascii="宋体" w:hAnsi="宋体" w:cs="宋体"/>
                <w:color w:val="auto"/>
                <w:sz w:val="24"/>
                <w:szCs w:val="24"/>
              </w:rPr>
            </w:pPr>
            <w:r>
              <w:rPr>
                <w:rFonts w:ascii="宋体" w:hAnsi="宋体" w:cs="宋体"/>
                <w:color w:val="auto"/>
                <w:sz w:val="24"/>
                <w:szCs w:val="24"/>
              </w:rPr>
              <w:t>1</w:t>
            </w:r>
          </w:p>
        </w:tc>
        <w:tc>
          <w:tcPr>
            <w:tcW w:w="345" w:type="dxa"/>
            <w:vMerge w:val="restart"/>
            <w:noWrap w:val="0"/>
            <w:vAlign w:val="center"/>
          </w:tcPr>
          <w:p w14:paraId="4430E785">
            <w:pPr>
              <w:rPr>
                <w:rFonts w:ascii="宋体" w:hAnsi="宋体" w:cs="宋体"/>
                <w:color w:val="auto"/>
                <w:sz w:val="24"/>
                <w:szCs w:val="24"/>
              </w:rPr>
            </w:pPr>
            <w:r>
              <w:rPr>
                <w:rFonts w:ascii="宋体" w:hAnsi="宋体" w:cs="宋体"/>
                <w:color w:val="auto"/>
                <w:sz w:val="24"/>
                <w:szCs w:val="24"/>
              </w:rPr>
              <w:t>商务资信部分</w:t>
            </w:r>
          </w:p>
        </w:tc>
        <w:tc>
          <w:tcPr>
            <w:tcW w:w="1470" w:type="dxa"/>
            <w:gridSpan w:val="2"/>
            <w:noWrap w:val="0"/>
            <w:vAlign w:val="center"/>
          </w:tcPr>
          <w:p w14:paraId="67C20C47">
            <w:pPr>
              <w:jc w:val="center"/>
              <w:rPr>
                <w:rFonts w:hint="eastAsia" w:ascii="宋体" w:hAnsi="宋体"/>
                <w:color w:val="auto"/>
                <w:sz w:val="24"/>
                <w:lang w:val="en-GB"/>
              </w:rPr>
            </w:pPr>
            <w:r>
              <w:rPr>
                <w:rFonts w:hint="eastAsia" w:ascii="宋体" w:hAnsi="宋体"/>
                <w:color w:val="auto"/>
                <w:sz w:val="24"/>
                <w:lang w:val="en-GB"/>
              </w:rPr>
              <w:t>体系认证</w:t>
            </w:r>
          </w:p>
        </w:tc>
        <w:tc>
          <w:tcPr>
            <w:tcW w:w="6435" w:type="dxa"/>
            <w:noWrap w:val="0"/>
            <w:vAlign w:val="center"/>
          </w:tcPr>
          <w:p w14:paraId="5F9BEA1E">
            <w:pPr>
              <w:rPr>
                <w:rFonts w:hint="eastAsia" w:ascii="宋体" w:hAnsi="宋体"/>
                <w:color w:val="auto"/>
                <w:sz w:val="24"/>
                <w:lang w:val="en-GB"/>
              </w:rPr>
            </w:pPr>
            <w:r>
              <w:rPr>
                <w:rFonts w:hint="eastAsia" w:ascii="宋体" w:hAnsi="宋体"/>
                <w:color w:val="auto"/>
                <w:sz w:val="24"/>
                <w:lang w:val="en-GB"/>
              </w:rPr>
              <w:t>投标人具有质量管理体系认证证书、环境管理体系认证证书、职业健康管理体系认证证书的，每个得1分，最高得3分，没有不得分。</w:t>
            </w:r>
          </w:p>
          <w:p w14:paraId="28913D20">
            <w:pPr>
              <w:rPr>
                <w:rFonts w:hint="eastAsia" w:ascii="宋体" w:hAnsi="宋体"/>
                <w:color w:val="auto"/>
                <w:sz w:val="24"/>
                <w:lang w:val="en-GB"/>
              </w:rPr>
            </w:pPr>
            <w:r>
              <w:rPr>
                <w:rFonts w:hint="eastAsia" w:ascii="宋体" w:hAnsi="宋体"/>
                <w:color w:val="auto"/>
                <w:sz w:val="24"/>
              </w:rPr>
              <w:t>注：须提供相关证书复印件及www.cnca.gov.cn认监委官方网站截图，未提供不得分。</w:t>
            </w:r>
          </w:p>
        </w:tc>
        <w:tc>
          <w:tcPr>
            <w:tcW w:w="838" w:type="dxa"/>
            <w:noWrap w:val="0"/>
            <w:vAlign w:val="center"/>
          </w:tcPr>
          <w:p w14:paraId="5F11A9A3">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r>
      <w:tr w14:paraId="1499F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190BF23A">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45" w:type="dxa"/>
            <w:vMerge w:val="continue"/>
            <w:noWrap w:val="0"/>
            <w:vAlign w:val="center"/>
          </w:tcPr>
          <w:p w14:paraId="20016FB7">
            <w:pPr>
              <w:rPr>
                <w:rFonts w:ascii="宋体" w:hAnsi="宋体" w:cs="宋体"/>
                <w:color w:val="auto"/>
                <w:sz w:val="24"/>
                <w:szCs w:val="24"/>
              </w:rPr>
            </w:pPr>
          </w:p>
        </w:tc>
        <w:tc>
          <w:tcPr>
            <w:tcW w:w="1470" w:type="dxa"/>
            <w:gridSpan w:val="2"/>
            <w:noWrap w:val="0"/>
            <w:vAlign w:val="center"/>
          </w:tcPr>
          <w:p w14:paraId="5F3E730E">
            <w:pPr>
              <w:jc w:val="center"/>
              <w:rPr>
                <w:rFonts w:hint="eastAsia" w:ascii="宋体" w:hAnsi="宋体"/>
                <w:color w:val="auto"/>
                <w:sz w:val="24"/>
                <w:lang w:val="en-GB" w:eastAsia="zh-CN"/>
              </w:rPr>
            </w:pPr>
            <w:r>
              <w:rPr>
                <w:rFonts w:hint="eastAsia" w:ascii="宋体" w:hAnsi="宋体"/>
                <w:color w:val="auto"/>
                <w:sz w:val="24"/>
                <w:lang w:val="en-GB"/>
              </w:rPr>
              <w:t>同类业绩</w:t>
            </w:r>
          </w:p>
        </w:tc>
        <w:tc>
          <w:tcPr>
            <w:tcW w:w="6435" w:type="dxa"/>
            <w:noWrap w:val="0"/>
            <w:vAlign w:val="center"/>
          </w:tcPr>
          <w:p w14:paraId="042F1D34">
            <w:pPr>
              <w:rPr>
                <w:rFonts w:hint="eastAsia" w:ascii="宋体" w:hAnsi="宋体"/>
                <w:color w:val="auto"/>
                <w:sz w:val="24"/>
                <w:lang w:val="en-GB"/>
              </w:rPr>
            </w:pPr>
            <w:r>
              <w:rPr>
                <w:rFonts w:hint="eastAsia" w:ascii="宋体" w:hAnsi="宋体"/>
                <w:color w:val="auto"/>
                <w:sz w:val="24"/>
                <w:lang w:val="en-GB"/>
              </w:rPr>
              <w:t>投标人自20</w:t>
            </w:r>
            <w:r>
              <w:rPr>
                <w:rFonts w:hint="eastAsia" w:ascii="宋体" w:hAnsi="宋体"/>
                <w:color w:val="auto"/>
                <w:sz w:val="24"/>
                <w:lang w:val="en-US" w:eastAsia="zh-CN"/>
              </w:rPr>
              <w:t>21</w:t>
            </w:r>
            <w:r>
              <w:rPr>
                <w:rFonts w:hint="eastAsia" w:ascii="宋体" w:hAnsi="宋体"/>
                <w:color w:val="auto"/>
                <w:sz w:val="24"/>
                <w:lang w:val="en-GB"/>
              </w:rPr>
              <w:t>年1月1日以来，提供同类项目业绩的，每个得1分，最多得</w:t>
            </w:r>
            <w:r>
              <w:rPr>
                <w:rFonts w:hint="eastAsia" w:ascii="宋体" w:hAnsi="宋体"/>
                <w:color w:val="auto"/>
                <w:sz w:val="24"/>
                <w:lang w:val="en-US" w:eastAsia="zh-CN"/>
              </w:rPr>
              <w:t>3</w:t>
            </w:r>
            <w:r>
              <w:rPr>
                <w:rFonts w:hint="eastAsia" w:ascii="宋体" w:hAnsi="宋体"/>
                <w:color w:val="auto"/>
                <w:sz w:val="24"/>
                <w:lang w:val="en-GB"/>
              </w:rPr>
              <w:t>分。提供合同</w:t>
            </w:r>
            <w:r>
              <w:rPr>
                <w:rFonts w:hint="eastAsia" w:ascii="宋体" w:hAnsi="宋体"/>
                <w:color w:val="auto"/>
                <w:sz w:val="24"/>
                <w:lang w:val="en-US" w:eastAsia="zh-CN"/>
              </w:rPr>
              <w:t>或中标通知书</w:t>
            </w:r>
            <w:r>
              <w:rPr>
                <w:rFonts w:hint="eastAsia" w:ascii="宋体" w:hAnsi="宋体"/>
                <w:color w:val="auto"/>
                <w:sz w:val="24"/>
                <w:lang w:val="en-GB"/>
              </w:rPr>
              <w:t>复印件</w:t>
            </w:r>
            <w:r>
              <w:rPr>
                <w:rFonts w:hint="eastAsia" w:ascii="宋体" w:hAnsi="宋体"/>
                <w:color w:val="auto"/>
                <w:sz w:val="24"/>
                <w:lang w:val="en-GB" w:eastAsia="zh-CN"/>
              </w:rPr>
              <w:t>。</w:t>
            </w:r>
          </w:p>
        </w:tc>
        <w:tc>
          <w:tcPr>
            <w:tcW w:w="838" w:type="dxa"/>
            <w:noWrap w:val="0"/>
            <w:vAlign w:val="center"/>
          </w:tcPr>
          <w:p w14:paraId="3365E3E1">
            <w:pPr>
              <w:jc w:val="center"/>
              <w:rPr>
                <w:rFonts w:hint="eastAsia" w:ascii="宋体" w:hAnsi="宋体"/>
                <w:color w:val="auto"/>
                <w:sz w:val="24"/>
                <w:lang w:val="en-US" w:eastAsia="zh-CN"/>
              </w:rPr>
            </w:pPr>
            <w:r>
              <w:rPr>
                <w:rFonts w:hint="eastAsia" w:ascii="宋体" w:hAnsi="宋体" w:eastAsia="宋体"/>
                <w:color w:val="auto"/>
                <w:sz w:val="24"/>
                <w:lang w:val="en-US" w:eastAsia="zh-CN"/>
              </w:rPr>
              <w:t>3</w:t>
            </w:r>
          </w:p>
        </w:tc>
      </w:tr>
      <w:tr w14:paraId="19142D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65" w:type="dxa"/>
            <w:noWrap w:val="0"/>
            <w:vAlign w:val="center"/>
          </w:tcPr>
          <w:p w14:paraId="491A2C7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345" w:type="dxa"/>
            <w:vMerge w:val="continue"/>
            <w:noWrap w:val="0"/>
            <w:vAlign w:val="center"/>
          </w:tcPr>
          <w:p w14:paraId="5B7D2C07">
            <w:pPr>
              <w:rPr>
                <w:rFonts w:ascii="宋体" w:hAnsi="宋体" w:cs="宋体"/>
                <w:color w:val="auto"/>
                <w:sz w:val="24"/>
                <w:szCs w:val="24"/>
              </w:rPr>
            </w:pPr>
          </w:p>
        </w:tc>
        <w:tc>
          <w:tcPr>
            <w:tcW w:w="1470" w:type="dxa"/>
            <w:gridSpan w:val="2"/>
            <w:noWrap w:val="0"/>
            <w:vAlign w:val="center"/>
          </w:tcPr>
          <w:p w14:paraId="40559B0F">
            <w:pPr>
              <w:jc w:val="center"/>
              <w:rPr>
                <w:rFonts w:hint="eastAsia" w:ascii="宋体" w:hAnsi="宋体"/>
                <w:color w:val="auto"/>
                <w:sz w:val="24"/>
                <w:lang w:val="en-US" w:eastAsia="zh-CN"/>
              </w:rPr>
            </w:pPr>
            <w:r>
              <w:rPr>
                <w:rFonts w:hint="eastAsia" w:ascii="宋体" w:hAnsi="宋体"/>
                <w:color w:val="auto"/>
                <w:sz w:val="24"/>
                <w:lang w:val="en-US" w:eastAsia="zh-CN"/>
              </w:rPr>
              <w:t>售后服务</w:t>
            </w:r>
          </w:p>
          <w:p w14:paraId="69C4F372">
            <w:pPr>
              <w:jc w:val="center"/>
              <w:rPr>
                <w:rFonts w:hint="eastAsia" w:ascii="宋体" w:hAnsi="宋体"/>
                <w:color w:val="auto"/>
                <w:sz w:val="24"/>
                <w:lang w:val="en-GB"/>
              </w:rPr>
            </w:pPr>
            <w:r>
              <w:rPr>
                <w:rFonts w:hint="eastAsia" w:ascii="宋体" w:hAnsi="宋体"/>
                <w:color w:val="auto"/>
                <w:sz w:val="24"/>
                <w:lang w:val="en-US" w:eastAsia="zh-CN"/>
              </w:rPr>
              <w:t>保障</w:t>
            </w:r>
          </w:p>
        </w:tc>
        <w:tc>
          <w:tcPr>
            <w:tcW w:w="6435" w:type="dxa"/>
            <w:noWrap w:val="0"/>
            <w:vAlign w:val="center"/>
          </w:tcPr>
          <w:p w14:paraId="13701A3F">
            <w:pPr>
              <w:rPr>
                <w:rFonts w:hint="eastAsia" w:ascii="宋体" w:hAnsi="宋体"/>
                <w:color w:val="auto"/>
                <w:sz w:val="24"/>
                <w:lang w:val="en-US" w:eastAsia="zh-CN"/>
              </w:rPr>
            </w:pPr>
            <w:r>
              <w:rPr>
                <w:rFonts w:hint="eastAsia" w:ascii="宋体" w:hAnsi="宋体"/>
                <w:color w:val="auto"/>
                <w:sz w:val="24"/>
                <w:lang w:val="en-US" w:eastAsia="zh-CN"/>
              </w:rPr>
              <w:t>投标人在项目所在地设有长期稳定的服务机构的得3分；承诺中标后在项目所在地设立服务机构的得2分。</w:t>
            </w:r>
          </w:p>
          <w:p w14:paraId="08587C12">
            <w:pPr>
              <w:rPr>
                <w:rFonts w:hint="eastAsia" w:ascii="宋体" w:hAnsi="宋体"/>
                <w:color w:val="auto"/>
                <w:sz w:val="24"/>
                <w:lang w:val="en-US" w:eastAsia="zh-CN"/>
              </w:rPr>
            </w:pPr>
            <w:r>
              <w:rPr>
                <w:rFonts w:hint="eastAsia" w:ascii="宋体" w:hAnsi="宋体"/>
                <w:color w:val="auto"/>
                <w:sz w:val="24"/>
                <w:lang w:val="en-US" w:eastAsia="zh-CN"/>
              </w:rPr>
              <w:t>投标人承诺能在1个小时内到达项目现场的得2分，能在2个小时内到达项目现场的得1分，其它的不得分。</w:t>
            </w:r>
          </w:p>
          <w:p w14:paraId="7C3B69F3">
            <w:pPr>
              <w:rPr>
                <w:rFonts w:hint="eastAsia" w:ascii="宋体" w:hAnsi="宋体"/>
                <w:color w:val="auto"/>
                <w:sz w:val="24"/>
                <w:lang w:val="en-GB"/>
              </w:rPr>
            </w:pPr>
            <w:r>
              <w:rPr>
                <w:rFonts w:hint="eastAsia" w:ascii="宋体" w:hAnsi="宋体"/>
                <w:color w:val="auto"/>
                <w:sz w:val="24"/>
                <w:lang w:val="en-US" w:eastAsia="zh-CN"/>
              </w:rPr>
              <w:t>注：需提供相关证明材料或承诺函，不提供不得分。</w:t>
            </w:r>
          </w:p>
        </w:tc>
        <w:tc>
          <w:tcPr>
            <w:tcW w:w="838" w:type="dxa"/>
            <w:noWrap w:val="0"/>
            <w:vAlign w:val="center"/>
          </w:tcPr>
          <w:p w14:paraId="00DB740D">
            <w:pPr>
              <w:jc w:val="center"/>
              <w:rPr>
                <w:rFonts w:hint="eastAsia" w:ascii="宋体" w:hAnsi="宋体" w:eastAsia="宋体"/>
                <w:color w:val="auto"/>
                <w:sz w:val="24"/>
                <w:lang w:val="en-US" w:eastAsia="zh-CN"/>
              </w:rPr>
            </w:pPr>
            <w:r>
              <w:rPr>
                <w:rFonts w:hint="eastAsia" w:ascii="宋体" w:hAnsi="宋体" w:cs="宋体"/>
                <w:color w:val="auto"/>
                <w:kern w:val="0"/>
                <w:sz w:val="24"/>
                <w:szCs w:val="24"/>
                <w:lang w:val="en-US" w:eastAsia="zh-CN"/>
              </w:rPr>
              <w:t>5</w:t>
            </w:r>
          </w:p>
        </w:tc>
      </w:tr>
    </w:tbl>
    <w:p w14:paraId="5CC4FA76">
      <w:pPr>
        <w:spacing w:before="120" w:beforeLines="50" w:after="120" w:afterLines="50" w:line="460" w:lineRule="exact"/>
        <w:ind w:firstLine="0" w:firstLineChars="0"/>
        <w:rPr>
          <w:rFonts w:hint="eastAsia" w:ascii="宋体" w:hAnsi="宋体" w:eastAsia="宋体" w:cs="宋体"/>
          <w:b/>
          <w:bCs/>
          <w:color w:val="auto"/>
          <w:sz w:val="28"/>
          <w:szCs w:val="28"/>
          <w:lang w:eastAsia="zh-CN"/>
        </w:rPr>
      </w:pPr>
    </w:p>
    <w:p w14:paraId="0B6A1CAA">
      <w:pPr>
        <w:spacing w:before="120" w:beforeLines="50" w:after="120" w:afterLines="50" w:line="460" w:lineRule="exact"/>
        <w:ind w:firstLine="0" w:firstLine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附件：评审办法细则（</w:t>
      </w:r>
      <w:r>
        <w:rPr>
          <w:rFonts w:hint="eastAsia" w:ascii="宋体" w:hAnsi="宋体" w:eastAsia="宋体" w:cs="宋体"/>
          <w:b/>
          <w:bCs/>
          <w:color w:val="auto"/>
          <w:sz w:val="28"/>
          <w:szCs w:val="28"/>
          <w:lang w:val="en-US" w:eastAsia="zh-CN"/>
        </w:rPr>
        <w:t>标项二</w:t>
      </w:r>
      <w:r>
        <w:rPr>
          <w:rFonts w:hint="eastAsia" w:ascii="宋体" w:hAnsi="宋体" w:eastAsia="宋体" w:cs="宋体"/>
          <w:b/>
          <w:bCs/>
          <w:color w:val="auto"/>
          <w:sz w:val="28"/>
          <w:szCs w:val="28"/>
          <w:lang w:eastAsia="zh-CN"/>
        </w:rPr>
        <w:t>）</w:t>
      </w:r>
    </w:p>
    <w:tbl>
      <w:tblPr>
        <w:tblStyle w:val="37"/>
        <w:tblpPr w:leftFromText="180" w:rightFromText="180" w:vertAnchor="text" w:horzAnchor="page" w:tblpX="1078" w:tblpY="455"/>
        <w:tblOverlap w:val="never"/>
        <w:tblW w:w="9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74"/>
        <w:gridCol w:w="1200"/>
        <w:gridCol w:w="6735"/>
        <w:gridCol w:w="750"/>
      </w:tblGrid>
      <w:tr w14:paraId="21969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F3EF5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674" w:type="dxa"/>
            <w:gridSpan w:val="2"/>
            <w:tcBorders>
              <w:top w:val="single" w:color="000000" w:sz="4" w:space="0"/>
              <w:left w:val="single" w:color="000000" w:sz="4" w:space="0"/>
              <w:bottom w:val="single" w:color="000000" w:sz="4" w:space="0"/>
              <w:right w:val="single" w:color="000000" w:sz="4" w:space="0"/>
            </w:tcBorders>
            <w:noWrap w:val="0"/>
            <w:vAlign w:val="center"/>
          </w:tcPr>
          <w:p w14:paraId="0559B85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6735" w:type="dxa"/>
            <w:tcBorders>
              <w:top w:val="single" w:color="000000" w:sz="4" w:space="0"/>
              <w:left w:val="single" w:color="000000" w:sz="4" w:space="0"/>
              <w:bottom w:val="single" w:color="000000" w:sz="4" w:space="0"/>
              <w:right w:val="single" w:color="auto" w:sz="4" w:space="0"/>
            </w:tcBorders>
            <w:noWrap w:val="0"/>
            <w:vAlign w:val="center"/>
          </w:tcPr>
          <w:p w14:paraId="38AF2EA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14:paraId="2BCCC81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644C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2A60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一</w:t>
            </w:r>
          </w:p>
        </w:tc>
        <w:tc>
          <w:tcPr>
            <w:tcW w:w="8409" w:type="dxa"/>
            <w:gridSpan w:val="3"/>
            <w:tcBorders>
              <w:top w:val="single" w:color="000000" w:sz="4" w:space="0"/>
              <w:left w:val="single" w:color="000000" w:sz="4" w:space="0"/>
              <w:bottom w:val="single" w:color="000000" w:sz="4" w:space="0"/>
              <w:right w:val="single" w:color="auto" w:sz="4" w:space="0"/>
            </w:tcBorders>
            <w:noWrap w:val="0"/>
            <w:vAlign w:val="center"/>
          </w:tcPr>
          <w:p w14:paraId="1471B9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技术分</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14:paraId="7C889C1C">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8</w:t>
            </w:r>
            <w:r>
              <w:rPr>
                <w:rFonts w:hint="eastAsia" w:ascii="宋体" w:hAnsi="宋体" w:cs="宋体"/>
                <w:b/>
                <w:color w:val="auto"/>
                <w:sz w:val="24"/>
                <w:highlight w:val="none"/>
                <w:lang w:val="en-US" w:eastAsia="zh-CN"/>
              </w:rPr>
              <w:t>5</w:t>
            </w:r>
          </w:p>
        </w:tc>
      </w:tr>
      <w:tr w14:paraId="294F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3EDDF3A0">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74" w:type="dxa"/>
            <w:vMerge w:val="restart"/>
            <w:tcBorders>
              <w:left w:val="single" w:color="000000" w:sz="4" w:space="0"/>
              <w:right w:val="single" w:color="auto" w:sz="4" w:space="0"/>
            </w:tcBorders>
            <w:noWrap w:val="0"/>
            <w:vAlign w:val="center"/>
          </w:tcPr>
          <w:p w14:paraId="4A50CA87">
            <w:pPr>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技术部分</w:t>
            </w: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119A2A0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项目理解</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73272CF5">
            <w:pPr>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投标人针</w:t>
            </w:r>
            <w:r>
              <w:rPr>
                <w:rFonts w:hint="eastAsia" w:ascii="宋体" w:hAnsi="宋体" w:eastAsia="宋体" w:cs="宋体"/>
                <w:color w:val="auto"/>
                <w:sz w:val="24"/>
                <w:lang w:val="zh-TW" w:eastAsia="zh-TW"/>
              </w:rPr>
              <w:t>对</w:t>
            </w:r>
            <w:r>
              <w:rPr>
                <w:rFonts w:hint="eastAsia" w:ascii="宋体" w:hAnsi="宋体" w:eastAsia="宋体" w:cs="宋体"/>
                <w:color w:val="auto"/>
                <w:sz w:val="24"/>
                <w:lang w:val="zh-TW" w:eastAsia="zh-CN"/>
              </w:rPr>
              <w:t>本项目</w:t>
            </w:r>
            <w:r>
              <w:rPr>
                <w:rFonts w:hint="eastAsia" w:ascii="宋体" w:hAnsi="宋体" w:eastAsia="宋体" w:cs="宋体"/>
                <w:color w:val="auto"/>
                <w:sz w:val="24"/>
                <w:lang w:val="en-US" w:eastAsia="zh-CN"/>
              </w:rPr>
              <w:t>任务内容和要求的理解及认识，对本项目任务解读及服务内容理解是否准确、认识是否深刻透彻</w:t>
            </w:r>
            <w:r>
              <w:rPr>
                <w:rFonts w:hint="eastAsia" w:ascii="宋体" w:hAnsi="宋体" w:eastAsia="宋体" w:cs="宋体"/>
                <w:color w:val="auto"/>
                <w:sz w:val="24"/>
                <w:highlight w:val="none"/>
              </w:rPr>
              <w:t>等内容评审。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58EE6E">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r>
      <w:tr w14:paraId="0B55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41F123DD">
            <w:pPr>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474" w:type="dxa"/>
            <w:vMerge w:val="continue"/>
            <w:tcBorders>
              <w:left w:val="single" w:color="000000" w:sz="4" w:space="0"/>
              <w:right w:val="single" w:color="auto" w:sz="4" w:space="0"/>
            </w:tcBorders>
            <w:noWrap w:val="0"/>
            <w:vAlign w:val="center"/>
          </w:tcPr>
          <w:p w14:paraId="345310B5">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46D0E7C0">
            <w:pPr>
              <w:widowControl/>
              <w:jc w:val="center"/>
              <w:textAlignment w:val="center"/>
              <w:rPr>
                <w:rFonts w:hint="eastAsia" w:ascii="宋体" w:hAnsi="宋体" w:cs="宋体"/>
                <w:color w:val="auto"/>
                <w:sz w:val="24"/>
              </w:rPr>
            </w:pPr>
            <w:r>
              <w:rPr>
                <w:rFonts w:hint="eastAsia" w:ascii="宋体" w:hAnsi="宋体" w:cs="宋体"/>
                <w:color w:val="auto"/>
                <w:sz w:val="24"/>
              </w:rPr>
              <w:t>重难点</w:t>
            </w:r>
          </w:p>
          <w:p w14:paraId="34D26CD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rPr>
              <w:t>分析</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5122555B">
            <w:pPr>
              <w:widowControl/>
              <w:jc w:val="left"/>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根据</w:t>
            </w:r>
            <w:r>
              <w:rPr>
                <w:rFonts w:hint="eastAsia" w:ascii="宋体" w:hAnsi="宋体" w:eastAsia="宋体" w:cs="宋体"/>
                <w:color w:val="auto"/>
                <w:sz w:val="24"/>
                <w:lang w:val="en-US" w:eastAsia="zh-CN"/>
              </w:rPr>
              <w:t>投标单位</w:t>
            </w:r>
            <w:r>
              <w:rPr>
                <w:rFonts w:hint="eastAsia" w:ascii="宋体" w:hAnsi="宋体" w:cs="宋体"/>
                <w:color w:val="auto"/>
                <w:sz w:val="24"/>
                <w:lang w:eastAsia="zh-CN"/>
              </w:rPr>
              <w:t>针对本项目</w:t>
            </w:r>
            <w:r>
              <w:rPr>
                <w:rFonts w:hint="eastAsia" w:ascii="宋体" w:hAnsi="宋体" w:cs="宋体"/>
                <w:color w:val="auto"/>
                <w:sz w:val="24"/>
              </w:rPr>
              <w:t>工作重点</w:t>
            </w:r>
            <w:r>
              <w:rPr>
                <w:rFonts w:hint="eastAsia" w:ascii="宋体" w:hAnsi="宋体" w:cs="宋体"/>
                <w:color w:val="auto"/>
                <w:sz w:val="24"/>
                <w:lang w:eastAsia="zh-CN"/>
              </w:rPr>
              <w:t>、</w:t>
            </w:r>
            <w:r>
              <w:rPr>
                <w:rFonts w:hint="eastAsia" w:ascii="宋体" w:hAnsi="宋体" w:cs="宋体"/>
                <w:color w:val="auto"/>
                <w:sz w:val="24"/>
              </w:rPr>
              <w:t>难点</w:t>
            </w:r>
            <w:r>
              <w:rPr>
                <w:rFonts w:hint="eastAsia" w:ascii="宋体" w:hAnsi="宋体" w:cs="宋体"/>
                <w:color w:val="auto"/>
                <w:sz w:val="24"/>
                <w:lang w:eastAsia="zh-CN"/>
              </w:rPr>
              <w:t>的</w:t>
            </w:r>
            <w:r>
              <w:rPr>
                <w:rFonts w:hint="eastAsia" w:ascii="宋体" w:hAnsi="宋体" w:cs="宋体"/>
                <w:color w:val="auto"/>
                <w:sz w:val="24"/>
              </w:rPr>
              <w:t>分析准确、相应措施有效等内容评审</w:t>
            </w:r>
            <w:r>
              <w:rPr>
                <w:rFonts w:hint="eastAsia" w:ascii="宋体" w:hAnsi="宋体" w:cs="宋体"/>
                <w:color w:val="auto"/>
                <w:kern w:val="0"/>
                <w:sz w:val="24"/>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9FEA12">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r>
      <w:tr w14:paraId="4AD00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6B6C6FA6">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474" w:type="dxa"/>
            <w:vMerge w:val="continue"/>
            <w:tcBorders>
              <w:left w:val="single" w:color="000000" w:sz="4" w:space="0"/>
              <w:right w:val="single" w:color="auto" w:sz="4" w:space="0"/>
            </w:tcBorders>
            <w:noWrap w:val="0"/>
            <w:vAlign w:val="center"/>
          </w:tcPr>
          <w:p w14:paraId="4ABD943F">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3F46164D">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经验实力</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69CFA56C">
            <w:pPr>
              <w:widowControl/>
              <w:jc w:val="left"/>
              <w:textAlignment w:val="center"/>
              <w:rPr>
                <w:rFonts w:hint="default" w:ascii="宋体" w:hAnsi="宋体" w:cs="宋体"/>
                <w:color w:val="auto"/>
                <w:sz w:val="24"/>
                <w:lang w:val="en-US" w:eastAsia="zh-CN"/>
              </w:rPr>
            </w:pPr>
            <w:r>
              <w:rPr>
                <w:rFonts w:hint="eastAsia" w:ascii="宋体" w:hAnsi="宋体" w:cs="宋体"/>
                <w:color w:val="auto"/>
                <w:sz w:val="24"/>
                <w:lang w:eastAsia="zh-CN"/>
              </w:rPr>
              <w:t>根据</w:t>
            </w:r>
            <w:r>
              <w:rPr>
                <w:rFonts w:hint="eastAsia" w:ascii="宋体" w:hAnsi="宋体" w:eastAsia="宋体" w:cs="宋体"/>
                <w:color w:val="auto"/>
                <w:sz w:val="24"/>
                <w:lang w:val="en-US" w:eastAsia="zh-CN"/>
              </w:rPr>
              <w:t>投标单位</w:t>
            </w:r>
            <w:r>
              <w:rPr>
                <w:rFonts w:hint="eastAsia" w:ascii="宋体" w:hAnsi="宋体" w:cs="宋体"/>
                <w:color w:val="auto"/>
                <w:sz w:val="24"/>
                <w:lang w:val="en-US" w:eastAsia="zh-CN"/>
              </w:rPr>
              <w:t>以往的工作经验所提供的维修清单、价格、品牌的完整性、可实施性</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FFF9E7">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59B17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0EB1561">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c>
          <w:tcPr>
            <w:tcW w:w="474" w:type="dxa"/>
            <w:vMerge w:val="continue"/>
            <w:tcBorders>
              <w:left w:val="single" w:color="000000" w:sz="4" w:space="0"/>
              <w:right w:val="single" w:color="auto" w:sz="4" w:space="0"/>
            </w:tcBorders>
            <w:noWrap w:val="0"/>
            <w:vAlign w:val="center"/>
          </w:tcPr>
          <w:p w14:paraId="4B8EA98D">
            <w:pPr>
              <w:rPr>
                <w:rFonts w:hint="eastAsia" w:ascii="宋体" w:hAnsi="宋体" w:cs="宋体"/>
                <w:color w:val="auto"/>
                <w:sz w:val="24"/>
                <w:highlight w:val="none"/>
              </w:rPr>
            </w:pPr>
          </w:p>
        </w:tc>
        <w:tc>
          <w:tcPr>
            <w:tcW w:w="1200" w:type="dxa"/>
            <w:vMerge w:val="restart"/>
            <w:tcBorders>
              <w:top w:val="single" w:color="000000" w:sz="4" w:space="0"/>
              <w:left w:val="single" w:color="auto" w:sz="4" w:space="0"/>
              <w:right w:val="single" w:color="000000" w:sz="4" w:space="0"/>
            </w:tcBorders>
            <w:noWrap w:val="0"/>
            <w:vAlign w:val="center"/>
          </w:tcPr>
          <w:p w14:paraId="1723DF62">
            <w:pPr>
              <w:jc w:val="center"/>
              <w:rPr>
                <w:rFonts w:hint="eastAsia" w:ascii="宋体" w:hAnsi="宋体" w:eastAsia="宋体" w:cs="宋体"/>
                <w:color w:val="auto"/>
                <w:kern w:val="0"/>
                <w:sz w:val="24"/>
                <w:highlight w:val="none"/>
                <w:lang w:val="zh-TW" w:eastAsia="zh-CN" w:bidi="ar"/>
              </w:rPr>
            </w:pPr>
            <w:r>
              <w:rPr>
                <w:rFonts w:hint="eastAsia" w:ascii="宋体" w:hAnsi="宋体" w:eastAsia="宋体" w:cs="宋体"/>
                <w:color w:val="auto"/>
                <w:kern w:val="0"/>
                <w:sz w:val="24"/>
                <w:highlight w:val="none"/>
                <w:lang w:val="zh-TW" w:eastAsia="zh-CN" w:bidi="ar"/>
              </w:rPr>
              <w:t>实施方案</w:t>
            </w:r>
          </w:p>
        </w:tc>
        <w:tc>
          <w:tcPr>
            <w:tcW w:w="6735" w:type="dxa"/>
            <w:tcBorders>
              <w:top w:val="single" w:color="000000" w:sz="4" w:space="0"/>
              <w:left w:val="single" w:color="000000" w:sz="4" w:space="0"/>
              <w:right w:val="single" w:color="000000" w:sz="4" w:space="0"/>
            </w:tcBorders>
            <w:noWrap w:val="0"/>
            <w:vAlign w:val="center"/>
          </w:tcPr>
          <w:p w14:paraId="002588B5">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投标人针</w:t>
            </w:r>
            <w:r>
              <w:rPr>
                <w:rFonts w:hint="eastAsia" w:ascii="宋体" w:hAnsi="宋体" w:eastAsia="宋体" w:cs="宋体"/>
                <w:color w:val="auto"/>
                <w:sz w:val="24"/>
                <w:lang w:val="zh-TW" w:eastAsia="zh-TW"/>
              </w:rPr>
              <w:t>对</w:t>
            </w:r>
            <w:r>
              <w:rPr>
                <w:rFonts w:hint="eastAsia" w:ascii="宋体" w:hAnsi="宋体" w:eastAsia="宋体" w:cs="宋体"/>
                <w:color w:val="auto"/>
                <w:sz w:val="24"/>
                <w:lang w:val="zh-TW" w:eastAsia="zh-CN"/>
              </w:rPr>
              <w:t>本</w:t>
            </w:r>
            <w:r>
              <w:rPr>
                <w:rFonts w:hint="eastAsia" w:ascii="宋体" w:hAnsi="宋体" w:eastAsia="宋体" w:cs="宋体"/>
                <w:color w:val="auto"/>
                <w:sz w:val="24"/>
                <w:lang w:val="en-US" w:eastAsia="zh-CN"/>
              </w:rPr>
              <w:t>项目路线（2分），包括工作原则（2分）、检测依据（2分）、工作思路（2分）、技术路线和方法（2分）是否清晰、科学、合理、可行</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736C446C">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10</w:t>
            </w:r>
          </w:p>
        </w:tc>
      </w:tr>
      <w:tr w14:paraId="5D1A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F4E5E4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c>
          <w:tcPr>
            <w:tcW w:w="474" w:type="dxa"/>
            <w:vMerge w:val="continue"/>
            <w:tcBorders>
              <w:left w:val="single" w:color="000000" w:sz="4" w:space="0"/>
              <w:right w:val="single" w:color="auto" w:sz="4" w:space="0"/>
            </w:tcBorders>
            <w:noWrap w:val="0"/>
            <w:vAlign w:val="center"/>
          </w:tcPr>
          <w:p w14:paraId="0361467B">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42BBAC94">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1C48B255">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en-US" w:eastAsia="zh-CN"/>
              </w:rPr>
              <w:t>针对本项目制定的</w:t>
            </w:r>
            <w:r>
              <w:rPr>
                <w:rFonts w:hint="eastAsia" w:ascii="宋体" w:hAnsi="宋体" w:cs="宋体"/>
                <w:color w:val="auto"/>
                <w:sz w:val="24"/>
                <w:lang w:eastAsia="zh-CN"/>
              </w:rPr>
              <w:t>消防安全检测</w:t>
            </w:r>
            <w:r>
              <w:rPr>
                <w:rFonts w:hint="eastAsia" w:ascii="宋体" w:hAnsi="宋体" w:eastAsia="宋体" w:cs="宋体"/>
                <w:color w:val="auto"/>
                <w:sz w:val="24"/>
                <w:lang w:val="en-US" w:eastAsia="zh-CN"/>
              </w:rPr>
              <w:t>方案内容（0-3分）、以及</w:t>
            </w:r>
            <w:r>
              <w:rPr>
                <w:rFonts w:hint="eastAsia" w:ascii="宋体" w:hAnsi="宋体" w:cs="宋体"/>
                <w:color w:val="auto"/>
                <w:sz w:val="24"/>
                <w:lang w:eastAsia="zh-CN"/>
              </w:rPr>
              <w:t>消防安全检测</w:t>
            </w:r>
            <w:r>
              <w:rPr>
                <w:rFonts w:hint="eastAsia" w:ascii="宋体" w:hAnsi="宋体" w:eastAsia="宋体" w:cs="宋体"/>
                <w:color w:val="auto"/>
                <w:sz w:val="24"/>
                <w:lang w:val="en-US" w:eastAsia="zh-CN"/>
              </w:rPr>
              <w:t>的流程、程序（0-3分）是否全面、科学、合理、针对性强</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470B31EC">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51A6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5BB56E5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c>
          <w:tcPr>
            <w:tcW w:w="474" w:type="dxa"/>
            <w:vMerge w:val="continue"/>
            <w:tcBorders>
              <w:left w:val="single" w:color="000000" w:sz="4" w:space="0"/>
              <w:right w:val="single" w:color="auto" w:sz="4" w:space="0"/>
            </w:tcBorders>
            <w:noWrap w:val="0"/>
            <w:vAlign w:val="center"/>
          </w:tcPr>
          <w:p w14:paraId="035681FE">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3AB5BA63">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1A0F407A">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cs="宋体"/>
                <w:color w:val="auto"/>
                <w:sz w:val="24"/>
                <w:lang w:val="en-US" w:eastAsia="zh-CN"/>
              </w:rPr>
              <w:t>提交</w:t>
            </w:r>
            <w:r>
              <w:rPr>
                <w:rFonts w:hint="eastAsia" w:ascii="宋体" w:hAnsi="宋体" w:eastAsia="宋体" w:cs="宋体"/>
                <w:color w:val="auto"/>
                <w:sz w:val="24"/>
                <w:lang w:val="en-US" w:eastAsia="zh-CN"/>
              </w:rPr>
              <w:t>的成果</w:t>
            </w:r>
            <w:r>
              <w:rPr>
                <w:rFonts w:hint="eastAsia" w:ascii="宋体" w:hAnsi="宋体" w:cs="宋体"/>
                <w:color w:val="auto"/>
                <w:sz w:val="24"/>
                <w:lang w:val="en-US" w:eastAsia="zh-CN"/>
              </w:rPr>
              <w:t>报告</w:t>
            </w:r>
            <w:r>
              <w:rPr>
                <w:rFonts w:hint="eastAsia" w:ascii="宋体" w:hAnsi="宋体" w:eastAsia="宋体" w:cs="宋体"/>
                <w:color w:val="auto"/>
                <w:sz w:val="24"/>
                <w:lang w:val="en-US" w:eastAsia="zh-CN"/>
              </w:rPr>
              <w:t>内容设定是否科学、完整、合理、符合项目要求</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5F0BE7FD">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3C88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48ED771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w:t>
            </w:r>
          </w:p>
        </w:tc>
        <w:tc>
          <w:tcPr>
            <w:tcW w:w="474" w:type="dxa"/>
            <w:vMerge w:val="continue"/>
            <w:tcBorders>
              <w:left w:val="single" w:color="000000" w:sz="4" w:space="0"/>
              <w:right w:val="single" w:color="auto" w:sz="4" w:space="0"/>
            </w:tcBorders>
            <w:noWrap w:val="0"/>
            <w:vAlign w:val="center"/>
          </w:tcPr>
          <w:p w14:paraId="7D143B79">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7BAB0362">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31CAAF90">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zh-TW" w:eastAsia="zh-TW"/>
              </w:rPr>
              <w:t>对</w:t>
            </w:r>
            <w:r>
              <w:rPr>
                <w:rFonts w:hint="eastAsia" w:ascii="宋体" w:hAnsi="宋体" w:eastAsia="宋体" w:cs="宋体"/>
                <w:color w:val="auto"/>
                <w:sz w:val="24"/>
                <w:lang w:val="en-US" w:eastAsia="zh-CN"/>
              </w:rPr>
              <w:t>本项目整体工作阶段及任务划分，进度控制是否合理、关键时间节点把握是否科学准确、保障措施是否得当</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27F468BA">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7D9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3B9611FC">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w:t>
            </w:r>
          </w:p>
        </w:tc>
        <w:tc>
          <w:tcPr>
            <w:tcW w:w="474" w:type="dxa"/>
            <w:vMerge w:val="continue"/>
            <w:tcBorders>
              <w:left w:val="single" w:color="000000" w:sz="4" w:space="0"/>
              <w:right w:val="single" w:color="auto" w:sz="4" w:space="0"/>
            </w:tcBorders>
            <w:noWrap w:val="0"/>
            <w:vAlign w:val="center"/>
          </w:tcPr>
          <w:p w14:paraId="51B31491">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7EDF2816">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0D8D79CF">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zh-TW" w:eastAsia="zh-TW"/>
              </w:rPr>
              <w:t>对</w:t>
            </w:r>
            <w:r>
              <w:rPr>
                <w:rFonts w:hint="eastAsia" w:ascii="宋体" w:hAnsi="宋体" w:eastAsia="宋体" w:cs="宋体"/>
                <w:color w:val="auto"/>
                <w:sz w:val="24"/>
                <w:lang w:val="en-US" w:eastAsia="zh-CN"/>
              </w:rPr>
              <w:t>本项目质量和服务保证措施完善情况，是否科学、合理、可行</w:t>
            </w:r>
            <w:r>
              <w:rPr>
                <w:rFonts w:hint="eastAsia" w:ascii="宋体" w:hAnsi="宋体" w:cs="宋体"/>
                <w:color w:val="auto"/>
                <w:sz w:val="24"/>
                <w:lang w:val="en-US" w:eastAsia="zh-CN"/>
              </w:rPr>
              <w:t>性</w:t>
            </w:r>
            <w:r>
              <w:rPr>
                <w:rFonts w:hint="eastAsia" w:ascii="宋体" w:hAnsi="宋体" w:cs="宋体"/>
                <w:color w:val="auto"/>
                <w:sz w:val="24"/>
              </w:rPr>
              <w:t>等内容评审</w:t>
            </w:r>
            <w:r>
              <w:rPr>
                <w:rFonts w:hint="eastAsia" w:ascii="宋体" w:hAnsi="宋体" w:eastAsia="宋体" w:cs="宋体"/>
                <w:color w:val="auto"/>
                <w:sz w:val="24"/>
                <w:lang w:val="en-US" w:eastAsia="zh-CN"/>
              </w:rPr>
              <w:t>。</w:t>
            </w:r>
          </w:p>
        </w:tc>
        <w:tc>
          <w:tcPr>
            <w:tcW w:w="750" w:type="dxa"/>
            <w:tcBorders>
              <w:top w:val="single" w:color="000000" w:sz="4" w:space="0"/>
              <w:left w:val="single" w:color="000000" w:sz="4" w:space="0"/>
              <w:right w:val="single" w:color="000000" w:sz="4" w:space="0"/>
            </w:tcBorders>
            <w:noWrap w:val="0"/>
            <w:vAlign w:val="center"/>
          </w:tcPr>
          <w:p w14:paraId="164A9D70">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5926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36CAD4C">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474" w:type="dxa"/>
            <w:vMerge w:val="continue"/>
            <w:tcBorders>
              <w:left w:val="single" w:color="000000" w:sz="4" w:space="0"/>
              <w:right w:val="single" w:color="auto" w:sz="4" w:space="0"/>
            </w:tcBorders>
            <w:noWrap w:val="0"/>
            <w:vAlign w:val="center"/>
          </w:tcPr>
          <w:p w14:paraId="493F8A94">
            <w:pPr>
              <w:rPr>
                <w:rFonts w:hint="eastAsia" w:ascii="宋体" w:hAnsi="宋体" w:eastAsia="宋体" w:cs="宋体"/>
                <w:color w:val="auto"/>
                <w:sz w:val="24"/>
                <w:lang w:val="en-US" w:eastAsia="zh-CN"/>
              </w:rPr>
            </w:pPr>
          </w:p>
        </w:tc>
        <w:tc>
          <w:tcPr>
            <w:tcW w:w="1200" w:type="dxa"/>
            <w:tcBorders>
              <w:left w:val="single" w:color="auto" w:sz="4" w:space="0"/>
              <w:right w:val="single" w:color="000000" w:sz="4" w:space="0"/>
            </w:tcBorders>
            <w:noWrap w:val="0"/>
            <w:vAlign w:val="center"/>
          </w:tcPr>
          <w:p w14:paraId="5D6A784C">
            <w:pPr>
              <w:jc w:val="center"/>
              <w:rPr>
                <w:rFonts w:hint="eastAsia" w:ascii="宋体" w:hAnsi="宋体" w:eastAsia="宋体" w:cs="宋体"/>
                <w:color w:val="auto"/>
                <w:sz w:val="24"/>
                <w:lang w:val="zh-TW" w:eastAsia="zh-CN"/>
              </w:rPr>
            </w:pPr>
            <w:r>
              <w:rPr>
                <w:rFonts w:hint="eastAsia" w:ascii="宋体" w:hAnsi="宋体" w:eastAsia="宋体" w:cs="宋体"/>
                <w:color w:val="auto"/>
                <w:sz w:val="24"/>
                <w:lang w:val="en-US" w:eastAsia="zh-CN"/>
              </w:rPr>
              <w:t>设备设施</w:t>
            </w:r>
          </w:p>
        </w:tc>
        <w:tc>
          <w:tcPr>
            <w:tcW w:w="6735" w:type="dxa"/>
            <w:tcBorders>
              <w:top w:val="single" w:color="000000" w:sz="4" w:space="0"/>
              <w:left w:val="single" w:color="000000" w:sz="4" w:space="0"/>
              <w:right w:val="single" w:color="000000" w:sz="4" w:space="0"/>
            </w:tcBorders>
            <w:noWrap w:val="0"/>
            <w:vAlign w:val="center"/>
          </w:tcPr>
          <w:p w14:paraId="74A07141">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根据投标人拟投入本项目的主要检测、试验仪器设备配置种类及数量情况及先进性</w:t>
            </w:r>
            <w:r>
              <w:rPr>
                <w:rFonts w:hint="eastAsia" w:ascii="宋体" w:hAnsi="宋体" w:cs="宋体"/>
                <w:color w:val="auto"/>
                <w:sz w:val="24"/>
              </w:rPr>
              <w:t>等内容评审</w:t>
            </w:r>
            <w:r>
              <w:rPr>
                <w:rFonts w:hint="eastAsia" w:ascii="宋体" w:hAnsi="宋体" w:eastAsia="宋体" w:cs="宋体"/>
                <w:color w:val="auto"/>
                <w:sz w:val="24"/>
                <w:lang w:val="en-US" w:eastAsia="zh-CN"/>
              </w:rPr>
              <w:t>。</w:t>
            </w:r>
          </w:p>
        </w:tc>
        <w:tc>
          <w:tcPr>
            <w:tcW w:w="750" w:type="dxa"/>
            <w:tcBorders>
              <w:top w:val="single" w:color="000000" w:sz="4" w:space="0"/>
              <w:left w:val="single" w:color="000000" w:sz="4" w:space="0"/>
              <w:right w:val="single" w:color="000000" w:sz="4" w:space="0"/>
            </w:tcBorders>
            <w:noWrap w:val="0"/>
            <w:vAlign w:val="center"/>
          </w:tcPr>
          <w:p w14:paraId="5A0C5164">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r>
      <w:tr w14:paraId="0B89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1FCFF06B">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10</w:t>
            </w:r>
          </w:p>
        </w:tc>
        <w:tc>
          <w:tcPr>
            <w:tcW w:w="474" w:type="dxa"/>
            <w:vMerge w:val="continue"/>
            <w:tcBorders>
              <w:left w:val="single" w:color="000000" w:sz="4" w:space="0"/>
              <w:right w:val="single" w:color="auto" w:sz="4" w:space="0"/>
            </w:tcBorders>
            <w:noWrap w:val="0"/>
            <w:vAlign w:val="center"/>
          </w:tcPr>
          <w:p w14:paraId="22A8BE64">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1361705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协调配合</w:t>
            </w:r>
          </w:p>
        </w:tc>
        <w:tc>
          <w:tcPr>
            <w:tcW w:w="6735" w:type="dxa"/>
            <w:tcBorders>
              <w:top w:val="single" w:color="000000" w:sz="4" w:space="0"/>
              <w:left w:val="single" w:color="000000" w:sz="4" w:space="0"/>
              <w:right w:val="single" w:color="000000" w:sz="4" w:space="0"/>
            </w:tcBorders>
            <w:noWrap w:val="0"/>
            <w:vAlign w:val="center"/>
          </w:tcPr>
          <w:p w14:paraId="47B9B9E4">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szCs w:val="24"/>
                <w:highlight w:val="none"/>
                <w:lang w:val="zh-CN"/>
              </w:rPr>
              <w:t>在项目实施过程中配合建设单位及有关部门的协调沟通服务内容、响应时间</w:t>
            </w:r>
            <w:r>
              <w:rPr>
                <w:rFonts w:ascii="宋体" w:hAnsi="宋体" w:cs="宋体"/>
                <w:color w:val="auto"/>
                <w:sz w:val="24"/>
                <w:szCs w:val="24"/>
                <w:highlight w:val="none"/>
              </w:rPr>
              <w:t>等</w:t>
            </w:r>
            <w:r>
              <w:rPr>
                <w:rFonts w:hint="eastAsia" w:ascii="宋体" w:hAnsi="宋体" w:cs="宋体"/>
                <w:color w:val="auto"/>
                <w:sz w:val="24"/>
                <w:szCs w:val="24"/>
                <w:highlight w:val="none"/>
                <w:lang w:eastAsia="zh-CN"/>
              </w:rPr>
              <w:t>内容评审</w:t>
            </w:r>
            <w:r>
              <w:rPr>
                <w:rFonts w:ascii="宋体" w:hAnsi="宋体" w:cs="宋体"/>
                <w:color w:val="auto"/>
                <w:kern w:val="0"/>
                <w:sz w:val="24"/>
                <w:szCs w:val="24"/>
                <w:highlight w:val="none"/>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3C75B4">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1387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128047BD">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11</w:t>
            </w:r>
          </w:p>
        </w:tc>
        <w:tc>
          <w:tcPr>
            <w:tcW w:w="474" w:type="dxa"/>
            <w:vMerge w:val="continue"/>
            <w:tcBorders>
              <w:left w:val="single" w:color="000000" w:sz="4" w:space="0"/>
              <w:right w:val="single" w:color="auto" w:sz="4" w:space="0"/>
            </w:tcBorders>
            <w:noWrap w:val="0"/>
            <w:vAlign w:val="center"/>
          </w:tcPr>
          <w:p w14:paraId="3D3C2359">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08D8547F">
            <w:pPr>
              <w:jc w:val="center"/>
              <w:rPr>
                <w:rFonts w:hint="eastAsia" w:ascii="宋体" w:hAnsi="宋体" w:eastAsia="宋体" w:cs="宋体"/>
                <w:color w:val="auto"/>
                <w:kern w:val="0"/>
                <w:sz w:val="24"/>
                <w:highlight w:val="none"/>
                <w:lang w:val="zh-TW" w:eastAsia="zh-TW" w:bidi="ar"/>
              </w:rPr>
            </w:pPr>
            <w:r>
              <w:rPr>
                <w:rFonts w:hint="eastAsia" w:ascii="宋体" w:hAnsi="宋体" w:cs="宋体"/>
                <w:color w:val="auto"/>
                <w:kern w:val="0"/>
                <w:sz w:val="24"/>
              </w:rPr>
              <w:t>应急预案</w:t>
            </w:r>
          </w:p>
        </w:tc>
        <w:tc>
          <w:tcPr>
            <w:tcW w:w="6735" w:type="dxa"/>
            <w:tcBorders>
              <w:top w:val="single" w:color="000000" w:sz="4" w:space="0"/>
              <w:left w:val="single" w:color="000000" w:sz="4" w:space="0"/>
              <w:right w:val="single" w:color="000000" w:sz="4" w:space="0"/>
            </w:tcBorders>
            <w:noWrap w:val="0"/>
            <w:vAlign w:val="center"/>
          </w:tcPr>
          <w:p w14:paraId="37905B20">
            <w:pPr>
              <w:rPr>
                <w:rFonts w:hint="eastAsia" w:ascii="宋体" w:hAnsi="宋体" w:eastAsia="宋体" w:cs="宋体"/>
                <w:color w:val="auto"/>
                <w:kern w:val="0"/>
                <w:sz w:val="24"/>
                <w:highlight w:val="none"/>
                <w:lang w:val="zh-TW" w:eastAsia="zh-TW" w:bidi="ar"/>
              </w:rPr>
            </w:pPr>
            <w:r>
              <w:rPr>
                <w:rFonts w:hint="eastAsia" w:ascii="宋体" w:hAnsi="宋体" w:cs="宋体"/>
                <w:color w:val="auto"/>
                <w:sz w:val="24"/>
              </w:rPr>
              <w:t>投标人对于突发事件的防范措施、应急预案、保障人力等，对于突发事件时的响应时间及处理时间的响应承诺</w:t>
            </w:r>
            <w:r>
              <w:rPr>
                <w:rFonts w:hint="eastAsia" w:ascii="宋体" w:hAnsi="宋体" w:cs="宋体"/>
                <w:bCs/>
                <w:color w:val="auto"/>
                <w:sz w:val="24"/>
              </w:rPr>
              <w:t>等内容评审</w:t>
            </w:r>
            <w:r>
              <w:rPr>
                <w:rFonts w:hint="eastAsia" w:ascii="宋体" w:hAnsi="宋体"/>
                <w:color w:val="auto"/>
                <w:sz w:val="24"/>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8713C">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r>
      <w:tr w14:paraId="498D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245DC3D5">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12</w:t>
            </w:r>
          </w:p>
        </w:tc>
        <w:tc>
          <w:tcPr>
            <w:tcW w:w="474" w:type="dxa"/>
            <w:vMerge w:val="continue"/>
            <w:tcBorders>
              <w:left w:val="single" w:color="000000" w:sz="4" w:space="0"/>
              <w:right w:val="single" w:color="auto" w:sz="4" w:space="0"/>
            </w:tcBorders>
            <w:noWrap w:val="0"/>
            <w:vAlign w:val="center"/>
          </w:tcPr>
          <w:p w14:paraId="79B8242E">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71F93D8E">
            <w:pPr>
              <w:jc w:val="center"/>
              <w:rPr>
                <w:rFonts w:hint="eastAsia" w:ascii="宋体" w:hAnsi="宋体" w:eastAsia="宋体" w:cs="宋体"/>
                <w:color w:val="auto"/>
                <w:kern w:val="0"/>
                <w:sz w:val="24"/>
                <w:highlight w:val="none"/>
                <w:lang w:val="zh-TW" w:bidi="ar"/>
              </w:rPr>
            </w:pPr>
            <w:r>
              <w:rPr>
                <w:rFonts w:hint="eastAsia" w:ascii="宋体" w:hAnsi="宋体" w:cs="宋体"/>
                <w:color w:val="auto"/>
                <w:kern w:val="0"/>
                <w:sz w:val="24"/>
                <w:szCs w:val="24"/>
                <w:highlight w:val="none"/>
                <w:lang w:val="en-US" w:eastAsia="zh-CN"/>
              </w:rPr>
              <w:t>管理制度</w:t>
            </w:r>
          </w:p>
        </w:tc>
        <w:tc>
          <w:tcPr>
            <w:tcW w:w="6735" w:type="dxa"/>
            <w:tcBorders>
              <w:top w:val="single" w:color="000000" w:sz="4" w:space="0"/>
              <w:left w:val="single" w:color="000000" w:sz="4" w:space="0"/>
              <w:right w:val="single" w:color="000000" w:sz="4" w:space="0"/>
            </w:tcBorders>
            <w:noWrap w:val="0"/>
            <w:vAlign w:val="center"/>
          </w:tcPr>
          <w:p w14:paraId="6C244471">
            <w:pPr>
              <w:rPr>
                <w:rFonts w:hint="eastAsia" w:ascii="宋体" w:hAnsi="宋体" w:eastAsia="宋体" w:cs="宋体"/>
                <w:color w:val="auto"/>
                <w:kern w:val="0"/>
                <w:sz w:val="24"/>
                <w:highlight w:val="none"/>
                <w:lang w:val="en-US" w:eastAsia="zh-TW" w:bidi="ar"/>
              </w:rPr>
            </w:pPr>
            <w:r>
              <w:rPr>
                <w:rFonts w:ascii="宋体" w:hAnsi="宋体" w:cs="宋体"/>
                <w:color w:val="auto"/>
                <w:sz w:val="24"/>
                <w:szCs w:val="24"/>
                <w:highlight w:val="none"/>
              </w:rPr>
              <w:t>具备完善的管理制度</w:t>
            </w:r>
            <w:r>
              <w:rPr>
                <w:rFonts w:hint="eastAsia" w:ascii="宋体" w:hAnsi="宋体" w:cs="宋体"/>
                <w:color w:val="auto"/>
                <w:sz w:val="24"/>
                <w:szCs w:val="24"/>
                <w:highlight w:val="none"/>
                <w:lang w:eastAsia="zh-CN"/>
              </w:rPr>
              <w:t>，包括设备</w:t>
            </w:r>
            <w:r>
              <w:rPr>
                <w:rFonts w:ascii="宋体" w:hAnsi="宋体" w:cs="宋体"/>
                <w:color w:val="auto"/>
                <w:sz w:val="24"/>
                <w:szCs w:val="24"/>
                <w:highlight w:val="none"/>
              </w:rPr>
              <w:t>管理（包括人员、车辆、设备、资料）、档案管理等</w:t>
            </w:r>
            <w:r>
              <w:rPr>
                <w:rFonts w:hint="eastAsia" w:ascii="宋体" w:hAnsi="宋体" w:cs="宋体"/>
                <w:color w:val="auto"/>
                <w:sz w:val="24"/>
                <w:szCs w:val="24"/>
                <w:highlight w:val="none"/>
                <w:lang w:eastAsia="zh-CN"/>
              </w:rPr>
              <w:t>内容评审</w:t>
            </w:r>
            <w:r>
              <w:rPr>
                <w:rFonts w:ascii="宋体" w:hAnsi="宋体" w:cs="宋体"/>
                <w:color w:val="auto"/>
                <w:kern w:val="0"/>
                <w:sz w:val="24"/>
                <w:szCs w:val="24"/>
                <w:highlight w:val="none"/>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F63745">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32D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3DF1C988">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13</w:t>
            </w:r>
          </w:p>
        </w:tc>
        <w:tc>
          <w:tcPr>
            <w:tcW w:w="474" w:type="dxa"/>
            <w:vMerge w:val="continue"/>
            <w:tcBorders>
              <w:left w:val="single" w:color="000000" w:sz="4" w:space="0"/>
              <w:right w:val="single" w:color="auto" w:sz="4" w:space="0"/>
            </w:tcBorders>
            <w:noWrap w:val="0"/>
            <w:vAlign w:val="center"/>
          </w:tcPr>
          <w:p w14:paraId="2423F48F">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79781574">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sz w:val="24"/>
              </w:rPr>
              <w:t>保密措施</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1339376E">
            <w:pPr>
              <w:widowControl/>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sz w:val="24"/>
                <w:lang w:val="zh-CN"/>
              </w:rPr>
              <w:t>投标人提供的保密制度</w:t>
            </w:r>
            <w:r>
              <w:rPr>
                <w:rFonts w:hint="eastAsia" w:ascii="宋体" w:hAnsi="宋体" w:cs="宋体"/>
                <w:color w:val="auto"/>
                <w:sz w:val="24"/>
              </w:rPr>
              <w:t>是否详实完整、科学合理等内容评审</w:t>
            </w:r>
            <w:r>
              <w:rPr>
                <w:rFonts w:hint="eastAsia" w:ascii="宋体" w:hAnsi="宋体" w:cs="宋体"/>
                <w:color w:val="auto"/>
                <w:kern w:val="0"/>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7E80A38">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r>
      <w:tr w14:paraId="6636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1FBDBB40">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14</w:t>
            </w:r>
          </w:p>
        </w:tc>
        <w:tc>
          <w:tcPr>
            <w:tcW w:w="474" w:type="dxa"/>
            <w:vMerge w:val="continue"/>
            <w:tcBorders>
              <w:left w:val="single" w:color="000000" w:sz="4" w:space="0"/>
              <w:right w:val="single" w:color="auto" w:sz="4" w:space="0"/>
            </w:tcBorders>
            <w:noWrap w:val="0"/>
            <w:vAlign w:val="center"/>
          </w:tcPr>
          <w:p w14:paraId="7C64353A">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3C66C7EA">
            <w:pPr>
              <w:jc w:val="center"/>
              <w:rPr>
                <w:rFonts w:hint="eastAsia" w:ascii="宋体" w:hAnsi="宋体" w:cs="宋体"/>
                <w:color w:val="auto"/>
                <w:sz w:val="24"/>
              </w:rPr>
            </w:pPr>
            <w:r>
              <w:rPr>
                <w:rFonts w:hint="eastAsia" w:ascii="宋体" w:hAnsi="宋体"/>
                <w:color w:val="auto"/>
                <w:sz w:val="24"/>
              </w:rPr>
              <w:t>廉洁措施</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4EC43A61">
            <w:pPr>
              <w:rPr>
                <w:rFonts w:hint="eastAsia" w:ascii="宋体" w:hAnsi="宋体" w:cs="宋体"/>
                <w:color w:val="auto"/>
                <w:sz w:val="24"/>
                <w:lang w:val="zh-CN"/>
              </w:rPr>
            </w:pPr>
            <w:r>
              <w:rPr>
                <w:rFonts w:hint="eastAsia" w:ascii="宋体" w:hAnsi="宋体"/>
                <w:color w:val="auto"/>
                <w:sz w:val="24"/>
              </w:rPr>
              <w:t>根据投标人对服务过程廉洁方面的控制及采取的措施</w:t>
            </w:r>
            <w:r>
              <w:rPr>
                <w:rFonts w:hint="eastAsia" w:ascii="宋体" w:hAnsi="宋体" w:cs="宋体"/>
                <w:bCs/>
                <w:color w:val="auto"/>
                <w:sz w:val="24"/>
              </w:rPr>
              <w:t>等内容评审</w:t>
            </w:r>
            <w:r>
              <w:rPr>
                <w:rFonts w:hint="eastAsia" w:ascii="宋体" w:hAnsi="宋体"/>
                <w:color w:val="auto"/>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1DAF23E">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DDAF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253DB969">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15</w:t>
            </w:r>
          </w:p>
        </w:tc>
        <w:tc>
          <w:tcPr>
            <w:tcW w:w="474" w:type="dxa"/>
            <w:vMerge w:val="continue"/>
            <w:tcBorders>
              <w:left w:val="single" w:color="000000" w:sz="4" w:space="0"/>
              <w:right w:val="single" w:color="auto" w:sz="4" w:space="0"/>
            </w:tcBorders>
            <w:noWrap w:val="0"/>
            <w:vAlign w:val="center"/>
          </w:tcPr>
          <w:p w14:paraId="3FB7E66B">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6D4D77AB">
            <w:pPr>
              <w:jc w:val="center"/>
              <w:rPr>
                <w:rFonts w:hint="eastAsia" w:ascii="宋体" w:hAnsi="宋体"/>
                <w:color w:val="auto"/>
                <w:sz w:val="24"/>
              </w:rPr>
            </w:pPr>
            <w:r>
              <w:rPr>
                <w:rFonts w:hint="eastAsia" w:ascii="宋体" w:hAnsi="宋体" w:cs="宋体"/>
                <w:color w:val="auto"/>
                <w:kern w:val="0"/>
                <w:sz w:val="24"/>
              </w:rPr>
              <w:t>合理化建议</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52AC25AE">
            <w:pPr>
              <w:rPr>
                <w:rFonts w:hint="eastAsia" w:ascii="宋体" w:hAnsi="宋体"/>
                <w:color w:val="auto"/>
                <w:sz w:val="24"/>
              </w:rPr>
            </w:pPr>
            <w:r>
              <w:rPr>
                <w:rFonts w:hint="eastAsia" w:ascii="宋体" w:hAnsi="宋体" w:cs="宋体"/>
                <w:color w:val="auto"/>
                <w:sz w:val="24"/>
                <w:lang w:val="zh-TW"/>
              </w:rPr>
              <w:t>根据投标人结合本项目特点、需求</w:t>
            </w:r>
            <w:r>
              <w:rPr>
                <w:rFonts w:hint="eastAsia" w:ascii="宋体" w:hAnsi="宋体" w:cs="宋体"/>
                <w:color w:val="auto"/>
                <w:sz w:val="24"/>
                <w:lang w:val="zh-TW" w:eastAsia="zh-CN"/>
              </w:rPr>
              <w:t>提出</w:t>
            </w:r>
            <w:r>
              <w:rPr>
                <w:rFonts w:hint="eastAsia" w:ascii="宋体" w:hAnsi="宋体" w:cs="宋体"/>
                <w:color w:val="auto"/>
                <w:sz w:val="24"/>
                <w:lang w:val="zh-TW"/>
              </w:rPr>
              <w:t>的合理化建议和措施是否准确且有助于本项目实施，提出优化的建议</w:t>
            </w:r>
            <w:r>
              <w:rPr>
                <w:rFonts w:hint="eastAsia" w:ascii="宋体" w:hAnsi="宋体" w:cs="宋体"/>
                <w:color w:val="auto"/>
                <w:sz w:val="24"/>
              </w:rPr>
              <w:t>可实施性、操作性等内容评审</w:t>
            </w:r>
            <w:r>
              <w:rPr>
                <w:rFonts w:hint="eastAsia" w:ascii="宋体" w:hAnsi="宋体" w:cs="宋体"/>
                <w:color w:val="auto"/>
                <w:kern w:val="0"/>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04765261">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C197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4159E16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8409" w:type="dxa"/>
            <w:gridSpan w:val="3"/>
            <w:tcBorders>
              <w:top w:val="single" w:color="auto" w:sz="4" w:space="0"/>
              <w:left w:val="single" w:color="000000" w:sz="4" w:space="0"/>
              <w:bottom w:val="single" w:color="auto" w:sz="4" w:space="0"/>
              <w:right w:val="single" w:color="000000" w:sz="4" w:space="0"/>
            </w:tcBorders>
            <w:noWrap w:val="0"/>
            <w:vAlign w:val="center"/>
          </w:tcPr>
          <w:p w14:paraId="35CA6D2B">
            <w:pPr>
              <w:spacing w:line="360" w:lineRule="auto"/>
              <w:jc w:val="center"/>
              <w:rPr>
                <w:rFonts w:hint="eastAsia" w:ascii="宋体" w:hAnsi="宋体" w:cs="宋体"/>
                <w:b/>
                <w:bCs/>
                <w:color w:val="auto"/>
                <w:sz w:val="24"/>
                <w:highlight w:val="none"/>
              </w:rPr>
            </w:pPr>
            <w:r>
              <w:rPr>
                <w:rFonts w:ascii="宋体" w:hAnsi="宋体" w:cs="宋体"/>
                <w:b/>
                <w:bCs/>
                <w:color w:val="auto"/>
                <w:sz w:val="24"/>
                <w:szCs w:val="24"/>
              </w:rPr>
              <w:t>商务资信及其他分</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07AA1261">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5</w:t>
            </w:r>
          </w:p>
        </w:tc>
      </w:tr>
      <w:tr w14:paraId="0EDE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F2404F">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74" w:type="dxa"/>
            <w:vMerge w:val="restart"/>
            <w:tcBorders>
              <w:left w:val="single" w:color="000000" w:sz="4" w:space="0"/>
              <w:right w:val="single" w:color="auto" w:sz="4" w:space="0"/>
            </w:tcBorders>
            <w:noWrap w:val="0"/>
            <w:vAlign w:val="center"/>
          </w:tcPr>
          <w:p w14:paraId="4E09F80E">
            <w:pPr>
              <w:jc w:val="center"/>
              <w:rPr>
                <w:rFonts w:hint="eastAsia" w:ascii="宋体" w:hAnsi="宋体" w:eastAsia="宋体" w:cs="宋体"/>
                <w:color w:val="auto"/>
                <w:kern w:val="0"/>
                <w:sz w:val="24"/>
                <w:highlight w:val="none"/>
                <w:lang w:eastAsia="zh-CN" w:bidi="ar"/>
              </w:rPr>
            </w:pPr>
            <w:r>
              <w:rPr>
                <w:rFonts w:ascii="宋体" w:hAnsi="宋体" w:cs="宋体"/>
                <w:b w:val="0"/>
                <w:bCs w:val="0"/>
                <w:color w:val="auto"/>
                <w:sz w:val="24"/>
                <w:szCs w:val="24"/>
              </w:rPr>
              <w:t>商务资信及其他分</w:t>
            </w:r>
          </w:p>
        </w:tc>
        <w:tc>
          <w:tcPr>
            <w:tcW w:w="1200" w:type="dxa"/>
            <w:tcBorders>
              <w:top w:val="single" w:color="000000" w:sz="4" w:space="0"/>
              <w:left w:val="single" w:color="auto" w:sz="4" w:space="0"/>
              <w:right w:val="single" w:color="000000" w:sz="4" w:space="0"/>
            </w:tcBorders>
            <w:noWrap w:val="0"/>
            <w:vAlign w:val="center"/>
          </w:tcPr>
          <w:p w14:paraId="002617C3">
            <w:pPr>
              <w:jc w:val="center"/>
              <w:rPr>
                <w:rFonts w:hint="eastAsia" w:ascii="宋体" w:hAnsi="宋体" w:cs="宋体"/>
                <w:color w:val="auto"/>
                <w:kern w:val="0"/>
                <w:sz w:val="24"/>
                <w:highlight w:val="none"/>
                <w:lang w:bidi="ar"/>
              </w:rPr>
            </w:pPr>
            <w:r>
              <w:rPr>
                <w:rFonts w:ascii="宋体" w:hAnsi="宋体" w:cs="宋体"/>
                <w:color w:val="auto"/>
                <w:kern w:val="0"/>
                <w:sz w:val="24"/>
                <w:highlight w:val="none"/>
                <w:lang w:bidi="ar"/>
              </w:rPr>
              <w:t>同类</w:t>
            </w:r>
            <w:r>
              <w:rPr>
                <w:rFonts w:hint="eastAsia" w:ascii="宋体" w:hAnsi="宋体" w:cs="宋体"/>
                <w:color w:val="auto"/>
                <w:kern w:val="0"/>
                <w:sz w:val="24"/>
                <w:highlight w:val="none"/>
                <w:lang w:bidi="ar"/>
              </w:rPr>
              <w:t>业绩</w:t>
            </w:r>
          </w:p>
        </w:tc>
        <w:tc>
          <w:tcPr>
            <w:tcW w:w="6735" w:type="dxa"/>
            <w:tcBorders>
              <w:top w:val="single" w:color="000000" w:sz="4" w:space="0"/>
              <w:left w:val="single" w:color="000000" w:sz="4" w:space="0"/>
              <w:right w:val="single" w:color="000000" w:sz="4" w:space="0"/>
            </w:tcBorders>
            <w:noWrap w:val="0"/>
            <w:vAlign w:val="center"/>
          </w:tcPr>
          <w:p w14:paraId="1C3B7C78">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投标人自2021年1月1日（以合同签订时间为准）以来完成过</w:t>
            </w:r>
          </w:p>
          <w:p w14:paraId="3D935F5B">
            <w:pPr>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同类项目业绩的，每个业绩得1分，最多</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w:t>
            </w:r>
          </w:p>
          <w:p w14:paraId="30E250F1">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注：</w:t>
            </w:r>
            <w:r>
              <w:rPr>
                <w:rFonts w:hint="eastAsia" w:ascii="宋体" w:hAnsi="宋体" w:cs="宋体"/>
                <w:color w:val="auto"/>
                <w:kern w:val="0"/>
                <w:sz w:val="24"/>
                <w:highlight w:val="none"/>
                <w:lang w:bidi="ar"/>
              </w:rPr>
              <w:t>须提供中标通知书</w:t>
            </w:r>
            <w:r>
              <w:rPr>
                <w:rFonts w:hint="eastAsia" w:ascii="宋体" w:hAnsi="宋体" w:cs="宋体"/>
                <w:color w:val="auto"/>
                <w:kern w:val="0"/>
                <w:sz w:val="24"/>
                <w:highlight w:val="none"/>
                <w:lang w:val="en-US" w:eastAsia="zh-CN" w:bidi="ar"/>
              </w:rPr>
              <w:t>或</w:t>
            </w:r>
            <w:r>
              <w:rPr>
                <w:rFonts w:hint="eastAsia" w:ascii="宋体" w:hAnsi="宋体" w:cs="宋体"/>
                <w:color w:val="auto"/>
                <w:kern w:val="0"/>
                <w:sz w:val="24"/>
                <w:highlight w:val="none"/>
                <w:lang w:bidi="ar"/>
              </w:rPr>
              <w:t>合同复印件。</w:t>
            </w:r>
          </w:p>
        </w:tc>
        <w:tc>
          <w:tcPr>
            <w:tcW w:w="750" w:type="dxa"/>
            <w:tcBorders>
              <w:top w:val="single" w:color="000000" w:sz="4" w:space="0"/>
              <w:left w:val="single" w:color="000000" w:sz="4" w:space="0"/>
              <w:right w:val="single" w:color="000000" w:sz="4" w:space="0"/>
            </w:tcBorders>
            <w:noWrap w:val="0"/>
            <w:vAlign w:val="center"/>
          </w:tcPr>
          <w:p w14:paraId="255DF8A1">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r>
      <w:tr w14:paraId="5F01E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68B2B1">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474" w:type="dxa"/>
            <w:vMerge w:val="continue"/>
            <w:tcBorders>
              <w:left w:val="single" w:color="000000" w:sz="4" w:space="0"/>
              <w:right w:val="single" w:color="auto" w:sz="4" w:space="0"/>
            </w:tcBorders>
            <w:noWrap w:val="0"/>
            <w:vAlign w:val="center"/>
          </w:tcPr>
          <w:p w14:paraId="77E2C0FD">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043C58B0">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安全承诺</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1472BF6C">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HYPERLINK "http://www.64365.com/baike/tb/" \t "http://www.64365.com/ask/_blank" \o "投标"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kern w:val="0"/>
                <w:sz w:val="24"/>
                <w:highlight w:val="none"/>
                <w:lang w:bidi="ar"/>
              </w:rPr>
              <w:t>投标</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人承诺对拟投入本项目现场的相关人员投保相关人身意外伤害保险。承诺在项目</w:t>
            </w:r>
            <w:r>
              <w:rPr>
                <w:rFonts w:hint="eastAsia" w:ascii="宋体" w:hAnsi="宋体" w:eastAsia="宋体" w:cs="宋体"/>
                <w:color w:val="auto"/>
                <w:kern w:val="0"/>
                <w:sz w:val="24"/>
                <w:highlight w:val="none"/>
                <w:lang w:eastAsia="zh-CN" w:bidi="ar"/>
              </w:rPr>
              <w:t>实施</w:t>
            </w:r>
            <w:r>
              <w:rPr>
                <w:rFonts w:hint="eastAsia" w:ascii="宋体" w:hAnsi="宋体" w:eastAsia="宋体" w:cs="宋体"/>
                <w:color w:val="auto"/>
                <w:kern w:val="0"/>
                <w:sz w:val="24"/>
                <w:highlight w:val="none"/>
                <w:lang w:bidi="ar"/>
              </w:rPr>
              <w:t>过程中如发生人员伤亡的安全生产责任事故或交通事故，由投标人承担一切责任及损失。</w:t>
            </w:r>
          </w:p>
          <w:p w14:paraId="04B8139A">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提供承诺函得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分（承诺函格式自拟），不提供不得分。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452FD2">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r>
      <w:tr w14:paraId="4451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0C354A">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474" w:type="dxa"/>
            <w:vMerge w:val="continue"/>
            <w:tcBorders>
              <w:left w:val="single" w:color="000000" w:sz="4" w:space="0"/>
              <w:right w:val="single" w:color="auto" w:sz="4" w:space="0"/>
            </w:tcBorders>
            <w:noWrap w:val="0"/>
            <w:vAlign w:val="center"/>
          </w:tcPr>
          <w:p w14:paraId="105F334F">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68B699EE">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履约能力</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479F1AD3">
            <w:pPr>
              <w:numPr>
                <w:ilvl w:val="0"/>
                <w:numId w:val="0"/>
              </w:num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投标人在 “浙江省消防技术服务管理系统”信用等级为E级的得1分，D级的得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分，C级的得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分，B级的得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val="en-US" w:eastAsia="zh-CN" w:bidi="ar"/>
              </w:rPr>
              <w:t>A</w:t>
            </w:r>
            <w:r>
              <w:rPr>
                <w:rFonts w:hint="eastAsia" w:ascii="宋体" w:hAnsi="宋体" w:eastAsia="宋体" w:cs="宋体"/>
                <w:color w:val="auto"/>
                <w:kern w:val="0"/>
                <w:sz w:val="24"/>
                <w:highlight w:val="none"/>
                <w:lang w:bidi="ar"/>
              </w:rPr>
              <w:t>级的得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分，提供网页截图，不提供不得分。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A9177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318E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60A0A6">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4</w:t>
            </w:r>
          </w:p>
        </w:tc>
        <w:tc>
          <w:tcPr>
            <w:tcW w:w="474" w:type="dxa"/>
            <w:vMerge w:val="continue"/>
            <w:tcBorders>
              <w:left w:val="single" w:color="000000" w:sz="4" w:space="0"/>
              <w:right w:val="single" w:color="auto" w:sz="4" w:space="0"/>
            </w:tcBorders>
            <w:noWrap w:val="0"/>
            <w:vAlign w:val="center"/>
          </w:tcPr>
          <w:p w14:paraId="2A2BAC9A">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0EE668FE">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项目组成人员配置</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44A24922">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项目组成员具有</w:t>
            </w:r>
            <w:r>
              <w:rPr>
                <w:rFonts w:hint="eastAsia" w:ascii="宋体" w:hAnsi="宋体" w:eastAsia="宋体" w:cs="宋体"/>
                <w:color w:val="auto"/>
                <w:kern w:val="0"/>
                <w:sz w:val="24"/>
                <w:highlight w:val="none"/>
                <w:lang w:bidi="ar"/>
              </w:rPr>
              <w:t>注册消防工程师5</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人及以上得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5</w:t>
            </w:r>
          </w:p>
          <w:p w14:paraId="09C6F606">
            <w:pPr>
              <w:jc w:val="both"/>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不含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人以</w:t>
            </w:r>
            <w:r>
              <w:rPr>
                <w:rFonts w:hint="eastAsia" w:ascii="宋体" w:hAnsi="宋体" w:eastAsia="宋体" w:cs="宋体"/>
                <w:color w:val="auto"/>
                <w:kern w:val="0"/>
                <w:sz w:val="24"/>
                <w:highlight w:val="none"/>
                <w:lang w:val="en-US" w:eastAsia="zh-CN" w:bidi="ar"/>
              </w:rPr>
              <w:t>下</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2人以下不得分。</w:t>
            </w:r>
          </w:p>
          <w:p w14:paraId="3D556085">
            <w:pPr>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具备中级消防设施操作员资格12</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人及以上得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val="en-US" w:eastAsia="zh-CN" w:bidi="ar"/>
              </w:rPr>
              <w:t>6-</w:t>
            </w:r>
            <w:r>
              <w:rPr>
                <w:rFonts w:hint="eastAsia" w:ascii="宋体" w:hAnsi="宋体" w:eastAsia="宋体" w:cs="宋体"/>
                <w:color w:val="auto"/>
                <w:kern w:val="0"/>
                <w:sz w:val="24"/>
                <w:highlight w:val="none"/>
                <w:lang w:val="en-US" w:eastAsia="zh-CN" w:bidi="ar"/>
              </w:rPr>
              <w:t>12</w:t>
            </w:r>
          </w:p>
          <w:p w14:paraId="6717B4D4">
            <w:pPr>
              <w:jc w:val="both"/>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（不含）</w:t>
            </w:r>
            <w:r>
              <w:rPr>
                <w:rFonts w:hint="eastAsia" w:ascii="宋体" w:hAnsi="宋体" w:eastAsia="宋体" w:cs="宋体"/>
                <w:color w:val="auto"/>
                <w:kern w:val="0"/>
                <w:sz w:val="24"/>
                <w:highlight w:val="none"/>
                <w:lang w:bidi="ar"/>
              </w:rPr>
              <w:t>人以</w:t>
            </w:r>
            <w:r>
              <w:rPr>
                <w:rFonts w:hint="eastAsia" w:ascii="宋体" w:hAnsi="宋体" w:eastAsia="宋体" w:cs="宋体"/>
                <w:color w:val="auto"/>
                <w:kern w:val="0"/>
                <w:sz w:val="24"/>
                <w:highlight w:val="none"/>
                <w:lang w:val="en-US" w:eastAsia="zh-CN" w:bidi="ar"/>
              </w:rPr>
              <w:t>下</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6人以下不得分。</w:t>
            </w:r>
          </w:p>
          <w:p w14:paraId="03E7C461">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注：</w:t>
            </w:r>
            <w:r>
              <w:rPr>
                <w:rFonts w:hint="eastAsia" w:ascii="宋体" w:hAnsi="宋体" w:cs="宋体"/>
                <w:color w:val="auto"/>
                <w:kern w:val="0"/>
                <w:sz w:val="24"/>
                <w:highlight w:val="none"/>
                <w:lang w:val="en-US" w:eastAsia="zh-CN" w:bidi="ar"/>
              </w:rPr>
              <w:t>需</w:t>
            </w:r>
            <w:r>
              <w:rPr>
                <w:rFonts w:hint="eastAsia" w:ascii="宋体" w:hAnsi="宋体" w:eastAsia="宋体" w:cs="宋体"/>
                <w:color w:val="auto"/>
                <w:kern w:val="0"/>
                <w:sz w:val="24"/>
                <w:highlight w:val="none"/>
                <w:lang w:bidi="ar"/>
              </w:rPr>
              <w:t>提供证书复印件</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查询网络截图</w:t>
            </w:r>
            <w:r>
              <w:rPr>
                <w:rFonts w:hint="eastAsia" w:ascii="宋体" w:hAnsi="宋体" w:eastAsia="宋体" w:cs="宋体"/>
                <w:color w:val="auto"/>
                <w:kern w:val="0"/>
                <w:sz w:val="24"/>
                <w:highlight w:val="none"/>
                <w:lang w:val="en-US" w:eastAsia="zh-CN" w:bidi="ar"/>
              </w:rPr>
              <w:t>及社保缴纳凭证。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B59E18">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bl>
    <w:p w14:paraId="242E00D7">
      <w:pPr>
        <w:spacing w:before="120" w:beforeLines="50" w:after="120" w:afterLines="50" w:line="460" w:lineRule="exact"/>
        <w:ind w:firstLine="0" w:firstLineChars="0"/>
        <w:rPr>
          <w:rFonts w:hint="eastAsia" w:ascii="宋体" w:hAnsi="宋体" w:eastAsia="宋体" w:cs="宋体"/>
          <w:b/>
          <w:color w:val="auto"/>
          <w:sz w:val="24"/>
          <w:highlight w:val="none"/>
        </w:rPr>
      </w:pPr>
    </w:p>
    <w:p w14:paraId="1F933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highlight w:val="none"/>
        </w:rPr>
      </w:pPr>
    </w:p>
    <w:p w14:paraId="463F3F06">
      <w:pPr>
        <w:spacing w:line="240" w:lineRule="auto"/>
        <w:rPr>
          <w:rFonts w:hint="eastAsia" w:ascii="宋体" w:hAnsi="宋体" w:eastAsia="宋体" w:cs="宋体"/>
          <w:color w:val="auto"/>
          <w:sz w:val="24"/>
          <w:szCs w:val="24"/>
          <w:highlight w:val="none"/>
          <w:lang w:val="en-US" w:eastAsia="zh-CN"/>
        </w:rPr>
      </w:pPr>
    </w:p>
    <w:p w14:paraId="7EF464B3">
      <w:pPr>
        <w:snapToGrid w:val="0"/>
        <w:spacing w:line="360" w:lineRule="auto"/>
        <w:rPr>
          <w:rFonts w:hint="eastAsia" w:ascii="宋体" w:hAnsi="宋体" w:eastAsia="宋体" w:cs="宋体"/>
          <w:b/>
          <w:bCs/>
          <w:color w:val="auto"/>
          <w:sz w:val="24"/>
          <w:szCs w:val="24"/>
        </w:rPr>
      </w:pPr>
    </w:p>
    <w:p w14:paraId="346777A4">
      <w:pPr>
        <w:pStyle w:val="20"/>
        <w:spacing w:before="156" w:after="156"/>
        <w:jc w:val="center"/>
        <w:rPr>
          <w:rFonts w:hint="eastAsia" w:ascii="宋体" w:hAnsi="宋体" w:cs="宋体"/>
          <w:b/>
          <w:bCs/>
          <w:color w:val="auto"/>
          <w:sz w:val="30"/>
          <w:szCs w:val="30"/>
          <w:lang w:val="en-US" w:eastAsia="zh-CN"/>
        </w:rPr>
      </w:pPr>
    </w:p>
    <w:p w14:paraId="1CA812A9">
      <w:pPr>
        <w:pStyle w:val="20"/>
        <w:spacing w:before="156" w:after="156"/>
        <w:jc w:val="both"/>
        <w:rPr>
          <w:rFonts w:hint="eastAsia" w:ascii="宋体" w:hAnsi="宋体" w:cs="宋体"/>
          <w:b/>
          <w:bCs/>
          <w:color w:val="auto"/>
          <w:sz w:val="30"/>
          <w:szCs w:val="30"/>
          <w:lang w:val="en-US" w:eastAsia="zh-CN"/>
        </w:rPr>
      </w:pPr>
    </w:p>
    <w:p w14:paraId="05E033C4">
      <w:pPr>
        <w:pStyle w:val="20"/>
        <w:spacing w:before="156" w:after="156"/>
        <w:jc w:val="center"/>
        <w:rPr>
          <w:rFonts w:hint="eastAsia" w:ascii="宋体" w:hAnsi="宋体" w:cs="宋体"/>
          <w:b/>
          <w:bCs/>
          <w:color w:val="auto"/>
          <w:sz w:val="30"/>
          <w:szCs w:val="30"/>
          <w:lang w:val="en-US" w:eastAsia="zh-CN"/>
        </w:rPr>
      </w:pPr>
    </w:p>
    <w:p w14:paraId="7462B740">
      <w:pPr>
        <w:pStyle w:val="20"/>
        <w:spacing w:before="156" w:after="156"/>
        <w:jc w:val="both"/>
        <w:rPr>
          <w:rFonts w:hint="eastAsia" w:ascii="宋体" w:hAnsi="宋体" w:cs="宋体"/>
          <w:b/>
          <w:bCs/>
          <w:color w:val="auto"/>
          <w:sz w:val="30"/>
          <w:szCs w:val="30"/>
          <w:lang w:val="en-US" w:eastAsia="zh-CN"/>
        </w:rPr>
      </w:pPr>
    </w:p>
    <w:p w14:paraId="59EC7E9C">
      <w:pPr>
        <w:pStyle w:val="20"/>
        <w:spacing w:before="156" w:after="156"/>
        <w:jc w:val="center"/>
        <w:rPr>
          <w:rFonts w:hint="eastAsia" w:ascii="宋体" w:hAnsi="宋体" w:cs="宋体"/>
          <w:b/>
          <w:bCs/>
          <w:color w:val="auto"/>
          <w:sz w:val="30"/>
          <w:szCs w:val="30"/>
          <w:lang w:val="en-US" w:eastAsia="zh-CN"/>
        </w:rPr>
      </w:pPr>
    </w:p>
    <w:p w14:paraId="16D8C316">
      <w:pPr>
        <w:pStyle w:val="20"/>
        <w:spacing w:before="156" w:after="156"/>
        <w:jc w:val="center"/>
        <w:rPr>
          <w:rFonts w:hint="eastAsia" w:ascii="宋体" w:hAnsi="宋体" w:cs="宋体"/>
          <w:b/>
          <w:bCs/>
          <w:color w:val="auto"/>
          <w:sz w:val="30"/>
          <w:szCs w:val="30"/>
          <w:lang w:val="en-US" w:eastAsia="zh-CN"/>
        </w:rPr>
      </w:pPr>
    </w:p>
    <w:p w14:paraId="69D84F69">
      <w:pPr>
        <w:pStyle w:val="20"/>
        <w:spacing w:before="156" w:after="156"/>
        <w:jc w:val="center"/>
        <w:rPr>
          <w:rFonts w:hint="eastAsia" w:ascii="宋体" w:hAnsi="宋体" w:cs="宋体"/>
          <w:b/>
          <w:bCs/>
          <w:color w:val="auto"/>
          <w:sz w:val="30"/>
          <w:szCs w:val="30"/>
          <w:lang w:val="en-US" w:eastAsia="zh-CN"/>
        </w:rPr>
      </w:pPr>
    </w:p>
    <w:p w14:paraId="2C33AE8E">
      <w:pPr>
        <w:pStyle w:val="20"/>
        <w:spacing w:before="156" w:after="156"/>
        <w:jc w:val="center"/>
        <w:rPr>
          <w:rFonts w:hint="eastAsia" w:ascii="宋体" w:hAnsi="宋体" w:cs="宋体"/>
          <w:b/>
          <w:bCs/>
          <w:color w:val="auto"/>
          <w:sz w:val="30"/>
          <w:szCs w:val="30"/>
          <w:lang w:val="en-US" w:eastAsia="zh-CN"/>
        </w:rPr>
      </w:pPr>
    </w:p>
    <w:p w14:paraId="742E36B7">
      <w:pPr>
        <w:pStyle w:val="20"/>
        <w:spacing w:before="156" w:after="156"/>
        <w:jc w:val="center"/>
        <w:rPr>
          <w:rFonts w:hint="eastAsia" w:ascii="宋体" w:hAnsi="宋体" w:cs="宋体"/>
          <w:b/>
          <w:bCs/>
          <w:color w:val="auto"/>
          <w:sz w:val="30"/>
          <w:szCs w:val="30"/>
          <w:lang w:val="en-US" w:eastAsia="zh-CN"/>
        </w:rPr>
      </w:pPr>
    </w:p>
    <w:p w14:paraId="23930BC7">
      <w:pPr>
        <w:pStyle w:val="20"/>
        <w:spacing w:before="156" w:after="156"/>
        <w:jc w:val="center"/>
        <w:rPr>
          <w:rFonts w:hint="eastAsia"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第五章</w:t>
      </w:r>
      <w:r>
        <w:rPr>
          <w:rFonts w:hint="eastAsia" w:ascii="宋体" w:hAnsi="宋体" w:eastAsia="宋体" w:cs="宋体"/>
          <w:b/>
          <w:bCs/>
          <w:color w:val="auto"/>
          <w:sz w:val="30"/>
          <w:szCs w:val="30"/>
          <w:lang w:val="en-US" w:eastAsia="zh-CN"/>
        </w:rPr>
        <w:t xml:space="preserve"> </w:t>
      </w:r>
      <w:r>
        <w:rPr>
          <w:rFonts w:hint="eastAsia" w:hAnsi="宋体" w:cs="宋体"/>
          <w:b/>
          <w:bCs/>
          <w:color w:val="auto"/>
          <w:sz w:val="32"/>
          <w:szCs w:val="32"/>
          <w:lang w:eastAsia="zh-CN"/>
        </w:rPr>
        <w:t>东阳市住宅小区项目服务类框架协议采购项目</w:t>
      </w:r>
      <w:r>
        <w:rPr>
          <w:rFonts w:hint="eastAsia" w:ascii="宋体" w:hAnsi="宋体" w:eastAsia="宋体" w:cs="宋体"/>
          <w:b/>
          <w:bCs/>
          <w:color w:val="auto"/>
          <w:sz w:val="30"/>
          <w:szCs w:val="30"/>
          <w:lang w:val="en-US" w:eastAsia="zh-CN"/>
        </w:rPr>
        <w:t>协议书</w:t>
      </w:r>
    </w:p>
    <w:p w14:paraId="13A46585">
      <w:pPr>
        <w:numPr>
          <w:ilvl w:val="0"/>
          <w:numId w:val="0"/>
        </w:numPr>
        <w:adjustRightInd w:val="0"/>
        <w:spacing w:line="480" w:lineRule="auto"/>
        <w:ind w:firstLine="4216" w:firstLineChars="1400"/>
        <w:jc w:val="both"/>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（封闭式）</w:t>
      </w:r>
    </w:p>
    <w:p w14:paraId="178806F7">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2"/>
        </w:rPr>
      </w:pPr>
      <w:bookmarkStart w:id="6" w:name="_Toc17278025"/>
      <w:r>
        <w:rPr>
          <w:rFonts w:hint="eastAsia" w:ascii="宋体" w:hAnsi="宋体" w:cs="宋体"/>
          <w:color w:val="auto"/>
          <w:kern w:val="0"/>
          <w:sz w:val="24"/>
          <w:szCs w:val="22"/>
          <w:lang w:eastAsia="zh-CN"/>
        </w:rPr>
        <w:t>采购人</w:t>
      </w:r>
      <w:r>
        <w:rPr>
          <w:rFonts w:hint="eastAsia" w:ascii="宋体" w:hAnsi="宋体" w:eastAsia="宋体" w:cs="宋体"/>
          <w:color w:val="auto"/>
          <w:kern w:val="0"/>
          <w:sz w:val="24"/>
          <w:szCs w:val="22"/>
        </w:rPr>
        <w:t>（征集人）：</w:t>
      </w:r>
      <w:r>
        <w:rPr>
          <w:rFonts w:hint="eastAsia" w:ascii="宋体" w:hAnsi="宋体" w:eastAsia="宋体" w:cs="宋体"/>
          <w:color w:val="auto"/>
          <w:kern w:val="0"/>
          <w:sz w:val="24"/>
          <w:szCs w:val="22"/>
          <w:u w:val="single"/>
        </w:rPr>
        <w:t xml:space="preserve">                   </w:t>
      </w:r>
    </w:p>
    <w:p w14:paraId="462E407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2"/>
        </w:rPr>
      </w:pPr>
      <w:r>
        <w:rPr>
          <w:rFonts w:hint="eastAsia" w:ascii="宋体" w:hAnsi="宋体" w:cs="宋体"/>
          <w:color w:val="auto"/>
          <w:kern w:val="0"/>
          <w:sz w:val="24"/>
          <w:szCs w:val="22"/>
          <w:lang w:eastAsia="zh-CN"/>
        </w:rPr>
        <w:t>供应商</w:t>
      </w:r>
      <w:r>
        <w:rPr>
          <w:rFonts w:hint="eastAsia" w:ascii="宋体" w:hAnsi="宋体" w:eastAsia="宋体" w:cs="宋体"/>
          <w:color w:val="auto"/>
          <w:kern w:val="0"/>
          <w:sz w:val="24"/>
          <w:szCs w:val="22"/>
        </w:rPr>
        <w:t>（入围供应商）：</w:t>
      </w:r>
      <w:r>
        <w:rPr>
          <w:rFonts w:hint="eastAsia" w:ascii="宋体" w:hAnsi="宋体" w:eastAsia="宋体" w:cs="宋体"/>
          <w:color w:val="auto"/>
          <w:kern w:val="0"/>
          <w:sz w:val="24"/>
          <w:szCs w:val="22"/>
          <w:u w:val="single"/>
        </w:rPr>
        <w:t xml:space="preserve">               </w:t>
      </w:r>
      <w:r>
        <w:rPr>
          <w:rFonts w:hint="eastAsia" w:ascii="宋体" w:hAnsi="宋体" w:eastAsia="宋体" w:cs="宋体"/>
          <w:color w:val="auto"/>
          <w:kern w:val="0"/>
          <w:sz w:val="24"/>
          <w:szCs w:val="22"/>
        </w:rPr>
        <w:t xml:space="preserve"> </w:t>
      </w:r>
    </w:p>
    <w:p w14:paraId="3E189737">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合同编号：</w:t>
      </w:r>
    </w:p>
    <w:p w14:paraId="131DCE1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根据《中华人民共和国民法典》、《中华人民共和国政府采购法》、《政府采购框架协议采购方式管理暂行办法》及国有有关法律、法规，遵循平等、自愿、公平和诚实信用的原则</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经过公开征集，</w:t>
      </w:r>
      <w:r>
        <w:rPr>
          <w:rFonts w:hint="eastAsia" w:ascii="宋体" w:hAnsi="宋体" w:cs="宋体"/>
          <w:color w:val="auto"/>
          <w:kern w:val="0"/>
          <w:sz w:val="24"/>
          <w:szCs w:val="22"/>
          <w:lang w:eastAsia="zh-CN"/>
        </w:rPr>
        <w:t>采购人</w:t>
      </w:r>
      <w:r>
        <w:rPr>
          <w:rFonts w:hint="eastAsia" w:ascii="宋体" w:hAnsi="宋体" w:eastAsia="宋体" w:cs="宋体"/>
          <w:color w:val="auto"/>
          <w:kern w:val="0"/>
          <w:sz w:val="24"/>
          <w:szCs w:val="22"/>
        </w:rPr>
        <w:t>确定</w:t>
      </w:r>
      <w:r>
        <w:rPr>
          <w:rFonts w:hint="eastAsia" w:ascii="宋体" w:hAnsi="宋体" w:cs="宋体"/>
          <w:color w:val="auto"/>
          <w:kern w:val="0"/>
          <w:sz w:val="24"/>
          <w:szCs w:val="22"/>
          <w:lang w:eastAsia="zh-CN"/>
        </w:rPr>
        <w:t>供应商</w:t>
      </w:r>
      <w:r>
        <w:rPr>
          <w:rFonts w:hint="eastAsia" w:ascii="宋体" w:hAnsi="宋体" w:eastAsia="宋体" w:cs="宋体"/>
          <w:color w:val="auto"/>
          <w:kern w:val="0"/>
          <w:sz w:val="24"/>
          <w:szCs w:val="22"/>
        </w:rPr>
        <w:t>为</w:t>
      </w:r>
      <w:r>
        <w:rPr>
          <w:rFonts w:hint="eastAsia" w:ascii="宋体" w:hAnsi="宋体" w:eastAsia="宋体" w:cs="宋体"/>
          <w:color w:val="auto"/>
          <w:kern w:val="0"/>
          <w:sz w:val="24"/>
          <w:szCs w:val="22"/>
          <w:u w:val="single"/>
        </w:rPr>
        <w:t xml:space="preserve"> </w:t>
      </w:r>
      <w:r>
        <w:rPr>
          <w:rFonts w:hint="eastAsia" w:ascii="宋体" w:hAnsi="宋体" w:cs="宋体"/>
          <w:color w:val="auto"/>
          <w:kern w:val="0"/>
          <w:sz w:val="24"/>
          <w:szCs w:val="22"/>
          <w:u w:val="single"/>
          <w:lang w:eastAsia="zh-CN"/>
        </w:rPr>
        <w:t>东阳市住宅小区项目服务类框架协议采购项目</w:t>
      </w:r>
      <w:r>
        <w:rPr>
          <w:rFonts w:hint="eastAsia" w:ascii="宋体" w:hAnsi="宋体" w:eastAsia="宋体" w:cs="宋体"/>
          <w:b/>
          <w:bCs/>
          <w:color w:val="auto"/>
          <w:kern w:val="0"/>
          <w:sz w:val="24"/>
          <w:szCs w:val="22"/>
          <w:u w:val="single"/>
        </w:rPr>
        <w:t xml:space="preserve">（项目编号：      </w:t>
      </w:r>
      <w:r>
        <w:rPr>
          <w:rFonts w:hint="eastAsia" w:ascii="宋体" w:hAnsi="宋体" w:eastAsia="宋体" w:cs="宋体"/>
          <w:b/>
          <w:bCs/>
          <w:color w:val="auto"/>
          <w:kern w:val="0"/>
          <w:sz w:val="24"/>
          <w:szCs w:val="22"/>
          <w:u w:val="single"/>
          <w:lang w:val="en-US" w:eastAsia="zh-CN"/>
        </w:rPr>
        <w:t xml:space="preserve">  </w:t>
      </w:r>
      <w:r>
        <w:rPr>
          <w:rFonts w:hint="eastAsia" w:ascii="宋体" w:hAnsi="宋体" w:eastAsia="宋体" w:cs="宋体"/>
          <w:b/>
          <w:bCs/>
          <w:color w:val="auto"/>
          <w:kern w:val="0"/>
          <w:sz w:val="24"/>
          <w:szCs w:val="22"/>
          <w:u w:val="single"/>
        </w:rPr>
        <w:t>）</w:t>
      </w:r>
      <w:r>
        <w:rPr>
          <w:rFonts w:hint="eastAsia" w:ascii="宋体" w:hAnsi="宋体" w:cs="宋体"/>
          <w:b/>
          <w:bCs/>
          <w:color w:val="auto"/>
          <w:kern w:val="0"/>
          <w:sz w:val="24"/>
          <w:szCs w:val="22"/>
          <w:u w:val="single"/>
          <w:lang w:val="en-US" w:eastAsia="zh-CN"/>
        </w:rPr>
        <w:t xml:space="preserve">标段     </w:t>
      </w:r>
      <w:r>
        <w:rPr>
          <w:rFonts w:hint="eastAsia" w:ascii="宋体" w:hAnsi="宋体" w:eastAsia="宋体" w:cs="宋体"/>
          <w:color w:val="auto"/>
          <w:kern w:val="0"/>
          <w:sz w:val="24"/>
          <w:szCs w:val="22"/>
        </w:rPr>
        <w:t>的入围供应商，为明确双方权利义务，经协商一致，签订本封闭式框架协议书。</w:t>
      </w:r>
    </w:p>
    <w:p w14:paraId="1B0CAFF1">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outlineLvl w:val="1"/>
        <w:rPr>
          <w:rFonts w:hint="eastAsia" w:ascii="宋体" w:hAnsi="宋体" w:eastAsia="宋体" w:cs="宋体"/>
          <w:color w:val="auto"/>
          <w:sz w:val="24"/>
          <w:szCs w:val="22"/>
        </w:rPr>
      </w:pPr>
      <w:r>
        <w:rPr>
          <w:rFonts w:hint="eastAsia" w:ascii="宋体" w:hAnsi="宋体" w:eastAsia="宋体" w:cs="宋体"/>
          <w:b/>
          <w:bCs/>
          <w:color w:val="auto"/>
          <w:kern w:val="0"/>
          <w:sz w:val="24"/>
          <w:szCs w:val="22"/>
        </w:rPr>
        <w:t>一、</w:t>
      </w:r>
      <w:r>
        <w:rPr>
          <w:rFonts w:hint="eastAsia" w:ascii="宋体" w:hAnsi="宋体" w:eastAsia="宋体" w:cs="宋体"/>
          <w:b/>
          <w:color w:val="auto"/>
          <w:kern w:val="0"/>
          <w:sz w:val="24"/>
          <w:szCs w:val="22"/>
        </w:rPr>
        <w:t>下列文件均为本协议的组成部分</w:t>
      </w:r>
    </w:p>
    <w:p w14:paraId="2C5949CA">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1.本协议书</w:t>
      </w:r>
    </w:p>
    <w:p w14:paraId="1D08BB7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2.入围通知书</w:t>
      </w:r>
    </w:p>
    <w:p w14:paraId="67C0741E">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3.入围供应商响应文件</w:t>
      </w:r>
    </w:p>
    <w:p w14:paraId="07EF17E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4.补充文件（若有）</w:t>
      </w:r>
    </w:p>
    <w:p w14:paraId="0EDFCFB9">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5.征集文件</w:t>
      </w:r>
    </w:p>
    <w:p w14:paraId="7B552CD5">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bCs/>
          <w:color w:val="auto"/>
          <w:sz w:val="24"/>
          <w:lang w:val="en-US" w:eastAsia="zh-CN"/>
        </w:rPr>
        <w:t>二、服务内容</w:t>
      </w:r>
    </w:p>
    <w:p w14:paraId="632CCE82">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color w:val="auto"/>
          <w:sz w:val="24"/>
          <w:szCs w:val="24"/>
          <w:lang w:val="en-US" w:eastAsia="zh-CN"/>
        </w:rPr>
      </w:pPr>
    </w:p>
    <w:p w14:paraId="2DD4C0FF">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sz w:val="24"/>
          <w:szCs w:val="24"/>
          <w:lang w:val="en-US" w:eastAsia="zh-CN"/>
        </w:rPr>
        <w:t>三、服务要求及标准</w:t>
      </w:r>
    </w:p>
    <w:p w14:paraId="59D28856">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4"/>
          <w:lang w:val="en-US" w:eastAsia="zh-CN"/>
        </w:rPr>
      </w:pPr>
    </w:p>
    <w:p w14:paraId="23325CD9">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    四</w:t>
      </w:r>
      <w:r>
        <w:rPr>
          <w:rFonts w:hint="eastAsia" w:ascii="宋体" w:hAnsi="宋体" w:eastAsia="宋体" w:cs="宋体"/>
          <w:b/>
          <w:color w:val="auto"/>
          <w:sz w:val="24"/>
        </w:rPr>
        <w:t>、</w:t>
      </w:r>
      <w:r>
        <w:rPr>
          <w:rFonts w:hint="eastAsia" w:ascii="宋体" w:hAnsi="宋体" w:eastAsia="宋体" w:cs="宋体"/>
          <w:b/>
          <w:color w:val="auto"/>
          <w:sz w:val="24"/>
          <w:lang w:val="en-US" w:eastAsia="zh-CN"/>
        </w:rPr>
        <w:t>框架协议期限：</w:t>
      </w:r>
      <w:r>
        <w:rPr>
          <w:rFonts w:hint="eastAsia" w:ascii="宋体" w:hAnsi="宋体" w:cs="宋体"/>
          <w:b/>
          <w:color w:val="auto"/>
          <w:sz w:val="24"/>
          <w:lang w:val="en-US" w:eastAsia="zh-CN"/>
        </w:rPr>
        <w:t>三</w:t>
      </w:r>
      <w:r>
        <w:rPr>
          <w:rFonts w:hint="eastAsia" w:ascii="宋体" w:hAnsi="宋体" w:eastAsia="宋体" w:cs="宋体"/>
          <w:b/>
          <w:color w:val="auto"/>
          <w:sz w:val="24"/>
          <w:lang w:val="en-US" w:eastAsia="zh-CN"/>
        </w:rPr>
        <w:t>年；</w:t>
      </w:r>
    </w:p>
    <w:p w14:paraId="2A78428C">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4"/>
          <w:lang w:val="en-US" w:eastAsia="zh-CN"/>
        </w:rPr>
      </w:pPr>
    </w:p>
    <w:p w14:paraId="19249EBB">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color w:val="auto"/>
          <w:sz w:val="24"/>
          <w:lang w:val="en-US" w:eastAsia="zh-CN"/>
        </w:rPr>
        <w:t>五</w:t>
      </w:r>
      <w:r>
        <w:rPr>
          <w:rFonts w:hint="eastAsia" w:ascii="宋体" w:hAnsi="宋体" w:eastAsia="宋体" w:cs="宋体"/>
          <w:b/>
          <w:color w:val="auto"/>
          <w:sz w:val="24"/>
        </w:rPr>
        <w:t>、</w:t>
      </w:r>
      <w:r>
        <w:rPr>
          <w:rFonts w:hint="eastAsia" w:ascii="宋体" w:hAnsi="宋体" w:eastAsia="宋体" w:cs="宋体"/>
          <w:b/>
          <w:color w:val="auto"/>
          <w:sz w:val="24"/>
          <w:lang w:val="en-US" w:eastAsia="zh-CN"/>
        </w:rPr>
        <w:t>协议价格</w:t>
      </w:r>
    </w:p>
    <w:p w14:paraId="1E4EA494">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4"/>
          <w:lang w:val="en-US" w:eastAsia="zh-CN"/>
        </w:rPr>
      </w:pPr>
    </w:p>
    <w:p w14:paraId="6705F8B8">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color w:val="auto"/>
          <w:sz w:val="24"/>
          <w:lang w:val="en-US" w:eastAsia="zh-CN"/>
        </w:rPr>
        <w:t>六、计算方式及支付方式</w:t>
      </w:r>
    </w:p>
    <w:p w14:paraId="4FEF3ECD">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4"/>
          <w:lang w:val="en-US" w:eastAsia="zh-CN"/>
        </w:rPr>
      </w:pPr>
    </w:p>
    <w:p w14:paraId="71EEED8D">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七</w:t>
      </w:r>
      <w:r>
        <w:rPr>
          <w:rFonts w:hint="eastAsia" w:ascii="宋体" w:hAnsi="宋体" w:eastAsia="宋体" w:cs="宋体"/>
          <w:b/>
          <w:color w:val="auto"/>
          <w:sz w:val="24"/>
        </w:rPr>
        <w:t>、</w:t>
      </w:r>
      <w:r>
        <w:rPr>
          <w:rFonts w:hint="eastAsia" w:ascii="宋体" w:hAnsi="宋体" w:eastAsia="宋体" w:cs="宋体"/>
          <w:b/>
          <w:color w:val="auto"/>
          <w:sz w:val="24"/>
          <w:lang w:val="en-US" w:eastAsia="zh-CN"/>
        </w:rPr>
        <w:t>甲、乙双方的权利和义务</w:t>
      </w:r>
    </w:p>
    <w:p w14:paraId="585591B2">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val="0"/>
          <w:color w:val="auto"/>
          <w:sz w:val="24"/>
          <w:lang w:val="en-US" w:eastAsia="zh-CN"/>
        </w:rPr>
      </w:pPr>
      <w:r>
        <w:rPr>
          <w:rFonts w:hint="eastAsia" w:ascii="宋体" w:hAnsi="宋体" w:cs="宋体"/>
          <w:b/>
          <w:bCs w:val="0"/>
          <w:color w:val="auto"/>
          <w:sz w:val="24"/>
          <w:lang w:val="en-US" w:eastAsia="zh-CN"/>
        </w:rPr>
        <w:t>采购人</w:t>
      </w:r>
      <w:r>
        <w:rPr>
          <w:rFonts w:hint="eastAsia" w:ascii="宋体" w:hAnsi="宋体" w:eastAsia="宋体" w:cs="宋体"/>
          <w:b/>
          <w:bCs w:val="0"/>
          <w:color w:val="auto"/>
          <w:sz w:val="24"/>
          <w:lang w:val="en-US" w:eastAsia="zh-CN"/>
        </w:rPr>
        <w:t>的权利和义务</w:t>
      </w:r>
    </w:p>
    <w:p w14:paraId="3A9953EF">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w:t>
      </w:r>
      <w:r>
        <w:rPr>
          <w:rFonts w:hint="eastAsia" w:ascii="宋体" w:hAnsi="宋体" w:cs="宋体"/>
          <w:color w:val="auto"/>
          <w:sz w:val="24"/>
          <w:szCs w:val="22"/>
          <w:lang w:eastAsia="zh-CN"/>
        </w:rPr>
        <w:t>采购人</w:t>
      </w:r>
      <w:r>
        <w:rPr>
          <w:rFonts w:hint="eastAsia" w:ascii="宋体" w:hAnsi="宋体" w:eastAsia="宋体" w:cs="宋体"/>
          <w:color w:val="auto"/>
          <w:sz w:val="24"/>
          <w:szCs w:val="22"/>
        </w:rPr>
        <w:t>负责第二阶段合同授予提供工作便利； </w:t>
      </w:r>
    </w:p>
    <w:p w14:paraId="7537CC86">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w:t>
      </w:r>
      <w:r>
        <w:rPr>
          <w:rFonts w:hint="eastAsia" w:ascii="宋体" w:hAnsi="宋体" w:cs="宋体"/>
          <w:color w:val="auto"/>
          <w:sz w:val="24"/>
          <w:szCs w:val="22"/>
          <w:lang w:eastAsia="zh-CN"/>
        </w:rPr>
        <w:t>采购人</w:t>
      </w:r>
      <w:r>
        <w:rPr>
          <w:rFonts w:hint="eastAsia" w:ascii="宋体" w:hAnsi="宋体" w:eastAsia="宋体" w:cs="宋体"/>
          <w:color w:val="auto"/>
          <w:sz w:val="24"/>
          <w:szCs w:val="22"/>
        </w:rPr>
        <w:t>负责第二阶段合同价和需求标准执行情况进行管理； </w:t>
      </w:r>
    </w:p>
    <w:p w14:paraId="710A960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w:t>
      </w:r>
      <w:r>
        <w:rPr>
          <w:rFonts w:hint="eastAsia" w:ascii="宋体" w:hAnsi="宋体" w:cs="宋体"/>
          <w:color w:val="auto"/>
          <w:sz w:val="24"/>
          <w:szCs w:val="22"/>
          <w:lang w:eastAsia="zh-CN"/>
        </w:rPr>
        <w:t>采购人</w:t>
      </w:r>
      <w:r>
        <w:rPr>
          <w:rFonts w:hint="eastAsia" w:ascii="宋体" w:hAnsi="宋体" w:eastAsia="宋体" w:cs="宋体"/>
          <w:color w:val="auto"/>
          <w:sz w:val="24"/>
          <w:szCs w:val="22"/>
        </w:rPr>
        <w:t>负责对第二阶段确定成交供应商情况进行管理； </w:t>
      </w:r>
    </w:p>
    <w:p w14:paraId="7D71694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w:t>
      </w:r>
      <w:r>
        <w:rPr>
          <w:rFonts w:hint="eastAsia" w:ascii="宋体" w:hAnsi="宋体" w:cs="宋体"/>
          <w:color w:val="auto"/>
          <w:sz w:val="24"/>
          <w:szCs w:val="22"/>
          <w:lang w:eastAsia="zh-CN"/>
        </w:rPr>
        <w:t>采购人</w:t>
      </w:r>
      <w:r>
        <w:rPr>
          <w:rFonts w:hint="eastAsia" w:ascii="宋体" w:hAnsi="宋体" w:eastAsia="宋体" w:cs="宋体"/>
          <w:color w:val="auto"/>
          <w:sz w:val="24"/>
          <w:szCs w:val="22"/>
        </w:rPr>
        <w:t>负责建立评价考核机制，入围供应商履行框架协议和采购合同情况的评价情况公开；</w:t>
      </w:r>
    </w:p>
    <w:p w14:paraId="6A55272F">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5.封闭式框架协议的第二阶段成交结果； </w:t>
      </w:r>
    </w:p>
    <w:p w14:paraId="63244D9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6.办理入围供应商清退和补充相关事宜。 </w:t>
      </w:r>
    </w:p>
    <w:p w14:paraId="25F336F0">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val="0"/>
          <w:color w:val="auto"/>
          <w:sz w:val="24"/>
          <w:lang w:val="en-US" w:eastAsia="zh-CN"/>
        </w:rPr>
      </w:pPr>
      <w:r>
        <w:rPr>
          <w:rFonts w:hint="eastAsia" w:ascii="宋体" w:hAnsi="宋体" w:cs="宋体"/>
          <w:b/>
          <w:bCs w:val="0"/>
          <w:color w:val="auto"/>
          <w:sz w:val="24"/>
          <w:lang w:val="en-US" w:eastAsia="zh-CN"/>
        </w:rPr>
        <w:t>供应商</w:t>
      </w:r>
      <w:r>
        <w:rPr>
          <w:rFonts w:hint="eastAsia" w:ascii="宋体" w:hAnsi="宋体" w:eastAsia="宋体" w:cs="宋体"/>
          <w:b/>
          <w:bCs w:val="0"/>
          <w:color w:val="auto"/>
          <w:sz w:val="24"/>
          <w:lang w:val="en-US" w:eastAsia="zh-CN"/>
        </w:rPr>
        <w:t>的权利和义务</w:t>
      </w:r>
    </w:p>
    <w:p w14:paraId="6927E5B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w:t>
      </w:r>
      <w:r>
        <w:rPr>
          <w:rFonts w:hint="eastAsia" w:ascii="宋体" w:hAnsi="宋体" w:cs="宋体"/>
          <w:color w:val="auto"/>
          <w:sz w:val="24"/>
          <w:szCs w:val="22"/>
          <w:lang w:eastAsia="zh-CN"/>
        </w:rPr>
        <w:t>供应商</w:t>
      </w:r>
      <w:r>
        <w:rPr>
          <w:rFonts w:hint="eastAsia" w:ascii="宋体" w:hAnsi="宋体" w:eastAsia="宋体" w:cs="宋体"/>
          <w:color w:val="auto"/>
          <w:sz w:val="24"/>
          <w:szCs w:val="22"/>
        </w:rPr>
        <w:t>有权监督第二阶段确定成交供应商方式；</w:t>
      </w:r>
    </w:p>
    <w:p w14:paraId="1F7CA67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w:t>
      </w:r>
      <w:r>
        <w:rPr>
          <w:rFonts w:hint="eastAsia" w:ascii="宋体" w:hAnsi="宋体" w:cs="宋体"/>
          <w:color w:val="auto"/>
          <w:sz w:val="24"/>
          <w:szCs w:val="22"/>
          <w:lang w:eastAsia="zh-CN"/>
        </w:rPr>
        <w:t>供应商</w:t>
      </w:r>
      <w:r>
        <w:rPr>
          <w:rFonts w:hint="eastAsia" w:ascii="宋体" w:hAnsi="宋体" w:eastAsia="宋体" w:cs="宋体"/>
          <w:color w:val="auto"/>
          <w:sz w:val="24"/>
          <w:szCs w:val="22"/>
        </w:rPr>
        <w:t>接收</w:t>
      </w:r>
      <w:r>
        <w:rPr>
          <w:rFonts w:hint="eastAsia" w:ascii="宋体" w:hAnsi="宋体" w:cs="宋体"/>
          <w:color w:val="auto"/>
          <w:sz w:val="24"/>
          <w:szCs w:val="22"/>
          <w:lang w:eastAsia="zh-CN"/>
        </w:rPr>
        <w:t>采购人</w:t>
      </w:r>
      <w:r>
        <w:rPr>
          <w:rFonts w:hint="eastAsia" w:ascii="宋体" w:hAnsi="宋体" w:eastAsia="宋体" w:cs="宋体"/>
          <w:color w:val="auto"/>
          <w:sz w:val="24"/>
          <w:szCs w:val="22"/>
          <w:lang w:val="en-US" w:eastAsia="zh-CN"/>
        </w:rPr>
        <w:t>针对</w:t>
      </w:r>
      <w:r>
        <w:rPr>
          <w:rFonts w:hint="eastAsia" w:ascii="宋体" w:hAnsi="宋体" w:eastAsia="宋体" w:cs="宋体"/>
          <w:color w:val="auto"/>
          <w:sz w:val="24"/>
          <w:szCs w:val="22"/>
        </w:rPr>
        <w:t>工作的考核；</w:t>
      </w:r>
    </w:p>
    <w:p w14:paraId="7D205AD9">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w:t>
      </w:r>
      <w:r>
        <w:rPr>
          <w:rFonts w:hint="eastAsia" w:ascii="宋体" w:hAnsi="宋体" w:cs="宋体"/>
          <w:color w:val="auto"/>
          <w:sz w:val="24"/>
          <w:szCs w:val="22"/>
          <w:lang w:eastAsia="zh-CN"/>
        </w:rPr>
        <w:t>供应商</w:t>
      </w:r>
      <w:r>
        <w:rPr>
          <w:rFonts w:hint="eastAsia" w:ascii="宋体" w:hAnsi="宋体" w:eastAsia="宋体" w:cs="宋体"/>
          <w:color w:val="auto"/>
          <w:sz w:val="24"/>
          <w:szCs w:val="22"/>
        </w:rPr>
        <w:t>组建的项目班子成员应随时到岗，驻场服务人员在接到任务通知书1天内响应并就位；</w:t>
      </w:r>
    </w:p>
    <w:p w14:paraId="5C12EEE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w:t>
      </w:r>
      <w:r>
        <w:rPr>
          <w:rFonts w:hint="eastAsia" w:ascii="宋体" w:hAnsi="宋体" w:cs="宋体"/>
          <w:color w:val="auto"/>
          <w:sz w:val="24"/>
          <w:szCs w:val="22"/>
          <w:lang w:eastAsia="zh-CN"/>
        </w:rPr>
        <w:t>供应商</w:t>
      </w:r>
      <w:r>
        <w:rPr>
          <w:rFonts w:hint="eastAsia" w:ascii="宋体" w:hAnsi="宋体" w:eastAsia="宋体" w:cs="宋体"/>
          <w:color w:val="auto"/>
          <w:sz w:val="24"/>
          <w:szCs w:val="22"/>
        </w:rPr>
        <w:t>应履行回避义务，不得接受回避项目的委托；</w:t>
      </w:r>
    </w:p>
    <w:p w14:paraId="7FD76F28">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w:t>
      </w:r>
      <w:r>
        <w:rPr>
          <w:rFonts w:hint="eastAsia" w:ascii="宋体" w:hAnsi="宋体" w:cs="宋体"/>
          <w:color w:val="auto"/>
          <w:sz w:val="24"/>
          <w:szCs w:val="22"/>
          <w:lang w:eastAsia="zh-CN"/>
        </w:rPr>
        <w:t>供应商</w:t>
      </w:r>
      <w:r>
        <w:rPr>
          <w:rFonts w:hint="eastAsia" w:ascii="宋体" w:hAnsi="宋体" w:eastAsia="宋体" w:cs="宋体"/>
          <w:color w:val="auto"/>
          <w:sz w:val="24"/>
          <w:szCs w:val="22"/>
        </w:rPr>
        <w:t>不得将协审工作转包给其他单位或个人；</w:t>
      </w:r>
    </w:p>
    <w:p w14:paraId="382BF7D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bCs/>
          <w:color w:val="auto"/>
          <w:lang w:val="en-US" w:eastAsia="zh-CN"/>
        </w:rPr>
      </w:pPr>
      <w:r>
        <w:rPr>
          <w:rFonts w:hint="eastAsia" w:ascii="宋体" w:hAnsi="宋体" w:eastAsia="宋体" w:cs="宋体"/>
          <w:color w:val="auto"/>
          <w:sz w:val="24"/>
        </w:rPr>
        <w:t>6.</w:t>
      </w:r>
      <w:r>
        <w:rPr>
          <w:rFonts w:hint="eastAsia" w:ascii="宋体" w:hAnsi="宋体" w:cs="宋体"/>
          <w:color w:val="auto"/>
          <w:sz w:val="24"/>
          <w:lang w:eastAsia="zh-CN"/>
        </w:rPr>
        <w:t>供应商</w:t>
      </w:r>
      <w:r>
        <w:rPr>
          <w:rFonts w:hint="eastAsia" w:ascii="宋体" w:hAnsi="宋体" w:eastAsia="宋体" w:cs="宋体"/>
          <w:color w:val="auto"/>
          <w:sz w:val="24"/>
        </w:rPr>
        <w:t>不得隐瞒、虚报单位资质、资格、人员及违法行为被禁止或限制参加政府采购活动等情况。</w:t>
      </w:r>
    </w:p>
    <w:p w14:paraId="16AB92C8">
      <w:pPr>
        <w:pStyle w:val="15"/>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八、确定第二阶段成交供应商的方式</w:t>
      </w:r>
    </w:p>
    <w:p w14:paraId="48908861">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本次框架协议第二阶段成交供应商按项目抽签轮流实施。</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5FE20EDC">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 xml:space="preserve">  九、</w:t>
      </w:r>
      <w:r>
        <w:rPr>
          <w:rFonts w:hint="eastAsia" w:ascii="宋体" w:hAnsi="宋体" w:eastAsia="宋体" w:cs="宋体"/>
          <w:b/>
          <w:bCs/>
          <w:color w:val="auto"/>
          <w:sz w:val="24"/>
          <w:szCs w:val="22"/>
        </w:rPr>
        <w:t>入围供应商清退和补充规则</w:t>
      </w:r>
    </w:p>
    <w:p w14:paraId="63F7A6E2">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rPr>
        <w:t>（一）清退规则：征集人发现入围供应商有下列情形之一，解除与其签订的框架协议，将供应商清退出库：</w:t>
      </w:r>
    </w:p>
    <w:p w14:paraId="76E1ADC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1.恶意串通谋取入围或者合同成交的；</w:t>
      </w:r>
    </w:p>
    <w:p w14:paraId="4368B87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2.提供虚假材料谋取入围或者合同成交的；</w:t>
      </w:r>
    </w:p>
    <w:p w14:paraId="496F6EE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3.无正当理由拒不接受合同授予的；</w:t>
      </w:r>
    </w:p>
    <w:p w14:paraId="30EC703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4.不履行合同义务或者履行合同义务不符合约定，经采购人请求履行后仍不履行或者仍未按约定履行的；</w:t>
      </w:r>
    </w:p>
    <w:p w14:paraId="590430B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5.框架协议有效期内，因违法行为被禁止或限制参加政府采购活动的；</w:t>
      </w:r>
    </w:p>
    <w:p w14:paraId="2B84AE1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6.入围供应商资质吊销或注销的；</w:t>
      </w:r>
    </w:p>
    <w:p w14:paraId="4EF4B4E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7.入围供应商未严格执行保密制度，泄漏委托方的秘密或与第三方串通损害采购人利益的；由此造成的经济损失，入围方应予赔偿；存在违法违规行为的，由相关部门进行处理；</w:t>
      </w:r>
    </w:p>
    <w:p w14:paraId="1F68D26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8.采购人针对项目服务时限、质量有权提出要求并进行考核，由于入围供应商原因，项目服务时限超出委托时限或质量不合格导致考核结果不合格的；</w:t>
      </w:r>
    </w:p>
    <w:p w14:paraId="038E270B">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9.入围供应商与项目相关单位或个人私下交易，接受财物、吃请等违纪行为经查实的；存在违法违规行为的，由相关部门进行处理；</w:t>
      </w:r>
    </w:p>
    <w:p w14:paraId="5305611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10.入围供应商在服务过程中将资料丢失的；由此造成的经济损失，入围供应商应予赔偿；存在违法违规行为的，由相关部门进行处理；</w:t>
      </w:r>
    </w:p>
    <w:p w14:paraId="28A387E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11.确定入围供应商后，若发现不同入围供应商单位负责人为同一人或者存在直接控股、管理关系的，取消全部相关入围供应商的入围资格</w:t>
      </w:r>
      <w:r>
        <w:rPr>
          <w:rFonts w:hint="eastAsia" w:ascii="宋体" w:hAnsi="宋体" w:cs="宋体"/>
          <w:color w:val="auto"/>
          <w:kern w:val="0"/>
          <w:sz w:val="24"/>
          <w:szCs w:val="24"/>
          <w:highlight w:val="none"/>
          <w:lang w:val="en-US" w:eastAsia="zh-CN" w:bidi="ar-SA"/>
        </w:rPr>
        <w:t>；</w:t>
      </w:r>
    </w:p>
    <w:p w14:paraId="1DB9F29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12.在入围供应商违约情形下，采购人有权对本项目合同进行必要的变更。 因入围供应商违约导致合同解除的，入围供应商应按本项目损失金额的30%支付违约金</w:t>
      </w:r>
      <w:r>
        <w:rPr>
          <w:rFonts w:hint="eastAsia" w:ascii="宋体" w:hAnsi="宋体" w:cs="宋体"/>
          <w:color w:val="auto"/>
          <w:kern w:val="0"/>
          <w:sz w:val="24"/>
          <w:szCs w:val="24"/>
          <w:highlight w:val="none"/>
          <w:lang w:val="en-US" w:eastAsia="zh-CN" w:bidi="ar-SA"/>
        </w:rPr>
        <w:t>；</w:t>
      </w:r>
    </w:p>
    <w:p w14:paraId="5F7B4C2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13.入围供应商提供服务时，需按委托人要求时限完成，无正当理由，未按时完成的将解除合同</w:t>
      </w:r>
      <w:r>
        <w:rPr>
          <w:rFonts w:hint="eastAsia" w:ascii="宋体" w:hAnsi="宋体" w:cs="宋体"/>
          <w:color w:val="auto"/>
          <w:kern w:val="0"/>
          <w:sz w:val="24"/>
          <w:szCs w:val="24"/>
          <w:highlight w:val="none"/>
          <w:lang w:val="en-US" w:eastAsia="zh-CN" w:bidi="ar-SA"/>
        </w:rPr>
        <w:t>；</w:t>
      </w:r>
    </w:p>
    <w:p w14:paraId="3F9E16C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14.执行纠错机制，即因项目结果存在较大争议，相关单位提出投诉，并确认入围供应商为责任方的，采购人有权终止合同</w:t>
      </w:r>
      <w:r>
        <w:rPr>
          <w:rFonts w:hint="eastAsia" w:ascii="宋体" w:hAnsi="宋体" w:cs="宋体"/>
          <w:color w:val="auto"/>
          <w:kern w:val="0"/>
          <w:sz w:val="24"/>
          <w:szCs w:val="24"/>
          <w:highlight w:val="none"/>
          <w:lang w:val="en-US" w:eastAsia="zh-CN" w:bidi="ar-SA"/>
        </w:rPr>
        <w:t>；</w:t>
      </w:r>
    </w:p>
    <w:p w14:paraId="3444ACB4">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确定入围供应商后，征集人有权对入围供应商提供的人员名单、注册证明、执业资格、人事关系、业绩材料等相关资料到相关部门进行核实，如响应文件存在虚假情况，则按第2.处理，取消入围供应商资格，清退出库，存在违法违规行为的，由相关部门报财政局采购办进行处理；</w:t>
      </w:r>
    </w:p>
    <w:p w14:paraId="7B6D7DF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16.框架协议约定的其他情形。</w:t>
      </w:r>
    </w:p>
    <w:p w14:paraId="532EA4C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入围供应商有上述1、2、3情形之一，以及无正当理由放弃本框架协议入围资格或者退出本框架协议的，由征集人移送东阳市财政局采购办依照政府采购法等有关法律、行政法规追究法律责任。</w:t>
      </w:r>
    </w:p>
    <w:p w14:paraId="21D5D39B">
      <w:pPr>
        <w:pStyle w:val="20"/>
        <w:keepNext w:val="0"/>
        <w:keepLines w:val="0"/>
        <w:pageBreakBefore w:val="0"/>
        <w:numPr>
          <w:ilvl w:val="0"/>
          <w:numId w:val="0"/>
        </w:numPr>
        <w:tabs>
          <w:tab w:val="left" w:pos="840"/>
        </w:tabs>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如遇到政策变化或者其他不可抗力因素，本协议自动解除。</w:t>
      </w:r>
    </w:p>
    <w:p w14:paraId="287704BC">
      <w:pPr>
        <w:pStyle w:val="20"/>
        <w:keepNext w:val="0"/>
        <w:keepLines w:val="0"/>
        <w:pageBreakBefore w:val="0"/>
        <w:numPr>
          <w:ilvl w:val="0"/>
          <w:numId w:val="0"/>
        </w:numPr>
        <w:tabs>
          <w:tab w:val="left" w:pos="840"/>
        </w:tabs>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补充规则：</w:t>
      </w:r>
      <w:r>
        <w:rPr>
          <w:rFonts w:hint="eastAsia" w:ascii="宋体" w:hAnsi="宋体" w:eastAsia="宋体" w:cs="宋体"/>
          <w:color w:val="auto"/>
          <w:kern w:val="0"/>
          <w:sz w:val="24"/>
          <w:szCs w:val="24"/>
          <w:highlight w:val="none"/>
          <w:lang w:val="en-US" w:eastAsia="zh-CN"/>
        </w:rPr>
        <w:t>如果框架协议年度内，因供应商退出或被征集人清退造成除剩余入围供应商不足入围供应商总数70%且影响框架协议执行的情形时，将启动补充征集程序，补充征集的条件、程序、评审方法、淘汰比例按照本次要求执行；补充征集遵守原框架协议的有效期；补充征集期间，原框架协议继续履行。</w:t>
      </w:r>
    </w:p>
    <w:p w14:paraId="2012AE39">
      <w:pPr>
        <w:pStyle w:val="83"/>
        <w:keepNext w:val="0"/>
        <w:keepLines w:val="0"/>
        <w:pageBreakBefore w:val="0"/>
        <w:kinsoku/>
        <w:wordWrap/>
        <w:overflowPunct/>
        <w:topLinePunct w:val="0"/>
        <w:autoSpaceDE/>
        <w:autoSpaceDN/>
        <w:bidi w:val="0"/>
        <w:adjustRightInd/>
        <w:snapToGrid w:val="0"/>
        <w:spacing w:before="0" w:line="420" w:lineRule="exact"/>
        <w:ind w:firstLine="602"/>
        <w:textAlignment w:val="auto"/>
        <w:rPr>
          <w:rFonts w:hint="eastAsia" w:ascii="宋体" w:hAnsi="宋体" w:eastAsia="宋体" w:cs="宋体"/>
          <w:b/>
          <w:color w:val="auto"/>
          <w:sz w:val="24"/>
        </w:rPr>
      </w:pPr>
      <w:r>
        <w:rPr>
          <w:rFonts w:hint="eastAsia" w:ascii="宋体" w:hAnsi="宋体" w:eastAsia="宋体" w:cs="宋体"/>
          <w:b/>
          <w:bCs/>
          <w:color w:val="auto"/>
          <w:kern w:val="0"/>
          <w:sz w:val="24"/>
          <w:szCs w:val="24"/>
          <w:highlight w:val="none"/>
          <w:lang w:val="en-US" w:eastAsia="zh-CN"/>
        </w:rPr>
        <w:t>被取消入围资格、被解除框架协议的供应商或者无正当理由放弃本框架协议入围资格或者无正当理由退出本框架协议不得参加本框架协议的补充征集。</w:t>
      </w:r>
    </w:p>
    <w:p w14:paraId="697FD5EE">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color w:val="auto"/>
          <w:sz w:val="24"/>
        </w:rPr>
      </w:pPr>
      <w:r>
        <w:rPr>
          <w:rFonts w:hint="eastAsia" w:ascii="宋体" w:hAnsi="宋体" w:eastAsia="宋体" w:cs="宋体"/>
          <w:b/>
          <w:color w:val="auto"/>
          <w:sz w:val="24"/>
        </w:rPr>
        <w:t>十、不可抗力事件处理</w:t>
      </w:r>
    </w:p>
    <w:p w14:paraId="39A3E92E">
      <w:pPr>
        <w:keepNext w:val="0"/>
        <w:keepLines w:val="0"/>
        <w:pageBreakBefore w:val="0"/>
        <w:kinsoku/>
        <w:wordWrap/>
        <w:overflowPunct/>
        <w:topLinePunct w:val="0"/>
        <w:autoSpaceDE/>
        <w:autoSpaceDN/>
        <w:bidi w:val="0"/>
        <w:adjustRightInd/>
        <w:snapToGrid w:val="0"/>
        <w:spacing w:line="420" w:lineRule="exact"/>
        <w:ind w:left="456" w:leftChars="228"/>
        <w:textAlignment w:val="auto"/>
        <w:rPr>
          <w:rFonts w:hint="eastAsia" w:ascii="宋体" w:hAnsi="宋体" w:eastAsia="宋体" w:cs="宋体"/>
          <w:color w:val="auto"/>
          <w:sz w:val="24"/>
        </w:rPr>
      </w:pPr>
      <w:r>
        <w:rPr>
          <w:rFonts w:hint="eastAsia" w:ascii="宋体" w:hAnsi="宋体" w:eastAsia="宋体" w:cs="宋体"/>
          <w:color w:val="auto"/>
          <w:sz w:val="24"/>
        </w:rPr>
        <w:t>1.在合同有效期内，任何一方因不可抗力事件导致不能履行合同，则合同履行期可延</w:t>
      </w:r>
    </w:p>
    <w:p w14:paraId="18E43A94">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rPr>
      </w:pPr>
      <w:r>
        <w:rPr>
          <w:rFonts w:hint="eastAsia" w:ascii="宋体" w:hAnsi="宋体" w:eastAsia="宋体" w:cs="宋体"/>
          <w:color w:val="auto"/>
          <w:sz w:val="24"/>
        </w:rPr>
        <w:t>长，其延长期与不可抗力影响期相同。</w:t>
      </w:r>
    </w:p>
    <w:p w14:paraId="2630956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2.不可抗力事件发生后，应立即通知对方，并寄送有关权威机构出具的证明。</w:t>
      </w:r>
    </w:p>
    <w:p w14:paraId="7FCB225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3.不可抗力事件延续120天以上，双方应通过友好协商，确定是否继续履行合同。</w:t>
      </w:r>
    </w:p>
    <w:p w14:paraId="4A61BC2A">
      <w:pPr>
        <w:pStyle w:val="20"/>
        <w:keepNext w:val="0"/>
        <w:keepLines w:val="0"/>
        <w:pageBreakBefore w:val="0"/>
        <w:kinsoku/>
        <w:wordWrap/>
        <w:overflowPunct/>
        <w:topLinePunct w:val="0"/>
        <w:autoSpaceDE/>
        <w:autoSpaceDN/>
        <w:bidi w:val="0"/>
        <w:adjustRightInd/>
        <w:snapToGrid w:val="0"/>
        <w:spacing w:before="50" w:beforeLines="0" w:after="50" w:afterLines="0" w:line="420" w:lineRule="exact"/>
        <w:ind w:firstLine="241" w:firstLineChars="100"/>
        <w:textAlignment w:val="auto"/>
        <w:rPr>
          <w:rFonts w:hint="eastAsia" w:ascii="宋体" w:hAnsi="宋体" w:eastAsia="宋体" w:cs="宋体"/>
          <w:b/>
          <w:color w:val="auto"/>
          <w:lang w:val="en-US" w:eastAsia="zh-CN"/>
        </w:rPr>
      </w:pPr>
      <w:r>
        <w:rPr>
          <w:rFonts w:hint="eastAsia" w:ascii="宋体" w:hAnsi="宋体" w:eastAsia="宋体" w:cs="宋体"/>
          <w:b/>
          <w:color w:val="auto"/>
        </w:rPr>
        <w:t>十</w:t>
      </w:r>
      <w:r>
        <w:rPr>
          <w:rFonts w:hint="eastAsia" w:ascii="宋体" w:hAnsi="宋体" w:eastAsia="宋体" w:cs="宋体"/>
          <w:b/>
          <w:color w:val="auto"/>
          <w:lang w:val="en-US" w:eastAsia="zh-CN"/>
        </w:rPr>
        <w:t>一</w:t>
      </w:r>
      <w:r>
        <w:rPr>
          <w:rFonts w:hint="eastAsia" w:ascii="宋体" w:hAnsi="宋体" w:eastAsia="宋体" w:cs="宋体"/>
          <w:b/>
          <w:color w:val="auto"/>
        </w:rPr>
        <w:t>、</w:t>
      </w:r>
      <w:r>
        <w:rPr>
          <w:rFonts w:hint="eastAsia" w:ascii="宋体" w:hAnsi="宋体" w:eastAsia="宋体" w:cs="宋体"/>
          <w:b/>
          <w:color w:val="auto"/>
          <w:lang w:val="en-US" w:eastAsia="zh-CN"/>
        </w:rPr>
        <w:t>争议的解决</w:t>
      </w:r>
    </w:p>
    <w:p w14:paraId="7BD688E6">
      <w:pPr>
        <w:pStyle w:val="20"/>
        <w:keepNext w:val="0"/>
        <w:keepLines w:val="0"/>
        <w:pageBreakBefore w:val="0"/>
        <w:tabs>
          <w:tab w:val="left" w:pos="840"/>
        </w:tabs>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合同履行过程中发生争议，双方应协商解决，或由相关部门进行调解；协商或调解不成的，依法向</w:t>
      </w:r>
      <w:r>
        <w:rPr>
          <w:rFonts w:hint="eastAsia"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住所地所在人民法院起诉。</w:t>
      </w:r>
    </w:p>
    <w:p w14:paraId="03FB5986">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eastAsia="宋体" w:cs="宋体"/>
          <w:b/>
          <w:color w:val="auto"/>
          <w:sz w:val="24"/>
          <w:lang w:val="en-US" w:eastAsia="zh-CN"/>
        </w:rPr>
        <w:t>二</w:t>
      </w:r>
      <w:r>
        <w:rPr>
          <w:rFonts w:hint="eastAsia" w:ascii="宋体" w:hAnsi="宋体" w:eastAsia="宋体" w:cs="宋体"/>
          <w:b/>
          <w:color w:val="auto"/>
          <w:sz w:val="24"/>
        </w:rPr>
        <w:t>、合同生效及其它</w:t>
      </w:r>
    </w:p>
    <w:p w14:paraId="03DFB69A">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本协议未尽事宜，经协商一致后方可签订补充协议，补充协议与本协议具有同等法律</w:t>
      </w:r>
      <w:r>
        <w:rPr>
          <w:rFonts w:hint="eastAsia" w:ascii="宋体" w:hAnsi="宋体" w:eastAsia="宋体" w:cs="宋体"/>
          <w:color w:val="auto"/>
          <w:sz w:val="24"/>
          <w:szCs w:val="24"/>
          <w:highlight w:val="none"/>
          <w:lang w:eastAsia="zh-CN"/>
        </w:rPr>
        <w:t>效力</w:t>
      </w:r>
      <w:r>
        <w:rPr>
          <w:rFonts w:hint="eastAsia" w:ascii="宋体" w:hAnsi="宋体" w:eastAsia="宋体" w:cs="宋体"/>
          <w:color w:val="auto"/>
          <w:sz w:val="24"/>
          <w:szCs w:val="24"/>
          <w:highlight w:val="none"/>
        </w:rPr>
        <w:t>。</w:t>
      </w:r>
    </w:p>
    <w:p w14:paraId="7C1C0D45">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合同经双方法定代表人或委托代理人签字并加盖单位公章</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生效。</w:t>
      </w:r>
    </w:p>
    <w:p w14:paraId="0F60CA2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合同执行中涉及采购资金和采购内容修改或补充的，须签书面补充协议方可作为主合同不可分割的一部分。</w:t>
      </w:r>
    </w:p>
    <w:p w14:paraId="73A35EE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本合同未尽事宜，遵照</w:t>
      </w:r>
      <w:r>
        <w:rPr>
          <w:rFonts w:hint="eastAsia" w:ascii="宋体" w:hAnsi="宋体" w:eastAsia="宋体" w:cs="宋体"/>
          <w:color w:val="auto"/>
          <w:sz w:val="24"/>
          <w:szCs w:val="24"/>
          <w:highlight w:val="none"/>
          <w:lang w:val="en-US" w:eastAsia="zh-Hans"/>
        </w:rPr>
        <w:t>《中华人民共和国民法典》</w:t>
      </w:r>
      <w:r>
        <w:rPr>
          <w:rFonts w:hint="eastAsia" w:ascii="宋体" w:hAnsi="宋体" w:eastAsia="宋体" w:cs="宋体"/>
          <w:color w:val="auto"/>
          <w:sz w:val="24"/>
          <w:szCs w:val="24"/>
          <w:highlight w:val="none"/>
        </w:rPr>
        <w:t>有关条文执行。</w:t>
      </w:r>
    </w:p>
    <w:p w14:paraId="0CF70DB3">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本合同一式</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征集人、入围供应商</w:t>
      </w:r>
      <w:r>
        <w:rPr>
          <w:rFonts w:hint="eastAsia" w:ascii="宋体" w:hAnsi="宋体" w:eastAsia="宋体" w:cs="宋体"/>
          <w:color w:val="auto"/>
          <w:sz w:val="24"/>
          <w:szCs w:val="24"/>
          <w:highlight w:val="none"/>
        </w:rPr>
        <w:t>双方各执二份、</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一份，具有同等法律效力。</w:t>
      </w:r>
    </w:p>
    <w:p w14:paraId="7D1440DB">
      <w:pPr>
        <w:snapToGrid w:val="0"/>
        <w:spacing w:line="440" w:lineRule="exact"/>
        <w:rPr>
          <w:rFonts w:hint="eastAsia" w:ascii="宋体" w:hAnsi="宋体" w:eastAsia="宋体" w:cs="宋体"/>
          <w:color w:val="auto"/>
          <w:sz w:val="24"/>
        </w:rPr>
      </w:pPr>
    </w:p>
    <w:p w14:paraId="1B057093">
      <w:pPr>
        <w:snapToGrid w:val="0"/>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采购人</w:t>
      </w:r>
      <w:r>
        <w:rPr>
          <w:rFonts w:hint="eastAsia" w:ascii="宋体" w:hAnsi="宋体" w:eastAsia="宋体" w:cs="宋体"/>
          <w:color w:val="auto"/>
          <w:sz w:val="24"/>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 xml:space="preserve">： </w:t>
      </w:r>
    </w:p>
    <w:p w14:paraId="393AA0DC">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法定代表人或授权委托人                   法定代表人或授权委托人</w:t>
      </w:r>
    </w:p>
    <w:p w14:paraId="35E12BFA">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（签字）                                 （签字）</w:t>
      </w:r>
    </w:p>
    <w:p w14:paraId="3437287C">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地址：                                   地址： </w:t>
      </w:r>
    </w:p>
    <w:p w14:paraId="3119AAA2">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                               联系电话：</w:t>
      </w:r>
    </w:p>
    <w:p w14:paraId="3EE773E4">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开户银行：</w:t>
      </w:r>
    </w:p>
    <w:p w14:paraId="640EB058">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账号：</w:t>
      </w:r>
    </w:p>
    <w:p w14:paraId="07A3ABB3">
      <w:pPr>
        <w:snapToGrid w:val="0"/>
        <w:spacing w:line="440" w:lineRule="exact"/>
        <w:ind w:firstLine="480" w:firstLineChars="200"/>
        <w:rPr>
          <w:rFonts w:hint="eastAsia" w:ascii="宋体" w:hAnsi="宋体" w:eastAsia="宋体" w:cs="宋体"/>
          <w:color w:val="auto"/>
          <w:sz w:val="24"/>
        </w:rPr>
      </w:pPr>
    </w:p>
    <w:p w14:paraId="488D1389">
      <w:pPr>
        <w:snapToGrid w:val="0"/>
        <w:spacing w:line="440" w:lineRule="exact"/>
        <w:ind w:firstLine="480" w:firstLineChars="200"/>
        <w:rPr>
          <w:rFonts w:hint="eastAsia" w:ascii="宋体" w:hAnsi="宋体" w:eastAsia="宋体" w:cs="宋体"/>
          <w:color w:val="auto"/>
          <w:sz w:val="30"/>
          <w:szCs w:val="30"/>
        </w:rPr>
      </w:pPr>
      <w:r>
        <w:rPr>
          <w:rFonts w:hint="eastAsia" w:ascii="宋体" w:hAnsi="宋体" w:eastAsia="宋体" w:cs="宋体"/>
          <w:color w:val="auto"/>
          <w:sz w:val="24"/>
        </w:rPr>
        <w:t>签约地点：                               签约日期：    年   月  日</w:t>
      </w:r>
    </w:p>
    <w:p w14:paraId="1B8B504D">
      <w:pPr>
        <w:pStyle w:val="20"/>
        <w:spacing w:before="50" w:beforeLines="0" w:after="50" w:afterLines="0" w:line="440" w:lineRule="exact"/>
        <w:ind w:firstLine="360" w:firstLineChars="150"/>
        <w:rPr>
          <w:rFonts w:hint="eastAsia" w:ascii="宋体" w:hAnsi="宋体" w:eastAsia="宋体" w:cs="宋体"/>
          <w:color w:val="auto"/>
        </w:rPr>
      </w:pPr>
    </w:p>
    <w:p w14:paraId="2B9A5650">
      <w:pPr>
        <w:pStyle w:val="20"/>
        <w:spacing w:before="50" w:beforeLines="0" w:after="50" w:afterLines="0" w:line="440" w:lineRule="exact"/>
        <w:ind w:firstLine="480" w:firstLineChars="200"/>
        <w:rPr>
          <w:rFonts w:hint="eastAsia" w:ascii="宋体" w:hAnsi="宋体" w:eastAsia="宋体" w:cs="宋体"/>
          <w:color w:val="auto"/>
        </w:rPr>
      </w:pPr>
      <w:r>
        <w:rPr>
          <w:rFonts w:hint="eastAsia" w:ascii="宋体" w:hAnsi="宋体" w:eastAsia="宋体" w:cs="宋体"/>
          <w:color w:val="auto"/>
        </w:rPr>
        <w:t>鉴证方:</w:t>
      </w:r>
    </w:p>
    <w:p w14:paraId="5ED76CE9">
      <w:pPr>
        <w:pStyle w:val="20"/>
        <w:spacing w:before="50" w:beforeLines="0" w:after="50" w:afterLines="0" w:line="440" w:lineRule="exact"/>
        <w:ind w:firstLine="480" w:firstLineChars="200"/>
        <w:rPr>
          <w:rFonts w:hint="eastAsia" w:ascii="宋体" w:hAnsi="宋体" w:eastAsia="宋体" w:cs="宋体"/>
          <w:color w:val="auto"/>
        </w:rPr>
      </w:pPr>
      <w:r>
        <w:rPr>
          <w:rFonts w:hint="eastAsia" w:ascii="宋体" w:hAnsi="宋体" w:eastAsia="宋体" w:cs="宋体"/>
          <w:color w:val="auto"/>
        </w:rPr>
        <w:t>法定代表人或主要负责人:</w:t>
      </w:r>
    </w:p>
    <w:bookmarkEnd w:id="6"/>
    <w:p w14:paraId="7796AB65">
      <w:pPr>
        <w:spacing w:line="360" w:lineRule="auto"/>
        <w:ind w:left="840" w:hanging="840" w:hangingChars="35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3E453320">
      <w:pPr>
        <w:pStyle w:val="20"/>
        <w:tabs>
          <w:tab w:val="left" w:pos="2472"/>
        </w:tabs>
        <w:snapToGrid w:val="0"/>
        <w:spacing w:beforeLines="0" w:afterLines="0" w:line="240" w:lineRule="auto"/>
        <w:ind w:firstLine="3012" w:firstLineChars="1000"/>
        <w:rPr>
          <w:rFonts w:hint="eastAsia" w:ascii="宋体" w:hAnsi="宋体" w:eastAsia="宋体" w:cs="宋体"/>
          <w:b/>
          <w:bCs/>
          <w:color w:val="auto"/>
          <w:sz w:val="30"/>
          <w:szCs w:val="30"/>
        </w:rPr>
      </w:pPr>
    </w:p>
    <w:p w14:paraId="702C17E0">
      <w:pPr>
        <w:adjustRightInd w:val="0"/>
        <w:spacing w:line="480" w:lineRule="auto"/>
        <w:jc w:val="both"/>
        <w:rPr>
          <w:rFonts w:hint="eastAsia" w:ascii="宋体" w:hAnsi="宋体" w:eastAsia="宋体" w:cs="宋体"/>
          <w:b/>
          <w:bCs/>
          <w:color w:val="auto"/>
          <w:sz w:val="30"/>
          <w:szCs w:val="30"/>
          <w:lang w:val="en-US" w:eastAsia="zh-CN"/>
        </w:rPr>
      </w:pPr>
    </w:p>
    <w:p w14:paraId="6F49C207">
      <w:pPr>
        <w:pStyle w:val="20"/>
        <w:tabs>
          <w:tab w:val="left" w:pos="2472"/>
        </w:tabs>
        <w:snapToGrid w:val="0"/>
        <w:spacing w:beforeLines="0" w:afterLines="0" w:line="240" w:lineRule="auto"/>
        <w:ind w:firstLine="3012" w:firstLineChars="1000"/>
        <w:rPr>
          <w:rFonts w:hint="eastAsia" w:ascii="宋体" w:hAnsi="宋体" w:eastAsia="宋体" w:cs="宋体"/>
          <w:b/>
          <w:bCs/>
          <w:color w:val="auto"/>
          <w:sz w:val="30"/>
          <w:szCs w:val="30"/>
        </w:rPr>
      </w:pPr>
    </w:p>
    <w:p w14:paraId="0524EC19">
      <w:pPr>
        <w:pStyle w:val="20"/>
        <w:tabs>
          <w:tab w:val="left" w:pos="2472"/>
        </w:tabs>
        <w:snapToGrid w:val="0"/>
        <w:spacing w:beforeLines="0" w:afterLines="0" w:line="240" w:lineRule="auto"/>
        <w:ind w:firstLine="3012" w:firstLineChars="1000"/>
        <w:rPr>
          <w:rFonts w:hint="eastAsia" w:ascii="宋体" w:hAnsi="宋体" w:eastAsia="宋体" w:cs="宋体"/>
          <w:b/>
          <w:bCs/>
          <w:color w:val="auto"/>
          <w:sz w:val="30"/>
          <w:szCs w:val="30"/>
        </w:rPr>
      </w:pPr>
    </w:p>
    <w:p w14:paraId="223568CA">
      <w:pPr>
        <w:pStyle w:val="20"/>
        <w:tabs>
          <w:tab w:val="left" w:pos="2472"/>
        </w:tabs>
        <w:snapToGrid w:val="0"/>
        <w:spacing w:beforeLines="0" w:afterLines="0" w:line="240" w:lineRule="auto"/>
        <w:rPr>
          <w:rFonts w:hint="eastAsia" w:ascii="宋体" w:hAnsi="宋体" w:eastAsia="宋体" w:cs="宋体"/>
          <w:b/>
          <w:bCs/>
          <w:color w:val="auto"/>
          <w:sz w:val="30"/>
          <w:szCs w:val="30"/>
        </w:rPr>
      </w:pPr>
    </w:p>
    <w:p w14:paraId="7280085F">
      <w:pPr>
        <w:pStyle w:val="20"/>
        <w:tabs>
          <w:tab w:val="left" w:pos="2472"/>
        </w:tabs>
        <w:snapToGrid w:val="0"/>
        <w:spacing w:beforeLines="0" w:afterLines="0" w:line="240" w:lineRule="auto"/>
        <w:ind w:firstLine="3313" w:firstLineChars="1100"/>
        <w:rPr>
          <w:rFonts w:hint="eastAsia" w:ascii="宋体" w:hAnsi="宋体" w:eastAsia="宋体" w:cs="宋体"/>
          <w:b/>
          <w:bCs/>
          <w:color w:val="auto"/>
          <w:sz w:val="30"/>
          <w:szCs w:val="30"/>
        </w:rPr>
      </w:pPr>
    </w:p>
    <w:p w14:paraId="444AC36F">
      <w:pPr>
        <w:pStyle w:val="20"/>
        <w:tabs>
          <w:tab w:val="left" w:pos="2472"/>
        </w:tabs>
        <w:snapToGrid w:val="0"/>
        <w:spacing w:beforeLines="0" w:afterLines="0" w:line="240" w:lineRule="auto"/>
        <w:ind w:firstLine="3313" w:firstLineChars="1100"/>
        <w:rPr>
          <w:rFonts w:hint="eastAsia" w:ascii="宋体" w:hAnsi="宋体" w:eastAsia="宋体" w:cs="宋体"/>
          <w:b/>
          <w:bCs/>
          <w:color w:val="auto"/>
          <w:sz w:val="30"/>
          <w:szCs w:val="30"/>
        </w:rPr>
      </w:pPr>
      <w:r>
        <w:rPr>
          <w:rFonts w:hint="eastAsia" w:ascii="宋体" w:hAnsi="宋体" w:eastAsia="宋体" w:cs="宋体"/>
          <w:b/>
          <w:bCs/>
          <w:color w:val="auto"/>
          <w:sz w:val="30"/>
          <w:szCs w:val="30"/>
        </w:rPr>
        <w:t>第六章　</w:t>
      </w:r>
      <w:r>
        <w:rPr>
          <w:rFonts w:hint="eastAsia" w:ascii="宋体" w:hAnsi="宋体" w:eastAsia="宋体" w:cs="宋体"/>
          <w:b/>
          <w:bCs/>
          <w:color w:val="auto"/>
          <w:sz w:val="30"/>
          <w:szCs w:val="30"/>
          <w:lang w:val="en-US" w:eastAsia="zh-CN"/>
        </w:rPr>
        <w:t>响应</w:t>
      </w:r>
      <w:r>
        <w:rPr>
          <w:rFonts w:hint="eastAsia" w:ascii="宋体" w:hAnsi="宋体" w:eastAsia="宋体" w:cs="宋体"/>
          <w:b/>
          <w:bCs/>
          <w:color w:val="auto"/>
          <w:sz w:val="30"/>
          <w:szCs w:val="30"/>
        </w:rPr>
        <w:t>文件格式</w:t>
      </w:r>
    </w:p>
    <w:p w14:paraId="5028D3C4">
      <w:pPr>
        <w:snapToGrid w:val="0"/>
        <w:spacing w:before="50" w:after="50"/>
        <w:outlineLvl w:val="1"/>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 </w:t>
      </w:r>
    </w:p>
    <w:p w14:paraId="1BA86E88">
      <w:pPr>
        <w:snapToGrid w:val="0"/>
        <w:spacing w:before="156" w:beforeLines="50" w:after="50"/>
        <w:rPr>
          <w:rFonts w:hint="eastAsia" w:ascii="宋体" w:hAnsi="宋体" w:eastAsia="宋体" w:cs="宋体"/>
          <w:b/>
          <w:bCs/>
          <w:color w:val="auto"/>
          <w:sz w:val="24"/>
          <w:szCs w:val="24"/>
        </w:rPr>
      </w:pPr>
      <w:r>
        <w:rPr>
          <w:rFonts w:hint="eastAsia" w:ascii="宋体" w:hAnsi="宋体" w:eastAsia="宋体" w:cs="宋体"/>
          <w:b/>
          <w:bCs/>
          <w:color w:val="auto"/>
          <w:sz w:val="24"/>
          <w:szCs w:val="24"/>
        </w:rPr>
        <w:t>1.所有</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文件的外包装封面格式：</w:t>
      </w:r>
    </w:p>
    <w:p w14:paraId="3052BA7B">
      <w:pPr>
        <w:snapToGrid w:val="0"/>
        <w:spacing w:before="156" w:beforeLines="50" w:after="50"/>
        <w:jc w:val="center"/>
        <w:rPr>
          <w:rFonts w:hint="eastAsia" w:ascii="宋体" w:hAnsi="宋体" w:eastAsia="宋体" w:cs="宋体"/>
          <w:color w:val="auto"/>
          <w:sz w:val="24"/>
          <w:szCs w:val="24"/>
        </w:rPr>
      </w:pPr>
    </w:p>
    <w:p w14:paraId="3E700E08">
      <w:pPr>
        <w:snapToGrid w:val="0"/>
        <w:spacing w:before="156" w:beforeLines="50" w:after="50"/>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w:t>
      </w:r>
    </w:p>
    <w:p w14:paraId="607E2A7C">
      <w:pPr>
        <w:snapToGrid w:val="0"/>
        <w:spacing w:before="156" w:beforeLines="50" w:after="50"/>
        <w:rPr>
          <w:rFonts w:hint="eastAsia" w:ascii="宋体" w:hAnsi="宋体" w:eastAsia="宋体" w:cs="宋体"/>
          <w:color w:val="auto"/>
          <w:sz w:val="24"/>
          <w:szCs w:val="24"/>
        </w:rPr>
      </w:pPr>
    </w:p>
    <w:p w14:paraId="2469C7EB">
      <w:pPr>
        <w:snapToGrid w:val="0"/>
        <w:spacing w:before="156" w:beforeLines="50" w:after="50"/>
        <w:ind w:firstLine="1068" w:firstLineChars="44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东阳市住宅小区项目服务类框架协议采购项目</w:t>
      </w:r>
    </w:p>
    <w:p w14:paraId="26D0F577">
      <w:pPr>
        <w:snapToGrid w:val="0"/>
        <w:spacing w:before="156" w:beforeLines="50" w:after="50"/>
        <w:ind w:firstLine="1068" w:firstLineChars="44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DYYHCG2025-KJ-002</w:t>
      </w:r>
    </w:p>
    <w:p w14:paraId="424EB17D">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投标文件名称：资格文件、</w:t>
      </w:r>
      <w:r>
        <w:rPr>
          <w:rFonts w:hint="eastAsia" w:ascii="宋体" w:hAnsi="宋体" w:cs="宋体"/>
          <w:color w:val="auto"/>
          <w:sz w:val="24"/>
          <w:szCs w:val="24"/>
          <w:lang w:eastAsia="zh-CN"/>
        </w:rPr>
        <w:t>资信商务及技术文件</w:t>
      </w:r>
      <w:r>
        <w:rPr>
          <w:rFonts w:hint="eastAsia" w:ascii="宋体" w:hAnsi="宋体" w:eastAsia="宋体" w:cs="宋体"/>
          <w:color w:val="auto"/>
          <w:sz w:val="24"/>
          <w:szCs w:val="24"/>
        </w:rPr>
        <w:t>、报价文件</w:t>
      </w:r>
    </w:p>
    <w:p w14:paraId="5558FE4A">
      <w:pPr>
        <w:snapToGrid w:val="0"/>
        <w:spacing w:before="156" w:beforeLines="50" w:after="50"/>
        <w:ind w:firstLine="1068" w:firstLineChars="44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      项：</w:t>
      </w:r>
    </w:p>
    <w:p w14:paraId="0A3619BD">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14:paraId="4C27E016">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投标人地址：</w:t>
      </w:r>
    </w:p>
    <w:p w14:paraId="4221943E">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分之前不得启封</w:t>
      </w:r>
    </w:p>
    <w:p w14:paraId="4B08A21B">
      <w:pPr>
        <w:snapToGrid w:val="0"/>
        <w:spacing w:before="156" w:beforeLines="50" w:after="50"/>
        <w:ind w:firstLine="4080" w:firstLineChars="1700"/>
        <w:rPr>
          <w:rFonts w:hint="eastAsia" w:ascii="宋体" w:hAnsi="宋体" w:eastAsia="宋体" w:cs="宋体"/>
          <w:color w:val="auto"/>
          <w:sz w:val="24"/>
          <w:szCs w:val="24"/>
        </w:rPr>
      </w:pPr>
    </w:p>
    <w:p w14:paraId="41F72F6A">
      <w:pPr>
        <w:snapToGrid w:val="0"/>
        <w:spacing w:before="156" w:beforeLines="50" w:after="50"/>
        <w:ind w:firstLine="645"/>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E081752">
      <w:pPr>
        <w:snapToGrid w:val="0"/>
        <w:spacing w:before="156" w:beforeLines="50" w:after="50"/>
        <w:rPr>
          <w:rFonts w:hint="eastAsia" w:ascii="宋体" w:hAnsi="宋体" w:eastAsia="宋体" w:cs="宋体"/>
          <w:b/>
          <w:bCs/>
          <w:color w:val="auto"/>
          <w:sz w:val="24"/>
          <w:szCs w:val="24"/>
        </w:rPr>
      </w:pPr>
    </w:p>
    <w:p w14:paraId="0AD2E83F">
      <w:pPr>
        <w:snapToGrid w:val="0"/>
        <w:spacing w:before="156" w:beforeLines="50" w:after="50"/>
        <w:rPr>
          <w:rFonts w:hint="eastAsia" w:ascii="宋体" w:hAnsi="宋体" w:eastAsia="宋体" w:cs="宋体"/>
          <w:b/>
          <w:bCs/>
          <w:color w:val="auto"/>
          <w:sz w:val="24"/>
          <w:szCs w:val="24"/>
        </w:rPr>
      </w:pPr>
      <w:r>
        <w:rPr>
          <w:rFonts w:hint="eastAsia" w:ascii="宋体" w:hAnsi="宋体" w:eastAsia="宋体" w:cs="宋体"/>
          <w:b/>
          <w:bCs/>
          <w:color w:val="auto"/>
          <w:sz w:val="24"/>
          <w:szCs w:val="24"/>
        </w:rPr>
        <w:t>2.所有投标文件封面格式：</w:t>
      </w:r>
    </w:p>
    <w:p w14:paraId="772C1B57">
      <w:pPr>
        <w:snapToGrid w:val="0"/>
        <w:spacing w:before="156" w:beforeLines="50" w:after="50"/>
        <w:ind w:firstLine="7228" w:firstLineChars="3000"/>
        <w:rPr>
          <w:rFonts w:hint="eastAsia" w:ascii="宋体" w:hAnsi="宋体" w:eastAsia="宋体" w:cs="宋体"/>
          <w:b/>
          <w:bCs/>
          <w:color w:val="auto"/>
          <w:sz w:val="24"/>
          <w:szCs w:val="24"/>
        </w:rPr>
      </w:pPr>
      <w:r>
        <w:rPr>
          <w:rFonts w:hint="eastAsia" w:ascii="宋体" w:hAnsi="宋体" w:eastAsia="宋体" w:cs="宋体"/>
          <w:b/>
          <w:bCs/>
          <w:color w:val="auto"/>
          <w:sz w:val="24"/>
          <w:szCs w:val="24"/>
        </w:rPr>
        <w:t>正本或副本</w:t>
      </w:r>
    </w:p>
    <w:p w14:paraId="6B4BB028">
      <w:pPr>
        <w:snapToGrid w:val="0"/>
        <w:spacing w:before="156" w:beforeLines="50" w:after="50"/>
        <w:jc w:val="both"/>
        <w:rPr>
          <w:rFonts w:hint="eastAsia" w:ascii="宋体" w:hAnsi="宋体" w:eastAsia="宋体" w:cs="宋体"/>
          <w:color w:val="auto"/>
          <w:sz w:val="24"/>
          <w:szCs w:val="24"/>
        </w:rPr>
      </w:pPr>
    </w:p>
    <w:p w14:paraId="462DF2AC">
      <w:pPr>
        <w:snapToGrid w:val="0"/>
        <w:spacing w:before="156" w:beforeLines="50" w:after="50"/>
        <w:ind w:firstLine="1072" w:firstLineChars="44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w:t>
      </w:r>
      <w:r>
        <w:rPr>
          <w:rFonts w:hint="eastAsia" w:ascii="宋体" w:hAnsi="宋体" w:cs="宋体"/>
          <w:b/>
          <w:bCs/>
          <w:color w:val="auto"/>
          <w:sz w:val="24"/>
          <w:szCs w:val="24"/>
          <w:lang w:eastAsia="zh-CN"/>
        </w:rPr>
        <w:t>资信商务及技术文件</w:t>
      </w:r>
      <w:r>
        <w:rPr>
          <w:rFonts w:hint="eastAsia" w:ascii="宋体" w:hAnsi="宋体" w:eastAsia="宋体" w:cs="宋体"/>
          <w:b/>
          <w:bCs/>
          <w:color w:val="auto"/>
          <w:sz w:val="24"/>
          <w:szCs w:val="24"/>
        </w:rPr>
        <w:t>、报价文件</w:t>
      </w:r>
    </w:p>
    <w:p w14:paraId="122F5556">
      <w:pPr>
        <w:snapToGrid w:val="0"/>
        <w:spacing w:before="156" w:beforeLines="50" w:after="50"/>
        <w:ind w:firstLine="1068" w:firstLineChars="44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东阳市住宅小区项目服务类框架协议采购项目</w:t>
      </w:r>
    </w:p>
    <w:p w14:paraId="7B600E57">
      <w:pPr>
        <w:snapToGrid w:val="0"/>
        <w:spacing w:before="156" w:beforeLines="50" w:after="50"/>
        <w:ind w:firstLine="1068" w:firstLineChars="44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DYYHCG2025-KJ-002</w:t>
      </w:r>
    </w:p>
    <w:p w14:paraId="3655D874">
      <w:pPr>
        <w:snapToGrid w:val="0"/>
        <w:spacing w:before="156" w:beforeLines="50" w:after="50"/>
        <w:ind w:firstLine="1068" w:firstLineChars="44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    项：</w:t>
      </w:r>
    </w:p>
    <w:p w14:paraId="10188E3E">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14:paraId="45D1B93A">
      <w:pPr>
        <w:snapToGrid w:val="0"/>
        <w:spacing w:before="156" w:beforeLines="50" w:after="50"/>
        <w:ind w:firstLine="1068" w:firstLineChars="445"/>
        <w:rPr>
          <w:rFonts w:hint="eastAsia" w:ascii="宋体" w:hAnsi="宋体" w:eastAsia="宋体" w:cs="宋体"/>
          <w:color w:val="auto"/>
          <w:sz w:val="24"/>
          <w:szCs w:val="24"/>
        </w:rPr>
      </w:pPr>
      <w:r>
        <w:rPr>
          <w:rFonts w:hint="eastAsia" w:ascii="宋体" w:hAnsi="宋体" w:eastAsia="宋体" w:cs="宋体"/>
          <w:color w:val="auto"/>
          <w:sz w:val="24"/>
          <w:szCs w:val="24"/>
        </w:rPr>
        <w:t>投标人地址：</w:t>
      </w:r>
    </w:p>
    <w:p w14:paraId="7881A2C5">
      <w:pPr>
        <w:snapToGrid w:val="0"/>
        <w:spacing w:before="156" w:beforeLines="50" w:after="50"/>
        <w:ind w:firstLine="645"/>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5DA9EE7">
      <w:pPr>
        <w:snapToGrid w:val="0"/>
        <w:spacing w:before="50" w:after="50"/>
        <w:rPr>
          <w:rFonts w:hint="eastAsia" w:ascii="宋体" w:hAnsi="宋体" w:eastAsia="宋体" w:cs="宋体"/>
          <w:color w:val="auto"/>
        </w:rPr>
      </w:pPr>
      <w:r>
        <w:rPr>
          <w:rFonts w:hint="eastAsia" w:ascii="宋体" w:hAnsi="宋体" w:eastAsia="宋体" w:cs="宋体"/>
          <w:color w:val="auto"/>
        </w:rPr>
        <w:br w:type="page"/>
      </w:r>
    </w:p>
    <w:p w14:paraId="28012CEB">
      <w:pPr>
        <w:snapToGrid w:val="0"/>
        <w:jc w:val="left"/>
        <w:rPr>
          <w:rFonts w:hint="eastAsia" w:ascii="宋体" w:hAnsi="宋体" w:eastAsia="宋体" w:cs="宋体"/>
          <w:b/>
          <w:color w:val="auto"/>
          <w:sz w:val="24"/>
        </w:rPr>
      </w:pPr>
      <w:r>
        <w:rPr>
          <w:rFonts w:hint="eastAsia" w:ascii="宋体" w:hAnsi="宋体" w:eastAsia="宋体" w:cs="宋体"/>
          <w:b/>
          <w:bCs/>
          <w:color w:val="auto"/>
          <w:sz w:val="24"/>
          <w:szCs w:val="24"/>
        </w:rPr>
        <w:t>3.资格文件</w:t>
      </w:r>
    </w:p>
    <w:p w14:paraId="79711446">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szCs w:val="22"/>
        </w:rPr>
      </w:pPr>
      <w:r>
        <w:rPr>
          <w:rFonts w:hint="eastAsia" w:ascii="宋体" w:hAnsi="宋体" w:eastAsia="宋体" w:cs="宋体"/>
          <w:color w:val="auto"/>
          <w:lang w:val="zh-CN"/>
        </w:rPr>
        <w:t xml:space="preserve">（1）提供有效的营业执照复印件；事业单位的，则提供有效的《事业单位法人证书》复印件；自然人的，则提供有效的身份证复印件（格式自拟）； </w:t>
      </w:r>
    </w:p>
    <w:p w14:paraId="3F83C09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（2）法定代表人授权委托书(格式见附件)；</w:t>
      </w:r>
    </w:p>
    <w:p w14:paraId="1F69CA75">
      <w:pPr>
        <w:pStyle w:val="20"/>
        <w:keepNext w:val="0"/>
        <w:keepLines w:val="0"/>
        <w:pageBreakBefore w:val="0"/>
        <w:kinsoku/>
        <w:overflowPunct/>
        <w:topLinePunct w:val="0"/>
        <w:bidi w:val="0"/>
        <w:snapToGrid w:val="0"/>
        <w:spacing w:before="50" w:beforeLines="0" w:after="5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（3）法定代表人身份证复印件；</w:t>
      </w:r>
    </w:p>
    <w:p w14:paraId="21227AA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w:t>
      </w:r>
      <w:r>
        <w:rPr>
          <w:rFonts w:hint="eastAsia" w:ascii="宋体" w:hAnsi="宋体" w:eastAsia="宋体" w:cs="宋体"/>
          <w:bCs/>
          <w:color w:val="auto"/>
          <w:szCs w:val="22"/>
        </w:rPr>
        <w:t>符合参加政府采购活动应当</w:t>
      </w:r>
      <w:r>
        <w:rPr>
          <w:rFonts w:hint="eastAsia" w:ascii="宋体" w:hAnsi="宋体" w:eastAsia="宋体" w:cs="宋体"/>
          <w:color w:val="auto"/>
        </w:rPr>
        <w:t>具备的一般条件的承诺函(格式见附件) ；</w:t>
      </w:r>
    </w:p>
    <w:p w14:paraId="21B164F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（5）标项一供应商具备</w:t>
      </w:r>
      <w:r>
        <w:rPr>
          <w:rFonts w:hint="default" w:ascii="宋体" w:hAnsi="宋体" w:eastAsia="宋体" w:cs="宋体"/>
          <w:color w:val="auto"/>
          <w:lang w:val="en-US" w:eastAsia="zh-CN"/>
        </w:rPr>
        <w:t>建设行政主管部门核发的工程监理综合资质或</w:t>
      </w:r>
      <w:r>
        <w:rPr>
          <w:rFonts w:hint="eastAsia" w:hAnsi="宋体" w:cs="宋体"/>
          <w:color w:val="auto"/>
          <w:lang w:val="en-US" w:eastAsia="zh-CN"/>
        </w:rPr>
        <w:t>房屋建筑工程监理乙级或</w:t>
      </w:r>
      <w:r>
        <w:rPr>
          <w:rFonts w:hint="eastAsia" w:ascii="宋体" w:hAnsi="宋体" w:eastAsia="宋体" w:cs="宋体"/>
          <w:color w:val="auto"/>
          <w:lang w:val="en-US" w:eastAsia="zh-CN"/>
        </w:rPr>
        <w:t>市政公用工程</w:t>
      </w:r>
      <w:r>
        <w:rPr>
          <w:rFonts w:hint="default" w:ascii="宋体" w:hAnsi="宋体" w:eastAsia="宋体" w:cs="宋体"/>
          <w:color w:val="auto"/>
          <w:lang w:val="en-US" w:eastAsia="zh-CN"/>
        </w:rPr>
        <w:t>专业监理</w:t>
      </w:r>
      <w:r>
        <w:rPr>
          <w:rFonts w:hint="eastAsia" w:ascii="宋体" w:hAnsi="宋体" w:eastAsia="宋体" w:cs="宋体"/>
          <w:color w:val="auto"/>
          <w:lang w:val="en-US" w:eastAsia="zh-CN"/>
        </w:rPr>
        <w:t>乙</w:t>
      </w:r>
      <w:r>
        <w:rPr>
          <w:rFonts w:hint="default" w:ascii="宋体" w:hAnsi="宋体" w:eastAsia="宋体" w:cs="宋体"/>
          <w:color w:val="auto"/>
          <w:lang w:val="en-US" w:eastAsia="zh-CN"/>
        </w:rPr>
        <w:t>级</w:t>
      </w:r>
      <w:r>
        <w:rPr>
          <w:rFonts w:hint="eastAsia" w:ascii="宋体" w:hAnsi="宋体" w:eastAsia="宋体" w:cs="宋体"/>
          <w:color w:val="auto"/>
          <w:lang w:val="en-US" w:eastAsia="zh-CN"/>
        </w:rPr>
        <w:t>及以上资质</w:t>
      </w:r>
      <w:r>
        <w:rPr>
          <w:rFonts w:hint="eastAsia" w:hAnsi="宋体" w:cs="宋体"/>
          <w:color w:val="auto"/>
          <w:lang w:val="en-US" w:eastAsia="zh-CN"/>
        </w:rPr>
        <w:t>；</w:t>
      </w:r>
    </w:p>
    <w:p w14:paraId="2C1EF64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（6）标项二供应商具有检验检测机构资质认定证书，且已在社会消防技术服务信息系统备案</w:t>
      </w:r>
      <w:r>
        <w:rPr>
          <w:rFonts w:hint="eastAsia" w:hAnsi="宋体" w:cs="宋体"/>
          <w:color w:val="auto"/>
          <w:lang w:val="en-US" w:eastAsia="zh-CN"/>
        </w:rPr>
        <w:t>；</w:t>
      </w:r>
    </w:p>
    <w:p w14:paraId="7E6CE78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bCs/>
          <w:color w:val="auto"/>
          <w:szCs w:val="22"/>
          <w:lang w:val="en-US" w:eastAsia="zh-CN"/>
        </w:rPr>
        <w:t>（7）</w:t>
      </w:r>
      <w:r>
        <w:rPr>
          <w:rFonts w:hint="eastAsia" w:ascii="宋体" w:hAnsi="宋体" w:eastAsia="宋体" w:cs="宋体"/>
          <w:color w:val="auto"/>
          <w:lang w:val="zh-CN"/>
        </w:rPr>
        <w:t>政府采购</w:t>
      </w:r>
      <w:r>
        <w:rPr>
          <w:rFonts w:hint="eastAsia" w:ascii="宋体" w:hAnsi="宋体" w:eastAsia="宋体" w:cs="宋体"/>
          <w:color w:val="auto"/>
          <w:lang w:val="en-US" w:eastAsia="zh-CN"/>
        </w:rPr>
        <w:t>活动</w:t>
      </w:r>
      <w:r>
        <w:rPr>
          <w:rFonts w:hint="eastAsia" w:ascii="宋体" w:hAnsi="宋体" w:eastAsia="宋体" w:cs="宋体"/>
          <w:color w:val="auto"/>
          <w:lang w:val="zh-CN"/>
        </w:rPr>
        <w:t>确认声明书 (格式见附件) ；</w:t>
      </w:r>
    </w:p>
    <w:p w14:paraId="06E8A64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hAnsi="宋体" w:cs="宋体"/>
          <w:color w:val="auto"/>
          <w:lang w:val="en-US" w:eastAsia="zh-CN"/>
        </w:rPr>
        <w:t>8</w:t>
      </w:r>
      <w:r>
        <w:rPr>
          <w:rFonts w:hint="eastAsia" w:ascii="宋体" w:hAnsi="宋体" w:eastAsia="宋体" w:cs="宋体"/>
          <w:color w:val="auto"/>
          <w:lang w:val="zh-CN"/>
        </w:rPr>
        <w:t>）《中小企业声明函》（格式见附件） ；</w:t>
      </w:r>
    </w:p>
    <w:p w14:paraId="3F9F8EC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hAnsi="宋体" w:cs="宋体"/>
          <w:color w:val="auto"/>
          <w:lang w:val="en-US" w:eastAsia="zh-CN"/>
        </w:rPr>
        <w:t>9</w:t>
      </w:r>
      <w:r>
        <w:rPr>
          <w:rFonts w:hint="eastAsia" w:ascii="宋体" w:hAnsi="宋体" w:eastAsia="宋体" w:cs="宋体"/>
          <w:color w:val="auto"/>
          <w:lang w:val="zh-CN" w:eastAsia="zh-CN"/>
        </w:rPr>
        <w:t>）提供征集公告中符合响应方特定条件要求的</w:t>
      </w:r>
      <w:r>
        <w:rPr>
          <w:rFonts w:hint="eastAsia" w:ascii="宋体" w:hAnsi="宋体" w:eastAsia="宋体" w:cs="宋体"/>
          <w:color w:val="auto"/>
          <w:lang w:val="en-US" w:eastAsia="zh-CN"/>
        </w:rPr>
        <w:t>其他</w:t>
      </w:r>
      <w:r>
        <w:rPr>
          <w:rFonts w:hint="eastAsia" w:ascii="宋体" w:hAnsi="宋体" w:eastAsia="宋体" w:cs="宋体"/>
          <w:color w:val="auto"/>
          <w:lang w:val="zh-CN" w:eastAsia="zh-CN"/>
        </w:rPr>
        <w:t>需要说明的资料（格式自拟）。</w:t>
      </w:r>
    </w:p>
    <w:p w14:paraId="77E0BD9B">
      <w:pPr>
        <w:pStyle w:val="20"/>
        <w:snapToGrid w:val="0"/>
        <w:spacing w:beforeLines="0" w:afterLines="0" w:line="440" w:lineRule="exact"/>
        <w:ind w:firstLine="241" w:firstLineChars="100"/>
        <w:rPr>
          <w:rFonts w:hint="eastAsia" w:ascii="宋体" w:hAnsi="宋体" w:eastAsia="宋体" w:cs="宋体"/>
          <w:color w:val="auto"/>
        </w:rPr>
      </w:pPr>
      <w:r>
        <w:rPr>
          <w:rFonts w:hint="eastAsia" w:ascii="宋体" w:hAnsi="宋体" w:eastAsia="宋体" w:cs="宋体"/>
          <w:b/>
          <w:bCs/>
          <w:color w:val="auto"/>
        </w:rPr>
        <w:t>备注：</w:t>
      </w:r>
      <w:r>
        <w:rPr>
          <w:rFonts w:hint="eastAsia" w:ascii="宋体" w:hAnsi="宋体" w:eastAsia="宋体" w:cs="宋体"/>
          <w:b/>
          <w:bCs/>
          <w:color w:val="auto"/>
          <w:lang w:val="en-US" w:eastAsia="zh-CN"/>
        </w:rPr>
        <w:t>响应方</w:t>
      </w:r>
      <w:r>
        <w:rPr>
          <w:rFonts w:hint="eastAsia" w:ascii="宋体" w:hAnsi="宋体" w:eastAsia="宋体" w:cs="宋体"/>
          <w:b/>
          <w:bCs/>
          <w:color w:val="auto"/>
        </w:rPr>
        <w:t>的资格审查由招标代理机构和</w:t>
      </w:r>
      <w:r>
        <w:rPr>
          <w:rFonts w:hint="eastAsia" w:ascii="宋体" w:hAnsi="宋体" w:eastAsia="宋体" w:cs="宋体"/>
          <w:b/>
          <w:bCs/>
          <w:color w:val="auto"/>
          <w:lang w:val="en-US" w:eastAsia="zh-CN"/>
        </w:rPr>
        <w:t>征集人</w:t>
      </w:r>
      <w:r>
        <w:rPr>
          <w:rFonts w:hint="eastAsia" w:ascii="宋体" w:hAnsi="宋体" w:eastAsia="宋体" w:cs="宋体"/>
          <w:b/>
          <w:bCs/>
          <w:color w:val="auto"/>
        </w:rPr>
        <w:t>在评标委员会评标以前进行。</w:t>
      </w:r>
      <w:r>
        <w:rPr>
          <w:rFonts w:hint="eastAsia" w:ascii="宋体" w:hAnsi="宋体" w:eastAsia="宋体" w:cs="宋体"/>
          <w:b/>
          <w:bCs/>
          <w:color w:val="auto"/>
          <w:lang w:val="en-US" w:eastAsia="zh-CN"/>
        </w:rPr>
        <w:t>响应方</w:t>
      </w:r>
      <w:r>
        <w:rPr>
          <w:rFonts w:hint="eastAsia" w:ascii="宋体" w:hAnsi="宋体" w:eastAsia="宋体" w:cs="宋体"/>
          <w:b/>
          <w:bCs/>
          <w:color w:val="auto"/>
        </w:rPr>
        <w:t>应未被列入失信被执行人名单、重大税收违法案件当事人名单、政府采购严重违法失信行为记录名单，信用信息以投标截止日信用中国网站（www.creditchina.gov.cn）、中国政府采购网（www.ccgp.gov.cn）公布为准</w:t>
      </w:r>
      <w:r>
        <w:rPr>
          <w:rFonts w:hint="eastAsia" w:ascii="宋体" w:hAnsi="宋体" w:eastAsia="宋体" w:cs="宋体"/>
          <w:color w:val="auto"/>
        </w:rPr>
        <w:t>。</w:t>
      </w:r>
    </w:p>
    <w:p w14:paraId="7B423DB7">
      <w:pPr>
        <w:pStyle w:val="20"/>
        <w:snapToGrid w:val="0"/>
        <w:spacing w:beforeLines="0" w:afterLines="0" w:line="440" w:lineRule="exact"/>
        <w:ind w:firstLine="240" w:firstLineChars="100"/>
        <w:rPr>
          <w:rFonts w:hint="eastAsia" w:ascii="宋体" w:hAnsi="宋体" w:eastAsia="宋体" w:cs="宋体"/>
          <w:color w:val="auto"/>
        </w:rPr>
      </w:pPr>
    </w:p>
    <w:p w14:paraId="55AF8F6E">
      <w:pPr>
        <w:snapToGrid w:val="0"/>
        <w:spacing w:before="156" w:beforeLines="50"/>
        <w:ind w:firstLine="472" w:firstLineChars="196"/>
        <w:jc w:val="left"/>
        <w:rPr>
          <w:rFonts w:hint="eastAsia" w:ascii="宋体" w:hAnsi="宋体" w:eastAsia="宋体" w:cs="宋体"/>
          <w:b/>
          <w:bCs/>
          <w:color w:val="auto"/>
          <w:sz w:val="24"/>
          <w:szCs w:val="24"/>
        </w:rPr>
      </w:pPr>
    </w:p>
    <w:p w14:paraId="6E105AA9">
      <w:pPr>
        <w:snapToGrid w:val="0"/>
        <w:spacing w:before="156" w:beforeLines="50"/>
        <w:ind w:firstLine="482" w:firstLineChars="200"/>
        <w:jc w:val="left"/>
        <w:rPr>
          <w:rFonts w:hint="eastAsia" w:ascii="宋体" w:hAnsi="宋体" w:eastAsia="宋体" w:cs="宋体"/>
          <w:b/>
          <w:bCs/>
          <w:color w:val="auto"/>
          <w:sz w:val="24"/>
          <w:szCs w:val="24"/>
        </w:rPr>
      </w:pPr>
    </w:p>
    <w:p w14:paraId="4DE9F08B">
      <w:pPr>
        <w:snapToGrid w:val="0"/>
        <w:spacing w:before="156" w:beforeLines="50"/>
        <w:ind w:firstLine="482" w:firstLineChars="200"/>
        <w:jc w:val="left"/>
        <w:rPr>
          <w:rFonts w:hint="eastAsia" w:ascii="宋体" w:hAnsi="宋体" w:eastAsia="宋体" w:cs="宋体"/>
          <w:b/>
          <w:bCs/>
          <w:color w:val="auto"/>
          <w:sz w:val="24"/>
          <w:szCs w:val="24"/>
        </w:rPr>
      </w:pPr>
    </w:p>
    <w:p w14:paraId="468557DE">
      <w:pPr>
        <w:snapToGrid w:val="0"/>
        <w:spacing w:before="156" w:beforeLines="50"/>
        <w:ind w:firstLine="482" w:firstLineChars="200"/>
        <w:jc w:val="left"/>
        <w:rPr>
          <w:rFonts w:hint="eastAsia" w:ascii="宋体" w:hAnsi="宋体" w:eastAsia="宋体" w:cs="宋体"/>
          <w:b/>
          <w:bCs/>
          <w:color w:val="auto"/>
          <w:sz w:val="24"/>
          <w:szCs w:val="24"/>
        </w:rPr>
      </w:pPr>
    </w:p>
    <w:p w14:paraId="0300487E">
      <w:pPr>
        <w:snapToGrid w:val="0"/>
        <w:spacing w:before="156" w:beforeLines="50"/>
        <w:ind w:firstLine="482" w:firstLineChars="200"/>
        <w:jc w:val="left"/>
        <w:rPr>
          <w:rFonts w:hint="eastAsia" w:ascii="宋体" w:hAnsi="宋体" w:eastAsia="宋体" w:cs="宋体"/>
          <w:b/>
          <w:bCs/>
          <w:color w:val="auto"/>
          <w:sz w:val="24"/>
          <w:szCs w:val="24"/>
        </w:rPr>
      </w:pPr>
    </w:p>
    <w:p w14:paraId="2ADF1C4A">
      <w:pPr>
        <w:snapToGrid w:val="0"/>
        <w:spacing w:before="156" w:beforeLines="50"/>
        <w:ind w:firstLine="482" w:firstLineChars="200"/>
        <w:jc w:val="left"/>
        <w:rPr>
          <w:rFonts w:hint="eastAsia" w:ascii="宋体" w:hAnsi="宋体" w:eastAsia="宋体" w:cs="宋体"/>
          <w:b/>
          <w:bCs/>
          <w:color w:val="auto"/>
          <w:sz w:val="24"/>
          <w:szCs w:val="24"/>
        </w:rPr>
      </w:pPr>
    </w:p>
    <w:p w14:paraId="38D0655B">
      <w:pPr>
        <w:snapToGrid w:val="0"/>
        <w:spacing w:before="156" w:beforeLines="50"/>
        <w:ind w:firstLine="482" w:firstLineChars="200"/>
        <w:jc w:val="left"/>
        <w:rPr>
          <w:rFonts w:hint="eastAsia" w:ascii="宋体" w:hAnsi="宋体" w:eastAsia="宋体" w:cs="宋体"/>
          <w:b/>
          <w:bCs/>
          <w:color w:val="auto"/>
          <w:sz w:val="24"/>
          <w:szCs w:val="24"/>
        </w:rPr>
      </w:pPr>
    </w:p>
    <w:p w14:paraId="43E29343">
      <w:pPr>
        <w:snapToGrid w:val="0"/>
        <w:spacing w:before="156" w:beforeLines="50"/>
        <w:ind w:firstLine="482" w:firstLineChars="200"/>
        <w:jc w:val="left"/>
        <w:rPr>
          <w:rFonts w:hint="eastAsia" w:ascii="宋体" w:hAnsi="宋体" w:eastAsia="宋体" w:cs="宋体"/>
          <w:b/>
          <w:bCs/>
          <w:color w:val="auto"/>
          <w:sz w:val="24"/>
          <w:szCs w:val="24"/>
        </w:rPr>
      </w:pPr>
    </w:p>
    <w:p w14:paraId="16A73E80">
      <w:pPr>
        <w:snapToGrid w:val="0"/>
        <w:spacing w:before="156" w:beforeLines="50"/>
        <w:ind w:firstLine="482" w:firstLineChars="200"/>
        <w:jc w:val="left"/>
        <w:rPr>
          <w:rFonts w:hint="eastAsia" w:ascii="宋体" w:hAnsi="宋体" w:eastAsia="宋体" w:cs="宋体"/>
          <w:b/>
          <w:bCs/>
          <w:color w:val="auto"/>
          <w:sz w:val="24"/>
          <w:szCs w:val="24"/>
        </w:rPr>
      </w:pPr>
    </w:p>
    <w:p w14:paraId="2C3B0D91">
      <w:pPr>
        <w:snapToGrid w:val="0"/>
        <w:spacing w:before="156" w:beforeLines="50"/>
        <w:ind w:firstLine="482" w:firstLineChars="200"/>
        <w:jc w:val="left"/>
        <w:rPr>
          <w:rFonts w:hint="eastAsia" w:ascii="宋体" w:hAnsi="宋体" w:eastAsia="宋体" w:cs="宋体"/>
          <w:b/>
          <w:bCs/>
          <w:color w:val="auto"/>
          <w:sz w:val="24"/>
          <w:szCs w:val="24"/>
        </w:rPr>
      </w:pPr>
    </w:p>
    <w:p w14:paraId="1C46BB33">
      <w:pPr>
        <w:snapToGrid w:val="0"/>
        <w:spacing w:before="156" w:beforeLines="50"/>
        <w:ind w:firstLine="482" w:firstLineChars="200"/>
        <w:jc w:val="left"/>
        <w:rPr>
          <w:rFonts w:hint="eastAsia" w:ascii="宋体" w:hAnsi="宋体" w:eastAsia="宋体" w:cs="宋体"/>
          <w:b/>
          <w:bCs/>
          <w:color w:val="auto"/>
          <w:sz w:val="24"/>
          <w:szCs w:val="24"/>
        </w:rPr>
      </w:pPr>
    </w:p>
    <w:p w14:paraId="2107EB43">
      <w:pPr>
        <w:snapToGrid w:val="0"/>
        <w:spacing w:before="156" w:beforeLines="50"/>
        <w:ind w:firstLine="482" w:firstLineChars="200"/>
        <w:jc w:val="left"/>
        <w:rPr>
          <w:rFonts w:hint="eastAsia" w:ascii="宋体" w:hAnsi="宋体" w:eastAsia="宋体" w:cs="宋体"/>
          <w:b/>
          <w:bCs/>
          <w:color w:val="auto"/>
          <w:sz w:val="24"/>
          <w:szCs w:val="24"/>
        </w:rPr>
      </w:pPr>
    </w:p>
    <w:p w14:paraId="63EF6D24">
      <w:pPr>
        <w:snapToGrid w:val="0"/>
        <w:spacing w:before="156" w:beforeLines="50"/>
        <w:jc w:val="left"/>
        <w:rPr>
          <w:rFonts w:hint="eastAsia" w:ascii="宋体" w:hAnsi="宋体" w:eastAsia="宋体" w:cs="宋体"/>
          <w:b/>
          <w:bCs/>
          <w:color w:val="auto"/>
          <w:sz w:val="24"/>
          <w:szCs w:val="24"/>
        </w:rPr>
      </w:pPr>
    </w:p>
    <w:p w14:paraId="6B26A25E">
      <w:pPr>
        <w:snapToGrid w:val="0"/>
        <w:spacing w:before="156" w:beforeLines="50"/>
        <w:jc w:val="left"/>
        <w:rPr>
          <w:rFonts w:hint="eastAsia" w:ascii="宋体" w:hAnsi="宋体" w:eastAsia="宋体" w:cs="宋体"/>
          <w:b/>
          <w:bCs/>
          <w:color w:val="auto"/>
          <w:sz w:val="24"/>
          <w:szCs w:val="24"/>
        </w:rPr>
      </w:pPr>
    </w:p>
    <w:p w14:paraId="778FDF0D">
      <w:pPr>
        <w:snapToGrid w:val="0"/>
        <w:spacing w:before="156" w:beforeLines="5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cs="宋体"/>
          <w:b/>
          <w:bCs/>
          <w:color w:val="auto"/>
          <w:sz w:val="24"/>
          <w:szCs w:val="24"/>
          <w:lang w:eastAsia="zh-CN"/>
        </w:rPr>
        <w:t>资信商务及技术文件</w:t>
      </w:r>
      <w:r>
        <w:rPr>
          <w:rFonts w:hint="eastAsia" w:ascii="宋体" w:hAnsi="宋体" w:eastAsia="宋体" w:cs="宋体"/>
          <w:b/>
          <w:bCs/>
          <w:color w:val="auto"/>
          <w:sz w:val="24"/>
          <w:szCs w:val="24"/>
        </w:rPr>
        <w:t>：</w:t>
      </w:r>
    </w:p>
    <w:p w14:paraId="2F5A245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（1）技术、资信及商务自评得分表</w:t>
      </w:r>
      <w:r>
        <w:rPr>
          <w:rFonts w:hint="eastAsia" w:ascii="宋体" w:hAnsi="宋体" w:eastAsia="宋体" w:cs="宋体"/>
          <w:color w:val="auto"/>
          <w:lang w:val="zh-CN"/>
        </w:rPr>
        <w:t>（格式见附件）</w:t>
      </w:r>
      <w:r>
        <w:rPr>
          <w:rFonts w:hint="eastAsia" w:ascii="宋体" w:hAnsi="宋体" w:eastAsia="宋体" w:cs="宋体"/>
          <w:color w:val="auto"/>
        </w:rPr>
        <w:t>；</w:t>
      </w:r>
    </w:p>
    <w:p w14:paraId="669580A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投标声明书（格式见附件）；</w:t>
      </w:r>
    </w:p>
    <w:p w14:paraId="7B9153F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lang w:val="zh-CN"/>
        </w:rPr>
        <w:t>（</w:t>
      </w:r>
      <w:r>
        <w:rPr>
          <w:rFonts w:hint="eastAsia" w:ascii="宋体" w:hAnsi="宋体" w:eastAsia="宋体" w:cs="宋体"/>
          <w:color w:val="auto"/>
          <w:lang w:val="en-US" w:eastAsia="zh-CN"/>
        </w:rPr>
        <w:t>3</w:t>
      </w:r>
      <w:r>
        <w:rPr>
          <w:rFonts w:hint="eastAsia" w:ascii="宋体" w:hAnsi="宋体" w:eastAsia="宋体" w:cs="宋体"/>
          <w:color w:val="auto"/>
          <w:lang w:val="zh-CN"/>
        </w:rPr>
        <w:t>）投标单位</w:t>
      </w:r>
      <w:r>
        <w:rPr>
          <w:rFonts w:hint="eastAsia" w:ascii="宋体" w:hAnsi="宋体" w:eastAsia="宋体" w:cs="宋体"/>
          <w:color w:val="auto"/>
          <w:lang w:val="en-US" w:eastAsia="zh-CN"/>
        </w:rPr>
        <w:t>情况介绍（格式见附件）；</w:t>
      </w:r>
    </w:p>
    <w:p w14:paraId="62882CC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（4）商务响应表（格式见附件）；</w:t>
      </w:r>
    </w:p>
    <w:p w14:paraId="2DE2DE8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）承担过的类似项目业绩（格式见附件）；</w:t>
      </w:r>
    </w:p>
    <w:p w14:paraId="6AEFE26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）拟投入项目成员一览表（格式见附件）；</w:t>
      </w:r>
    </w:p>
    <w:p w14:paraId="5476BD8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（7）</w:t>
      </w:r>
      <w:r>
        <w:rPr>
          <w:rFonts w:hint="eastAsia" w:ascii="宋体" w:hAnsi="宋体" w:eastAsia="宋体" w:cs="宋体"/>
          <w:color w:val="auto"/>
          <w:lang w:val="zh-CN"/>
        </w:rPr>
        <w:t>政府采购投标人诚信承诺书（格式见附件）；</w:t>
      </w:r>
    </w:p>
    <w:p w14:paraId="442001E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hAnsi="宋体" w:cs="宋体"/>
          <w:color w:val="auto"/>
          <w:lang w:val="en-US" w:eastAsia="zh-CN"/>
        </w:rPr>
        <w:t>8</w:t>
      </w:r>
      <w:r>
        <w:rPr>
          <w:rFonts w:hint="eastAsia" w:ascii="宋体" w:hAnsi="宋体" w:eastAsia="宋体" w:cs="宋体"/>
          <w:color w:val="auto"/>
          <w:lang w:val="zh-CN"/>
        </w:rPr>
        <w:t>）服务费承诺书（格式见附件）；</w:t>
      </w:r>
    </w:p>
    <w:p w14:paraId="73DD874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w:t>
      </w:r>
      <w:r>
        <w:rPr>
          <w:rFonts w:hint="eastAsia" w:hAnsi="宋体" w:cs="宋体"/>
          <w:color w:val="auto"/>
          <w:lang w:val="en-US" w:eastAsia="zh-CN"/>
        </w:rPr>
        <w:t>9</w:t>
      </w:r>
      <w:r>
        <w:rPr>
          <w:rFonts w:hint="eastAsia" w:ascii="宋体" w:hAnsi="宋体" w:eastAsia="宋体" w:cs="宋体"/>
          <w:color w:val="auto"/>
        </w:rPr>
        <w:t>）</w:t>
      </w:r>
      <w:r>
        <w:rPr>
          <w:rFonts w:hint="eastAsia" w:ascii="宋体" w:hAnsi="宋体" w:eastAsia="宋体" w:cs="宋体"/>
          <w:bCs/>
          <w:color w:val="auto"/>
          <w:sz w:val="24"/>
          <w:highlight w:val="none"/>
          <w:lang w:eastAsia="zh-CN"/>
        </w:rPr>
        <w:t>安全生产承诺书</w:t>
      </w:r>
      <w:r>
        <w:rPr>
          <w:rFonts w:hint="eastAsia" w:ascii="宋体" w:hAnsi="宋体" w:eastAsia="宋体" w:cs="宋体"/>
          <w:bCs/>
          <w:color w:val="auto"/>
          <w:sz w:val="24"/>
          <w:highlight w:val="none"/>
        </w:rPr>
        <w:t>（格式见附件）；</w:t>
      </w:r>
    </w:p>
    <w:p w14:paraId="5A7CA0B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zh-CN"/>
        </w:rPr>
      </w:pPr>
      <w:r>
        <w:rPr>
          <w:rFonts w:hint="eastAsia" w:hAnsi="宋体" w:cs="宋体"/>
          <w:color w:val="auto"/>
          <w:lang w:eastAsia="zh-CN"/>
        </w:rPr>
        <w:t>（</w:t>
      </w:r>
      <w:r>
        <w:rPr>
          <w:rFonts w:hint="eastAsia" w:hAnsi="宋体" w:cs="宋体"/>
          <w:color w:val="auto"/>
          <w:lang w:val="en-US" w:eastAsia="zh-CN"/>
        </w:rPr>
        <w:t>10</w:t>
      </w:r>
      <w:r>
        <w:rPr>
          <w:rFonts w:hint="eastAsia" w:hAnsi="宋体" w:cs="宋体"/>
          <w:color w:val="auto"/>
          <w:lang w:eastAsia="zh-CN"/>
        </w:rPr>
        <w:t>）</w:t>
      </w:r>
      <w:r>
        <w:rPr>
          <w:rFonts w:hint="eastAsia" w:ascii="宋体" w:hAnsi="宋体" w:eastAsia="宋体" w:cs="宋体"/>
          <w:color w:val="auto"/>
        </w:rPr>
        <w:t>其它按照评标办法可加分的内容说明、证明文件；</w:t>
      </w:r>
    </w:p>
    <w:p w14:paraId="317D1C18">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lang w:val="zh-CN"/>
        </w:rPr>
        <w:t>（</w:t>
      </w:r>
      <w:r>
        <w:rPr>
          <w:rFonts w:hint="eastAsia" w:ascii="宋体" w:hAnsi="宋体" w:eastAsia="宋体" w:cs="宋体"/>
          <w:color w:val="auto"/>
        </w:rPr>
        <w:t>1</w:t>
      </w:r>
      <w:r>
        <w:rPr>
          <w:rFonts w:hint="eastAsia" w:hAnsi="宋体" w:cs="宋体"/>
          <w:color w:val="auto"/>
          <w:lang w:val="en-US" w:eastAsia="zh-CN"/>
        </w:rPr>
        <w:t>1</w:t>
      </w:r>
      <w:r>
        <w:rPr>
          <w:rFonts w:hint="eastAsia" w:ascii="宋体" w:hAnsi="宋体" w:eastAsia="宋体" w:cs="宋体"/>
          <w:color w:val="auto"/>
          <w:lang w:val="zh-CN"/>
        </w:rPr>
        <w:t>）</w:t>
      </w:r>
      <w:r>
        <w:rPr>
          <w:rFonts w:hint="eastAsia" w:ascii="宋体" w:hAnsi="宋体" w:eastAsia="宋体" w:cs="宋体"/>
          <w:color w:val="auto"/>
          <w:lang w:val="en-US" w:eastAsia="zh-CN"/>
        </w:rPr>
        <w:t>响应方</w:t>
      </w:r>
      <w:r>
        <w:rPr>
          <w:rFonts w:hint="eastAsia" w:ascii="宋体" w:hAnsi="宋体" w:eastAsia="宋体" w:cs="宋体"/>
          <w:color w:val="auto"/>
          <w:lang w:val="zh-CN"/>
        </w:rPr>
        <w:t>认为有必要提供的其它文件。</w:t>
      </w:r>
    </w:p>
    <w:p w14:paraId="1FDDDADC">
      <w:pPr>
        <w:pStyle w:val="20"/>
        <w:snapToGrid w:val="0"/>
        <w:spacing w:beforeLines="0" w:afterLines="0" w:line="440" w:lineRule="exact"/>
        <w:ind w:firstLine="240" w:firstLineChars="100"/>
        <w:rPr>
          <w:rFonts w:hint="eastAsia" w:ascii="宋体" w:hAnsi="宋体" w:eastAsia="宋体" w:cs="宋体"/>
          <w:color w:val="auto"/>
        </w:rPr>
      </w:pPr>
    </w:p>
    <w:p w14:paraId="4B953326">
      <w:pPr>
        <w:pStyle w:val="3"/>
        <w:rPr>
          <w:rFonts w:hint="eastAsia" w:ascii="宋体" w:hAnsi="宋体" w:eastAsia="宋体" w:cs="宋体"/>
          <w:color w:val="auto"/>
          <w:sz w:val="24"/>
          <w:szCs w:val="24"/>
        </w:rPr>
      </w:pPr>
    </w:p>
    <w:p w14:paraId="3A6A5AE3">
      <w:pPr>
        <w:rPr>
          <w:rFonts w:hint="eastAsia" w:ascii="宋体" w:hAnsi="宋体" w:eastAsia="宋体" w:cs="宋体"/>
          <w:b/>
          <w:bCs/>
          <w:color w:val="auto"/>
          <w:sz w:val="24"/>
          <w:szCs w:val="24"/>
        </w:rPr>
      </w:pPr>
    </w:p>
    <w:p w14:paraId="0147A1BD">
      <w:pPr>
        <w:pStyle w:val="3"/>
        <w:rPr>
          <w:rFonts w:hint="eastAsia" w:ascii="宋体" w:hAnsi="宋体" w:eastAsia="宋体" w:cs="宋体"/>
          <w:color w:val="auto"/>
          <w:sz w:val="24"/>
          <w:szCs w:val="24"/>
        </w:rPr>
      </w:pPr>
    </w:p>
    <w:p w14:paraId="5B86840C">
      <w:pPr>
        <w:rPr>
          <w:rFonts w:hint="eastAsia" w:ascii="宋体" w:hAnsi="宋体" w:eastAsia="宋体" w:cs="宋体"/>
          <w:b/>
          <w:bCs/>
          <w:color w:val="auto"/>
          <w:sz w:val="24"/>
          <w:szCs w:val="24"/>
        </w:rPr>
      </w:pPr>
    </w:p>
    <w:p w14:paraId="0060B521">
      <w:pPr>
        <w:snapToGrid w:val="0"/>
        <w:spacing w:before="50" w:after="156" w:afterLines="50"/>
        <w:jc w:val="left"/>
        <w:rPr>
          <w:rFonts w:hint="eastAsia" w:ascii="宋体" w:hAnsi="宋体" w:eastAsia="宋体" w:cs="宋体"/>
          <w:b/>
          <w:color w:val="auto"/>
          <w:sz w:val="24"/>
        </w:rPr>
      </w:pPr>
    </w:p>
    <w:p w14:paraId="51A45C73">
      <w:pPr>
        <w:snapToGrid w:val="0"/>
        <w:spacing w:before="50" w:after="156" w:afterLines="50"/>
        <w:jc w:val="left"/>
        <w:rPr>
          <w:rFonts w:hint="eastAsia" w:ascii="宋体" w:hAnsi="宋体" w:eastAsia="宋体" w:cs="宋体"/>
          <w:b/>
          <w:color w:val="auto"/>
          <w:sz w:val="24"/>
        </w:rPr>
      </w:pPr>
    </w:p>
    <w:p w14:paraId="007C0C53">
      <w:pPr>
        <w:snapToGrid w:val="0"/>
        <w:spacing w:before="50" w:after="156" w:afterLines="50"/>
        <w:jc w:val="left"/>
        <w:rPr>
          <w:rFonts w:hint="eastAsia" w:ascii="宋体" w:hAnsi="宋体" w:eastAsia="宋体" w:cs="宋体"/>
          <w:b/>
          <w:color w:val="auto"/>
          <w:sz w:val="24"/>
        </w:rPr>
      </w:pPr>
    </w:p>
    <w:p w14:paraId="71150910">
      <w:pPr>
        <w:snapToGrid w:val="0"/>
        <w:spacing w:before="50" w:after="156" w:afterLines="50"/>
        <w:jc w:val="left"/>
        <w:rPr>
          <w:rFonts w:hint="eastAsia" w:ascii="宋体" w:hAnsi="宋体" w:eastAsia="宋体" w:cs="宋体"/>
          <w:b/>
          <w:color w:val="auto"/>
          <w:sz w:val="24"/>
        </w:rPr>
      </w:pPr>
    </w:p>
    <w:p w14:paraId="062D017B">
      <w:pPr>
        <w:snapToGrid w:val="0"/>
        <w:spacing w:before="50" w:after="156" w:afterLines="50"/>
        <w:jc w:val="left"/>
        <w:rPr>
          <w:rFonts w:hint="eastAsia" w:ascii="宋体" w:hAnsi="宋体" w:eastAsia="宋体" w:cs="宋体"/>
          <w:b/>
          <w:color w:val="auto"/>
          <w:sz w:val="24"/>
        </w:rPr>
      </w:pPr>
    </w:p>
    <w:p w14:paraId="2E5A57E9">
      <w:pPr>
        <w:pStyle w:val="9"/>
        <w:ind w:left="0" w:leftChars="0" w:firstLine="0" w:firstLineChars="0"/>
        <w:rPr>
          <w:rFonts w:hint="eastAsia" w:ascii="宋体" w:hAnsi="宋体" w:eastAsia="宋体" w:cs="宋体"/>
          <w:b/>
          <w:color w:val="auto"/>
          <w:sz w:val="24"/>
        </w:rPr>
      </w:pPr>
    </w:p>
    <w:p w14:paraId="64B13E48">
      <w:pPr>
        <w:snapToGrid w:val="0"/>
        <w:spacing w:line="360" w:lineRule="auto"/>
        <w:jc w:val="left"/>
        <w:rPr>
          <w:rFonts w:hint="eastAsia" w:ascii="宋体" w:hAnsi="宋体" w:eastAsia="宋体" w:cs="宋体"/>
          <w:b/>
          <w:bCs/>
          <w:color w:val="auto"/>
          <w:sz w:val="24"/>
          <w:szCs w:val="24"/>
        </w:rPr>
      </w:pPr>
    </w:p>
    <w:p w14:paraId="7C214726">
      <w:pPr>
        <w:snapToGrid w:val="0"/>
        <w:spacing w:line="360" w:lineRule="auto"/>
        <w:jc w:val="left"/>
        <w:rPr>
          <w:rFonts w:hint="eastAsia" w:ascii="宋体" w:hAnsi="宋体" w:eastAsia="宋体" w:cs="宋体"/>
          <w:b/>
          <w:bCs/>
          <w:color w:val="auto"/>
          <w:sz w:val="24"/>
          <w:szCs w:val="24"/>
        </w:rPr>
      </w:pPr>
    </w:p>
    <w:p w14:paraId="7537A725">
      <w:pPr>
        <w:snapToGrid w:val="0"/>
        <w:spacing w:line="360" w:lineRule="auto"/>
        <w:jc w:val="left"/>
        <w:rPr>
          <w:rFonts w:hint="eastAsia" w:ascii="宋体" w:hAnsi="宋体" w:eastAsia="宋体" w:cs="宋体"/>
          <w:b/>
          <w:bCs/>
          <w:color w:val="auto"/>
          <w:sz w:val="24"/>
          <w:szCs w:val="24"/>
        </w:rPr>
      </w:pPr>
    </w:p>
    <w:p w14:paraId="3FB730B7">
      <w:pPr>
        <w:snapToGrid w:val="0"/>
        <w:spacing w:line="360" w:lineRule="auto"/>
        <w:jc w:val="left"/>
        <w:rPr>
          <w:rFonts w:hint="eastAsia" w:ascii="宋体" w:hAnsi="宋体" w:eastAsia="宋体" w:cs="宋体"/>
          <w:b/>
          <w:bCs/>
          <w:color w:val="auto"/>
          <w:sz w:val="24"/>
          <w:szCs w:val="24"/>
        </w:rPr>
      </w:pPr>
    </w:p>
    <w:p w14:paraId="597653A3">
      <w:pPr>
        <w:snapToGrid w:val="0"/>
        <w:spacing w:line="360" w:lineRule="auto"/>
        <w:jc w:val="left"/>
        <w:rPr>
          <w:rFonts w:hint="eastAsia" w:ascii="宋体" w:hAnsi="宋体" w:eastAsia="宋体" w:cs="宋体"/>
          <w:b/>
          <w:bCs/>
          <w:color w:val="auto"/>
          <w:sz w:val="24"/>
          <w:szCs w:val="24"/>
        </w:rPr>
      </w:pPr>
    </w:p>
    <w:p w14:paraId="17566BA3">
      <w:pPr>
        <w:snapToGrid w:val="0"/>
        <w:spacing w:line="360" w:lineRule="auto"/>
        <w:jc w:val="left"/>
        <w:rPr>
          <w:rFonts w:hint="eastAsia" w:ascii="宋体" w:hAnsi="宋体" w:eastAsia="宋体" w:cs="宋体"/>
          <w:b/>
          <w:bCs/>
          <w:color w:val="auto"/>
          <w:sz w:val="24"/>
          <w:szCs w:val="24"/>
        </w:rPr>
      </w:pPr>
    </w:p>
    <w:p w14:paraId="2F44C806">
      <w:pPr>
        <w:snapToGrid w:val="0"/>
        <w:spacing w:line="360" w:lineRule="auto"/>
        <w:jc w:val="left"/>
        <w:rPr>
          <w:rFonts w:hint="eastAsia" w:ascii="宋体" w:hAnsi="宋体" w:eastAsia="宋体" w:cs="宋体"/>
          <w:b/>
          <w:bCs/>
          <w:color w:val="auto"/>
          <w:sz w:val="24"/>
          <w:szCs w:val="24"/>
        </w:rPr>
      </w:pPr>
    </w:p>
    <w:p w14:paraId="1CC2D942">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5、报价文件</w:t>
      </w:r>
    </w:p>
    <w:p w14:paraId="72E95D19">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（1）投标函（格式见附件）； </w:t>
      </w:r>
    </w:p>
    <w:p w14:paraId="15353109">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（2）开标一览表（格式见附件）；</w:t>
      </w:r>
    </w:p>
    <w:p w14:paraId="2EF8B95F">
      <w:pPr>
        <w:snapToGrid w:val="0"/>
        <w:spacing w:before="50" w:after="156" w:afterLine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响应方</w:t>
      </w:r>
      <w:r>
        <w:rPr>
          <w:rFonts w:hint="eastAsia" w:ascii="宋体" w:hAnsi="宋体" w:eastAsia="宋体" w:cs="宋体"/>
          <w:b w:val="0"/>
          <w:bCs w:val="0"/>
          <w:color w:val="auto"/>
          <w:sz w:val="24"/>
          <w:szCs w:val="24"/>
        </w:rPr>
        <w:t>针对报价需要说明的其他文件和说明。</w:t>
      </w:r>
    </w:p>
    <w:p w14:paraId="6E66AB23">
      <w:pPr>
        <w:pStyle w:val="8"/>
        <w:ind w:left="0" w:leftChars="0" w:firstLine="0" w:firstLineChars="0"/>
        <w:rPr>
          <w:rFonts w:hint="eastAsia" w:ascii="宋体" w:hAnsi="宋体" w:eastAsia="宋体" w:cs="宋体"/>
          <w:color w:val="auto"/>
        </w:rPr>
      </w:pPr>
    </w:p>
    <w:p w14:paraId="555654F7">
      <w:pPr>
        <w:snapToGrid w:val="0"/>
        <w:spacing w:before="50" w:after="156" w:afterLines="50"/>
        <w:jc w:val="left"/>
        <w:rPr>
          <w:rFonts w:hint="eastAsia" w:ascii="宋体" w:hAnsi="宋体" w:eastAsia="宋体" w:cs="宋体"/>
          <w:b/>
          <w:color w:val="auto"/>
          <w:sz w:val="24"/>
        </w:rPr>
      </w:pPr>
    </w:p>
    <w:p w14:paraId="4353C477">
      <w:pPr>
        <w:snapToGrid w:val="0"/>
        <w:spacing w:before="50" w:after="156" w:afterLines="50"/>
        <w:jc w:val="left"/>
        <w:rPr>
          <w:rFonts w:hint="eastAsia" w:ascii="宋体" w:hAnsi="宋体" w:eastAsia="宋体" w:cs="宋体"/>
          <w:b/>
          <w:color w:val="auto"/>
          <w:sz w:val="24"/>
        </w:rPr>
      </w:pPr>
    </w:p>
    <w:p w14:paraId="28EC6474">
      <w:pPr>
        <w:snapToGrid w:val="0"/>
        <w:spacing w:before="50" w:after="156" w:afterLines="50"/>
        <w:jc w:val="left"/>
        <w:rPr>
          <w:rFonts w:hint="eastAsia" w:ascii="宋体" w:hAnsi="宋体" w:eastAsia="宋体" w:cs="宋体"/>
          <w:b/>
          <w:color w:val="auto"/>
          <w:sz w:val="24"/>
        </w:rPr>
      </w:pPr>
    </w:p>
    <w:p w14:paraId="53FC7391">
      <w:pPr>
        <w:snapToGrid w:val="0"/>
        <w:spacing w:before="50" w:after="156" w:afterLines="50"/>
        <w:jc w:val="left"/>
        <w:rPr>
          <w:rFonts w:hint="eastAsia" w:ascii="宋体" w:hAnsi="宋体" w:eastAsia="宋体" w:cs="宋体"/>
          <w:b/>
          <w:color w:val="auto"/>
          <w:sz w:val="24"/>
        </w:rPr>
      </w:pPr>
    </w:p>
    <w:p w14:paraId="38C73191">
      <w:pPr>
        <w:snapToGrid w:val="0"/>
        <w:spacing w:before="50" w:after="156" w:afterLines="50"/>
        <w:jc w:val="left"/>
        <w:rPr>
          <w:rFonts w:hint="eastAsia" w:ascii="宋体" w:hAnsi="宋体" w:eastAsia="宋体" w:cs="宋体"/>
          <w:b/>
          <w:color w:val="auto"/>
          <w:sz w:val="24"/>
        </w:rPr>
      </w:pPr>
    </w:p>
    <w:p w14:paraId="794E8425">
      <w:pPr>
        <w:snapToGrid w:val="0"/>
        <w:spacing w:before="50" w:after="156" w:afterLines="50"/>
        <w:jc w:val="left"/>
        <w:rPr>
          <w:rFonts w:hint="eastAsia" w:ascii="宋体" w:hAnsi="宋体" w:eastAsia="宋体" w:cs="宋体"/>
          <w:b/>
          <w:color w:val="auto"/>
          <w:sz w:val="24"/>
        </w:rPr>
      </w:pPr>
    </w:p>
    <w:p w14:paraId="3A99AECB">
      <w:pPr>
        <w:snapToGrid w:val="0"/>
        <w:spacing w:before="50" w:after="156" w:afterLines="50"/>
        <w:jc w:val="left"/>
        <w:rPr>
          <w:rFonts w:hint="eastAsia" w:ascii="宋体" w:hAnsi="宋体" w:eastAsia="宋体" w:cs="宋体"/>
          <w:b/>
          <w:color w:val="auto"/>
          <w:sz w:val="24"/>
        </w:rPr>
      </w:pPr>
    </w:p>
    <w:p w14:paraId="70F83F86">
      <w:pPr>
        <w:snapToGrid w:val="0"/>
        <w:spacing w:before="50" w:after="156" w:afterLines="50"/>
        <w:jc w:val="left"/>
        <w:rPr>
          <w:rFonts w:hint="eastAsia" w:ascii="宋体" w:hAnsi="宋体" w:eastAsia="宋体" w:cs="宋体"/>
          <w:b/>
          <w:color w:val="auto"/>
          <w:sz w:val="24"/>
        </w:rPr>
      </w:pPr>
    </w:p>
    <w:p w14:paraId="5148B4D2">
      <w:pPr>
        <w:snapToGrid w:val="0"/>
        <w:spacing w:before="50" w:after="156" w:afterLines="50"/>
        <w:jc w:val="left"/>
        <w:rPr>
          <w:rFonts w:hint="eastAsia" w:ascii="宋体" w:hAnsi="宋体" w:eastAsia="宋体" w:cs="宋体"/>
          <w:b/>
          <w:color w:val="auto"/>
          <w:sz w:val="24"/>
        </w:rPr>
      </w:pPr>
    </w:p>
    <w:p w14:paraId="48107B30">
      <w:pPr>
        <w:snapToGrid w:val="0"/>
        <w:spacing w:before="50" w:after="156" w:afterLines="50"/>
        <w:jc w:val="left"/>
        <w:rPr>
          <w:rFonts w:hint="eastAsia" w:ascii="宋体" w:hAnsi="宋体" w:eastAsia="宋体" w:cs="宋体"/>
          <w:b/>
          <w:color w:val="auto"/>
          <w:sz w:val="24"/>
        </w:rPr>
      </w:pPr>
    </w:p>
    <w:p w14:paraId="2770195D">
      <w:pPr>
        <w:snapToGrid w:val="0"/>
        <w:spacing w:before="50" w:after="156" w:afterLines="50"/>
        <w:jc w:val="left"/>
        <w:rPr>
          <w:rFonts w:hint="eastAsia" w:ascii="宋体" w:hAnsi="宋体" w:eastAsia="宋体" w:cs="宋体"/>
          <w:b/>
          <w:color w:val="auto"/>
          <w:sz w:val="24"/>
        </w:rPr>
      </w:pPr>
    </w:p>
    <w:p w14:paraId="350D6602">
      <w:pPr>
        <w:snapToGrid w:val="0"/>
        <w:spacing w:before="50" w:after="156" w:afterLines="50"/>
        <w:jc w:val="left"/>
        <w:rPr>
          <w:rFonts w:hint="eastAsia" w:ascii="宋体" w:hAnsi="宋体" w:eastAsia="宋体" w:cs="宋体"/>
          <w:b/>
          <w:color w:val="auto"/>
          <w:sz w:val="24"/>
        </w:rPr>
      </w:pPr>
    </w:p>
    <w:p w14:paraId="68409B69">
      <w:pPr>
        <w:snapToGrid w:val="0"/>
        <w:spacing w:before="50" w:after="156" w:afterLines="50"/>
        <w:jc w:val="left"/>
        <w:rPr>
          <w:rFonts w:hint="eastAsia" w:ascii="宋体" w:hAnsi="宋体" w:eastAsia="宋体" w:cs="宋体"/>
          <w:b/>
          <w:color w:val="auto"/>
          <w:sz w:val="24"/>
        </w:rPr>
      </w:pPr>
    </w:p>
    <w:p w14:paraId="7D14D916">
      <w:pPr>
        <w:snapToGrid w:val="0"/>
        <w:spacing w:before="50" w:after="156" w:afterLines="50"/>
        <w:jc w:val="left"/>
        <w:rPr>
          <w:rFonts w:hint="eastAsia" w:ascii="宋体" w:hAnsi="宋体" w:eastAsia="宋体" w:cs="宋体"/>
          <w:b/>
          <w:color w:val="auto"/>
          <w:sz w:val="24"/>
        </w:rPr>
      </w:pPr>
    </w:p>
    <w:p w14:paraId="30BB746A">
      <w:pPr>
        <w:snapToGrid w:val="0"/>
        <w:spacing w:before="50" w:after="156" w:afterLines="50"/>
        <w:jc w:val="left"/>
        <w:rPr>
          <w:rFonts w:hint="eastAsia" w:ascii="宋体" w:hAnsi="宋体" w:eastAsia="宋体" w:cs="宋体"/>
          <w:b/>
          <w:color w:val="auto"/>
          <w:sz w:val="24"/>
        </w:rPr>
      </w:pPr>
    </w:p>
    <w:p w14:paraId="7D56FEDB">
      <w:pPr>
        <w:snapToGrid w:val="0"/>
        <w:spacing w:before="50" w:after="156" w:afterLines="50"/>
        <w:jc w:val="left"/>
        <w:rPr>
          <w:rFonts w:hint="eastAsia" w:ascii="宋体" w:hAnsi="宋体" w:eastAsia="宋体" w:cs="宋体"/>
          <w:b/>
          <w:color w:val="auto"/>
          <w:sz w:val="24"/>
        </w:rPr>
      </w:pPr>
    </w:p>
    <w:p w14:paraId="2CC0D6AA">
      <w:pPr>
        <w:snapToGrid w:val="0"/>
        <w:spacing w:before="50" w:after="156" w:afterLines="50"/>
        <w:jc w:val="left"/>
        <w:rPr>
          <w:rFonts w:hint="eastAsia" w:ascii="宋体" w:hAnsi="宋体" w:eastAsia="宋体" w:cs="宋体"/>
          <w:b/>
          <w:color w:val="auto"/>
          <w:sz w:val="24"/>
        </w:rPr>
      </w:pPr>
    </w:p>
    <w:p w14:paraId="01D6C1FC">
      <w:pPr>
        <w:snapToGrid w:val="0"/>
        <w:spacing w:before="50" w:after="156" w:afterLines="50"/>
        <w:jc w:val="left"/>
        <w:rPr>
          <w:rFonts w:hint="eastAsia" w:ascii="宋体" w:hAnsi="宋体" w:eastAsia="宋体" w:cs="宋体"/>
          <w:b/>
          <w:color w:val="auto"/>
          <w:sz w:val="24"/>
        </w:rPr>
      </w:pPr>
    </w:p>
    <w:p w14:paraId="55D8CDB9">
      <w:pPr>
        <w:snapToGrid w:val="0"/>
        <w:spacing w:before="50" w:after="156" w:afterLines="50"/>
        <w:jc w:val="left"/>
        <w:rPr>
          <w:rFonts w:hint="eastAsia" w:ascii="宋体" w:hAnsi="宋体" w:eastAsia="宋体" w:cs="宋体"/>
          <w:b/>
          <w:color w:val="auto"/>
          <w:sz w:val="24"/>
        </w:rPr>
      </w:pPr>
    </w:p>
    <w:p w14:paraId="186EBD92">
      <w:pPr>
        <w:snapToGrid w:val="0"/>
        <w:spacing w:before="50" w:after="156" w:afterLines="50"/>
        <w:jc w:val="left"/>
        <w:rPr>
          <w:rFonts w:hint="eastAsia" w:ascii="宋体" w:hAnsi="宋体" w:eastAsia="宋体" w:cs="宋体"/>
          <w:b/>
          <w:color w:val="auto"/>
          <w:sz w:val="24"/>
        </w:rPr>
      </w:pPr>
    </w:p>
    <w:p w14:paraId="43E7B1A9">
      <w:pPr>
        <w:snapToGrid w:val="0"/>
        <w:spacing w:before="50" w:after="156" w:afterLines="50"/>
        <w:jc w:val="left"/>
        <w:rPr>
          <w:rFonts w:hint="eastAsia" w:ascii="宋体" w:hAnsi="宋体" w:eastAsia="宋体" w:cs="宋体"/>
          <w:b/>
          <w:color w:val="auto"/>
          <w:sz w:val="24"/>
        </w:rPr>
      </w:pPr>
    </w:p>
    <w:p w14:paraId="69F64A7A">
      <w:pPr>
        <w:snapToGrid w:val="0"/>
        <w:spacing w:before="50" w:after="156" w:afterLines="50"/>
        <w:jc w:val="left"/>
        <w:rPr>
          <w:rFonts w:hint="eastAsia" w:ascii="宋体" w:hAnsi="宋体" w:eastAsia="宋体" w:cs="宋体"/>
          <w:b/>
          <w:color w:val="auto"/>
          <w:sz w:val="24"/>
        </w:rPr>
      </w:pPr>
    </w:p>
    <w:p w14:paraId="184AC502">
      <w:pPr>
        <w:snapToGrid w:val="0"/>
        <w:spacing w:before="50" w:after="156" w:afterLines="50"/>
        <w:jc w:val="left"/>
        <w:rPr>
          <w:rFonts w:hint="eastAsia" w:ascii="宋体" w:hAnsi="宋体" w:eastAsia="宋体" w:cs="宋体"/>
          <w:b/>
          <w:color w:val="auto"/>
          <w:sz w:val="24"/>
        </w:rPr>
      </w:pPr>
    </w:p>
    <w:p w14:paraId="22BF29E7">
      <w:pPr>
        <w:rPr>
          <w:rFonts w:hint="eastAsia" w:ascii="宋体" w:hAnsi="宋体" w:eastAsia="宋体" w:cs="宋体"/>
          <w:b/>
          <w:bCs/>
          <w:color w:val="auto"/>
          <w:sz w:val="24"/>
        </w:rPr>
      </w:pPr>
    </w:p>
    <w:p w14:paraId="3B544289">
      <w:pPr>
        <w:rPr>
          <w:rFonts w:hint="eastAsia" w:ascii="宋体" w:hAnsi="宋体" w:eastAsia="宋体" w:cs="宋体"/>
          <w:b/>
          <w:bCs/>
          <w:color w:val="auto"/>
          <w:sz w:val="24"/>
        </w:rPr>
      </w:pPr>
    </w:p>
    <w:p w14:paraId="25224DBA">
      <w:pPr>
        <w:rPr>
          <w:rFonts w:hint="eastAsia" w:ascii="宋体" w:hAnsi="宋体" w:eastAsia="宋体" w:cs="宋体"/>
          <w:color w:val="auto"/>
          <w:sz w:val="36"/>
          <w:szCs w:val="36"/>
        </w:rPr>
      </w:pPr>
      <w:r>
        <w:rPr>
          <w:rFonts w:hint="eastAsia" w:ascii="宋体" w:hAnsi="宋体" w:eastAsia="宋体" w:cs="宋体"/>
          <w:b/>
          <w:bCs/>
          <w:color w:val="auto"/>
          <w:sz w:val="24"/>
        </w:rPr>
        <w:t>附件1：</w:t>
      </w:r>
    </w:p>
    <w:p w14:paraId="6EAA89FA">
      <w:pPr>
        <w:ind w:firstLine="2570" w:firstLineChars="800"/>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投标人技术、资信商务得分自评表</w:t>
      </w:r>
    </w:p>
    <w:tbl>
      <w:tblPr>
        <w:tblStyle w:val="37"/>
        <w:tblW w:w="1008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344"/>
      </w:tblGrid>
      <w:tr w14:paraId="4A05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183EB8E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3061" w:type="dxa"/>
            <w:vAlign w:val="center"/>
          </w:tcPr>
          <w:p w14:paraId="480A8E51">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评分标准</w:t>
            </w:r>
          </w:p>
        </w:tc>
        <w:tc>
          <w:tcPr>
            <w:tcW w:w="3150" w:type="dxa"/>
            <w:vAlign w:val="center"/>
          </w:tcPr>
          <w:p w14:paraId="1126109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得分内容</w:t>
            </w:r>
          </w:p>
        </w:tc>
        <w:tc>
          <w:tcPr>
            <w:tcW w:w="1614" w:type="dxa"/>
            <w:vAlign w:val="center"/>
          </w:tcPr>
          <w:p w14:paraId="63DDD24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自评得分</w:t>
            </w:r>
          </w:p>
        </w:tc>
        <w:tc>
          <w:tcPr>
            <w:tcW w:w="1344" w:type="dxa"/>
            <w:vAlign w:val="center"/>
          </w:tcPr>
          <w:p w14:paraId="1C8350E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14:paraId="37E9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AB3317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3061" w:type="dxa"/>
            <w:vAlign w:val="center"/>
          </w:tcPr>
          <w:p w14:paraId="299F5211">
            <w:pPr>
              <w:jc w:val="center"/>
              <w:rPr>
                <w:rFonts w:hint="eastAsia" w:ascii="宋体" w:hAnsi="宋体" w:eastAsia="宋体" w:cs="宋体"/>
                <w:color w:val="auto"/>
              </w:rPr>
            </w:pPr>
          </w:p>
        </w:tc>
        <w:tc>
          <w:tcPr>
            <w:tcW w:w="3150" w:type="dxa"/>
            <w:vAlign w:val="center"/>
          </w:tcPr>
          <w:p w14:paraId="70433DE4">
            <w:pPr>
              <w:jc w:val="center"/>
              <w:rPr>
                <w:rFonts w:hint="eastAsia" w:ascii="宋体" w:hAnsi="宋体" w:eastAsia="宋体" w:cs="宋体"/>
                <w:color w:val="auto"/>
              </w:rPr>
            </w:pPr>
          </w:p>
        </w:tc>
        <w:tc>
          <w:tcPr>
            <w:tcW w:w="1614" w:type="dxa"/>
            <w:vAlign w:val="center"/>
          </w:tcPr>
          <w:p w14:paraId="0EFEF84A">
            <w:pPr>
              <w:jc w:val="center"/>
              <w:rPr>
                <w:rFonts w:hint="eastAsia" w:ascii="宋体" w:hAnsi="宋体" w:eastAsia="宋体" w:cs="宋体"/>
                <w:color w:val="auto"/>
              </w:rPr>
            </w:pPr>
          </w:p>
        </w:tc>
        <w:tc>
          <w:tcPr>
            <w:tcW w:w="1344" w:type="dxa"/>
            <w:vAlign w:val="center"/>
          </w:tcPr>
          <w:p w14:paraId="4B277A50">
            <w:pPr>
              <w:jc w:val="center"/>
              <w:rPr>
                <w:rFonts w:hint="eastAsia" w:ascii="宋体" w:hAnsi="宋体" w:eastAsia="宋体" w:cs="宋体"/>
                <w:color w:val="auto"/>
              </w:rPr>
            </w:pPr>
          </w:p>
        </w:tc>
      </w:tr>
      <w:tr w14:paraId="33D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7020A70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3061" w:type="dxa"/>
            <w:vAlign w:val="center"/>
          </w:tcPr>
          <w:p w14:paraId="05E5B4BC">
            <w:pPr>
              <w:jc w:val="center"/>
              <w:rPr>
                <w:rFonts w:hint="eastAsia" w:ascii="宋体" w:hAnsi="宋体" w:eastAsia="宋体" w:cs="宋体"/>
                <w:color w:val="auto"/>
              </w:rPr>
            </w:pPr>
          </w:p>
        </w:tc>
        <w:tc>
          <w:tcPr>
            <w:tcW w:w="3150" w:type="dxa"/>
            <w:vAlign w:val="center"/>
          </w:tcPr>
          <w:p w14:paraId="64A410C5">
            <w:pPr>
              <w:jc w:val="center"/>
              <w:rPr>
                <w:rFonts w:hint="eastAsia" w:ascii="宋体" w:hAnsi="宋体" w:eastAsia="宋体" w:cs="宋体"/>
                <w:color w:val="auto"/>
              </w:rPr>
            </w:pPr>
          </w:p>
        </w:tc>
        <w:tc>
          <w:tcPr>
            <w:tcW w:w="1614" w:type="dxa"/>
            <w:vAlign w:val="center"/>
          </w:tcPr>
          <w:p w14:paraId="05193591">
            <w:pPr>
              <w:jc w:val="center"/>
              <w:rPr>
                <w:rFonts w:hint="eastAsia" w:ascii="宋体" w:hAnsi="宋体" w:eastAsia="宋体" w:cs="宋体"/>
                <w:color w:val="auto"/>
              </w:rPr>
            </w:pPr>
          </w:p>
        </w:tc>
        <w:tc>
          <w:tcPr>
            <w:tcW w:w="1344" w:type="dxa"/>
            <w:vAlign w:val="center"/>
          </w:tcPr>
          <w:p w14:paraId="6803398B">
            <w:pPr>
              <w:jc w:val="center"/>
              <w:rPr>
                <w:rFonts w:hint="eastAsia" w:ascii="宋体" w:hAnsi="宋体" w:eastAsia="宋体" w:cs="宋体"/>
                <w:color w:val="auto"/>
              </w:rPr>
            </w:pPr>
          </w:p>
        </w:tc>
      </w:tr>
      <w:tr w14:paraId="73AE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AFAD8B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3061" w:type="dxa"/>
            <w:vAlign w:val="center"/>
          </w:tcPr>
          <w:p w14:paraId="7C990C78">
            <w:pPr>
              <w:jc w:val="center"/>
              <w:rPr>
                <w:rFonts w:hint="eastAsia" w:ascii="宋体" w:hAnsi="宋体" w:eastAsia="宋体" w:cs="宋体"/>
                <w:color w:val="auto"/>
              </w:rPr>
            </w:pPr>
          </w:p>
        </w:tc>
        <w:tc>
          <w:tcPr>
            <w:tcW w:w="3150" w:type="dxa"/>
            <w:vAlign w:val="center"/>
          </w:tcPr>
          <w:p w14:paraId="7C4D049E">
            <w:pPr>
              <w:jc w:val="center"/>
              <w:rPr>
                <w:rFonts w:hint="eastAsia" w:ascii="宋体" w:hAnsi="宋体" w:eastAsia="宋体" w:cs="宋体"/>
                <w:color w:val="auto"/>
              </w:rPr>
            </w:pPr>
          </w:p>
        </w:tc>
        <w:tc>
          <w:tcPr>
            <w:tcW w:w="1614" w:type="dxa"/>
            <w:vAlign w:val="center"/>
          </w:tcPr>
          <w:p w14:paraId="27283115">
            <w:pPr>
              <w:jc w:val="center"/>
              <w:rPr>
                <w:rFonts w:hint="eastAsia" w:ascii="宋体" w:hAnsi="宋体" w:eastAsia="宋体" w:cs="宋体"/>
                <w:color w:val="auto"/>
              </w:rPr>
            </w:pPr>
          </w:p>
        </w:tc>
        <w:tc>
          <w:tcPr>
            <w:tcW w:w="1344" w:type="dxa"/>
            <w:vAlign w:val="center"/>
          </w:tcPr>
          <w:p w14:paraId="315AEE37">
            <w:pPr>
              <w:jc w:val="center"/>
              <w:rPr>
                <w:rFonts w:hint="eastAsia" w:ascii="宋体" w:hAnsi="宋体" w:eastAsia="宋体" w:cs="宋体"/>
                <w:color w:val="auto"/>
              </w:rPr>
            </w:pPr>
          </w:p>
        </w:tc>
      </w:tr>
      <w:tr w14:paraId="515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F887BB9">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3061" w:type="dxa"/>
            <w:vAlign w:val="center"/>
          </w:tcPr>
          <w:p w14:paraId="5974869C">
            <w:pPr>
              <w:jc w:val="center"/>
              <w:rPr>
                <w:rFonts w:hint="eastAsia" w:ascii="宋体" w:hAnsi="宋体" w:eastAsia="宋体" w:cs="宋体"/>
                <w:color w:val="auto"/>
              </w:rPr>
            </w:pPr>
          </w:p>
        </w:tc>
        <w:tc>
          <w:tcPr>
            <w:tcW w:w="3150" w:type="dxa"/>
            <w:vAlign w:val="center"/>
          </w:tcPr>
          <w:p w14:paraId="3760E606">
            <w:pPr>
              <w:jc w:val="center"/>
              <w:rPr>
                <w:rFonts w:hint="eastAsia" w:ascii="宋体" w:hAnsi="宋体" w:eastAsia="宋体" w:cs="宋体"/>
                <w:color w:val="auto"/>
              </w:rPr>
            </w:pPr>
          </w:p>
        </w:tc>
        <w:tc>
          <w:tcPr>
            <w:tcW w:w="1614" w:type="dxa"/>
            <w:vAlign w:val="center"/>
          </w:tcPr>
          <w:p w14:paraId="4EDF2C25">
            <w:pPr>
              <w:jc w:val="center"/>
              <w:rPr>
                <w:rFonts w:hint="eastAsia" w:ascii="宋体" w:hAnsi="宋体" w:eastAsia="宋体" w:cs="宋体"/>
                <w:color w:val="auto"/>
              </w:rPr>
            </w:pPr>
          </w:p>
        </w:tc>
        <w:tc>
          <w:tcPr>
            <w:tcW w:w="1344" w:type="dxa"/>
            <w:vAlign w:val="center"/>
          </w:tcPr>
          <w:p w14:paraId="40C761E1">
            <w:pPr>
              <w:jc w:val="center"/>
              <w:rPr>
                <w:rFonts w:hint="eastAsia" w:ascii="宋体" w:hAnsi="宋体" w:eastAsia="宋体" w:cs="宋体"/>
                <w:color w:val="auto"/>
              </w:rPr>
            </w:pPr>
          </w:p>
        </w:tc>
      </w:tr>
      <w:tr w14:paraId="5EFC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245DCB7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3061" w:type="dxa"/>
            <w:vAlign w:val="center"/>
          </w:tcPr>
          <w:p w14:paraId="31C25756">
            <w:pPr>
              <w:jc w:val="center"/>
              <w:rPr>
                <w:rFonts w:hint="eastAsia" w:ascii="宋体" w:hAnsi="宋体" w:eastAsia="宋体" w:cs="宋体"/>
                <w:color w:val="auto"/>
              </w:rPr>
            </w:pPr>
          </w:p>
        </w:tc>
        <w:tc>
          <w:tcPr>
            <w:tcW w:w="3150" w:type="dxa"/>
            <w:vAlign w:val="center"/>
          </w:tcPr>
          <w:p w14:paraId="69608AC9">
            <w:pPr>
              <w:jc w:val="center"/>
              <w:rPr>
                <w:rFonts w:hint="eastAsia" w:ascii="宋体" w:hAnsi="宋体" w:eastAsia="宋体" w:cs="宋体"/>
                <w:color w:val="auto"/>
              </w:rPr>
            </w:pPr>
          </w:p>
        </w:tc>
        <w:tc>
          <w:tcPr>
            <w:tcW w:w="1614" w:type="dxa"/>
            <w:vAlign w:val="center"/>
          </w:tcPr>
          <w:p w14:paraId="2B6BAB35">
            <w:pPr>
              <w:jc w:val="center"/>
              <w:rPr>
                <w:rFonts w:hint="eastAsia" w:ascii="宋体" w:hAnsi="宋体" w:eastAsia="宋体" w:cs="宋体"/>
                <w:color w:val="auto"/>
              </w:rPr>
            </w:pPr>
          </w:p>
        </w:tc>
        <w:tc>
          <w:tcPr>
            <w:tcW w:w="1344" w:type="dxa"/>
            <w:vAlign w:val="center"/>
          </w:tcPr>
          <w:p w14:paraId="211D568F">
            <w:pPr>
              <w:jc w:val="center"/>
              <w:rPr>
                <w:rFonts w:hint="eastAsia" w:ascii="宋体" w:hAnsi="宋体" w:eastAsia="宋体" w:cs="宋体"/>
                <w:color w:val="auto"/>
              </w:rPr>
            </w:pPr>
          </w:p>
        </w:tc>
      </w:tr>
      <w:tr w14:paraId="1466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402ED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3061" w:type="dxa"/>
            <w:vAlign w:val="center"/>
          </w:tcPr>
          <w:p w14:paraId="62ACCFCE">
            <w:pPr>
              <w:jc w:val="center"/>
              <w:rPr>
                <w:rFonts w:hint="eastAsia" w:ascii="宋体" w:hAnsi="宋体" w:eastAsia="宋体" w:cs="宋体"/>
                <w:color w:val="auto"/>
              </w:rPr>
            </w:pPr>
          </w:p>
        </w:tc>
        <w:tc>
          <w:tcPr>
            <w:tcW w:w="3150" w:type="dxa"/>
            <w:vAlign w:val="center"/>
          </w:tcPr>
          <w:p w14:paraId="52B3ED02">
            <w:pPr>
              <w:jc w:val="center"/>
              <w:rPr>
                <w:rFonts w:hint="eastAsia" w:ascii="宋体" w:hAnsi="宋体" w:eastAsia="宋体" w:cs="宋体"/>
                <w:color w:val="auto"/>
              </w:rPr>
            </w:pPr>
          </w:p>
        </w:tc>
        <w:tc>
          <w:tcPr>
            <w:tcW w:w="1614" w:type="dxa"/>
            <w:vAlign w:val="center"/>
          </w:tcPr>
          <w:p w14:paraId="236221BD">
            <w:pPr>
              <w:jc w:val="center"/>
              <w:rPr>
                <w:rFonts w:hint="eastAsia" w:ascii="宋体" w:hAnsi="宋体" w:eastAsia="宋体" w:cs="宋体"/>
                <w:color w:val="auto"/>
              </w:rPr>
            </w:pPr>
          </w:p>
        </w:tc>
        <w:tc>
          <w:tcPr>
            <w:tcW w:w="1344" w:type="dxa"/>
            <w:vAlign w:val="center"/>
          </w:tcPr>
          <w:p w14:paraId="47878283">
            <w:pPr>
              <w:jc w:val="center"/>
              <w:rPr>
                <w:rFonts w:hint="eastAsia" w:ascii="宋体" w:hAnsi="宋体" w:eastAsia="宋体" w:cs="宋体"/>
                <w:color w:val="auto"/>
              </w:rPr>
            </w:pPr>
          </w:p>
        </w:tc>
      </w:tr>
      <w:tr w14:paraId="3E62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1512F49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3061" w:type="dxa"/>
            <w:vAlign w:val="center"/>
          </w:tcPr>
          <w:p w14:paraId="2F430F6E">
            <w:pPr>
              <w:jc w:val="center"/>
              <w:rPr>
                <w:rFonts w:hint="eastAsia" w:ascii="宋体" w:hAnsi="宋体" w:eastAsia="宋体" w:cs="宋体"/>
                <w:color w:val="auto"/>
              </w:rPr>
            </w:pPr>
          </w:p>
        </w:tc>
        <w:tc>
          <w:tcPr>
            <w:tcW w:w="3150" w:type="dxa"/>
            <w:vAlign w:val="center"/>
          </w:tcPr>
          <w:p w14:paraId="4C65CCB6">
            <w:pPr>
              <w:jc w:val="center"/>
              <w:rPr>
                <w:rFonts w:hint="eastAsia" w:ascii="宋体" w:hAnsi="宋体" w:eastAsia="宋体" w:cs="宋体"/>
                <w:color w:val="auto"/>
              </w:rPr>
            </w:pPr>
          </w:p>
        </w:tc>
        <w:tc>
          <w:tcPr>
            <w:tcW w:w="1614" w:type="dxa"/>
            <w:vAlign w:val="center"/>
          </w:tcPr>
          <w:p w14:paraId="737205A6">
            <w:pPr>
              <w:jc w:val="center"/>
              <w:rPr>
                <w:rFonts w:hint="eastAsia" w:ascii="宋体" w:hAnsi="宋体" w:eastAsia="宋体" w:cs="宋体"/>
                <w:color w:val="auto"/>
              </w:rPr>
            </w:pPr>
          </w:p>
        </w:tc>
        <w:tc>
          <w:tcPr>
            <w:tcW w:w="1344" w:type="dxa"/>
            <w:vAlign w:val="center"/>
          </w:tcPr>
          <w:p w14:paraId="007C4F90">
            <w:pPr>
              <w:jc w:val="center"/>
              <w:rPr>
                <w:rFonts w:hint="eastAsia" w:ascii="宋体" w:hAnsi="宋体" w:eastAsia="宋体" w:cs="宋体"/>
                <w:color w:val="auto"/>
              </w:rPr>
            </w:pPr>
          </w:p>
        </w:tc>
      </w:tr>
      <w:tr w14:paraId="5156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98B4B3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3061" w:type="dxa"/>
            <w:vAlign w:val="center"/>
          </w:tcPr>
          <w:p w14:paraId="69BC9AB7">
            <w:pPr>
              <w:jc w:val="center"/>
              <w:rPr>
                <w:rFonts w:hint="eastAsia" w:ascii="宋体" w:hAnsi="宋体" w:eastAsia="宋体" w:cs="宋体"/>
                <w:color w:val="auto"/>
              </w:rPr>
            </w:pPr>
          </w:p>
        </w:tc>
        <w:tc>
          <w:tcPr>
            <w:tcW w:w="3150" w:type="dxa"/>
            <w:vAlign w:val="center"/>
          </w:tcPr>
          <w:p w14:paraId="09DBD504">
            <w:pPr>
              <w:jc w:val="center"/>
              <w:rPr>
                <w:rFonts w:hint="eastAsia" w:ascii="宋体" w:hAnsi="宋体" w:eastAsia="宋体" w:cs="宋体"/>
                <w:color w:val="auto"/>
              </w:rPr>
            </w:pPr>
          </w:p>
        </w:tc>
        <w:tc>
          <w:tcPr>
            <w:tcW w:w="1614" w:type="dxa"/>
            <w:vAlign w:val="center"/>
          </w:tcPr>
          <w:p w14:paraId="7FDA5D09">
            <w:pPr>
              <w:jc w:val="center"/>
              <w:rPr>
                <w:rFonts w:hint="eastAsia" w:ascii="宋体" w:hAnsi="宋体" w:eastAsia="宋体" w:cs="宋体"/>
                <w:color w:val="auto"/>
              </w:rPr>
            </w:pPr>
          </w:p>
        </w:tc>
        <w:tc>
          <w:tcPr>
            <w:tcW w:w="1344" w:type="dxa"/>
            <w:vAlign w:val="center"/>
          </w:tcPr>
          <w:p w14:paraId="0DE13AEA">
            <w:pPr>
              <w:jc w:val="center"/>
              <w:rPr>
                <w:rFonts w:hint="eastAsia" w:ascii="宋体" w:hAnsi="宋体" w:eastAsia="宋体" w:cs="宋体"/>
                <w:color w:val="auto"/>
              </w:rPr>
            </w:pPr>
          </w:p>
        </w:tc>
      </w:tr>
      <w:tr w14:paraId="3860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55A58A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3061" w:type="dxa"/>
            <w:vAlign w:val="center"/>
          </w:tcPr>
          <w:p w14:paraId="11FCB868">
            <w:pPr>
              <w:jc w:val="center"/>
              <w:rPr>
                <w:rFonts w:hint="eastAsia" w:ascii="宋体" w:hAnsi="宋体" w:eastAsia="宋体" w:cs="宋体"/>
                <w:color w:val="auto"/>
              </w:rPr>
            </w:pPr>
          </w:p>
        </w:tc>
        <w:tc>
          <w:tcPr>
            <w:tcW w:w="3150" w:type="dxa"/>
            <w:vAlign w:val="center"/>
          </w:tcPr>
          <w:p w14:paraId="7FFF8439">
            <w:pPr>
              <w:jc w:val="center"/>
              <w:rPr>
                <w:rFonts w:hint="eastAsia" w:ascii="宋体" w:hAnsi="宋体" w:eastAsia="宋体" w:cs="宋体"/>
                <w:color w:val="auto"/>
              </w:rPr>
            </w:pPr>
          </w:p>
        </w:tc>
        <w:tc>
          <w:tcPr>
            <w:tcW w:w="1614" w:type="dxa"/>
            <w:vAlign w:val="center"/>
          </w:tcPr>
          <w:p w14:paraId="40EC2EBA">
            <w:pPr>
              <w:jc w:val="center"/>
              <w:rPr>
                <w:rFonts w:hint="eastAsia" w:ascii="宋体" w:hAnsi="宋体" w:eastAsia="宋体" w:cs="宋体"/>
                <w:color w:val="auto"/>
              </w:rPr>
            </w:pPr>
          </w:p>
        </w:tc>
        <w:tc>
          <w:tcPr>
            <w:tcW w:w="1344" w:type="dxa"/>
            <w:vAlign w:val="center"/>
          </w:tcPr>
          <w:p w14:paraId="0F629F57">
            <w:pPr>
              <w:jc w:val="center"/>
              <w:rPr>
                <w:rFonts w:hint="eastAsia" w:ascii="宋体" w:hAnsi="宋体" w:eastAsia="宋体" w:cs="宋体"/>
                <w:color w:val="auto"/>
              </w:rPr>
            </w:pPr>
          </w:p>
        </w:tc>
      </w:tr>
      <w:tr w14:paraId="5D3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30C911D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3061" w:type="dxa"/>
            <w:vAlign w:val="center"/>
          </w:tcPr>
          <w:p w14:paraId="1B859D23">
            <w:pPr>
              <w:jc w:val="center"/>
              <w:rPr>
                <w:rFonts w:hint="eastAsia" w:ascii="宋体" w:hAnsi="宋体" w:eastAsia="宋体" w:cs="宋体"/>
                <w:color w:val="auto"/>
              </w:rPr>
            </w:pPr>
          </w:p>
        </w:tc>
        <w:tc>
          <w:tcPr>
            <w:tcW w:w="3150" w:type="dxa"/>
            <w:vAlign w:val="center"/>
          </w:tcPr>
          <w:p w14:paraId="51858847">
            <w:pPr>
              <w:jc w:val="center"/>
              <w:rPr>
                <w:rFonts w:hint="eastAsia" w:ascii="宋体" w:hAnsi="宋体" w:eastAsia="宋体" w:cs="宋体"/>
                <w:color w:val="auto"/>
              </w:rPr>
            </w:pPr>
          </w:p>
        </w:tc>
        <w:tc>
          <w:tcPr>
            <w:tcW w:w="1614" w:type="dxa"/>
            <w:vAlign w:val="center"/>
          </w:tcPr>
          <w:p w14:paraId="6FB2BAA8">
            <w:pPr>
              <w:jc w:val="center"/>
              <w:rPr>
                <w:rFonts w:hint="eastAsia" w:ascii="宋体" w:hAnsi="宋体" w:eastAsia="宋体" w:cs="宋体"/>
                <w:color w:val="auto"/>
              </w:rPr>
            </w:pPr>
          </w:p>
        </w:tc>
        <w:tc>
          <w:tcPr>
            <w:tcW w:w="1344" w:type="dxa"/>
            <w:vAlign w:val="center"/>
          </w:tcPr>
          <w:p w14:paraId="4F609FCC">
            <w:pPr>
              <w:jc w:val="center"/>
              <w:rPr>
                <w:rFonts w:hint="eastAsia" w:ascii="宋体" w:hAnsi="宋体" w:eastAsia="宋体" w:cs="宋体"/>
                <w:color w:val="auto"/>
              </w:rPr>
            </w:pPr>
          </w:p>
        </w:tc>
      </w:tr>
      <w:tr w14:paraId="6B8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C386BD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11</w:t>
            </w:r>
          </w:p>
        </w:tc>
        <w:tc>
          <w:tcPr>
            <w:tcW w:w="3061" w:type="dxa"/>
            <w:vAlign w:val="center"/>
          </w:tcPr>
          <w:p w14:paraId="14256001">
            <w:pPr>
              <w:jc w:val="center"/>
              <w:rPr>
                <w:rFonts w:hint="eastAsia" w:ascii="宋体" w:hAnsi="宋体" w:eastAsia="宋体" w:cs="宋体"/>
                <w:color w:val="auto"/>
              </w:rPr>
            </w:pPr>
          </w:p>
        </w:tc>
        <w:tc>
          <w:tcPr>
            <w:tcW w:w="3150" w:type="dxa"/>
            <w:vAlign w:val="center"/>
          </w:tcPr>
          <w:p w14:paraId="1FAF7C4D">
            <w:pPr>
              <w:jc w:val="center"/>
              <w:rPr>
                <w:rFonts w:hint="eastAsia" w:ascii="宋体" w:hAnsi="宋体" w:eastAsia="宋体" w:cs="宋体"/>
                <w:color w:val="auto"/>
              </w:rPr>
            </w:pPr>
          </w:p>
        </w:tc>
        <w:tc>
          <w:tcPr>
            <w:tcW w:w="1614" w:type="dxa"/>
            <w:vAlign w:val="center"/>
          </w:tcPr>
          <w:p w14:paraId="18ED1D23">
            <w:pPr>
              <w:jc w:val="center"/>
              <w:rPr>
                <w:rFonts w:hint="eastAsia" w:ascii="宋体" w:hAnsi="宋体" w:eastAsia="宋体" w:cs="宋体"/>
                <w:color w:val="auto"/>
              </w:rPr>
            </w:pPr>
          </w:p>
        </w:tc>
        <w:tc>
          <w:tcPr>
            <w:tcW w:w="1344" w:type="dxa"/>
            <w:vAlign w:val="center"/>
          </w:tcPr>
          <w:p w14:paraId="64E1F8A4">
            <w:pPr>
              <w:jc w:val="center"/>
              <w:rPr>
                <w:rFonts w:hint="eastAsia" w:ascii="宋体" w:hAnsi="宋体" w:eastAsia="宋体" w:cs="宋体"/>
                <w:color w:val="auto"/>
              </w:rPr>
            </w:pPr>
          </w:p>
        </w:tc>
      </w:tr>
      <w:tr w14:paraId="3A4A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8DB1000">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12</w:t>
            </w:r>
          </w:p>
        </w:tc>
        <w:tc>
          <w:tcPr>
            <w:tcW w:w="3061" w:type="dxa"/>
            <w:vAlign w:val="center"/>
          </w:tcPr>
          <w:p w14:paraId="56D7A91D">
            <w:pPr>
              <w:jc w:val="center"/>
              <w:rPr>
                <w:rFonts w:hint="eastAsia" w:ascii="宋体" w:hAnsi="宋体" w:eastAsia="宋体" w:cs="宋体"/>
                <w:color w:val="auto"/>
              </w:rPr>
            </w:pPr>
          </w:p>
        </w:tc>
        <w:tc>
          <w:tcPr>
            <w:tcW w:w="3150" w:type="dxa"/>
            <w:vAlign w:val="center"/>
          </w:tcPr>
          <w:p w14:paraId="78E79311">
            <w:pPr>
              <w:jc w:val="center"/>
              <w:rPr>
                <w:rFonts w:hint="eastAsia" w:ascii="宋体" w:hAnsi="宋体" w:eastAsia="宋体" w:cs="宋体"/>
                <w:color w:val="auto"/>
              </w:rPr>
            </w:pPr>
          </w:p>
        </w:tc>
        <w:tc>
          <w:tcPr>
            <w:tcW w:w="1614" w:type="dxa"/>
            <w:vAlign w:val="center"/>
          </w:tcPr>
          <w:p w14:paraId="31016CE8">
            <w:pPr>
              <w:jc w:val="center"/>
              <w:rPr>
                <w:rFonts w:hint="eastAsia" w:ascii="宋体" w:hAnsi="宋体" w:eastAsia="宋体" w:cs="宋体"/>
                <w:color w:val="auto"/>
              </w:rPr>
            </w:pPr>
          </w:p>
        </w:tc>
        <w:tc>
          <w:tcPr>
            <w:tcW w:w="1344" w:type="dxa"/>
            <w:vAlign w:val="center"/>
          </w:tcPr>
          <w:p w14:paraId="2BA8C7BC">
            <w:pPr>
              <w:jc w:val="center"/>
              <w:rPr>
                <w:rFonts w:hint="eastAsia" w:ascii="宋体" w:hAnsi="宋体" w:eastAsia="宋体" w:cs="宋体"/>
                <w:color w:val="auto"/>
              </w:rPr>
            </w:pPr>
          </w:p>
        </w:tc>
      </w:tr>
      <w:tr w14:paraId="5C6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AA42221">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13</w:t>
            </w:r>
          </w:p>
        </w:tc>
        <w:tc>
          <w:tcPr>
            <w:tcW w:w="3061" w:type="dxa"/>
            <w:vAlign w:val="center"/>
          </w:tcPr>
          <w:p w14:paraId="7BE87301">
            <w:pPr>
              <w:jc w:val="center"/>
              <w:rPr>
                <w:rFonts w:hint="eastAsia" w:ascii="宋体" w:hAnsi="宋体" w:eastAsia="宋体" w:cs="宋体"/>
                <w:color w:val="auto"/>
              </w:rPr>
            </w:pPr>
          </w:p>
        </w:tc>
        <w:tc>
          <w:tcPr>
            <w:tcW w:w="3150" w:type="dxa"/>
            <w:vAlign w:val="center"/>
          </w:tcPr>
          <w:p w14:paraId="2E325E6A">
            <w:pPr>
              <w:jc w:val="center"/>
              <w:rPr>
                <w:rFonts w:hint="eastAsia" w:ascii="宋体" w:hAnsi="宋体" w:eastAsia="宋体" w:cs="宋体"/>
                <w:color w:val="auto"/>
              </w:rPr>
            </w:pPr>
          </w:p>
        </w:tc>
        <w:tc>
          <w:tcPr>
            <w:tcW w:w="1614" w:type="dxa"/>
            <w:vAlign w:val="center"/>
          </w:tcPr>
          <w:p w14:paraId="7B105D84">
            <w:pPr>
              <w:jc w:val="center"/>
              <w:rPr>
                <w:rFonts w:hint="eastAsia" w:ascii="宋体" w:hAnsi="宋体" w:eastAsia="宋体" w:cs="宋体"/>
                <w:color w:val="auto"/>
              </w:rPr>
            </w:pPr>
          </w:p>
        </w:tc>
        <w:tc>
          <w:tcPr>
            <w:tcW w:w="1344" w:type="dxa"/>
            <w:vAlign w:val="center"/>
          </w:tcPr>
          <w:p w14:paraId="09561849">
            <w:pPr>
              <w:jc w:val="center"/>
              <w:rPr>
                <w:rFonts w:hint="eastAsia" w:ascii="宋体" w:hAnsi="宋体" w:eastAsia="宋体" w:cs="宋体"/>
                <w:color w:val="auto"/>
              </w:rPr>
            </w:pPr>
          </w:p>
        </w:tc>
      </w:tr>
      <w:tr w14:paraId="3C26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3DAFF0F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3061" w:type="dxa"/>
            <w:vAlign w:val="center"/>
          </w:tcPr>
          <w:p w14:paraId="6AB62BE4">
            <w:pPr>
              <w:jc w:val="center"/>
              <w:rPr>
                <w:rFonts w:hint="eastAsia" w:ascii="宋体" w:hAnsi="宋体" w:eastAsia="宋体" w:cs="宋体"/>
                <w:color w:val="auto"/>
              </w:rPr>
            </w:pPr>
          </w:p>
        </w:tc>
        <w:tc>
          <w:tcPr>
            <w:tcW w:w="3150" w:type="dxa"/>
            <w:vAlign w:val="center"/>
          </w:tcPr>
          <w:p w14:paraId="2C6A03DB">
            <w:pPr>
              <w:jc w:val="center"/>
              <w:rPr>
                <w:rFonts w:hint="eastAsia" w:ascii="宋体" w:hAnsi="宋体" w:eastAsia="宋体" w:cs="宋体"/>
                <w:color w:val="auto"/>
              </w:rPr>
            </w:pPr>
          </w:p>
        </w:tc>
        <w:tc>
          <w:tcPr>
            <w:tcW w:w="1614" w:type="dxa"/>
            <w:vAlign w:val="center"/>
          </w:tcPr>
          <w:p w14:paraId="6EEEA711">
            <w:pPr>
              <w:jc w:val="center"/>
              <w:rPr>
                <w:rFonts w:hint="eastAsia" w:ascii="宋体" w:hAnsi="宋体" w:eastAsia="宋体" w:cs="宋体"/>
                <w:color w:val="auto"/>
              </w:rPr>
            </w:pPr>
          </w:p>
        </w:tc>
        <w:tc>
          <w:tcPr>
            <w:tcW w:w="1344" w:type="dxa"/>
            <w:vAlign w:val="center"/>
          </w:tcPr>
          <w:p w14:paraId="2F406CD7">
            <w:pPr>
              <w:jc w:val="center"/>
              <w:rPr>
                <w:rFonts w:hint="eastAsia" w:ascii="宋体" w:hAnsi="宋体" w:eastAsia="宋体" w:cs="宋体"/>
                <w:color w:val="auto"/>
              </w:rPr>
            </w:pPr>
          </w:p>
        </w:tc>
      </w:tr>
    </w:tbl>
    <w:p w14:paraId="1E4245DE">
      <w:pPr>
        <w:rPr>
          <w:rFonts w:hint="eastAsia" w:ascii="宋体" w:hAnsi="宋体" w:eastAsia="宋体" w:cs="宋体"/>
          <w:color w:val="auto"/>
          <w:sz w:val="28"/>
          <w:szCs w:val="28"/>
        </w:rPr>
      </w:pPr>
      <w:r>
        <w:rPr>
          <w:rFonts w:hint="eastAsia" w:ascii="宋体" w:hAnsi="宋体" w:eastAsia="宋体" w:cs="宋体"/>
          <w:color w:val="auto"/>
          <w:sz w:val="28"/>
          <w:szCs w:val="28"/>
        </w:rPr>
        <w:t>注：投标人自评表须附在</w:t>
      </w:r>
      <w:r>
        <w:rPr>
          <w:rFonts w:hint="eastAsia" w:ascii="宋体" w:hAnsi="宋体" w:cs="宋体"/>
          <w:color w:val="auto"/>
          <w:sz w:val="28"/>
          <w:szCs w:val="28"/>
          <w:lang w:eastAsia="zh-CN"/>
        </w:rPr>
        <w:t>资信商务及技术文件</w:t>
      </w:r>
      <w:r>
        <w:rPr>
          <w:rFonts w:hint="eastAsia" w:ascii="宋体" w:hAnsi="宋体" w:eastAsia="宋体" w:cs="宋体"/>
          <w:color w:val="auto"/>
          <w:sz w:val="28"/>
          <w:szCs w:val="28"/>
        </w:rPr>
        <w:t>第1页。</w:t>
      </w:r>
    </w:p>
    <w:p w14:paraId="21A18EB9">
      <w:pPr>
        <w:rPr>
          <w:rFonts w:hint="eastAsia" w:ascii="宋体" w:hAnsi="宋体" w:eastAsia="宋体" w:cs="宋体"/>
          <w:color w:val="auto"/>
        </w:rPr>
      </w:pPr>
    </w:p>
    <w:p w14:paraId="791CEA88">
      <w:pPr>
        <w:rPr>
          <w:rFonts w:hint="eastAsia" w:ascii="宋体" w:hAnsi="宋体" w:eastAsia="宋体" w:cs="宋体"/>
          <w:color w:val="auto"/>
          <w:sz w:val="28"/>
          <w:szCs w:val="28"/>
        </w:rPr>
      </w:pPr>
      <w:r>
        <w:rPr>
          <w:rFonts w:hint="eastAsia" w:ascii="宋体" w:hAnsi="宋体" w:eastAsia="宋体" w:cs="宋体"/>
          <w:color w:val="auto"/>
          <w:sz w:val="28"/>
          <w:szCs w:val="28"/>
        </w:rPr>
        <w:t>投标人名称（盖章）：                        年   月    日</w:t>
      </w:r>
    </w:p>
    <w:p w14:paraId="6676F744">
      <w:pPr>
        <w:snapToGrid w:val="0"/>
        <w:spacing w:before="50" w:after="156" w:afterLines="50"/>
        <w:jc w:val="left"/>
        <w:rPr>
          <w:rFonts w:hint="eastAsia" w:ascii="宋体" w:hAnsi="宋体" w:eastAsia="宋体" w:cs="宋体"/>
          <w:b/>
          <w:color w:val="auto"/>
          <w:sz w:val="24"/>
        </w:rPr>
      </w:pPr>
    </w:p>
    <w:p w14:paraId="786C2A38">
      <w:pPr>
        <w:snapToGrid w:val="0"/>
        <w:spacing w:before="50" w:after="156" w:afterLines="50"/>
        <w:jc w:val="left"/>
        <w:rPr>
          <w:rFonts w:hint="eastAsia" w:ascii="宋体" w:hAnsi="宋体" w:eastAsia="宋体" w:cs="宋体"/>
          <w:b/>
          <w:color w:val="auto"/>
          <w:sz w:val="24"/>
        </w:rPr>
      </w:pPr>
    </w:p>
    <w:p w14:paraId="225A0F01">
      <w:pPr>
        <w:snapToGrid w:val="0"/>
        <w:spacing w:before="50" w:after="156" w:afterLines="50"/>
        <w:jc w:val="left"/>
        <w:rPr>
          <w:rFonts w:hint="eastAsia" w:ascii="宋体" w:hAnsi="宋体" w:eastAsia="宋体" w:cs="宋体"/>
          <w:b/>
          <w:color w:val="auto"/>
          <w:sz w:val="24"/>
        </w:rPr>
      </w:pPr>
      <w:r>
        <w:rPr>
          <w:rFonts w:hint="eastAsia" w:ascii="宋体" w:hAnsi="宋体" w:eastAsia="宋体" w:cs="宋体"/>
          <w:b/>
          <w:color w:val="auto"/>
          <w:sz w:val="24"/>
        </w:rPr>
        <w:t>附件</w:t>
      </w:r>
      <w:r>
        <w:rPr>
          <w:rFonts w:hint="eastAsia" w:ascii="宋体" w:hAnsi="宋体" w:eastAsia="宋体" w:cs="宋体"/>
          <w:b/>
          <w:color w:val="auto"/>
          <w:sz w:val="24"/>
          <w:lang w:val="en-US" w:eastAsia="zh-CN"/>
        </w:rPr>
        <w:t>2</w:t>
      </w:r>
      <w:r>
        <w:rPr>
          <w:rFonts w:hint="eastAsia" w:ascii="宋体" w:hAnsi="宋体" w:eastAsia="宋体" w:cs="宋体"/>
          <w:b/>
          <w:color w:val="auto"/>
          <w:sz w:val="24"/>
        </w:rPr>
        <w:t>：投标声明书格式：</w:t>
      </w:r>
    </w:p>
    <w:p w14:paraId="4C0B52ED">
      <w:pPr>
        <w:snapToGrid w:val="0"/>
        <w:spacing w:before="156" w:beforeLines="50" w:after="50"/>
        <w:jc w:val="center"/>
        <w:rPr>
          <w:rFonts w:hint="eastAsia" w:ascii="宋体" w:hAnsi="宋体" w:eastAsia="宋体" w:cs="宋体"/>
          <w:b/>
          <w:bCs/>
          <w:color w:val="auto"/>
          <w:sz w:val="24"/>
        </w:rPr>
      </w:pPr>
      <w:r>
        <w:rPr>
          <w:rFonts w:hint="eastAsia" w:ascii="宋体" w:hAnsi="宋体" w:eastAsia="宋体" w:cs="宋体"/>
          <w:b/>
          <w:bCs/>
          <w:color w:val="auto"/>
          <w:sz w:val="30"/>
        </w:rPr>
        <w:t>投标声明书</w:t>
      </w:r>
    </w:p>
    <w:p w14:paraId="2D9634B9">
      <w:pPr>
        <w:spacing w:before="156" w:beforeLines="50" w:after="50" w:line="460" w:lineRule="exact"/>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p>
    <w:p w14:paraId="6DBFE4C4">
      <w:pPr>
        <w:spacing w:before="156" w:beforeLines="50" w:after="50" w:line="460" w:lineRule="exact"/>
        <w:ind w:firstLine="720" w:firstLineChars="300"/>
        <w:contextualSpacing/>
        <w:rPr>
          <w:rFonts w:hint="eastAsia" w:ascii="宋体" w:hAnsi="宋体" w:eastAsia="宋体" w:cs="宋体"/>
          <w:color w:val="auto"/>
          <w:sz w:val="24"/>
        </w:rPr>
      </w:pPr>
      <w:r>
        <w:rPr>
          <w:rFonts w:hint="eastAsia" w:ascii="宋体" w:hAnsi="宋体" w:eastAsia="宋体" w:cs="宋体"/>
          <w:color w:val="auto"/>
          <w:sz w:val="24"/>
        </w:rPr>
        <w:t>（投标人名称）系中华人民共和国合法企业，经营地址</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w:t>
      </w:r>
    </w:p>
    <w:p w14:paraId="44E7B6B6">
      <w:pPr>
        <w:spacing w:before="156" w:beforeLines="50" w:after="50" w:line="460" w:lineRule="exact"/>
        <w:ind w:firstLine="645"/>
        <w:contextualSpacing/>
        <w:rPr>
          <w:rFonts w:hint="eastAsia" w:ascii="宋体" w:hAnsi="宋体" w:eastAsia="宋体" w:cs="宋体"/>
          <w:color w:val="auto"/>
          <w:sz w:val="24"/>
        </w:rPr>
      </w:pPr>
      <w:r>
        <w:rPr>
          <w:rFonts w:hint="eastAsia" w:ascii="宋体" w:hAnsi="宋体" w:eastAsia="宋体" w:cs="宋体"/>
          <w:color w:val="auto"/>
          <w:sz w:val="24"/>
        </w:rPr>
        <w:t xml:space="preserve">我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（姓名）系 </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（投标人名称）的法定代表人，我方愿意参加贵方组织的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w:t>
      </w:r>
      <w:r>
        <w:rPr>
          <w:rFonts w:hint="eastAsia" w:ascii="宋体" w:hAnsi="宋体" w:cs="宋体"/>
          <w:color w:val="auto"/>
          <w:sz w:val="24"/>
          <w:lang w:val="en-US" w:eastAsia="zh-CN"/>
        </w:rPr>
        <w:t>标项</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的投标，为便于贵方公正、择优地确定中标人及其投标产品和服务，我方就本次投标有关事项郑重声明如下：</w:t>
      </w:r>
    </w:p>
    <w:p w14:paraId="09BC5667">
      <w:pPr>
        <w:spacing w:line="460" w:lineRule="exact"/>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1.我方向贵方提交的所有投标文件、资料都是准确的和真实的。</w:t>
      </w:r>
    </w:p>
    <w:p w14:paraId="74942E19">
      <w:pPr>
        <w:spacing w:before="156" w:beforeLines="50" w:line="460" w:lineRule="exact"/>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2.我方不是采购人的附属机构；在获知本项目采购信息后，与采购人聘请的为此项目提供咨询服务的公司及其附属机构没有任何联系。</w:t>
      </w:r>
    </w:p>
    <w:p w14:paraId="6163B06E">
      <w:pPr>
        <w:pStyle w:val="9"/>
        <w:spacing w:line="460" w:lineRule="exact"/>
        <w:ind w:left="400"/>
        <w:contextualSpacing/>
        <w:rPr>
          <w:rFonts w:hint="eastAsia" w:ascii="宋体" w:hAnsi="宋体" w:eastAsia="宋体" w:cs="宋体"/>
          <w:color w:val="auto"/>
          <w:sz w:val="24"/>
        </w:rPr>
      </w:pPr>
      <w:r>
        <w:rPr>
          <w:rFonts w:hint="eastAsia" w:ascii="宋体" w:hAnsi="宋体" w:eastAsia="宋体" w:cs="宋体"/>
          <w:color w:val="auto"/>
          <w:sz w:val="24"/>
        </w:rPr>
        <w:t>3.我方及由本人担任法定代表人的其他机构最近三年内被通报或者被处罚的违法行为</w:t>
      </w:r>
    </w:p>
    <w:p w14:paraId="05A3F849">
      <w:pPr>
        <w:pStyle w:val="9"/>
        <w:spacing w:line="460" w:lineRule="exact"/>
        <w:ind w:left="0" w:leftChars="0"/>
        <w:contextualSpacing/>
        <w:rPr>
          <w:rFonts w:hint="eastAsia" w:ascii="宋体" w:hAnsi="宋体" w:eastAsia="宋体" w:cs="宋体"/>
          <w:color w:val="auto"/>
          <w:sz w:val="24"/>
        </w:rPr>
      </w:pPr>
      <w:r>
        <w:rPr>
          <w:rFonts w:hint="eastAsia" w:ascii="宋体" w:hAnsi="宋体" w:eastAsia="宋体" w:cs="宋体"/>
          <w:color w:val="auto"/>
          <w:sz w:val="24"/>
        </w:rPr>
        <w:t>有：</w:t>
      </w:r>
    </w:p>
    <w:p w14:paraId="32C6CA5C">
      <w:pPr>
        <w:spacing w:before="156" w:beforeLines="50" w:line="460" w:lineRule="exact"/>
        <w:ind w:firstLine="440" w:firstLineChars="200"/>
        <w:contextualSpacing/>
        <w:rPr>
          <w:rFonts w:hint="eastAsia" w:ascii="宋体" w:hAnsi="宋体" w:eastAsia="宋体" w:cs="宋体"/>
          <w:color w:val="auto"/>
          <w:sz w:val="22"/>
          <w:u w:val="single"/>
        </w:rPr>
      </w:pPr>
      <w:r>
        <w:rPr>
          <w:rFonts w:hint="eastAsia" w:ascii="宋体" w:hAnsi="宋体" w:eastAsia="宋体" w:cs="宋体"/>
          <w:color w:val="auto"/>
          <w:sz w:val="22"/>
          <w:u w:val="single"/>
        </w:rPr>
        <w:t>　　　　　　　　　　　　　　　　　　　　　　　　　　　</w:t>
      </w:r>
    </w:p>
    <w:p w14:paraId="6C4034E1">
      <w:pPr>
        <w:spacing w:before="156" w:beforeLines="50" w:line="460" w:lineRule="exact"/>
        <w:ind w:firstLine="440" w:firstLineChars="200"/>
        <w:contextualSpacing/>
        <w:rPr>
          <w:rFonts w:hint="eastAsia" w:ascii="宋体" w:hAnsi="宋体" w:eastAsia="宋体" w:cs="宋体"/>
          <w:color w:val="auto"/>
          <w:sz w:val="24"/>
          <w:u w:val="single"/>
        </w:rPr>
      </w:pPr>
      <w:r>
        <w:rPr>
          <w:rFonts w:hint="eastAsia" w:ascii="宋体" w:hAnsi="宋体" w:eastAsia="宋体" w:cs="宋体"/>
          <w:color w:val="auto"/>
          <w:sz w:val="22"/>
          <w:u w:val="single"/>
        </w:rPr>
        <w:t>　　　　　　　　　　　　　　　　　　　　　　</w:t>
      </w:r>
      <w:r>
        <w:rPr>
          <w:rFonts w:hint="eastAsia" w:ascii="宋体" w:hAnsi="宋体" w:eastAsia="宋体" w:cs="宋体"/>
          <w:color w:val="auto"/>
          <w:sz w:val="24"/>
          <w:u w:val="single"/>
        </w:rPr>
        <w:t>　　　　　</w:t>
      </w:r>
    </w:p>
    <w:p w14:paraId="6C45A4C1">
      <w:pPr>
        <w:spacing w:line="460" w:lineRule="exact"/>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4.以上事项如有虚假或隐瞒，我方愿意承担一切后果，并不再寻求任何旨在减轻或免除法律责任的辩解。</w:t>
      </w:r>
    </w:p>
    <w:p w14:paraId="791A5A42">
      <w:pPr>
        <w:pStyle w:val="19"/>
        <w:tabs>
          <w:tab w:val="left" w:pos="939"/>
        </w:tabs>
        <w:snapToGrid w:val="0"/>
        <w:ind w:left="758" w:leftChars="150" w:hanging="458" w:hangingChars="191"/>
        <w:rPr>
          <w:rFonts w:hint="eastAsia" w:ascii="宋体" w:hAnsi="宋体" w:eastAsia="宋体" w:cs="宋体"/>
          <w:color w:val="auto"/>
          <w:sz w:val="24"/>
        </w:rPr>
      </w:pPr>
    </w:p>
    <w:p w14:paraId="6FD19D99">
      <w:pPr>
        <w:pStyle w:val="75"/>
        <w:snapToGrid w:val="0"/>
        <w:spacing w:before="156" w:beforeLines="50"/>
        <w:ind w:firstLine="200"/>
        <w:rPr>
          <w:rFonts w:hint="eastAsia" w:ascii="宋体" w:hAnsi="宋体" w:eastAsia="宋体" w:cs="宋体"/>
          <w:color w:val="auto"/>
        </w:rPr>
      </w:pPr>
    </w:p>
    <w:p w14:paraId="4FB23FC2">
      <w:pPr>
        <w:snapToGrid w:val="0"/>
        <w:spacing w:before="156" w:beforeLines="50"/>
        <w:ind w:firstLine="559" w:firstLineChars="233"/>
        <w:rPr>
          <w:rFonts w:hint="eastAsia" w:ascii="宋体" w:hAnsi="宋体" w:eastAsia="宋体" w:cs="宋体"/>
          <w:color w:val="auto"/>
          <w:sz w:val="24"/>
          <w:u w:val="single"/>
        </w:rPr>
      </w:pPr>
      <w:r>
        <w:rPr>
          <w:rFonts w:hint="eastAsia" w:ascii="宋体" w:hAnsi="宋体" w:eastAsia="宋体" w:cs="宋体"/>
          <w:color w:val="auto"/>
          <w:sz w:val="24"/>
        </w:rPr>
        <w:t>法定代表人或授权代表（签字或签名章）：</w:t>
      </w:r>
    </w:p>
    <w:p w14:paraId="3AD3E429">
      <w:pPr>
        <w:snapToGrid w:val="0"/>
        <w:spacing w:before="156" w:beforeLines="50" w:after="5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响应方全称（盖章）</w:t>
      </w:r>
      <w:r>
        <w:rPr>
          <w:rFonts w:hint="eastAsia" w:ascii="宋体" w:hAnsi="宋体" w:eastAsia="宋体" w:cs="宋体"/>
          <w:color w:val="auto"/>
          <w:sz w:val="24"/>
        </w:rPr>
        <w:t>：</w:t>
      </w:r>
    </w:p>
    <w:p w14:paraId="46684DBE">
      <w:pPr>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6FAF4EC1">
      <w:pPr>
        <w:snapToGrid w:val="0"/>
        <w:spacing w:before="156" w:beforeLines="50" w:after="50"/>
        <w:ind w:firstLine="4800" w:firstLineChars="2000"/>
        <w:rPr>
          <w:rFonts w:hint="eastAsia" w:ascii="宋体" w:hAnsi="宋体" w:eastAsia="宋体" w:cs="宋体"/>
          <w:color w:val="auto"/>
          <w:sz w:val="24"/>
        </w:rPr>
      </w:pPr>
    </w:p>
    <w:p w14:paraId="0184C761">
      <w:pPr>
        <w:pStyle w:val="20"/>
        <w:snapToGrid w:val="0"/>
        <w:spacing w:before="156" w:after="156" w:line="240" w:lineRule="auto"/>
        <w:rPr>
          <w:rFonts w:hint="eastAsia" w:ascii="宋体" w:hAnsi="宋体" w:eastAsia="宋体" w:cs="宋体"/>
          <w:color w:val="auto"/>
        </w:rPr>
      </w:pPr>
    </w:p>
    <w:p w14:paraId="12670B92">
      <w:pPr>
        <w:snapToGrid w:val="0"/>
        <w:spacing w:before="50" w:after="156" w:afterLines="50"/>
        <w:jc w:val="left"/>
        <w:rPr>
          <w:rFonts w:hint="eastAsia" w:ascii="宋体" w:hAnsi="宋体" w:eastAsia="宋体" w:cs="宋体"/>
          <w:color w:val="auto"/>
        </w:rPr>
      </w:pPr>
    </w:p>
    <w:p w14:paraId="048388EC">
      <w:pPr>
        <w:snapToGrid w:val="0"/>
        <w:spacing w:before="50" w:after="156" w:afterLines="50"/>
        <w:jc w:val="left"/>
        <w:rPr>
          <w:rFonts w:hint="eastAsia" w:ascii="宋体" w:hAnsi="宋体" w:eastAsia="宋体" w:cs="宋体"/>
          <w:color w:val="auto"/>
        </w:rPr>
      </w:pPr>
    </w:p>
    <w:p w14:paraId="59F27F73">
      <w:pPr>
        <w:snapToGrid w:val="0"/>
        <w:spacing w:before="50" w:after="156" w:afterLines="50"/>
        <w:jc w:val="left"/>
        <w:rPr>
          <w:rFonts w:hint="eastAsia" w:ascii="宋体" w:hAnsi="宋体" w:eastAsia="宋体" w:cs="宋体"/>
          <w:color w:val="auto"/>
        </w:rPr>
      </w:pPr>
    </w:p>
    <w:p w14:paraId="656EF3B8">
      <w:pPr>
        <w:snapToGrid w:val="0"/>
        <w:spacing w:before="50" w:after="156" w:afterLines="50"/>
        <w:jc w:val="left"/>
        <w:rPr>
          <w:rFonts w:hint="eastAsia" w:ascii="宋体" w:hAnsi="宋体" w:eastAsia="宋体" w:cs="宋体"/>
          <w:color w:val="auto"/>
        </w:rPr>
      </w:pPr>
    </w:p>
    <w:p w14:paraId="79E2E730">
      <w:pPr>
        <w:pStyle w:val="35"/>
        <w:ind w:firstLine="344"/>
        <w:rPr>
          <w:rFonts w:hint="eastAsia" w:ascii="宋体" w:hAnsi="宋体" w:eastAsia="宋体" w:cs="宋体"/>
          <w:color w:val="auto"/>
        </w:rPr>
      </w:pPr>
    </w:p>
    <w:p w14:paraId="0E5E817D">
      <w:pPr>
        <w:snapToGrid w:val="0"/>
        <w:spacing w:before="156" w:beforeLines="50" w:after="50" w:line="276" w:lineRule="auto"/>
        <w:rPr>
          <w:rFonts w:hint="eastAsia" w:ascii="宋体" w:hAnsi="宋体" w:eastAsia="宋体" w:cs="宋体"/>
          <w:b/>
          <w:color w:val="auto"/>
          <w:sz w:val="24"/>
          <w:szCs w:val="24"/>
        </w:rPr>
      </w:pPr>
    </w:p>
    <w:p w14:paraId="541A72C4">
      <w:pPr>
        <w:snapToGrid w:val="0"/>
        <w:spacing w:before="156" w:beforeLines="50" w:after="50" w:line="276" w:lineRule="auto"/>
        <w:rPr>
          <w:rFonts w:hint="eastAsia" w:ascii="宋体" w:hAnsi="宋体" w:eastAsia="宋体" w:cs="宋体"/>
          <w:b/>
          <w:color w:val="auto"/>
          <w:sz w:val="24"/>
          <w:szCs w:val="24"/>
        </w:rPr>
      </w:pPr>
    </w:p>
    <w:p w14:paraId="7BB3579C">
      <w:pPr>
        <w:snapToGrid w:val="0"/>
        <w:spacing w:before="156" w:beforeLines="50" w:after="50" w:line="276" w:lineRule="auto"/>
        <w:rPr>
          <w:rFonts w:hint="eastAsia" w:ascii="宋体" w:hAnsi="宋体" w:eastAsia="宋体" w:cs="宋体"/>
          <w:color w:val="auto"/>
          <w:sz w:val="24"/>
          <w:szCs w:val="22"/>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：政府采购活动</w:t>
      </w:r>
      <w:r>
        <w:rPr>
          <w:rFonts w:hint="eastAsia" w:ascii="宋体" w:hAnsi="宋体" w:eastAsia="宋体" w:cs="宋体"/>
          <w:b/>
          <w:color w:val="auto"/>
          <w:sz w:val="24"/>
          <w:szCs w:val="22"/>
        </w:rPr>
        <w:t>确认声明书</w:t>
      </w:r>
    </w:p>
    <w:p w14:paraId="01243A11">
      <w:pPr>
        <w:snapToGrid w:val="0"/>
        <w:spacing w:before="156" w:beforeLines="50" w:after="50" w:line="276" w:lineRule="auto"/>
        <w:ind w:firstLine="3373" w:firstLineChars="1200"/>
        <w:rPr>
          <w:rFonts w:hint="eastAsia" w:ascii="宋体" w:hAnsi="宋体" w:eastAsia="宋体" w:cs="宋体"/>
          <w:b/>
          <w:bCs/>
          <w:color w:val="auto"/>
          <w:sz w:val="28"/>
          <w:szCs w:val="28"/>
        </w:rPr>
      </w:pPr>
      <w:r>
        <w:rPr>
          <w:rFonts w:hint="eastAsia" w:ascii="宋体" w:hAnsi="宋体" w:eastAsia="宋体" w:cs="宋体"/>
          <w:b/>
          <w:bCs/>
          <w:color w:val="auto"/>
          <w:sz w:val="28"/>
          <w:szCs w:val="28"/>
        </w:rPr>
        <w:t>政府采购活动确认声明书</w:t>
      </w:r>
    </w:p>
    <w:p w14:paraId="6AA93008">
      <w:pPr>
        <w:keepNext w:val="0"/>
        <w:keepLines w:val="0"/>
        <w:pageBreakBefore w:val="0"/>
        <w:widowControl w:val="0"/>
        <w:kinsoku/>
        <w:wordWrap/>
        <w:overflowPunct/>
        <w:topLinePunct w:val="0"/>
        <w:autoSpaceDE/>
        <w:autoSpaceDN/>
        <w:bidi w:val="0"/>
        <w:adjustRightInd/>
        <w:snapToGrid w:val="0"/>
        <w:spacing w:before="156" w:beforeLines="50" w:after="50" w:line="36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u w:val="single"/>
          <w:lang w:eastAsia="zh-CN"/>
        </w:rPr>
        <w:t>东阳耀辉工程咨询有限公司</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szCs w:val="22"/>
        </w:rPr>
        <w:t>:</w:t>
      </w:r>
    </w:p>
    <w:p w14:paraId="4C5B3866">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（授权代表姓名），经由（单位）</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（法定代表人姓名）合法授权参加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）政府采购活动．经与本单位法人代表（负责人）联系确认，现就有关公平竞争事项郑重声明如下:</w:t>
      </w:r>
    </w:p>
    <w:p w14:paraId="2C9FA3C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一、本单位与采购人之间口不存在利害关系口存在下列利害关系:</w:t>
      </w:r>
    </w:p>
    <w:p w14:paraId="092FCDF0">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A．投资关系</w:t>
      </w:r>
      <w:r>
        <w:rPr>
          <w:rFonts w:hint="eastAsia" w:ascii="宋体" w:hAnsi="宋体" w:eastAsia="宋体" w:cs="宋体"/>
          <w:color w:val="auto"/>
          <w:sz w:val="24"/>
        </w:rPr>
        <w:tab/>
      </w:r>
      <w:r>
        <w:rPr>
          <w:rFonts w:hint="eastAsia" w:ascii="宋体" w:hAnsi="宋体" w:eastAsia="宋体" w:cs="宋体"/>
          <w:color w:val="auto"/>
          <w:sz w:val="24"/>
        </w:rPr>
        <w:t>B．行政隶属关系</w:t>
      </w:r>
      <w:r>
        <w:rPr>
          <w:rFonts w:hint="eastAsia" w:ascii="宋体" w:hAnsi="宋体" w:eastAsia="宋体" w:cs="宋体"/>
          <w:color w:val="auto"/>
          <w:sz w:val="24"/>
        </w:rPr>
        <w:tab/>
      </w:r>
      <w:r>
        <w:rPr>
          <w:rFonts w:hint="eastAsia" w:ascii="宋体" w:hAnsi="宋体" w:eastAsia="宋体" w:cs="宋体"/>
          <w:color w:val="auto"/>
          <w:sz w:val="24"/>
        </w:rPr>
        <w:t>C．业务指导关系  D．其他可能影响采购公正的利害关系（如有，请如实说明）。</w:t>
      </w:r>
    </w:p>
    <w:p w14:paraId="13F0EDF7">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u w:val="single"/>
        </w:rPr>
        <w:tab/>
      </w:r>
      <w:r>
        <w:rPr>
          <w:rFonts w:hint="eastAsia" w:ascii="宋体" w:hAnsi="宋体" w:eastAsia="宋体" w:cs="宋体"/>
          <w:color w:val="auto"/>
          <w:sz w:val="24"/>
        </w:rPr>
        <w:t>（供应商名称）之间存在下列利害关系:</w:t>
      </w:r>
    </w:p>
    <w:p w14:paraId="50EE507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14:paraId="464DB789">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B．法定代表人或负责人或实际控制人是夫妻关系</w:t>
      </w:r>
    </w:p>
    <w:p w14:paraId="342F7BC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C.法定代表人或负责人或实际控制人是直系血亲关系</w:t>
      </w:r>
    </w:p>
    <w:p w14:paraId="53C716F2">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D.法定代表人或负责人或实际控制人存在三代以内旁系血亲关系</w:t>
      </w:r>
    </w:p>
    <w:p w14:paraId="38DD46DE">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14:paraId="2EB19A9F">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14:paraId="7A068367">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14:paraId="436FDE89">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H.存在分级代理或代销关系、同一生产制造商关系、管理关系、重要业务（占主昔业务收入 50 ％以上）或重要财务往来关系（如融资）等其他实质性控制关系</w:t>
      </w:r>
    </w:p>
    <w:p w14:paraId="52140FDF">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I.其他利害关系情况</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01031A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三、现己清楚知道并严格遵守政府采购法律法规和现场纪律。</w:t>
      </w:r>
    </w:p>
    <w:p w14:paraId="69ECAEF4">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四、我发现</w:t>
      </w:r>
      <w:r>
        <w:rPr>
          <w:rFonts w:hint="eastAsia" w:ascii="宋体" w:hAnsi="宋体" w:eastAsia="宋体" w:cs="宋体"/>
          <w:color w:val="auto"/>
          <w:sz w:val="24"/>
          <w:u w:val="single"/>
        </w:rPr>
        <w:tab/>
      </w:r>
      <w:r>
        <w:rPr>
          <w:rFonts w:hint="eastAsia" w:ascii="宋体" w:hAnsi="宋体" w:eastAsia="宋体" w:cs="宋体"/>
          <w:color w:val="auto"/>
          <w:sz w:val="24"/>
        </w:rPr>
        <w:t>供应商之间存在或可能存在上述第二条第</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项利害关系。</w:t>
      </w:r>
    </w:p>
    <w:p w14:paraId="0CB3C00D">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五、经检查确认所有投标人投标文件 口 不存在密封包装问题 口 存在密封包装问题（具体指出） </w:t>
      </w:r>
      <w:r>
        <w:rPr>
          <w:rFonts w:hint="eastAsia" w:ascii="宋体" w:hAnsi="宋体" w:eastAsia="宋体" w:cs="宋体"/>
          <w:color w:val="auto"/>
          <w:sz w:val="24"/>
        </w:rPr>
        <w:tab/>
      </w:r>
      <w:r>
        <w:rPr>
          <w:rFonts w:hint="eastAsia" w:ascii="宋体" w:hAnsi="宋体" w:eastAsia="宋体" w:cs="宋体"/>
          <w:color w:val="auto"/>
          <w:sz w:val="24"/>
        </w:rPr>
        <w:t>。</w:t>
      </w:r>
    </w:p>
    <w:p w14:paraId="6C4B0CA9">
      <w:pPr>
        <w:snapToGrid w:val="0"/>
        <w:spacing w:before="156" w:beforeLines="50" w:after="50" w:line="276"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响应方</w:t>
      </w:r>
      <w:r>
        <w:rPr>
          <w:rFonts w:hint="eastAsia" w:ascii="宋体" w:hAnsi="宋体" w:eastAsia="宋体" w:cs="宋体"/>
          <w:color w:val="auto"/>
          <w:sz w:val="24"/>
        </w:rPr>
        <w:t>代表</w:t>
      </w:r>
      <w:r>
        <w:rPr>
          <w:rFonts w:hint="eastAsia" w:ascii="宋体" w:hAnsi="宋体" w:eastAsia="宋体" w:cs="宋体"/>
          <w:color w:val="auto"/>
          <w:sz w:val="24"/>
          <w:lang w:val="en-US" w:eastAsia="zh-CN"/>
        </w:rPr>
        <w:t>签字或签名章</w:t>
      </w:r>
      <w:r>
        <w:rPr>
          <w:rFonts w:hint="eastAsia" w:ascii="宋体" w:hAnsi="宋体" w:eastAsia="宋体" w:cs="宋体"/>
          <w:color w:val="auto"/>
          <w:sz w:val="24"/>
        </w:rPr>
        <w:t xml:space="preserve">: </w:t>
      </w:r>
    </w:p>
    <w:p w14:paraId="366D71A0">
      <w:pPr>
        <w:rPr>
          <w:rFonts w:hint="eastAsia" w:ascii="宋体" w:hAnsi="宋体" w:eastAsia="宋体" w:cs="宋体"/>
          <w:color w:val="auto"/>
          <w:sz w:val="24"/>
          <w:szCs w:val="24"/>
          <w:u w:val="none"/>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4D0F0949">
      <w:pPr>
        <w:snapToGrid w:val="0"/>
        <w:spacing w:before="156" w:beforeLines="50" w:after="50" w:line="276" w:lineRule="auto"/>
        <w:jc w:val="center"/>
        <w:rPr>
          <w:rFonts w:hint="eastAsia" w:ascii="宋体" w:hAnsi="宋体" w:eastAsia="宋体" w:cs="宋体"/>
          <w:b/>
          <w:color w:val="auto"/>
          <w:sz w:val="24"/>
        </w:rPr>
      </w:pPr>
    </w:p>
    <w:p w14:paraId="1F9746D6">
      <w:pPr>
        <w:snapToGrid w:val="0"/>
        <w:spacing w:before="50" w:after="156" w:afterLines="50"/>
        <w:jc w:val="left"/>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4"/>
        </w:rPr>
        <w:t>附件</w:t>
      </w:r>
      <w:r>
        <w:rPr>
          <w:rFonts w:hint="eastAsia" w:ascii="宋体" w:hAnsi="宋体" w:eastAsia="宋体" w:cs="宋体"/>
          <w:b/>
          <w:bCs/>
          <w:color w:val="auto"/>
          <w:sz w:val="24"/>
          <w:lang w:val="en-US" w:eastAsia="zh-CN"/>
        </w:rPr>
        <w:t>4</w:t>
      </w:r>
      <w:r>
        <w:rPr>
          <w:rFonts w:hint="eastAsia" w:ascii="宋体" w:hAnsi="宋体" w:eastAsia="宋体" w:cs="宋体"/>
          <w:b/>
          <w:color w:val="auto"/>
          <w:sz w:val="24"/>
        </w:rPr>
        <w:t>：法定代表人授权委托书格式：</w:t>
      </w:r>
    </w:p>
    <w:p w14:paraId="180B1F9E">
      <w:pPr>
        <w:snapToGrid w:val="0"/>
        <w:spacing w:before="156" w:beforeLines="50" w:after="50"/>
        <w:jc w:val="center"/>
        <w:rPr>
          <w:rFonts w:hint="eastAsia" w:ascii="宋体" w:hAnsi="宋体" w:eastAsia="宋体" w:cs="宋体"/>
          <w:bCs/>
          <w:color w:val="auto"/>
          <w:sz w:val="24"/>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法定代表人授权委托书</w:t>
      </w:r>
    </w:p>
    <w:p w14:paraId="36CFBDD8">
      <w:pPr>
        <w:spacing w:before="156" w:beforeLines="50" w:after="50" w:line="440" w:lineRule="exact"/>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（招标采购单位名称）</w:t>
      </w:r>
    </w:p>
    <w:p w14:paraId="2CDB1A18">
      <w:pPr>
        <w:spacing w:before="156" w:beforeLines="50" w:after="50"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（投标人名称）的法定代表人，现授权委托本单位在职职工</w:t>
      </w:r>
    </w:p>
    <w:p w14:paraId="3D832241">
      <w:pPr>
        <w:spacing w:before="156" w:beforeLines="50" w:after="50" w:line="440" w:lineRule="exact"/>
        <w:contextualSpacing/>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（电子邮箱）以我方的名义参加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项目</w:t>
      </w:r>
      <w:r>
        <w:rPr>
          <w:rFonts w:hint="eastAsia" w:ascii="宋体" w:hAnsi="宋体" w:cs="宋体"/>
          <w:color w:val="auto"/>
          <w:sz w:val="24"/>
          <w:lang w:val="en-US" w:eastAsia="zh-CN"/>
        </w:rPr>
        <w:t>标项</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的投标活动，并代表我方全权办理针对上述项目的投标、开标、评标、签约等具体事务和签署相关文件。</w:t>
      </w:r>
    </w:p>
    <w:p w14:paraId="45B64BB3">
      <w:pPr>
        <w:spacing w:before="156" w:beforeLines="50" w:after="50" w:line="440" w:lineRule="exact"/>
        <w:contextualSpacing/>
        <w:rPr>
          <w:rFonts w:hint="eastAsia" w:ascii="宋体" w:hAnsi="宋体" w:eastAsia="宋体" w:cs="宋体"/>
          <w:color w:val="auto"/>
          <w:sz w:val="24"/>
        </w:rPr>
      </w:pPr>
      <w:r>
        <w:rPr>
          <w:rFonts w:hint="eastAsia" w:ascii="宋体" w:hAnsi="宋体" w:eastAsia="宋体" w:cs="宋体"/>
          <w:color w:val="auto"/>
          <w:sz w:val="24"/>
        </w:rPr>
        <w:t>我方对被授权人的签名事项负全部责任。</w:t>
      </w:r>
    </w:p>
    <w:p w14:paraId="5F2122C2">
      <w:pPr>
        <w:spacing w:before="156" w:beforeLines="50" w:after="50"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u w:val="single"/>
        </w:rPr>
        <w:t>在撤销授权的书面通知以前，本授权书一直有效</w:t>
      </w:r>
      <w:r>
        <w:rPr>
          <w:rFonts w:hint="eastAsia" w:ascii="宋体" w:hAnsi="宋体" w:eastAsia="宋体" w:cs="宋体"/>
          <w:color w:val="auto"/>
          <w:sz w:val="24"/>
        </w:rPr>
        <w:t>。被授权人在授权书有效期内签署的所有文件不因授权的撤销而失效。</w:t>
      </w:r>
    </w:p>
    <w:p w14:paraId="3011838E">
      <w:pPr>
        <w:spacing w:before="156" w:beforeLines="50" w:after="50"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被授权人无转委托权，特此委托。</w:t>
      </w:r>
    </w:p>
    <w:p w14:paraId="43CB8430">
      <w:pPr>
        <w:snapToGrid w:val="0"/>
        <w:spacing w:before="156" w:beforeLines="50" w:after="50"/>
        <w:rPr>
          <w:rFonts w:hint="eastAsia" w:ascii="宋体" w:hAnsi="宋体" w:eastAsia="宋体" w:cs="宋体"/>
          <w:color w:val="auto"/>
          <w:sz w:val="24"/>
        </w:rPr>
      </w:pPr>
    </w:p>
    <w:p w14:paraId="2894F276">
      <w:pPr>
        <w:snapToGrid w:val="0"/>
        <w:spacing w:before="156" w:beforeLines="50" w:after="50"/>
        <w:rPr>
          <w:rFonts w:hint="eastAsia" w:ascii="宋体" w:hAnsi="宋体" w:eastAsia="宋体" w:cs="宋体"/>
          <w:color w:val="auto"/>
          <w:sz w:val="24"/>
          <w:u w:val="single"/>
        </w:rPr>
      </w:pPr>
      <w:r>
        <w:rPr>
          <w:rFonts w:hint="eastAsia" w:ascii="宋体" w:hAnsi="宋体" w:eastAsia="宋体" w:cs="宋体"/>
          <w:color w:val="auto"/>
          <w:sz w:val="24"/>
        </w:rPr>
        <w:t>被授权人签</w:t>
      </w:r>
      <w:r>
        <w:rPr>
          <w:rFonts w:hint="eastAsia" w:ascii="宋体" w:hAnsi="宋体" w:eastAsia="宋体" w:cs="宋体"/>
          <w:color w:val="auto"/>
          <w:sz w:val="24"/>
          <w:lang w:val="en-US" w:eastAsia="zh-CN"/>
        </w:rPr>
        <w:t>字</w:t>
      </w:r>
      <w:r>
        <w:rPr>
          <w:rFonts w:hint="eastAsia" w:ascii="宋体" w:hAnsi="宋体" w:eastAsia="宋体" w:cs="宋体"/>
          <w:color w:val="auto"/>
          <w:sz w:val="24"/>
        </w:rPr>
        <w:t>或签名章：                     法定代表人签</w:t>
      </w:r>
      <w:r>
        <w:rPr>
          <w:rFonts w:hint="eastAsia" w:ascii="宋体" w:hAnsi="宋体" w:eastAsia="宋体" w:cs="宋体"/>
          <w:color w:val="auto"/>
          <w:sz w:val="24"/>
          <w:lang w:val="en-US" w:eastAsia="zh-CN"/>
        </w:rPr>
        <w:t>字</w:t>
      </w:r>
      <w:r>
        <w:rPr>
          <w:rFonts w:hint="eastAsia" w:ascii="宋体" w:hAnsi="宋体" w:eastAsia="宋体" w:cs="宋体"/>
          <w:color w:val="auto"/>
          <w:sz w:val="24"/>
        </w:rPr>
        <w:t>或签名章：</w:t>
      </w:r>
    </w:p>
    <w:p w14:paraId="7BF09B7B">
      <w:pPr>
        <w:snapToGrid w:val="0"/>
        <w:spacing w:before="156" w:beforeLines="50" w:after="50"/>
        <w:ind w:firstLine="1680" w:firstLineChars="700"/>
        <w:rPr>
          <w:rFonts w:hint="eastAsia" w:ascii="宋体" w:hAnsi="宋体" w:eastAsia="宋体" w:cs="宋体"/>
          <w:color w:val="auto"/>
          <w:sz w:val="24"/>
        </w:rPr>
      </w:pPr>
      <w:r>
        <w:rPr>
          <w:rFonts w:hint="eastAsia" w:ascii="宋体" w:hAnsi="宋体" w:eastAsia="宋体" w:cs="宋体"/>
          <w:color w:val="auto"/>
          <w:sz w:val="24"/>
        </w:rPr>
        <w:t xml:space="preserve">职务：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职务：</w:t>
      </w:r>
    </w:p>
    <w:p w14:paraId="7150F2BD">
      <w:pPr>
        <w:snapToGrid w:val="0"/>
        <w:spacing w:before="156" w:beforeLines="50" w:after="50" w:line="276" w:lineRule="auto"/>
        <w:rPr>
          <w:rFonts w:hint="eastAsia" w:ascii="宋体" w:hAnsi="宋体" w:eastAsia="宋体" w:cs="宋体"/>
          <w:color w:val="auto"/>
          <w:sz w:val="24"/>
        </w:rPr>
      </w:pPr>
      <w:r>
        <w:rPr>
          <w:rFonts w:hint="eastAsia" w:ascii="宋体" w:hAnsi="宋体" w:eastAsia="宋体" w:cs="宋体"/>
          <w:color w:val="auto"/>
          <w:sz w:val="24"/>
        </w:rPr>
        <w:t>委托代理人身份证复印件（正反双面）：</w:t>
      </w:r>
    </w:p>
    <w:tbl>
      <w:tblPr>
        <w:tblStyle w:val="37"/>
        <w:tblpPr w:leftFromText="180" w:rightFromText="180" w:vertAnchor="text" w:tblpX="109" w:tblpY="151"/>
        <w:tblW w:w="960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09"/>
      </w:tblGrid>
      <w:tr w14:paraId="031FAC6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757" w:hRule="atLeast"/>
        </w:trPr>
        <w:tc>
          <w:tcPr>
            <w:tcW w:w="9609" w:type="dxa"/>
          </w:tcPr>
          <w:p w14:paraId="29E911A5">
            <w:pPr>
              <w:snapToGrid w:val="0"/>
              <w:spacing w:before="156" w:beforeLines="50" w:after="50" w:line="276" w:lineRule="auto"/>
              <w:rPr>
                <w:rFonts w:hint="eastAsia" w:ascii="宋体" w:hAnsi="宋体" w:eastAsia="宋体" w:cs="宋体"/>
                <w:color w:val="auto"/>
                <w:sz w:val="24"/>
              </w:rPr>
            </w:pPr>
          </w:p>
          <w:p w14:paraId="34F7AD41">
            <w:pPr>
              <w:snapToGrid w:val="0"/>
              <w:spacing w:before="156" w:beforeLines="50" w:after="50" w:line="276" w:lineRule="auto"/>
              <w:rPr>
                <w:rFonts w:hint="eastAsia" w:ascii="宋体" w:hAnsi="宋体" w:eastAsia="宋体" w:cs="宋体"/>
                <w:color w:val="auto"/>
                <w:sz w:val="24"/>
              </w:rPr>
            </w:pPr>
          </w:p>
          <w:p w14:paraId="0E46118B">
            <w:pPr>
              <w:snapToGrid w:val="0"/>
              <w:spacing w:before="156" w:beforeLines="50" w:after="50" w:line="276" w:lineRule="auto"/>
              <w:rPr>
                <w:rFonts w:hint="eastAsia" w:ascii="宋体" w:hAnsi="宋体" w:eastAsia="宋体" w:cs="宋体"/>
                <w:color w:val="auto"/>
                <w:sz w:val="24"/>
              </w:rPr>
            </w:pPr>
          </w:p>
          <w:p w14:paraId="4C811977">
            <w:pPr>
              <w:snapToGrid w:val="0"/>
              <w:spacing w:before="156" w:beforeLines="50" w:after="50" w:line="276" w:lineRule="auto"/>
              <w:jc w:val="center"/>
              <w:rPr>
                <w:rFonts w:hint="eastAsia" w:ascii="宋体" w:hAnsi="宋体" w:eastAsia="宋体" w:cs="宋体"/>
                <w:color w:val="auto"/>
                <w:sz w:val="24"/>
              </w:rPr>
            </w:pPr>
            <w:r>
              <w:rPr>
                <w:rFonts w:hint="eastAsia" w:ascii="宋体" w:hAnsi="宋体" w:eastAsia="宋体" w:cs="宋体"/>
                <w:color w:val="auto"/>
                <w:sz w:val="24"/>
              </w:rPr>
              <w:t>粘</w:t>
            </w:r>
          </w:p>
          <w:p w14:paraId="1CC27ADE">
            <w:pPr>
              <w:snapToGrid w:val="0"/>
              <w:spacing w:before="156" w:beforeLines="50" w:after="50" w:line="276" w:lineRule="auto"/>
              <w:jc w:val="center"/>
              <w:rPr>
                <w:rFonts w:hint="eastAsia" w:ascii="宋体" w:hAnsi="宋体" w:eastAsia="宋体" w:cs="宋体"/>
                <w:color w:val="auto"/>
                <w:sz w:val="24"/>
              </w:rPr>
            </w:pPr>
          </w:p>
          <w:p w14:paraId="5C72DD88">
            <w:pPr>
              <w:snapToGrid w:val="0"/>
              <w:spacing w:before="156" w:beforeLines="50" w:after="50" w:line="276" w:lineRule="auto"/>
              <w:jc w:val="center"/>
              <w:rPr>
                <w:rFonts w:hint="eastAsia" w:ascii="宋体" w:hAnsi="宋体" w:eastAsia="宋体" w:cs="宋体"/>
                <w:color w:val="auto"/>
                <w:sz w:val="24"/>
              </w:rPr>
            </w:pPr>
            <w:r>
              <w:rPr>
                <w:rFonts w:hint="eastAsia" w:ascii="宋体" w:hAnsi="宋体" w:eastAsia="宋体" w:cs="宋体"/>
                <w:color w:val="auto"/>
                <w:sz w:val="24"/>
              </w:rPr>
              <w:t>贴</w:t>
            </w:r>
          </w:p>
          <w:p w14:paraId="3109D1CC">
            <w:pPr>
              <w:snapToGrid w:val="0"/>
              <w:spacing w:before="156" w:beforeLines="50" w:after="50" w:line="276" w:lineRule="auto"/>
              <w:jc w:val="center"/>
              <w:rPr>
                <w:rFonts w:hint="eastAsia" w:ascii="宋体" w:hAnsi="宋体" w:eastAsia="宋体" w:cs="宋体"/>
                <w:color w:val="auto"/>
                <w:sz w:val="24"/>
              </w:rPr>
            </w:pPr>
          </w:p>
          <w:p w14:paraId="0E57C919">
            <w:pPr>
              <w:snapToGrid w:val="0"/>
              <w:spacing w:before="156" w:beforeLines="50" w:after="50" w:line="276" w:lineRule="auto"/>
              <w:jc w:val="center"/>
              <w:rPr>
                <w:rFonts w:hint="eastAsia" w:ascii="宋体" w:hAnsi="宋体" w:eastAsia="宋体" w:cs="宋体"/>
                <w:color w:val="auto"/>
                <w:sz w:val="24"/>
              </w:rPr>
            </w:pPr>
            <w:r>
              <w:rPr>
                <w:rFonts w:hint="eastAsia" w:ascii="宋体" w:hAnsi="宋体" w:eastAsia="宋体" w:cs="宋体"/>
                <w:color w:val="auto"/>
                <w:sz w:val="24"/>
              </w:rPr>
              <w:t>处</w:t>
            </w:r>
          </w:p>
        </w:tc>
      </w:tr>
    </w:tbl>
    <w:p w14:paraId="28454A5C">
      <w:pPr>
        <w:snapToGrid w:val="0"/>
        <w:spacing w:before="156" w:beforeLines="50" w:after="50"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b/>
          <w:color w:val="auto"/>
          <w:sz w:val="24"/>
        </w:rPr>
        <w:t>*</w:t>
      </w:r>
      <w:r>
        <w:rPr>
          <w:rFonts w:hint="eastAsia" w:ascii="宋体" w:hAnsi="宋体" w:eastAsia="宋体" w:cs="宋体"/>
          <w:color w:val="auto"/>
          <w:sz w:val="24"/>
        </w:rPr>
        <w:t>注；此表格格式不得修改。</w:t>
      </w:r>
    </w:p>
    <w:p w14:paraId="03CB776E">
      <w:pPr>
        <w:snapToGrid w:val="0"/>
        <w:spacing w:before="156" w:beforeLines="50" w:after="50" w:line="276" w:lineRule="auto"/>
        <w:rPr>
          <w:rFonts w:hint="eastAsia" w:ascii="宋体" w:hAnsi="宋体" w:eastAsia="宋体" w:cs="宋体"/>
          <w:color w:val="auto"/>
          <w:sz w:val="24"/>
          <w:lang w:val="en-US" w:eastAsia="zh-CN"/>
        </w:rPr>
      </w:pPr>
    </w:p>
    <w:p w14:paraId="456FA1FC">
      <w:pPr>
        <w:widowControl/>
        <w:snapToGri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投标供应商（盖章） ：</w:t>
      </w:r>
    </w:p>
    <w:p w14:paraId="3DB13545">
      <w:pPr>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37178A7F">
      <w:pPr>
        <w:snapToGrid w:val="0"/>
        <w:spacing w:line="360" w:lineRule="auto"/>
        <w:rPr>
          <w:rFonts w:hint="eastAsia" w:ascii="宋体" w:hAnsi="宋体" w:eastAsia="宋体" w:cs="宋体"/>
          <w:b/>
          <w:color w:val="auto"/>
          <w:sz w:val="24"/>
          <w:szCs w:val="24"/>
        </w:rPr>
      </w:pPr>
    </w:p>
    <w:p w14:paraId="234DFA84">
      <w:pPr>
        <w:snapToGrid w:val="0"/>
        <w:spacing w:line="360" w:lineRule="auto"/>
        <w:rPr>
          <w:rFonts w:hint="eastAsia" w:ascii="宋体" w:hAnsi="宋体" w:eastAsia="宋体" w:cs="宋体"/>
          <w:b/>
          <w:color w:val="auto"/>
          <w:sz w:val="24"/>
          <w:szCs w:val="24"/>
        </w:rPr>
      </w:pPr>
    </w:p>
    <w:p w14:paraId="53BF857D">
      <w:pPr>
        <w:snapToGrid w:val="0"/>
        <w:spacing w:line="360" w:lineRule="auto"/>
        <w:rPr>
          <w:rFonts w:hint="eastAsia" w:ascii="宋体" w:hAnsi="宋体" w:eastAsia="宋体" w:cs="宋体"/>
          <w:color w:val="auto"/>
          <w:sz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p>
    <w:p w14:paraId="6FA64F0E">
      <w:pPr>
        <w:pStyle w:val="95"/>
        <w:spacing w:before="80" w:beforeAutospacing="0" w:after="80" w:afterAutospacing="0" w:line="360" w:lineRule="auto"/>
        <w:ind w:firstLine="1285" w:firstLineChars="40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符合参加政府采购活动应当具备的一般条件的承诺函</w:t>
      </w:r>
    </w:p>
    <w:p w14:paraId="2B4241E3">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240" w:firstLineChars="100"/>
        <w:jc w:val="both"/>
        <w:textAlignment w:val="auto"/>
        <w:rPr>
          <w:rFonts w:hint="eastAsia" w:ascii="宋体" w:hAnsi="宋体" w:eastAsia="宋体" w:cs="宋体"/>
          <w:color w:val="auto"/>
        </w:rPr>
      </w:pPr>
      <w:r>
        <w:rPr>
          <w:rFonts w:hint="eastAsia" w:ascii="宋体" w:hAnsi="宋体" w:eastAsia="宋体" w:cs="宋体"/>
          <w:color w:val="auto"/>
        </w:rPr>
        <w:t>（采购人）、（采购代理机构）：</w:t>
      </w:r>
    </w:p>
    <w:p w14:paraId="583C59BD">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我方参与</w:t>
      </w:r>
      <w:r>
        <w:rPr>
          <w:rFonts w:hint="eastAsia" w:ascii="宋体" w:hAnsi="宋体" w:eastAsia="宋体" w:cs="宋体"/>
          <w:color w:val="auto"/>
          <w:u w:val="single"/>
        </w:rPr>
        <w:t xml:space="preserve">        </w:t>
      </w:r>
      <w:r>
        <w:rPr>
          <w:rFonts w:hint="eastAsia" w:ascii="宋体" w:hAnsi="宋体" w:eastAsia="宋体" w:cs="宋体"/>
          <w:color w:val="auto"/>
        </w:rPr>
        <w:t>项目【项目编号：     】政府采购活动，郑重承诺：</w:t>
      </w:r>
    </w:p>
    <w:p w14:paraId="4638CCAC">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241" w:firstLineChars="100"/>
        <w:jc w:val="both"/>
        <w:textAlignment w:val="auto"/>
        <w:rPr>
          <w:rFonts w:hint="eastAsia" w:ascii="宋体" w:hAnsi="宋体" w:eastAsia="宋体" w:cs="宋体"/>
          <w:b/>
          <w:bCs/>
          <w:color w:val="auto"/>
        </w:rPr>
      </w:pPr>
      <w:r>
        <w:rPr>
          <w:rFonts w:hint="eastAsia" w:ascii="宋体" w:hAnsi="宋体" w:eastAsia="宋体" w:cs="宋体"/>
          <w:b/>
          <w:bCs/>
          <w:color w:val="auto"/>
        </w:rPr>
        <w:t>（一）具备《中华人民共和国政府采购法》第二十二条第一款规定的条件：</w:t>
      </w:r>
    </w:p>
    <w:p w14:paraId="3F2F40EF">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1.具有独立承担民事责任的能力；</w:t>
      </w:r>
    </w:p>
    <w:p w14:paraId="4759EBC2">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2.具有良好的商业信誉和健全的财务会计制度； </w:t>
      </w:r>
    </w:p>
    <w:p w14:paraId="0F491B1C">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14:paraId="196DCDED">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14:paraId="4388EB28">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14:paraId="562D7AD9">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6.具有法律、行政法规规定的其他条件。</w:t>
      </w:r>
    </w:p>
    <w:p w14:paraId="3C809226">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241" w:firstLineChars="100"/>
        <w:jc w:val="both"/>
        <w:textAlignment w:val="auto"/>
        <w:rPr>
          <w:rFonts w:hint="eastAsia" w:ascii="宋体" w:hAnsi="宋体" w:eastAsia="宋体" w:cs="宋体"/>
          <w:b/>
          <w:bCs/>
          <w:color w:val="auto"/>
        </w:rPr>
      </w:pPr>
      <w:r>
        <w:rPr>
          <w:rFonts w:hint="eastAsia" w:ascii="宋体" w:hAnsi="宋体" w:eastAsia="宋体" w:cs="宋体"/>
          <w:b/>
          <w:bCs/>
          <w:color w:val="auto"/>
        </w:rPr>
        <w:t>（二）未被信用中国（www.creditchina.gov.cn)、中国政府采购网（www.ccgp.gov.cn）列入失信被执行人、重大税收违法案件当事人名单、政府采购严重违法失信行为记录名单。</w:t>
      </w:r>
    </w:p>
    <w:p w14:paraId="1FB72B62">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241" w:firstLineChars="100"/>
        <w:jc w:val="both"/>
        <w:textAlignment w:val="auto"/>
        <w:rPr>
          <w:rFonts w:hint="eastAsia" w:ascii="宋体" w:hAnsi="宋体" w:eastAsia="宋体" w:cs="宋体"/>
          <w:b/>
          <w:bCs/>
          <w:color w:val="auto"/>
        </w:rPr>
      </w:pPr>
      <w:r>
        <w:rPr>
          <w:rFonts w:hint="eastAsia" w:ascii="宋体" w:hAnsi="宋体" w:eastAsia="宋体" w:cs="宋体"/>
          <w:b/>
          <w:bCs/>
          <w:color w:val="auto"/>
        </w:rPr>
        <w:t>（三）不存在以下情况：</w:t>
      </w:r>
    </w:p>
    <w:p w14:paraId="54498418">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1.单位负责人为同一人或者存在直接控股、管理关系的不同供应商参加同一合同项下的政府采购活动的；</w:t>
      </w:r>
    </w:p>
    <w:p w14:paraId="759EC49A">
      <w:pPr>
        <w:pStyle w:val="95"/>
        <w:keepNext w:val="0"/>
        <w:keepLines w:val="0"/>
        <w:pageBreakBefore w:val="0"/>
        <w:widowControl/>
        <w:kinsoku/>
        <w:wordWrap/>
        <w:overflowPunct/>
        <w:topLinePunct w:val="0"/>
        <w:autoSpaceDE/>
        <w:autoSpaceDN/>
        <w:bidi w:val="0"/>
        <w:adjustRightInd/>
        <w:spacing w:before="0" w:beforeAutospacing="0" w:after="0" w:afterAutospacing="0" w:line="42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2.为采购项目提供整体设计、规范编制或者项目管理、监理、检测等服务后再参加该采购项目的其他采购活动的。</w:t>
      </w:r>
    </w:p>
    <w:p w14:paraId="40FB56D2">
      <w:pPr>
        <w:keepNext w:val="0"/>
        <w:keepLines w:val="0"/>
        <w:pageBreakBefore w:val="0"/>
        <w:widowControl/>
        <w:kinsoku/>
        <w:wordWrap/>
        <w:overflowPunct/>
        <w:topLinePunct w:val="0"/>
        <w:autoSpaceDE/>
        <w:autoSpaceDN/>
        <w:bidi w:val="0"/>
        <w:adjustRightInd/>
        <w:snapToGrid w:val="0"/>
        <w:spacing w:line="420" w:lineRule="exact"/>
        <w:ind w:firstLine="442" w:firstLineChars="200"/>
        <w:jc w:val="left"/>
        <w:textAlignment w:val="auto"/>
        <w:rPr>
          <w:rFonts w:hint="eastAsia" w:ascii="宋体" w:hAnsi="宋体" w:eastAsia="宋体" w:cs="宋体"/>
          <w:color w:val="auto"/>
          <w:sz w:val="22"/>
        </w:rPr>
      </w:pPr>
      <w:r>
        <w:rPr>
          <w:rFonts w:hint="eastAsia" w:ascii="宋体" w:hAnsi="宋体" w:eastAsia="宋体" w:cs="宋体"/>
          <w:b/>
          <w:bCs/>
          <w:color w:val="auto"/>
          <w:sz w:val="22"/>
        </w:rPr>
        <w:t>如有虚假，采购人可取消我方任何资格（投标/中标/签订合同），我方对此无任何异议。</w:t>
      </w:r>
    </w:p>
    <w:p w14:paraId="38DC17FD">
      <w:pPr>
        <w:widowControl/>
        <w:snapToGrid w:val="0"/>
        <w:spacing w:line="460" w:lineRule="exact"/>
        <w:ind w:firstLine="440" w:firstLineChars="200"/>
        <w:jc w:val="left"/>
        <w:rPr>
          <w:rFonts w:hint="eastAsia" w:ascii="宋体" w:hAnsi="宋体" w:eastAsia="宋体" w:cs="宋体"/>
          <w:color w:val="auto"/>
          <w:sz w:val="22"/>
        </w:rPr>
      </w:pPr>
    </w:p>
    <w:p w14:paraId="30CFF97E">
      <w:pPr>
        <w:widowControl/>
        <w:snapToGri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特此承诺！</w:t>
      </w:r>
    </w:p>
    <w:p w14:paraId="5FC7BA7C">
      <w:pPr>
        <w:widowControl/>
        <w:snapToGrid w:val="0"/>
        <w:spacing w:line="460" w:lineRule="exact"/>
        <w:ind w:firstLine="480" w:firstLineChars="200"/>
        <w:jc w:val="left"/>
        <w:rPr>
          <w:rFonts w:hint="eastAsia" w:ascii="宋体" w:hAnsi="宋体" w:eastAsia="宋体" w:cs="宋体"/>
          <w:color w:val="auto"/>
          <w:sz w:val="24"/>
        </w:rPr>
      </w:pPr>
    </w:p>
    <w:p w14:paraId="6BF0071E">
      <w:pPr>
        <w:widowControl/>
        <w:snapToGri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投标供应商（盖章） ：</w:t>
      </w:r>
    </w:p>
    <w:p w14:paraId="23BB005C">
      <w:pPr>
        <w:widowControl/>
        <w:snapToGri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法定代表人或其授权代表（签字或</w:t>
      </w:r>
      <w:r>
        <w:rPr>
          <w:rFonts w:hint="eastAsia" w:ascii="宋体" w:hAnsi="宋体" w:eastAsia="宋体" w:cs="宋体"/>
          <w:color w:val="auto"/>
          <w:sz w:val="24"/>
          <w:lang w:val="en-US" w:eastAsia="zh-CN"/>
        </w:rPr>
        <w:t>签名章</w:t>
      </w:r>
      <w:r>
        <w:rPr>
          <w:rFonts w:hint="eastAsia" w:ascii="宋体" w:hAnsi="宋体" w:eastAsia="宋体" w:cs="宋体"/>
          <w:color w:val="auto"/>
          <w:sz w:val="24"/>
        </w:rPr>
        <w:t>）：</w:t>
      </w:r>
    </w:p>
    <w:p w14:paraId="24881917">
      <w:pPr>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56C4C3F5">
      <w:pPr>
        <w:widowControl/>
        <w:snapToGri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  </w:t>
      </w:r>
    </w:p>
    <w:p w14:paraId="2444CE42">
      <w:pPr>
        <w:pStyle w:val="95"/>
        <w:spacing w:before="0" w:beforeAutospacing="0" w:after="0" w:afterAutospacing="0" w:line="360" w:lineRule="auto"/>
        <w:ind w:left="384"/>
        <w:jc w:val="both"/>
        <w:rPr>
          <w:rFonts w:hint="eastAsia" w:ascii="宋体" w:hAnsi="宋体" w:eastAsia="宋体" w:cs="宋体"/>
          <w:color w:val="auto"/>
        </w:rPr>
      </w:pPr>
    </w:p>
    <w:p w14:paraId="67CF6F73">
      <w:pPr>
        <w:snapToGrid w:val="0"/>
        <w:spacing w:line="360" w:lineRule="auto"/>
        <w:ind w:firstLine="5520" w:firstLineChars="2300"/>
        <w:rPr>
          <w:rFonts w:hint="eastAsia" w:ascii="宋体" w:hAnsi="宋体" w:eastAsia="宋体" w:cs="宋体"/>
          <w:color w:val="auto"/>
          <w:sz w:val="24"/>
        </w:rPr>
      </w:pPr>
    </w:p>
    <w:p w14:paraId="2C25E15C">
      <w:pPr>
        <w:snapToGrid w:val="0"/>
        <w:spacing w:before="156" w:beforeLines="50" w:after="50" w:line="276" w:lineRule="auto"/>
        <w:rPr>
          <w:rFonts w:hint="eastAsia" w:ascii="宋体" w:hAnsi="宋体" w:eastAsia="宋体" w:cs="宋体"/>
          <w:b/>
          <w:color w:val="auto"/>
          <w:sz w:val="24"/>
          <w:szCs w:val="24"/>
        </w:rPr>
      </w:pPr>
      <w:r>
        <w:rPr>
          <w:rFonts w:hint="eastAsia" w:ascii="宋体" w:hAnsi="宋体" w:eastAsia="宋体" w:cs="宋体"/>
          <w:color w:val="auto"/>
          <w:sz w:val="24"/>
        </w:rPr>
        <w:t xml:space="preserve">                             </w:t>
      </w:r>
    </w:p>
    <w:p w14:paraId="6151738B">
      <w:pPr>
        <w:rPr>
          <w:rFonts w:hint="eastAsia" w:ascii="宋体" w:hAnsi="宋体" w:eastAsia="宋体" w:cs="宋体"/>
          <w:b/>
          <w:color w:val="auto"/>
          <w:sz w:val="24"/>
          <w:szCs w:val="24"/>
        </w:rPr>
      </w:pPr>
    </w:p>
    <w:p w14:paraId="4E4D9677">
      <w:pPr>
        <w:rPr>
          <w:rFonts w:hint="eastAsia" w:ascii="宋体" w:hAnsi="宋体" w:eastAsia="宋体" w:cs="宋体"/>
          <w:b/>
          <w:color w:val="auto"/>
          <w:sz w:val="24"/>
          <w:szCs w:val="24"/>
        </w:rPr>
      </w:pPr>
    </w:p>
    <w:p w14:paraId="3888F336">
      <w:pPr>
        <w:rPr>
          <w:rFonts w:hint="eastAsia" w:ascii="宋体" w:hAnsi="宋体" w:eastAsia="宋体" w:cs="宋体"/>
          <w:b/>
          <w:color w:val="auto"/>
          <w:sz w:val="24"/>
          <w:szCs w:val="24"/>
        </w:rPr>
      </w:pPr>
    </w:p>
    <w:p w14:paraId="15D7D2C7">
      <w:pPr>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 xml:space="preserve">：                    </w:t>
      </w:r>
    </w:p>
    <w:p w14:paraId="6BE7925C">
      <w:pPr>
        <w:tabs>
          <w:tab w:val="left" w:pos="420"/>
        </w:tabs>
        <w:ind w:firstLine="723" w:firstLineChars="200"/>
        <w:jc w:val="center"/>
        <w:rPr>
          <w:rFonts w:hint="eastAsia" w:ascii="宋体" w:hAnsi="宋体" w:cs="宋体"/>
          <w:b/>
          <w:color w:val="auto"/>
          <w:sz w:val="36"/>
          <w:highlight w:val="none"/>
          <w:lang w:bidi="ar"/>
        </w:rPr>
      </w:pPr>
      <w:r>
        <w:rPr>
          <w:rFonts w:hint="eastAsia" w:ascii="宋体" w:hAnsi="宋体" w:cs="宋体"/>
          <w:b/>
          <w:color w:val="auto"/>
          <w:sz w:val="36"/>
          <w:highlight w:val="none"/>
          <w:lang w:bidi="ar"/>
        </w:rPr>
        <w:t>中小企业声明函（服务）</w:t>
      </w:r>
    </w:p>
    <w:p w14:paraId="5D3ACFF8">
      <w:pPr>
        <w:pStyle w:val="15"/>
        <w:jc w:val="center"/>
        <w:rPr>
          <w:rFonts w:hint="eastAsia" w:eastAsia="宋体"/>
          <w:color w:val="auto"/>
          <w:lang w:eastAsia="zh-CN"/>
        </w:rPr>
      </w:pPr>
      <w:r>
        <w:rPr>
          <w:rFonts w:hint="eastAsia" w:ascii="宋体" w:hAnsi="宋体" w:eastAsia="宋体" w:cs="宋体"/>
          <w:b/>
          <w:bCs/>
          <w:color w:val="auto"/>
          <w:sz w:val="24"/>
          <w:highlight w:val="none"/>
          <w:lang w:eastAsia="zh-CN"/>
        </w:rPr>
        <w:t>【非</w:t>
      </w:r>
      <w:r>
        <w:rPr>
          <w:rFonts w:hint="eastAsia" w:ascii="宋体" w:hAnsi="宋体" w:eastAsia="宋体" w:cs="宋体"/>
          <w:b/>
          <w:bCs/>
          <w:color w:val="auto"/>
          <w:sz w:val="24"/>
          <w:highlight w:val="none"/>
        </w:rPr>
        <w:t>中小企业</w:t>
      </w:r>
      <w:r>
        <w:rPr>
          <w:rFonts w:hint="eastAsia" w:ascii="宋体" w:hAnsi="宋体" w:cs="宋体"/>
          <w:b/>
          <w:bCs/>
          <w:color w:val="auto"/>
          <w:sz w:val="24"/>
          <w:highlight w:val="none"/>
        </w:rPr>
        <w:t>不用提供</w:t>
      </w:r>
      <w:r>
        <w:rPr>
          <w:rFonts w:hint="eastAsia" w:ascii="宋体" w:hAnsi="宋体" w:cs="宋体"/>
          <w:b/>
          <w:color w:val="auto"/>
          <w:sz w:val="24"/>
          <w:highlight w:val="none"/>
        </w:rPr>
        <w:t>】</w:t>
      </w:r>
    </w:p>
    <w:p w14:paraId="5A737525">
      <w:pPr>
        <w:pStyle w:val="35"/>
        <w:rPr>
          <w:color w:val="auto"/>
        </w:rPr>
      </w:pPr>
    </w:p>
    <w:p w14:paraId="062B5B74">
      <w:pPr>
        <w:rPr>
          <w:color w:val="auto"/>
        </w:rPr>
      </w:pPr>
    </w:p>
    <w:p w14:paraId="114741A0">
      <w:pPr>
        <w:tabs>
          <w:tab w:val="left" w:pos="420"/>
        </w:tabs>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2075280D">
      <w:pPr>
        <w:tabs>
          <w:tab w:val="left" w:pos="420"/>
        </w:tabs>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u w:val="single"/>
        </w:rPr>
        <w:t xml:space="preserve">              </w:t>
      </w:r>
      <w:r>
        <w:rPr>
          <w:rFonts w:hint="eastAsia" w:ascii="宋体" w:hAnsi="宋体" w:cs="Arial"/>
          <w:bCs/>
          <w:color w:val="auto"/>
          <w:kern w:val="0"/>
          <w:sz w:val="24"/>
        </w:rPr>
        <w:t>（标的名称），属于</w:t>
      </w:r>
      <w:r>
        <w:rPr>
          <w:rFonts w:hint="eastAsia" w:ascii="宋体" w:hAnsi="宋体" w:cs="Arial"/>
          <w:bCs/>
          <w:color w:val="auto"/>
          <w:kern w:val="0"/>
          <w:sz w:val="24"/>
          <w:u w:val="single"/>
        </w:rPr>
        <w:t xml:space="preserve">              </w:t>
      </w:r>
      <w:r>
        <w:rPr>
          <w:rFonts w:hint="eastAsia" w:ascii="宋体" w:hAnsi="宋体" w:cs="Arial"/>
          <w:bCs/>
          <w:color w:val="auto"/>
          <w:kern w:val="0"/>
          <w:sz w:val="24"/>
        </w:rPr>
        <w:t xml:space="preserve">（采购文件中明确的所属行业）行业；承接企业为 </w:t>
      </w:r>
      <w:r>
        <w:rPr>
          <w:rFonts w:hint="eastAsia" w:ascii="宋体" w:hAnsi="宋体" w:cs="Arial"/>
          <w:bCs/>
          <w:color w:val="auto"/>
          <w:kern w:val="0"/>
          <w:sz w:val="24"/>
          <w:u w:val="single"/>
        </w:rPr>
        <w:t xml:space="preserve">                 </w:t>
      </w:r>
      <w:r>
        <w:rPr>
          <w:rFonts w:hint="eastAsia" w:ascii="宋体" w:hAnsi="宋体" w:cs="Arial"/>
          <w:bCs/>
          <w:color w:val="auto"/>
          <w:kern w:val="0"/>
          <w:sz w:val="24"/>
        </w:rPr>
        <w:t>（企业名称），从业人员_____人，营业收入为_____万元，资产总额为_____万元，属于</w:t>
      </w:r>
      <w:r>
        <w:rPr>
          <w:rFonts w:hint="eastAsia" w:ascii="宋体" w:hAnsi="宋体" w:cs="Arial"/>
          <w:bCs/>
          <w:color w:val="auto"/>
          <w:kern w:val="0"/>
          <w:sz w:val="24"/>
          <w:u w:val="single"/>
        </w:rPr>
        <w:t xml:space="preserve">             </w:t>
      </w:r>
      <w:r>
        <w:rPr>
          <w:rFonts w:hint="eastAsia" w:ascii="宋体" w:hAnsi="宋体" w:cs="Arial"/>
          <w:bCs/>
          <w:color w:val="auto"/>
          <w:kern w:val="0"/>
          <w:sz w:val="24"/>
        </w:rPr>
        <w:t>（中型企业、小型企业、微型企业）；</w:t>
      </w:r>
    </w:p>
    <w:p w14:paraId="5BD9678F">
      <w:pPr>
        <w:tabs>
          <w:tab w:val="left" w:pos="420"/>
        </w:tabs>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rPr>
        <w:t>本企业对上述声明内容的真实性负责。如有虚假，将依法承担相应责任。</w:t>
      </w:r>
    </w:p>
    <w:p w14:paraId="37D8EE74">
      <w:pPr>
        <w:tabs>
          <w:tab w:val="left" w:pos="420"/>
        </w:tabs>
        <w:spacing w:line="360" w:lineRule="auto"/>
        <w:ind w:firstLine="480" w:firstLineChars="200"/>
        <w:jc w:val="left"/>
        <w:rPr>
          <w:rFonts w:ascii="宋体" w:hAnsi="宋体" w:cs="Arial"/>
          <w:bCs/>
          <w:color w:val="auto"/>
          <w:kern w:val="0"/>
          <w:sz w:val="24"/>
        </w:rPr>
      </w:pPr>
    </w:p>
    <w:p w14:paraId="1E8A1F50">
      <w:pPr>
        <w:tabs>
          <w:tab w:val="left" w:pos="420"/>
        </w:tabs>
        <w:spacing w:line="360" w:lineRule="auto"/>
        <w:ind w:firstLine="480" w:firstLineChars="200"/>
        <w:jc w:val="center"/>
        <w:rPr>
          <w:rFonts w:ascii="宋体" w:hAnsi="宋体" w:cs="Arial"/>
          <w:bCs/>
          <w:color w:val="auto"/>
          <w:kern w:val="0"/>
          <w:sz w:val="24"/>
        </w:rPr>
      </w:pPr>
      <w:r>
        <w:rPr>
          <w:rFonts w:hint="eastAsia" w:ascii="宋体" w:hAnsi="宋体" w:cs="Arial"/>
          <w:bCs/>
          <w:color w:val="auto"/>
          <w:kern w:val="0"/>
          <w:sz w:val="24"/>
        </w:rPr>
        <w:t>企业名称（盖章）：</w:t>
      </w:r>
    </w:p>
    <w:p w14:paraId="4EE5A019">
      <w:pPr>
        <w:tabs>
          <w:tab w:val="left" w:pos="420"/>
        </w:tabs>
        <w:spacing w:before="100" w:beforeAutospacing="1" w:after="100" w:afterAutospacing="1" w:line="360" w:lineRule="auto"/>
        <w:ind w:firstLine="480" w:firstLineChars="200"/>
        <w:jc w:val="center"/>
        <w:rPr>
          <w:rFonts w:ascii="宋体" w:hAnsi="宋体" w:cs="Arial"/>
          <w:bCs/>
          <w:color w:val="auto"/>
          <w:kern w:val="0"/>
          <w:sz w:val="24"/>
        </w:rPr>
      </w:pPr>
      <w:r>
        <w:rPr>
          <w:rFonts w:hint="eastAsia" w:ascii="宋体" w:hAnsi="宋体" w:cs="Arial"/>
          <w:bCs/>
          <w:color w:val="auto"/>
          <w:kern w:val="0"/>
          <w:sz w:val="24"/>
        </w:rPr>
        <w:t xml:space="preserve">            日 期：</w:t>
      </w:r>
    </w:p>
    <w:p w14:paraId="1362F38C">
      <w:pPr>
        <w:tabs>
          <w:tab w:val="left" w:pos="420"/>
        </w:tabs>
        <w:spacing w:before="100" w:beforeAutospacing="1" w:after="100" w:afterAutospacing="1"/>
        <w:rPr>
          <w:rFonts w:ascii="宋体" w:hAnsi="宋体" w:cs="Arial"/>
          <w:b/>
          <w:bCs/>
          <w:color w:val="auto"/>
          <w:kern w:val="0"/>
          <w:sz w:val="24"/>
        </w:rPr>
      </w:pPr>
      <w:r>
        <w:rPr>
          <w:rFonts w:hint="eastAsia" w:ascii="宋体" w:hAnsi="宋体" w:cs="Arial"/>
          <w:b/>
          <w:bCs/>
          <w:color w:val="auto"/>
          <w:kern w:val="0"/>
          <w:sz w:val="24"/>
        </w:rPr>
        <w:t>注：</w:t>
      </w:r>
    </w:p>
    <w:p w14:paraId="269686D6">
      <w:pPr>
        <w:tabs>
          <w:tab w:val="left" w:pos="420"/>
        </w:tabs>
        <w:spacing w:before="100" w:beforeAutospacing="1" w:after="100" w:afterAutospacing="1"/>
        <w:rPr>
          <w:rFonts w:ascii="宋体" w:hAnsi="宋体"/>
          <w:b/>
          <w:color w:val="auto"/>
        </w:rPr>
      </w:pPr>
      <w:r>
        <w:rPr>
          <w:rFonts w:hint="eastAsia" w:ascii="宋体" w:hAnsi="宋体" w:cs="Arial"/>
          <w:b/>
          <w:bCs/>
          <w:color w:val="auto"/>
          <w:kern w:val="0"/>
          <w:sz w:val="24"/>
        </w:rPr>
        <w:t>1、</w:t>
      </w:r>
      <w:r>
        <w:rPr>
          <w:rFonts w:hint="eastAsia" w:ascii="宋体" w:hAnsi="宋体"/>
          <w:b/>
          <w:color w:val="auto"/>
        </w:rPr>
        <w:t>如承接单位为小微企业，则需提供中小企业声明函。</w:t>
      </w:r>
    </w:p>
    <w:p w14:paraId="3B1C3962">
      <w:pPr>
        <w:rPr>
          <w:rFonts w:ascii="宋体"/>
          <w:b/>
          <w:color w:val="auto"/>
          <w:sz w:val="24"/>
        </w:rPr>
      </w:pPr>
      <w:r>
        <w:rPr>
          <w:rFonts w:hint="eastAsia" w:ascii="宋体" w:hAnsi="宋体"/>
          <w:b/>
          <w:color w:val="auto"/>
        </w:rPr>
        <w:t>2、如中标人声明为小微企业，本声明函将随中标结果同时公告，接受社会监督。</w:t>
      </w:r>
    </w:p>
    <w:p w14:paraId="3C16278C">
      <w:pPr>
        <w:snapToGrid w:val="0"/>
        <w:spacing w:before="156" w:beforeLines="50" w:after="50" w:line="276" w:lineRule="auto"/>
        <w:rPr>
          <w:rFonts w:hint="eastAsia" w:ascii="宋体" w:hAnsi="宋体" w:eastAsia="宋体" w:cs="宋体"/>
          <w:b/>
          <w:color w:val="auto"/>
          <w:sz w:val="24"/>
          <w:szCs w:val="24"/>
        </w:rPr>
      </w:pPr>
    </w:p>
    <w:p w14:paraId="542E2802">
      <w:pPr>
        <w:snapToGrid w:val="0"/>
        <w:spacing w:before="156" w:beforeLines="50" w:after="50" w:line="276" w:lineRule="auto"/>
        <w:rPr>
          <w:rFonts w:hint="eastAsia" w:ascii="宋体" w:hAnsi="宋体" w:eastAsia="宋体" w:cs="宋体"/>
          <w:b/>
          <w:color w:val="auto"/>
          <w:sz w:val="24"/>
          <w:szCs w:val="24"/>
        </w:rPr>
      </w:pPr>
    </w:p>
    <w:p w14:paraId="15C01904">
      <w:pPr>
        <w:spacing w:after="120"/>
        <w:ind w:right="960"/>
        <w:jc w:val="left"/>
        <w:rPr>
          <w:rFonts w:hint="eastAsia" w:ascii="宋体" w:hAnsi="宋体" w:eastAsia="宋体" w:cs="宋体"/>
          <w:b/>
          <w:color w:val="auto"/>
          <w:sz w:val="24"/>
          <w:szCs w:val="24"/>
        </w:rPr>
      </w:pPr>
    </w:p>
    <w:p w14:paraId="3F266369">
      <w:pPr>
        <w:spacing w:after="120"/>
        <w:ind w:right="960"/>
        <w:jc w:val="left"/>
        <w:rPr>
          <w:rFonts w:hint="eastAsia" w:ascii="宋体" w:hAnsi="宋体" w:eastAsia="宋体" w:cs="宋体"/>
          <w:b/>
          <w:color w:val="auto"/>
          <w:sz w:val="24"/>
          <w:szCs w:val="24"/>
        </w:rPr>
      </w:pPr>
    </w:p>
    <w:p w14:paraId="20AA7992">
      <w:pPr>
        <w:spacing w:after="120"/>
        <w:ind w:right="960"/>
        <w:jc w:val="left"/>
        <w:rPr>
          <w:rFonts w:hint="eastAsia" w:ascii="宋体" w:hAnsi="宋体" w:eastAsia="宋体" w:cs="宋体"/>
          <w:b/>
          <w:color w:val="auto"/>
          <w:sz w:val="24"/>
          <w:szCs w:val="24"/>
        </w:rPr>
      </w:pPr>
    </w:p>
    <w:p w14:paraId="1D8CF39C">
      <w:pPr>
        <w:spacing w:after="120"/>
        <w:ind w:right="960"/>
        <w:jc w:val="left"/>
        <w:rPr>
          <w:rFonts w:hint="eastAsia" w:ascii="宋体" w:hAnsi="宋体" w:eastAsia="宋体" w:cs="宋体"/>
          <w:b/>
          <w:color w:val="auto"/>
          <w:sz w:val="24"/>
          <w:szCs w:val="24"/>
        </w:rPr>
      </w:pPr>
    </w:p>
    <w:p w14:paraId="1C920006">
      <w:pPr>
        <w:spacing w:after="120"/>
        <w:ind w:right="960"/>
        <w:jc w:val="left"/>
        <w:rPr>
          <w:rFonts w:hint="eastAsia" w:ascii="宋体" w:hAnsi="宋体" w:eastAsia="宋体" w:cs="宋体"/>
          <w:b/>
          <w:color w:val="auto"/>
          <w:sz w:val="24"/>
          <w:szCs w:val="24"/>
        </w:rPr>
      </w:pPr>
    </w:p>
    <w:p w14:paraId="5A9FFCB3">
      <w:pPr>
        <w:spacing w:after="120"/>
        <w:ind w:right="960"/>
        <w:jc w:val="left"/>
        <w:rPr>
          <w:rFonts w:hint="eastAsia" w:ascii="宋体" w:hAnsi="宋体" w:eastAsia="宋体" w:cs="宋体"/>
          <w:b/>
          <w:color w:val="auto"/>
          <w:sz w:val="24"/>
          <w:szCs w:val="24"/>
        </w:rPr>
      </w:pPr>
    </w:p>
    <w:p w14:paraId="3868E668">
      <w:pPr>
        <w:spacing w:after="120"/>
        <w:ind w:right="960"/>
        <w:jc w:val="left"/>
        <w:rPr>
          <w:rFonts w:hint="eastAsia" w:ascii="宋体" w:hAnsi="宋体" w:eastAsia="宋体" w:cs="宋体"/>
          <w:b/>
          <w:color w:val="auto"/>
          <w:sz w:val="24"/>
          <w:szCs w:val="24"/>
        </w:rPr>
      </w:pPr>
    </w:p>
    <w:p w14:paraId="594AC2A2">
      <w:pPr>
        <w:spacing w:after="120"/>
        <w:ind w:right="960"/>
        <w:jc w:val="left"/>
        <w:rPr>
          <w:rFonts w:hint="eastAsia" w:ascii="宋体" w:hAnsi="宋体" w:eastAsia="宋体" w:cs="宋体"/>
          <w:b/>
          <w:color w:val="auto"/>
          <w:sz w:val="24"/>
          <w:szCs w:val="24"/>
        </w:rPr>
      </w:pPr>
    </w:p>
    <w:p w14:paraId="4FE3433E">
      <w:pPr>
        <w:spacing w:after="120"/>
        <w:ind w:right="960"/>
        <w:jc w:val="left"/>
        <w:rPr>
          <w:rFonts w:hint="eastAsia" w:ascii="宋体" w:hAnsi="宋体" w:eastAsia="宋体" w:cs="宋体"/>
          <w:b/>
          <w:color w:val="auto"/>
          <w:sz w:val="24"/>
          <w:szCs w:val="24"/>
        </w:rPr>
      </w:pPr>
    </w:p>
    <w:p w14:paraId="538C92B9">
      <w:pPr>
        <w:spacing w:after="120"/>
        <w:ind w:right="960"/>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p>
    <w:p w14:paraId="4A5FDA46">
      <w:pPr>
        <w:spacing w:after="120"/>
        <w:ind w:right="960" w:firstLine="2891" w:firstLineChars="800"/>
        <w:jc w:val="left"/>
        <w:rPr>
          <w:rFonts w:hint="eastAsia" w:ascii="宋体" w:hAnsi="宋体" w:eastAsia="宋体" w:cs="宋体"/>
          <w:b/>
          <w:color w:val="auto"/>
          <w:sz w:val="36"/>
        </w:rPr>
      </w:pPr>
      <w:r>
        <w:rPr>
          <w:rFonts w:hint="eastAsia" w:ascii="宋体" w:hAnsi="宋体" w:eastAsia="宋体" w:cs="宋体"/>
          <w:b/>
          <w:color w:val="auto"/>
          <w:sz w:val="36"/>
        </w:rPr>
        <w:t>残疾人福利性单位声明函</w:t>
      </w:r>
    </w:p>
    <w:p w14:paraId="0C590B4F">
      <w:pPr>
        <w:pStyle w:val="45"/>
        <w:jc w:val="center"/>
        <w:rPr>
          <w:rFonts w:hint="default" w:eastAsia="宋体"/>
          <w:color w:val="auto"/>
          <w:sz w:val="28"/>
          <w:szCs w:val="28"/>
          <w:lang w:val="en-US" w:eastAsia="zh-CN"/>
        </w:rPr>
      </w:pPr>
      <w:r>
        <w:rPr>
          <w:rFonts w:hint="eastAsia" w:ascii="宋体" w:hAnsi="宋体" w:eastAsia="宋体" w:cs="宋体"/>
          <w:b/>
          <w:color w:val="auto"/>
          <w:sz w:val="28"/>
          <w:szCs w:val="28"/>
          <w:lang w:val="en-US" w:eastAsia="zh-CN"/>
        </w:rPr>
        <w:t>[非</w:t>
      </w:r>
      <w:r>
        <w:rPr>
          <w:rFonts w:hint="eastAsia" w:ascii="宋体" w:hAnsi="宋体" w:eastAsia="宋体" w:cs="宋体"/>
          <w:b/>
          <w:color w:val="auto"/>
          <w:sz w:val="28"/>
          <w:szCs w:val="28"/>
        </w:rPr>
        <w:t>残疾人福利性单位</w:t>
      </w:r>
      <w:r>
        <w:rPr>
          <w:rFonts w:hint="eastAsia" w:ascii="宋体" w:hAnsi="宋体" w:eastAsia="宋体" w:cs="宋体"/>
          <w:b/>
          <w:color w:val="auto"/>
          <w:sz w:val="28"/>
          <w:szCs w:val="28"/>
          <w:lang w:eastAsia="zh-CN"/>
        </w:rPr>
        <w:t>无需提供</w:t>
      </w:r>
      <w:r>
        <w:rPr>
          <w:rFonts w:hint="eastAsia" w:ascii="宋体" w:hAnsi="宋体" w:eastAsia="宋体" w:cs="宋体"/>
          <w:b/>
          <w:color w:val="auto"/>
          <w:sz w:val="28"/>
          <w:szCs w:val="28"/>
          <w:lang w:val="en-US" w:eastAsia="zh-CN"/>
        </w:rPr>
        <w:t>]</w:t>
      </w:r>
    </w:p>
    <w:p w14:paraId="05F5D680">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99E716">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23DC81D5">
      <w:pPr>
        <w:spacing w:line="588" w:lineRule="exact"/>
        <w:ind w:firstLine="504" w:firstLineChars="200"/>
        <w:rPr>
          <w:rFonts w:hint="eastAsia" w:ascii="宋体" w:hAnsi="宋体" w:eastAsia="宋体" w:cs="宋体"/>
          <w:color w:val="auto"/>
          <w:spacing w:val="6"/>
          <w:sz w:val="24"/>
          <w:szCs w:val="24"/>
        </w:rPr>
      </w:pPr>
    </w:p>
    <w:p w14:paraId="0DA006C0">
      <w:pPr>
        <w:spacing w:line="588" w:lineRule="exact"/>
        <w:ind w:firstLine="504" w:firstLineChars="200"/>
        <w:rPr>
          <w:rFonts w:hint="eastAsia" w:ascii="宋体" w:hAnsi="宋体" w:eastAsia="宋体" w:cs="宋体"/>
          <w:color w:val="auto"/>
          <w:spacing w:val="6"/>
          <w:sz w:val="24"/>
          <w:szCs w:val="24"/>
        </w:rPr>
      </w:pPr>
    </w:p>
    <w:p w14:paraId="31209C08">
      <w:pPr>
        <w:tabs>
          <w:tab w:val="left" w:pos="4860"/>
        </w:tabs>
        <w:spacing w:line="588" w:lineRule="exact"/>
        <w:ind w:right="15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响应方</w:t>
      </w:r>
      <w:r>
        <w:rPr>
          <w:rFonts w:hint="eastAsia" w:ascii="宋体" w:hAnsi="宋体" w:eastAsia="宋体" w:cs="宋体"/>
          <w:color w:val="auto"/>
          <w:sz w:val="24"/>
          <w:szCs w:val="24"/>
        </w:rPr>
        <w:t>名称（盖章）：</w:t>
      </w:r>
    </w:p>
    <w:p w14:paraId="2DB3576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p>
    <w:p w14:paraId="78AF90F1">
      <w:pPr>
        <w:rPr>
          <w:rFonts w:hint="eastAsia" w:ascii="宋体" w:hAnsi="宋体" w:eastAsia="宋体" w:cs="宋体"/>
          <w:color w:val="auto"/>
        </w:rPr>
      </w:pPr>
    </w:p>
    <w:p w14:paraId="3DC2C86A">
      <w:pPr>
        <w:rPr>
          <w:rFonts w:hint="eastAsia" w:ascii="宋体" w:hAnsi="宋体" w:eastAsia="宋体" w:cs="宋体"/>
          <w:color w:val="auto"/>
        </w:rPr>
      </w:pPr>
    </w:p>
    <w:p w14:paraId="3FF77954">
      <w:pPr>
        <w:rPr>
          <w:rFonts w:hint="eastAsia" w:ascii="宋体" w:hAnsi="宋体" w:eastAsia="宋体" w:cs="宋体"/>
          <w:color w:val="auto"/>
        </w:rPr>
      </w:pPr>
    </w:p>
    <w:p w14:paraId="5D0DE894">
      <w:pPr>
        <w:tabs>
          <w:tab w:val="left" w:pos="2472"/>
        </w:tabs>
        <w:snapToGrid w:val="0"/>
        <w:rPr>
          <w:rFonts w:hint="eastAsia" w:ascii="宋体" w:hAnsi="宋体" w:eastAsia="宋体" w:cs="宋体"/>
          <w:color w:val="auto"/>
        </w:rPr>
      </w:pPr>
    </w:p>
    <w:p w14:paraId="4652D8CF">
      <w:pPr>
        <w:tabs>
          <w:tab w:val="left" w:pos="2472"/>
        </w:tabs>
        <w:snapToGrid w:val="0"/>
        <w:rPr>
          <w:rFonts w:hint="eastAsia" w:ascii="宋体" w:hAnsi="宋体" w:eastAsia="宋体" w:cs="宋体"/>
          <w:color w:val="auto"/>
        </w:rPr>
      </w:pPr>
    </w:p>
    <w:p w14:paraId="6F49EFF0">
      <w:pPr>
        <w:tabs>
          <w:tab w:val="left" w:pos="2472"/>
        </w:tabs>
        <w:snapToGrid w:val="0"/>
        <w:rPr>
          <w:rFonts w:hint="eastAsia" w:ascii="宋体" w:hAnsi="宋体" w:eastAsia="宋体" w:cs="宋体"/>
          <w:color w:val="auto"/>
        </w:rPr>
      </w:pPr>
    </w:p>
    <w:p w14:paraId="31405C08">
      <w:pPr>
        <w:pStyle w:val="15"/>
        <w:rPr>
          <w:rFonts w:hint="eastAsia" w:ascii="宋体" w:hAnsi="宋体" w:eastAsia="宋体" w:cs="宋体"/>
          <w:color w:val="auto"/>
          <w:sz w:val="22"/>
          <w:szCs w:val="28"/>
        </w:rPr>
      </w:pPr>
      <w:r>
        <w:rPr>
          <w:rFonts w:hint="eastAsia" w:ascii="宋体" w:hAnsi="宋体" w:eastAsia="宋体" w:cs="宋体"/>
          <w:color w:val="auto"/>
          <w:sz w:val="22"/>
          <w:szCs w:val="28"/>
        </w:rPr>
        <w:t>注：1.残疾人福利性单位视同小型、微型企业，享受价格扣除。</w:t>
      </w:r>
    </w:p>
    <w:p w14:paraId="427623CC">
      <w:pPr>
        <w:pStyle w:val="15"/>
        <w:rPr>
          <w:rFonts w:hint="eastAsia" w:ascii="宋体" w:hAnsi="宋体" w:eastAsia="宋体" w:cs="宋体"/>
          <w:color w:val="auto"/>
          <w:sz w:val="22"/>
          <w:szCs w:val="28"/>
        </w:rPr>
      </w:pPr>
      <w:r>
        <w:rPr>
          <w:rFonts w:hint="eastAsia" w:ascii="宋体" w:hAnsi="宋体" w:eastAsia="宋体" w:cs="宋体"/>
          <w:color w:val="auto"/>
          <w:sz w:val="22"/>
          <w:szCs w:val="28"/>
        </w:rPr>
        <w:t>2.残疾人福利性单位属于小型、微型企业的，不重复享受政策。</w:t>
      </w:r>
    </w:p>
    <w:p w14:paraId="632BAE5C">
      <w:pPr>
        <w:pStyle w:val="15"/>
        <w:rPr>
          <w:rFonts w:hint="eastAsia" w:ascii="宋体" w:hAnsi="宋体" w:eastAsia="宋体" w:cs="宋体"/>
          <w:color w:val="auto"/>
          <w:sz w:val="22"/>
          <w:szCs w:val="28"/>
        </w:rPr>
      </w:pPr>
      <w:r>
        <w:rPr>
          <w:rFonts w:hint="eastAsia" w:ascii="宋体" w:hAnsi="宋体" w:eastAsia="宋体" w:cs="宋体"/>
          <w:color w:val="auto"/>
          <w:sz w:val="22"/>
          <w:szCs w:val="28"/>
        </w:rPr>
        <w:t>3.如中标人声明为残疾人福利性单位，本声明函将随中标结果同时公告，接受社会监督。</w:t>
      </w:r>
    </w:p>
    <w:p w14:paraId="47F408D6">
      <w:pPr>
        <w:snapToGrid w:val="0"/>
        <w:spacing w:before="156" w:beforeLines="50" w:after="50" w:line="276" w:lineRule="auto"/>
        <w:rPr>
          <w:rFonts w:hint="eastAsia" w:ascii="宋体" w:hAnsi="宋体" w:eastAsia="宋体" w:cs="宋体"/>
          <w:b/>
          <w:color w:val="auto"/>
          <w:sz w:val="24"/>
          <w:szCs w:val="24"/>
        </w:rPr>
      </w:pPr>
    </w:p>
    <w:p w14:paraId="48918D81">
      <w:pPr>
        <w:snapToGrid w:val="0"/>
        <w:spacing w:before="156" w:beforeLines="50" w:after="50" w:line="276" w:lineRule="auto"/>
        <w:rPr>
          <w:rFonts w:hint="eastAsia" w:ascii="宋体" w:hAnsi="宋体" w:eastAsia="宋体" w:cs="宋体"/>
          <w:b/>
          <w:color w:val="auto"/>
          <w:sz w:val="24"/>
          <w:szCs w:val="24"/>
        </w:rPr>
      </w:pPr>
    </w:p>
    <w:p w14:paraId="5FABDD9A">
      <w:pPr>
        <w:snapToGrid w:val="0"/>
        <w:spacing w:before="156" w:beforeLines="50" w:after="50" w:line="276" w:lineRule="auto"/>
        <w:rPr>
          <w:rFonts w:hint="eastAsia" w:ascii="宋体" w:hAnsi="宋体" w:eastAsia="宋体" w:cs="宋体"/>
          <w:b/>
          <w:color w:val="auto"/>
          <w:sz w:val="24"/>
          <w:szCs w:val="24"/>
        </w:rPr>
      </w:pPr>
    </w:p>
    <w:p w14:paraId="0C1F9267">
      <w:pPr>
        <w:snapToGrid w:val="0"/>
        <w:spacing w:before="156" w:beforeLines="50" w:after="50" w:line="276" w:lineRule="auto"/>
        <w:rPr>
          <w:rFonts w:hint="eastAsia" w:ascii="宋体" w:hAnsi="宋体" w:eastAsia="宋体" w:cs="宋体"/>
          <w:b/>
          <w:color w:val="auto"/>
          <w:sz w:val="24"/>
          <w:szCs w:val="24"/>
        </w:rPr>
      </w:pPr>
    </w:p>
    <w:p w14:paraId="62075286">
      <w:pPr>
        <w:snapToGrid w:val="0"/>
        <w:spacing w:before="156" w:beforeLines="50" w:after="50" w:line="276" w:lineRule="auto"/>
        <w:rPr>
          <w:rFonts w:hint="eastAsia" w:ascii="宋体" w:hAnsi="宋体" w:eastAsia="宋体" w:cs="宋体"/>
          <w:b/>
          <w:color w:val="auto"/>
          <w:sz w:val="24"/>
          <w:szCs w:val="24"/>
        </w:rPr>
      </w:pPr>
    </w:p>
    <w:p w14:paraId="09C6CE6C">
      <w:pPr>
        <w:snapToGrid w:val="0"/>
        <w:spacing w:before="156" w:beforeLines="50" w:after="50" w:line="276" w:lineRule="auto"/>
        <w:rPr>
          <w:rFonts w:hint="eastAsia" w:ascii="宋体" w:hAnsi="宋体" w:eastAsia="宋体" w:cs="宋体"/>
          <w:b/>
          <w:color w:val="auto"/>
          <w:sz w:val="24"/>
          <w:szCs w:val="24"/>
        </w:rPr>
      </w:pPr>
    </w:p>
    <w:p w14:paraId="1C48973A">
      <w:pPr>
        <w:snapToGrid w:val="0"/>
        <w:spacing w:before="156" w:beforeLines="50" w:after="50" w:line="276" w:lineRule="auto"/>
        <w:rPr>
          <w:rFonts w:hint="eastAsia" w:ascii="宋体" w:hAnsi="宋体" w:eastAsia="宋体" w:cs="宋体"/>
          <w:b/>
          <w:color w:val="auto"/>
          <w:sz w:val="24"/>
          <w:szCs w:val="24"/>
        </w:rPr>
      </w:pPr>
    </w:p>
    <w:p w14:paraId="14AB0EF2">
      <w:pPr>
        <w:snapToGrid w:val="0"/>
        <w:spacing w:before="156" w:beforeLines="50" w:after="50" w:line="276"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：投标单位情况表</w:t>
      </w:r>
    </w:p>
    <w:p w14:paraId="78950481">
      <w:pPr>
        <w:pStyle w:val="20"/>
        <w:snapToGrid w:val="0"/>
        <w:spacing w:before="156" w:after="156"/>
        <w:jc w:val="center"/>
        <w:rPr>
          <w:rFonts w:hint="eastAsia" w:ascii="宋体" w:hAnsi="宋体" w:eastAsia="宋体" w:cs="宋体"/>
          <w:b/>
          <w:bCs w:val="0"/>
          <w:color w:val="auto"/>
          <w:spacing w:val="60"/>
          <w:sz w:val="28"/>
          <w:szCs w:val="28"/>
        </w:rPr>
      </w:pPr>
      <w:r>
        <w:rPr>
          <w:rFonts w:hint="eastAsia" w:ascii="宋体" w:hAnsi="宋体" w:eastAsia="宋体" w:cs="宋体"/>
          <w:b/>
          <w:bCs w:val="0"/>
          <w:color w:val="auto"/>
          <w:sz w:val="28"/>
          <w:szCs w:val="28"/>
        </w:rPr>
        <w:t>投标单位情况表</w:t>
      </w:r>
    </w:p>
    <w:tbl>
      <w:tblPr>
        <w:tblStyle w:val="37"/>
        <w:tblW w:w="983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980"/>
      </w:tblGrid>
      <w:tr w14:paraId="2E2A3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9A2B3C9">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企业名称</w:t>
            </w:r>
          </w:p>
        </w:tc>
        <w:tc>
          <w:tcPr>
            <w:tcW w:w="8445" w:type="dxa"/>
            <w:gridSpan w:val="9"/>
            <w:vAlign w:val="center"/>
          </w:tcPr>
          <w:p w14:paraId="66CB375C">
            <w:pPr>
              <w:jc w:val="center"/>
              <w:rPr>
                <w:rFonts w:hint="eastAsia" w:ascii="宋体" w:hAnsi="宋体" w:eastAsia="宋体" w:cs="宋体"/>
                <w:snapToGrid w:val="0"/>
                <w:color w:val="auto"/>
              </w:rPr>
            </w:pPr>
          </w:p>
        </w:tc>
      </w:tr>
      <w:tr w14:paraId="4762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976B9CE">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注册地址</w:t>
            </w:r>
          </w:p>
        </w:tc>
        <w:tc>
          <w:tcPr>
            <w:tcW w:w="8445" w:type="dxa"/>
            <w:gridSpan w:val="9"/>
            <w:vAlign w:val="center"/>
          </w:tcPr>
          <w:p w14:paraId="22183CFB">
            <w:pPr>
              <w:jc w:val="center"/>
              <w:rPr>
                <w:rFonts w:hint="eastAsia" w:ascii="宋体" w:hAnsi="宋体" w:eastAsia="宋体" w:cs="宋体"/>
                <w:snapToGrid w:val="0"/>
                <w:color w:val="auto"/>
              </w:rPr>
            </w:pPr>
          </w:p>
        </w:tc>
      </w:tr>
      <w:tr w14:paraId="71454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6E4317C0">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通讯代码</w:t>
            </w:r>
          </w:p>
        </w:tc>
        <w:tc>
          <w:tcPr>
            <w:tcW w:w="1221" w:type="dxa"/>
            <w:vAlign w:val="center"/>
          </w:tcPr>
          <w:p w14:paraId="471A82BA">
            <w:pPr>
              <w:jc w:val="center"/>
              <w:rPr>
                <w:rFonts w:hint="eastAsia" w:ascii="宋体" w:hAnsi="宋体" w:eastAsia="宋体" w:cs="宋体"/>
                <w:snapToGrid w:val="0"/>
                <w:color w:val="auto"/>
              </w:rPr>
            </w:pPr>
            <w:r>
              <w:rPr>
                <w:rFonts w:hint="eastAsia" w:ascii="宋体" w:hAnsi="宋体" w:eastAsia="宋体" w:cs="宋体"/>
                <w:snapToGrid w:val="0"/>
                <w:color w:val="auto"/>
              </w:rPr>
              <w:t>电  话</w:t>
            </w:r>
          </w:p>
        </w:tc>
        <w:tc>
          <w:tcPr>
            <w:tcW w:w="1311" w:type="dxa"/>
            <w:vAlign w:val="center"/>
          </w:tcPr>
          <w:p w14:paraId="0FD54C3A">
            <w:pPr>
              <w:jc w:val="center"/>
              <w:rPr>
                <w:rFonts w:hint="eastAsia" w:ascii="宋体" w:hAnsi="宋体" w:eastAsia="宋体" w:cs="宋体"/>
                <w:snapToGrid w:val="0"/>
                <w:color w:val="auto"/>
              </w:rPr>
            </w:pPr>
          </w:p>
        </w:tc>
        <w:tc>
          <w:tcPr>
            <w:tcW w:w="1312" w:type="dxa"/>
            <w:gridSpan w:val="2"/>
            <w:vAlign w:val="center"/>
          </w:tcPr>
          <w:p w14:paraId="26DA5C3F">
            <w:pPr>
              <w:jc w:val="center"/>
              <w:rPr>
                <w:rFonts w:hint="eastAsia" w:ascii="宋体" w:hAnsi="宋体" w:eastAsia="宋体" w:cs="宋体"/>
                <w:snapToGrid w:val="0"/>
                <w:color w:val="auto"/>
              </w:rPr>
            </w:pPr>
            <w:r>
              <w:rPr>
                <w:rFonts w:hint="eastAsia" w:ascii="宋体" w:hAnsi="宋体" w:eastAsia="宋体" w:cs="宋体"/>
                <w:snapToGrid w:val="0"/>
                <w:color w:val="auto"/>
              </w:rPr>
              <w:t>传  真</w:t>
            </w:r>
          </w:p>
        </w:tc>
        <w:tc>
          <w:tcPr>
            <w:tcW w:w="1311" w:type="dxa"/>
            <w:vAlign w:val="center"/>
          </w:tcPr>
          <w:p w14:paraId="2CFE1766">
            <w:pPr>
              <w:jc w:val="center"/>
              <w:rPr>
                <w:rFonts w:hint="eastAsia" w:ascii="宋体" w:hAnsi="宋体" w:eastAsia="宋体" w:cs="宋体"/>
                <w:snapToGrid w:val="0"/>
                <w:color w:val="auto"/>
              </w:rPr>
            </w:pPr>
          </w:p>
        </w:tc>
        <w:tc>
          <w:tcPr>
            <w:tcW w:w="1310" w:type="dxa"/>
            <w:gridSpan w:val="3"/>
            <w:vAlign w:val="center"/>
          </w:tcPr>
          <w:p w14:paraId="5DA9D79A">
            <w:pPr>
              <w:jc w:val="center"/>
              <w:rPr>
                <w:rFonts w:hint="eastAsia" w:ascii="宋体" w:hAnsi="宋体" w:eastAsia="宋体" w:cs="宋体"/>
                <w:snapToGrid w:val="0"/>
                <w:color w:val="auto"/>
              </w:rPr>
            </w:pPr>
            <w:r>
              <w:rPr>
                <w:rFonts w:hint="eastAsia" w:ascii="宋体" w:hAnsi="宋体" w:eastAsia="宋体" w:cs="宋体"/>
                <w:snapToGrid w:val="0"/>
                <w:color w:val="auto"/>
              </w:rPr>
              <w:t>邮政编码</w:t>
            </w:r>
          </w:p>
        </w:tc>
        <w:tc>
          <w:tcPr>
            <w:tcW w:w="1980" w:type="dxa"/>
            <w:vAlign w:val="center"/>
          </w:tcPr>
          <w:p w14:paraId="1A3F81E6">
            <w:pPr>
              <w:jc w:val="center"/>
              <w:rPr>
                <w:rFonts w:hint="eastAsia" w:ascii="宋体" w:hAnsi="宋体" w:eastAsia="宋体" w:cs="宋体"/>
                <w:snapToGrid w:val="0"/>
                <w:color w:val="auto"/>
              </w:rPr>
            </w:pPr>
          </w:p>
        </w:tc>
      </w:tr>
      <w:tr w14:paraId="324CF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4D4A767E">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成立时间</w:t>
            </w:r>
          </w:p>
        </w:tc>
        <w:tc>
          <w:tcPr>
            <w:tcW w:w="8445" w:type="dxa"/>
            <w:gridSpan w:val="9"/>
            <w:vAlign w:val="center"/>
          </w:tcPr>
          <w:p w14:paraId="7B770B8C">
            <w:pPr>
              <w:rPr>
                <w:rFonts w:hint="eastAsia" w:ascii="宋体" w:hAnsi="宋体" w:eastAsia="宋体" w:cs="宋体"/>
                <w:snapToGrid w:val="0"/>
                <w:color w:val="auto"/>
              </w:rPr>
            </w:pPr>
          </w:p>
        </w:tc>
      </w:tr>
      <w:tr w14:paraId="42D80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40C96F3">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企业性质</w:t>
            </w:r>
          </w:p>
        </w:tc>
        <w:tc>
          <w:tcPr>
            <w:tcW w:w="2840" w:type="dxa"/>
            <w:gridSpan w:val="3"/>
            <w:vAlign w:val="center"/>
          </w:tcPr>
          <w:p w14:paraId="32829EE9">
            <w:pPr>
              <w:jc w:val="center"/>
              <w:rPr>
                <w:rFonts w:hint="eastAsia" w:ascii="宋体" w:hAnsi="宋体" w:eastAsia="宋体" w:cs="宋体"/>
                <w:snapToGrid w:val="0"/>
                <w:color w:val="auto"/>
              </w:rPr>
            </w:pPr>
          </w:p>
        </w:tc>
        <w:tc>
          <w:tcPr>
            <w:tcW w:w="2623" w:type="dxa"/>
            <w:gridSpan w:val="3"/>
            <w:vAlign w:val="center"/>
          </w:tcPr>
          <w:p w14:paraId="64DBCC6A">
            <w:pPr>
              <w:jc w:val="center"/>
              <w:rPr>
                <w:rFonts w:hint="eastAsia" w:ascii="宋体" w:hAnsi="宋体" w:eastAsia="宋体" w:cs="宋体"/>
                <w:snapToGrid w:val="0"/>
                <w:color w:val="auto"/>
              </w:rPr>
            </w:pPr>
            <w:r>
              <w:rPr>
                <w:rFonts w:hint="eastAsia" w:ascii="宋体" w:hAnsi="宋体" w:eastAsia="宋体" w:cs="宋体"/>
                <w:snapToGrid w:val="0"/>
                <w:color w:val="auto"/>
              </w:rPr>
              <w:t>上级主管单位</w:t>
            </w:r>
          </w:p>
        </w:tc>
        <w:tc>
          <w:tcPr>
            <w:tcW w:w="2982" w:type="dxa"/>
            <w:gridSpan w:val="3"/>
            <w:vAlign w:val="center"/>
          </w:tcPr>
          <w:p w14:paraId="31EFE6D1">
            <w:pPr>
              <w:rPr>
                <w:rFonts w:hint="eastAsia" w:ascii="宋体" w:hAnsi="宋体" w:eastAsia="宋体" w:cs="宋体"/>
                <w:snapToGrid w:val="0"/>
                <w:color w:val="auto"/>
              </w:rPr>
            </w:pPr>
          </w:p>
        </w:tc>
      </w:tr>
      <w:tr w14:paraId="371AB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C7B2344">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行政负责人</w:t>
            </w:r>
          </w:p>
        </w:tc>
        <w:tc>
          <w:tcPr>
            <w:tcW w:w="1221" w:type="dxa"/>
            <w:vAlign w:val="center"/>
          </w:tcPr>
          <w:p w14:paraId="1AB81C55">
            <w:pPr>
              <w:jc w:val="center"/>
              <w:rPr>
                <w:rFonts w:hint="eastAsia" w:ascii="宋体" w:hAnsi="宋体" w:eastAsia="宋体" w:cs="宋体"/>
                <w:snapToGrid w:val="0"/>
                <w:color w:val="auto"/>
              </w:rPr>
            </w:pPr>
            <w:r>
              <w:rPr>
                <w:rFonts w:hint="eastAsia" w:ascii="宋体" w:hAnsi="宋体" w:eastAsia="宋体" w:cs="宋体"/>
                <w:snapToGrid w:val="0"/>
                <w:color w:val="auto"/>
              </w:rPr>
              <w:t>姓  名</w:t>
            </w:r>
          </w:p>
        </w:tc>
        <w:tc>
          <w:tcPr>
            <w:tcW w:w="1619" w:type="dxa"/>
            <w:gridSpan w:val="2"/>
            <w:vAlign w:val="center"/>
          </w:tcPr>
          <w:p w14:paraId="42470517">
            <w:pPr>
              <w:jc w:val="center"/>
              <w:rPr>
                <w:rFonts w:hint="eastAsia" w:ascii="宋体" w:hAnsi="宋体" w:eastAsia="宋体" w:cs="宋体"/>
                <w:snapToGrid w:val="0"/>
                <w:color w:val="auto"/>
              </w:rPr>
            </w:pPr>
          </w:p>
        </w:tc>
        <w:tc>
          <w:tcPr>
            <w:tcW w:w="1004" w:type="dxa"/>
            <w:vAlign w:val="center"/>
          </w:tcPr>
          <w:p w14:paraId="4F72D5B1">
            <w:pPr>
              <w:jc w:val="center"/>
              <w:rPr>
                <w:rFonts w:hint="eastAsia" w:ascii="宋体" w:hAnsi="宋体" w:eastAsia="宋体" w:cs="宋体"/>
                <w:snapToGrid w:val="0"/>
                <w:color w:val="auto"/>
              </w:rPr>
            </w:pPr>
            <w:r>
              <w:rPr>
                <w:rFonts w:hint="eastAsia" w:ascii="宋体" w:hAnsi="宋体" w:eastAsia="宋体" w:cs="宋体"/>
                <w:snapToGrid w:val="0"/>
                <w:color w:val="auto"/>
              </w:rPr>
              <w:t>年  龄</w:t>
            </w:r>
          </w:p>
        </w:tc>
        <w:tc>
          <w:tcPr>
            <w:tcW w:w="1619" w:type="dxa"/>
            <w:gridSpan w:val="2"/>
            <w:vAlign w:val="center"/>
          </w:tcPr>
          <w:p w14:paraId="0ED2D947">
            <w:pPr>
              <w:jc w:val="center"/>
              <w:rPr>
                <w:rFonts w:hint="eastAsia" w:ascii="宋体" w:hAnsi="宋体" w:eastAsia="宋体" w:cs="宋体"/>
                <w:snapToGrid w:val="0"/>
                <w:color w:val="auto"/>
              </w:rPr>
            </w:pPr>
          </w:p>
        </w:tc>
        <w:tc>
          <w:tcPr>
            <w:tcW w:w="812" w:type="dxa"/>
            <w:vAlign w:val="center"/>
          </w:tcPr>
          <w:p w14:paraId="6C584A27">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职 称</w:t>
            </w:r>
          </w:p>
        </w:tc>
        <w:tc>
          <w:tcPr>
            <w:tcW w:w="2170" w:type="dxa"/>
            <w:gridSpan w:val="2"/>
            <w:vAlign w:val="center"/>
          </w:tcPr>
          <w:p w14:paraId="716139A1">
            <w:pPr>
              <w:rPr>
                <w:rFonts w:hint="eastAsia" w:ascii="宋体" w:hAnsi="宋体" w:eastAsia="宋体" w:cs="宋体"/>
                <w:snapToGrid w:val="0"/>
                <w:color w:val="auto"/>
              </w:rPr>
            </w:pPr>
          </w:p>
        </w:tc>
      </w:tr>
      <w:tr w14:paraId="1F4DE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0A986AC">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技术负责人</w:t>
            </w:r>
          </w:p>
        </w:tc>
        <w:tc>
          <w:tcPr>
            <w:tcW w:w="1221" w:type="dxa"/>
            <w:vAlign w:val="center"/>
          </w:tcPr>
          <w:p w14:paraId="0C0653C6">
            <w:pPr>
              <w:jc w:val="center"/>
              <w:rPr>
                <w:rFonts w:hint="eastAsia" w:ascii="宋体" w:hAnsi="宋体" w:eastAsia="宋体" w:cs="宋体"/>
                <w:snapToGrid w:val="0"/>
                <w:color w:val="auto"/>
              </w:rPr>
            </w:pPr>
            <w:r>
              <w:rPr>
                <w:rFonts w:hint="eastAsia" w:ascii="宋体" w:hAnsi="宋体" w:eastAsia="宋体" w:cs="宋体"/>
                <w:snapToGrid w:val="0"/>
                <w:color w:val="auto"/>
              </w:rPr>
              <w:t>姓  名</w:t>
            </w:r>
          </w:p>
        </w:tc>
        <w:tc>
          <w:tcPr>
            <w:tcW w:w="1619" w:type="dxa"/>
            <w:gridSpan w:val="2"/>
            <w:vAlign w:val="center"/>
          </w:tcPr>
          <w:p w14:paraId="1FEFE64B">
            <w:pPr>
              <w:jc w:val="center"/>
              <w:rPr>
                <w:rFonts w:hint="eastAsia" w:ascii="宋体" w:hAnsi="宋体" w:eastAsia="宋体" w:cs="宋体"/>
                <w:snapToGrid w:val="0"/>
                <w:color w:val="auto"/>
              </w:rPr>
            </w:pPr>
          </w:p>
        </w:tc>
        <w:tc>
          <w:tcPr>
            <w:tcW w:w="1004" w:type="dxa"/>
            <w:vAlign w:val="center"/>
          </w:tcPr>
          <w:p w14:paraId="6746E9B1">
            <w:pPr>
              <w:jc w:val="center"/>
              <w:rPr>
                <w:rFonts w:hint="eastAsia" w:ascii="宋体" w:hAnsi="宋体" w:eastAsia="宋体" w:cs="宋体"/>
                <w:snapToGrid w:val="0"/>
                <w:color w:val="auto"/>
              </w:rPr>
            </w:pPr>
            <w:r>
              <w:rPr>
                <w:rFonts w:hint="eastAsia" w:ascii="宋体" w:hAnsi="宋体" w:eastAsia="宋体" w:cs="宋体"/>
                <w:snapToGrid w:val="0"/>
                <w:color w:val="auto"/>
              </w:rPr>
              <w:t>年  龄</w:t>
            </w:r>
          </w:p>
        </w:tc>
        <w:tc>
          <w:tcPr>
            <w:tcW w:w="1619" w:type="dxa"/>
            <w:gridSpan w:val="2"/>
            <w:vAlign w:val="center"/>
          </w:tcPr>
          <w:p w14:paraId="52E5E977">
            <w:pPr>
              <w:jc w:val="center"/>
              <w:rPr>
                <w:rFonts w:hint="eastAsia" w:ascii="宋体" w:hAnsi="宋体" w:eastAsia="宋体" w:cs="宋体"/>
                <w:snapToGrid w:val="0"/>
                <w:color w:val="auto"/>
              </w:rPr>
            </w:pPr>
          </w:p>
        </w:tc>
        <w:tc>
          <w:tcPr>
            <w:tcW w:w="812" w:type="dxa"/>
            <w:vAlign w:val="center"/>
          </w:tcPr>
          <w:p w14:paraId="7DC094F3">
            <w:pPr>
              <w:ind w:left="-100" w:leftChars="-50" w:right="-100" w:rightChars="-50"/>
              <w:jc w:val="center"/>
              <w:rPr>
                <w:rFonts w:hint="eastAsia" w:ascii="宋体" w:hAnsi="宋体" w:eastAsia="宋体" w:cs="宋体"/>
                <w:snapToGrid w:val="0"/>
                <w:color w:val="auto"/>
              </w:rPr>
            </w:pPr>
            <w:r>
              <w:rPr>
                <w:rFonts w:hint="eastAsia" w:ascii="宋体" w:hAnsi="宋体" w:eastAsia="宋体" w:cs="宋体"/>
                <w:snapToGrid w:val="0"/>
                <w:color w:val="auto"/>
              </w:rPr>
              <w:t>职 称</w:t>
            </w:r>
          </w:p>
        </w:tc>
        <w:tc>
          <w:tcPr>
            <w:tcW w:w="2170" w:type="dxa"/>
            <w:gridSpan w:val="2"/>
            <w:vAlign w:val="center"/>
          </w:tcPr>
          <w:p w14:paraId="6291D3F1">
            <w:pPr>
              <w:rPr>
                <w:rFonts w:hint="eastAsia" w:ascii="宋体" w:hAnsi="宋体" w:eastAsia="宋体" w:cs="宋体"/>
                <w:snapToGrid w:val="0"/>
                <w:color w:val="auto"/>
              </w:rPr>
            </w:pPr>
          </w:p>
        </w:tc>
      </w:tr>
      <w:tr w14:paraId="371CB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651C2C5F">
            <w:pPr>
              <w:jc w:val="center"/>
              <w:rPr>
                <w:rFonts w:hint="eastAsia" w:ascii="宋体" w:hAnsi="宋体" w:eastAsia="宋体" w:cs="宋体"/>
                <w:snapToGrid w:val="0"/>
                <w:color w:val="auto"/>
              </w:rPr>
            </w:pPr>
            <w:r>
              <w:rPr>
                <w:rFonts w:hint="eastAsia" w:ascii="宋体" w:hAnsi="宋体" w:eastAsia="宋体" w:cs="宋体"/>
                <w:snapToGrid w:val="0"/>
                <w:color w:val="auto"/>
              </w:rPr>
              <w:t>企业资质等级及证号</w:t>
            </w:r>
          </w:p>
        </w:tc>
        <w:tc>
          <w:tcPr>
            <w:tcW w:w="1619" w:type="dxa"/>
            <w:gridSpan w:val="2"/>
            <w:vAlign w:val="center"/>
          </w:tcPr>
          <w:p w14:paraId="388293B4">
            <w:pPr>
              <w:rPr>
                <w:rFonts w:hint="eastAsia" w:ascii="宋体" w:hAnsi="宋体" w:eastAsia="宋体" w:cs="宋体"/>
                <w:snapToGrid w:val="0"/>
                <w:color w:val="auto"/>
              </w:rPr>
            </w:pPr>
          </w:p>
        </w:tc>
        <w:tc>
          <w:tcPr>
            <w:tcW w:w="2623" w:type="dxa"/>
            <w:gridSpan w:val="3"/>
            <w:vAlign w:val="center"/>
          </w:tcPr>
          <w:p w14:paraId="0CD90F01">
            <w:pPr>
              <w:rPr>
                <w:rFonts w:hint="eastAsia" w:ascii="宋体" w:hAnsi="宋体" w:eastAsia="宋体" w:cs="宋体"/>
                <w:snapToGrid w:val="0"/>
                <w:color w:val="auto"/>
              </w:rPr>
            </w:pPr>
            <w:r>
              <w:rPr>
                <w:rFonts w:hint="eastAsia" w:ascii="宋体" w:hAnsi="宋体" w:eastAsia="宋体" w:cs="宋体"/>
                <w:snapToGrid w:val="0"/>
                <w:color w:val="auto"/>
              </w:rPr>
              <w:t>职工总人数(人)</w:t>
            </w:r>
          </w:p>
        </w:tc>
        <w:tc>
          <w:tcPr>
            <w:tcW w:w="2982" w:type="dxa"/>
            <w:gridSpan w:val="3"/>
            <w:vAlign w:val="center"/>
          </w:tcPr>
          <w:p w14:paraId="19A349AA">
            <w:pPr>
              <w:rPr>
                <w:rFonts w:hint="eastAsia" w:ascii="宋体" w:hAnsi="宋体" w:eastAsia="宋体" w:cs="宋体"/>
                <w:snapToGrid w:val="0"/>
                <w:color w:val="auto"/>
              </w:rPr>
            </w:pPr>
          </w:p>
        </w:tc>
      </w:tr>
      <w:tr w14:paraId="51FBF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6249C47B">
            <w:pPr>
              <w:rPr>
                <w:rFonts w:hint="eastAsia" w:ascii="宋体" w:hAnsi="宋体" w:eastAsia="宋体" w:cs="宋体"/>
                <w:snapToGrid w:val="0"/>
                <w:color w:val="auto"/>
              </w:rPr>
            </w:pPr>
            <w:r>
              <w:rPr>
                <w:rFonts w:hint="eastAsia" w:ascii="宋体" w:hAnsi="宋体" w:eastAsia="宋体" w:cs="宋体"/>
                <w:snapToGrid w:val="0"/>
                <w:color w:val="auto"/>
              </w:rPr>
              <w:t>营业执照证号</w:t>
            </w:r>
          </w:p>
        </w:tc>
        <w:tc>
          <w:tcPr>
            <w:tcW w:w="1619" w:type="dxa"/>
            <w:gridSpan w:val="2"/>
            <w:vAlign w:val="center"/>
          </w:tcPr>
          <w:p w14:paraId="7A009D42">
            <w:pPr>
              <w:rPr>
                <w:rFonts w:hint="eastAsia" w:ascii="宋体" w:hAnsi="宋体" w:eastAsia="宋体" w:cs="宋体"/>
                <w:snapToGrid w:val="0"/>
                <w:color w:val="auto"/>
              </w:rPr>
            </w:pPr>
          </w:p>
        </w:tc>
        <w:tc>
          <w:tcPr>
            <w:tcW w:w="2623" w:type="dxa"/>
            <w:gridSpan w:val="3"/>
            <w:vAlign w:val="center"/>
          </w:tcPr>
          <w:p w14:paraId="535B58F4">
            <w:pPr>
              <w:rPr>
                <w:rFonts w:hint="eastAsia" w:ascii="宋体" w:hAnsi="宋体" w:eastAsia="宋体" w:cs="宋体"/>
                <w:snapToGrid w:val="0"/>
                <w:color w:val="auto"/>
              </w:rPr>
            </w:pPr>
            <w:r>
              <w:rPr>
                <w:rFonts w:hint="eastAsia" w:ascii="宋体" w:hAnsi="宋体" w:eastAsia="宋体" w:cs="宋体"/>
                <w:snapToGrid w:val="0"/>
                <w:color w:val="auto"/>
              </w:rPr>
              <w:t>行政技术管理人员(人)</w:t>
            </w:r>
          </w:p>
        </w:tc>
        <w:tc>
          <w:tcPr>
            <w:tcW w:w="2982" w:type="dxa"/>
            <w:gridSpan w:val="3"/>
            <w:vAlign w:val="center"/>
          </w:tcPr>
          <w:p w14:paraId="099D953B">
            <w:pPr>
              <w:rPr>
                <w:rFonts w:hint="eastAsia" w:ascii="宋体" w:hAnsi="宋体" w:eastAsia="宋体" w:cs="宋体"/>
                <w:snapToGrid w:val="0"/>
                <w:color w:val="auto"/>
              </w:rPr>
            </w:pPr>
          </w:p>
        </w:tc>
      </w:tr>
      <w:tr w14:paraId="5481C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0183C466">
            <w:pPr>
              <w:rPr>
                <w:rFonts w:hint="eastAsia" w:ascii="宋体" w:hAnsi="宋体" w:eastAsia="宋体" w:cs="宋体"/>
                <w:snapToGrid w:val="0"/>
                <w:color w:val="auto"/>
              </w:rPr>
            </w:pPr>
            <w:r>
              <w:rPr>
                <w:rFonts w:hint="eastAsia" w:ascii="宋体" w:hAnsi="宋体" w:eastAsia="宋体" w:cs="宋体"/>
                <w:snapToGrid w:val="0"/>
                <w:color w:val="auto"/>
              </w:rPr>
              <w:t>固定资产(万元)</w:t>
            </w:r>
          </w:p>
        </w:tc>
        <w:tc>
          <w:tcPr>
            <w:tcW w:w="1619" w:type="dxa"/>
            <w:gridSpan w:val="2"/>
            <w:vAlign w:val="center"/>
          </w:tcPr>
          <w:p w14:paraId="565FDBCD">
            <w:pPr>
              <w:rPr>
                <w:rFonts w:hint="eastAsia" w:ascii="宋体" w:hAnsi="宋体" w:eastAsia="宋体" w:cs="宋体"/>
                <w:snapToGrid w:val="0"/>
                <w:color w:val="auto"/>
              </w:rPr>
            </w:pPr>
          </w:p>
        </w:tc>
        <w:tc>
          <w:tcPr>
            <w:tcW w:w="2623" w:type="dxa"/>
            <w:gridSpan w:val="3"/>
            <w:vAlign w:val="center"/>
          </w:tcPr>
          <w:p w14:paraId="7BEF334B">
            <w:pPr>
              <w:rPr>
                <w:rFonts w:hint="eastAsia" w:ascii="宋体" w:hAnsi="宋体" w:eastAsia="宋体" w:cs="宋体"/>
                <w:snapToGrid w:val="0"/>
                <w:color w:val="auto"/>
              </w:rPr>
            </w:pPr>
            <w:r>
              <w:rPr>
                <w:rFonts w:hint="eastAsia" w:ascii="宋体" w:hAnsi="宋体" w:eastAsia="宋体" w:cs="宋体"/>
                <w:snapToGrid w:val="0"/>
                <w:color w:val="auto"/>
              </w:rPr>
              <w:t>高级职称(人)</w:t>
            </w:r>
          </w:p>
        </w:tc>
        <w:tc>
          <w:tcPr>
            <w:tcW w:w="2982" w:type="dxa"/>
            <w:gridSpan w:val="3"/>
            <w:vAlign w:val="center"/>
          </w:tcPr>
          <w:p w14:paraId="0C745EFD">
            <w:pPr>
              <w:rPr>
                <w:rFonts w:hint="eastAsia" w:ascii="宋体" w:hAnsi="宋体" w:eastAsia="宋体" w:cs="宋体"/>
                <w:snapToGrid w:val="0"/>
                <w:color w:val="auto"/>
              </w:rPr>
            </w:pPr>
          </w:p>
        </w:tc>
      </w:tr>
      <w:tr w14:paraId="27E1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3027FCBE">
            <w:pPr>
              <w:rPr>
                <w:rFonts w:hint="eastAsia" w:ascii="宋体" w:hAnsi="宋体" w:eastAsia="宋体" w:cs="宋体"/>
                <w:snapToGrid w:val="0"/>
                <w:color w:val="auto"/>
              </w:rPr>
            </w:pPr>
            <w:r>
              <w:rPr>
                <w:rFonts w:hint="eastAsia" w:ascii="宋体" w:hAnsi="宋体" w:eastAsia="宋体" w:cs="宋体"/>
                <w:snapToGrid w:val="0"/>
                <w:color w:val="auto"/>
              </w:rPr>
              <w:t>自有流动资产(万元)</w:t>
            </w:r>
          </w:p>
        </w:tc>
        <w:tc>
          <w:tcPr>
            <w:tcW w:w="1619" w:type="dxa"/>
            <w:gridSpan w:val="2"/>
            <w:vAlign w:val="center"/>
          </w:tcPr>
          <w:p w14:paraId="2529F7FD">
            <w:pPr>
              <w:rPr>
                <w:rFonts w:hint="eastAsia" w:ascii="宋体" w:hAnsi="宋体" w:eastAsia="宋体" w:cs="宋体"/>
                <w:snapToGrid w:val="0"/>
                <w:color w:val="auto"/>
              </w:rPr>
            </w:pPr>
          </w:p>
        </w:tc>
        <w:tc>
          <w:tcPr>
            <w:tcW w:w="2623" w:type="dxa"/>
            <w:gridSpan w:val="3"/>
            <w:vAlign w:val="center"/>
          </w:tcPr>
          <w:p w14:paraId="2D09A6D7">
            <w:pPr>
              <w:rPr>
                <w:rFonts w:hint="eastAsia" w:ascii="宋体" w:hAnsi="宋体" w:eastAsia="宋体" w:cs="宋体"/>
                <w:snapToGrid w:val="0"/>
                <w:color w:val="auto"/>
              </w:rPr>
            </w:pPr>
            <w:r>
              <w:rPr>
                <w:rFonts w:hint="eastAsia" w:ascii="宋体" w:hAnsi="宋体" w:eastAsia="宋体" w:cs="宋体"/>
                <w:snapToGrid w:val="0"/>
                <w:color w:val="auto"/>
              </w:rPr>
              <w:t>中级职称(人)</w:t>
            </w:r>
          </w:p>
        </w:tc>
        <w:tc>
          <w:tcPr>
            <w:tcW w:w="2982" w:type="dxa"/>
            <w:gridSpan w:val="3"/>
            <w:vAlign w:val="center"/>
          </w:tcPr>
          <w:p w14:paraId="37A2EEC5">
            <w:pPr>
              <w:rPr>
                <w:rFonts w:hint="eastAsia" w:ascii="宋体" w:hAnsi="宋体" w:eastAsia="宋体" w:cs="宋体"/>
                <w:snapToGrid w:val="0"/>
                <w:color w:val="auto"/>
              </w:rPr>
            </w:pPr>
          </w:p>
        </w:tc>
      </w:tr>
      <w:tr w14:paraId="164F1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5B74BEDD">
            <w:pPr>
              <w:jc w:val="center"/>
              <w:rPr>
                <w:rFonts w:hint="eastAsia" w:ascii="宋体" w:hAnsi="宋体" w:eastAsia="宋体" w:cs="宋体"/>
                <w:snapToGrid w:val="0"/>
                <w:color w:val="auto"/>
              </w:rPr>
            </w:pPr>
            <w:r>
              <w:rPr>
                <w:rFonts w:hint="eastAsia" w:ascii="宋体" w:hAnsi="宋体" w:eastAsia="宋体" w:cs="宋体"/>
                <w:snapToGrid w:val="0"/>
                <w:color w:val="auto"/>
              </w:rPr>
              <w:t>开户银行</w:t>
            </w:r>
          </w:p>
        </w:tc>
        <w:tc>
          <w:tcPr>
            <w:tcW w:w="1308" w:type="dxa"/>
            <w:gridSpan w:val="2"/>
            <w:vAlign w:val="center"/>
          </w:tcPr>
          <w:p w14:paraId="63C2983E">
            <w:pPr>
              <w:jc w:val="center"/>
              <w:rPr>
                <w:rFonts w:hint="eastAsia" w:ascii="宋体" w:hAnsi="宋体" w:eastAsia="宋体" w:cs="宋体"/>
                <w:snapToGrid w:val="0"/>
                <w:color w:val="auto"/>
              </w:rPr>
            </w:pPr>
            <w:r>
              <w:rPr>
                <w:rFonts w:hint="eastAsia" w:ascii="宋体" w:hAnsi="宋体" w:eastAsia="宋体" w:cs="宋体"/>
                <w:snapToGrid w:val="0"/>
                <w:color w:val="auto"/>
              </w:rPr>
              <w:t>名  称</w:t>
            </w:r>
          </w:p>
        </w:tc>
        <w:tc>
          <w:tcPr>
            <w:tcW w:w="1619" w:type="dxa"/>
            <w:gridSpan w:val="2"/>
            <w:vAlign w:val="center"/>
          </w:tcPr>
          <w:p w14:paraId="35260B1B">
            <w:pPr>
              <w:rPr>
                <w:rFonts w:hint="eastAsia" w:ascii="宋体" w:hAnsi="宋体" w:eastAsia="宋体" w:cs="宋体"/>
                <w:snapToGrid w:val="0"/>
                <w:color w:val="auto"/>
              </w:rPr>
            </w:pPr>
          </w:p>
        </w:tc>
        <w:tc>
          <w:tcPr>
            <w:tcW w:w="2623" w:type="dxa"/>
            <w:gridSpan w:val="3"/>
            <w:vAlign w:val="center"/>
          </w:tcPr>
          <w:p w14:paraId="55DA446D">
            <w:pPr>
              <w:rPr>
                <w:rFonts w:hint="eastAsia" w:ascii="宋体" w:hAnsi="宋体" w:eastAsia="宋体" w:cs="宋体"/>
                <w:snapToGrid w:val="0"/>
                <w:color w:val="auto"/>
              </w:rPr>
            </w:pPr>
            <w:r>
              <w:rPr>
                <w:rFonts w:hint="eastAsia" w:ascii="宋体" w:hAnsi="宋体" w:eastAsia="宋体" w:cs="宋体"/>
                <w:snapToGrid w:val="0"/>
                <w:color w:val="auto"/>
              </w:rPr>
              <w:t>初级职称(人)</w:t>
            </w:r>
          </w:p>
        </w:tc>
        <w:tc>
          <w:tcPr>
            <w:tcW w:w="2982" w:type="dxa"/>
            <w:gridSpan w:val="3"/>
            <w:vAlign w:val="center"/>
          </w:tcPr>
          <w:p w14:paraId="6885F3A3">
            <w:pPr>
              <w:rPr>
                <w:rFonts w:hint="eastAsia" w:ascii="宋体" w:hAnsi="宋体" w:eastAsia="宋体" w:cs="宋体"/>
                <w:snapToGrid w:val="0"/>
                <w:color w:val="auto"/>
              </w:rPr>
            </w:pPr>
          </w:p>
        </w:tc>
      </w:tr>
      <w:tr w14:paraId="7156D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254AB334">
            <w:pPr>
              <w:jc w:val="center"/>
              <w:rPr>
                <w:rFonts w:hint="eastAsia" w:ascii="宋体" w:hAnsi="宋体" w:eastAsia="宋体" w:cs="宋体"/>
                <w:snapToGrid w:val="0"/>
                <w:color w:val="auto"/>
              </w:rPr>
            </w:pPr>
          </w:p>
        </w:tc>
        <w:tc>
          <w:tcPr>
            <w:tcW w:w="1308" w:type="dxa"/>
            <w:gridSpan w:val="2"/>
            <w:vAlign w:val="center"/>
          </w:tcPr>
          <w:p w14:paraId="36D2C767">
            <w:pPr>
              <w:jc w:val="center"/>
              <w:rPr>
                <w:rFonts w:hint="eastAsia" w:ascii="宋体" w:hAnsi="宋体" w:eastAsia="宋体" w:cs="宋体"/>
                <w:snapToGrid w:val="0"/>
                <w:color w:val="auto"/>
              </w:rPr>
            </w:pPr>
            <w:r>
              <w:rPr>
                <w:rFonts w:hint="eastAsia" w:ascii="宋体" w:hAnsi="宋体" w:eastAsia="宋体" w:cs="宋体"/>
                <w:snapToGrid w:val="0"/>
                <w:color w:val="auto"/>
              </w:rPr>
              <w:t>帐  号</w:t>
            </w:r>
          </w:p>
        </w:tc>
        <w:tc>
          <w:tcPr>
            <w:tcW w:w="1619" w:type="dxa"/>
            <w:gridSpan w:val="2"/>
            <w:vAlign w:val="center"/>
          </w:tcPr>
          <w:p w14:paraId="490563F7">
            <w:pPr>
              <w:rPr>
                <w:rFonts w:hint="eastAsia" w:ascii="宋体" w:hAnsi="宋体" w:eastAsia="宋体" w:cs="宋体"/>
                <w:snapToGrid w:val="0"/>
                <w:color w:val="auto"/>
              </w:rPr>
            </w:pPr>
          </w:p>
        </w:tc>
        <w:tc>
          <w:tcPr>
            <w:tcW w:w="2623" w:type="dxa"/>
            <w:gridSpan w:val="3"/>
            <w:vAlign w:val="center"/>
          </w:tcPr>
          <w:p w14:paraId="6F50F31D">
            <w:pPr>
              <w:rPr>
                <w:rFonts w:hint="eastAsia" w:ascii="宋体" w:hAnsi="宋体" w:eastAsia="宋体" w:cs="宋体"/>
                <w:snapToGrid w:val="0"/>
                <w:color w:val="auto"/>
              </w:rPr>
            </w:pPr>
            <w:r>
              <w:rPr>
                <w:rFonts w:hint="eastAsia" w:ascii="宋体" w:hAnsi="宋体" w:eastAsia="宋体" w:cs="宋体"/>
                <w:snapToGrid w:val="0"/>
                <w:color w:val="auto"/>
              </w:rPr>
              <w:t>技 术 员(人)</w:t>
            </w:r>
          </w:p>
        </w:tc>
        <w:tc>
          <w:tcPr>
            <w:tcW w:w="2982" w:type="dxa"/>
            <w:gridSpan w:val="3"/>
            <w:vAlign w:val="center"/>
          </w:tcPr>
          <w:p w14:paraId="6D5ECDD9">
            <w:pPr>
              <w:rPr>
                <w:rFonts w:hint="eastAsia" w:ascii="宋体" w:hAnsi="宋体" w:eastAsia="宋体" w:cs="宋体"/>
                <w:snapToGrid w:val="0"/>
                <w:color w:val="auto"/>
              </w:rPr>
            </w:pPr>
          </w:p>
        </w:tc>
      </w:tr>
      <w:tr w14:paraId="1EBE7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837" w:type="dxa"/>
            <w:gridSpan w:val="11"/>
            <w:vAlign w:val="center"/>
          </w:tcPr>
          <w:p w14:paraId="64A355F0">
            <w:pPr>
              <w:rPr>
                <w:rFonts w:hint="eastAsia" w:ascii="宋体" w:hAnsi="宋体" w:eastAsia="宋体" w:cs="宋体"/>
                <w:snapToGrid w:val="0"/>
                <w:color w:val="auto"/>
              </w:rPr>
            </w:pPr>
            <w:r>
              <w:rPr>
                <w:rFonts w:hint="eastAsia" w:ascii="宋体" w:hAnsi="宋体" w:eastAsia="宋体" w:cs="宋体"/>
                <w:snapToGrid w:val="0"/>
                <w:color w:val="auto"/>
              </w:rPr>
              <w:t>单位概况：</w:t>
            </w:r>
          </w:p>
          <w:p w14:paraId="49FF3EB4">
            <w:pPr>
              <w:rPr>
                <w:rFonts w:hint="eastAsia" w:ascii="宋体" w:hAnsi="宋体" w:eastAsia="宋体" w:cs="宋体"/>
                <w:snapToGrid w:val="0"/>
                <w:color w:val="auto"/>
              </w:rPr>
            </w:pPr>
          </w:p>
          <w:p w14:paraId="62160D66">
            <w:pPr>
              <w:rPr>
                <w:rFonts w:hint="eastAsia" w:ascii="宋体" w:hAnsi="宋体" w:eastAsia="宋体" w:cs="宋体"/>
                <w:snapToGrid w:val="0"/>
                <w:color w:val="auto"/>
              </w:rPr>
            </w:pPr>
          </w:p>
          <w:p w14:paraId="05800E03">
            <w:pPr>
              <w:rPr>
                <w:rFonts w:hint="eastAsia" w:ascii="宋体" w:hAnsi="宋体" w:eastAsia="宋体" w:cs="宋体"/>
                <w:snapToGrid w:val="0"/>
                <w:color w:val="auto"/>
              </w:rPr>
            </w:pPr>
          </w:p>
          <w:p w14:paraId="1A5AFFDB">
            <w:pPr>
              <w:rPr>
                <w:rFonts w:hint="eastAsia" w:ascii="宋体" w:hAnsi="宋体" w:eastAsia="宋体" w:cs="宋体"/>
                <w:snapToGrid w:val="0"/>
                <w:color w:val="auto"/>
              </w:rPr>
            </w:pPr>
          </w:p>
          <w:p w14:paraId="3B342353">
            <w:pPr>
              <w:rPr>
                <w:rFonts w:hint="eastAsia" w:ascii="宋体" w:hAnsi="宋体" w:eastAsia="宋体" w:cs="宋体"/>
                <w:snapToGrid w:val="0"/>
                <w:color w:val="auto"/>
              </w:rPr>
            </w:pPr>
          </w:p>
          <w:p w14:paraId="33BB57FE">
            <w:pPr>
              <w:rPr>
                <w:rFonts w:hint="eastAsia" w:ascii="宋体" w:hAnsi="宋体" w:eastAsia="宋体" w:cs="宋体"/>
                <w:snapToGrid w:val="0"/>
                <w:color w:val="auto"/>
              </w:rPr>
            </w:pPr>
          </w:p>
          <w:p w14:paraId="08AEF0FF">
            <w:pPr>
              <w:rPr>
                <w:rFonts w:hint="eastAsia" w:ascii="宋体" w:hAnsi="宋体" w:eastAsia="宋体" w:cs="宋体"/>
                <w:snapToGrid w:val="0"/>
                <w:color w:val="auto"/>
              </w:rPr>
            </w:pPr>
          </w:p>
          <w:p w14:paraId="2CA42E46">
            <w:pPr>
              <w:rPr>
                <w:rFonts w:hint="eastAsia" w:ascii="宋体" w:hAnsi="宋体" w:eastAsia="宋体" w:cs="宋体"/>
                <w:snapToGrid w:val="0"/>
                <w:color w:val="auto"/>
              </w:rPr>
            </w:pPr>
          </w:p>
          <w:p w14:paraId="018EEF5F">
            <w:pPr>
              <w:ind w:firstLine="4400" w:firstLineChars="2200"/>
              <w:rPr>
                <w:rFonts w:hint="eastAsia" w:ascii="宋体" w:hAnsi="宋体" w:eastAsia="宋体" w:cs="宋体"/>
                <w:snapToGrid w:val="0"/>
                <w:color w:val="auto"/>
              </w:rPr>
            </w:pPr>
            <w:r>
              <w:rPr>
                <w:rFonts w:hint="eastAsia" w:ascii="宋体" w:hAnsi="宋体" w:eastAsia="宋体" w:cs="宋体"/>
                <w:snapToGrid w:val="0"/>
                <w:color w:val="auto"/>
              </w:rPr>
              <w:t>法定代表人（签</w:t>
            </w:r>
            <w:r>
              <w:rPr>
                <w:rFonts w:hint="eastAsia" w:ascii="宋体" w:hAnsi="宋体" w:eastAsia="宋体" w:cs="宋体"/>
                <w:snapToGrid w:val="0"/>
                <w:color w:val="auto"/>
                <w:lang w:val="en-US" w:eastAsia="zh-CN"/>
              </w:rPr>
              <w:t>字或签名章</w:t>
            </w:r>
            <w:r>
              <w:rPr>
                <w:rFonts w:hint="eastAsia" w:ascii="宋体" w:hAnsi="宋体" w:eastAsia="宋体" w:cs="宋体"/>
                <w:snapToGrid w:val="0"/>
                <w:color w:val="auto"/>
              </w:rPr>
              <w:t>）</w:t>
            </w:r>
          </w:p>
          <w:p w14:paraId="7F361F3A">
            <w:pPr>
              <w:ind w:firstLine="3000" w:firstLineChars="1500"/>
              <w:rPr>
                <w:rFonts w:hint="eastAsia" w:ascii="宋体" w:hAnsi="宋体" w:eastAsia="宋体" w:cs="宋体"/>
                <w:snapToGrid w:val="0"/>
                <w:color w:val="auto"/>
              </w:rPr>
            </w:pPr>
          </w:p>
          <w:p w14:paraId="1704942F">
            <w:pPr>
              <w:ind w:firstLine="4400" w:firstLineChars="2200"/>
              <w:rPr>
                <w:rFonts w:hint="eastAsia" w:ascii="宋体" w:hAnsi="宋体" w:eastAsia="宋体" w:cs="宋体"/>
                <w:snapToGrid w:val="0"/>
                <w:color w:val="auto"/>
              </w:rPr>
            </w:pPr>
            <w:r>
              <w:rPr>
                <w:rFonts w:hint="eastAsia" w:ascii="宋体" w:hAnsi="宋体" w:eastAsia="宋体" w:cs="宋体"/>
                <w:snapToGrid w:val="0"/>
                <w:color w:val="auto"/>
                <w:lang w:val="en-US" w:eastAsia="zh-CN"/>
              </w:rPr>
              <w:t>响应方</w:t>
            </w:r>
            <w:r>
              <w:rPr>
                <w:rFonts w:hint="eastAsia" w:ascii="宋体" w:hAnsi="宋体" w:eastAsia="宋体" w:cs="宋体"/>
                <w:snapToGrid w:val="0"/>
                <w:color w:val="auto"/>
              </w:rPr>
              <w:t>：（盖章）</w:t>
            </w:r>
          </w:p>
        </w:tc>
      </w:tr>
    </w:tbl>
    <w:p w14:paraId="65CC99B1">
      <w:pPr>
        <w:ind w:firstLine="360" w:firstLineChars="150"/>
        <w:rPr>
          <w:rFonts w:hint="eastAsia" w:ascii="宋体" w:hAnsi="宋体" w:eastAsia="宋体" w:cs="宋体"/>
          <w:snapToGrid w:val="0"/>
          <w:color w:val="auto"/>
          <w:sz w:val="24"/>
        </w:rPr>
      </w:pPr>
    </w:p>
    <w:p w14:paraId="34CDCA90">
      <w:pPr>
        <w:ind w:firstLine="360" w:firstLineChars="150"/>
        <w:rPr>
          <w:rFonts w:hint="eastAsia" w:ascii="宋体" w:hAnsi="宋体" w:eastAsia="宋体" w:cs="宋体"/>
          <w:snapToGrid w:val="0"/>
          <w:color w:val="auto"/>
        </w:rPr>
      </w:pPr>
      <w:r>
        <w:rPr>
          <w:rFonts w:hint="eastAsia" w:ascii="宋体" w:hAnsi="宋体" w:eastAsia="宋体" w:cs="宋体"/>
          <w:snapToGrid w:val="0"/>
          <w:color w:val="auto"/>
          <w:sz w:val="24"/>
        </w:rPr>
        <w:t>附：</w:t>
      </w:r>
      <w:r>
        <w:rPr>
          <w:rFonts w:hint="eastAsia" w:ascii="宋体" w:hAnsi="宋体" w:eastAsia="宋体" w:cs="宋体"/>
          <w:color w:val="auto"/>
          <w:sz w:val="24"/>
        </w:rPr>
        <w:t>本表附企业营业执照复印件以及投标人认为需要的其他资料</w:t>
      </w:r>
      <w:r>
        <w:rPr>
          <w:rFonts w:hint="eastAsia" w:ascii="宋体" w:hAnsi="宋体" w:eastAsia="宋体" w:cs="宋体"/>
          <w:snapToGrid w:val="0"/>
          <w:color w:val="auto"/>
          <w:sz w:val="24"/>
        </w:rPr>
        <w:t>。</w:t>
      </w:r>
    </w:p>
    <w:p w14:paraId="4C0202C3">
      <w:pPr>
        <w:snapToGrid w:val="0"/>
        <w:spacing w:before="50" w:after="50"/>
        <w:rPr>
          <w:rFonts w:hint="eastAsia" w:ascii="宋体" w:hAnsi="宋体" w:eastAsia="宋体" w:cs="宋体"/>
          <w:b/>
          <w:bCs/>
          <w:color w:val="auto"/>
          <w:sz w:val="24"/>
        </w:rPr>
      </w:pPr>
    </w:p>
    <w:p w14:paraId="1E6C414B">
      <w:pPr>
        <w:snapToGrid w:val="0"/>
        <w:spacing w:before="50" w:after="50"/>
        <w:rPr>
          <w:rFonts w:hint="eastAsia" w:ascii="宋体" w:hAnsi="宋体" w:eastAsia="宋体" w:cs="宋体"/>
          <w:b/>
          <w:bCs/>
          <w:color w:val="auto"/>
          <w:sz w:val="24"/>
        </w:rPr>
      </w:pPr>
    </w:p>
    <w:p w14:paraId="199C667F">
      <w:pPr>
        <w:snapToGrid w:val="0"/>
        <w:spacing w:before="50" w:after="50"/>
        <w:rPr>
          <w:rFonts w:hint="eastAsia" w:ascii="宋体" w:hAnsi="宋体" w:eastAsia="宋体" w:cs="宋体"/>
          <w:b/>
          <w:bCs/>
          <w:color w:val="auto"/>
          <w:sz w:val="24"/>
        </w:rPr>
      </w:pPr>
    </w:p>
    <w:p w14:paraId="373326DB">
      <w:pPr>
        <w:snapToGrid w:val="0"/>
        <w:spacing w:before="50" w:after="50"/>
        <w:rPr>
          <w:rFonts w:hint="eastAsia" w:ascii="宋体" w:hAnsi="宋体" w:eastAsia="宋体" w:cs="宋体"/>
          <w:b/>
          <w:bCs/>
          <w:color w:val="auto"/>
          <w:sz w:val="24"/>
        </w:rPr>
      </w:pPr>
    </w:p>
    <w:p w14:paraId="3203DA51">
      <w:pPr>
        <w:snapToGrid w:val="0"/>
        <w:spacing w:before="50" w:after="50"/>
        <w:rPr>
          <w:rFonts w:hint="eastAsia" w:ascii="宋体" w:hAnsi="宋体" w:eastAsia="宋体" w:cs="宋体"/>
          <w:b/>
          <w:color w:val="auto"/>
          <w:sz w:val="24"/>
          <w:szCs w:val="24"/>
        </w:rPr>
      </w:pPr>
      <w:r>
        <w:rPr>
          <w:rFonts w:hint="eastAsia" w:ascii="宋体" w:hAnsi="宋体" w:eastAsia="宋体" w:cs="宋体"/>
          <w:b/>
          <w:bCs/>
          <w:color w:val="auto"/>
          <w:sz w:val="24"/>
        </w:rPr>
        <w:t>附件</w:t>
      </w:r>
      <w:r>
        <w:rPr>
          <w:rFonts w:hint="eastAsia" w:ascii="宋体" w:hAnsi="宋体" w:eastAsia="宋体" w:cs="宋体"/>
          <w:b/>
          <w:bCs/>
          <w:color w:val="auto"/>
          <w:sz w:val="24"/>
          <w:lang w:val="en-US" w:eastAsia="zh-CN"/>
        </w:rPr>
        <w:t>9</w:t>
      </w:r>
      <w:r>
        <w:rPr>
          <w:rFonts w:hint="eastAsia" w:ascii="宋体" w:hAnsi="宋体" w:eastAsia="宋体" w:cs="宋体"/>
          <w:b/>
          <w:bCs/>
          <w:color w:val="auto"/>
          <w:sz w:val="24"/>
        </w:rPr>
        <w:t>：</w:t>
      </w:r>
      <w:r>
        <w:rPr>
          <w:rFonts w:hint="eastAsia" w:ascii="宋体" w:hAnsi="宋体" w:eastAsia="宋体" w:cs="宋体"/>
          <w:b/>
          <w:bCs/>
          <w:color w:val="auto"/>
          <w:sz w:val="24"/>
          <w:szCs w:val="24"/>
        </w:rPr>
        <w:t>相关业绩一览表</w:t>
      </w:r>
    </w:p>
    <w:p w14:paraId="2574E9EE">
      <w:pPr>
        <w:snapToGrid w:val="0"/>
        <w:spacing w:before="156" w:beforeLines="50"/>
        <w:ind w:firstLine="3313" w:firstLineChars="1100"/>
        <w:outlineLvl w:val="1"/>
        <w:rPr>
          <w:rFonts w:hint="eastAsia" w:ascii="宋体" w:hAnsi="宋体" w:eastAsia="宋体" w:cs="宋体"/>
          <w:b/>
          <w:color w:val="auto"/>
          <w:sz w:val="24"/>
          <w:lang w:val="zh-CN"/>
        </w:rPr>
      </w:pPr>
      <w:r>
        <w:rPr>
          <w:rFonts w:hint="eastAsia" w:ascii="宋体" w:hAnsi="宋体" w:eastAsia="宋体" w:cs="宋体"/>
          <w:b/>
          <w:bCs/>
          <w:color w:val="auto"/>
          <w:sz w:val="30"/>
          <w:szCs w:val="30"/>
        </w:rPr>
        <w:t>投标人相关业绩一览表</w:t>
      </w:r>
    </w:p>
    <w:tbl>
      <w:tblPr>
        <w:tblStyle w:val="37"/>
        <w:tblW w:w="96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349"/>
        <w:gridCol w:w="2338"/>
      </w:tblGrid>
      <w:tr w14:paraId="2A88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0CAFF5A">
            <w:pPr>
              <w:jc w:val="center"/>
              <w:rPr>
                <w:rFonts w:hint="eastAsia" w:ascii="宋体" w:hAnsi="宋体" w:eastAsia="宋体" w:cs="宋体"/>
                <w:snapToGrid w:val="0"/>
                <w:color w:val="auto"/>
              </w:rPr>
            </w:pPr>
            <w:r>
              <w:rPr>
                <w:rFonts w:hint="eastAsia" w:ascii="宋体" w:hAnsi="宋体" w:eastAsia="宋体" w:cs="宋体"/>
                <w:snapToGrid w:val="0"/>
                <w:color w:val="auto"/>
              </w:rPr>
              <w:t>项目名称</w:t>
            </w:r>
          </w:p>
        </w:tc>
        <w:tc>
          <w:tcPr>
            <w:tcW w:w="1240" w:type="dxa"/>
            <w:vAlign w:val="center"/>
          </w:tcPr>
          <w:p w14:paraId="29052A48">
            <w:pPr>
              <w:jc w:val="center"/>
              <w:rPr>
                <w:rFonts w:hint="eastAsia" w:ascii="宋体" w:hAnsi="宋体" w:eastAsia="宋体" w:cs="宋体"/>
                <w:snapToGrid w:val="0"/>
                <w:color w:val="auto"/>
              </w:rPr>
            </w:pPr>
            <w:r>
              <w:rPr>
                <w:rFonts w:hint="eastAsia" w:ascii="宋体" w:hAnsi="宋体" w:eastAsia="宋体" w:cs="宋体"/>
                <w:snapToGrid w:val="0"/>
                <w:color w:val="auto"/>
              </w:rPr>
              <w:t>地点</w:t>
            </w:r>
          </w:p>
        </w:tc>
        <w:tc>
          <w:tcPr>
            <w:tcW w:w="2359" w:type="dxa"/>
            <w:vAlign w:val="center"/>
          </w:tcPr>
          <w:p w14:paraId="70EF376F">
            <w:pPr>
              <w:jc w:val="center"/>
              <w:rPr>
                <w:rFonts w:hint="eastAsia" w:ascii="宋体" w:hAnsi="宋体" w:eastAsia="宋体" w:cs="宋体"/>
                <w:snapToGrid w:val="0"/>
                <w:color w:val="auto"/>
              </w:rPr>
            </w:pPr>
            <w:r>
              <w:rPr>
                <w:rFonts w:hint="eastAsia" w:ascii="宋体" w:hAnsi="宋体" w:eastAsia="宋体" w:cs="宋体"/>
                <w:snapToGrid w:val="0"/>
                <w:color w:val="auto"/>
              </w:rPr>
              <w:t>项目概况</w:t>
            </w:r>
          </w:p>
        </w:tc>
        <w:tc>
          <w:tcPr>
            <w:tcW w:w="1349" w:type="dxa"/>
            <w:vAlign w:val="center"/>
          </w:tcPr>
          <w:p w14:paraId="6AB9470A">
            <w:pPr>
              <w:jc w:val="center"/>
              <w:rPr>
                <w:rFonts w:hint="eastAsia" w:ascii="宋体" w:hAnsi="宋体" w:eastAsia="宋体" w:cs="宋体"/>
                <w:snapToGrid w:val="0"/>
                <w:color w:val="auto"/>
              </w:rPr>
            </w:pPr>
            <w:r>
              <w:rPr>
                <w:rFonts w:hint="eastAsia" w:ascii="宋体" w:hAnsi="宋体" w:eastAsia="宋体" w:cs="宋体"/>
                <w:snapToGrid w:val="0"/>
                <w:color w:val="auto"/>
              </w:rPr>
              <w:t>合同签订</w:t>
            </w:r>
          </w:p>
          <w:p w14:paraId="3F7C42F1">
            <w:pPr>
              <w:jc w:val="center"/>
              <w:rPr>
                <w:rFonts w:hint="eastAsia" w:ascii="宋体" w:hAnsi="宋体" w:eastAsia="宋体" w:cs="宋体"/>
                <w:snapToGrid w:val="0"/>
                <w:color w:val="auto"/>
              </w:rPr>
            </w:pPr>
            <w:r>
              <w:rPr>
                <w:rFonts w:hint="eastAsia" w:ascii="宋体" w:hAnsi="宋体" w:eastAsia="宋体" w:cs="宋体"/>
                <w:snapToGrid w:val="0"/>
                <w:color w:val="auto"/>
              </w:rPr>
              <w:t>时间</w:t>
            </w:r>
          </w:p>
        </w:tc>
        <w:tc>
          <w:tcPr>
            <w:tcW w:w="2338" w:type="dxa"/>
            <w:vAlign w:val="center"/>
          </w:tcPr>
          <w:p w14:paraId="0EDCF4FE">
            <w:pPr>
              <w:jc w:val="center"/>
              <w:rPr>
                <w:rFonts w:hint="eastAsia" w:ascii="宋体" w:hAnsi="宋体" w:eastAsia="宋体" w:cs="宋体"/>
                <w:snapToGrid w:val="0"/>
                <w:color w:val="auto"/>
              </w:rPr>
            </w:pPr>
            <w:r>
              <w:rPr>
                <w:rFonts w:hint="eastAsia" w:ascii="宋体" w:hAnsi="宋体" w:eastAsia="宋体" w:cs="宋体"/>
                <w:snapToGrid w:val="0"/>
                <w:color w:val="auto"/>
              </w:rPr>
              <w:t>证明材料名称</w:t>
            </w:r>
          </w:p>
        </w:tc>
      </w:tr>
      <w:tr w14:paraId="3980E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1C141BB">
            <w:pPr>
              <w:jc w:val="center"/>
              <w:rPr>
                <w:rFonts w:hint="eastAsia" w:ascii="宋体" w:hAnsi="宋体" w:eastAsia="宋体" w:cs="宋体"/>
                <w:snapToGrid w:val="0"/>
                <w:color w:val="auto"/>
              </w:rPr>
            </w:pPr>
          </w:p>
        </w:tc>
        <w:tc>
          <w:tcPr>
            <w:tcW w:w="1240" w:type="dxa"/>
            <w:vAlign w:val="center"/>
          </w:tcPr>
          <w:p w14:paraId="49AFEC6C">
            <w:pPr>
              <w:jc w:val="center"/>
              <w:rPr>
                <w:rFonts w:hint="eastAsia" w:ascii="宋体" w:hAnsi="宋体" w:eastAsia="宋体" w:cs="宋体"/>
                <w:snapToGrid w:val="0"/>
                <w:color w:val="auto"/>
              </w:rPr>
            </w:pPr>
          </w:p>
        </w:tc>
        <w:tc>
          <w:tcPr>
            <w:tcW w:w="2359" w:type="dxa"/>
            <w:vAlign w:val="center"/>
          </w:tcPr>
          <w:p w14:paraId="0BD6F2FD">
            <w:pPr>
              <w:jc w:val="center"/>
              <w:rPr>
                <w:rFonts w:hint="eastAsia" w:ascii="宋体" w:hAnsi="宋体" w:eastAsia="宋体" w:cs="宋体"/>
                <w:snapToGrid w:val="0"/>
                <w:color w:val="auto"/>
              </w:rPr>
            </w:pPr>
          </w:p>
        </w:tc>
        <w:tc>
          <w:tcPr>
            <w:tcW w:w="1349" w:type="dxa"/>
            <w:vAlign w:val="center"/>
          </w:tcPr>
          <w:p w14:paraId="3D606F6B">
            <w:pPr>
              <w:jc w:val="center"/>
              <w:rPr>
                <w:rFonts w:hint="eastAsia" w:ascii="宋体" w:hAnsi="宋体" w:eastAsia="宋体" w:cs="宋体"/>
                <w:snapToGrid w:val="0"/>
                <w:color w:val="auto"/>
              </w:rPr>
            </w:pPr>
          </w:p>
        </w:tc>
        <w:tc>
          <w:tcPr>
            <w:tcW w:w="2338" w:type="dxa"/>
            <w:vAlign w:val="center"/>
          </w:tcPr>
          <w:p w14:paraId="5B698DBE">
            <w:pPr>
              <w:jc w:val="center"/>
              <w:rPr>
                <w:rFonts w:hint="eastAsia" w:ascii="宋体" w:hAnsi="宋体" w:eastAsia="宋体" w:cs="宋体"/>
                <w:snapToGrid w:val="0"/>
                <w:color w:val="auto"/>
              </w:rPr>
            </w:pPr>
          </w:p>
        </w:tc>
      </w:tr>
      <w:tr w14:paraId="5F5BE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7DF4AF4">
            <w:pPr>
              <w:jc w:val="center"/>
              <w:rPr>
                <w:rFonts w:hint="eastAsia" w:ascii="宋体" w:hAnsi="宋体" w:eastAsia="宋体" w:cs="宋体"/>
                <w:snapToGrid w:val="0"/>
                <w:color w:val="auto"/>
              </w:rPr>
            </w:pPr>
          </w:p>
        </w:tc>
        <w:tc>
          <w:tcPr>
            <w:tcW w:w="1240" w:type="dxa"/>
            <w:vAlign w:val="center"/>
          </w:tcPr>
          <w:p w14:paraId="70F4B227">
            <w:pPr>
              <w:jc w:val="center"/>
              <w:rPr>
                <w:rFonts w:hint="eastAsia" w:ascii="宋体" w:hAnsi="宋体" w:eastAsia="宋体" w:cs="宋体"/>
                <w:snapToGrid w:val="0"/>
                <w:color w:val="auto"/>
              </w:rPr>
            </w:pPr>
          </w:p>
        </w:tc>
        <w:tc>
          <w:tcPr>
            <w:tcW w:w="2359" w:type="dxa"/>
            <w:vAlign w:val="center"/>
          </w:tcPr>
          <w:p w14:paraId="1EB8BD67">
            <w:pPr>
              <w:jc w:val="center"/>
              <w:rPr>
                <w:rFonts w:hint="eastAsia" w:ascii="宋体" w:hAnsi="宋体" w:eastAsia="宋体" w:cs="宋体"/>
                <w:snapToGrid w:val="0"/>
                <w:color w:val="auto"/>
              </w:rPr>
            </w:pPr>
          </w:p>
        </w:tc>
        <w:tc>
          <w:tcPr>
            <w:tcW w:w="1349" w:type="dxa"/>
            <w:vAlign w:val="center"/>
          </w:tcPr>
          <w:p w14:paraId="2F71686C">
            <w:pPr>
              <w:jc w:val="center"/>
              <w:rPr>
                <w:rFonts w:hint="eastAsia" w:ascii="宋体" w:hAnsi="宋体" w:eastAsia="宋体" w:cs="宋体"/>
                <w:snapToGrid w:val="0"/>
                <w:color w:val="auto"/>
              </w:rPr>
            </w:pPr>
          </w:p>
        </w:tc>
        <w:tc>
          <w:tcPr>
            <w:tcW w:w="2338" w:type="dxa"/>
            <w:vAlign w:val="center"/>
          </w:tcPr>
          <w:p w14:paraId="3FE9C8A6">
            <w:pPr>
              <w:jc w:val="center"/>
              <w:rPr>
                <w:rFonts w:hint="eastAsia" w:ascii="宋体" w:hAnsi="宋体" w:eastAsia="宋体" w:cs="宋体"/>
                <w:snapToGrid w:val="0"/>
                <w:color w:val="auto"/>
              </w:rPr>
            </w:pPr>
          </w:p>
        </w:tc>
      </w:tr>
      <w:tr w14:paraId="4B4AC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4FFE9F2">
            <w:pPr>
              <w:jc w:val="center"/>
              <w:rPr>
                <w:rFonts w:hint="eastAsia" w:ascii="宋体" w:hAnsi="宋体" w:eastAsia="宋体" w:cs="宋体"/>
                <w:snapToGrid w:val="0"/>
                <w:color w:val="auto"/>
              </w:rPr>
            </w:pPr>
          </w:p>
        </w:tc>
        <w:tc>
          <w:tcPr>
            <w:tcW w:w="1240" w:type="dxa"/>
            <w:vAlign w:val="center"/>
          </w:tcPr>
          <w:p w14:paraId="7F49EDC1">
            <w:pPr>
              <w:jc w:val="center"/>
              <w:rPr>
                <w:rFonts w:hint="eastAsia" w:ascii="宋体" w:hAnsi="宋体" w:eastAsia="宋体" w:cs="宋体"/>
                <w:snapToGrid w:val="0"/>
                <w:color w:val="auto"/>
              </w:rPr>
            </w:pPr>
          </w:p>
        </w:tc>
        <w:tc>
          <w:tcPr>
            <w:tcW w:w="2359" w:type="dxa"/>
            <w:vAlign w:val="center"/>
          </w:tcPr>
          <w:p w14:paraId="3A8828A7">
            <w:pPr>
              <w:jc w:val="center"/>
              <w:rPr>
                <w:rFonts w:hint="eastAsia" w:ascii="宋体" w:hAnsi="宋体" w:eastAsia="宋体" w:cs="宋体"/>
                <w:snapToGrid w:val="0"/>
                <w:color w:val="auto"/>
              </w:rPr>
            </w:pPr>
          </w:p>
        </w:tc>
        <w:tc>
          <w:tcPr>
            <w:tcW w:w="1349" w:type="dxa"/>
            <w:vAlign w:val="center"/>
          </w:tcPr>
          <w:p w14:paraId="6068AD9A">
            <w:pPr>
              <w:jc w:val="center"/>
              <w:rPr>
                <w:rFonts w:hint="eastAsia" w:ascii="宋体" w:hAnsi="宋体" w:eastAsia="宋体" w:cs="宋体"/>
                <w:snapToGrid w:val="0"/>
                <w:color w:val="auto"/>
              </w:rPr>
            </w:pPr>
          </w:p>
        </w:tc>
        <w:tc>
          <w:tcPr>
            <w:tcW w:w="2338" w:type="dxa"/>
            <w:vAlign w:val="center"/>
          </w:tcPr>
          <w:p w14:paraId="3B5366C9">
            <w:pPr>
              <w:jc w:val="center"/>
              <w:rPr>
                <w:rFonts w:hint="eastAsia" w:ascii="宋体" w:hAnsi="宋体" w:eastAsia="宋体" w:cs="宋体"/>
                <w:snapToGrid w:val="0"/>
                <w:color w:val="auto"/>
              </w:rPr>
            </w:pPr>
          </w:p>
        </w:tc>
      </w:tr>
      <w:tr w14:paraId="5097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12C4357">
            <w:pPr>
              <w:jc w:val="center"/>
              <w:rPr>
                <w:rFonts w:hint="eastAsia" w:ascii="宋体" w:hAnsi="宋体" w:eastAsia="宋体" w:cs="宋体"/>
                <w:snapToGrid w:val="0"/>
                <w:color w:val="auto"/>
              </w:rPr>
            </w:pPr>
          </w:p>
        </w:tc>
        <w:tc>
          <w:tcPr>
            <w:tcW w:w="1240" w:type="dxa"/>
            <w:vAlign w:val="center"/>
          </w:tcPr>
          <w:p w14:paraId="6D57C1E5">
            <w:pPr>
              <w:jc w:val="center"/>
              <w:rPr>
                <w:rFonts w:hint="eastAsia" w:ascii="宋体" w:hAnsi="宋体" w:eastAsia="宋体" w:cs="宋体"/>
                <w:snapToGrid w:val="0"/>
                <w:color w:val="auto"/>
              </w:rPr>
            </w:pPr>
          </w:p>
        </w:tc>
        <w:tc>
          <w:tcPr>
            <w:tcW w:w="2359" w:type="dxa"/>
            <w:vAlign w:val="center"/>
          </w:tcPr>
          <w:p w14:paraId="63D41B39">
            <w:pPr>
              <w:jc w:val="center"/>
              <w:rPr>
                <w:rFonts w:hint="eastAsia" w:ascii="宋体" w:hAnsi="宋体" w:eastAsia="宋体" w:cs="宋体"/>
                <w:snapToGrid w:val="0"/>
                <w:color w:val="auto"/>
              </w:rPr>
            </w:pPr>
          </w:p>
        </w:tc>
        <w:tc>
          <w:tcPr>
            <w:tcW w:w="1349" w:type="dxa"/>
            <w:vAlign w:val="center"/>
          </w:tcPr>
          <w:p w14:paraId="21D8CB7A">
            <w:pPr>
              <w:jc w:val="center"/>
              <w:rPr>
                <w:rFonts w:hint="eastAsia" w:ascii="宋体" w:hAnsi="宋体" w:eastAsia="宋体" w:cs="宋体"/>
                <w:snapToGrid w:val="0"/>
                <w:color w:val="auto"/>
              </w:rPr>
            </w:pPr>
          </w:p>
        </w:tc>
        <w:tc>
          <w:tcPr>
            <w:tcW w:w="2338" w:type="dxa"/>
            <w:vAlign w:val="center"/>
          </w:tcPr>
          <w:p w14:paraId="00767436">
            <w:pPr>
              <w:jc w:val="center"/>
              <w:rPr>
                <w:rFonts w:hint="eastAsia" w:ascii="宋体" w:hAnsi="宋体" w:eastAsia="宋体" w:cs="宋体"/>
                <w:snapToGrid w:val="0"/>
                <w:color w:val="auto"/>
              </w:rPr>
            </w:pPr>
          </w:p>
        </w:tc>
      </w:tr>
      <w:tr w14:paraId="7ECE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18535E6">
            <w:pPr>
              <w:jc w:val="center"/>
              <w:rPr>
                <w:rFonts w:hint="eastAsia" w:ascii="宋体" w:hAnsi="宋体" w:eastAsia="宋体" w:cs="宋体"/>
                <w:snapToGrid w:val="0"/>
                <w:color w:val="auto"/>
              </w:rPr>
            </w:pPr>
          </w:p>
        </w:tc>
        <w:tc>
          <w:tcPr>
            <w:tcW w:w="1240" w:type="dxa"/>
            <w:vAlign w:val="center"/>
          </w:tcPr>
          <w:p w14:paraId="74D54A99">
            <w:pPr>
              <w:jc w:val="center"/>
              <w:rPr>
                <w:rFonts w:hint="eastAsia" w:ascii="宋体" w:hAnsi="宋体" w:eastAsia="宋体" w:cs="宋体"/>
                <w:snapToGrid w:val="0"/>
                <w:color w:val="auto"/>
              </w:rPr>
            </w:pPr>
          </w:p>
        </w:tc>
        <w:tc>
          <w:tcPr>
            <w:tcW w:w="2359" w:type="dxa"/>
            <w:vAlign w:val="center"/>
          </w:tcPr>
          <w:p w14:paraId="51D43CCE">
            <w:pPr>
              <w:jc w:val="center"/>
              <w:rPr>
                <w:rFonts w:hint="eastAsia" w:ascii="宋体" w:hAnsi="宋体" w:eastAsia="宋体" w:cs="宋体"/>
                <w:snapToGrid w:val="0"/>
                <w:color w:val="auto"/>
              </w:rPr>
            </w:pPr>
          </w:p>
        </w:tc>
        <w:tc>
          <w:tcPr>
            <w:tcW w:w="1349" w:type="dxa"/>
            <w:vAlign w:val="center"/>
          </w:tcPr>
          <w:p w14:paraId="41E4A7B0">
            <w:pPr>
              <w:jc w:val="center"/>
              <w:rPr>
                <w:rFonts w:hint="eastAsia" w:ascii="宋体" w:hAnsi="宋体" w:eastAsia="宋体" w:cs="宋体"/>
                <w:snapToGrid w:val="0"/>
                <w:color w:val="auto"/>
              </w:rPr>
            </w:pPr>
          </w:p>
        </w:tc>
        <w:tc>
          <w:tcPr>
            <w:tcW w:w="2338" w:type="dxa"/>
            <w:vAlign w:val="center"/>
          </w:tcPr>
          <w:p w14:paraId="3308849B">
            <w:pPr>
              <w:jc w:val="center"/>
              <w:rPr>
                <w:rFonts w:hint="eastAsia" w:ascii="宋体" w:hAnsi="宋体" w:eastAsia="宋体" w:cs="宋体"/>
                <w:snapToGrid w:val="0"/>
                <w:color w:val="auto"/>
              </w:rPr>
            </w:pPr>
          </w:p>
        </w:tc>
      </w:tr>
      <w:tr w14:paraId="0AC08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8B1B6BC">
            <w:pPr>
              <w:jc w:val="center"/>
              <w:rPr>
                <w:rFonts w:hint="eastAsia" w:ascii="宋体" w:hAnsi="宋体" w:eastAsia="宋体" w:cs="宋体"/>
                <w:snapToGrid w:val="0"/>
                <w:color w:val="auto"/>
              </w:rPr>
            </w:pPr>
          </w:p>
        </w:tc>
        <w:tc>
          <w:tcPr>
            <w:tcW w:w="1240" w:type="dxa"/>
            <w:vAlign w:val="center"/>
          </w:tcPr>
          <w:p w14:paraId="2BA44D12">
            <w:pPr>
              <w:jc w:val="center"/>
              <w:rPr>
                <w:rFonts w:hint="eastAsia" w:ascii="宋体" w:hAnsi="宋体" w:eastAsia="宋体" w:cs="宋体"/>
                <w:snapToGrid w:val="0"/>
                <w:color w:val="auto"/>
              </w:rPr>
            </w:pPr>
          </w:p>
        </w:tc>
        <w:tc>
          <w:tcPr>
            <w:tcW w:w="2359" w:type="dxa"/>
            <w:vAlign w:val="center"/>
          </w:tcPr>
          <w:p w14:paraId="45C84FE3">
            <w:pPr>
              <w:jc w:val="center"/>
              <w:rPr>
                <w:rFonts w:hint="eastAsia" w:ascii="宋体" w:hAnsi="宋体" w:eastAsia="宋体" w:cs="宋体"/>
                <w:snapToGrid w:val="0"/>
                <w:color w:val="auto"/>
              </w:rPr>
            </w:pPr>
          </w:p>
        </w:tc>
        <w:tc>
          <w:tcPr>
            <w:tcW w:w="1349" w:type="dxa"/>
            <w:vAlign w:val="center"/>
          </w:tcPr>
          <w:p w14:paraId="27631AB7">
            <w:pPr>
              <w:jc w:val="center"/>
              <w:rPr>
                <w:rFonts w:hint="eastAsia" w:ascii="宋体" w:hAnsi="宋体" w:eastAsia="宋体" w:cs="宋体"/>
                <w:snapToGrid w:val="0"/>
                <w:color w:val="auto"/>
              </w:rPr>
            </w:pPr>
          </w:p>
        </w:tc>
        <w:tc>
          <w:tcPr>
            <w:tcW w:w="2338" w:type="dxa"/>
            <w:vAlign w:val="center"/>
          </w:tcPr>
          <w:p w14:paraId="19A2864B">
            <w:pPr>
              <w:jc w:val="center"/>
              <w:rPr>
                <w:rFonts w:hint="eastAsia" w:ascii="宋体" w:hAnsi="宋体" w:eastAsia="宋体" w:cs="宋体"/>
                <w:snapToGrid w:val="0"/>
                <w:color w:val="auto"/>
              </w:rPr>
            </w:pPr>
          </w:p>
        </w:tc>
      </w:tr>
      <w:tr w14:paraId="2FAD0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8401CA2">
            <w:pPr>
              <w:jc w:val="center"/>
              <w:rPr>
                <w:rFonts w:hint="eastAsia" w:ascii="宋体" w:hAnsi="宋体" w:eastAsia="宋体" w:cs="宋体"/>
                <w:snapToGrid w:val="0"/>
                <w:color w:val="auto"/>
              </w:rPr>
            </w:pPr>
          </w:p>
        </w:tc>
        <w:tc>
          <w:tcPr>
            <w:tcW w:w="1240" w:type="dxa"/>
            <w:vAlign w:val="center"/>
          </w:tcPr>
          <w:p w14:paraId="3D8E972E">
            <w:pPr>
              <w:jc w:val="center"/>
              <w:rPr>
                <w:rFonts w:hint="eastAsia" w:ascii="宋体" w:hAnsi="宋体" w:eastAsia="宋体" w:cs="宋体"/>
                <w:snapToGrid w:val="0"/>
                <w:color w:val="auto"/>
              </w:rPr>
            </w:pPr>
          </w:p>
        </w:tc>
        <w:tc>
          <w:tcPr>
            <w:tcW w:w="2359" w:type="dxa"/>
            <w:vAlign w:val="center"/>
          </w:tcPr>
          <w:p w14:paraId="2B868775">
            <w:pPr>
              <w:jc w:val="center"/>
              <w:rPr>
                <w:rFonts w:hint="eastAsia" w:ascii="宋体" w:hAnsi="宋体" w:eastAsia="宋体" w:cs="宋体"/>
                <w:snapToGrid w:val="0"/>
                <w:color w:val="auto"/>
              </w:rPr>
            </w:pPr>
          </w:p>
        </w:tc>
        <w:tc>
          <w:tcPr>
            <w:tcW w:w="1349" w:type="dxa"/>
            <w:vAlign w:val="center"/>
          </w:tcPr>
          <w:p w14:paraId="313A999C">
            <w:pPr>
              <w:jc w:val="center"/>
              <w:rPr>
                <w:rFonts w:hint="eastAsia" w:ascii="宋体" w:hAnsi="宋体" w:eastAsia="宋体" w:cs="宋体"/>
                <w:snapToGrid w:val="0"/>
                <w:color w:val="auto"/>
              </w:rPr>
            </w:pPr>
          </w:p>
        </w:tc>
        <w:tc>
          <w:tcPr>
            <w:tcW w:w="2338" w:type="dxa"/>
            <w:vAlign w:val="center"/>
          </w:tcPr>
          <w:p w14:paraId="2C6C31EA">
            <w:pPr>
              <w:jc w:val="center"/>
              <w:rPr>
                <w:rFonts w:hint="eastAsia" w:ascii="宋体" w:hAnsi="宋体" w:eastAsia="宋体" w:cs="宋体"/>
                <w:snapToGrid w:val="0"/>
                <w:color w:val="auto"/>
              </w:rPr>
            </w:pPr>
          </w:p>
        </w:tc>
      </w:tr>
      <w:tr w14:paraId="22C10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EB63A23">
            <w:pPr>
              <w:jc w:val="center"/>
              <w:rPr>
                <w:rFonts w:hint="eastAsia" w:ascii="宋体" w:hAnsi="宋体" w:eastAsia="宋体" w:cs="宋体"/>
                <w:snapToGrid w:val="0"/>
                <w:color w:val="auto"/>
              </w:rPr>
            </w:pPr>
          </w:p>
        </w:tc>
        <w:tc>
          <w:tcPr>
            <w:tcW w:w="1240" w:type="dxa"/>
            <w:vAlign w:val="center"/>
          </w:tcPr>
          <w:p w14:paraId="35261891">
            <w:pPr>
              <w:jc w:val="center"/>
              <w:rPr>
                <w:rFonts w:hint="eastAsia" w:ascii="宋体" w:hAnsi="宋体" w:eastAsia="宋体" w:cs="宋体"/>
                <w:snapToGrid w:val="0"/>
                <w:color w:val="auto"/>
              </w:rPr>
            </w:pPr>
          </w:p>
        </w:tc>
        <w:tc>
          <w:tcPr>
            <w:tcW w:w="2359" w:type="dxa"/>
            <w:vAlign w:val="center"/>
          </w:tcPr>
          <w:p w14:paraId="05FCE130">
            <w:pPr>
              <w:jc w:val="center"/>
              <w:rPr>
                <w:rFonts w:hint="eastAsia" w:ascii="宋体" w:hAnsi="宋体" w:eastAsia="宋体" w:cs="宋体"/>
                <w:snapToGrid w:val="0"/>
                <w:color w:val="auto"/>
              </w:rPr>
            </w:pPr>
          </w:p>
        </w:tc>
        <w:tc>
          <w:tcPr>
            <w:tcW w:w="1349" w:type="dxa"/>
            <w:vAlign w:val="center"/>
          </w:tcPr>
          <w:p w14:paraId="72813082">
            <w:pPr>
              <w:jc w:val="center"/>
              <w:rPr>
                <w:rFonts w:hint="eastAsia" w:ascii="宋体" w:hAnsi="宋体" w:eastAsia="宋体" w:cs="宋体"/>
                <w:snapToGrid w:val="0"/>
                <w:color w:val="auto"/>
              </w:rPr>
            </w:pPr>
          </w:p>
        </w:tc>
        <w:tc>
          <w:tcPr>
            <w:tcW w:w="2338" w:type="dxa"/>
            <w:vAlign w:val="center"/>
          </w:tcPr>
          <w:p w14:paraId="158FE7EA">
            <w:pPr>
              <w:jc w:val="center"/>
              <w:rPr>
                <w:rFonts w:hint="eastAsia" w:ascii="宋体" w:hAnsi="宋体" w:eastAsia="宋体" w:cs="宋体"/>
                <w:snapToGrid w:val="0"/>
                <w:color w:val="auto"/>
              </w:rPr>
            </w:pPr>
          </w:p>
        </w:tc>
      </w:tr>
      <w:tr w14:paraId="3146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0FC545A">
            <w:pPr>
              <w:jc w:val="center"/>
              <w:rPr>
                <w:rFonts w:hint="eastAsia" w:ascii="宋体" w:hAnsi="宋体" w:eastAsia="宋体" w:cs="宋体"/>
                <w:snapToGrid w:val="0"/>
                <w:color w:val="auto"/>
              </w:rPr>
            </w:pPr>
          </w:p>
        </w:tc>
        <w:tc>
          <w:tcPr>
            <w:tcW w:w="1240" w:type="dxa"/>
            <w:vAlign w:val="center"/>
          </w:tcPr>
          <w:p w14:paraId="30FA30D5">
            <w:pPr>
              <w:jc w:val="center"/>
              <w:rPr>
                <w:rFonts w:hint="eastAsia" w:ascii="宋体" w:hAnsi="宋体" w:eastAsia="宋体" w:cs="宋体"/>
                <w:snapToGrid w:val="0"/>
                <w:color w:val="auto"/>
              </w:rPr>
            </w:pPr>
          </w:p>
        </w:tc>
        <w:tc>
          <w:tcPr>
            <w:tcW w:w="2359" w:type="dxa"/>
            <w:vAlign w:val="center"/>
          </w:tcPr>
          <w:p w14:paraId="73E1C15D">
            <w:pPr>
              <w:jc w:val="center"/>
              <w:rPr>
                <w:rFonts w:hint="eastAsia" w:ascii="宋体" w:hAnsi="宋体" w:eastAsia="宋体" w:cs="宋体"/>
                <w:snapToGrid w:val="0"/>
                <w:color w:val="auto"/>
              </w:rPr>
            </w:pPr>
          </w:p>
        </w:tc>
        <w:tc>
          <w:tcPr>
            <w:tcW w:w="1349" w:type="dxa"/>
            <w:vAlign w:val="center"/>
          </w:tcPr>
          <w:p w14:paraId="25BACE88">
            <w:pPr>
              <w:jc w:val="center"/>
              <w:rPr>
                <w:rFonts w:hint="eastAsia" w:ascii="宋体" w:hAnsi="宋体" w:eastAsia="宋体" w:cs="宋体"/>
                <w:snapToGrid w:val="0"/>
                <w:color w:val="auto"/>
              </w:rPr>
            </w:pPr>
          </w:p>
        </w:tc>
        <w:tc>
          <w:tcPr>
            <w:tcW w:w="2338" w:type="dxa"/>
            <w:vAlign w:val="center"/>
          </w:tcPr>
          <w:p w14:paraId="3EE7BC3A">
            <w:pPr>
              <w:jc w:val="center"/>
              <w:rPr>
                <w:rFonts w:hint="eastAsia" w:ascii="宋体" w:hAnsi="宋体" w:eastAsia="宋体" w:cs="宋体"/>
                <w:snapToGrid w:val="0"/>
                <w:color w:val="auto"/>
              </w:rPr>
            </w:pPr>
          </w:p>
        </w:tc>
      </w:tr>
    </w:tbl>
    <w:p w14:paraId="12492812">
      <w:pPr>
        <w:pStyle w:val="35"/>
        <w:spacing w:line="240" w:lineRule="auto"/>
        <w:ind w:firstLine="466"/>
        <w:rPr>
          <w:rFonts w:hint="eastAsia" w:ascii="宋体" w:hAnsi="宋体" w:eastAsia="宋体" w:cs="宋体"/>
          <w:b/>
          <w:color w:val="auto"/>
          <w:sz w:val="24"/>
          <w:szCs w:val="24"/>
        </w:rPr>
      </w:pPr>
    </w:p>
    <w:p w14:paraId="024701A4">
      <w:pPr>
        <w:adjustRightInd w:val="0"/>
        <w:snapToGrid w:val="0"/>
        <w:spacing w:line="360" w:lineRule="auto"/>
        <w:ind w:firstLine="480" w:firstLineChars="200"/>
        <w:rPr>
          <w:rFonts w:hint="eastAsia" w:ascii="宋体" w:hAnsi="宋体" w:eastAsia="宋体" w:cs="宋体"/>
          <w:snapToGrid w:val="0"/>
          <w:color w:val="auto"/>
          <w:sz w:val="24"/>
        </w:rPr>
      </w:pPr>
      <w:r>
        <w:rPr>
          <w:rFonts w:hint="eastAsia" w:ascii="宋体" w:hAnsi="宋体" w:eastAsia="宋体" w:cs="宋体"/>
          <w:snapToGrid w:val="0"/>
          <w:color w:val="auto"/>
          <w:sz w:val="24"/>
        </w:rPr>
        <w:t>上述证明材料中的单位名称与投标单位的名称必须一致，业主单位与委托方的名称也必须一致，单位发生合法变更的，需提供合法变更的材料。否则，业绩不予认可。</w:t>
      </w:r>
    </w:p>
    <w:p w14:paraId="72D22E87">
      <w:pPr>
        <w:rPr>
          <w:rFonts w:hint="eastAsia" w:ascii="宋体" w:hAnsi="宋体" w:eastAsia="宋体" w:cs="宋体"/>
          <w:color w:val="auto"/>
        </w:rPr>
      </w:pPr>
    </w:p>
    <w:p w14:paraId="2F3DF435">
      <w:pPr>
        <w:pStyle w:val="8"/>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 </w:t>
      </w:r>
      <w:r>
        <w:rPr>
          <w:rFonts w:hint="eastAsia" w:ascii="宋体" w:hAnsi="宋体" w:cs="宋体"/>
          <w:snapToGrid w:val="0"/>
          <w:color w:val="auto"/>
          <w:sz w:val="24"/>
          <w:szCs w:val="24"/>
          <w:lang w:val="en-US" w:eastAsia="zh-CN"/>
        </w:rPr>
        <w:t xml:space="preserve"> </w:t>
      </w:r>
      <w:r>
        <w:rPr>
          <w:rFonts w:hint="eastAsia" w:ascii="宋体" w:hAnsi="宋体" w:eastAsia="宋体" w:cs="宋体"/>
          <w:snapToGrid w:val="0"/>
          <w:color w:val="auto"/>
          <w:sz w:val="24"/>
          <w:szCs w:val="24"/>
          <w:lang w:val="en-US" w:eastAsia="zh-CN"/>
        </w:rPr>
        <w:t>响应方</w:t>
      </w:r>
      <w:r>
        <w:rPr>
          <w:rFonts w:hint="eastAsia" w:ascii="宋体" w:hAnsi="宋体" w:eastAsia="宋体" w:cs="宋体"/>
          <w:snapToGrid w:val="0"/>
          <w:color w:val="auto"/>
          <w:sz w:val="24"/>
          <w:szCs w:val="24"/>
        </w:rPr>
        <w:t xml:space="preserve">：（盖章）                      </w:t>
      </w:r>
    </w:p>
    <w:p w14:paraId="72D4A1B1">
      <w:pPr>
        <w:pStyle w:val="8"/>
        <w:ind w:firstLine="741" w:firstLineChars="309"/>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法定代表人或委托代理人</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签字或签名章</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w:t>
      </w:r>
    </w:p>
    <w:p w14:paraId="7AB3E928">
      <w:pPr>
        <w:pStyle w:val="8"/>
        <w:ind w:firstLine="1461" w:firstLineChars="609"/>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年</w:t>
      </w:r>
      <w:r>
        <w:rPr>
          <w:rFonts w:hint="eastAsia" w:ascii="宋体" w:hAnsi="宋体" w:cs="宋体"/>
          <w:snapToGrid w:val="0"/>
          <w:color w:val="auto"/>
          <w:sz w:val="24"/>
          <w:szCs w:val="24"/>
          <w:u w:val="single"/>
          <w:lang w:val="en-US" w:eastAsia="zh-CN"/>
        </w:rPr>
        <w:t xml:space="preserve">   </w:t>
      </w:r>
      <w:r>
        <w:rPr>
          <w:rFonts w:hint="eastAsia" w:ascii="宋体" w:hAnsi="宋体" w:eastAsia="宋体" w:cs="宋体"/>
          <w:snapToGrid w:val="0"/>
          <w:color w:val="auto"/>
          <w:sz w:val="24"/>
          <w:szCs w:val="24"/>
        </w:rPr>
        <w:t>月</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日</w:t>
      </w:r>
    </w:p>
    <w:p w14:paraId="1E9AAC8F">
      <w:pPr>
        <w:pStyle w:val="77"/>
        <w:adjustRightInd w:val="0"/>
        <w:snapToGrid w:val="0"/>
        <w:spacing w:line="240" w:lineRule="auto"/>
        <w:ind w:right="0" w:firstLine="4080" w:firstLineChars="1700"/>
        <w:rPr>
          <w:rFonts w:hint="eastAsia" w:ascii="宋体" w:hAnsi="宋体" w:eastAsia="宋体" w:cs="宋体"/>
          <w:color w:val="auto"/>
          <w:szCs w:val="21"/>
        </w:rPr>
      </w:pPr>
    </w:p>
    <w:p w14:paraId="37BDD74C">
      <w:pPr>
        <w:pStyle w:val="35"/>
        <w:ind w:firstLine="466"/>
        <w:rPr>
          <w:rFonts w:hint="eastAsia" w:ascii="宋体" w:hAnsi="宋体" w:eastAsia="宋体" w:cs="宋体"/>
          <w:b/>
          <w:color w:val="auto"/>
          <w:sz w:val="24"/>
          <w:szCs w:val="24"/>
        </w:rPr>
      </w:pPr>
    </w:p>
    <w:p w14:paraId="1EEB932C">
      <w:pPr>
        <w:pStyle w:val="35"/>
        <w:ind w:firstLine="466"/>
        <w:rPr>
          <w:rFonts w:hint="eastAsia" w:ascii="宋体" w:hAnsi="宋体" w:eastAsia="宋体" w:cs="宋体"/>
          <w:b/>
          <w:color w:val="auto"/>
          <w:sz w:val="24"/>
          <w:szCs w:val="24"/>
        </w:rPr>
      </w:pPr>
    </w:p>
    <w:p w14:paraId="4BD31F6F">
      <w:pPr>
        <w:pStyle w:val="35"/>
        <w:ind w:firstLine="466"/>
        <w:rPr>
          <w:rFonts w:hint="eastAsia" w:ascii="宋体" w:hAnsi="宋体" w:eastAsia="宋体" w:cs="宋体"/>
          <w:b/>
          <w:color w:val="auto"/>
          <w:sz w:val="24"/>
          <w:szCs w:val="24"/>
        </w:rPr>
      </w:pPr>
    </w:p>
    <w:p w14:paraId="0A6362F5">
      <w:pPr>
        <w:pStyle w:val="35"/>
        <w:ind w:firstLine="466"/>
        <w:rPr>
          <w:rFonts w:hint="eastAsia" w:ascii="宋体" w:hAnsi="宋体" w:eastAsia="宋体" w:cs="宋体"/>
          <w:b/>
          <w:color w:val="auto"/>
          <w:sz w:val="24"/>
          <w:szCs w:val="24"/>
        </w:rPr>
      </w:pPr>
    </w:p>
    <w:p w14:paraId="4B720C10">
      <w:pPr>
        <w:pStyle w:val="35"/>
        <w:ind w:firstLine="0" w:firstLineChars="0"/>
        <w:rPr>
          <w:rFonts w:hint="eastAsia" w:ascii="宋体" w:hAnsi="宋体" w:eastAsia="宋体" w:cs="宋体"/>
          <w:b/>
          <w:color w:val="auto"/>
          <w:sz w:val="24"/>
          <w:szCs w:val="24"/>
        </w:rPr>
      </w:pPr>
    </w:p>
    <w:p w14:paraId="2EF16ACC">
      <w:pPr>
        <w:spacing w:line="360" w:lineRule="auto"/>
        <w:rPr>
          <w:rFonts w:hint="eastAsia" w:ascii="宋体" w:hAnsi="宋体" w:eastAsia="宋体" w:cs="宋体"/>
          <w:b/>
          <w:bCs/>
          <w:color w:val="auto"/>
          <w:sz w:val="24"/>
          <w:szCs w:val="24"/>
        </w:rPr>
      </w:pPr>
    </w:p>
    <w:p w14:paraId="1E81D24F">
      <w:pPr>
        <w:spacing w:line="360" w:lineRule="auto"/>
        <w:rPr>
          <w:rFonts w:hint="eastAsia" w:ascii="宋体" w:hAnsi="宋体" w:eastAsia="宋体" w:cs="宋体"/>
          <w:b/>
          <w:bCs/>
          <w:color w:val="auto"/>
          <w:sz w:val="24"/>
          <w:szCs w:val="24"/>
        </w:rPr>
      </w:pPr>
    </w:p>
    <w:p w14:paraId="6F98D272">
      <w:pPr>
        <w:spacing w:line="360" w:lineRule="auto"/>
        <w:rPr>
          <w:rFonts w:hint="eastAsia" w:ascii="宋体" w:hAnsi="宋体" w:eastAsia="宋体" w:cs="宋体"/>
          <w:b/>
          <w:bCs/>
          <w:color w:val="auto"/>
          <w:sz w:val="24"/>
          <w:szCs w:val="24"/>
        </w:rPr>
      </w:pPr>
    </w:p>
    <w:p w14:paraId="3A8FCD87">
      <w:pPr>
        <w:spacing w:line="360" w:lineRule="auto"/>
        <w:rPr>
          <w:rFonts w:hint="eastAsia" w:ascii="宋体" w:hAnsi="宋体" w:eastAsia="宋体" w:cs="宋体"/>
          <w:b/>
          <w:bCs/>
          <w:color w:val="auto"/>
          <w:sz w:val="24"/>
          <w:szCs w:val="24"/>
        </w:rPr>
      </w:pPr>
    </w:p>
    <w:p w14:paraId="5B1AE291">
      <w:pPr>
        <w:spacing w:line="360" w:lineRule="auto"/>
        <w:rPr>
          <w:rFonts w:hint="eastAsia" w:ascii="宋体" w:hAnsi="宋体" w:eastAsia="宋体" w:cs="宋体"/>
          <w:b/>
          <w:bCs/>
          <w:color w:val="auto"/>
          <w:sz w:val="24"/>
          <w:szCs w:val="24"/>
        </w:rPr>
      </w:pPr>
    </w:p>
    <w:p w14:paraId="7A1B4B91">
      <w:pPr>
        <w:spacing w:line="360" w:lineRule="auto"/>
        <w:rPr>
          <w:rFonts w:hint="eastAsia" w:ascii="宋体" w:hAnsi="宋体" w:eastAsia="宋体" w:cs="宋体"/>
          <w:b/>
          <w:bCs/>
          <w:color w:val="auto"/>
          <w:sz w:val="24"/>
          <w:szCs w:val="24"/>
        </w:rPr>
      </w:pPr>
    </w:p>
    <w:p w14:paraId="139E6589">
      <w:pPr>
        <w:spacing w:line="360" w:lineRule="auto"/>
        <w:rPr>
          <w:rFonts w:hint="eastAsia" w:ascii="宋体" w:hAnsi="宋体" w:eastAsia="宋体" w:cs="宋体"/>
          <w:b/>
          <w:bCs/>
          <w:color w:val="auto"/>
          <w:sz w:val="24"/>
          <w:szCs w:val="24"/>
        </w:rPr>
      </w:pPr>
    </w:p>
    <w:p w14:paraId="45A895AD">
      <w:pPr>
        <w:spacing w:line="360" w:lineRule="auto"/>
        <w:rPr>
          <w:rFonts w:hint="eastAsia" w:ascii="宋体" w:hAnsi="宋体" w:eastAsia="宋体" w:cs="宋体"/>
          <w:b/>
          <w:bCs/>
          <w:color w:val="auto"/>
          <w:sz w:val="24"/>
          <w:szCs w:val="24"/>
        </w:rPr>
      </w:pPr>
    </w:p>
    <w:p w14:paraId="5DEBDD3C">
      <w:pPr>
        <w:spacing w:line="360" w:lineRule="auto"/>
        <w:rPr>
          <w:rFonts w:hint="eastAsia" w:ascii="宋体" w:hAnsi="宋体" w:eastAsia="宋体" w:cs="宋体"/>
          <w:b/>
          <w:bCs/>
          <w:color w:val="auto"/>
          <w:sz w:val="24"/>
          <w:szCs w:val="24"/>
        </w:rPr>
      </w:pPr>
    </w:p>
    <w:p w14:paraId="1E9ED743">
      <w:pPr>
        <w:spacing w:line="360" w:lineRule="auto"/>
        <w:rPr>
          <w:rFonts w:hint="eastAsia" w:ascii="宋体" w:hAnsi="宋体" w:eastAsia="宋体" w:cs="宋体"/>
          <w:b/>
          <w:color w:val="auto"/>
          <w:sz w:val="24"/>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10</w:t>
      </w:r>
      <w:r>
        <w:rPr>
          <w:rFonts w:hint="eastAsia" w:ascii="宋体" w:hAnsi="宋体" w:eastAsia="宋体" w:cs="宋体"/>
          <w:b/>
          <w:bCs/>
          <w:snapToGrid w:val="0"/>
          <w:color w:val="auto"/>
          <w:sz w:val="24"/>
        </w:rPr>
        <w:t>：拟投入项目人员概况一览表</w:t>
      </w:r>
    </w:p>
    <w:p w14:paraId="15BE3BB6">
      <w:pPr>
        <w:ind w:firstLine="3373" w:firstLineChars="1200"/>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rPr>
        <w:t>拟投入项目人员概况一览表</w:t>
      </w:r>
    </w:p>
    <w:tbl>
      <w:tblPr>
        <w:tblStyle w:val="3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038"/>
        <w:gridCol w:w="1344"/>
        <w:gridCol w:w="1611"/>
        <w:gridCol w:w="1107"/>
        <w:gridCol w:w="923"/>
        <w:gridCol w:w="1429"/>
        <w:gridCol w:w="2340"/>
      </w:tblGrid>
      <w:tr w14:paraId="53FD5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07A03B69">
            <w:pPr>
              <w:jc w:val="center"/>
              <w:rPr>
                <w:rFonts w:hint="eastAsia" w:ascii="宋体" w:hAnsi="宋体" w:eastAsia="宋体" w:cs="宋体"/>
                <w:snapToGrid w:val="0"/>
                <w:color w:val="auto"/>
              </w:rPr>
            </w:pPr>
            <w:r>
              <w:rPr>
                <w:rFonts w:hint="eastAsia" w:ascii="宋体" w:hAnsi="宋体" w:eastAsia="宋体" w:cs="宋体"/>
                <w:snapToGrid w:val="0"/>
                <w:color w:val="auto"/>
              </w:rPr>
              <w:t>姓名</w:t>
            </w:r>
          </w:p>
        </w:tc>
        <w:tc>
          <w:tcPr>
            <w:tcW w:w="686" w:type="pct"/>
            <w:vAlign w:val="center"/>
          </w:tcPr>
          <w:p w14:paraId="4ACE597D">
            <w:pPr>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性别</w:t>
            </w:r>
          </w:p>
        </w:tc>
        <w:tc>
          <w:tcPr>
            <w:tcW w:w="822" w:type="pct"/>
            <w:vAlign w:val="center"/>
          </w:tcPr>
          <w:p w14:paraId="793A0ADB">
            <w:pPr>
              <w:jc w:val="center"/>
              <w:rPr>
                <w:rFonts w:hint="eastAsia" w:ascii="宋体" w:hAnsi="宋体" w:eastAsia="宋体" w:cs="宋体"/>
                <w:snapToGrid w:val="0"/>
                <w:color w:val="auto"/>
              </w:rPr>
            </w:pPr>
            <w:r>
              <w:rPr>
                <w:rFonts w:hint="eastAsia" w:ascii="宋体" w:hAnsi="宋体" w:eastAsia="宋体" w:cs="宋体"/>
                <w:snapToGrid w:val="0"/>
                <w:color w:val="auto"/>
              </w:rPr>
              <w:t>技术等级或职称</w:t>
            </w:r>
          </w:p>
        </w:tc>
        <w:tc>
          <w:tcPr>
            <w:tcW w:w="565" w:type="pct"/>
            <w:vAlign w:val="center"/>
          </w:tcPr>
          <w:p w14:paraId="6E9F8DD1">
            <w:pPr>
              <w:jc w:val="center"/>
              <w:rPr>
                <w:rFonts w:hint="eastAsia" w:ascii="宋体" w:hAnsi="宋体" w:eastAsia="宋体" w:cs="宋体"/>
                <w:snapToGrid w:val="0"/>
                <w:color w:val="auto"/>
              </w:rPr>
            </w:pPr>
            <w:r>
              <w:rPr>
                <w:rFonts w:hint="eastAsia" w:ascii="宋体" w:hAnsi="宋体" w:eastAsia="宋体" w:cs="宋体"/>
                <w:snapToGrid w:val="0"/>
                <w:color w:val="auto"/>
              </w:rPr>
              <w:t>专业类别</w:t>
            </w:r>
          </w:p>
        </w:tc>
        <w:tc>
          <w:tcPr>
            <w:tcW w:w="471" w:type="pct"/>
            <w:vAlign w:val="center"/>
          </w:tcPr>
          <w:p w14:paraId="35A78460">
            <w:pPr>
              <w:jc w:val="center"/>
              <w:rPr>
                <w:rFonts w:hint="eastAsia" w:ascii="宋体" w:hAnsi="宋体" w:eastAsia="宋体" w:cs="宋体"/>
                <w:snapToGrid w:val="0"/>
                <w:color w:val="auto"/>
              </w:rPr>
            </w:pPr>
            <w:r>
              <w:rPr>
                <w:rFonts w:hint="eastAsia" w:ascii="宋体" w:hAnsi="宋体" w:eastAsia="宋体" w:cs="宋体"/>
                <w:snapToGrid w:val="0"/>
                <w:color w:val="auto"/>
              </w:rPr>
              <w:t>从业年限</w:t>
            </w:r>
          </w:p>
        </w:tc>
        <w:tc>
          <w:tcPr>
            <w:tcW w:w="729" w:type="pct"/>
            <w:vAlign w:val="center"/>
          </w:tcPr>
          <w:p w14:paraId="6711DF3D">
            <w:pPr>
              <w:jc w:val="center"/>
              <w:rPr>
                <w:rFonts w:hint="eastAsia" w:ascii="宋体" w:hAnsi="宋体" w:eastAsia="宋体" w:cs="宋体"/>
                <w:snapToGrid w:val="0"/>
                <w:color w:val="auto"/>
              </w:rPr>
            </w:pPr>
            <w:r>
              <w:rPr>
                <w:rFonts w:hint="eastAsia" w:ascii="宋体" w:hAnsi="宋体" w:eastAsia="宋体" w:cs="宋体"/>
                <w:snapToGrid w:val="0"/>
                <w:color w:val="auto"/>
              </w:rPr>
              <w:t>岗位</w:t>
            </w:r>
          </w:p>
        </w:tc>
        <w:tc>
          <w:tcPr>
            <w:tcW w:w="1194" w:type="pct"/>
            <w:vAlign w:val="center"/>
          </w:tcPr>
          <w:p w14:paraId="663511CB">
            <w:pPr>
              <w:jc w:val="center"/>
              <w:rPr>
                <w:rFonts w:hint="eastAsia" w:ascii="宋体" w:hAnsi="宋体" w:eastAsia="宋体" w:cs="宋体"/>
                <w:snapToGrid w:val="0"/>
                <w:color w:val="auto"/>
              </w:rPr>
            </w:pPr>
            <w:r>
              <w:rPr>
                <w:rFonts w:hint="eastAsia" w:ascii="宋体" w:hAnsi="宋体" w:eastAsia="宋体" w:cs="宋体"/>
                <w:snapToGrid w:val="0"/>
                <w:color w:val="auto"/>
              </w:rPr>
              <w:t>承担过的主要项目</w:t>
            </w:r>
          </w:p>
        </w:tc>
      </w:tr>
      <w:tr w14:paraId="6520F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A264E85">
            <w:pPr>
              <w:jc w:val="center"/>
              <w:rPr>
                <w:rFonts w:hint="eastAsia" w:ascii="宋体" w:hAnsi="宋体" w:eastAsia="宋体" w:cs="宋体"/>
                <w:snapToGrid w:val="0"/>
                <w:color w:val="auto"/>
              </w:rPr>
            </w:pPr>
          </w:p>
        </w:tc>
        <w:tc>
          <w:tcPr>
            <w:tcW w:w="686" w:type="pct"/>
            <w:vAlign w:val="center"/>
          </w:tcPr>
          <w:p w14:paraId="06E99E2F">
            <w:pPr>
              <w:jc w:val="center"/>
              <w:rPr>
                <w:rFonts w:hint="eastAsia" w:ascii="宋体" w:hAnsi="宋体" w:eastAsia="宋体" w:cs="宋体"/>
                <w:snapToGrid w:val="0"/>
                <w:color w:val="auto"/>
              </w:rPr>
            </w:pPr>
          </w:p>
        </w:tc>
        <w:tc>
          <w:tcPr>
            <w:tcW w:w="822" w:type="pct"/>
            <w:vAlign w:val="center"/>
          </w:tcPr>
          <w:p w14:paraId="5A56ED6A">
            <w:pPr>
              <w:jc w:val="center"/>
              <w:rPr>
                <w:rFonts w:hint="eastAsia" w:ascii="宋体" w:hAnsi="宋体" w:eastAsia="宋体" w:cs="宋体"/>
                <w:snapToGrid w:val="0"/>
                <w:color w:val="auto"/>
              </w:rPr>
            </w:pPr>
          </w:p>
        </w:tc>
        <w:tc>
          <w:tcPr>
            <w:tcW w:w="565" w:type="pct"/>
            <w:vAlign w:val="center"/>
          </w:tcPr>
          <w:p w14:paraId="7E8327E8">
            <w:pPr>
              <w:jc w:val="center"/>
              <w:rPr>
                <w:rFonts w:hint="eastAsia" w:ascii="宋体" w:hAnsi="宋体" w:eastAsia="宋体" w:cs="宋体"/>
                <w:snapToGrid w:val="0"/>
                <w:color w:val="auto"/>
              </w:rPr>
            </w:pPr>
          </w:p>
        </w:tc>
        <w:tc>
          <w:tcPr>
            <w:tcW w:w="471" w:type="pct"/>
            <w:vAlign w:val="center"/>
          </w:tcPr>
          <w:p w14:paraId="18472AEB">
            <w:pPr>
              <w:jc w:val="center"/>
              <w:rPr>
                <w:rFonts w:hint="eastAsia" w:ascii="宋体" w:hAnsi="宋体" w:eastAsia="宋体" w:cs="宋体"/>
                <w:snapToGrid w:val="0"/>
                <w:color w:val="auto"/>
              </w:rPr>
            </w:pPr>
          </w:p>
        </w:tc>
        <w:tc>
          <w:tcPr>
            <w:tcW w:w="729" w:type="pct"/>
            <w:vAlign w:val="center"/>
          </w:tcPr>
          <w:p w14:paraId="1D221B0F">
            <w:pPr>
              <w:jc w:val="center"/>
              <w:rPr>
                <w:rFonts w:hint="eastAsia" w:ascii="宋体" w:hAnsi="宋体" w:eastAsia="宋体" w:cs="宋体"/>
                <w:snapToGrid w:val="0"/>
                <w:color w:val="auto"/>
              </w:rPr>
            </w:pPr>
          </w:p>
        </w:tc>
        <w:tc>
          <w:tcPr>
            <w:tcW w:w="1194" w:type="pct"/>
            <w:vAlign w:val="center"/>
          </w:tcPr>
          <w:p w14:paraId="0877FADE">
            <w:pPr>
              <w:jc w:val="center"/>
              <w:rPr>
                <w:rFonts w:hint="eastAsia" w:ascii="宋体" w:hAnsi="宋体" w:eastAsia="宋体" w:cs="宋体"/>
                <w:snapToGrid w:val="0"/>
                <w:color w:val="auto"/>
              </w:rPr>
            </w:pPr>
          </w:p>
        </w:tc>
      </w:tr>
      <w:tr w14:paraId="71C00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45365093">
            <w:pPr>
              <w:jc w:val="center"/>
              <w:rPr>
                <w:rFonts w:hint="eastAsia" w:ascii="宋体" w:hAnsi="宋体" w:eastAsia="宋体" w:cs="宋体"/>
                <w:snapToGrid w:val="0"/>
                <w:color w:val="auto"/>
              </w:rPr>
            </w:pPr>
          </w:p>
        </w:tc>
        <w:tc>
          <w:tcPr>
            <w:tcW w:w="686" w:type="pct"/>
            <w:vAlign w:val="center"/>
          </w:tcPr>
          <w:p w14:paraId="4705B235">
            <w:pPr>
              <w:jc w:val="center"/>
              <w:rPr>
                <w:rFonts w:hint="eastAsia" w:ascii="宋体" w:hAnsi="宋体" w:eastAsia="宋体" w:cs="宋体"/>
                <w:snapToGrid w:val="0"/>
                <w:color w:val="auto"/>
              </w:rPr>
            </w:pPr>
          </w:p>
        </w:tc>
        <w:tc>
          <w:tcPr>
            <w:tcW w:w="822" w:type="pct"/>
            <w:vAlign w:val="center"/>
          </w:tcPr>
          <w:p w14:paraId="0EE19248">
            <w:pPr>
              <w:jc w:val="center"/>
              <w:rPr>
                <w:rFonts w:hint="eastAsia" w:ascii="宋体" w:hAnsi="宋体" w:eastAsia="宋体" w:cs="宋体"/>
                <w:snapToGrid w:val="0"/>
                <w:color w:val="auto"/>
              </w:rPr>
            </w:pPr>
          </w:p>
        </w:tc>
        <w:tc>
          <w:tcPr>
            <w:tcW w:w="565" w:type="pct"/>
            <w:vAlign w:val="center"/>
          </w:tcPr>
          <w:p w14:paraId="7E51A87A">
            <w:pPr>
              <w:jc w:val="center"/>
              <w:rPr>
                <w:rFonts w:hint="eastAsia" w:ascii="宋体" w:hAnsi="宋体" w:eastAsia="宋体" w:cs="宋体"/>
                <w:snapToGrid w:val="0"/>
                <w:color w:val="auto"/>
              </w:rPr>
            </w:pPr>
          </w:p>
        </w:tc>
        <w:tc>
          <w:tcPr>
            <w:tcW w:w="471" w:type="pct"/>
            <w:vAlign w:val="center"/>
          </w:tcPr>
          <w:p w14:paraId="5BED6C5A">
            <w:pPr>
              <w:jc w:val="center"/>
              <w:rPr>
                <w:rFonts w:hint="eastAsia" w:ascii="宋体" w:hAnsi="宋体" w:eastAsia="宋体" w:cs="宋体"/>
                <w:snapToGrid w:val="0"/>
                <w:color w:val="auto"/>
              </w:rPr>
            </w:pPr>
          </w:p>
        </w:tc>
        <w:tc>
          <w:tcPr>
            <w:tcW w:w="729" w:type="pct"/>
            <w:vAlign w:val="center"/>
          </w:tcPr>
          <w:p w14:paraId="0793B9DF">
            <w:pPr>
              <w:jc w:val="center"/>
              <w:rPr>
                <w:rFonts w:hint="eastAsia" w:ascii="宋体" w:hAnsi="宋体" w:eastAsia="宋体" w:cs="宋体"/>
                <w:snapToGrid w:val="0"/>
                <w:color w:val="auto"/>
              </w:rPr>
            </w:pPr>
          </w:p>
        </w:tc>
        <w:tc>
          <w:tcPr>
            <w:tcW w:w="1194" w:type="pct"/>
            <w:vAlign w:val="center"/>
          </w:tcPr>
          <w:p w14:paraId="2EF29493">
            <w:pPr>
              <w:jc w:val="center"/>
              <w:rPr>
                <w:rFonts w:hint="eastAsia" w:ascii="宋体" w:hAnsi="宋体" w:eastAsia="宋体" w:cs="宋体"/>
                <w:snapToGrid w:val="0"/>
                <w:color w:val="auto"/>
              </w:rPr>
            </w:pPr>
          </w:p>
        </w:tc>
      </w:tr>
      <w:tr w14:paraId="68A18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3A8CF666">
            <w:pPr>
              <w:jc w:val="center"/>
              <w:rPr>
                <w:rFonts w:hint="eastAsia" w:ascii="宋体" w:hAnsi="宋体" w:eastAsia="宋体" w:cs="宋体"/>
                <w:snapToGrid w:val="0"/>
                <w:color w:val="auto"/>
              </w:rPr>
            </w:pPr>
          </w:p>
        </w:tc>
        <w:tc>
          <w:tcPr>
            <w:tcW w:w="686" w:type="pct"/>
            <w:vAlign w:val="center"/>
          </w:tcPr>
          <w:p w14:paraId="2026158C">
            <w:pPr>
              <w:jc w:val="center"/>
              <w:rPr>
                <w:rFonts w:hint="eastAsia" w:ascii="宋体" w:hAnsi="宋体" w:eastAsia="宋体" w:cs="宋体"/>
                <w:snapToGrid w:val="0"/>
                <w:color w:val="auto"/>
              </w:rPr>
            </w:pPr>
          </w:p>
        </w:tc>
        <w:tc>
          <w:tcPr>
            <w:tcW w:w="822" w:type="pct"/>
            <w:vAlign w:val="center"/>
          </w:tcPr>
          <w:p w14:paraId="0BAFB07D">
            <w:pPr>
              <w:jc w:val="center"/>
              <w:rPr>
                <w:rFonts w:hint="eastAsia" w:ascii="宋体" w:hAnsi="宋体" w:eastAsia="宋体" w:cs="宋体"/>
                <w:snapToGrid w:val="0"/>
                <w:color w:val="auto"/>
              </w:rPr>
            </w:pPr>
          </w:p>
        </w:tc>
        <w:tc>
          <w:tcPr>
            <w:tcW w:w="565" w:type="pct"/>
            <w:vAlign w:val="center"/>
          </w:tcPr>
          <w:p w14:paraId="2D7F1051">
            <w:pPr>
              <w:jc w:val="center"/>
              <w:rPr>
                <w:rFonts w:hint="eastAsia" w:ascii="宋体" w:hAnsi="宋体" w:eastAsia="宋体" w:cs="宋体"/>
                <w:snapToGrid w:val="0"/>
                <w:color w:val="auto"/>
              </w:rPr>
            </w:pPr>
          </w:p>
        </w:tc>
        <w:tc>
          <w:tcPr>
            <w:tcW w:w="471" w:type="pct"/>
            <w:vAlign w:val="center"/>
          </w:tcPr>
          <w:p w14:paraId="6AC4A043">
            <w:pPr>
              <w:jc w:val="center"/>
              <w:rPr>
                <w:rFonts w:hint="eastAsia" w:ascii="宋体" w:hAnsi="宋体" w:eastAsia="宋体" w:cs="宋体"/>
                <w:snapToGrid w:val="0"/>
                <w:color w:val="auto"/>
              </w:rPr>
            </w:pPr>
          </w:p>
        </w:tc>
        <w:tc>
          <w:tcPr>
            <w:tcW w:w="729" w:type="pct"/>
            <w:vAlign w:val="center"/>
          </w:tcPr>
          <w:p w14:paraId="09F4AFD2">
            <w:pPr>
              <w:jc w:val="center"/>
              <w:rPr>
                <w:rFonts w:hint="eastAsia" w:ascii="宋体" w:hAnsi="宋体" w:eastAsia="宋体" w:cs="宋体"/>
                <w:snapToGrid w:val="0"/>
                <w:color w:val="auto"/>
              </w:rPr>
            </w:pPr>
          </w:p>
        </w:tc>
        <w:tc>
          <w:tcPr>
            <w:tcW w:w="1194" w:type="pct"/>
            <w:vAlign w:val="center"/>
          </w:tcPr>
          <w:p w14:paraId="07066E65">
            <w:pPr>
              <w:jc w:val="center"/>
              <w:rPr>
                <w:rFonts w:hint="eastAsia" w:ascii="宋体" w:hAnsi="宋体" w:eastAsia="宋体" w:cs="宋体"/>
                <w:snapToGrid w:val="0"/>
                <w:color w:val="auto"/>
              </w:rPr>
            </w:pPr>
          </w:p>
        </w:tc>
      </w:tr>
      <w:tr w14:paraId="166B3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15C10B43">
            <w:pPr>
              <w:jc w:val="center"/>
              <w:rPr>
                <w:rFonts w:hint="eastAsia" w:ascii="宋体" w:hAnsi="宋体" w:eastAsia="宋体" w:cs="宋体"/>
                <w:snapToGrid w:val="0"/>
                <w:color w:val="auto"/>
              </w:rPr>
            </w:pPr>
          </w:p>
        </w:tc>
        <w:tc>
          <w:tcPr>
            <w:tcW w:w="686" w:type="pct"/>
            <w:vAlign w:val="center"/>
          </w:tcPr>
          <w:p w14:paraId="5D9C6334">
            <w:pPr>
              <w:jc w:val="center"/>
              <w:rPr>
                <w:rFonts w:hint="eastAsia" w:ascii="宋体" w:hAnsi="宋体" w:eastAsia="宋体" w:cs="宋体"/>
                <w:snapToGrid w:val="0"/>
                <w:color w:val="auto"/>
              </w:rPr>
            </w:pPr>
          </w:p>
        </w:tc>
        <w:tc>
          <w:tcPr>
            <w:tcW w:w="822" w:type="pct"/>
            <w:vAlign w:val="center"/>
          </w:tcPr>
          <w:p w14:paraId="6D6C2882">
            <w:pPr>
              <w:jc w:val="center"/>
              <w:rPr>
                <w:rFonts w:hint="eastAsia" w:ascii="宋体" w:hAnsi="宋体" w:eastAsia="宋体" w:cs="宋体"/>
                <w:snapToGrid w:val="0"/>
                <w:color w:val="auto"/>
              </w:rPr>
            </w:pPr>
          </w:p>
        </w:tc>
        <w:tc>
          <w:tcPr>
            <w:tcW w:w="565" w:type="pct"/>
            <w:vAlign w:val="center"/>
          </w:tcPr>
          <w:p w14:paraId="34FF49E7">
            <w:pPr>
              <w:jc w:val="center"/>
              <w:rPr>
                <w:rFonts w:hint="eastAsia" w:ascii="宋体" w:hAnsi="宋体" w:eastAsia="宋体" w:cs="宋体"/>
                <w:snapToGrid w:val="0"/>
                <w:color w:val="auto"/>
              </w:rPr>
            </w:pPr>
          </w:p>
        </w:tc>
        <w:tc>
          <w:tcPr>
            <w:tcW w:w="471" w:type="pct"/>
            <w:vAlign w:val="center"/>
          </w:tcPr>
          <w:p w14:paraId="536AB87E">
            <w:pPr>
              <w:jc w:val="center"/>
              <w:rPr>
                <w:rFonts w:hint="eastAsia" w:ascii="宋体" w:hAnsi="宋体" w:eastAsia="宋体" w:cs="宋体"/>
                <w:snapToGrid w:val="0"/>
                <w:color w:val="auto"/>
              </w:rPr>
            </w:pPr>
          </w:p>
        </w:tc>
        <w:tc>
          <w:tcPr>
            <w:tcW w:w="729" w:type="pct"/>
            <w:vAlign w:val="center"/>
          </w:tcPr>
          <w:p w14:paraId="5B4F1C51">
            <w:pPr>
              <w:jc w:val="center"/>
              <w:rPr>
                <w:rFonts w:hint="eastAsia" w:ascii="宋体" w:hAnsi="宋体" w:eastAsia="宋体" w:cs="宋体"/>
                <w:snapToGrid w:val="0"/>
                <w:color w:val="auto"/>
              </w:rPr>
            </w:pPr>
          </w:p>
        </w:tc>
        <w:tc>
          <w:tcPr>
            <w:tcW w:w="1194" w:type="pct"/>
            <w:vAlign w:val="center"/>
          </w:tcPr>
          <w:p w14:paraId="7F875355">
            <w:pPr>
              <w:jc w:val="center"/>
              <w:rPr>
                <w:rFonts w:hint="eastAsia" w:ascii="宋体" w:hAnsi="宋体" w:eastAsia="宋体" w:cs="宋体"/>
                <w:snapToGrid w:val="0"/>
                <w:color w:val="auto"/>
              </w:rPr>
            </w:pPr>
          </w:p>
        </w:tc>
      </w:tr>
      <w:tr w14:paraId="237C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1AADBD6">
            <w:pPr>
              <w:jc w:val="center"/>
              <w:rPr>
                <w:rFonts w:hint="eastAsia" w:ascii="宋体" w:hAnsi="宋体" w:eastAsia="宋体" w:cs="宋体"/>
                <w:snapToGrid w:val="0"/>
                <w:color w:val="auto"/>
              </w:rPr>
            </w:pPr>
          </w:p>
        </w:tc>
        <w:tc>
          <w:tcPr>
            <w:tcW w:w="686" w:type="pct"/>
            <w:vAlign w:val="center"/>
          </w:tcPr>
          <w:p w14:paraId="27FD577E">
            <w:pPr>
              <w:jc w:val="center"/>
              <w:rPr>
                <w:rFonts w:hint="eastAsia" w:ascii="宋体" w:hAnsi="宋体" w:eastAsia="宋体" w:cs="宋体"/>
                <w:snapToGrid w:val="0"/>
                <w:color w:val="auto"/>
              </w:rPr>
            </w:pPr>
          </w:p>
        </w:tc>
        <w:tc>
          <w:tcPr>
            <w:tcW w:w="822" w:type="pct"/>
            <w:vAlign w:val="center"/>
          </w:tcPr>
          <w:p w14:paraId="7FB026B8">
            <w:pPr>
              <w:jc w:val="center"/>
              <w:rPr>
                <w:rFonts w:hint="eastAsia" w:ascii="宋体" w:hAnsi="宋体" w:eastAsia="宋体" w:cs="宋体"/>
                <w:snapToGrid w:val="0"/>
                <w:color w:val="auto"/>
              </w:rPr>
            </w:pPr>
          </w:p>
        </w:tc>
        <w:tc>
          <w:tcPr>
            <w:tcW w:w="565" w:type="pct"/>
            <w:vAlign w:val="center"/>
          </w:tcPr>
          <w:p w14:paraId="11CADC90">
            <w:pPr>
              <w:jc w:val="center"/>
              <w:rPr>
                <w:rFonts w:hint="eastAsia" w:ascii="宋体" w:hAnsi="宋体" w:eastAsia="宋体" w:cs="宋体"/>
                <w:snapToGrid w:val="0"/>
                <w:color w:val="auto"/>
              </w:rPr>
            </w:pPr>
          </w:p>
        </w:tc>
        <w:tc>
          <w:tcPr>
            <w:tcW w:w="471" w:type="pct"/>
            <w:vAlign w:val="center"/>
          </w:tcPr>
          <w:p w14:paraId="3A167CCD">
            <w:pPr>
              <w:jc w:val="center"/>
              <w:rPr>
                <w:rFonts w:hint="eastAsia" w:ascii="宋体" w:hAnsi="宋体" w:eastAsia="宋体" w:cs="宋体"/>
                <w:snapToGrid w:val="0"/>
                <w:color w:val="auto"/>
              </w:rPr>
            </w:pPr>
          </w:p>
        </w:tc>
        <w:tc>
          <w:tcPr>
            <w:tcW w:w="729" w:type="pct"/>
            <w:vAlign w:val="center"/>
          </w:tcPr>
          <w:p w14:paraId="0F4E577E">
            <w:pPr>
              <w:jc w:val="center"/>
              <w:rPr>
                <w:rFonts w:hint="eastAsia" w:ascii="宋体" w:hAnsi="宋体" w:eastAsia="宋体" w:cs="宋体"/>
                <w:snapToGrid w:val="0"/>
                <w:color w:val="auto"/>
              </w:rPr>
            </w:pPr>
          </w:p>
        </w:tc>
        <w:tc>
          <w:tcPr>
            <w:tcW w:w="1194" w:type="pct"/>
            <w:vAlign w:val="center"/>
          </w:tcPr>
          <w:p w14:paraId="007E5A7B">
            <w:pPr>
              <w:jc w:val="center"/>
              <w:rPr>
                <w:rFonts w:hint="eastAsia" w:ascii="宋体" w:hAnsi="宋体" w:eastAsia="宋体" w:cs="宋体"/>
                <w:snapToGrid w:val="0"/>
                <w:color w:val="auto"/>
              </w:rPr>
            </w:pPr>
          </w:p>
        </w:tc>
      </w:tr>
      <w:tr w14:paraId="3C1C0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1C90093">
            <w:pPr>
              <w:jc w:val="center"/>
              <w:rPr>
                <w:rFonts w:hint="eastAsia" w:ascii="宋体" w:hAnsi="宋体" w:eastAsia="宋体" w:cs="宋体"/>
                <w:snapToGrid w:val="0"/>
                <w:color w:val="auto"/>
              </w:rPr>
            </w:pPr>
          </w:p>
        </w:tc>
        <w:tc>
          <w:tcPr>
            <w:tcW w:w="686" w:type="pct"/>
            <w:vAlign w:val="center"/>
          </w:tcPr>
          <w:p w14:paraId="5FF97DAC">
            <w:pPr>
              <w:jc w:val="center"/>
              <w:rPr>
                <w:rFonts w:hint="eastAsia" w:ascii="宋体" w:hAnsi="宋体" w:eastAsia="宋体" w:cs="宋体"/>
                <w:snapToGrid w:val="0"/>
                <w:color w:val="auto"/>
              </w:rPr>
            </w:pPr>
          </w:p>
        </w:tc>
        <w:tc>
          <w:tcPr>
            <w:tcW w:w="822" w:type="pct"/>
            <w:vAlign w:val="center"/>
          </w:tcPr>
          <w:p w14:paraId="4577BE26">
            <w:pPr>
              <w:jc w:val="center"/>
              <w:rPr>
                <w:rFonts w:hint="eastAsia" w:ascii="宋体" w:hAnsi="宋体" w:eastAsia="宋体" w:cs="宋体"/>
                <w:snapToGrid w:val="0"/>
                <w:color w:val="auto"/>
              </w:rPr>
            </w:pPr>
          </w:p>
        </w:tc>
        <w:tc>
          <w:tcPr>
            <w:tcW w:w="565" w:type="pct"/>
            <w:vAlign w:val="center"/>
          </w:tcPr>
          <w:p w14:paraId="58D7D735">
            <w:pPr>
              <w:jc w:val="center"/>
              <w:rPr>
                <w:rFonts w:hint="eastAsia" w:ascii="宋体" w:hAnsi="宋体" w:eastAsia="宋体" w:cs="宋体"/>
                <w:snapToGrid w:val="0"/>
                <w:color w:val="auto"/>
              </w:rPr>
            </w:pPr>
          </w:p>
        </w:tc>
        <w:tc>
          <w:tcPr>
            <w:tcW w:w="471" w:type="pct"/>
            <w:vAlign w:val="center"/>
          </w:tcPr>
          <w:p w14:paraId="558F5432">
            <w:pPr>
              <w:jc w:val="center"/>
              <w:rPr>
                <w:rFonts w:hint="eastAsia" w:ascii="宋体" w:hAnsi="宋体" w:eastAsia="宋体" w:cs="宋体"/>
                <w:snapToGrid w:val="0"/>
                <w:color w:val="auto"/>
              </w:rPr>
            </w:pPr>
          </w:p>
        </w:tc>
        <w:tc>
          <w:tcPr>
            <w:tcW w:w="729" w:type="pct"/>
            <w:vAlign w:val="center"/>
          </w:tcPr>
          <w:p w14:paraId="11172A55">
            <w:pPr>
              <w:jc w:val="center"/>
              <w:rPr>
                <w:rFonts w:hint="eastAsia" w:ascii="宋体" w:hAnsi="宋体" w:eastAsia="宋体" w:cs="宋体"/>
                <w:snapToGrid w:val="0"/>
                <w:color w:val="auto"/>
              </w:rPr>
            </w:pPr>
          </w:p>
        </w:tc>
        <w:tc>
          <w:tcPr>
            <w:tcW w:w="1194" w:type="pct"/>
            <w:vAlign w:val="center"/>
          </w:tcPr>
          <w:p w14:paraId="4C95419E">
            <w:pPr>
              <w:jc w:val="center"/>
              <w:rPr>
                <w:rFonts w:hint="eastAsia" w:ascii="宋体" w:hAnsi="宋体" w:eastAsia="宋体" w:cs="宋体"/>
                <w:snapToGrid w:val="0"/>
                <w:color w:val="auto"/>
              </w:rPr>
            </w:pPr>
          </w:p>
        </w:tc>
      </w:tr>
      <w:tr w14:paraId="3E1D2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726FCE2C">
            <w:pPr>
              <w:jc w:val="center"/>
              <w:rPr>
                <w:rFonts w:hint="eastAsia" w:ascii="宋体" w:hAnsi="宋体" w:eastAsia="宋体" w:cs="宋体"/>
                <w:snapToGrid w:val="0"/>
                <w:color w:val="auto"/>
              </w:rPr>
            </w:pPr>
          </w:p>
        </w:tc>
        <w:tc>
          <w:tcPr>
            <w:tcW w:w="686" w:type="pct"/>
            <w:vAlign w:val="center"/>
          </w:tcPr>
          <w:p w14:paraId="1143CCB7">
            <w:pPr>
              <w:jc w:val="center"/>
              <w:rPr>
                <w:rFonts w:hint="eastAsia" w:ascii="宋体" w:hAnsi="宋体" w:eastAsia="宋体" w:cs="宋体"/>
                <w:snapToGrid w:val="0"/>
                <w:color w:val="auto"/>
              </w:rPr>
            </w:pPr>
          </w:p>
        </w:tc>
        <w:tc>
          <w:tcPr>
            <w:tcW w:w="822" w:type="pct"/>
            <w:vAlign w:val="center"/>
          </w:tcPr>
          <w:p w14:paraId="0DA3D9AA">
            <w:pPr>
              <w:jc w:val="center"/>
              <w:rPr>
                <w:rFonts w:hint="eastAsia" w:ascii="宋体" w:hAnsi="宋体" w:eastAsia="宋体" w:cs="宋体"/>
                <w:snapToGrid w:val="0"/>
                <w:color w:val="auto"/>
              </w:rPr>
            </w:pPr>
          </w:p>
        </w:tc>
        <w:tc>
          <w:tcPr>
            <w:tcW w:w="565" w:type="pct"/>
            <w:vAlign w:val="center"/>
          </w:tcPr>
          <w:p w14:paraId="7DFD4714">
            <w:pPr>
              <w:jc w:val="center"/>
              <w:rPr>
                <w:rFonts w:hint="eastAsia" w:ascii="宋体" w:hAnsi="宋体" w:eastAsia="宋体" w:cs="宋体"/>
                <w:snapToGrid w:val="0"/>
                <w:color w:val="auto"/>
              </w:rPr>
            </w:pPr>
          </w:p>
        </w:tc>
        <w:tc>
          <w:tcPr>
            <w:tcW w:w="471" w:type="pct"/>
            <w:vAlign w:val="center"/>
          </w:tcPr>
          <w:p w14:paraId="6A878C56">
            <w:pPr>
              <w:jc w:val="center"/>
              <w:rPr>
                <w:rFonts w:hint="eastAsia" w:ascii="宋体" w:hAnsi="宋体" w:eastAsia="宋体" w:cs="宋体"/>
                <w:snapToGrid w:val="0"/>
                <w:color w:val="auto"/>
              </w:rPr>
            </w:pPr>
          </w:p>
        </w:tc>
        <w:tc>
          <w:tcPr>
            <w:tcW w:w="729" w:type="pct"/>
            <w:vAlign w:val="center"/>
          </w:tcPr>
          <w:p w14:paraId="635CB62E">
            <w:pPr>
              <w:jc w:val="center"/>
              <w:rPr>
                <w:rFonts w:hint="eastAsia" w:ascii="宋体" w:hAnsi="宋体" w:eastAsia="宋体" w:cs="宋体"/>
                <w:snapToGrid w:val="0"/>
                <w:color w:val="auto"/>
              </w:rPr>
            </w:pPr>
          </w:p>
        </w:tc>
        <w:tc>
          <w:tcPr>
            <w:tcW w:w="1194" w:type="pct"/>
            <w:vAlign w:val="center"/>
          </w:tcPr>
          <w:p w14:paraId="2ED764B9">
            <w:pPr>
              <w:jc w:val="center"/>
              <w:rPr>
                <w:rFonts w:hint="eastAsia" w:ascii="宋体" w:hAnsi="宋体" w:eastAsia="宋体" w:cs="宋体"/>
                <w:snapToGrid w:val="0"/>
                <w:color w:val="auto"/>
              </w:rPr>
            </w:pPr>
          </w:p>
        </w:tc>
      </w:tr>
      <w:tr w14:paraId="1E27B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A38CA61">
            <w:pPr>
              <w:jc w:val="center"/>
              <w:rPr>
                <w:rFonts w:hint="eastAsia" w:ascii="宋体" w:hAnsi="宋体" w:eastAsia="宋体" w:cs="宋体"/>
                <w:snapToGrid w:val="0"/>
                <w:color w:val="auto"/>
              </w:rPr>
            </w:pPr>
          </w:p>
        </w:tc>
        <w:tc>
          <w:tcPr>
            <w:tcW w:w="686" w:type="pct"/>
            <w:vAlign w:val="center"/>
          </w:tcPr>
          <w:p w14:paraId="1027EB83">
            <w:pPr>
              <w:jc w:val="center"/>
              <w:rPr>
                <w:rFonts w:hint="eastAsia" w:ascii="宋体" w:hAnsi="宋体" w:eastAsia="宋体" w:cs="宋体"/>
                <w:snapToGrid w:val="0"/>
                <w:color w:val="auto"/>
              </w:rPr>
            </w:pPr>
          </w:p>
        </w:tc>
        <w:tc>
          <w:tcPr>
            <w:tcW w:w="822" w:type="pct"/>
            <w:vAlign w:val="center"/>
          </w:tcPr>
          <w:p w14:paraId="12D165A3">
            <w:pPr>
              <w:jc w:val="center"/>
              <w:rPr>
                <w:rFonts w:hint="eastAsia" w:ascii="宋体" w:hAnsi="宋体" w:eastAsia="宋体" w:cs="宋体"/>
                <w:snapToGrid w:val="0"/>
                <w:color w:val="auto"/>
              </w:rPr>
            </w:pPr>
          </w:p>
        </w:tc>
        <w:tc>
          <w:tcPr>
            <w:tcW w:w="565" w:type="pct"/>
            <w:vAlign w:val="center"/>
          </w:tcPr>
          <w:p w14:paraId="5AF71B7A">
            <w:pPr>
              <w:jc w:val="center"/>
              <w:rPr>
                <w:rFonts w:hint="eastAsia" w:ascii="宋体" w:hAnsi="宋体" w:eastAsia="宋体" w:cs="宋体"/>
                <w:snapToGrid w:val="0"/>
                <w:color w:val="auto"/>
              </w:rPr>
            </w:pPr>
          </w:p>
        </w:tc>
        <w:tc>
          <w:tcPr>
            <w:tcW w:w="471" w:type="pct"/>
            <w:vAlign w:val="center"/>
          </w:tcPr>
          <w:p w14:paraId="534E7BB1">
            <w:pPr>
              <w:jc w:val="center"/>
              <w:rPr>
                <w:rFonts w:hint="eastAsia" w:ascii="宋体" w:hAnsi="宋体" w:eastAsia="宋体" w:cs="宋体"/>
                <w:snapToGrid w:val="0"/>
                <w:color w:val="auto"/>
              </w:rPr>
            </w:pPr>
          </w:p>
        </w:tc>
        <w:tc>
          <w:tcPr>
            <w:tcW w:w="729" w:type="pct"/>
            <w:vAlign w:val="center"/>
          </w:tcPr>
          <w:p w14:paraId="7E131FD7">
            <w:pPr>
              <w:jc w:val="center"/>
              <w:rPr>
                <w:rFonts w:hint="eastAsia" w:ascii="宋体" w:hAnsi="宋体" w:eastAsia="宋体" w:cs="宋体"/>
                <w:snapToGrid w:val="0"/>
                <w:color w:val="auto"/>
              </w:rPr>
            </w:pPr>
          </w:p>
        </w:tc>
        <w:tc>
          <w:tcPr>
            <w:tcW w:w="1194" w:type="pct"/>
            <w:vAlign w:val="center"/>
          </w:tcPr>
          <w:p w14:paraId="4A27F8AA">
            <w:pPr>
              <w:jc w:val="center"/>
              <w:rPr>
                <w:rFonts w:hint="eastAsia" w:ascii="宋体" w:hAnsi="宋体" w:eastAsia="宋体" w:cs="宋体"/>
                <w:snapToGrid w:val="0"/>
                <w:color w:val="auto"/>
              </w:rPr>
            </w:pPr>
          </w:p>
        </w:tc>
      </w:tr>
      <w:tr w14:paraId="04AB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0562629">
            <w:pPr>
              <w:jc w:val="center"/>
              <w:rPr>
                <w:rFonts w:hint="eastAsia" w:ascii="宋体" w:hAnsi="宋体" w:eastAsia="宋体" w:cs="宋体"/>
                <w:snapToGrid w:val="0"/>
                <w:color w:val="auto"/>
              </w:rPr>
            </w:pPr>
          </w:p>
        </w:tc>
        <w:tc>
          <w:tcPr>
            <w:tcW w:w="686" w:type="pct"/>
            <w:vAlign w:val="center"/>
          </w:tcPr>
          <w:p w14:paraId="22A3B0D6">
            <w:pPr>
              <w:jc w:val="center"/>
              <w:rPr>
                <w:rFonts w:hint="eastAsia" w:ascii="宋体" w:hAnsi="宋体" w:eastAsia="宋体" w:cs="宋体"/>
                <w:snapToGrid w:val="0"/>
                <w:color w:val="auto"/>
              </w:rPr>
            </w:pPr>
          </w:p>
        </w:tc>
        <w:tc>
          <w:tcPr>
            <w:tcW w:w="822" w:type="pct"/>
            <w:vAlign w:val="center"/>
          </w:tcPr>
          <w:p w14:paraId="2E56DE57">
            <w:pPr>
              <w:jc w:val="center"/>
              <w:rPr>
                <w:rFonts w:hint="eastAsia" w:ascii="宋体" w:hAnsi="宋体" w:eastAsia="宋体" w:cs="宋体"/>
                <w:snapToGrid w:val="0"/>
                <w:color w:val="auto"/>
              </w:rPr>
            </w:pPr>
          </w:p>
        </w:tc>
        <w:tc>
          <w:tcPr>
            <w:tcW w:w="565" w:type="pct"/>
            <w:vAlign w:val="center"/>
          </w:tcPr>
          <w:p w14:paraId="6E6B40B1">
            <w:pPr>
              <w:jc w:val="center"/>
              <w:rPr>
                <w:rFonts w:hint="eastAsia" w:ascii="宋体" w:hAnsi="宋体" w:eastAsia="宋体" w:cs="宋体"/>
                <w:snapToGrid w:val="0"/>
                <w:color w:val="auto"/>
              </w:rPr>
            </w:pPr>
          </w:p>
        </w:tc>
        <w:tc>
          <w:tcPr>
            <w:tcW w:w="471" w:type="pct"/>
            <w:vAlign w:val="center"/>
          </w:tcPr>
          <w:p w14:paraId="6E0CA9B9">
            <w:pPr>
              <w:jc w:val="center"/>
              <w:rPr>
                <w:rFonts w:hint="eastAsia" w:ascii="宋体" w:hAnsi="宋体" w:eastAsia="宋体" w:cs="宋体"/>
                <w:snapToGrid w:val="0"/>
                <w:color w:val="auto"/>
              </w:rPr>
            </w:pPr>
          </w:p>
        </w:tc>
        <w:tc>
          <w:tcPr>
            <w:tcW w:w="729" w:type="pct"/>
            <w:vAlign w:val="center"/>
          </w:tcPr>
          <w:p w14:paraId="4066E678">
            <w:pPr>
              <w:jc w:val="center"/>
              <w:rPr>
                <w:rFonts w:hint="eastAsia" w:ascii="宋体" w:hAnsi="宋体" w:eastAsia="宋体" w:cs="宋体"/>
                <w:snapToGrid w:val="0"/>
                <w:color w:val="auto"/>
              </w:rPr>
            </w:pPr>
          </w:p>
        </w:tc>
        <w:tc>
          <w:tcPr>
            <w:tcW w:w="1194" w:type="pct"/>
            <w:vAlign w:val="center"/>
          </w:tcPr>
          <w:p w14:paraId="4CEE877C">
            <w:pPr>
              <w:jc w:val="center"/>
              <w:rPr>
                <w:rFonts w:hint="eastAsia" w:ascii="宋体" w:hAnsi="宋体" w:eastAsia="宋体" w:cs="宋体"/>
                <w:snapToGrid w:val="0"/>
                <w:color w:val="auto"/>
              </w:rPr>
            </w:pPr>
          </w:p>
        </w:tc>
      </w:tr>
      <w:tr w14:paraId="2215C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7174F6E">
            <w:pPr>
              <w:jc w:val="center"/>
              <w:rPr>
                <w:rFonts w:hint="eastAsia" w:ascii="宋体" w:hAnsi="宋体" w:eastAsia="宋体" w:cs="宋体"/>
                <w:snapToGrid w:val="0"/>
                <w:color w:val="auto"/>
              </w:rPr>
            </w:pPr>
          </w:p>
        </w:tc>
        <w:tc>
          <w:tcPr>
            <w:tcW w:w="686" w:type="pct"/>
            <w:vAlign w:val="center"/>
          </w:tcPr>
          <w:p w14:paraId="354813E9">
            <w:pPr>
              <w:jc w:val="center"/>
              <w:rPr>
                <w:rFonts w:hint="eastAsia" w:ascii="宋体" w:hAnsi="宋体" w:eastAsia="宋体" w:cs="宋体"/>
                <w:snapToGrid w:val="0"/>
                <w:color w:val="auto"/>
              </w:rPr>
            </w:pPr>
          </w:p>
        </w:tc>
        <w:tc>
          <w:tcPr>
            <w:tcW w:w="822" w:type="pct"/>
            <w:vAlign w:val="center"/>
          </w:tcPr>
          <w:p w14:paraId="31AFE629">
            <w:pPr>
              <w:jc w:val="center"/>
              <w:rPr>
                <w:rFonts w:hint="eastAsia" w:ascii="宋体" w:hAnsi="宋体" w:eastAsia="宋体" w:cs="宋体"/>
                <w:snapToGrid w:val="0"/>
                <w:color w:val="auto"/>
              </w:rPr>
            </w:pPr>
          </w:p>
        </w:tc>
        <w:tc>
          <w:tcPr>
            <w:tcW w:w="565" w:type="pct"/>
            <w:vAlign w:val="center"/>
          </w:tcPr>
          <w:p w14:paraId="6807536C">
            <w:pPr>
              <w:jc w:val="center"/>
              <w:rPr>
                <w:rFonts w:hint="eastAsia" w:ascii="宋体" w:hAnsi="宋体" w:eastAsia="宋体" w:cs="宋体"/>
                <w:snapToGrid w:val="0"/>
                <w:color w:val="auto"/>
              </w:rPr>
            </w:pPr>
          </w:p>
        </w:tc>
        <w:tc>
          <w:tcPr>
            <w:tcW w:w="471" w:type="pct"/>
            <w:vAlign w:val="center"/>
          </w:tcPr>
          <w:p w14:paraId="4629895A">
            <w:pPr>
              <w:jc w:val="center"/>
              <w:rPr>
                <w:rFonts w:hint="eastAsia" w:ascii="宋体" w:hAnsi="宋体" w:eastAsia="宋体" w:cs="宋体"/>
                <w:snapToGrid w:val="0"/>
                <w:color w:val="auto"/>
              </w:rPr>
            </w:pPr>
          </w:p>
        </w:tc>
        <w:tc>
          <w:tcPr>
            <w:tcW w:w="729" w:type="pct"/>
            <w:vAlign w:val="center"/>
          </w:tcPr>
          <w:p w14:paraId="719FB9B2">
            <w:pPr>
              <w:jc w:val="center"/>
              <w:rPr>
                <w:rFonts w:hint="eastAsia" w:ascii="宋体" w:hAnsi="宋体" w:eastAsia="宋体" w:cs="宋体"/>
                <w:snapToGrid w:val="0"/>
                <w:color w:val="auto"/>
              </w:rPr>
            </w:pPr>
          </w:p>
        </w:tc>
        <w:tc>
          <w:tcPr>
            <w:tcW w:w="1194" w:type="pct"/>
            <w:vAlign w:val="center"/>
          </w:tcPr>
          <w:p w14:paraId="562E8472">
            <w:pPr>
              <w:jc w:val="center"/>
              <w:rPr>
                <w:rFonts w:hint="eastAsia" w:ascii="宋体" w:hAnsi="宋体" w:eastAsia="宋体" w:cs="宋体"/>
                <w:snapToGrid w:val="0"/>
                <w:color w:val="auto"/>
              </w:rPr>
            </w:pPr>
          </w:p>
        </w:tc>
      </w:tr>
      <w:tr w14:paraId="6195F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4A1DD34F">
            <w:pPr>
              <w:jc w:val="center"/>
              <w:rPr>
                <w:rFonts w:hint="eastAsia" w:ascii="宋体" w:hAnsi="宋体" w:eastAsia="宋体" w:cs="宋体"/>
                <w:snapToGrid w:val="0"/>
                <w:color w:val="auto"/>
              </w:rPr>
            </w:pPr>
          </w:p>
        </w:tc>
        <w:tc>
          <w:tcPr>
            <w:tcW w:w="686" w:type="pct"/>
            <w:vAlign w:val="center"/>
          </w:tcPr>
          <w:p w14:paraId="4F30F92E">
            <w:pPr>
              <w:jc w:val="center"/>
              <w:rPr>
                <w:rFonts w:hint="eastAsia" w:ascii="宋体" w:hAnsi="宋体" w:eastAsia="宋体" w:cs="宋体"/>
                <w:snapToGrid w:val="0"/>
                <w:color w:val="auto"/>
              </w:rPr>
            </w:pPr>
          </w:p>
        </w:tc>
        <w:tc>
          <w:tcPr>
            <w:tcW w:w="822" w:type="pct"/>
            <w:vAlign w:val="center"/>
          </w:tcPr>
          <w:p w14:paraId="59BED9DE">
            <w:pPr>
              <w:jc w:val="center"/>
              <w:rPr>
                <w:rFonts w:hint="eastAsia" w:ascii="宋体" w:hAnsi="宋体" w:eastAsia="宋体" w:cs="宋体"/>
                <w:snapToGrid w:val="0"/>
                <w:color w:val="auto"/>
              </w:rPr>
            </w:pPr>
          </w:p>
        </w:tc>
        <w:tc>
          <w:tcPr>
            <w:tcW w:w="565" w:type="pct"/>
            <w:vAlign w:val="center"/>
          </w:tcPr>
          <w:p w14:paraId="63D4198A">
            <w:pPr>
              <w:jc w:val="center"/>
              <w:rPr>
                <w:rFonts w:hint="eastAsia" w:ascii="宋体" w:hAnsi="宋体" w:eastAsia="宋体" w:cs="宋体"/>
                <w:snapToGrid w:val="0"/>
                <w:color w:val="auto"/>
              </w:rPr>
            </w:pPr>
          </w:p>
        </w:tc>
        <w:tc>
          <w:tcPr>
            <w:tcW w:w="471" w:type="pct"/>
            <w:vAlign w:val="center"/>
          </w:tcPr>
          <w:p w14:paraId="0FAEEB79">
            <w:pPr>
              <w:jc w:val="center"/>
              <w:rPr>
                <w:rFonts w:hint="eastAsia" w:ascii="宋体" w:hAnsi="宋体" w:eastAsia="宋体" w:cs="宋体"/>
                <w:snapToGrid w:val="0"/>
                <w:color w:val="auto"/>
              </w:rPr>
            </w:pPr>
          </w:p>
        </w:tc>
        <w:tc>
          <w:tcPr>
            <w:tcW w:w="729" w:type="pct"/>
            <w:vAlign w:val="center"/>
          </w:tcPr>
          <w:p w14:paraId="15B14040">
            <w:pPr>
              <w:jc w:val="center"/>
              <w:rPr>
                <w:rFonts w:hint="eastAsia" w:ascii="宋体" w:hAnsi="宋体" w:eastAsia="宋体" w:cs="宋体"/>
                <w:snapToGrid w:val="0"/>
                <w:color w:val="auto"/>
              </w:rPr>
            </w:pPr>
          </w:p>
        </w:tc>
        <w:tc>
          <w:tcPr>
            <w:tcW w:w="1194" w:type="pct"/>
            <w:vAlign w:val="center"/>
          </w:tcPr>
          <w:p w14:paraId="5B8A039C">
            <w:pPr>
              <w:jc w:val="center"/>
              <w:rPr>
                <w:rFonts w:hint="eastAsia" w:ascii="宋体" w:hAnsi="宋体" w:eastAsia="宋体" w:cs="宋体"/>
                <w:snapToGrid w:val="0"/>
                <w:color w:val="auto"/>
              </w:rPr>
            </w:pPr>
          </w:p>
        </w:tc>
      </w:tr>
      <w:tr w14:paraId="6CD83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1D23325">
            <w:pPr>
              <w:jc w:val="center"/>
              <w:rPr>
                <w:rFonts w:hint="eastAsia" w:ascii="宋体" w:hAnsi="宋体" w:eastAsia="宋体" w:cs="宋体"/>
                <w:snapToGrid w:val="0"/>
                <w:color w:val="auto"/>
              </w:rPr>
            </w:pPr>
          </w:p>
        </w:tc>
        <w:tc>
          <w:tcPr>
            <w:tcW w:w="686" w:type="pct"/>
            <w:vAlign w:val="center"/>
          </w:tcPr>
          <w:p w14:paraId="22E7D42E">
            <w:pPr>
              <w:jc w:val="center"/>
              <w:rPr>
                <w:rFonts w:hint="eastAsia" w:ascii="宋体" w:hAnsi="宋体" w:eastAsia="宋体" w:cs="宋体"/>
                <w:snapToGrid w:val="0"/>
                <w:color w:val="auto"/>
              </w:rPr>
            </w:pPr>
          </w:p>
        </w:tc>
        <w:tc>
          <w:tcPr>
            <w:tcW w:w="822" w:type="pct"/>
            <w:vAlign w:val="center"/>
          </w:tcPr>
          <w:p w14:paraId="0634719D">
            <w:pPr>
              <w:jc w:val="center"/>
              <w:rPr>
                <w:rFonts w:hint="eastAsia" w:ascii="宋体" w:hAnsi="宋体" w:eastAsia="宋体" w:cs="宋体"/>
                <w:snapToGrid w:val="0"/>
                <w:color w:val="auto"/>
              </w:rPr>
            </w:pPr>
          </w:p>
        </w:tc>
        <w:tc>
          <w:tcPr>
            <w:tcW w:w="565" w:type="pct"/>
            <w:vAlign w:val="center"/>
          </w:tcPr>
          <w:p w14:paraId="5E8B3538">
            <w:pPr>
              <w:jc w:val="center"/>
              <w:rPr>
                <w:rFonts w:hint="eastAsia" w:ascii="宋体" w:hAnsi="宋体" w:eastAsia="宋体" w:cs="宋体"/>
                <w:snapToGrid w:val="0"/>
                <w:color w:val="auto"/>
              </w:rPr>
            </w:pPr>
          </w:p>
        </w:tc>
        <w:tc>
          <w:tcPr>
            <w:tcW w:w="471" w:type="pct"/>
            <w:vAlign w:val="center"/>
          </w:tcPr>
          <w:p w14:paraId="687AB7F1">
            <w:pPr>
              <w:jc w:val="center"/>
              <w:rPr>
                <w:rFonts w:hint="eastAsia" w:ascii="宋体" w:hAnsi="宋体" w:eastAsia="宋体" w:cs="宋体"/>
                <w:snapToGrid w:val="0"/>
                <w:color w:val="auto"/>
              </w:rPr>
            </w:pPr>
          </w:p>
        </w:tc>
        <w:tc>
          <w:tcPr>
            <w:tcW w:w="729" w:type="pct"/>
            <w:vAlign w:val="center"/>
          </w:tcPr>
          <w:p w14:paraId="5A364476">
            <w:pPr>
              <w:jc w:val="center"/>
              <w:rPr>
                <w:rFonts w:hint="eastAsia" w:ascii="宋体" w:hAnsi="宋体" w:eastAsia="宋体" w:cs="宋体"/>
                <w:snapToGrid w:val="0"/>
                <w:color w:val="auto"/>
              </w:rPr>
            </w:pPr>
          </w:p>
        </w:tc>
        <w:tc>
          <w:tcPr>
            <w:tcW w:w="1194" w:type="pct"/>
            <w:vAlign w:val="center"/>
          </w:tcPr>
          <w:p w14:paraId="4E5A4B25">
            <w:pPr>
              <w:jc w:val="center"/>
              <w:rPr>
                <w:rFonts w:hint="eastAsia" w:ascii="宋体" w:hAnsi="宋体" w:eastAsia="宋体" w:cs="宋体"/>
                <w:snapToGrid w:val="0"/>
                <w:color w:val="auto"/>
              </w:rPr>
            </w:pPr>
          </w:p>
        </w:tc>
      </w:tr>
    </w:tbl>
    <w:p w14:paraId="69270DAB">
      <w:pPr>
        <w:pStyle w:val="35"/>
        <w:ind w:firstLine="0" w:firstLineChars="0"/>
        <w:rPr>
          <w:rFonts w:hint="eastAsia" w:ascii="宋体" w:hAnsi="宋体" w:eastAsia="宋体" w:cs="宋体"/>
          <w:color w:val="auto"/>
        </w:rPr>
      </w:pPr>
    </w:p>
    <w:p w14:paraId="3FC01A97">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投入人员必须提供相应的执业证书、职称证书证明等相关的证书复印件。</w:t>
      </w:r>
    </w:p>
    <w:p w14:paraId="71637360">
      <w:pPr>
        <w:pStyle w:val="8"/>
        <w:ind w:left="0" w:leftChars="0"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2.列入本表人员如要更换，需经征集人同意。擅自更换或不到位属违约行为。</w:t>
      </w:r>
    </w:p>
    <w:p w14:paraId="15B8580C">
      <w:pPr>
        <w:pStyle w:val="8"/>
        <w:ind w:left="0" w:leftChars="0" w:firstLine="0" w:firstLineChars="0"/>
        <w:rPr>
          <w:rFonts w:hint="eastAsia" w:ascii="宋体" w:hAnsi="宋体" w:eastAsia="宋体" w:cs="宋体"/>
          <w:color w:val="auto"/>
          <w:sz w:val="24"/>
          <w:szCs w:val="24"/>
          <w:lang w:val="en-US" w:eastAsia="zh-CN"/>
        </w:rPr>
      </w:pPr>
    </w:p>
    <w:p w14:paraId="7582594A">
      <w:pPr>
        <w:pStyle w:val="8"/>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响应方</w:t>
      </w:r>
      <w:r>
        <w:rPr>
          <w:rFonts w:hint="eastAsia" w:ascii="宋体" w:hAnsi="宋体" w:eastAsia="宋体" w:cs="宋体"/>
          <w:snapToGrid w:val="0"/>
          <w:color w:val="auto"/>
          <w:sz w:val="24"/>
          <w:szCs w:val="24"/>
        </w:rPr>
        <w:t xml:space="preserve">：（盖章）                      </w:t>
      </w:r>
    </w:p>
    <w:p w14:paraId="2756BDE8">
      <w:pPr>
        <w:pStyle w:val="8"/>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法定代表人或委托代理人</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签字或签名章</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w:t>
      </w:r>
    </w:p>
    <w:p w14:paraId="3A6BB3B0">
      <w:pPr>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4C01C2DF">
      <w:pPr>
        <w:spacing w:line="360" w:lineRule="auto"/>
        <w:rPr>
          <w:rFonts w:hint="eastAsia" w:ascii="宋体" w:hAnsi="宋体" w:eastAsia="宋体" w:cs="宋体"/>
          <w:b/>
          <w:bCs/>
          <w:color w:val="auto"/>
          <w:sz w:val="24"/>
          <w:szCs w:val="24"/>
        </w:rPr>
      </w:pPr>
    </w:p>
    <w:p w14:paraId="51DBAF18">
      <w:pPr>
        <w:spacing w:line="360" w:lineRule="auto"/>
        <w:rPr>
          <w:rFonts w:hint="eastAsia" w:ascii="宋体" w:hAnsi="宋体" w:eastAsia="宋体" w:cs="宋体"/>
          <w:b/>
          <w:bCs/>
          <w:color w:val="auto"/>
          <w:sz w:val="24"/>
          <w:szCs w:val="24"/>
        </w:rPr>
      </w:pPr>
    </w:p>
    <w:p w14:paraId="1B55EE33">
      <w:pPr>
        <w:spacing w:line="360" w:lineRule="auto"/>
        <w:rPr>
          <w:rFonts w:hint="eastAsia" w:ascii="宋体" w:hAnsi="宋体" w:eastAsia="宋体" w:cs="宋体"/>
          <w:b/>
          <w:bCs/>
          <w:color w:val="auto"/>
          <w:sz w:val="24"/>
          <w:szCs w:val="24"/>
        </w:rPr>
      </w:pPr>
    </w:p>
    <w:p w14:paraId="337D29AF">
      <w:pPr>
        <w:spacing w:line="360" w:lineRule="auto"/>
        <w:rPr>
          <w:rFonts w:hint="eastAsia" w:ascii="宋体" w:hAnsi="宋体" w:eastAsia="宋体" w:cs="宋体"/>
          <w:b/>
          <w:bCs/>
          <w:color w:val="auto"/>
          <w:sz w:val="24"/>
          <w:szCs w:val="24"/>
        </w:rPr>
      </w:pPr>
    </w:p>
    <w:p w14:paraId="42A9EAA2">
      <w:pPr>
        <w:spacing w:line="360" w:lineRule="auto"/>
        <w:rPr>
          <w:rFonts w:hint="eastAsia" w:ascii="宋体" w:hAnsi="宋体" w:eastAsia="宋体" w:cs="宋体"/>
          <w:b/>
          <w:bCs/>
          <w:color w:val="auto"/>
          <w:sz w:val="24"/>
          <w:szCs w:val="24"/>
        </w:rPr>
      </w:pPr>
    </w:p>
    <w:p w14:paraId="18B482C1">
      <w:pPr>
        <w:spacing w:line="360" w:lineRule="auto"/>
        <w:rPr>
          <w:rFonts w:hint="eastAsia" w:ascii="宋体" w:hAnsi="宋体" w:eastAsia="宋体" w:cs="宋体"/>
          <w:b/>
          <w:bCs/>
          <w:color w:val="auto"/>
          <w:sz w:val="24"/>
          <w:szCs w:val="24"/>
        </w:rPr>
      </w:pPr>
    </w:p>
    <w:p w14:paraId="65C56298">
      <w:pPr>
        <w:spacing w:line="360" w:lineRule="auto"/>
        <w:rPr>
          <w:rFonts w:hint="eastAsia" w:ascii="宋体" w:hAnsi="宋体" w:eastAsia="宋体" w:cs="宋体"/>
          <w:b/>
          <w:bCs/>
          <w:color w:val="auto"/>
          <w:sz w:val="24"/>
          <w:szCs w:val="24"/>
        </w:rPr>
      </w:pPr>
    </w:p>
    <w:p w14:paraId="4A40916D">
      <w:pPr>
        <w:spacing w:line="360" w:lineRule="auto"/>
        <w:rPr>
          <w:rFonts w:hint="eastAsia" w:ascii="宋体" w:hAnsi="宋体" w:eastAsia="宋体" w:cs="宋体"/>
          <w:b/>
          <w:bCs/>
          <w:color w:val="auto"/>
          <w:sz w:val="24"/>
          <w:szCs w:val="24"/>
        </w:rPr>
      </w:pPr>
    </w:p>
    <w:p w14:paraId="58A341BF">
      <w:pPr>
        <w:spacing w:line="360" w:lineRule="auto"/>
        <w:rPr>
          <w:rFonts w:hint="eastAsia" w:ascii="宋体" w:hAnsi="宋体" w:eastAsia="宋体" w:cs="宋体"/>
          <w:b/>
          <w:bCs/>
          <w:color w:val="auto"/>
          <w:sz w:val="24"/>
          <w:szCs w:val="24"/>
        </w:rPr>
      </w:pPr>
    </w:p>
    <w:p w14:paraId="7E2E45EC">
      <w:pPr>
        <w:spacing w:line="360" w:lineRule="auto"/>
        <w:rPr>
          <w:rFonts w:hint="eastAsia" w:ascii="宋体" w:hAnsi="宋体" w:eastAsia="宋体" w:cs="宋体"/>
          <w:b/>
          <w:bCs/>
          <w:color w:val="auto"/>
          <w:sz w:val="24"/>
          <w:szCs w:val="24"/>
        </w:rPr>
      </w:pPr>
    </w:p>
    <w:p w14:paraId="52CD6F82">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商务响应表</w:t>
      </w:r>
    </w:p>
    <w:p w14:paraId="2E8789B0">
      <w:pPr>
        <w:snapToGrid w:val="0"/>
        <w:spacing w:before="50" w:after="120" w:afterLines="50"/>
        <w:ind w:firstLine="3935" w:firstLineChars="14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商务响应表</w:t>
      </w:r>
    </w:p>
    <w:p w14:paraId="6C3C69E2">
      <w:pPr>
        <w:snapToGrid w:val="0"/>
        <w:spacing w:before="50" w:after="120" w:afterLines="50"/>
        <w:ind w:firstLine="241" w:firstLineChars="1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项目</w:t>
      </w:r>
      <w:r>
        <w:rPr>
          <w:rFonts w:hint="eastAsia" w:ascii="宋体" w:hAnsi="宋体" w:eastAsia="宋体" w:cs="宋体"/>
          <w:b/>
          <w:bCs/>
          <w:color w:val="auto"/>
          <w:sz w:val="24"/>
          <w:szCs w:val="24"/>
        </w:rPr>
        <w:t>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13"/>
        <w:gridCol w:w="2525"/>
        <w:gridCol w:w="2602"/>
      </w:tblGrid>
      <w:tr w14:paraId="19972E79">
        <w:tblPrEx>
          <w:tblCellMar>
            <w:top w:w="0" w:type="dxa"/>
            <w:left w:w="108" w:type="dxa"/>
            <w:bottom w:w="0" w:type="dxa"/>
            <w:right w:w="108" w:type="dxa"/>
          </w:tblCellMar>
        </w:tblPrEx>
        <w:trPr>
          <w:cantSplit/>
          <w:trHeight w:val="1469" w:hRule="atLeast"/>
          <w:jc w:val="center"/>
        </w:trPr>
        <w:tc>
          <w:tcPr>
            <w:tcW w:w="2190" w:type="dxa"/>
            <w:noWrap w:val="0"/>
            <w:vAlign w:val="center"/>
          </w:tcPr>
          <w:p w14:paraId="236E25A0">
            <w:pPr>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highlight w:val="none"/>
                <w:lang w:val="en-US" w:eastAsia="zh-CN"/>
              </w:rPr>
              <w:t>内容</w:t>
            </w:r>
          </w:p>
        </w:tc>
        <w:tc>
          <w:tcPr>
            <w:tcW w:w="2013" w:type="dxa"/>
            <w:noWrap w:val="0"/>
            <w:vAlign w:val="center"/>
          </w:tcPr>
          <w:p w14:paraId="11C45559">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highlight w:val="none"/>
                <w:lang w:val="en-US" w:eastAsia="zh-CN"/>
              </w:rPr>
              <w:t>征集</w:t>
            </w:r>
            <w:r>
              <w:rPr>
                <w:rFonts w:hint="eastAsia" w:ascii="宋体" w:hAnsi="宋体" w:eastAsia="宋体" w:cs="宋体"/>
                <w:b w:val="0"/>
                <w:bCs w:val="0"/>
                <w:color w:val="auto"/>
                <w:sz w:val="24"/>
                <w:highlight w:val="none"/>
              </w:rPr>
              <w:t>文件要求</w:t>
            </w:r>
          </w:p>
        </w:tc>
        <w:tc>
          <w:tcPr>
            <w:tcW w:w="2525" w:type="dxa"/>
            <w:noWrap w:val="0"/>
            <w:vAlign w:val="center"/>
          </w:tcPr>
          <w:p w14:paraId="68D62DDE">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highlight w:val="none"/>
              </w:rPr>
              <w:t>响应及偏离情况</w:t>
            </w:r>
          </w:p>
        </w:tc>
        <w:tc>
          <w:tcPr>
            <w:tcW w:w="2602" w:type="dxa"/>
            <w:noWrap w:val="0"/>
            <w:vAlign w:val="center"/>
          </w:tcPr>
          <w:p w14:paraId="6799E437">
            <w:pPr>
              <w:jc w:val="center"/>
              <w:rPr>
                <w:rFonts w:hint="eastAsia" w:ascii="宋体" w:hAnsi="宋体" w:eastAsia="宋体" w:cs="宋体"/>
                <w:color w:val="auto"/>
                <w:sz w:val="24"/>
              </w:rPr>
            </w:pPr>
            <w:r>
              <w:rPr>
                <w:rFonts w:hint="eastAsia" w:ascii="宋体" w:hAnsi="宋体" w:eastAsia="宋体" w:cs="宋体"/>
                <w:b w:val="0"/>
                <w:bCs w:val="0"/>
                <w:color w:val="auto"/>
                <w:sz w:val="24"/>
                <w:highlight w:val="none"/>
              </w:rPr>
              <w:t>投标人的承诺或说明</w:t>
            </w:r>
          </w:p>
        </w:tc>
      </w:tr>
      <w:tr w14:paraId="6E22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71615183">
            <w:pPr>
              <w:jc w:val="both"/>
              <w:rPr>
                <w:rFonts w:hint="eastAsia" w:ascii="宋体" w:hAnsi="宋体" w:eastAsia="宋体" w:cs="宋体"/>
                <w:color w:val="auto"/>
                <w:sz w:val="24"/>
              </w:rPr>
            </w:pPr>
            <w:r>
              <w:rPr>
                <w:rFonts w:hint="eastAsia" w:ascii="宋体" w:hAnsi="宋体" w:eastAsia="宋体" w:cs="宋体"/>
                <w:color w:val="auto"/>
                <w:sz w:val="24"/>
              </w:rPr>
              <w:t>1、服务期限</w:t>
            </w:r>
          </w:p>
        </w:tc>
        <w:tc>
          <w:tcPr>
            <w:tcW w:w="2013" w:type="dxa"/>
            <w:noWrap w:val="0"/>
            <w:vAlign w:val="top"/>
          </w:tcPr>
          <w:p w14:paraId="4B74D5B0">
            <w:pPr>
              <w:rPr>
                <w:rFonts w:hint="eastAsia" w:ascii="宋体" w:hAnsi="宋体" w:eastAsia="宋体" w:cs="宋体"/>
                <w:color w:val="auto"/>
                <w:sz w:val="24"/>
              </w:rPr>
            </w:pPr>
          </w:p>
        </w:tc>
        <w:tc>
          <w:tcPr>
            <w:tcW w:w="2525" w:type="dxa"/>
            <w:noWrap w:val="0"/>
            <w:vAlign w:val="top"/>
          </w:tcPr>
          <w:p w14:paraId="3DA08C64">
            <w:pPr>
              <w:rPr>
                <w:rFonts w:hint="eastAsia" w:ascii="宋体" w:hAnsi="宋体" w:eastAsia="宋体" w:cs="宋体"/>
                <w:color w:val="auto"/>
                <w:sz w:val="24"/>
              </w:rPr>
            </w:pPr>
          </w:p>
        </w:tc>
        <w:tc>
          <w:tcPr>
            <w:tcW w:w="2602" w:type="dxa"/>
            <w:noWrap w:val="0"/>
            <w:vAlign w:val="top"/>
          </w:tcPr>
          <w:p w14:paraId="4827D142">
            <w:pPr>
              <w:rPr>
                <w:rFonts w:hint="eastAsia" w:ascii="宋体" w:hAnsi="宋体" w:eastAsia="宋体" w:cs="宋体"/>
                <w:color w:val="auto"/>
                <w:sz w:val="24"/>
              </w:rPr>
            </w:pPr>
          </w:p>
        </w:tc>
      </w:tr>
      <w:tr w14:paraId="45A3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328C7536">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2、人员配置承诺</w:t>
            </w:r>
          </w:p>
        </w:tc>
        <w:tc>
          <w:tcPr>
            <w:tcW w:w="2013" w:type="dxa"/>
            <w:noWrap w:val="0"/>
            <w:vAlign w:val="top"/>
          </w:tcPr>
          <w:p w14:paraId="45E00E67">
            <w:pPr>
              <w:rPr>
                <w:rFonts w:hint="eastAsia" w:ascii="宋体" w:hAnsi="宋体" w:eastAsia="宋体" w:cs="宋体"/>
                <w:color w:val="auto"/>
                <w:sz w:val="24"/>
              </w:rPr>
            </w:pPr>
          </w:p>
        </w:tc>
        <w:tc>
          <w:tcPr>
            <w:tcW w:w="2525" w:type="dxa"/>
            <w:noWrap w:val="0"/>
            <w:vAlign w:val="top"/>
          </w:tcPr>
          <w:p w14:paraId="32868D8A">
            <w:pPr>
              <w:rPr>
                <w:rFonts w:hint="eastAsia" w:ascii="宋体" w:hAnsi="宋体" w:eastAsia="宋体" w:cs="宋体"/>
                <w:color w:val="auto"/>
                <w:sz w:val="24"/>
              </w:rPr>
            </w:pPr>
          </w:p>
        </w:tc>
        <w:tc>
          <w:tcPr>
            <w:tcW w:w="2602" w:type="dxa"/>
            <w:noWrap w:val="0"/>
            <w:vAlign w:val="top"/>
          </w:tcPr>
          <w:p w14:paraId="1EA80CC2">
            <w:pPr>
              <w:rPr>
                <w:rFonts w:hint="eastAsia" w:ascii="宋体" w:hAnsi="宋体" w:eastAsia="宋体" w:cs="宋体"/>
                <w:color w:val="auto"/>
                <w:sz w:val="24"/>
              </w:rPr>
            </w:pPr>
          </w:p>
        </w:tc>
      </w:tr>
      <w:tr w14:paraId="5C1B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6A90E456">
            <w:pP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、质量承诺</w:t>
            </w:r>
          </w:p>
        </w:tc>
        <w:tc>
          <w:tcPr>
            <w:tcW w:w="2013" w:type="dxa"/>
            <w:noWrap w:val="0"/>
            <w:vAlign w:val="top"/>
          </w:tcPr>
          <w:p w14:paraId="4084DC39">
            <w:pPr>
              <w:rPr>
                <w:rFonts w:hint="eastAsia" w:ascii="宋体" w:hAnsi="宋体" w:eastAsia="宋体" w:cs="宋体"/>
                <w:color w:val="auto"/>
                <w:sz w:val="24"/>
              </w:rPr>
            </w:pPr>
          </w:p>
        </w:tc>
        <w:tc>
          <w:tcPr>
            <w:tcW w:w="2525" w:type="dxa"/>
            <w:noWrap w:val="0"/>
            <w:vAlign w:val="top"/>
          </w:tcPr>
          <w:p w14:paraId="7083E0F8">
            <w:pPr>
              <w:rPr>
                <w:rFonts w:hint="eastAsia" w:ascii="宋体" w:hAnsi="宋体" w:eastAsia="宋体" w:cs="宋体"/>
                <w:color w:val="auto"/>
                <w:sz w:val="24"/>
              </w:rPr>
            </w:pPr>
          </w:p>
        </w:tc>
        <w:tc>
          <w:tcPr>
            <w:tcW w:w="2602" w:type="dxa"/>
            <w:noWrap w:val="0"/>
            <w:vAlign w:val="top"/>
          </w:tcPr>
          <w:p w14:paraId="5CEF941A">
            <w:pPr>
              <w:rPr>
                <w:rFonts w:hint="eastAsia" w:ascii="宋体" w:hAnsi="宋体" w:eastAsia="宋体" w:cs="宋体"/>
                <w:color w:val="auto"/>
                <w:sz w:val="24"/>
              </w:rPr>
            </w:pPr>
          </w:p>
        </w:tc>
      </w:tr>
      <w:tr w14:paraId="78F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0" w:type="dxa"/>
            <w:noWrap w:val="0"/>
            <w:vAlign w:val="center"/>
          </w:tcPr>
          <w:p w14:paraId="7889D6E3">
            <w:pPr>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、付款方式</w:t>
            </w:r>
          </w:p>
        </w:tc>
        <w:tc>
          <w:tcPr>
            <w:tcW w:w="2013" w:type="dxa"/>
            <w:noWrap w:val="0"/>
            <w:vAlign w:val="top"/>
          </w:tcPr>
          <w:p w14:paraId="3975CDA2">
            <w:pPr>
              <w:rPr>
                <w:rFonts w:hint="eastAsia" w:ascii="宋体" w:hAnsi="宋体" w:eastAsia="宋体" w:cs="宋体"/>
                <w:color w:val="auto"/>
                <w:sz w:val="24"/>
              </w:rPr>
            </w:pPr>
          </w:p>
        </w:tc>
        <w:tc>
          <w:tcPr>
            <w:tcW w:w="2525" w:type="dxa"/>
            <w:noWrap w:val="0"/>
            <w:vAlign w:val="top"/>
          </w:tcPr>
          <w:p w14:paraId="796E3B5D">
            <w:pPr>
              <w:rPr>
                <w:rFonts w:hint="eastAsia" w:ascii="宋体" w:hAnsi="宋体" w:eastAsia="宋体" w:cs="宋体"/>
                <w:color w:val="auto"/>
                <w:sz w:val="24"/>
              </w:rPr>
            </w:pPr>
          </w:p>
        </w:tc>
        <w:tc>
          <w:tcPr>
            <w:tcW w:w="2602" w:type="dxa"/>
            <w:noWrap w:val="0"/>
            <w:vAlign w:val="top"/>
          </w:tcPr>
          <w:p w14:paraId="424FC4E9">
            <w:pPr>
              <w:rPr>
                <w:rFonts w:hint="eastAsia" w:ascii="宋体" w:hAnsi="宋体" w:eastAsia="宋体" w:cs="宋体"/>
                <w:color w:val="auto"/>
                <w:sz w:val="24"/>
              </w:rPr>
            </w:pPr>
          </w:p>
        </w:tc>
      </w:tr>
      <w:tr w14:paraId="6F08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center"/>
          </w:tcPr>
          <w:p w14:paraId="0DC9F26A">
            <w:pPr>
              <w:rPr>
                <w:rFonts w:hint="eastAsia" w:ascii="宋体" w:hAnsi="宋体" w:eastAsia="宋体" w:cs="宋体"/>
                <w:color w:val="auto"/>
                <w:sz w:val="24"/>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、服务响应保证期</w:t>
            </w:r>
          </w:p>
        </w:tc>
        <w:tc>
          <w:tcPr>
            <w:tcW w:w="2013" w:type="dxa"/>
            <w:noWrap w:val="0"/>
            <w:vAlign w:val="top"/>
          </w:tcPr>
          <w:p w14:paraId="7819E5A1">
            <w:pPr>
              <w:rPr>
                <w:rFonts w:hint="eastAsia" w:ascii="宋体" w:hAnsi="宋体" w:eastAsia="宋体" w:cs="宋体"/>
                <w:color w:val="auto"/>
                <w:sz w:val="24"/>
              </w:rPr>
            </w:pPr>
          </w:p>
        </w:tc>
        <w:tc>
          <w:tcPr>
            <w:tcW w:w="2525" w:type="dxa"/>
            <w:noWrap w:val="0"/>
            <w:vAlign w:val="top"/>
          </w:tcPr>
          <w:p w14:paraId="3DD7E56D">
            <w:pPr>
              <w:rPr>
                <w:rFonts w:hint="eastAsia" w:ascii="宋体" w:hAnsi="宋体" w:eastAsia="宋体" w:cs="宋体"/>
                <w:color w:val="auto"/>
                <w:sz w:val="24"/>
              </w:rPr>
            </w:pPr>
          </w:p>
        </w:tc>
        <w:tc>
          <w:tcPr>
            <w:tcW w:w="2602" w:type="dxa"/>
            <w:noWrap w:val="0"/>
            <w:vAlign w:val="top"/>
          </w:tcPr>
          <w:p w14:paraId="1D71B0FE">
            <w:pPr>
              <w:rPr>
                <w:rFonts w:hint="eastAsia" w:ascii="宋体" w:hAnsi="宋体" w:eastAsia="宋体" w:cs="宋体"/>
                <w:color w:val="auto"/>
                <w:sz w:val="24"/>
              </w:rPr>
            </w:pPr>
          </w:p>
        </w:tc>
      </w:tr>
      <w:tr w14:paraId="419E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4F89366E">
            <w:pP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、质量承诺</w:t>
            </w:r>
          </w:p>
        </w:tc>
        <w:tc>
          <w:tcPr>
            <w:tcW w:w="2013" w:type="dxa"/>
            <w:noWrap w:val="0"/>
            <w:vAlign w:val="top"/>
          </w:tcPr>
          <w:p w14:paraId="50979596">
            <w:pPr>
              <w:rPr>
                <w:rFonts w:hint="eastAsia" w:ascii="宋体" w:hAnsi="宋体" w:eastAsia="宋体" w:cs="宋体"/>
                <w:color w:val="auto"/>
                <w:sz w:val="24"/>
              </w:rPr>
            </w:pPr>
          </w:p>
        </w:tc>
        <w:tc>
          <w:tcPr>
            <w:tcW w:w="2525" w:type="dxa"/>
            <w:noWrap w:val="0"/>
            <w:vAlign w:val="top"/>
          </w:tcPr>
          <w:p w14:paraId="2BC3606F">
            <w:pPr>
              <w:rPr>
                <w:rFonts w:hint="eastAsia" w:ascii="宋体" w:hAnsi="宋体" w:eastAsia="宋体" w:cs="宋体"/>
                <w:color w:val="auto"/>
                <w:sz w:val="24"/>
              </w:rPr>
            </w:pPr>
          </w:p>
        </w:tc>
        <w:tc>
          <w:tcPr>
            <w:tcW w:w="2602" w:type="dxa"/>
            <w:noWrap w:val="0"/>
            <w:vAlign w:val="top"/>
          </w:tcPr>
          <w:p w14:paraId="2009A6B0">
            <w:pPr>
              <w:rPr>
                <w:rFonts w:hint="eastAsia" w:ascii="宋体" w:hAnsi="宋体" w:eastAsia="宋体" w:cs="宋体"/>
                <w:color w:val="auto"/>
                <w:sz w:val="24"/>
              </w:rPr>
            </w:pPr>
          </w:p>
        </w:tc>
      </w:tr>
      <w:tr w14:paraId="533D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090461A3">
            <w:pP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其他相关承诺</w:t>
            </w:r>
          </w:p>
        </w:tc>
        <w:tc>
          <w:tcPr>
            <w:tcW w:w="2013" w:type="dxa"/>
            <w:noWrap w:val="0"/>
            <w:vAlign w:val="top"/>
          </w:tcPr>
          <w:p w14:paraId="421882FD">
            <w:pPr>
              <w:rPr>
                <w:rFonts w:hint="eastAsia" w:ascii="宋体" w:hAnsi="宋体" w:eastAsia="宋体" w:cs="宋体"/>
                <w:color w:val="auto"/>
                <w:sz w:val="24"/>
              </w:rPr>
            </w:pPr>
          </w:p>
        </w:tc>
        <w:tc>
          <w:tcPr>
            <w:tcW w:w="2525" w:type="dxa"/>
            <w:noWrap w:val="0"/>
            <w:vAlign w:val="top"/>
          </w:tcPr>
          <w:p w14:paraId="5573A4B5">
            <w:pPr>
              <w:rPr>
                <w:rFonts w:hint="eastAsia" w:ascii="宋体" w:hAnsi="宋体" w:eastAsia="宋体" w:cs="宋体"/>
                <w:color w:val="auto"/>
                <w:sz w:val="24"/>
              </w:rPr>
            </w:pPr>
          </w:p>
        </w:tc>
        <w:tc>
          <w:tcPr>
            <w:tcW w:w="2602" w:type="dxa"/>
            <w:noWrap w:val="0"/>
            <w:vAlign w:val="top"/>
          </w:tcPr>
          <w:p w14:paraId="3BD4EAC0">
            <w:pPr>
              <w:rPr>
                <w:rFonts w:hint="eastAsia" w:ascii="宋体" w:hAnsi="宋体" w:eastAsia="宋体" w:cs="宋体"/>
                <w:color w:val="auto"/>
                <w:sz w:val="24"/>
              </w:rPr>
            </w:pPr>
          </w:p>
        </w:tc>
      </w:tr>
      <w:tr w14:paraId="511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072B7B6F">
            <w:pPr>
              <w:rPr>
                <w:rFonts w:hint="eastAsia" w:ascii="宋体" w:hAnsi="宋体" w:eastAsia="宋体" w:cs="宋体"/>
                <w:color w:val="auto"/>
                <w:sz w:val="24"/>
              </w:rPr>
            </w:pPr>
          </w:p>
        </w:tc>
        <w:tc>
          <w:tcPr>
            <w:tcW w:w="2013" w:type="dxa"/>
            <w:noWrap w:val="0"/>
            <w:vAlign w:val="top"/>
          </w:tcPr>
          <w:p w14:paraId="1731440A">
            <w:pPr>
              <w:rPr>
                <w:rFonts w:hint="eastAsia" w:ascii="宋体" w:hAnsi="宋体" w:eastAsia="宋体" w:cs="宋体"/>
                <w:color w:val="auto"/>
                <w:sz w:val="24"/>
              </w:rPr>
            </w:pPr>
          </w:p>
        </w:tc>
        <w:tc>
          <w:tcPr>
            <w:tcW w:w="2525" w:type="dxa"/>
            <w:noWrap w:val="0"/>
            <w:vAlign w:val="top"/>
          </w:tcPr>
          <w:p w14:paraId="23341473">
            <w:pPr>
              <w:rPr>
                <w:rFonts w:hint="eastAsia" w:ascii="宋体" w:hAnsi="宋体" w:eastAsia="宋体" w:cs="宋体"/>
                <w:color w:val="auto"/>
                <w:sz w:val="24"/>
              </w:rPr>
            </w:pPr>
          </w:p>
        </w:tc>
        <w:tc>
          <w:tcPr>
            <w:tcW w:w="2602" w:type="dxa"/>
            <w:noWrap w:val="0"/>
            <w:vAlign w:val="top"/>
          </w:tcPr>
          <w:p w14:paraId="219ADDC8">
            <w:pPr>
              <w:rPr>
                <w:rFonts w:hint="eastAsia" w:ascii="宋体" w:hAnsi="宋体" w:eastAsia="宋体" w:cs="宋体"/>
                <w:color w:val="auto"/>
                <w:sz w:val="24"/>
              </w:rPr>
            </w:pPr>
          </w:p>
        </w:tc>
      </w:tr>
      <w:tr w14:paraId="4FE5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213E87C1">
            <w:pPr>
              <w:rPr>
                <w:rFonts w:hint="eastAsia" w:ascii="宋体" w:hAnsi="宋体" w:eastAsia="宋体" w:cs="宋体"/>
                <w:color w:val="auto"/>
                <w:sz w:val="24"/>
              </w:rPr>
            </w:pPr>
          </w:p>
        </w:tc>
        <w:tc>
          <w:tcPr>
            <w:tcW w:w="2013" w:type="dxa"/>
            <w:noWrap w:val="0"/>
            <w:vAlign w:val="top"/>
          </w:tcPr>
          <w:p w14:paraId="1BF3E5B6">
            <w:pPr>
              <w:rPr>
                <w:rFonts w:hint="eastAsia" w:ascii="宋体" w:hAnsi="宋体" w:eastAsia="宋体" w:cs="宋体"/>
                <w:color w:val="auto"/>
                <w:sz w:val="24"/>
              </w:rPr>
            </w:pPr>
          </w:p>
        </w:tc>
        <w:tc>
          <w:tcPr>
            <w:tcW w:w="2525" w:type="dxa"/>
            <w:noWrap w:val="0"/>
            <w:vAlign w:val="top"/>
          </w:tcPr>
          <w:p w14:paraId="07E84D7C">
            <w:pPr>
              <w:rPr>
                <w:rFonts w:hint="eastAsia" w:ascii="宋体" w:hAnsi="宋体" w:eastAsia="宋体" w:cs="宋体"/>
                <w:color w:val="auto"/>
                <w:sz w:val="24"/>
              </w:rPr>
            </w:pPr>
          </w:p>
        </w:tc>
        <w:tc>
          <w:tcPr>
            <w:tcW w:w="2602" w:type="dxa"/>
            <w:noWrap w:val="0"/>
            <w:vAlign w:val="top"/>
          </w:tcPr>
          <w:p w14:paraId="7DC95022">
            <w:pPr>
              <w:rPr>
                <w:rFonts w:hint="eastAsia" w:ascii="宋体" w:hAnsi="宋体" w:eastAsia="宋体" w:cs="宋体"/>
                <w:color w:val="auto"/>
                <w:sz w:val="24"/>
              </w:rPr>
            </w:pPr>
          </w:p>
        </w:tc>
      </w:tr>
      <w:tr w14:paraId="54DA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676E9D72">
            <w:pPr>
              <w:rPr>
                <w:rFonts w:hint="eastAsia" w:ascii="宋体" w:hAnsi="宋体" w:eastAsia="宋体" w:cs="宋体"/>
                <w:color w:val="auto"/>
                <w:sz w:val="24"/>
              </w:rPr>
            </w:pPr>
          </w:p>
        </w:tc>
        <w:tc>
          <w:tcPr>
            <w:tcW w:w="2013" w:type="dxa"/>
            <w:noWrap w:val="0"/>
            <w:vAlign w:val="top"/>
          </w:tcPr>
          <w:p w14:paraId="7A88C860">
            <w:pPr>
              <w:rPr>
                <w:rFonts w:hint="eastAsia" w:ascii="宋体" w:hAnsi="宋体" w:eastAsia="宋体" w:cs="宋体"/>
                <w:color w:val="auto"/>
                <w:sz w:val="24"/>
              </w:rPr>
            </w:pPr>
          </w:p>
        </w:tc>
        <w:tc>
          <w:tcPr>
            <w:tcW w:w="2525" w:type="dxa"/>
            <w:noWrap w:val="0"/>
            <w:vAlign w:val="top"/>
          </w:tcPr>
          <w:p w14:paraId="7D7E3AE3">
            <w:pPr>
              <w:rPr>
                <w:rFonts w:hint="eastAsia" w:ascii="宋体" w:hAnsi="宋体" w:eastAsia="宋体" w:cs="宋体"/>
                <w:color w:val="auto"/>
                <w:sz w:val="24"/>
              </w:rPr>
            </w:pPr>
          </w:p>
        </w:tc>
        <w:tc>
          <w:tcPr>
            <w:tcW w:w="2602" w:type="dxa"/>
            <w:noWrap w:val="0"/>
            <w:vAlign w:val="top"/>
          </w:tcPr>
          <w:p w14:paraId="66761FB7">
            <w:pPr>
              <w:rPr>
                <w:rFonts w:hint="eastAsia" w:ascii="宋体" w:hAnsi="宋体" w:eastAsia="宋体" w:cs="宋体"/>
                <w:color w:val="auto"/>
                <w:sz w:val="24"/>
              </w:rPr>
            </w:pPr>
          </w:p>
        </w:tc>
      </w:tr>
      <w:tr w14:paraId="319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589E2C7C">
            <w:pPr>
              <w:rPr>
                <w:rFonts w:hint="eastAsia" w:ascii="宋体" w:hAnsi="宋体" w:eastAsia="宋体" w:cs="宋体"/>
                <w:color w:val="auto"/>
                <w:sz w:val="24"/>
              </w:rPr>
            </w:pPr>
          </w:p>
        </w:tc>
        <w:tc>
          <w:tcPr>
            <w:tcW w:w="2013" w:type="dxa"/>
            <w:noWrap w:val="0"/>
            <w:vAlign w:val="top"/>
          </w:tcPr>
          <w:p w14:paraId="372306E1">
            <w:pPr>
              <w:rPr>
                <w:rFonts w:hint="eastAsia" w:ascii="宋体" w:hAnsi="宋体" w:eastAsia="宋体" w:cs="宋体"/>
                <w:color w:val="auto"/>
                <w:sz w:val="24"/>
              </w:rPr>
            </w:pPr>
          </w:p>
        </w:tc>
        <w:tc>
          <w:tcPr>
            <w:tcW w:w="2525" w:type="dxa"/>
            <w:noWrap w:val="0"/>
            <w:vAlign w:val="top"/>
          </w:tcPr>
          <w:p w14:paraId="5BB6485D">
            <w:pPr>
              <w:rPr>
                <w:rFonts w:hint="eastAsia" w:ascii="宋体" w:hAnsi="宋体" w:eastAsia="宋体" w:cs="宋体"/>
                <w:color w:val="auto"/>
                <w:sz w:val="24"/>
              </w:rPr>
            </w:pPr>
          </w:p>
        </w:tc>
        <w:tc>
          <w:tcPr>
            <w:tcW w:w="2602" w:type="dxa"/>
            <w:noWrap w:val="0"/>
            <w:vAlign w:val="top"/>
          </w:tcPr>
          <w:p w14:paraId="0587D9BF">
            <w:pPr>
              <w:rPr>
                <w:rFonts w:hint="eastAsia" w:ascii="宋体" w:hAnsi="宋体" w:eastAsia="宋体" w:cs="宋体"/>
                <w:color w:val="auto"/>
                <w:sz w:val="24"/>
              </w:rPr>
            </w:pPr>
          </w:p>
        </w:tc>
      </w:tr>
    </w:tbl>
    <w:p w14:paraId="7BD2A325">
      <w:pPr>
        <w:snapToGrid w:val="0"/>
        <w:spacing w:before="50" w:after="50"/>
        <w:rPr>
          <w:rFonts w:hint="eastAsia" w:ascii="宋体" w:hAnsi="宋体" w:eastAsia="宋体" w:cs="宋体"/>
          <w:color w:val="auto"/>
          <w:spacing w:val="20"/>
          <w:sz w:val="24"/>
        </w:rPr>
      </w:pPr>
    </w:p>
    <w:p w14:paraId="6CD77A43">
      <w:pPr>
        <w:pStyle w:val="8"/>
        <w:ind w:firstLine="741" w:firstLineChars="309"/>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响应方</w:t>
      </w:r>
      <w:r>
        <w:rPr>
          <w:rFonts w:hint="eastAsia" w:ascii="宋体" w:hAnsi="宋体" w:eastAsia="宋体" w:cs="宋体"/>
          <w:snapToGrid w:val="0"/>
          <w:color w:val="auto"/>
          <w:sz w:val="24"/>
          <w:szCs w:val="24"/>
        </w:rPr>
        <w:t xml:space="preserve">：（盖章）                      </w:t>
      </w:r>
    </w:p>
    <w:p w14:paraId="3BA33820">
      <w:pPr>
        <w:pStyle w:val="8"/>
        <w:ind w:firstLine="741" w:firstLineChars="309"/>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法定代表人或委托代理人</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签字或签名章</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w:t>
      </w:r>
    </w:p>
    <w:p w14:paraId="22677AF8">
      <w:pPr>
        <w:ind w:firstLine="720" w:firstLineChars="300"/>
        <w:rPr>
          <w:rFonts w:hint="eastAsia" w:ascii="宋体" w:hAnsi="宋体" w:eastAsia="宋体" w:cs="宋体"/>
          <w:color w:val="auto"/>
          <w:sz w:val="24"/>
          <w:szCs w:val="24"/>
          <w:u w:val="none"/>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p>
    <w:p w14:paraId="62A8738B">
      <w:pPr>
        <w:pStyle w:val="15"/>
        <w:rPr>
          <w:rFonts w:hint="eastAsia" w:ascii="宋体" w:hAnsi="宋体" w:eastAsia="宋体" w:cs="宋体"/>
          <w:color w:val="auto"/>
        </w:rPr>
      </w:pPr>
    </w:p>
    <w:p w14:paraId="635DD5AB">
      <w:pPr>
        <w:spacing w:line="360" w:lineRule="auto"/>
        <w:rPr>
          <w:rFonts w:hint="eastAsia" w:ascii="宋体" w:hAnsi="宋体" w:eastAsia="宋体" w:cs="宋体"/>
          <w:b/>
          <w:bCs/>
          <w:color w:val="auto"/>
          <w:sz w:val="24"/>
          <w:szCs w:val="24"/>
          <w:lang w:val="en-US" w:eastAsia="zh-CN"/>
        </w:rPr>
      </w:pPr>
    </w:p>
    <w:p w14:paraId="4B5C2851">
      <w:pPr>
        <w:spacing w:line="360" w:lineRule="auto"/>
        <w:rPr>
          <w:rFonts w:hint="eastAsia" w:ascii="宋体" w:hAnsi="宋体" w:eastAsia="宋体" w:cs="宋体"/>
          <w:b/>
          <w:bCs/>
          <w:color w:val="auto"/>
          <w:sz w:val="24"/>
          <w:szCs w:val="24"/>
          <w:lang w:val="en-US" w:eastAsia="zh-CN"/>
        </w:rPr>
      </w:pPr>
    </w:p>
    <w:p w14:paraId="1B88682D">
      <w:pPr>
        <w:spacing w:line="360" w:lineRule="auto"/>
        <w:rPr>
          <w:rFonts w:hint="eastAsia" w:ascii="宋体" w:hAnsi="宋体" w:eastAsia="宋体" w:cs="宋体"/>
          <w:b/>
          <w:bCs/>
          <w:color w:val="auto"/>
          <w:sz w:val="24"/>
          <w:szCs w:val="24"/>
          <w:lang w:val="en-US" w:eastAsia="zh-CN"/>
        </w:rPr>
      </w:pPr>
    </w:p>
    <w:p w14:paraId="239C6CC2">
      <w:pPr>
        <w:spacing w:line="360" w:lineRule="auto"/>
        <w:rPr>
          <w:rFonts w:hint="eastAsia" w:ascii="宋体" w:hAnsi="宋体" w:eastAsia="宋体" w:cs="宋体"/>
          <w:b/>
          <w:bCs/>
          <w:color w:val="auto"/>
          <w:sz w:val="24"/>
          <w:szCs w:val="24"/>
          <w:lang w:val="en-US" w:eastAsia="zh-CN"/>
        </w:rPr>
      </w:pPr>
    </w:p>
    <w:p w14:paraId="4BAA79E1">
      <w:pPr>
        <w:spacing w:line="360" w:lineRule="auto"/>
        <w:rPr>
          <w:rFonts w:hint="eastAsia" w:ascii="宋体" w:hAnsi="宋体" w:eastAsia="宋体" w:cs="宋体"/>
          <w:b/>
          <w:bCs/>
          <w:color w:val="auto"/>
          <w:sz w:val="24"/>
          <w:szCs w:val="24"/>
          <w:lang w:val="en-US" w:eastAsia="zh-CN"/>
        </w:rPr>
      </w:pPr>
    </w:p>
    <w:p w14:paraId="14A8AA48">
      <w:pPr>
        <w:spacing w:line="360" w:lineRule="auto"/>
        <w:rPr>
          <w:rFonts w:hint="eastAsia" w:ascii="宋体" w:hAnsi="宋体" w:eastAsia="宋体" w:cs="宋体"/>
          <w:b/>
          <w:bCs/>
          <w:color w:val="auto"/>
          <w:sz w:val="24"/>
          <w:szCs w:val="24"/>
          <w:lang w:val="en-US" w:eastAsia="zh-CN"/>
        </w:rPr>
      </w:pPr>
    </w:p>
    <w:p w14:paraId="0155B18F">
      <w:pPr>
        <w:spacing w:line="360" w:lineRule="auto"/>
        <w:rPr>
          <w:rFonts w:hint="eastAsia" w:ascii="宋体" w:hAnsi="宋体" w:eastAsia="宋体" w:cs="宋体"/>
          <w:b/>
          <w:bCs/>
          <w:color w:val="auto"/>
          <w:sz w:val="24"/>
          <w:szCs w:val="24"/>
          <w:lang w:val="en-US" w:eastAsia="zh-CN"/>
        </w:rPr>
      </w:pPr>
    </w:p>
    <w:p w14:paraId="18770F73">
      <w:pPr>
        <w:spacing w:line="360" w:lineRule="auto"/>
        <w:rPr>
          <w:rFonts w:hint="eastAsia" w:ascii="宋体" w:hAnsi="宋体" w:eastAsia="宋体" w:cs="宋体"/>
          <w:b/>
          <w:bCs/>
          <w:color w:val="auto"/>
          <w:sz w:val="24"/>
          <w:szCs w:val="24"/>
          <w:lang w:val="en-US" w:eastAsia="zh-CN"/>
        </w:rPr>
      </w:pPr>
    </w:p>
    <w:p w14:paraId="32F648BF">
      <w:pPr>
        <w:spacing w:line="360" w:lineRule="auto"/>
        <w:rPr>
          <w:rFonts w:hint="eastAsia" w:ascii="宋体" w:hAnsi="宋体" w:eastAsia="宋体" w:cs="宋体"/>
          <w:b/>
          <w:bCs/>
          <w:color w:val="auto"/>
          <w:sz w:val="24"/>
          <w:szCs w:val="24"/>
          <w:lang w:val="en-US" w:eastAsia="zh-CN"/>
        </w:rPr>
      </w:pPr>
    </w:p>
    <w:p w14:paraId="4E991C4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附件12：</w:t>
      </w:r>
      <w:r>
        <w:rPr>
          <w:rFonts w:hint="eastAsia" w:ascii="宋体" w:hAnsi="宋体" w:eastAsia="宋体" w:cs="宋体"/>
          <w:b/>
          <w:bCs/>
          <w:color w:val="auto"/>
          <w:sz w:val="24"/>
          <w:szCs w:val="24"/>
        </w:rPr>
        <w:t>政府采购投标人诚信承诺书</w:t>
      </w:r>
    </w:p>
    <w:p w14:paraId="4DFDB192">
      <w:pPr>
        <w:spacing w:line="360" w:lineRule="auto"/>
        <w:ind w:firstLine="3092" w:firstLineChars="1100"/>
        <w:rPr>
          <w:rFonts w:hint="eastAsia" w:ascii="宋体" w:hAnsi="宋体" w:eastAsia="宋体" w:cs="宋体"/>
          <w:b/>
          <w:color w:val="auto"/>
          <w:sz w:val="28"/>
          <w:szCs w:val="28"/>
        </w:rPr>
      </w:pPr>
      <w:r>
        <w:rPr>
          <w:rFonts w:hint="eastAsia" w:ascii="宋体" w:hAnsi="宋体" w:eastAsia="宋体" w:cs="宋体"/>
          <w:b/>
          <w:color w:val="auto"/>
          <w:sz w:val="28"/>
          <w:szCs w:val="28"/>
        </w:rPr>
        <w:t>政府采购投标人诚信承诺书</w:t>
      </w:r>
    </w:p>
    <w:p w14:paraId="1EB3C216">
      <w:pPr>
        <w:keepNext w:val="0"/>
        <w:keepLines w:val="0"/>
        <w:pageBreakBefore w:val="0"/>
        <w:widowControl/>
        <w:kinsoku/>
        <w:wordWrap/>
        <w:overflowPunct/>
        <w:topLinePunct w:val="0"/>
        <w:autoSpaceDE/>
        <w:autoSpaceDN/>
        <w:bidi w:val="0"/>
        <w:adjustRightInd/>
        <w:snapToGrid/>
        <w:spacing w:before="100" w:beforeAutospacing="1" w:after="190" w:line="360" w:lineRule="exact"/>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lang w:eastAsia="zh-CN"/>
        </w:rPr>
        <w:t>东阳耀辉工程咨询有限公司</w:t>
      </w:r>
      <w:r>
        <w:rPr>
          <w:rFonts w:hint="eastAsia" w:ascii="宋体" w:hAnsi="宋体" w:eastAsia="宋体" w:cs="宋体"/>
          <w:b/>
          <w:color w:val="auto"/>
          <w:sz w:val="24"/>
          <w:u w:val="single"/>
        </w:rPr>
        <w:t>：</w:t>
      </w:r>
    </w:p>
    <w:p w14:paraId="61D309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我公司自愿参与贵单位组织的</w:t>
      </w:r>
      <w:r>
        <w:rPr>
          <w:rFonts w:hint="eastAsia" w:ascii="宋体" w:hAnsi="宋体" w:eastAsia="宋体" w:cs="宋体"/>
          <w:b/>
          <w:color w:val="auto"/>
          <w:sz w:val="24"/>
          <w:u w:val="single"/>
        </w:rPr>
        <w:t xml:space="preserve">                   项目（</w:t>
      </w:r>
      <w:r>
        <w:rPr>
          <w:rFonts w:hint="eastAsia" w:ascii="宋体" w:hAnsi="宋体" w:eastAsia="宋体" w:cs="宋体"/>
          <w:b/>
          <w:color w:val="auto"/>
          <w:sz w:val="24"/>
          <w:u w:val="single"/>
          <w:lang w:val="en-US" w:eastAsia="zh-CN"/>
        </w:rPr>
        <w:t>项目</w:t>
      </w:r>
      <w:r>
        <w:rPr>
          <w:rFonts w:hint="eastAsia" w:ascii="宋体" w:hAnsi="宋体" w:eastAsia="宋体" w:cs="宋体"/>
          <w:b/>
          <w:color w:val="auto"/>
          <w:sz w:val="24"/>
          <w:u w:val="single"/>
        </w:rPr>
        <w:t>编号：</w:t>
      </w:r>
      <w:r>
        <w:rPr>
          <w:rFonts w:hint="eastAsia" w:ascii="宋体" w:hAnsi="宋体" w:cs="宋体"/>
          <w:b/>
          <w:color w:val="auto"/>
          <w:sz w:val="24"/>
          <w:u w:val="single"/>
          <w:lang w:eastAsia="zh-CN"/>
        </w:rPr>
        <w:t>DYYHCG2025-KJ-002</w:t>
      </w:r>
      <w:r>
        <w:rPr>
          <w:rFonts w:hint="eastAsia" w:ascii="宋体" w:hAnsi="宋体" w:eastAsia="宋体" w:cs="宋体"/>
          <w:b/>
          <w:color w:val="auto"/>
          <w:sz w:val="24"/>
          <w:u w:val="single"/>
        </w:rPr>
        <w:t>）</w:t>
      </w:r>
      <w:r>
        <w:rPr>
          <w:rFonts w:hint="eastAsia" w:ascii="宋体" w:hAnsi="宋体" w:eastAsia="宋体" w:cs="宋体"/>
          <w:color w:val="auto"/>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382BB6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（一）提供虚假材料谋取中标的；</w:t>
      </w:r>
    </w:p>
    <w:p w14:paraId="003FCE9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（二）采取不正当手段诋毁、排挤</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"http://www.oh100.com/qita/" \t "_blank" </w:instrText>
      </w:r>
      <w:r>
        <w:rPr>
          <w:rFonts w:hint="eastAsia" w:ascii="宋体" w:hAnsi="宋体" w:eastAsia="宋体" w:cs="宋体"/>
          <w:color w:val="auto"/>
        </w:rPr>
        <w:fldChar w:fldCharType="separate"/>
      </w:r>
      <w:r>
        <w:rPr>
          <w:rStyle w:val="43"/>
          <w:rFonts w:hint="eastAsia" w:ascii="宋体" w:hAnsi="宋体" w:eastAsia="宋体" w:cs="宋体"/>
          <w:color w:val="auto"/>
          <w:sz w:val="24"/>
        </w:rPr>
        <w:t>其他</w:t>
      </w:r>
      <w:r>
        <w:rPr>
          <w:rStyle w:val="43"/>
          <w:rFonts w:hint="eastAsia" w:ascii="宋体" w:hAnsi="宋体" w:eastAsia="宋体" w:cs="宋体"/>
          <w:color w:val="auto"/>
          <w:sz w:val="24"/>
        </w:rPr>
        <w:fldChar w:fldCharType="end"/>
      </w:r>
      <w:r>
        <w:rPr>
          <w:rFonts w:hint="eastAsia" w:ascii="宋体" w:hAnsi="宋体" w:eastAsia="宋体" w:cs="宋体"/>
          <w:color w:val="auto"/>
          <w:sz w:val="24"/>
        </w:rPr>
        <w:t>投标人的；</w:t>
      </w:r>
    </w:p>
    <w:p w14:paraId="3AAD27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（三）与招标采购单位、其他投标人恶意串通的；</w:t>
      </w:r>
    </w:p>
    <w:p w14:paraId="11C719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（四）向招标采购单位行贿或提供其他不正当利益的；</w:t>
      </w:r>
    </w:p>
    <w:p w14:paraId="53B171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（五）在招标过程中与招标采购单位进行协商谈判、不按照招标文件和投标文件订立合同，或者与采购人另立背离合同实质性内容协议的；</w:t>
      </w:r>
    </w:p>
    <w:p w14:paraId="6034C7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（六）开标后擅自撤销投标，影响招标继续进行的或领取招标文件后不投标导致废标的；</w:t>
      </w:r>
    </w:p>
    <w:p w14:paraId="558CFE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（七）中标后无正当理由，在规定时间内不与采购单位签订合同的；</w:t>
      </w:r>
    </w:p>
    <w:p w14:paraId="0A8D0D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（八）将中标项目转让给他人或非法分包他人的；</w:t>
      </w:r>
    </w:p>
    <w:p w14:paraId="79C7F9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（九）无正当理由，拒绝履行合同义务的；</w:t>
      </w:r>
    </w:p>
    <w:p w14:paraId="7E15EC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（十）无正当理由放弃中标（成交）项目的；</w:t>
      </w:r>
    </w:p>
    <w:p w14:paraId="278FF1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547698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（十二）与采购人串通，对尚未履约完毕的采购项目出具虚假验收报告的；</w:t>
      </w:r>
    </w:p>
    <w:p w14:paraId="73B0AA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（十三）无不可抗力因素，拒绝提供售后服务、售后服务态度恶劣、故意提高维修配件价格（高于市场平均价）的；</w:t>
      </w:r>
    </w:p>
    <w:p w14:paraId="3469DA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（十四）开标后对招标文件的相关内容再进行质疑的；</w:t>
      </w:r>
    </w:p>
    <w:p w14:paraId="35FA98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（十五）恶意投诉的行为：投诉经查无实据的、捏造事实或者提供虚假投诉材料的；</w:t>
      </w:r>
    </w:p>
    <w:p w14:paraId="4C135E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（十六）拒绝有关部门监督检查或者提供虚假情况的；</w:t>
      </w:r>
    </w:p>
    <w:p w14:paraId="544EE7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（十七）财政、监察部门鉴定的其他不诚信行为。</w:t>
      </w:r>
    </w:p>
    <w:p w14:paraId="4C2273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（十八）招标文件规定的其他不诚信行为。</w:t>
      </w:r>
    </w:p>
    <w:p w14:paraId="4FC04B72">
      <w:pPr>
        <w:keepNext w:val="0"/>
        <w:keepLines w:val="0"/>
        <w:pageBreakBefore w:val="0"/>
        <w:widowControl w:val="0"/>
        <w:kinsoku/>
        <w:wordWrap/>
        <w:overflowPunct/>
        <w:topLinePunct w:val="0"/>
        <w:autoSpaceDE/>
        <w:autoSpaceDN/>
        <w:bidi w:val="0"/>
        <w:adjustRightInd/>
        <w:snapToGrid/>
        <w:spacing w:line="360" w:lineRule="exact"/>
        <w:ind w:firstLine="5760" w:firstLineChars="2400"/>
        <w:textAlignment w:val="auto"/>
        <w:rPr>
          <w:rFonts w:hint="eastAsia" w:ascii="宋体" w:hAnsi="宋体" w:eastAsia="宋体" w:cs="宋体"/>
          <w:color w:val="auto"/>
          <w:sz w:val="24"/>
        </w:rPr>
      </w:pPr>
    </w:p>
    <w:p w14:paraId="565346C1">
      <w:pPr>
        <w:spacing w:line="312" w:lineRule="auto"/>
        <w:ind w:firstLine="5760" w:firstLineChars="2400"/>
        <w:rPr>
          <w:rFonts w:hint="eastAsia" w:ascii="宋体" w:hAnsi="宋体" w:eastAsia="宋体" w:cs="宋体"/>
          <w:color w:val="auto"/>
          <w:sz w:val="24"/>
        </w:rPr>
      </w:pPr>
      <w:r>
        <w:rPr>
          <w:rFonts w:hint="eastAsia" w:ascii="宋体" w:hAnsi="宋体" w:eastAsia="宋体" w:cs="宋体"/>
          <w:color w:val="auto"/>
          <w:sz w:val="24"/>
          <w:lang w:val="en-US" w:eastAsia="zh-CN"/>
        </w:rPr>
        <w:t>响应方</w:t>
      </w:r>
      <w:r>
        <w:rPr>
          <w:rFonts w:hint="eastAsia" w:ascii="宋体" w:hAnsi="宋体" w:eastAsia="宋体" w:cs="宋体"/>
          <w:color w:val="auto"/>
          <w:sz w:val="24"/>
        </w:rPr>
        <w:t>名称：（盖章）</w:t>
      </w:r>
    </w:p>
    <w:p w14:paraId="117D4E88">
      <w:pPr>
        <w:spacing w:line="312"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法人代表或授权委托人</w:t>
      </w:r>
      <w:r>
        <w:rPr>
          <w:rFonts w:hint="eastAsia" w:ascii="宋体" w:hAnsi="宋体" w:eastAsia="宋体" w:cs="宋体"/>
          <w:color w:val="auto"/>
          <w:sz w:val="24"/>
          <w:lang w:eastAsia="zh-CN"/>
        </w:rPr>
        <w:t>（</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或签名章）</w:t>
      </w:r>
      <w:r>
        <w:rPr>
          <w:rFonts w:hint="eastAsia" w:ascii="宋体" w:hAnsi="宋体" w:eastAsia="宋体" w:cs="宋体"/>
          <w:color w:val="auto"/>
          <w:sz w:val="24"/>
        </w:rPr>
        <w:t>：</w:t>
      </w:r>
    </w:p>
    <w:p w14:paraId="1D6239DC">
      <w:pPr>
        <w:ind w:firstLine="5520" w:firstLineChars="2300"/>
        <w:rPr>
          <w:rFonts w:hint="eastAsia" w:ascii="宋体" w:hAnsi="宋体" w:eastAsia="宋体" w:cs="宋体"/>
          <w:b/>
          <w:bCs/>
          <w:color w:val="auto"/>
          <w:sz w:val="24"/>
          <w:szCs w:val="24"/>
        </w:rPr>
      </w:pPr>
      <w:r>
        <w:rPr>
          <w:rFonts w:hint="eastAsia" w:ascii="宋体" w:hAnsi="宋体" w:eastAsia="宋体" w:cs="宋体"/>
          <w:color w:val="auto"/>
          <w:sz w:val="24"/>
          <w:szCs w:val="22"/>
        </w:rPr>
        <w:t>年   月   日</w:t>
      </w:r>
    </w:p>
    <w:p w14:paraId="7075D993">
      <w:pPr>
        <w:rPr>
          <w:rFonts w:hint="eastAsia" w:ascii="宋体" w:hAnsi="宋体" w:eastAsia="宋体" w:cs="宋体"/>
          <w:b/>
          <w:bCs/>
          <w:color w:val="auto"/>
          <w:sz w:val="24"/>
          <w:szCs w:val="24"/>
        </w:rPr>
      </w:pPr>
    </w:p>
    <w:p w14:paraId="6ADFEF20">
      <w:pPr>
        <w:rPr>
          <w:rFonts w:hint="eastAsia" w:ascii="宋体" w:hAnsi="宋体" w:eastAsia="宋体" w:cs="宋体"/>
          <w:b/>
          <w:bCs/>
          <w:color w:val="auto"/>
          <w:sz w:val="24"/>
          <w:szCs w:val="24"/>
        </w:rPr>
      </w:pPr>
    </w:p>
    <w:p w14:paraId="221AD562">
      <w:pPr>
        <w:rPr>
          <w:rFonts w:hint="eastAsia" w:ascii="宋体" w:hAnsi="宋体" w:eastAsia="宋体" w:cs="宋体"/>
          <w:b/>
          <w:bCs/>
          <w:color w:val="auto"/>
          <w:sz w:val="24"/>
          <w:szCs w:val="24"/>
        </w:rPr>
      </w:pPr>
    </w:p>
    <w:p w14:paraId="3AF7C337">
      <w:pPr>
        <w:rPr>
          <w:rFonts w:hint="eastAsia" w:ascii="宋体" w:hAnsi="宋体" w:eastAsia="宋体" w:cs="宋体"/>
          <w:color w:val="auto"/>
          <w:sz w:val="24"/>
          <w:szCs w:val="24"/>
        </w:rPr>
      </w:pPr>
      <w:r>
        <w:rPr>
          <w:rFonts w:hint="eastAsia" w:ascii="宋体" w:hAnsi="宋体" w:eastAsia="宋体" w:cs="宋体"/>
          <w:b/>
          <w:bCs/>
          <w:color w:val="auto"/>
          <w:sz w:val="24"/>
          <w:szCs w:val="24"/>
        </w:rPr>
        <w:t>附件1</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p>
    <w:p w14:paraId="36D38177">
      <w:pPr>
        <w:ind w:firstLine="3915" w:firstLineChars="1300"/>
        <w:rPr>
          <w:rFonts w:hint="eastAsia" w:ascii="宋体" w:hAnsi="宋体" w:eastAsia="宋体" w:cs="宋体"/>
          <w:b/>
          <w:bCs/>
          <w:color w:val="auto"/>
          <w:sz w:val="30"/>
          <w:szCs w:val="30"/>
        </w:rPr>
      </w:pPr>
      <w:r>
        <w:rPr>
          <w:rFonts w:hint="eastAsia" w:ascii="宋体" w:hAnsi="宋体" w:eastAsia="宋体" w:cs="宋体"/>
          <w:b/>
          <w:bCs/>
          <w:color w:val="auto"/>
          <w:sz w:val="30"/>
          <w:szCs w:val="30"/>
        </w:rPr>
        <w:t>服务费承诺书</w:t>
      </w:r>
    </w:p>
    <w:p w14:paraId="4DECCE97">
      <w:pPr>
        <w:widowControl/>
        <w:spacing w:line="360" w:lineRule="auto"/>
        <w:jc w:val="left"/>
        <w:rPr>
          <w:rFonts w:hint="eastAsia" w:ascii="宋体" w:hAnsi="宋体" w:eastAsia="宋体" w:cs="宋体"/>
          <w:b/>
          <w:bCs/>
          <w:color w:val="auto"/>
          <w:sz w:val="28"/>
          <w:szCs w:val="28"/>
        </w:rPr>
      </w:pPr>
    </w:p>
    <w:p w14:paraId="672D6AB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致：</w:t>
      </w:r>
      <w:r>
        <w:rPr>
          <w:rFonts w:hint="eastAsia" w:ascii="宋体" w:hAnsi="宋体" w:eastAsia="宋体" w:cs="宋体"/>
          <w:color w:val="auto"/>
          <w:sz w:val="24"/>
          <w:szCs w:val="24"/>
          <w:u w:val="single"/>
          <w:lang w:eastAsia="zh-CN"/>
        </w:rPr>
        <w:t>东阳耀辉工程咨询有限公司</w:t>
      </w:r>
      <w:r>
        <w:rPr>
          <w:rFonts w:hint="eastAsia" w:ascii="宋体" w:hAnsi="宋体" w:eastAsia="宋体" w:cs="宋体"/>
          <w:color w:val="auto"/>
          <w:sz w:val="24"/>
          <w:szCs w:val="24"/>
        </w:rPr>
        <w:t>：</w:t>
      </w:r>
    </w:p>
    <w:p w14:paraId="796FE7D5">
      <w:pPr>
        <w:widowControl/>
        <w:spacing w:line="360" w:lineRule="auto"/>
        <w:ind w:firstLine="600" w:firstLineChars="250"/>
        <w:jc w:val="left"/>
        <w:rPr>
          <w:rFonts w:hint="eastAsia" w:ascii="宋体" w:hAnsi="宋体" w:eastAsia="宋体" w:cs="宋体"/>
          <w:color w:val="auto"/>
          <w:sz w:val="24"/>
          <w:szCs w:val="24"/>
        </w:rPr>
      </w:pPr>
    </w:p>
    <w:p w14:paraId="1BD253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_________（投标人名称）如中标，愿向</w:t>
      </w:r>
      <w:r>
        <w:rPr>
          <w:rFonts w:hint="eastAsia" w:ascii="宋体" w:hAnsi="宋体" w:eastAsia="宋体" w:cs="宋体"/>
          <w:color w:val="auto"/>
          <w:sz w:val="24"/>
          <w:szCs w:val="24"/>
          <w:lang w:eastAsia="zh-CN"/>
        </w:rPr>
        <w:t>东阳耀辉工程咨询有限公司</w:t>
      </w:r>
      <w:r>
        <w:rPr>
          <w:rFonts w:hint="eastAsia" w:ascii="宋体" w:hAnsi="宋体" w:eastAsia="宋体" w:cs="宋体"/>
          <w:color w:val="auto"/>
          <w:sz w:val="24"/>
          <w:szCs w:val="24"/>
        </w:rPr>
        <w:t>支付中标服务费。</w:t>
      </w:r>
    </w:p>
    <w:p w14:paraId="387722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我方如未在规定时间内交纳时，承诺凭贵方开出的违约通知，按上述承诺金额标准的200%交纳，由采购人在本次招标项目的货款/服务款中直接扣缴，</w:t>
      </w:r>
    </w:p>
    <w:p w14:paraId="0A90A721">
      <w:pPr>
        <w:spacing w:line="360" w:lineRule="auto"/>
        <w:ind w:firstLine="1320" w:firstLineChars="550"/>
        <w:rPr>
          <w:rFonts w:hint="eastAsia" w:ascii="宋体" w:hAnsi="宋体" w:eastAsia="宋体" w:cs="宋体"/>
          <w:color w:val="auto"/>
          <w:sz w:val="24"/>
          <w:szCs w:val="24"/>
        </w:rPr>
      </w:pPr>
    </w:p>
    <w:p w14:paraId="553E83F3">
      <w:pPr>
        <w:spacing w:line="360" w:lineRule="auto"/>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D29D615">
      <w:pPr>
        <w:spacing w:line="360" w:lineRule="auto"/>
        <w:rPr>
          <w:rFonts w:hint="eastAsia" w:ascii="宋体" w:hAnsi="宋体" w:eastAsia="宋体" w:cs="宋体"/>
          <w:color w:val="auto"/>
          <w:sz w:val="24"/>
          <w:szCs w:val="24"/>
        </w:rPr>
      </w:pPr>
    </w:p>
    <w:p w14:paraId="6F70F4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承诺人名称（盖章）：</w:t>
      </w:r>
    </w:p>
    <w:p w14:paraId="35C21F80">
      <w:pPr>
        <w:spacing w:line="360" w:lineRule="auto"/>
        <w:rPr>
          <w:rFonts w:hint="eastAsia" w:ascii="宋体" w:hAnsi="宋体" w:eastAsia="宋体" w:cs="宋体"/>
          <w:color w:val="auto"/>
          <w:sz w:val="28"/>
          <w:szCs w:val="28"/>
        </w:rPr>
      </w:pPr>
      <w:r>
        <w:rPr>
          <w:rFonts w:hint="eastAsia" w:ascii="宋体" w:hAnsi="宋体" w:eastAsia="宋体" w:cs="宋体"/>
          <w:color w:val="auto"/>
          <w:sz w:val="24"/>
          <w:szCs w:val="24"/>
        </w:rPr>
        <w:t>法定代表人或代理人（签字</w:t>
      </w:r>
      <w:r>
        <w:rPr>
          <w:rFonts w:hint="eastAsia" w:ascii="宋体" w:hAnsi="宋体" w:eastAsia="宋体" w:cs="宋体"/>
          <w:color w:val="auto"/>
          <w:sz w:val="24"/>
          <w:szCs w:val="24"/>
          <w:lang w:val="en-US" w:eastAsia="zh-CN"/>
        </w:rPr>
        <w:t>或签名章</w:t>
      </w:r>
      <w:r>
        <w:rPr>
          <w:rFonts w:hint="eastAsia" w:ascii="宋体" w:hAnsi="宋体" w:eastAsia="宋体" w:cs="宋体"/>
          <w:color w:val="auto"/>
          <w:sz w:val="24"/>
          <w:szCs w:val="24"/>
        </w:rPr>
        <w:t>）：</w:t>
      </w:r>
    </w:p>
    <w:p w14:paraId="27CB4A51">
      <w:pPr>
        <w:rPr>
          <w:rFonts w:hint="eastAsia" w:ascii="宋体" w:hAnsi="宋体" w:eastAsia="宋体" w:cs="宋体"/>
          <w:color w:val="auto"/>
          <w:sz w:val="24"/>
          <w:szCs w:val="24"/>
          <w:u w:val="none"/>
        </w:rPr>
      </w:pPr>
      <w:r>
        <w:rPr>
          <w:rFonts w:hint="eastAsia" w:ascii="宋体" w:hAnsi="宋体" w:eastAsia="宋体" w:cs="宋体"/>
          <w:color w:val="auto"/>
          <w:sz w:val="24"/>
          <w:szCs w:val="24"/>
        </w:rPr>
        <w:t>日期：</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年  月  日</w:t>
      </w:r>
      <w:bookmarkStart w:id="7" w:name="_Toc25219"/>
      <w:bookmarkStart w:id="8" w:name="_Toc534374885"/>
      <w:bookmarkStart w:id="9" w:name="_Toc22910"/>
      <w:bookmarkStart w:id="10" w:name="_Toc536428272"/>
    </w:p>
    <w:p w14:paraId="1F542930">
      <w:pPr>
        <w:rPr>
          <w:rFonts w:hint="eastAsia" w:ascii="宋体" w:hAnsi="宋体" w:eastAsia="宋体" w:cs="宋体"/>
          <w:color w:val="auto"/>
          <w:sz w:val="24"/>
          <w:szCs w:val="24"/>
          <w:u w:val="none"/>
        </w:rPr>
      </w:pPr>
    </w:p>
    <w:p w14:paraId="107E7652">
      <w:pPr>
        <w:rPr>
          <w:rFonts w:hint="eastAsia" w:ascii="宋体" w:hAnsi="宋体" w:eastAsia="宋体" w:cs="宋体"/>
          <w:color w:val="auto"/>
          <w:sz w:val="24"/>
          <w:szCs w:val="24"/>
          <w:u w:val="none"/>
        </w:rPr>
      </w:pPr>
    </w:p>
    <w:p w14:paraId="73A55E3E">
      <w:pPr>
        <w:rPr>
          <w:rFonts w:hint="eastAsia" w:ascii="宋体" w:hAnsi="宋体" w:eastAsia="宋体" w:cs="宋体"/>
          <w:color w:val="auto"/>
          <w:sz w:val="24"/>
          <w:szCs w:val="24"/>
          <w:u w:val="none"/>
        </w:rPr>
      </w:pPr>
    </w:p>
    <w:p w14:paraId="5B6D7B3A">
      <w:pPr>
        <w:rPr>
          <w:rFonts w:hint="eastAsia" w:ascii="宋体" w:hAnsi="宋体" w:eastAsia="宋体" w:cs="宋体"/>
          <w:color w:val="auto"/>
          <w:sz w:val="24"/>
          <w:szCs w:val="24"/>
          <w:u w:val="none"/>
        </w:rPr>
      </w:pPr>
    </w:p>
    <w:p w14:paraId="14DFAD3A">
      <w:pPr>
        <w:rPr>
          <w:rFonts w:hint="eastAsia" w:ascii="宋体" w:hAnsi="宋体" w:eastAsia="宋体" w:cs="宋体"/>
          <w:color w:val="auto"/>
          <w:sz w:val="24"/>
          <w:szCs w:val="24"/>
          <w:u w:val="none"/>
        </w:rPr>
      </w:pPr>
    </w:p>
    <w:p w14:paraId="0D1AD2F0">
      <w:pPr>
        <w:rPr>
          <w:rFonts w:hint="eastAsia" w:ascii="宋体" w:hAnsi="宋体" w:eastAsia="宋体" w:cs="宋体"/>
          <w:color w:val="auto"/>
          <w:sz w:val="24"/>
          <w:szCs w:val="24"/>
          <w:u w:val="none"/>
        </w:rPr>
      </w:pPr>
    </w:p>
    <w:p w14:paraId="3D78B4D5">
      <w:pPr>
        <w:rPr>
          <w:rFonts w:hint="eastAsia" w:ascii="宋体" w:hAnsi="宋体" w:eastAsia="宋体" w:cs="宋体"/>
          <w:color w:val="auto"/>
          <w:sz w:val="24"/>
          <w:szCs w:val="24"/>
          <w:u w:val="none"/>
        </w:rPr>
      </w:pPr>
    </w:p>
    <w:p w14:paraId="66F40ADA">
      <w:pPr>
        <w:rPr>
          <w:rFonts w:hint="eastAsia" w:ascii="宋体" w:hAnsi="宋体" w:eastAsia="宋体" w:cs="宋体"/>
          <w:color w:val="auto"/>
          <w:sz w:val="24"/>
          <w:szCs w:val="24"/>
          <w:u w:val="none"/>
        </w:rPr>
      </w:pPr>
    </w:p>
    <w:p w14:paraId="31A6E0A4">
      <w:pPr>
        <w:rPr>
          <w:rFonts w:hint="eastAsia" w:ascii="宋体" w:hAnsi="宋体" w:eastAsia="宋体" w:cs="宋体"/>
          <w:b/>
          <w:bCs/>
          <w:color w:val="auto"/>
          <w:sz w:val="24"/>
          <w:szCs w:val="24"/>
        </w:rPr>
      </w:pPr>
    </w:p>
    <w:p w14:paraId="487E0751">
      <w:pPr>
        <w:rPr>
          <w:rFonts w:hint="eastAsia" w:ascii="宋体" w:hAnsi="宋体" w:eastAsia="宋体" w:cs="宋体"/>
          <w:b/>
          <w:bCs/>
          <w:color w:val="auto"/>
          <w:sz w:val="24"/>
          <w:szCs w:val="24"/>
        </w:rPr>
      </w:pPr>
    </w:p>
    <w:p w14:paraId="1882BF54">
      <w:pPr>
        <w:rPr>
          <w:rFonts w:hint="eastAsia" w:ascii="宋体" w:hAnsi="宋体" w:eastAsia="宋体" w:cs="宋体"/>
          <w:b/>
          <w:bCs/>
          <w:color w:val="auto"/>
          <w:sz w:val="24"/>
          <w:szCs w:val="24"/>
        </w:rPr>
      </w:pPr>
    </w:p>
    <w:p w14:paraId="205CD2E8">
      <w:pPr>
        <w:rPr>
          <w:rFonts w:hint="eastAsia" w:ascii="宋体" w:hAnsi="宋体" w:eastAsia="宋体" w:cs="宋体"/>
          <w:b/>
          <w:bCs/>
          <w:color w:val="auto"/>
          <w:sz w:val="24"/>
          <w:szCs w:val="24"/>
        </w:rPr>
      </w:pPr>
    </w:p>
    <w:p w14:paraId="03C8E970">
      <w:pPr>
        <w:rPr>
          <w:rFonts w:hint="eastAsia" w:ascii="宋体" w:hAnsi="宋体" w:eastAsia="宋体" w:cs="宋体"/>
          <w:b/>
          <w:bCs/>
          <w:color w:val="auto"/>
          <w:sz w:val="24"/>
          <w:szCs w:val="24"/>
        </w:rPr>
      </w:pPr>
    </w:p>
    <w:p w14:paraId="13E58873">
      <w:pPr>
        <w:rPr>
          <w:rFonts w:hint="eastAsia" w:ascii="宋体" w:hAnsi="宋体" w:eastAsia="宋体" w:cs="宋体"/>
          <w:b/>
          <w:bCs/>
          <w:color w:val="auto"/>
          <w:sz w:val="24"/>
          <w:szCs w:val="24"/>
        </w:rPr>
      </w:pPr>
    </w:p>
    <w:p w14:paraId="3B3D253C">
      <w:pPr>
        <w:rPr>
          <w:rFonts w:hint="eastAsia" w:ascii="宋体" w:hAnsi="宋体" w:eastAsia="宋体" w:cs="宋体"/>
          <w:b/>
          <w:bCs/>
          <w:color w:val="auto"/>
          <w:sz w:val="24"/>
          <w:szCs w:val="24"/>
        </w:rPr>
      </w:pPr>
    </w:p>
    <w:p w14:paraId="4EC00EE8">
      <w:pPr>
        <w:rPr>
          <w:rFonts w:hint="eastAsia" w:ascii="宋体" w:hAnsi="宋体" w:eastAsia="宋体" w:cs="宋体"/>
          <w:b/>
          <w:bCs/>
          <w:color w:val="auto"/>
          <w:sz w:val="24"/>
          <w:szCs w:val="24"/>
        </w:rPr>
      </w:pPr>
    </w:p>
    <w:p w14:paraId="4357213C">
      <w:pPr>
        <w:rPr>
          <w:rFonts w:hint="eastAsia" w:ascii="宋体" w:hAnsi="宋体" w:eastAsia="宋体" w:cs="宋体"/>
          <w:b/>
          <w:bCs/>
          <w:color w:val="auto"/>
          <w:sz w:val="24"/>
          <w:szCs w:val="24"/>
        </w:rPr>
      </w:pPr>
    </w:p>
    <w:p w14:paraId="5C379673">
      <w:pPr>
        <w:rPr>
          <w:rFonts w:hint="eastAsia" w:ascii="宋体" w:hAnsi="宋体" w:eastAsia="宋体" w:cs="宋体"/>
          <w:b/>
          <w:bCs/>
          <w:color w:val="auto"/>
          <w:sz w:val="24"/>
          <w:szCs w:val="24"/>
        </w:rPr>
      </w:pPr>
    </w:p>
    <w:p w14:paraId="5F2023CC">
      <w:pPr>
        <w:rPr>
          <w:rFonts w:hint="eastAsia" w:ascii="宋体" w:hAnsi="宋体" w:eastAsia="宋体" w:cs="宋体"/>
          <w:b/>
          <w:bCs/>
          <w:color w:val="auto"/>
          <w:sz w:val="24"/>
          <w:szCs w:val="24"/>
        </w:rPr>
      </w:pPr>
    </w:p>
    <w:p w14:paraId="0FDD2A66">
      <w:pPr>
        <w:rPr>
          <w:rFonts w:hint="eastAsia" w:ascii="宋体" w:hAnsi="宋体" w:eastAsia="宋体" w:cs="宋体"/>
          <w:b/>
          <w:bCs/>
          <w:color w:val="auto"/>
          <w:sz w:val="24"/>
          <w:szCs w:val="24"/>
        </w:rPr>
      </w:pPr>
    </w:p>
    <w:p w14:paraId="0E2CA377">
      <w:pPr>
        <w:rPr>
          <w:rFonts w:hint="eastAsia" w:ascii="宋体" w:hAnsi="宋体" w:eastAsia="宋体" w:cs="宋体"/>
          <w:b/>
          <w:bCs/>
          <w:color w:val="auto"/>
          <w:sz w:val="24"/>
          <w:szCs w:val="24"/>
        </w:rPr>
      </w:pPr>
    </w:p>
    <w:p w14:paraId="65384D5F">
      <w:pPr>
        <w:rPr>
          <w:rFonts w:hint="eastAsia" w:ascii="宋体" w:hAnsi="宋体" w:eastAsia="宋体" w:cs="宋体"/>
          <w:b/>
          <w:bCs/>
          <w:color w:val="auto"/>
          <w:sz w:val="24"/>
          <w:szCs w:val="24"/>
        </w:rPr>
      </w:pPr>
    </w:p>
    <w:p w14:paraId="0507CDE0">
      <w:pPr>
        <w:rPr>
          <w:rFonts w:hint="eastAsia" w:ascii="宋体" w:hAnsi="宋体" w:eastAsia="宋体" w:cs="宋体"/>
          <w:b/>
          <w:bCs/>
          <w:color w:val="auto"/>
          <w:sz w:val="24"/>
          <w:szCs w:val="24"/>
        </w:rPr>
      </w:pPr>
    </w:p>
    <w:p w14:paraId="28273A15">
      <w:p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24"/>
        </w:rPr>
        <w:t>附件1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安全生产</w:t>
      </w:r>
      <w:r>
        <w:rPr>
          <w:rFonts w:hint="eastAsia" w:ascii="宋体" w:hAnsi="宋体" w:eastAsia="宋体" w:cs="宋体"/>
          <w:b/>
          <w:bCs/>
          <w:color w:val="auto"/>
          <w:sz w:val="24"/>
          <w:szCs w:val="24"/>
        </w:rPr>
        <w:t>承诺函</w:t>
      </w:r>
      <w:bookmarkEnd w:id="7"/>
      <w:bookmarkEnd w:id="8"/>
      <w:bookmarkEnd w:id="9"/>
      <w:bookmarkEnd w:id="10"/>
    </w:p>
    <w:p w14:paraId="357C304D">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lang w:val="en-US" w:eastAsia="zh-CN"/>
        </w:rPr>
        <w:t>安全生产</w:t>
      </w:r>
      <w:r>
        <w:rPr>
          <w:rFonts w:hint="eastAsia" w:ascii="宋体" w:hAnsi="宋体" w:eastAsia="宋体" w:cs="宋体"/>
          <w:b/>
          <w:color w:val="auto"/>
          <w:sz w:val="30"/>
          <w:szCs w:val="30"/>
          <w:highlight w:val="none"/>
        </w:rPr>
        <w:t>承诺函</w:t>
      </w:r>
    </w:p>
    <w:p w14:paraId="3465A575">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473F413">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lang w:val="en-US" w:eastAsia="zh-CN"/>
        </w:rPr>
        <w:t xml:space="preserve"> </w:t>
      </w:r>
    </w:p>
    <w:p w14:paraId="7BC6CD2B">
      <w:pPr>
        <w:snapToGrid w:val="0"/>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（投标人名称）作出如下承诺：</w:t>
      </w:r>
    </w:p>
    <w:p w14:paraId="103E69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1、本项目服务期间发生的工作人员一切意外、安全及其他事故全部由我公司承担，采购人不承担任何责任及损失。</w:t>
      </w:r>
    </w:p>
    <w:p w14:paraId="7BBDFE40">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0"/>
          <w:highlight w:val="none"/>
        </w:rPr>
        <w:t>我司承诺会按规定办理相关保险，</w:t>
      </w:r>
      <w:r>
        <w:rPr>
          <w:rFonts w:hint="eastAsia" w:ascii="宋体" w:hAnsi="宋体" w:eastAsia="宋体" w:cs="宋体"/>
          <w:color w:val="auto"/>
          <w:sz w:val="24"/>
          <w:highlight w:val="none"/>
        </w:rPr>
        <w:t>若未按承诺执行，自愿接受停工整顿处理。</w:t>
      </w:r>
    </w:p>
    <w:p w14:paraId="7BB0A4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3、我司承诺会及时支付农名工工资，不会发生拖欠行为，若未按承诺执行，自愿接受停工整顿处理。</w:t>
      </w:r>
    </w:p>
    <w:p w14:paraId="250F0B44">
      <w:pPr>
        <w:snapToGrid w:val="0"/>
        <w:spacing w:line="360" w:lineRule="auto"/>
        <w:ind w:firstLine="480" w:firstLineChars="200"/>
        <w:rPr>
          <w:rFonts w:hint="eastAsia" w:ascii="宋体" w:hAnsi="宋体" w:eastAsia="宋体" w:cs="宋体"/>
          <w:color w:val="auto"/>
          <w:sz w:val="24"/>
          <w:highlight w:val="none"/>
        </w:rPr>
      </w:pPr>
    </w:p>
    <w:p w14:paraId="381B8978">
      <w:pPr>
        <w:snapToGrid w:val="0"/>
        <w:spacing w:line="360" w:lineRule="auto"/>
        <w:rPr>
          <w:rFonts w:hint="eastAsia" w:ascii="宋体" w:hAnsi="宋体" w:eastAsia="宋体" w:cs="宋体"/>
          <w:color w:val="auto"/>
          <w:sz w:val="24"/>
          <w:highlight w:val="none"/>
        </w:rPr>
      </w:pPr>
    </w:p>
    <w:p w14:paraId="3A77D0D3">
      <w:pPr>
        <w:snapToGrid w:val="0"/>
        <w:spacing w:line="360" w:lineRule="auto"/>
        <w:rPr>
          <w:rFonts w:hint="eastAsia" w:ascii="宋体" w:hAnsi="宋体" w:eastAsia="宋体" w:cs="宋体"/>
          <w:color w:val="auto"/>
          <w:sz w:val="24"/>
          <w:highlight w:val="none"/>
        </w:rPr>
      </w:pPr>
    </w:p>
    <w:p w14:paraId="506CDDB0">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响应方名称：  （</w:t>
      </w:r>
      <w:r>
        <w:rPr>
          <w:rFonts w:hint="eastAsia" w:ascii="宋体" w:hAnsi="宋体" w:eastAsia="宋体" w:cs="宋体"/>
          <w:color w:val="auto"/>
          <w:sz w:val="24"/>
          <w:lang w:eastAsia="zh-CN"/>
        </w:rPr>
        <w:t>盖</w:t>
      </w:r>
      <w:r>
        <w:rPr>
          <w:rFonts w:hint="eastAsia" w:ascii="宋体" w:hAnsi="宋体" w:eastAsia="宋体" w:cs="宋体"/>
          <w:color w:val="auto"/>
          <w:sz w:val="24"/>
        </w:rPr>
        <w:t>公章）</w:t>
      </w:r>
    </w:p>
    <w:p w14:paraId="38A9DCA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全权代表签字：</w:t>
      </w:r>
    </w:p>
    <w:p w14:paraId="06D7EAF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日期：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月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w:t>
      </w:r>
    </w:p>
    <w:p w14:paraId="43AA16E2">
      <w:pPr>
        <w:snapToGrid w:val="0"/>
        <w:spacing w:before="50" w:after="156" w:afterLines="50"/>
        <w:jc w:val="left"/>
        <w:rPr>
          <w:rFonts w:hint="eastAsia" w:ascii="宋体" w:hAnsi="宋体" w:eastAsia="宋体" w:cs="宋体"/>
          <w:b/>
          <w:bCs/>
          <w:color w:val="auto"/>
          <w:sz w:val="24"/>
          <w:szCs w:val="24"/>
        </w:rPr>
      </w:pPr>
    </w:p>
    <w:p w14:paraId="7F9AF620">
      <w:pPr>
        <w:snapToGrid w:val="0"/>
        <w:spacing w:before="50" w:after="156" w:afterLines="50"/>
        <w:jc w:val="left"/>
        <w:rPr>
          <w:rFonts w:hint="eastAsia" w:ascii="宋体" w:hAnsi="宋体" w:eastAsia="宋体" w:cs="宋体"/>
          <w:b/>
          <w:bCs/>
          <w:color w:val="auto"/>
          <w:sz w:val="24"/>
          <w:szCs w:val="24"/>
        </w:rPr>
      </w:pPr>
    </w:p>
    <w:p w14:paraId="09E875B2">
      <w:pPr>
        <w:snapToGrid w:val="0"/>
        <w:spacing w:before="50" w:after="156" w:afterLines="50"/>
        <w:jc w:val="left"/>
        <w:rPr>
          <w:rFonts w:hint="eastAsia" w:ascii="宋体" w:hAnsi="宋体" w:eastAsia="宋体" w:cs="宋体"/>
          <w:b/>
          <w:bCs/>
          <w:color w:val="auto"/>
          <w:sz w:val="24"/>
          <w:szCs w:val="24"/>
        </w:rPr>
      </w:pPr>
    </w:p>
    <w:p w14:paraId="4551FAFE">
      <w:pPr>
        <w:snapToGrid w:val="0"/>
        <w:spacing w:before="50" w:after="156" w:afterLines="50"/>
        <w:jc w:val="left"/>
        <w:rPr>
          <w:rFonts w:hint="eastAsia" w:ascii="宋体" w:hAnsi="宋体" w:eastAsia="宋体" w:cs="宋体"/>
          <w:b/>
          <w:bCs/>
          <w:color w:val="auto"/>
          <w:sz w:val="24"/>
          <w:szCs w:val="24"/>
        </w:rPr>
      </w:pPr>
    </w:p>
    <w:p w14:paraId="41AFAF52">
      <w:pPr>
        <w:snapToGrid w:val="0"/>
        <w:spacing w:before="50" w:after="156" w:afterLines="50"/>
        <w:jc w:val="left"/>
        <w:rPr>
          <w:rFonts w:hint="eastAsia" w:ascii="宋体" w:hAnsi="宋体" w:eastAsia="宋体" w:cs="宋体"/>
          <w:b/>
          <w:bCs/>
          <w:color w:val="auto"/>
          <w:sz w:val="24"/>
          <w:szCs w:val="24"/>
        </w:rPr>
      </w:pPr>
    </w:p>
    <w:p w14:paraId="66AE13FC">
      <w:pPr>
        <w:snapToGrid w:val="0"/>
        <w:spacing w:before="50" w:after="156" w:afterLines="50"/>
        <w:jc w:val="left"/>
        <w:rPr>
          <w:rFonts w:hint="eastAsia" w:ascii="宋体" w:hAnsi="宋体" w:eastAsia="宋体" w:cs="宋体"/>
          <w:b/>
          <w:bCs/>
          <w:color w:val="auto"/>
          <w:sz w:val="24"/>
          <w:szCs w:val="24"/>
        </w:rPr>
      </w:pPr>
    </w:p>
    <w:p w14:paraId="7CE24ECE">
      <w:pPr>
        <w:snapToGrid w:val="0"/>
        <w:spacing w:before="50" w:after="156" w:afterLines="50"/>
        <w:jc w:val="left"/>
        <w:rPr>
          <w:rFonts w:hint="eastAsia" w:ascii="宋体" w:hAnsi="宋体" w:eastAsia="宋体" w:cs="宋体"/>
          <w:b/>
          <w:bCs/>
          <w:color w:val="auto"/>
          <w:sz w:val="24"/>
          <w:szCs w:val="24"/>
        </w:rPr>
      </w:pPr>
    </w:p>
    <w:p w14:paraId="4EC0E333">
      <w:pPr>
        <w:snapToGrid w:val="0"/>
        <w:spacing w:before="50" w:after="156" w:afterLines="50"/>
        <w:jc w:val="left"/>
        <w:rPr>
          <w:rFonts w:hint="eastAsia" w:ascii="宋体" w:hAnsi="宋体" w:eastAsia="宋体" w:cs="宋体"/>
          <w:b/>
          <w:bCs/>
          <w:color w:val="auto"/>
          <w:sz w:val="24"/>
          <w:szCs w:val="24"/>
        </w:rPr>
      </w:pPr>
    </w:p>
    <w:p w14:paraId="0AD3982C">
      <w:pPr>
        <w:snapToGrid w:val="0"/>
        <w:spacing w:before="50" w:after="156" w:afterLines="50"/>
        <w:jc w:val="left"/>
        <w:rPr>
          <w:rFonts w:hint="eastAsia" w:ascii="宋体" w:hAnsi="宋体" w:eastAsia="宋体" w:cs="宋体"/>
          <w:b/>
          <w:bCs/>
          <w:color w:val="auto"/>
          <w:sz w:val="24"/>
          <w:szCs w:val="24"/>
        </w:rPr>
      </w:pPr>
    </w:p>
    <w:p w14:paraId="18086111">
      <w:pPr>
        <w:snapToGrid w:val="0"/>
        <w:spacing w:before="50" w:after="156" w:afterLines="50"/>
        <w:jc w:val="left"/>
        <w:rPr>
          <w:rFonts w:hint="eastAsia" w:ascii="宋体" w:hAnsi="宋体" w:eastAsia="宋体" w:cs="宋体"/>
          <w:b/>
          <w:bCs/>
          <w:color w:val="auto"/>
          <w:sz w:val="24"/>
          <w:szCs w:val="24"/>
        </w:rPr>
      </w:pPr>
    </w:p>
    <w:p w14:paraId="5A085974">
      <w:pPr>
        <w:snapToGrid w:val="0"/>
        <w:spacing w:before="50" w:after="156" w:afterLines="50"/>
        <w:jc w:val="left"/>
        <w:rPr>
          <w:rFonts w:hint="eastAsia" w:ascii="宋体" w:hAnsi="宋体" w:eastAsia="宋体" w:cs="宋体"/>
          <w:b/>
          <w:bCs/>
          <w:color w:val="auto"/>
          <w:sz w:val="24"/>
          <w:szCs w:val="24"/>
        </w:rPr>
      </w:pPr>
    </w:p>
    <w:p w14:paraId="2299216F">
      <w:pPr>
        <w:snapToGrid w:val="0"/>
        <w:spacing w:before="50" w:after="156" w:afterLines="50"/>
        <w:jc w:val="left"/>
        <w:rPr>
          <w:rFonts w:hint="eastAsia" w:ascii="宋体" w:hAnsi="宋体" w:eastAsia="宋体" w:cs="宋体"/>
          <w:b/>
          <w:bCs/>
          <w:color w:val="auto"/>
          <w:sz w:val="24"/>
          <w:szCs w:val="24"/>
        </w:rPr>
      </w:pPr>
    </w:p>
    <w:p w14:paraId="1312904A">
      <w:pPr>
        <w:snapToGrid w:val="0"/>
        <w:spacing w:before="50" w:after="156" w:afterLines="50"/>
        <w:jc w:val="left"/>
        <w:rPr>
          <w:rFonts w:hint="eastAsia" w:ascii="宋体" w:hAnsi="宋体" w:eastAsia="宋体" w:cs="宋体"/>
          <w:b/>
          <w:bCs/>
          <w:color w:val="auto"/>
          <w:sz w:val="24"/>
          <w:szCs w:val="24"/>
        </w:rPr>
      </w:pPr>
    </w:p>
    <w:p w14:paraId="0D54353B">
      <w:pPr>
        <w:snapToGrid w:val="0"/>
        <w:spacing w:before="50" w:after="156" w:afterLines="5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：投标函</w:t>
      </w:r>
    </w:p>
    <w:p w14:paraId="044143BC">
      <w:pPr>
        <w:snapToGrid w:val="0"/>
        <w:spacing w:before="156" w:beforeLines="50" w:after="50"/>
        <w:ind w:firstLine="4216" w:firstLineChars="1400"/>
        <w:jc w:val="both"/>
        <w:rPr>
          <w:rFonts w:hint="eastAsia" w:ascii="宋体" w:hAnsi="宋体" w:eastAsia="宋体" w:cs="宋体"/>
          <w:b/>
          <w:color w:val="auto"/>
          <w:sz w:val="30"/>
          <w:szCs w:val="30"/>
        </w:rPr>
      </w:pPr>
      <w:r>
        <w:rPr>
          <w:rFonts w:hint="eastAsia" w:ascii="宋体" w:hAnsi="宋体" w:eastAsia="宋体" w:cs="宋体"/>
          <w:b/>
          <w:color w:val="auto"/>
          <w:sz w:val="30"/>
          <w:szCs w:val="30"/>
        </w:rPr>
        <w:t>投 标 函</w:t>
      </w:r>
    </w:p>
    <w:p w14:paraId="29FB3E12">
      <w:pPr>
        <w:snapToGrid w:val="0"/>
        <w:spacing w:before="156" w:beforeLines="50" w:after="5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lang w:eastAsia="zh-CN"/>
        </w:rPr>
        <w:t>东阳耀辉工程咨询有限公司</w:t>
      </w:r>
      <w:r>
        <w:rPr>
          <w:rFonts w:hint="eastAsia" w:ascii="宋体" w:hAnsi="宋体" w:eastAsia="宋体" w:cs="宋体"/>
          <w:color w:val="auto"/>
          <w:sz w:val="24"/>
          <w:u w:val="single"/>
        </w:rPr>
        <w:t>：</w:t>
      </w:r>
    </w:p>
    <w:p w14:paraId="48E919DB">
      <w:pPr>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项目的招标公告/投标邀请书（项目编号：____），签字代表______（全名）经正式授权并代表投标人_____（投标人名称）提交资格审查文件、</w:t>
      </w:r>
      <w:r>
        <w:rPr>
          <w:rFonts w:hint="eastAsia" w:ascii="宋体" w:hAnsi="宋体" w:cs="宋体"/>
          <w:color w:val="auto"/>
          <w:sz w:val="24"/>
          <w:lang w:eastAsia="zh-CN"/>
        </w:rPr>
        <w:t>资信商务及技术文件</w:t>
      </w:r>
      <w:r>
        <w:rPr>
          <w:rFonts w:hint="eastAsia" w:ascii="宋体" w:hAnsi="宋体" w:eastAsia="宋体" w:cs="宋体"/>
          <w:color w:val="auto"/>
          <w:sz w:val="24"/>
        </w:rPr>
        <w:t>、报价文件。</w:t>
      </w:r>
    </w:p>
    <w:p w14:paraId="4A56E0F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14:paraId="1FD88A3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1.投标人已详细审查全部“</w:t>
      </w:r>
      <w:r>
        <w:rPr>
          <w:rFonts w:hint="eastAsia" w:ascii="宋体" w:hAnsi="宋体" w:eastAsia="宋体" w:cs="宋体"/>
          <w:color w:val="auto"/>
          <w:sz w:val="24"/>
          <w:lang w:val="en-US" w:eastAsia="zh-CN"/>
        </w:rPr>
        <w:t>征集</w:t>
      </w:r>
      <w:r>
        <w:rPr>
          <w:rFonts w:hint="eastAsia" w:ascii="宋体" w:hAnsi="宋体" w:eastAsia="宋体" w:cs="宋体"/>
          <w:color w:val="auto"/>
          <w:sz w:val="24"/>
        </w:rPr>
        <w:t>文件”，包括修改文件（如有的话）以及全部参考资料和有关附件，已经了解我方对于招标文件、采购过程、采购结果有依法进行询问、质疑、投诉的权利及相关渠道和要求。</w:t>
      </w:r>
    </w:p>
    <w:p w14:paraId="7A1BAFE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2.投标人在投标之前已经与贵方进行了充分的沟通，完全理解并接受招标文件的各项规定和要求，对招标文件的合理性、合法性不再有异议。</w:t>
      </w:r>
    </w:p>
    <w:p w14:paraId="503C7C9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3.本投标有效期自开标日起 ______天。</w:t>
      </w:r>
    </w:p>
    <w:p w14:paraId="089A25C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4.如中标，本投标文件至本项目合同履行完毕止均保持有效，本投标人将按“</w:t>
      </w:r>
      <w:r>
        <w:rPr>
          <w:rFonts w:hint="eastAsia" w:ascii="宋体" w:hAnsi="宋体" w:eastAsia="宋体" w:cs="宋体"/>
          <w:color w:val="auto"/>
          <w:sz w:val="24"/>
          <w:lang w:val="en-US" w:eastAsia="zh-CN"/>
        </w:rPr>
        <w:t>征集</w:t>
      </w:r>
      <w:r>
        <w:rPr>
          <w:rFonts w:hint="eastAsia" w:ascii="宋体" w:hAnsi="宋体" w:eastAsia="宋体" w:cs="宋体"/>
          <w:color w:val="auto"/>
          <w:sz w:val="24"/>
        </w:rPr>
        <w:t>文件”及政府采购法律、法规的规定履行合同责任和义务。</w:t>
      </w:r>
    </w:p>
    <w:p w14:paraId="64A6425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5.投标人同意按照贵方要求提供与投标有关的一切数据或资料。</w:t>
      </w:r>
    </w:p>
    <w:p w14:paraId="6062E32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6.与本投标有关的一切正式往来信函请寄：</w:t>
      </w:r>
    </w:p>
    <w:p w14:paraId="170CA0D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地址：__________</w:t>
      </w:r>
      <w:r>
        <w:rPr>
          <w:rFonts w:hint="eastAsia" w:ascii="宋体" w:hAnsi="宋体" w:cs="宋体"/>
          <w:color w:val="auto"/>
          <w:sz w:val="24"/>
          <w:lang w:val="en-US" w:eastAsia="zh-CN"/>
        </w:rPr>
        <w:t xml:space="preserve">        </w:t>
      </w:r>
      <w:r>
        <w:rPr>
          <w:rFonts w:hint="eastAsia" w:ascii="宋体" w:hAnsi="宋体" w:eastAsia="宋体" w:cs="宋体"/>
          <w:color w:val="auto"/>
          <w:sz w:val="24"/>
        </w:rPr>
        <w:t>____邮编：__________   电话：______________</w:t>
      </w:r>
    </w:p>
    <w:p w14:paraId="5A15588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传真：______________投标人代表姓名 ___________  职务：_____________</w:t>
      </w:r>
    </w:p>
    <w:p w14:paraId="539C03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响应方</w:t>
      </w:r>
      <w:r>
        <w:rPr>
          <w:rFonts w:hint="eastAsia" w:ascii="宋体" w:hAnsi="宋体" w:eastAsia="宋体" w:cs="宋体"/>
          <w:color w:val="auto"/>
          <w:sz w:val="24"/>
        </w:rPr>
        <w:t>名称(公章):___________________</w:t>
      </w:r>
    </w:p>
    <w:p w14:paraId="710840B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法定代表人或委托代理人（</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或签名章）</w:t>
      </w:r>
      <w:r>
        <w:rPr>
          <w:rFonts w:hint="eastAsia" w:ascii="宋体" w:hAnsi="宋体" w:eastAsia="宋体" w:cs="宋体"/>
          <w:color w:val="auto"/>
          <w:sz w:val="24"/>
        </w:rPr>
        <w:t xml:space="preserve">:___________ </w:t>
      </w:r>
    </w:p>
    <w:p w14:paraId="0A5F9E67">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4"/>
        </w:rPr>
        <w:t>日期:_____年___月___日</w:t>
      </w:r>
    </w:p>
    <w:p w14:paraId="45EEB6E1">
      <w:pPr>
        <w:snapToGrid w:val="0"/>
        <w:spacing w:before="50" w:after="156" w:afterLines="50"/>
        <w:jc w:val="left"/>
        <w:rPr>
          <w:rFonts w:hint="eastAsia" w:ascii="宋体" w:hAnsi="宋体" w:eastAsia="宋体" w:cs="宋体"/>
          <w:b/>
          <w:color w:val="auto"/>
          <w:sz w:val="24"/>
        </w:rPr>
      </w:pPr>
    </w:p>
    <w:p w14:paraId="40D69732">
      <w:pPr>
        <w:snapToGrid w:val="0"/>
        <w:spacing w:before="50" w:after="156" w:afterLines="50"/>
        <w:jc w:val="left"/>
        <w:rPr>
          <w:rFonts w:hint="eastAsia" w:ascii="宋体" w:hAnsi="宋体" w:eastAsia="宋体" w:cs="宋体"/>
          <w:b/>
          <w:sz w:val="24"/>
        </w:rPr>
      </w:pPr>
    </w:p>
    <w:p w14:paraId="445A127C">
      <w:pPr>
        <w:snapToGrid w:val="0"/>
        <w:spacing w:before="50" w:after="156" w:afterLines="50"/>
        <w:jc w:val="left"/>
        <w:rPr>
          <w:rFonts w:hint="eastAsia" w:ascii="宋体" w:hAnsi="宋体" w:eastAsia="宋体" w:cs="宋体"/>
          <w:b/>
          <w:sz w:val="24"/>
        </w:rPr>
      </w:pPr>
    </w:p>
    <w:p w14:paraId="391542CF">
      <w:pPr>
        <w:snapToGrid w:val="0"/>
        <w:spacing w:before="50" w:after="156" w:afterLines="50"/>
        <w:jc w:val="left"/>
        <w:rPr>
          <w:rFonts w:hint="eastAsia" w:ascii="宋体" w:hAnsi="宋体" w:eastAsia="宋体" w:cs="宋体"/>
          <w:b/>
          <w:sz w:val="24"/>
        </w:rPr>
      </w:pPr>
    </w:p>
    <w:p w14:paraId="640007FB">
      <w:pPr>
        <w:snapToGrid w:val="0"/>
        <w:spacing w:before="50" w:after="156" w:afterLines="50"/>
        <w:jc w:val="left"/>
        <w:rPr>
          <w:rFonts w:hint="eastAsia" w:ascii="宋体" w:hAnsi="宋体" w:eastAsia="宋体" w:cs="宋体"/>
          <w:b/>
          <w:sz w:val="24"/>
        </w:rPr>
      </w:pPr>
    </w:p>
    <w:p w14:paraId="2703A7AE">
      <w:pPr>
        <w:snapToGrid w:val="0"/>
        <w:spacing w:before="50" w:after="156" w:afterLines="50"/>
        <w:jc w:val="left"/>
        <w:rPr>
          <w:rFonts w:hint="eastAsia" w:ascii="宋体" w:hAnsi="宋体" w:eastAsia="宋体" w:cs="宋体"/>
          <w:b/>
          <w:sz w:val="24"/>
        </w:rPr>
      </w:pPr>
    </w:p>
    <w:p w14:paraId="07650D68">
      <w:pPr>
        <w:snapToGrid w:val="0"/>
        <w:spacing w:before="50" w:after="156" w:afterLines="50"/>
        <w:jc w:val="left"/>
        <w:rPr>
          <w:rFonts w:hint="eastAsia" w:ascii="宋体" w:hAnsi="宋体" w:eastAsia="宋体" w:cs="宋体"/>
          <w:b/>
          <w:sz w:val="24"/>
        </w:rPr>
      </w:pPr>
    </w:p>
    <w:p w14:paraId="592D51B2">
      <w:pPr>
        <w:snapToGrid w:val="0"/>
        <w:spacing w:before="50" w:after="156" w:afterLines="50"/>
        <w:jc w:val="left"/>
        <w:rPr>
          <w:rFonts w:hint="eastAsia" w:ascii="宋体" w:hAnsi="宋体" w:eastAsia="宋体" w:cs="宋体"/>
          <w:b/>
          <w:sz w:val="24"/>
        </w:rPr>
      </w:pPr>
    </w:p>
    <w:p w14:paraId="77768226">
      <w:pPr>
        <w:snapToGrid w:val="0"/>
        <w:spacing w:before="50" w:after="156" w:afterLines="50"/>
        <w:jc w:val="left"/>
        <w:rPr>
          <w:rFonts w:hint="eastAsia" w:ascii="宋体" w:hAnsi="宋体" w:eastAsia="宋体" w:cs="宋体"/>
          <w:b/>
          <w:sz w:val="24"/>
        </w:rPr>
      </w:pPr>
      <w:r>
        <w:rPr>
          <w:rFonts w:hint="eastAsia" w:ascii="宋体" w:hAnsi="宋体" w:eastAsia="宋体" w:cs="宋体"/>
          <w:b/>
          <w:sz w:val="24"/>
        </w:rPr>
        <w:t>附件1</w:t>
      </w:r>
      <w:r>
        <w:rPr>
          <w:rFonts w:hint="eastAsia" w:ascii="宋体" w:hAnsi="宋体" w:eastAsia="宋体" w:cs="宋体"/>
          <w:b/>
          <w:sz w:val="24"/>
          <w:lang w:val="en-US" w:eastAsia="zh-CN"/>
        </w:rPr>
        <w:t>6</w:t>
      </w:r>
      <w:r>
        <w:rPr>
          <w:rFonts w:hint="eastAsia" w:ascii="宋体" w:hAnsi="宋体" w:eastAsia="宋体" w:cs="宋体"/>
          <w:b/>
          <w:sz w:val="24"/>
        </w:rPr>
        <w:t>：开标一览表</w:t>
      </w:r>
    </w:p>
    <w:p w14:paraId="2061C105">
      <w:pPr>
        <w:snapToGrid w:val="0"/>
        <w:spacing w:before="50" w:after="50"/>
        <w:jc w:val="center"/>
        <w:rPr>
          <w:rFonts w:hint="eastAsia" w:ascii="宋体" w:hAnsi="宋体" w:eastAsia="宋体" w:cs="宋体"/>
          <w:b/>
          <w:sz w:val="30"/>
          <w:lang w:eastAsia="zh-CN"/>
        </w:rPr>
      </w:pPr>
      <w:r>
        <w:rPr>
          <w:rFonts w:hint="eastAsia" w:ascii="宋体" w:hAnsi="宋体" w:eastAsia="宋体" w:cs="宋体"/>
          <w:b/>
          <w:sz w:val="30"/>
        </w:rPr>
        <w:t xml:space="preserve">  开标一览表</w:t>
      </w:r>
      <w:r>
        <w:rPr>
          <w:rFonts w:hint="eastAsia" w:ascii="宋体" w:hAnsi="宋体" w:cs="宋体"/>
          <w:b/>
          <w:sz w:val="30"/>
          <w:lang w:eastAsia="zh-CN"/>
        </w:rPr>
        <w:t>（</w:t>
      </w:r>
      <w:r>
        <w:rPr>
          <w:rFonts w:hint="eastAsia" w:ascii="宋体" w:hAnsi="宋体" w:cs="宋体"/>
          <w:b/>
          <w:sz w:val="30"/>
          <w:lang w:val="en-US" w:eastAsia="zh-CN"/>
        </w:rPr>
        <w:t>标项一</w:t>
      </w:r>
      <w:r>
        <w:rPr>
          <w:rFonts w:hint="eastAsia" w:ascii="宋体" w:hAnsi="宋体" w:cs="宋体"/>
          <w:b/>
          <w:sz w:val="30"/>
          <w:lang w:eastAsia="zh-CN"/>
        </w:rPr>
        <w:t>）</w:t>
      </w:r>
    </w:p>
    <w:tbl>
      <w:tblPr>
        <w:tblStyle w:val="37"/>
        <w:tblW w:w="8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2512"/>
        <w:gridCol w:w="2775"/>
        <w:gridCol w:w="2478"/>
      </w:tblGrid>
      <w:tr w14:paraId="58AA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813" w:type="dxa"/>
            <w:tcBorders>
              <w:top w:val="single" w:color="auto" w:sz="4" w:space="0"/>
              <w:bottom w:val="single" w:color="auto" w:sz="4" w:space="0"/>
              <w:right w:val="single" w:color="auto" w:sz="4" w:space="0"/>
            </w:tcBorders>
            <w:vAlign w:val="center"/>
          </w:tcPr>
          <w:p w14:paraId="23892EFE">
            <w:pPr>
              <w:jc w:val="center"/>
              <w:rPr>
                <w:rFonts w:hint="eastAsia" w:ascii="宋体" w:hAnsi="宋体" w:eastAsia="宋体" w:cs="宋体"/>
                <w:b/>
                <w:bCs/>
                <w:sz w:val="24"/>
                <w:szCs w:val="22"/>
              </w:rPr>
            </w:pPr>
            <w:r>
              <w:rPr>
                <w:rFonts w:hint="eastAsia" w:ascii="宋体" w:hAnsi="宋体" w:eastAsia="宋体" w:cs="宋体"/>
                <w:b/>
                <w:bCs/>
                <w:sz w:val="24"/>
                <w:szCs w:val="22"/>
              </w:rPr>
              <w:t>序号</w:t>
            </w:r>
          </w:p>
        </w:tc>
        <w:tc>
          <w:tcPr>
            <w:tcW w:w="2512" w:type="dxa"/>
            <w:tcBorders>
              <w:top w:val="single" w:color="auto" w:sz="4" w:space="0"/>
              <w:left w:val="single" w:color="auto" w:sz="4" w:space="0"/>
              <w:bottom w:val="single" w:color="auto" w:sz="4" w:space="0"/>
              <w:right w:val="single" w:color="auto" w:sz="4" w:space="0"/>
            </w:tcBorders>
            <w:vAlign w:val="center"/>
          </w:tcPr>
          <w:p w14:paraId="275E8F40">
            <w:pPr>
              <w:jc w:val="center"/>
              <w:rPr>
                <w:rFonts w:hint="eastAsia" w:ascii="宋体" w:hAnsi="宋体" w:eastAsia="宋体" w:cs="宋体"/>
                <w:b/>
                <w:bCs/>
                <w:sz w:val="24"/>
                <w:szCs w:val="22"/>
              </w:rPr>
            </w:pPr>
            <w:r>
              <w:rPr>
                <w:rFonts w:hint="eastAsia" w:ascii="宋体" w:hAnsi="宋体" w:eastAsia="宋体" w:cs="宋体"/>
                <w:b/>
                <w:bCs/>
                <w:sz w:val="24"/>
                <w:szCs w:val="22"/>
                <w:lang w:val="en-US" w:eastAsia="zh-CN"/>
              </w:rPr>
              <w:t>项目</w:t>
            </w:r>
            <w:r>
              <w:rPr>
                <w:rFonts w:hint="eastAsia" w:ascii="宋体" w:hAnsi="宋体" w:eastAsia="宋体" w:cs="宋体"/>
                <w:b/>
                <w:bCs/>
                <w:sz w:val="24"/>
                <w:szCs w:val="22"/>
              </w:rPr>
              <w:t>内容</w:t>
            </w:r>
          </w:p>
        </w:tc>
        <w:tc>
          <w:tcPr>
            <w:tcW w:w="2775" w:type="dxa"/>
            <w:tcBorders>
              <w:top w:val="single" w:color="auto" w:sz="4" w:space="0"/>
              <w:left w:val="single" w:color="auto" w:sz="4" w:space="0"/>
              <w:bottom w:val="single" w:color="auto" w:sz="4" w:space="0"/>
              <w:right w:val="single" w:color="auto" w:sz="4" w:space="0"/>
            </w:tcBorders>
            <w:vAlign w:val="center"/>
          </w:tcPr>
          <w:p w14:paraId="2C146D85">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最高限价</w:t>
            </w:r>
          </w:p>
        </w:tc>
        <w:tc>
          <w:tcPr>
            <w:tcW w:w="2478" w:type="dxa"/>
            <w:tcBorders>
              <w:top w:val="single" w:color="auto" w:sz="4" w:space="0"/>
              <w:left w:val="single" w:color="auto" w:sz="4" w:space="0"/>
              <w:bottom w:val="single" w:color="auto" w:sz="4" w:space="0"/>
              <w:right w:val="single" w:color="auto" w:sz="4" w:space="0"/>
            </w:tcBorders>
            <w:vAlign w:val="center"/>
          </w:tcPr>
          <w:p w14:paraId="066DC11C">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投标报价</w:t>
            </w:r>
          </w:p>
        </w:tc>
      </w:tr>
      <w:tr w14:paraId="36180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813" w:type="dxa"/>
            <w:tcBorders>
              <w:top w:val="single" w:color="auto" w:sz="4" w:space="0"/>
              <w:bottom w:val="single" w:color="auto" w:sz="4" w:space="0"/>
              <w:right w:val="single" w:color="auto" w:sz="4" w:space="0"/>
            </w:tcBorders>
            <w:vAlign w:val="center"/>
          </w:tcPr>
          <w:p w14:paraId="1DA569A3">
            <w:pPr>
              <w:spacing w:line="720" w:lineRule="exact"/>
              <w:jc w:val="center"/>
              <w:rPr>
                <w:rFonts w:hint="eastAsia" w:ascii="宋体" w:hAnsi="宋体" w:eastAsia="宋体" w:cs="宋体"/>
                <w:b/>
                <w:bCs/>
                <w:color w:val="0D0D0D"/>
                <w:sz w:val="24"/>
                <w:szCs w:val="24"/>
              </w:rPr>
            </w:pPr>
            <w:r>
              <w:rPr>
                <w:rFonts w:hint="eastAsia" w:ascii="宋体" w:hAnsi="宋体" w:eastAsia="宋体" w:cs="宋体"/>
                <w:sz w:val="24"/>
              </w:rPr>
              <w:t>1</w:t>
            </w:r>
          </w:p>
        </w:tc>
        <w:tc>
          <w:tcPr>
            <w:tcW w:w="2512" w:type="dxa"/>
            <w:tcBorders>
              <w:top w:val="single" w:color="auto" w:sz="4" w:space="0"/>
              <w:left w:val="single" w:color="auto" w:sz="4" w:space="0"/>
              <w:bottom w:val="single" w:color="auto" w:sz="4" w:space="0"/>
              <w:right w:val="single" w:color="auto" w:sz="4" w:space="0"/>
            </w:tcBorders>
            <w:vAlign w:val="center"/>
          </w:tcPr>
          <w:p w14:paraId="02D83FB2">
            <w:pPr>
              <w:spacing w:line="360" w:lineRule="auto"/>
              <w:jc w:val="center"/>
              <w:rPr>
                <w:rFonts w:hint="eastAsia" w:ascii="宋体" w:hAnsi="宋体" w:eastAsia="宋体" w:cs="宋体"/>
                <w:color w:val="0D0D0D"/>
                <w:sz w:val="24"/>
                <w:szCs w:val="24"/>
                <w:lang w:val="en-US" w:eastAsia="zh-CN"/>
              </w:rPr>
            </w:pPr>
          </w:p>
        </w:tc>
        <w:tc>
          <w:tcPr>
            <w:tcW w:w="2775" w:type="dxa"/>
            <w:tcBorders>
              <w:top w:val="single" w:color="auto" w:sz="4" w:space="0"/>
              <w:left w:val="single" w:color="auto" w:sz="4" w:space="0"/>
              <w:bottom w:val="single" w:color="auto" w:sz="4" w:space="0"/>
              <w:right w:val="single" w:color="auto" w:sz="4" w:space="0"/>
            </w:tcBorders>
            <w:vAlign w:val="center"/>
          </w:tcPr>
          <w:p w14:paraId="5BB9C6D0">
            <w:pPr>
              <w:pStyle w:val="8"/>
              <w:ind w:firstLine="0"/>
              <w:jc w:val="center"/>
              <w:rPr>
                <w:rFonts w:hint="eastAsia" w:ascii="宋体" w:hAnsi="宋体" w:eastAsia="宋体" w:cs="宋体"/>
                <w:color w:val="0D0D0D"/>
                <w:sz w:val="24"/>
                <w:szCs w:val="24"/>
                <w:lang w:val="en-US" w:eastAsia="zh-CN"/>
              </w:rPr>
            </w:pPr>
            <w:r>
              <w:rPr>
                <w:rFonts w:hint="eastAsia" w:ascii="宋体" w:hAnsi="宋体" w:eastAsia="宋体" w:cs="宋体"/>
                <w:bCs/>
                <w:kern w:val="2"/>
                <w:sz w:val="24"/>
                <w:szCs w:val="24"/>
                <w:lang w:val="en-US" w:eastAsia="zh-CN"/>
              </w:rPr>
              <w:t>发改价格【2007】670文件下浮50%</w:t>
            </w:r>
          </w:p>
        </w:tc>
        <w:tc>
          <w:tcPr>
            <w:tcW w:w="2478" w:type="dxa"/>
            <w:tcBorders>
              <w:top w:val="single" w:color="auto" w:sz="4" w:space="0"/>
              <w:left w:val="single" w:color="auto" w:sz="4" w:space="0"/>
              <w:bottom w:val="single" w:color="auto" w:sz="4" w:space="0"/>
              <w:right w:val="single" w:color="auto" w:sz="4" w:space="0"/>
            </w:tcBorders>
            <w:vAlign w:val="center"/>
          </w:tcPr>
          <w:p w14:paraId="3588156C">
            <w:pPr>
              <w:pStyle w:val="8"/>
              <w:ind w:firstLine="0"/>
              <w:jc w:val="center"/>
              <w:rPr>
                <w:rFonts w:hint="eastAsia" w:ascii="宋体" w:hAnsi="宋体" w:eastAsia="宋体" w:cs="宋体"/>
                <w:color w:val="0D0D0D"/>
                <w:sz w:val="24"/>
                <w:szCs w:val="24"/>
                <w:lang w:val="en-US" w:eastAsia="zh-CN"/>
              </w:rPr>
            </w:pPr>
          </w:p>
        </w:tc>
      </w:tr>
    </w:tbl>
    <w:p w14:paraId="1DE3026D">
      <w:pPr>
        <w:pStyle w:val="35"/>
        <w:ind w:firstLine="0" w:firstLineChars="0"/>
        <w:rPr>
          <w:rFonts w:hint="eastAsia" w:ascii="宋体" w:hAnsi="宋体" w:eastAsia="宋体" w:cs="宋体"/>
          <w:sz w:val="24"/>
        </w:rPr>
      </w:pPr>
    </w:p>
    <w:p w14:paraId="2DAF3F66">
      <w:pPr>
        <w:keepNext w:val="0"/>
        <w:keepLines w:val="0"/>
        <w:pageBreakBefore w:val="0"/>
        <w:widowControl w:val="0"/>
        <w:kinsoku/>
        <w:wordWrap/>
        <w:overflowPunct/>
        <w:topLinePunct w:val="0"/>
        <w:autoSpaceDE/>
        <w:autoSpaceDN/>
        <w:bidi w:val="0"/>
        <w:adjustRightInd/>
        <w:snapToGrid w:val="0"/>
        <w:spacing w:before="50" w:after="50"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注: 1</w:t>
      </w:r>
      <w:r>
        <w:rPr>
          <w:rFonts w:hint="eastAsia" w:ascii="宋体" w:hAnsi="宋体" w:eastAsia="宋体" w:cs="宋体"/>
          <w:sz w:val="24"/>
          <w:lang w:val="en-US" w:eastAsia="zh-CN"/>
        </w:rPr>
        <w:t>.</w:t>
      </w:r>
      <w:r>
        <w:rPr>
          <w:rFonts w:hint="eastAsia" w:ascii="宋体" w:hAnsi="宋体" w:eastAsia="宋体" w:cs="宋体"/>
          <w:sz w:val="24"/>
        </w:rPr>
        <w:t>报价一经涂改，应在涂改处加盖单位公章或者由法定代表人或授权委托人签字并盖章，否则其投标作无效标处理。</w:t>
      </w:r>
    </w:p>
    <w:p w14:paraId="48AC5458">
      <w:pPr>
        <w:pStyle w:val="15"/>
        <w:keepNext w:val="0"/>
        <w:keepLines w:val="0"/>
        <w:pageBreakBefore w:val="0"/>
        <w:widowControl w:val="0"/>
        <w:numPr>
          <w:ilvl w:val="0"/>
          <w:numId w:val="0"/>
        </w:numPr>
        <w:kinsoku/>
        <w:wordWrap/>
        <w:overflowPunct/>
        <w:topLinePunct w:val="0"/>
        <w:autoSpaceDE/>
        <w:autoSpaceDN/>
        <w:bidi w:val="0"/>
        <w:adjustRightInd/>
        <w:spacing w:line="320" w:lineRule="exact"/>
        <w:ind w:leftChars="200" w:firstLine="480" w:firstLineChars="200"/>
        <w:textAlignment w:val="auto"/>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2、投标人所投的报价包括项目实施所需的人工费、服务费、材料费、中标服务费、税费等完成招标内容及要求所提供的服务过程中涉及的一切费用，如有漏项，视同已包含在合同价款中。</w:t>
      </w:r>
    </w:p>
    <w:p w14:paraId="1103B392">
      <w:pPr>
        <w:pStyle w:val="34"/>
        <w:keepNext w:val="0"/>
        <w:keepLines w:val="0"/>
        <w:pageBreakBefore w:val="0"/>
        <w:widowControl w:val="0"/>
        <w:numPr>
          <w:ilvl w:val="0"/>
          <w:numId w:val="0"/>
        </w:numPr>
        <w:kinsoku/>
        <w:wordWrap/>
        <w:overflowPunct/>
        <w:topLinePunct w:val="0"/>
        <w:autoSpaceDE/>
        <w:autoSpaceDN/>
        <w:bidi w:val="0"/>
        <w:adjustRightInd/>
        <w:spacing w:line="320" w:lineRule="exact"/>
        <w:ind w:leftChars="200" w:firstLine="480" w:firstLineChars="200"/>
        <w:textAlignment w:val="auto"/>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3、超过最高限价按废标处理。</w:t>
      </w:r>
    </w:p>
    <w:p w14:paraId="4EF03F9A">
      <w:pPr>
        <w:snapToGrid w:val="0"/>
        <w:spacing w:before="50" w:after="50" w:line="360" w:lineRule="auto"/>
        <w:ind w:left="96" w:leftChars="48" w:right="-778" w:rightChars="-389" w:firstLine="328" w:firstLineChars="137"/>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32D62ADD">
      <w:pPr>
        <w:snapToGrid w:val="0"/>
        <w:spacing w:before="50" w:after="50" w:line="360" w:lineRule="auto"/>
        <w:ind w:left="96" w:leftChars="48" w:right="-778" w:rightChars="-389" w:firstLine="328" w:firstLineChars="137"/>
        <w:rPr>
          <w:rFonts w:hint="eastAsia" w:ascii="宋体" w:hAnsi="宋体" w:eastAsia="宋体" w:cs="宋体"/>
          <w:sz w:val="24"/>
        </w:rPr>
      </w:pPr>
      <w:r>
        <w:rPr>
          <w:rFonts w:hint="eastAsia" w:ascii="宋体" w:hAnsi="宋体" w:eastAsia="宋体" w:cs="宋体"/>
          <w:sz w:val="24"/>
          <w:lang w:val="en-US" w:eastAsia="zh-CN"/>
        </w:rPr>
        <w:t>响应方</w:t>
      </w:r>
      <w:r>
        <w:rPr>
          <w:rFonts w:hint="eastAsia" w:ascii="宋体" w:hAnsi="宋体" w:eastAsia="宋体" w:cs="宋体"/>
          <w:sz w:val="24"/>
        </w:rPr>
        <w:t xml:space="preserve">名称（盖章）： </w:t>
      </w:r>
    </w:p>
    <w:p w14:paraId="4D0A9545">
      <w:pPr>
        <w:snapToGrid w:val="0"/>
        <w:spacing w:before="50" w:after="50" w:line="360" w:lineRule="auto"/>
        <w:ind w:left="96" w:leftChars="48" w:right="-778" w:rightChars="-389" w:firstLine="328" w:firstLineChars="137"/>
        <w:rPr>
          <w:rFonts w:hint="eastAsia" w:ascii="宋体" w:hAnsi="宋体" w:eastAsia="宋体" w:cs="宋体"/>
          <w:sz w:val="24"/>
        </w:rPr>
      </w:pPr>
      <w:r>
        <w:rPr>
          <w:rFonts w:hint="eastAsia" w:ascii="宋体" w:hAnsi="宋体" w:eastAsia="宋体" w:cs="宋体"/>
          <w:sz w:val="24"/>
        </w:rPr>
        <w:t>日期：    年   月   日</w:t>
      </w:r>
    </w:p>
    <w:p w14:paraId="25A66F95">
      <w:pPr>
        <w:snapToGrid w:val="0"/>
        <w:spacing w:before="50" w:after="50"/>
        <w:ind w:left="4" w:leftChars="-72" w:right="-778" w:rightChars="-389" w:hanging="148" w:hangingChars="62"/>
        <w:rPr>
          <w:rFonts w:hint="eastAsia" w:ascii="宋体" w:hAnsi="宋体" w:eastAsia="宋体" w:cs="宋体"/>
          <w:sz w:val="24"/>
        </w:rPr>
      </w:pPr>
    </w:p>
    <w:p w14:paraId="7D29482E">
      <w:pPr>
        <w:snapToGrid w:val="0"/>
        <w:spacing w:before="50" w:after="50"/>
        <w:jc w:val="center"/>
        <w:rPr>
          <w:rFonts w:hint="eastAsia" w:ascii="宋体" w:hAnsi="宋体" w:eastAsia="宋体" w:cs="宋体"/>
          <w:b/>
          <w:sz w:val="30"/>
          <w:lang w:eastAsia="zh-CN"/>
        </w:rPr>
      </w:pPr>
      <w:r>
        <w:rPr>
          <w:rFonts w:hint="eastAsia" w:ascii="宋体" w:hAnsi="宋体" w:eastAsia="宋体" w:cs="宋体"/>
          <w:b/>
          <w:sz w:val="30"/>
        </w:rPr>
        <w:t>开标一览表</w:t>
      </w:r>
      <w:r>
        <w:rPr>
          <w:rFonts w:hint="eastAsia" w:ascii="宋体" w:hAnsi="宋体" w:cs="宋体"/>
          <w:b/>
          <w:sz w:val="30"/>
          <w:lang w:eastAsia="zh-CN"/>
        </w:rPr>
        <w:t>（</w:t>
      </w:r>
      <w:r>
        <w:rPr>
          <w:rFonts w:hint="eastAsia" w:ascii="宋体" w:hAnsi="宋体" w:cs="宋体"/>
          <w:b/>
          <w:sz w:val="30"/>
          <w:lang w:val="en-US" w:eastAsia="zh-CN"/>
        </w:rPr>
        <w:t>标项二</w:t>
      </w:r>
      <w:r>
        <w:rPr>
          <w:rFonts w:hint="eastAsia" w:ascii="宋体" w:hAnsi="宋体" w:cs="宋体"/>
          <w:b/>
          <w:sz w:val="30"/>
          <w:lang w:eastAsia="zh-CN"/>
        </w:rPr>
        <w:t>）</w:t>
      </w:r>
    </w:p>
    <w:tbl>
      <w:tblPr>
        <w:tblStyle w:val="37"/>
        <w:tblW w:w="8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2512"/>
        <w:gridCol w:w="2775"/>
        <w:gridCol w:w="2478"/>
      </w:tblGrid>
      <w:tr w14:paraId="617AC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813" w:type="dxa"/>
            <w:tcBorders>
              <w:top w:val="single" w:color="auto" w:sz="4" w:space="0"/>
              <w:bottom w:val="single" w:color="auto" w:sz="4" w:space="0"/>
              <w:right w:val="single" w:color="auto" w:sz="4" w:space="0"/>
            </w:tcBorders>
            <w:vAlign w:val="center"/>
          </w:tcPr>
          <w:p w14:paraId="200C61B4">
            <w:pPr>
              <w:jc w:val="center"/>
              <w:rPr>
                <w:rFonts w:hint="eastAsia" w:ascii="宋体" w:hAnsi="宋体" w:eastAsia="宋体" w:cs="宋体"/>
                <w:b/>
                <w:bCs/>
                <w:sz w:val="24"/>
                <w:szCs w:val="22"/>
              </w:rPr>
            </w:pPr>
            <w:r>
              <w:rPr>
                <w:rFonts w:hint="eastAsia" w:ascii="宋体" w:hAnsi="宋体" w:eastAsia="宋体" w:cs="宋体"/>
                <w:b/>
                <w:bCs/>
                <w:sz w:val="24"/>
                <w:szCs w:val="22"/>
              </w:rPr>
              <w:t>序号</w:t>
            </w:r>
          </w:p>
        </w:tc>
        <w:tc>
          <w:tcPr>
            <w:tcW w:w="2512" w:type="dxa"/>
            <w:tcBorders>
              <w:top w:val="single" w:color="auto" w:sz="4" w:space="0"/>
              <w:left w:val="single" w:color="auto" w:sz="4" w:space="0"/>
              <w:bottom w:val="single" w:color="auto" w:sz="4" w:space="0"/>
              <w:right w:val="single" w:color="auto" w:sz="4" w:space="0"/>
            </w:tcBorders>
            <w:vAlign w:val="center"/>
          </w:tcPr>
          <w:p w14:paraId="35F0C0DB">
            <w:pPr>
              <w:jc w:val="center"/>
              <w:rPr>
                <w:rFonts w:hint="eastAsia" w:ascii="宋体" w:hAnsi="宋体" w:eastAsia="宋体" w:cs="宋体"/>
                <w:b/>
                <w:bCs/>
                <w:sz w:val="24"/>
                <w:szCs w:val="22"/>
              </w:rPr>
            </w:pPr>
            <w:r>
              <w:rPr>
                <w:rFonts w:hint="eastAsia" w:ascii="宋体" w:hAnsi="宋体" w:eastAsia="宋体" w:cs="宋体"/>
                <w:b/>
                <w:bCs/>
                <w:sz w:val="24"/>
                <w:szCs w:val="22"/>
                <w:lang w:val="en-US" w:eastAsia="zh-CN"/>
              </w:rPr>
              <w:t>项目</w:t>
            </w:r>
            <w:r>
              <w:rPr>
                <w:rFonts w:hint="eastAsia" w:ascii="宋体" w:hAnsi="宋体" w:eastAsia="宋体" w:cs="宋体"/>
                <w:b/>
                <w:bCs/>
                <w:sz w:val="24"/>
                <w:szCs w:val="22"/>
              </w:rPr>
              <w:t>内容</w:t>
            </w:r>
          </w:p>
        </w:tc>
        <w:tc>
          <w:tcPr>
            <w:tcW w:w="2775" w:type="dxa"/>
            <w:tcBorders>
              <w:top w:val="single" w:color="auto" w:sz="4" w:space="0"/>
              <w:left w:val="single" w:color="auto" w:sz="4" w:space="0"/>
              <w:bottom w:val="single" w:color="auto" w:sz="4" w:space="0"/>
              <w:right w:val="single" w:color="auto" w:sz="4" w:space="0"/>
            </w:tcBorders>
            <w:vAlign w:val="center"/>
          </w:tcPr>
          <w:p w14:paraId="113C7AD5">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最高限价</w:t>
            </w:r>
          </w:p>
        </w:tc>
        <w:tc>
          <w:tcPr>
            <w:tcW w:w="2478" w:type="dxa"/>
            <w:tcBorders>
              <w:top w:val="single" w:color="auto" w:sz="4" w:space="0"/>
              <w:left w:val="single" w:color="auto" w:sz="4" w:space="0"/>
              <w:bottom w:val="single" w:color="auto" w:sz="4" w:space="0"/>
              <w:right w:val="single" w:color="auto" w:sz="4" w:space="0"/>
            </w:tcBorders>
            <w:vAlign w:val="center"/>
          </w:tcPr>
          <w:p w14:paraId="187B425B">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投标报价</w:t>
            </w:r>
          </w:p>
        </w:tc>
      </w:tr>
      <w:tr w14:paraId="38259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3" w:type="dxa"/>
            <w:tcBorders>
              <w:top w:val="single" w:color="auto" w:sz="4" w:space="0"/>
              <w:bottom w:val="single" w:color="auto" w:sz="4" w:space="0"/>
              <w:right w:val="single" w:color="auto" w:sz="4" w:space="0"/>
            </w:tcBorders>
            <w:vAlign w:val="center"/>
          </w:tcPr>
          <w:p w14:paraId="4F9A3BEF">
            <w:pPr>
              <w:spacing w:line="720" w:lineRule="exact"/>
              <w:jc w:val="center"/>
              <w:rPr>
                <w:rFonts w:hint="eastAsia" w:ascii="宋体" w:hAnsi="宋体" w:eastAsia="宋体" w:cs="宋体"/>
                <w:b/>
                <w:bCs/>
                <w:color w:val="0D0D0D"/>
                <w:sz w:val="24"/>
                <w:szCs w:val="24"/>
              </w:rPr>
            </w:pPr>
            <w:r>
              <w:rPr>
                <w:rFonts w:hint="eastAsia" w:ascii="宋体" w:hAnsi="宋体" w:eastAsia="宋体" w:cs="宋体"/>
                <w:sz w:val="24"/>
              </w:rPr>
              <w:t>1</w:t>
            </w:r>
          </w:p>
        </w:tc>
        <w:tc>
          <w:tcPr>
            <w:tcW w:w="2512" w:type="dxa"/>
            <w:tcBorders>
              <w:top w:val="single" w:color="auto" w:sz="4" w:space="0"/>
              <w:left w:val="single" w:color="auto" w:sz="4" w:space="0"/>
              <w:bottom w:val="single" w:color="auto" w:sz="4" w:space="0"/>
              <w:right w:val="single" w:color="auto" w:sz="4" w:space="0"/>
            </w:tcBorders>
            <w:vAlign w:val="center"/>
          </w:tcPr>
          <w:p w14:paraId="1289C5BE">
            <w:pPr>
              <w:spacing w:line="360" w:lineRule="auto"/>
              <w:jc w:val="both"/>
              <w:rPr>
                <w:rFonts w:hint="eastAsia" w:ascii="宋体" w:hAnsi="宋体" w:eastAsia="宋体" w:cs="宋体"/>
                <w:color w:val="0D0D0D"/>
                <w:sz w:val="24"/>
                <w:szCs w:val="24"/>
                <w:lang w:val="en-US" w:eastAsia="zh-CN"/>
              </w:rPr>
            </w:pPr>
          </w:p>
        </w:tc>
        <w:tc>
          <w:tcPr>
            <w:tcW w:w="2775" w:type="dxa"/>
            <w:tcBorders>
              <w:top w:val="single" w:color="auto" w:sz="4" w:space="0"/>
              <w:left w:val="single" w:color="auto" w:sz="4" w:space="0"/>
              <w:bottom w:val="single" w:color="auto" w:sz="4" w:space="0"/>
              <w:right w:val="single" w:color="auto" w:sz="4" w:space="0"/>
            </w:tcBorders>
            <w:vAlign w:val="center"/>
          </w:tcPr>
          <w:p w14:paraId="091E0E23">
            <w:pPr>
              <w:pStyle w:val="8"/>
              <w:ind w:firstLine="0"/>
              <w:jc w:val="center"/>
              <w:rPr>
                <w:rFonts w:hint="eastAsia" w:ascii="宋体" w:hAnsi="宋体" w:eastAsia="宋体" w:cs="宋体"/>
                <w:color w:val="0D0D0D"/>
                <w:sz w:val="24"/>
                <w:szCs w:val="24"/>
                <w:lang w:val="en-US" w:eastAsia="zh-CN"/>
              </w:rPr>
            </w:pPr>
            <w:r>
              <w:rPr>
                <w:rFonts w:hint="eastAsia" w:ascii="宋体" w:hAnsi="宋体" w:eastAsia="宋体" w:cs="宋体"/>
                <w:bCs/>
                <w:kern w:val="2"/>
                <w:sz w:val="24"/>
                <w:szCs w:val="24"/>
                <w:lang w:val="en-US" w:eastAsia="zh-CN"/>
              </w:rPr>
              <w:t>按维修结算价的1.5%</w:t>
            </w:r>
          </w:p>
        </w:tc>
        <w:tc>
          <w:tcPr>
            <w:tcW w:w="2478" w:type="dxa"/>
            <w:tcBorders>
              <w:top w:val="single" w:color="auto" w:sz="4" w:space="0"/>
              <w:left w:val="single" w:color="auto" w:sz="4" w:space="0"/>
              <w:bottom w:val="single" w:color="auto" w:sz="4" w:space="0"/>
              <w:right w:val="single" w:color="auto" w:sz="4" w:space="0"/>
            </w:tcBorders>
            <w:vAlign w:val="center"/>
          </w:tcPr>
          <w:p w14:paraId="04EC4FBB">
            <w:pPr>
              <w:pStyle w:val="8"/>
              <w:ind w:firstLine="0"/>
              <w:jc w:val="both"/>
              <w:rPr>
                <w:rFonts w:hint="eastAsia" w:ascii="宋体" w:hAnsi="宋体" w:eastAsia="宋体" w:cs="宋体"/>
                <w:color w:val="0D0D0D"/>
                <w:sz w:val="24"/>
                <w:szCs w:val="24"/>
                <w:lang w:val="en-US" w:eastAsia="zh-CN"/>
              </w:rPr>
            </w:pPr>
          </w:p>
        </w:tc>
      </w:tr>
    </w:tbl>
    <w:p w14:paraId="79789C22">
      <w:pPr>
        <w:keepNext w:val="0"/>
        <w:keepLines w:val="0"/>
        <w:pageBreakBefore w:val="0"/>
        <w:widowControl w:val="0"/>
        <w:kinsoku/>
        <w:wordWrap/>
        <w:overflowPunct/>
        <w:topLinePunct w:val="0"/>
        <w:autoSpaceDE/>
        <w:autoSpaceDN/>
        <w:bidi w:val="0"/>
        <w:adjustRightInd/>
        <w:snapToGrid w:val="0"/>
        <w:spacing w:before="50" w:after="50"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注: 1</w:t>
      </w:r>
      <w:r>
        <w:rPr>
          <w:rFonts w:hint="eastAsia" w:ascii="宋体" w:hAnsi="宋体" w:eastAsia="宋体" w:cs="宋体"/>
          <w:sz w:val="24"/>
          <w:lang w:val="en-US" w:eastAsia="zh-CN"/>
        </w:rPr>
        <w:t>.</w:t>
      </w:r>
      <w:r>
        <w:rPr>
          <w:rFonts w:hint="eastAsia" w:ascii="宋体" w:hAnsi="宋体" w:eastAsia="宋体" w:cs="宋体"/>
          <w:sz w:val="24"/>
        </w:rPr>
        <w:t>报价一经涂改，应在涂改处加盖单位公章或者由法定代表人或授权委托人签字并盖章，否则其投标作无效标处理。</w:t>
      </w:r>
    </w:p>
    <w:p w14:paraId="55450DE4">
      <w:pPr>
        <w:pStyle w:val="15"/>
        <w:keepNext w:val="0"/>
        <w:keepLines w:val="0"/>
        <w:pageBreakBefore w:val="0"/>
        <w:widowControl w:val="0"/>
        <w:numPr>
          <w:ilvl w:val="0"/>
          <w:numId w:val="0"/>
        </w:numPr>
        <w:kinsoku/>
        <w:wordWrap/>
        <w:overflowPunct/>
        <w:topLinePunct w:val="0"/>
        <w:autoSpaceDE/>
        <w:autoSpaceDN/>
        <w:bidi w:val="0"/>
        <w:adjustRightInd/>
        <w:spacing w:line="320" w:lineRule="exact"/>
        <w:ind w:leftChars="200" w:firstLine="480" w:firstLineChars="200"/>
        <w:textAlignment w:val="auto"/>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2、投标人所投的报价包括项目实施所需的人工费、服务费、材料费、中标服务费、税费等完成招标内容及要求所提供的服务过程中涉及的一切费用，如有漏项，视同已包含在合同价款中。</w:t>
      </w:r>
    </w:p>
    <w:p w14:paraId="1DE6E80A">
      <w:pPr>
        <w:pStyle w:val="34"/>
        <w:keepNext w:val="0"/>
        <w:keepLines w:val="0"/>
        <w:pageBreakBefore w:val="0"/>
        <w:widowControl w:val="0"/>
        <w:numPr>
          <w:ilvl w:val="0"/>
          <w:numId w:val="0"/>
        </w:numPr>
        <w:kinsoku/>
        <w:wordWrap/>
        <w:overflowPunct/>
        <w:topLinePunct w:val="0"/>
        <w:autoSpaceDE/>
        <w:autoSpaceDN/>
        <w:bidi w:val="0"/>
        <w:adjustRightInd/>
        <w:spacing w:line="320" w:lineRule="exact"/>
        <w:ind w:leftChars="200" w:firstLine="480" w:firstLineChars="200"/>
        <w:textAlignment w:val="auto"/>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3、超过最高限价按废标处理。</w:t>
      </w:r>
    </w:p>
    <w:p w14:paraId="5D2ED2AC">
      <w:pPr>
        <w:snapToGrid w:val="0"/>
        <w:spacing w:before="50" w:after="50" w:line="360" w:lineRule="auto"/>
        <w:ind w:left="96" w:leftChars="48" w:right="-778" w:rightChars="-389" w:firstLine="328" w:firstLineChars="137"/>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49333B3C">
      <w:pPr>
        <w:snapToGrid w:val="0"/>
        <w:spacing w:before="50" w:after="50" w:line="360" w:lineRule="auto"/>
        <w:ind w:left="96" w:leftChars="48" w:right="-778" w:rightChars="-389" w:firstLine="328" w:firstLineChars="137"/>
        <w:rPr>
          <w:rFonts w:hint="eastAsia" w:ascii="宋体" w:hAnsi="宋体" w:eastAsia="宋体" w:cs="宋体"/>
          <w:sz w:val="24"/>
        </w:rPr>
      </w:pPr>
      <w:r>
        <w:rPr>
          <w:rFonts w:hint="eastAsia" w:ascii="宋体" w:hAnsi="宋体" w:eastAsia="宋体" w:cs="宋体"/>
          <w:sz w:val="24"/>
          <w:lang w:val="en-US" w:eastAsia="zh-CN"/>
        </w:rPr>
        <w:t>响应方</w:t>
      </w:r>
      <w:r>
        <w:rPr>
          <w:rFonts w:hint="eastAsia" w:ascii="宋体" w:hAnsi="宋体" w:eastAsia="宋体" w:cs="宋体"/>
          <w:sz w:val="24"/>
        </w:rPr>
        <w:t xml:space="preserve">名称（盖章）： </w:t>
      </w:r>
    </w:p>
    <w:p w14:paraId="2199DA35">
      <w:pPr>
        <w:snapToGrid w:val="0"/>
        <w:spacing w:before="50" w:after="50" w:line="360" w:lineRule="auto"/>
        <w:ind w:left="96" w:leftChars="48" w:right="-778" w:rightChars="-389" w:firstLine="328" w:firstLineChars="137"/>
        <w:rPr>
          <w:rFonts w:hint="eastAsia" w:ascii="宋体" w:hAnsi="宋体" w:eastAsia="宋体" w:cs="宋体"/>
          <w:b/>
          <w:bCs/>
          <w:sz w:val="24"/>
          <w:szCs w:val="24"/>
        </w:rPr>
      </w:pPr>
      <w:r>
        <w:rPr>
          <w:rFonts w:hint="eastAsia" w:ascii="宋体" w:hAnsi="宋体" w:eastAsia="宋体" w:cs="宋体"/>
          <w:sz w:val="24"/>
        </w:rPr>
        <w:t>日期：    年   月   日</w:t>
      </w:r>
    </w:p>
    <w:p w14:paraId="740DBFE9">
      <w:pPr>
        <w:snapToGrid w:val="0"/>
        <w:spacing w:before="50" w:after="50"/>
        <w:rPr>
          <w:rFonts w:hint="eastAsia" w:ascii="宋体" w:hAnsi="宋体" w:eastAsia="宋体" w:cs="宋体"/>
          <w:b/>
          <w:bCs/>
          <w:sz w:val="24"/>
          <w:szCs w:val="24"/>
        </w:rPr>
      </w:pPr>
    </w:p>
    <w:p w14:paraId="2B08FA03">
      <w:pPr>
        <w:snapToGrid w:val="0"/>
        <w:spacing w:before="50" w:after="50"/>
        <w:rPr>
          <w:rFonts w:hint="eastAsia" w:ascii="宋体" w:hAnsi="宋体" w:eastAsia="宋体" w:cs="宋体"/>
          <w:b/>
          <w:bCs/>
          <w:sz w:val="24"/>
          <w:szCs w:val="24"/>
        </w:rPr>
      </w:pPr>
    </w:p>
    <w:p w14:paraId="0E72A1FC">
      <w:pPr>
        <w:snapToGrid w:val="0"/>
        <w:spacing w:before="50" w:after="50"/>
        <w:rPr>
          <w:rFonts w:hint="eastAsia" w:ascii="宋体" w:hAnsi="宋体" w:eastAsia="宋体" w:cs="宋体"/>
          <w:b/>
          <w:bCs/>
          <w:sz w:val="24"/>
          <w:szCs w:val="24"/>
        </w:rPr>
      </w:pPr>
    </w:p>
    <w:p w14:paraId="3BC1FD9C">
      <w:pPr>
        <w:snapToGrid w:val="0"/>
        <w:spacing w:before="50" w:after="50"/>
        <w:rPr>
          <w:rFonts w:hint="eastAsia" w:ascii="宋体" w:hAnsi="宋体" w:eastAsia="宋体" w:cs="宋体"/>
          <w:b/>
          <w:bCs/>
          <w:sz w:val="24"/>
          <w:szCs w:val="24"/>
        </w:rPr>
      </w:pPr>
    </w:p>
    <w:p w14:paraId="7232E9D4">
      <w:pPr>
        <w:snapToGrid w:val="0"/>
        <w:spacing w:before="50" w:after="50"/>
        <w:rPr>
          <w:rFonts w:hint="eastAsia" w:ascii="宋体" w:hAnsi="宋体" w:eastAsia="宋体" w:cs="宋体"/>
          <w:b/>
          <w:bCs/>
          <w:sz w:val="24"/>
          <w:szCs w:val="24"/>
        </w:rPr>
      </w:pPr>
    </w:p>
    <w:p w14:paraId="3C09D7AC">
      <w:pPr>
        <w:snapToGrid w:val="0"/>
        <w:spacing w:before="50" w:after="50"/>
        <w:rPr>
          <w:rFonts w:hint="eastAsia" w:ascii="宋体" w:hAnsi="宋体" w:eastAsia="宋体" w:cs="宋体"/>
          <w:b/>
          <w:bCs/>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p>
    <w:p w14:paraId="5A9D12CC">
      <w:pPr>
        <w:jc w:val="center"/>
        <w:rPr>
          <w:rFonts w:hint="eastAsia" w:ascii="宋体" w:hAnsi="宋体" w:eastAsia="宋体" w:cs="宋体"/>
          <w:b/>
          <w:bCs/>
          <w:sz w:val="32"/>
          <w:szCs w:val="32"/>
        </w:rPr>
      </w:pPr>
      <w:r>
        <w:rPr>
          <w:rFonts w:hint="eastAsia" w:ascii="宋体" w:hAnsi="宋体" w:eastAsia="宋体" w:cs="宋体"/>
          <w:b/>
          <w:bCs/>
          <w:sz w:val="32"/>
          <w:szCs w:val="32"/>
        </w:rPr>
        <w:t>东阳市政府采购代理机构社会评价表</w:t>
      </w:r>
    </w:p>
    <w:p w14:paraId="5387BBFB">
      <w:pPr>
        <w:rPr>
          <w:rFonts w:hint="eastAsia" w:ascii="宋体" w:hAnsi="宋体" w:eastAsia="宋体" w:cs="宋体"/>
          <w:sz w:val="28"/>
          <w:szCs w:val="28"/>
        </w:rPr>
      </w:pPr>
      <w:r>
        <w:rPr>
          <w:rFonts w:hint="eastAsia" w:ascii="宋体" w:hAnsi="宋体" w:eastAsia="宋体" w:cs="宋体"/>
          <w:sz w:val="24"/>
          <w:szCs w:val="24"/>
        </w:rPr>
        <w:t>代理机构名称：</w:t>
      </w:r>
      <w:r>
        <w:rPr>
          <w:rFonts w:hint="eastAsia" w:ascii="宋体" w:hAnsi="宋体" w:eastAsia="宋体" w:cs="宋体"/>
          <w:sz w:val="28"/>
          <w:szCs w:val="28"/>
        </w:rPr>
        <w:t xml:space="preserve"> </w:t>
      </w:r>
    </w:p>
    <w:tbl>
      <w:tblPr>
        <w:tblStyle w:val="37"/>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14:paraId="6D80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242" w:type="dxa"/>
            <w:tcBorders>
              <w:top w:val="single" w:color="auto" w:sz="4" w:space="0"/>
              <w:left w:val="single" w:color="auto" w:sz="4" w:space="0"/>
              <w:bottom w:val="single" w:color="auto" w:sz="4" w:space="0"/>
              <w:right w:val="single" w:color="auto" w:sz="4" w:space="0"/>
            </w:tcBorders>
            <w:vAlign w:val="center"/>
          </w:tcPr>
          <w:p w14:paraId="7451A4C1">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填表人类别</w:t>
            </w:r>
          </w:p>
        </w:tc>
        <w:tc>
          <w:tcPr>
            <w:tcW w:w="8452" w:type="dxa"/>
            <w:gridSpan w:val="7"/>
            <w:tcBorders>
              <w:top w:val="single" w:color="auto" w:sz="4" w:space="0"/>
              <w:left w:val="nil"/>
              <w:bottom w:val="single" w:color="auto" w:sz="4" w:space="0"/>
              <w:right w:val="single" w:color="auto" w:sz="4" w:space="0"/>
            </w:tcBorders>
            <w:vAlign w:val="center"/>
          </w:tcPr>
          <w:p w14:paraId="2ADA8CE3">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□采购单位      □供应商      □专家     </w:t>
            </w:r>
          </w:p>
        </w:tc>
      </w:tr>
      <w:tr w14:paraId="04B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tcBorders>
              <w:top w:val="single" w:color="auto" w:sz="4" w:space="0"/>
              <w:left w:val="single" w:color="auto" w:sz="4" w:space="0"/>
              <w:bottom w:val="single" w:color="auto" w:sz="4" w:space="0"/>
              <w:right w:val="single" w:color="auto" w:sz="4" w:space="0"/>
            </w:tcBorders>
            <w:vAlign w:val="center"/>
          </w:tcPr>
          <w:p w14:paraId="514A402B">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0652F51A">
            <w:pPr>
              <w:jc w:val="center"/>
              <w:rPr>
                <w:rFonts w:hint="eastAsia" w:ascii="宋体" w:hAnsi="宋体" w:eastAsia="宋体" w:cs="宋体"/>
                <w:snapToGrid w:val="0"/>
                <w:color w:val="auto"/>
                <w:sz w:val="21"/>
                <w:szCs w:val="21"/>
              </w:rPr>
            </w:pPr>
          </w:p>
        </w:tc>
        <w:tc>
          <w:tcPr>
            <w:tcW w:w="900" w:type="dxa"/>
            <w:tcBorders>
              <w:top w:val="single" w:color="auto" w:sz="4" w:space="0"/>
              <w:left w:val="nil"/>
              <w:bottom w:val="single" w:color="auto" w:sz="4" w:space="0"/>
              <w:right w:val="single" w:color="auto" w:sz="4" w:space="0"/>
            </w:tcBorders>
            <w:vAlign w:val="center"/>
          </w:tcPr>
          <w:p w14:paraId="1A0508C7">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w:t>
            </w:r>
          </w:p>
        </w:tc>
        <w:tc>
          <w:tcPr>
            <w:tcW w:w="4186" w:type="dxa"/>
            <w:gridSpan w:val="2"/>
            <w:tcBorders>
              <w:top w:val="single" w:color="auto" w:sz="4" w:space="0"/>
              <w:left w:val="nil"/>
              <w:bottom w:val="single" w:color="auto" w:sz="4" w:space="0"/>
              <w:right w:val="single" w:color="auto" w:sz="4" w:space="0"/>
            </w:tcBorders>
            <w:vAlign w:val="center"/>
          </w:tcPr>
          <w:p w14:paraId="682EFC52">
            <w:pPr>
              <w:jc w:val="center"/>
              <w:rPr>
                <w:rFonts w:hint="eastAsia" w:ascii="宋体" w:hAnsi="宋体" w:eastAsia="宋体" w:cs="宋体"/>
                <w:snapToGrid w:val="0"/>
                <w:color w:val="auto"/>
                <w:sz w:val="21"/>
                <w:szCs w:val="21"/>
              </w:rPr>
            </w:pPr>
          </w:p>
        </w:tc>
      </w:tr>
      <w:tr w14:paraId="616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42" w:type="dxa"/>
            <w:tcBorders>
              <w:top w:val="single" w:color="auto" w:sz="4" w:space="0"/>
              <w:left w:val="single" w:color="auto" w:sz="4" w:space="0"/>
              <w:bottom w:val="single" w:color="auto" w:sz="4" w:space="0"/>
              <w:right w:val="single" w:color="auto" w:sz="4" w:space="0"/>
            </w:tcBorders>
            <w:vAlign w:val="center"/>
          </w:tcPr>
          <w:p w14:paraId="5388FE94">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联系人</w:t>
            </w:r>
          </w:p>
        </w:tc>
        <w:tc>
          <w:tcPr>
            <w:tcW w:w="1470" w:type="dxa"/>
            <w:tcBorders>
              <w:top w:val="single" w:color="auto" w:sz="4" w:space="0"/>
              <w:left w:val="nil"/>
              <w:bottom w:val="single" w:color="auto" w:sz="4" w:space="0"/>
              <w:right w:val="single" w:color="auto" w:sz="4" w:space="0"/>
            </w:tcBorders>
            <w:vAlign w:val="center"/>
          </w:tcPr>
          <w:p w14:paraId="03E3C70D">
            <w:pPr>
              <w:jc w:val="center"/>
              <w:rPr>
                <w:rFonts w:hint="eastAsia" w:ascii="宋体" w:hAnsi="宋体" w:eastAsia="宋体" w:cs="宋体"/>
                <w:snapToGrid w:val="0"/>
                <w:color w:val="auto"/>
                <w:sz w:val="21"/>
                <w:szCs w:val="21"/>
              </w:rPr>
            </w:pPr>
          </w:p>
        </w:tc>
        <w:tc>
          <w:tcPr>
            <w:tcW w:w="696" w:type="dxa"/>
            <w:tcBorders>
              <w:top w:val="single" w:color="auto" w:sz="4" w:space="0"/>
              <w:left w:val="nil"/>
              <w:bottom w:val="single" w:color="auto" w:sz="4" w:space="0"/>
              <w:right w:val="single" w:color="auto" w:sz="4" w:space="0"/>
            </w:tcBorders>
            <w:vAlign w:val="center"/>
          </w:tcPr>
          <w:p w14:paraId="5645262E">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w:t>
            </w:r>
          </w:p>
        </w:tc>
        <w:tc>
          <w:tcPr>
            <w:tcW w:w="2100" w:type="dxa"/>
            <w:gridSpan w:val="3"/>
            <w:tcBorders>
              <w:top w:val="single" w:color="auto" w:sz="4" w:space="0"/>
              <w:left w:val="nil"/>
              <w:bottom w:val="single" w:color="auto" w:sz="4" w:space="0"/>
              <w:right w:val="single" w:color="auto" w:sz="4" w:space="0"/>
            </w:tcBorders>
            <w:vAlign w:val="center"/>
          </w:tcPr>
          <w:p w14:paraId="64531670">
            <w:pPr>
              <w:jc w:val="center"/>
              <w:rPr>
                <w:rFonts w:hint="eastAsia" w:ascii="宋体" w:hAnsi="宋体" w:eastAsia="宋体" w:cs="宋体"/>
                <w:snapToGrid w:val="0"/>
                <w:color w:val="auto"/>
                <w:sz w:val="21"/>
                <w:szCs w:val="21"/>
              </w:rPr>
            </w:pPr>
          </w:p>
        </w:tc>
        <w:tc>
          <w:tcPr>
            <w:tcW w:w="787" w:type="dxa"/>
            <w:tcBorders>
              <w:top w:val="single" w:color="auto" w:sz="4" w:space="0"/>
              <w:left w:val="nil"/>
              <w:bottom w:val="single" w:color="auto" w:sz="4" w:space="0"/>
              <w:right w:val="single" w:color="auto" w:sz="4" w:space="0"/>
            </w:tcBorders>
            <w:vAlign w:val="center"/>
          </w:tcPr>
          <w:p w14:paraId="1FFC77BA">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传真</w:t>
            </w:r>
          </w:p>
        </w:tc>
        <w:tc>
          <w:tcPr>
            <w:tcW w:w="3399" w:type="dxa"/>
            <w:tcBorders>
              <w:top w:val="single" w:color="auto" w:sz="4" w:space="0"/>
              <w:left w:val="nil"/>
              <w:bottom w:val="single" w:color="auto" w:sz="4" w:space="0"/>
              <w:right w:val="single" w:color="auto" w:sz="4" w:space="0"/>
            </w:tcBorders>
            <w:vAlign w:val="center"/>
          </w:tcPr>
          <w:p w14:paraId="002092BE">
            <w:pPr>
              <w:jc w:val="center"/>
              <w:rPr>
                <w:rFonts w:hint="eastAsia" w:ascii="宋体" w:hAnsi="宋体" w:eastAsia="宋体" w:cs="宋体"/>
                <w:snapToGrid w:val="0"/>
                <w:color w:val="auto"/>
                <w:sz w:val="21"/>
                <w:szCs w:val="21"/>
              </w:rPr>
            </w:pPr>
          </w:p>
        </w:tc>
      </w:tr>
      <w:tr w14:paraId="0E68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58EF04B">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97FEBFD">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w:t>
            </w:r>
          </w:p>
        </w:tc>
        <w:tc>
          <w:tcPr>
            <w:tcW w:w="5218" w:type="dxa"/>
            <w:gridSpan w:val="4"/>
            <w:tcBorders>
              <w:top w:val="single" w:color="auto" w:sz="4" w:space="0"/>
              <w:left w:val="nil"/>
              <w:bottom w:val="single" w:color="auto" w:sz="4" w:space="0"/>
              <w:right w:val="single" w:color="auto" w:sz="4" w:space="0"/>
            </w:tcBorders>
            <w:vAlign w:val="center"/>
          </w:tcPr>
          <w:p w14:paraId="7BBBFE8A">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评价（请在分值范围内进行打分）</w:t>
            </w:r>
          </w:p>
        </w:tc>
      </w:tr>
      <w:tr w14:paraId="6469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42" w:type="dxa"/>
            <w:vMerge w:val="continue"/>
            <w:tcBorders>
              <w:top w:val="nil"/>
              <w:left w:val="single" w:color="auto" w:sz="4" w:space="0"/>
              <w:bottom w:val="single" w:color="auto" w:sz="4" w:space="0"/>
              <w:right w:val="single" w:color="auto" w:sz="4" w:space="0"/>
            </w:tcBorders>
            <w:vAlign w:val="center"/>
          </w:tcPr>
          <w:p w14:paraId="5E5D94D3">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5B3B714D">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vAlign w:val="center"/>
          </w:tcPr>
          <w:p w14:paraId="090BEB79">
            <w:pPr>
              <w:jc w:val="center"/>
              <w:rPr>
                <w:rFonts w:hint="eastAsia" w:ascii="宋体" w:hAnsi="宋体" w:eastAsia="宋体" w:cs="宋体"/>
                <w:snapToGrid w:val="0"/>
                <w:color w:val="auto"/>
                <w:sz w:val="21"/>
                <w:szCs w:val="21"/>
              </w:rPr>
            </w:pPr>
          </w:p>
        </w:tc>
      </w:tr>
      <w:tr w14:paraId="5172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970443D">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6032E982">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操作程序是否规范，采购行为、过程、结果是否公开、公平、公正，采购组织管理是否规范严谨（2分）。</w:t>
            </w:r>
          </w:p>
        </w:tc>
        <w:tc>
          <w:tcPr>
            <w:tcW w:w="5218" w:type="dxa"/>
            <w:gridSpan w:val="4"/>
            <w:tcBorders>
              <w:top w:val="single" w:color="auto" w:sz="4" w:space="0"/>
              <w:left w:val="nil"/>
              <w:bottom w:val="single" w:color="auto" w:sz="4" w:space="0"/>
              <w:right w:val="single" w:color="auto" w:sz="4" w:space="0"/>
            </w:tcBorders>
            <w:vAlign w:val="center"/>
          </w:tcPr>
          <w:p w14:paraId="30CFCDBB">
            <w:pPr>
              <w:jc w:val="center"/>
              <w:rPr>
                <w:rFonts w:hint="eastAsia" w:ascii="宋体" w:hAnsi="宋体" w:eastAsia="宋体" w:cs="宋体"/>
                <w:snapToGrid w:val="0"/>
                <w:color w:val="auto"/>
                <w:sz w:val="21"/>
                <w:szCs w:val="21"/>
              </w:rPr>
            </w:pPr>
          </w:p>
        </w:tc>
      </w:tr>
      <w:tr w14:paraId="673C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AB77BE3">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0A9464A3">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是否及时组织采购，是否有承诺办事时间并能限时办结（2分）。</w:t>
            </w:r>
          </w:p>
        </w:tc>
        <w:tc>
          <w:tcPr>
            <w:tcW w:w="5218" w:type="dxa"/>
            <w:gridSpan w:val="4"/>
            <w:tcBorders>
              <w:top w:val="single" w:color="auto" w:sz="4" w:space="0"/>
              <w:left w:val="nil"/>
              <w:bottom w:val="single" w:color="auto" w:sz="4" w:space="0"/>
              <w:right w:val="single" w:color="auto" w:sz="4" w:space="0"/>
            </w:tcBorders>
            <w:vAlign w:val="center"/>
          </w:tcPr>
          <w:p w14:paraId="4F83075C">
            <w:pPr>
              <w:jc w:val="center"/>
              <w:rPr>
                <w:rFonts w:hint="eastAsia" w:ascii="宋体" w:hAnsi="宋体" w:eastAsia="宋体" w:cs="宋体"/>
                <w:snapToGrid w:val="0"/>
                <w:color w:val="auto"/>
                <w:sz w:val="21"/>
                <w:szCs w:val="21"/>
              </w:rPr>
            </w:pPr>
          </w:p>
        </w:tc>
      </w:tr>
      <w:tr w14:paraId="0563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FA67A5D">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5F167F45">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是否能积极主动与当事人沟通对接；对采购政策进行详细解读；咨询答复是否热情周到、耐心细致（2分）。</w:t>
            </w:r>
          </w:p>
        </w:tc>
        <w:tc>
          <w:tcPr>
            <w:tcW w:w="5218" w:type="dxa"/>
            <w:gridSpan w:val="4"/>
            <w:tcBorders>
              <w:top w:val="single" w:color="auto" w:sz="4" w:space="0"/>
              <w:left w:val="nil"/>
              <w:bottom w:val="single" w:color="auto" w:sz="4" w:space="0"/>
              <w:right w:val="single" w:color="auto" w:sz="4" w:space="0"/>
            </w:tcBorders>
            <w:vAlign w:val="center"/>
          </w:tcPr>
          <w:p w14:paraId="2D4920F7">
            <w:pPr>
              <w:jc w:val="center"/>
              <w:rPr>
                <w:rFonts w:hint="eastAsia" w:ascii="宋体" w:hAnsi="宋体" w:eastAsia="宋体" w:cs="宋体"/>
                <w:snapToGrid w:val="0"/>
                <w:color w:val="auto"/>
                <w:sz w:val="21"/>
                <w:szCs w:val="21"/>
              </w:rPr>
            </w:pPr>
          </w:p>
        </w:tc>
      </w:tr>
      <w:tr w14:paraId="53A9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316433F">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47EF05E2">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采购的质量、服务是否满意（2分）。</w:t>
            </w:r>
          </w:p>
        </w:tc>
        <w:tc>
          <w:tcPr>
            <w:tcW w:w="5218" w:type="dxa"/>
            <w:gridSpan w:val="4"/>
            <w:tcBorders>
              <w:top w:val="single" w:color="auto" w:sz="4" w:space="0"/>
              <w:left w:val="nil"/>
              <w:bottom w:val="single" w:color="auto" w:sz="4" w:space="0"/>
              <w:right w:val="single" w:color="auto" w:sz="4" w:space="0"/>
            </w:tcBorders>
            <w:vAlign w:val="center"/>
          </w:tcPr>
          <w:p w14:paraId="31A643B1">
            <w:pPr>
              <w:jc w:val="center"/>
              <w:rPr>
                <w:rFonts w:hint="eastAsia" w:ascii="宋体" w:hAnsi="宋体" w:eastAsia="宋体" w:cs="宋体"/>
                <w:snapToGrid w:val="0"/>
                <w:color w:val="auto"/>
                <w:sz w:val="21"/>
                <w:szCs w:val="21"/>
              </w:rPr>
            </w:pPr>
          </w:p>
        </w:tc>
      </w:tr>
      <w:tr w14:paraId="6B36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14:paraId="13BCB13E">
            <w:pPr>
              <w:jc w:val="center"/>
              <w:rPr>
                <w:rFonts w:hint="eastAsia" w:ascii="宋体" w:hAnsi="宋体" w:eastAsia="宋体" w:cs="宋体"/>
                <w:snapToGrid w:val="0"/>
                <w:color w:val="auto"/>
                <w:sz w:val="21"/>
                <w:szCs w:val="21"/>
              </w:rPr>
            </w:pPr>
          </w:p>
        </w:tc>
        <w:tc>
          <w:tcPr>
            <w:tcW w:w="3234" w:type="dxa"/>
            <w:gridSpan w:val="3"/>
            <w:tcBorders>
              <w:top w:val="single" w:color="auto" w:sz="4" w:space="0"/>
              <w:left w:val="nil"/>
              <w:bottom w:val="single" w:color="auto" w:sz="4" w:space="0"/>
              <w:right w:val="single" w:color="auto" w:sz="4" w:space="0"/>
            </w:tcBorders>
            <w:vAlign w:val="center"/>
          </w:tcPr>
          <w:p w14:paraId="76D182CA">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合计</w:t>
            </w:r>
          </w:p>
        </w:tc>
        <w:tc>
          <w:tcPr>
            <w:tcW w:w="5218" w:type="dxa"/>
            <w:gridSpan w:val="4"/>
            <w:tcBorders>
              <w:top w:val="single" w:color="auto" w:sz="4" w:space="0"/>
              <w:left w:val="nil"/>
              <w:bottom w:val="single" w:color="auto" w:sz="4" w:space="0"/>
              <w:right w:val="single" w:color="auto" w:sz="4" w:space="0"/>
            </w:tcBorders>
            <w:vAlign w:val="center"/>
          </w:tcPr>
          <w:p w14:paraId="04301123">
            <w:pPr>
              <w:jc w:val="center"/>
              <w:rPr>
                <w:rFonts w:hint="eastAsia" w:ascii="宋体" w:hAnsi="宋体" w:eastAsia="宋体" w:cs="宋体"/>
                <w:snapToGrid w:val="0"/>
                <w:color w:val="auto"/>
                <w:sz w:val="21"/>
                <w:szCs w:val="21"/>
              </w:rPr>
            </w:pPr>
          </w:p>
        </w:tc>
      </w:tr>
      <w:tr w14:paraId="448F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242" w:type="dxa"/>
            <w:tcBorders>
              <w:top w:val="single" w:color="auto" w:sz="4" w:space="0"/>
              <w:left w:val="single" w:color="auto" w:sz="4" w:space="0"/>
              <w:bottom w:val="single" w:color="auto" w:sz="4" w:space="0"/>
              <w:right w:val="single" w:color="auto" w:sz="4" w:space="0"/>
            </w:tcBorders>
            <w:vAlign w:val="center"/>
          </w:tcPr>
          <w:p w14:paraId="6D56AEEE">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对代理机构的意见和建议</w:t>
            </w:r>
          </w:p>
        </w:tc>
        <w:tc>
          <w:tcPr>
            <w:tcW w:w="8452" w:type="dxa"/>
            <w:gridSpan w:val="7"/>
            <w:tcBorders>
              <w:top w:val="single" w:color="auto" w:sz="4" w:space="0"/>
              <w:left w:val="nil"/>
              <w:bottom w:val="single" w:color="auto" w:sz="4" w:space="0"/>
              <w:right w:val="single" w:color="auto" w:sz="4" w:space="0"/>
            </w:tcBorders>
            <w:vAlign w:val="center"/>
          </w:tcPr>
          <w:p w14:paraId="3E6B6E99">
            <w:pPr>
              <w:jc w:val="center"/>
              <w:rPr>
                <w:rFonts w:hint="eastAsia" w:ascii="宋体" w:hAnsi="宋体" w:eastAsia="宋体" w:cs="宋体"/>
                <w:snapToGrid w:val="0"/>
                <w:color w:val="auto"/>
                <w:sz w:val="21"/>
                <w:szCs w:val="21"/>
              </w:rPr>
            </w:pPr>
          </w:p>
        </w:tc>
      </w:tr>
      <w:tr w14:paraId="77C9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5142756">
            <w:pPr>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备注</w:t>
            </w:r>
          </w:p>
        </w:tc>
        <w:tc>
          <w:tcPr>
            <w:tcW w:w="8452" w:type="dxa"/>
            <w:gridSpan w:val="7"/>
            <w:tcBorders>
              <w:top w:val="single" w:color="auto" w:sz="4" w:space="0"/>
              <w:left w:val="nil"/>
              <w:bottom w:val="single" w:color="auto" w:sz="4" w:space="0"/>
              <w:right w:val="single" w:color="auto" w:sz="4" w:space="0"/>
            </w:tcBorders>
            <w:vAlign w:val="center"/>
          </w:tcPr>
          <w:p w14:paraId="7DA92900">
            <w:pPr>
              <w:jc w:val="center"/>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东阳市住宅小区项目服务类框架协议采购项目</w:t>
            </w:r>
          </w:p>
        </w:tc>
      </w:tr>
    </w:tbl>
    <w:p w14:paraId="0105447D">
      <w:pPr>
        <w:spacing w:line="500" w:lineRule="exact"/>
        <w:rPr>
          <w:rFonts w:hint="eastAsia" w:ascii="宋体" w:hAnsi="宋体" w:eastAsia="宋体" w:cs="宋体"/>
          <w:sz w:val="24"/>
          <w:szCs w:val="24"/>
        </w:rPr>
      </w:pPr>
      <w:r>
        <w:rPr>
          <w:rFonts w:hint="eastAsia" w:ascii="宋体" w:hAnsi="宋体" w:eastAsia="宋体" w:cs="宋体"/>
          <w:sz w:val="24"/>
          <w:szCs w:val="24"/>
        </w:rPr>
        <w:t>填表人签字盖章：                    日期</w:t>
      </w:r>
    </w:p>
    <w:p w14:paraId="10617990">
      <w:pPr>
        <w:pStyle w:val="35"/>
        <w:ind w:firstLine="344"/>
        <w:rPr>
          <w:rFonts w:hint="eastAsia" w:ascii="宋体" w:hAnsi="宋体" w:eastAsia="宋体" w:cs="宋体"/>
        </w:rPr>
      </w:pPr>
    </w:p>
    <w:p w14:paraId="7739A056">
      <w:pPr>
        <w:rPr>
          <w:rFonts w:hint="eastAsia" w:ascii="宋体" w:hAnsi="宋体" w:eastAsia="宋体" w:cs="宋体"/>
          <w:b/>
          <w:bCs/>
          <w:sz w:val="24"/>
          <w:szCs w:val="24"/>
        </w:rPr>
      </w:pPr>
    </w:p>
    <w:p w14:paraId="44A898B1">
      <w:pPr>
        <w:rPr>
          <w:rFonts w:hint="eastAsia" w:ascii="宋体" w:hAnsi="宋体" w:eastAsia="宋体" w:cs="宋体"/>
          <w:b/>
          <w:bCs/>
          <w:sz w:val="24"/>
          <w:szCs w:val="24"/>
        </w:rPr>
      </w:pPr>
    </w:p>
    <w:p w14:paraId="58C9930A">
      <w:pPr>
        <w:rPr>
          <w:rFonts w:hint="eastAsia" w:ascii="宋体" w:hAnsi="宋体" w:eastAsia="宋体" w:cs="宋体"/>
          <w:b/>
          <w:bCs/>
          <w:sz w:val="24"/>
          <w:szCs w:val="24"/>
        </w:rPr>
      </w:pPr>
    </w:p>
    <w:p w14:paraId="39B2A6D9">
      <w:pPr>
        <w:rPr>
          <w:rFonts w:hint="eastAsia" w:ascii="宋体" w:hAnsi="宋体" w:eastAsia="宋体" w:cs="宋体"/>
          <w:b/>
          <w:bCs/>
          <w:sz w:val="24"/>
          <w:szCs w:val="24"/>
        </w:rPr>
      </w:pPr>
    </w:p>
    <w:p w14:paraId="240F7EF8">
      <w:pPr>
        <w:rPr>
          <w:rFonts w:hint="eastAsia" w:ascii="宋体" w:hAnsi="宋体" w:eastAsia="宋体" w:cs="宋体"/>
          <w:b/>
          <w:bCs/>
          <w:sz w:val="24"/>
          <w:szCs w:val="24"/>
        </w:rPr>
      </w:pPr>
    </w:p>
    <w:p w14:paraId="1A7672B9">
      <w:pPr>
        <w:rPr>
          <w:rFonts w:hint="eastAsia" w:ascii="宋体" w:hAnsi="宋体" w:eastAsia="宋体" w:cs="宋体"/>
          <w:b/>
          <w:bCs/>
          <w:sz w:val="24"/>
          <w:szCs w:val="24"/>
        </w:rPr>
      </w:pPr>
    </w:p>
    <w:p w14:paraId="40BB724D">
      <w:pPr>
        <w:rPr>
          <w:rFonts w:hint="eastAsia" w:ascii="宋体" w:hAnsi="宋体" w:eastAsia="宋体" w:cs="宋体"/>
          <w:b/>
          <w:bCs/>
          <w:sz w:val="24"/>
          <w:szCs w:val="24"/>
        </w:rPr>
      </w:pPr>
    </w:p>
    <w:p w14:paraId="76C04860">
      <w:pPr>
        <w:rPr>
          <w:rFonts w:hint="eastAsia" w:ascii="宋体" w:hAnsi="宋体" w:eastAsia="宋体" w:cs="宋体"/>
          <w:b/>
          <w:bCs/>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p>
    <w:p w14:paraId="2E3A89A2">
      <w:pPr>
        <w:keepNext w:val="0"/>
        <w:keepLines w:val="0"/>
        <w:pageBreakBefore w:val="0"/>
        <w:widowControl w:val="0"/>
        <w:kinsoku/>
        <w:wordWrap/>
        <w:overflowPunct/>
        <w:topLinePunct w:val="0"/>
        <w:autoSpaceDE/>
        <w:autoSpaceDN/>
        <w:bidi w:val="0"/>
        <w:adjustRightInd/>
        <w:snapToGrid/>
        <w:ind w:firstLine="2249" w:firstLineChars="800"/>
        <w:textAlignment w:val="auto"/>
        <w:rPr>
          <w:rFonts w:hint="eastAsia" w:ascii="宋体" w:hAnsi="宋体" w:eastAsia="宋体" w:cs="宋体"/>
          <w:b/>
          <w:sz w:val="28"/>
          <w:szCs w:val="28"/>
        </w:rPr>
      </w:pPr>
      <w:r>
        <w:rPr>
          <w:rFonts w:hint="eastAsia" w:ascii="宋体" w:hAnsi="宋体" w:eastAsia="宋体" w:cs="宋体"/>
          <w:b/>
          <w:sz w:val="28"/>
          <w:szCs w:val="28"/>
        </w:rPr>
        <w:t>政府采购支持中小企业信用融资相关事项通知</w:t>
      </w:r>
    </w:p>
    <w:p w14:paraId="085807C1">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为支持和促进中小企业发展，进一步发挥政府采购政策功能，现将相关事项通知如下：</w:t>
      </w:r>
    </w:p>
    <w:p w14:paraId="0980ED04">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一、适用对象</w:t>
      </w:r>
    </w:p>
    <w:p w14:paraId="409C788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在浙江政府采购网注册入库，并取得东阳市政府采购合同的中小企业供应商。</w:t>
      </w:r>
    </w:p>
    <w:p w14:paraId="652A3AF9">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二、相关信息获取方式</w:t>
      </w:r>
    </w:p>
    <w:p w14:paraId="782BAEE7">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请登陆浙江省政府采购网“融资贷款”模块，查看信用融资政策文件及各相关银行服务方案。</w:t>
      </w:r>
    </w:p>
    <w:p w14:paraId="2408AA00">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三、申请方式和步骤</w:t>
      </w:r>
    </w:p>
    <w:p w14:paraId="28D0449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（一）采购合同贷</w:t>
      </w:r>
    </w:p>
    <w:p w14:paraId="61611EAA">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20AC052E">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2、供应商在收到中标通知的同时会收到可申请融资服务邀请，有意向的供应商选择满足条件的银行产品,并补充填写相关资料,向满足条件的融资产品发起申请；</w:t>
      </w:r>
    </w:p>
    <w:p w14:paraId="6E63386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3、政采云将供应商的申请传递给银行,并将供应商相关信息给银行:供应商信息、订单(合同)信息、融资申请等数据用于贷款审批；</w:t>
      </w:r>
    </w:p>
    <w:p w14:paraId="6304DA5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4、银行进行融资审批并返回审批结果至政采云（审批通过的等待政采云放款通知，订单合同签署生效后通知）,政采云将银行反馈信息同步展示给对应供应商；</w:t>
      </w:r>
    </w:p>
    <w:p w14:paraId="21509DD7">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5、采购单位与供应商在线下签订完成合同签署后（将贷款银行的帐号协调采购合同中去,贷款帐号作为采购合同的收款账户），政采云向银行发送确认指令；</w:t>
      </w:r>
    </w:p>
    <w:p w14:paraId="089F4C9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6、项目履约完成，采购单位完成验收后发起结算，国库完成支付；</w:t>
      </w:r>
    </w:p>
    <w:p w14:paraId="739567C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7、银行对其本行借款账户进行资金监控，有入账即可进行本金提前还款操作，银行返回还款信息“提前还款本金、更新还款计划”。</w:t>
      </w:r>
    </w:p>
    <w:p w14:paraId="23D432A1">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（二）流水贷流程</w:t>
      </w:r>
    </w:p>
    <w:p w14:paraId="09A12C45">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1、政采云通过规则向符合该产品的供应商发出邀约；</w:t>
      </w:r>
    </w:p>
    <w:p w14:paraId="145FB0AA">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2、供应商授权后向银行发送历史流水数据进行授信；</w:t>
      </w:r>
    </w:p>
    <w:p w14:paraId="15096B3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3、银行根据风控模型出具最终授信结果并通知政采云；</w:t>
      </w:r>
    </w:p>
    <w:p w14:paraId="0C52F68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4、供应商用款时进行在线提款签约；</w:t>
      </w:r>
    </w:p>
    <w:p w14:paraId="624D0AF9">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5、银行放款并返回放款结果，流程完成。</w:t>
      </w:r>
    </w:p>
    <w:p w14:paraId="46333C8E">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四、注意事项</w:t>
      </w:r>
    </w:p>
    <w:p w14:paraId="1B32B86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1、供应商需确保政府采购合同的收款银行与融资银行一致。</w:t>
      </w:r>
    </w:p>
    <w:p w14:paraId="28D8FE0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2、请各采购单位积极支持和配合政府采购信用融资工作，在合同备案环节仔细核对收款银行、账号信息等内容，一旦录入将无法修改。</w:t>
      </w:r>
    </w:p>
    <w:p w14:paraId="0BFB0C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p>
    <w:p w14:paraId="6DE131E6">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p>
    <w:p w14:paraId="787AAB7D">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p>
    <w:p w14:paraId="27FFEB2D">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附件：政府采购供应商投诉书范本        </w:t>
      </w:r>
    </w:p>
    <w:p w14:paraId="5A1C25C7">
      <w:pPr>
        <w:pageBreakBefore w:val="0"/>
        <w:kinsoku/>
        <w:wordWrap/>
        <w:overflowPunct/>
        <w:topLinePunct w:val="0"/>
        <w:autoSpaceDE/>
        <w:autoSpaceDN/>
        <w:bidi w:val="0"/>
        <w:spacing w:line="240" w:lineRule="auto"/>
        <w:ind w:firstLine="3534" w:firstLineChars="800"/>
        <w:textAlignment w:val="auto"/>
        <w:rPr>
          <w:rFonts w:hint="eastAsia" w:ascii="宋体" w:hAnsi="宋体" w:eastAsia="宋体" w:cs="宋体"/>
          <w:b/>
          <w:sz w:val="44"/>
          <w:szCs w:val="44"/>
        </w:rPr>
      </w:pPr>
      <w:r>
        <w:rPr>
          <w:rFonts w:hint="eastAsia" w:ascii="宋体" w:hAnsi="宋体" w:eastAsia="宋体" w:cs="宋体"/>
          <w:b/>
          <w:sz w:val="44"/>
          <w:szCs w:val="44"/>
        </w:rPr>
        <w:t>投诉书范本</w:t>
      </w:r>
    </w:p>
    <w:p w14:paraId="4246922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一、投诉相关主体基本情况</w:t>
      </w:r>
    </w:p>
    <w:p w14:paraId="3F51C5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投诉人：</w:t>
      </w:r>
      <w:r>
        <w:rPr>
          <w:rFonts w:hint="eastAsia" w:ascii="宋体" w:hAnsi="宋体" w:eastAsia="宋体" w:cs="宋体"/>
          <w:sz w:val="28"/>
          <w:szCs w:val="28"/>
          <w:u w:val="dotted"/>
        </w:rPr>
        <w:t xml:space="preserve">                                               </w:t>
      </w:r>
    </w:p>
    <w:p w14:paraId="55C2C9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19E4B2B0">
      <w:pPr>
        <w:keepNext w:val="0"/>
        <w:keepLines w:val="0"/>
        <w:pageBreakBefore w:val="0"/>
        <w:tabs>
          <w:tab w:val="left" w:pos="6510"/>
        </w:tabs>
        <w:kinsoku/>
        <w:wordWrap/>
        <w:overflowPunct/>
        <w:topLinePunct w:val="0"/>
        <w:autoSpaceDE/>
        <w:autoSpaceDN/>
        <w:bidi w:val="0"/>
        <w:adjustRightInd/>
        <w:snapToGrid/>
        <w:spacing w:line="36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法定代表人/主要负责人：</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501255D0">
      <w:pPr>
        <w:keepNext w:val="0"/>
        <w:keepLines w:val="0"/>
        <w:pageBreakBefore w:val="0"/>
        <w:tabs>
          <w:tab w:val="left" w:pos="6510"/>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CA83C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0DC4E3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42C23B3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被投诉人1：</w:t>
      </w:r>
      <w:r>
        <w:rPr>
          <w:rFonts w:hint="eastAsia" w:ascii="宋体" w:hAnsi="宋体" w:eastAsia="宋体" w:cs="宋体"/>
          <w:sz w:val="28"/>
          <w:szCs w:val="28"/>
          <w:u w:val="dotted"/>
        </w:rPr>
        <w:t xml:space="preserve">                                           </w:t>
      </w:r>
    </w:p>
    <w:p w14:paraId="0BAC05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1F2A20B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008AC0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被投诉人2</w:t>
      </w:r>
    </w:p>
    <w:p w14:paraId="4C7888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w:t>
      </w:r>
    </w:p>
    <w:p w14:paraId="668E173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相关供应商：</w:t>
      </w:r>
      <w:r>
        <w:rPr>
          <w:rFonts w:hint="eastAsia" w:ascii="宋体" w:hAnsi="宋体" w:eastAsia="宋体" w:cs="宋体"/>
          <w:sz w:val="28"/>
          <w:szCs w:val="28"/>
          <w:u w:val="dotted"/>
        </w:rPr>
        <w:t xml:space="preserve">                                          </w:t>
      </w:r>
    </w:p>
    <w:p w14:paraId="292E253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237D754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5BF654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二、投诉项目基本情况</w:t>
      </w:r>
    </w:p>
    <w:p w14:paraId="54237B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采购项目名称：</w:t>
      </w:r>
      <w:r>
        <w:rPr>
          <w:rFonts w:hint="eastAsia" w:ascii="宋体" w:hAnsi="宋体" w:eastAsia="宋体" w:cs="宋体"/>
          <w:sz w:val="28"/>
          <w:szCs w:val="28"/>
          <w:u w:val="dotted"/>
        </w:rPr>
        <w:t xml:space="preserve">                                        </w:t>
      </w:r>
    </w:p>
    <w:p w14:paraId="1087396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采购项目编号：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42ACE8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p>
    <w:p w14:paraId="3B45AD6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代理机构名称：</w:t>
      </w:r>
      <w:r>
        <w:rPr>
          <w:rFonts w:hint="eastAsia" w:ascii="宋体" w:hAnsi="宋体" w:eastAsia="宋体" w:cs="宋体"/>
          <w:sz w:val="28"/>
          <w:szCs w:val="28"/>
          <w:u w:val="dotted"/>
        </w:rPr>
        <w:t xml:space="preserve">                                         </w:t>
      </w:r>
    </w:p>
    <w:p w14:paraId="1B34696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采购文件公告: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16A9D11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采购结果公告: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1273E60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三、质疑基本情况</w:t>
      </w:r>
    </w:p>
    <w:p w14:paraId="47AB152F">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u w:val="dotted"/>
        </w:rPr>
      </w:pPr>
      <w:r>
        <w:rPr>
          <w:rFonts w:hint="eastAsia" w:ascii="宋体" w:hAnsi="宋体" w:eastAsia="宋体" w:cs="宋体"/>
          <w:sz w:val="28"/>
          <w:szCs w:val="28"/>
        </w:rPr>
        <w:t>投诉人于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日,向</w:t>
      </w:r>
      <w:r>
        <w:rPr>
          <w:rFonts w:hint="eastAsia" w:ascii="宋体" w:hAnsi="宋体" w:eastAsia="宋体" w:cs="宋体"/>
          <w:sz w:val="28"/>
          <w:szCs w:val="28"/>
          <w:u w:val="dotted"/>
        </w:rPr>
        <w:t xml:space="preserve">                   </w:t>
      </w:r>
      <w:r>
        <w:rPr>
          <w:rFonts w:hint="eastAsia" w:ascii="宋体" w:hAnsi="宋体" w:eastAsia="宋体" w:cs="宋体"/>
          <w:sz w:val="28"/>
          <w:szCs w:val="28"/>
        </w:rPr>
        <w:t>提出质疑，质疑事项为：</w:t>
      </w:r>
      <w:r>
        <w:rPr>
          <w:rFonts w:hint="eastAsia" w:ascii="宋体" w:hAnsi="宋体" w:eastAsia="宋体" w:cs="宋体"/>
          <w:sz w:val="28"/>
          <w:szCs w:val="28"/>
          <w:u w:val="dotted"/>
        </w:rPr>
        <w:t xml:space="preserve">                                </w:t>
      </w:r>
    </w:p>
    <w:p w14:paraId="7891F3B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5FA07044">
      <w:pPr>
        <w:keepNext w:val="0"/>
        <w:keepLines w:val="0"/>
        <w:pageBreakBefore w:val="0"/>
        <w:kinsoku/>
        <w:wordWrap/>
        <w:overflowPunct/>
        <w:topLinePunct w:val="0"/>
        <w:autoSpaceDE/>
        <w:autoSpaceDN/>
        <w:bidi w:val="0"/>
        <w:adjustRightInd/>
        <w:snapToGrid/>
        <w:spacing w:line="3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u w:val="dotted"/>
        </w:rPr>
        <w:t>采购人/代理机构</w:t>
      </w:r>
      <w:r>
        <w:rPr>
          <w:rFonts w:hint="eastAsia" w:ascii="宋体" w:hAnsi="宋体" w:eastAsia="宋体" w:cs="宋体"/>
          <w:sz w:val="28"/>
          <w:szCs w:val="28"/>
        </w:rPr>
        <w:t>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日,就质疑事项作出了答复/没有在法定期限内作出答复。</w:t>
      </w:r>
    </w:p>
    <w:p w14:paraId="3826ABE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四、投诉事项具体内容</w:t>
      </w:r>
    </w:p>
    <w:p w14:paraId="0BC8796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投诉事项 1：</w:t>
      </w:r>
      <w:r>
        <w:rPr>
          <w:rFonts w:hint="eastAsia" w:ascii="宋体" w:hAnsi="宋体" w:eastAsia="宋体" w:cs="宋体"/>
          <w:sz w:val="28"/>
          <w:szCs w:val="28"/>
          <w:u w:val="dotted"/>
        </w:rPr>
        <w:t xml:space="preserve">                                       </w:t>
      </w:r>
    </w:p>
    <w:p w14:paraId="2FF302F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0CB7DD8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383EB44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411B549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5972CF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投诉事项2</w:t>
      </w:r>
    </w:p>
    <w:p w14:paraId="3E0B7B5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w:t>
      </w:r>
    </w:p>
    <w:p w14:paraId="5E22E9D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五、与投诉事项相关的投诉请求</w:t>
      </w:r>
    </w:p>
    <w:p w14:paraId="50FBE39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69085EC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                                                                                                    </w:t>
      </w:r>
    </w:p>
    <w:p w14:paraId="0E88D68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0E65E06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p>
    <w:p w14:paraId="259728B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p>
    <w:p w14:paraId="1D2E0F5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p>
    <w:p w14:paraId="13D8278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r>
        <w:rPr>
          <w:rFonts w:hint="eastAsia" w:ascii="宋体" w:hAnsi="宋体" w:eastAsia="宋体" w:cs="宋体"/>
          <w:b/>
          <w:sz w:val="28"/>
          <w:szCs w:val="28"/>
        </w:rPr>
        <w:t>投诉书制作说明：</w:t>
      </w:r>
    </w:p>
    <w:p w14:paraId="35FB9FF2">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1.投诉人提起投诉时，应当提交投诉书和必要的证明材料，并按照被投诉人和与投诉事项有关的供应商数量提供投诉书副本。</w:t>
      </w:r>
    </w:p>
    <w:p w14:paraId="05BC480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1C1A36E">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3.投诉人若对项目的某一分包进行投诉，投诉书应列明具体分包号。</w:t>
      </w:r>
    </w:p>
    <w:p w14:paraId="5703FA88">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4.投诉书应简要列明质疑事项，质疑函、质疑答复等作为附件材料提供。</w:t>
      </w:r>
    </w:p>
    <w:p w14:paraId="137BCDB6">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5.投诉书的投诉事项应具体、明确，并有必要的事实依据和法律依据。</w:t>
      </w:r>
    </w:p>
    <w:p w14:paraId="53A6E7C5">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6.投诉书的投诉请求应与投诉事项相关。</w:t>
      </w:r>
    </w:p>
    <w:p w14:paraId="2FA2C37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7.投诉人为自然人的，投诉书应当由本人签字；投诉人为法人或者其他组织的，投诉书应当由法定代表人、主要负责人，或者其授权代表签字或者盖章，并加盖公章。</w:t>
      </w:r>
    </w:p>
    <w:p w14:paraId="590E6EC5">
      <w:pPr>
        <w:pageBreakBefore w:val="0"/>
        <w:kinsoku/>
        <w:wordWrap/>
        <w:overflowPunct/>
        <w:topLinePunct w:val="0"/>
        <w:autoSpaceDE/>
        <w:autoSpaceDN/>
        <w:bidi w:val="0"/>
        <w:spacing w:line="240" w:lineRule="auto"/>
        <w:jc w:val="left"/>
        <w:textAlignment w:val="auto"/>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14:paraId="5A76485A">
      <w:pPr>
        <w:pageBreakBefore w:val="0"/>
        <w:kinsoku/>
        <w:wordWrap/>
        <w:overflowPunct/>
        <w:topLinePunct w:val="0"/>
        <w:autoSpaceDE/>
        <w:autoSpaceDN/>
        <w:bidi w:val="0"/>
        <w:spacing w:line="240" w:lineRule="auto"/>
        <w:jc w:val="left"/>
        <w:textAlignment w:val="auto"/>
        <w:rPr>
          <w:rFonts w:hint="eastAsia" w:ascii="宋体" w:hAnsi="宋体" w:eastAsia="宋体" w:cs="宋体"/>
          <w:b/>
          <w:sz w:val="28"/>
          <w:szCs w:val="28"/>
        </w:rPr>
      </w:pPr>
    </w:p>
    <w:p w14:paraId="0F908155">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5AAD3802">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60487E74">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04E3F03">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1ECA7B57">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3506EF58">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5BC7F496">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0ECB6BB">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09E1AA29">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D9356A1">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附件：政府采购供应商质疑函范本</w:t>
      </w:r>
    </w:p>
    <w:p w14:paraId="06A07A77">
      <w:pPr>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质疑函范本</w:t>
      </w:r>
    </w:p>
    <w:p w14:paraId="0487433F">
      <w:pPr>
        <w:keepNext w:val="0"/>
        <w:keepLines w:val="0"/>
        <w:pageBreakBefore w:val="0"/>
        <w:kinsoku/>
        <w:wordWrap/>
        <w:overflowPunct/>
        <w:topLinePunct w:val="0"/>
        <w:autoSpaceDE/>
        <w:autoSpaceDN/>
        <w:bidi w:val="0"/>
        <w:adjustRightInd w:val="0"/>
        <w:snapToGrid w:val="0"/>
        <w:spacing w:before="312" w:beforeLines="100"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14:paraId="2E930AF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质疑供应商：</w:t>
      </w:r>
      <w:r>
        <w:rPr>
          <w:rFonts w:hint="eastAsia" w:ascii="宋体" w:hAnsi="宋体" w:eastAsia="宋体" w:cs="宋体"/>
          <w:sz w:val="28"/>
          <w:szCs w:val="28"/>
          <w:u w:val="dotted"/>
        </w:rPr>
        <w:t xml:space="preserve">                                        </w:t>
      </w:r>
    </w:p>
    <w:p w14:paraId="1396601E">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3601C36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FB2ECF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p>
    <w:p w14:paraId="1C4B4C9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14F5C118">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地址： </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414285E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二、质疑项目基本情况</w:t>
      </w:r>
    </w:p>
    <w:p w14:paraId="1875379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质疑项目的名称：</w:t>
      </w:r>
      <w:r>
        <w:rPr>
          <w:rFonts w:hint="eastAsia" w:ascii="宋体" w:hAnsi="宋体" w:eastAsia="宋体" w:cs="宋体"/>
          <w:sz w:val="28"/>
          <w:szCs w:val="28"/>
          <w:u w:val="dotted"/>
        </w:rPr>
        <w:t xml:space="preserve">                                      </w:t>
      </w:r>
    </w:p>
    <w:p w14:paraId="0D44D8A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质疑项目的编号：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2836553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p>
    <w:p w14:paraId="2E969F7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采购文件获取日期：</w:t>
      </w:r>
      <w:r>
        <w:rPr>
          <w:rFonts w:hint="eastAsia" w:ascii="宋体" w:hAnsi="宋体" w:eastAsia="宋体" w:cs="宋体"/>
          <w:sz w:val="28"/>
          <w:szCs w:val="28"/>
          <w:u w:val="dotted"/>
        </w:rPr>
        <w:t xml:space="preserve">                                           </w:t>
      </w:r>
    </w:p>
    <w:p w14:paraId="5F665901">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三、质疑事项具体内容</w:t>
      </w:r>
    </w:p>
    <w:p w14:paraId="290BF5D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质疑事项1：</w:t>
      </w:r>
      <w:r>
        <w:rPr>
          <w:rFonts w:hint="eastAsia" w:ascii="宋体" w:hAnsi="宋体" w:eastAsia="宋体" w:cs="宋体"/>
          <w:sz w:val="28"/>
          <w:szCs w:val="28"/>
          <w:u w:val="dotted"/>
        </w:rPr>
        <w:t xml:space="preserve">                                         </w:t>
      </w:r>
    </w:p>
    <w:p w14:paraId="6474CD8B">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47D241DA">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u w:val="dotted"/>
        </w:rPr>
        <w:t xml:space="preserve">                                                       </w:t>
      </w:r>
    </w:p>
    <w:p w14:paraId="08BCDF02">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318FC4D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585357F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质疑事项2</w:t>
      </w:r>
    </w:p>
    <w:p w14:paraId="662F2131">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w:t>
      </w:r>
    </w:p>
    <w:p w14:paraId="3B59B20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14:paraId="403D36EC">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p>
    <w:p w14:paraId="10469BF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48D49E57">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p>
    <w:p w14:paraId="27F6ADFA">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sz w:val="28"/>
          <w:szCs w:val="28"/>
        </w:rPr>
      </w:pPr>
    </w:p>
    <w:p w14:paraId="32A28344">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sz w:val="28"/>
          <w:szCs w:val="28"/>
        </w:rPr>
      </w:pPr>
      <w:r>
        <w:rPr>
          <w:rFonts w:hint="eastAsia" w:ascii="宋体" w:hAnsi="宋体" w:eastAsia="宋体" w:cs="宋体"/>
          <w:b/>
          <w:sz w:val="28"/>
          <w:szCs w:val="28"/>
        </w:rPr>
        <w:t>质疑函制作说明：</w:t>
      </w:r>
    </w:p>
    <w:p w14:paraId="6A5D5052">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741DDCC5">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8D9CD0">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04437B58">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4EA2CCD7">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01EFA1EA">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Yu Gothic UI Semilight"/>
    <w:panose1 w:val="020B040602020203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E6FC">
    <w:pPr>
      <w:pStyle w:val="25"/>
      <w:framePr w:wrap="around" w:vAnchor="text" w:hAnchor="margin" w:xAlign="center" w:y="1"/>
      <w:rPr>
        <w:rStyle w:val="41"/>
      </w:rPr>
    </w:pPr>
  </w:p>
  <w:p w14:paraId="265859F2">
    <w:pPr>
      <w:pStyle w:val="2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A952">
                          <w:pPr>
                            <w:pStyle w:val="25"/>
                            <w:ind w:right="360"/>
                            <w:jc w:val="center"/>
                          </w:pPr>
                          <w:r>
                            <w:fldChar w:fldCharType="begin"/>
                          </w:r>
                          <w:r>
                            <w:rPr>
                              <w:rStyle w:val="41"/>
                            </w:rPr>
                            <w:instrText xml:space="preserve"> PAGE </w:instrText>
                          </w:r>
                          <w:r>
                            <w:fldChar w:fldCharType="separate"/>
                          </w:r>
                          <w:r>
                            <w:rPr>
                              <w:rStyle w:val="41"/>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97FA952">
                    <w:pPr>
                      <w:pStyle w:val="25"/>
                      <w:ind w:right="360"/>
                      <w:jc w:val="center"/>
                    </w:pPr>
                    <w:r>
                      <w:fldChar w:fldCharType="begin"/>
                    </w:r>
                    <w:r>
                      <w:rPr>
                        <w:rStyle w:val="41"/>
                      </w:rPr>
                      <w:instrText xml:space="preserve"> PAGE </w:instrText>
                    </w:r>
                    <w:r>
                      <w:fldChar w:fldCharType="separate"/>
                    </w:r>
                    <w:r>
                      <w:rPr>
                        <w:rStyle w:val="41"/>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029A">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1"/>
      <w:numFmt w:val="decimal"/>
      <w:pStyle w:val="1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NTViMzQ0MWRmNTE2YjI3OWFlYTU3ZTk3Yjg5NzgifQ=="/>
    <w:docVar w:name="KSO_WPS_MARK_KEY" w:val="f4cbf4cb-7af6-40bc-bc99-5e61a9465496"/>
  </w:docVars>
  <w:rsids>
    <w:rsidRoot w:val="00C3341B"/>
    <w:rsid w:val="00023F00"/>
    <w:rsid w:val="0002714A"/>
    <w:rsid w:val="000320E6"/>
    <w:rsid w:val="00043732"/>
    <w:rsid w:val="00071F96"/>
    <w:rsid w:val="00092B0A"/>
    <w:rsid w:val="000D0B16"/>
    <w:rsid w:val="000E3FC3"/>
    <w:rsid w:val="000E53EA"/>
    <w:rsid w:val="000F390A"/>
    <w:rsid w:val="00114820"/>
    <w:rsid w:val="00151057"/>
    <w:rsid w:val="00175AA4"/>
    <w:rsid w:val="001E1E6A"/>
    <w:rsid w:val="002507F7"/>
    <w:rsid w:val="002650D2"/>
    <w:rsid w:val="00267489"/>
    <w:rsid w:val="002675B0"/>
    <w:rsid w:val="002838D5"/>
    <w:rsid w:val="002B67D9"/>
    <w:rsid w:val="002E2005"/>
    <w:rsid w:val="0031123E"/>
    <w:rsid w:val="00332826"/>
    <w:rsid w:val="0034559C"/>
    <w:rsid w:val="003654E9"/>
    <w:rsid w:val="00371A3E"/>
    <w:rsid w:val="003E41A9"/>
    <w:rsid w:val="003F76C5"/>
    <w:rsid w:val="00416CDD"/>
    <w:rsid w:val="00422DCB"/>
    <w:rsid w:val="004313DB"/>
    <w:rsid w:val="00456178"/>
    <w:rsid w:val="004625AD"/>
    <w:rsid w:val="00490A6E"/>
    <w:rsid w:val="00490E85"/>
    <w:rsid w:val="004F7CDF"/>
    <w:rsid w:val="0052137C"/>
    <w:rsid w:val="005804E7"/>
    <w:rsid w:val="005B40EA"/>
    <w:rsid w:val="005B5011"/>
    <w:rsid w:val="005B5037"/>
    <w:rsid w:val="005D5F26"/>
    <w:rsid w:val="005D678C"/>
    <w:rsid w:val="005E1A8D"/>
    <w:rsid w:val="006336EF"/>
    <w:rsid w:val="00665EBD"/>
    <w:rsid w:val="00683CA6"/>
    <w:rsid w:val="006936A7"/>
    <w:rsid w:val="006A2943"/>
    <w:rsid w:val="006B3BA2"/>
    <w:rsid w:val="0070547D"/>
    <w:rsid w:val="00721DAC"/>
    <w:rsid w:val="00755428"/>
    <w:rsid w:val="00777326"/>
    <w:rsid w:val="007B72F6"/>
    <w:rsid w:val="007D784A"/>
    <w:rsid w:val="00826FF2"/>
    <w:rsid w:val="00842967"/>
    <w:rsid w:val="00860C06"/>
    <w:rsid w:val="00867FFD"/>
    <w:rsid w:val="00907563"/>
    <w:rsid w:val="009106A9"/>
    <w:rsid w:val="00935F6A"/>
    <w:rsid w:val="009B0DA6"/>
    <w:rsid w:val="009C4DB7"/>
    <w:rsid w:val="009F708C"/>
    <w:rsid w:val="00A41685"/>
    <w:rsid w:val="00A45C9C"/>
    <w:rsid w:val="00A62FEF"/>
    <w:rsid w:val="00A87D98"/>
    <w:rsid w:val="00A93DEB"/>
    <w:rsid w:val="00A95736"/>
    <w:rsid w:val="00AA40A3"/>
    <w:rsid w:val="00AB76E0"/>
    <w:rsid w:val="00AF1D98"/>
    <w:rsid w:val="00B93A50"/>
    <w:rsid w:val="00BA78FF"/>
    <w:rsid w:val="00BC3801"/>
    <w:rsid w:val="00BE2B22"/>
    <w:rsid w:val="00C014C2"/>
    <w:rsid w:val="00C3341B"/>
    <w:rsid w:val="00C37F83"/>
    <w:rsid w:val="00C46667"/>
    <w:rsid w:val="00C50D30"/>
    <w:rsid w:val="00C64B1C"/>
    <w:rsid w:val="00CA7E01"/>
    <w:rsid w:val="00CC440C"/>
    <w:rsid w:val="00CD78D9"/>
    <w:rsid w:val="00D604EB"/>
    <w:rsid w:val="00E0782C"/>
    <w:rsid w:val="00E52156"/>
    <w:rsid w:val="00EC37ED"/>
    <w:rsid w:val="00EF4079"/>
    <w:rsid w:val="00F31028"/>
    <w:rsid w:val="00FE2E02"/>
    <w:rsid w:val="01007CE6"/>
    <w:rsid w:val="01042FBA"/>
    <w:rsid w:val="0116312F"/>
    <w:rsid w:val="01187446"/>
    <w:rsid w:val="01191928"/>
    <w:rsid w:val="011979BB"/>
    <w:rsid w:val="013A4DA5"/>
    <w:rsid w:val="01667C4C"/>
    <w:rsid w:val="01670EE4"/>
    <w:rsid w:val="01AE3368"/>
    <w:rsid w:val="01B85EA2"/>
    <w:rsid w:val="01BB41AC"/>
    <w:rsid w:val="01CF576B"/>
    <w:rsid w:val="02006175"/>
    <w:rsid w:val="020823CE"/>
    <w:rsid w:val="020C67C8"/>
    <w:rsid w:val="021923C1"/>
    <w:rsid w:val="02200433"/>
    <w:rsid w:val="02290497"/>
    <w:rsid w:val="02297B09"/>
    <w:rsid w:val="022B7363"/>
    <w:rsid w:val="02444FC2"/>
    <w:rsid w:val="02446570"/>
    <w:rsid w:val="024737BC"/>
    <w:rsid w:val="0268394C"/>
    <w:rsid w:val="02735082"/>
    <w:rsid w:val="027F0F31"/>
    <w:rsid w:val="029658F2"/>
    <w:rsid w:val="02B96468"/>
    <w:rsid w:val="02D42AAA"/>
    <w:rsid w:val="02DE78A2"/>
    <w:rsid w:val="02F16A18"/>
    <w:rsid w:val="02FF665C"/>
    <w:rsid w:val="03037542"/>
    <w:rsid w:val="03044F44"/>
    <w:rsid w:val="03081C4D"/>
    <w:rsid w:val="030B189A"/>
    <w:rsid w:val="03127926"/>
    <w:rsid w:val="031D46A0"/>
    <w:rsid w:val="03241355"/>
    <w:rsid w:val="03305E8E"/>
    <w:rsid w:val="033234BC"/>
    <w:rsid w:val="03331AF7"/>
    <w:rsid w:val="0334001C"/>
    <w:rsid w:val="03340981"/>
    <w:rsid w:val="034B2E38"/>
    <w:rsid w:val="034C5778"/>
    <w:rsid w:val="035A410E"/>
    <w:rsid w:val="03721DAC"/>
    <w:rsid w:val="037A4BBD"/>
    <w:rsid w:val="039702B6"/>
    <w:rsid w:val="03B0292D"/>
    <w:rsid w:val="03B02AED"/>
    <w:rsid w:val="03B34756"/>
    <w:rsid w:val="03BF5337"/>
    <w:rsid w:val="03C67AE0"/>
    <w:rsid w:val="03CF7885"/>
    <w:rsid w:val="03E65BAB"/>
    <w:rsid w:val="03FD3FAA"/>
    <w:rsid w:val="040320C1"/>
    <w:rsid w:val="040746B6"/>
    <w:rsid w:val="040F4A5F"/>
    <w:rsid w:val="04136FEB"/>
    <w:rsid w:val="04264C5C"/>
    <w:rsid w:val="04397270"/>
    <w:rsid w:val="043F474B"/>
    <w:rsid w:val="04484B72"/>
    <w:rsid w:val="04682190"/>
    <w:rsid w:val="047343F5"/>
    <w:rsid w:val="04787A29"/>
    <w:rsid w:val="048E56D2"/>
    <w:rsid w:val="049030B4"/>
    <w:rsid w:val="04AB1DE0"/>
    <w:rsid w:val="04C579DF"/>
    <w:rsid w:val="04CA74C8"/>
    <w:rsid w:val="04CB4BB6"/>
    <w:rsid w:val="04D77B2A"/>
    <w:rsid w:val="04D913BC"/>
    <w:rsid w:val="04DC2C2D"/>
    <w:rsid w:val="04DC52E6"/>
    <w:rsid w:val="04DF1158"/>
    <w:rsid w:val="05155E5C"/>
    <w:rsid w:val="05203FE9"/>
    <w:rsid w:val="053E6BA6"/>
    <w:rsid w:val="054F44EF"/>
    <w:rsid w:val="05661550"/>
    <w:rsid w:val="056E2EC2"/>
    <w:rsid w:val="057F768B"/>
    <w:rsid w:val="05904F1C"/>
    <w:rsid w:val="05964AA4"/>
    <w:rsid w:val="05977854"/>
    <w:rsid w:val="05A1166F"/>
    <w:rsid w:val="05A202A0"/>
    <w:rsid w:val="05B8177F"/>
    <w:rsid w:val="05BC001D"/>
    <w:rsid w:val="05DD31E9"/>
    <w:rsid w:val="05F92FB1"/>
    <w:rsid w:val="05FD1F28"/>
    <w:rsid w:val="061C748B"/>
    <w:rsid w:val="062A4370"/>
    <w:rsid w:val="062C5C78"/>
    <w:rsid w:val="06435270"/>
    <w:rsid w:val="06510766"/>
    <w:rsid w:val="06566D95"/>
    <w:rsid w:val="06674612"/>
    <w:rsid w:val="06762280"/>
    <w:rsid w:val="067D12AC"/>
    <w:rsid w:val="068A2114"/>
    <w:rsid w:val="06D2567A"/>
    <w:rsid w:val="06DB2A7C"/>
    <w:rsid w:val="06E94DCC"/>
    <w:rsid w:val="070935C4"/>
    <w:rsid w:val="070B1A0C"/>
    <w:rsid w:val="07111A45"/>
    <w:rsid w:val="07113B53"/>
    <w:rsid w:val="07167D21"/>
    <w:rsid w:val="07433953"/>
    <w:rsid w:val="075F263C"/>
    <w:rsid w:val="075F6EB2"/>
    <w:rsid w:val="076172E4"/>
    <w:rsid w:val="076176A4"/>
    <w:rsid w:val="077034CD"/>
    <w:rsid w:val="077B1C2E"/>
    <w:rsid w:val="077B6396"/>
    <w:rsid w:val="07A8303E"/>
    <w:rsid w:val="07AB20F7"/>
    <w:rsid w:val="07BA2B3C"/>
    <w:rsid w:val="07C92227"/>
    <w:rsid w:val="07DD5F86"/>
    <w:rsid w:val="07E11650"/>
    <w:rsid w:val="07FE4294"/>
    <w:rsid w:val="08093FE0"/>
    <w:rsid w:val="080F2535"/>
    <w:rsid w:val="081C5693"/>
    <w:rsid w:val="081F783A"/>
    <w:rsid w:val="084300B0"/>
    <w:rsid w:val="08564759"/>
    <w:rsid w:val="08570145"/>
    <w:rsid w:val="087003CB"/>
    <w:rsid w:val="08757B10"/>
    <w:rsid w:val="08A84522"/>
    <w:rsid w:val="08CC0577"/>
    <w:rsid w:val="08CF397E"/>
    <w:rsid w:val="08D01320"/>
    <w:rsid w:val="08DD3B95"/>
    <w:rsid w:val="090C6187"/>
    <w:rsid w:val="091C53E1"/>
    <w:rsid w:val="09282E9C"/>
    <w:rsid w:val="094620D8"/>
    <w:rsid w:val="09525C91"/>
    <w:rsid w:val="09646A02"/>
    <w:rsid w:val="096661F9"/>
    <w:rsid w:val="09786535"/>
    <w:rsid w:val="09923D78"/>
    <w:rsid w:val="09A90D0B"/>
    <w:rsid w:val="09AF1031"/>
    <w:rsid w:val="09B064D1"/>
    <w:rsid w:val="09B60AFD"/>
    <w:rsid w:val="09C7563A"/>
    <w:rsid w:val="09D65BCB"/>
    <w:rsid w:val="09DD58CC"/>
    <w:rsid w:val="09E90B45"/>
    <w:rsid w:val="09FB5160"/>
    <w:rsid w:val="09FE1EF3"/>
    <w:rsid w:val="0A0E59B5"/>
    <w:rsid w:val="0A112734"/>
    <w:rsid w:val="0A122F6A"/>
    <w:rsid w:val="0A1656AB"/>
    <w:rsid w:val="0A421854"/>
    <w:rsid w:val="0A4C6B08"/>
    <w:rsid w:val="0A612854"/>
    <w:rsid w:val="0A617EE9"/>
    <w:rsid w:val="0A6F29B0"/>
    <w:rsid w:val="0A740EC6"/>
    <w:rsid w:val="0A82079E"/>
    <w:rsid w:val="0A8B4C3C"/>
    <w:rsid w:val="0A8B7D0A"/>
    <w:rsid w:val="0A8D64AC"/>
    <w:rsid w:val="0AA9774E"/>
    <w:rsid w:val="0AAB2B7E"/>
    <w:rsid w:val="0AC818D3"/>
    <w:rsid w:val="0ACA13D0"/>
    <w:rsid w:val="0ACF7FB5"/>
    <w:rsid w:val="0AED2BEE"/>
    <w:rsid w:val="0AEE552A"/>
    <w:rsid w:val="0AF33435"/>
    <w:rsid w:val="0AF430C7"/>
    <w:rsid w:val="0AF91E7F"/>
    <w:rsid w:val="0AFA661B"/>
    <w:rsid w:val="0B144EC9"/>
    <w:rsid w:val="0B161F8A"/>
    <w:rsid w:val="0B1A381C"/>
    <w:rsid w:val="0B3C7617"/>
    <w:rsid w:val="0B5A4560"/>
    <w:rsid w:val="0B5C3E34"/>
    <w:rsid w:val="0B666A61"/>
    <w:rsid w:val="0B7709DF"/>
    <w:rsid w:val="0BC13EFD"/>
    <w:rsid w:val="0BCB2A5E"/>
    <w:rsid w:val="0BE41C07"/>
    <w:rsid w:val="0BF267A4"/>
    <w:rsid w:val="0C0445A3"/>
    <w:rsid w:val="0C2C069C"/>
    <w:rsid w:val="0C387EA9"/>
    <w:rsid w:val="0C526F1C"/>
    <w:rsid w:val="0C5617B8"/>
    <w:rsid w:val="0C564D28"/>
    <w:rsid w:val="0C632EBB"/>
    <w:rsid w:val="0C72628A"/>
    <w:rsid w:val="0C863D4E"/>
    <w:rsid w:val="0C8C5381"/>
    <w:rsid w:val="0C940F09"/>
    <w:rsid w:val="0CA5180B"/>
    <w:rsid w:val="0CBB1514"/>
    <w:rsid w:val="0CC75252"/>
    <w:rsid w:val="0CD92756"/>
    <w:rsid w:val="0CDD0FA5"/>
    <w:rsid w:val="0CE8586D"/>
    <w:rsid w:val="0CEE6D0E"/>
    <w:rsid w:val="0CF20933"/>
    <w:rsid w:val="0CFF32E5"/>
    <w:rsid w:val="0D260DA8"/>
    <w:rsid w:val="0D546888"/>
    <w:rsid w:val="0D591AA2"/>
    <w:rsid w:val="0D662D48"/>
    <w:rsid w:val="0D692143"/>
    <w:rsid w:val="0D705975"/>
    <w:rsid w:val="0D782DFC"/>
    <w:rsid w:val="0DA07B83"/>
    <w:rsid w:val="0DB74E46"/>
    <w:rsid w:val="0DD02570"/>
    <w:rsid w:val="0DD634B4"/>
    <w:rsid w:val="0DE107B7"/>
    <w:rsid w:val="0DE26B9B"/>
    <w:rsid w:val="0DE91924"/>
    <w:rsid w:val="0DF144BC"/>
    <w:rsid w:val="0DF2282E"/>
    <w:rsid w:val="0DFE49A3"/>
    <w:rsid w:val="0E2B7A9D"/>
    <w:rsid w:val="0E39220B"/>
    <w:rsid w:val="0E61103A"/>
    <w:rsid w:val="0E6507C5"/>
    <w:rsid w:val="0E765C94"/>
    <w:rsid w:val="0E892680"/>
    <w:rsid w:val="0E8B67DF"/>
    <w:rsid w:val="0EAA4EB7"/>
    <w:rsid w:val="0EB037FD"/>
    <w:rsid w:val="0EB14BED"/>
    <w:rsid w:val="0EBB70C4"/>
    <w:rsid w:val="0EBC3C9E"/>
    <w:rsid w:val="0EC36500"/>
    <w:rsid w:val="0EDC5A85"/>
    <w:rsid w:val="0EE329BA"/>
    <w:rsid w:val="0EE47383"/>
    <w:rsid w:val="0EFC5D08"/>
    <w:rsid w:val="0F182768"/>
    <w:rsid w:val="0F1B71CB"/>
    <w:rsid w:val="0F1B7FC5"/>
    <w:rsid w:val="0F3547F9"/>
    <w:rsid w:val="0F360E40"/>
    <w:rsid w:val="0F55532B"/>
    <w:rsid w:val="0F5A0FC5"/>
    <w:rsid w:val="0F625043"/>
    <w:rsid w:val="0F633BF0"/>
    <w:rsid w:val="0F6661C1"/>
    <w:rsid w:val="0F6C5C75"/>
    <w:rsid w:val="0F733BDE"/>
    <w:rsid w:val="0F7B4AA5"/>
    <w:rsid w:val="0F983734"/>
    <w:rsid w:val="0FBA5989"/>
    <w:rsid w:val="0FC63869"/>
    <w:rsid w:val="0FD00C14"/>
    <w:rsid w:val="0FDA0488"/>
    <w:rsid w:val="0FDA585A"/>
    <w:rsid w:val="0FE85C21"/>
    <w:rsid w:val="0FEC0BB2"/>
    <w:rsid w:val="0FEE0221"/>
    <w:rsid w:val="0FFC4CD4"/>
    <w:rsid w:val="101C4FEB"/>
    <w:rsid w:val="102932EA"/>
    <w:rsid w:val="103A226A"/>
    <w:rsid w:val="104B4343"/>
    <w:rsid w:val="10613C9B"/>
    <w:rsid w:val="10A51BFE"/>
    <w:rsid w:val="10AF5EF3"/>
    <w:rsid w:val="10B06837"/>
    <w:rsid w:val="10B576E3"/>
    <w:rsid w:val="10B661A0"/>
    <w:rsid w:val="10D10E21"/>
    <w:rsid w:val="10D26947"/>
    <w:rsid w:val="110145C5"/>
    <w:rsid w:val="111122B6"/>
    <w:rsid w:val="11221A9D"/>
    <w:rsid w:val="1126271C"/>
    <w:rsid w:val="11340EDE"/>
    <w:rsid w:val="116226A2"/>
    <w:rsid w:val="1165080F"/>
    <w:rsid w:val="117E4246"/>
    <w:rsid w:val="11901C31"/>
    <w:rsid w:val="11A71902"/>
    <w:rsid w:val="11AC770D"/>
    <w:rsid w:val="11AD363C"/>
    <w:rsid w:val="11C24DCF"/>
    <w:rsid w:val="11CD2926"/>
    <w:rsid w:val="11D307C0"/>
    <w:rsid w:val="11E440AC"/>
    <w:rsid w:val="1202325C"/>
    <w:rsid w:val="12081B7C"/>
    <w:rsid w:val="12256B2A"/>
    <w:rsid w:val="12264D78"/>
    <w:rsid w:val="1226519C"/>
    <w:rsid w:val="12307DC9"/>
    <w:rsid w:val="12391A7A"/>
    <w:rsid w:val="123C49C0"/>
    <w:rsid w:val="1244007F"/>
    <w:rsid w:val="12706966"/>
    <w:rsid w:val="127B2FCB"/>
    <w:rsid w:val="12856DF1"/>
    <w:rsid w:val="12993BC0"/>
    <w:rsid w:val="12A02452"/>
    <w:rsid w:val="12A828CD"/>
    <w:rsid w:val="12BB18A1"/>
    <w:rsid w:val="12BE664C"/>
    <w:rsid w:val="12C34799"/>
    <w:rsid w:val="12D13C63"/>
    <w:rsid w:val="12D544CC"/>
    <w:rsid w:val="12EE285E"/>
    <w:rsid w:val="12FF0F4E"/>
    <w:rsid w:val="13124940"/>
    <w:rsid w:val="13250FB0"/>
    <w:rsid w:val="132F01F1"/>
    <w:rsid w:val="1345045A"/>
    <w:rsid w:val="13527F6D"/>
    <w:rsid w:val="136F451D"/>
    <w:rsid w:val="138127FA"/>
    <w:rsid w:val="138B7476"/>
    <w:rsid w:val="13B31A81"/>
    <w:rsid w:val="13BB3073"/>
    <w:rsid w:val="13C06C5D"/>
    <w:rsid w:val="13DC27D8"/>
    <w:rsid w:val="13E5075E"/>
    <w:rsid w:val="1419653D"/>
    <w:rsid w:val="141C4E05"/>
    <w:rsid w:val="14205BC6"/>
    <w:rsid w:val="142676D5"/>
    <w:rsid w:val="14386086"/>
    <w:rsid w:val="143E623C"/>
    <w:rsid w:val="144B34CA"/>
    <w:rsid w:val="14695C67"/>
    <w:rsid w:val="147D4BB9"/>
    <w:rsid w:val="149533C0"/>
    <w:rsid w:val="14991E08"/>
    <w:rsid w:val="149F5695"/>
    <w:rsid w:val="14A3225C"/>
    <w:rsid w:val="14A404B7"/>
    <w:rsid w:val="14A7279B"/>
    <w:rsid w:val="14AB3C93"/>
    <w:rsid w:val="14BE7D4A"/>
    <w:rsid w:val="14D14FED"/>
    <w:rsid w:val="14F5153A"/>
    <w:rsid w:val="14FA4C13"/>
    <w:rsid w:val="151D117D"/>
    <w:rsid w:val="152052DA"/>
    <w:rsid w:val="153B3244"/>
    <w:rsid w:val="15461BCC"/>
    <w:rsid w:val="15542020"/>
    <w:rsid w:val="155462EA"/>
    <w:rsid w:val="15604521"/>
    <w:rsid w:val="15607D01"/>
    <w:rsid w:val="156121A6"/>
    <w:rsid w:val="15752097"/>
    <w:rsid w:val="15815B30"/>
    <w:rsid w:val="15850CF9"/>
    <w:rsid w:val="158B4B71"/>
    <w:rsid w:val="15B8610B"/>
    <w:rsid w:val="15BD56A0"/>
    <w:rsid w:val="15D078F9"/>
    <w:rsid w:val="15D672C2"/>
    <w:rsid w:val="15EA2D89"/>
    <w:rsid w:val="15F07BC2"/>
    <w:rsid w:val="16063CAD"/>
    <w:rsid w:val="161B6533"/>
    <w:rsid w:val="16256BC9"/>
    <w:rsid w:val="162F66D8"/>
    <w:rsid w:val="16351E52"/>
    <w:rsid w:val="16441B4E"/>
    <w:rsid w:val="16513221"/>
    <w:rsid w:val="165E7D3C"/>
    <w:rsid w:val="16673A0B"/>
    <w:rsid w:val="167A553A"/>
    <w:rsid w:val="16854A52"/>
    <w:rsid w:val="169B36A3"/>
    <w:rsid w:val="16A249F1"/>
    <w:rsid w:val="16B20DAC"/>
    <w:rsid w:val="16B32D77"/>
    <w:rsid w:val="16CE7D9B"/>
    <w:rsid w:val="16D97F5D"/>
    <w:rsid w:val="16F103D1"/>
    <w:rsid w:val="17095C14"/>
    <w:rsid w:val="17097679"/>
    <w:rsid w:val="172B576A"/>
    <w:rsid w:val="173A73B3"/>
    <w:rsid w:val="1752704F"/>
    <w:rsid w:val="175339CC"/>
    <w:rsid w:val="1762682B"/>
    <w:rsid w:val="176F3E64"/>
    <w:rsid w:val="177305D1"/>
    <w:rsid w:val="17925B1A"/>
    <w:rsid w:val="17B649F2"/>
    <w:rsid w:val="17BA0860"/>
    <w:rsid w:val="17D13115"/>
    <w:rsid w:val="17DB191F"/>
    <w:rsid w:val="17DB3074"/>
    <w:rsid w:val="17DE4325"/>
    <w:rsid w:val="17E36C02"/>
    <w:rsid w:val="18033788"/>
    <w:rsid w:val="18063194"/>
    <w:rsid w:val="18102207"/>
    <w:rsid w:val="181B28C3"/>
    <w:rsid w:val="18203F41"/>
    <w:rsid w:val="18253F0C"/>
    <w:rsid w:val="18371EB1"/>
    <w:rsid w:val="183B1BE6"/>
    <w:rsid w:val="18667BA7"/>
    <w:rsid w:val="187C1A7C"/>
    <w:rsid w:val="187D40B8"/>
    <w:rsid w:val="188619A8"/>
    <w:rsid w:val="188C1683"/>
    <w:rsid w:val="18A746E3"/>
    <w:rsid w:val="18AA1A81"/>
    <w:rsid w:val="18AE7263"/>
    <w:rsid w:val="18BC288B"/>
    <w:rsid w:val="18C153E1"/>
    <w:rsid w:val="18D21554"/>
    <w:rsid w:val="18D64329"/>
    <w:rsid w:val="18D72C16"/>
    <w:rsid w:val="18ED4B36"/>
    <w:rsid w:val="18F47E5A"/>
    <w:rsid w:val="18F82344"/>
    <w:rsid w:val="19104BB1"/>
    <w:rsid w:val="1914234C"/>
    <w:rsid w:val="192427B4"/>
    <w:rsid w:val="192A687C"/>
    <w:rsid w:val="193B5A41"/>
    <w:rsid w:val="19521F78"/>
    <w:rsid w:val="195E4A33"/>
    <w:rsid w:val="197B54F0"/>
    <w:rsid w:val="197E1F5C"/>
    <w:rsid w:val="199C5D44"/>
    <w:rsid w:val="19A37A0B"/>
    <w:rsid w:val="19B66E06"/>
    <w:rsid w:val="19B825E1"/>
    <w:rsid w:val="19C77290"/>
    <w:rsid w:val="19D25B99"/>
    <w:rsid w:val="19D45983"/>
    <w:rsid w:val="19DA6D12"/>
    <w:rsid w:val="19E21EAD"/>
    <w:rsid w:val="19E30DE2"/>
    <w:rsid w:val="19F36BD0"/>
    <w:rsid w:val="19F40238"/>
    <w:rsid w:val="1A1347A5"/>
    <w:rsid w:val="1A185C1B"/>
    <w:rsid w:val="1A1B16B8"/>
    <w:rsid w:val="1A1D549A"/>
    <w:rsid w:val="1A260667"/>
    <w:rsid w:val="1A3E64AE"/>
    <w:rsid w:val="1A4C1518"/>
    <w:rsid w:val="1A5C578D"/>
    <w:rsid w:val="1A634A7E"/>
    <w:rsid w:val="1A66035D"/>
    <w:rsid w:val="1A6D51E5"/>
    <w:rsid w:val="1A705A6F"/>
    <w:rsid w:val="1A7B239C"/>
    <w:rsid w:val="1A7B4E47"/>
    <w:rsid w:val="1AA2091D"/>
    <w:rsid w:val="1AA330C8"/>
    <w:rsid w:val="1AA77DEA"/>
    <w:rsid w:val="1AAA5691"/>
    <w:rsid w:val="1AB256ED"/>
    <w:rsid w:val="1AB6591C"/>
    <w:rsid w:val="1ABA77DF"/>
    <w:rsid w:val="1AC11F06"/>
    <w:rsid w:val="1AC76B9E"/>
    <w:rsid w:val="1AC86118"/>
    <w:rsid w:val="1ACC1FBC"/>
    <w:rsid w:val="1AE04D8D"/>
    <w:rsid w:val="1AE75095"/>
    <w:rsid w:val="1AF573CA"/>
    <w:rsid w:val="1AF57E02"/>
    <w:rsid w:val="1AFC4CEC"/>
    <w:rsid w:val="1B1E102C"/>
    <w:rsid w:val="1B416BA3"/>
    <w:rsid w:val="1B4B1F6B"/>
    <w:rsid w:val="1B561F58"/>
    <w:rsid w:val="1B7D232F"/>
    <w:rsid w:val="1B9D0C67"/>
    <w:rsid w:val="1BDB3B61"/>
    <w:rsid w:val="1C087B62"/>
    <w:rsid w:val="1C2538D7"/>
    <w:rsid w:val="1C3B5CE8"/>
    <w:rsid w:val="1C417718"/>
    <w:rsid w:val="1C427076"/>
    <w:rsid w:val="1C441948"/>
    <w:rsid w:val="1C5046EC"/>
    <w:rsid w:val="1C5351C3"/>
    <w:rsid w:val="1C6E587D"/>
    <w:rsid w:val="1C773A55"/>
    <w:rsid w:val="1C790B87"/>
    <w:rsid w:val="1C9F26CE"/>
    <w:rsid w:val="1CA541C9"/>
    <w:rsid w:val="1CFF0D91"/>
    <w:rsid w:val="1D080FF8"/>
    <w:rsid w:val="1D1F1F12"/>
    <w:rsid w:val="1D21727E"/>
    <w:rsid w:val="1D3F4A74"/>
    <w:rsid w:val="1D4C5E86"/>
    <w:rsid w:val="1D5D053C"/>
    <w:rsid w:val="1D752661"/>
    <w:rsid w:val="1D7C5775"/>
    <w:rsid w:val="1D920667"/>
    <w:rsid w:val="1D9748F5"/>
    <w:rsid w:val="1DA528CF"/>
    <w:rsid w:val="1DB046A6"/>
    <w:rsid w:val="1DC746DF"/>
    <w:rsid w:val="1DC84CE9"/>
    <w:rsid w:val="1E0B72CD"/>
    <w:rsid w:val="1E2D7208"/>
    <w:rsid w:val="1E2E44A9"/>
    <w:rsid w:val="1E35534E"/>
    <w:rsid w:val="1E3A112F"/>
    <w:rsid w:val="1E4A0FEE"/>
    <w:rsid w:val="1E4E0E75"/>
    <w:rsid w:val="1E51534F"/>
    <w:rsid w:val="1E61444D"/>
    <w:rsid w:val="1E64261B"/>
    <w:rsid w:val="1EA13B8D"/>
    <w:rsid w:val="1EA763F1"/>
    <w:rsid w:val="1EC33953"/>
    <w:rsid w:val="1EDE3FD3"/>
    <w:rsid w:val="1EE875A6"/>
    <w:rsid w:val="1F022AED"/>
    <w:rsid w:val="1F1B7957"/>
    <w:rsid w:val="1F2B5CD1"/>
    <w:rsid w:val="1F354356"/>
    <w:rsid w:val="1F416122"/>
    <w:rsid w:val="1F443106"/>
    <w:rsid w:val="1F477D2C"/>
    <w:rsid w:val="1F5871BF"/>
    <w:rsid w:val="1F5C3548"/>
    <w:rsid w:val="1F683F93"/>
    <w:rsid w:val="1F795C09"/>
    <w:rsid w:val="1F8A1512"/>
    <w:rsid w:val="1F8D3376"/>
    <w:rsid w:val="1FA3759E"/>
    <w:rsid w:val="1FB445F4"/>
    <w:rsid w:val="1FB753F5"/>
    <w:rsid w:val="1FBA7EFC"/>
    <w:rsid w:val="1FBB5BE8"/>
    <w:rsid w:val="20005BAF"/>
    <w:rsid w:val="20014B53"/>
    <w:rsid w:val="200F272F"/>
    <w:rsid w:val="20250352"/>
    <w:rsid w:val="20386D1F"/>
    <w:rsid w:val="203D202F"/>
    <w:rsid w:val="203E1903"/>
    <w:rsid w:val="2040476F"/>
    <w:rsid w:val="204F5896"/>
    <w:rsid w:val="20515CBC"/>
    <w:rsid w:val="20BA367F"/>
    <w:rsid w:val="20BC3F37"/>
    <w:rsid w:val="20D364EF"/>
    <w:rsid w:val="20D815A4"/>
    <w:rsid w:val="20D94F2E"/>
    <w:rsid w:val="20E00804"/>
    <w:rsid w:val="20F94952"/>
    <w:rsid w:val="210443B9"/>
    <w:rsid w:val="211F7986"/>
    <w:rsid w:val="213E7DFC"/>
    <w:rsid w:val="21481E67"/>
    <w:rsid w:val="214E52AB"/>
    <w:rsid w:val="215711B1"/>
    <w:rsid w:val="216A7ECA"/>
    <w:rsid w:val="216B4BF9"/>
    <w:rsid w:val="21755DC7"/>
    <w:rsid w:val="217A73D2"/>
    <w:rsid w:val="218244F3"/>
    <w:rsid w:val="219622B1"/>
    <w:rsid w:val="2198348A"/>
    <w:rsid w:val="21A14FE3"/>
    <w:rsid w:val="21A16905"/>
    <w:rsid w:val="21A26910"/>
    <w:rsid w:val="21AE2CC6"/>
    <w:rsid w:val="21B9197D"/>
    <w:rsid w:val="21D028E6"/>
    <w:rsid w:val="21E7355D"/>
    <w:rsid w:val="21F26E8D"/>
    <w:rsid w:val="21F60179"/>
    <w:rsid w:val="221E2893"/>
    <w:rsid w:val="222D0A66"/>
    <w:rsid w:val="22470F03"/>
    <w:rsid w:val="227764E4"/>
    <w:rsid w:val="227E06DD"/>
    <w:rsid w:val="2297112E"/>
    <w:rsid w:val="229C6912"/>
    <w:rsid w:val="229F6521"/>
    <w:rsid w:val="22AA0655"/>
    <w:rsid w:val="22AC5FAE"/>
    <w:rsid w:val="22AD7B0F"/>
    <w:rsid w:val="22B84A75"/>
    <w:rsid w:val="22CF2903"/>
    <w:rsid w:val="22E037EF"/>
    <w:rsid w:val="22E3605B"/>
    <w:rsid w:val="22F64D97"/>
    <w:rsid w:val="22FE5379"/>
    <w:rsid w:val="23040BE2"/>
    <w:rsid w:val="23076924"/>
    <w:rsid w:val="230A45F7"/>
    <w:rsid w:val="2327515D"/>
    <w:rsid w:val="2334766A"/>
    <w:rsid w:val="234E00AF"/>
    <w:rsid w:val="23647E4A"/>
    <w:rsid w:val="23874E97"/>
    <w:rsid w:val="238E2BA1"/>
    <w:rsid w:val="239407E1"/>
    <w:rsid w:val="23A17335"/>
    <w:rsid w:val="23A535B7"/>
    <w:rsid w:val="23BA28A6"/>
    <w:rsid w:val="23C82731"/>
    <w:rsid w:val="23E0361A"/>
    <w:rsid w:val="23F30C56"/>
    <w:rsid w:val="240A34E9"/>
    <w:rsid w:val="24496415"/>
    <w:rsid w:val="244A58AB"/>
    <w:rsid w:val="24545B99"/>
    <w:rsid w:val="247022A7"/>
    <w:rsid w:val="2474530B"/>
    <w:rsid w:val="24871B4C"/>
    <w:rsid w:val="24946994"/>
    <w:rsid w:val="24CF521F"/>
    <w:rsid w:val="24D54CBB"/>
    <w:rsid w:val="24EF04C4"/>
    <w:rsid w:val="25053370"/>
    <w:rsid w:val="251B7740"/>
    <w:rsid w:val="253C2C55"/>
    <w:rsid w:val="25425643"/>
    <w:rsid w:val="2547509E"/>
    <w:rsid w:val="2547542C"/>
    <w:rsid w:val="254A3A2B"/>
    <w:rsid w:val="255725E9"/>
    <w:rsid w:val="256306D2"/>
    <w:rsid w:val="257B6CE9"/>
    <w:rsid w:val="259869A0"/>
    <w:rsid w:val="25A20B86"/>
    <w:rsid w:val="25A73469"/>
    <w:rsid w:val="25AF5AD6"/>
    <w:rsid w:val="25BB0E68"/>
    <w:rsid w:val="25C21A3F"/>
    <w:rsid w:val="25D51B2B"/>
    <w:rsid w:val="26016C21"/>
    <w:rsid w:val="260F34C0"/>
    <w:rsid w:val="260F4CDA"/>
    <w:rsid w:val="26327342"/>
    <w:rsid w:val="264D6432"/>
    <w:rsid w:val="265603DE"/>
    <w:rsid w:val="265647C4"/>
    <w:rsid w:val="265E11E3"/>
    <w:rsid w:val="26807B9D"/>
    <w:rsid w:val="26832346"/>
    <w:rsid w:val="26871443"/>
    <w:rsid w:val="269D7946"/>
    <w:rsid w:val="26BD5C77"/>
    <w:rsid w:val="26C708A4"/>
    <w:rsid w:val="26D24DFE"/>
    <w:rsid w:val="26D32E9B"/>
    <w:rsid w:val="26D703BB"/>
    <w:rsid w:val="27032E38"/>
    <w:rsid w:val="271E248E"/>
    <w:rsid w:val="27365BE0"/>
    <w:rsid w:val="273B2D2A"/>
    <w:rsid w:val="273C5904"/>
    <w:rsid w:val="273E3150"/>
    <w:rsid w:val="274609F1"/>
    <w:rsid w:val="274A62F8"/>
    <w:rsid w:val="274C6843"/>
    <w:rsid w:val="275F373B"/>
    <w:rsid w:val="276F6A8F"/>
    <w:rsid w:val="27732397"/>
    <w:rsid w:val="2793048E"/>
    <w:rsid w:val="27A24E6D"/>
    <w:rsid w:val="27A700F4"/>
    <w:rsid w:val="27B04478"/>
    <w:rsid w:val="27B4384A"/>
    <w:rsid w:val="27C12693"/>
    <w:rsid w:val="27C83660"/>
    <w:rsid w:val="27C938E3"/>
    <w:rsid w:val="27CB4A45"/>
    <w:rsid w:val="27E72BF3"/>
    <w:rsid w:val="280F0504"/>
    <w:rsid w:val="281D5F81"/>
    <w:rsid w:val="282107DB"/>
    <w:rsid w:val="282957E2"/>
    <w:rsid w:val="284A0054"/>
    <w:rsid w:val="28526468"/>
    <w:rsid w:val="286567E8"/>
    <w:rsid w:val="28705E1E"/>
    <w:rsid w:val="28706D19"/>
    <w:rsid w:val="28723D83"/>
    <w:rsid w:val="28724840"/>
    <w:rsid w:val="2889130A"/>
    <w:rsid w:val="288B3172"/>
    <w:rsid w:val="289B328C"/>
    <w:rsid w:val="289C2C9B"/>
    <w:rsid w:val="28A644E9"/>
    <w:rsid w:val="28B379E1"/>
    <w:rsid w:val="28B5579E"/>
    <w:rsid w:val="28C35CCE"/>
    <w:rsid w:val="28E05C47"/>
    <w:rsid w:val="28E079FB"/>
    <w:rsid w:val="28E715C0"/>
    <w:rsid w:val="28E76A57"/>
    <w:rsid w:val="28F90ABD"/>
    <w:rsid w:val="2901509D"/>
    <w:rsid w:val="29015BC3"/>
    <w:rsid w:val="291D5C6D"/>
    <w:rsid w:val="29227A20"/>
    <w:rsid w:val="294C61D2"/>
    <w:rsid w:val="298B410C"/>
    <w:rsid w:val="298F36BF"/>
    <w:rsid w:val="299A6C62"/>
    <w:rsid w:val="29A431D8"/>
    <w:rsid w:val="29AD59B5"/>
    <w:rsid w:val="29AE5D4B"/>
    <w:rsid w:val="29B80EAF"/>
    <w:rsid w:val="29BA230E"/>
    <w:rsid w:val="29C4378F"/>
    <w:rsid w:val="29F317B7"/>
    <w:rsid w:val="2A0A0AE2"/>
    <w:rsid w:val="2A1B0341"/>
    <w:rsid w:val="2A282186"/>
    <w:rsid w:val="2A2869A3"/>
    <w:rsid w:val="2A2B18F4"/>
    <w:rsid w:val="2A35120C"/>
    <w:rsid w:val="2A355B25"/>
    <w:rsid w:val="2A4A1A9B"/>
    <w:rsid w:val="2A5E7D95"/>
    <w:rsid w:val="2A604725"/>
    <w:rsid w:val="2A856061"/>
    <w:rsid w:val="2A936E9D"/>
    <w:rsid w:val="2A9A1D61"/>
    <w:rsid w:val="2A9D083B"/>
    <w:rsid w:val="2AAB23B6"/>
    <w:rsid w:val="2AC504D8"/>
    <w:rsid w:val="2AD3188E"/>
    <w:rsid w:val="2ADD6A4B"/>
    <w:rsid w:val="2AE63AAE"/>
    <w:rsid w:val="2AFC1314"/>
    <w:rsid w:val="2B135BFA"/>
    <w:rsid w:val="2B44605A"/>
    <w:rsid w:val="2B505DA0"/>
    <w:rsid w:val="2B531B61"/>
    <w:rsid w:val="2B5508A0"/>
    <w:rsid w:val="2B5E10AB"/>
    <w:rsid w:val="2B632B65"/>
    <w:rsid w:val="2B642C29"/>
    <w:rsid w:val="2B7E547A"/>
    <w:rsid w:val="2B807807"/>
    <w:rsid w:val="2B91191E"/>
    <w:rsid w:val="2B9768D7"/>
    <w:rsid w:val="2B987CDC"/>
    <w:rsid w:val="2BAC0068"/>
    <w:rsid w:val="2BB94DB2"/>
    <w:rsid w:val="2BBB1E70"/>
    <w:rsid w:val="2BC06FF3"/>
    <w:rsid w:val="2BD60874"/>
    <w:rsid w:val="2BDE0A32"/>
    <w:rsid w:val="2BE4429F"/>
    <w:rsid w:val="2BE70543"/>
    <w:rsid w:val="2C0C734B"/>
    <w:rsid w:val="2C31056E"/>
    <w:rsid w:val="2C315A3E"/>
    <w:rsid w:val="2C3344A3"/>
    <w:rsid w:val="2C3470E1"/>
    <w:rsid w:val="2C3554FB"/>
    <w:rsid w:val="2C3A4048"/>
    <w:rsid w:val="2C3C4279"/>
    <w:rsid w:val="2C4F7515"/>
    <w:rsid w:val="2C7770E2"/>
    <w:rsid w:val="2C790736"/>
    <w:rsid w:val="2C795888"/>
    <w:rsid w:val="2CA137AD"/>
    <w:rsid w:val="2CA77DC6"/>
    <w:rsid w:val="2CC21190"/>
    <w:rsid w:val="2CD036E1"/>
    <w:rsid w:val="2CD204AB"/>
    <w:rsid w:val="2CEE72D6"/>
    <w:rsid w:val="2CF61BF9"/>
    <w:rsid w:val="2D0A5049"/>
    <w:rsid w:val="2D165570"/>
    <w:rsid w:val="2D3C1ECE"/>
    <w:rsid w:val="2D3E0AFB"/>
    <w:rsid w:val="2D491237"/>
    <w:rsid w:val="2D502C75"/>
    <w:rsid w:val="2D5704A8"/>
    <w:rsid w:val="2D582162"/>
    <w:rsid w:val="2D785B25"/>
    <w:rsid w:val="2DBB23ED"/>
    <w:rsid w:val="2DD62C0D"/>
    <w:rsid w:val="2DDC2351"/>
    <w:rsid w:val="2DE43094"/>
    <w:rsid w:val="2DF76A17"/>
    <w:rsid w:val="2E092410"/>
    <w:rsid w:val="2E136B0F"/>
    <w:rsid w:val="2E1B6372"/>
    <w:rsid w:val="2E1D7E60"/>
    <w:rsid w:val="2E2645ED"/>
    <w:rsid w:val="2E346534"/>
    <w:rsid w:val="2E5275EC"/>
    <w:rsid w:val="2E585D69"/>
    <w:rsid w:val="2E6E7857"/>
    <w:rsid w:val="2E9757BF"/>
    <w:rsid w:val="2EB40981"/>
    <w:rsid w:val="2ED54D70"/>
    <w:rsid w:val="2EDC377F"/>
    <w:rsid w:val="2EDD620A"/>
    <w:rsid w:val="2EE60FF6"/>
    <w:rsid w:val="2EFA3746"/>
    <w:rsid w:val="2EFF35B6"/>
    <w:rsid w:val="2F0E38BF"/>
    <w:rsid w:val="2F171C9D"/>
    <w:rsid w:val="2F191EB9"/>
    <w:rsid w:val="2F2E627F"/>
    <w:rsid w:val="2F4A2356"/>
    <w:rsid w:val="2F5D32A6"/>
    <w:rsid w:val="2F752D33"/>
    <w:rsid w:val="2F8974DB"/>
    <w:rsid w:val="2F8E3D81"/>
    <w:rsid w:val="2F9E416C"/>
    <w:rsid w:val="2F9E7A38"/>
    <w:rsid w:val="2FB36FD9"/>
    <w:rsid w:val="2FBF2295"/>
    <w:rsid w:val="2FCF1DD7"/>
    <w:rsid w:val="2FD44032"/>
    <w:rsid w:val="2FF81ACE"/>
    <w:rsid w:val="301F44FC"/>
    <w:rsid w:val="306A1A1C"/>
    <w:rsid w:val="307E433F"/>
    <w:rsid w:val="30A310FD"/>
    <w:rsid w:val="30A70DED"/>
    <w:rsid w:val="30C47C02"/>
    <w:rsid w:val="30C57D0B"/>
    <w:rsid w:val="30CB7B2F"/>
    <w:rsid w:val="30DA384A"/>
    <w:rsid w:val="30E3093D"/>
    <w:rsid w:val="3101090B"/>
    <w:rsid w:val="31023D35"/>
    <w:rsid w:val="310258EB"/>
    <w:rsid w:val="31096A7D"/>
    <w:rsid w:val="31106E7F"/>
    <w:rsid w:val="31114E2E"/>
    <w:rsid w:val="31261B2D"/>
    <w:rsid w:val="313E3A03"/>
    <w:rsid w:val="315C7B0C"/>
    <w:rsid w:val="31624C94"/>
    <w:rsid w:val="3167369F"/>
    <w:rsid w:val="317B008B"/>
    <w:rsid w:val="317E0853"/>
    <w:rsid w:val="318033B2"/>
    <w:rsid w:val="318135DA"/>
    <w:rsid w:val="3191439C"/>
    <w:rsid w:val="31B34441"/>
    <w:rsid w:val="31C0221C"/>
    <w:rsid w:val="31CB6D6E"/>
    <w:rsid w:val="31D73965"/>
    <w:rsid w:val="31D9345A"/>
    <w:rsid w:val="31E718D4"/>
    <w:rsid w:val="31FA78F2"/>
    <w:rsid w:val="31FD3634"/>
    <w:rsid w:val="3202241A"/>
    <w:rsid w:val="32080D1D"/>
    <w:rsid w:val="32087FC3"/>
    <w:rsid w:val="320C0799"/>
    <w:rsid w:val="322C1083"/>
    <w:rsid w:val="323759CE"/>
    <w:rsid w:val="324E1201"/>
    <w:rsid w:val="32557AE9"/>
    <w:rsid w:val="326F2898"/>
    <w:rsid w:val="327F437D"/>
    <w:rsid w:val="32804B16"/>
    <w:rsid w:val="328F1AC5"/>
    <w:rsid w:val="32A212D4"/>
    <w:rsid w:val="32A32AF8"/>
    <w:rsid w:val="32A961D6"/>
    <w:rsid w:val="32AA1BEF"/>
    <w:rsid w:val="32DF2037"/>
    <w:rsid w:val="32E427DE"/>
    <w:rsid w:val="32F34D2B"/>
    <w:rsid w:val="32FB498F"/>
    <w:rsid w:val="330719CE"/>
    <w:rsid w:val="33407EE8"/>
    <w:rsid w:val="33482D6D"/>
    <w:rsid w:val="3349155F"/>
    <w:rsid w:val="335F6616"/>
    <w:rsid w:val="33647EA3"/>
    <w:rsid w:val="33751AF6"/>
    <w:rsid w:val="337941EA"/>
    <w:rsid w:val="337D7597"/>
    <w:rsid w:val="33AE6BAD"/>
    <w:rsid w:val="33B211EF"/>
    <w:rsid w:val="33C247B8"/>
    <w:rsid w:val="33CC4E21"/>
    <w:rsid w:val="33D50919"/>
    <w:rsid w:val="33DB048C"/>
    <w:rsid w:val="33E4383E"/>
    <w:rsid w:val="33ED35AF"/>
    <w:rsid w:val="33F45661"/>
    <w:rsid w:val="33FF3C40"/>
    <w:rsid w:val="340346F2"/>
    <w:rsid w:val="34183383"/>
    <w:rsid w:val="342A3E06"/>
    <w:rsid w:val="3436466E"/>
    <w:rsid w:val="344F3BE4"/>
    <w:rsid w:val="34614F48"/>
    <w:rsid w:val="348213DE"/>
    <w:rsid w:val="34A76D9F"/>
    <w:rsid w:val="34ED5771"/>
    <w:rsid w:val="34EE23DA"/>
    <w:rsid w:val="350834BB"/>
    <w:rsid w:val="35197E58"/>
    <w:rsid w:val="35320BF3"/>
    <w:rsid w:val="353F29DC"/>
    <w:rsid w:val="355419E8"/>
    <w:rsid w:val="356B4AF0"/>
    <w:rsid w:val="356C533B"/>
    <w:rsid w:val="35777939"/>
    <w:rsid w:val="359E73D7"/>
    <w:rsid w:val="35A45189"/>
    <w:rsid w:val="35B113EB"/>
    <w:rsid w:val="35B3158B"/>
    <w:rsid w:val="35BE7316"/>
    <w:rsid w:val="35DF7F88"/>
    <w:rsid w:val="35E86B46"/>
    <w:rsid w:val="35F3622D"/>
    <w:rsid w:val="360A255B"/>
    <w:rsid w:val="36120C1E"/>
    <w:rsid w:val="3629443E"/>
    <w:rsid w:val="36481AE1"/>
    <w:rsid w:val="36567B2B"/>
    <w:rsid w:val="36694216"/>
    <w:rsid w:val="3673358A"/>
    <w:rsid w:val="36743E79"/>
    <w:rsid w:val="36AC19AB"/>
    <w:rsid w:val="36C24D48"/>
    <w:rsid w:val="36CD185D"/>
    <w:rsid w:val="36E41507"/>
    <w:rsid w:val="36ED2353"/>
    <w:rsid w:val="36EE1FC2"/>
    <w:rsid w:val="36EF386A"/>
    <w:rsid w:val="36F6488E"/>
    <w:rsid w:val="370C3962"/>
    <w:rsid w:val="3710012C"/>
    <w:rsid w:val="3713713F"/>
    <w:rsid w:val="37175BE6"/>
    <w:rsid w:val="372A4DDD"/>
    <w:rsid w:val="37321E9F"/>
    <w:rsid w:val="374612FA"/>
    <w:rsid w:val="375C0B95"/>
    <w:rsid w:val="37DE650D"/>
    <w:rsid w:val="37E1109A"/>
    <w:rsid w:val="37E300DF"/>
    <w:rsid w:val="381F3391"/>
    <w:rsid w:val="38214F46"/>
    <w:rsid w:val="382C5A51"/>
    <w:rsid w:val="382E4E5F"/>
    <w:rsid w:val="38363E2C"/>
    <w:rsid w:val="383A6E35"/>
    <w:rsid w:val="38470B29"/>
    <w:rsid w:val="38665428"/>
    <w:rsid w:val="38C8225A"/>
    <w:rsid w:val="38CE2862"/>
    <w:rsid w:val="38E55445"/>
    <w:rsid w:val="39044B48"/>
    <w:rsid w:val="39186D3D"/>
    <w:rsid w:val="39243934"/>
    <w:rsid w:val="39336C36"/>
    <w:rsid w:val="393F5271"/>
    <w:rsid w:val="39424F23"/>
    <w:rsid w:val="39605A72"/>
    <w:rsid w:val="396C59D0"/>
    <w:rsid w:val="396F6460"/>
    <w:rsid w:val="397C544B"/>
    <w:rsid w:val="398203AB"/>
    <w:rsid w:val="399064AD"/>
    <w:rsid w:val="39A55491"/>
    <w:rsid w:val="39B40ADE"/>
    <w:rsid w:val="39B8407C"/>
    <w:rsid w:val="39C34AC7"/>
    <w:rsid w:val="39C90C35"/>
    <w:rsid w:val="39FA1BE6"/>
    <w:rsid w:val="3A013630"/>
    <w:rsid w:val="3A171159"/>
    <w:rsid w:val="3A4A6F5D"/>
    <w:rsid w:val="3A526A3A"/>
    <w:rsid w:val="3A546DF7"/>
    <w:rsid w:val="3A5A61B5"/>
    <w:rsid w:val="3A727592"/>
    <w:rsid w:val="3A7A740F"/>
    <w:rsid w:val="3A7A753C"/>
    <w:rsid w:val="3A7C04EE"/>
    <w:rsid w:val="3A9B19D4"/>
    <w:rsid w:val="3A9F4A05"/>
    <w:rsid w:val="3AA92140"/>
    <w:rsid w:val="3AAF372C"/>
    <w:rsid w:val="3AB94550"/>
    <w:rsid w:val="3ABB6CA1"/>
    <w:rsid w:val="3AC00D68"/>
    <w:rsid w:val="3ACD6BB2"/>
    <w:rsid w:val="3AD058D9"/>
    <w:rsid w:val="3ADD616B"/>
    <w:rsid w:val="3ADE3A7E"/>
    <w:rsid w:val="3AE13FC9"/>
    <w:rsid w:val="3AEB5496"/>
    <w:rsid w:val="3B023A99"/>
    <w:rsid w:val="3B086EBB"/>
    <w:rsid w:val="3B0922AC"/>
    <w:rsid w:val="3B0D669F"/>
    <w:rsid w:val="3B143534"/>
    <w:rsid w:val="3B1A3241"/>
    <w:rsid w:val="3B201DBA"/>
    <w:rsid w:val="3B24455F"/>
    <w:rsid w:val="3B3B622C"/>
    <w:rsid w:val="3B497682"/>
    <w:rsid w:val="3B5E2C1A"/>
    <w:rsid w:val="3B630A2D"/>
    <w:rsid w:val="3B6345E7"/>
    <w:rsid w:val="3B791C34"/>
    <w:rsid w:val="3B7D557D"/>
    <w:rsid w:val="3B9933AC"/>
    <w:rsid w:val="3B994239"/>
    <w:rsid w:val="3B9E077C"/>
    <w:rsid w:val="3BC30F5D"/>
    <w:rsid w:val="3BD31641"/>
    <w:rsid w:val="3BEE316C"/>
    <w:rsid w:val="3BFF5203"/>
    <w:rsid w:val="3C0E0A17"/>
    <w:rsid w:val="3C1704DA"/>
    <w:rsid w:val="3C197A89"/>
    <w:rsid w:val="3C252F4E"/>
    <w:rsid w:val="3C27673B"/>
    <w:rsid w:val="3C2C7DD8"/>
    <w:rsid w:val="3C2E5791"/>
    <w:rsid w:val="3C3E2F5F"/>
    <w:rsid w:val="3C737188"/>
    <w:rsid w:val="3C765C1F"/>
    <w:rsid w:val="3C787C65"/>
    <w:rsid w:val="3C833EA4"/>
    <w:rsid w:val="3C9A0AFD"/>
    <w:rsid w:val="3C9C1F7B"/>
    <w:rsid w:val="3CA52FDE"/>
    <w:rsid w:val="3CAE3A30"/>
    <w:rsid w:val="3CC27F6F"/>
    <w:rsid w:val="3CCB339E"/>
    <w:rsid w:val="3CD171E3"/>
    <w:rsid w:val="3CD7566A"/>
    <w:rsid w:val="3CD97AFF"/>
    <w:rsid w:val="3CDD2778"/>
    <w:rsid w:val="3CDE3DFA"/>
    <w:rsid w:val="3CEA6C43"/>
    <w:rsid w:val="3CFF6E17"/>
    <w:rsid w:val="3D025180"/>
    <w:rsid w:val="3D1713D4"/>
    <w:rsid w:val="3D293814"/>
    <w:rsid w:val="3D297B65"/>
    <w:rsid w:val="3D315A02"/>
    <w:rsid w:val="3D436FB9"/>
    <w:rsid w:val="3D6F7DAF"/>
    <w:rsid w:val="3D7D3DB8"/>
    <w:rsid w:val="3D870DA9"/>
    <w:rsid w:val="3D995F73"/>
    <w:rsid w:val="3DA12768"/>
    <w:rsid w:val="3DA70D4B"/>
    <w:rsid w:val="3DA75DC6"/>
    <w:rsid w:val="3DAC52F9"/>
    <w:rsid w:val="3DAC5CA6"/>
    <w:rsid w:val="3DB139E7"/>
    <w:rsid w:val="3DB24507"/>
    <w:rsid w:val="3DB773E6"/>
    <w:rsid w:val="3DBF00CF"/>
    <w:rsid w:val="3DC40117"/>
    <w:rsid w:val="3DD671C7"/>
    <w:rsid w:val="3DE5690A"/>
    <w:rsid w:val="3DF7004C"/>
    <w:rsid w:val="3E1619C4"/>
    <w:rsid w:val="3E1C2EB6"/>
    <w:rsid w:val="3E28346F"/>
    <w:rsid w:val="3E3E198F"/>
    <w:rsid w:val="3E470007"/>
    <w:rsid w:val="3E494214"/>
    <w:rsid w:val="3E4E4B92"/>
    <w:rsid w:val="3E555A02"/>
    <w:rsid w:val="3E6626F4"/>
    <w:rsid w:val="3E6730A4"/>
    <w:rsid w:val="3E790335"/>
    <w:rsid w:val="3E8A2795"/>
    <w:rsid w:val="3E8C7AA4"/>
    <w:rsid w:val="3EB06BC1"/>
    <w:rsid w:val="3EB60F87"/>
    <w:rsid w:val="3EBB0897"/>
    <w:rsid w:val="3EE165A3"/>
    <w:rsid w:val="3EFA6DF4"/>
    <w:rsid w:val="3EFC2C5D"/>
    <w:rsid w:val="3F0366AC"/>
    <w:rsid w:val="3F05515C"/>
    <w:rsid w:val="3F0E441C"/>
    <w:rsid w:val="3F113B4D"/>
    <w:rsid w:val="3F114F57"/>
    <w:rsid w:val="3F12471A"/>
    <w:rsid w:val="3F1967AB"/>
    <w:rsid w:val="3F1B6D34"/>
    <w:rsid w:val="3F3330A5"/>
    <w:rsid w:val="3F397FC6"/>
    <w:rsid w:val="3F4C580A"/>
    <w:rsid w:val="3F61384E"/>
    <w:rsid w:val="3F693548"/>
    <w:rsid w:val="3F760C8C"/>
    <w:rsid w:val="3F7C2162"/>
    <w:rsid w:val="3F952DB9"/>
    <w:rsid w:val="3F9B1018"/>
    <w:rsid w:val="3FB6105E"/>
    <w:rsid w:val="3FBD7A0C"/>
    <w:rsid w:val="3FC76DC7"/>
    <w:rsid w:val="3FC90B47"/>
    <w:rsid w:val="3FCE6B17"/>
    <w:rsid w:val="3FE61CCA"/>
    <w:rsid w:val="3FFE0AD9"/>
    <w:rsid w:val="3FFE76F4"/>
    <w:rsid w:val="400611FF"/>
    <w:rsid w:val="40080B7F"/>
    <w:rsid w:val="40180DB3"/>
    <w:rsid w:val="40397BDE"/>
    <w:rsid w:val="40412515"/>
    <w:rsid w:val="404965A1"/>
    <w:rsid w:val="40626D4C"/>
    <w:rsid w:val="40647738"/>
    <w:rsid w:val="406F435C"/>
    <w:rsid w:val="40890521"/>
    <w:rsid w:val="40996467"/>
    <w:rsid w:val="40AF442B"/>
    <w:rsid w:val="40D74A07"/>
    <w:rsid w:val="40EB3184"/>
    <w:rsid w:val="40ED1F86"/>
    <w:rsid w:val="40F82A06"/>
    <w:rsid w:val="4100026E"/>
    <w:rsid w:val="410F1A61"/>
    <w:rsid w:val="41114AB0"/>
    <w:rsid w:val="41314E40"/>
    <w:rsid w:val="41435A0C"/>
    <w:rsid w:val="41464BB9"/>
    <w:rsid w:val="418D5DEE"/>
    <w:rsid w:val="41975ED5"/>
    <w:rsid w:val="41A61262"/>
    <w:rsid w:val="41AF7113"/>
    <w:rsid w:val="41D87D99"/>
    <w:rsid w:val="41DC397D"/>
    <w:rsid w:val="41EC6299"/>
    <w:rsid w:val="41F12821"/>
    <w:rsid w:val="41F37E3D"/>
    <w:rsid w:val="41F83BB0"/>
    <w:rsid w:val="42141904"/>
    <w:rsid w:val="42142F43"/>
    <w:rsid w:val="421A3D8C"/>
    <w:rsid w:val="42310F2B"/>
    <w:rsid w:val="42566946"/>
    <w:rsid w:val="425A693D"/>
    <w:rsid w:val="42751ABE"/>
    <w:rsid w:val="42794983"/>
    <w:rsid w:val="428504BC"/>
    <w:rsid w:val="42A96C58"/>
    <w:rsid w:val="42AB6E74"/>
    <w:rsid w:val="42B048B5"/>
    <w:rsid w:val="42D24626"/>
    <w:rsid w:val="42DA6547"/>
    <w:rsid w:val="430553A3"/>
    <w:rsid w:val="431B20BB"/>
    <w:rsid w:val="432544BD"/>
    <w:rsid w:val="433021F9"/>
    <w:rsid w:val="43346E69"/>
    <w:rsid w:val="434F15AD"/>
    <w:rsid w:val="435412BA"/>
    <w:rsid w:val="436424CE"/>
    <w:rsid w:val="436506DD"/>
    <w:rsid w:val="43654779"/>
    <w:rsid w:val="438D04A5"/>
    <w:rsid w:val="43B10595"/>
    <w:rsid w:val="43C16BE5"/>
    <w:rsid w:val="43C75AB9"/>
    <w:rsid w:val="43D2324F"/>
    <w:rsid w:val="43D67AA8"/>
    <w:rsid w:val="43D83617"/>
    <w:rsid w:val="43E069CF"/>
    <w:rsid w:val="43E76102"/>
    <w:rsid w:val="44202BEA"/>
    <w:rsid w:val="442A5095"/>
    <w:rsid w:val="4431218F"/>
    <w:rsid w:val="443B7B7A"/>
    <w:rsid w:val="443D0248"/>
    <w:rsid w:val="443D19A5"/>
    <w:rsid w:val="44641089"/>
    <w:rsid w:val="44660CEA"/>
    <w:rsid w:val="4471316E"/>
    <w:rsid w:val="44734F5C"/>
    <w:rsid w:val="4482119E"/>
    <w:rsid w:val="44B01AF0"/>
    <w:rsid w:val="44B23E04"/>
    <w:rsid w:val="44C573B6"/>
    <w:rsid w:val="44CC505E"/>
    <w:rsid w:val="44D8091B"/>
    <w:rsid w:val="44D94CAF"/>
    <w:rsid w:val="44D96918"/>
    <w:rsid w:val="44DF03A1"/>
    <w:rsid w:val="44E867F6"/>
    <w:rsid w:val="45066A6B"/>
    <w:rsid w:val="452026FB"/>
    <w:rsid w:val="45236E61"/>
    <w:rsid w:val="45294E11"/>
    <w:rsid w:val="45410E41"/>
    <w:rsid w:val="4541564A"/>
    <w:rsid w:val="454C0269"/>
    <w:rsid w:val="454E4648"/>
    <w:rsid w:val="454F5571"/>
    <w:rsid w:val="45525385"/>
    <w:rsid w:val="4560054D"/>
    <w:rsid w:val="45751933"/>
    <w:rsid w:val="457963D3"/>
    <w:rsid w:val="457E0EBC"/>
    <w:rsid w:val="457F14B4"/>
    <w:rsid w:val="458F4AF3"/>
    <w:rsid w:val="45A97A79"/>
    <w:rsid w:val="45BD10A4"/>
    <w:rsid w:val="45C67D3C"/>
    <w:rsid w:val="45D04064"/>
    <w:rsid w:val="45E3551A"/>
    <w:rsid w:val="45EC4B2B"/>
    <w:rsid w:val="45EF7078"/>
    <w:rsid w:val="45FF04C9"/>
    <w:rsid w:val="46040F31"/>
    <w:rsid w:val="4605203B"/>
    <w:rsid w:val="46136DCD"/>
    <w:rsid w:val="462211FB"/>
    <w:rsid w:val="462B472F"/>
    <w:rsid w:val="463158E2"/>
    <w:rsid w:val="463F7FFF"/>
    <w:rsid w:val="465810C1"/>
    <w:rsid w:val="46620138"/>
    <w:rsid w:val="467D0B27"/>
    <w:rsid w:val="467F14D0"/>
    <w:rsid w:val="46804C24"/>
    <w:rsid w:val="468133F1"/>
    <w:rsid w:val="46833448"/>
    <w:rsid w:val="46843C64"/>
    <w:rsid w:val="46996C37"/>
    <w:rsid w:val="46B2556B"/>
    <w:rsid w:val="46CD2F8E"/>
    <w:rsid w:val="46D157B8"/>
    <w:rsid w:val="46D96F52"/>
    <w:rsid w:val="46DF43DC"/>
    <w:rsid w:val="471C49DA"/>
    <w:rsid w:val="4730281A"/>
    <w:rsid w:val="47442CB9"/>
    <w:rsid w:val="474B55DB"/>
    <w:rsid w:val="477C2B8D"/>
    <w:rsid w:val="47817B2A"/>
    <w:rsid w:val="47A10B72"/>
    <w:rsid w:val="47B16CD9"/>
    <w:rsid w:val="47B55CD9"/>
    <w:rsid w:val="47D25122"/>
    <w:rsid w:val="47D33BD8"/>
    <w:rsid w:val="47E56ECD"/>
    <w:rsid w:val="47E83C8D"/>
    <w:rsid w:val="47EB110E"/>
    <w:rsid w:val="47EC4363"/>
    <w:rsid w:val="47F00E85"/>
    <w:rsid w:val="47F83DF5"/>
    <w:rsid w:val="48255BEC"/>
    <w:rsid w:val="482F7DD9"/>
    <w:rsid w:val="485027DC"/>
    <w:rsid w:val="485D29BF"/>
    <w:rsid w:val="48613541"/>
    <w:rsid w:val="486B03E1"/>
    <w:rsid w:val="4878661D"/>
    <w:rsid w:val="487A6120"/>
    <w:rsid w:val="487C33E9"/>
    <w:rsid w:val="4882540A"/>
    <w:rsid w:val="48AB436C"/>
    <w:rsid w:val="48C0595C"/>
    <w:rsid w:val="48D1434E"/>
    <w:rsid w:val="48D15C79"/>
    <w:rsid w:val="48F01477"/>
    <w:rsid w:val="48F1779B"/>
    <w:rsid w:val="48F84495"/>
    <w:rsid w:val="490C0626"/>
    <w:rsid w:val="49137A7A"/>
    <w:rsid w:val="49147CE7"/>
    <w:rsid w:val="492C509A"/>
    <w:rsid w:val="49354725"/>
    <w:rsid w:val="49410688"/>
    <w:rsid w:val="495F66AB"/>
    <w:rsid w:val="49622F33"/>
    <w:rsid w:val="49625CB7"/>
    <w:rsid w:val="497210BF"/>
    <w:rsid w:val="498126DD"/>
    <w:rsid w:val="49835D37"/>
    <w:rsid w:val="498F5715"/>
    <w:rsid w:val="499675EE"/>
    <w:rsid w:val="49AE5AA8"/>
    <w:rsid w:val="49BF468C"/>
    <w:rsid w:val="49CC5FB6"/>
    <w:rsid w:val="49CD2A49"/>
    <w:rsid w:val="49D34006"/>
    <w:rsid w:val="49E6481C"/>
    <w:rsid w:val="49E862E7"/>
    <w:rsid w:val="49E94153"/>
    <w:rsid w:val="49F26D29"/>
    <w:rsid w:val="49F970AD"/>
    <w:rsid w:val="4A026E64"/>
    <w:rsid w:val="4A144AD1"/>
    <w:rsid w:val="4A1B5FB1"/>
    <w:rsid w:val="4A2229BD"/>
    <w:rsid w:val="4A3A081C"/>
    <w:rsid w:val="4A403B71"/>
    <w:rsid w:val="4A5C7031"/>
    <w:rsid w:val="4A615153"/>
    <w:rsid w:val="4A6B1633"/>
    <w:rsid w:val="4A815A37"/>
    <w:rsid w:val="4A9B332A"/>
    <w:rsid w:val="4AA246B9"/>
    <w:rsid w:val="4AB61684"/>
    <w:rsid w:val="4AC23BE2"/>
    <w:rsid w:val="4AD14F9E"/>
    <w:rsid w:val="4ADD1B95"/>
    <w:rsid w:val="4ADE0906"/>
    <w:rsid w:val="4ADE2B90"/>
    <w:rsid w:val="4AF01E3D"/>
    <w:rsid w:val="4AF25219"/>
    <w:rsid w:val="4B01238D"/>
    <w:rsid w:val="4B1E0780"/>
    <w:rsid w:val="4B251E31"/>
    <w:rsid w:val="4B26085F"/>
    <w:rsid w:val="4B2A7A09"/>
    <w:rsid w:val="4B315B45"/>
    <w:rsid w:val="4B5A0CC5"/>
    <w:rsid w:val="4B727769"/>
    <w:rsid w:val="4B77313F"/>
    <w:rsid w:val="4B775E91"/>
    <w:rsid w:val="4BAA5D42"/>
    <w:rsid w:val="4BAA6CC0"/>
    <w:rsid w:val="4BC0573E"/>
    <w:rsid w:val="4BD25472"/>
    <w:rsid w:val="4BD36A16"/>
    <w:rsid w:val="4BD74836"/>
    <w:rsid w:val="4BD93E31"/>
    <w:rsid w:val="4BE4094C"/>
    <w:rsid w:val="4BEA36D0"/>
    <w:rsid w:val="4BEF3CF0"/>
    <w:rsid w:val="4BF4795E"/>
    <w:rsid w:val="4BF65EFB"/>
    <w:rsid w:val="4C011956"/>
    <w:rsid w:val="4C143C20"/>
    <w:rsid w:val="4C1E60FD"/>
    <w:rsid w:val="4C263D1D"/>
    <w:rsid w:val="4C683222"/>
    <w:rsid w:val="4C691BED"/>
    <w:rsid w:val="4C6B7589"/>
    <w:rsid w:val="4C71233E"/>
    <w:rsid w:val="4C716A38"/>
    <w:rsid w:val="4C787FA4"/>
    <w:rsid w:val="4C810C9E"/>
    <w:rsid w:val="4C8646FE"/>
    <w:rsid w:val="4C8A7AFA"/>
    <w:rsid w:val="4C9D080C"/>
    <w:rsid w:val="4C9E5741"/>
    <w:rsid w:val="4C9F52D1"/>
    <w:rsid w:val="4CAF2F1A"/>
    <w:rsid w:val="4CB43E7F"/>
    <w:rsid w:val="4CB81013"/>
    <w:rsid w:val="4CB84785"/>
    <w:rsid w:val="4CE803E2"/>
    <w:rsid w:val="4CE8317E"/>
    <w:rsid w:val="4CF51269"/>
    <w:rsid w:val="4CFB6EE9"/>
    <w:rsid w:val="4D094D7A"/>
    <w:rsid w:val="4D2167AD"/>
    <w:rsid w:val="4D251B3C"/>
    <w:rsid w:val="4D317A65"/>
    <w:rsid w:val="4D330698"/>
    <w:rsid w:val="4D6C3693"/>
    <w:rsid w:val="4D880648"/>
    <w:rsid w:val="4D9E17EC"/>
    <w:rsid w:val="4DA846DC"/>
    <w:rsid w:val="4DAA3F07"/>
    <w:rsid w:val="4DC24B2F"/>
    <w:rsid w:val="4DD16EC9"/>
    <w:rsid w:val="4DF24CA6"/>
    <w:rsid w:val="4E0142F4"/>
    <w:rsid w:val="4E0B7FC1"/>
    <w:rsid w:val="4E0E4FF2"/>
    <w:rsid w:val="4E1B4127"/>
    <w:rsid w:val="4E28581D"/>
    <w:rsid w:val="4E4749D5"/>
    <w:rsid w:val="4E4F4B57"/>
    <w:rsid w:val="4E514E91"/>
    <w:rsid w:val="4E5959D6"/>
    <w:rsid w:val="4E653F02"/>
    <w:rsid w:val="4E782D9D"/>
    <w:rsid w:val="4E7E2C5C"/>
    <w:rsid w:val="4E881BC7"/>
    <w:rsid w:val="4E924666"/>
    <w:rsid w:val="4EB659EE"/>
    <w:rsid w:val="4EC566AB"/>
    <w:rsid w:val="4EDA1CCD"/>
    <w:rsid w:val="4EDE673F"/>
    <w:rsid w:val="4EE57EFD"/>
    <w:rsid w:val="4F020890"/>
    <w:rsid w:val="4F351F9F"/>
    <w:rsid w:val="4F3E56AB"/>
    <w:rsid w:val="4F407EA3"/>
    <w:rsid w:val="4F416B96"/>
    <w:rsid w:val="4F471CD3"/>
    <w:rsid w:val="4F535440"/>
    <w:rsid w:val="4F653F96"/>
    <w:rsid w:val="4F753F13"/>
    <w:rsid w:val="4F795737"/>
    <w:rsid w:val="4F871A49"/>
    <w:rsid w:val="4F8C5153"/>
    <w:rsid w:val="4F986F12"/>
    <w:rsid w:val="4F9E1011"/>
    <w:rsid w:val="4FAC7D88"/>
    <w:rsid w:val="4FB82291"/>
    <w:rsid w:val="4FBC3ED6"/>
    <w:rsid w:val="4FCA62FC"/>
    <w:rsid w:val="4FD31DB5"/>
    <w:rsid w:val="4FD83E72"/>
    <w:rsid w:val="4FDA3F3E"/>
    <w:rsid w:val="4FE44685"/>
    <w:rsid w:val="501D17F3"/>
    <w:rsid w:val="502F4C40"/>
    <w:rsid w:val="5031480A"/>
    <w:rsid w:val="503240B4"/>
    <w:rsid w:val="503F5E18"/>
    <w:rsid w:val="504C3F42"/>
    <w:rsid w:val="507831EC"/>
    <w:rsid w:val="508E4430"/>
    <w:rsid w:val="50B42889"/>
    <w:rsid w:val="50B479A6"/>
    <w:rsid w:val="50B92B66"/>
    <w:rsid w:val="50C555A5"/>
    <w:rsid w:val="50C7131D"/>
    <w:rsid w:val="50C8121F"/>
    <w:rsid w:val="50CB0659"/>
    <w:rsid w:val="50CE52B5"/>
    <w:rsid w:val="50E20BC0"/>
    <w:rsid w:val="50E6508F"/>
    <w:rsid w:val="50F511D0"/>
    <w:rsid w:val="50F54A29"/>
    <w:rsid w:val="50FC2AA5"/>
    <w:rsid w:val="510F0954"/>
    <w:rsid w:val="51186109"/>
    <w:rsid w:val="5152334C"/>
    <w:rsid w:val="515406D7"/>
    <w:rsid w:val="51602651"/>
    <w:rsid w:val="51675888"/>
    <w:rsid w:val="518744A7"/>
    <w:rsid w:val="51905642"/>
    <w:rsid w:val="51934FF3"/>
    <w:rsid w:val="519530DD"/>
    <w:rsid w:val="519F7EFD"/>
    <w:rsid w:val="51BF5419"/>
    <w:rsid w:val="51DA313B"/>
    <w:rsid w:val="51EA6985"/>
    <w:rsid w:val="5205183A"/>
    <w:rsid w:val="520914C1"/>
    <w:rsid w:val="52274424"/>
    <w:rsid w:val="523D10E9"/>
    <w:rsid w:val="52450191"/>
    <w:rsid w:val="524A6E21"/>
    <w:rsid w:val="524C698B"/>
    <w:rsid w:val="525A5E7E"/>
    <w:rsid w:val="525E2CFD"/>
    <w:rsid w:val="52685608"/>
    <w:rsid w:val="527F54C7"/>
    <w:rsid w:val="528056E3"/>
    <w:rsid w:val="52962C03"/>
    <w:rsid w:val="529A659C"/>
    <w:rsid w:val="529C31F8"/>
    <w:rsid w:val="52DA4785"/>
    <w:rsid w:val="52DA5B51"/>
    <w:rsid w:val="53064B9E"/>
    <w:rsid w:val="53194593"/>
    <w:rsid w:val="53276448"/>
    <w:rsid w:val="5369177E"/>
    <w:rsid w:val="53804443"/>
    <w:rsid w:val="539062CB"/>
    <w:rsid w:val="539B148D"/>
    <w:rsid w:val="53B27B8A"/>
    <w:rsid w:val="53B80408"/>
    <w:rsid w:val="53BD1AD7"/>
    <w:rsid w:val="53CC0159"/>
    <w:rsid w:val="53E864F9"/>
    <w:rsid w:val="54091C4C"/>
    <w:rsid w:val="54120B01"/>
    <w:rsid w:val="541F7DF6"/>
    <w:rsid w:val="54413494"/>
    <w:rsid w:val="545307B4"/>
    <w:rsid w:val="545D4F29"/>
    <w:rsid w:val="54687D94"/>
    <w:rsid w:val="546D0D6E"/>
    <w:rsid w:val="546F6160"/>
    <w:rsid w:val="54801482"/>
    <w:rsid w:val="549474D4"/>
    <w:rsid w:val="549D52AF"/>
    <w:rsid w:val="54AB1645"/>
    <w:rsid w:val="54CF67B4"/>
    <w:rsid w:val="54D870EE"/>
    <w:rsid w:val="54E2016E"/>
    <w:rsid w:val="550706AA"/>
    <w:rsid w:val="550D5257"/>
    <w:rsid w:val="55196F45"/>
    <w:rsid w:val="5528196E"/>
    <w:rsid w:val="55294822"/>
    <w:rsid w:val="55550CC5"/>
    <w:rsid w:val="55560EC1"/>
    <w:rsid w:val="555E48BF"/>
    <w:rsid w:val="55720DDE"/>
    <w:rsid w:val="557C1FAA"/>
    <w:rsid w:val="5582661A"/>
    <w:rsid w:val="559A6652"/>
    <w:rsid w:val="559B10CE"/>
    <w:rsid w:val="55BF1AA9"/>
    <w:rsid w:val="55C4311F"/>
    <w:rsid w:val="55C8305D"/>
    <w:rsid w:val="55D72DEC"/>
    <w:rsid w:val="55DA38A0"/>
    <w:rsid w:val="56162D19"/>
    <w:rsid w:val="56294E84"/>
    <w:rsid w:val="5655642A"/>
    <w:rsid w:val="565733A1"/>
    <w:rsid w:val="566A39EF"/>
    <w:rsid w:val="566F7816"/>
    <w:rsid w:val="567860CC"/>
    <w:rsid w:val="56933BA7"/>
    <w:rsid w:val="56A25A40"/>
    <w:rsid w:val="56CB79B7"/>
    <w:rsid w:val="56E42853"/>
    <w:rsid w:val="56E42A9A"/>
    <w:rsid w:val="56EA3644"/>
    <w:rsid w:val="56ED0270"/>
    <w:rsid w:val="57133FA1"/>
    <w:rsid w:val="571B1B94"/>
    <w:rsid w:val="572C1045"/>
    <w:rsid w:val="572D4DE1"/>
    <w:rsid w:val="573C7F4C"/>
    <w:rsid w:val="574134AB"/>
    <w:rsid w:val="574C432A"/>
    <w:rsid w:val="576658BD"/>
    <w:rsid w:val="5774027C"/>
    <w:rsid w:val="57742596"/>
    <w:rsid w:val="577B2D22"/>
    <w:rsid w:val="5784383A"/>
    <w:rsid w:val="57845D0A"/>
    <w:rsid w:val="578B090E"/>
    <w:rsid w:val="579F5AFB"/>
    <w:rsid w:val="57B123DF"/>
    <w:rsid w:val="57BB1402"/>
    <w:rsid w:val="57D65162"/>
    <w:rsid w:val="57DB6172"/>
    <w:rsid w:val="57F27DF0"/>
    <w:rsid w:val="57FC1263"/>
    <w:rsid w:val="58143AAD"/>
    <w:rsid w:val="58515006"/>
    <w:rsid w:val="585C1B4E"/>
    <w:rsid w:val="585C5D3C"/>
    <w:rsid w:val="58655D55"/>
    <w:rsid w:val="5866141B"/>
    <w:rsid w:val="586A19EF"/>
    <w:rsid w:val="586C44BD"/>
    <w:rsid w:val="5871483B"/>
    <w:rsid w:val="58743F15"/>
    <w:rsid w:val="58811396"/>
    <w:rsid w:val="588C128E"/>
    <w:rsid w:val="58B060CE"/>
    <w:rsid w:val="58DB5328"/>
    <w:rsid w:val="58DD7E6A"/>
    <w:rsid w:val="58E31B8D"/>
    <w:rsid w:val="58FF60E7"/>
    <w:rsid w:val="5912081B"/>
    <w:rsid w:val="593A6183"/>
    <w:rsid w:val="5948217C"/>
    <w:rsid w:val="594A6647"/>
    <w:rsid w:val="594F1D58"/>
    <w:rsid w:val="59780A97"/>
    <w:rsid w:val="5996633F"/>
    <w:rsid w:val="59CE5A18"/>
    <w:rsid w:val="59D05406"/>
    <w:rsid w:val="59E712D6"/>
    <w:rsid w:val="59EF232F"/>
    <w:rsid w:val="5A1A7381"/>
    <w:rsid w:val="5A3B3450"/>
    <w:rsid w:val="5A5508D2"/>
    <w:rsid w:val="5A582921"/>
    <w:rsid w:val="5A75709D"/>
    <w:rsid w:val="5A911CB4"/>
    <w:rsid w:val="5AA62F5D"/>
    <w:rsid w:val="5AC73CC7"/>
    <w:rsid w:val="5ACD3829"/>
    <w:rsid w:val="5ACE617F"/>
    <w:rsid w:val="5ADC1D79"/>
    <w:rsid w:val="5AF057FF"/>
    <w:rsid w:val="5B2B4256"/>
    <w:rsid w:val="5B2D1841"/>
    <w:rsid w:val="5B303B97"/>
    <w:rsid w:val="5B3A3A3A"/>
    <w:rsid w:val="5B5374BD"/>
    <w:rsid w:val="5B5F34EC"/>
    <w:rsid w:val="5B6B4F9B"/>
    <w:rsid w:val="5B71319B"/>
    <w:rsid w:val="5B733510"/>
    <w:rsid w:val="5B80555D"/>
    <w:rsid w:val="5B9A4380"/>
    <w:rsid w:val="5BB154D8"/>
    <w:rsid w:val="5BB74DB6"/>
    <w:rsid w:val="5BB843FF"/>
    <w:rsid w:val="5BBE6010"/>
    <w:rsid w:val="5BC22A13"/>
    <w:rsid w:val="5BC77E66"/>
    <w:rsid w:val="5BCF2630"/>
    <w:rsid w:val="5BE377B3"/>
    <w:rsid w:val="5BE65918"/>
    <w:rsid w:val="5BF5549C"/>
    <w:rsid w:val="5BF6274A"/>
    <w:rsid w:val="5BFB513B"/>
    <w:rsid w:val="5C0E2173"/>
    <w:rsid w:val="5C5776D4"/>
    <w:rsid w:val="5C702282"/>
    <w:rsid w:val="5C780C83"/>
    <w:rsid w:val="5C9868AE"/>
    <w:rsid w:val="5CA55E6D"/>
    <w:rsid w:val="5CD9210F"/>
    <w:rsid w:val="5CDC1CAC"/>
    <w:rsid w:val="5CF36801"/>
    <w:rsid w:val="5CFE0272"/>
    <w:rsid w:val="5D0A00DF"/>
    <w:rsid w:val="5D0C1244"/>
    <w:rsid w:val="5D19657F"/>
    <w:rsid w:val="5D1E03CD"/>
    <w:rsid w:val="5D285083"/>
    <w:rsid w:val="5D2E0072"/>
    <w:rsid w:val="5D425664"/>
    <w:rsid w:val="5D5C5C81"/>
    <w:rsid w:val="5D710C39"/>
    <w:rsid w:val="5D740137"/>
    <w:rsid w:val="5D766FA5"/>
    <w:rsid w:val="5D7D3840"/>
    <w:rsid w:val="5D7E7207"/>
    <w:rsid w:val="5D852344"/>
    <w:rsid w:val="5D9C2C89"/>
    <w:rsid w:val="5DA37E1A"/>
    <w:rsid w:val="5DA41F7E"/>
    <w:rsid w:val="5DBB012F"/>
    <w:rsid w:val="5DBC7D30"/>
    <w:rsid w:val="5DBF60F7"/>
    <w:rsid w:val="5DC20009"/>
    <w:rsid w:val="5DD31DC8"/>
    <w:rsid w:val="5DD67FF6"/>
    <w:rsid w:val="5DDC02E0"/>
    <w:rsid w:val="5E083AA7"/>
    <w:rsid w:val="5E142EE3"/>
    <w:rsid w:val="5E1E4C5F"/>
    <w:rsid w:val="5E241445"/>
    <w:rsid w:val="5E277F99"/>
    <w:rsid w:val="5E2D0D65"/>
    <w:rsid w:val="5E2F4ED8"/>
    <w:rsid w:val="5E352A99"/>
    <w:rsid w:val="5E3572A1"/>
    <w:rsid w:val="5E3D3201"/>
    <w:rsid w:val="5E3F4707"/>
    <w:rsid w:val="5E4618E9"/>
    <w:rsid w:val="5E477DF0"/>
    <w:rsid w:val="5E5A39A1"/>
    <w:rsid w:val="5E655CD1"/>
    <w:rsid w:val="5E6A153A"/>
    <w:rsid w:val="5E961B8E"/>
    <w:rsid w:val="5EB644AD"/>
    <w:rsid w:val="5EC834FA"/>
    <w:rsid w:val="5EE854D0"/>
    <w:rsid w:val="5EEE4BAF"/>
    <w:rsid w:val="5EF2315D"/>
    <w:rsid w:val="5F034771"/>
    <w:rsid w:val="5F275A93"/>
    <w:rsid w:val="5F2C73F8"/>
    <w:rsid w:val="5F2F67E3"/>
    <w:rsid w:val="5F337B24"/>
    <w:rsid w:val="5F36152C"/>
    <w:rsid w:val="5F397E46"/>
    <w:rsid w:val="5F3F5F33"/>
    <w:rsid w:val="5F4D22E4"/>
    <w:rsid w:val="5F533B69"/>
    <w:rsid w:val="5F646F4D"/>
    <w:rsid w:val="5F72145D"/>
    <w:rsid w:val="5F7C7776"/>
    <w:rsid w:val="5F7E34EF"/>
    <w:rsid w:val="5F7F0725"/>
    <w:rsid w:val="5F956C3B"/>
    <w:rsid w:val="5F9D6F8D"/>
    <w:rsid w:val="5FA931DF"/>
    <w:rsid w:val="5FAE58CE"/>
    <w:rsid w:val="5FB2662B"/>
    <w:rsid w:val="5FBB0891"/>
    <w:rsid w:val="5FC96CD9"/>
    <w:rsid w:val="5FCB425A"/>
    <w:rsid w:val="5FD818A4"/>
    <w:rsid w:val="5FEC48FC"/>
    <w:rsid w:val="601B0A30"/>
    <w:rsid w:val="60215A6C"/>
    <w:rsid w:val="60262D5F"/>
    <w:rsid w:val="60613F57"/>
    <w:rsid w:val="60616A2D"/>
    <w:rsid w:val="60756902"/>
    <w:rsid w:val="60850841"/>
    <w:rsid w:val="608A469D"/>
    <w:rsid w:val="609E4F90"/>
    <w:rsid w:val="60DB04CD"/>
    <w:rsid w:val="60DD2497"/>
    <w:rsid w:val="610619ED"/>
    <w:rsid w:val="61120392"/>
    <w:rsid w:val="61125057"/>
    <w:rsid w:val="61243C22"/>
    <w:rsid w:val="61352433"/>
    <w:rsid w:val="613A62D4"/>
    <w:rsid w:val="616F7F6E"/>
    <w:rsid w:val="617955C9"/>
    <w:rsid w:val="6183507C"/>
    <w:rsid w:val="618648DC"/>
    <w:rsid w:val="619B23D4"/>
    <w:rsid w:val="61BE77AD"/>
    <w:rsid w:val="61C90DAA"/>
    <w:rsid w:val="61CD0FCA"/>
    <w:rsid w:val="61D47127"/>
    <w:rsid w:val="61D52196"/>
    <w:rsid w:val="61D94C21"/>
    <w:rsid w:val="61DC48DB"/>
    <w:rsid w:val="61DD3B91"/>
    <w:rsid w:val="61E21389"/>
    <w:rsid w:val="61E33240"/>
    <w:rsid w:val="61E65359"/>
    <w:rsid w:val="61EF0AB8"/>
    <w:rsid w:val="62144F49"/>
    <w:rsid w:val="622E3B39"/>
    <w:rsid w:val="622E6C99"/>
    <w:rsid w:val="624327CD"/>
    <w:rsid w:val="625247BE"/>
    <w:rsid w:val="62555EC5"/>
    <w:rsid w:val="626D33A6"/>
    <w:rsid w:val="62703116"/>
    <w:rsid w:val="62765662"/>
    <w:rsid w:val="627B4A75"/>
    <w:rsid w:val="6280671D"/>
    <w:rsid w:val="62927C94"/>
    <w:rsid w:val="62952351"/>
    <w:rsid w:val="6298042A"/>
    <w:rsid w:val="62A04A50"/>
    <w:rsid w:val="62B1375F"/>
    <w:rsid w:val="62B47227"/>
    <w:rsid w:val="62B50174"/>
    <w:rsid w:val="62B74C84"/>
    <w:rsid w:val="62B93A18"/>
    <w:rsid w:val="62C0338B"/>
    <w:rsid w:val="62C16F75"/>
    <w:rsid w:val="62C3746A"/>
    <w:rsid w:val="62CD1D6C"/>
    <w:rsid w:val="62CF4DC4"/>
    <w:rsid w:val="62E23038"/>
    <w:rsid w:val="62E960AD"/>
    <w:rsid w:val="62ED2AC3"/>
    <w:rsid w:val="63037D14"/>
    <w:rsid w:val="63041F5D"/>
    <w:rsid w:val="63062B49"/>
    <w:rsid w:val="63171B06"/>
    <w:rsid w:val="631D63A2"/>
    <w:rsid w:val="63212EB1"/>
    <w:rsid w:val="632443AD"/>
    <w:rsid w:val="632D559E"/>
    <w:rsid w:val="63423596"/>
    <w:rsid w:val="63487654"/>
    <w:rsid w:val="63516CE9"/>
    <w:rsid w:val="637107C2"/>
    <w:rsid w:val="637864A7"/>
    <w:rsid w:val="63867135"/>
    <w:rsid w:val="638A60F5"/>
    <w:rsid w:val="63AF46E4"/>
    <w:rsid w:val="63CD7A84"/>
    <w:rsid w:val="63D34D38"/>
    <w:rsid w:val="63F44EEC"/>
    <w:rsid w:val="6401712F"/>
    <w:rsid w:val="640D4F2F"/>
    <w:rsid w:val="641937E6"/>
    <w:rsid w:val="64247E7D"/>
    <w:rsid w:val="642A3386"/>
    <w:rsid w:val="643A5AE1"/>
    <w:rsid w:val="645239DC"/>
    <w:rsid w:val="64534243"/>
    <w:rsid w:val="646417BB"/>
    <w:rsid w:val="6478154D"/>
    <w:rsid w:val="647B32A1"/>
    <w:rsid w:val="64825A30"/>
    <w:rsid w:val="64826A17"/>
    <w:rsid w:val="64852C29"/>
    <w:rsid w:val="64910791"/>
    <w:rsid w:val="649C5B1B"/>
    <w:rsid w:val="64B57E0C"/>
    <w:rsid w:val="64B71733"/>
    <w:rsid w:val="64BA761F"/>
    <w:rsid w:val="64EC0921"/>
    <w:rsid w:val="64EC4904"/>
    <w:rsid w:val="64F538FA"/>
    <w:rsid w:val="64F566DE"/>
    <w:rsid w:val="65072284"/>
    <w:rsid w:val="65072FD6"/>
    <w:rsid w:val="65154843"/>
    <w:rsid w:val="65255103"/>
    <w:rsid w:val="653A4FF5"/>
    <w:rsid w:val="653F34BA"/>
    <w:rsid w:val="65426BF8"/>
    <w:rsid w:val="65773F20"/>
    <w:rsid w:val="65834B18"/>
    <w:rsid w:val="65AB1B8D"/>
    <w:rsid w:val="65AF5DF9"/>
    <w:rsid w:val="65C362F1"/>
    <w:rsid w:val="65E10A9E"/>
    <w:rsid w:val="65E43871"/>
    <w:rsid w:val="65E72FCF"/>
    <w:rsid w:val="65EF47A1"/>
    <w:rsid w:val="65F93CE7"/>
    <w:rsid w:val="65FF0538"/>
    <w:rsid w:val="66045877"/>
    <w:rsid w:val="661144E7"/>
    <w:rsid w:val="66255646"/>
    <w:rsid w:val="6671438D"/>
    <w:rsid w:val="6674272B"/>
    <w:rsid w:val="66833198"/>
    <w:rsid w:val="66AD6467"/>
    <w:rsid w:val="66B044AB"/>
    <w:rsid w:val="66C34EE5"/>
    <w:rsid w:val="66ED0F5A"/>
    <w:rsid w:val="67030AF8"/>
    <w:rsid w:val="670812C9"/>
    <w:rsid w:val="671E0C25"/>
    <w:rsid w:val="672229B1"/>
    <w:rsid w:val="672261B0"/>
    <w:rsid w:val="67346607"/>
    <w:rsid w:val="673B4596"/>
    <w:rsid w:val="676777E7"/>
    <w:rsid w:val="6787590C"/>
    <w:rsid w:val="67884035"/>
    <w:rsid w:val="67900D6B"/>
    <w:rsid w:val="67DC1661"/>
    <w:rsid w:val="67E27AC1"/>
    <w:rsid w:val="67F13F32"/>
    <w:rsid w:val="6803515F"/>
    <w:rsid w:val="68267EB0"/>
    <w:rsid w:val="684619F9"/>
    <w:rsid w:val="684D1CB0"/>
    <w:rsid w:val="685404D3"/>
    <w:rsid w:val="685C70A9"/>
    <w:rsid w:val="68660FC4"/>
    <w:rsid w:val="686F613F"/>
    <w:rsid w:val="68755C66"/>
    <w:rsid w:val="68803093"/>
    <w:rsid w:val="68896A60"/>
    <w:rsid w:val="68940DF0"/>
    <w:rsid w:val="68A165EA"/>
    <w:rsid w:val="68BE602D"/>
    <w:rsid w:val="68CA6861"/>
    <w:rsid w:val="68DD7402"/>
    <w:rsid w:val="69020CEC"/>
    <w:rsid w:val="69070212"/>
    <w:rsid w:val="6908296E"/>
    <w:rsid w:val="691B3B5C"/>
    <w:rsid w:val="69231D99"/>
    <w:rsid w:val="69484630"/>
    <w:rsid w:val="694E0C82"/>
    <w:rsid w:val="695D3EFF"/>
    <w:rsid w:val="696018FB"/>
    <w:rsid w:val="69795D18"/>
    <w:rsid w:val="69886A7E"/>
    <w:rsid w:val="698C2CAC"/>
    <w:rsid w:val="69952763"/>
    <w:rsid w:val="699C3F49"/>
    <w:rsid w:val="69A51B89"/>
    <w:rsid w:val="69AD5F4D"/>
    <w:rsid w:val="69B014B5"/>
    <w:rsid w:val="69B10DB4"/>
    <w:rsid w:val="69B76B09"/>
    <w:rsid w:val="69BC2785"/>
    <w:rsid w:val="69C8307B"/>
    <w:rsid w:val="69DB32EB"/>
    <w:rsid w:val="69E44896"/>
    <w:rsid w:val="69EB207E"/>
    <w:rsid w:val="69EC374B"/>
    <w:rsid w:val="69F516C8"/>
    <w:rsid w:val="6A0C19EF"/>
    <w:rsid w:val="6A113539"/>
    <w:rsid w:val="6A11704F"/>
    <w:rsid w:val="6A156DD0"/>
    <w:rsid w:val="6A285BC9"/>
    <w:rsid w:val="6A2B1815"/>
    <w:rsid w:val="6A2D6426"/>
    <w:rsid w:val="6A3953DC"/>
    <w:rsid w:val="6A4436ED"/>
    <w:rsid w:val="6A446076"/>
    <w:rsid w:val="6A4B15F5"/>
    <w:rsid w:val="6A5D5072"/>
    <w:rsid w:val="6A6535D7"/>
    <w:rsid w:val="6A6A24A3"/>
    <w:rsid w:val="6A6F15BF"/>
    <w:rsid w:val="6A736806"/>
    <w:rsid w:val="6A9811DC"/>
    <w:rsid w:val="6A9C6F1F"/>
    <w:rsid w:val="6AA34D40"/>
    <w:rsid w:val="6AB168E4"/>
    <w:rsid w:val="6AB81BF2"/>
    <w:rsid w:val="6AC67AF8"/>
    <w:rsid w:val="6AD4363A"/>
    <w:rsid w:val="6ADD5F7F"/>
    <w:rsid w:val="6AFB26EC"/>
    <w:rsid w:val="6B007790"/>
    <w:rsid w:val="6B050309"/>
    <w:rsid w:val="6B107A95"/>
    <w:rsid w:val="6B173C8D"/>
    <w:rsid w:val="6B182077"/>
    <w:rsid w:val="6B270DF3"/>
    <w:rsid w:val="6B2A08C0"/>
    <w:rsid w:val="6B334057"/>
    <w:rsid w:val="6B3C1D7E"/>
    <w:rsid w:val="6B503B69"/>
    <w:rsid w:val="6B6A4A01"/>
    <w:rsid w:val="6B6B3A2F"/>
    <w:rsid w:val="6B800C53"/>
    <w:rsid w:val="6B9411CF"/>
    <w:rsid w:val="6BB362CE"/>
    <w:rsid w:val="6BB8189F"/>
    <w:rsid w:val="6BBC0F71"/>
    <w:rsid w:val="6BC06C3D"/>
    <w:rsid w:val="6BDD1894"/>
    <w:rsid w:val="6C06359F"/>
    <w:rsid w:val="6C180AB8"/>
    <w:rsid w:val="6C1F5711"/>
    <w:rsid w:val="6C233B96"/>
    <w:rsid w:val="6C2B4823"/>
    <w:rsid w:val="6C2B4A05"/>
    <w:rsid w:val="6C317867"/>
    <w:rsid w:val="6C4D3BF3"/>
    <w:rsid w:val="6C611C5A"/>
    <w:rsid w:val="6C660810"/>
    <w:rsid w:val="6C6768E2"/>
    <w:rsid w:val="6C7957F8"/>
    <w:rsid w:val="6C98536B"/>
    <w:rsid w:val="6C9913E3"/>
    <w:rsid w:val="6CBF5146"/>
    <w:rsid w:val="6CC66A47"/>
    <w:rsid w:val="6CC8575F"/>
    <w:rsid w:val="6CE73B06"/>
    <w:rsid w:val="6D0046B6"/>
    <w:rsid w:val="6D010D7C"/>
    <w:rsid w:val="6D041BA7"/>
    <w:rsid w:val="6D09374F"/>
    <w:rsid w:val="6D1D7834"/>
    <w:rsid w:val="6D1F7993"/>
    <w:rsid w:val="6D417909"/>
    <w:rsid w:val="6D422BF3"/>
    <w:rsid w:val="6D4B1D4A"/>
    <w:rsid w:val="6D56038E"/>
    <w:rsid w:val="6D6C7AB7"/>
    <w:rsid w:val="6D7653A4"/>
    <w:rsid w:val="6DA22E04"/>
    <w:rsid w:val="6DB56CAA"/>
    <w:rsid w:val="6DB9203D"/>
    <w:rsid w:val="6DCC7B1B"/>
    <w:rsid w:val="6DDE33AA"/>
    <w:rsid w:val="6E0E5A3E"/>
    <w:rsid w:val="6E277AF6"/>
    <w:rsid w:val="6E387D5D"/>
    <w:rsid w:val="6E4205F9"/>
    <w:rsid w:val="6E631009"/>
    <w:rsid w:val="6E6627EB"/>
    <w:rsid w:val="6E7E0F3A"/>
    <w:rsid w:val="6E92512C"/>
    <w:rsid w:val="6E9879FD"/>
    <w:rsid w:val="6EAE67BD"/>
    <w:rsid w:val="6EB372FB"/>
    <w:rsid w:val="6EBC7B8F"/>
    <w:rsid w:val="6EC21437"/>
    <w:rsid w:val="6EC5493D"/>
    <w:rsid w:val="6EC76D70"/>
    <w:rsid w:val="6ECE2916"/>
    <w:rsid w:val="6F213E96"/>
    <w:rsid w:val="6F231E4E"/>
    <w:rsid w:val="6F2C389B"/>
    <w:rsid w:val="6F545474"/>
    <w:rsid w:val="6F5B4C9A"/>
    <w:rsid w:val="6F5F418D"/>
    <w:rsid w:val="6F607398"/>
    <w:rsid w:val="6F663013"/>
    <w:rsid w:val="6F812ED8"/>
    <w:rsid w:val="6F8450E7"/>
    <w:rsid w:val="6F902E08"/>
    <w:rsid w:val="6F9D5A1C"/>
    <w:rsid w:val="6FB34C4C"/>
    <w:rsid w:val="6FC049E7"/>
    <w:rsid w:val="6FC10E21"/>
    <w:rsid w:val="6FEC6136"/>
    <w:rsid w:val="6FF75102"/>
    <w:rsid w:val="6FFF21D8"/>
    <w:rsid w:val="70065697"/>
    <w:rsid w:val="700A66D9"/>
    <w:rsid w:val="70111815"/>
    <w:rsid w:val="701157A6"/>
    <w:rsid w:val="701C72FC"/>
    <w:rsid w:val="7025760C"/>
    <w:rsid w:val="702918A2"/>
    <w:rsid w:val="702E6AA9"/>
    <w:rsid w:val="704F5AD0"/>
    <w:rsid w:val="70556916"/>
    <w:rsid w:val="70622BF2"/>
    <w:rsid w:val="7064403B"/>
    <w:rsid w:val="70646E70"/>
    <w:rsid w:val="7075449A"/>
    <w:rsid w:val="70825418"/>
    <w:rsid w:val="70875F7B"/>
    <w:rsid w:val="708A1483"/>
    <w:rsid w:val="70A35BB3"/>
    <w:rsid w:val="70AC7AC8"/>
    <w:rsid w:val="70AD13F1"/>
    <w:rsid w:val="70B7118F"/>
    <w:rsid w:val="70C10E58"/>
    <w:rsid w:val="70C330B2"/>
    <w:rsid w:val="70C66604"/>
    <w:rsid w:val="70D225B6"/>
    <w:rsid w:val="70D4022E"/>
    <w:rsid w:val="70DE5D32"/>
    <w:rsid w:val="71196A08"/>
    <w:rsid w:val="712224CC"/>
    <w:rsid w:val="71234D2A"/>
    <w:rsid w:val="71247875"/>
    <w:rsid w:val="712D6F1C"/>
    <w:rsid w:val="712E574D"/>
    <w:rsid w:val="71397410"/>
    <w:rsid w:val="714C4C37"/>
    <w:rsid w:val="715F2710"/>
    <w:rsid w:val="718D72BB"/>
    <w:rsid w:val="719426E2"/>
    <w:rsid w:val="71B8270C"/>
    <w:rsid w:val="71B903B6"/>
    <w:rsid w:val="71D5558A"/>
    <w:rsid w:val="71D72301"/>
    <w:rsid w:val="7200017B"/>
    <w:rsid w:val="7208153B"/>
    <w:rsid w:val="72086480"/>
    <w:rsid w:val="72114066"/>
    <w:rsid w:val="721675B7"/>
    <w:rsid w:val="72177529"/>
    <w:rsid w:val="723D20C7"/>
    <w:rsid w:val="724B52B4"/>
    <w:rsid w:val="7258197D"/>
    <w:rsid w:val="7258463B"/>
    <w:rsid w:val="7261539D"/>
    <w:rsid w:val="72822E9E"/>
    <w:rsid w:val="72824FF5"/>
    <w:rsid w:val="729777FA"/>
    <w:rsid w:val="72AE3C93"/>
    <w:rsid w:val="72DB4DD0"/>
    <w:rsid w:val="72F44136"/>
    <w:rsid w:val="72FA03D9"/>
    <w:rsid w:val="730509E0"/>
    <w:rsid w:val="730613D9"/>
    <w:rsid w:val="73217442"/>
    <w:rsid w:val="732C4827"/>
    <w:rsid w:val="732D07A5"/>
    <w:rsid w:val="734939BC"/>
    <w:rsid w:val="734B6D40"/>
    <w:rsid w:val="734C0DB6"/>
    <w:rsid w:val="736A631D"/>
    <w:rsid w:val="737D1251"/>
    <w:rsid w:val="7397342D"/>
    <w:rsid w:val="739F27D9"/>
    <w:rsid w:val="73AB7746"/>
    <w:rsid w:val="73C434ED"/>
    <w:rsid w:val="73C51294"/>
    <w:rsid w:val="73DB1E6E"/>
    <w:rsid w:val="73E415F1"/>
    <w:rsid w:val="740107C3"/>
    <w:rsid w:val="740632A8"/>
    <w:rsid w:val="740924E1"/>
    <w:rsid w:val="74111876"/>
    <w:rsid w:val="74366FFF"/>
    <w:rsid w:val="74503235"/>
    <w:rsid w:val="745F03BD"/>
    <w:rsid w:val="7472074D"/>
    <w:rsid w:val="74790049"/>
    <w:rsid w:val="747A5B1A"/>
    <w:rsid w:val="748448AC"/>
    <w:rsid w:val="749C274C"/>
    <w:rsid w:val="74AC5FB0"/>
    <w:rsid w:val="74D3178F"/>
    <w:rsid w:val="74E4574A"/>
    <w:rsid w:val="74EA466C"/>
    <w:rsid w:val="74FA1BC1"/>
    <w:rsid w:val="74FC0401"/>
    <w:rsid w:val="74FC52B4"/>
    <w:rsid w:val="75014E5A"/>
    <w:rsid w:val="750B7512"/>
    <w:rsid w:val="7528746D"/>
    <w:rsid w:val="752B466F"/>
    <w:rsid w:val="75392D96"/>
    <w:rsid w:val="75444CE1"/>
    <w:rsid w:val="75524DAA"/>
    <w:rsid w:val="75590D81"/>
    <w:rsid w:val="755B6B8B"/>
    <w:rsid w:val="755D54FC"/>
    <w:rsid w:val="75644A50"/>
    <w:rsid w:val="756C267D"/>
    <w:rsid w:val="75740D0E"/>
    <w:rsid w:val="758250C7"/>
    <w:rsid w:val="759E11EA"/>
    <w:rsid w:val="75BA6ABE"/>
    <w:rsid w:val="75CE7459"/>
    <w:rsid w:val="75D57F36"/>
    <w:rsid w:val="75D75C1C"/>
    <w:rsid w:val="75E06182"/>
    <w:rsid w:val="75E84ACA"/>
    <w:rsid w:val="75ED6880"/>
    <w:rsid w:val="75F729D0"/>
    <w:rsid w:val="76017C38"/>
    <w:rsid w:val="76134B2A"/>
    <w:rsid w:val="763A678F"/>
    <w:rsid w:val="763A6867"/>
    <w:rsid w:val="763B583E"/>
    <w:rsid w:val="7645202F"/>
    <w:rsid w:val="76464A4E"/>
    <w:rsid w:val="764D438C"/>
    <w:rsid w:val="76547400"/>
    <w:rsid w:val="7656207F"/>
    <w:rsid w:val="765C3FAC"/>
    <w:rsid w:val="766308F1"/>
    <w:rsid w:val="766C45F5"/>
    <w:rsid w:val="76922A3F"/>
    <w:rsid w:val="76A85706"/>
    <w:rsid w:val="76E233AC"/>
    <w:rsid w:val="76E755DE"/>
    <w:rsid w:val="76F86C17"/>
    <w:rsid w:val="76FF4B26"/>
    <w:rsid w:val="76FF686B"/>
    <w:rsid w:val="771C00DD"/>
    <w:rsid w:val="772D2C4B"/>
    <w:rsid w:val="77470AFC"/>
    <w:rsid w:val="77567E1D"/>
    <w:rsid w:val="776130C2"/>
    <w:rsid w:val="776C177B"/>
    <w:rsid w:val="77784721"/>
    <w:rsid w:val="77784870"/>
    <w:rsid w:val="777B4B48"/>
    <w:rsid w:val="777E460C"/>
    <w:rsid w:val="77900F15"/>
    <w:rsid w:val="779761E8"/>
    <w:rsid w:val="779B442F"/>
    <w:rsid w:val="779B4D8D"/>
    <w:rsid w:val="779C67B0"/>
    <w:rsid w:val="77AF0032"/>
    <w:rsid w:val="77C53B44"/>
    <w:rsid w:val="77C93D96"/>
    <w:rsid w:val="77CB68AF"/>
    <w:rsid w:val="77EB3293"/>
    <w:rsid w:val="77FB27AC"/>
    <w:rsid w:val="780F2167"/>
    <w:rsid w:val="782241A7"/>
    <w:rsid w:val="782F79AF"/>
    <w:rsid w:val="78305771"/>
    <w:rsid w:val="78382B88"/>
    <w:rsid w:val="7838672A"/>
    <w:rsid w:val="78434E7D"/>
    <w:rsid w:val="784703AF"/>
    <w:rsid w:val="784C4F8D"/>
    <w:rsid w:val="785F50AF"/>
    <w:rsid w:val="7861371A"/>
    <w:rsid w:val="78681520"/>
    <w:rsid w:val="786D1BCC"/>
    <w:rsid w:val="786F7A21"/>
    <w:rsid w:val="78922908"/>
    <w:rsid w:val="789A58EB"/>
    <w:rsid w:val="78B33DB1"/>
    <w:rsid w:val="78BE2756"/>
    <w:rsid w:val="78D43B94"/>
    <w:rsid w:val="79075865"/>
    <w:rsid w:val="79202AC9"/>
    <w:rsid w:val="79332BB8"/>
    <w:rsid w:val="7944064C"/>
    <w:rsid w:val="795F193F"/>
    <w:rsid w:val="796D4E1C"/>
    <w:rsid w:val="79743144"/>
    <w:rsid w:val="798075E2"/>
    <w:rsid w:val="79821AB8"/>
    <w:rsid w:val="798264DC"/>
    <w:rsid w:val="79985D8D"/>
    <w:rsid w:val="79A57724"/>
    <w:rsid w:val="79D226CE"/>
    <w:rsid w:val="79D4578B"/>
    <w:rsid w:val="79F14A40"/>
    <w:rsid w:val="7A0B383F"/>
    <w:rsid w:val="7A1234DC"/>
    <w:rsid w:val="7A1703D4"/>
    <w:rsid w:val="7A1A5D19"/>
    <w:rsid w:val="7A1D263A"/>
    <w:rsid w:val="7A2079AD"/>
    <w:rsid w:val="7A28731A"/>
    <w:rsid w:val="7A294AB6"/>
    <w:rsid w:val="7A2F068C"/>
    <w:rsid w:val="7A5E02B3"/>
    <w:rsid w:val="7A662C65"/>
    <w:rsid w:val="7A6E7C8E"/>
    <w:rsid w:val="7A842BF4"/>
    <w:rsid w:val="7AA624A9"/>
    <w:rsid w:val="7AE4464F"/>
    <w:rsid w:val="7AE71EA7"/>
    <w:rsid w:val="7AF215B7"/>
    <w:rsid w:val="7AF21887"/>
    <w:rsid w:val="7AF4245F"/>
    <w:rsid w:val="7AF9121A"/>
    <w:rsid w:val="7B132987"/>
    <w:rsid w:val="7B140553"/>
    <w:rsid w:val="7B296E06"/>
    <w:rsid w:val="7B3D01FA"/>
    <w:rsid w:val="7B40227C"/>
    <w:rsid w:val="7B4056A4"/>
    <w:rsid w:val="7B5D07DD"/>
    <w:rsid w:val="7B604E9C"/>
    <w:rsid w:val="7B8243D3"/>
    <w:rsid w:val="7B971B69"/>
    <w:rsid w:val="7B9D6980"/>
    <w:rsid w:val="7BC42144"/>
    <w:rsid w:val="7BC51FC9"/>
    <w:rsid w:val="7BC563DB"/>
    <w:rsid w:val="7BC56C21"/>
    <w:rsid w:val="7BC944FB"/>
    <w:rsid w:val="7BE133C1"/>
    <w:rsid w:val="7BEB1AB4"/>
    <w:rsid w:val="7BED7045"/>
    <w:rsid w:val="7C2D64BE"/>
    <w:rsid w:val="7C5505BB"/>
    <w:rsid w:val="7C655F22"/>
    <w:rsid w:val="7CA670DF"/>
    <w:rsid w:val="7CB24380"/>
    <w:rsid w:val="7CCF01BD"/>
    <w:rsid w:val="7CEC2283"/>
    <w:rsid w:val="7CEE0935"/>
    <w:rsid w:val="7CF00418"/>
    <w:rsid w:val="7CF76237"/>
    <w:rsid w:val="7CFE2C1F"/>
    <w:rsid w:val="7CFE7DD0"/>
    <w:rsid w:val="7CFF4751"/>
    <w:rsid w:val="7D1C490D"/>
    <w:rsid w:val="7D363071"/>
    <w:rsid w:val="7D4D381D"/>
    <w:rsid w:val="7D592A4D"/>
    <w:rsid w:val="7D891874"/>
    <w:rsid w:val="7D9F2B56"/>
    <w:rsid w:val="7DAB14FB"/>
    <w:rsid w:val="7DAD029D"/>
    <w:rsid w:val="7DC222ED"/>
    <w:rsid w:val="7DC44AEB"/>
    <w:rsid w:val="7DD0313B"/>
    <w:rsid w:val="7DD43867"/>
    <w:rsid w:val="7DE309A7"/>
    <w:rsid w:val="7DE54A0A"/>
    <w:rsid w:val="7DFC2F72"/>
    <w:rsid w:val="7E172889"/>
    <w:rsid w:val="7E2D63B4"/>
    <w:rsid w:val="7E46260C"/>
    <w:rsid w:val="7E484A34"/>
    <w:rsid w:val="7E604ABC"/>
    <w:rsid w:val="7E6D2593"/>
    <w:rsid w:val="7E777BF7"/>
    <w:rsid w:val="7E7E09BD"/>
    <w:rsid w:val="7E9734A6"/>
    <w:rsid w:val="7EDB2E07"/>
    <w:rsid w:val="7EE35FE0"/>
    <w:rsid w:val="7EEA2F08"/>
    <w:rsid w:val="7EF97444"/>
    <w:rsid w:val="7F0E6B83"/>
    <w:rsid w:val="7F5A6E86"/>
    <w:rsid w:val="7F791FD4"/>
    <w:rsid w:val="7F88007D"/>
    <w:rsid w:val="7F923FF5"/>
    <w:rsid w:val="7FAF2DF8"/>
    <w:rsid w:val="7FBB73AD"/>
    <w:rsid w:val="7FCA6CF3"/>
    <w:rsid w:val="7FF07699"/>
    <w:rsid w:val="7FFE2E00"/>
    <w:rsid w:val="BFFF6F44"/>
    <w:rsid w:val="ED7B4F73"/>
    <w:rsid w:val="EFE6BB6B"/>
    <w:rsid w:val="FFB70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iPriority="39" w:semiHidden="0" w:name="toc 6"/>
    <w:lsdException w:uiPriority="39" w:name="toc 7"/>
    <w:lsdException w:qFormat="1" w:unhideWhenUsed="0" w:uiPriority="0" w:semiHidden="0"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58"/>
    <w:qFormat/>
    <w:uiPriority w:val="0"/>
    <w:pPr>
      <w:keepNext/>
      <w:keepLines/>
      <w:spacing w:before="260" w:after="260" w:line="416" w:lineRule="auto"/>
      <w:outlineLvl w:val="2"/>
    </w:pPr>
    <w:rPr>
      <w:rFonts w:ascii="Calibri" w:hAnsi="Calibri"/>
      <w:b/>
      <w:bCs/>
      <w:kern w:val="2"/>
      <w:sz w:val="32"/>
      <w:szCs w:val="32"/>
    </w:rPr>
  </w:style>
  <w:style w:type="paragraph" w:styleId="5">
    <w:name w:val="heading 4"/>
    <w:basedOn w:val="1"/>
    <w:next w:val="1"/>
    <w:link w:val="5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9"/>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widowControl/>
      <w:tabs>
        <w:tab w:val="left" w:pos="900"/>
      </w:tabs>
      <w:spacing w:afterLines="50"/>
      <w:ind w:left="900" w:hanging="720"/>
      <w:jc w:val="left"/>
    </w:pPr>
    <w:rPr>
      <w:sz w:val="24"/>
      <w:szCs w:val="24"/>
    </w:rPr>
  </w:style>
  <w:style w:type="paragraph" w:styleId="8">
    <w:name w:val="Normal Indent"/>
    <w:basedOn w:val="1"/>
    <w:next w:val="9"/>
    <w:qFormat/>
    <w:uiPriority w:val="99"/>
    <w:pPr>
      <w:ind w:firstLine="420"/>
    </w:pPr>
    <w:rPr>
      <w:rFonts w:ascii="Calibri" w:hAnsi="Calibri"/>
      <w:kern w:val="2"/>
      <w:sz w:val="21"/>
      <w:szCs w:val="21"/>
    </w:rPr>
  </w:style>
  <w:style w:type="paragraph" w:styleId="9">
    <w:name w:val="Body Text Indent"/>
    <w:basedOn w:val="1"/>
    <w:next w:val="8"/>
    <w:link w:val="64"/>
    <w:unhideWhenUsed/>
    <w:qFormat/>
    <w:uiPriority w:val="99"/>
    <w:pPr>
      <w:spacing w:after="120"/>
      <w:ind w:left="420" w:leftChars="200"/>
    </w:pPr>
  </w:style>
  <w:style w:type="paragraph" w:styleId="10">
    <w:name w:val="caption"/>
    <w:basedOn w:val="1"/>
    <w:next w:val="1"/>
    <w:qFormat/>
    <w:uiPriority w:val="99"/>
    <w:pPr>
      <w:spacing w:before="152" w:after="160"/>
    </w:pPr>
    <w:rPr>
      <w:rFonts w:ascii="Arial" w:hAnsi="Arial" w:eastAsia="黑体" w:cs="Arial"/>
    </w:rPr>
  </w:style>
  <w:style w:type="paragraph" w:styleId="11">
    <w:name w:val="Document Map"/>
    <w:basedOn w:val="1"/>
    <w:qFormat/>
    <w:uiPriority w:val="99"/>
    <w:rPr>
      <w:rFonts w:ascii="宋体"/>
      <w:sz w:val="18"/>
      <w:szCs w:val="18"/>
    </w:rPr>
  </w:style>
  <w:style w:type="paragraph" w:styleId="12">
    <w:name w:val="annotation text"/>
    <w:basedOn w:val="1"/>
    <w:qFormat/>
    <w:uiPriority w:val="0"/>
    <w:pPr>
      <w:jc w:val="left"/>
    </w:pPr>
  </w:style>
  <w:style w:type="paragraph" w:styleId="13">
    <w:name w:val="Salutation"/>
    <w:basedOn w:val="1"/>
    <w:next w:val="1"/>
    <w:qFormat/>
    <w:uiPriority w:val="0"/>
  </w:style>
  <w:style w:type="paragraph" w:styleId="14">
    <w:name w:val="Body Text 3"/>
    <w:basedOn w:val="1"/>
    <w:link w:val="62"/>
    <w:qFormat/>
    <w:uiPriority w:val="99"/>
    <w:pPr>
      <w:snapToGrid w:val="0"/>
      <w:spacing w:before="50" w:after="50"/>
    </w:pPr>
    <w:rPr>
      <w:sz w:val="16"/>
      <w:szCs w:val="16"/>
    </w:rPr>
  </w:style>
  <w:style w:type="paragraph" w:styleId="15">
    <w:name w:val="Body Text"/>
    <w:basedOn w:val="1"/>
    <w:next w:val="16"/>
    <w:link w:val="63"/>
    <w:qFormat/>
    <w:uiPriority w:val="99"/>
    <w:pPr>
      <w:spacing w:after="120"/>
    </w:pPr>
    <w:rPr>
      <w:sz w:val="24"/>
      <w:szCs w:val="24"/>
    </w:rPr>
  </w:style>
  <w:style w:type="paragraph" w:customStyle="1" w:styleId="16">
    <w:name w:val="一级条标题"/>
    <w:basedOn w:val="17"/>
    <w:next w:val="18"/>
    <w:qFormat/>
    <w:uiPriority w:val="0"/>
    <w:pPr>
      <w:numPr>
        <w:ilvl w:val="1"/>
      </w:numPr>
      <w:tabs>
        <w:tab w:val="left" w:pos="360"/>
        <w:tab w:val="left" w:pos="840"/>
      </w:tabs>
      <w:ind w:left="0" w:hanging="840"/>
      <w:outlineLvl w:val="1"/>
    </w:pPr>
  </w:style>
  <w:style w:type="paragraph" w:customStyle="1" w:styleId="1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9">
    <w:name w:val="List 2"/>
    <w:basedOn w:val="1"/>
    <w:qFormat/>
    <w:uiPriority w:val="99"/>
    <w:pPr>
      <w:ind w:left="100" w:leftChars="200" w:hanging="200" w:hangingChars="200"/>
    </w:pPr>
    <w:rPr>
      <w:sz w:val="28"/>
      <w:szCs w:val="28"/>
    </w:rPr>
  </w:style>
  <w:style w:type="paragraph" w:styleId="20">
    <w:name w:val="Plain Text"/>
    <w:basedOn w:val="1"/>
    <w:next w:val="1"/>
    <w:link w:val="61"/>
    <w:qFormat/>
    <w:uiPriority w:val="99"/>
    <w:pPr>
      <w:spacing w:beforeLines="50" w:afterLines="50" w:line="400" w:lineRule="exact"/>
    </w:pPr>
    <w:rPr>
      <w:rFonts w:ascii="宋体" w:hAnsi="Courier New" w:cs="宋体"/>
      <w:kern w:val="2"/>
      <w:sz w:val="24"/>
      <w:szCs w:val="24"/>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2500" w:leftChars="2500"/>
    </w:pPr>
    <w:rPr>
      <w:rFonts w:eastAsia="楷体_GB2312"/>
      <w:sz w:val="32"/>
    </w:rPr>
  </w:style>
  <w:style w:type="paragraph" w:styleId="23">
    <w:name w:val="Body Text Indent 2"/>
    <w:basedOn w:val="1"/>
    <w:qFormat/>
    <w:uiPriority w:val="0"/>
    <w:pPr>
      <w:spacing w:line="500" w:lineRule="exact"/>
      <w:ind w:firstLine="511" w:firstLineChars="213"/>
    </w:pPr>
    <w:rPr>
      <w:sz w:val="24"/>
    </w:rPr>
  </w:style>
  <w:style w:type="paragraph" w:styleId="24">
    <w:name w:val="Balloon Text"/>
    <w:basedOn w:val="1"/>
    <w:next w:val="21"/>
    <w:link w:val="65"/>
    <w:unhideWhenUsed/>
    <w:qFormat/>
    <w:uiPriority w:val="99"/>
    <w:rPr>
      <w:sz w:val="18"/>
      <w:szCs w:val="18"/>
    </w:rPr>
  </w:style>
  <w:style w:type="paragraph" w:styleId="25">
    <w:name w:val="footer"/>
    <w:basedOn w:val="1"/>
    <w:link w:val="66"/>
    <w:qFormat/>
    <w:uiPriority w:val="99"/>
    <w:pPr>
      <w:tabs>
        <w:tab w:val="center" w:pos="4153"/>
        <w:tab w:val="right" w:pos="8306"/>
      </w:tabs>
      <w:snapToGrid w:val="0"/>
      <w:jc w:val="left"/>
    </w:pPr>
    <w:rPr>
      <w:rFonts w:eastAsia="黑体"/>
      <w:sz w:val="18"/>
      <w:szCs w:val="18"/>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6"/>
    <w:basedOn w:val="1"/>
    <w:next w:val="1"/>
    <w:unhideWhenUsed/>
    <w:qFormat/>
    <w:uiPriority w:val="39"/>
    <w:pPr>
      <w:ind w:left="1050"/>
      <w:jc w:val="left"/>
    </w:pPr>
    <w:rPr>
      <w:kern w:val="2"/>
      <w:sz w:val="18"/>
      <w:szCs w:val="18"/>
    </w:rPr>
  </w:style>
  <w:style w:type="paragraph" w:styleId="28">
    <w:name w:val="Body Text Indent 3"/>
    <w:basedOn w:val="1"/>
    <w:next w:val="1"/>
    <w:link w:val="68"/>
    <w:unhideWhenUsed/>
    <w:qFormat/>
    <w:uiPriority w:val="99"/>
    <w:pPr>
      <w:spacing w:after="120"/>
      <w:ind w:left="420" w:leftChars="200"/>
    </w:pPr>
    <w:rPr>
      <w:sz w:val="16"/>
      <w:szCs w:val="16"/>
    </w:rPr>
  </w:style>
  <w:style w:type="paragraph" w:styleId="29">
    <w:name w:val="table of figures"/>
    <w:basedOn w:val="1"/>
    <w:next w:val="1"/>
    <w:unhideWhenUsed/>
    <w:qFormat/>
    <w:uiPriority w:val="99"/>
    <w:pPr>
      <w:tabs>
        <w:tab w:val="left" w:pos="1270"/>
      </w:tabs>
      <w:spacing w:line="360" w:lineRule="auto"/>
      <w:ind w:left="1270" w:hanging="420"/>
      <w:jc w:val="left"/>
    </w:pPr>
    <w:rPr>
      <w:smallCaps/>
    </w:rPr>
  </w:style>
  <w:style w:type="paragraph" w:styleId="30">
    <w:name w:val="toc 2"/>
    <w:basedOn w:val="1"/>
    <w:next w:val="1"/>
    <w:qFormat/>
    <w:uiPriority w:val="39"/>
    <w:pPr>
      <w:ind w:left="420" w:leftChars="200"/>
    </w:pPr>
  </w:style>
  <w:style w:type="paragraph" w:styleId="31">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2">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3">
    <w:name w:val="Title"/>
    <w:basedOn w:val="1"/>
    <w:next w:val="1"/>
    <w:qFormat/>
    <w:uiPriority w:val="99"/>
    <w:pPr>
      <w:spacing w:before="240" w:after="60"/>
      <w:jc w:val="center"/>
      <w:outlineLvl w:val="0"/>
    </w:pPr>
    <w:rPr>
      <w:rFonts w:ascii="Cambria" w:hAnsi="Cambria"/>
      <w:b/>
      <w:bCs/>
      <w:sz w:val="32"/>
      <w:szCs w:val="32"/>
    </w:rPr>
  </w:style>
  <w:style w:type="paragraph" w:styleId="34">
    <w:name w:val="Body Text First Indent"/>
    <w:basedOn w:val="15"/>
    <w:next w:val="1"/>
    <w:qFormat/>
    <w:uiPriority w:val="0"/>
    <w:pPr>
      <w:spacing w:line="360" w:lineRule="auto"/>
      <w:ind w:firstLine="200" w:firstLineChars="200"/>
      <w:jc w:val="left"/>
    </w:pPr>
    <w:rPr>
      <w:rFonts w:ascii="方正姚体" w:hAnsi="方正姚体" w:eastAsia="Arial Unicode MS" w:cs="方正姚体"/>
      <w:bCs/>
    </w:rPr>
  </w:style>
  <w:style w:type="paragraph" w:styleId="35">
    <w:name w:val="Body Text First Indent 2"/>
    <w:basedOn w:val="9"/>
    <w:next w:val="36"/>
    <w:link w:val="69"/>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3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99"/>
  </w:style>
  <w:style w:type="character" w:styleId="42">
    <w:name w:val="Emphasis"/>
    <w:qFormat/>
    <w:uiPriority w:val="0"/>
    <w:rPr>
      <w:rFonts w:cs="Times New Roman"/>
      <w:i/>
    </w:rPr>
  </w:style>
  <w:style w:type="character" w:styleId="43">
    <w:name w:val="Hyperlink"/>
    <w:basedOn w:val="39"/>
    <w:qFormat/>
    <w:uiPriority w:val="99"/>
    <w:rPr>
      <w:color w:val="0000FF"/>
      <w:u w:val="single"/>
    </w:rPr>
  </w:style>
  <w:style w:type="paragraph" w:customStyle="1" w:styleId="44">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5">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6">
    <w:name w:val="列出段落1"/>
    <w:basedOn w:val="1"/>
    <w:link w:val="71"/>
    <w:qFormat/>
    <w:uiPriority w:val="34"/>
    <w:pPr>
      <w:ind w:firstLine="420" w:firstLineChars="200"/>
    </w:pPr>
    <w:rPr>
      <w:rFonts w:ascii="Calibri" w:hAnsi="Calibri"/>
      <w:kern w:val="2"/>
      <w:sz w:val="21"/>
      <w:szCs w:val="22"/>
    </w:rPr>
  </w:style>
  <w:style w:type="paragraph" w:customStyle="1" w:styleId="47">
    <w:name w:val="正文1"/>
    <w:basedOn w:val="11"/>
    <w:next w:val="1"/>
    <w:qFormat/>
    <w:uiPriority w:val="0"/>
    <w:pPr>
      <w:adjustRightInd w:val="0"/>
      <w:spacing w:line="318" w:lineRule="atLeast"/>
      <w:ind w:left="369" w:firstLine="369"/>
      <w:textAlignment w:val="baseline"/>
    </w:pPr>
    <w:rPr>
      <w:sz w:val="21"/>
    </w:rPr>
  </w:style>
  <w:style w:type="paragraph" w:customStyle="1" w:styleId="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Default"/>
    <w:basedOn w:val="1"/>
    <w:next w:val="50"/>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20"/>
    <w:next w:val="15"/>
    <w:qFormat/>
    <w:locked/>
    <w:uiPriority w:val="0"/>
    <w:pPr>
      <w:spacing w:beforeLines="25" w:afterLines="25"/>
      <w:jc w:val="center"/>
    </w:pPr>
    <w:rPr>
      <w:rFonts w:ascii="Times New Roman" w:hAnsi="Times New Roman" w:cs="Times New Roman"/>
      <w:szCs w:val="28"/>
    </w:rPr>
  </w:style>
  <w:style w:type="paragraph" w:customStyle="1" w:styleId="52">
    <w:name w:val="章正文"/>
    <w:basedOn w:val="1"/>
    <w:qFormat/>
    <w:uiPriority w:val="0"/>
    <w:pPr>
      <w:spacing w:before="156" w:beforeLines="50" w:after="120" w:line="300" w:lineRule="auto"/>
      <w:ind w:firstLine="480"/>
    </w:pPr>
    <w:rPr>
      <w:rFonts w:ascii="Helvetica" w:hAnsi="Helvetica"/>
      <w:sz w:val="24"/>
    </w:rPr>
  </w:style>
  <w:style w:type="paragraph" w:customStyle="1" w:styleId="53">
    <w:name w:val="样式 表格正文 + 两端对齐"/>
    <w:basedOn w:val="1"/>
    <w:next w:val="47"/>
    <w:qFormat/>
    <w:uiPriority w:val="0"/>
    <w:pPr>
      <w:spacing w:line="300" w:lineRule="auto"/>
    </w:pPr>
  </w:style>
  <w:style w:type="paragraph" w:customStyle="1" w:styleId="54">
    <w:name w:val="正文111"/>
    <w:basedOn w:val="1"/>
    <w:qFormat/>
    <w:uiPriority w:val="0"/>
    <w:pPr>
      <w:adjustRightInd w:val="0"/>
      <w:spacing w:line="318" w:lineRule="atLeast"/>
      <w:ind w:left="369" w:firstLine="369"/>
      <w:textAlignment w:val="baseline"/>
    </w:pPr>
    <w:rPr>
      <w:rFonts w:ascii="宋体"/>
      <w:sz w:val="21"/>
    </w:rPr>
  </w:style>
  <w:style w:type="paragraph" w:customStyle="1" w:styleId="55">
    <w:name w:val="正文11"/>
    <w:basedOn w:val="1"/>
    <w:link w:val="72"/>
    <w:qFormat/>
    <w:uiPriority w:val="0"/>
    <w:pPr>
      <w:spacing w:line="360" w:lineRule="auto"/>
      <w:ind w:firstLine="480" w:firstLineChars="200"/>
    </w:pPr>
    <w:rPr>
      <w:rFonts w:ascii="等线" w:hAnsi="等线" w:eastAsia="等线" w:cs="宋体"/>
      <w:kern w:val="2"/>
      <w:sz w:val="24"/>
      <w:szCs w:val="22"/>
    </w:rPr>
  </w:style>
  <w:style w:type="character" w:customStyle="1" w:styleId="56">
    <w:name w:val="标题 1 字符"/>
    <w:basedOn w:val="39"/>
    <w:link w:val="2"/>
    <w:qFormat/>
    <w:uiPriority w:val="9"/>
    <w:rPr>
      <w:rFonts w:ascii="Times New Roman" w:hAnsi="Times New Roman" w:eastAsia="宋体" w:cs="Times New Roman"/>
      <w:b/>
      <w:bCs/>
      <w:kern w:val="44"/>
      <w:sz w:val="44"/>
      <w:szCs w:val="44"/>
    </w:rPr>
  </w:style>
  <w:style w:type="character" w:customStyle="1" w:styleId="57">
    <w:name w:val="标题 2 Char"/>
    <w:basedOn w:val="39"/>
    <w:semiHidden/>
    <w:qFormat/>
    <w:uiPriority w:val="9"/>
    <w:rPr>
      <w:rFonts w:asciiTheme="majorHAnsi" w:hAnsiTheme="majorHAnsi" w:eastAsiaTheme="majorEastAsia" w:cstheme="majorBidi"/>
      <w:b/>
      <w:bCs/>
      <w:kern w:val="0"/>
      <w:sz w:val="32"/>
      <w:szCs w:val="32"/>
    </w:rPr>
  </w:style>
  <w:style w:type="character" w:customStyle="1" w:styleId="58">
    <w:name w:val="标题 3 字符"/>
    <w:basedOn w:val="39"/>
    <w:link w:val="4"/>
    <w:qFormat/>
    <w:uiPriority w:val="0"/>
    <w:rPr>
      <w:rFonts w:ascii="Calibri" w:hAnsi="Calibri" w:eastAsia="宋体" w:cs="Times New Roman"/>
      <w:b/>
      <w:bCs/>
      <w:sz w:val="32"/>
      <w:szCs w:val="32"/>
    </w:rPr>
  </w:style>
  <w:style w:type="character" w:customStyle="1" w:styleId="59">
    <w:name w:val="标题 4 字符"/>
    <w:basedOn w:val="39"/>
    <w:link w:val="5"/>
    <w:semiHidden/>
    <w:qFormat/>
    <w:uiPriority w:val="9"/>
    <w:rPr>
      <w:rFonts w:asciiTheme="majorHAnsi" w:hAnsiTheme="majorHAnsi" w:eastAsiaTheme="majorEastAsia" w:cstheme="majorBidi"/>
      <w:b/>
      <w:bCs/>
      <w:kern w:val="0"/>
      <w:sz w:val="28"/>
      <w:szCs w:val="28"/>
    </w:rPr>
  </w:style>
  <w:style w:type="character" w:customStyle="1" w:styleId="60">
    <w:name w:val="标题 5 字符"/>
    <w:basedOn w:val="39"/>
    <w:link w:val="6"/>
    <w:semiHidden/>
    <w:qFormat/>
    <w:uiPriority w:val="9"/>
    <w:rPr>
      <w:rFonts w:ascii="Times New Roman" w:hAnsi="Times New Roman" w:eastAsia="宋体" w:cs="Times New Roman"/>
      <w:b/>
      <w:bCs/>
      <w:kern w:val="0"/>
      <w:sz w:val="28"/>
      <w:szCs w:val="28"/>
    </w:rPr>
  </w:style>
  <w:style w:type="character" w:customStyle="1" w:styleId="61">
    <w:name w:val="纯文本 字符"/>
    <w:basedOn w:val="39"/>
    <w:link w:val="20"/>
    <w:qFormat/>
    <w:uiPriority w:val="99"/>
    <w:rPr>
      <w:rFonts w:ascii="宋体" w:hAnsi="Courier New" w:eastAsia="宋体" w:cs="宋体"/>
      <w:sz w:val="24"/>
      <w:szCs w:val="24"/>
    </w:rPr>
  </w:style>
  <w:style w:type="character" w:customStyle="1" w:styleId="62">
    <w:name w:val="正文文本 3 字符"/>
    <w:basedOn w:val="39"/>
    <w:link w:val="14"/>
    <w:qFormat/>
    <w:uiPriority w:val="99"/>
    <w:rPr>
      <w:rFonts w:ascii="Times New Roman" w:hAnsi="Times New Roman" w:eastAsia="宋体" w:cs="Times New Roman"/>
      <w:kern w:val="0"/>
      <w:sz w:val="16"/>
      <w:szCs w:val="16"/>
    </w:rPr>
  </w:style>
  <w:style w:type="character" w:customStyle="1" w:styleId="63">
    <w:name w:val="正文文本 字符"/>
    <w:basedOn w:val="39"/>
    <w:link w:val="15"/>
    <w:qFormat/>
    <w:uiPriority w:val="99"/>
    <w:rPr>
      <w:rFonts w:ascii="Times New Roman" w:hAnsi="Times New Roman" w:eastAsia="宋体" w:cs="Times New Roman"/>
      <w:kern w:val="0"/>
      <w:sz w:val="24"/>
      <w:szCs w:val="24"/>
    </w:rPr>
  </w:style>
  <w:style w:type="character" w:customStyle="1" w:styleId="64">
    <w:name w:val="正文文本缩进 字符"/>
    <w:basedOn w:val="39"/>
    <w:link w:val="9"/>
    <w:semiHidden/>
    <w:qFormat/>
    <w:uiPriority w:val="99"/>
    <w:rPr>
      <w:rFonts w:ascii="Times New Roman" w:hAnsi="Times New Roman" w:eastAsia="宋体" w:cs="Times New Roman"/>
      <w:kern w:val="0"/>
      <w:sz w:val="20"/>
      <w:szCs w:val="20"/>
    </w:rPr>
  </w:style>
  <w:style w:type="character" w:customStyle="1" w:styleId="65">
    <w:name w:val="批注框文本 字符"/>
    <w:basedOn w:val="39"/>
    <w:link w:val="24"/>
    <w:semiHidden/>
    <w:qFormat/>
    <w:uiPriority w:val="99"/>
    <w:rPr>
      <w:rFonts w:ascii="Times New Roman" w:hAnsi="Times New Roman" w:eastAsia="宋体" w:cs="Times New Roman"/>
      <w:kern w:val="0"/>
      <w:sz w:val="18"/>
      <w:szCs w:val="18"/>
    </w:rPr>
  </w:style>
  <w:style w:type="character" w:customStyle="1" w:styleId="66">
    <w:name w:val="页脚 字符"/>
    <w:basedOn w:val="39"/>
    <w:link w:val="25"/>
    <w:qFormat/>
    <w:uiPriority w:val="99"/>
    <w:rPr>
      <w:rFonts w:ascii="Times New Roman" w:hAnsi="Times New Roman" w:eastAsia="黑体" w:cs="Times New Roman"/>
      <w:kern w:val="0"/>
      <w:sz w:val="18"/>
      <w:szCs w:val="18"/>
    </w:rPr>
  </w:style>
  <w:style w:type="character" w:customStyle="1" w:styleId="67">
    <w:name w:val="页眉 字符"/>
    <w:basedOn w:val="39"/>
    <w:link w:val="26"/>
    <w:qFormat/>
    <w:uiPriority w:val="99"/>
    <w:rPr>
      <w:rFonts w:ascii="Times New Roman" w:hAnsi="Times New Roman" w:eastAsia="宋体" w:cs="Times New Roman"/>
      <w:kern w:val="0"/>
      <w:sz w:val="18"/>
      <w:szCs w:val="18"/>
    </w:rPr>
  </w:style>
  <w:style w:type="character" w:customStyle="1" w:styleId="68">
    <w:name w:val="正文文本缩进 3 字符"/>
    <w:basedOn w:val="39"/>
    <w:link w:val="28"/>
    <w:semiHidden/>
    <w:qFormat/>
    <w:uiPriority w:val="99"/>
    <w:rPr>
      <w:rFonts w:ascii="Times New Roman" w:hAnsi="Times New Roman" w:eastAsia="宋体" w:cs="Times New Roman"/>
      <w:kern w:val="0"/>
      <w:sz w:val="16"/>
      <w:szCs w:val="16"/>
    </w:rPr>
  </w:style>
  <w:style w:type="character" w:customStyle="1" w:styleId="69">
    <w:name w:val="正文文本首行缩进 2 字符"/>
    <w:basedOn w:val="64"/>
    <w:link w:val="35"/>
    <w:qFormat/>
    <w:uiPriority w:val="0"/>
    <w:rPr>
      <w:rFonts w:ascii="仿宋_GB2312" w:hAnsi="Courier New" w:eastAsia="仿宋_GB2312" w:cs="宋体"/>
      <w:spacing w:val="-4"/>
      <w:kern w:val="0"/>
      <w:sz w:val="18"/>
      <w:szCs w:val="21"/>
    </w:rPr>
  </w:style>
  <w:style w:type="character" w:customStyle="1" w:styleId="70">
    <w:name w:val="标题 2 字符"/>
    <w:link w:val="3"/>
    <w:qFormat/>
    <w:uiPriority w:val="0"/>
    <w:rPr>
      <w:rFonts w:ascii="Arial" w:hAnsi="Arial" w:eastAsia="黑体" w:cs="Times New Roman"/>
      <w:b/>
      <w:bCs/>
      <w:sz w:val="32"/>
      <w:szCs w:val="32"/>
    </w:rPr>
  </w:style>
  <w:style w:type="character" w:customStyle="1" w:styleId="71">
    <w:name w:val="列出段落 Char"/>
    <w:link w:val="46"/>
    <w:qFormat/>
    <w:uiPriority w:val="34"/>
    <w:rPr>
      <w:rFonts w:ascii="Calibri" w:hAnsi="Calibri" w:eastAsia="宋体" w:cs="Times New Roman"/>
    </w:rPr>
  </w:style>
  <w:style w:type="character" w:customStyle="1" w:styleId="72">
    <w:name w:val="正文1 Char"/>
    <w:link w:val="55"/>
    <w:qFormat/>
    <w:uiPriority w:val="0"/>
    <w:rPr>
      <w:rFonts w:ascii="等线" w:hAnsi="等线" w:eastAsia="等线" w:cs="宋体"/>
      <w:sz w:val="24"/>
    </w:rPr>
  </w:style>
  <w:style w:type="paragraph" w:customStyle="1" w:styleId="73">
    <w:name w:val="正文段"/>
    <w:basedOn w:val="1"/>
    <w:qFormat/>
    <w:uiPriority w:val="99"/>
    <w:pPr>
      <w:widowControl/>
      <w:snapToGrid w:val="0"/>
      <w:spacing w:afterLines="50"/>
      <w:ind w:firstLine="200" w:firstLineChars="200"/>
    </w:pPr>
    <w:rPr>
      <w:sz w:val="24"/>
      <w:szCs w:val="24"/>
    </w:rPr>
  </w:style>
  <w:style w:type="paragraph" w:customStyle="1" w:styleId="74">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5">
    <w:name w:val="默认段落字体 Para Char Char Char Char Char Char Char Char Char1 Char Char Char Char"/>
    <w:basedOn w:val="1"/>
    <w:qFormat/>
    <w:uiPriority w:val="99"/>
    <w:rPr>
      <w:rFonts w:ascii="Tahoma" w:hAnsi="Tahoma" w:cs="Tahoma"/>
      <w:sz w:val="24"/>
      <w:szCs w:val="24"/>
    </w:rPr>
  </w:style>
  <w:style w:type="paragraph" w:customStyle="1" w:styleId="76">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7">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8">
    <w:name w:val="标题 2 Char2"/>
    <w:qFormat/>
    <w:uiPriority w:val="0"/>
    <w:rPr>
      <w:rFonts w:ascii="Arial" w:hAnsi="Arial" w:eastAsia="宋体"/>
      <w:b/>
      <w:bCs/>
      <w:kern w:val="2"/>
      <w:sz w:val="28"/>
      <w:szCs w:val="32"/>
      <w:lang w:val="en-US" w:eastAsia="zh-CN" w:bidi="ar-SA"/>
    </w:rPr>
  </w:style>
  <w:style w:type="paragraph" w:customStyle="1" w:styleId="79">
    <w:name w:val="Char"/>
    <w:basedOn w:val="1"/>
    <w:qFormat/>
    <w:uiPriority w:val="0"/>
  </w:style>
  <w:style w:type="paragraph" w:customStyle="1" w:styleId="80">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81">
    <w:name w:val="正文首行缩进 21"/>
    <w:basedOn w:val="82"/>
    <w:qFormat/>
    <w:uiPriority w:val="0"/>
    <w:pPr>
      <w:ind w:firstLine="420"/>
    </w:pPr>
    <w:rPr>
      <w:rFonts w:cs="宋体"/>
    </w:rPr>
  </w:style>
  <w:style w:type="paragraph" w:customStyle="1" w:styleId="82">
    <w:name w:val="正文文本缩进1"/>
    <w:basedOn w:val="1"/>
    <w:next w:val="1"/>
    <w:qFormat/>
    <w:uiPriority w:val="0"/>
    <w:pPr>
      <w:ind w:left="420" w:leftChars="200"/>
    </w:pPr>
    <w:rPr>
      <w:color w:val="000000"/>
      <w:sz w:val="21"/>
      <w:szCs w:val="21"/>
    </w:rPr>
  </w:style>
  <w:style w:type="paragraph" w:customStyle="1" w:styleId="83">
    <w:name w:val="正文2"/>
    <w:basedOn w:val="1"/>
    <w:qFormat/>
    <w:uiPriority w:val="0"/>
    <w:pPr>
      <w:spacing w:before="156" w:line="360" w:lineRule="auto"/>
      <w:ind w:firstLine="510" w:firstLineChars="200"/>
    </w:pPr>
    <w:rPr>
      <w:sz w:val="24"/>
    </w:rPr>
  </w:style>
  <w:style w:type="paragraph" w:customStyle="1" w:styleId="84">
    <w:name w:val="纯文本1"/>
    <w:basedOn w:val="1"/>
    <w:qFormat/>
    <w:uiPriority w:val="0"/>
    <w:rPr>
      <w:rFonts w:ascii="Arial Unicode MS" w:hAnsi="等线" w:eastAsia="Arial Unicode MS" w:cs="方正姚体"/>
    </w:rPr>
  </w:style>
  <w:style w:type="paragraph" w:customStyle="1" w:styleId="85">
    <w:name w:val="Normal Indent11"/>
    <w:basedOn w:val="1"/>
    <w:qFormat/>
    <w:uiPriority w:val="99"/>
    <w:pPr>
      <w:widowControl/>
      <w:ind w:firstLine="420"/>
      <w:jc w:val="left"/>
    </w:pPr>
  </w:style>
  <w:style w:type="paragraph" w:customStyle="1" w:styleId="86">
    <w:name w:val="正文缩进1"/>
    <w:basedOn w:val="1"/>
    <w:qFormat/>
    <w:uiPriority w:val="0"/>
    <w:pPr>
      <w:autoSpaceDE w:val="0"/>
      <w:autoSpaceDN w:val="0"/>
      <w:adjustRightInd w:val="0"/>
      <w:ind w:firstLine="420"/>
      <w:jc w:val="left"/>
    </w:pPr>
    <w:rPr>
      <w:rFonts w:ascii="宋体"/>
      <w:sz w:val="24"/>
    </w:rPr>
  </w:style>
  <w:style w:type="paragraph" w:customStyle="1" w:styleId="87">
    <w:name w:val="索引 11"/>
    <w:basedOn w:val="1"/>
    <w:next w:val="1"/>
    <w:qFormat/>
    <w:uiPriority w:val="0"/>
    <w:pPr>
      <w:spacing w:line="360" w:lineRule="auto"/>
    </w:pPr>
    <w:rPr>
      <w:rFonts w:ascii="仿宋_GB2312" w:eastAsia="仿宋_GB2312"/>
      <w:sz w:val="24"/>
    </w:rPr>
  </w:style>
  <w:style w:type="paragraph" w:customStyle="1" w:styleId="8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9">
    <w:name w:val="font31"/>
    <w:basedOn w:val="39"/>
    <w:qFormat/>
    <w:uiPriority w:val="0"/>
    <w:rPr>
      <w:rFonts w:hint="eastAsia" w:ascii="宋体" w:hAnsi="宋体" w:eastAsia="宋体" w:cs="宋体"/>
      <w:b/>
      <w:bCs/>
      <w:color w:val="000000"/>
      <w:sz w:val="22"/>
      <w:szCs w:val="22"/>
      <w:u w:val="none"/>
    </w:rPr>
  </w:style>
  <w:style w:type="character" w:customStyle="1" w:styleId="90">
    <w:name w:val="font51"/>
    <w:basedOn w:val="39"/>
    <w:qFormat/>
    <w:uiPriority w:val="0"/>
    <w:rPr>
      <w:rFonts w:hint="default" w:ascii="Times New Roman" w:hAnsi="Times New Roman" w:cs="Times New Roman"/>
      <w:b/>
      <w:bCs/>
      <w:color w:val="000000"/>
      <w:sz w:val="22"/>
      <w:szCs w:val="22"/>
      <w:u w:val="none"/>
    </w:rPr>
  </w:style>
  <w:style w:type="character" w:customStyle="1" w:styleId="91">
    <w:name w:val="font41"/>
    <w:basedOn w:val="39"/>
    <w:qFormat/>
    <w:uiPriority w:val="0"/>
    <w:rPr>
      <w:rFonts w:hint="eastAsia" w:ascii="宋体" w:hAnsi="宋体" w:eastAsia="宋体" w:cs="宋体"/>
      <w:color w:val="000000"/>
      <w:sz w:val="22"/>
      <w:szCs w:val="22"/>
      <w:u w:val="none"/>
    </w:rPr>
  </w:style>
  <w:style w:type="character" w:customStyle="1" w:styleId="92">
    <w:name w:val="font61"/>
    <w:basedOn w:val="39"/>
    <w:qFormat/>
    <w:uiPriority w:val="0"/>
    <w:rPr>
      <w:rFonts w:hint="default" w:ascii="Times New Roman" w:hAnsi="Times New Roman" w:cs="Times New Roman"/>
      <w:color w:val="000000"/>
      <w:sz w:val="22"/>
      <w:szCs w:val="22"/>
      <w:u w:val="none"/>
    </w:rPr>
  </w:style>
  <w:style w:type="paragraph" w:styleId="93">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94">
    <w:name w:val="Other|1"/>
    <w:basedOn w:val="1"/>
    <w:qFormat/>
    <w:uiPriority w:val="0"/>
    <w:rPr>
      <w:rFonts w:ascii="宋体" w:hAnsi="宋体" w:cs="宋体"/>
      <w:lang w:val="zh-TW" w:eastAsia="zh-TW" w:bidi="zh-TW"/>
    </w:rPr>
  </w:style>
  <w:style w:type="paragraph" w:customStyle="1" w:styleId="95">
    <w:name w:val="paragraph"/>
    <w:basedOn w:val="1"/>
    <w:qFormat/>
    <w:uiPriority w:val="0"/>
    <w:pPr>
      <w:widowControl/>
      <w:spacing w:before="100" w:beforeAutospacing="1" w:after="100" w:afterAutospacing="1"/>
      <w:jc w:val="left"/>
    </w:pPr>
    <w:rPr>
      <w:rFonts w:ascii="宋体" w:hAnsi="宋体" w:cs="宋体"/>
      <w:sz w:val="24"/>
      <w:szCs w:val="24"/>
    </w:rPr>
  </w:style>
  <w:style w:type="character" w:customStyle="1" w:styleId="96">
    <w:name w:val="font11"/>
    <w:basedOn w:val="39"/>
    <w:qFormat/>
    <w:uiPriority w:val="0"/>
    <w:rPr>
      <w:rFonts w:hint="eastAsia" w:ascii="宋体" w:hAnsi="宋体" w:eastAsia="宋体" w:cs="宋体"/>
      <w:color w:val="000000"/>
      <w:sz w:val="22"/>
      <w:szCs w:val="22"/>
      <w:u w:val="none"/>
    </w:rPr>
  </w:style>
  <w:style w:type="paragraph" w:customStyle="1" w:styleId="97">
    <w:name w:val="L_正文"/>
    <w:basedOn w:val="1"/>
    <w:qFormat/>
    <w:uiPriority w:val="0"/>
    <w:pPr>
      <w:wordWrap w:val="0"/>
      <w:jc w:val="left"/>
    </w:pPr>
    <w:rPr>
      <w:rFonts w:ascii="宋体" w:hAnsi="宋体"/>
      <w:kern w:val="0"/>
      <w:szCs w:val="21"/>
      <w:lang w:val="zh-CN"/>
    </w:rPr>
  </w:style>
  <w:style w:type="character" w:customStyle="1" w:styleId="98">
    <w:name w:val="font01"/>
    <w:basedOn w:val="39"/>
    <w:qFormat/>
    <w:uiPriority w:val="0"/>
    <w:rPr>
      <w:rFonts w:ascii="Calibri" w:hAnsi="Calibri" w:cs="Calibri"/>
      <w:color w:val="000000"/>
      <w:sz w:val="22"/>
      <w:szCs w:val="22"/>
      <w:u w:val="none"/>
    </w:rPr>
  </w:style>
  <w:style w:type="character" w:customStyle="1" w:styleId="99">
    <w:name w:val="fontstyle01"/>
    <w:qFormat/>
    <w:uiPriority w:val="0"/>
    <w:rPr>
      <w:rFonts w:hint="eastAsia" w:ascii="楷体" w:hAnsi="楷体" w:eastAsia="楷体"/>
      <w:color w:val="000000"/>
      <w:sz w:val="24"/>
      <w:szCs w:val="24"/>
    </w:rPr>
  </w:style>
  <w:style w:type="paragraph" w:customStyle="1" w:styleId="10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2">
    <w:name w:val="Table Paragraph"/>
    <w:basedOn w:val="1"/>
    <w:qFormat/>
    <w:uiPriority w:val="1"/>
  </w:style>
  <w:style w:type="character" w:customStyle="1" w:styleId="103">
    <w:name w:val="无"/>
    <w:qFormat/>
    <w:uiPriority w:val="99"/>
  </w:style>
  <w:style w:type="paragraph" w:customStyle="1" w:styleId="104">
    <w:name w:val="自动更正"/>
    <w:next w:val="1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39"/>
    <w:basedOn w:val="1"/>
    <w:next w:val="10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107">
    <w:name w:val="Normal Indent1"/>
    <w:basedOn w:val="1"/>
    <w:qFormat/>
    <w:uiPriority w:val="0"/>
    <w:pPr>
      <w:widowControl/>
      <w:ind w:firstLine="420"/>
      <w:jc w:val="left"/>
    </w:pPr>
    <w:rPr>
      <w:rFonts w:ascii="Times New Roman" w:hAnsi="Times New Roman"/>
      <w:kern w:val="0"/>
      <w:szCs w:val="20"/>
    </w:rPr>
  </w:style>
  <w:style w:type="paragraph" w:customStyle="1" w:styleId="108">
    <w:name w:val="合同正文"/>
    <w:basedOn w:val="1"/>
    <w:qFormat/>
    <w:uiPriority w:val="99"/>
    <w:pPr>
      <w:widowControl w:val="0"/>
      <w:autoSpaceDE w:val="0"/>
      <w:autoSpaceDN w:val="0"/>
      <w:spacing w:line="240" w:lineRule="auto"/>
      <w:ind w:firstLine="586" w:firstLineChars="200"/>
    </w:pPr>
    <w:rPr>
      <w:rFonts w:ascii="仿宋_GB2312" w:hAnsi="等线" w:cs="宋体"/>
      <w:color w:val="2A2B2D"/>
      <w:w w:val="105"/>
      <w:kern w:val="2"/>
      <w:sz w:val="28"/>
      <w:szCs w:val="28"/>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33019</Words>
  <Characters>34604</Characters>
  <Lines>316</Lines>
  <Paragraphs>89</Paragraphs>
  <TotalTime>41</TotalTime>
  <ScaleCrop>false</ScaleCrop>
  <LinksUpToDate>false</LinksUpToDate>
  <CharactersWithSpaces>36388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2022-11-04T05:35:00Z</dcterms:created>
  <dc:creator>405-1</dc:creator>
  <cp:lastModifiedBy>asus</cp:lastModifiedBy>
  <cp:lastPrinted>2025-07-09T11:05:00Z</cp:lastPrinted>
  <dcterms:modified xsi:type="dcterms:W3CDTF">2025-07-15T07:55:59Z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29B8D62145CF4CC396F9393E58FABAC6_13</vt:lpwstr>
  </property>
  <property fmtid="{D5CDD505-2E9C-101B-9397-08002B2CF9AE}" pid="4" name="KSOTemplateDocerSaveRecord">
    <vt:lpwstr>eyJoZGlkIjoiMWY0ZmJiNzU3NmZlYTRiNWFlMTBhNGZjNDkzZDNlODkifQ==</vt:lpwstr>
  </property>
</Properties>
</file>