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6FEC7">
      <w:pPr>
        <w:keepNext w:val="0"/>
        <w:keepLines w:val="0"/>
        <w:pageBreakBefore w:val="0"/>
        <w:widowControl w:val="0"/>
        <w:kinsoku/>
        <w:wordWrap/>
        <w:overflowPunct/>
        <w:topLinePunct w:val="0"/>
        <w:autoSpaceDE/>
        <w:autoSpaceDN/>
        <w:bidi w:val="0"/>
        <w:adjustRightInd/>
        <w:snapToGrid/>
        <w:spacing w:before="166" w:beforeLines="50" w:after="167" w:afterLines="50" w:line="360" w:lineRule="auto"/>
        <w:jc w:val="distribute"/>
        <w:textAlignment w:val="auto"/>
        <w:rPr>
          <w:rFonts w:hint="eastAsia" w:ascii="宋体" w:hAnsi="宋体" w:eastAsia="宋体" w:cs="宋体"/>
          <w:b/>
          <w:bCs/>
          <w:color w:val="0D0D0D"/>
          <w:sz w:val="48"/>
          <w:szCs w:val="48"/>
          <w:lang w:val="en-US" w:eastAsia="zh-CN"/>
        </w:rPr>
      </w:pPr>
      <w:r>
        <w:rPr>
          <w:rFonts w:hint="eastAsia" w:ascii="宋体" w:hAnsi="宋体" w:eastAsia="宋体" w:cs="宋体"/>
          <w:b/>
          <w:bCs/>
          <w:color w:val="0D0D0D"/>
          <w:sz w:val="48"/>
          <w:szCs w:val="48"/>
          <w:lang w:val="en-US" w:eastAsia="zh-CN"/>
        </w:rPr>
        <w:t>东阳市国有企业车辆定点维修服务采购</w:t>
      </w:r>
    </w:p>
    <w:p w14:paraId="5C2DADCE">
      <w:pPr>
        <w:pStyle w:val="54"/>
        <w:rPr>
          <w:rFonts w:hint="eastAsia" w:ascii="宋体" w:hAnsi="宋体" w:eastAsia="宋体" w:cs="宋体"/>
          <w:b/>
          <w:bCs/>
          <w:color w:val="0D0D0D"/>
          <w:sz w:val="48"/>
          <w:szCs w:val="48"/>
          <w:lang w:val="en-US" w:eastAsia="zh-CN"/>
        </w:rPr>
      </w:pPr>
    </w:p>
    <w:p w14:paraId="5D2DFAFC">
      <w:pPr>
        <w:pStyle w:val="23"/>
        <w:rPr>
          <w:rFonts w:hint="eastAsia"/>
          <w:lang w:val="en-US" w:eastAsia="zh-CN"/>
        </w:rPr>
      </w:pPr>
    </w:p>
    <w:p w14:paraId="3B320A7B">
      <w:pPr>
        <w:keepNext w:val="0"/>
        <w:keepLines w:val="0"/>
        <w:pageBreakBefore w:val="0"/>
        <w:widowControl w:val="0"/>
        <w:kinsoku/>
        <w:wordWrap/>
        <w:overflowPunct/>
        <w:topLinePunct w:val="0"/>
        <w:autoSpaceDE/>
        <w:autoSpaceDN/>
        <w:bidi w:val="0"/>
        <w:adjustRightInd/>
        <w:snapToGrid/>
        <w:spacing w:before="499" w:beforeLines="150" w:line="360" w:lineRule="auto"/>
        <w:jc w:val="center"/>
        <w:textAlignment w:val="auto"/>
        <w:rPr>
          <w:rFonts w:hint="eastAsia" w:ascii="宋体" w:hAnsi="宋体" w:eastAsia="宋体" w:cs="Times New Roman"/>
          <w:b/>
          <w:bCs/>
          <w:color w:val="0D0D0D"/>
          <w:sz w:val="72"/>
          <w:szCs w:val="72"/>
        </w:rPr>
      </w:pPr>
      <w:r>
        <w:rPr>
          <w:rFonts w:hint="eastAsia" w:ascii="宋体" w:hAnsi="宋体" w:eastAsia="宋体" w:cs="Times New Roman"/>
          <w:b/>
          <w:bCs/>
          <w:color w:val="0D0D0D"/>
          <w:sz w:val="72"/>
          <w:szCs w:val="72"/>
        </w:rPr>
        <w:t>公开招标采购文件</w:t>
      </w:r>
      <w:r>
        <w:rPr>
          <w:rFonts w:hint="eastAsia" w:ascii="宋体" w:hAnsi="宋体"/>
          <w:b/>
          <w:bCs/>
          <w:color w:val="0D0D0D"/>
          <w:sz w:val="44"/>
          <w:szCs w:val="44"/>
          <w:lang w:eastAsia="zh-CN"/>
        </w:rPr>
        <w:t>（</w:t>
      </w:r>
      <w:r>
        <w:rPr>
          <w:rFonts w:hint="eastAsia" w:ascii="宋体" w:hAnsi="宋体"/>
          <w:b/>
          <w:bCs/>
          <w:color w:val="0D0D0D"/>
          <w:sz w:val="44"/>
          <w:szCs w:val="44"/>
          <w:lang w:val="en-US" w:eastAsia="zh-CN"/>
        </w:rPr>
        <w:t>征求意见稿</w:t>
      </w:r>
      <w:r>
        <w:rPr>
          <w:rFonts w:hint="eastAsia" w:ascii="宋体" w:hAnsi="宋体"/>
          <w:b/>
          <w:bCs/>
          <w:color w:val="0D0D0D"/>
          <w:sz w:val="44"/>
          <w:szCs w:val="44"/>
          <w:lang w:eastAsia="zh-CN"/>
        </w:rPr>
        <w:t>）</w:t>
      </w:r>
    </w:p>
    <w:p w14:paraId="26EF8AF0">
      <w:pPr>
        <w:pStyle w:val="54"/>
      </w:pPr>
    </w:p>
    <w:p w14:paraId="2405877D">
      <w:pPr>
        <w:snapToGrid w:val="0"/>
        <w:spacing w:beforeLines="50" w:line="360" w:lineRule="auto"/>
        <w:jc w:val="center"/>
        <w:rPr>
          <w:rFonts w:hAnsi="宋体"/>
          <w:b/>
          <w:bCs/>
          <w:color w:val="0D0D0D"/>
          <w:sz w:val="30"/>
          <w:szCs w:val="30"/>
        </w:rPr>
      </w:pPr>
    </w:p>
    <w:p w14:paraId="5E2F6888">
      <w:pPr>
        <w:pStyle w:val="54"/>
        <w:rPr>
          <w:rFonts w:hAnsi="宋体"/>
          <w:b/>
          <w:bCs/>
          <w:color w:val="0D0D0D"/>
          <w:sz w:val="30"/>
          <w:szCs w:val="30"/>
        </w:rPr>
      </w:pPr>
    </w:p>
    <w:p w14:paraId="6B508C27">
      <w:pPr>
        <w:pStyle w:val="23"/>
      </w:pPr>
    </w:p>
    <w:p w14:paraId="34B4F2A5">
      <w:pPr>
        <w:pStyle w:val="31"/>
        <w:snapToGrid w:val="0"/>
        <w:spacing w:before="166" w:after="166" w:line="480" w:lineRule="auto"/>
        <w:rPr>
          <w:rFonts w:hAnsi="宋体"/>
          <w:b/>
          <w:bCs/>
          <w:color w:val="0D0D0D"/>
          <w:sz w:val="30"/>
          <w:szCs w:val="30"/>
        </w:rPr>
      </w:pPr>
    </w:p>
    <w:p w14:paraId="157F10FC">
      <w:pPr>
        <w:pStyle w:val="31"/>
        <w:snapToGrid w:val="0"/>
        <w:spacing w:before="166" w:after="166" w:line="480" w:lineRule="auto"/>
        <w:rPr>
          <w:rFonts w:hint="eastAsia" w:hAnsi="宋体" w:eastAsia="宋体"/>
          <w:b/>
          <w:bCs/>
          <w:color w:val="0D0D0D"/>
          <w:sz w:val="30"/>
          <w:szCs w:val="30"/>
          <w:lang w:eastAsia="zh-CN"/>
        </w:rPr>
      </w:pPr>
      <w:r>
        <w:rPr>
          <w:rFonts w:hAnsi="宋体"/>
          <w:b/>
          <w:bCs/>
          <w:color w:val="0D0D0D"/>
          <w:sz w:val="30"/>
          <w:szCs w:val="30"/>
        </w:rPr>
        <w:t>项目编号：</w:t>
      </w:r>
      <w:r>
        <w:rPr>
          <w:rFonts w:hint="eastAsia" w:hAnsi="宋体"/>
          <w:b/>
          <w:bCs/>
          <w:color w:val="0D0D0D"/>
          <w:sz w:val="30"/>
          <w:szCs w:val="30"/>
          <w:lang w:eastAsia="zh-CN"/>
        </w:rPr>
        <w:t>JCZFCG2025-G05-C542</w:t>
      </w:r>
    </w:p>
    <w:p w14:paraId="6F4DD6B2">
      <w:pPr>
        <w:pStyle w:val="31"/>
        <w:snapToGrid w:val="0"/>
        <w:spacing w:before="166" w:after="166" w:line="480" w:lineRule="auto"/>
        <w:rPr>
          <w:rFonts w:hAnsi="宋体" w:cs="Arial"/>
          <w:b/>
          <w:bCs/>
          <w:color w:val="0D0D0D"/>
          <w:sz w:val="30"/>
          <w:szCs w:val="30"/>
        </w:rPr>
      </w:pPr>
      <w:r>
        <w:rPr>
          <w:rFonts w:hint="eastAsia"/>
          <w:b/>
          <w:bCs/>
          <w:sz w:val="30"/>
          <w:szCs w:val="30"/>
        </w:rPr>
        <w:t>项目名</w:t>
      </w:r>
      <w:r>
        <w:rPr>
          <w:rFonts w:hint="eastAsia" w:hAnsi="宋体"/>
          <w:b/>
          <w:bCs/>
          <w:sz w:val="30"/>
          <w:szCs w:val="30"/>
        </w:rPr>
        <w:t>称：东阳市国有企业车辆定点维修服务采购</w:t>
      </w:r>
    </w:p>
    <w:p w14:paraId="75615E31">
      <w:pPr>
        <w:pStyle w:val="31"/>
        <w:snapToGrid w:val="0"/>
        <w:spacing w:before="166" w:after="166" w:line="480" w:lineRule="auto"/>
        <w:rPr>
          <w:rFonts w:hAnsi="宋体"/>
          <w:b/>
          <w:color w:val="000000"/>
          <w:sz w:val="30"/>
          <w:szCs w:val="30"/>
        </w:rPr>
      </w:pPr>
      <w:r>
        <w:rPr>
          <w:rFonts w:hAnsi="宋体"/>
          <w:b/>
          <w:bCs/>
          <w:color w:val="0D0D0D"/>
          <w:sz w:val="30"/>
          <w:szCs w:val="30"/>
        </w:rPr>
        <w:t>采购单位：</w:t>
      </w:r>
      <w:r>
        <w:rPr>
          <w:rFonts w:hint="eastAsia" w:hAnsi="宋体"/>
          <w:b/>
          <w:bCs/>
          <w:sz w:val="30"/>
          <w:szCs w:val="30"/>
        </w:rPr>
        <w:t>东阳市国有资产投资有限公司</w:t>
      </w:r>
    </w:p>
    <w:p w14:paraId="6A879D64">
      <w:pPr>
        <w:spacing w:beforeLines="50" w:afterLines="50" w:line="480" w:lineRule="auto"/>
        <w:rPr>
          <w:rFonts w:ascii="宋体" w:hAnsi="宋体"/>
          <w:b/>
          <w:bCs/>
          <w:sz w:val="30"/>
          <w:szCs w:val="30"/>
        </w:rPr>
      </w:pPr>
      <w:r>
        <w:rPr>
          <w:rFonts w:hint="eastAsia" w:hAnsi="宋体"/>
          <w:b/>
          <w:bCs/>
          <w:color w:val="0D0D0D"/>
          <w:w w:val="95"/>
          <w:sz w:val="30"/>
          <w:szCs w:val="30"/>
        </w:rPr>
        <w:t>招标</w:t>
      </w:r>
      <w:r>
        <w:rPr>
          <w:rFonts w:hAnsi="宋体"/>
          <w:b/>
          <w:bCs/>
          <w:color w:val="0D0D0D"/>
          <w:w w:val="95"/>
          <w:sz w:val="30"/>
          <w:szCs w:val="30"/>
        </w:rPr>
        <w:t>机构：</w:t>
      </w:r>
      <w:r>
        <w:rPr>
          <w:rFonts w:hint="eastAsia" w:hAnsi="宋体"/>
          <w:b/>
          <w:color w:val="0D0D0D"/>
          <w:sz w:val="30"/>
          <w:szCs w:val="30"/>
        </w:rPr>
        <w:t>金华市金诚招投标代理有限公司</w:t>
      </w:r>
    </w:p>
    <w:p w14:paraId="12A79613">
      <w:pPr>
        <w:spacing w:beforeLines="50" w:afterLines="50" w:line="480" w:lineRule="auto"/>
        <w:rPr>
          <w:color w:val="0D0D0D"/>
          <w:w w:val="95"/>
          <w:sz w:val="30"/>
          <w:szCs w:val="30"/>
        </w:rPr>
      </w:pPr>
      <w:r>
        <w:rPr>
          <w:rFonts w:hint="eastAsia" w:ascii="宋体" w:hAnsi="宋体"/>
          <w:b/>
          <w:sz w:val="30"/>
          <w:szCs w:val="30"/>
        </w:rPr>
        <w:t>监督部门：东阳市人民政府国有资产监督管理办公室</w:t>
      </w:r>
      <w:r>
        <w:rPr>
          <w:rFonts w:hint="eastAsia"/>
          <w:color w:val="0D0D0D"/>
          <w:w w:val="95"/>
          <w:sz w:val="30"/>
          <w:szCs w:val="30"/>
        </w:rPr>
        <w:t xml:space="preserve">                                 </w:t>
      </w:r>
    </w:p>
    <w:p w14:paraId="5E44B5CA">
      <w:pPr>
        <w:snapToGrid w:val="0"/>
        <w:spacing w:beforeLines="50" w:line="360" w:lineRule="auto"/>
        <w:rPr>
          <w:rFonts w:hint="eastAsia"/>
          <w:b/>
          <w:bCs/>
          <w:color w:val="0D0D0D"/>
          <w:w w:val="95"/>
          <w:sz w:val="32"/>
          <w:szCs w:val="32"/>
        </w:rPr>
      </w:pPr>
      <w:r>
        <w:rPr>
          <w:rFonts w:hint="eastAsia"/>
          <w:color w:val="0D0D0D"/>
          <w:w w:val="95"/>
          <w:sz w:val="32"/>
          <w:szCs w:val="32"/>
        </w:rPr>
        <w:t xml:space="preserve">                               </w:t>
      </w:r>
      <w:r>
        <w:rPr>
          <w:rFonts w:hint="eastAsia"/>
          <w:b/>
          <w:bCs/>
          <w:color w:val="0D0D0D"/>
          <w:w w:val="95"/>
          <w:sz w:val="32"/>
          <w:szCs w:val="32"/>
        </w:rPr>
        <w:t xml:space="preserve"> </w:t>
      </w:r>
    </w:p>
    <w:p w14:paraId="5308ED28">
      <w:pPr>
        <w:snapToGrid w:val="0"/>
        <w:spacing w:beforeLines="50" w:line="360" w:lineRule="auto"/>
        <w:ind w:firstLine="4884" w:firstLineChars="1600"/>
        <w:rPr>
          <w:rFonts w:hint="eastAsia"/>
          <w:b/>
          <w:bCs/>
          <w:color w:val="0D0D0D"/>
          <w:w w:val="95"/>
          <w:sz w:val="32"/>
          <w:szCs w:val="32"/>
          <w:lang w:eastAsia="zh-CN"/>
        </w:rPr>
      </w:pPr>
    </w:p>
    <w:p w14:paraId="6CBA1B90">
      <w:pPr>
        <w:snapToGrid w:val="0"/>
        <w:spacing w:beforeLines="50" w:line="360" w:lineRule="auto"/>
        <w:ind w:firstLine="5495" w:firstLineChars="1800"/>
        <w:rPr>
          <w:rFonts w:hint="eastAsia" w:eastAsia="宋体"/>
          <w:color w:val="0D0D0D"/>
          <w:w w:val="95"/>
          <w:sz w:val="32"/>
          <w:szCs w:val="32"/>
          <w:lang w:eastAsia="zh-CN"/>
        </w:rPr>
        <w:sectPr>
          <w:headerReference r:id="rId4" w:type="first"/>
          <w:headerReference r:id="rId3" w:type="default"/>
          <w:footerReference r:id="rId5" w:type="even"/>
          <w:pgSz w:w="11906" w:h="16838"/>
          <w:pgMar w:top="1417" w:right="1531" w:bottom="1417" w:left="1531" w:header="851" w:footer="992" w:gutter="0"/>
          <w:pgNumType w:start="1"/>
          <w:cols w:space="720" w:num="1"/>
          <w:titlePg/>
          <w:docGrid w:type="lines" w:linePitch="332" w:charSpace="0"/>
        </w:sectPr>
      </w:pPr>
      <w:r>
        <w:rPr>
          <w:rFonts w:hint="eastAsia"/>
          <w:b/>
          <w:bCs/>
          <w:color w:val="0D0D0D"/>
          <w:w w:val="95"/>
          <w:sz w:val="32"/>
          <w:szCs w:val="32"/>
          <w:lang w:eastAsia="zh-CN"/>
        </w:rPr>
        <w:t xml:space="preserve"> 2025年</w:t>
      </w:r>
      <w:r>
        <w:rPr>
          <w:rFonts w:hint="eastAsia"/>
          <w:b/>
          <w:bCs/>
          <w:color w:val="0D0D0D"/>
          <w:w w:val="95"/>
          <w:sz w:val="32"/>
          <w:szCs w:val="32"/>
          <w:lang w:val="en-US" w:eastAsia="zh-CN"/>
        </w:rPr>
        <w:t>7</w:t>
      </w:r>
      <w:r>
        <w:rPr>
          <w:rFonts w:hint="eastAsia"/>
          <w:b/>
          <w:bCs/>
          <w:color w:val="0D0D0D"/>
          <w:w w:val="95"/>
          <w:sz w:val="32"/>
          <w:szCs w:val="32"/>
          <w:lang w:eastAsia="zh-CN"/>
        </w:rPr>
        <w:t>月</w:t>
      </w:r>
      <w:r>
        <w:rPr>
          <w:rFonts w:hint="eastAsia"/>
          <w:b/>
          <w:bCs/>
          <w:color w:val="0D0D0D"/>
          <w:w w:val="95"/>
          <w:sz w:val="32"/>
          <w:szCs w:val="32"/>
          <w:lang w:val="en-US" w:eastAsia="zh-CN"/>
        </w:rPr>
        <w:t>11</w:t>
      </w:r>
      <w:r>
        <w:rPr>
          <w:rFonts w:hint="eastAsia"/>
          <w:b/>
          <w:bCs/>
          <w:color w:val="0D0D0D"/>
          <w:w w:val="95"/>
          <w:sz w:val="32"/>
          <w:szCs w:val="32"/>
          <w:lang w:eastAsia="zh-CN"/>
        </w:rPr>
        <w:t>日</w:t>
      </w:r>
    </w:p>
    <w:p w14:paraId="3791DFE5">
      <w:pPr>
        <w:snapToGrid w:val="0"/>
        <w:spacing w:beforeLines="50" w:line="360" w:lineRule="auto"/>
        <w:jc w:val="center"/>
        <w:rPr>
          <w:rFonts w:ascii="创艺简标宋" w:hAnsi="宋体" w:eastAsia="创艺简标宋"/>
          <w:color w:val="0D0D0D"/>
          <w:sz w:val="44"/>
          <w:szCs w:val="44"/>
        </w:rPr>
      </w:pPr>
      <w:r>
        <w:rPr>
          <w:rFonts w:hint="eastAsia" w:ascii="创艺简标宋" w:hAnsi="宋体" w:eastAsia="创艺简标宋"/>
          <w:color w:val="0D0D0D"/>
          <w:sz w:val="44"/>
          <w:szCs w:val="44"/>
        </w:rPr>
        <w:t>目  录</w:t>
      </w:r>
    </w:p>
    <w:p w14:paraId="69F6A9D8">
      <w:pPr>
        <w:numPr>
          <w:ilvl w:val="0"/>
          <w:numId w:val="6"/>
        </w:numPr>
        <w:tabs>
          <w:tab w:val="left" w:pos="1455"/>
          <w:tab w:val="clear" w:pos="1275"/>
        </w:tabs>
        <w:spacing w:beforeLines="50" w:line="360" w:lineRule="auto"/>
        <w:ind w:left="1455"/>
        <w:rPr>
          <w:rFonts w:ascii="宋体" w:hAnsi="宋体"/>
          <w:color w:val="0D0D0D"/>
          <w:sz w:val="30"/>
          <w:szCs w:val="20"/>
        </w:rPr>
      </w:pPr>
      <w:r>
        <w:rPr>
          <w:rFonts w:hint="eastAsia" w:ascii="宋体" w:hAnsi="宋体"/>
          <w:color w:val="0D0D0D"/>
          <w:sz w:val="30"/>
        </w:rPr>
        <w:t>公开招标采购公告</w:t>
      </w:r>
    </w:p>
    <w:p w14:paraId="41A7A537">
      <w:pPr>
        <w:numPr>
          <w:ilvl w:val="0"/>
          <w:numId w:val="6"/>
        </w:numPr>
        <w:tabs>
          <w:tab w:val="left" w:pos="1455"/>
          <w:tab w:val="clear" w:pos="1275"/>
        </w:tabs>
        <w:spacing w:beforeLines="50" w:line="360" w:lineRule="auto"/>
        <w:ind w:left="1455"/>
        <w:rPr>
          <w:rFonts w:ascii="宋体" w:hAnsi="宋体"/>
          <w:color w:val="0D0D0D"/>
          <w:sz w:val="30"/>
          <w:szCs w:val="20"/>
        </w:rPr>
      </w:pPr>
      <w:r>
        <w:rPr>
          <w:rFonts w:hint="eastAsia" w:ascii="宋体" w:hAnsi="宋体"/>
          <w:color w:val="0D0D0D"/>
          <w:sz w:val="30"/>
        </w:rPr>
        <w:t>招标需求</w:t>
      </w:r>
    </w:p>
    <w:p w14:paraId="0E4AACDE">
      <w:pPr>
        <w:numPr>
          <w:ilvl w:val="0"/>
          <w:numId w:val="6"/>
        </w:numPr>
        <w:tabs>
          <w:tab w:val="left" w:pos="1455"/>
          <w:tab w:val="clear" w:pos="1275"/>
        </w:tabs>
        <w:spacing w:beforeLines="50" w:line="360" w:lineRule="auto"/>
        <w:ind w:left="1455"/>
        <w:rPr>
          <w:rFonts w:ascii="宋体" w:hAnsi="宋体"/>
          <w:color w:val="0D0D0D"/>
          <w:sz w:val="30"/>
          <w:szCs w:val="20"/>
        </w:rPr>
      </w:pPr>
      <w:r>
        <w:rPr>
          <w:rFonts w:hint="eastAsia" w:ascii="宋体" w:hAnsi="宋体"/>
          <w:color w:val="0D0D0D"/>
          <w:sz w:val="30"/>
        </w:rPr>
        <w:t>投标人须知</w:t>
      </w:r>
    </w:p>
    <w:p w14:paraId="44D103C1">
      <w:pPr>
        <w:numPr>
          <w:ilvl w:val="0"/>
          <w:numId w:val="6"/>
        </w:numPr>
        <w:tabs>
          <w:tab w:val="left" w:pos="1455"/>
          <w:tab w:val="clear" w:pos="1275"/>
        </w:tabs>
        <w:spacing w:beforeLines="50" w:line="360" w:lineRule="auto"/>
        <w:ind w:left="1455"/>
        <w:rPr>
          <w:rFonts w:ascii="宋体" w:hAnsi="宋体"/>
          <w:color w:val="0D0D0D"/>
          <w:sz w:val="30"/>
          <w:szCs w:val="20"/>
        </w:rPr>
      </w:pPr>
      <w:r>
        <w:rPr>
          <w:rFonts w:hint="eastAsia" w:ascii="宋体" w:hAnsi="宋体"/>
          <w:color w:val="0D0D0D"/>
          <w:sz w:val="30"/>
        </w:rPr>
        <w:t>评标办法及评分标准</w:t>
      </w:r>
    </w:p>
    <w:p w14:paraId="12D6A8C5">
      <w:pPr>
        <w:numPr>
          <w:ilvl w:val="0"/>
          <w:numId w:val="6"/>
        </w:numPr>
        <w:tabs>
          <w:tab w:val="left" w:pos="1455"/>
          <w:tab w:val="clear" w:pos="1275"/>
        </w:tabs>
        <w:spacing w:beforeLines="50" w:line="360" w:lineRule="auto"/>
        <w:ind w:left="1455"/>
        <w:rPr>
          <w:rFonts w:ascii="宋体" w:hAnsi="宋体"/>
          <w:color w:val="0D0D0D"/>
          <w:sz w:val="30"/>
          <w:szCs w:val="20"/>
        </w:rPr>
      </w:pPr>
      <w:r>
        <w:rPr>
          <w:rFonts w:hint="eastAsia" w:ascii="宋体" w:hAnsi="宋体"/>
          <w:color w:val="0D0D0D"/>
          <w:sz w:val="30"/>
        </w:rPr>
        <w:t>采购合同主要条款</w:t>
      </w:r>
    </w:p>
    <w:p w14:paraId="7F5015E1">
      <w:pPr>
        <w:numPr>
          <w:ilvl w:val="0"/>
          <w:numId w:val="6"/>
        </w:numPr>
        <w:tabs>
          <w:tab w:val="left" w:pos="1455"/>
          <w:tab w:val="clear" w:pos="1275"/>
        </w:tabs>
        <w:spacing w:beforeLines="50" w:line="360" w:lineRule="auto"/>
        <w:ind w:left="1455"/>
        <w:rPr>
          <w:rFonts w:ascii="宋体" w:hAnsi="宋体"/>
          <w:color w:val="0D0D0D"/>
          <w:sz w:val="30"/>
          <w:szCs w:val="20"/>
        </w:rPr>
      </w:pPr>
      <w:r>
        <w:rPr>
          <w:rFonts w:hint="eastAsia" w:ascii="宋体" w:hAnsi="宋体"/>
          <w:color w:val="0D0D0D"/>
          <w:sz w:val="30"/>
        </w:rPr>
        <w:t>投标文件格式</w:t>
      </w:r>
    </w:p>
    <w:p w14:paraId="293342FF">
      <w:pPr>
        <w:pStyle w:val="31"/>
        <w:snapToGrid w:val="0"/>
        <w:spacing w:before="166" w:after="166" w:line="360" w:lineRule="auto"/>
        <w:outlineLvl w:val="0"/>
        <w:rPr>
          <w:rFonts w:hAnsi="宋体"/>
          <w:color w:val="0D0D0D"/>
        </w:rPr>
        <w:sectPr>
          <w:footerReference r:id="rId7" w:type="first"/>
          <w:footerReference r:id="rId6" w:type="default"/>
          <w:pgSz w:w="11906" w:h="16838"/>
          <w:pgMar w:top="1417" w:right="1701" w:bottom="1417" w:left="1701" w:header="851" w:footer="992" w:gutter="0"/>
          <w:pgNumType w:start="1"/>
          <w:cols w:space="720" w:num="1"/>
          <w:titlePg/>
          <w:docGrid w:type="lines" w:linePitch="332" w:charSpace="0"/>
        </w:sectPr>
      </w:pPr>
    </w:p>
    <w:p w14:paraId="2AA2D7BA">
      <w:pPr>
        <w:pStyle w:val="31"/>
        <w:snapToGrid w:val="0"/>
        <w:spacing w:before="156" w:after="156" w:line="360" w:lineRule="auto"/>
        <w:outlineLvl w:val="0"/>
        <w:rPr>
          <w:rFonts w:hAnsi="宋体"/>
          <w:color w:val="0D0D0D"/>
        </w:rPr>
      </w:pPr>
      <w:r>
        <w:rPr>
          <w:rFonts w:hint="eastAsia" w:hAnsi="宋体"/>
          <w:color w:val="0D0D0D"/>
        </w:rPr>
        <w:t xml:space="preserve">              </w:t>
      </w:r>
    </w:p>
    <w:p w14:paraId="6ED20B4C">
      <w:pPr>
        <w:pStyle w:val="31"/>
        <w:snapToGrid w:val="0"/>
        <w:spacing w:before="156" w:after="156" w:line="360" w:lineRule="auto"/>
        <w:outlineLvl w:val="0"/>
        <w:rPr>
          <w:rFonts w:hAnsi="宋体"/>
          <w:color w:val="0D0D0D"/>
        </w:rPr>
      </w:pPr>
    </w:p>
    <w:p w14:paraId="4E2BC696">
      <w:pPr>
        <w:pStyle w:val="31"/>
        <w:snapToGrid w:val="0"/>
        <w:spacing w:before="156" w:after="156" w:line="360" w:lineRule="auto"/>
        <w:outlineLvl w:val="0"/>
        <w:rPr>
          <w:rFonts w:hAnsi="宋体"/>
          <w:color w:val="0D0D0D"/>
        </w:rPr>
      </w:pPr>
    </w:p>
    <w:p w14:paraId="0796D0F9">
      <w:pPr>
        <w:pStyle w:val="31"/>
        <w:snapToGrid w:val="0"/>
        <w:spacing w:before="156" w:after="156" w:line="360" w:lineRule="auto"/>
        <w:outlineLvl w:val="0"/>
        <w:rPr>
          <w:rFonts w:hAnsi="宋体"/>
          <w:color w:val="0D0D0D"/>
        </w:rPr>
      </w:pPr>
    </w:p>
    <w:p w14:paraId="3B0F89A9">
      <w:pPr>
        <w:spacing w:line="360" w:lineRule="auto"/>
        <w:rPr>
          <w:bCs/>
          <w:sz w:val="30"/>
        </w:rPr>
      </w:pPr>
    </w:p>
    <w:p w14:paraId="2DB408C6">
      <w:pPr>
        <w:spacing w:line="360" w:lineRule="auto"/>
        <w:rPr>
          <w:bCs/>
          <w:sz w:val="30"/>
        </w:rPr>
      </w:pPr>
    </w:p>
    <w:p w14:paraId="2F5E7713">
      <w:pPr>
        <w:spacing w:line="360" w:lineRule="auto"/>
        <w:rPr>
          <w:bCs/>
          <w:sz w:val="30"/>
        </w:rPr>
      </w:pPr>
    </w:p>
    <w:p w14:paraId="7D2C6EC3">
      <w:pPr>
        <w:spacing w:line="360" w:lineRule="auto"/>
        <w:rPr>
          <w:bCs/>
          <w:sz w:val="30"/>
        </w:rPr>
      </w:pPr>
    </w:p>
    <w:p w14:paraId="6EC02702">
      <w:pPr>
        <w:spacing w:line="360" w:lineRule="auto"/>
        <w:rPr>
          <w:bCs/>
          <w:sz w:val="30"/>
        </w:rPr>
      </w:pPr>
    </w:p>
    <w:p w14:paraId="34D3541F">
      <w:pPr>
        <w:spacing w:line="360" w:lineRule="auto"/>
        <w:rPr>
          <w:bCs/>
          <w:sz w:val="30"/>
        </w:rPr>
      </w:pPr>
      <w:r>
        <w:rPr>
          <w:rFonts w:hint="eastAsia"/>
          <w:bCs/>
          <w:sz w:val="30"/>
        </w:rPr>
        <w:t>温馨提示：</w:t>
      </w:r>
    </w:p>
    <w:p w14:paraId="0A320AAB">
      <w:pPr>
        <w:spacing w:line="360" w:lineRule="auto"/>
        <w:ind w:firstLine="600" w:firstLineChars="200"/>
        <w:rPr>
          <w:rFonts w:hAnsi="宋体"/>
          <w:color w:val="0D0D0D"/>
        </w:rPr>
        <w:sectPr>
          <w:headerReference r:id="rId9" w:type="first"/>
          <w:footerReference r:id="rId12" w:type="first"/>
          <w:headerReference r:id="rId8" w:type="default"/>
          <w:footerReference r:id="rId10" w:type="default"/>
          <w:footerReference r:id="rId11" w:type="even"/>
          <w:type w:val="continuous"/>
          <w:pgSz w:w="11906" w:h="16838"/>
          <w:pgMar w:top="1440" w:right="1797" w:bottom="1440" w:left="1797" w:header="851" w:footer="992" w:gutter="0"/>
          <w:cols w:space="720" w:num="1"/>
          <w:docGrid w:type="linesAndChars" w:linePitch="312" w:charSpace="0"/>
        </w:sectPr>
      </w:pPr>
      <w:r>
        <w:rPr>
          <w:rFonts w:hint="eastAsia"/>
          <w:bCs/>
          <w:sz w:val="30"/>
        </w:rPr>
        <w:t>请认真阅读此招标文件，并按规定制作投标文件。投标供应商不得向采购人、代理公司工作人员、评标专家行贿，违者一经查实，将依法予以查处！</w:t>
      </w:r>
    </w:p>
    <w:p w14:paraId="4438FF87">
      <w:pPr>
        <w:pStyle w:val="31"/>
        <w:snapToGrid w:val="0"/>
        <w:spacing w:before="120" w:after="120" w:line="360" w:lineRule="auto"/>
        <w:jc w:val="center"/>
        <w:outlineLvl w:val="0"/>
        <w:rPr>
          <w:rFonts w:ascii="黑体" w:hAnsi="宋体" w:eastAsia="黑体"/>
          <w:color w:val="0D0D0D"/>
          <w:sz w:val="30"/>
          <w:szCs w:val="30"/>
        </w:rPr>
      </w:pPr>
      <w:r>
        <w:rPr>
          <w:rFonts w:hint="eastAsia" w:ascii="黑体" w:hAnsi="宋体" w:eastAsia="黑体"/>
          <w:b/>
          <w:bCs/>
          <w:color w:val="0D0D0D"/>
          <w:sz w:val="32"/>
          <w:szCs w:val="32"/>
        </w:rPr>
        <w:t>第一章    公开招标采购公告</w:t>
      </w:r>
    </w:p>
    <w:p w14:paraId="260CB1D3">
      <w:pPr>
        <w:pStyle w:val="31"/>
        <w:snapToGrid w:val="0"/>
        <w:spacing w:before="120" w:after="120" w:line="420" w:lineRule="exact"/>
        <w:ind w:firstLine="480" w:firstLineChars="200"/>
        <w:outlineLvl w:val="0"/>
        <w:rPr>
          <w:rFonts w:hAnsi="宋体" w:cs="宋体"/>
          <w:color w:val="0D0D0D"/>
        </w:rPr>
      </w:pPr>
      <w:r>
        <w:rPr>
          <w:rFonts w:hint="eastAsia" w:hAnsi="宋体" w:cs="宋体"/>
          <w:color w:val="0D0D0D"/>
        </w:rPr>
        <w:t>根据</w:t>
      </w:r>
      <w:r>
        <w:rPr>
          <w:rFonts w:hint="eastAsia" w:hAnsi="宋体"/>
          <w:color w:val="000000"/>
        </w:rPr>
        <w:t>《</w:t>
      </w:r>
      <w:r>
        <w:rPr>
          <w:rFonts w:hint="eastAsia" w:hAnsi="宋体"/>
          <w:color w:val="000000"/>
          <w:u w:val="single"/>
        </w:rPr>
        <w:t>东阳市国有企业采购管理办法（</w:t>
      </w:r>
      <w:r>
        <w:rPr>
          <w:rFonts w:hint="eastAsia" w:hAnsi="宋体" w:cs="宋体"/>
          <w:color w:val="0D0D0D"/>
          <w:u w:val="single"/>
        </w:rPr>
        <w:t>2020</w:t>
      </w:r>
      <w:r>
        <w:rPr>
          <w:rFonts w:hint="eastAsia" w:hAnsi="宋体"/>
          <w:color w:val="000000"/>
          <w:u w:val="single"/>
        </w:rPr>
        <w:t>年修订）》的相关</w:t>
      </w:r>
      <w:r>
        <w:rPr>
          <w:rFonts w:hint="eastAsia" w:hAnsi="宋体"/>
          <w:color w:val="000000"/>
        </w:rPr>
        <w:t>规定，经</w:t>
      </w:r>
      <w:r>
        <w:rPr>
          <w:rFonts w:hint="eastAsia" w:hAnsi="宋体"/>
        </w:rPr>
        <w:t>主管部门东阳市人民政府国有资产监督管理办公室批准</w:t>
      </w:r>
      <w:r>
        <w:rPr>
          <w:rFonts w:hint="eastAsia" w:hAnsi="宋体"/>
          <w:color w:val="000000"/>
        </w:rPr>
        <w:t>，金华市金诚招投标代理有限公司受东阳市国有资产投资有限公司委托，</w:t>
      </w:r>
      <w:r>
        <w:rPr>
          <w:rFonts w:hint="eastAsia" w:hAnsi="宋体" w:cs="宋体"/>
          <w:color w:val="0D0D0D"/>
        </w:rPr>
        <w:t>现就</w:t>
      </w:r>
      <w:r>
        <w:rPr>
          <w:rFonts w:hint="eastAsia" w:hAnsi="宋体" w:cs="Arial"/>
          <w:color w:val="000000"/>
        </w:rPr>
        <w:t>《</w:t>
      </w:r>
      <w:r>
        <w:rPr>
          <w:rFonts w:hint="eastAsia" w:hAnsi="宋体" w:cs="宋体"/>
          <w:color w:val="0D0D0D"/>
          <w:u w:val="single"/>
        </w:rPr>
        <w:t>东阳市国有企业车辆定点维修服务采购</w:t>
      </w:r>
      <w:r>
        <w:rPr>
          <w:rFonts w:hint="eastAsia" w:hAnsi="宋体" w:cs="Arial"/>
          <w:color w:val="000000"/>
        </w:rPr>
        <w:t>》项目</w:t>
      </w:r>
      <w:r>
        <w:rPr>
          <w:rFonts w:hint="eastAsia" w:hAnsi="宋体" w:cs="宋体"/>
          <w:color w:val="0D0D0D"/>
        </w:rPr>
        <w:t>进行公开招标采购，欢迎有提供该项目</w:t>
      </w:r>
      <w:r>
        <w:rPr>
          <w:rFonts w:hint="eastAsia" w:hAnsi="宋体" w:cs="宋体"/>
        </w:rPr>
        <w:t>服务</w:t>
      </w:r>
      <w:r>
        <w:rPr>
          <w:rFonts w:hint="eastAsia" w:hAnsi="宋体" w:cs="宋体"/>
          <w:color w:val="0D0D0D"/>
        </w:rPr>
        <w:t>能力的单位机构及其他合格供应商前来</w:t>
      </w:r>
      <w:r>
        <w:rPr>
          <w:rFonts w:hint="eastAsia" w:hAnsi="宋体" w:cs="宋体"/>
        </w:rPr>
        <w:t>参加投标</w:t>
      </w:r>
      <w:r>
        <w:rPr>
          <w:rFonts w:hint="eastAsia" w:hAnsi="宋体" w:cs="宋体"/>
          <w:color w:val="0D0D0D"/>
        </w:rPr>
        <w:t>：</w:t>
      </w:r>
    </w:p>
    <w:p w14:paraId="72C31057">
      <w:pPr>
        <w:pStyle w:val="31"/>
        <w:snapToGrid w:val="0"/>
        <w:spacing w:before="120" w:after="120" w:line="420" w:lineRule="exact"/>
        <w:ind w:firstLine="482" w:firstLineChars="200"/>
        <w:outlineLvl w:val="0"/>
        <w:rPr>
          <w:rFonts w:hint="eastAsia" w:hAnsi="宋体" w:eastAsia="宋体" w:cs="宋体"/>
          <w:b/>
          <w:bCs/>
          <w:color w:val="0D0D0D"/>
          <w:lang w:eastAsia="zh-CN"/>
        </w:rPr>
      </w:pPr>
      <w:r>
        <w:rPr>
          <w:rFonts w:hint="eastAsia" w:hAnsi="宋体" w:cs="宋体"/>
          <w:b/>
          <w:bCs/>
          <w:color w:val="0D0D0D"/>
        </w:rPr>
        <w:t>一、项目编号：</w:t>
      </w:r>
      <w:r>
        <w:rPr>
          <w:rFonts w:hint="eastAsia" w:hAnsi="宋体"/>
          <w:color w:val="0D0D0D"/>
          <w:lang w:eastAsia="zh-CN"/>
        </w:rPr>
        <w:t>JCZFCG2025-G05-C542</w:t>
      </w:r>
    </w:p>
    <w:p w14:paraId="6177199E">
      <w:pPr>
        <w:snapToGrid w:val="0"/>
        <w:spacing w:line="360" w:lineRule="auto"/>
        <w:ind w:firstLine="480"/>
        <w:jc w:val="left"/>
        <w:rPr>
          <w:rFonts w:ascii="宋体" w:hAnsi="宋体" w:cs="宋体"/>
          <w:color w:val="0D0D0D"/>
          <w:sz w:val="24"/>
        </w:rPr>
      </w:pPr>
      <w:r>
        <w:rPr>
          <w:rFonts w:hint="eastAsia" w:ascii="宋体" w:hAnsi="宋体" w:cs="宋体"/>
          <w:b/>
          <w:bCs/>
          <w:color w:val="0D0D0D"/>
          <w:sz w:val="24"/>
        </w:rPr>
        <w:t>二、</w:t>
      </w:r>
      <w:r>
        <w:rPr>
          <w:rFonts w:hint="eastAsia" w:ascii="宋体" w:hAnsi="宋体" w:cs="宋体"/>
          <w:b/>
          <w:color w:val="0D0D0D"/>
          <w:sz w:val="24"/>
        </w:rPr>
        <w:t>采购组织类型：</w:t>
      </w:r>
      <w:r>
        <w:rPr>
          <w:rFonts w:hint="eastAsia" w:ascii="宋体" w:hAnsi="宋体" w:cs="宋体"/>
          <w:color w:val="0D0D0D"/>
          <w:sz w:val="24"/>
        </w:rPr>
        <w:t>分散采购委托代理</w:t>
      </w:r>
    </w:p>
    <w:p w14:paraId="1E89DEAC">
      <w:pPr>
        <w:snapToGrid w:val="0"/>
        <w:spacing w:line="360" w:lineRule="auto"/>
        <w:jc w:val="left"/>
        <w:rPr>
          <w:rFonts w:ascii="宋体" w:hAnsi="宋体" w:cs="宋体"/>
          <w:color w:val="0D0D0D"/>
          <w:sz w:val="24"/>
        </w:rPr>
      </w:pPr>
      <w:r>
        <w:rPr>
          <w:rFonts w:hint="eastAsia" w:ascii="宋体" w:hAnsi="宋体" w:cs="宋体"/>
          <w:b/>
          <w:color w:val="0D0D0D"/>
          <w:sz w:val="24"/>
        </w:rPr>
        <w:t xml:space="preserve">    三、采购方式：</w:t>
      </w:r>
      <w:r>
        <w:rPr>
          <w:rFonts w:hint="eastAsia" w:ascii="宋体" w:hAnsi="宋体" w:cs="宋体"/>
          <w:color w:val="0D0D0D"/>
          <w:sz w:val="24"/>
        </w:rPr>
        <w:t>公开招标</w:t>
      </w:r>
    </w:p>
    <w:p w14:paraId="6F05F3D1">
      <w:pPr>
        <w:spacing w:line="360" w:lineRule="auto"/>
        <w:jc w:val="left"/>
        <w:rPr>
          <w:rFonts w:ascii="宋体" w:hAnsi="宋体" w:cs="宋体"/>
          <w:bCs/>
          <w:sz w:val="24"/>
        </w:rPr>
      </w:pPr>
      <w:r>
        <w:rPr>
          <w:rFonts w:hint="eastAsia" w:ascii="宋体" w:hAnsi="宋体" w:cs="宋体"/>
          <w:b/>
          <w:bCs/>
          <w:sz w:val="24"/>
        </w:rPr>
        <w:t xml:space="preserve">    四、采购项目内容及数量</w:t>
      </w:r>
    </w:p>
    <w:tbl>
      <w:tblPr>
        <w:tblStyle w:val="5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795"/>
        <w:gridCol w:w="1840"/>
        <w:gridCol w:w="1651"/>
        <w:gridCol w:w="1942"/>
      </w:tblGrid>
      <w:tr w14:paraId="1B0F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14:paraId="6A83608B">
            <w:pPr>
              <w:spacing w:line="380" w:lineRule="exact"/>
              <w:jc w:val="center"/>
              <w:rPr>
                <w:rFonts w:ascii="宋体" w:hAnsi="宋体" w:cs="宋体"/>
                <w:sz w:val="24"/>
              </w:rPr>
            </w:pPr>
            <w:r>
              <w:rPr>
                <w:rFonts w:hint="eastAsia" w:ascii="宋体" w:hAnsi="宋体" w:cs="宋体"/>
                <w:sz w:val="24"/>
              </w:rPr>
              <w:t>标项</w:t>
            </w:r>
          </w:p>
        </w:tc>
        <w:tc>
          <w:tcPr>
            <w:tcW w:w="1524" w:type="pct"/>
            <w:tcBorders>
              <w:top w:val="single" w:color="auto" w:sz="4" w:space="0"/>
              <w:left w:val="single" w:color="auto" w:sz="4" w:space="0"/>
              <w:bottom w:val="single" w:color="auto" w:sz="4" w:space="0"/>
              <w:right w:val="single" w:color="auto" w:sz="4" w:space="0"/>
            </w:tcBorders>
            <w:vAlign w:val="center"/>
          </w:tcPr>
          <w:p w14:paraId="47A93711">
            <w:pPr>
              <w:spacing w:line="380" w:lineRule="exact"/>
              <w:jc w:val="center"/>
              <w:rPr>
                <w:rFonts w:ascii="宋体" w:hAnsi="宋体" w:cs="宋体"/>
                <w:sz w:val="24"/>
              </w:rPr>
            </w:pPr>
            <w:r>
              <w:rPr>
                <w:rFonts w:hint="eastAsia" w:ascii="宋体" w:hAnsi="宋体" w:cs="宋体"/>
                <w:sz w:val="24"/>
              </w:rPr>
              <w:t>采购内容</w:t>
            </w:r>
          </w:p>
        </w:tc>
        <w:tc>
          <w:tcPr>
            <w:tcW w:w="1003" w:type="pct"/>
            <w:tcBorders>
              <w:top w:val="single" w:color="auto" w:sz="4" w:space="0"/>
              <w:left w:val="single" w:color="auto" w:sz="4" w:space="0"/>
              <w:bottom w:val="single" w:color="auto" w:sz="4" w:space="0"/>
              <w:right w:val="single" w:color="auto" w:sz="4" w:space="0"/>
            </w:tcBorders>
            <w:vAlign w:val="center"/>
          </w:tcPr>
          <w:p w14:paraId="53212107">
            <w:pPr>
              <w:spacing w:line="240" w:lineRule="auto"/>
              <w:jc w:val="center"/>
              <w:rPr>
                <w:rFonts w:ascii="宋体" w:hAnsi="宋体" w:cs="宋体"/>
                <w:sz w:val="24"/>
              </w:rPr>
            </w:pPr>
            <w:r>
              <w:rPr>
                <w:rFonts w:hint="eastAsia" w:ascii="宋体" w:hAnsi="宋体" w:cs="宋体"/>
                <w:sz w:val="24"/>
                <w:szCs w:val="24"/>
                <w:u w:val="none"/>
                <w:lang w:val="en-US" w:eastAsia="zh-CN"/>
              </w:rPr>
              <w:t>预算金额</w:t>
            </w:r>
          </w:p>
        </w:tc>
        <w:tc>
          <w:tcPr>
            <w:tcW w:w="900" w:type="pct"/>
            <w:tcBorders>
              <w:top w:val="single" w:color="auto" w:sz="4" w:space="0"/>
              <w:left w:val="single" w:color="auto" w:sz="4" w:space="0"/>
              <w:bottom w:val="single" w:color="auto" w:sz="4" w:space="0"/>
              <w:right w:val="single" w:color="auto" w:sz="4" w:space="0"/>
            </w:tcBorders>
            <w:vAlign w:val="center"/>
          </w:tcPr>
          <w:p w14:paraId="706E5BCD">
            <w:pPr>
              <w:spacing w:line="380" w:lineRule="exact"/>
              <w:jc w:val="center"/>
              <w:rPr>
                <w:rFonts w:ascii="宋体" w:hAnsi="宋体" w:cs="宋体"/>
                <w:sz w:val="24"/>
              </w:rPr>
            </w:pPr>
            <w:r>
              <w:rPr>
                <w:rFonts w:hint="eastAsia" w:ascii="宋体" w:hAnsi="宋体" w:cs="宋体"/>
                <w:sz w:val="24"/>
              </w:rPr>
              <w:t>拟招服务商</w:t>
            </w:r>
          </w:p>
        </w:tc>
        <w:tc>
          <w:tcPr>
            <w:tcW w:w="1059" w:type="pct"/>
            <w:tcBorders>
              <w:top w:val="single" w:color="auto" w:sz="4" w:space="0"/>
              <w:left w:val="single" w:color="auto" w:sz="4" w:space="0"/>
              <w:bottom w:val="single" w:color="auto" w:sz="4" w:space="0"/>
              <w:right w:val="single" w:color="auto" w:sz="4" w:space="0"/>
            </w:tcBorders>
            <w:vAlign w:val="center"/>
          </w:tcPr>
          <w:p w14:paraId="51781733">
            <w:pPr>
              <w:spacing w:line="380" w:lineRule="exact"/>
              <w:jc w:val="center"/>
              <w:rPr>
                <w:rFonts w:ascii="宋体" w:hAnsi="宋体" w:cs="宋体"/>
                <w:sz w:val="24"/>
              </w:rPr>
            </w:pPr>
            <w:r>
              <w:rPr>
                <w:rFonts w:hint="eastAsia" w:ascii="宋体" w:hAnsi="宋体" w:cs="宋体"/>
                <w:sz w:val="24"/>
              </w:rPr>
              <w:t>服务时间</w:t>
            </w:r>
          </w:p>
        </w:tc>
      </w:tr>
      <w:tr w14:paraId="4F9C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14:paraId="73245949">
            <w:pPr>
              <w:spacing w:line="380" w:lineRule="exact"/>
              <w:jc w:val="center"/>
              <w:rPr>
                <w:rFonts w:ascii="宋体" w:hAnsi="宋体" w:cs="宋体"/>
                <w:sz w:val="24"/>
              </w:rPr>
            </w:pPr>
            <w:r>
              <w:rPr>
                <w:rFonts w:hint="eastAsia" w:ascii="宋体" w:hAnsi="宋体" w:cs="宋体"/>
                <w:sz w:val="24"/>
              </w:rPr>
              <w:t>1</w:t>
            </w:r>
          </w:p>
        </w:tc>
        <w:tc>
          <w:tcPr>
            <w:tcW w:w="1524" w:type="pct"/>
            <w:tcBorders>
              <w:top w:val="single" w:color="auto" w:sz="4" w:space="0"/>
              <w:left w:val="single" w:color="auto" w:sz="4" w:space="0"/>
              <w:bottom w:val="single" w:color="auto" w:sz="4" w:space="0"/>
              <w:right w:val="single" w:color="auto" w:sz="4" w:space="0"/>
            </w:tcBorders>
            <w:vAlign w:val="center"/>
          </w:tcPr>
          <w:p w14:paraId="5584CE03">
            <w:pPr>
              <w:spacing w:line="380" w:lineRule="exact"/>
              <w:jc w:val="center"/>
              <w:rPr>
                <w:rFonts w:ascii="宋体" w:hAnsi="宋体"/>
                <w:sz w:val="24"/>
              </w:rPr>
            </w:pPr>
            <w:r>
              <w:rPr>
                <w:rFonts w:hint="eastAsia" w:ascii="宋体" w:hAnsi="宋体"/>
                <w:sz w:val="24"/>
              </w:rPr>
              <w:t>小型车辆（含新能源）</w:t>
            </w:r>
          </w:p>
          <w:p w14:paraId="781C203D">
            <w:pPr>
              <w:spacing w:line="380" w:lineRule="exact"/>
              <w:jc w:val="center"/>
              <w:rPr>
                <w:rFonts w:ascii="宋体" w:hAnsi="宋体" w:cs="宋体"/>
                <w:sz w:val="24"/>
              </w:rPr>
            </w:pPr>
            <w:r>
              <w:rPr>
                <w:rFonts w:hint="eastAsia" w:ascii="宋体" w:hAnsi="宋体"/>
                <w:sz w:val="24"/>
              </w:rPr>
              <w:t>维修服务</w:t>
            </w:r>
          </w:p>
        </w:tc>
        <w:tc>
          <w:tcPr>
            <w:tcW w:w="1003" w:type="pct"/>
            <w:vMerge w:val="restart"/>
            <w:tcBorders>
              <w:top w:val="single" w:color="auto" w:sz="4" w:space="0"/>
              <w:left w:val="single" w:color="auto" w:sz="4" w:space="0"/>
              <w:right w:val="single" w:color="auto" w:sz="4" w:space="0"/>
            </w:tcBorders>
            <w:vAlign w:val="center"/>
          </w:tcPr>
          <w:p w14:paraId="46D07FC4">
            <w:pPr>
              <w:spacing w:line="24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 xml:space="preserve"> </w:t>
            </w:r>
          </w:p>
          <w:p w14:paraId="45EDAB83">
            <w:pPr>
              <w:spacing w:line="240" w:lineRule="auto"/>
              <w:ind w:firstLine="240" w:firstLineChars="100"/>
              <w:jc w:val="both"/>
              <w:rPr>
                <w:rFonts w:hint="eastAsia" w:ascii="宋体" w:hAnsi="宋体" w:eastAsia="宋体" w:cs="宋体"/>
                <w:sz w:val="24"/>
                <w:szCs w:val="24"/>
                <w:u w:val="none"/>
              </w:rPr>
            </w:pPr>
            <w:r>
              <w:rPr>
                <w:rFonts w:hint="eastAsia" w:ascii="宋体" w:hAnsi="宋体" w:cs="宋体"/>
                <w:sz w:val="24"/>
                <w:szCs w:val="24"/>
                <w:u w:val="none"/>
                <w:lang w:val="en-US" w:eastAsia="zh-CN"/>
              </w:rPr>
              <w:t>100万元/年</w:t>
            </w:r>
            <w:r>
              <w:rPr>
                <w:rFonts w:hint="eastAsia" w:ascii="宋体" w:hAnsi="宋体" w:eastAsia="宋体" w:cs="宋体"/>
                <w:sz w:val="24"/>
                <w:szCs w:val="24"/>
                <w:u w:val="none"/>
              </w:rPr>
              <w:t xml:space="preserve"> </w:t>
            </w:r>
          </w:p>
          <w:p w14:paraId="1A9C02AB">
            <w:pPr>
              <w:spacing w:line="240" w:lineRule="auto"/>
              <w:jc w:val="center"/>
              <w:rPr>
                <w:rFonts w:ascii="宋体" w:hAnsi="宋体"/>
                <w:sz w:val="24"/>
              </w:rPr>
            </w:pPr>
            <w:r>
              <w:rPr>
                <w:rFonts w:hint="eastAsia" w:ascii="宋体" w:hAnsi="宋体" w:eastAsia="宋体" w:cs="宋体"/>
                <w:sz w:val="24"/>
                <w:szCs w:val="24"/>
                <w:u w:val="none"/>
              </w:rPr>
              <w:t xml:space="preserve"> </w:t>
            </w:r>
          </w:p>
        </w:tc>
        <w:tc>
          <w:tcPr>
            <w:tcW w:w="900" w:type="pct"/>
            <w:tcBorders>
              <w:top w:val="single" w:color="auto" w:sz="4" w:space="0"/>
              <w:left w:val="single" w:color="auto" w:sz="4" w:space="0"/>
              <w:bottom w:val="single" w:color="auto" w:sz="4" w:space="0"/>
              <w:right w:val="single" w:color="auto" w:sz="4" w:space="0"/>
            </w:tcBorders>
            <w:vAlign w:val="center"/>
          </w:tcPr>
          <w:p w14:paraId="6BE74A8C">
            <w:pPr>
              <w:jc w:val="center"/>
              <w:rPr>
                <w:rFonts w:ascii="宋体" w:hAnsi="宋体" w:cs="Arial"/>
                <w:sz w:val="24"/>
              </w:rPr>
            </w:pPr>
            <w:r>
              <w:rPr>
                <w:rFonts w:hint="eastAsia" w:ascii="宋体" w:hAnsi="宋体" w:cs="宋体"/>
                <w:sz w:val="24"/>
              </w:rPr>
              <w:t>5家</w:t>
            </w:r>
          </w:p>
        </w:tc>
        <w:tc>
          <w:tcPr>
            <w:tcW w:w="1059" w:type="pct"/>
            <w:tcBorders>
              <w:top w:val="single" w:color="auto" w:sz="4" w:space="0"/>
              <w:left w:val="single" w:color="auto" w:sz="4" w:space="0"/>
              <w:bottom w:val="single" w:color="auto" w:sz="4" w:space="0"/>
              <w:right w:val="single" w:color="auto" w:sz="4" w:space="0"/>
            </w:tcBorders>
            <w:vAlign w:val="center"/>
          </w:tcPr>
          <w:p w14:paraId="34FAB7A8">
            <w:pPr>
              <w:widowControl/>
              <w:spacing w:before="60" w:after="60"/>
              <w:ind w:right="60" w:rightChars="0"/>
              <w:jc w:val="center"/>
              <w:rPr>
                <w:rFonts w:ascii="宋体" w:hAnsi="宋体" w:cs="Arial"/>
                <w:sz w:val="24"/>
              </w:rPr>
            </w:pPr>
            <w:r>
              <w:rPr>
                <w:rFonts w:hint="eastAsia" w:ascii="宋体" w:hAnsi="宋体" w:cs="宋体"/>
                <w:kern w:val="0"/>
                <w:sz w:val="24"/>
                <w:lang w:val="en-US" w:eastAsia="zh-CN"/>
              </w:rPr>
              <w:t>2</w:t>
            </w:r>
            <w:r>
              <w:rPr>
                <w:rFonts w:hint="eastAsia" w:ascii="宋体" w:hAnsi="宋体" w:cs="宋体"/>
                <w:kern w:val="0"/>
                <w:sz w:val="24"/>
              </w:rPr>
              <w:t>年</w:t>
            </w:r>
          </w:p>
        </w:tc>
      </w:tr>
      <w:tr w14:paraId="3E53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14:paraId="1F0FD203">
            <w:pPr>
              <w:spacing w:line="380" w:lineRule="exact"/>
              <w:jc w:val="center"/>
              <w:rPr>
                <w:rFonts w:ascii="宋体" w:hAnsi="宋体" w:cs="宋体"/>
                <w:sz w:val="24"/>
              </w:rPr>
            </w:pPr>
            <w:r>
              <w:rPr>
                <w:rFonts w:hint="eastAsia" w:ascii="宋体" w:hAnsi="宋体" w:cs="宋体"/>
                <w:sz w:val="24"/>
              </w:rPr>
              <w:t>2</w:t>
            </w:r>
          </w:p>
        </w:tc>
        <w:tc>
          <w:tcPr>
            <w:tcW w:w="1524" w:type="pct"/>
            <w:tcBorders>
              <w:top w:val="single" w:color="auto" w:sz="4" w:space="0"/>
              <w:left w:val="single" w:color="auto" w:sz="4" w:space="0"/>
              <w:bottom w:val="single" w:color="auto" w:sz="4" w:space="0"/>
              <w:right w:val="single" w:color="auto" w:sz="4" w:space="0"/>
            </w:tcBorders>
            <w:vAlign w:val="center"/>
          </w:tcPr>
          <w:p w14:paraId="755FE399">
            <w:pPr>
              <w:spacing w:line="380" w:lineRule="exact"/>
              <w:jc w:val="center"/>
              <w:rPr>
                <w:rFonts w:hAnsi="宋体" w:cs="宋体"/>
                <w:color w:val="0D0D0D"/>
                <w:sz w:val="24"/>
              </w:rPr>
            </w:pPr>
            <w:r>
              <w:rPr>
                <w:rFonts w:hint="eastAsia" w:ascii="宋体" w:hAnsi="宋体"/>
                <w:sz w:val="24"/>
              </w:rPr>
              <w:t>环卫车及其他特种车辆维修服务</w:t>
            </w:r>
          </w:p>
        </w:tc>
        <w:tc>
          <w:tcPr>
            <w:tcW w:w="1003" w:type="pct"/>
            <w:vMerge w:val="continue"/>
            <w:tcBorders>
              <w:left w:val="single" w:color="auto" w:sz="4" w:space="0"/>
              <w:bottom w:val="single" w:color="auto" w:sz="4" w:space="0"/>
              <w:right w:val="single" w:color="auto" w:sz="4" w:space="0"/>
            </w:tcBorders>
            <w:vAlign w:val="center"/>
          </w:tcPr>
          <w:p w14:paraId="186867E8">
            <w:pPr>
              <w:spacing w:line="240" w:lineRule="auto"/>
              <w:jc w:val="center"/>
              <w:rPr>
                <w:rFonts w:ascii="宋体" w:hAnsi="宋体"/>
                <w:sz w:val="24"/>
              </w:rPr>
            </w:pPr>
          </w:p>
        </w:tc>
        <w:tc>
          <w:tcPr>
            <w:tcW w:w="900" w:type="pct"/>
            <w:tcBorders>
              <w:top w:val="single" w:color="auto" w:sz="4" w:space="0"/>
              <w:left w:val="single" w:color="auto" w:sz="4" w:space="0"/>
              <w:bottom w:val="single" w:color="auto" w:sz="4" w:space="0"/>
              <w:right w:val="single" w:color="auto" w:sz="4" w:space="0"/>
            </w:tcBorders>
            <w:vAlign w:val="center"/>
          </w:tcPr>
          <w:p w14:paraId="55C3F618">
            <w:pPr>
              <w:jc w:val="center"/>
              <w:rPr>
                <w:rFonts w:ascii="宋体" w:hAnsi="宋体" w:cs="宋体"/>
                <w:kern w:val="0"/>
                <w:sz w:val="24"/>
              </w:rPr>
            </w:pPr>
            <w:r>
              <w:rPr>
                <w:rFonts w:hint="eastAsia" w:ascii="宋体" w:hAnsi="宋体"/>
                <w:sz w:val="24"/>
              </w:rPr>
              <w:t>4家</w:t>
            </w:r>
          </w:p>
        </w:tc>
        <w:tc>
          <w:tcPr>
            <w:tcW w:w="1059" w:type="pct"/>
            <w:tcBorders>
              <w:top w:val="single" w:color="auto" w:sz="4" w:space="0"/>
              <w:left w:val="single" w:color="auto" w:sz="4" w:space="0"/>
              <w:bottom w:val="single" w:color="auto" w:sz="4" w:space="0"/>
              <w:right w:val="single" w:color="auto" w:sz="4" w:space="0"/>
            </w:tcBorders>
            <w:vAlign w:val="center"/>
          </w:tcPr>
          <w:p w14:paraId="67F4C7BF">
            <w:pPr>
              <w:widowControl/>
              <w:spacing w:before="60" w:after="60"/>
              <w:ind w:right="60" w:rightChars="0"/>
              <w:jc w:val="center"/>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年</w:t>
            </w:r>
          </w:p>
        </w:tc>
      </w:tr>
    </w:tbl>
    <w:p w14:paraId="2626FBDF">
      <w:pPr>
        <w:snapToGrid w:val="0"/>
        <w:spacing w:beforeLines="50" w:line="360" w:lineRule="auto"/>
        <w:ind w:firstLine="482"/>
        <w:jc w:val="left"/>
        <w:rPr>
          <w:rFonts w:ascii="宋体" w:hAnsi="宋体" w:cs="宋体"/>
          <w:b/>
          <w:color w:val="0D0D0D"/>
          <w:sz w:val="24"/>
        </w:rPr>
      </w:pPr>
      <w:r>
        <w:rPr>
          <w:rFonts w:hint="eastAsia" w:ascii="宋体" w:hAnsi="宋体" w:cs="宋体"/>
          <w:b/>
          <w:color w:val="0D0D0D"/>
          <w:sz w:val="24"/>
        </w:rPr>
        <w:t>五、合格投标人的资格要求</w:t>
      </w:r>
    </w:p>
    <w:p w14:paraId="0B0B7105">
      <w:pPr>
        <w:snapToGrid w:val="0"/>
        <w:spacing w:line="360" w:lineRule="auto"/>
        <w:ind w:firstLine="480"/>
        <w:jc w:val="left"/>
        <w:rPr>
          <w:rFonts w:ascii="宋体" w:hAnsi="宋体" w:cs="Segoe UI"/>
          <w:kern w:val="0"/>
          <w:sz w:val="24"/>
        </w:rPr>
      </w:pPr>
      <w:r>
        <w:rPr>
          <w:rFonts w:hint="eastAsia" w:ascii="宋体" w:hAnsi="宋体" w:cs="Segoe UI"/>
          <w:color w:val="333333"/>
          <w:kern w:val="0"/>
          <w:sz w:val="24"/>
        </w:rPr>
        <w:t>1、</w:t>
      </w:r>
      <w:r>
        <w:rPr>
          <w:rFonts w:hint="eastAsia" w:ascii="宋体" w:hAnsi="宋体" w:cs="Arial"/>
          <w:sz w:val="24"/>
        </w:rPr>
        <w:t>符合《东阳市国有企业采购管理办法（2020年修订）》第二款第三条规定的投标人资格条件</w:t>
      </w:r>
      <w:r>
        <w:rPr>
          <w:rFonts w:hint="eastAsia" w:ascii="宋体" w:hAnsi="宋体" w:cs="Segoe UI"/>
          <w:kern w:val="0"/>
          <w:sz w:val="24"/>
        </w:rPr>
        <w:t>；</w:t>
      </w:r>
      <w:r>
        <w:rPr>
          <w:rFonts w:hint="eastAsia" w:ascii="宋体" w:hAnsi="宋体" w:cs="Segoe UI"/>
          <w:color w:val="333333"/>
          <w:kern w:val="0"/>
          <w:sz w:val="24"/>
        </w:rPr>
        <w:t> </w:t>
      </w:r>
    </w:p>
    <w:p w14:paraId="3948F8DF">
      <w:pPr>
        <w:snapToGrid w:val="0"/>
        <w:spacing w:line="360" w:lineRule="auto"/>
        <w:ind w:firstLine="240" w:firstLineChars="100"/>
        <w:rPr>
          <w:rFonts w:ascii="宋体" w:hAnsi="宋体" w:cs="Arial"/>
          <w:color w:val="auto"/>
          <w:sz w:val="24"/>
        </w:rPr>
      </w:pPr>
      <w:r>
        <w:rPr>
          <w:rFonts w:hint="eastAsia" w:ascii="宋体" w:hAnsi="宋体"/>
          <w:sz w:val="24"/>
        </w:rPr>
        <w:t>▲</w:t>
      </w:r>
      <w:r>
        <w:rPr>
          <w:rFonts w:hint="eastAsia" w:ascii="宋体" w:hAnsi="宋体" w:cs="Arial"/>
          <w:sz w:val="24"/>
        </w:rPr>
        <w:t>2、</w:t>
      </w:r>
      <w:r>
        <w:rPr>
          <w:rFonts w:hint="eastAsia" w:ascii="宋体" w:hAnsi="宋体"/>
          <w:b/>
          <w:bCs/>
          <w:sz w:val="24"/>
        </w:rPr>
        <w:t>投标人的特定条件：</w:t>
      </w:r>
      <w:r>
        <w:rPr>
          <w:rFonts w:hint="eastAsia" w:ascii="宋体" w:hAnsi="宋体" w:cs="Arial"/>
          <w:color w:val="auto"/>
          <w:sz w:val="24"/>
        </w:rPr>
        <w:t>二类资质以上维修企业。</w:t>
      </w:r>
    </w:p>
    <w:p w14:paraId="5ED2641A">
      <w:pPr>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落实采购政策需满足的资格要求：</w:t>
      </w:r>
      <w:r>
        <w:rPr>
          <w:rFonts w:hint="eastAsia" w:ascii="宋体" w:hAnsi="宋体" w:cs="宋体"/>
          <w:color w:val="000000"/>
          <w:sz w:val="24"/>
        </w:rPr>
        <w:t>本项目仅面向中小型及以下企业可参加投标。</w:t>
      </w:r>
    </w:p>
    <w:p w14:paraId="4D4A0388">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、本次招标不接受联合体。</w:t>
      </w:r>
    </w:p>
    <w:p w14:paraId="4097C014">
      <w:pPr>
        <w:adjustRightInd w:val="0"/>
        <w:snapToGrid w:val="0"/>
        <w:spacing w:line="360" w:lineRule="auto"/>
        <w:ind w:firstLine="480" w:firstLineChars="200"/>
        <w:rPr>
          <w:rFonts w:ascii="宋体" w:hAnsi="宋体"/>
          <w:color w:val="000000"/>
          <w:sz w:val="24"/>
        </w:rPr>
      </w:pPr>
      <w:r>
        <w:rPr>
          <w:rFonts w:hint="eastAsia" w:ascii="宋体" w:hAnsi="宋体"/>
          <w:sz w:val="24"/>
          <w:lang w:val="en-US" w:eastAsia="zh-CN"/>
        </w:rPr>
        <w:t>5</w:t>
      </w:r>
      <w:r>
        <w:rPr>
          <w:rFonts w:hint="eastAsia" w:ascii="宋体" w:hAnsi="宋体"/>
          <w:sz w:val="24"/>
        </w:rPr>
        <w:t>、投标人应未被列</w:t>
      </w:r>
      <w:r>
        <w:rPr>
          <w:rFonts w:hint="eastAsia" w:ascii="宋体" w:hAnsi="宋体"/>
          <w:color w:val="000000"/>
          <w:sz w:val="24"/>
        </w:rPr>
        <w:t>入失信被执行人名单、重大税收违法案件当事人名单、政府采购严重违法失信行为记录名单，信用信息以投标截止日信用中国网站（</w:t>
      </w:r>
      <w:r>
        <w:rPr>
          <w:rFonts w:ascii="宋体" w:hAnsi="宋体"/>
          <w:color w:val="000000"/>
          <w:sz w:val="24"/>
        </w:rPr>
        <w:t>www.creditchina.gov.cn</w:t>
      </w:r>
      <w:r>
        <w:rPr>
          <w:rFonts w:hint="eastAsia" w:ascii="宋体" w:hAnsi="宋体"/>
          <w:color w:val="000000"/>
          <w:sz w:val="24"/>
        </w:rPr>
        <w:t>）、中国政府采购网（</w:t>
      </w:r>
      <w:r>
        <w:rPr>
          <w:rFonts w:ascii="宋体" w:hAnsi="宋体"/>
          <w:color w:val="000000"/>
          <w:sz w:val="24"/>
        </w:rPr>
        <w:t>www.ccgp.gov.cn</w:t>
      </w:r>
      <w:r>
        <w:rPr>
          <w:rFonts w:hint="eastAsia" w:ascii="宋体" w:hAnsi="宋体"/>
          <w:color w:val="000000"/>
          <w:sz w:val="24"/>
        </w:rPr>
        <w:t>）公布为准。</w:t>
      </w:r>
    </w:p>
    <w:p w14:paraId="73E4ECD0">
      <w:pPr>
        <w:snapToGrid w:val="0"/>
        <w:spacing w:line="360" w:lineRule="auto"/>
        <w:rPr>
          <w:rFonts w:hint="eastAsia" w:ascii="宋体" w:hAnsi="宋体" w:eastAsia="宋体" w:cs="宋体"/>
          <w:b/>
          <w:bCs/>
          <w:sz w:val="24"/>
        </w:rPr>
      </w:pPr>
      <w:r>
        <w:rPr>
          <w:rFonts w:hint="eastAsia" w:ascii="宋体" w:hAnsi="宋体" w:eastAsia="宋体" w:cs="宋体"/>
          <w:b/>
          <w:bCs/>
          <w:sz w:val="24"/>
        </w:rPr>
        <w:t>▲六、</w:t>
      </w:r>
      <w:r>
        <w:rPr>
          <w:rFonts w:hint="eastAsia" w:ascii="宋体" w:hAnsi="宋体" w:eastAsia="宋体" w:cs="宋体"/>
          <w:b/>
          <w:bCs/>
          <w:sz w:val="24"/>
          <w:lang w:val="en-US" w:eastAsia="zh-CN"/>
        </w:rPr>
        <w:t>招标文件的获取</w:t>
      </w:r>
      <w:r>
        <w:rPr>
          <w:rFonts w:hint="eastAsia" w:ascii="宋体" w:hAnsi="宋体" w:eastAsia="宋体" w:cs="宋体"/>
          <w:b/>
          <w:bCs/>
          <w:sz w:val="24"/>
        </w:rPr>
        <w:t>：</w:t>
      </w:r>
    </w:p>
    <w:p w14:paraId="5837A7DD">
      <w:pPr>
        <w:snapToGrid w:val="0"/>
        <w:spacing w:line="360" w:lineRule="auto"/>
        <w:ind w:firstLine="482" w:firstLineChars="200"/>
        <w:rPr>
          <w:rFonts w:hint="eastAsia" w:ascii="宋体" w:hAnsi="宋体" w:eastAsia="宋体" w:cs="宋体"/>
          <w:b w:val="0"/>
          <w:bCs/>
          <w:sz w:val="24"/>
          <w:szCs w:val="24"/>
        </w:rPr>
      </w:pPr>
      <w:r>
        <w:rPr>
          <w:rFonts w:hint="eastAsia" w:ascii="宋体" w:hAnsi="宋体" w:eastAsia="宋体" w:cs="宋体"/>
          <w:b/>
          <w:bCs/>
          <w:sz w:val="24"/>
        </w:rPr>
        <w:t xml:space="preserve"> </w:t>
      </w:r>
      <w:r>
        <w:rPr>
          <w:rFonts w:hint="eastAsia" w:ascii="宋体" w:hAnsi="宋体" w:eastAsia="宋体" w:cs="宋体"/>
          <w:b w:val="0"/>
          <w:bCs/>
          <w:kern w:val="0"/>
          <w:sz w:val="24"/>
          <w:szCs w:val="24"/>
          <w:lang w:val="en-US" w:eastAsia="zh-CN" w:bidi="ar"/>
        </w:rPr>
        <w:t>1、时间：自公告发布之日起 至 2025年  月  日，每天上午 00:00至12:00 ，下午 12:00至23:59 （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730D5B2A">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2、地点（网址）：乐采云平台（https://www.lecaiyun.com/）、东阳市公共资源交易网(http://www.dongyang.gov.cn/ggzyjy/)。</w:t>
      </w:r>
    </w:p>
    <w:p w14:paraId="3BC34A68">
      <w:pPr>
        <w:keepNext w:val="0"/>
        <w:keepLines w:val="0"/>
        <w:widowControl w:val="0"/>
        <w:suppressLineNumbers w:val="0"/>
        <w:snapToGrid w:val="0"/>
        <w:spacing w:before="0" w:beforeAutospacing="0" w:after="0" w:afterAutospacing="0" w:line="360" w:lineRule="auto"/>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3、获取方式：线上获取（供应商注册成为乐采云平台供应商后，登录平台-项目采购-获取采购文件）</w:t>
      </w:r>
    </w:p>
    <w:p w14:paraId="0361CC9A">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rPr>
      </w:pPr>
      <w:r>
        <w:rPr>
          <w:rFonts w:hint="eastAsia" w:ascii="宋体" w:hAnsi="宋体" w:eastAsia="宋体" w:cs="宋体"/>
          <w:b w:val="0"/>
          <w:bCs/>
          <w:kern w:val="0"/>
          <w:sz w:val="24"/>
          <w:szCs w:val="24"/>
          <w:lang w:val="en-US" w:eastAsia="zh-CN" w:bidi="ar"/>
        </w:rPr>
        <w:t>4、售价：招标文件免费，投标人自行网上下载，不提供纸质版招标文件。</w:t>
      </w:r>
    </w:p>
    <w:p w14:paraId="3BAA090A">
      <w:pPr>
        <w:snapToGrid w:val="0"/>
        <w:spacing w:line="360" w:lineRule="auto"/>
        <w:rPr>
          <w:rFonts w:hint="eastAsia" w:ascii="宋体" w:hAnsi="宋体" w:eastAsia="宋体" w:cs="宋体"/>
          <w:b/>
          <w:bCs/>
          <w:color w:val="auto"/>
          <w:sz w:val="24"/>
        </w:rPr>
      </w:pPr>
      <w:r>
        <w:rPr>
          <w:rFonts w:hint="eastAsia" w:ascii="宋体" w:hAnsi="宋体" w:eastAsia="宋体" w:cs="宋体"/>
          <w:sz w:val="24"/>
        </w:rPr>
        <w:t>▲</w:t>
      </w:r>
      <w:r>
        <w:rPr>
          <w:rFonts w:hint="eastAsia" w:ascii="宋体" w:hAnsi="宋体" w:eastAsia="宋体" w:cs="宋体"/>
          <w:b/>
          <w:bCs/>
          <w:color w:val="auto"/>
          <w:sz w:val="24"/>
        </w:rPr>
        <w:t>七、</w:t>
      </w:r>
      <w:r>
        <w:rPr>
          <w:rFonts w:hint="eastAsia" w:ascii="宋体" w:hAnsi="宋体" w:eastAsia="宋体" w:cs="宋体"/>
          <w:b/>
          <w:bCs w:val="0"/>
          <w:color w:val="auto"/>
          <w:kern w:val="0"/>
          <w:sz w:val="24"/>
          <w:szCs w:val="24"/>
          <w:lang w:val="en-US" w:eastAsia="zh-CN" w:bidi="ar"/>
        </w:rPr>
        <w:t>提交投标文件截止时间、开标时间和地点</w:t>
      </w:r>
      <w:r>
        <w:rPr>
          <w:rFonts w:hint="eastAsia" w:ascii="宋体" w:hAnsi="宋体" w:eastAsia="宋体" w:cs="宋体"/>
          <w:b/>
          <w:bCs/>
          <w:color w:val="auto"/>
          <w:sz w:val="24"/>
        </w:rPr>
        <w:t>：</w:t>
      </w:r>
    </w:p>
    <w:p w14:paraId="7DDF5944">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提交投标文件截止时间：</w:t>
      </w:r>
      <w:r>
        <w:rPr>
          <w:rFonts w:hint="eastAsia" w:ascii="宋体" w:hAnsi="宋体" w:eastAsia="宋体" w:cs="宋体"/>
          <w:b/>
          <w:bCs/>
          <w:color w:val="auto"/>
          <w:kern w:val="0"/>
          <w:sz w:val="24"/>
          <w:szCs w:val="24"/>
          <w:u w:val="single"/>
          <w:lang w:val="en-US" w:eastAsia="zh-CN" w:bidi="ar"/>
        </w:rPr>
        <w:t>2025年  月  日09时00分 （北京时间）</w:t>
      </w:r>
    </w:p>
    <w:p w14:paraId="48F7A4EF">
      <w:pPr>
        <w:keepNext w:val="0"/>
        <w:keepLines w:val="0"/>
        <w:widowControl w:val="0"/>
        <w:suppressLineNumbers w:val="0"/>
        <w:snapToGrid w:val="0"/>
        <w:spacing w:before="0" w:beforeAutospacing="0" w:after="0" w:afterAutospacing="0" w:line="360" w:lineRule="auto"/>
        <w:ind w:left="0" w:right="0" w:firstLine="482" w:firstLineChars="200"/>
        <w:jc w:val="left"/>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bidi="ar"/>
        </w:rPr>
        <w:t>投标地点（网址）：乐采云平台 （</w:t>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"file://C:\\Users\\BaWu\\Documents\\WeChat Files\\weizhangxin\\FileStorage\\File\\2024-12\\采购文件（7.9新版本）.doc" </w:instrText>
      </w:r>
      <w:r>
        <w:rPr>
          <w:rFonts w:hint="default" w:ascii="Times New Roman" w:hAnsi="Times New Roman" w:eastAsia="宋体" w:cs="Times New Roman"/>
          <w:color w:val="auto"/>
          <w:kern w:val="0"/>
          <w:sz w:val="24"/>
          <w:szCs w:val="24"/>
          <w:lang w:val="en-US" w:eastAsia="zh-CN" w:bidi="ar"/>
        </w:rPr>
        <w:fldChar w:fldCharType="separate"/>
      </w:r>
      <w:r>
        <w:rPr>
          <w:rFonts w:hint="eastAsia" w:ascii="宋体" w:hAnsi="宋体" w:eastAsia="宋体" w:cs="宋体"/>
          <w:b/>
          <w:bCs w:val="0"/>
          <w:color w:val="auto"/>
          <w:sz w:val="24"/>
          <w:szCs w:val="24"/>
          <w:u w:val="single"/>
        </w:rPr>
        <w:t>https://www.lecaiyun.com/</w:t>
      </w:r>
      <w:r>
        <w:rPr>
          <w:rFonts w:hint="default" w:ascii="Times New Roman" w:hAnsi="Times New Roman" w:eastAsia="宋体" w:cs="Times New Roman"/>
          <w:color w:val="auto"/>
          <w:kern w:val="0"/>
          <w:sz w:val="24"/>
          <w:szCs w:val="24"/>
          <w:lang w:val="en-US" w:eastAsia="zh-CN" w:bidi="ar"/>
        </w:rPr>
        <w:fldChar w:fldCharType="end"/>
      </w:r>
      <w:r>
        <w:rPr>
          <w:rFonts w:hint="eastAsia" w:ascii="宋体" w:hAnsi="宋体" w:eastAsia="宋体" w:cs="宋体"/>
          <w:b/>
          <w:bCs w:val="0"/>
          <w:color w:val="auto"/>
          <w:kern w:val="0"/>
          <w:sz w:val="24"/>
          <w:szCs w:val="24"/>
          <w:lang w:val="en-US" w:eastAsia="zh-CN" w:bidi="ar"/>
        </w:rPr>
        <w:t>）</w:t>
      </w:r>
    </w:p>
    <w:p w14:paraId="3F4916A0">
      <w:pPr>
        <w:keepNext w:val="0"/>
        <w:keepLines w:val="0"/>
        <w:widowControl w:val="0"/>
        <w:suppressLineNumbers w:val="0"/>
        <w:snapToGrid w:val="0"/>
        <w:spacing w:before="0" w:beforeAutospacing="0" w:after="0" w:afterAutospacing="0" w:line="360" w:lineRule="auto"/>
        <w:ind w:left="0" w:right="0" w:firstLine="482" w:firstLineChars="200"/>
        <w:jc w:val="left"/>
        <w:rPr>
          <w:rFonts w:hint="eastAsia" w:ascii="宋体" w:hAnsi="宋体" w:eastAsia="宋体" w:cs="宋体"/>
          <w:b/>
          <w:bCs w:val="0"/>
          <w:color w:val="auto"/>
          <w:sz w:val="24"/>
          <w:szCs w:val="24"/>
          <w:u w:val="single"/>
        </w:rPr>
      </w:pPr>
      <w:r>
        <w:rPr>
          <w:rFonts w:hint="eastAsia" w:ascii="宋体" w:hAnsi="宋体" w:eastAsia="宋体" w:cs="宋体"/>
          <w:b/>
          <w:bCs w:val="0"/>
          <w:color w:val="auto"/>
          <w:kern w:val="0"/>
          <w:sz w:val="24"/>
          <w:szCs w:val="24"/>
          <w:lang w:val="en-US" w:eastAsia="zh-CN" w:bidi="ar"/>
        </w:rPr>
        <w:t>开标时间：</w:t>
      </w:r>
      <w:r>
        <w:rPr>
          <w:rFonts w:hint="eastAsia" w:ascii="宋体" w:hAnsi="宋体" w:eastAsia="宋体" w:cs="宋体"/>
          <w:b/>
          <w:bCs w:val="0"/>
          <w:color w:val="auto"/>
          <w:kern w:val="0"/>
          <w:sz w:val="24"/>
          <w:szCs w:val="24"/>
          <w:u w:val="single"/>
          <w:lang w:val="en-US" w:eastAsia="zh-CN" w:bidi="ar"/>
        </w:rPr>
        <w:t xml:space="preserve">2025年  </w:t>
      </w:r>
      <w:r>
        <w:rPr>
          <w:rFonts w:hint="eastAsia" w:ascii="宋体" w:hAnsi="宋体" w:eastAsia="宋体" w:cs="宋体"/>
          <w:b/>
          <w:bCs/>
          <w:color w:val="auto"/>
          <w:kern w:val="0"/>
          <w:sz w:val="24"/>
          <w:szCs w:val="24"/>
          <w:u w:val="single"/>
          <w:lang w:val="en-US" w:eastAsia="zh-CN" w:bidi="ar"/>
        </w:rPr>
        <w:t>月  日</w:t>
      </w:r>
      <w:r>
        <w:rPr>
          <w:rFonts w:hint="eastAsia" w:ascii="宋体" w:hAnsi="宋体" w:eastAsia="宋体" w:cs="宋体"/>
          <w:b/>
          <w:bCs w:val="0"/>
          <w:color w:val="auto"/>
          <w:kern w:val="0"/>
          <w:sz w:val="24"/>
          <w:szCs w:val="24"/>
          <w:u w:val="single"/>
          <w:lang w:val="en-US" w:eastAsia="zh-CN" w:bidi="ar"/>
        </w:rPr>
        <w:t>09时00分</w:t>
      </w:r>
    </w:p>
    <w:p w14:paraId="6562C4E1">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开标地点（网址）：</w:t>
      </w:r>
      <w:r>
        <w:rPr>
          <w:rFonts w:hint="eastAsia" w:ascii="宋体" w:hAnsi="宋体" w:eastAsia="宋体" w:cs="宋体"/>
          <w:b/>
          <w:bCs w:val="0"/>
          <w:color w:val="auto"/>
          <w:kern w:val="0"/>
          <w:sz w:val="24"/>
          <w:szCs w:val="24"/>
          <w:lang w:val="en-US" w:eastAsia="zh-CN" w:bidi="ar"/>
        </w:rPr>
        <w:t>乐采云平台 （https://www.lecaiyun.com/）</w:t>
      </w:r>
    </w:p>
    <w:p w14:paraId="0FBB2D75">
      <w:pPr>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八、</w:t>
      </w:r>
      <w:r>
        <w:rPr>
          <w:rFonts w:hint="eastAsia" w:ascii="宋体" w:hAnsi="宋体" w:eastAsia="宋体" w:cs="宋体"/>
          <w:b/>
          <w:bCs w:val="0"/>
          <w:color w:val="auto"/>
          <w:kern w:val="0"/>
          <w:sz w:val="24"/>
          <w:szCs w:val="24"/>
          <w:lang w:val="en-US" w:eastAsia="zh-CN" w:bidi="ar"/>
        </w:rPr>
        <w:t>公告期限</w:t>
      </w:r>
    </w:p>
    <w:p w14:paraId="5322444C">
      <w:pPr>
        <w:keepNext w:val="0"/>
        <w:keepLines w:val="0"/>
        <w:widowControl w:val="0"/>
        <w:suppressLineNumbers w:val="0"/>
        <w:snapToGrid w:val="0"/>
        <w:spacing w:before="0" w:beforeAutospacing="0" w:after="0" w:afterAutospacing="0" w:line="360" w:lineRule="auto"/>
        <w:ind w:left="0" w:right="0" w:firstLine="482"/>
        <w:jc w:val="both"/>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自本公告发布之日起5个工作日。</w:t>
      </w:r>
    </w:p>
    <w:p w14:paraId="59A7C5F8">
      <w:pPr>
        <w:keepNext w:val="0"/>
        <w:keepLines w:val="0"/>
        <w:widowControl w:val="0"/>
        <w:suppressLineNumbers w:val="0"/>
        <w:snapToGrid w:val="0"/>
        <w:spacing w:before="0" w:beforeAutospacing="0" w:after="0" w:afterAutospacing="0" w:line="360" w:lineRule="auto"/>
        <w:ind w:right="0" w:rightChars="0"/>
        <w:jc w:val="both"/>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bidi="ar"/>
        </w:rPr>
        <w:t>九、电子投标的说明</w:t>
      </w:r>
    </w:p>
    <w:p w14:paraId="0666EEC3">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1、电子投标：本项目以数据电文形式，依托“乐采云平台（www.lecaiyun.com）”进行招投标活动，各投标人应按照本项目采购文件和乐采云平台的要求编制、加密并递交投标文件，不接受纸质投标文件。</w:t>
      </w:r>
    </w:p>
    <w:p w14:paraId="39E1C1CB">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2、投标准备：</w:t>
      </w:r>
    </w:p>
    <w:p w14:paraId="2CDE8D5D">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right="0" w:rightChars="0" w:firstLine="240" w:firstLineChars="1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5EE6AC07">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6969F19E">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办理流程详见:CA管理操作指南https://lecaiyun.com/helpcenter/document#/document/detail?siteCode=lecaiyun&amp;manualId=2185&amp;topicId=12851</w:t>
      </w:r>
    </w:p>
    <w:p w14:paraId="5A92C98C">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right="0" w:righ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0CA3267A">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3、采购文件的获取：使用账号登录或者使用CA登录乐采云平台；进入“项目采购”应用，在获取采购文件菜单中选择项目，获取采购文件。</w:t>
      </w:r>
    </w:p>
    <w:p w14:paraId="58C1FA67">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4、投标文件的制作：在“乐采云电子交易客户端”中完成“填写基本信息”、“导入投标文件”、“标书关联”、“标书检查”、“电子签名”、“生成电子标书”等操作。</w:t>
      </w:r>
    </w:p>
    <w:p w14:paraId="7B076CE0">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5、投标文件的传输递交：投标人在投标截止时间前将加密的投标文件上传至乐</w:t>
      </w:r>
      <w:r>
        <w:rPr>
          <w:rFonts w:hint="eastAsia" w:ascii="宋体" w:hAnsi="宋体" w:cs="宋体"/>
          <w:b w:val="0"/>
          <w:bCs/>
          <w:kern w:val="0"/>
          <w:sz w:val="24"/>
          <w:szCs w:val="24"/>
          <w:lang w:val="en-US" w:eastAsia="zh-CN" w:bidi="ar"/>
        </w:rPr>
        <w:t>采</w:t>
      </w:r>
      <w:r>
        <w:rPr>
          <w:rFonts w:hint="eastAsia" w:ascii="宋体" w:hAnsi="宋体" w:eastAsia="宋体" w:cs="宋体"/>
          <w:b w:val="0"/>
          <w:bCs/>
          <w:kern w:val="0"/>
          <w:sz w:val="24"/>
          <w:szCs w:val="24"/>
          <w:lang w:val="en-US" w:eastAsia="zh-CN" w:bidi="ar"/>
        </w:rPr>
        <w:t>云平台。</w:t>
      </w:r>
    </w:p>
    <w:p w14:paraId="121BE10B">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6、投标文件的解密：投标人按照平台提示和采购文件的规定在开标时间起30分钟内完成在线解密。</w:t>
      </w:r>
    </w:p>
    <w:p w14:paraId="7BB9DDC2">
      <w:pPr>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0" w:afterAutospacing="0" w:line="360" w:lineRule="auto"/>
        <w:ind w:left="0" w:right="0" w:rightChars="0" w:firstLine="480"/>
        <w:jc w:val="both"/>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7、供应商在使用系统进行投标的过程中遇到涉及平台使用的任何问题，可致电乐采云平台技术支持热线咨询，联系方式：95763。</w:t>
      </w:r>
    </w:p>
    <w:p w14:paraId="41058BF7">
      <w:pPr>
        <w:keepNext w:val="0"/>
        <w:keepLines w:val="0"/>
        <w:widowControl w:val="0"/>
        <w:numPr>
          <w:ilvl w:val="0"/>
          <w:numId w:val="0"/>
        </w:numPr>
        <w:suppressLineNumbers w:val="0"/>
        <w:snapToGrid w:val="0"/>
        <w:spacing w:before="0" w:beforeAutospacing="0" w:after="0" w:afterAutospacing="0" w:line="360" w:lineRule="auto"/>
        <w:ind w:right="0" w:rightChars="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十、其他补充事宜：</w:t>
      </w:r>
    </w:p>
    <w:p w14:paraId="33B2357E">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1、采购人、采购代理机构依托乐采云平台完成本项目的电子交易活动，平台不接受未按上述方式获取采购文件的供应商进行投标活动；</w:t>
      </w:r>
    </w:p>
    <w:p w14:paraId="574C0C4F">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val="en-US" w:eastAsia="zh-CN" w:bidi="ar"/>
        </w:rPr>
        <w:t>2、对未按上述方式获取采购文件的供应商对该文件提出的质疑，采购人或采购代理机构将不予处理；</w:t>
      </w:r>
    </w:p>
    <w:p w14:paraId="78C80B93">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3、采购人或者采购代理机构对已发出的采购文件等进行必要的澄清或者修改的，将无法通过乐采云平台通知未按上述方式获取采购文件的供应商；</w:t>
      </w:r>
    </w:p>
    <w:p w14:paraId="1C9DBEE9">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4、供应商只有在“乐采云平台”完成获取采购文件申请并下载了采购文件后才被视为合法获取了采购文件，否则投标将被拒绝。（供应商获取采购文件时间以供应商完成获取采购文件申请后下载采购文件的时间为准）。</w:t>
      </w:r>
    </w:p>
    <w:p w14:paraId="4E43A031">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注：请供应商按上述要求获取采购文件，如未在“乐采云”系统内完成相关流程，引起的投标无效责任自负。</w:t>
      </w:r>
    </w:p>
    <w:p w14:paraId="3D4AA267">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5、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2DA7886F">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6、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271B9D22">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市扫黑办：0579-86655381               市公安局：110、0579-86096000</w:t>
      </w:r>
    </w:p>
    <w:p w14:paraId="56615FCF">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市检察院: 0579-86642000               市 法 院：0579-86620148</w:t>
      </w:r>
    </w:p>
    <w:p w14:paraId="4781C567">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市公共资源办:0579-86691835            市公共资源交易中心:0579-86691729</w:t>
      </w:r>
    </w:p>
    <w:p w14:paraId="44AB4554">
      <w:pPr>
        <w:spacing w:line="360" w:lineRule="auto"/>
        <w:ind w:firstLine="472" w:firstLineChars="196"/>
        <w:rPr>
          <w:rFonts w:hint="eastAsia" w:ascii="宋体" w:hAnsi="宋体" w:cs="宋体"/>
          <w:b/>
          <w:sz w:val="24"/>
        </w:rPr>
      </w:pPr>
      <w:r>
        <w:rPr>
          <w:rFonts w:hint="eastAsia" w:ascii="宋体" w:hAnsi="宋体" w:cs="宋体"/>
          <w:b/>
          <w:sz w:val="24"/>
        </w:rPr>
        <w:t>十</w:t>
      </w:r>
      <w:r>
        <w:rPr>
          <w:rFonts w:hint="eastAsia" w:ascii="宋体" w:hAnsi="宋体" w:cs="宋体"/>
          <w:b/>
          <w:sz w:val="24"/>
          <w:lang w:val="en-US" w:eastAsia="zh-CN"/>
        </w:rPr>
        <w:t>一</w:t>
      </w:r>
      <w:r>
        <w:rPr>
          <w:rFonts w:hint="eastAsia" w:ascii="宋体" w:hAnsi="宋体" w:cs="宋体"/>
          <w:b/>
          <w:sz w:val="24"/>
        </w:rPr>
        <w:t>、业务咨询；</w:t>
      </w:r>
    </w:p>
    <w:p w14:paraId="2B87A42D">
      <w:pPr>
        <w:spacing w:line="360" w:lineRule="auto"/>
        <w:ind w:firstLine="470" w:firstLineChars="196"/>
        <w:rPr>
          <w:rFonts w:hint="eastAsia" w:ascii="宋体" w:hAnsi="宋体" w:eastAsia="宋体" w:cs="宋体"/>
          <w:color w:val="auto"/>
          <w:sz w:val="24"/>
          <w:lang w:eastAsia="zh-CN"/>
        </w:rPr>
      </w:pPr>
      <w:r>
        <w:rPr>
          <w:rFonts w:hint="eastAsia" w:ascii="宋体" w:hAnsi="宋体" w:eastAsia="宋体" w:cs="宋体"/>
          <w:color w:val="auto"/>
          <w:sz w:val="24"/>
        </w:rPr>
        <w:t>采购人</w:t>
      </w:r>
      <w:r>
        <w:rPr>
          <w:rFonts w:hint="eastAsia" w:ascii="宋体" w:hAnsi="宋体" w:eastAsia="宋体" w:cs="宋体"/>
          <w:color w:val="auto"/>
          <w:sz w:val="24"/>
          <w:lang w:val="en-US" w:eastAsia="zh-CN"/>
        </w:rPr>
        <w:t>名称</w:t>
      </w:r>
      <w:r>
        <w:rPr>
          <w:rFonts w:hint="eastAsia" w:ascii="宋体" w:hAnsi="宋体" w:eastAsia="宋体" w:cs="宋体"/>
          <w:color w:val="auto"/>
          <w:sz w:val="24"/>
        </w:rPr>
        <w:t>：</w:t>
      </w:r>
      <w:r>
        <w:rPr>
          <w:rFonts w:hint="eastAsia" w:ascii="宋体" w:hAnsi="宋体" w:cs="宋体"/>
          <w:color w:val="auto"/>
          <w:sz w:val="24"/>
        </w:rPr>
        <w:t xml:space="preserve"> 东阳市国有资产投资有限公司</w:t>
      </w:r>
    </w:p>
    <w:p w14:paraId="25D59EA0">
      <w:pPr>
        <w:spacing w:line="360" w:lineRule="auto"/>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地址：东阳市</w:t>
      </w:r>
    </w:p>
    <w:p w14:paraId="540B8535">
      <w:pPr>
        <w:spacing w:line="360" w:lineRule="auto"/>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rPr>
        <w:t>联系</w:t>
      </w:r>
      <w:r>
        <w:rPr>
          <w:rFonts w:hint="eastAsia" w:ascii="宋体" w:hAnsi="宋体" w:eastAsia="宋体" w:cs="宋体"/>
          <w:color w:val="auto"/>
          <w:sz w:val="24"/>
          <w:lang w:val="en-US" w:eastAsia="zh-CN"/>
        </w:rPr>
        <w:t>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询问）</w:t>
      </w:r>
      <w:r>
        <w:rPr>
          <w:rFonts w:hint="eastAsia" w:ascii="宋体" w:hAnsi="宋体" w:cs="宋体"/>
          <w:color w:val="auto"/>
          <w:sz w:val="24"/>
          <w:lang w:val="en-US" w:eastAsia="zh-CN"/>
        </w:rPr>
        <w:t>：郭瑜青</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p>
    <w:p w14:paraId="76478956">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项目联系方式（询问）</w:t>
      </w:r>
      <w:r>
        <w:rPr>
          <w:rFonts w:hint="eastAsia" w:ascii="宋体" w:hAnsi="宋体" w:eastAsia="宋体" w:cs="宋体"/>
          <w:color w:val="auto"/>
          <w:sz w:val="24"/>
        </w:rPr>
        <w:t>：</w:t>
      </w:r>
      <w:r>
        <w:rPr>
          <w:rFonts w:hint="eastAsia" w:ascii="宋体" w:hAnsi="宋体" w:cs="宋体"/>
          <w:color w:val="auto"/>
          <w:sz w:val="24"/>
          <w:lang w:val="en-US" w:eastAsia="zh-CN"/>
        </w:rPr>
        <w:t>15867991591</w:t>
      </w:r>
    </w:p>
    <w:p w14:paraId="4FAB1CFE">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张科</w:t>
      </w:r>
      <w:r>
        <w:rPr>
          <w:rFonts w:ascii="宋体" w:hAnsi="宋体" w:cs="宋体"/>
          <w:color w:val="auto"/>
          <w:sz w:val="24"/>
        </w:rPr>
        <w:t xml:space="preserve">  </w:t>
      </w:r>
      <w:r>
        <w:rPr>
          <w:rFonts w:hint="eastAsia" w:ascii="宋体" w:hAnsi="宋体" w:cs="宋体"/>
          <w:color w:val="auto"/>
          <w:sz w:val="24"/>
        </w:rPr>
        <w:t xml:space="preserve">                </w:t>
      </w:r>
    </w:p>
    <w:p w14:paraId="1813B8E0">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0579-86662105</w:t>
      </w:r>
    </w:p>
    <w:p w14:paraId="1A096D06">
      <w:pPr>
        <w:spacing w:line="360" w:lineRule="auto"/>
        <w:ind w:firstLine="470" w:firstLineChars="196"/>
        <w:rPr>
          <w:rFonts w:hint="eastAsia" w:ascii="宋体" w:hAnsi="宋体" w:cs="宋体"/>
          <w:color w:val="auto"/>
          <w:sz w:val="24"/>
        </w:rPr>
      </w:pPr>
      <w:r>
        <w:rPr>
          <w:rFonts w:hint="eastAsia" w:ascii="宋体" w:hAnsi="宋体" w:cs="宋体"/>
          <w:color w:val="auto"/>
          <w:sz w:val="24"/>
        </w:rPr>
        <w:t>代理机构：金华市金诚招投标代理有限公司</w:t>
      </w:r>
    </w:p>
    <w:p w14:paraId="4F2BA914">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项目</w:t>
      </w:r>
      <w:r>
        <w:rPr>
          <w:rFonts w:hint="eastAsia" w:ascii="宋体" w:hAnsi="宋体" w:cs="宋体"/>
          <w:color w:val="auto"/>
          <w:sz w:val="24"/>
        </w:rPr>
        <w:t xml:space="preserve">联系人：张晓亮        </w:t>
      </w:r>
    </w:p>
    <w:p w14:paraId="0192C8F9">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项目联系方式</w:t>
      </w:r>
      <w:r>
        <w:rPr>
          <w:rFonts w:hint="eastAsia" w:ascii="宋体" w:hAnsi="宋体" w:cs="宋体"/>
          <w:color w:val="auto"/>
          <w:sz w:val="24"/>
        </w:rPr>
        <w:t>：13505890861</w:t>
      </w:r>
    </w:p>
    <w:p w14:paraId="19234B33">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质疑联系人：李健健</w:t>
      </w:r>
      <w:r>
        <w:rPr>
          <w:rFonts w:ascii="宋体" w:hAnsi="宋体" w:cs="宋体"/>
          <w:color w:val="auto"/>
          <w:sz w:val="24"/>
        </w:rPr>
        <w:t xml:space="preserve">  </w:t>
      </w:r>
      <w:r>
        <w:rPr>
          <w:rFonts w:hint="eastAsia" w:ascii="宋体" w:hAnsi="宋体" w:cs="宋体"/>
          <w:color w:val="auto"/>
          <w:sz w:val="24"/>
        </w:rPr>
        <w:t xml:space="preserve">          </w:t>
      </w:r>
    </w:p>
    <w:p w14:paraId="736E70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质疑联系方式：0579-89311055</w:t>
      </w:r>
    </w:p>
    <w:p w14:paraId="79808ADE">
      <w:pPr>
        <w:snapToGrid w:val="0"/>
        <w:spacing w:line="360" w:lineRule="auto"/>
        <w:ind w:firstLine="480" w:firstLineChars="200"/>
        <w:rPr>
          <w:rFonts w:hint="eastAsia" w:hAnsi="宋体"/>
          <w:sz w:val="24"/>
        </w:rPr>
      </w:pPr>
      <w:r>
        <w:rPr>
          <w:rFonts w:hint="eastAsia" w:ascii="宋体" w:hAnsi="宋体" w:cs="Arial"/>
          <w:b w:val="0"/>
          <w:bCs/>
          <w:color w:val="auto"/>
          <w:sz w:val="24"/>
          <w:szCs w:val="24"/>
        </w:rPr>
        <w:t>采购行政监</w:t>
      </w:r>
      <w:r>
        <w:rPr>
          <w:rFonts w:hint="eastAsia" w:ascii="宋体" w:hAnsi="宋体" w:cs="Arial"/>
          <w:color w:val="auto"/>
          <w:sz w:val="24"/>
        </w:rPr>
        <w:t>管部门：</w:t>
      </w:r>
      <w:r>
        <w:rPr>
          <w:rFonts w:hint="eastAsia" w:hAnsi="宋体"/>
          <w:color w:val="auto"/>
          <w:sz w:val="24"/>
        </w:rPr>
        <w:t>东阳市人民政府国有资产监督管</w:t>
      </w:r>
      <w:r>
        <w:rPr>
          <w:rFonts w:hint="eastAsia" w:hAnsi="宋体"/>
          <w:sz w:val="24"/>
        </w:rPr>
        <w:t>理办公室</w:t>
      </w:r>
    </w:p>
    <w:p w14:paraId="63BEB074">
      <w:pPr>
        <w:snapToGrid w:val="0"/>
        <w:spacing w:line="360" w:lineRule="auto"/>
        <w:ind w:firstLine="480" w:firstLineChars="200"/>
        <w:rPr>
          <w:rFonts w:hint="eastAsia" w:ascii="宋体" w:hAnsi="宋体" w:cs="Arial"/>
          <w:sz w:val="24"/>
          <w:u w:val="single"/>
        </w:rPr>
      </w:pPr>
      <w:r>
        <w:rPr>
          <w:rFonts w:hint="eastAsia" w:ascii="宋体" w:hAnsi="宋体" w:cs="Arial"/>
          <w:sz w:val="24"/>
        </w:rPr>
        <w:t>联系电话：</w:t>
      </w:r>
      <w:r>
        <w:rPr>
          <w:rFonts w:hint="eastAsia" w:ascii="宋体" w:hAnsi="宋体" w:eastAsia="宋体" w:cs="宋体"/>
          <w:sz w:val="24"/>
        </w:rPr>
        <w:t>0579-866626</w:t>
      </w:r>
      <w:r>
        <w:rPr>
          <w:rFonts w:hint="eastAsia" w:ascii="宋体" w:hAnsi="宋体" w:eastAsia="宋体" w:cs="宋体"/>
          <w:sz w:val="24"/>
          <w:lang w:val="en-US" w:eastAsia="zh-CN"/>
        </w:rPr>
        <w:t>32</w:t>
      </w:r>
    </w:p>
    <w:p w14:paraId="604FB83A">
      <w:pPr>
        <w:spacing w:line="360" w:lineRule="auto"/>
        <w:ind w:firstLine="480" w:firstLineChars="200"/>
        <w:rPr>
          <w:rFonts w:hint="eastAsia" w:ascii="宋体" w:hAnsi="宋体" w:cs="宋体"/>
          <w:sz w:val="24"/>
        </w:rPr>
      </w:pPr>
      <w:r>
        <w:rPr>
          <w:rFonts w:hint="eastAsia" w:ascii="宋体" w:hAnsi="宋体" w:cs="宋体"/>
          <w:sz w:val="24"/>
        </w:rPr>
        <w:t>注：为确保招投标活动的公开、公平、公正，切实维护各方合法权益，凡在招标投标、开标评标过程中，受到敲诈、勒索或发现围标串标、虚假投标、恶意竞标等涉黑涉恶线索者，请及时保留相关证据并向有关部门举报。</w:t>
      </w:r>
    </w:p>
    <w:p w14:paraId="52D0705C">
      <w:pPr>
        <w:pStyle w:val="50"/>
        <w:spacing w:before="0" w:beforeAutospacing="0" w:after="0" w:afterAutospacing="0" w:line="360" w:lineRule="auto"/>
        <w:rPr>
          <w:rFonts w:hint="eastAsia" w:cs="宋体"/>
          <w:color w:val="auto"/>
        </w:rPr>
      </w:pPr>
      <w:r>
        <w:rPr>
          <w:rFonts w:hint="eastAsia" w:cs="宋体"/>
          <w:color w:val="auto"/>
        </w:rPr>
        <w:t>举报电话：市扫黑办 0579-86655381      市公安局 110、0579-86096000</w:t>
      </w:r>
    </w:p>
    <w:p w14:paraId="3D74044A">
      <w:pPr>
        <w:pStyle w:val="50"/>
        <w:spacing w:before="0" w:beforeAutospacing="0" w:after="0" w:afterAutospacing="0" w:line="360" w:lineRule="auto"/>
        <w:ind w:firstLine="1200" w:firstLineChars="500"/>
        <w:jc w:val="both"/>
        <w:rPr>
          <w:rFonts w:hint="eastAsia" w:cs="宋体"/>
          <w:color w:val="auto"/>
        </w:rPr>
      </w:pPr>
      <w:r>
        <w:rPr>
          <w:rFonts w:hint="eastAsia" w:cs="宋体"/>
          <w:color w:val="auto"/>
        </w:rPr>
        <w:t>市检察院 0579-86642000      市法院  0579-86620148</w:t>
      </w:r>
    </w:p>
    <w:p w14:paraId="03484D81">
      <w:pPr>
        <w:pStyle w:val="50"/>
        <w:spacing w:before="0" w:beforeAutospacing="0" w:after="0" w:afterAutospacing="0" w:line="360" w:lineRule="auto"/>
        <w:ind w:firstLine="1200" w:firstLineChars="500"/>
        <w:rPr>
          <w:rFonts w:ascii="宋体" w:hAnsi="宋体" w:cs="宋体"/>
          <w:sz w:val="24"/>
        </w:rPr>
      </w:pPr>
      <w:r>
        <w:rPr>
          <w:rFonts w:hint="eastAsia" w:cs="宋体"/>
          <w:color w:val="auto"/>
        </w:rPr>
        <w:t>市公共资源办 0579-86691835  市公共资源交易中心 0579-86691729</w:t>
      </w:r>
      <w:r>
        <w:rPr>
          <w:rFonts w:hint="eastAsia" w:ascii="宋体" w:hAnsi="宋体" w:cs="Arial"/>
          <w:b/>
          <w:sz w:val="24"/>
        </w:rPr>
        <w:t xml:space="preserve">  </w:t>
      </w:r>
    </w:p>
    <w:p w14:paraId="577D002E">
      <w:pPr>
        <w:spacing w:line="360" w:lineRule="auto"/>
        <w:rPr>
          <w:rFonts w:ascii="宋体" w:hAnsi="宋体" w:cs="宋体"/>
          <w:sz w:val="24"/>
        </w:rPr>
      </w:pPr>
    </w:p>
    <w:p w14:paraId="24D3075B">
      <w:pPr>
        <w:spacing w:line="360" w:lineRule="auto"/>
        <w:jc w:val="right"/>
        <w:rPr>
          <w:rFonts w:ascii="宋体" w:hAnsi="宋体" w:cs="宋体"/>
          <w:sz w:val="24"/>
        </w:rPr>
      </w:pPr>
      <w:r>
        <w:rPr>
          <w:rFonts w:hint="eastAsia" w:ascii="宋体" w:hAnsi="宋体" w:cs="宋体"/>
          <w:sz w:val="24"/>
        </w:rPr>
        <w:t xml:space="preserve">                                                </w:t>
      </w:r>
      <w:bookmarkStart w:id="0" w:name="_Hlk60239979"/>
      <w:r>
        <w:rPr>
          <w:rFonts w:hint="eastAsia" w:ascii="宋体" w:hAnsi="宋体" w:cs="宋体"/>
          <w:sz w:val="24"/>
        </w:rPr>
        <w:t>东阳市国有资产投资有限公司</w:t>
      </w:r>
      <w:bookmarkEnd w:id="0"/>
    </w:p>
    <w:p w14:paraId="0EF00DF4">
      <w:pPr>
        <w:spacing w:line="360" w:lineRule="auto"/>
        <w:ind w:left="238"/>
        <w:jc w:val="right"/>
        <w:rPr>
          <w:rFonts w:ascii="宋体" w:hAnsi="宋体" w:cs="宋体"/>
          <w:sz w:val="24"/>
        </w:rPr>
      </w:pPr>
      <w:r>
        <w:rPr>
          <w:rFonts w:hint="eastAsia" w:ascii="宋体" w:hAnsi="宋体" w:cs="宋体"/>
          <w:sz w:val="24"/>
        </w:rPr>
        <w:t xml:space="preserve">                         　                 金华市金诚招投标代理有限公司</w:t>
      </w:r>
    </w:p>
    <w:p w14:paraId="73729617">
      <w:pPr>
        <w:spacing w:line="360" w:lineRule="auto"/>
        <w:ind w:left="238"/>
        <w:jc w:val="righ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sz w:val="24"/>
          <w:lang w:eastAsia="zh-CN"/>
        </w:rPr>
        <w:t xml:space="preserve"> 2025年</w:t>
      </w:r>
      <w:r>
        <w:rPr>
          <w:rFonts w:hint="eastAsia" w:ascii="宋体" w:hAnsi="宋体" w:cs="宋体"/>
          <w:sz w:val="24"/>
          <w:lang w:val="en-US" w:eastAsia="zh-CN"/>
        </w:rPr>
        <w:t>7</w:t>
      </w:r>
      <w:r>
        <w:rPr>
          <w:rFonts w:hint="eastAsia" w:ascii="宋体" w:hAnsi="宋体" w:cs="宋体"/>
          <w:sz w:val="24"/>
          <w:lang w:eastAsia="zh-CN"/>
        </w:rPr>
        <w:t>月</w:t>
      </w:r>
      <w:r>
        <w:rPr>
          <w:rFonts w:hint="eastAsia" w:ascii="宋体" w:hAnsi="宋体" w:cs="宋体"/>
          <w:sz w:val="24"/>
          <w:lang w:val="en-US" w:eastAsia="zh-CN"/>
        </w:rPr>
        <w:t>11</w:t>
      </w:r>
      <w:r>
        <w:rPr>
          <w:rFonts w:hint="eastAsia" w:ascii="宋体" w:hAnsi="宋体" w:cs="宋体"/>
          <w:sz w:val="24"/>
          <w:lang w:eastAsia="zh-CN"/>
        </w:rPr>
        <w:t>日</w:t>
      </w:r>
    </w:p>
    <w:p w14:paraId="6DACBEFA">
      <w:pPr>
        <w:spacing w:line="360" w:lineRule="auto"/>
      </w:pPr>
      <w:r>
        <w:rPr>
          <w:rFonts w:hint="eastAsia" w:ascii="黑体" w:eastAsia="黑体"/>
          <w:sz w:val="28"/>
          <w:szCs w:val="28"/>
        </w:rPr>
        <w:br w:type="page"/>
      </w:r>
    </w:p>
    <w:p w14:paraId="3F1AFC17">
      <w:pPr>
        <w:pStyle w:val="31"/>
        <w:snapToGrid w:val="0"/>
        <w:spacing w:beforeLines="0" w:afterLines="0" w:line="360" w:lineRule="auto"/>
        <w:jc w:val="center"/>
        <w:outlineLvl w:val="0"/>
        <w:rPr>
          <w:rFonts w:ascii="黑体" w:hAnsi="宋体" w:eastAsia="黑体"/>
          <w:b/>
          <w:bCs/>
          <w:color w:val="0D0D0D"/>
          <w:sz w:val="32"/>
          <w:szCs w:val="32"/>
        </w:rPr>
      </w:pPr>
      <w:r>
        <w:rPr>
          <w:rFonts w:hint="eastAsia" w:ascii="黑体" w:hAnsi="黑体" w:eastAsia="黑体" w:cs="黑体"/>
          <w:b/>
          <w:bCs/>
          <w:color w:val="0D0D0D"/>
          <w:sz w:val="32"/>
          <w:szCs w:val="32"/>
        </w:rPr>
        <w:t>第二章    招标需求</w:t>
      </w:r>
    </w:p>
    <w:p w14:paraId="257C05C5">
      <w:pPr>
        <w:pStyle w:val="31"/>
        <w:snapToGrid w:val="0"/>
        <w:spacing w:beforeLines="0" w:afterLines="0" w:line="360" w:lineRule="auto"/>
        <w:outlineLvl w:val="0"/>
        <w:rPr>
          <w:rFonts w:hAnsi="宋体" w:cs="宋体"/>
          <w:b/>
          <w:bCs/>
          <w:color w:val="0D0D0D"/>
        </w:rPr>
      </w:pPr>
      <w:r>
        <w:rPr>
          <w:rFonts w:hint="eastAsia" w:hAnsi="宋体" w:cs="宋体"/>
          <w:b/>
          <w:bCs/>
          <w:color w:val="0D0D0D"/>
        </w:rPr>
        <w:t>一、项目基本情况</w:t>
      </w:r>
    </w:p>
    <w:p w14:paraId="390D935F">
      <w:pPr>
        <w:pStyle w:val="31"/>
        <w:snapToGrid w:val="0"/>
        <w:spacing w:beforeLines="0" w:afterLines="0" w:line="360" w:lineRule="auto"/>
        <w:ind w:firstLine="480" w:firstLineChars="200"/>
        <w:outlineLvl w:val="0"/>
        <w:rPr>
          <w:rFonts w:hint="eastAsia" w:ascii="宋体" w:hAnsi="宋体" w:eastAsia="宋体" w:cs="宋体"/>
        </w:rPr>
      </w:pPr>
      <w:r>
        <w:rPr>
          <w:rFonts w:hint="eastAsia" w:ascii="宋体" w:hAnsi="宋体" w:eastAsia="宋体" w:cs="宋体"/>
        </w:rPr>
        <w:t>1、项目名称：</w:t>
      </w:r>
      <w:r>
        <w:rPr>
          <w:rFonts w:hint="eastAsia" w:ascii="宋体" w:hAnsi="宋体" w:eastAsia="宋体" w:cs="宋体"/>
          <w:color w:val="0D0D0D"/>
        </w:rPr>
        <w:t>东阳市国有企业车辆定点维修服务采购</w:t>
      </w:r>
    </w:p>
    <w:p w14:paraId="59AB7171">
      <w:pPr>
        <w:spacing w:line="360" w:lineRule="auto"/>
        <w:ind w:firstLine="480" w:firstLineChars="200"/>
        <w:rPr>
          <w:rFonts w:hint="eastAsia" w:ascii="宋体" w:hAnsi="宋体" w:eastAsia="宋体" w:cs="宋体"/>
          <w:bCs/>
          <w:sz w:val="24"/>
          <w:lang w:eastAsia="zh-CN"/>
        </w:rPr>
      </w:pPr>
      <w:r>
        <w:rPr>
          <w:rFonts w:hint="eastAsia" w:ascii="宋体" w:hAnsi="宋体" w:eastAsia="宋体" w:cs="宋体"/>
          <w:sz w:val="24"/>
        </w:rPr>
        <w:t>2、项目编号：</w:t>
      </w:r>
      <w:r>
        <w:rPr>
          <w:rFonts w:hint="eastAsia" w:ascii="宋体" w:hAnsi="宋体" w:cs="宋体"/>
          <w:bCs/>
          <w:sz w:val="24"/>
          <w:lang w:eastAsia="zh-CN"/>
        </w:rPr>
        <w:t>JCZFCG2025-G05-C542</w:t>
      </w:r>
    </w:p>
    <w:p w14:paraId="1F2D2125">
      <w:pPr>
        <w:spacing w:line="360" w:lineRule="auto"/>
        <w:rPr>
          <w:rFonts w:ascii="宋体" w:hAnsi="宋体" w:cs="宋体"/>
          <w:b/>
          <w:bCs/>
          <w:sz w:val="24"/>
        </w:rPr>
      </w:pPr>
      <w:r>
        <w:rPr>
          <w:rFonts w:hint="eastAsia" w:ascii="宋体" w:hAnsi="宋体" w:cs="宋体"/>
          <w:b/>
          <w:bCs/>
          <w:sz w:val="24"/>
        </w:rPr>
        <w:t>二、项目服务内容</w:t>
      </w:r>
    </w:p>
    <w:tbl>
      <w:tblPr>
        <w:tblStyle w:val="5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795"/>
        <w:gridCol w:w="1420"/>
        <w:gridCol w:w="1480"/>
        <w:gridCol w:w="2533"/>
      </w:tblGrid>
      <w:tr w14:paraId="052F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14:paraId="1CDE6D0F">
            <w:pPr>
              <w:spacing w:line="380" w:lineRule="exact"/>
              <w:jc w:val="center"/>
              <w:rPr>
                <w:rFonts w:ascii="宋体" w:hAnsi="宋体" w:cs="宋体"/>
                <w:sz w:val="24"/>
              </w:rPr>
            </w:pPr>
            <w:bookmarkStart w:id="1" w:name="_Toc414870568"/>
            <w:bookmarkStart w:id="2" w:name="_Toc414870762"/>
            <w:r>
              <w:rPr>
                <w:rFonts w:hint="eastAsia" w:ascii="宋体" w:hAnsi="宋体" w:cs="宋体"/>
                <w:sz w:val="24"/>
              </w:rPr>
              <w:t>标项</w:t>
            </w:r>
          </w:p>
        </w:tc>
        <w:tc>
          <w:tcPr>
            <w:tcW w:w="1524" w:type="pct"/>
            <w:tcBorders>
              <w:top w:val="single" w:color="auto" w:sz="4" w:space="0"/>
              <w:left w:val="single" w:color="auto" w:sz="4" w:space="0"/>
              <w:bottom w:val="single" w:color="auto" w:sz="4" w:space="0"/>
              <w:right w:val="single" w:color="auto" w:sz="4" w:space="0"/>
            </w:tcBorders>
            <w:vAlign w:val="center"/>
          </w:tcPr>
          <w:p w14:paraId="49469175">
            <w:pPr>
              <w:spacing w:line="380" w:lineRule="exact"/>
              <w:jc w:val="center"/>
              <w:rPr>
                <w:rFonts w:ascii="宋体" w:hAnsi="宋体" w:cs="宋体"/>
                <w:sz w:val="24"/>
              </w:rPr>
            </w:pPr>
            <w:r>
              <w:rPr>
                <w:rFonts w:hint="eastAsia" w:ascii="宋体" w:hAnsi="宋体" w:cs="宋体"/>
                <w:sz w:val="24"/>
              </w:rPr>
              <w:t>采购内容</w:t>
            </w:r>
          </w:p>
        </w:tc>
        <w:tc>
          <w:tcPr>
            <w:tcW w:w="774" w:type="pct"/>
            <w:tcBorders>
              <w:top w:val="single" w:color="auto" w:sz="4" w:space="0"/>
              <w:left w:val="single" w:color="auto" w:sz="4" w:space="0"/>
              <w:bottom w:val="single" w:color="auto" w:sz="4" w:space="0"/>
              <w:right w:val="single" w:color="auto" w:sz="4" w:space="0"/>
            </w:tcBorders>
            <w:vAlign w:val="center"/>
          </w:tcPr>
          <w:p w14:paraId="7A3FEABC">
            <w:pPr>
              <w:spacing w:line="380" w:lineRule="exact"/>
              <w:jc w:val="center"/>
              <w:rPr>
                <w:rFonts w:ascii="宋体" w:hAnsi="宋体" w:cs="宋体"/>
                <w:sz w:val="24"/>
              </w:rPr>
            </w:pPr>
            <w:r>
              <w:rPr>
                <w:rFonts w:hint="eastAsia" w:ascii="宋体" w:hAnsi="宋体" w:cs="宋体"/>
                <w:sz w:val="24"/>
              </w:rPr>
              <w:t>拟招服务商</w:t>
            </w:r>
          </w:p>
        </w:tc>
        <w:tc>
          <w:tcPr>
            <w:tcW w:w="807" w:type="pct"/>
            <w:tcBorders>
              <w:top w:val="single" w:color="auto" w:sz="4" w:space="0"/>
              <w:left w:val="single" w:color="auto" w:sz="4" w:space="0"/>
              <w:bottom w:val="single" w:color="auto" w:sz="4" w:space="0"/>
              <w:right w:val="single" w:color="auto" w:sz="4" w:space="0"/>
            </w:tcBorders>
            <w:vAlign w:val="center"/>
          </w:tcPr>
          <w:p w14:paraId="2AFBB3C6">
            <w:pPr>
              <w:spacing w:line="380" w:lineRule="exact"/>
              <w:jc w:val="center"/>
              <w:rPr>
                <w:rFonts w:ascii="宋体" w:hAnsi="宋体" w:cs="宋体"/>
                <w:color w:val="auto"/>
                <w:sz w:val="24"/>
              </w:rPr>
            </w:pPr>
            <w:r>
              <w:rPr>
                <w:rFonts w:hint="eastAsia" w:ascii="宋体" w:hAnsi="宋体" w:cs="宋体"/>
                <w:color w:val="auto"/>
                <w:sz w:val="24"/>
              </w:rPr>
              <w:t>服务时间</w:t>
            </w:r>
          </w:p>
        </w:tc>
        <w:tc>
          <w:tcPr>
            <w:tcW w:w="1381" w:type="pct"/>
            <w:tcBorders>
              <w:top w:val="single" w:color="auto" w:sz="4" w:space="0"/>
              <w:left w:val="single" w:color="auto" w:sz="4" w:space="0"/>
              <w:bottom w:val="single" w:color="auto" w:sz="4" w:space="0"/>
              <w:right w:val="single" w:color="auto" w:sz="4" w:space="0"/>
            </w:tcBorders>
            <w:vAlign w:val="center"/>
          </w:tcPr>
          <w:p w14:paraId="1B7C538A">
            <w:pPr>
              <w:spacing w:line="380" w:lineRule="exact"/>
              <w:jc w:val="center"/>
              <w:rPr>
                <w:rFonts w:ascii="宋体" w:hAnsi="宋体" w:cs="宋体"/>
                <w:sz w:val="24"/>
              </w:rPr>
            </w:pPr>
            <w:r>
              <w:rPr>
                <w:rFonts w:hint="eastAsia" w:ascii="宋体" w:hAnsi="宋体" w:cs="宋体"/>
                <w:sz w:val="24"/>
              </w:rPr>
              <w:t>服务要求</w:t>
            </w:r>
          </w:p>
        </w:tc>
      </w:tr>
      <w:tr w14:paraId="2662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14:paraId="0DBBB716">
            <w:pPr>
              <w:spacing w:line="380" w:lineRule="exact"/>
              <w:jc w:val="center"/>
              <w:rPr>
                <w:rFonts w:ascii="宋体" w:hAnsi="宋体" w:cs="宋体"/>
                <w:sz w:val="24"/>
              </w:rPr>
            </w:pPr>
            <w:r>
              <w:rPr>
                <w:rFonts w:hint="eastAsia" w:ascii="宋体" w:hAnsi="宋体" w:cs="宋体"/>
                <w:sz w:val="24"/>
              </w:rPr>
              <w:t>1</w:t>
            </w:r>
          </w:p>
        </w:tc>
        <w:tc>
          <w:tcPr>
            <w:tcW w:w="1524" w:type="pct"/>
            <w:tcBorders>
              <w:top w:val="single" w:color="auto" w:sz="4" w:space="0"/>
              <w:left w:val="single" w:color="auto" w:sz="4" w:space="0"/>
              <w:bottom w:val="single" w:color="auto" w:sz="4" w:space="0"/>
              <w:right w:val="single" w:color="auto" w:sz="4" w:space="0"/>
            </w:tcBorders>
            <w:vAlign w:val="center"/>
          </w:tcPr>
          <w:p w14:paraId="7F66832F">
            <w:pPr>
              <w:spacing w:line="380" w:lineRule="exact"/>
              <w:jc w:val="center"/>
              <w:rPr>
                <w:rFonts w:ascii="宋体" w:hAnsi="宋体"/>
                <w:sz w:val="24"/>
              </w:rPr>
            </w:pPr>
            <w:r>
              <w:rPr>
                <w:rFonts w:hint="eastAsia" w:ascii="宋体" w:hAnsi="宋体"/>
                <w:sz w:val="24"/>
              </w:rPr>
              <w:t>小型车辆（含新能源）</w:t>
            </w:r>
          </w:p>
          <w:p w14:paraId="31B26069">
            <w:pPr>
              <w:spacing w:line="380" w:lineRule="exact"/>
              <w:jc w:val="center"/>
              <w:rPr>
                <w:rFonts w:ascii="宋体" w:hAnsi="宋体" w:cs="宋体"/>
                <w:sz w:val="24"/>
              </w:rPr>
            </w:pPr>
            <w:r>
              <w:rPr>
                <w:rFonts w:hint="eastAsia" w:ascii="宋体" w:hAnsi="宋体"/>
                <w:sz w:val="24"/>
              </w:rPr>
              <w:t>维修服务</w:t>
            </w:r>
          </w:p>
        </w:tc>
        <w:tc>
          <w:tcPr>
            <w:tcW w:w="774" w:type="pct"/>
            <w:tcBorders>
              <w:top w:val="single" w:color="auto" w:sz="4" w:space="0"/>
              <w:left w:val="single" w:color="auto" w:sz="4" w:space="0"/>
              <w:bottom w:val="single" w:color="auto" w:sz="4" w:space="0"/>
              <w:right w:val="single" w:color="auto" w:sz="4" w:space="0"/>
            </w:tcBorders>
            <w:vAlign w:val="center"/>
          </w:tcPr>
          <w:p w14:paraId="1C65628A">
            <w:pPr>
              <w:jc w:val="center"/>
              <w:rPr>
                <w:rFonts w:ascii="宋体" w:hAnsi="宋体"/>
                <w:sz w:val="24"/>
              </w:rPr>
            </w:pPr>
            <w:r>
              <w:rPr>
                <w:rFonts w:hint="eastAsia" w:ascii="宋体" w:hAnsi="宋体" w:cs="宋体"/>
                <w:sz w:val="24"/>
              </w:rPr>
              <w:t>5家</w:t>
            </w:r>
          </w:p>
        </w:tc>
        <w:tc>
          <w:tcPr>
            <w:tcW w:w="807" w:type="pct"/>
            <w:tcBorders>
              <w:top w:val="single" w:color="auto" w:sz="4" w:space="0"/>
              <w:left w:val="single" w:color="auto" w:sz="4" w:space="0"/>
              <w:bottom w:val="single" w:color="auto" w:sz="4" w:space="0"/>
              <w:right w:val="single" w:color="auto" w:sz="4" w:space="0"/>
            </w:tcBorders>
            <w:vAlign w:val="center"/>
          </w:tcPr>
          <w:p w14:paraId="397A49A4">
            <w:pPr>
              <w:widowControl/>
              <w:spacing w:before="60" w:after="60"/>
              <w:ind w:right="60"/>
              <w:jc w:val="center"/>
              <w:rPr>
                <w:rFonts w:ascii="宋体" w:hAnsi="宋体" w:cs="Arial"/>
                <w:color w:val="auto"/>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年</w:t>
            </w:r>
          </w:p>
        </w:tc>
        <w:tc>
          <w:tcPr>
            <w:tcW w:w="1381" w:type="pct"/>
            <w:tcBorders>
              <w:top w:val="single" w:color="auto" w:sz="4" w:space="0"/>
              <w:left w:val="single" w:color="auto" w:sz="4" w:space="0"/>
              <w:bottom w:val="single" w:color="auto" w:sz="4" w:space="0"/>
              <w:right w:val="single" w:color="auto" w:sz="4" w:space="0"/>
            </w:tcBorders>
            <w:vAlign w:val="center"/>
          </w:tcPr>
          <w:p w14:paraId="52D1C2F4">
            <w:pPr>
              <w:widowControl/>
              <w:ind w:left="62" w:right="62"/>
              <w:jc w:val="center"/>
              <w:rPr>
                <w:rFonts w:ascii="宋体" w:hAnsi="宋体" w:cs="Arial"/>
                <w:sz w:val="24"/>
              </w:rPr>
            </w:pPr>
            <w:r>
              <w:rPr>
                <w:rFonts w:hint="eastAsia" w:ascii="宋体" w:hAnsi="宋体" w:cs="宋体"/>
                <w:kern w:val="0"/>
                <w:sz w:val="24"/>
              </w:rPr>
              <w:t>详见《</w:t>
            </w:r>
            <w:r>
              <w:rPr>
                <w:rFonts w:hint="eastAsia" w:ascii="宋体" w:hAnsi="宋体" w:cs="宋体"/>
                <w:sz w:val="24"/>
              </w:rPr>
              <w:t>招标</w:t>
            </w:r>
            <w:r>
              <w:rPr>
                <w:rFonts w:hint="eastAsia" w:ascii="宋体" w:hAnsi="宋体" w:cs="宋体"/>
                <w:kern w:val="0"/>
                <w:sz w:val="24"/>
              </w:rPr>
              <w:t>需求》</w:t>
            </w:r>
          </w:p>
        </w:tc>
      </w:tr>
      <w:tr w14:paraId="5AFD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14:paraId="09C2CFDD">
            <w:pPr>
              <w:spacing w:line="380" w:lineRule="exact"/>
              <w:jc w:val="center"/>
              <w:rPr>
                <w:rFonts w:ascii="宋体" w:hAnsi="宋体" w:cs="宋体"/>
                <w:sz w:val="24"/>
              </w:rPr>
            </w:pPr>
            <w:r>
              <w:rPr>
                <w:rFonts w:hint="eastAsia" w:ascii="宋体" w:hAnsi="宋体" w:cs="宋体"/>
                <w:sz w:val="24"/>
              </w:rPr>
              <w:t>2</w:t>
            </w:r>
          </w:p>
        </w:tc>
        <w:tc>
          <w:tcPr>
            <w:tcW w:w="1524" w:type="pct"/>
            <w:tcBorders>
              <w:top w:val="single" w:color="auto" w:sz="4" w:space="0"/>
              <w:left w:val="single" w:color="auto" w:sz="4" w:space="0"/>
              <w:bottom w:val="single" w:color="auto" w:sz="4" w:space="0"/>
              <w:right w:val="single" w:color="auto" w:sz="4" w:space="0"/>
            </w:tcBorders>
            <w:vAlign w:val="center"/>
          </w:tcPr>
          <w:p w14:paraId="147D07FB">
            <w:pPr>
              <w:spacing w:line="380" w:lineRule="exact"/>
              <w:jc w:val="center"/>
              <w:rPr>
                <w:rFonts w:hAnsi="宋体" w:cs="宋体"/>
                <w:color w:val="0D0D0D"/>
                <w:sz w:val="24"/>
              </w:rPr>
            </w:pPr>
            <w:r>
              <w:rPr>
                <w:rFonts w:hint="eastAsia" w:ascii="宋体" w:hAnsi="宋体"/>
                <w:sz w:val="24"/>
              </w:rPr>
              <w:t>环卫车及其他特种车辆维修服务</w:t>
            </w:r>
          </w:p>
        </w:tc>
        <w:tc>
          <w:tcPr>
            <w:tcW w:w="774" w:type="pct"/>
            <w:tcBorders>
              <w:top w:val="single" w:color="auto" w:sz="4" w:space="0"/>
              <w:left w:val="single" w:color="auto" w:sz="4" w:space="0"/>
              <w:bottom w:val="single" w:color="auto" w:sz="4" w:space="0"/>
              <w:right w:val="single" w:color="auto" w:sz="4" w:space="0"/>
            </w:tcBorders>
            <w:vAlign w:val="center"/>
          </w:tcPr>
          <w:p w14:paraId="7573B6EA">
            <w:pPr>
              <w:jc w:val="center"/>
              <w:rPr>
                <w:rFonts w:ascii="宋体" w:hAnsi="宋体"/>
                <w:sz w:val="24"/>
              </w:rPr>
            </w:pPr>
            <w:r>
              <w:rPr>
                <w:rFonts w:hint="eastAsia" w:ascii="宋体" w:hAnsi="宋体"/>
                <w:sz w:val="24"/>
              </w:rPr>
              <w:t>4家</w:t>
            </w:r>
          </w:p>
        </w:tc>
        <w:tc>
          <w:tcPr>
            <w:tcW w:w="807" w:type="pct"/>
            <w:tcBorders>
              <w:top w:val="single" w:color="auto" w:sz="4" w:space="0"/>
              <w:left w:val="single" w:color="auto" w:sz="4" w:space="0"/>
              <w:bottom w:val="single" w:color="auto" w:sz="4" w:space="0"/>
              <w:right w:val="single" w:color="auto" w:sz="4" w:space="0"/>
            </w:tcBorders>
            <w:vAlign w:val="center"/>
          </w:tcPr>
          <w:p w14:paraId="287A53FE">
            <w:pPr>
              <w:widowControl/>
              <w:spacing w:before="60" w:after="60"/>
              <w:ind w:right="60"/>
              <w:jc w:val="center"/>
              <w:rPr>
                <w:rFonts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年</w:t>
            </w:r>
          </w:p>
        </w:tc>
        <w:tc>
          <w:tcPr>
            <w:tcW w:w="1381" w:type="pct"/>
            <w:tcBorders>
              <w:top w:val="single" w:color="auto" w:sz="4" w:space="0"/>
              <w:left w:val="single" w:color="auto" w:sz="4" w:space="0"/>
              <w:bottom w:val="single" w:color="auto" w:sz="4" w:space="0"/>
              <w:right w:val="single" w:color="auto" w:sz="4" w:space="0"/>
            </w:tcBorders>
            <w:vAlign w:val="center"/>
          </w:tcPr>
          <w:p w14:paraId="2217FB57">
            <w:pPr>
              <w:widowControl/>
              <w:ind w:left="62" w:right="62"/>
              <w:jc w:val="center"/>
              <w:rPr>
                <w:rFonts w:ascii="宋体" w:hAnsi="宋体" w:cs="宋体"/>
                <w:kern w:val="0"/>
                <w:sz w:val="24"/>
              </w:rPr>
            </w:pPr>
            <w:r>
              <w:rPr>
                <w:rFonts w:hint="eastAsia" w:ascii="宋体" w:hAnsi="宋体" w:cs="宋体"/>
                <w:kern w:val="0"/>
                <w:sz w:val="24"/>
              </w:rPr>
              <w:t>详见《</w:t>
            </w:r>
            <w:r>
              <w:rPr>
                <w:rFonts w:hint="eastAsia" w:ascii="宋体" w:hAnsi="宋体" w:cs="宋体"/>
                <w:sz w:val="24"/>
              </w:rPr>
              <w:t>招标</w:t>
            </w:r>
            <w:r>
              <w:rPr>
                <w:rFonts w:hint="eastAsia" w:ascii="宋体" w:hAnsi="宋体" w:cs="宋体"/>
                <w:kern w:val="0"/>
                <w:sz w:val="24"/>
              </w:rPr>
              <w:t>需求》</w:t>
            </w:r>
          </w:p>
        </w:tc>
      </w:tr>
    </w:tbl>
    <w:p w14:paraId="45E48168">
      <w:pPr>
        <w:tabs>
          <w:tab w:val="left" w:pos="7830"/>
        </w:tabs>
        <w:spacing w:line="360" w:lineRule="auto"/>
        <w:ind w:firstLine="480" w:firstLineChars="200"/>
        <w:rPr>
          <w:rFonts w:ascii="宋体" w:hAnsi="宋体"/>
          <w:sz w:val="24"/>
        </w:rPr>
      </w:pPr>
      <w:r>
        <w:rPr>
          <w:rFonts w:hint="eastAsia" w:ascii="宋体" w:hAnsi="宋体" w:cs="宋体"/>
          <w:sz w:val="24"/>
        </w:rPr>
        <w:t>1、通过招标确定每个标项的入围供应商，作为</w:t>
      </w:r>
      <w:r>
        <w:rPr>
          <w:rFonts w:hint="eastAsia" w:hAnsi="宋体" w:cs="宋体"/>
          <w:color w:val="0D0D0D"/>
          <w:sz w:val="24"/>
        </w:rPr>
        <w:t>东阳市国有资产投资有限公司下属国有企业车辆定点维修服务</w:t>
      </w:r>
      <w:r>
        <w:rPr>
          <w:rFonts w:hint="eastAsia" w:ascii="宋体" w:hAnsi="宋体" w:cs="宋体"/>
          <w:sz w:val="24"/>
        </w:rPr>
        <w:t>的承修机构</w:t>
      </w:r>
      <w:r>
        <w:rPr>
          <w:rFonts w:hint="eastAsia" w:ascii="宋体" w:hAnsi="宋体" w:cs="宋体"/>
          <w:color w:val="auto"/>
          <w:sz w:val="24"/>
        </w:rPr>
        <w:t>。</w:t>
      </w:r>
      <w:r>
        <w:rPr>
          <w:rFonts w:hint="eastAsia" w:ascii="宋体" w:hAnsi="宋体" w:cs="宋体"/>
          <w:b/>
          <w:bCs/>
          <w:color w:val="auto"/>
          <w:sz w:val="24"/>
        </w:rPr>
        <w:t>服务期限为合同签</w:t>
      </w:r>
      <w:r>
        <w:rPr>
          <w:rFonts w:hint="eastAsia" w:ascii="宋体" w:hAnsi="宋体"/>
          <w:b/>
          <w:bCs/>
          <w:color w:val="auto"/>
          <w:sz w:val="24"/>
        </w:rPr>
        <w:t>订后</w:t>
      </w:r>
      <w:r>
        <w:rPr>
          <w:rFonts w:hint="eastAsia" w:ascii="宋体" w:hAnsi="宋体"/>
          <w:b/>
          <w:bCs/>
          <w:color w:val="auto"/>
          <w:sz w:val="24"/>
          <w:lang w:val="en-US" w:eastAsia="zh-CN"/>
        </w:rPr>
        <w:t>2</w:t>
      </w:r>
      <w:r>
        <w:rPr>
          <w:rFonts w:hint="eastAsia" w:ascii="宋体" w:hAnsi="宋体"/>
          <w:b/>
          <w:bCs/>
          <w:color w:val="auto"/>
          <w:sz w:val="24"/>
        </w:rPr>
        <w:t>年，</w:t>
      </w:r>
      <w:r>
        <w:rPr>
          <w:rFonts w:hint="eastAsia" w:ascii="宋体" w:hAnsi="宋体" w:cs="宋体"/>
          <w:b/>
          <w:bCs/>
          <w:sz w:val="24"/>
        </w:rPr>
        <w:t>服务期满，根据合同执行及相关部门对项目执行情况</w:t>
      </w:r>
      <w:r>
        <w:rPr>
          <w:rFonts w:hint="eastAsia" w:ascii="宋体" w:hAnsi="宋体" w:cs="宋体"/>
          <w:b/>
          <w:bCs/>
          <w:sz w:val="24"/>
          <w:lang w:val="en-US" w:eastAsia="zh-CN"/>
        </w:rPr>
        <w:t>评价</w:t>
      </w:r>
      <w:r>
        <w:rPr>
          <w:rFonts w:hint="eastAsia" w:ascii="宋体" w:hAnsi="宋体" w:cs="宋体"/>
          <w:b/>
          <w:bCs/>
          <w:sz w:val="24"/>
        </w:rPr>
        <w:t>和评估，可在本项目合同的基础上延续1年</w:t>
      </w:r>
      <w:r>
        <w:rPr>
          <w:rFonts w:hint="eastAsia" w:ascii="宋体" w:hAnsi="宋体" w:cs="宋体"/>
          <w:sz w:val="24"/>
        </w:rPr>
        <w:t>。</w:t>
      </w:r>
      <w:r>
        <w:rPr>
          <w:rFonts w:hint="eastAsia" w:ascii="宋体" w:hAnsi="宋体"/>
          <w:bCs/>
          <w:sz w:val="24"/>
        </w:rPr>
        <w:t>投标人中标的</w:t>
      </w:r>
      <w:r>
        <w:rPr>
          <w:rFonts w:hint="eastAsia" w:hAnsi="宋体"/>
          <w:b/>
          <w:sz w:val="24"/>
        </w:rPr>
        <w:t>维修工时单价和维修易损件材料下浮率</w:t>
      </w:r>
      <w:r>
        <w:rPr>
          <w:rFonts w:hint="eastAsia" w:ascii="宋体" w:hAnsi="宋体"/>
          <w:sz w:val="24"/>
        </w:rPr>
        <w:t>适用于</w:t>
      </w:r>
      <w:r>
        <w:rPr>
          <w:rFonts w:ascii="宋体" w:hAnsi="宋体"/>
          <w:sz w:val="24"/>
        </w:rPr>
        <w:t>服务期</w:t>
      </w:r>
      <w:r>
        <w:rPr>
          <w:rFonts w:hint="eastAsia" w:ascii="宋体" w:hAnsi="宋体"/>
          <w:sz w:val="24"/>
        </w:rPr>
        <w:t>年度</w:t>
      </w:r>
      <w:r>
        <w:rPr>
          <w:rFonts w:hint="eastAsia" w:hAnsi="宋体" w:cs="宋体"/>
          <w:color w:val="0D0D0D"/>
          <w:sz w:val="24"/>
        </w:rPr>
        <w:t>东阳市国有资产投资有限公司下属国有企业</w:t>
      </w:r>
      <w:r>
        <w:rPr>
          <w:rFonts w:ascii="宋体" w:hAnsi="宋体"/>
          <w:sz w:val="24"/>
        </w:rPr>
        <w:t>的</w:t>
      </w:r>
      <w:r>
        <w:rPr>
          <w:rFonts w:hint="eastAsia" w:ascii="宋体" w:hAnsi="宋体"/>
          <w:sz w:val="24"/>
        </w:rPr>
        <w:t>所有</w:t>
      </w:r>
      <w:r>
        <w:rPr>
          <w:rFonts w:hint="eastAsia" w:hAnsi="宋体" w:cs="宋体"/>
          <w:color w:val="0D0D0D"/>
          <w:sz w:val="24"/>
        </w:rPr>
        <w:t>车辆维修</w:t>
      </w:r>
      <w:r>
        <w:rPr>
          <w:rFonts w:hint="eastAsia" w:ascii="宋体" w:hAnsi="宋体"/>
          <w:sz w:val="24"/>
        </w:rPr>
        <w:t>服务；投标人中标后，须按</w:t>
      </w:r>
      <w:r>
        <w:rPr>
          <w:rFonts w:hint="eastAsia" w:hAnsi="宋体"/>
          <w:b/>
          <w:sz w:val="24"/>
        </w:rPr>
        <w:t>维修工时单价和维修易损件材料下浮率</w:t>
      </w:r>
      <w:r>
        <w:rPr>
          <w:rFonts w:hint="eastAsia" w:ascii="宋体" w:hAnsi="宋体"/>
          <w:sz w:val="24"/>
        </w:rPr>
        <w:t>与</w:t>
      </w:r>
      <w:r>
        <w:rPr>
          <w:rFonts w:hint="eastAsia" w:hAnsi="宋体" w:cs="宋体"/>
          <w:color w:val="0D0D0D"/>
          <w:sz w:val="24"/>
        </w:rPr>
        <w:t>东阳市国有资产投资有限公司下属国有企业结算相关车辆维修</w:t>
      </w:r>
      <w:r>
        <w:rPr>
          <w:rFonts w:hint="eastAsia" w:ascii="宋体" w:hAnsi="宋体"/>
          <w:sz w:val="24"/>
        </w:rPr>
        <w:t>服务费用</w:t>
      </w:r>
      <w:r>
        <w:rPr>
          <w:rFonts w:hint="eastAsia" w:ascii="宋体" w:hAnsi="宋体" w:cs="Segoe UI"/>
          <w:kern w:val="0"/>
          <w:sz w:val="24"/>
        </w:rPr>
        <w:t>。中标人在签订本项目服务合同以后，</w:t>
      </w:r>
      <w:r>
        <w:rPr>
          <w:rFonts w:hint="eastAsia" w:hAnsi="宋体" w:cs="宋体"/>
          <w:color w:val="0D0D0D"/>
          <w:sz w:val="24"/>
        </w:rPr>
        <w:t>东阳市国有资产投资有限公司下属国有企业可</w:t>
      </w:r>
      <w:r>
        <w:rPr>
          <w:rFonts w:hint="eastAsia" w:ascii="宋体" w:hAnsi="宋体" w:cs="Segoe UI"/>
          <w:kern w:val="0"/>
          <w:sz w:val="24"/>
        </w:rPr>
        <w:t>根据本</w:t>
      </w:r>
      <w:r>
        <w:rPr>
          <w:rFonts w:hint="eastAsia" w:hAnsi="宋体" w:cs="宋体"/>
          <w:sz w:val="24"/>
        </w:rPr>
        <w:t>企业</w:t>
      </w:r>
      <w:r>
        <w:rPr>
          <w:rFonts w:hint="eastAsia" w:hAnsi="宋体" w:cs="宋体"/>
          <w:color w:val="0D0D0D"/>
          <w:sz w:val="24"/>
        </w:rPr>
        <w:t>车辆维修</w:t>
      </w:r>
      <w:r>
        <w:rPr>
          <w:rFonts w:hint="eastAsia" w:hAnsi="宋体" w:cs="宋体"/>
          <w:sz w:val="24"/>
        </w:rPr>
        <w:t>业务的特点，自主选择相应的</w:t>
      </w:r>
      <w:r>
        <w:rPr>
          <w:rFonts w:hint="eastAsia" w:ascii="宋体" w:hAnsi="宋体" w:cs="Segoe UI"/>
          <w:kern w:val="0"/>
          <w:sz w:val="24"/>
        </w:rPr>
        <w:t>中标人</w:t>
      </w:r>
      <w:r>
        <w:rPr>
          <w:rFonts w:hint="eastAsia" w:hAnsi="宋体" w:cs="宋体"/>
          <w:sz w:val="24"/>
        </w:rPr>
        <w:t>为其提供</w:t>
      </w:r>
      <w:r>
        <w:rPr>
          <w:rFonts w:hint="eastAsia" w:hAnsi="宋体" w:cs="宋体"/>
          <w:color w:val="0D0D0D"/>
          <w:sz w:val="24"/>
        </w:rPr>
        <w:t>车辆维修</w:t>
      </w:r>
      <w:r>
        <w:rPr>
          <w:rFonts w:hint="eastAsia" w:hAnsi="宋体" w:cs="宋体"/>
          <w:sz w:val="24"/>
        </w:rPr>
        <w:t>服务。</w:t>
      </w:r>
      <w:r>
        <w:rPr>
          <w:rFonts w:hint="eastAsia" w:ascii="宋体" w:hAnsi="宋体"/>
          <w:sz w:val="24"/>
        </w:rPr>
        <w:t xml:space="preserve"> </w:t>
      </w:r>
    </w:p>
    <w:p w14:paraId="6FC617E9">
      <w:pPr>
        <w:autoSpaceDE w:val="0"/>
        <w:autoSpaceDN w:val="0"/>
        <w:adjustRightInd w:val="0"/>
        <w:spacing w:beforeLines="50" w:line="360" w:lineRule="auto"/>
        <w:ind w:firstLine="482" w:firstLineChars="200"/>
        <w:rPr>
          <w:rFonts w:ascii="宋体" w:hAnsi="宋体" w:cs="宋体"/>
          <w:sz w:val="24"/>
        </w:rPr>
      </w:pPr>
      <w:r>
        <w:rPr>
          <w:rFonts w:hint="eastAsia" w:ascii="宋体" w:hAnsi="宋体" w:cs="宋体"/>
          <w:b/>
          <w:bCs/>
          <w:sz w:val="24"/>
        </w:rPr>
        <w:t>2、入围方式和数量：投标人经评标委员会评审排序，</w:t>
      </w:r>
      <w:r>
        <w:rPr>
          <w:rFonts w:hint="eastAsia" w:ascii="宋体" w:hAnsi="宋体" w:cs="宋体"/>
          <w:b w:val="0"/>
          <w:bCs w:val="0"/>
          <w:sz w:val="24"/>
        </w:rPr>
        <w:t>以评审总</w:t>
      </w:r>
      <w:r>
        <w:rPr>
          <w:rFonts w:hint="eastAsia" w:ascii="宋体" w:hAnsi="宋体" w:cs="宋体"/>
          <w:sz w:val="24"/>
        </w:rPr>
        <w:t>得分由高到低取入围供应商。入围的小型车辆（含新能源）维修服务定点企业</w:t>
      </w:r>
      <w:r>
        <w:rPr>
          <w:rFonts w:hint="eastAsia" w:ascii="宋体" w:hAnsi="宋体" w:cs="宋体"/>
          <w:b/>
          <w:sz w:val="24"/>
          <w:u w:val="single"/>
        </w:rPr>
        <w:t>共5家</w:t>
      </w:r>
      <w:r>
        <w:rPr>
          <w:rFonts w:hint="eastAsia" w:ascii="宋体" w:hAnsi="宋体" w:cs="宋体"/>
          <w:b/>
          <w:sz w:val="24"/>
        </w:rPr>
        <w:t>，如有效供应商少于或等于5家时，入围家数为：有效供应商家数-1</w:t>
      </w:r>
      <w:r>
        <w:rPr>
          <w:rFonts w:hint="eastAsia" w:ascii="宋体" w:hAnsi="宋体" w:cs="宋体"/>
          <w:sz w:val="24"/>
        </w:rPr>
        <w:t>；入围的</w:t>
      </w:r>
      <w:r>
        <w:rPr>
          <w:rFonts w:hint="eastAsia" w:ascii="宋体" w:hAnsi="宋体"/>
          <w:sz w:val="24"/>
        </w:rPr>
        <w:t>环卫车及其他特种车辆维修服务</w:t>
      </w:r>
      <w:r>
        <w:rPr>
          <w:rFonts w:hint="eastAsia" w:ascii="宋体" w:hAnsi="宋体" w:cs="宋体"/>
          <w:sz w:val="24"/>
        </w:rPr>
        <w:t>定点企业</w:t>
      </w:r>
      <w:r>
        <w:rPr>
          <w:rFonts w:hint="eastAsia" w:ascii="宋体" w:hAnsi="宋体" w:cs="宋体"/>
          <w:b/>
          <w:sz w:val="24"/>
          <w:u w:val="single"/>
        </w:rPr>
        <w:t>共4家</w:t>
      </w:r>
      <w:r>
        <w:rPr>
          <w:rFonts w:hint="eastAsia" w:ascii="宋体" w:hAnsi="宋体" w:cs="宋体"/>
          <w:b/>
          <w:sz w:val="24"/>
        </w:rPr>
        <w:t>，如有效供应商少于或等于4家时，入围家数为：有效供应商家数-1</w:t>
      </w:r>
      <w:r>
        <w:rPr>
          <w:rFonts w:hint="eastAsia" w:ascii="宋体" w:hAnsi="宋体" w:cs="宋体"/>
          <w:sz w:val="24"/>
        </w:rPr>
        <w:t>；</w:t>
      </w:r>
    </w:p>
    <w:p w14:paraId="27A10E8C">
      <w:pPr>
        <w:pStyle w:val="4"/>
        <w:tabs>
          <w:tab w:val="left" w:pos="1080"/>
        </w:tabs>
        <w:spacing w:before="0" w:after="0"/>
        <w:rPr>
          <w:rFonts w:hAnsi="宋体"/>
          <w:sz w:val="24"/>
          <w:szCs w:val="24"/>
        </w:rPr>
      </w:pPr>
      <w:r>
        <w:rPr>
          <w:rFonts w:hint="eastAsia" w:hAnsi="宋体"/>
          <w:sz w:val="24"/>
          <w:szCs w:val="24"/>
        </w:rPr>
        <w:t>三、项目基本要求：</w:t>
      </w:r>
      <w:bookmarkEnd w:id="1"/>
      <w:bookmarkEnd w:id="2"/>
      <w:r>
        <w:rPr>
          <w:rFonts w:hint="eastAsia" w:hAnsi="宋体"/>
          <w:color w:val="0D0D0D"/>
          <w:sz w:val="24"/>
          <w:szCs w:val="24"/>
        </w:rPr>
        <w:t xml:space="preserve">  </w:t>
      </w:r>
    </w:p>
    <w:p w14:paraId="2B412FA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（一）基准价的确定及结算要求</w:t>
      </w:r>
    </w:p>
    <w:p w14:paraId="0EA3A455">
      <w:pPr>
        <w:numPr>
          <w:ilvl w:val="1"/>
          <w:numId w:val="7"/>
        </w:numPr>
        <w:tabs>
          <w:tab w:val="left" w:pos="0"/>
          <w:tab w:val="clear" w:pos="780"/>
        </w:tabs>
        <w:spacing w:line="360" w:lineRule="auto"/>
        <w:ind w:left="0" w:firstLine="420"/>
        <w:rPr>
          <w:rFonts w:hint="eastAsia" w:ascii="宋体" w:hAnsi="宋体" w:eastAsia="宋体" w:cs="宋体"/>
          <w:bCs/>
          <w:sz w:val="24"/>
        </w:rPr>
      </w:pPr>
      <w:r>
        <w:rPr>
          <w:rFonts w:hint="eastAsia" w:ascii="宋体" w:hAnsi="宋体" w:eastAsia="宋体" w:cs="宋体"/>
          <w:bCs/>
          <w:sz w:val="24"/>
        </w:rPr>
        <w:t>编制投标报价按下列要求进行：</w:t>
      </w:r>
    </w:p>
    <w:p w14:paraId="61DA78FD">
      <w:pPr>
        <w:tabs>
          <w:tab w:val="left" w:pos="0"/>
          <w:tab w:val="left" w:pos="720"/>
        </w:tabs>
        <w:spacing w:line="360" w:lineRule="auto"/>
        <w:ind w:firstLine="482" w:firstLineChars="200"/>
        <w:rPr>
          <w:rFonts w:hint="eastAsia" w:ascii="宋体" w:hAnsi="宋体" w:eastAsia="宋体" w:cs="宋体"/>
          <w:b/>
          <w:sz w:val="24"/>
        </w:rPr>
      </w:pPr>
      <w:r>
        <w:rPr>
          <w:rStyle w:val="343"/>
          <w:rFonts w:hint="eastAsia" w:ascii="宋体" w:hAnsi="宋体" w:eastAsia="宋体" w:cs="宋体"/>
          <w:sz w:val="24"/>
          <w:szCs w:val="24"/>
        </w:rPr>
        <w:t>▲</w:t>
      </w:r>
      <w:r>
        <w:rPr>
          <w:rFonts w:hint="eastAsia" w:ascii="宋体" w:hAnsi="宋体" w:eastAsia="宋体" w:cs="宋体"/>
          <w:bCs/>
          <w:sz w:val="24"/>
        </w:rPr>
        <w:t>1）维修工时单价以《浙江省汽车维修行业工时定额和收费标准》为基准，在此基础上报出优惠，即维修工时费按工时费价目表基础上给出相应的优惠。</w:t>
      </w:r>
      <w:r>
        <w:rPr>
          <w:rFonts w:hint="eastAsia" w:ascii="宋体" w:hAnsi="宋体" w:eastAsia="宋体" w:cs="宋体"/>
          <w:b/>
          <w:sz w:val="24"/>
        </w:rPr>
        <w:t>本次报价的工时单价最高不得超过</w:t>
      </w:r>
      <w:r>
        <w:rPr>
          <w:rFonts w:hint="eastAsia" w:ascii="宋体" w:hAnsi="宋体" w:eastAsia="宋体" w:cs="宋体"/>
          <w:b/>
          <w:sz w:val="24"/>
          <w:u w:val="single"/>
        </w:rPr>
        <w:t>8</w:t>
      </w:r>
      <w:r>
        <w:rPr>
          <w:rFonts w:hint="eastAsia" w:ascii="宋体" w:hAnsi="宋体" w:eastAsia="宋体" w:cs="宋体"/>
          <w:b/>
          <w:sz w:val="24"/>
        </w:rPr>
        <w:t>元/工时。</w:t>
      </w:r>
    </w:p>
    <w:p w14:paraId="502568DE">
      <w:pPr>
        <w:pStyle w:val="7"/>
        <w:spacing w:beforeLines="50" w:afterLines="50" w:line="360" w:lineRule="auto"/>
        <w:ind w:firstLine="466" w:firstLineChars="200"/>
        <w:rPr>
          <w:rFonts w:hAnsi="宋体"/>
          <w:b/>
          <w:sz w:val="24"/>
        </w:rPr>
      </w:pPr>
      <w:r>
        <w:rPr>
          <w:rStyle w:val="343"/>
          <w:rFonts w:hint="eastAsia" w:ascii="宋体" w:hAnsi="宋体" w:eastAsia="宋体" w:cs="宋体"/>
          <w:sz w:val="24"/>
          <w:szCs w:val="24"/>
        </w:rPr>
        <w:t>▲</w:t>
      </w:r>
      <w:r>
        <w:rPr>
          <w:rFonts w:hint="eastAsia" w:ascii="宋体" w:hAnsi="宋体" w:eastAsia="宋体" w:cs="宋体"/>
          <w:b/>
          <w:bCs/>
          <w:sz w:val="24"/>
          <w:szCs w:val="24"/>
        </w:rPr>
        <w:t>2）维修易损件材料价格以</w:t>
      </w:r>
      <w:r>
        <w:rPr>
          <w:rFonts w:hint="eastAsia" w:hAnsi="宋体" w:cs="宋体"/>
          <w:b/>
          <w:bCs/>
          <w:color w:val="0D0D0D"/>
          <w:sz w:val="24"/>
        </w:rPr>
        <w:t>东阳市国有资产投资有限公司</w:t>
      </w:r>
      <w:r>
        <w:rPr>
          <w:rFonts w:hint="eastAsia" w:hAnsi="宋体" w:cs="宋体"/>
          <w:b/>
          <w:bCs/>
          <w:color w:val="0D0D0D"/>
          <w:sz w:val="24"/>
          <w:lang w:val="en-US" w:eastAsia="zh-CN"/>
        </w:rPr>
        <w:t>指定的保险机构</w:t>
      </w:r>
      <w:r>
        <w:rPr>
          <w:rFonts w:hint="eastAsia" w:ascii="宋体" w:hAnsi="宋体" w:eastAsia="宋体" w:cs="宋体"/>
          <w:b/>
          <w:bCs/>
          <w:sz w:val="24"/>
          <w:szCs w:val="24"/>
        </w:rPr>
        <w:t>出具的易损件材料价格</w:t>
      </w:r>
      <w:r>
        <w:rPr>
          <w:rFonts w:hint="eastAsia" w:hAnsi="宋体"/>
          <w:b/>
          <w:bCs/>
          <w:sz w:val="24"/>
          <w:szCs w:val="24"/>
        </w:rPr>
        <w:t>清单为基准</w:t>
      </w:r>
      <w:r>
        <w:rPr>
          <w:rFonts w:hint="eastAsia" w:hAnsi="宋体"/>
          <w:b/>
          <w:bCs/>
          <w:sz w:val="24"/>
        </w:rPr>
        <w:t>计算</w:t>
      </w:r>
      <w:r>
        <w:rPr>
          <w:rFonts w:hint="eastAsia" w:hAnsi="宋体"/>
          <w:b/>
          <w:bCs/>
          <w:sz w:val="24"/>
          <w:szCs w:val="24"/>
        </w:rPr>
        <w:t>，采购人每半年到</w:t>
      </w:r>
      <w:r>
        <w:rPr>
          <w:rFonts w:hint="eastAsia" w:hAnsi="宋体" w:cs="宋体"/>
          <w:b/>
          <w:bCs/>
          <w:color w:val="0D0D0D"/>
          <w:sz w:val="24"/>
          <w:lang w:val="en-US" w:eastAsia="zh-CN"/>
        </w:rPr>
        <w:t>指定保险机构</w:t>
      </w:r>
      <w:r>
        <w:rPr>
          <w:rFonts w:hint="eastAsia" w:hAnsi="宋体"/>
          <w:b/>
          <w:bCs/>
          <w:sz w:val="24"/>
          <w:szCs w:val="24"/>
        </w:rPr>
        <w:t>拉一次</w:t>
      </w:r>
      <w:r>
        <w:rPr>
          <w:rFonts w:hint="eastAsia" w:hAnsi="宋体"/>
          <w:b/>
          <w:bCs/>
          <w:sz w:val="24"/>
        </w:rPr>
        <w:t>易损件</w:t>
      </w:r>
      <w:r>
        <w:rPr>
          <w:rFonts w:hint="eastAsia" w:hAnsi="宋体"/>
          <w:b/>
          <w:bCs/>
          <w:sz w:val="24"/>
          <w:szCs w:val="24"/>
        </w:rPr>
        <w:t>材料价格清单。</w:t>
      </w:r>
      <w:r>
        <w:rPr>
          <w:rFonts w:hint="eastAsia" w:hAnsi="宋体"/>
          <w:b/>
          <w:bCs/>
          <w:sz w:val="24"/>
        </w:rPr>
        <w:t>易损件</w:t>
      </w:r>
      <w:r>
        <w:rPr>
          <w:rFonts w:hint="eastAsia" w:hAnsi="宋体"/>
          <w:b/>
          <w:bCs/>
          <w:sz w:val="24"/>
          <w:szCs w:val="24"/>
        </w:rPr>
        <w:t>维修材料报价采用在上述材料价格清单基础上报下浮率的方法，</w:t>
      </w:r>
      <w:r>
        <w:rPr>
          <w:rFonts w:hint="eastAsia" w:hAnsi="宋体"/>
          <w:b/>
          <w:bCs/>
          <w:sz w:val="24"/>
        </w:rPr>
        <w:t>有效下浮率不得低于5%</w:t>
      </w:r>
      <w:r>
        <w:rPr>
          <w:rFonts w:hint="eastAsia" w:hAnsi="宋体"/>
          <w:b/>
          <w:bCs/>
          <w:sz w:val="24"/>
          <w:szCs w:val="24"/>
        </w:rPr>
        <w:t>。</w:t>
      </w:r>
      <w:r>
        <w:rPr>
          <w:rFonts w:hint="eastAsia" w:hAnsi="宋体"/>
          <w:b/>
          <w:sz w:val="24"/>
        </w:rPr>
        <w:t>所有材料要求正厂（含）以上。</w:t>
      </w:r>
    </w:p>
    <w:p w14:paraId="0B462FF8">
      <w:pPr>
        <w:pStyle w:val="7"/>
        <w:spacing w:beforeLines="50" w:afterLines="50" w:line="360" w:lineRule="auto"/>
        <w:ind w:firstLine="466" w:firstLineChars="200"/>
        <w:rPr>
          <w:rFonts w:hAnsi="宋体"/>
          <w:b/>
          <w:sz w:val="24"/>
        </w:rPr>
      </w:pPr>
      <w:r>
        <w:rPr>
          <w:rFonts w:hint="eastAsia" w:hAnsi="宋体"/>
          <w:b/>
          <w:sz w:val="24"/>
        </w:rPr>
        <w:t>3）</w:t>
      </w:r>
      <w:r>
        <w:rPr>
          <w:rFonts w:hint="eastAsia" w:hAnsi="宋体"/>
          <w:sz w:val="24"/>
          <w:szCs w:val="28"/>
        </w:rPr>
        <w:t>非</w:t>
      </w:r>
      <w:r>
        <w:rPr>
          <w:rFonts w:hint="eastAsia" w:hAnsi="宋体"/>
          <w:sz w:val="24"/>
          <w:szCs w:val="28"/>
          <w:u w:val="single"/>
        </w:rPr>
        <w:t>常规材料</w:t>
      </w:r>
      <w:r>
        <w:rPr>
          <w:rFonts w:hint="eastAsia" w:hAnsi="宋体"/>
          <w:sz w:val="24"/>
          <w:szCs w:val="28"/>
        </w:rPr>
        <w:t>的费用，由甲乙双方协商后决定。</w:t>
      </w:r>
      <w:r>
        <w:rPr>
          <w:rFonts w:hint="eastAsia" w:hAnsi="宋体"/>
          <w:bCs/>
          <w:sz w:val="24"/>
        </w:rPr>
        <w:t xml:space="preserve">                                                                            </w:t>
      </w:r>
    </w:p>
    <w:p w14:paraId="24A2F43B">
      <w:pPr>
        <w:spacing w:line="360" w:lineRule="auto"/>
        <w:ind w:left="105" w:leftChars="50" w:firstLine="448" w:firstLineChars="187"/>
        <w:rPr>
          <w:rFonts w:hAnsi="宋体"/>
          <w:bCs/>
          <w:sz w:val="24"/>
        </w:rPr>
      </w:pPr>
      <w:r>
        <w:rPr>
          <w:rFonts w:hint="eastAsia" w:hAnsi="宋体"/>
          <w:bCs/>
          <w:sz w:val="24"/>
        </w:rPr>
        <w:t>2、编制投标报价的范围：投标报价要高于企业经营成本低于现行市场价格，保证企业合理利润</w:t>
      </w:r>
      <w:r>
        <w:rPr>
          <w:rFonts w:hint="eastAsia" w:hAnsi="宋体"/>
          <w:b/>
          <w:bCs/>
          <w:sz w:val="24"/>
          <w:u w:val="single"/>
        </w:rPr>
        <w:t>（注：评审委员会将分析各投标报价是否合理，如投标报价明显高于其市场报价或明显低于其他供应商报价，投标人又不能作出合理书面说明并提供相关证明材料的，将作无效标处理）</w:t>
      </w:r>
      <w:r>
        <w:rPr>
          <w:rFonts w:hint="eastAsia" w:hAnsi="宋体"/>
          <w:bCs/>
          <w:sz w:val="24"/>
        </w:rPr>
        <w:t>。</w:t>
      </w:r>
    </w:p>
    <w:p w14:paraId="01BE1F86">
      <w:pPr>
        <w:spacing w:line="360" w:lineRule="auto"/>
        <w:ind w:firstLine="482" w:firstLineChars="200"/>
        <w:rPr>
          <w:rFonts w:hAnsi="宋体"/>
          <w:b/>
          <w:sz w:val="36"/>
        </w:rPr>
      </w:pPr>
      <w:r>
        <w:rPr>
          <w:rFonts w:hint="eastAsia" w:hAnsi="宋体"/>
          <w:b/>
          <w:sz w:val="24"/>
        </w:rPr>
        <w:t>（二）服务要求</w:t>
      </w:r>
    </w:p>
    <w:p w14:paraId="2DFC3DA8">
      <w:pPr>
        <w:spacing w:line="360" w:lineRule="auto"/>
        <w:ind w:firstLine="480" w:firstLineChars="200"/>
        <w:rPr>
          <w:rFonts w:hAnsi="宋体"/>
          <w:sz w:val="24"/>
          <w:szCs w:val="28"/>
        </w:rPr>
      </w:pPr>
      <w:r>
        <w:rPr>
          <w:rFonts w:hint="eastAsia" w:hAnsi="宋体"/>
          <w:sz w:val="24"/>
          <w:szCs w:val="28"/>
        </w:rPr>
        <w:t>1、投标人应保证采购人获得优先服务的权利，并在不超过有关部门额定的工时内完成维修工作。</w:t>
      </w:r>
    </w:p>
    <w:p w14:paraId="71027269">
      <w:pPr>
        <w:spacing w:line="360" w:lineRule="auto"/>
        <w:ind w:firstLine="482" w:firstLineChars="200"/>
        <w:rPr>
          <w:rFonts w:hAnsi="宋体"/>
          <w:sz w:val="24"/>
          <w:szCs w:val="28"/>
        </w:rPr>
      </w:pPr>
      <w:r>
        <w:rPr>
          <w:rStyle w:val="343"/>
          <w:rFonts w:hint="eastAsia" w:ascii="宋体" w:hAnsi="宋体" w:eastAsia="宋体" w:cs="宋体"/>
          <w:sz w:val="24"/>
          <w:szCs w:val="24"/>
        </w:rPr>
        <w:t>▲</w:t>
      </w:r>
      <w:r>
        <w:rPr>
          <w:rFonts w:hint="eastAsia" w:hAnsi="宋体"/>
          <w:sz w:val="24"/>
          <w:szCs w:val="28"/>
        </w:rPr>
        <w:t>2、投标人应设有24小时服务电话，在接到采购人报修电话后随时予以响应，并能提供上门维修服务。</w:t>
      </w:r>
    </w:p>
    <w:p w14:paraId="1F1D9B22">
      <w:pPr>
        <w:spacing w:line="360" w:lineRule="auto"/>
        <w:ind w:firstLine="482" w:firstLineChars="200"/>
        <w:rPr>
          <w:rFonts w:hAnsi="宋体"/>
          <w:sz w:val="24"/>
          <w:szCs w:val="28"/>
        </w:rPr>
      </w:pPr>
      <w:r>
        <w:rPr>
          <w:rStyle w:val="343"/>
          <w:rFonts w:hint="eastAsia" w:ascii="宋体" w:hAnsi="宋体" w:eastAsia="宋体" w:cs="宋体"/>
          <w:sz w:val="24"/>
          <w:szCs w:val="24"/>
        </w:rPr>
        <w:t>▲</w:t>
      </w:r>
      <w:r>
        <w:rPr>
          <w:rFonts w:hint="eastAsia" w:hAnsi="宋体"/>
          <w:sz w:val="24"/>
          <w:szCs w:val="28"/>
        </w:rPr>
        <w:t>3、投标人应能为采购人提供紧急救援服务，配备有明显标志的抢修车，投标人应能在3小时内派人赶到救援现场。</w:t>
      </w:r>
      <w:r>
        <w:rPr>
          <w:rFonts w:hint="eastAsia" w:hAnsi="宋体"/>
          <w:b/>
          <w:sz w:val="24"/>
          <w:szCs w:val="28"/>
          <w:u w:val="single"/>
        </w:rPr>
        <w:t>东阳市域范围内建议免费施救（包括起步费、拖车费），如需收费的请列明收费费用。</w:t>
      </w:r>
    </w:p>
    <w:p w14:paraId="72B05590">
      <w:pPr>
        <w:spacing w:line="360" w:lineRule="auto"/>
        <w:ind w:firstLine="482" w:firstLineChars="200"/>
        <w:rPr>
          <w:rFonts w:hAnsi="宋体"/>
          <w:sz w:val="24"/>
          <w:szCs w:val="28"/>
        </w:rPr>
      </w:pPr>
      <w:r>
        <w:rPr>
          <w:rStyle w:val="343"/>
          <w:rFonts w:hint="eastAsia" w:ascii="宋体" w:hAnsi="宋体" w:eastAsia="宋体" w:cs="宋体"/>
          <w:sz w:val="24"/>
          <w:szCs w:val="24"/>
        </w:rPr>
        <w:t>▲</w:t>
      </w:r>
      <w:r>
        <w:rPr>
          <w:rFonts w:hint="eastAsia" w:hAnsi="宋体"/>
          <w:sz w:val="24"/>
          <w:szCs w:val="28"/>
        </w:rPr>
        <w:t>4、投标人的维修厂区应设有客户休息场所，并配备相关的配套服务设施。</w:t>
      </w:r>
    </w:p>
    <w:p w14:paraId="70416FAC">
      <w:pPr>
        <w:spacing w:line="360" w:lineRule="auto"/>
        <w:ind w:left="480"/>
        <w:rPr>
          <w:rFonts w:hAnsi="宋体"/>
          <w:sz w:val="24"/>
          <w:szCs w:val="28"/>
        </w:rPr>
      </w:pPr>
      <w:r>
        <w:rPr>
          <w:rFonts w:hint="eastAsia" w:hAnsi="宋体"/>
          <w:sz w:val="24"/>
          <w:szCs w:val="28"/>
        </w:rPr>
        <w:t>5、投标人应对采购人的送修车辆建立用户档案，开展跟踪服务。</w:t>
      </w:r>
    </w:p>
    <w:p w14:paraId="0AAF1808">
      <w:pPr>
        <w:spacing w:line="360" w:lineRule="auto"/>
        <w:ind w:left="480"/>
        <w:rPr>
          <w:rFonts w:hAnsi="宋体"/>
          <w:sz w:val="24"/>
        </w:rPr>
      </w:pPr>
      <w:r>
        <w:rPr>
          <w:rFonts w:hint="eastAsia" w:hAnsi="宋体"/>
          <w:sz w:val="24"/>
        </w:rPr>
        <w:t>6、建立汽车配件进货台帐制度。</w:t>
      </w:r>
    </w:p>
    <w:p w14:paraId="5DACEC62">
      <w:pPr>
        <w:spacing w:line="360" w:lineRule="auto"/>
        <w:ind w:firstLine="480" w:firstLineChars="200"/>
        <w:jc w:val="left"/>
        <w:rPr>
          <w:rFonts w:hAnsi="宋体"/>
          <w:sz w:val="24"/>
          <w:szCs w:val="28"/>
        </w:rPr>
      </w:pPr>
      <w:r>
        <w:rPr>
          <w:rFonts w:hint="eastAsia" w:hAnsi="宋体"/>
          <w:sz w:val="24"/>
          <w:szCs w:val="28"/>
        </w:rPr>
        <w:t>7、针对车辆同一故障反复维修的，只允许收取最终排除故障那次产生的维修费用。</w:t>
      </w:r>
    </w:p>
    <w:p w14:paraId="59618148">
      <w:pPr>
        <w:spacing w:line="360" w:lineRule="auto"/>
        <w:ind w:firstLine="482" w:firstLineChars="200"/>
        <w:rPr>
          <w:rFonts w:hAnsi="宋体"/>
          <w:sz w:val="24"/>
          <w:szCs w:val="28"/>
        </w:rPr>
      </w:pPr>
      <w:r>
        <w:rPr>
          <w:rStyle w:val="343"/>
          <w:rFonts w:hint="eastAsia" w:ascii="宋体" w:hAnsi="宋体" w:eastAsia="宋体" w:cs="宋体"/>
          <w:sz w:val="24"/>
          <w:szCs w:val="24"/>
        </w:rPr>
        <w:t>▲</w:t>
      </w:r>
      <w:r>
        <w:rPr>
          <w:rFonts w:hint="eastAsia" w:hAnsi="宋体"/>
          <w:sz w:val="24"/>
          <w:szCs w:val="28"/>
        </w:rPr>
        <w:t>8、投标人应为采购人定期保养的车辆办理优惠索赔，定期免费检测调整制动、灯光、空调等系统。</w:t>
      </w:r>
    </w:p>
    <w:p w14:paraId="024CB655">
      <w:pPr>
        <w:spacing w:line="360" w:lineRule="auto"/>
        <w:ind w:firstLine="480"/>
        <w:rPr>
          <w:rFonts w:hAnsi="宋体"/>
          <w:sz w:val="24"/>
        </w:rPr>
      </w:pPr>
      <w:r>
        <w:rPr>
          <w:rFonts w:hint="eastAsia" w:hAnsi="宋体"/>
          <w:sz w:val="24"/>
          <w:szCs w:val="28"/>
        </w:rPr>
        <w:t>9、投标人应当协助有关部门做好对采购单位经办人员的廉政工作，防止腐败现象的出现</w:t>
      </w:r>
      <w:r>
        <w:rPr>
          <w:rFonts w:hint="eastAsia" w:hAnsi="宋体"/>
          <w:sz w:val="24"/>
        </w:rPr>
        <w:t>。</w:t>
      </w:r>
    </w:p>
    <w:p w14:paraId="17ADEDB2">
      <w:pPr>
        <w:spacing w:line="360" w:lineRule="auto"/>
        <w:ind w:firstLine="472" w:firstLineChars="196"/>
        <w:rPr>
          <w:rFonts w:ascii="宋体" w:hAnsi="宋体"/>
          <w:color w:val="FF0000"/>
          <w:sz w:val="24"/>
        </w:rPr>
      </w:pPr>
      <w:r>
        <w:rPr>
          <w:rFonts w:hint="eastAsia" w:hAnsi="宋体"/>
          <w:b/>
          <w:sz w:val="24"/>
        </w:rPr>
        <w:t>备注：本次供应商的所有承诺和响应内容，相关部门将在中标入围后不定期进行现场核实确认，如实际与本次投标不符者，按照提供虚假材料谋取中标处理，取消定点维修、保养资格同时终止合同约定，并报相关部门进行处理。</w:t>
      </w:r>
    </w:p>
    <w:p w14:paraId="295B4553">
      <w:pPr>
        <w:snapToGrid w:val="0"/>
        <w:spacing w:line="360" w:lineRule="auto"/>
        <w:ind w:firstLine="482" w:firstLineChars="200"/>
        <w:rPr>
          <w:rStyle w:val="343"/>
          <w:rFonts w:cs="宋体"/>
          <w:sz w:val="24"/>
          <w:szCs w:val="24"/>
        </w:rPr>
      </w:pPr>
      <w:r>
        <w:rPr>
          <w:rStyle w:val="344"/>
          <w:rFonts w:hint="eastAsia" w:cs="宋体"/>
          <w:sz w:val="24"/>
          <w:szCs w:val="24"/>
        </w:rPr>
        <w:t>四、</w:t>
      </w:r>
      <w:r>
        <w:rPr>
          <w:rStyle w:val="343"/>
          <w:rFonts w:hint="eastAsia" w:cs="宋体"/>
          <w:sz w:val="24"/>
          <w:szCs w:val="24"/>
        </w:rPr>
        <w:t>商务要求</w:t>
      </w:r>
    </w:p>
    <w:p w14:paraId="00811C34">
      <w:pPr>
        <w:adjustRightInd w:val="0"/>
        <w:spacing w:line="360" w:lineRule="auto"/>
        <w:ind w:firstLine="472" w:firstLineChars="196"/>
        <w:rPr>
          <w:rFonts w:ascii="宋体" w:hAnsi="宋体" w:cs="宋体"/>
          <w:b/>
          <w:bCs/>
          <w:kern w:val="0"/>
          <w:sz w:val="24"/>
        </w:rPr>
      </w:pPr>
      <w:r>
        <w:rPr>
          <w:rFonts w:hint="eastAsia" w:ascii="宋体" w:hAnsi="宋体" w:cs="宋体"/>
          <w:b/>
          <w:bCs/>
          <w:kern w:val="0"/>
          <w:sz w:val="24"/>
        </w:rPr>
        <w:t>1、项目投标报价要求：</w:t>
      </w:r>
    </w:p>
    <w:p w14:paraId="31377739">
      <w:pPr>
        <w:snapToGrid w:val="0"/>
        <w:spacing w:line="360" w:lineRule="auto"/>
        <w:ind w:firstLine="480" w:firstLineChars="200"/>
        <w:rPr>
          <w:rFonts w:ascii="宋体" w:hAnsi="宋体"/>
          <w:sz w:val="24"/>
        </w:rPr>
      </w:pPr>
      <w:r>
        <w:rPr>
          <w:rFonts w:hint="eastAsia" w:ascii="宋体" w:hAnsi="宋体"/>
          <w:sz w:val="24"/>
        </w:rPr>
        <w:t>（1）按招标项目的基本要求，投标人根据项目特点和企业条件确定投标报价，本招标项目要求投标方提供的货物材料及服务内容，在招标文件有特别规定的须包含在本报价范围内以外，还须包括</w:t>
      </w:r>
      <w:r>
        <w:rPr>
          <w:rFonts w:hint="eastAsia" w:ascii="宋体" w:hAnsi="宋体"/>
          <w:b/>
          <w:bCs/>
          <w:sz w:val="24"/>
        </w:rPr>
        <w:t>工时费、配件费、检测费、税费、以及为完成本项目服务和政策性文件规定应包含的所有风险、责任和其他所有费用。</w:t>
      </w:r>
      <w:r>
        <w:rPr>
          <w:rFonts w:hint="eastAsia" w:ascii="宋体" w:hAnsi="宋体"/>
          <w:sz w:val="24"/>
        </w:rPr>
        <w:t>如有漏项，视同已包含在其它项目中，合同单价不作调整。</w:t>
      </w:r>
    </w:p>
    <w:p w14:paraId="4C4E3663">
      <w:pPr>
        <w:snapToGrid w:val="0"/>
        <w:spacing w:line="360" w:lineRule="auto"/>
        <w:ind w:firstLine="480" w:firstLineChars="200"/>
        <w:rPr>
          <w:rFonts w:ascii="宋体" w:hAnsi="宋体"/>
          <w:sz w:val="24"/>
        </w:rPr>
      </w:pPr>
      <w:r>
        <w:rPr>
          <w:rFonts w:hint="eastAsia" w:ascii="宋体" w:hAnsi="宋体"/>
          <w:sz w:val="24"/>
        </w:rPr>
        <w:t>（2）按国家规定由中标人缴纳的各种税收均已包含在投标报价内，由中标人向税务机关缴纳。</w:t>
      </w:r>
    </w:p>
    <w:p w14:paraId="46EDC77E">
      <w:pPr>
        <w:snapToGrid w:val="0"/>
        <w:spacing w:line="360" w:lineRule="auto"/>
        <w:ind w:firstLine="480" w:firstLineChars="200"/>
        <w:rPr>
          <w:szCs w:val="21"/>
        </w:rPr>
      </w:pPr>
      <w:r>
        <w:rPr>
          <w:rFonts w:hint="eastAsia" w:ascii="宋体" w:hAnsi="宋体"/>
          <w:sz w:val="24"/>
        </w:rPr>
        <w:t>（3）投标人的投标报价不得超过最高限价,否则其投标无效。</w:t>
      </w:r>
    </w:p>
    <w:p w14:paraId="70B8BCFD">
      <w:pPr>
        <w:snapToGrid w:val="0"/>
        <w:spacing w:line="360" w:lineRule="auto"/>
        <w:ind w:firstLine="482" w:firstLineChars="200"/>
        <w:rPr>
          <w:rFonts w:ascii="宋体" w:hAnsi="宋体"/>
          <w:b/>
          <w:bCs/>
          <w:sz w:val="24"/>
        </w:rPr>
      </w:pPr>
      <w:r>
        <w:rPr>
          <w:rFonts w:hint="eastAsia" w:ascii="宋体" w:hAnsi="宋体"/>
          <w:b/>
          <w:bCs/>
          <w:sz w:val="24"/>
        </w:rPr>
        <w:t>2、维修时间及地点</w:t>
      </w:r>
    </w:p>
    <w:p w14:paraId="6179110C">
      <w:pPr>
        <w:snapToGrid w:val="0"/>
        <w:spacing w:line="360" w:lineRule="auto"/>
        <w:ind w:firstLine="482" w:firstLineChars="200"/>
        <w:rPr>
          <w:rFonts w:ascii="宋体" w:hAnsi="宋体"/>
          <w:sz w:val="24"/>
        </w:rPr>
      </w:pPr>
      <w:r>
        <w:rPr>
          <w:rFonts w:hint="eastAsia" w:ascii="宋体" w:hAnsi="宋体"/>
          <w:b/>
          <w:bCs/>
          <w:sz w:val="24"/>
        </w:rPr>
        <w:t>（1）维修时间：小修两天内完成维修工作，大修时间最终需采购人认可。</w:t>
      </w:r>
    </w:p>
    <w:p w14:paraId="7DDA659F">
      <w:pPr>
        <w:snapToGrid w:val="0"/>
        <w:spacing w:line="360" w:lineRule="auto"/>
        <w:ind w:firstLine="482" w:firstLineChars="200"/>
        <w:rPr>
          <w:rFonts w:ascii="宋体" w:hAnsi="宋体"/>
          <w:sz w:val="24"/>
        </w:rPr>
      </w:pPr>
      <w:r>
        <w:rPr>
          <w:rFonts w:hint="eastAsia" w:ascii="宋体" w:hAnsi="宋体"/>
          <w:b/>
          <w:bCs/>
          <w:sz w:val="24"/>
        </w:rPr>
        <w:t>（2）维修地点：</w:t>
      </w:r>
      <w:r>
        <w:rPr>
          <w:rFonts w:hint="eastAsia" w:ascii="宋体" w:hAnsi="宋体"/>
          <w:sz w:val="24"/>
        </w:rPr>
        <w:t>采购单位指定地点。</w:t>
      </w:r>
    </w:p>
    <w:p w14:paraId="2605A220">
      <w:pPr>
        <w:spacing w:line="360" w:lineRule="auto"/>
        <w:ind w:firstLine="482" w:firstLineChars="200"/>
        <w:rPr>
          <w:rFonts w:ascii="宋体" w:hAnsi="宋体"/>
          <w:b/>
          <w:bCs/>
          <w:sz w:val="24"/>
        </w:rPr>
      </w:pPr>
      <w:r>
        <w:rPr>
          <w:rFonts w:hint="eastAsia" w:ascii="宋体" w:hAnsi="宋体"/>
          <w:b/>
          <w:bCs/>
          <w:sz w:val="24"/>
        </w:rPr>
        <w:t>3、质保期（免费维修期）</w:t>
      </w:r>
    </w:p>
    <w:p w14:paraId="53D7EA03">
      <w:pPr>
        <w:snapToGrid w:val="0"/>
        <w:spacing w:line="360" w:lineRule="auto"/>
        <w:ind w:firstLine="480" w:firstLineChars="200"/>
        <w:rPr>
          <w:rFonts w:ascii="宋体" w:hAnsi="宋体"/>
          <w:b/>
          <w:bCs/>
          <w:color w:val="auto"/>
          <w:sz w:val="24"/>
        </w:rPr>
      </w:pPr>
      <w:r>
        <w:rPr>
          <w:rFonts w:hint="eastAsia" w:ascii="宋体" w:hAnsi="宋体" w:cs="宋体"/>
          <w:sz w:val="24"/>
        </w:rPr>
        <w:t>▲</w:t>
      </w:r>
      <w:r>
        <w:rPr>
          <w:rFonts w:hint="eastAsia" w:ascii="宋体" w:hAnsi="宋体"/>
          <w:b/>
          <w:bCs/>
          <w:color w:val="auto"/>
          <w:sz w:val="24"/>
        </w:rPr>
        <w:t>质保期：车辆整车修理或总成修理质量保证期为车辆行驶2万公里或者100日以上；二级维护质量保证期为车辆行驶5000公里或者30日以上；一级维护、小修及专项修理质量保证期为车辆行驶2000公里或者10日以上。</w:t>
      </w:r>
    </w:p>
    <w:p w14:paraId="75F45DA1">
      <w:pPr>
        <w:snapToGrid w:val="0"/>
        <w:spacing w:line="360" w:lineRule="auto"/>
        <w:ind w:firstLine="480" w:firstLineChars="200"/>
        <w:rPr>
          <w:rFonts w:ascii="宋体" w:hAnsi="宋体"/>
          <w:sz w:val="24"/>
        </w:rPr>
      </w:pPr>
      <w:r>
        <w:rPr>
          <w:rFonts w:hint="eastAsia" w:ascii="宋体" w:hAnsi="宋体"/>
          <w:sz w:val="24"/>
        </w:rPr>
        <w:t>质保期从维修调试完毕，最终验收合格之日开始计算。除非采购人另有要求，质保期内的服务均为免费上门服务。</w:t>
      </w:r>
    </w:p>
    <w:p w14:paraId="5C9A7D64">
      <w:pPr>
        <w:snapToGrid w:val="0"/>
        <w:spacing w:line="360" w:lineRule="auto"/>
        <w:ind w:firstLine="480" w:firstLineChars="200"/>
        <w:rPr>
          <w:rFonts w:ascii="宋体" w:hAnsi="宋体"/>
          <w:sz w:val="24"/>
        </w:rPr>
      </w:pPr>
      <w:r>
        <w:rPr>
          <w:rFonts w:hint="eastAsia" w:ascii="宋体" w:hAnsi="宋体"/>
          <w:sz w:val="24"/>
        </w:rPr>
        <w:t>质保期内出现材料设备的质量问题，中标人应该在收到业主维修通知后6小时内安排维修，并应在2日内免费更换或修复。</w:t>
      </w:r>
    </w:p>
    <w:p w14:paraId="0A748EE0">
      <w:pPr>
        <w:snapToGrid w:val="0"/>
        <w:spacing w:line="360" w:lineRule="auto"/>
        <w:ind w:firstLine="480" w:firstLineChars="200"/>
        <w:rPr>
          <w:rFonts w:ascii="宋体" w:hAnsi="宋体"/>
          <w:sz w:val="24"/>
        </w:rPr>
      </w:pPr>
      <w:r>
        <w:rPr>
          <w:rFonts w:hint="eastAsia" w:ascii="宋体" w:hAnsi="宋体"/>
          <w:sz w:val="24"/>
        </w:rPr>
        <w:t>质保期内，与维修相关的所有费用由中标人负责。</w:t>
      </w:r>
    </w:p>
    <w:p w14:paraId="3EBC5216">
      <w:pPr>
        <w:spacing w:line="360" w:lineRule="auto"/>
        <w:ind w:firstLine="482" w:firstLineChars="200"/>
        <w:rPr>
          <w:rFonts w:ascii="宋体" w:hAnsi="宋体"/>
          <w:b/>
          <w:bCs/>
          <w:sz w:val="24"/>
        </w:rPr>
      </w:pPr>
      <w:r>
        <w:rPr>
          <w:rFonts w:hint="eastAsia" w:ascii="宋体" w:hAnsi="宋体"/>
          <w:b/>
          <w:bCs/>
          <w:sz w:val="24"/>
        </w:rPr>
        <w:t>4、付款方式</w:t>
      </w:r>
    </w:p>
    <w:p w14:paraId="5498D23B">
      <w:pPr>
        <w:spacing w:line="360" w:lineRule="auto"/>
        <w:ind w:firstLine="482" w:firstLineChars="200"/>
        <w:rPr>
          <w:rFonts w:hAnsi="宋体"/>
          <w:sz w:val="24"/>
          <w:szCs w:val="28"/>
        </w:rPr>
      </w:pPr>
      <w:r>
        <w:rPr>
          <w:rFonts w:hint="eastAsia" w:hAnsi="宋体"/>
          <w:b/>
          <w:bCs/>
          <w:sz w:val="24"/>
          <w:szCs w:val="28"/>
        </w:rPr>
        <w:t>（1）维修费用</w:t>
      </w:r>
      <w:r>
        <w:rPr>
          <w:rFonts w:hint="eastAsia" w:hAnsi="宋体"/>
          <w:sz w:val="24"/>
          <w:szCs w:val="28"/>
        </w:rPr>
        <w:t>以转帐形式支付。</w:t>
      </w:r>
    </w:p>
    <w:p w14:paraId="48E0A05D">
      <w:pPr>
        <w:spacing w:line="360" w:lineRule="auto"/>
        <w:ind w:firstLine="482" w:firstLineChars="200"/>
        <w:rPr>
          <w:rFonts w:hAnsi="宋体"/>
          <w:sz w:val="24"/>
          <w:szCs w:val="28"/>
        </w:rPr>
      </w:pPr>
      <w:r>
        <w:rPr>
          <w:rFonts w:hint="eastAsia" w:hAnsi="宋体"/>
          <w:b/>
          <w:sz w:val="24"/>
          <w:szCs w:val="28"/>
        </w:rPr>
        <w:t>（2）车辆送修单位</w:t>
      </w:r>
      <w:r>
        <w:rPr>
          <w:rFonts w:hint="eastAsia" w:hAnsi="宋体"/>
          <w:sz w:val="24"/>
          <w:szCs w:val="28"/>
        </w:rPr>
        <w:t>在每个季度结束后</w:t>
      </w:r>
      <w:r>
        <w:rPr>
          <w:rFonts w:hint="eastAsia" w:hAnsi="宋体"/>
          <w:sz w:val="24"/>
          <w:szCs w:val="28"/>
          <w:lang w:val="en-US" w:eastAsia="zh-CN"/>
        </w:rPr>
        <w:t>十</w:t>
      </w:r>
      <w:r>
        <w:rPr>
          <w:rFonts w:hint="eastAsia" w:hAnsi="宋体"/>
          <w:sz w:val="24"/>
          <w:szCs w:val="28"/>
        </w:rPr>
        <w:t>个工作日内与中标人结算一次或按</w:t>
      </w:r>
      <w:r>
        <w:rPr>
          <w:rFonts w:hint="eastAsia" w:hAnsi="宋体"/>
          <w:b/>
          <w:sz w:val="24"/>
          <w:szCs w:val="28"/>
        </w:rPr>
        <w:t>车辆送修单位</w:t>
      </w:r>
      <w:r>
        <w:rPr>
          <w:rFonts w:hint="eastAsia" w:hAnsi="宋体"/>
          <w:sz w:val="24"/>
          <w:szCs w:val="28"/>
        </w:rPr>
        <w:t>和中标人签订的补充协议规定时间结算。结算时中标人应向</w:t>
      </w:r>
      <w:r>
        <w:rPr>
          <w:rFonts w:hint="eastAsia" w:hAnsi="宋体"/>
          <w:b/>
          <w:sz w:val="24"/>
          <w:szCs w:val="28"/>
        </w:rPr>
        <w:t>车辆送修单位</w:t>
      </w:r>
      <w:r>
        <w:rPr>
          <w:rFonts w:hint="eastAsia" w:hAnsi="宋体"/>
          <w:sz w:val="24"/>
          <w:szCs w:val="28"/>
        </w:rPr>
        <w:t>提供下列单据：</w:t>
      </w:r>
    </w:p>
    <w:p w14:paraId="319B67EC">
      <w:pPr>
        <w:spacing w:line="360" w:lineRule="auto"/>
        <w:ind w:firstLine="480" w:firstLineChars="200"/>
        <w:rPr>
          <w:rFonts w:hAnsi="宋体"/>
          <w:sz w:val="24"/>
          <w:szCs w:val="28"/>
        </w:rPr>
      </w:pPr>
      <w:r>
        <w:rPr>
          <w:rFonts w:hint="eastAsia" w:hAnsi="宋体"/>
          <w:sz w:val="24"/>
          <w:szCs w:val="28"/>
        </w:rPr>
        <w:t>①正式的维修专用发票；</w:t>
      </w:r>
    </w:p>
    <w:p w14:paraId="1EF13CC1">
      <w:pPr>
        <w:spacing w:line="360" w:lineRule="auto"/>
        <w:ind w:firstLine="480" w:firstLineChars="200"/>
        <w:rPr>
          <w:rFonts w:hAnsi="宋体"/>
          <w:sz w:val="24"/>
          <w:szCs w:val="28"/>
        </w:rPr>
      </w:pPr>
      <w:r>
        <w:rPr>
          <w:rFonts w:hint="eastAsia" w:hAnsi="宋体"/>
          <w:sz w:val="24"/>
          <w:szCs w:val="28"/>
        </w:rPr>
        <w:t>②本季度每次维修的审批表和“结算清单”；</w:t>
      </w:r>
    </w:p>
    <w:p w14:paraId="112E6348">
      <w:pPr>
        <w:spacing w:line="360" w:lineRule="auto"/>
        <w:ind w:firstLine="482" w:firstLineChars="200"/>
        <w:rPr>
          <w:rFonts w:hAnsi="宋体"/>
          <w:sz w:val="24"/>
          <w:szCs w:val="28"/>
        </w:rPr>
      </w:pPr>
      <w:r>
        <w:rPr>
          <w:rFonts w:hint="eastAsia" w:hAnsi="宋体"/>
          <w:b/>
          <w:sz w:val="24"/>
          <w:szCs w:val="28"/>
        </w:rPr>
        <w:t>（3）</w:t>
      </w:r>
      <w:r>
        <w:rPr>
          <w:rFonts w:hint="eastAsia" w:hAnsi="宋体"/>
          <w:sz w:val="24"/>
          <w:szCs w:val="28"/>
        </w:rPr>
        <w:t>维修费用应按实际发生额结算；</w:t>
      </w:r>
    </w:p>
    <w:p w14:paraId="06236DFA">
      <w:pPr>
        <w:spacing w:line="360" w:lineRule="auto"/>
        <w:ind w:firstLine="482" w:firstLineChars="200"/>
        <w:rPr>
          <w:rFonts w:hAnsi="宋体"/>
          <w:sz w:val="24"/>
          <w:szCs w:val="28"/>
        </w:rPr>
      </w:pPr>
      <w:r>
        <w:rPr>
          <w:rFonts w:hint="eastAsia" w:hAnsi="宋体"/>
          <w:b/>
          <w:sz w:val="24"/>
          <w:szCs w:val="28"/>
        </w:rPr>
        <w:t>（4）车辆送修单位</w:t>
      </w:r>
      <w:r>
        <w:rPr>
          <w:rFonts w:hint="eastAsia" w:hAnsi="宋体"/>
          <w:sz w:val="24"/>
          <w:szCs w:val="28"/>
        </w:rPr>
        <w:t>应对有关单据进行审核，审核无误后向中标人支付有关费用。</w:t>
      </w:r>
    </w:p>
    <w:p w14:paraId="38370D1C">
      <w:pPr>
        <w:pStyle w:val="31"/>
        <w:snapToGrid w:val="0"/>
        <w:spacing w:beforeLines="0" w:afterLines="0" w:line="360" w:lineRule="auto"/>
        <w:jc w:val="center"/>
        <w:outlineLvl w:val="0"/>
        <w:rPr>
          <w:rFonts w:hint="eastAsia" w:ascii="黑体" w:hAnsi="宋体" w:eastAsia="黑体"/>
          <w:b/>
          <w:bCs/>
          <w:color w:val="0D0D0D"/>
          <w:sz w:val="32"/>
          <w:szCs w:val="32"/>
        </w:rPr>
      </w:pPr>
    </w:p>
    <w:p w14:paraId="7F18F290">
      <w:pPr>
        <w:pStyle w:val="31"/>
        <w:snapToGrid w:val="0"/>
        <w:spacing w:beforeLines="0" w:afterLines="0" w:line="360" w:lineRule="auto"/>
        <w:jc w:val="center"/>
        <w:outlineLvl w:val="0"/>
        <w:rPr>
          <w:rFonts w:ascii="黑体" w:hAnsi="宋体" w:eastAsia="黑体"/>
          <w:b/>
          <w:bCs/>
          <w:color w:val="0D0D0D"/>
          <w:sz w:val="32"/>
          <w:szCs w:val="32"/>
        </w:rPr>
      </w:pPr>
      <w:r>
        <w:rPr>
          <w:rFonts w:hint="eastAsia" w:ascii="黑体" w:hAnsi="宋体" w:eastAsia="黑体"/>
          <w:b/>
          <w:bCs/>
          <w:color w:val="0D0D0D"/>
          <w:sz w:val="32"/>
          <w:szCs w:val="32"/>
        </w:rPr>
        <w:t>第三章    投标人须知</w:t>
      </w:r>
    </w:p>
    <w:p w14:paraId="2564EF8E">
      <w:pPr>
        <w:snapToGrid w:val="0"/>
        <w:jc w:val="right"/>
        <w:outlineLvl w:val="1"/>
        <w:rPr>
          <w:rFonts w:ascii="宋体" w:hAnsi="宋体" w:cs="宋体"/>
          <w:color w:val="0D0D0D"/>
          <w:sz w:val="24"/>
        </w:rPr>
      </w:pPr>
      <w:r>
        <w:rPr>
          <w:rFonts w:hint="eastAsia" w:ascii="宋体" w:hAnsi="宋体" w:cs="宋体"/>
          <w:color w:val="0D0D0D"/>
          <w:sz w:val="24"/>
        </w:rPr>
        <w:t>前附表</w:t>
      </w:r>
    </w:p>
    <w:tbl>
      <w:tblPr>
        <w:tblStyle w:val="56"/>
        <w:tblW w:w="100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9310"/>
      </w:tblGrid>
      <w:tr w14:paraId="29E79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44F4230">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序号</w:t>
            </w:r>
          </w:p>
        </w:tc>
        <w:tc>
          <w:tcPr>
            <w:tcW w:w="9310" w:type="dxa"/>
            <w:tcBorders>
              <w:top w:val="single" w:color="auto" w:sz="4" w:space="0"/>
              <w:left w:val="single" w:color="auto" w:sz="4" w:space="0"/>
              <w:bottom w:val="single" w:color="auto" w:sz="4" w:space="0"/>
              <w:right w:val="single" w:color="auto" w:sz="4" w:space="0"/>
            </w:tcBorders>
            <w:vAlign w:val="center"/>
          </w:tcPr>
          <w:p w14:paraId="7F7ADF82">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内容、要求</w:t>
            </w:r>
          </w:p>
        </w:tc>
      </w:tr>
      <w:tr w14:paraId="03AFB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C611FD5">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cs="宋体"/>
                <w:color w:val="0D0D0D"/>
                <w:sz w:val="24"/>
              </w:rPr>
              <w:t xml:space="preserve">  1</w:t>
            </w:r>
          </w:p>
        </w:tc>
        <w:tc>
          <w:tcPr>
            <w:tcW w:w="9310" w:type="dxa"/>
            <w:tcBorders>
              <w:top w:val="single" w:color="auto" w:sz="4" w:space="0"/>
              <w:left w:val="single" w:color="auto" w:sz="4" w:space="0"/>
              <w:bottom w:val="single" w:color="auto" w:sz="4" w:space="0"/>
              <w:right w:val="single" w:color="auto" w:sz="4" w:space="0"/>
            </w:tcBorders>
            <w:vAlign w:val="center"/>
          </w:tcPr>
          <w:p w14:paraId="6BD20D35">
            <w:pPr>
              <w:pStyle w:val="31"/>
              <w:keepNext w:val="0"/>
              <w:keepLines w:val="0"/>
              <w:pageBreakBefore w:val="0"/>
              <w:kinsoku/>
              <w:wordWrap/>
              <w:overflowPunct/>
              <w:topLinePunct w:val="0"/>
              <w:autoSpaceDE/>
              <w:autoSpaceDN/>
              <w:bidi w:val="0"/>
              <w:snapToGrid w:val="0"/>
              <w:spacing w:beforeLines="0" w:afterLines="0" w:line="440" w:lineRule="exact"/>
              <w:rPr>
                <w:rFonts w:hAnsi="宋体" w:cs="宋体"/>
                <w:color w:val="0D0D0D"/>
              </w:rPr>
            </w:pPr>
            <w:r>
              <w:rPr>
                <w:rFonts w:hint="eastAsia" w:hAnsi="宋体" w:cs="宋体"/>
                <w:color w:val="0D0D0D"/>
              </w:rPr>
              <w:t>项目名称：东阳市国有企业车辆定点维修服务采购</w:t>
            </w:r>
            <w:r>
              <w:rPr>
                <w:rFonts w:hint="eastAsia" w:hAnsi="宋体" w:cs="宋体"/>
                <w:bCs/>
                <w:color w:val="0D0D0D"/>
              </w:rPr>
              <w:t xml:space="preserve">                                                                                                                                                                                                                                                                                                                             </w:t>
            </w:r>
          </w:p>
        </w:tc>
      </w:tr>
      <w:tr w14:paraId="6D984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A28421F">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2</w:t>
            </w:r>
          </w:p>
        </w:tc>
        <w:tc>
          <w:tcPr>
            <w:tcW w:w="9310" w:type="dxa"/>
            <w:tcBorders>
              <w:top w:val="single" w:color="auto" w:sz="4" w:space="0"/>
              <w:left w:val="single" w:color="auto" w:sz="4" w:space="0"/>
              <w:bottom w:val="single" w:color="auto" w:sz="4" w:space="0"/>
              <w:right w:val="single" w:color="auto" w:sz="4" w:space="0"/>
            </w:tcBorders>
            <w:vAlign w:val="center"/>
          </w:tcPr>
          <w:p w14:paraId="47147AEA">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cs="宋体"/>
                <w:color w:val="0D0D0D"/>
                <w:sz w:val="24"/>
              </w:rPr>
              <w:t>投标报价及费用：1、本项目投标应以人民币报价。</w:t>
            </w:r>
          </w:p>
          <w:p w14:paraId="71EF4A9A">
            <w:pPr>
              <w:keepNext w:val="0"/>
              <w:keepLines w:val="0"/>
              <w:pageBreakBefore w:val="0"/>
              <w:widowControl/>
              <w:kinsoku/>
              <w:wordWrap/>
              <w:overflowPunct/>
              <w:topLinePunct w:val="0"/>
              <w:autoSpaceDE/>
              <w:autoSpaceDN/>
              <w:bidi w:val="0"/>
              <w:spacing w:line="440" w:lineRule="exact"/>
              <w:jc w:val="left"/>
              <w:textAlignment w:val="center"/>
              <w:rPr>
                <w:rFonts w:ascii="宋体" w:hAnsi="宋体" w:cs="宋体"/>
                <w:color w:val="0D0D0D"/>
                <w:sz w:val="24"/>
              </w:rPr>
            </w:pPr>
            <w:r>
              <w:rPr>
                <w:rFonts w:hint="eastAsia" w:ascii="宋体" w:hAnsi="宋体" w:cs="宋体"/>
                <w:color w:val="0D0D0D"/>
                <w:sz w:val="24"/>
              </w:rPr>
              <w:t>2、</w:t>
            </w:r>
            <w:r>
              <w:rPr>
                <w:rFonts w:hint="eastAsia" w:ascii="宋体" w:hAnsi="宋体" w:cs="宋体"/>
                <w:sz w:val="24"/>
              </w:rPr>
              <w:t>本项目的报价设有</w:t>
            </w:r>
            <w:r>
              <w:rPr>
                <w:rFonts w:hint="eastAsia" w:ascii="宋体" w:hAnsi="宋体" w:cs="宋体"/>
                <w:b/>
                <w:sz w:val="24"/>
              </w:rPr>
              <w:t>最高限价，最高限价详见招标需求。</w:t>
            </w:r>
            <w:r>
              <w:rPr>
                <w:rFonts w:hint="eastAsia" w:ascii="宋体" w:hAnsi="宋体" w:cs="宋体"/>
                <w:sz w:val="24"/>
              </w:rPr>
              <w:t>投标单</w:t>
            </w:r>
            <w:r>
              <w:rPr>
                <w:rFonts w:hint="eastAsia" w:ascii="宋体" w:hAnsi="宋体" w:cs="宋体"/>
                <w:color w:val="0D0D0D"/>
                <w:sz w:val="24"/>
              </w:rPr>
              <w:t>位必须按招标需求的要求</w:t>
            </w:r>
            <w:r>
              <w:rPr>
                <w:rFonts w:hint="eastAsia" w:ascii="宋体" w:hAnsi="宋体" w:cs="宋体"/>
                <w:sz w:val="24"/>
              </w:rPr>
              <w:t>报价，并且报价不得高于最高限价，否则</w:t>
            </w:r>
            <w:r>
              <w:rPr>
                <w:rFonts w:hint="eastAsia" w:ascii="宋体" w:hAnsi="宋体" w:cs="宋体"/>
                <w:color w:val="0D0D0D"/>
                <w:sz w:val="24"/>
              </w:rPr>
              <w:t>作废标处理。</w:t>
            </w:r>
          </w:p>
          <w:p w14:paraId="7CA213E4">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cs="宋体"/>
                <w:color w:val="0D0D0D"/>
                <w:sz w:val="24"/>
              </w:rPr>
              <w:t>3、不论投标结果如何，投标人均应自行承担所有与投标有关的全部费用</w:t>
            </w:r>
          </w:p>
        </w:tc>
      </w:tr>
      <w:tr w14:paraId="1D297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1872A0E">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3</w:t>
            </w:r>
          </w:p>
        </w:tc>
        <w:tc>
          <w:tcPr>
            <w:tcW w:w="9310" w:type="dxa"/>
            <w:tcBorders>
              <w:top w:val="single" w:color="auto" w:sz="4" w:space="0"/>
              <w:left w:val="single" w:color="auto" w:sz="4" w:space="0"/>
              <w:bottom w:val="single" w:color="auto" w:sz="4" w:space="0"/>
              <w:right w:val="single" w:color="auto" w:sz="4" w:space="0"/>
            </w:tcBorders>
            <w:vAlign w:val="center"/>
          </w:tcPr>
          <w:p w14:paraId="3FF0EABD">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cs="宋体"/>
                <w:sz w:val="24"/>
              </w:rPr>
              <w:t>答疑与澄清：投标人如认为招标文件表述不清晰、存在歧视性、排他性或者其他违法内容，应当于</w:t>
            </w:r>
            <w:r>
              <w:rPr>
                <w:rFonts w:hint="eastAsia" w:ascii="宋体" w:hAnsi="宋体" w:cs="宋体"/>
                <w:color w:val="0D0D0D"/>
                <w:sz w:val="24"/>
                <w:u w:val="single"/>
              </w:rPr>
              <w:t>202</w:t>
            </w:r>
            <w:r>
              <w:rPr>
                <w:rFonts w:hint="eastAsia" w:ascii="宋体" w:hAnsi="宋体" w:cs="宋体"/>
                <w:color w:val="0D0D0D"/>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日17:00前</w:t>
            </w:r>
            <w:r>
              <w:rPr>
                <w:rFonts w:hint="eastAsia" w:ascii="宋体" w:hAnsi="宋体" w:cs="宋体"/>
                <w:sz w:val="24"/>
              </w:rPr>
              <w:t>，</w:t>
            </w:r>
            <w:r>
              <w:rPr>
                <w:rFonts w:hint="eastAsia" w:ascii="宋体" w:hAnsi="宋体" w:eastAsia="宋体" w:cs="宋体"/>
                <w:sz w:val="24"/>
                <w:szCs w:val="24"/>
              </w:rPr>
              <w:t>以书面形式要求招标采购单位做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14:paraId="52260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A00341D">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4</w:t>
            </w:r>
          </w:p>
        </w:tc>
        <w:tc>
          <w:tcPr>
            <w:tcW w:w="9310" w:type="dxa"/>
            <w:tcBorders>
              <w:top w:val="single" w:color="auto" w:sz="4" w:space="0"/>
              <w:left w:val="single" w:color="auto" w:sz="4" w:space="0"/>
              <w:bottom w:val="single" w:color="auto" w:sz="4" w:space="0"/>
              <w:right w:val="single" w:color="auto" w:sz="4" w:space="0"/>
            </w:tcBorders>
            <w:vAlign w:val="center"/>
          </w:tcPr>
          <w:p w14:paraId="5D4E0671">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cs="宋体"/>
                <w:sz w:val="24"/>
              </w:rPr>
            </w:pPr>
            <w:r>
              <w:rPr>
                <w:rFonts w:hint="eastAsia" w:ascii="宋体" w:hAnsi="宋体" w:cs="宋体"/>
                <w:sz w:val="24"/>
              </w:rPr>
              <w:t>投标文件组成：</w:t>
            </w:r>
          </w:p>
          <w:p w14:paraId="6C98BB7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b/>
                <w:sz w:val="24"/>
              </w:rPr>
            </w:pPr>
            <w:r>
              <w:rPr>
                <w:rFonts w:hint="eastAsia" w:ascii="宋体" w:hAnsi="宋体" w:cs="宋体"/>
                <w:b/>
                <w:bCs/>
                <w:color w:val="000000"/>
                <w:sz w:val="24"/>
                <w:szCs w:val="24"/>
                <w:lang w:eastAsia="zh-CN"/>
              </w:rPr>
              <w:t>本项目投标文件</w:t>
            </w:r>
            <w:r>
              <w:rPr>
                <w:rFonts w:hint="eastAsia" w:ascii="宋体" w:hAnsi="宋体"/>
                <w:b/>
                <w:sz w:val="24"/>
              </w:rPr>
              <w:t>由资格审查资料、资信商务及技术文件、投标报价文件三部</w:t>
            </w:r>
            <w:r>
              <w:rPr>
                <w:rFonts w:hint="eastAsia" w:ascii="宋体" w:hAnsi="宋体"/>
                <w:b/>
                <w:sz w:val="24"/>
                <w:lang w:val="en-US" w:eastAsia="zh-CN"/>
              </w:rPr>
              <w:t>分</w:t>
            </w:r>
            <w:r>
              <w:rPr>
                <w:rFonts w:hint="eastAsia" w:ascii="宋体" w:hAnsi="宋体"/>
                <w:b/>
                <w:sz w:val="24"/>
              </w:rPr>
              <w:t>组成。</w:t>
            </w:r>
          </w:p>
          <w:p w14:paraId="359A34B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b/>
                <w:bCs/>
                <w:sz w:val="24"/>
                <w:lang w:eastAsia="zh-CN"/>
              </w:rPr>
            </w:pPr>
            <w:r>
              <w:rPr>
                <w:rFonts w:hint="eastAsia" w:ascii="宋体" w:hAnsi="宋体"/>
                <w:b/>
                <w:bCs/>
                <w:sz w:val="24"/>
              </w:rPr>
              <w:t>投标人应按以下方式递交投标文件</w:t>
            </w:r>
            <w:r>
              <w:rPr>
                <w:rFonts w:hint="eastAsia" w:ascii="宋体" w:hAnsi="宋体"/>
                <w:b/>
                <w:bCs/>
                <w:sz w:val="24"/>
                <w:lang w:eastAsia="zh-CN"/>
              </w:rPr>
              <w:t>：</w:t>
            </w:r>
          </w:p>
          <w:p w14:paraId="1DE7DEE9">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cs="宋体"/>
                <w:sz w:val="24"/>
              </w:rPr>
            </w:pPr>
            <w:r>
              <w:rPr>
                <w:rFonts w:hint="eastAsia" w:ascii="宋体" w:hAnsi="宋体" w:cs="宋体"/>
                <w:sz w:val="24"/>
              </w:rPr>
              <w:t>▲1、本项目实行“网上投标、电子评标”，投标人应于投标截止时间前在“</w:t>
            </w:r>
            <w:r>
              <w:rPr>
                <w:rFonts w:hint="eastAsia" w:ascii="宋体" w:hAnsi="宋体" w:cs="宋体"/>
                <w:sz w:val="24"/>
                <w:lang w:val="en-US" w:eastAsia="zh-CN"/>
              </w:rPr>
              <w:t>乐</w:t>
            </w:r>
            <w:r>
              <w:rPr>
                <w:rFonts w:hint="eastAsia" w:ascii="宋体" w:hAnsi="宋体" w:cs="宋体"/>
                <w:sz w:val="24"/>
              </w:rPr>
              <w:t>采云”（电子交易平台）上传输、递交电子版投标文件（包括资格审查文件、商务技术文件和报价文件）；</w:t>
            </w:r>
          </w:p>
          <w:p w14:paraId="65C8AE06">
            <w:pPr>
              <w:numPr>
                <w:ilvl w:val="255"/>
                <w:numId w:val="0"/>
              </w:numPr>
              <w:autoSpaceDE w:val="0"/>
              <w:autoSpaceDN w:val="0"/>
              <w:snapToGrid w:val="0"/>
              <w:spacing w:line="400" w:lineRule="exact"/>
              <w:textAlignment w:val="bottom"/>
              <w:rPr>
                <w:rFonts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w:t>
            </w:r>
            <w:r>
              <w:rPr>
                <w:rFonts w:hint="eastAsia" w:ascii="宋体" w:hAnsi="宋体" w:cs="宋体"/>
                <w:color w:val="auto"/>
                <w:sz w:val="24"/>
              </w:rPr>
              <w:t>可以在投标截止时间前将电子备份投标文件（经</w:t>
            </w:r>
            <w:r>
              <w:rPr>
                <w:rFonts w:hint="eastAsia" w:ascii="宋体" w:hAnsi="宋体" w:cs="宋体"/>
                <w:color w:val="auto"/>
                <w:sz w:val="24"/>
                <w:lang w:val="en-US" w:eastAsia="zh-CN"/>
              </w:rPr>
              <w:t>乐</w:t>
            </w:r>
            <w:r>
              <w:rPr>
                <w:rFonts w:hint="eastAsia" w:ascii="宋体" w:hAnsi="宋体" w:cs="宋体"/>
                <w:color w:val="auto"/>
                <w:sz w:val="24"/>
              </w:rPr>
              <w:t>采云电子交易客户端和CA驱动制作出的后缀名为“bfbs”的加密电</w:t>
            </w:r>
            <w:r>
              <w:rPr>
                <w:rFonts w:hint="eastAsia" w:ascii="宋体" w:hAnsi="宋体" w:cs="宋体"/>
                <w:sz w:val="24"/>
              </w:rPr>
              <w:t>子备份投标文件）发送至金华市金诚招投标代理有限公司邮箱：284875264@qq.com，逾期发送或发错后缀名的备份投标文件将被视为无效；</w:t>
            </w:r>
          </w:p>
          <w:p w14:paraId="2BF5E3D2">
            <w:pPr>
              <w:autoSpaceDE w:val="0"/>
              <w:autoSpaceDN w:val="0"/>
              <w:snapToGrid w:val="0"/>
              <w:spacing w:line="400" w:lineRule="exact"/>
              <w:textAlignment w:val="bottom"/>
              <w:rPr>
                <w:rFonts w:ascii="宋体" w:hAnsi="宋体" w:cs="宋体"/>
                <w:sz w:val="24"/>
              </w:rPr>
            </w:pPr>
            <w:r>
              <w:rPr>
                <w:rFonts w:hint="eastAsia" w:ascii="宋体" w:hAnsi="宋体" w:cs="宋体"/>
                <w:sz w:val="24"/>
              </w:rPr>
              <w:t>3、投标人仅提交电子备份投标文件的，投标无效；</w:t>
            </w:r>
          </w:p>
          <w:p w14:paraId="32AC7603">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6E134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0479DD9">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5</w:t>
            </w:r>
          </w:p>
        </w:tc>
        <w:tc>
          <w:tcPr>
            <w:tcW w:w="9310" w:type="dxa"/>
            <w:tcBorders>
              <w:top w:val="single" w:color="auto" w:sz="4" w:space="0"/>
              <w:left w:val="single" w:color="auto" w:sz="4" w:space="0"/>
              <w:bottom w:val="single" w:color="auto" w:sz="4" w:space="0"/>
              <w:right w:val="single" w:color="auto" w:sz="4" w:space="0"/>
            </w:tcBorders>
            <w:vAlign w:val="center"/>
          </w:tcPr>
          <w:p w14:paraId="1AB823A4">
            <w:pPr>
              <w:keepNext w:val="0"/>
              <w:keepLines w:val="0"/>
              <w:pageBreakBefore w:val="0"/>
              <w:kinsoku/>
              <w:wordWrap/>
              <w:overflowPunct/>
              <w:topLinePunct w:val="0"/>
              <w:autoSpaceDE/>
              <w:autoSpaceDN/>
              <w:bidi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投标截止时间及地点：</w:t>
            </w:r>
          </w:p>
          <w:p w14:paraId="2951436D">
            <w:pPr>
              <w:keepNext w:val="0"/>
              <w:keepLines w:val="0"/>
              <w:pageBreakBefore w:val="0"/>
              <w:kinsoku/>
              <w:wordWrap/>
              <w:overflowPunct/>
              <w:topLinePunct w:val="0"/>
              <w:autoSpaceDE/>
              <w:autoSpaceDN/>
              <w:bidi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1、投标人应当在202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时00分前在“乐采云电子交易客户端”（电子交易平台）上自行上传加密的电子投标文件。投标截止时间后递交的电子投标文件，将被平台拒收。</w:t>
            </w:r>
          </w:p>
          <w:p w14:paraId="6B177E4C">
            <w:pPr>
              <w:keepNext w:val="0"/>
              <w:keepLines w:val="0"/>
              <w:pageBreakBefore w:val="0"/>
              <w:kinsoku/>
              <w:wordWrap/>
              <w:overflowPunct/>
              <w:topLinePunct w:val="0"/>
              <w:autoSpaceDE/>
              <w:autoSpaceDN/>
              <w:bidi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2、电子备份投标文件的递交时间：</w:t>
            </w:r>
          </w:p>
          <w:p w14:paraId="4773890A">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eastAsia="宋体" w:cs="宋体"/>
                <w:sz w:val="24"/>
                <w:szCs w:val="24"/>
              </w:rPr>
              <w:t>投标人应当在202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时00分前，逾期未递交的视为自动放弃。</w:t>
            </w:r>
          </w:p>
        </w:tc>
      </w:tr>
      <w:tr w14:paraId="1CEEA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6808013">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6</w:t>
            </w:r>
          </w:p>
        </w:tc>
        <w:tc>
          <w:tcPr>
            <w:tcW w:w="9310" w:type="dxa"/>
            <w:tcBorders>
              <w:top w:val="single" w:color="auto" w:sz="4" w:space="0"/>
              <w:left w:val="single" w:color="auto" w:sz="4" w:space="0"/>
              <w:bottom w:val="single" w:color="auto" w:sz="4" w:space="0"/>
              <w:right w:val="single" w:color="auto" w:sz="4" w:space="0"/>
            </w:tcBorders>
            <w:vAlign w:val="center"/>
          </w:tcPr>
          <w:p w14:paraId="69C01E67">
            <w:pPr>
              <w:keepNext w:val="0"/>
              <w:keepLines w:val="0"/>
              <w:pageBreakBefore w:val="0"/>
              <w:kinsoku/>
              <w:wordWrap/>
              <w:overflowPunct/>
              <w:topLinePunct w:val="0"/>
              <w:autoSpaceDE/>
              <w:autoSpaceDN/>
              <w:bidi w:val="0"/>
              <w:snapToGrid w:val="0"/>
              <w:spacing w:line="440" w:lineRule="exact"/>
              <w:rPr>
                <w:rFonts w:hint="eastAsia" w:ascii="宋体" w:hAnsi="宋体" w:eastAsia="宋体" w:cs="宋体"/>
                <w:sz w:val="24"/>
                <w:szCs w:val="24"/>
              </w:rPr>
            </w:pPr>
            <w:r>
              <w:rPr>
                <w:rFonts w:hint="eastAsia" w:ascii="宋体" w:hAnsi="宋体" w:eastAsia="宋体" w:cs="宋体"/>
                <w:sz w:val="24"/>
                <w:szCs w:val="24"/>
              </w:rPr>
              <w:t>开标时间：202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时00分</w:t>
            </w:r>
          </w:p>
          <w:p w14:paraId="109BD9B3">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eastAsia="宋体" w:cs="宋体"/>
                <w:sz w:val="24"/>
                <w:szCs w:val="24"/>
              </w:rPr>
              <w:t>截止开标时间，“乐采云电子交易客户端”（电子交易平台）自动提取所有投标文件，投标人须在开标时间截止后30分钟内对上传的投标文件进行解密，所有投标人在规定的解密时限内解密完成或解密时限到后，采购代理机构开启投标文件；投标人超过解密时限的，系统默认自动放弃。</w:t>
            </w:r>
          </w:p>
        </w:tc>
      </w:tr>
      <w:tr w14:paraId="32A92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61E1DB8">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7</w:t>
            </w:r>
          </w:p>
        </w:tc>
        <w:tc>
          <w:tcPr>
            <w:tcW w:w="9310" w:type="dxa"/>
            <w:tcBorders>
              <w:top w:val="single" w:color="auto" w:sz="4" w:space="0"/>
              <w:left w:val="single" w:color="auto" w:sz="4" w:space="0"/>
              <w:bottom w:val="single" w:color="auto" w:sz="4" w:space="0"/>
              <w:right w:val="single" w:color="auto" w:sz="4" w:space="0"/>
            </w:tcBorders>
            <w:vAlign w:val="center"/>
          </w:tcPr>
          <w:p w14:paraId="3E6FC73F">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cs="宋体"/>
                <w:sz w:val="24"/>
              </w:rPr>
              <w:t>评标办法：综合评分法</w:t>
            </w:r>
          </w:p>
        </w:tc>
      </w:tr>
      <w:tr w14:paraId="11A0B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B85E087">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8</w:t>
            </w:r>
          </w:p>
        </w:tc>
        <w:tc>
          <w:tcPr>
            <w:tcW w:w="9310" w:type="dxa"/>
            <w:tcBorders>
              <w:top w:val="single" w:color="auto" w:sz="4" w:space="0"/>
              <w:left w:val="single" w:color="auto" w:sz="4" w:space="0"/>
              <w:bottom w:val="single" w:color="auto" w:sz="4" w:space="0"/>
              <w:right w:val="single" w:color="auto" w:sz="4" w:space="0"/>
            </w:tcBorders>
            <w:vAlign w:val="center"/>
          </w:tcPr>
          <w:p w14:paraId="29230009">
            <w:pPr>
              <w:keepNext w:val="0"/>
              <w:keepLines w:val="0"/>
              <w:pageBreakBefore w:val="0"/>
              <w:kinsoku/>
              <w:wordWrap/>
              <w:overflowPunct/>
              <w:topLinePunct w:val="0"/>
              <w:autoSpaceDE/>
              <w:autoSpaceDN/>
              <w:bidi w:val="0"/>
              <w:snapToGrid w:val="0"/>
              <w:spacing w:line="440" w:lineRule="exact"/>
              <w:rPr>
                <w:rFonts w:ascii="宋体" w:hAnsi="宋体" w:cs="宋体"/>
                <w:color w:val="0D0D0D"/>
                <w:sz w:val="24"/>
              </w:rPr>
            </w:pPr>
            <w:r>
              <w:rPr>
                <w:rFonts w:hint="eastAsia" w:ascii="宋体" w:hAnsi="宋体" w:cs="宋体"/>
                <w:color w:val="0D0D0D"/>
                <w:sz w:val="24"/>
              </w:rPr>
              <w:t>中标结果公告：评标结束后2天内，中标结果公告于浙江省政府采购网(</w:t>
            </w:r>
            <w:r>
              <w:rPr>
                <w:rFonts w:hint="eastAsia" w:ascii="宋体" w:hAnsi="宋体" w:cs="宋体"/>
                <w:sz w:val="24"/>
                <w:u w:val="single"/>
              </w:rPr>
              <w:t>https://zfcg.czt.zj.gov.cn/</w:t>
            </w:r>
            <w:r>
              <w:rPr>
                <w:rFonts w:hint="eastAsia" w:ascii="宋体" w:hAnsi="宋体" w:cs="宋体"/>
                <w:color w:val="0D0D0D"/>
                <w:sz w:val="24"/>
              </w:rPr>
              <w:t>)、东阳市公共资源交易网(</w:t>
            </w:r>
            <w:r>
              <w:rPr>
                <w:rFonts w:hint="eastAsia" w:ascii="宋体" w:hAnsi="宋体" w:cs="宋体"/>
                <w:sz w:val="24"/>
                <w:u w:val="single"/>
              </w:rPr>
              <w:t>http://www.dongyang.gov.cn/ggzyjy/</w:t>
            </w:r>
            <w:r>
              <w:rPr>
                <w:rFonts w:hint="eastAsia" w:ascii="宋体" w:hAnsi="宋体" w:cs="宋体"/>
                <w:color w:val="0D0D0D"/>
                <w:sz w:val="24"/>
              </w:rPr>
              <w:t>)</w:t>
            </w:r>
            <w:r>
              <w:rPr>
                <w:rFonts w:hint="eastAsia" w:ascii="宋体" w:hAnsi="宋体" w:cs="宋体"/>
                <w:sz w:val="24"/>
              </w:rPr>
              <w:t>。</w:t>
            </w:r>
          </w:p>
        </w:tc>
      </w:tr>
      <w:tr w14:paraId="588E3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61B9C0C">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9</w:t>
            </w:r>
          </w:p>
        </w:tc>
        <w:tc>
          <w:tcPr>
            <w:tcW w:w="9310" w:type="dxa"/>
            <w:tcBorders>
              <w:top w:val="single" w:color="auto" w:sz="4" w:space="0"/>
              <w:left w:val="single" w:color="auto" w:sz="4" w:space="0"/>
              <w:bottom w:val="single" w:color="auto" w:sz="4" w:space="0"/>
              <w:right w:val="single" w:color="auto" w:sz="4" w:space="0"/>
            </w:tcBorders>
            <w:vAlign w:val="center"/>
          </w:tcPr>
          <w:p w14:paraId="7E4545E1">
            <w:pPr>
              <w:keepNext w:val="0"/>
              <w:keepLines w:val="0"/>
              <w:pageBreakBefore w:val="0"/>
              <w:kinsoku/>
              <w:wordWrap/>
              <w:overflowPunct/>
              <w:topLinePunct w:val="0"/>
              <w:autoSpaceDE/>
              <w:autoSpaceDN/>
              <w:bidi w:val="0"/>
              <w:snapToGrid w:val="0"/>
              <w:spacing w:line="440" w:lineRule="exact"/>
              <w:jc w:val="left"/>
              <w:rPr>
                <w:rFonts w:ascii="宋体" w:hAnsi="宋体" w:cs="宋体"/>
                <w:color w:val="0D0D0D"/>
                <w:sz w:val="24"/>
              </w:rPr>
            </w:pPr>
            <w:r>
              <w:rPr>
                <w:rFonts w:hint="eastAsia" w:ascii="宋体" w:hAnsi="宋体" w:cs="宋体"/>
                <w:sz w:val="24"/>
              </w:rPr>
              <w:t>中标通知书：</w:t>
            </w:r>
            <w:r>
              <w:rPr>
                <w:rFonts w:hint="eastAsia" w:ascii="宋体" w:hAnsi="宋体" w:cs="宋体"/>
                <w:color w:val="0D0D0D"/>
                <w:sz w:val="24"/>
              </w:rPr>
              <w:t>公告结束无异议后3个工作日内发出中标通知书。</w:t>
            </w:r>
          </w:p>
        </w:tc>
      </w:tr>
      <w:tr w14:paraId="72427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4506F04">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10</w:t>
            </w:r>
          </w:p>
        </w:tc>
        <w:tc>
          <w:tcPr>
            <w:tcW w:w="9310" w:type="dxa"/>
            <w:tcBorders>
              <w:top w:val="single" w:color="auto" w:sz="4" w:space="0"/>
              <w:left w:val="single" w:color="auto" w:sz="4" w:space="0"/>
              <w:bottom w:val="single" w:color="auto" w:sz="4" w:space="0"/>
              <w:right w:val="single" w:color="auto" w:sz="4" w:space="0"/>
            </w:tcBorders>
            <w:vAlign w:val="center"/>
          </w:tcPr>
          <w:p w14:paraId="0A702BED">
            <w:pPr>
              <w:keepNext w:val="0"/>
              <w:keepLines w:val="0"/>
              <w:pageBreakBefore w:val="0"/>
              <w:kinsoku/>
              <w:wordWrap/>
              <w:overflowPunct/>
              <w:topLinePunct w:val="0"/>
              <w:autoSpaceDE/>
              <w:autoSpaceDN/>
              <w:bidi w:val="0"/>
              <w:snapToGrid w:val="0"/>
              <w:spacing w:line="440" w:lineRule="exact"/>
              <w:rPr>
                <w:rFonts w:ascii="宋体" w:hAnsi="宋体" w:cs="宋体"/>
                <w:sz w:val="24"/>
              </w:rPr>
            </w:pPr>
            <w:r>
              <w:rPr>
                <w:rFonts w:hint="eastAsia" w:ascii="宋体" w:hAnsi="宋体" w:cs="宋体"/>
                <w:sz w:val="24"/>
              </w:rPr>
              <w:t>履约保证金：本项目不设履约保证金。</w:t>
            </w:r>
          </w:p>
        </w:tc>
      </w:tr>
      <w:tr w14:paraId="2F201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7424006">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11</w:t>
            </w:r>
          </w:p>
        </w:tc>
        <w:tc>
          <w:tcPr>
            <w:tcW w:w="9310" w:type="dxa"/>
            <w:tcBorders>
              <w:top w:val="single" w:color="auto" w:sz="4" w:space="0"/>
              <w:left w:val="single" w:color="auto" w:sz="4" w:space="0"/>
              <w:bottom w:val="single" w:color="auto" w:sz="4" w:space="0"/>
              <w:right w:val="single" w:color="auto" w:sz="4" w:space="0"/>
            </w:tcBorders>
            <w:vAlign w:val="center"/>
          </w:tcPr>
          <w:p w14:paraId="50620734">
            <w:pPr>
              <w:keepNext w:val="0"/>
              <w:keepLines w:val="0"/>
              <w:pageBreakBefore w:val="0"/>
              <w:kinsoku/>
              <w:wordWrap/>
              <w:overflowPunct/>
              <w:topLinePunct w:val="0"/>
              <w:autoSpaceDE/>
              <w:autoSpaceDN/>
              <w:bidi w:val="0"/>
              <w:snapToGrid w:val="0"/>
              <w:spacing w:line="440" w:lineRule="exact"/>
              <w:rPr>
                <w:rFonts w:ascii="宋体" w:hAnsi="宋体" w:cs="宋体"/>
                <w:color w:val="000000"/>
                <w:sz w:val="24"/>
              </w:rPr>
            </w:pPr>
            <w:r>
              <w:rPr>
                <w:rFonts w:hint="eastAsia" w:ascii="宋体" w:hAnsi="宋体" w:cs="宋体"/>
                <w:color w:val="000000"/>
                <w:sz w:val="24"/>
              </w:rPr>
              <w:t>签订合同时间：中标通知</w:t>
            </w:r>
            <w:r>
              <w:rPr>
                <w:rFonts w:hint="eastAsia" w:ascii="宋体" w:hAnsi="宋体" w:cs="宋体"/>
                <w:sz w:val="24"/>
              </w:rPr>
              <w:t>书发出后</w:t>
            </w:r>
            <w:r>
              <w:rPr>
                <w:rFonts w:hint="eastAsia" w:ascii="宋体" w:hAnsi="宋体" w:cs="宋体"/>
                <w:sz w:val="24"/>
                <w:lang w:val="en-US" w:eastAsia="zh-CN"/>
              </w:rPr>
              <w:t>3</w:t>
            </w:r>
            <w:r>
              <w:rPr>
                <w:rFonts w:hint="eastAsia" w:ascii="宋体" w:hAnsi="宋体" w:cs="宋体"/>
                <w:sz w:val="24"/>
              </w:rPr>
              <w:t>0日内。</w:t>
            </w:r>
          </w:p>
        </w:tc>
      </w:tr>
      <w:tr w14:paraId="7563F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0C055BD">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12</w:t>
            </w:r>
          </w:p>
        </w:tc>
        <w:tc>
          <w:tcPr>
            <w:tcW w:w="9310" w:type="dxa"/>
            <w:tcBorders>
              <w:top w:val="single" w:color="auto" w:sz="4" w:space="0"/>
              <w:left w:val="single" w:color="auto" w:sz="4" w:space="0"/>
              <w:bottom w:val="single" w:color="auto" w:sz="4" w:space="0"/>
              <w:right w:val="single" w:color="auto" w:sz="4" w:space="0"/>
            </w:tcBorders>
            <w:vAlign w:val="center"/>
          </w:tcPr>
          <w:p w14:paraId="7E5EE210">
            <w:pPr>
              <w:keepNext w:val="0"/>
              <w:keepLines w:val="0"/>
              <w:pageBreakBefore w:val="0"/>
              <w:kinsoku/>
              <w:wordWrap/>
              <w:overflowPunct/>
              <w:topLinePunct w:val="0"/>
              <w:autoSpaceDE/>
              <w:autoSpaceDN/>
              <w:bidi w:val="0"/>
              <w:snapToGrid w:val="0"/>
              <w:spacing w:line="440" w:lineRule="exact"/>
              <w:rPr>
                <w:rFonts w:ascii="宋体" w:hAnsi="宋体" w:cs="宋体"/>
                <w:color w:val="000000"/>
                <w:sz w:val="24"/>
              </w:rPr>
            </w:pPr>
            <w:r>
              <w:rPr>
                <w:rFonts w:hint="eastAsia" w:ascii="宋体" w:hAnsi="宋体" w:cs="宋体"/>
                <w:sz w:val="24"/>
              </w:rPr>
              <w:t>中标人须在签订合同前向招标代理机构交纳中标服务费，招标代理机构开具增值税正式发票，中标服务费参照原浙价服（2003）77号文件相关收费标准按本投标人须知总则第五条相关约定计算执行。</w:t>
            </w:r>
            <w:r>
              <w:rPr>
                <w:rFonts w:hint="eastAsia" w:ascii="宋体" w:hAnsi="宋体"/>
                <w:b/>
                <w:sz w:val="24"/>
              </w:rPr>
              <w:t xml:space="preserve"> </w:t>
            </w:r>
          </w:p>
        </w:tc>
      </w:tr>
      <w:tr w14:paraId="32C57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6D666D1">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13</w:t>
            </w:r>
          </w:p>
        </w:tc>
        <w:tc>
          <w:tcPr>
            <w:tcW w:w="9310" w:type="dxa"/>
            <w:tcBorders>
              <w:top w:val="single" w:color="auto" w:sz="4" w:space="0"/>
              <w:left w:val="single" w:color="auto" w:sz="4" w:space="0"/>
              <w:bottom w:val="single" w:color="auto" w:sz="4" w:space="0"/>
              <w:right w:val="single" w:color="auto" w:sz="4" w:space="0"/>
            </w:tcBorders>
            <w:vAlign w:val="center"/>
          </w:tcPr>
          <w:p w14:paraId="46E717CC">
            <w:pPr>
              <w:pStyle w:val="31"/>
              <w:keepNext w:val="0"/>
              <w:keepLines w:val="0"/>
              <w:pageBreakBefore w:val="0"/>
              <w:kinsoku/>
              <w:wordWrap/>
              <w:overflowPunct/>
              <w:topLinePunct w:val="0"/>
              <w:autoSpaceDE/>
              <w:autoSpaceDN/>
              <w:bidi w:val="0"/>
              <w:adjustRightInd w:val="0"/>
              <w:snapToGrid w:val="0"/>
              <w:spacing w:beforeLines="0" w:afterLines="0" w:line="440" w:lineRule="exact"/>
              <w:rPr>
                <w:rFonts w:hAnsi="宋体" w:cs="宋体"/>
              </w:rPr>
            </w:pPr>
            <w:r>
              <w:rPr>
                <w:rFonts w:hint="eastAsia" w:hAnsi="宋体" w:cs="宋体"/>
                <w:color w:val="000000"/>
              </w:rPr>
              <w:t>付款方式：</w:t>
            </w:r>
            <w:r>
              <w:rPr>
                <w:rFonts w:hint="eastAsia" w:hAnsi="宋体" w:cs="宋体"/>
              </w:rPr>
              <w:t>详见招标需求。</w:t>
            </w:r>
          </w:p>
        </w:tc>
      </w:tr>
      <w:tr w14:paraId="0D261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90FBFE4">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14</w:t>
            </w:r>
          </w:p>
        </w:tc>
        <w:tc>
          <w:tcPr>
            <w:tcW w:w="9310" w:type="dxa"/>
            <w:tcBorders>
              <w:top w:val="single" w:color="auto" w:sz="4" w:space="0"/>
              <w:left w:val="single" w:color="auto" w:sz="4" w:space="0"/>
              <w:bottom w:val="single" w:color="auto" w:sz="4" w:space="0"/>
              <w:right w:val="single" w:color="auto" w:sz="4" w:space="0"/>
            </w:tcBorders>
            <w:vAlign w:val="center"/>
          </w:tcPr>
          <w:p w14:paraId="3AE01D3E">
            <w:pPr>
              <w:keepNext w:val="0"/>
              <w:keepLines w:val="0"/>
              <w:pageBreakBefore w:val="0"/>
              <w:kinsoku/>
              <w:wordWrap/>
              <w:overflowPunct/>
              <w:topLinePunct w:val="0"/>
              <w:autoSpaceDE/>
              <w:autoSpaceDN/>
              <w:bidi w:val="0"/>
              <w:snapToGrid w:val="0"/>
              <w:spacing w:line="440" w:lineRule="exact"/>
              <w:rPr>
                <w:rFonts w:ascii="宋体" w:hAnsi="宋体" w:cs="宋体"/>
                <w:color w:val="000000"/>
                <w:sz w:val="24"/>
              </w:rPr>
            </w:pPr>
            <w:r>
              <w:rPr>
                <w:rFonts w:hint="eastAsia" w:ascii="宋体" w:hAnsi="宋体" w:cs="宋体"/>
                <w:color w:val="000000"/>
                <w:sz w:val="24"/>
              </w:rPr>
              <w:t>投标有效期：60天。</w:t>
            </w:r>
          </w:p>
        </w:tc>
      </w:tr>
      <w:tr w14:paraId="6999B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5D056C8">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D0D0D"/>
                <w:sz w:val="24"/>
              </w:rPr>
            </w:pPr>
            <w:r>
              <w:rPr>
                <w:rFonts w:hint="eastAsia" w:ascii="宋体" w:hAnsi="宋体" w:cs="宋体"/>
                <w:color w:val="0D0D0D"/>
                <w:sz w:val="24"/>
              </w:rPr>
              <w:t>15</w:t>
            </w:r>
          </w:p>
        </w:tc>
        <w:tc>
          <w:tcPr>
            <w:tcW w:w="9310" w:type="dxa"/>
            <w:tcBorders>
              <w:top w:val="single" w:color="auto" w:sz="4" w:space="0"/>
              <w:left w:val="single" w:color="auto" w:sz="4" w:space="0"/>
              <w:bottom w:val="single" w:color="auto" w:sz="4" w:space="0"/>
              <w:right w:val="single" w:color="auto" w:sz="4" w:space="0"/>
            </w:tcBorders>
            <w:vAlign w:val="center"/>
          </w:tcPr>
          <w:p w14:paraId="552C9659">
            <w:pPr>
              <w:keepNext w:val="0"/>
              <w:keepLines w:val="0"/>
              <w:pageBreakBefore w:val="0"/>
              <w:kinsoku/>
              <w:wordWrap/>
              <w:overflowPunct/>
              <w:topLinePunct w:val="0"/>
              <w:autoSpaceDE/>
              <w:autoSpaceDN/>
              <w:bidi w:val="0"/>
              <w:snapToGrid w:val="0"/>
              <w:spacing w:line="440" w:lineRule="exact"/>
              <w:rPr>
                <w:rFonts w:ascii="宋体" w:hAnsi="宋体" w:cs="宋体"/>
                <w:color w:val="000000"/>
                <w:sz w:val="24"/>
              </w:rPr>
            </w:pPr>
            <w:r>
              <w:rPr>
                <w:rFonts w:hint="eastAsia" w:ascii="宋体" w:hAnsi="宋体" w:cs="宋体"/>
                <w:color w:val="000000"/>
                <w:sz w:val="24"/>
              </w:rPr>
              <w:t>解释：本招标文件的解释权属于招标采购单位，</w:t>
            </w:r>
            <w:r>
              <w:rPr>
                <w:rFonts w:hint="eastAsia" w:ascii="宋体" w:hAnsi="宋体" w:cs="宋体"/>
                <w:bCs/>
                <w:sz w:val="24"/>
              </w:rPr>
              <w:t>招标采购人对投标人的落选不作任何解释。</w:t>
            </w:r>
          </w:p>
        </w:tc>
      </w:tr>
      <w:tr w14:paraId="2CBD5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02CED20">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color w:val="0D0D0D"/>
                <w:sz w:val="24"/>
                <w:lang w:val="en-US" w:eastAsia="zh-CN"/>
              </w:rPr>
            </w:pPr>
            <w:r>
              <w:rPr>
                <w:rFonts w:hint="eastAsia" w:ascii="宋体" w:hAnsi="宋体" w:cs="宋体"/>
                <w:color w:val="0D0D0D"/>
                <w:sz w:val="24"/>
                <w:lang w:val="en-US" w:eastAsia="zh-CN"/>
              </w:rPr>
              <w:t>16</w:t>
            </w:r>
          </w:p>
        </w:tc>
        <w:tc>
          <w:tcPr>
            <w:tcW w:w="9310" w:type="dxa"/>
            <w:tcBorders>
              <w:top w:val="single" w:color="auto" w:sz="4" w:space="0"/>
              <w:left w:val="single" w:color="auto" w:sz="4" w:space="0"/>
              <w:bottom w:val="single" w:color="auto" w:sz="4" w:space="0"/>
              <w:right w:val="single" w:color="auto" w:sz="4" w:space="0"/>
            </w:tcBorders>
            <w:vAlign w:val="center"/>
          </w:tcPr>
          <w:p w14:paraId="4F630159">
            <w:pPr>
              <w:keepNext w:val="0"/>
              <w:keepLines w:val="0"/>
              <w:pageBreakBefore w:val="0"/>
              <w:kinsoku/>
              <w:wordWrap/>
              <w:overflowPunct/>
              <w:topLinePunct w:val="0"/>
              <w:autoSpaceDE/>
              <w:autoSpaceDN/>
              <w:bidi w:val="0"/>
              <w:snapToGrid w:val="0"/>
              <w:spacing w:line="440" w:lineRule="exact"/>
              <w:rPr>
                <w:rFonts w:hint="eastAsia" w:ascii="宋体" w:hAnsi="宋体" w:cs="宋体"/>
                <w:color w:val="000000"/>
                <w:sz w:val="24"/>
              </w:rPr>
            </w:pPr>
            <w:r>
              <w:rPr>
                <w:rFonts w:hint="eastAsia" w:ascii="宋体" w:hAnsi="宋体" w:cs="宋体"/>
                <w:color w:val="auto"/>
                <w:sz w:val="24"/>
              </w:rPr>
              <w:t>本项目的中小企业行业属于</w:t>
            </w:r>
            <w:r>
              <w:rPr>
                <w:rFonts w:hint="eastAsia" w:ascii="宋体" w:hAnsi="宋体" w:cs="宋体"/>
                <w:color w:val="auto"/>
                <w:sz w:val="24"/>
                <w:lang w:val="en-US" w:eastAsia="zh-CN"/>
              </w:rPr>
              <w:t>其他未列明行业</w:t>
            </w:r>
            <w:r>
              <w:rPr>
                <w:rFonts w:hint="eastAsia" w:ascii="宋体" w:hAnsi="宋体" w:cs="宋体"/>
                <w:color w:val="auto"/>
                <w:sz w:val="24"/>
              </w:rPr>
              <w:t>。</w:t>
            </w:r>
          </w:p>
        </w:tc>
      </w:tr>
    </w:tbl>
    <w:p w14:paraId="6A49B7E0">
      <w:pPr>
        <w:pStyle w:val="31"/>
        <w:snapToGrid w:val="0"/>
        <w:spacing w:beforeLines="0" w:afterLines="0" w:line="360" w:lineRule="auto"/>
        <w:ind w:firstLine="118" w:firstLineChars="49"/>
        <w:outlineLvl w:val="1"/>
        <w:rPr>
          <w:rFonts w:hAnsi="宋体" w:cs="宋体"/>
          <w:b/>
          <w:color w:val="0D0D0D"/>
        </w:rPr>
      </w:pPr>
      <w:r>
        <w:rPr>
          <w:rFonts w:hint="eastAsia" w:hAnsi="宋体" w:cs="宋体"/>
          <w:b/>
          <w:color w:val="0D0D0D"/>
        </w:rPr>
        <w:t>一、总则</w:t>
      </w:r>
    </w:p>
    <w:p w14:paraId="47C5B68F">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（一）适用范围</w:t>
      </w:r>
    </w:p>
    <w:p w14:paraId="69A78388">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 xml:space="preserve"> 本招标文件仅适用于</w:t>
      </w:r>
      <w:r>
        <w:rPr>
          <w:rFonts w:hint="eastAsia" w:ascii="宋体" w:hAnsi="宋体" w:cs="Arial"/>
          <w:color w:val="000000"/>
          <w:sz w:val="24"/>
        </w:rPr>
        <w:t>《东阳市国有企业车辆定点维修服务采购》</w:t>
      </w:r>
      <w:r>
        <w:rPr>
          <w:rFonts w:hint="eastAsia" w:ascii="宋体" w:hAnsi="宋体" w:cs="宋体"/>
          <w:color w:val="0D0D0D"/>
          <w:sz w:val="24"/>
        </w:rPr>
        <w:t>项目的招标采购。</w:t>
      </w:r>
    </w:p>
    <w:p w14:paraId="266784E4">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（二）定义</w:t>
      </w:r>
    </w:p>
    <w:p w14:paraId="560FC5F8">
      <w:pPr>
        <w:spacing w:line="360" w:lineRule="auto"/>
        <w:ind w:firstLine="480" w:firstLineChars="200"/>
        <w:rPr>
          <w:rFonts w:ascii="宋体" w:hAnsi="宋体" w:cs="宋体"/>
          <w:color w:val="0D0D0D"/>
          <w:sz w:val="24"/>
        </w:rPr>
      </w:pPr>
      <w:r>
        <w:rPr>
          <w:rFonts w:hint="eastAsia" w:ascii="宋体" w:hAnsi="宋体" w:cs="宋体"/>
          <w:color w:val="0D0D0D"/>
          <w:sz w:val="24"/>
        </w:rPr>
        <w:t>1.招标采购单位系指组织本次招标的</w:t>
      </w:r>
      <w:r>
        <w:rPr>
          <w:rFonts w:hint="eastAsia" w:ascii="宋体" w:hAnsi="宋体" w:cs="宋体"/>
          <w:color w:val="000000"/>
          <w:sz w:val="24"/>
          <w:u w:val="single"/>
        </w:rPr>
        <w:t>东阳市国有资产投资有限公司</w:t>
      </w:r>
      <w:r>
        <w:rPr>
          <w:rFonts w:hint="eastAsia" w:ascii="宋体" w:hAnsi="宋体" w:cs="宋体"/>
          <w:sz w:val="24"/>
        </w:rPr>
        <w:t>(</w:t>
      </w:r>
      <w:r>
        <w:rPr>
          <w:rFonts w:hint="eastAsia" w:ascii="宋体" w:hAnsi="宋体" w:cs="宋体"/>
          <w:color w:val="0D0D0D"/>
          <w:sz w:val="24"/>
        </w:rPr>
        <w:t>“采购人”） 和</w:t>
      </w:r>
      <w:r>
        <w:rPr>
          <w:rFonts w:hint="eastAsia" w:ascii="宋体" w:hAnsi="宋体" w:cs="宋体"/>
          <w:color w:val="0D0D0D"/>
          <w:sz w:val="24"/>
          <w:u w:val="single"/>
        </w:rPr>
        <w:t>金华市金诚招投标代理有限公司</w:t>
      </w:r>
      <w:r>
        <w:rPr>
          <w:rFonts w:hint="eastAsia" w:ascii="宋体" w:hAnsi="宋体" w:cs="宋体"/>
          <w:color w:val="0D0D0D"/>
          <w:sz w:val="24"/>
        </w:rPr>
        <w:t>（“招标方”）。</w:t>
      </w:r>
    </w:p>
    <w:p w14:paraId="6CFD67C2">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2.“投标人”系指向招标方提交投标文件的单位。</w:t>
      </w:r>
    </w:p>
    <w:p w14:paraId="58ED6C4A">
      <w:pPr>
        <w:snapToGrid w:val="0"/>
        <w:spacing w:line="360" w:lineRule="auto"/>
        <w:ind w:firstLine="480" w:firstLineChars="200"/>
        <w:jc w:val="left"/>
        <w:rPr>
          <w:rFonts w:ascii="宋体" w:hAnsi="宋体" w:cs="宋体"/>
          <w:sz w:val="24"/>
        </w:rPr>
      </w:pPr>
      <w:r>
        <w:rPr>
          <w:rFonts w:hint="eastAsia" w:ascii="宋体" w:hAnsi="宋体" w:cs="宋体"/>
          <w:sz w:val="24"/>
        </w:rPr>
        <w:t>3.“产品”系指供方按招标文件规定，须向采购人提供的一切材料、设备、保险、税金、备品备件、工具、手册及其它有关技术资料等。</w:t>
      </w:r>
    </w:p>
    <w:p w14:paraId="466A9D15">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4.“服务”系指招标文件规定投标人须</w:t>
      </w:r>
      <w:r>
        <w:rPr>
          <w:rFonts w:hint="eastAsia" w:ascii="宋体" w:hAnsi="宋体" w:cs="宋体"/>
          <w:sz w:val="24"/>
        </w:rPr>
        <w:t>承担的维修、</w:t>
      </w:r>
      <w:r>
        <w:rPr>
          <w:rFonts w:hint="eastAsia" w:ascii="宋体" w:hAnsi="宋体" w:cs="宋体"/>
          <w:color w:val="0D0D0D"/>
          <w:sz w:val="24"/>
        </w:rPr>
        <w:t>安装、调试、技术协助、校准、培训、技术指导以及其他类似的义务。</w:t>
      </w:r>
    </w:p>
    <w:p w14:paraId="063AED28">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5.“项目”系指投标人按招标文件规定向采购人提供的产品和服务。</w:t>
      </w:r>
    </w:p>
    <w:p w14:paraId="6FC80FD7">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6.“书面形式”包括信函、传真、电报等。</w:t>
      </w:r>
    </w:p>
    <w:p w14:paraId="5B11E270">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7.“▲”系指实质性要求条款。</w:t>
      </w:r>
    </w:p>
    <w:p w14:paraId="2366BFA8">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（三）招标方式</w:t>
      </w:r>
    </w:p>
    <w:p w14:paraId="2D0B8B0E">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本次招标采用公开招标方式进行。</w:t>
      </w:r>
    </w:p>
    <w:p w14:paraId="717C1E80">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（四）投标委托</w:t>
      </w:r>
    </w:p>
    <w:p w14:paraId="30F820D0">
      <w:pPr>
        <w:pStyle w:val="7"/>
        <w:snapToGrid w:val="0"/>
        <w:spacing w:line="360" w:lineRule="auto"/>
        <w:ind w:firstLine="464" w:firstLineChars="200"/>
        <w:jc w:val="left"/>
        <w:rPr>
          <w:rFonts w:hAnsi="宋体" w:cs="宋体"/>
          <w:color w:val="0D0D0D"/>
          <w:sz w:val="24"/>
          <w:szCs w:val="24"/>
        </w:rPr>
      </w:pPr>
      <w:r>
        <w:rPr>
          <w:rFonts w:hint="eastAsia" w:hAnsi="宋体" w:cs="宋体"/>
          <w:color w:val="0D0D0D"/>
          <w:sz w:val="24"/>
          <w:szCs w:val="24"/>
        </w:rPr>
        <w:t>投标人代表须携带有效身份证件等有效证明。如投标人代表不是法定代表人，须有法定代表人出具的授权委托书。</w:t>
      </w:r>
    </w:p>
    <w:p w14:paraId="6DB14F5D">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（五）投标费用</w:t>
      </w:r>
    </w:p>
    <w:p w14:paraId="484D8363">
      <w:pPr>
        <w:snapToGrid w:val="0"/>
        <w:spacing w:line="360" w:lineRule="auto"/>
        <w:ind w:firstLine="480" w:firstLineChars="200"/>
        <w:jc w:val="left"/>
        <w:outlineLvl w:val="2"/>
        <w:rPr>
          <w:rFonts w:hint="eastAsia" w:ascii="宋体" w:hAnsi="宋体" w:cs="宋体"/>
          <w:sz w:val="24"/>
          <w:szCs w:val="24"/>
        </w:rPr>
      </w:pPr>
      <w:r>
        <w:rPr>
          <w:rFonts w:hint="eastAsia" w:ascii="宋体" w:hAnsi="宋体" w:cs="宋体"/>
          <w:sz w:val="24"/>
          <w:szCs w:val="24"/>
        </w:rPr>
        <w:t>1.不论投标结果如何，投标人均应自行承担所有与投标有关的全部费用（招标文件有相反规定除外）。</w:t>
      </w:r>
    </w:p>
    <w:p w14:paraId="0CF30656">
      <w:pPr>
        <w:snapToGrid w:val="0"/>
        <w:spacing w:line="360" w:lineRule="auto"/>
        <w:ind w:firstLine="480" w:firstLineChars="200"/>
        <w:jc w:val="left"/>
        <w:outlineLvl w:val="2"/>
        <w:rPr>
          <w:rFonts w:hint="default" w:ascii="宋体" w:hAnsi="宋体" w:eastAsia="宋体" w:cs="宋体"/>
          <w:sz w:val="24"/>
          <w:szCs w:val="24"/>
          <w:lang w:val="en-US" w:eastAsia="zh-CN"/>
        </w:rPr>
      </w:pPr>
      <w:r>
        <w:rPr>
          <w:rFonts w:hint="eastAsia" w:ascii="宋体" w:hAnsi="宋体" w:cs="宋体"/>
          <w:sz w:val="24"/>
          <w:szCs w:val="24"/>
        </w:rPr>
        <w:t>2.中标人须在签订合同前向招标代理机构交纳中标服务费。中标服务费</w:t>
      </w:r>
      <w:r>
        <w:rPr>
          <w:rFonts w:hint="eastAsia" w:ascii="宋体" w:hAnsi="宋体" w:cs="宋体"/>
          <w:sz w:val="24"/>
          <w:szCs w:val="24"/>
          <w:lang w:val="en-US" w:eastAsia="zh-CN"/>
        </w:rPr>
        <w:t>根据中标结果和服务期限，</w:t>
      </w:r>
      <w:r>
        <w:rPr>
          <w:rFonts w:hint="eastAsia" w:ascii="宋体" w:hAnsi="宋体" w:cs="宋体"/>
          <w:sz w:val="24"/>
          <w:szCs w:val="24"/>
        </w:rPr>
        <w:t>参照原浙价服（2003）77号文件相关收费标准按</w:t>
      </w:r>
      <w:r>
        <w:rPr>
          <w:rFonts w:hint="eastAsia" w:ascii="宋体" w:hAnsi="宋体" w:cs="宋体"/>
          <w:b/>
          <w:bCs/>
          <w:sz w:val="24"/>
          <w:szCs w:val="24"/>
        </w:rPr>
        <w:t>差额定率累进法</w:t>
      </w:r>
      <w:r>
        <w:rPr>
          <w:rFonts w:hint="eastAsia" w:ascii="宋体" w:hAnsi="宋体" w:cs="宋体"/>
          <w:sz w:val="24"/>
          <w:szCs w:val="24"/>
        </w:rPr>
        <w:t>计算(详见本条下列表格收费标准）</w:t>
      </w:r>
      <w:r>
        <w:rPr>
          <w:rFonts w:hint="eastAsia" w:ascii="宋体" w:hAnsi="宋体" w:cs="宋体"/>
          <w:sz w:val="24"/>
          <w:szCs w:val="24"/>
          <w:lang w:val="en-US" w:eastAsia="zh-CN"/>
        </w:rPr>
        <w:t>由各中标单位均摊。</w:t>
      </w:r>
    </w:p>
    <w:tbl>
      <w:tblPr>
        <w:tblStyle w:val="56"/>
        <w:tblW w:w="4896" w:type="pct"/>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4"/>
        <w:gridCol w:w="3044"/>
        <w:gridCol w:w="2295"/>
      </w:tblGrid>
      <w:tr w14:paraId="4272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028" w:type="pct"/>
            <w:noWrap w:val="0"/>
            <w:vAlign w:val="center"/>
          </w:tcPr>
          <w:p w14:paraId="50DBEB3D">
            <w:pPr>
              <w:widowControl/>
              <w:spacing w:line="360" w:lineRule="auto"/>
              <w:jc w:val="center"/>
              <w:rPr>
                <w:rFonts w:hint="eastAsia" w:ascii="宋体" w:hAnsi="宋体" w:cs="宋体"/>
                <w:sz w:val="24"/>
                <w:szCs w:val="24"/>
              </w:rPr>
            </w:pPr>
            <w:r>
              <w:rPr>
                <w:rFonts w:hint="eastAsia" w:ascii="宋体" w:hAnsi="宋体" w:cs="宋体"/>
                <w:sz w:val="24"/>
                <w:szCs w:val="24"/>
              </w:rPr>
              <w:t>收费标准</w:t>
            </w:r>
          </w:p>
        </w:tc>
        <w:tc>
          <w:tcPr>
            <w:tcW w:w="2971" w:type="pct"/>
            <w:gridSpan w:val="2"/>
            <w:noWrap w:val="0"/>
            <w:vAlign w:val="center"/>
          </w:tcPr>
          <w:p w14:paraId="5387D5DF">
            <w:pPr>
              <w:widowControl/>
              <w:spacing w:line="360" w:lineRule="auto"/>
              <w:jc w:val="center"/>
              <w:rPr>
                <w:rFonts w:hint="eastAsia" w:ascii="宋体" w:hAnsi="宋体" w:cs="宋体"/>
                <w:sz w:val="24"/>
                <w:szCs w:val="24"/>
              </w:rPr>
            </w:pPr>
            <w:r>
              <w:rPr>
                <w:rFonts w:hint="eastAsia" w:ascii="宋体" w:hAnsi="宋体" w:cs="宋体"/>
                <w:sz w:val="24"/>
                <w:szCs w:val="24"/>
              </w:rPr>
              <w:t>服务招标</w:t>
            </w:r>
          </w:p>
        </w:tc>
      </w:tr>
      <w:tr w14:paraId="6D80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28" w:type="pct"/>
            <w:noWrap w:val="0"/>
            <w:vAlign w:val="center"/>
          </w:tcPr>
          <w:p w14:paraId="727009DC">
            <w:pPr>
              <w:widowControl/>
              <w:spacing w:line="360" w:lineRule="auto"/>
              <w:jc w:val="center"/>
              <w:rPr>
                <w:rFonts w:hint="eastAsia" w:ascii="宋体" w:hAnsi="宋体" w:cs="宋体"/>
                <w:sz w:val="24"/>
                <w:szCs w:val="24"/>
              </w:rPr>
            </w:pPr>
            <w:r>
              <w:rPr>
                <w:rFonts w:hint="eastAsia" w:ascii="宋体" w:hAnsi="宋体" w:cs="宋体"/>
                <w:sz w:val="24"/>
                <w:szCs w:val="24"/>
              </w:rPr>
              <w:t>100 万以下</w:t>
            </w:r>
          </w:p>
        </w:tc>
        <w:tc>
          <w:tcPr>
            <w:tcW w:w="1694" w:type="pct"/>
            <w:noWrap w:val="0"/>
            <w:vAlign w:val="center"/>
          </w:tcPr>
          <w:p w14:paraId="544A5BA5">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1.5％</w:t>
            </w:r>
          </w:p>
        </w:tc>
        <w:tc>
          <w:tcPr>
            <w:tcW w:w="1276" w:type="pct"/>
            <w:noWrap w:val="0"/>
            <w:vAlign w:val="center"/>
          </w:tcPr>
          <w:p w14:paraId="6661D937">
            <w:pPr>
              <w:widowControl/>
              <w:spacing w:line="360" w:lineRule="auto"/>
              <w:ind w:firstLine="480" w:firstLineChars="200"/>
              <w:jc w:val="center"/>
              <w:rPr>
                <w:rFonts w:hint="eastAsia" w:ascii="宋体" w:hAnsi="宋体" w:cs="宋体"/>
                <w:kern w:val="0"/>
                <w:sz w:val="24"/>
                <w:szCs w:val="24"/>
              </w:rPr>
            </w:pPr>
            <w:r>
              <w:rPr>
                <w:rFonts w:hint="eastAsia" w:ascii="宋体" w:hAnsi="宋体" w:cs="宋体"/>
                <w:sz w:val="24"/>
                <w:szCs w:val="24"/>
              </w:rPr>
              <w:t>下浮 10%</w:t>
            </w:r>
          </w:p>
        </w:tc>
      </w:tr>
      <w:tr w14:paraId="3B70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28" w:type="pct"/>
            <w:noWrap w:val="0"/>
            <w:vAlign w:val="center"/>
          </w:tcPr>
          <w:p w14:paraId="54BA1204">
            <w:pPr>
              <w:widowControl/>
              <w:spacing w:line="360" w:lineRule="auto"/>
              <w:jc w:val="center"/>
              <w:rPr>
                <w:rFonts w:hint="eastAsia" w:ascii="宋体" w:hAnsi="宋体" w:cs="宋体"/>
                <w:sz w:val="24"/>
                <w:szCs w:val="24"/>
              </w:rPr>
            </w:pPr>
            <w:r>
              <w:rPr>
                <w:rFonts w:hint="eastAsia" w:ascii="宋体" w:hAnsi="宋体" w:cs="宋体"/>
                <w:sz w:val="24"/>
                <w:szCs w:val="24"/>
              </w:rPr>
              <w:t>100 万元-500 万元</w:t>
            </w:r>
          </w:p>
        </w:tc>
        <w:tc>
          <w:tcPr>
            <w:tcW w:w="1694" w:type="pct"/>
            <w:noWrap w:val="0"/>
            <w:vAlign w:val="center"/>
          </w:tcPr>
          <w:p w14:paraId="2768B239">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0.8％</w:t>
            </w:r>
          </w:p>
        </w:tc>
        <w:tc>
          <w:tcPr>
            <w:tcW w:w="1276" w:type="pct"/>
            <w:noWrap w:val="0"/>
            <w:vAlign w:val="center"/>
          </w:tcPr>
          <w:p w14:paraId="46AE4E9C">
            <w:pPr>
              <w:widowControl/>
              <w:spacing w:line="360" w:lineRule="auto"/>
              <w:ind w:firstLine="480" w:firstLineChars="200"/>
              <w:jc w:val="center"/>
              <w:rPr>
                <w:rFonts w:hint="eastAsia" w:ascii="宋体" w:hAnsi="宋体" w:cs="宋体"/>
                <w:kern w:val="0"/>
                <w:sz w:val="24"/>
                <w:szCs w:val="24"/>
              </w:rPr>
            </w:pPr>
            <w:r>
              <w:rPr>
                <w:rFonts w:hint="eastAsia" w:ascii="宋体" w:hAnsi="宋体" w:cs="宋体"/>
                <w:sz w:val="24"/>
                <w:szCs w:val="24"/>
              </w:rPr>
              <w:t>下浮30%</w:t>
            </w:r>
          </w:p>
        </w:tc>
      </w:tr>
    </w:tbl>
    <w:p w14:paraId="5A3139DA">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（六）联合体投标</w:t>
      </w:r>
    </w:p>
    <w:p w14:paraId="128490AE">
      <w:pPr>
        <w:snapToGrid w:val="0"/>
        <w:spacing w:line="360" w:lineRule="auto"/>
        <w:ind w:firstLine="470" w:firstLineChars="196"/>
        <w:jc w:val="left"/>
        <w:rPr>
          <w:rFonts w:ascii="宋体" w:hAnsi="宋体" w:cs="宋体"/>
          <w:color w:val="0D0D0D"/>
          <w:sz w:val="24"/>
        </w:rPr>
      </w:pPr>
      <w:r>
        <w:rPr>
          <w:rFonts w:hint="eastAsia" w:ascii="宋体" w:hAnsi="宋体" w:cs="宋体"/>
          <w:color w:val="0D0D0D"/>
          <w:sz w:val="24"/>
        </w:rPr>
        <w:t>本项目不接受联合体投标。</w:t>
      </w:r>
    </w:p>
    <w:p w14:paraId="3BF44506">
      <w:pPr>
        <w:snapToGrid w:val="0"/>
        <w:spacing w:line="360" w:lineRule="auto"/>
        <w:ind w:firstLine="472" w:firstLineChars="196"/>
        <w:jc w:val="left"/>
        <w:rPr>
          <w:rFonts w:ascii="宋体" w:hAnsi="宋体" w:cs="宋体"/>
          <w:b/>
          <w:color w:val="0D0D0D"/>
          <w:sz w:val="24"/>
        </w:rPr>
      </w:pPr>
      <w:r>
        <w:rPr>
          <w:rFonts w:hint="eastAsia" w:ascii="宋体" w:hAnsi="宋体" w:cs="宋体"/>
          <w:b/>
          <w:color w:val="0D0D0D"/>
          <w:sz w:val="24"/>
        </w:rPr>
        <w:t>（七）转包与分包</w:t>
      </w:r>
    </w:p>
    <w:p w14:paraId="5A785EB9">
      <w:pPr>
        <w:snapToGrid w:val="0"/>
        <w:spacing w:line="360" w:lineRule="auto"/>
        <w:ind w:firstLine="480" w:firstLineChars="200"/>
        <w:jc w:val="left"/>
        <w:rPr>
          <w:rFonts w:ascii="宋体" w:hAnsi="宋体" w:cs="宋体"/>
          <w:sz w:val="24"/>
        </w:rPr>
      </w:pPr>
      <w:r>
        <w:rPr>
          <w:rFonts w:hint="eastAsia" w:ascii="宋体" w:hAnsi="宋体" w:cs="宋体"/>
          <w:sz w:val="24"/>
        </w:rPr>
        <w:t>1.本项目不允许转包；</w:t>
      </w:r>
    </w:p>
    <w:p w14:paraId="2EB952E6">
      <w:pPr>
        <w:snapToGrid w:val="0"/>
        <w:spacing w:line="360" w:lineRule="auto"/>
        <w:ind w:firstLine="470" w:firstLineChars="196"/>
        <w:jc w:val="left"/>
        <w:outlineLvl w:val="2"/>
        <w:rPr>
          <w:rFonts w:ascii="宋体" w:hAnsi="宋体" w:cs="宋体"/>
          <w:sz w:val="24"/>
        </w:rPr>
      </w:pPr>
      <w:r>
        <w:rPr>
          <w:rFonts w:hint="eastAsia" w:ascii="宋体" w:hAnsi="宋体" w:cs="宋体"/>
          <w:sz w:val="24"/>
        </w:rPr>
        <w:t>2.本项目</w:t>
      </w:r>
      <w:r>
        <w:rPr>
          <w:rFonts w:hint="eastAsia" w:ascii="宋体" w:hAnsi="宋体" w:cs="宋体"/>
          <w:color w:val="0D0D0D"/>
          <w:sz w:val="24"/>
        </w:rPr>
        <w:t>不可以</w:t>
      </w:r>
      <w:r>
        <w:rPr>
          <w:rFonts w:hint="eastAsia" w:ascii="宋体" w:hAnsi="宋体" w:cs="宋体"/>
          <w:sz w:val="24"/>
        </w:rPr>
        <w:t>分包。</w:t>
      </w:r>
    </w:p>
    <w:p w14:paraId="332A21AD">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（八）特别说明：</w:t>
      </w:r>
    </w:p>
    <w:p w14:paraId="64368C38">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color w:val="0D0D0D"/>
          <w:sz w:val="24"/>
        </w:rPr>
        <w:t>多家供应商参加同一采购项目竞争的，如其中两家或两家以上供应商的法定代表人为同一人或相互之间存在投资关系且达到控股的，应当按一家供应商认定。评审时，取其中通过资格审查后的报价最低一家为有效供应商；当报价相同时，则以技术标最优一家为有效供应商；均相同时，由评审小组集体决定。</w:t>
      </w:r>
    </w:p>
    <w:p w14:paraId="4CF9295C">
      <w:pPr>
        <w:widowControl/>
        <w:spacing w:line="360" w:lineRule="auto"/>
        <w:ind w:firstLine="480" w:firstLineChars="200"/>
        <w:jc w:val="left"/>
        <w:rPr>
          <w:rFonts w:ascii="宋体" w:hAnsi="宋体" w:cs="宋体"/>
          <w:color w:val="0D0D0D"/>
          <w:sz w:val="24"/>
        </w:rPr>
      </w:pPr>
      <w:r>
        <w:rPr>
          <w:rFonts w:hint="eastAsia" w:ascii="宋体" w:hAnsi="宋体" w:cs="宋体"/>
          <w:color w:val="0D0D0D"/>
          <w:sz w:val="24"/>
        </w:rPr>
        <w:t>2.（1）投标人投标所使用的资格、信誉、荣誉、业绩与企业认证必须为本法人所拥有。</w:t>
      </w:r>
    </w:p>
    <w:p w14:paraId="51BE852D">
      <w:pPr>
        <w:widowControl/>
        <w:spacing w:line="360" w:lineRule="auto"/>
        <w:ind w:firstLine="480" w:firstLineChars="200"/>
        <w:jc w:val="left"/>
        <w:rPr>
          <w:rFonts w:ascii="宋体" w:hAnsi="宋体" w:cs="宋体"/>
          <w:color w:val="0D0D0D"/>
          <w:sz w:val="24"/>
        </w:rPr>
      </w:pPr>
      <w:r>
        <w:rPr>
          <w:rFonts w:hint="eastAsia" w:ascii="宋体" w:hAnsi="宋体" w:cs="宋体"/>
          <w:color w:val="0D0D0D"/>
          <w:sz w:val="24"/>
        </w:rPr>
        <w:t>▲（2）投标人投标所使用的采购项目实施人员必须为本法人员工（或必须为本法人或控股公司正式员工）。</w:t>
      </w:r>
    </w:p>
    <w:p w14:paraId="3A4BCD94">
      <w:pPr>
        <w:widowControl/>
        <w:spacing w:line="360" w:lineRule="auto"/>
        <w:ind w:firstLine="480" w:firstLineChars="200"/>
        <w:jc w:val="left"/>
        <w:rPr>
          <w:rFonts w:ascii="宋体" w:hAnsi="宋体" w:cs="宋体"/>
          <w:color w:val="0D0D0D"/>
          <w:sz w:val="24"/>
        </w:rPr>
      </w:pPr>
      <w:r>
        <w:rPr>
          <w:rFonts w:hint="eastAsia" w:ascii="宋体" w:hAnsi="宋体" w:cs="宋体"/>
          <w:color w:val="0D0D0D"/>
          <w:sz w:val="24"/>
        </w:rPr>
        <w:t>▲3.投标人应仔细阅读招标文件的所有内容，按照招标文件的要求提交投标文件，并对所提供的全部资料的真实性承担法律责任。</w:t>
      </w:r>
    </w:p>
    <w:p w14:paraId="4EC2E279">
      <w:pPr>
        <w:widowControl/>
        <w:spacing w:line="360" w:lineRule="auto"/>
        <w:ind w:firstLine="480" w:firstLineChars="200"/>
        <w:jc w:val="left"/>
        <w:rPr>
          <w:rFonts w:ascii="宋体" w:hAnsi="宋体" w:cs="宋体"/>
          <w:color w:val="0D0D0D"/>
          <w:sz w:val="24"/>
        </w:rPr>
      </w:pPr>
      <w:r>
        <w:rPr>
          <w:rFonts w:hint="eastAsia" w:ascii="宋体" w:hAnsi="宋体" w:cs="宋体"/>
          <w:color w:val="0D0D0D"/>
          <w:sz w:val="24"/>
        </w:rPr>
        <w:t>▲4.投标人在投标活动中提供任何虚假材料,其投标无效，并报监管部门查处。</w:t>
      </w:r>
    </w:p>
    <w:p w14:paraId="7160BF60">
      <w:pPr>
        <w:pStyle w:val="31"/>
        <w:snapToGrid w:val="0"/>
        <w:spacing w:beforeLines="0" w:afterLines="0" w:line="360" w:lineRule="auto"/>
        <w:ind w:firstLine="472" w:firstLineChars="196"/>
        <w:jc w:val="left"/>
        <w:outlineLvl w:val="2"/>
        <w:rPr>
          <w:rFonts w:hAnsi="宋体" w:cs="宋体"/>
          <w:b/>
          <w:bCs/>
          <w:color w:val="0D0D0D"/>
        </w:rPr>
      </w:pPr>
      <w:r>
        <w:rPr>
          <w:rFonts w:hint="eastAsia" w:hAnsi="宋体" w:cs="宋体"/>
          <w:b/>
          <w:bCs/>
          <w:color w:val="0D0D0D"/>
        </w:rPr>
        <w:t>（九）质疑</w:t>
      </w:r>
    </w:p>
    <w:p w14:paraId="3624D865">
      <w:pPr>
        <w:pStyle w:val="31"/>
        <w:snapToGrid w:val="0"/>
        <w:spacing w:beforeLines="0" w:afterLines="0" w:line="360" w:lineRule="auto"/>
        <w:ind w:firstLine="480" w:firstLineChars="200"/>
        <w:rPr>
          <w:rFonts w:hAnsi="宋体" w:cs="宋体"/>
          <w:bCs/>
          <w:color w:val="0D0D0D"/>
        </w:rPr>
      </w:pPr>
      <w:r>
        <w:rPr>
          <w:rFonts w:hint="eastAsia" w:hAnsi="宋体" w:cs="宋体"/>
          <w:bCs/>
          <w:color w:val="0D0D0D"/>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color w:val="0D0D0D"/>
        </w:rPr>
        <w:t>投标人对招标采购单位的质疑答复不满意或者招标采购单位未在规定时间内作出答复的，可以在答复期满后十五个工作日内向同级采购监管部门反映。</w:t>
      </w:r>
    </w:p>
    <w:p w14:paraId="16872C01">
      <w:pPr>
        <w:pStyle w:val="31"/>
        <w:snapToGrid w:val="0"/>
        <w:spacing w:beforeLines="0" w:afterLines="0" w:line="360" w:lineRule="auto"/>
        <w:ind w:firstLine="480" w:firstLineChars="200"/>
        <w:rPr>
          <w:rFonts w:hAnsi="宋体" w:cs="宋体"/>
          <w:bCs/>
          <w:color w:val="0D0D0D"/>
        </w:rPr>
      </w:pPr>
      <w:r>
        <w:rPr>
          <w:rFonts w:hint="eastAsia" w:hAnsi="宋体" w:cs="宋体"/>
          <w:bCs/>
          <w:color w:val="0D0D0D"/>
        </w:rPr>
        <w:t>2.质疑应当采用书面形式，质疑书应明确阐述招标文件、招标过程或中标结果中使自己合法权益受到损害的实质性内容，提供相关事实、依据和证据及其来源或线索，便于有关单位调查、答复和处理。</w:t>
      </w:r>
    </w:p>
    <w:p w14:paraId="5A56E040">
      <w:pPr>
        <w:pStyle w:val="31"/>
        <w:snapToGrid w:val="0"/>
        <w:spacing w:beforeLines="0" w:afterLines="0" w:line="360" w:lineRule="auto"/>
        <w:ind w:firstLine="472" w:firstLineChars="196"/>
        <w:outlineLvl w:val="1"/>
        <w:rPr>
          <w:rFonts w:hAnsi="宋体" w:cs="宋体"/>
          <w:b/>
          <w:color w:val="0D0D0D"/>
        </w:rPr>
      </w:pPr>
      <w:r>
        <w:rPr>
          <w:rFonts w:hint="eastAsia" w:hAnsi="宋体" w:cs="宋体"/>
          <w:b/>
          <w:color w:val="0D0D0D"/>
        </w:rPr>
        <w:t>二、招标文件</w:t>
      </w:r>
    </w:p>
    <w:p w14:paraId="06BB73F9">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（一）招标文件的构成。本招标文件由以下部分组成：</w:t>
      </w:r>
    </w:p>
    <w:p w14:paraId="3309C419">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1.招标公告</w:t>
      </w:r>
    </w:p>
    <w:p w14:paraId="28C81913">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2.招标需求</w:t>
      </w:r>
    </w:p>
    <w:p w14:paraId="1CE622EA">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3.投标人须知</w:t>
      </w:r>
    </w:p>
    <w:p w14:paraId="37961836">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4.评标办法及标准</w:t>
      </w:r>
    </w:p>
    <w:p w14:paraId="73358631">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5.合同主要条款</w:t>
      </w:r>
    </w:p>
    <w:p w14:paraId="13DA036F">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6.投标文件格式</w:t>
      </w:r>
    </w:p>
    <w:p w14:paraId="4B28D951">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7.本项目招标文件的澄清、答复、修改、补充的内容</w:t>
      </w:r>
    </w:p>
    <w:p w14:paraId="18A189EA">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（二）投标人的风险</w:t>
      </w:r>
    </w:p>
    <w:p w14:paraId="2FE3DA3D">
      <w:pPr>
        <w:pStyle w:val="44"/>
        <w:spacing w:line="360" w:lineRule="auto"/>
        <w:rPr>
          <w:rFonts w:ascii="宋体" w:eastAsia="宋体" w:cs="宋体"/>
          <w:color w:val="0D0D0D"/>
        </w:rPr>
      </w:pPr>
      <w:r>
        <w:rPr>
          <w:rFonts w:hint="eastAsia" w:ascii="宋体" w:eastAsia="宋体" w:cs="宋体"/>
          <w:color w:val="0D0D0D"/>
        </w:rPr>
        <w:t>投标人没有按照招标文件要求提供全部资料，或者投标人没有对招标文件在各方面作出实质性响应是投标人的风险，并可能导致其投标被拒绝。</w:t>
      </w:r>
    </w:p>
    <w:p w14:paraId="06D789ED">
      <w:pPr>
        <w:pStyle w:val="15"/>
        <w:widowControl w:val="0"/>
        <w:tabs>
          <w:tab w:val="clear" w:pos="454"/>
        </w:tabs>
        <w:snapToGrid w:val="0"/>
        <w:spacing w:afterLines="0" w:line="360" w:lineRule="auto"/>
        <w:ind w:left="0" w:firstLine="472" w:firstLineChars="196"/>
        <w:outlineLvl w:val="2"/>
        <w:rPr>
          <w:rFonts w:ascii="宋体" w:hAnsi="宋体" w:cs="宋体"/>
          <w:b/>
          <w:color w:val="0D0D0D"/>
          <w:szCs w:val="24"/>
        </w:rPr>
      </w:pPr>
      <w:r>
        <w:rPr>
          <w:rFonts w:hint="eastAsia" w:ascii="宋体" w:hAnsi="宋体" w:cs="宋体"/>
          <w:b/>
          <w:color w:val="0D0D0D"/>
          <w:szCs w:val="24"/>
        </w:rPr>
        <w:t>（三）招标文件的澄清与修改</w:t>
      </w:r>
    </w:p>
    <w:p w14:paraId="47BF3CC5">
      <w:pPr>
        <w:pStyle w:val="31"/>
        <w:snapToGrid w:val="0"/>
        <w:spacing w:beforeLines="0" w:afterLines="0" w:line="360" w:lineRule="auto"/>
        <w:ind w:firstLine="480" w:firstLineChars="200"/>
      </w:pPr>
      <w:r>
        <w:rPr>
          <w:rFonts w:hint="eastAsia" w:hAnsi="宋体" w:cs="宋体"/>
          <w:color w:val="0D0D0D"/>
        </w:rPr>
        <w:t>1.</w:t>
      </w:r>
      <w:r>
        <w:rPr>
          <w:rFonts w:hint="eastAsia" w:hAnsi="宋体" w:cs="宋体"/>
          <w:bCs/>
          <w:color w:val="0D0D0D"/>
        </w:rPr>
        <w:t>投标人应认真阅读本招标文件，发现其中有误或有不合理要求的，投标人必须在</w:t>
      </w:r>
      <w:r>
        <w:rPr>
          <w:rFonts w:hint="eastAsia" w:hAnsi="宋体" w:cs="宋体"/>
          <w:color w:val="0D0D0D"/>
          <w:u w:val="single"/>
        </w:rPr>
        <w:t>202</w:t>
      </w:r>
      <w:r>
        <w:rPr>
          <w:rFonts w:hint="eastAsia" w:hAnsi="宋体" w:cs="宋体"/>
          <w:color w:val="0D0D0D"/>
          <w:u w:val="single"/>
          <w:lang w:val="en-US" w:eastAsia="zh-CN"/>
        </w:rPr>
        <w:t>5</w:t>
      </w:r>
      <w:r>
        <w:rPr>
          <w:rFonts w:hint="eastAsia" w:hAnsi="宋体" w:cs="宋体"/>
          <w:bCs/>
          <w:color w:val="0D0D0D"/>
          <w:u w:val="single"/>
        </w:rPr>
        <w:t>年</w:t>
      </w:r>
      <w:r>
        <w:rPr>
          <w:rFonts w:hint="eastAsia" w:hAnsi="宋体" w:cs="宋体"/>
          <w:bCs/>
          <w:color w:val="0D0D0D"/>
          <w:u w:val="single"/>
          <w:lang w:val="en-US" w:eastAsia="zh-CN"/>
        </w:rPr>
        <w:t xml:space="preserve">  </w:t>
      </w:r>
      <w:r>
        <w:rPr>
          <w:rFonts w:hint="eastAsia" w:hAnsi="宋体" w:cs="宋体"/>
          <w:bCs/>
          <w:color w:val="0D0D0D"/>
          <w:u w:val="single"/>
        </w:rPr>
        <w:t>月</w:t>
      </w:r>
      <w:r>
        <w:rPr>
          <w:rFonts w:hint="eastAsia" w:hAnsi="宋体" w:cs="宋体"/>
          <w:bCs/>
          <w:color w:val="0D0D0D"/>
          <w:u w:val="single"/>
          <w:lang w:val="en-US" w:eastAsia="zh-CN"/>
        </w:rPr>
        <w:t xml:space="preserve">  </w:t>
      </w:r>
      <w:r>
        <w:rPr>
          <w:rFonts w:hint="eastAsia" w:hAnsi="宋体" w:cs="宋体"/>
          <w:bCs/>
          <w:color w:val="0D0D0D"/>
          <w:u w:val="single"/>
        </w:rPr>
        <w:t>日</w:t>
      </w:r>
      <w:r>
        <w:rPr>
          <w:rFonts w:hint="eastAsia" w:hAnsi="宋体" w:cs="宋体"/>
          <w:bCs/>
          <w:color w:val="0D0D0D"/>
        </w:rPr>
        <w:t>17：00前以书面形式要求招标采购单位澄清</w:t>
      </w:r>
      <w:r>
        <w:rPr>
          <w:rFonts w:hint="eastAsia" w:hAnsi="宋体" w:cs="宋体"/>
          <w:color w:val="0D0D0D"/>
        </w:rPr>
        <w:t>。招标方对已发出的招标文件进行必要澄清、答复、修改或补充的，将在招标文件要求提交投标文件截止时间15日前，在原招标文件发布的媒体上发布更正公告，不另作通知。</w:t>
      </w:r>
    </w:p>
    <w:p w14:paraId="5CB9C41D">
      <w:pPr>
        <w:pStyle w:val="31"/>
        <w:snapToGrid w:val="0"/>
        <w:spacing w:beforeLines="0" w:afterLines="0" w:line="360" w:lineRule="auto"/>
        <w:ind w:firstLine="480" w:firstLineChars="200"/>
        <w:rPr>
          <w:rFonts w:hAnsi="宋体" w:cs="宋体"/>
          <w:color w:val="0D0D0D"/>
        </w:rPr>
      </w:pPr>
      <w:r>
        <w:rPr>
          <w:rFonts w:hint="eastAsia" w:hAnsi="宋体" w:cs="宋体"/>
          <w:color w:val="0D0D0D"/>
        </w:rPr>
        <w:t>2.招标方必须以书面形式答复投标人要求澄清的问题，并将不包含问题来源的答复书面通知所有购买招标文件的投标人，除书面答复以外的其他澄清方式及澄清内容均无效。</w:t>
      </w:r>
    </w:p>
    <w:p w14:paraId="556B7FBF">
      <w:pPr>
        <w:pStyle w:val="31"/>
        <w:snapToGrid w:val="0"/>
        <w:spacing w:beforeLines="0" w:afterLines="0" w:line="360" w:lineRule="auto"/>
        <w:ind w:firstLine="480" w:firstLineChars="200"/>
        <w:rPr>
          <w:rFonts w:hAnsi="宋体" w:cs="宋体"/>
          <w:color w:val="0D0D0D"/>
        </w:rPr>
      </w:pPr>
      <w:r>
        <w:rPr>
          <w:rFonts w:hint="eastAsia" w:hAnsi="宋体" w:cs="宋体"/>
          <w:color w:val="0D0D0D"/>
        </w:rPr>
        <w:t>3.招标文件澄清、答复、修改、补充的内容为招标文件的组成部分。当招标文件与招标文件的答复、澄清、修改、补充通知就同一内容的表述不一致时，以最后发出的书面文件为准。</w:t>
      </w:r>
    </w:p>
    <w:p w14:paraId="37230BC9">
      <w:pPr>
        <w:pStyle w:val="31"/>
        <w:snapToGrid w:val="0"/>
        <w:spacing w:beforeLines="0" w:afterLines="0" w:line="360" w:lineRule="auto"/>
        <w:ind w:firstLine="480" w:firstLineChars="200"/>
        <w:rPr>
          <w:rFonts w:hAnsi="宋体" w:cs="宋体"/>
          <w:color w:val="0D0D0D"/>
        </w:rPr>
      </w:pPr>
      <w:r>
        <w:rPr>
          <w:rFonts w:hint="eastAsia" w:hAnsi="宋体" w:cs="宋体"/>
          <w:color w:val="0D0D0D"/>
        </w:rPr>
        <w:t>4.招标文件的澄清、答复、修改或补充都应该通过本招标机构以法定形式发布，采购人非通过本机构，不得擅自澄清、答复、修改或补充招标文件。</w:t>
      </w:r>
    </w:p>
    <w:p w14:paraId="2E948D7B">
      <w:pPr>
        <w:pStyle w:val="31"/>
        <w:snapToGrid w:val="0"/>
        <w:spacing w:beforeLines="0" w:afterLines="0" w:line="360" w:lineRule="auto"/>
        <w:ind w:firstLine="472" w:firstLineChars="196"/>
        <w:outlineLvl w:val="1"/>
        <w:rPr>
          <w:rFonts w:hAnsi="宋体" w:cs="宋体"/>
          <w:b/>
          <w:color w:val="0D0D0D"/>
        </w:rPr>
      </w:pPr>
      <w:r>
        <w:rPr>
          <w:rFonts w:hint="eastAsia" w:hAnsi="宋体" w:cs="宋体"/>
          <w:b/>
          <w:color w:val="0D0D0D"/>
        </w:rPr>
        <w:t>三、投标文件的编制</w:t>
      </w:r>
    </w:p>
    <w:p w14:paraId="3F9D9231">
      <w:pPr>
        <w:snapToGrid w:val="0"/>
        <w:spacing w:line="360" w:lineRule="auto"/>
        <w:ind w:firstLine="472" w:firstLineChars="196"/>
        <w:jc w:val="left"/>
        <w:outlineLvl w:val="0"/>
        <w:rPr>
          <w:rFonts w:ascii="宋体"/>
          <w:b/>
          <w:sz w:val="24"/>
        </w:rPr>
      </w:pPr>
      <w:r>
        <w:rPr>
          <w:rFonts w:hint="eastAsia" w:ascii="宋体" w:hAnsi="宋体"/>
          <w:b/>
          <w:sz w:val="24"/>
        </w:rPr>
        <w:t>（一）投标文件的组成</w:t>
      </w:r>
    </w:p>
    <w:p w14:paraId="1522615E">
      <w:pPr>
        <w:spacing w:line="360" w:lineRule="auto"/>
        <w:ind w:firstLine="482" w:firstLineChars="200"/>
        <w:rPr>
          <w:rFonts w:ascii="宋体" w:hAnsi="宋体"/>
          <w:b/>
          <w:sz w:val="24"/>
        </w:rPr>
      </w:pPr>
      <w:r>
        <w:rPr>
          <w:rFonts w:hint="eastAsia" w:ascii="宋体" w:hAnsi="宋体"/>
          <w:b/>
          <w:sz w:val="24"/>
        </w:rPr>
        <w:t>投标文件</w:t>
      </w:r>
      <w:r>
        <w:rPr>
          <w:rFonts w:hint="eastAsia" w:ascii="宋体" w:hAnsi="宋体"/>
          <w:sz w:val="24"/>
        </w:rPr>
        <w:t>（</w:t>
      </w:r>
      <w:r>
        <w:rPr>
          <w:rFonts w:hint="eastAsia" w:ascii="宋体" w:hAnsi="宋体"/>
          <w:b/>
          <w:sz w:val="24"/>
        </w:rPr>
        <w:t>包含电子投标文件和电子备份投标文件</w:t>
      </w:r>
      <w:r>
        <w:rPr>
          <w:rFonts w:hint="eastAsia" w:ascii="宋体" w:hAnsi="宋体"/>
          <w:sz w:val="24"/>
        </w:rPr>
        <w:t>）</w:t>
      </w:r>
      <w:r>
        <w:rPr>
          <w:rFonts w:hint="eastAsia" w:ascii="宋体" w:hAnsi="宋体"/>
          <w:b/>
          <w:sz w:val="24"/>
        </w:rPr>
        <w:t>由资格审查资料、资信商务及技术文件、投标报价文件三部</w:t>
      </w:r>
      <w:r>
        <w:rPr>
          <w:rFonts w:hint="eastAsia" w:ascii="宋体" w:hAnsi="宋体"/>
          <w:b/>
          <w:sz w:val="24"/>
          <w:lang w:val="en-US" w:eastAsia="zh-CN"/>
        </w:rPr>
        <w:t>分</w:t>
      </w:r>
      <w:r>
        <w:rPr>
          <w:rFonts w:hint="eastAsia" w:ascii="宋体" w:hAnsi="宋体"/>
          <w:b/>
          <w:sz w:val="24"/>
        </w:rPr>
        <w:t>组成。其中电子投标文件中所须加盖公章部分均采用CA签章。</w:t>
      </w:r>
    </w:p>
    <w:p w14:paraId="65B47E88">
      <w:pPr>
        <w:spacing w:line="360" w:lineRule="auto"/>
        <w:ind w:firstLine="482" w:firstLineChars="200"/>
        <w:rPr>
          <w:rFonts w:ascii="宋体" w:hAnsi="宋体" w:cs="Arial"/>
          <w:b/>
          <w:bCs/>
          <w:sz w:val="24"/>
        </w:rPr>
      </w:pPr>
      <w:r>
        <w:rPr>
          <w:rFonts w:hint="eastAsia" w:ascii="宋体" w:hAnsi="宋体" w:cs="Arial"/>
          <w:b/>
          <w:bCs/>
          <w:sz w:val="24"/>
        </w:rPr>
        <w:t>1、资格审查资料：</w:t>
      </w:r>
    </w:p>
    <w:p w14:paraId="07C9163A">
      <w:pPr>
        <w:snapToGrid w:val="0"/>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14:paraId="5FCC9096">
      <w:pPr>
        <w:snapToGrid w:val="0"/>
        <w:spacing w:line="360" w:lineRule="auto"/>
        <w:ind w:firstLine="480" w:firstLineChars="200"/>
        <w:rPr>
          <w:rFonts w:ascii="宋体" w:hAnsi="宋体" w:cs="宋体"/>
          <w:sz w:val="24"/>
        </w:rPr>
      </w:pPr>
      <w:r>
        <w:rPr>
          <w:rFonts w:hint="eastAsia" w:ascii="宋体" w:hAnsi="宋体" w:cs="宋体"/>
          <w:sz w:val="24"/>
        </w:rPr>
        <w:t>（2) 法定代表人授权委托书及经办人身份证复印件(格式见附件2.3)；</w:t>
      </w:r>
    </w:p>
    <w:p w14:paraId="7E5832D2">
      <w:pPr>
        <w:snapToGrid w:val="0"/>
        <w:spacing w:line="360" w:lineRule="auto"/>
        <w:ind w:firstLine="480" w:firstLineChars="200"/>
        <w:jc w:val="left"/>
        <w:rPr>
          <w:rFonts w:ascii="宋体"/>
          <w:sz w:val="24"/>
        </w:rPr>
      </w:pPr>
      <w:r>
        <w:rPr>
          <w:rFonts w:hint="eastAsia" w:ascii="宋体" w:hAnsi="宋体" w:cs="宋体"/>
          <w:sz w:val="24"/>
        </w:rPr>
        <w:t>（3）中小企业声明函</w:t>
      </w:r>
      <w:r>
        <w:rPr>
          <w:rFonts w:ascii="宋体" w:hAnsi="宋体" w:cs="宋体"/>
          <w:sz w:val="24"/>
        </w:rPr>
        <w:t>(</w:t>
      </w:r>
      <w:r>
        <w:rPr>
          <w:rFonts w:hint="eastAsia" w:ascii="宋体" w:hAnsi="宋体" w:cs="宋体"/>
          <w:sz w:val="24"/>
        </w:rPr>
        <w:t>格式见附件</w:t>
      </w:r>
      <w:r>
        <w:rPr>
          <w:rFonts w:ascii="宋体" w:hAnsi="宋体" w:cs="宋体"/>
          <w:sz w:val="24"/>
        </w:rPr>
        <w:t>2.</w:t>
      </w:r>
      <w:r>
        <w:rPr>
          <w:rFonts w:hint="eastAsia" w:ascii="宋体" w:hAnsi="宋体" w:cs="宋体"/>
          <w:sz w:val="24"/>
        </w:rPr>
        <w:t>5</w:t>
      </w:r>
      <w:r>
        <w:rPr>
          <w:rFonts w:ascii="宋体" w:hAnsi="宋体" w:cs="宋体"/>
          <w:sz w:val="24"/>
        </w:rPr>
        <w:t>)</w:t>
      </w:r>
      <w:r>
        <w:rPr>
          <w:rFonts w:hint="eastAsia" w:ascii="宋体" w:hAnsi="宋体" w:cs="宋体"/>
          <w:sz w:val="24"/>
        </w:rPr>
        <w:t>；</w:t>
      </w:r>
    </w:p>
    <w:p w14:paraId="3A760B94">
      <w:pPr>
        <w:snapToGrid w:val="0"/>
        <w:spacing w:line="360" w:lineRule="auto"/>
        <w:ind w:firstLine="480" w:firstLineChars="200"/>
        <w:jc w:val="left"/>
        <w:rPr>
          <w:rFonts w:ascii="宋体"/>
          <w:sz w:val="24"/>
        </w:rPr>
      </w:pPr>
      <w:r>
        <w:rPr>
          <w:rFonts w:hint="eastAsia" w:ascii="宋体" w:hAnsi="宋体" w:cs="宋体"/>
          <w:sz w:val="24"/>
        </w:rPr>
        <w:t>（</w:t>
      </w:r>
      <w:r>
        <w:rPr>
          <w:rFonts w:hint="eastAsia" w:ascii="宋体" w:hAnsi="宋体" w:cs="宋体"/>
          <w:spacing w:val="6"/>
          <w:sz w:val="24"/>
        </w:rPr>
        <w:t>4）残疾人福利性单位声明函（</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格式见附件</w:t>
      </w:r>
      <w:r>
        <w:rPr>
          <w:rFonts w:ascii="宋体" w:hAnsi="宋体" w:cs="宋体"/>
          <w:sz w:val="24"/>
        </w:rPr>
        <w:t>2.</w:t>
      </w:r>
      <w:r>
        <w:rPr>
          <w:rFonts w:hint="eastAsia" w:ascii="宋体" w:hAnsi="宋体" w:cs="宋体"/>
          <w:sz w:val="24"/>
        </w:rPr>
        <w:t>6</w:t>
      </w:r>
      <w:r>
        <w:rPr>
          <w:rFonts w:ascii="宋体" w:hAnsi="宋体" w:cs="宋体"/>
          <w:sz w:val="24"/>
        </w:rPr>
        <w:t>)</w:t>
      </w:r>
      <w:r>
        <w:rPr>
          <w:rFonts w:hint="eastAsia" w:ascii="宋体" w:hAnsi="宋体" w:cs="宋体"/>
          <w:sz w:val="24"/>
        </w:rPr>
        <w:t>；</w:t>
      </w:r>
    </w:p>
    <w:p w14:paraId="45B94FF5">
      <w:pPr>
        <w:snapToGrid w:val="0"/>
        <w:spacing w:line="360" w:lineRule="auto"/>
        <w:ind w:firstLine="480" w:firstLineChars="200"/>
        <w:jc w:val="left"/>
        <w:rPr>
          <w:rFonts w:ascii="宋体"/>
          <w:sz w:val="24"/>
        </w:rPr>
      </w:pPr>
      <w:r>
        <w:rPr>
          <w:rFonts w:hint="eastAsia" w:ascii="宋体" w:hAnsi="宋体" w:cs="宋体"/>
          <w:sz w:val="24"/>
        </w:rPr>
        <w:t>（5）监狱企业证明文件</w:t>
      </w:r>
      <w:r>
        <w:rPr>
          <w:rFonts w:hint="eastAsia" w:ascii="宋体" w:hAnsi="宋体" w:cs="宋体"/>
          <w:spacing w:val="6"/>
          <w:sz w:val="24"/>
        </w:rPr>
        <w:t>（</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格式自拟</w:t>
      </w:r>
      <w:r>
        <w:rPr>
          <w:rFonts w:ascii="宋体" w:hAnsi="宋体" w:cs="宋体"/>
          <w:sz w:val="24"/>
        </w:rPr>
        <w:t>)</w:t>
      </w:r>
      <w:r>
        <w:rPr>
          <w:rFonts w:hint="eastAsia" w:ascii="宋体" w:hAnsi="宋体" w:cs="宋体"/>
          <w:sz w:val="24"/>
        </w:rPr>
        <w:t>；</w:t>
      </w:r>
    </w:p>
    <w:p w14:paraId="6B9CF926">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0D0D0D"/>
          <w:sz w:val="24"/>
        </w:rPr>
        <w:t>6）合格投标人资格要求的相关证明</w:t>
      </w:r>
      <w:r>
        <w:rPr>
          <w:rFonts w:hint="eastAsia" w:ascii="宋体" w:hAnsi="宋体" w:cs="宋体"/>
          <w:sz w:val="24"/>
        </w:rPr>
        <w:t>复印件；</w:t>
      </w:r>
    </w:p>
    <w:p w14:paraId="2A560EA1">
      <w:pPr>
        <w:snapToGrid w:val="0"/>
        <w:spacing w:line="360" w:lineRule="auto"/>
        <w:ind w:firstLine="480" w:firstLineChars="200"/>
        <w:rPr>
          <w:rFonts w:ascii="宋体" w:hAnsi="宋体" w:cs="宋体"/>
          <w:sz w:val="24"/>
        </w:rPr>
      </w:pPr>
      <w:r>
        <w:rPr>
          <w:rFonts w:hint="eastAsia" w:ascii="宋体" w:hAnsi="宋体" w:cs="宋体"/>
          <w:sz w:val="24"/>
        </w:rPr>
        <w:t xml:space="preserve">（7) </w:t>
      </w:r>
      <w:r>
        <w:rPr>
          <w:rFonts w:hint="eastAsia" w:ascii="宋体" w:hAnsi="宋体" w:cs="宋体"/>
          <w:color w:val="0D0D0D"/>
          <w:sz w:val="24"/>
        </w:rPr>
        <w:t>投标人认为有必要提供的其它文件。</w:t>
      </w:r>
    </w:p>
    <w:p w14:paraId="4556710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cs="宋体"/>
          <w:sz w:val="24"/>
        </w:rPr>
      </w:pPr>
      <w:r>
        <w:rPr>
          <w:rFonts w:hint="eastAsia" w:ascii="宋体" w:hAnsi="宋体" w:cs="宋体"/>
          <w:b/>
          <w:bCs/>
          <w:sz w:val="24"/>
        </w:rPr>
        <w:t>备注：</w:t>
      </w:r>
    </w:p>
    <w:p w14:paraId="03CA8CA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
          <w:bCs/>
          <w:sz w:val="24"/>
        </w:rPr>
      </w:pPr>
      <w:r>
        <w:rPr>
          <w:rFonts w:hint="eastAsia" w:ascii="宋体" w:hAnsi="宋体" w:cs="宋体"/>
          <w:sz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00C50964">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ascii="宋体" w:hAnsi="宋体" w:cs="宋体"/>
          <w:b/>
          <w:sz w:val="24"/>
        </w:rPr>
      </w:pPr>
      <w:r>
        <w:rPr>
          <w:rFonts w:hint="eastAsia" w:ascii="宋体" w:hAnsi="宋体" w:cs="宋体"/>
          <w:b/>
          <w:sz w:val="24"/>
        </w:rPr>
        <w:t>2.</w:t>
      </w:r>
      <w:r>
        <w:rPr>
          <w:rFonts w:hint="eastAsia" w:ascii="宋体" w:hAnsi="宋体"/>
          <w:b/>
          <w:sz w:val="24"/>
        </w:rPr>
        <w:t>资信商务及</w:t>
      </w:r>
      <w:r>
        <w:rPr>
          <w:rFonts w:hint="eastAsia" w:ascii="宋体" w:hAnsi="宋体"/>
          <w:b/>
          <w:bCs/>
          <w:sz w:val="24"/>
        </w:rPr>
        <w:t>技术文件</w:t>
      </w:r>
      <w:r>
        <w:rPr>
          <w:rFonts w:hint="eastAsia" w:ascii="宋体" w:hAnsi="宋体"/>
          <w:b/>
          <w:sz w:val="24"/>
        </w:rPr>
        <w:t>：</w:t>
      </w:r>
    </w:p>
    <w:p w14:paraId="21A49487">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（1）评分响应表（格式见附件2.1）；</w:t>
      </w:r>
    </w:p>
    <w:p w14:paraId="5BAAB9FD">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（2）投标声明书(格式见附件2.2)；</w:t>
      </w:r>
    </w:p>
    <w:p w14:paraId="38E7D501">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）投标单位情况表(格式见附件2.4)；</w:t>
      </w:r>
    </w:p>
    <w:p w14:paraId="43553422">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）投标人类似项目业绩清单</w:t>
      </w:r>
      <w:r>
        <w:rPr>
          <w:rFonts w:hint="eastAsia" w:ascii="宋体" w:hAnsi="宋体" w:cs="宋体"/>
          <w:color w:val="0D0D0D"/>
          <w:sz w:val="24"/>
        </w:rPr>
        <w:t>(格式见附件2.</w:t>
      </w:r>
      <w:r>
        <w:rPr>
          <w:rFonts w:hint="eastAsia" w:ascii="宋体" w:hAnsi="宋体" w:cs="宋体"/>
          <w:color w:val="0D0D0D"/>
          <w:sz w:val="24"/>
          <w:lang w:val="en-US" w:eastAsia="zh-CN"/>
        </w:rPr>
        <w:t>7</w:t>
      </w:r>
      <w:r>
        <w:rPr>
          <w:rFonts w:hint="eastAsia" w:ascii="宋体" w:hAnsi="宋体" w:cs="宋体"/>
          <w:color w:val="0D0D0D"/>
          <w:sz w:val="24"/>
        </w:rPr>
        <w:t>)；</w:t>
      </w:r>
    </w:p>
    <w:p w14:paraId="261CD130">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sz w:val="24"/>
        </w:rPr>
        <w:t>商务响应表（格式见附件2</w:t>
      </w:r>
      <w:r>
        <w:rPr>
          <w:rFonts w:ascii="宋体"/>
          <w:sz w:val="24"/>
        </w:rPr>
        <w:t>.</w:t>
      </w:r>
      <w:r>
        <w:rPr>
          <w:rFonts w:hint="eastAsia" w:ascii="宋体"/>
          <w:sz w:val="24"/>
          <w:lang w:val="en-US" w:eastAsia="zh-CN"/>
        </w:rPr>
        <w:t>8</w:t>
      </w:r>
      <w:r>
        <w:rPr>
          <w:rFonts w:hint="eastAsia" w:ascii="宋体"/>
          <w:sz w:val="24"/>
        </w:rPr>
        <w:t>）；</w:t>
      </w:r>
    </w:p>
    <w:p w14:paraId="48A1EFCF">
      <w:pPr>
        <w:snapToGrid w:val="0"/>
        <w:spacing w:line="360" w:lineRule="auto"/>
        <w:ind w:firstLine="480" w:firstLineChars="200"/>
        <w:jc w:val="left"/>
        <w:rPr>
          <w:rFonts w:ascii="宋体" w:hAnsi="宋体" w:cs="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cs="宋体"/>
          <w:sz w:val="24"/>
        </w:rPr>
        <w:t>投标人拟派项目负责人、技术负责人及其他主要人员个人证书及身份证(格式见附件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p>
    <w:p w14:paraId="424968D1">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cs="宋体"/>
          <w:sz w:val="24"/>
        </w:rPr>
        <w:t>主要维修设备一览表（格式见附件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w:t>
      </w:r>
    </w:p>
    <w:p w14:paraId="062C443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cs="宋体"/>
          <w:sz w:val="24"/>
        </w:rPr>
        <w:t>基础设施一览表；（格式见附件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w:t>
      </w:r>
    </w:p>
    <w:p w14:paraId="701A9DA2">
      <w:pPr>
        <w:pStyle w:val="31"/>
        <w:keepNext w:val="0"/>
        <w:keepLines w:val="0"/>
        <w:pageBreakBefore w:val="0"/>
        <w:widowControl w:val="0"/>
        <w:kinsoku/>
        <w:wordWrap/>
        <w:overflowPunct/>
        <w:topLinePunct w:val="0"/>
        <w:autoSpaceDE/>
        <w:autoSpaceDN/>
        <w:bidi w:val="0"/>
        <w:snapToGrid w:val="0"/>
        <w:spacing w:before="0" w:beforeLines="0" w:after="0" w:afterLines="0" w:line="360" w:lineRule="auto"/>
        <w:ind w:firstLine="600" w:firstLineChars="250"/>
        <w:textAlignment w:val="auto"/>
      </w:pPr>
      <w:r>
        <w:rPr>
          <w:rFonts w:hAnsi="宋体"/>
        </w:rPr>
        <w:t>(</w:t>
      </w:r>
      <w:r>
        <w:rPr>
          <w:rFonts w:hint="eastAsia" w:hAnsi="宋体"/>
          <w:lang w:val="en-US" w:eastAsia="zh-CN"/>
        </w:rPr>
        <w:t>9</w:t>
      </w:r>
      <w:r>
        <w:rPr>
          <w:rFonts w:hAnsi="宋体"/>
        </w:rPr>
        <w:t>)</w:t>
      </w:r>
      <w:r>
        <w:rPr>
          <w:rFonts w:hint="eastAsia" w:hAnsi="宋体"/>
        </w:rPr>
        <w:t xml:space="preserve"> </w:t>
      </w:r>
      <w:r>
        <w:rPr>
          <w:rFonts w:hint="eastAsia" w:ascii="宋体" w:hAnsi="宋体" w:cs="宋体"/>
          <w:sz w:val="24"/>
        </w:rPr>
        <w:t>施救车行驶证；</w:t>
      </w:r>
    </w:p>
    <w:p w14:paraId="1E735953">
      <w:pPr>
        <w:snapToGrid w:val="0"/>
        <w:spacing w:line="360" w:lineRule="auto"/>
        <w:ind w:firstLine="480" w:firstLineChars="200"/>
        <w:jc w:val="left"/>
        <w:rPr>
          <w:rFonts w:ascii="宋体" w:hAnsi="宋体" w:cs="宋体"/>
          <w:sz w:val="24"/>
        </w:rPr>
      </w:pPr>
      <w:r>
        <w:rPr>
          <w:rFonts w:hint="eastAsia" w:ascii="宋体" w:hAnsi="宋体"/>
          <w:sz w:val="24"/>
        </w:rPr>
        <w:t>（</w:t>
      </w:r>
      <w:r>
        <w:rPr>
          <w:rFonts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cs="宋体"/>
          <w:sz w:val="24"/>
        </w:rPr>
        <w:t>土地证或房产证或不动产证复印件，如是租用土地或厂房的请提供租赁合同及以上相关证件复印件；</w:t>
      </w:r>
    </w:p>
    <w:p w14:paraId="73E87C06">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hint="eastAsia" w:ascii="宋体" w:hAnsi="宋体" w:cs="宋体"/>
          <w:sz w:val="24"/>
        </w:rPr>
        <w:t>质量保证书（格式见附件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w:t>
      </w:r>
    </w:p>
    <w:p w14:paraId="4267ABBA">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color w:val="0D0D0D"/>
          <w:sz w:val="24"/>
        </w:rPr>
      </w:pPr>
      <w:r>
        <w:rPr>
          <w:rFonts w:hint="eastAsia" w:ascii="宋体" w:hAnsi="宋体" w:cs="宋体"/>
          <w:color w:val="0D0D0D"/>
          <w:sz w:val="24"/>
        </w:rPr>
        <w:t>（1</w:t>
      </w:r>
      <w:r>
        <w:rPr>
          <w:rFonts w:hint="eastAsia" w:ascii="宋体" w:hAnsi="宋体" w:cs="宋体"/>
          <w:color w:val="0D0D0D"/>
          <w:sz w:val="24"/>
          <w:lang w:val="en-US" w:eastAsia="zh-CN"/>
        </w:rPr>
        <w:t>2</w:t>
      </w:r>
      <w:r>
        <w:rPr>
          <w:rFonts w:hint="eastAsia" w:ascii="宋体" w:hAnsi="宋体" w:cs="宋体"/>
          <w:color w:val="0D0D0D"/>
          <w:sz w:val="24"/>
        </w:rPr>
        <w:t>）</w:t>
      </w:r>
      <w:r>
        <w:rPr>
          <w:rFonts w:hint="eastAsia" w:ascii="宋体" w:hAnsi="宋体" w:cs="宋体"/>
          <w:sz w:val="24"/>
        </w:rPr>
        <w:t>维修承诺书（格式见附件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13</w:t>
      </w:r>
      <w:r>
        <w:rPr>
          <w:rFonts w:hint="eastAsia" w:ascii="宋体" w:hAnsi="宋体" w:cs="宋体"/>
          <w:sz w:val="24"/>
        </w:rPr>
        <w:t>）；</w:t>
      </w:r>
    </w:p>
    <w:p w14:paraId="06181E75">
      <w:pPr>
        <w:snapToGrid w:val="0"/>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13</w:t>
      </w:r>
      <w:r>
        <w:rPr>
          <w:rFonts w:hint="eastAsia" w:ascii="宋体" w:hAnsi="宋体" w:cs="宋体"/>
          <w:sz w:val="24"/>
        </w:rPr>
        <w:t>）维修网点情况详细介绍及距采购人最近的服务网点的介绍；</w:t>
      </w:r>
    </w:p>
    <w:p w14:paraId="59DF2B79">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）优惠条件：投标人承诺给予招标人的各种优惠条件；</w:t>
      </w:r>
    </w:p>
    <w:p w14:paraId="5C78C262">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sz w:val="24"/>
        </w:rPr>
      </w:pPr>
      <w:r>
        <w:rPr>
          <w:rFonts w:hint="eastAsia" w:ascii="宋体" w:hAnsi="宋体"/>
          <w:sz w:val="24"/>
        </w:rPr>
        <w:t>（</w:t>
      </w:r>
      <w:r>
        <w:rPr>
          <w:rFonts w:hint="eastAsia" w:ascii="宋体" w:hAnsi="宋体"/>
          <w:sz w:val="24"/>
          <w:lang w:val="en-US" w:eastAsia="zh-CN"/>
        </w:rPr>
        <w:t>15</w:t>
      </w:r>
      <w:r>
        <w:rPr>
          <w:rFonts w:hint="eastAsia" w:ascii="宋体" w:hAnsi="宋体"/>
          <w:sz w:val="24"/>
        </w:rPr>
        <w:t>）</w:t>
      </w:r>
      <w:r>
        <w:rPr>
          <w:rFonts w:hint="eastAsia" w:ascii="宋体" w:hAnsi="宋体" w:cs="宋体"/>
          <w:color w:val="0D0D0D"/>
          <w:sz w:val="24"/>
          <w:szCs w:val="24"/>
        </w:rPr>
        <w:t>投标人认为需要提供的其他投标文件和资料</w:t>
      </w:r>
      <w:r>
        <w:rPr>
          <w:rFonts w:hint="eastAsia" w:ascii="宋体" w:hAnsi="宋体"/>
          <w:sz w:val="24"/>
        </w:rPr>
        <w:t>。</w:t>
      </w:r>
    </w:p>
    <w:p w14:paraId="261AA94A">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bCs/>
          <w:sz w:val="24"/>
        </w:rPr>
      </w:pPr>
      <w:r>
        <w:rPr>
          <w:rFonts w:hint="eastAsia" w:ascii="宋体" w:hAnsi="宋体" w:cs="宋体"/>
          <w:b/>
          <w:bCs/>
          <w:sz w:val="24"/>
        </w:rPr>
        <w:t>3、报价文件</w:t>
      </w:r>
    </w:p>
    <w:p w14:paraId="5FCEAA9A">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（1）投标函（格式见附件3.1）；</w:t>
      </w:r>
    </w:p>
    <w:p w14:paraId="7FAE92E8">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Ansi="宋体"/>
          <w:color w:val="0D0D0D"/>
        </w:rPr>
      </w:pPr>
      <w:r>
        <w:rPr>
          <w:rFonts w:hint="eastAsia" w:hAnsi="宋体"/>
          <w:color w:val="0D0D0D"/>
        </w:rPr>
        <w:t>（2）开标一览表（格式见附件3.2）；</w:t>
      </w:r>
    </w:p>
    <w:p w14:paraId="2C9DF6EF">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color w:val="0D0D0D"/>
          <w:sz w:val="24"/>
        </w:rPr>
      </w:pPr>
      <w:r>
        <w:rPr>
          <w:rFonts w:hint="eastAsia" w:ascii="宋体" w:hAnsi="宋体" w:cs="宋体"/>
          <w:color w:val="0D0D0D"/>
          <w:sz w:val="24"/>
        </w:rPr>
        <w:t>（3）投标人针对报价需要说明的其他文件和</w:t>
      </w:r>
      <w:bookmarkStart w:id="3" w:name="_Toc28685"/>
      <w:r>
        <w:rPr>
          <w:rFonts w:hint="eastAsia" w:ascii="宋体" w:hAnsi="宋体" w:cs="宋体"/>
          <w:color w:val="0D0D0D"/>
          <w:sz w:val="24"/>
        </w:rPr>
        <w:t>说明（</w:t>
      </w:r>
      <w:r>
        <w:rPr>
          <w:rFonts w:hint="eastAsia" w:ascii="宋体" w:hAnsi="宋体" w:cs="宋体"/>
          <w:sz w:val="24"/>
        </w:rPr>
        <w:t>不含价格</w:t>
      </w:r>
      <w:r>
        <w:rPr>
          <w:rFonts w:hint="eastAsia" w:ascii="宋体" w:hAnsi="宋体" w:cs="宋体"/>
          <w:color w:val="0D0D0D"/>
          <w:sz w:val="24"/>
        </w:rPr>
        <w:t>）。</w:t>
      </w:r>
    </w:p>
    <w:bookmarkEnd w:id="3"/>
    <w:p w14:paraId="2C912845">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outlineLvl w:val="0"/>
        <w:rPr>
          <w:rFonts w:ascii="宋体" w:hAnsi="宋体" w:cs="宋体"/>
          <w:b/>
          <w:color w:val="0D0D0D"/>
          <w:sz w:val="24"/>
        </w:rPr>
      </w:pPr>
      <w:r>
        <w:rPr>
          <w:rFonts w:hint="eastAsia" w:ascii="宋体" w:hAnsi="宋体" w:cs="宋体"/>
          <w:b/>
          <w:color w:val="0D0D0D"/>
          <w:sz w:val="24"/>
        </w:rPr>
        <w:t>（二）投标文件的语言及计量</w:t>
      </w:r>
    </w:p>
    <w:p w14:paraId="08E9A0B6">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1、投标文件以及投标方与招标方就有关投标事宜的所有来往函电，均应以中文汉语书写。除签名、盖章、专用名称等特殊情形外，以中文汉语以外的文字表述的投标文件视同未提供。</w:t>
      </w:r>
    </w:p>
    <w:p w14:paraId="35481F65">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2、投标计量单位，应采用中华人民共和国法定计量单位（货币单位：人民币元），否则视同未响应。</w:t>
      </w:r>
    </w:p>
    <w:p w14:paraId="3F3C9BB0">
      <w:pPr>
        <w:snapToGrid w:val="0"/>
        <w:spacing w:line="360" w:lineRule="auto"/>
        <w:ind w:firstLine="472" w:firstLineChars="196"/>
        <w:jc w:val="left"/>
        <w:outlineLvl w:val="2"/>
        <w:rPr>
          <w:rFonts w:ascii="宋体" w:hAnsi="宋体" w:cs="宋体"/>
          <w:b/>
          <w:sz w:val="24"/>
        </w:rPr>
      </w:pPr>
      <w:r>
        <w:rPr>
          <w:rFonts w:hint="eastAsia" w:ascii="宋体" w:hAnsi="宋体" w:cs="宋体"/>
          <w:b/>
          <w:sz w:val="24"/>
        </w:rPr>
        <w:t>（三）投标报价</w:t>
      </w:r>
    </w:p>
    <w:p w14:paraId="5D1C8AD7">
      <w:pPr>
        <w:tabs>
          <w:tab w:val="left" w:pos="901"/>
        </w:tabs>
        <w:snapToGrid w:val="0"/>
        <w:spacing w:line="360" w:lineRule="auto"/>
        <w:ind w:firstLine="480" w:firstLineChars="200"/>
        <w:rPr>
          <w:rFonts w:ascii="宋体" w:hAnsi="宋体" w:cs="宋体"/>
          <w:bCs/>
          <w:sz w:val="24"/>
        </w:rPr>
      </w:pPr>
      <w:r>
        <w:rPr>
          <w:rFonts w:hint="eastAsia" w:ascii="宋体" w:hAnsi="宋体" w:cs="宋体"/>
          <w:color w:val="0D0D0D"/>
          <w:sz w:val="24"/>
        </w:rPr>
        <w:t>▲1.投标报价应根据招标需求中的采购清单按招标文件附表</w:t>
      </w:r>
      <w:r>
        <w:rPr>
          <w:rFonts w:hint="eastAsia" w:ascii="宋体" w:hAnsi="宋体" w:cs="宋体"/>
          <w:bCs/>
          <w:sz w:val="24"/>
        </w:rPr>
        <w:t>报价一览表的格式报价；投标人的报价等于或超过最高限价将作废标处理。</w:t>
      </w:r>
    </w:p>
    <w:p w14:paraId="5671FD0C">
      <w:pPr>
        <w:snapToGrid w:val="0"/>
        <w:spacing w:line="312" w:lineRule="auto"/>
        <w:ind w:firstLine="480" w:firstLineChars="200"/>
        <w:jc w:val="left"/>
        <w:rPr>
          <w:rFonts w:ascii="宋体" w:hAnsi="宋体"/>
          <w:bCs/>
          <w:snapToGrid w:val="0"/>
          <w:kern w:val="0"/>
          <w:sz w:val="24"/>
        </w:rPr>
      </w:pPr>
      <w:r>
        <w:rPr>
          <w:rFonts w:hint="eastAsia" w:ascii="宋体" w:hAnsi="宋体" w:cs="宋体"/>
          <w:sz w:val="24"/>
        </w:rPr>
        <w:t>▲2</w:t>
      </w:r>
      <w:r>
        <w:rPr>
          <w:rFonts w:hint="eastAsia" w:ascii="宋体" w:hAnsi="宋体"/>
          <w:b/>
          <w:snapToGrid w:val="0"/>
          <w:kern w:val="0"/>
          <w:sz w:val="24"/>
        </w:rPr>
        <w:t>.</w:t>
      </w:r>
      <w:r>
        <w:rPr>
          <w:rFonts w:hint="eastAsia" w:ascii="宋体" w:hAnsi="宋体"/>
          <w:bCs/>
          <w:snapToGrid w:val="0"/>
          <w:kern w:val="0"/>
          <w:sz w:val="24"/>
        </w:rPr>
        <w:t>投标报价是履行合同的最终价格。总价应包括工时费、配件费、检测费、税费、完成本项目的其它服务费用和政策性文件规定及合同包含的所有风险、责任等各项应有费用。投标人应根据上述因素自行考虑含入最终报价。</w:t>
      </w:r>
    </w:p>
    <w:p w14:paraId="4DD54807">
      <w:pPr>
        <w:snapToGrid w:val="0"/>
        <w:spacing w:line="360" w:lineRule="auto"/>
        <w:ind w:firstLine="480" w:firstLineChars="200"/>
        <w:rPr>
          <w:rFonts w:ascii="宋体" w:hAnsi="宋体" w:cs="宋体"/>
          <w:color w:val="0D0D0D"/>
          <w:sz w:val="24"/>
        </w:rPr>
      </w:pPr>
      <w:r>
        <w:rPr>
          <w:rFonts w:hint="eastAsia" w:ascii="宋体" w:hAnsi="宋体" w:cs="宋体"/>
          <w:sz w:val="24"/>
        </w:rPr>
        <w:t>▲3.投标文件只允许有一个报价，有选择的或有条件的报价将不予接受。</w:t>
      </w:r>
    </w:p>
    <w:p w14:paraId="796BD284">
      <w:pPr>
        <w:pStyle w:val="15"/>
        <w:widowControl w:val="0"/>
        <w:tabs>
          <w:tab w:val="clear" w:pos="454"/>
        </w:tabs>
        <w:snapToGrid w:val="0"/>
        <w:spacing w:afterLines="0" w:line="360" w:lineRule="auto"/>
        <w:ind w:left="0" w:firstLine="472" w:firstLineChars="196"/>
        <w:outlineLvl w:val="2"/>
        <w:rPr>
          <w:rFonts w:ascii="宋体" w:hAnsi="宋体" w:cs="宋体"/>
          <w:b/>
          <w:szCs w:val="24"/>
        </w:rPr>
      </w:pPr>
      <w:r>
        <w:rPr>
          <w:rFonts w:hint="eastAsia" w:ascii="宋体" w:hAnsi="宋体" w:cs="宋体"/>
          <w:b/>
          <w:szCs w:val="24"/>
        </w:rPr>
        <w:t>（四）投标文件的有效期</w:t>
      </w:r>
    </w:p>
    <w:p w14:paraId="6C4CF0CF">
      <w:pPr>
        <w:pStyle w:val="15"/>
        <w:widowControl w:val="0"/>
        <w:tabs>
          <w:tab w:val="clear" w:pos="454"/>
        </w:tabs>
        <w:snapToGrid w:val="0"/>
        <w:spacing w:afterLines="0" w:line="360" w:lineRule="auto"/>
        <w:ind w:left="453" w:leftChars="138" w:hanging="163" w:hangingChars="68"/>
        <w:outlineLvl w:val="2"/>
        <w:rPr>
          <w:rFonts w:ascii="宋体" w:hAnsi="宋体" w:cs="宋体"/>
          <w:b/>
          <w:szCs w:val="24"/>
        </w:rPr>
      </w:pPr>
      <w:r>
        <w:rPr>
          <w:rFonts w:hint="eastAsia" w:ascii="宋体" w:hAnsi="宋体" w:cs="宋体"/>
          <w:szCs w:val="24"/>
        </w:rPr>
        <w:t>▲1.自投标截止日起</w:t>
      </w:r>
      <w:r>
        <w:rPr>
          <w:rFonts w:hint="eastAsia" w:ascii="宋体" w:hAnsi="宋体" w:cs="宋体"/>
          <w:szCs w:val="24"/>
          <w:u w:val="single"/>
        </w:rPr>
        <w:t>60</w:t>
      </w:r>
      <w:r>
        <w:rPr>
          <w:rFonts w:hint="eastAsia" w:ascii="宋体" w:hAnsi="宋体" w:cs="宋体"/>
          <w:szCs w:val="24"/>
        </w:rPr>
        <w:t>天投标文件应保持有效。有效期不足的投标文件将被拒绝。</w:t>
      </w:r>
    </w:p>
    <w:p w14:paraId="380FB757">
      <w:pPr>
        <w:pStyle w:val="15"/>
        <w:widowControl w:val="0"/>
        <w:tabs>
          <w:tab w:val="clear" w:pos="454"/>
        </w:tabs>
        <w:snapToGrid w:val="0"/>
        <w:spacing w:afterLines="0" w:line="360" w:lineRule="auto"/>
        <w:ind w:left="0" w:firstLine="480" w:firstLineChars="200"/>
        <w:rPr>
          <w:rFonts w:ascii="宋体" w:hAnsi="宋体" w:cs="宋体"/>
          <w:szCs w:val="24"/>
        </w:rPr>
      </w:pPr>
      <w:r>
        <w:rPr>
          <w:rFonts w:hint="eastAsia" w:ascii="宋体" w:hAnsi="宋体" w:cs="宋体"/>
          <w:szCs w:val="24"/>
        </w:rPr>
        <w:t>2.在特殊情况下，招标人可与投标人协商延长投标书的有效期，这种要求和答复均以书面形式进行。</w:t>
      </w:r>
    </w:p>
    <w:p w14:paraId="2FA847A5">
      <w:pPr>
        <w:snapToGrid w:val="0"/>
        <w:spacing w:line="360" w:lineRule="auto"/>
        <w:ind w:firstLine="470" w:firstLineChars="196"/>
        <w:jc w:val="left"/>
        <w:outlineLvl w:val="2"/>
        <w:rPr>
          <w:rFonts w:ascii="宋体" w:hAnsi="宋体" w:cs="宋体"/>
          <w:sz w:val="24"/>
        </w:rPr>
      </w:pPr>
      <w:r>
        <w:rPr>
          <w:rFonts w:hint="eastAsia" w:ascii="宋体" w:hAnsi="宋体" w:cs="宋体"/>
          <w:sz w:val="24"/>
        </w:rPr>
        <w:t>3.中标人的投标文件自开标之日起至合同履行完毕止均应保持有效。</w:t>
      </w:r>
    </w:p>
    <w:p w14:paraId="13F868AD">
      <w:pPr>
        <w:snapToGrid w:val="0"/>
        <w:spacing w:line="360" w:lineRule="auto"/>
        <w:ind w:firstLine="472" w:firstLineChars="196"/>
        <w:jc w:val="left"/>
        <w:outlineLvl w:val="2"/>
        <w:rPr>
          <w:rFonts w:hint="eastAsia" w:ascii="宋体" w:hAnsi="宋体" w:cs="宋体"/>
          <w:b/>
          <w:color w:val="auto"/>
          <w:sz w:val="24"/>
          <w:szCs w:val="24"/>
        </w:rPr>
      </w:pPr>
      <w:r>
        <w:rPr>
          <w:rFonts w:hint="eastAsia" w:ascii="宋体" w:hAnsi="宋体" w:cs="宋体"/>
          <w:b/>
          <w:color w:val="auto"/>
          <w:sz w:val="24"/>
          <w:szCs w:val="24"/>
        </w:rPr>
        <w:t>（五）投标文件的签署</w:t>
      </w:r>
    </w:p>
    <w:p w14:paraId="704E5C3E">
      <w:pPr>
        <w:snapToGrid w:val="0"/>
        <w:spacing w:line="360" w:lineRule="auto"/>
        <w:ind w:firstLine="470" w:firstLineChars="196"/>
        <w:jc w:val="left"/>
        <w:outlineLvl w:val="2"/>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w:t>
      </w:r>
    </w:p>
    <w:p w14:paraId="3E2453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rPr>
      </w:pPr>
      <w:r>
        <w:rPr>
          <w:rFonts w:hint="eastAsia" w:ascii="宋体" w:hAnsi="宋体" w:cs="宋体"/>
          <w:sz w:val="24"/>
          <w:lang w:val="en-US" w:eastAsia="zh-CN"/>
        </w:rPr>
        <w:t>2.</w:t>
      </w:r>
      <w:r>
        <w:rPr>
          <w:rFonts w:hint="eastAsia" w:ascii="宋体" w:hAnsi="宋体" w:eastAsia="宋体" w:cs="宋体"/>
          <w:sz w:val="24"/>
        </w:rPr>
        <w:t>电子投标文件（包括资格审查文件、商务</w:t>
      </w:r>
      <w:r>
        <w:rPr>
          <w:rFonts w:hint="eastAsia" w:ascii="宋体" w:hAnsi="宋体" w:eastAsia="宋体" w:cs="宋体"/>
          <w:sz w:val="24"/>
          <w:lang w:val="en-US" w:eastAsia="zh-CN"/>
        </w:rPr>
        <w:t>技术</w:t>
      </w:r>
      <w:r>
        <w:rPr>
          <w:rFonts w:hint="eastAsia" w:ascii="宋体" w:hAnsi="宋体" w:eastAsia="宋体" w:cs="宋体"/>
          <w:sz w:val="24"/>
        </w:rPr>
        <w:t>文件、投标报价文件）中招标文件要求加盖公章的部分均采用CA签章。电子投标文件中有签字要求的部分，投标人可以将签字后的扫描件上传至乐采云系统，有盖章要求的部分，要求采用CA签章。投标人应写全称。</w:t>
      </w:r>
    </w:p>
    <w:p w14:paraId="0888BBB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2"/>
        <w:rPr>
          <w:rFonts w:hint="eastAsia" w:ascii="宋体" w:hAnsi="宋体" w:cs="宋体"/>
          <w:b/>
          <w:color w:val="auto"/>
          <w:sz w:val="24"/>
          <w:szCs w:val="24"/>
        </w:rPr>
      </w:pPr>
      <w:r>
        <w:rPr>
          <w:rFonts w:hint="eastAsia" w:ascii="宋体" w:hAnsi="宋体" w:cs="宋体"/>
          <w:b/>
          <w:color w:val="auto"/>
          <w:sz w:val="24"/>
          <w:szCs w:val="24"/>
        </w:rPr>
        <w:t>（六）</w:t>
      </w:r>
      <w:r>
        <w:rPr>
          <w:rFonts w:hint="eastAsia" w:ascii="宋体" w:hAnsi="宋体" w:cs="宋体"/>
          <w:b/>
          <w:bCs/>
          <w:sz w:val="24"/>
        </w:rPr>
        <w:t>投标文件的上传、递交、修改和撤回</w:t>
      </w:r>
    </w:p>
    <w:p w14:paraId="23CF0B36">
      <w:pPr>
        <w:keepNext w:val="0"/>
        <w:keepLines w:val="0"/>
        <w:pageBreakBefore w:val="0"/>
        <w:widowControl w:val="0"/>
        <w:kinsoku/>
        <w:wordWrap/>
        <w:overflowPunct/>
        <w:topLinePunct w:val="0"/>
        <w:autoSpaceDE/>
        <w:autoSpaceDN/>
        <w:bidi w:val="0"/>
        <w:adjustRightInd/>
        <w:spacing w:line="360" w:lineRule="auto"/>
        <w:ind w:firstLine="495"/>
        <w:textAlignment w:val="auto"/>
        <w:rPr>
          <w:rFonts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1.投标人应当在投标截止时间前在“乐采云平台”（电子交易平台）上自行上传加密的电子投标文件。</w:t>
      </w:r>
    </w:p>
    <w:p w14:paraId="173F623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2.未按规定上传的投标文件将被拒绝，由此造成投标文件解密失败或被误投的风险由投标人承担。</w:t>
      </w:r>
    </w:p>
    <w:p w14:paraId="25E150F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3.投标人未在“</w:t>
      </w:r>
      <w:r>
        <w:rPr>
          <w:rFonts w:hint="eastAsia" w:ascii="宋体" w:hAnsi="宋体" w:eastAsia="宋体" w:cs="宋体"/>
          <w:sz w:val="24"/>
          <w:lang w:val="en-US" w:eastAsia="zh-CN"/>
        </w:rPr>
        <w:t>乐</w:t>
      </w:r>
      <w:r>
        <w:rPr>
          <w:rFonts w:hint="eastAsia" w:ascii="宋体" w:hAnsi="宋体" w:eastAsia="宋体" w:cs="宋体"/>
          <w:sz w:val="24"/>
        </w:rPr>
        <w:t>采云”（电子交易平台）上自行上传加密的电子投标文件，仅提交电子备份投标文件的，投标无效。</w:t>
      </w:r>
    </w:p>
    <w:p w14:paraId="6408492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拒收。</w:t>
      </w:r>
    </w:p>
    <w:p w14:paraId="369DAED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1AA80843">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截止开标时间，“乐采云平台”（电子交易平台）自动提取所有投标文件，投标人须在开标时间截止后30分钟内对上传</w:t>
      </w:r>
      <w:r>
        <w:rPr>
          <w:rFonts w:hint="eastAsia" w:ascii="宋体" w:hAnsi="宋体" w:eastAsia="宋体" w:cs="宋体"/>
          <w:sz w:val="24"/>
          <w:lang w:val="en-US" w:eastAsia="zh-CN"/>
        </w:rPr>
        <w:t>的</w:t>
      </w:r>
      <w:r>
        <w:rPr>
          <w:rFonts w:hint="eastAsia" w:ascii="宋体" w:hAnsi="宋体" w:eastAsia="宋体" w:cs="宋体"/>
          <w:sz w:val="24"/>
        </w:rPr>
        <w:t>投标文件进行解密，所有投标人在规定的解密时限内解密完成</w:t>
      </w:r>
      <w:r>
        <w:rPr>
          <w:rFonts w:hint="eastAsia" w:ascii="宋体" w:hAnsi="宋体" w:eastAsia="宋体" w:cs="宋体"/>
          <w:sz w:val="24"/>
          <w:lang w:eastAsia="zh-CN"/>
        </w:rPr>
        <w:t>，</w:t>
      </w:r>
      <w:r>
        <w:rPr>
          <w:rFonts w:hint="eastAsia" w:ascii="宋体" w:hAnsi="宋体" w:eastAsia="宋体" w:cs="宋体"/>
          <w:sz w:val="24"/>
        </w:rPr>
        <w:t>解密时限到后，采购代理机构开启投标文件；投标人超过解密时限的，系统默认自动放弃。</w:t>
      </w:r>
    </w:p>
    <w:p w14:paraId="40E6C49A">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outlineLvl w:val="2"/>
        <w:rPr>
          <w:rFonts w:hint="eastAsia" w:ascii="宋体" w:hAnsi="宋体" w:cs="宋体"/>
          <w:color w:val="0D0D0D"/>
          <w:sz w:val="24"/>
        </w:rPr>
      </w:pPr>
      <w:r>
        <w:rPr>
          <w:rFonts w:hint="eastAsia" w:ascii="宋体" w:hAnsi="宋体" w:eastAsia="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14:paraId="46651426">
      <w:pPr>
        <w:keepNext w:val="0"/>
        <w:keepLines w:val="0"/>
        <w:pageBreakBefore w:val="0"/>
        <w:widowControl w:val="0"/>
        <w:kinsoku/>
        <w:wordWrap/>
        <w:overflowPunct/>
        <w:topLinePunct w:val="0"/>
        <w:autoSpaceDE/>
        <w:autoSpaceDN/>
        <w:bidi w:val="0"/>
        <w:adjustRightInd/>
        <w:snapToGrid w:val="0"/>
        <w:spacing w:line="360" w:lineRule="auto"/>
        <w:ind w:firstLine="472" w:firstLineChars="196"/>
        <w:jc w:val="left"/>
        <w:textAlignment w:val="auto"/>
        <w:outlineLvl w:val="2"/>
        <w:rPr>
          <w:rFonts w:hint="eastAsia" w:ascii="宋体" w:hAnsi="宋体" w:cs="宋体"/>
          <w:b/>
          <w:color w:val="0D0D0D"/>
          <w:sz w:val="24"/>
        </w:rPr>
      </w:pPr>
      <w:r>
        <w:rPr>
          <w:rFonts w:hint="eastAsia" w:ascii="宋体" w:hAnsi="宋体" w:cs="宋体"/>
          <w:b/>
          <w:color w:val="0D0D0D"/>
          <w:sz w:val="24"/>
        </w:rPr>
        <w:t>（七）投标无效的情形</w:t>
      </w:r>
    </w:p>
    <w:p w14:paraId="237B2F8D">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cs="宋体"/>
          <w:color w:val="0D0D0D"/>
          <w:sz w:val="24"/>
        </w:rPr>
      </w:pPr>
      <w:r>
        <w:rPr>
          <w:rFonts w:hint="eastAsia" w:ascii="宋体" w:hAnsi="宋体" w:cs="宋体"/>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2786CA10">
      <w:pPr>
        <w:snapToGrid w:val="0"/>
        <w:spacing w:line="360" w:lineRule="auto"/>
        <w:ind w:firstLine="482" w:firstLineChars="200"/>
        <w:rPr>
          <w:rFonts w:ascii="宋体"/>
          <w:b/>
          <w:bCs/>
          <w:sz w:val="24"/>
        </w:rPr>
      </w:pPr>
      <w:r>
        <w:rPr>
          <w:rFonts w:ascii="宋体" w:hAnsi="宋体"/>
          <w:b/>
          <w:bCs/>
          <w:sz w:val="24"/>
        </w:rPr>
        <w:t>1</w:t>
      </w:r>
      <w:r>
        <w:rPr>
          <w:rFonts w:ascii="宋体"/>
          <w:b/>
          <w:bCs/>
          <w:sz w:val="24"/>
        </w:rPr>
        <w:t>.</w:t>
      </w:r>
      <w:r>
        <w:rPr>
          <w:rFonts w:hint="eastAsia" w:ascii="宋体" w:hAnsi="宋体"/>
          <w:b/>
          <w:bCs/>
          <w:sz w:val="24"/>
        </w:rPr>
        <w:t>在符合性审查和</w:t>
      </w:r>
      <w:r>
        <w:rPr>
          <w:rFonts w:hint="eastAsia" w:ascii="宋体" w:hAnsi="宋体" w:cs="宋体"/>
          <w:b/>
          <w:color w:val="0D0D0D"/>
          <w:sz w:val="24"/>
        </w:rPr>
        <w:t>资信商务及技术</w:t>
      </w:r>
      <w:r>
        <w:rPr>
          <w:rFonts w:hint="eastAsia" w:ascii="宋体" w:hAnsi="宋体" w:cs="宋体"/>
          <w:b/>
          <w:bCs/>
          <w:sz w:val="24"/>
        </w:rPr>
        <w:t>评审时</w:t>
      </w:r>
      <w:r>
        <w:rPr>
          <w:rFonts w:hint="eastAsia" w:ascii="宋体" w:hAnsi="宋体"/>
          <w:b/>
          <w:bCs/>
          <w:sz w:val="24"/>
        </w:rPr>
        <w:t>，如发现下列情形之一的，投标文件将被视为无效：</w:t>
      </w:r>
    </w:p>
    <w:p w14:paraId="45DD6F2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（1）投标人仅提交电子备份投标文件的。</w:t>
      </w:r>
    </w:p>
    <w:p w14:paraId="4058E93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（2）在开评标时出现电子投标文件无法解密或解密失败等情况，投标人未提供电子备份投标文件，无法对投标人继续进行评审的。</w:t>
      </w:r>
    </w:p>
    <w:p w14:paraId="0543EBAE">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（3）投标人未在规定的时间内对电子询标函进行澄清回复、拒绝澄清回复或澄清回复的内容改变了投标文件的实质性内容的。</w:t>
      </w:r>
    </w:p>
    <w:p w14:paraId="73002908">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（4）</w:t>
      </w:r>
      <w:r>
        <w:rPr>
          <w:rFonts w:hint="eastAsia" w:ascii="宋体" w:hAnsi="宋体" w:cs="宋体"/>
          <w:bCs/>
          <w:sz w:val="24"/>
          <w:szCs w:val="24"/>
        </w:rPr>
        <w:t>资信商务及技术文件内有商务报</w:t>
      </w:r>
      <w:r>
        <w:rPr>
          <w:rFonts w:hint="eastAsia" w:ascii="宋体" w:hAnsi="宋体" w:cs="宋体"/>
          <w:sz w:val="24"/>
          <w:szCs w:val="24"/>
        </w:rPr>
        <w:t>价出现的；</w:t>
      </w:r>
    </w:p>
    <w:p w14:paraId="6EE70CA0">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（5）资格证明文件不全的，或者不符合招标文件标明的资格要求的；</w:t>
      </w:r>
    </w:p>
    <w:p w14:paraId="726D7CE4">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cs="宋体"/>
          <w:sz w:val="24"/>
          <w:szCs w:val="24"/>
        </w:rPr>
      </w:pPr>
      <w:r>
        <w:rPr>
          <w:rFonts w:hint="eastAsia" w:ascii="宋体" w:hAnsi="宋体" w:cs="宋体"/>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14:paraId="02ED49AB">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（7）投标文件的实质性内容未使用中文表述、意思表述不明确、前后矛盾或者使用计量单位不符合招标文件要求的（经评标委员会认定并允许其当场更正的笔误除外）；</w:t>
      </w:r>
    </w:p>
    <w:p w14:paraId="07C23525">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napToGrid w:val="0"/>
          <w:sz w:val="24"/>
          <w:szCs w:val="24"/>
        </w:rPr>
      </w:pPr>
      <w:r>
        <w:rPr>
          <w:rFonts w:hint="eastAsia" w:hAnsi="宋体"/>
          <w:sz w:val="24"/>
          <w:szCs w:val="24"/>
        </w:rPr>
        <w:t>（8</w:t>
      </w:r>
      <w:r>
        <w:rPr>
          <w:rFonts w:hint="eastAsia" w:hAnsi="宋体"/>
          <w:snapToGrid w:val="0"/>
          <w:sz w:val="24"/>
          <w:szCs w:val="24"/>
        </w:rPr>
        <w:t>）投标有效期等商务条款不能满足招标文件要求的；</w:t>
      </w:r>
    </w:p>
    <w:p w14:paraId="04794A18">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（9）未实质性响应招标文件中标有“▲”条款要求的；</w:t>
      </w:r>
    </w:p>
    <w:p w14:paraId="46A7ECE2">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（10）投标文件有招标方不能接受的附加条件的。</w:t>
      </w:r>
    </w:p>
    <w:p w14:paraId="63219162">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（11）电子投标文件未按规定要求提供电子签章的。</w:t>
      </w:r>
    </w:p>
    <w:p w14:paraId="0B42FEAE">
      <w:pPr>
        <w:pStyle w:val="7"/>
        <w:keepNext w:val="0"/>
        <w:keepLines w:val="0"/>
        <w:pageBreakBefore w:val="0"/>
        <w:kinsoku/>
        <w:wordWrap/>
        <w:overflowPunct/>
        <w:topLinePunct w:val="0"/>
        <w:autoSpaceDE/>
        <w:autoSpaceDN/>
        <w:bidi w:val="0"/>
        <w:spacing w:line="360" w:lineRule="auto"/>
        <w:ind w:firstLine="454" w:firstLineChars="196"/>
        <w:textAlignment w:val="auto"/>
        <w:rPr>
          <w:rFonts w:hint="eastAsia" w:hAnsi="宋体"/>
          <w:sz w:val="24"/>
          <w:szCs w:val="24"/>
        </w:rPr>
      </w:pPr>
      <w:r>
        <w:rPr>
          <w:rFonts w:hint="eastAsia" w:hAnsi="宋体"/>
          <w:sz w:val="24"/>
          <w:szCs w:val="24"/>
        </w:rPr>
        <w:t>（12）未提供技术服务方案的；</w:t>
      </w:r>
    </w:p>
    <w:p w14:paraId="7C15AD40">
      <w:pPr>
        <w:pStyle w:val="6"/>
        <w:keepNext w:val="0"/>
        <w:keepLines w:val="0"/>
        <w:pageBreakBefore w:val="0"/>
        <w:kinsoku/>
        <w:wordWrap/>
        <w:overflowPunct/>
        <w:topLinePunct w:val="0"/>
        <w:autoSpaceDE/>
        <w:autoSpaceDN/>
        <w:bidi w:val="0"/>
        <w:spacing w:line="360" w:lineRule="auto"/>
        <w:textAlignment w:val="auto"/>
        <w:rPr>
          <w:rFonts w:hint="eastAsia" w:ascii="宋体" w:hAnsi="宋体" w:cs="宋体"/>
          <w:sz w:val="24"/>
          <w:szCs w:val="24"/>
        </w:rPr>
      </w:pPr>
      <w:r>
        <w:rPr>
          <w:rFonts w:hint="eastAsia" w:ascii="宋体" w:hAnsi="宋体" w:cs="宋体"/>
          <w:sz w:val="24"/>
          <w:szCs w:val="24"/>
        </w:rPr>
        <w:t>（13）与其他参加本次投标供应商的投标文件（资信商务及技术文件）的文字表述内容相同连续20行以上的。</w:t>
      </w:r>
    </w:p>
    <w:p w14:paraId="26B9AEEC">
      <w:pPr>
        <w:pStyle w:val="7"/>
        <w:snapToGrid w:val="0"/>
        <w:spacing w:line="360" w:lineRule="auto"/>
        <w:ind w:firstLine="457" w:firstLineChars="196"/>
        <w:rPr>
          <w:rFonts w:hAnsi="宋体"/>
          <w:b/>
          <w:bCs/>
          <w:sz w:val="24"/>
          <w:szCs w:val="24"/>
        </w:rPr>
      </w:pPr>
      <w:r>
        <w:rPr>
          <w:rFonts w:hint="eastAsia" w:hAnsi="宋体"/>
          <w:b/>
          <w:bCs/>
          <w:sz w:val="24"/>
          <w:szCs w:val="24"/>
          <w:lang w:val="en-US" w:eastAsia="zh-CN"/>
        </w:rPr>
        <w:t>2</w:t>
      </w:r>
      <w:r>
        <w:rPr>
          <w:rFonts w:hAnsi="宋体"/>
          <w:b/>
          <w:bCs/>
          <w:sz w:val="24"/>
          <w:szCs w:val="24"/>
        </w:rPr>
        <w:t>.</w:t>
      </w:r>
      <w:r>
        <w:rPr>
          <w:rFonts w:hint="eastAsia" w:hAnsi="宋体"/>
          <w:b/>
          <w:bCs/>
          <w:sz w:val="24"/>
          <w:szCs w:val="24"/>
        </w:rPr>
        <w:t>在报价评审时，如发现下列情形之一的，投标文件将被视为无效：</w:t>
      </w:r>
    </w:p>
    <w:p w14:paraId="68E4F142">
      <w:pPr>
        <w:snapToGrid w:val="0"/>
        <w:spacing w:line="360" w:lineRule="auto"/>
        <w:ind w:firstLine="454" w:firstLineChars="196"/>
        <w:rPr>
          <w:rFonts w:ascii="宋体" w:hAnsi="宋体" w:cs="宋体"/>
          <w:spacing w:val="-4"/>
          <w:sz w:val="24"/>
        </w:rPr>
      </w:pPr>
      <w:r>
        <w:rPr>
          <w:rFonts w:hint="eastAsia" w:ascii="宋体" w:hAnsi="宋体" w:cs="宋体"/>
          <w:spacing w:val="-4"/>
          <w:sz w:val="24"/>
        </w:rPr>
        <w:t>（1）报价超出用户设定的限价范围；</w:t>
      </w:r>
    </w:p>
    <w:p w14:paraId="6461000E">
      <w:pPr>
        <w:snapToGrid w:val="0"/>
        <w:spacing w:line="360" w:lineRule="auto"/>
        <w:ind w:firstLine="454" w:firstLineChars="196"/>
        <w:rPr>
          <w:rFonts w:ascii="宋体" w:hAnsi="宋体" w:cs="宋体"/>
          <w:spacing w:val="-4"/>
          <w:sz w:val="24"/>
        </w:rPr>
      </w:pPr>
      <w:r>
        <w:rPr>
          <w:rFonts w:hint="eastAsia" w:ascii="宋体" w:hAnsi="宋体" w:cs="宋体"/>
          <w:spacing w:val="-4"/>
          <w:sz w:val="24"/>
        </w:rPr>
        <w:t>（2）投标报价具有选择性的；</w:t>
      </w:r>
    </w:p>
    <w:p w14:paraId="6A4328BD">
      <w:pPr>
        <w:snapToGrid w:val="0"/>
        <w:spacing w:line="360" w:lineRule="auto"/>
        <w:ind w:firstLine="470" w:firstLineChars="196"/>
        <w:rPr>
          <w:rFonts w:hint="eastAsia" w:hAnsi="宋体" w:cs="宋体"/>
          <w:sz w:val="24"/>
        </w:rPr>
      </w:pPr>
      <w:r>
        <w:rPr>
          <w:rFonts w:hint="eastAsia" w:hAnsi="宋体" w:cs="宋体"/>
          <w:sz w:val="24"/>
        </w:rPr>
        <w:t>（3）投标报价格式不符合附件格式的。</w:t>
      </w:r>
    </w:p>
    <w:p w14:paraId="3CE4D957">
      <w:pPr>
        <w:snapToGrid w:val="0"/>
        <w:spacing w:line="360" w:lineRule="auto"/>
        <w:ind w:firstLine="470" w:firstLineChars="196"/>
        <w:rPr>
          <w:rFonts w:hint="eastAsia" w:hAnsi="宋体" w:cs="宋体"/>
          <w:bCs/>
          <w:sz w:val="24"/>
          <w:szCs w:val="24"/>
        </w:rPr>
      </w:pPr>
      <w:r>
        <w:rPr>
          <w:rFonts w:hint="eastAsia" w:hAnsi="宋体" w:cs="宋体"/>
          <w:bCs/>
          <w:sz w:val="24"/>
        </w:rPr>
        <w:t>（4）</w:t>
      </w:r>
      <w:r>
        <w:rPr>
          <w:rFonts w:hint="eastAsia" w:ascii="宋体" w:hAnsi="宋体" w:cs="宋体"/>
          <w:sz w:val="24"/>
        </w:rPr>
        <w:t>投标人未在规定的时间内对电子询标函进行澄清回复、拒绝澄清回复或者澄清回复的内容改变了投标文件的实质性内容的；</w:t>
      </w:r>
    </w:p>
    <w:p w14:paraId="2686F78D">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bCs/>
          <w:sz w:val="24"/>
          <w:szCs w:val="24"/>
        </w:rPr>
      </w:pPr>
      <w:r>
        <w:rPr>
          <w:rFonts w:hint="eastAsia" w:ascii="宋体" w:hAnsi="宋体" w:cs="宋体"/>
          <w:b/>
          <w:bCs/>
          <w:sz w:val="24"/>
          <w:szCs w:val="24"/>
        </w:rPr>
        <w:t>（5）投标人</w:t>
      </w:r>
      <w:r>
        <w:rPr>
          <w:rFonts w:hint="eastAsia" w:ascii="宋体" w:hAnsi="宋体" w:cs="宋体"/>
          <w:b/>
          <w:bCs/>
          <w:sz w:val="24"/>
          <w:szCs w:val="24"/>
          <w:lang w:val="en-US" w:eastAsia="zh-CN"/>
        </w:rPr>
        <w:t>的报价</w:t>
      </w:r>
      <w:r>
        <w:rPr>
          <w:rFonts w:hint="eastAsia" w:ascii="宋体" w:hAnsi="宋体" w:cs="宋体"/>
          <w:b/>
          <w:bCs/>
          <w:sz w:val="24"/>
          <w:szCs w:val="24"/>
        </w:rPr>
        <w:t>低于</w:t>
      </w:r>
      <w:r>
        <w:rPr>
          <w:rFonts w:hint="eastAsia" w:ascii="宋体" w:hAnsi="宋体" w:cs="宋体"/>
          <w:b/>
          <w:bCs/>
          <w:sz w:val="24"/>
          <w:szCs w:val="24"/>
          <w:lang w:val="en-US" w:eastAsia="zh-CN"/>
        </w:rPr>
        <w:t>本项目的</w:t>
      </w:r>
      <w:r>
        <w:rPr>
          <w:rFonts w:hint="eastAsia" w:ascii="宋体" w:hAnsi="宋体" w:cs="宋体"/>
          <w:b/>
          <w:bCs/>
          <w:sz w:val="24"/>
          <w:szCs w:val="24"/>
        </w:rPr>
        <w:t>成本</w:t>
      </w:r>
      <w:r>
        <w:rPr>
          <w:rFonts w:hint="eastAsia" w:ascii="宋体" w:hAnsi="宋体" w:cs="宋体"/>
          <w:b/>
          <w:bCs/>
          <w:sz w:val="24"/>
          <w:szCs w:val="24"/>
          <w:lang w:val="en-US" w:eastAsia="zh-CN"/>
        </w:rPr>
        <w:t>预警线，应当在投标文件中做出明确的</w:t>
      </w:r>
      <w:r>
        <w:rPr>
          <w:rFonts w:hint="eastAsia" w:ascii="宋体" w:hAnsi="宋体" w:cs="宋体"/>
          <w:b/>
          <w:bCs/>
          <w:sz w:val="24"/>
          <w:szCs w:val="24"/>
        </w:rPr>
        <w:t>书面说明并提供相关证明材料</w:t>
      </w:r>
      <w:r>
        <w:rPr>
          <w:rFonts w:hint="eastAsia" w:ascii="宋体" w:hAnsi="宋体" w:cs="宋体"/>
          <w:b/>
          <w:bCs/>
          <w:sz w:val="24"/>
          <w:szCs w:val="24"/>
          <w:lang w:eastAsia="zh-CN"/>
        </w:rPr>
        <w:t>。</w:t>
      </w:r>
      <w:r>
        <w:rPr>
          <w:rFonts w:hint="eastAsia" w:ascii="宋体" w:hAnsi="宋体" w:cs="宋体"/>
          <w:b/>
          <w:bCs/>
          <w:sz w:val="24"/>
          <w:szCs w:val="24"/>
          <w:lang w:val="en-US" w:eastAsia="zh-CN"/>
        </w:rPr>
        <w:t>在</w:t>
      </w:r>
      <w:r>
        <w:rPr>
          <w:rFonts w:hint="eastAsia" w:ascii="宋体" w:hAnsi="宋体" w:cs="宋体"/>
          <w:b/>
          <w:bCs/>
          <w:sz w:val="24"/>
          <w:szCs w:val="24"/>
        </w:rPr>
        <w:t>报价评审过程中，评标委员会发现投标人的报价低于</w:t>
      </w:r>
      <w:r>
        <w:rPr>
          <w:rFonts w:hint="eastAsia" w:ascii="宋体" w:hAnsi="宋体" w:cs="宋体"/>
          <w:b/>
          <w:bCs/>
          <w:sz w:val="24"/>
          <w:szCs w:val="24"/>
          <w:lang w:val="en-US" w:eastAsia="zh-CN"/>
        </w:rPr>
        <w:t>本项目的</w:t>
      </w:r>
      <w:r>
        <w:rPr>
          <w:rFonts w:hint="eastAsia" w:ascii="宋体" w:hAnsi="宋体" w:cs="宋体"/>
          <w:b/>
          <w:bCs/>
          <w:sz w:val="24"/>
          <w:szCs w:val="24"/>
        </w:rPr>
        <w:t>成本</w:t>
      </w:r>
      <w:r>
        <w:rPr>
          <w:rFonts w:hint="eastAsia" w:ascii="宋体" w:hAnsi="宋体" w:cs="宋体"/>
          <w:b/>
          <w:bCs/>
          <w:sz w:val="24"/>
          <w:szCs w:val="24"/>
          <w:lang w:val="en-US" w:eastAsia="zh-CN"/>
        </w:rPr>
        <w:t>预警线</w:t>
      </w:r>
      <w:r>
        <w:rPr>
          <w:rFonts w:hint="eastAsia" w:ascii="宋体" w:hAnsi="宋体" w:cs="宋体"/>
          <w:b/>
          <w:bCs/>
          <w:sz w:val="24"/>
          <w:szCs w:val="24"/>
        </w:rPr>
        <w:t>，使得其投标报价可能低于其成本的，</w:t>
      </w:r>
      <w:r>
        <w:rPr>
          <w:rFonts w:hint="eastAsia" w:ascii="宋体" w:hAnsi="宋体" w:cs="宋体"/>
          <w:b/>
          <w:bCs/>
          <w:sz w:val="24"/>
          <w:szCs w:val="24"/>
          <w:lang w:val="en-US" w:eastAsia="zh-CN"/>
        </w:rPr>
        <w:t>将根据</w:t>
      </w:r>
      <w:r>
        <w:rPr>
          <w:rFonts w:hint="eastAsia" w:ascii="宋体" w:hAnsi="宋体" w:cs="宋体"/>
          <w:b/>
          <w:bCs/>
          <w:sz w:val="24"/>
          <w:szCs w:val="24"/>
        </w:rPr>
        <w:t>投标人</w:t>
      </w:r>
      <w:r>
        <w:rPr>
          <w:rFonts w:hint="eastAsia" w:ascii="宋体" w:hAnsi="宋体" w:cs="宋体"/>
          <w:b/>
          <w:bCs/>
          <w:sz w:val="24"/>
          <w:szCs w:val="24"/>
          <w:lang w:val="en-US" w:eastAsia="zh-CN"/>
        </w:rPr>
        <w:t>在投标文件中作出的</w:t>
      </w:r>
      <w:r>
        <w:rPr>
          <w:rFonts w:hint="eastAsia" w:ascii="宋体" w:hAnsi="宋体" w:cs="宋体"/>
          <w:b/>
          <w:bCs/>
          <w:sz w:val="24"/>
          <w:szCs w:val="24"/>
        </w:rPr>
        <w:t>书面说明</w:t>
      </w:r>
      <w:r>
        <w:rPr>
          <w:rFonts w:hint="eastAsia" w:ascii="宋体" w:hAnsi="宋体" w:cs="宋体"/>
          <w:b/>
          <w:bCs/>
          <w:sz w:val="24"/>
          <w:szCs w:val="24"/>
          <w:lang w:val="en-US" w:eastAsia="zh-CN"/>
        </w:rPr>
        <w:t>和</w:t>
      </w:r>
      <w:r>
        <w:rPr>
          <w:rFonts w:hint="eastAsia" w:ascii="宋体" w:hAnsi="宋体" w:cs="宋体"/>
          <w:b/>
          <w:bCs/>
          <w:sz w:val="24"/>
          <w:szCs w:val="24"/>
        </w:rPr>
        <w:t>相关证明材料</w:t>
      </w:r>
      <w:r>
        <w:rPr>
          <w:rFonts w:hint="eastAsia" w:ascii="宋体" w:hAnsi="宋体" w:cs="宋体"/>
          <w:b/>
          <w:bCs/>
          <w:sz w:val="24"/>
          <w:szCs w:val="24"/>
          <w:lang w:val="en-US" w:eastAsia="zh-CN"/>
        </w:rPr>
        <w:t>进行论证</w:t>
      </w:r>
      <w:r>
        <w:rPr>
          <w:rFonts w:hint="eastAsia" w:ascii="宋体" w:hAnsi="宋体" w:cs="宋体"/>
          <w:b/>
          <w:bCs/>
          <w:sz w:val="24"/>
          <w:szCs w:val="24"/>
        </w:rPr>
        <w:t>，投标人不能合理说明或不能提供证明材料</w:t>
      </w:r>
      <w:r>
        <w:rPr>
          <w:rFonts w:hint="eastAsia" w:ascii="宋体" w:hAnsi="宋体" w:cs="宋体"/>
          <w:b/>
          <w:bCs/>
          <w:sz w:val="24"/>
          <w:szCs w:val="24"/>
          <w:lang w:val="en-US" w:eastAsia="zh-CN"/>
        </w:rPr>
        <w:t>的</w:t>
      </w:r>
      <w:r>
        <w:rPr>
          <w:rFonts w:hint="eastAsia" w:ascii="宋体" w:hAnsi="宋体" w:cs="宋体"/>
          <w:b/>
          <w:bCs/>
          <w:sz w:val="24"/>
          <w:szCs w:val="24"/>
        </w:rPr>
        <w:t>，评标委员会可以认定投标人以低于成本价竞标，其投标</w:t>
      </w:r>
      <w:r>
        <w:rPr>
          <w:rFonts w:hint="eastAsia" w:ascii="宋体" w:hAnsi="宋体" w:cs="宋体"/>
          <w:b/>
          <w:bCs/>
          <w:sz w:val="24"/>
          <w:szCs w:val="24"/>
          <w:lang w:val="en-US" w:eastAsia="zh-CN"/>
        </w:rPr>
        <w:t>将</w:t>
      </w:r>
      <w:r>
        <w:rPr>
          <w:rFonts w:hint="eastAsia" w:ascii="宋体" w:hAnsi="宋体" w:cs="宋体"/>
          <w:b/>
          <w:bCs/>
          <w:sz w:val="24"/>
          <w:szCs w:val="24"/>
        </w:rPr>
        <w:t>作废标处理</w:t>
      </w:r>
      <w:r>
        <w:rPr>
          <w:rFonts w:hint="eastAsia" w:ascii="宋体" w:hAnsi="宋体" w:cs="宋体"/>
          <w:b/>
          <w:bCs/>
          <w:sz w:val="24"/>
          <w:szCs w:val="24"/>
          <w:lang w:eastAsia="zh-CN"/>
        </w:rPr>
        <w:t>（</w:t>
      </w:r>
      <w:r>
        <w:rPr>
          <w:rFonts w:hint="eastAsia" w:ascii="宋体" w:hAnsi="宋体" w:cs="宋体"/>
          <w:b/>
          <w:bCs/>
          <w:sz w:val="24"/>
          <w:szCs w:val="24"/>
          <w:lang w:val="en-US" w:eastAsia="zh-CN"/>
        </w:rPr>
        <w:t>本项目的成本预警线为预算金额的70%</w:t>
      </w:r>
      <w:r>
        <w:rPr>
          <w:rFonts w:hint="eastAsia" w:ascii="宋体" w:hAnsi="宋体" w:cs="宋体"/>
          <w:b/>
          <w:bCs/>
          <w:sz w:val="24"/>
          <w:szCs w:val="24"/>
          <w:lang w:eastAsia="zh-CN"/>
        </w:rPr>
        <w:t>）</w:t>
      </w:r>
      <w:r>
        <w:rPr>
          <w:rFonts w:hint="eastAsia" w:ascii="宋体" w:hAnsi="宋体" w:cs="宋体"/>
          <w:b/>
          <w:bCs/>
          <w:sz w:val="24"/>
          <w:szCs w:val="24"/>
        </w:rPr>
        <w:t>。</w:t>
      </w:r>
    </w:p>
    <w:p w14:paraId="43C96E13">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bCs/>
          <w:sz w:val="24"/>
          <w:szCs w:val="24"/>
        </w:rPr>
      </w:pPr>
      <w:r>
        <w:rPr>
          <w:rFonts w:hint="eastAsia" w:ascii="宋体" w:hAnsi="宋体" w:cs="宋体"/>
          <w:b/>
          <w:bCs/>
          <w:sz w:val="24"/>
          <w:szCs w:val="24"/>
        </w:rPr>
        <w:t>（6）电子投标文件未按规定要求提供电子签章的。</w:t>
      </w:r>
    </w:p>
    <w:p w14:paraId="708343AE">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spacing w:val="-4"/>
          <w:sz w:val="24"/>
        </w:rPr>
      </w:pPr>
      <w:r>
        <w:rPr>
          <w:rFonts w:hint="eastAsia" w:ascii="宋体" w:hAnsi="宋体" w:cs="宋体"/>
          <w:b/>
          <w:spacing w:val="-4"/>
          <w:sz w:val="24"/>
          <w:lang w:val="en-US" w:eastAsia="zh-CN"/>
        </w:rPr>
        <w:t>3</w:t>
      </w:r>
      <w:r>
        <w:rPr>
          <w:rFonts w:hint="eastAsia" w:ascii="宋体" w:hAnsi="宋体" w:cs="宋体"/>
          <w:b/>
          <w:spacing w:val="-4"/>
          <w:sz w:val="24"/>
        </w:rPr>
        <w:t>.被拒绝的投标文件为无效。</w:t>
      </w:r>
    </w:p>
    <w:p w14:paraId="284F823F">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color w:val="0D0D0D"/>
          <w:spacing w:val="-4"/>
          <w:sz w:val="24"/>
        </w:rPr>
      </w:pPr>
      <w:r>
        <w:rPr>
          <w:rFonts w:hint="eastAsia" w:ascii="宋体" w:hAnsi="宋体" w:cs="宋体"/>
          <w:b/>
          <w:spacing w:val="-4"/>
          <w:sz w:val="24"/>
          <w:lang w:val="en-US" w:eastAsia="zh-CN"/>
        </w:rPr>
        <w:t>4</w:t>
      </w:r>
      <w:r>
        <w:rPr>
          <w:rFonts w:hint="eastAsia" w:ascii="宋体" w:hAnsi="宋体" w:cs="宋体"/>
          <w:b/>
          <w:spacing w:val="-4"/>
          <w:sz w:val="24"/>
        </w:rPr>
        <w:t>.根据有关法律、法规规定为无效、废标的，按法律、法规规定执行。</w:t>
      </w:r>
    </w:p>
    <w:p w14:paraId="4B1DB653">
      <w:pPr>
        <w:pStyle w:val="7"/>
        <w:keepNext w:val="0"/>
        <w:keepLines w:val="0"/>
        <w:pageBreakBefore w:val="0"/>
        <w:widowControl w:val="0"/>
        <w:kinsoku/>
        <w:wordWrap/>
        <w:overflowPunct/>
        <w:topLinePunct w:val="0"/>
        <w:autoSpaceDE/>
        <w:autoSpaceDN/>
        <w:bidi w:val="0"/>
        <w:adjustRightInd/>
        <w:snapToGrid w:val="0"/>
        <w:spacing w:line="360" w:lineRule="auto"/>
        <w:ind w:firstLine="457" w:firstLineChars="196"/>
        <w:textAlignment w:val="auto"/>
        <w:outlineLvl w:val="1"/>
        <w:rPr>
          <w:rFonts w:hint="eastAsia" w:hAnsi="宋体" w:cs="宋体"/>
          <w:b/>
          <w:snapToGrid w:val="0"/>
          <w:color w:val="0D0D0D"/>
          <w:sz w:val="24"/>
          <w:szCs w:val="24"/>
        </w:rPr>
      </w:pPr>
      <w:r>
        <w:rPr>
          <w:rFonts w:hint="eastAsia" w:hAnsi="宋体" w:cs="宋体"/>
          <w:b/>
          <w:color w:val="0D0D0D"/>
          <w:sz w:val="24"/>
          <w:szCs w:val="24"/>
        </w:rPr>
        <w:t>四、开标</w:t>
      </w:r>
    </w:p>
    <w:p w14:paraId="1E7B8E6B">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b/>
          <w:color w:val="0D0D0D"/>
          <w:sz w:val="24"/>
          <w:szCs w:val="24"/>
        </w:rPr>
      </w:pPr>
      <w:r>
        <w:rPr>
          <w:rFonts w:hint="eastAsia" w:hAnsi="宋体" w:cs="宋体"/>
          <w:b/>
          <w:color w:val="0D0D0D"/>
          <w:sz w:val="24"/>
          <w:szCs w:val="24"/>
        </w:rPr>
        <w:t>（一）开标准备</w:t>
      </w:r>
    </w:p>
    <w:p w14:paraId="60BB9528">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0" w:firstLineChars="196"/>
        <w:textAlignment w:val="auto"/>
        <w:outlineLvl w:val="2"/>
        <w:rPr>
          <w:rFonts w:hint="eastAsia" w:hAnsi="宋体" w:cs="宋体"/>
          <w:sz w:val="24"/>
          <w:lang w:val="en-US" w:eastAsia="zh-CN"/>
        </w:rPr>
      </w:pPr>
      <w:r>
        <w:rPr>
          <w:rFonts w:hint="eastAsia" w:ascii="宋体" w:hAnsi="宋体" w:cs="宋体"/>
          <w:sz w:val="24"/>
        </w:rPr>
        <w:t>采购代理机构将在规定的时间和地点进行电子开标，投标人的法定代表人或其委托代理人【委托代理人应当是投标人的在职正式职工（以投标人本单位为其缴纳社保的凭证为准）】应做好投标准备，准时在线参加电子开标会议，随时关注开标进度。</w:t>
      </w:r>
      <w:r>
        <w:rPr>
          <w:rFonts w:hint="eastAsia" w:hAnsi="宋体" w:cs="宋体"/>
          <w:sz w:val="24"/>
          <w:lang w:val="en-US" w:eastAsia="zh-CN"/>
        </w:rPr>
        <w:t xml:space="preserve"> </w:t>
      </w:r>
    </w:p>
    <w:p w14:paraId="5358F890">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color w:val="0D0D0D"/>
          <w:sz w:val="24"/>
          <w:szCs w:val="24"/>
        </w:rPr>
      </w:pPr>
      <w:r>
        <w:rPr>
          <w:rFonts w:hint="eastAsia" w:hAnsi="宋体" w:cs="宋体"/>
          <w:b/>
          <w:color w:val="0D0D0D"/>
          <w:sz w:val="24"/>
          <w:szCs w:val="24"/>
        </w:rPr>
        <w:t>（二）开标程序：</w:t>
      </w:r>
    </w:p>
    <w:p w14:paraId="1746CCA8">
      <w:pPr>
        <w:snapToGrid w:val="0"/>
        <w:spacing w:line="360" w:lineRule="auto"/>
        <w:ind w:firstLine="480" w:firstLineChars="200"/>
        <w:rPr>
          <w:rFonts w:hint="eastAsia" w:ascii="宋体" w:hAnsi="宋体" w:cs="宋体"/>
          <w:sz w:val="24"/>
        </w:rPr>
      </w:pPr>
      <w:r>
        <w:rPr>
          <w:rFonts w:hint="eastAsia" w:ascii="宋体" w:hAnsi="宋体" w:cs="宋体"/>
          <w:sz w:val="24"/>
        </w:rPr>
        <w:t>1.开标会由招标方主持，主持人宣布开标会议开始；</w:t>
      </w:r>
    </w:p>
    <w:p w14:paraId="59BB60D4">
      <w:pPr>
        <w:pStyle w:val="31"/>
        <w:snapToGrid w:val="0"/>
        <w:spacing w:before="0" w:beforeLines="0" w:after="0" w:afterLines="0" w:line="360" w:lineRule="auto"/>
        <w:ind w:firstLine="480" w:firstLineChars="200"/>
        <w:rPr>
          <w:rFonts w:hint="eastAsia" w:hAnsi="宋体" w:cs="宋体"/>
        </w:rPr>
      </w:pPr>
      <w:r>
        <w:rPr>
          <w:rFonts w:hint="eastAsia" w:hAnsi="宋体" w:cs="宋体"/>
        </w:rPr>
        <w:t>2.主持人介绍参加开标会的人员名单；</w:t>
      </w:r>
    </w:p>
    <w:p w14:paraId="36BD3EA4">
      <w:pPr>
        <w:pStyle w:val="31"/>
        <w:snapToGrid w:val="0"/>
        <w:spacing w:before="0" w:beforeLines="0" w:after="0" w:afterLines="0" w:line="360" w:lineRule="auto"/>
        <w:ind w:firstLine="480" w:firstLineChars="200"/>
        <w:rPr>
          <w:rFonts w:hint="eastAsia" w:hAnsi="宋体" w:cs="宋体"/>
        </w:rPr>
      </w:pPr>
      <w:r>
        <w:rPr>
          <w:rFonts w:hint="eastAsia" w:hAnsi="宋体" w:cs="宋体"/>
        </w:rPr>
        <w:t>3.主持人宣布评标期间的有关事项；</w:t>
      </w:r>
    </w:p>
    <w:p w14:paraId="08B1EA96">
      <w:pPr>
        <w:pStyle w:val="31"/>
        <w:snapToGrid w:val="0"/>
        <w:spacing w:before="0" w:beforeLines="0" w:after="0" w:afterLines="0" w:line="360" w:lineRule="auto"/>
        <w:ind w:firstLine="480" w:firstLineChars="200"/>
        <w:rPr>
          <w:rFonts w:hint="eastAsia" w:hAnsi="宋体" w:cs="宋体"/>
        </w:rPr>
      </w:pPr>
      <w:r>
        <w:rPr>
          <w:rFonts w:hint="eastAsia" w:hAnsi="宋体" w:cs="宋体"/>
        </w:rPr>
        <w:t>告知应当回避的情形,提请有关人员回避，检查投标人代表的到会情况；</w:t>
      </w:r>
    </w:p>
    <w:p w14:paraId="0171C4E7">
      <w:pPr>
        <w:spacing w:line="360" w:lineRule="auto"/>
        <w:ind w:firstLine="480" w:firstLineChars="200"/>
        <w:rPr>
          <w:rFonts w:ascii="宋体" w:hAnsi="宋体" w:cs="宋体"/>
          <w:sz w:val="24"/>
        </w:rPr>
      </w:pPr>
      <w:r>
        <w:rPr>
          <w:rFonts w:hint="eastAsia" w:ascii="宋体" w:hAnsi="宋体" w:cs="宋体"/>
          <w:sz w:val="24"/>
        </w:rPr>
        <w:t>4.开标及评审程序</w:t>
      </w:r>
    </w:p>
    <w:p w14:paraId="25303024">
      <w:pPr>
        <w:spacing w:line="360" w:lineRule="auto"/>
        <w:ind w:firstLine="480" w:firstLineChars="200"/>
        <w:rPr>
          <w:rFonts w:ascii="宋体" w:hAnsi="宋体" w:cs="宋体"/>
          <w:sz w:val="24"/>
        </w:rPr>
      </w:pPr>
      <w:r>
        <w:rPr>
          <w:rFonts w:hint="eastAsia" w:ascii="宋体" w:hAnsi="宋体" w:cs="宋体"/>
          <w:sz w:val="24"/>
        </w:rPr>
        <w:t>4.1在开标时间截止后30分钟内由各投标人自行对投标文件进行解密；</w:t>
      </w:r>
    </w:p>
    <w:p w14:paraId="156B342D">
      <w:pPr>
        <w:spacing w:line="360" w:lineRule="auto"/>
        <w:ind w:firstLine="480" w:firstLineChars="200"/>
        <w:rPr>
          <w:rFonts w:ascii="宋体" w:hAnsi="宋体" w:cs="宋体"/>
          <w:sz w:val="24"/>
        </w:rPr>
      </w:pPr>
      <w:r>
        <w:rPr>
          <w:rFonts w:hint="eastAsia" w:ascii="宋体" w:hAnsi="宋体" w:cs="宋体"/>
          <w:sz w:val="24"/>
        </w:rPr>
        <w:t>4.2由采购人或代理机构进行资格审查，通过资格审查的投标人进入商务技术响应文件进行评审；</w:t>
      </w:r>
    </w:p>
    <w:p w14:paraId="1FC117B5">
      <w:pPr>
        <w:spacing w:line="360" w:lineRule="auto"/>
        <w:ind w:firstLine="480" w:firstLineChars="200"/>
        <w:rPr>
          <w:rFonts w:ascii="宋体" w:hAnsi="宋体" w:cs="宋体"/>
          <w:sz w:val="24"/>
        </w:rPr>
      </w:pPr>
      <w:r>
        <w:rPr>
          <w:rFonts w:hint="eastAsia" w:ascii="宋体" w:hAnsi="宋体" w:cs="宋体"/>
          <w:sz w:val="24"/>
        </w:rPr>
        <w:t>4.3系统对各投标人的商务技术进行汇总；</w:t>
      </w:r>
    </w:p>
    <w:p w14:paraId="081E4B88">
      <w:pPr>
        <w:spacing w:line="360" w:lineRule="auto"/>
        <w:ind w:firstLine="480" w:firstLineChars="200"/>
        <w:rPr>
          <w:rFonts w:ascii="宋体" w:hAnsi="宋体" w:cs="宋体"/>
          <w:sz w:val="24"/>
        </w:rPr>
      </w:pPr>
      <w:r>
        <w:rPr>
          <w:rFonts w:hint="eastAsia" w:ascii="宋体" w:hAnsi="宋体" w:cs="宋体"/>
          <w:sz w:val="24"/>
        </w:rPr>
        <w:t>4.4在系统上公开报价开标情况；</w:t>
      </w:r>
    </w:p>
    <w:p w14:paraId="4632455C">
      <w:pPr>
        <w:spacing w:line="360" w:lineRule="auto"/>
        <w:ind w:firstLine="480" w:firstLineChars="200"/>
        <w:rPr>
          <w:rFonts w:ascii="宋体" w:hAnsi="宋体" w:cs="宋体"/>
          <w:sz w:val="24"/>
        </w:rPr>
      </w:pPr>
      <w:r>
        <w:rPr>
          <w:rFonts w:hint="eastAsia" w:ascii="宋体" w:hAnsi="宋体" w:cs="宋体"/>
          <w:sz w:val="24"/>
        </w:rPr>
        <w:t>4.5评标委员会对报价情况进行评审；</w:t>
      </w:r>
    </w:p>
    <w:p w14:paraId="54E09F09">
      <w:pPr>
        <w:spacing w:line="360" w:lineRule="auto"/>
        <w:ind w:firstLine="480" w:firstLineChars="200"/>
        <w:rPr>
          <w:rFonts w:ascii="宋体" w:hAnsi="宋体" w:cs="宋体"/>
          <w:sz w:val="24"/>
        </w:rPr>
      </w:pPr>
      <w:r>
        <w:rPr>
          <w:rFonts w:hint="eastAsia" w:ascii="宋体" w:hAnsi="宋体" w:cs="宋体"/>
          <w:sz w:val="24"/>
        </w:rPr>
        <w:t>4.6在系统上公布评审结果。</w:t>
      </w:r>
    </w:p>
    <w:p w14:paraId="2A105926">
      <w:pPr>
        <w:spacing w:line="360" w:lineRule="auto"/>
        <w:rPr>
          <w:rFonts w:ascii="宋体" w:hAnsi="宋体" w:cs="宋体"/>
          <w:b/>
          <w:bCs/>
          <w:sz w:val="24"/>
        </w:rPr>
      </w:pPr>
      <w:r>
        <w:rPr>
          <w:rFonts w:hint="eastAsia" w:ascii="宋体" w:hAnsi="宋体" w:cs="宋体"/>
          <w:b/>
          <w:bCs/>
          <w:sz w:val="24"/>
        </w:rPr>
        <w:t>特别说明：</w:t>
      </w:r>
      <w:r>
        <w:rPr>
          <w:rFonts w:hint="eastAsia" w:ascii="宋体" w:hAnsi="宋体" w:cs="宋体"/>
          <w:b/>
          <w:bCs/>
          <w:sz w:val="24"/>
          <w:lang w:val="en-US" w:eastAsia="zh-CN"/>
        </w:rPr>
        <w:t>乐</w:t>
      </w:r>
      <w:r>
        <w:rPr>
          <w:rFonts w:hint="eastAsia" w:ascii="宋体" w:hAnsi="宋体" w:cs="宋体"/>
          <w:b/>
          <w:bCs/>
          <w:sz w:val="24"/>
        </w:rPr>
        <w:t>采云公司如对电子化开标及评审程序有调整的，按调整后的程序操作。</w:t>
      </w:r>
    </w:p>
    <w:p w14:paraId="29D49274">
      <w:pPr>
        <w:spacing w:line="360" w:lineRule="auto"/>
        <w:ind w:firstLine="480" w:firstLineChars="200"/>
        <w:rPr>
          <w:rFonts w:ascii="宋体" w:hAnsi="宋体" w:cs="宋体"/>
          <w:sz w:val="24"/>
        </w:rPr>
      </w:pPr>
      <w:r>
        <w:rPr>
          <w:rFonts w:hint="eastAsia" w:ascii="宋体" w:hAnsi="宋体" w:cs="宋体"/>
          <w:sz w:val="24"/>
        </w:rPr>
        <w:t>5.本项目采用</w:t>
      </w:r>
      <w:r>
        <w:rPr>
          <w:rFonts w:hint="eastAsia" w:ascii="宋体" w:hAnsi="宋体" w:cs="宋体"/>
          <w:sz w:val="24"/>
          <w:lang w:val="en-US" w:eastAsia="zh-CN"/>
        </w:rPr>
        <w:t>乐</w:t>
      </w:r>
      <w:r>
        <w:rPr>
          <w:rFonts w:hint="eastAsia" w:ascii="宋体" w:hAnsi="宋体" w:cs="宋体"/>
          <w:sz w:val="24"/>
        </w:rPr>
        <w:t>采云电子招投标开标及评审程序，开评标时出现电子投标文件无法解密或解密失败等情况时，采购代理机构可上传投标人的电子备份投标文件继续评审。</w:t>
      </w:r>
    </w:p>
    <w:p w14:paraId="1DDD8A7B">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802" w:leftChars="267" w:hanging="241" w:hangingChars="100"/>
        <w:textAlignment w:val="auto"/>
        <w:outlineLvl w:val="1"/>
        <w:rPr>
          <w:rFonts w:hint="eastAsia" w:hAnsi="宋体" w:cs="宋体"/>
          <w:b/>
          <w:color w:val="0D0D0D"/>
        </w:rPr>
      </w:pPr>
      <w:r>
        <w:rPr>
          <w:rFonts w:hint="eastAsia" w:hAnsi="宋体" w:cs="宋体"/>
          <w:b/>
          <w:color w:val="0D0D0D"/>
        </w:rPr>
        <w:t>五、评标</w:t>
      </w:r>
    </w:p>
    <w:p w14:paraId="73DC0303">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b/>
          <w:color w:val="0D0D0D"/>
        </w:rPr>
      </w:pPr>
      <w:r>
        <w:rPr>
          <w:rFonts w:hint="eastAsia" w:hAnsi="宋体" w:cs="宋体"/>
          <w:b/>
          <w:color w:val="0D0D0D"/>
        </w:rPr>
        <w:t>（一）组建评标委员会</w:t>
      </w:r>
    </w:p>
    <w:p w14:paraId="753B3334">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0" w:firstLineChars="196"/>
        <w:textAlignment w:val="auto"/>
        <w:outlineLvl w:val="2"/>
        <w:rPr>
          <w:rFonts w:hint="eastAsia" w:hAnsi="宋体" w:cs="宋体"/>
          <w:bCs/>
          <w:color w:val="0D0D0D"/>
        </w:rPr>
      </w:pPr>
      <w:r>
        <w:rPr>
          <w:rFonts w:hint="eastAsia" w:hAnsi="宋体" w:cs="宋体"/>
          <w:bCs/>
          <w:color w:val="0D0D0D"/>
        </w:rPr>
        <w:t>本项目评标委员会由采购评审专家4人和采购人代表1人,共5人组成。</w:t>
      </w:r>
    </w:p>
    <w:p w14:paraId="7FC75A26">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b/>
          <w:color w:val="0D0D0D"/>
        </w:rPr>
      </w:pPr>
      <w:r>
        <w:rPr>
          <w:rFonts w:hint="eastAsia" w:hAnsi="宋体" w:cs="宋体"/>
          <w:b/>
          <w:color w:val="0D0D0D"/>
        </w:rPr>
        <w:t>（二）评标的方式</w:t>
      </w:r>
    </w:p>
    <w:p w14:paraId="079359C7">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719" w:leftChars="228" w:hanging="240" w:hangingChars="100"/>
        <w:textAlignment w:val="auto"/>
        <w:rPr>
          <w:rFonts w:hint="eastAsia" w:hAnsi="宋体" w:cs="宋体"/>
          <w:color w:val="0D0D0D"/>
        </w:rPr>
      </w:pPr>
      <w:r>
        <w:rPr>
          <w:rFonts w:hint="eastAsia" w:hAnsi="宋体" w:cs="宋体"/>
          <w:color w:val="0D0D0D"/>
        </w:rPr>
        <w:t>本项目采用不公开方式评标，评标的依据为招标文件和投标文件。</w:t>
      </w:r>
    </w:p>
    <w:p w14:paraId="0CFAAFD6">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72" w:firstLineChars="196"/>
        <w:textAlignment w:val="auto"/>
        <w:outlineLvl w:val="2"/>
        <w:rPr>
          <w:rFonts w:hint="eastAsia" w:hAnsi="宋体" w:cs="宋体"/>
          <w:b/>
          <w:color w:val="0D0D0D"/>
        </w:rPr>
      </w:pPr>
      <w:r>
        <w:rPr>
          <w:rFonts w:hint="eastAsia" w:hAnsi="宋体" w:cs="宋体"/>
          <w:b/>
          <w:color w:val="0D0D0D"/>
        </w:rPr>
        <w:t>（三）</w:t>
      </w:r>
      <w:r>
        <w:rPr>
          <w:rFonts w:hint="eastAsia" w:hAnsi="宋体" w:cs="宋体"/>
          <w:b/>
          <w:bCs/>
          <w:color w:val="0D0D0D"/>
        </w:rPr>
        <w:t>评标程序</w:t>
      </w:r>
    </w:p>
    <w:p w14:paraId="307B6E0D">
      <w:pPr>
        <w:snapToGrid w:val="0"/>
        <w:spacing w:line="360" w:lineRule="auto"/>
        <w:ind w:firstLine="472" w:firstLineChars="196"/>
        <w:rPr>
          <w:rFonts w:hint="eastAsia" w:ascii="宋体" w:hAnsi="宋体" w:cs="宋体"/>
          <w:b/>
          <w:bCs/>
          <w:color w:val="0D0D0D"/>
          <w:sz w:val="24"/>
        </w:rPr>
      </w:pPr>
      <w:r>
        <w:rPr>
          <w:rFonts w:hint="eastAsia" w:ascii="宋体" w:hAnsi="宋体" w:cs="宋体"/>
          <w:b/>
          <w:bCs/>
          <w:color w:val="0D0D0D"/>
          <w:sz w:val="24"/>
        </w:rPr>
        <w:t>1.形式审查</w:t>
      </w:r>
    </w:p>
    <w:p w14:paraId="02DCDA38">
      <w:pPr>
        <w:snapToGrid w:val="0"/>
        <w:spacing w:line="360" w:lineRule="auto"/>
        <w:ind w:firstLine="480" w:firstLineChars="200"/>
        <w:rPr>
          <w:rFonts w:ascii="宋体"/>
          <w:b/>
          <w:sz w:val="24"/>
        </w:rPr>
      </w:pPr>
      <w:r>
        <w:rPr>
          <w:rFonts w:hint="eastAsia" w:ascii="宋体" w:hAnsi="宋体" w:cs="宋体"/>
          <w:color w:val="0D0D0D"/>
          <w:sz w:val="24"/>
        </w:rPr>
        <w:t>招标方工作人员协助评标委员会对投标人的资格和投标文件的完整性、合法性等进行审查。</w:t>
      </w:r>
    </w:p>
    <w:p w14:paraId="78461B8F">
      <w:pPr>
        <w:snapToGrid w:val="0"/>
        <w:spacing w:line="360" w:lineRule="auto"/>
        <w:ind w:firstLine="472" w:firstLineChars="196"/>
        <w:rPr>
          <w:rFonts w:ascii="宋体"/>
          <w:b/>
          <w:bCs/>
          <w:sz w:val="24"/>
        </w:rPr>
      </w:pPr>
      <w:r>
        <w:rPr>
          <w:rFonts w:ascii="宋体" w:hAnsi="宋体"/>
          <w:b/>
          <w:bCs/>
          <w:sz w:val="24"/>
        </w:rPr>
        <w:t>2</w:t>
      </w:r>
      <w:r>
        <w:rPr>
          <w:rFonts w:ascii="宋体"/>
          <w:b/>
          <w:bCs/>
          <w:sz w:val="24"/>
        </w:rPr>
        <w:t>.</w:t>
      </w:r>
      <w:r>
        <w:rPr>
          <w:rFonts w:hint="eastAsia" w:ascii="宋体" w:hAnsi="宋体"/>
          <w:b/>
          <w:bCs/>
          <w:sz w:val="24"/>
        </w:rPr>
        <w:t>实质审查与比较</w:t>
      </w:r>
    </w:p>
    <w:p w14:paraId="0839926B">
      <w:pPr>
        <w:snapToGrid w:val="0"/>
        <w:spacing w:line="360" w:lineRule="auto"/>
        <w:ind w:firstLine="480" w:firstLineChars="200"/>
        <w:rPr>
          <w:rFonts w:hint="eastAsia" w:ascii="宋体" w:hAnsi="宋体" w:cs="宋体"/>
          <w:sz w:val="24"/>
        </w:rPr>
      </w:pPr>
      <w:r>
        <w:rPr>
          <w:rFonts w:hint="eastAsia" w:ascii="宋体" w:hAnsi="宋体" w:cs="宋体"/>
          <w:sz w:val="24"/>
        </w:rPr>
        <w:t>（1）评标委员会审查投标文件的实质性内容是否符合招标文件的实质性要求。</w:t>
      </w:r>
    </w:p>
    <w:p w14:paraId="71B8A91C">
      <w:pPr>
        <w:snapToGrid w:val="0"/>
        <w:spacing w:line="360" w:lineRule="auto"/>
        <w:ind w:firstLine="480" w:firstLineChars="200"/>
        <w:rPr>
          <w:rFonts w:hint="eastAsia" w:ascii="宋体" w:hAnsi="宋体" w:cs="宋体"/>
          <w:sz w:val="24"/>
        </w:rPr>
      </w:pPr>
      <w:r>
        <w:rPr>
          <w:rFonts w:hint="eastAsia" w:ascii="宋体" w:hAnsi="宋体" w:cs="宋体"/>
          <w:sz w:val="24"/>
        </w:rPr>
        <w:t>（2）评标委员会将根据投标人的投标文件进行审查、核对,如有疑问,将对投标人进行询标,投标人要向评标委员会澄清有关问题,并最终以书面形式进行答复。</w:t>
      </w:r>
    </w:p>
    <w:p w14:paraId="2F7ECDB1">
      <w:pPr>
        <w:snapToGrid w:val="0"/>
        <w:spacing w:line="360" w:lineRule="auto"/>
        <w:ind w:firstLine="480" w:firstLineChars="200"/>
        <w:rPr>
          <w:rFonts w:hint="eastAsia" w:ascii="宋体" w:hAnsi="宋体" w:cs="宋体"/>
          <w:sz w:val="24"/>
        </w:rPr>
      </w:pPr>
      <w:r>
        <w:rPr>
          <w:rFonts w:hint="eastAsia" w:ascii="宋体" w:hAnsi="宋体" w:cs="宋体"/>
          <w:sz w:val="24"/>
        </w:rPr>
        <w:t>投标人代表未到场或者拒绝澄清或者澄清的内容改变了投标文件的实质性内容的，评标委员会有权对该投标文件作出不利于投标人的评判。</w:t>
      </w:r>
    </w:p>
    <w:p w14:paraId="42785D8F">
      <w:pPr>
        <w:snapToGrid w:val="0"/>
        <w:spacing w:line="360" w:lineRule="auto"/>
        <w:ind w:firstLine="480" w:firstLineChars="200"/>
        <w:rPr>
          <w:rFonts w:hint="eastAsia" w:ascii="宋体" w:hAnsi="宋体" w:cs="宋体"/>
          <w:sz w:val="24"/>
        </w:rPr>
      </w:pPr>
      <w:r>
        <w:rPr>
          <w:rFonts w:hint="eastAsia" w:ascii="宋体" w:hAnsi="宋体" w:cs="宋体"/>
          <w:sz w:val="24"/>
        </w:rPr>
        <w:t>（3）技术、商务、资信及其他分按照评标委员会成员的独立评分结果的算术平均分计算，由指定专人进行计算复核。</w:t>
      </w:r>
    </w:p>
    <w:p w14:paraId="36294686">
      <w:pPr>
        <w:snapToGrid w:val="0"/>
        <w:spacing w:line="360" w:lineRule="auto"/>
        <w:ind w:firstLine="480" w:firstLineChars="200"/>
        <w:rPr>
          <w:rFonts w:hint="eastAsia" w:ascii="宋体" w:hAnsi="宋体" w:cs="宋体"/>
          <w:sz w:val="24"/>
        </w:rPr>
      </w:pPr>
      <w:r>
        <w:rPr>
          <w:rFonts w:hint="eastAsia" w:ascii="宋体" w:hAnsi="宋体" w:cs="宋体"/>
          <w:sz w:val="24"/>
        </w:rPr>
        <w:t>（4）招标方工作人员协助评标委员会审核投标报价有无计算错误，并根据本项目的评分标准计算各投标人的报价得分。</w:t>
      </w:r>
    </w:p>
    <w:p w14:paraId="2F3FC42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（5）采购人、采购代理机构不得向评审委员会的评审专家作倾向性、误导性的解释或者说明。</w:t>
      </w:r>
    </w:p>
    <w:p w14:paraId="307479B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（6）采购代理机构应当为评审专家提供必要的评审条件和相应的评审工作底稿，并严格按规定程序组织评审专家有步骤地进行项目评审，对明显畸高、畸低的重大差异评审情况</w:t>
      </w:r>
      <w:r>
        <w:rPr>
          <w:rFonts w:hint="eastAsia" w:ascii="宋体" w:hAnsi="宋体" w:cs="宋体"/>
          <w:b/>
          <w:bCs/>
          <w:sz w:val="24"/>
        </w:rPr>
        <w:t>（其总评分偏离平均分30%以上）</w:t>
      </w:r>
      <w:r>
        <w:rPr>
          <w:rFonts w:hint="eastAsia" w:ascii="宋体" w:hAnsi="宋体" w:cs="宋体"/>
          <w:sz w:val="24"/>
        </w:rPr>
        <w:t>，提醒相关评审专家进行复核或书面说明理由。</w:t>
      </w:r>
    </w:p>
    <w:p w14:paraId="08B9793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（7）评审专家在评审过程中不得将自己的观点强加给其他评审专家，评审专家应自主发表见解，对评审意见承担个人责任。</w:t>
      </w:r>
    </w:p>
    <w:p w14:paraId="26DD139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（8）评标委员会完成评标后,招标方工作人员对各部分得分汇总,计算出本项目最终得分。评标委员会按评标原则推荐中标候选人并起草评标报告。</w:t>
      </w:r>
    </w:p>
    <w:p w14:paraId="1DE4958D">
      <w:pPr>
        <w:adjustRightInd w:val="0"/>
        <w:snapToGrid w:val="0"/>
        <w:spacing w:line="360" w:lineRule="auto"/>
        <w:ind w:firstLine="480" w:firstLineChars="200"/>
        <w:rPr>
          <w:rFonts w:hint="eastAsia" w:ascii="宋体" w:hAnsi="宋体" w:cs="宋体"/>
          <w:b/>
          <w:bCs/>
          <w:sz w:val="24"/>
        </w:rPr>
      </w:pPr>
      <w:r>
        <w:rPr>
          <w:rFonts w:hint="eastAsia" w:ascii="宋体" w:hAnsi="宋体" w:cs="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w:t>
      </w:r>
      <w:r>
        <w:rPr>
          <w:rFonts w:hint="eastAsia" w:ascii="宋体" w:hAnsi="宋体" w:cs="宋体"/>
          <w:b/>
          <w:bCs/>
          <w:sz w:val="24"/>
        </w:rPr>
        <w:t>如排名第一的投标人报价为最高报价的，评审报告中须对其报价的合理性等进行分析和特别说明。</w:t>
      </w:r>
    </w:p>
    <w:p w14:paraId="7C3BC597">
      <w:pPr>
        <w:snapToGrid w:val="0"/>
        <w:spacing w:line="360" w:lineRule="auto"/>
        <w:ind w:firstLine="482" w:firstLineChars="200"/>
        <w:rPr>
          <w:rFonts w:ascii="宋体"/>
          <w:b/>
          <w:sz w:val="24"/>
        </w:rPr>
      </w:pPr>
      <w:r>
        <w:rPr>
          <w:rFonts w:hint="eastAsia" w:ascii="宋体" w:hAnsi="宋体"/>
          <w:b/>
          <w:sz w:val="24"/>
        </w:rPr>
        <w:t>（四）澄清问题的形式</w:t>
      </w:r>
    </w:p>
    <w:p w14:paraId="53257453">
      <w:pPr>
        <w:snapToGrid w:val="0"/>
        <w:spacing w:line="360" w:lineRule="auto"/>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7C0F387">
      <w:pPr>
        <w:snapToGrid w:val="0"/>
        <w:spacing w:line="360" w:lineRule="auto"/>
        <w:ind w:firstLine="482" w:firstLineChars="200"/>
        <w:rPr>
          <w:rFonts w:hint="eastAsia" w:ascii="宋体" w:hAnsi="宋体"/>
          <w:b/>
          <w:sz w:val="24"/>
        </w:rPr>
      </w:pPr>
      <w:r>
        <w:rPr>
          <w:rFonts w:hint="eastAsia" w:ascii="宋体" w:hAnsi="宋体"/>
          <w:b/>
          <w:sz w:val="24"/>
        </w:rPr>
        <w:t>（五）错误修正</w:t>
      </w:r>
    </w:p>
    <w:p w14:paraId="629BD7B5">
      <w:pPr>
        <w:snapToGrid w:val="0"/>
        <w:spacing w:line="360" w:lineRule="auto"/>
        <w:ind w:firstLine="480" w:firstLineChars="200"/>
        <w:rPr>
          <w:rFonts w:hint="eastAsia" w:ascii="宋体" w:hAnsi="宋体" w:cs="宋体"/>
          <w:sz w:val="24"/>
        </w:rPr>
      </w:pPr>
      <w:r>
        <w:rPr>
          <w:rFonts w:hint="eastAsia" w:ascii="宋体" w:hAnsi="宋体" w:cs="宋体"/>
          <w:sz w:val="24"/>
        </w:rPr>
        <w:t>投标文件如果出现计算或表达上的错误，修正错误的原则如下：</w:t>
      </w:r>
    </w:p>
    <w:p w14:paraId="1B92F899">
      <w:pPr>
        <w:snapToGrid w:val="0"/>
        <w:spacing w:line="360" w:lineRule="auto"/>
        <w:ind w:firstLine="480" w:firstLineChars="200"/>
        <w:rPr>
          <w:rFonts w:hint="eastAsia" w:ascii="宋体" w:hAnsi="宋体" w:cs="宋体"/>
          <w:sz w:val="24"/>
        </w:rPr>
      </w:pPr>
      <w:r>
        <w:rPr>
          <w:rFonts w:hint="eastAsia" w:ascii="宋体" w:hAnsi="宋体" w:cs="宋体"/>
          <w:sz w:val="24"/>
        </w:rPr>
        <w:t>1.投标文件的大写金额和小写金额不一致的，以大写金额为准；</w:t>
      </w:r>
    </w:p>
    <w:p w14:paraId="5A65D240">
      <w:pPr>
        <w:snapToGrid w:val="0"/>
        <w:spacing w:line="360" w:lineRule="auto"/>
        <w:ind w:firstLine="480" w:firstLineChars="200"/>
        <w:rPr>
          <w:rFonts w:hint="eastAsia" w:ascii="宋体" w:hAnsi="宋体" w:cs="宋体"/>
          <w:sz w:val="24"/>
        </w:rPr>
      </w:pPr>
      <w:r>
        <w:rPr>
          <w:rFonts w:hint="eastAsia" w:ascii="宋体" w:hAnsi="宋体" w:cs="宋体"/>
          <w:sz w:val="24"/>
        </w:rPr>
        <w:t>2.总价金额与按单价汇总金额不一致的，以单价金额计算结果为准；</w:t>
      </w:r>
    </w:p>
    <w:p w14:paraId="742FE27C">
      <w:pPr>
        <w:snapToGrid w:val="0"/>
        <w:spacing w:line="360" w:lineRule="auto"/>
        <w:ind w:firstLine="480" w:firstLineChars="200"/>
        <w:rPr>
          <w:rFonts w:hint="eastAsia" w:ascii="宋体" w:hAnsi="宋体" w:cs="宋体"/>
          <w:sz w:val="24"/>
        </w:rPr>
      </w:pPr>
      <w:r>
        <w:rPr>
          <w:rFonts w:hint="eastAsia" w:ascii="宋体" w:hAnsi="宋体" w:cs="宋体"/>
          <w:sz w:val="24"/>
        </w:rPr>
        <w:t>3.对不同文字文本投标文件的解释发生异议的，以中文文本为准。</w:t>
      </w:r>
    </w:p>
    <w:p w14:paraId="4DFE869E">
      <w:pPr>
        <w:pStyle w:val="31"/>
        <w:snapToGrid w:val="0"/>
        <w:spacing w:before="0" w:beforeLines="0" w:after="0" w:afterLines="0" w:line="360" w:lineRule="auto"/>
        <w:ind w:firstLine="480" w:firstLineChars="200"/>
        <w:rPr>
          <w:rFonts w:hint="eastAsia" w:hAnsi="宋体" w:cs="宋体"/>
        </w:rPr>
      </w:pPr>
      <w:r>
        <w:rPr>
          <w:rFonts w:hint="eastAsia" w:hAnsi="宋体" w:cs="宋体"/>
        </w:rPr>
        <w:t>按上述修正错误的原则及方法调整或修正投标文件的投标报价，投标人同意并签字确认后，调整后的投标报价对投标人具有约束作用。如果投标人不接受修正后的报价，则其投标将作为无效投标处理。</w:t>
      </w:r>
    </w:p>
    <w:p w14:paraId="21E784AE">
      <w:pPr>
        <w:pStyle w:val="31"/>
        <w:tabs>
          <w:tab w:val="left" w:pos="630"/>
        </w:tabs>
        <w:snapToGrid w:val="0"/>
        <w:spacing w:before="0" w:beforeLines="0" w:after="0" w:afterLines="0" w:line="360" w:lineRule="auto"/>
        <w:ind w:firstLine="472" w:firstLineChars="196"/>
        <w:rPr>
          <w:rFonts w:hAnsi="宋体"/>
          <w:b/>
        </w:rPr>
      </w:pPr>
      <w:r>
        <w:rPr>
          <w:rFonts w:hint="eastAsia" w:hAnsi="宋体"/>
          <w:b/>
        </w:rPr>
        <w:t>（六）评标原则、办法及依据</w:t>
      </w:r>
    </w:p>
    <w:p w14:paraId="2355A6A6">
      <w:pPr>
        <w:pStyle w:val="31"/>
        <w:snapToGrid w:val="0"/>
        <w:spacing w:before="0" w:beforeLines="0" w:after="0" w:afterLines="0" w:line="360" w:lineRule="auto"/>
        <w:ind w:firstLine="480" w:firstLineChars="200"/>
        <w:rPr>
          <w:rFonts w:hAnsi="宋体"/>
        </w:rPr>
      </w:pPr>
      <w:r>
        <w:rPr>
          <w:rFonts w:hAnsi="宋体"/>
        </w:rPr>
        <w:t>1.</w:t>
      </w:r>
      <w:r>
        <w:rPr>
          <w:rFonts w:hint="eastAsia"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616CCC4">
      <w:pPr>
        <w:pStyle w:val="31"/>
        <w:snapToGrid w:val="0"/>
        <w:spacing w:before="0" w:beforeLines="0" w:after="0" w:afterLines="0" w:line="360" w:lineRule="auto"/>
        <w:ind w:firstLine="480" w:firstLineChars="200"/>
        <w:rPr>
          <w:rFonts w:hint="eastAsia" w:hAnsi="宋体" w:cs="宋体"/>
          <w:b/>
          <w:bCs/>
        </w:rPr>
      </w:pPr>
      <w:r>
        <w:rPr>
          <w:rFonts w:hint="eastAsia" w:hAnsi="宋体"/>
        </w:rPr>
        <w:t>2.评标办法。</w:t>
      </w:r>
      <w:r>
        <w:rPr>
          <w:rFonts w:hint="eastAsia" w:hAnsi="宋体" w:cs="宋体"/>
        </w:rPr>
        <w:t>本项目评标办法是</w:t>
      </w:r>
      <w:r>
        <w:rPr>
          <w:rFonts w:hint="eastAsia" w:hAnsi="宋体" w:cs="宋体"/>
          <w:u w:val="single"/>
        </w:rPr>
        <w:t>综合评分法</w:t>
      </w:r>
      <w:r>
        <w:rPr>
          <w:rFonts w:hint="eastAsia" w:hAnsi="宋体" w:cs="宋体"/>
        </w:rPr>
        <w:t>，具体评标内容及评分标准等详见《第四章：评标办法及评分标准》。</w:t>
      </w:r>
    </w:p>
    <w:p w14:paraId="38FFF669">
      <w:pPr>
        <w:pStyle w:val="31"/>
        <w:snapToGrid w:val="0"/>
        <w:spacing w:before="0" w:beforeLines="0" w:after="0" w:afterLines="0" w:line="360" w:lineRule="auto"/>
        <w:ind w:firstLine="480" w:firstLineChars="200"/>
        <w:rPr>
          <w:rFonts w:hAnsi="宋体"/>
        </w:rPr>
      </w:pPr>
      <w:r>
        <w:rPr>
          <w:rFonts w:hAnsi="宋体"/>
        </w:rPr>
        <w:t>3</w:t>
      </w:r>
      <w:r>
        <w:rPr>
          <w:rFonts w:hint="eastAsia" w:hAnsi="宋体"/>
        </w:rPr>
        <w:t>.评标依据：评标委员会决定投标的响应性只根据投标文件的内容，而不寻求外部的证据。</w:t>
      </w:r>
    </w:p>
    <w:p w14:paraId="4459C342">
      <w:pPr>
        <w:pStyle w:val="31"/>
        <w:snapToGrid w:val="0"/>
        <w:spacing w:before="0" w:beforeLines="0" w:after="0" w:afterLines="0" w:line="360" w:lineRule="auto"/>
        <w:ind w:firstLine="472" w:firstLineChars="196"/>
        <w:rPr>
          <w:rFonts w:hAnsi="宋体"/>
          <w:b/>
        </w:rPr>
      </w:pPr>
      <w:r>
        <w:rPr>
          <w:rFonts w:hint="eastAsia" w:hAnsi="宋体"/>
          <w:b/>
        </w:rPr>
        <w:t>（七）评标过程的监控</w:t>
      </w:r>
    </w:p>
    <w:p w14:paraId="279D732D">
      <w:pPr>
        <w:pStyle w:val="31"/>
        <w:snapToGrid w:val="0"/>
        <w:spacing w:before="0" w:beforeLines="0" w:after="0" w:afterLines="0" w:line="360" w:lineRule="auto"/>
        <w:ind w:firstLine="470" w:firstLineChars="196"/>
        <w:outlineLvl w:val="1"/>
        <w:rPr>
          <w:rFonts w:hint="eastAsia" w:hAnsi="宋体" w:cs="宋体"/>
          <w:color w:val="0D0D0D"/>
        </w:rPr>
      </w:pPr>
      <w:r>
        <w:rPr>
          <w:rFonts w:hint="eastAsia" w:hAnsi="宋体" w:cs="宋体"/>
        </w:rPr>
        <w:t>本项目评标过程实行全程录音、录像监控，投标人在评标过程中所进行的试图影响评标结果的不公正活动，可能导致其投标被拒绝</w:t>
      </w:r>
      <w:r>
        <w:rPr>
          <w:rFonts w:hint="eastAsia" w:hAnsi="宋体" w:cs="宋体"/>
          <w:color w:val="0D0D0D"/>
        </w:rPr>
        <w:t>。</w:t>
      </w:r>
    </w:p>
    <w:p w14:paraId="62A4A62A">
      <w:pPr>
        <w:pStyle w:val="31"/>
        <w:snapToGrid w:val="0"/>
        <w:spacing w:beforeLines="0" w:afterLines="0" w:line="360" w:lineRule="auto"/>
        <w:ind w:firstLine="472" w:firstLineChars="196"/>
        <w:outlineLvl w:val="1"/>
        <w:rPr>
          <w:rFonts w:hAnsi="宋体" w:cs="宋体"/>
          <w:b/>
          <w:color w:val="0D0D0D"/>
        </w:rPr>
      </w:pPr>
      <w:r>
        <w:rPr>
          <w:rFonts w:hint="eastAsia" w:hAnsi="宋体" w:cs="宋体"/>
          <w:b/>
          <w:color w:val="0D0D0D"/>
        </w:rPr>
        <w:t>六、定标</w:t>
      </w:r>
    </w:p>
    <w:p w14:paraId="56205BCD">
      <w:pPr>
        <w:pStyle w:val="31"/>
        <w:snapToGrid w:val="0"/>
        <w:spacing w:beforeLines="0" w:afterLines="0" w:line="360" w:lineRule="auto"/>
        <w:ind w:firstLine="472" w:firstLineChars="196"/>
        <w:outlineLvl w:val="2"/>
        <w:rPr>
          <w:rFonts w:hAnsi="宋体"/>
          <w:b/>
          <w:bCs/>
        </w:rPr>
      </w:pPr>
      <w:r>
        <w:rPr>
          <w:rFonts w:hint="eastAsia" w:hAnsi="宋体" w:cs="宋体"/>
          <w:b/>
          <w:bCs/>
          <w:color w:val="0D0D0D"/>
        </w:rPr>
        <w:t>（一）确定中标人。</w:t>
      </w:r>
      <w:r>
        <w:rPr>
          <w:rFonts w:hint="eastAsia" w:hAnsi="宋体" w:cs="宋体"/>
          <w:color w:val="0D0D0D"/>
        </w:rPr>
        <w:t>本项目由采购人授权评标委员会确定中标人。</w:t>
      </w:r>
    </w:p>
    <w:p w14:paraId="45EFFE43">
      <w:pPr>
        <w:spacing w:line="360" w:lineRule="auto"/>
        <w:ind w:firstLine="482" w:firstLineChars="200"/>
        <w:rPr>
          <w:rFonts w:ascii="宋体" w:hAnsi="宋体" w:cs="宋体"/>
          <w:b/>
          <w:bCs/>
          <w:sz w:val="24"/>
        </w:rPr>
      </w:pPr>
      <w:r>
        <w:rPr>
          <w:rFonts w:hint="eastAsia" w:ascii="宋体" w:hAnsi="宋体" w:cs="宋体"/>
          <w:b/>
          <w:bCs/>
          <w:sz w:val="24"/>
        </w:rPr>
        <w:t>根据本项目的实际，本项目分</w:t>
      </w:r>
      <w:r>
        <w:rPr>
          <w:rFonts w:hint="eastAsia" w:hAnsi="宋体" w:cs="宋体"/>
          <w:b/>
          <w:bCs/>
          <w:sz w:val="24"/>
        </w:rPr>
        <w:t>二</w:t>
      </w:r>
      <w:r>
        <w:rPr>
          <w:rFonts w:hint="eastAsia" w:ascii="宋体" w:hAnsi="宋体" w:cs="宋体"/>
          <w:b/>
          <w:bCs/>
          <w:sz w:val="24"/>
        </w:rPr>
        <w:t>个标项</w:t>
      </w:r>
      <w:r>
        <w:rPr>
          <w:rFonts w:hint="eastAsia" w:hAnsi="宋体" w:cs="宋体"/>
          <w:b/>
          <w:bCs/>
          <w:sz w:val="24"/>
        </w:rPr>
        <w:t>，</w:t>
      </w:r>
      <w:r>
        <w:rPr>
          <w:rFonts w:hint="eastAsia" w:ascii="宋体" w:hAnsi="宋体" w:cs="宋体"/>
          <w:b/>
          <w:bCs/>
          <w:sz w:val="24"/>
        </w:rPr>
        <w:t>标</w:t>
      </w:r>
      <w:r>
        <w:rPr>
          <w:rFonts w:hint="eastAsia" w:hAnsi="宋体" w:cs="宋体"/>
          <w:b/>
          <w:bCs/>
          <w:sz w:val="24"/>
        </w:rPr>
        <w:t>项1</w:t>
      </w:r>
      <w:r>
        <w:rPr>
          <w:rFonts w:hint="eastAsia" w:ascii="宋体" w:hAnsi="宋体" w:cs="宋体"/>
          <w:b/>
          <w:bCs/>
          <w:sz w:val="24"/>
        </w:rPr>
        <w:t>确定</w:t>
      </w:r>
      <w:r>
        <w:rPr>
          <w:rFonts w:hint="eastAsia" w:hAnsi="宋体" w:cs="宋体"/>
          <w:b/>
          <w:bCs/>
          <w:sz w:val="24"/>
        </w:rPr>
        <w:t>5</w:t>
      </w:r>
      <w:r>
        <w:rPr>
          <w:rFonts w:hint="eastAsia" w:ascii="宋体" w:hAnsi="宋体" w:cs="宋体"/>
          <w:b/>
          <w:bCs/>
          <w:sz w:val="24"/>
        </w:rPr>
        <w:t>家</w:t>
      </w:r>
      <w:r>
        <w:rPr>
          <w:rFonts w:hint="eastAsia" w:hAnsi="宋体" w:cs="宋体"/>
          <w:b/>
          <w:bCs/>
          <w:sz w:val="24"/>
        </w:rPr>
        <w:t>中标人，标项2确定4家中标人，</w:t>
      </w:r>
      <w:r>
        <w:rPr>
          <w:rFonts w:hint="eastAsia" w:ascii="宋体" w:hAnsi="宋体" w:cs="宋体"/>
          <w:b/>
          <w:bCs/>
          <w:sz w:val="24"/>
        </w:rPr>
        <w:t>（</w:t>
      </w:r>
      <w:r>
        <w:rPr>
          <w:rFonts w:hint="eastAsia" w:hAnsi="宋体" w:cs="宋体"/>
          <w:b/>
          <w:bCs/>
          <w:sz w:val="24"/>
        </w:rPr>
        <w:t>标项1</w:t>
      </w:r>
      <w:r>
        <w:rPr>
          <w:rFonts w:hint="eastAsia" w:ascii="宋体" w:hAnsi="宋体" w:cs="宋体"/>
          <w:b/>
          <w:sz w:val="24"/>
        </w:rPr>
        <w:t>有效</w:t>
      </w:r>
      <w:r>
        <w:rPr>
          <w:rFonts w:hint="eastAsia" w:ascii="宋体" w:hAnsi="宋体" w:cs="宋体"/>
          <w:b/>
          <w:bCs/>
          <w:sz w:val="24"/>
        </w:rPr>
        <w:t>投标人大于</w:t>
      </w:r>
      <w:r>
        <w:rPr>
          <w:rFonts w:hint="eastAsia" w:hAnsi="宋体" w:cs="宋体"/>
          <w:b/>
          <w:bCs/>
          <w:sz w:val="24"/>
        </w:rPr>
        <w:t>5</w:t>
      </w:r>
      <w:r>
        <w:rPr>
          <w:rFonts w:hint="eastAsia" w:ascii="宋体" w:hAnsi="宋体" w:cs="宋体"/>
          <w:b/>
          <w:bCs/>
          <w:sz w:val="24"/>
        </w:rPr>
        <w:t>家时，确定中标人</w:t>
      </w:r>
      <w:r>
        <w:rPr>
          <w:rFonts w:hint="eastAsia" w:hAnsi="宋体" w:cs="宋体"/>
          <w:b/>
          <w:bCs/>
          <w:sz w:val="24"/>
        </w:rPr>
        <w:t>5</w:t>
      </w:r>
      <w:r>
        <w:rPr>
          <w:rFonts w:hint="eastAsia" w:ascii="宋体" w:hAnsi="宋体" w:cs="宋体"/>
          <w:b/>
          <w:bCs/>
          <w:sz w:val="24"/>
        </w:rPr>
        <w:t>家，如果</w:t>
      </w:r>
      <w:r>
        <w:rPr>
          <w:rFonts w:hint="eastAsia" w:ascii="宋体" w:hAnsi="宋体" w:cs="宋体"/>
          <w:b/>
          <w:sz w:val="24"/>
        </w:rPr>
        <w:t>有效</w:t>
      </w:r>
      <w:r>
        <w:rPr>
          <w:rFonts w:hint="eastAsia" w:ascii="宋体" w:hAnsi="宋体" w:cs="宋体"/>
          <w:b/>
          <w:bCs/>
          <w:sz w:val="24"/>
        </w:rPr>
        <w:t>投标人</w:t>
      </w:r>
      <w:r>
        <w:rPr>
          <w:rFonts w:hint="eastAsia" w:ascii="宋体" w:hAnsi="宋体" w:cs="宋体"/>
          <w:b/>
          <w:sz w:val="24"/>
        </w:rPr>
        <w:t>少于或等于5家时，入围家数为：有效</w:t>
      </w:r>
      <w:r>
        <w:rPr>
          <w:rFonts w:hint="eastAsia" w:ascii="宋体" w:hAnsi="宋体" w:cs="宋体"/>
          <w:b/>
          <w:bCs/>
          <w:sz w:val="24"/>
        </w:rPr>
        <w:t>投标人</w:t>
      </w:r>
      <w:r>
        <w:rPr>
          <w:rFonts w:hint="eastAsia" w:ascii="宋体" w:hAnsi="宋体" w:cs="宋体"/>
          <w:b/>
          <w:sz w:val="24"/>
        </w:rPr>
        <w:t>家数-1</w:t>
      </w:r>
      <w:r>
        <w:rPr>
          <w:rFonts w:hint="eastAsia" w:hAnsi="宋体" w:cs="宋体"/>
          <w:b/>
          <w:bCs/>
          <w:sz w:val="24"/>
        </w:rPr>
        <w:t>；标项2</w:t>
      </w:r>
      <w:r>
        <w:rPr>
          <w:rFonts w:hint="eastAsia" w:ascii="宋体" w:hAnsi="宋体" w:cs="宋体"/>
          <w:b/>
          <w:sz w:val="24"/>
        </w:rPr>
        <w:t>有效</w:t>
      </w:r>
      <w:r>
        <w:rPr>
          <w:rFonts w:hint="eastAsia" w:ascii="宋体" w:hAnsi="宋体" w:cs="宋体"/>
          <w:b/>
          <w:bCs/>
          <w:sz w:val="24"/>
        </w:rPr>
        <w:t>投标人大于</w:t>
      </w:r>
      <w:r>
        <w:rPr>
          <w:rFonts w:hint="eastAsia" w:hAnsi="宋体" w:cs="宋体"/>
          <w:b/>
          <w:bCs/>
          <w:sz w:val="24"/>
        </w:rPr>
        <w:t>4</w:t>
      </w:r>
      <w:r>
        <w:rPr>
          <w:rFonts w:hint="eastAsia" w:ascii="宋体" w:hAnsi="宋体" w:cs="宋体"/>
          <w:b/>
          <w:bCs/>
          <w:sz w:val="24"/>
        </w:rPr>
        <w:t>家时，确定中标人</w:t>
      </w:r>
      <w:r>
        <w:rPr>
          <w:rFonts w:hint="eastAsia" w:hAnsi="宋体" w:cs="宋体"/>
          <w:b/>
          <w:bCs/>
          <w:sz w:val="24"/>
        </w:rPr>
        <w:t>4</w:t>
      </w:r>
      <w:r>
        <w:rPr>
          <w:rFonts w:hint="eastAsia" w:ascii="宋体" w:hAnsi="宋体" w:cs="宋体"/>
          <w:b/>
          <w:bCs/>
          <w:sz w:val="24"/>
        </w:rPr>
        <w:t>家，如果</w:t>
      </w:r>
      <w:r>
        <w:rPr>
          <w:rFonts w:hint="eastAsia" w:ascii="宋体" w:hAnsi="宋体" w:cs="宋体"/>
          <w:b/>
          <w:sz w:val="24"/>
        </w:rPr>
        <w:t>有效</w:t>
      </w:r>
      <w:r>
        <w:rPr>
          <w:rFonts w:hint="eastAsia" w:ascii="宋体" w:hAnsi="宋体" w:cs="宋体"/>
          <w:b/>
          <w:bCs/>
          <w:sz w:val="24"/>
        </w:rPr>
        <w:t>投标人</w:t>
      </w:r>
      <w:r>
        <w:rPr>
          <w:rFonts w:hint="eastAsia" w:ascii="宋体" w:hAnsi="宋体" w:cs="宋体"/>
          <w:b/>
          <w:sz w:val="24"/>
        </w:rPr>
        <w:t>少于或等于4家时，入围家数为：有效</w:t>
      </w:r>
      <w:r>
        <w:rPr>
          <w:rFonts w:hint="eastAsia" w:ascii="宋体" w:hAnsi="宋体" w:cs="宋体"/>
          <w:b/>
          <w:bCs/>
          <w:sz w:val="24"/>
        </w:rPr>
        <w:t>投标人</w:t>
      </w:r>
      <w:r>
        <w:rPr>
          <w:rFonts w:hint="eastAsia" w:ascii="宋体" w:hAnsi="宋体" w:cs="宋体"/>
          <w:b/>
          <w:sz w:val="24"/>
        </w:rPr>
        <w:t>家数-1</w:t>
      </w:r>
      <w:r>
        <w:rPr>
          <w:rFonts w:hint="eastAsia" w:ascii="宋体" w:hAnsi="宋体" w:cs="宋体"/>
          <w:b/>
          <w:bCs/>
          <w:sz w:val="24"/>
        </w:rPr>
        <w:t>）。</w:t>
      </w:r>
    </w:p>
    <w:p w14:paraId="48D69904">
      <w:pPr>
        <w:snapToGrid w:val="0"/>
        <w:spacing w:line="360" w:lineRule="auto"/>
        <w:ind w:firstLine="480" w:firstLineChars="200"/>
        <w:rPr>
          <w:rFonts w:ascii="宋体" w:hAnsi="宋体" w:cs="宋体"/>
          <w:sz w:val="24"/>
        </w:rPr>
      </w:pPr>
      <w:r>
        <w:rPr>
          <w:rFonts w:hint="eastAsia" w:ascii="宋体" w:hAnsi="宋体" w:cs="宋体"/>
          <w:sz w:val="24"/>
        </w:rPr>
        <w:t>1.出现下列情形之一的，采购单位或评标委员会可以直接确定排名紧后的候选供应商为中标成交供应商。</w:t>
      </w:r>
    </w:p>
    <w:p w14:paraId="4F7E0BFB">
      <w:pPr>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（1）标项1</w:t>
      </w:r>
      <w:r>
        <w:rPr>
          <w:rFonts w:hint="eastAsia" w:ascii="宋体" w:hAnsi="宋体" w:cs="宋体"/>
          <w:sz w:val="24"/>
        </w:rPr>
        <w:t>排名前五/</w:t>
      </w:r>
      <w:r>
        <w:rPr>
          <w:rFonts w:hint="eastAsia" w:ascii="宋体" w:hAnsi="宋体" w:cs="宋体"/>
          <w:color w:val="000000"/>
          <w:sz w:val="24"/>
        </w:rPr>
        <w:t>标项2</w:t>
      </w:r>
      <w:r>
        <w:rPr>
          <w:rFonts w:hint="eastAsia" w:ascii="宋体" w:hAnsi="宋体" w:cs="宋体"/>
          <w:sz w:val="24"/>
        </w:rPr>
        <w:t>排名前四</w:t>
      </w:r>
      <w:r>
        <w:rPr>
          <w:rFonts w:hint="eastAsia" w:ascii="宋体" w:hAnsi="宋体" w:cs="宋体"/>
          <w:color w:val="000000"/>
          <w:sz w:val="24"/>
        </w:rPr>
        <w:t>的候选供应商中，因自身原因放弃中标成交或因不可抗力不能履行合同的；</w:t>
      </w:r>
    </w:p>
    <w:p w14:paraId="0A0C6228">
      <w:pPr>
        <w:snapToGrid w:val="0"/>
        <w:spacing w:line="360" w:lineRule="auto"/>
        <w:ind w:firstLine="480" w:firstLineChars="200"/>
        <w:rPr>
          <w:rFonts w:ascii="宋体" w:hAnsi="宋体" w:cs="宋体"/>
          <w:color w:val="0D0D0D"/>
          <w:sz w:val="24"/>
        </w:rPr>
      </w:pPr>
      <w:r>
        <w:rPr>
          <w:rFonts w:hint="eastAsia" w:ascii="宋体" w:hAnsi="宋体" w:cs="宋体"/>
          <w:color w:val="000000"/>
          <w:sz w:val="24"/>
        </w:rPr>
        <w:t>（2）经质疑，采购组织机构审查确认因标项1</w:t>
      </w:r>
      <w:r>
        <w:rPr>
          <w:rFonts w:hint="eastAsia" w:ascii="宋体" w:hAnsi="宋体" w:cs="宋体"/>
          <w:sz w:val="24"/>
        </w:rPr>
        <w:t>排名前五/</w:t>
      </w:r>
      <w:r>
        <w:rPr>
          <w:rFonts w:hint="eastAsia" w:ascii="宋体" w:hAnsi="宋体" w:cs="宋体"/>
          <w:color w:val="000000"/>
          <w:sz w:val="24"/>
        </w:rPr>
        <w:t>标项2</w:t>
      </w:r>
      <w:r>
        <w:rPr>
          <w:rFonts w:hint="eastAsia" w:ascii="宋体" w:hAnsi="宋体" w:cs="宋体"/>
          <w:sz w:val="24"/>
        </w:rPr>
        <w:t>排名前四</w:t>
      </w:r>
      <w:r>
        <w:rPr>
          <w:rFonts w:hint="eastAsia" w:ascii="宋体" w:hAnsi="宋体" w:cs="宋体"/>
          <w:color w:val="000000"/>
          <w:sz w:val="24"/>
        </w:rPr>
        <w:t>的候选供应商中在本次采购活动中存在</w:t>
      </w:r>
      <w:r>
        <w:rPr>
          <w:rFonts w:hint="eastAsia" w:ascii="宋体" w:hAnsi="宋体" w:cs="宋体"/>
          <w:sz w:val="24"/>
        </w:rPr>
        <w:t>违法违规行为或其他原因使质疑成立的。</w:t>
      </w:r>
    </w:p>
    <w:p w14:paraId="30B187E7">
      <w:pPr>
        <w:snapToGrid w:val="0"/>
        <w:spacing w:line="360" w:lineRule="auto"/>
        <w:ind w:firstLine="480" w:firstLineChars="200"/>
        <w:rPr>
          <w:rFonts w:ascii="宋体" w:hAnsi="宋体" w:cs="宋体"/>
          <w:color w:val="0D0D0D"/>
          <w:sz w:val="24"/>
        </w:rPr>
      </w:pPr>
      <w:r>
        <w:rPr>
          <w:rFonts w:hint="eastAsia" w:ascii="宋体" w:hAnsi="宋体" w:cs="宋体"/>
          <w:color w:val="0D0D0D"/>
          <w:sz w:val="24"/>
        </w:rPr>
        <w:t>2.</w:t>
      </w:r>
      <w:r>
        <w:rPr>
          <w:rFonts w:hint="eastAsia" w:ascii="宋体" w:hAnsi="宋体"/>
          <w:color w:val="0D0D0D"/>
          <w:sz w:val="24"/>
        </w:rPr>
        <w:t>招标方在评标结束后</w:t>
      </w:r>
      <w:r>
        <w:rPr>
          <w:rFonts w:ascii="宋体" w:hAnsi="宋体"/>
          <w:color w:val="0D0D0D"/>
          <w:sz w:val="24"/>
        </w:rPr>
        <w:t>2</w:t>
      </w:r>
      <w:r>
        <w:rPr>
          <w:rFonts w:hint="eastAsia" w:ascii="宋体" w:hAnsi="宋体"/>
          <w:color w:val="0D0D0D"/>
          <w:sz w:val="24"/>
        </w:rPr>
        <w:t>个工作日内将评标报告交采购人确认，并在采购人确认中标人之日起2个工作日内，在发布招标公告的网站上对中标结果进行公告。</w:t>
      </w:r>
    </w:p>
    <w:p w14:paraId="63FC5245">
      <w:pPr>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3.投标人对评标结果无异议的，采购人应在收到评标报告后3个工作日内对评标结果进行确认。如有投标人对评标结果提出质疑的，采购人可在质疑处理完毕后确定中标人。公告结束无异议后3个工作日内发出中标通知书。</w:t>
      </w:r>
    </w:p>
    <w:p w14:paraId="3F4B8EF2">
      <w:pPr>
        <w:snapToGrid w:val="0"/>
        <w:spacing w:line="360" w:lineRule="auto"/>
        <w:ind w:firstLine="480" w:firstLineChars="200"/>
        <w:rPr>
          <w:rFonts w:ascii="宋体" w:hAnsi="宋体" w:cs="宋体"/>
          <w:color w:val="0D0D0D"/>
          <w:sz w:val="24"/>
        </w:rPr>
      </w:pPr>
      <w:r>
        <w:rPr>
          <w:rFonts w:hint="eastAsia" w:ascii="宋体" w:hAnsi="宋体" w:cs="宋体"/>
          <w:color w:val="0D0D0D"/>
          <w:sz w:val="24"/>
        </w:rPr>
        <w:t>4.</w:t>
      </w:r>
      <w:r>
        <w:rPr>
          <w:rFonts w:hint="eastAsia" w:ascii="宋体" w:hAnsi="宋体"/>
          <w:color w:val="0D0D0D"/>
          <w:sz w:val="24"/>
        </w:rPr>
        <w:t>招标方在</w:t>
      </w:r>
      <w:r>
        <w:rPr>
          <w:rFonts w:hint="eastAsia" w:ascii="宋体" w:hAnsi="宋体" w:cs="宋体"/>
          <w:color w:val="0D0D0D"/>
          <w:sz w:val="24"/>
        </w:rPr>
        <w:t>公告结束无异议后3个工作日内发出中标通知书。</w:t>
      </w:r>
    </w:p>
    <w:p w14:paraId="68907F6C">
      <w:pPr>
        <w:pStyle w:val="31"/>
        <w:snapToGrid w:val="0"/>
        <w:spacing w:beforeLines="0" w:afterLines="0" w:line="360" w:lineRule="auto"/>
        <w:ind w:firstLine="472" w:firstLineChars="196"/>
        <w:outlineLvl w:val="1"/>
        <w:rPr>
          <w:rFonts w:hAnsi="宋体" w:cs="宋体"/>
          <w:b/>
          <w:color w:val="0D0D0D"/>
        </w:rPr>
      </w:pPr>
      <w:r>
        <w:rPr>
          <w:rFonts w:hint="eastAsia" w:hAnsi="宋体" w:cs="宋体"/>
          <w:b/>
        </w:rPr>
        <w:t>七、合同授予</w:t>
      </w:r>
    </w:p>
    <w:p w14:paraId="32585087">
      <w:pPr>
        <w:tabs>
          <w:tab w:val="left" w:pos="6660"/>
        </w:tabs>
        <w:snapToGrid w:val="0"/>
        <w:spacing w:line="360" w:lineRule="auto"/>
        <w:ind w:firstLine="480" w:firstLineChars="200"/>
        <w:rPr>
          <w:rFonts w:ascii="宋体" w:hAnsi="宋体" w:cs="宋体"/>
          <w:color w:val="0D0D0D"/>
          <w:sz w:val="24"/>
        </w:rPr>
      </w:pPr>
      <w:r>
        <w:rPr>
          <w:rFonts w:hint="eastAsia" w:ascii="宋体" w:hAnsi="宋体" w:cs="宋体"/>
          <w:color w:val="0D0D0D"/>
          <w:sz w:val="24"/>
        </w:rPr>
        <w:t>1.</w:t>
      </w:r>
      <w:r>
        <w:rPr>
          <w:rFonts w:hint="eastAsia" w:ascii="宋体" w:hAnsi="宋体"/>
          <w:color w:val="0D0D0D"/>
          <w:sz w:val="24"/>
        </w:rPr>
        <w:t>采购人</w:t>
      </w:r>
      <w:r>
        <w:rPr>
          <w:rFonts w:hint="eastAsia" w:ascii="宋体" w:hAnsi="宋体" w:cs="宋体"/>
          <w:color w:val="0D0D0D"/>
          <w:sz w:val="24"/>
        </w:rPr>
        <w:t>与中标人应当在《中标通知书》发出之日起</w:t>
      </w:r>
      <w:r>
        <w:rPr>
          <w:rFonts w:hint="eastAsia" w:ascii="宋体" w:hAnsi="宋体" w:cs="宋体"/>
          <w:color w:val="0D0D0D"/>
          <w:sz w:val="24"/>
          <w:lang w:val="en-US" w:eastAsia="zh-CN"/>
        </w:rPr>
        <w:t>3</w:t>
      </w:r>
      <w:r>
        <w:rPr>
          <w:rFonts w:ascii="宋体" w:hAnsi="宋体" w:cs="宋体"/>
          <w:color w:val="0D0D0D"/>
          <w:sz w:val="24"/>
        </w:rPr>
        <w:t>0</w:t>
      </w:r>
      <w:r>
        <w:rPr>
          <w:rFonts w:hint="eastAsia" w:ascii="宋体" w:hAnsi="宋体" w:cs="宋体"/>
          <w:color w:val="0D0D0D"/>
          <w:sz w:val="24"/>
        </w:rPr>
        <w:t>日内签订采购合同。</w:t>
      </w:r>
    </w:p>
    <w:p w14:paraId="5210F25A">
      <w:pPr>
        <w:snapToGrid w:val="0"/>
        <w:spacing w:line="360" w:lineRule="auto"/>
        <w:ind w:firstLine="480" w:firstLineChars="200"/>
        <w:rPr>
          <w:rFonts w:ascii="宋体" w:hAnsi="宋体" w:cs="宋体"/>
          <w:color w:val="0D0D0D"/>
          <w:sz w:val="24"/>
        </w:rPr>
      </w:pPr>
      <w:r>
        <w:rPr>
          <w:rFonts w:hint="eastAsia" w:ascii="宋体" w:hAnsi="宋体" w:cs="宋体"/>
          <w:sz w:val="24"/>
        </w:rPr>
        <w:t>2.中标人拖延、拒签合同的,将被取消中标资格，并按有关规定报有关部门处罚。</w:t>
      </w:r>
    </w:p>
    <w:p w14:paraId="6C30260A">
      <w:pPr>
        <w:pStyle w:val="31"/>
        <w:snapToGrid w:val="0"/>
        <w:spacing w:beforeLines="0" w:afterLines="0" w:line="360" w:lineRule="auto"/>
        <w:ind w:firstLine="480" w:firstLineChars="200"/>
        <w:rPr>
          <w:rFonts w:hAnsi="宋体" w:cs="宋体"/>
          <w:color w:val="0D0D0D"/>
        </w:rPr>
      </w:pPr>
      <w:r>
        <w:rPr>
          <w:rFonts w:hint="eastAsia" w:hAnsi="宋体" w:cs="宋体"/>
          <w:color w:val="0D0D0D"/>
        </w:rPr>
        <w:t>3.签订合同后，如中标人不按双方合同约定履约，则没收其全部履约保证金，履约保证金不足以赔偿损失的，按实际损失赔偿。</w:t>
      </w:r>
    </w:p>
    <w:p w14:paraId="5ADA0E82">
      <w:pPr>
        <w:pStyle w:val="31"/>
        <w:snapToGrid w:val="0"/>
        <w:spacing w:beforeLines="0" w:afterLines="0" w:line="360" w:lineRule="auto"/>
        <w:ind w:left="719" w:leftChars="228" w:hanging="240" w:hangingChars="100"/>
        <w:jc w:val="left"/>
        <w:rPr>
          <w:rFonts w:hAnsi="宋体" w:cs="宋体"/>
          <w:color w:val="0D0D0D"/>
        </w:rPr>
      </w:pPr>
      <w:r>
        <w:rPr>
          <w:rFonts w:hint="eastAsia" w:hAnsi="宋体" w:cs="宋体"/>
          <w:color w:val="0D0D0D"/>
        </w:rPr>
        <w:t>4.招标人不承诺将合同授予报价最低的投标人。</w:t>
      </w:r>
    </w:p>
    <w:p w14:paraId="53B767B8">
      <w:pPr>
        <w:rPr>
          <w:rFonts w:hint="eastAsia" w:ascii="黑体" w:hAnsi="宋体" w:eastAsia="黑体"/>
          <w:b/>
          <w:bCs/>
          <w:color w:val="0D0D0D"/>
          <w:sz w:val="32"/>
          <w:szCs w:val="32"/>
        </w:rPr>
      </w:pPr>
      <w:r>
        <w:rPr>
          <w:rFonts w:hint="eastAsia" w:ascii="黑体" w:hAnsi="宋体" w:eastAsia="黑体"/>
          <w:b/>
          <w:bCs/>
          <w:color w:val="0D0D0D"/>
          <w:sz w:val="32"/>
          <w:szCs w:val="32"/>
        </w:rPr>
        <w:br w:type="page"/>
      </w:r>
    </w:p>
    <w:p w14:paraId="0EBACBE1">
      <w:pPr>
        <w:pStyle w:val="31"/>
        <w:keepNext w:val="0"/>
        <w:keepLines w:val="0"/>
        <w:pageBreakBefore w:val="0"/>
        <w:widowControl w:val="0"/>
        <w:kinsoku/>
        <w:wordWrap/>
        <w:overflowPunct/>
        <w:topLinePunct w:val="0"/>
        <w:autoSpaceDE/>
        <w:autoSpaceDN/>
        <w:bidi w:val="0"/>
        <w:adjustRightInd/>
        <w:snapToGrid w:val="0"/>
        <w:spacing w:before="120" w:afterLines="0" w:line="360" w:lineRule="auto"/>
        <w:jc w:val="center"/>
        <w:textAlignment w:val="auto"/>
        <w:outlineLvl w:val="0"/>
        <w:rPr>
          <w:rFonts w:ascii="黑体" w:hAnsi="宋体" w:eastAsia="黑体"/>
          <w:b/>
          <w:bCs/>
          <w:color w:val="0D0D0D"/>
          <w:sz w:val="32"/>
          <w:szCs w:val="32"/>
        </w:rPr>
      </w:pPr>
      <w:r>
        <w:rPr>
          <w:rFonts w:hint="eastAsia" w:ascii="黑体" w:hAnsi="宋体" w:eastAsia="黑体"/>
          <w:b/>
          <w:bCs/>
          <w:color w:val="0D0D0D"/>
          <w:sz w:val="32"/>
          <w:szCs w:val="32"/>
        </w:rPr>
        <w:t>第四章    评标办法及评分标准</w:t>
      </w:r>
    </w:p>
    <w:p w14:paraId="182BA93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为公正、公平、科学地选择中标人，根据《东阳市国有企业采购管理办法（</w:t>
      </w:r>
      <w:r>
        <w:rPr>
          <w:rFonts w:hint="eastAsia" w:ascii="宋体" w:hAnsi="宋体" w:cs="宋体"/>
          <w:color w:val="0D0D0D"/>
          <w:sz w:val="24"/>
        </w:rPr>
        <w:t>2020</w:t>
      </w:r>
      <w:r>
        <w:rPr>
          <w:rFonts w:hint="eastAsia" w:ascii="宋体" w:hAnsi="宋体" w:cs="宋体"/>
          <w:sz w:val="24"/>
        </w:rPr>
        <w:t>年修订）》等有关法律法规的规定，并结合本项目的实际，制定本办法。</w:t>
      </w:r>
    </w:p>
    <w:p w14:paraId="525073F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0D0D0D"/>
          <w:sz w:val="24"/>
        </w:rPr>
      </w:pPr>
      <w:r>
        <w:rPr>
          <w:rFonts w:hint="eastAsia" w:ascii="宋体" w:hAnsi="宋体" w:cs="宋体"/>
          <w:color w:val="0D0D0D"/>
          <w:sz w:val="24"/>
        </w:rPr>
        <w:t>本办法仅适用于</w:t>
      </w:r>
      <w:r>
        <w:rPr>
          <w:rFonts w:hint="eastAsia" w:ascii="宋体" w:hAnsi="宋体" w:cs="Arial"/>
          <w:color w:val="000000"/>
          <w:sz w:val="24"/>
          <w:u w:val="single"/>
        </w:rPr>
        <w:t>《东阳市国有企业车辆定点维修服务采购》</w:t>
      </w:r>
      <w:r>
        <w:rPr>
          <w:rFonts w:hint="eastAsia" w:ascii="宋体" w:hAnsi="宋体" w:cs="宋体"/>
          <w:color w:val="0D0D0D"/>
          <w:sz w:val="24"/>
        </w:rPr>
        <w:t>项目的评标。</w:t>
      </w:r>
    </w:p>
    <w:p w14:paraId="55AF2CE9">
      <w:pPr>
        <w:keepNext w:val="0"/>
        <w:keepLines w:val="0"/>
        <w:pageBreakBefore w:val="0"/>
        <w:widowControl w:val="0"/>
        <w:kinsoku/>
        <w:wordWrap/>
        <w:overflowPunct/>
        <w:topLinePunct w:val="0"/>
        <w:autoSpaceDE/>
        <w:autoSpaceDN/>
        <w:bidi w:val="0"/>
        <w:adjustRightInd/>
        <w:spacing w:line="440" w:lineRule="exact"/>
        <w:ind w:firstLine="354" w:firstLineChars="147"/>
        <w:textAlignment w:val="auto"/>
        <w:rPr>
          <w:rFonts w:ascii="宋体"/>
          <w:b/>
          <w:sz w:val="28"/>
          <w:szCs w:val="28"/>
        </w:rPr>
      </w:pPr>
      <w:r>
        <w:rPr>
          <w:rFonts w:hint="eastAsia" w:ascii="宋体" w:hAnsi="宋体" w:cs="宋体"/>
          <w:b/>
          <w:color w:val="0D0D0D"/>
          <w:sz w:val="24"/>
        </w:rPr>
        <w:t xml:space="preserve"> 一、 总则</w:t>
      </w:r>
    </w:p>
    <w:p w14:paraId="716E56FD">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bCs/>
          <w:sz w:val="24"/>
        </w:rPr>
      </w:pPr>
      <w:r>
        <w:rPr>
          <w:rFonts w:hint="eastAsia" w:ascii="宋体"/>
          <w:sz w:val="24"/>
        </w:rPr>
        <w:t>本次评标采用综合评分法，总分为</w:t>
      </w:r>
      <w:r>
        <w:rPr>
          <w:rFonts w:ascii="宋体"/>
          <w:sz w:val="24"/>
        </w:rPr>
        <w:t>100</w:t>
      </w:r>
      <w:r>
        <w:rPr>
          <w:rFonts w:hint="eastAsia" w:ascii="宋体"/>
          <w:sz w:val="24"/>
        </w:rPr>
        <w:t>分，其中价格分30分；技术、商务、资信及其他分共70分。合格投标人的评标得分为各项目汇总得分，中标候选资格按评标综合得分由高到低顺序排列</w:t>
      </w:r>
      <w:r>
        <w:rPr>
          <w:rFonts w:hint="eastAsia" w:ascii="宋体"/>
          <w:sz w:val="24"/>
          <w:lang w:eastAsia="zh-CN"/>
        </w:rPr>
        <w:t>；</w:t>
      </w:r>
      <w:r>
        <w:rPr>
          <w:rFonts w:hint="eastAsia" w:ascii="宋体"/>
          <w:sz w:val="24"/>
        </w:rPr>
        <w:t>得分相同的，按投标报价由低到高顺序排列；得分且投标报价相同的，按技术得分由高到低顺序排列。标项1排名第1-5名的投标人为中标候选人</w:t>
      </w:r>
      <w:r>
        <w:rPr>
          <w:rFonts w:ascii="宋体"/>
          <w:sz w:val="24"/>
        </w:rPr>
        <w:t>,</w:t>
      </w:r>
      <w:r>
        <w:rPr>
          <w:rFonts w:hint="eastAsia" w:ascii="宋体"/>
          <w:sz w:val="24"/>
        </w:rPr>
        <w:t>排名第6的投标人为候补中标候选人；标项2排名第1-4名的投标人为中标候选人</w:t>
      </w:r>
      <w:r>
        <w:rPr>
          <w:rFonts w:ascii="宋体"/>
          <w:sz w:val="24"/>
        </w:rPr>
        <w:t>,</w:t>
      </w:r>
      <w:r>
        <w:rPr>
          <w:rFonts w:hint="eastAsia" w:ascii="宋体"/>
          <w:sz w:val="24"/>
        </w:rPr>
        <w:t>排名第5的投标人为候补中标候选人；……其他投标人中标候选资格依此类推。</w:t>
      </w:r>
      <w:r>
        <w:rPr>
          <w:rFonts w:hint="eastAsia" w:ascii="宋体"/>
          <w:bCs/>
          <w:sz w:val="24"/>
        </w:rPr>
        <w:t>评分过程中采用四舍五入法，并保留小数</w:t>
      </w:r>
      <w:r>
        <w:rPr>
          <w:rFonts w:ascii="宋体"/>
          <w:bCs/>
          <w:sz w:val="24"/>
        </w:rPr>
        <w:t>2</w:t>
      </w:r>
      <w:r>
        <w:rPr>
          <w:rFonts w:hint="eastAsia" w:ascii="宋体"/>
          <w:bCs/>
          <w:sz w:val="24"/>
        </w:rPr>
        <w:t>位。</w:t>
      </w:r>
    </w:p>
    <w:p w14:paraId="42C2F682">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sz w:val="24"/>
        </w:rPr>
      </w:pPr>
      <w:r>
        <w:rPr>
          <w:rFonts w:hint="eastAsia" w:ascii="宋体"/>
          <w:sz w:val="24"/>
        </w:rPr>
        <w:t>投标人评标</w:t>
      </w:r>
      <w:r>
        <w:rPr>
          <w:rFonts w:hint="eastAsia" w:ascii="宋体"/>
          <w:bCs/>
          <w:sz w:val="24"/>
        </w:rPr>
        <w:t>综合得分</w:t>
      </w:r>
      <w:r>
        <w:rPr>
          <w:rFonts w:ascii="宋体"/>
          <w:bCs/>
          <w:sz w:val="24"/>
        </w:rPr>
        <w:t>=</w:t>
      </w:r>
      <w:r>
        <w:rPr>
          <w:rFonts w:hint="eastAsia" w:ascii="宋体"/>
          <w:bCs/>
          <w:sz w:val="24"/>
        </w:rPr>
        <w:t>价格分</w:t>
      </w:r>
      <w:r>
        <w:rPr>
          <w:rFonts w:ascii="宋体"/>
          <w:bCs/>
          <w:sz w:val="24"/>
        </w:rPr>
        <w:t>+(</w:t>
      </w:r>
      <w:r>
        <w:rPr>
          <w:rFonts w:hint="eastAsia" w:ascii="宋体"/>
          <w:bCs/>
          <w:sz w:val="24"/>
        </w:rPr>
        <w:t>技术分</w:t>
      </w:r>
      <w:r>
        <w:rPr>
          <w:rFonts w:ascii="宋体"/>
          <w:bCs/>
          <w:sz w:val="24"/>
        </w:rPr>
        <w:t>+</w:t>
      </w:r>
      <w:r>
        <w:rPr>
          <w:rFonts w:hint="eastAsia" w:ascii="宋体"/>
          <w:bCs/>
          <w:sz w:val="24"/>
        </w:rPr>
        <w:t>商务分</w:t>
      </w:r>
      <w:r>
        <w:rPr>
          <w:rFonts w:ascii="宋体"/>
          <w:bCs/>
          <w:sz w:val="24"/>
        </w:rPr>
        <w:t>+</w:t>
      </w:r>
      <w:r>
        <w:rPr>
          <w:rFonts w:hint="eastAsia" w:ascii="宋体"/>
          <w:bCs/>
          <w:sz w:val="24"/>
        </w:rPr>
        <w:t>资信及其他分</w:t>
      </w:r>
      <w:r>
        <w:rPr>
          <w:rFonts w:ascii="宋体"/>
          <w:bCs/>
          <w:sz w:val="24"/>
        </w:rPr>
        <w:t>)</w:t>
      </w:r>
    </w:p>
    <w:p w14:paraId="269CC58F">
      <w:pPr>
        <w:keepNext w:val="0"/>
        <w:keepLines w:val="0"/>
        <w:pageBreakBefore w:val="0"/>
        <w:widowControl w:val="0"/>
        <w:kinsoku/>
        <w:wordWrap/>
        <w:overflowPunct/>
        <w:topLinePunct w:val="0"/>
        <w:autoSpaceDE/>
        <w:autoSpaceDN/>
        <w:bidi w:val="0"/>
        <w:adjustRightInd/>
        <w:spacing w:line="440" w:lineRule="exact"/>
        <w:ind w:firstLine="562" w:firstLineChars="200"/>
        <w:textAlignment w:val="auto"/>
        <w:rPr>
          <w:rFonts w:ascii="宋体"/>
          <w:b/>
          <w:sz w:val="28"/>
          <w:szCs w:val="28"/>
        </w:rPr>
      </w:pPr>
      <w:r>
        <w:rPr>
          <w:rFonts w:hint="eastAsia" w:ascii="宋体"/>
          <w:b/>
          <w:sz w:val="28"/>
          <w:szCs w:val="28"/>
        </w:rPr>
        <w:t>二、评标内容及标准</w:t>
      </w:r>
    </w:p>
    <w:p w14:paraId="2BC20736">
      <w:pPr>
        <w:keepNext w:val="0"/>
        <w:keepLines w:val="0"/>
        <w:pageBreakBefore w:val="0"/>
        <w:widowControl w:val="0"/>
        <w:kinsoku/>
        <w:wordWrap/>
        <w:overflowPunct/>
        <w:topLinePunct w:val="0"/>
        <w:autoSpaceDE/>
        <w:autoSpaceDN/>
        <w:bidi w:val="0"/>
        <w:adjustRightInd/>
        <w:spacing w:line="440" w:lineRule="exact"/>
        <w:ind w:firstLine="498" w:firstLineChars="200"/>
        <w:textAlignment w:val="auto"/>
        <w:rPr>
          <w:rFonts w:ascii="宋体" w:hAnsi="宋体"/>
          <w:b/>
          <w:bCs/>
          <w:sz w:val="24"/>
        </w:rPr>
      </w:pPr>
      <w:r>
        <w:rPr>
          <w:rFonts w:hint="eastAsia" w:ascii="宋体" w:hAnsi="宋体" w:cs="宋体"/>
          <w:b/>
          <w:bCs/>
          <w:spacing w:val="4"/>
          <w:sz w:val="24"/>
        </w:rPr>
        <w:t>1、</w:t>
      </w:r>
      <w:r>
        <w:rPr>
          <w:rFonts w:hint="eastAsia" w:ascii="宋体" w:hAnsi="宋体"/>
          <w:b/>
          <w:bCs/>
          <w:sz w:val="24"/>
        </w:rPr>
        <w:t>资信</w:t>
      </w:r>
      <w:r>
        <w:rPr>
          <w:rFonts w:ascii="宋体" w:hAnsi="宋体"/>
          <w:b/>
          <w:bCs/>
          <w:sz w:val="24"/>
        </w:rPr>
        <w:t>/</w:t>
      </w:r>
      <w:r>
        <w:rPr>
          <w:rFonts w:hint="eastAsia" w:ascii="宋体" w:hAnsi="宋体"/>
          <w:b/>
          <w:bCs/>
          <w:sz w:val="24"/>
        </w:rPr>
        <w:t>商务</w:t>
      </w:r>
      <w:r>
        <w:rPr>
          <w:rFonts w:ascii="宋体" w:hAnsi="宋体"/>
          <w:b/>
          <w:bCs/>
          <w:sz w:val="24"/>
        </w:rPr>
        <w:t>/</w:t>
      </w:r>
      <w:r>
        <w:rPr>
          <w:rFonts w:hint="eastAsia" w:ascii="宋体" w:hAnsi="宋体"/>
          <w:b/>
          <w:bCs/>
          <w:sz w:val="24"/>
        </w:rPr>
        <w:t>技术分</w:t>
      </w:r>
    </w:p>
    <w:p w14:paraId="35864A27">
      <w:pPr>
        <w:pStyle w:val="31"/>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评分标准中的国家标准如有新版时，以新版标准为准。</w:t>
      </w:r>
      <w:r>
        <w:rPr>
          <w:rFonts w:hint="eastAsia" w:hAnsi="宋体" w:cs="宋体"/>
          <w:bCs/>
        </w:rPr>
        <w:t>有关评分的证书资料等原件请投标人单独装在档案袋中，统一递交</w:t>
      </w:r>
      <w:r>
        <w:rPr>
          <w:rFonts w:hint="eastAsia" w:hAnsi="宋体"/>
        </w:rPr>
        <w:t>。</w:t>
      </w:r>
    </w:p>
    <w:p w14:paraId="09A96B16">
      <w:pPr>
        <w:pStyle w:val="31"/>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2" w:firstLineChars="200"/>
        <w:textAlignment w:val="auto"/>
        <w:rPr>
          <w:rFonts w:hAnsi="宋体"/>
        </w:rPr>
      </w:pPr>
      <w:r>
        <w:rPr>
          <w:rFonts w:hint="eastAsia" w:hAnsi="宋体" w:cs="宋体"/>
          <w:b/>
          <w:bCs/>
        </w:rPr>
        <w:t>2、</w:t>
      </w:r>
      <w:r>
        <w:rPr>
          <w:rFonts w:hint="eastAsia" w:hAnsi="宋体"/>
          <w:b/>
        </w:rPr>
        <w:t>技术、商务、资信及其他分的计算</w:t>
      </w:r>
    </w:p>
    <w:p w14:paraId="237E9E1F">
      <w:pPr>
        <w:pStyle w:val="31"/>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0" w:firstLineChars="200"/>
        <w:textAlignment w:val="auto"/>
        <w:rPr>
          <w:rFonts w:hAnsi="宋体"/>
        </w:rPr>
      </w:pPr>
      <w:r>
        <w:rPr>
          <w:rFonts w:hint="eastAsia" w:hAnsi="宋体"/>
        </w:rPr>
        <w:t>技术、商务、资信及其他分按照评标委员会成员的独立评分结果汇总数的算术平均分计算，计算公式为：</w:t>
      </w:r>
    </w:p>
    <w:p w14:paraId="0C7754B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hAnsi="宋体"/>
          <w:sz w:val="24"/>
        </w:rPr>
        <w:t>技术商务资信及其他分</w:t>
      </w:r>
      <w:r>
        <w:rPr>
          <w:rFonts w:hAnsi="宋体"/>
          <w:sz w:val="24"/>
        </w:rPr>
        <w:t>=</w:t>
      </w:r>
      <w:r>
        <w:rPr>
          <w:rFonts w:hint="eastAsia" w:hAnsi="宋体"/>
          <w:sz w:val="24"/>
        </w:rPr>
        <w:t>（评标委员会所有成员评分合计数）</w:t>
      </w:r>
      <w:r>
        <w:rPr>
          <w:rFonts w:hAnsi="宋体"/>
          <w:sz w:val="24"/>
        </w:rPr>
        <w:t>/</w:t>
      </w:r>
      <w:r>
        <w:rPr>
          <w:rFonts w:hint="eastAsia" w:hAnsi="宋体"/>
          <w:sz w:val="24"/>
        </w:rPr>
        <w:t>（评标委员会组成人数）</w:t>
      </w:r>
    </w:p>
    <w:p w14:paraId="33E24ACE">
      <w:pPr>
        <w:pStyle w:val="7"/>
        <w:keepNext w:val="0"/>
        <w:keepLines w:val="0"/>
        <w:pageBreakBefore w:val="0"/>
        <w:widowControl w:val="0"/>
        <w:kinsoku/>
        <w:wordWrap/>
        <w:overflowPunct/>
        <w:topLinePunct w:val="0"/>
        <w:autoSpaceDE/>
        <w:autoSpaceDN/>
        <w:bidi w:val="0"/>
        <w:adjustRightInd/>
        <w:spacing w:line="440" w:lineRule="exact"/>
        <w:ind w:firstLine="466" w:firstLineChars="200"/>
        <w:textAlignment w:val="auto"/>
        <w:rPr>
          <w:rFonts w:hAnsi="宋体" w:cs="宋体"/>
          <w:sz w:val="24"/>
        </w:rPr>
      </w:pPr>
      <w:r>
        <w:rPr>
          <w:rFonts w:hint="eastAsia" w:hAnsi="宋体"/>
          <w:b/>
          <w:sz w:val="24"/>
        </w:rPr>
        <w:t>3、</w:t>
      </w:r>
      <w:r>
        <w:rPr>
          <w:rFonts w:hint="eastAsia" w:hAnsi="宋体" w:cs="宋体"/>
          <w:b/>
          <w:bCs/>
          <w:sz w:val="24"/>
        </w:rPr>
        <w:t>投标报价分</w:t>
      </w:r>
    </w:p>
    <w:p w14:paraId="796FA7FB">
      <w:pPr>
        <w:pStyle w:val="7"/>
        <w:keepNext w:val="0"/>
        <w:keepLines w:val="0"/>
        <w:pageBreakBefore w:val="0"/>
        <w:widowControl w:val="0"/>
        <w:kinsoku/>
        <w:wordWrap/>
        <w:overflowPunct/>
        <w:topLinePunct w:val="0"/>
        <w:autoSpaceDE/>
        <w:autoSpaceDN/>
        <w:bidi w:val="0"/>
        <w:adjustRightInd/>
        <w:spacing w:line="440" w:lineRule="exact"/>
        <w:textAlignment w:val="auto"/>
        <w:rPr>
          <w:rFonts w:ascii="Calibri" w:hAnsi="宋体"/>
          <w:spacing w:val="0"/>
          <w:sz w:val="24"/>
          <w:szCs w:val="24"/>
        </w:rPr>
      </w:pPr>
      <w:r>
        <w:rPr>
          <w:rFonts w:hint="eastAsia" w:ascii="Calibri" w:hAnsi="宋体"/>
          <w:spacing w:val="0"/>
          <w:sz w:val="24"/>
          <w:szCs w:val="24"/>
        </w:rPr>
        <w:t xml:space="preserve">（1）工时费单价应按照《浙江省汽车维修行业工时定额和收费标准》（浙交【1999】497号、浙价费[1999]468号）的工时定额和收费标准为基础的收费系数计算。    </w:t>
      </w:r>
    </w:p>
    <w:p w14:paraId="7281F39B">
      <w:pPr>
        <w:pStyle w:val="7"/>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Ansi="宋体" w:cs="宋体"/>
          <w:spacing w:val="0"/>
          <w:sz w:val="24"/>
          <w:szCs w:val="24"/>
        </w:rPr>
      </w:pPr>
      <w:r>
        <w:rPr>
          <w:rFonts w:hint="eastAsia" w:ascii="Calibri" w:hAnsi="宋体"/>
          <w:spacing w:val="0"/>
          <w:sz w:val="24"/>
          <w:szCs w:val="24"/>
        </w:rPr>
        <w:t xml:space="preserve">工时费=工时定额*工时单价                                                                                           </w:t>
      </w:r>
      <w:r>
        <w:rPr>
          <w:rFonts w:hint="eastAsia" w:hAnsi="宋体" w:cs="宋体"/>
          <w:spacing w:val="0"/>
          <w:sz w:val="24"/>
          <w:szCs w:val="24"/>
        </w:rPr>
        <w:t xml:space="preserve">                                                                                         </w:t>
      </w:r>
    </w:p>
    <w:p w14:paraId="01FDD72A">
      <w:pPr>
        <w:pStyle w:val="7"/>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Ansi="宋体" w:cs="宋体"/>
          <w:spacing w:val="0"/>
          <w:sz w:val="24"/>
          <w:szCs w:val="24"/>
        </w:rPr>
      </w:pPr>
      <w:r>
        <w:rPr>
          <w:rFonts w:hint="eastAsia" w:hAnsi="宋体" w:cs="宋体"/>
          <w:spacing w:val="0"/>
          <w:sz w:val="24"/>
          <w:szCs w:val="24"/>
        </w:rPr>
        <w:t>本次招标设基准工时</w:t>
      </w:r>
      <w:r>
        <w:rPr>
          <w:rFonts w:hint="eastAsia" w:hAnsi="宋体" w:cs="宋体"/>
          <w:b/>
          <w:bCs/>
          <w:spacing w:val="0"/>
          <w:sz w:val="24"/>
          <w:szCs w:val="24"/>
        </w:rPr>
        <w:t>最高单价为</w:t>
      </w:r>
      <w:r>
        <w:rPr>
          <w:rFonts w:hint="eastAsia" w:hAnsi="宋体" w:cs="宋体"/>
          <w:b/>
          <w:bCs/>
          <w:spacing w:val="0"/>
          <w:sz w:val="24"/>
          <w:szCs w:val="24"/>
          <w:u w:val="single"/>
        </w:rPr>
        <w:t xml:space="preserve"> 8.00</w:t>
      </w:r>
      <w:r>
        <w:rPr>
          <w:rFonts w:hint="eastAsia" w:hAnsi="宋体" w:cs="宋体"/>
          <w:b/>
          <w:bCs/>
          <w:spacing w:val="0"/>
          <w:sz w:val="24"/>
          <w:szCs w:val="24"/>
        </w:rPr>
        <w:t>元</w:t>
      </w:r>
      <w:r>
        <w:rPr>
          <w:rFonts w:hint="eastAsia" w:hAnsi="宋体" w:cs="宋体"/>
          <w:spacing w:val="0"/>
          <w:sz w:val="24"/>
          <w:szCs w:val="24"/>
        </w:rPr>
        <w:t>，各供应商可在《浙江省汽车维修行业工时定额和收费标准》（浙交【1999】497号、浙价费[1999]468号）文件规定的范围内报价。</w:t>
      </w:r>
    </w:p>
    <w:p w14:paraId="29AA09C2">
      <w:pPr>
        <w:pStyle w:val="7"/>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Ansi="宋体" w:cs="宋体"/>
          <w:spacing w:val="0"/>
          <w:sz w:val="24"/>
          <w:szCs w:val="24"/>
        </w:rPr>
      </w:pPr>
      <w:r>
        <w:rPr>
          <w:rFonts w:hint="eastAsia" w:hAnsi="宋体" w:cs="宋体"/>
          <w:spacing w:val="0"/>
          <w:sz w:val="24"/>
          <w:szCs w:val="24"/>
        </w:rPr>
        <w:t>价格分采用低价优先法计算，取所有技术入围投标人中维修工时单价最低的投标人报价作为评标基准价，其他投标人的工时费价格分按照下列公式计算：</w:t>
      </w:r>
    </w:p>
    <w:p w14:paraId="78081366">
      <w:pPr>
        <w:pStyle w:val="7"/>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Calibri" w:hAnsi="宋体"/>
          <w:spacing w:val="0"/>
          <w:sz w:val="24"/>
          <w:szCs w:val="24"/>
        </w:rPr>
      </w:pPr>
      <w:r>
        <w:rPr>
          <w:rFonts w:hint="eastAsia" w:ascii="Calibri" w:hAnsi="宋体"/>
          <w:spacing w:val="0"/>
          <w:sz w:val="24"/>
          <w:szCs w:val="24"/>
        </w:rPr>
        <w:t>价格分=（评标基准价/投标报价）*10</w:t>
      </w:r>
    </w:p>
    <w:p w14:paraId="7BA5799B">
      <w:pPr>
        <w:pStyle w:val="7"/>
        <w:keepNext w:val="0"/>
        <w:keepLines w:val="0"/>
        <w:pageBreakBefore w:val="0"/>
        <w:widowControl w:val="0"/>
        <w:numPr>
          <w:ilvl w:val="0"/>
          <w:numId w:val="8"/>
        </w:numPr>
        <w:kinsoku/>
        <w:wordWrap/>
        <w:overflowPunct/>
        <w:topLinePunct w:val="0"/>
        <w:autoSpaceDE/>
        <w:autoSpaceDN/>
        <w:bidi w:val="0"/>
        <w:adjustRightInd/>
        <w:spacing w:line="440" w:lineRule="exact"/>
        <w:textAlignment w:val="auto"/>
        <w:rPr>
          <w:rFonts w:ascii="Calibri" w:hAnsi="宋体"/>
          <w:spacing w:val="0"/>
          <w:sz w:val="24"/>
          <w:szCs w:val="24"/>
        </w:rPr>
      </w:pPr>
      <w:r>
        <w:rPr>
          <w:rFonts w:hint="eastAsia" w:ascii="Calibri" w:hAnsi="宋体"/>
          <w:spacing w:val="0"/>
          <w:sz w:val="24"/>
          <w:szCs w:val="24"/>
        </w:rPr>
        <w:t>易损件维修材</w:t>
      </w:r>
      <w:r>
        <w:rPr>
          <w:rFonts w:hint="eastAsia" w:ascii="Calibri" w:hAnsi="宋体"/>
          <w:color w:val="auto"/>
          <w:spacing w:val="0"/>
          <w:sz w:val="24"/>
          <w:szCs w:val="24"/>
        </w:rPr>
        <w:t>料价格以东阳市国有资产投资有限公司指定的保险</w:t>
      </w:r>
      <w:r>
        <w:rPr>
          <w:rFonts w:hint="eastAsia" w:ascii="Calibri" w:hAnsi="宋体"/>
          <w:color w:val="auto"/>
          <w:spacing w:val="0"/>
          <w:sz w:val="24"/>
          <w:szCs w:val="24"/>
          <w:lang w:val="en-US" w:eastAsia="zh-CN"/>
        </w:rPr>
        <w:t>机构</w:t>
      </w:r>
      <w:r>
        <w:rPr>
          <w:rFonts w:hint="eastAsia" w:ascii="Calibri" w:hAnsi="宋体"/>
          <w:color w:val="auto"/>
          <w:spacing w:val="0"/>
          <w:sz w:val="24"/>
          <w:szCs w:val="24"/>
        </w:rPr>
        <w:t>出具的易损件材料价格清单为基准计算，采购人每半年到</w:t>
      </w:r>
      <w:r>
        <w:rPr>
          <w:rFonts w:hint="eastAsia" w:ascii="Calibri" w:hAnsi="宋体"/>
          <w:color w:val="auto"/>
          <w:spacing w:val="0"/>
          <w:sz w:val="24"/>
          <w:szCs w:val="24"/>
          <w:lang w:val="en-US" w:eastAsia="zh-CN"/>
        </w:rPr>
        <w:t>指定</w:t>
      </w:r>
      <w:r>
        <w:rPr>
          <w:rFonts w:hint="eastAsia" w:ascii="Calibri" w:hAnsi="宋体"/>
          <w:color w:val="auto"/>
          <w:spacing w:val="0"/>
          <w:sz w:val="24"/>
          <w:szCs w:val="24"/>
        </w:rPr>
        <w:t>保险</w:t>
      </w:r>
      <w:r>
        <w:rPr>
          <w:rFonts w:hint="eastAsia" w:ascii="Calibri" w:hAnsi="宋体"/>
          <w:color w:val="auto"/>
          <w:spacing w:val="0"/>
          <w:sz w:val="24"/>
          <w:szCs w:val="24"/>
          <w:lang w:val="en-US" w:eastAsia="zh-CN"/>
        </w:rPr>
        <w:t>机构</w:t>
      </w:r>
      <w:r>
        <w:rPr>
          <w:rFonts w:hint="eastAsia" w:ascii="Calibri" w:hAnsi="宋体"/>
          <w:color w:val="auto"/>
          <w:spacing w:val="0"/>
          <w:sz w:val="24"/>
          <w:szCs w:val="24"/>
        </w:rPr>
        <w:t>拉一次易损件材料价</w:t>
      </w:r>
      <w:r>
        <w:rPr>
          <w:rFonts w:hint="eastAsia" w:ascii="Calibri" w:hAnsi="宋体"/>
          <w:spacing w:val="0"/>
          <w:sz w:val="24"/>
          <w:szCs w:val="24"/>
        </w:rPr>
        <w:t>格清单。易损件维修材料报价采用在上述材料价格清单基础上报让利下浮率的方法。有效让利下浮率不得低于5%。</w:t>
      </w:r>
    </w:p>
    <w:p w14:paraId="79D38D5D">
      <w:pPr>
        <w:pStyle w:val="7"/>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Calibri" w:hAnsi="宋体"/>
          <w:spacing w:val="0"/>
          <w:sz w:val="24"/>
          <w:szCs w:val="24"/>
        </w:rPr>
      </w:pPr>
      <w:r>
        <w:rPr>
          <w:rFonts w:hint="eastAsia" w:ascii="Calibri" w:hAnsi="宋体"/>
          <w:spacing w:val="0"/>
          <w:sz w:val="24"/>
          <w:szCs w:val="24"/>
        </w:rPr>
        <w:t>注：所有材料要求正厂（含）以上。</w:t>
      </w:r>
    </w:p>
    <w:p w14:paraId="7519433C">
      <w:pPr>
        <w:pStyle w:val="7"/>
        <w:keepNext w:val="0"/>
        <w:keepLines w:val="0"/>
        <w:pageBreakBefore w:val="0"/>
        <w:widowControl w:val="0"/>
        <w:kinsoku/>
        <w:wordWrap/>
        <w:overflowPunct/>
        <w:topLinePunct w:val="0"/>
        <w:autoSpaceDE/>
        <w:autoSpaceDN/>
        <w:bidi w:val="0"/>
        <w:adjustRightInd/>
        <w:spacing w:line="440" w:lineRule="exact"/>
        <w:ind w:firstLine="0"/>
        <w:textAlignment w:val="auto"/>
        <w:rPr>
          <w:rFonts w:ascii="Calibri" w:hAnsi="宋体"/>
          <w:spacing w:val="0"/>
          <w:sz w:val="24"/>
          <w:szCs w:val="24"/>
        </w:rPr>
      </w:pPr>
      <w:r>
        <w:rPr>
          <w:rFonts w:hint="eastAsia" w:ascii="Calibri" w:hAnsi="宋体"/>
          <w:spacing w:val="0"/>
          <w:sz w:val="24"/>
          <w:szCs w:val="24"/>
        </w:rPr>
        <w:t xml:space="preserve">    价格分采用低价优先法计算，取所有技术入围投标人中让利率最大的投标人报价作为评标基准价，其他投标人的维修材料价格分按照下列公式计算：</w:t>
      </w:r>
    </w:p>
    <w:p w14:paraId="61FC189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Ansi="宋体"/>
          <w:b/>
          <w:bCs/>
          <w:sz w:val="24"/>
        </w:rPr>
      </w:pPr>
      <w:r>
        <w:rPr>
          <w:rFonts w:hint="eastAsia" w:ascii="Calibri" w:hAnsi="宋体"/>
          <w:sz w:val="24"/>
        </w:rPr>
        <w:t xml:space="preserve">价格分=（1-评标基准价）/（1-投标报价）*20     </w:t>
      </w:r>
      <w:r>
        <w:rPr>
          <w:rFonts w:hint="eastAsia" w:hAnsi="宋体"/>
          <w:b/>
          <w:bCs/>
          <w:sz w:val="24"/>
        </w:rPr>
        <w:t xml:space="preserve">     </w:t>
      </w:r>
    </w:p>
    <w:p w14:paraId="03EDF556">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b/>
          <w:sz w:val="24"/>
        </w:rPr>
      </w:pPr>
      <w:r>
        <w:rPr>
          <w:rFonts w:hAnsi="宋体"/>
          <w:b/>
          <w:sz w:val="24"/>
        </w:rPr>
        <w:t>4</w:t>
      </w:r>
      <w:r>
        <w:rPr>
          <w:rFonts w:hint="eastAsia" w:hAnsi="宋体"/>
          <w:b/>
          <w:sz w:val="24"/>
        </w:rPr>
        <w:t>、</w:t>
      </w:r>
      <w:r>
        <w:rPr>
          <w:rFonts w:hint="eastAsia" w:ascii="宋体" w:hAnsi="宋体" w:cs="宋体"/>
          <w:b/>
          <w:sz w:val="24"/>
        </w:rPr>
        <w:t>综合得分（满分100分）= 技术分+商务分+资信分+投标报价分</w:t>
      </w:r>
    </w:p>
    <w:p w14:paraId="444F5BC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评标委员会按综合得分从高到低的顺序推荐确定中标候选人</w:t>
      </w:r>
    </w:p>
    <w:p w14:paraId="196512AC">
      <w:pPr>
        <w:pStyle w:val="31"/>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2" w:firstLineChars="200"/>
        <w:textAlignment w:val="auto"/>
        <w:rPr>
          <w:rFonts w:hAnsi="宋体"/>
          <w:b/>
        </w:rPr>
      </w:pPr>
      <w:r>
        <w:rPr>
          <w:rFonts w:hint="eastAsia" w:hAnsi="宋体" w:cs="宋体"/>
          <w:b/>
        </w:rPr>
        <w:t>5、</w:t>
      </w:r>
      <w:r>
        <w:rPr>
          <w:rFonts w:hint="eastAsia" w:hAnsi="宋体"/>
          <w:b/>
        </w:rPr>
        <w:t>招标方不保证最低报价者为中标方。</w:t>
      </w:r>
    </w:p>
    <w:p w14:paraId="3586AB9A">
      <w:pPr>
        <w:pStyle w:val="31"/>
        <w:keepNext w:val="0"/>
        <w:keepLines w:val="0"/>
        <w:pageBreakBefore w:val="0"/>
        <w:widowControl w:val="0"/>
        <w:kinsoku/>
        <w:wordWrap/>
        <w:overflowPunct/>
        <w:topLinePunct w:val="0"/>
        <w:autoSpaceDE/>
        <w:autoSpaceDN/>
        <w:bidi w:val="0"/>
        <w:adjustRightInd/>
        <w:snapToGrid w:val="0"/>
        <w:spacing w:beforeLines="0" w:afterLines="0" w:line="440" w:lineRule="exact"/>
        <w:ind w:firstLine="482" w:firstLineChars="200"/>
        <w:textAlignment w:val="auto"/>
        <w:rPr>
          <w:rFonts w:hAnsi="宋体"/>
          <w:b/>
        </w:rPr>
      </w:pPr>
      <w:r>
        <w:rPr>
          <w:rFonts w:hint="eastAsia" w:hAnsi="宋体"/>
          <w:b/>
        </w:rPr>
        <w:t>6、招标人不对落标原因作任何解释。</w:t>
      </w:r>
    </w:p>
    <w:p w14:paraId="11F9CFA3">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bCs/>
          <w:spacing w:val="4"/>
          <w:sz w:val="24"/>
        </w:rPr>
      </w:pPr>
      <w:r>
        <w:rPr>
          <w:rFonts w:hint="eastAsia" w:ascii="宋体" w:hAnsi="宋体" w:cs="宋体"/>
          <w:b/>
          <w:bCs/>
          <w:spacing w:val="4"/>
          <w:sz w:val="24"/>
        </w:rPr>
        <w:t>标项1：小型车辆（含新能源）维修服务</w:t>
      </w:r>
    </w:p>
    <w:p w14:paraId="5B7247AD">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b/>
          <w:sz w:val="24"/>
        </w:rPr>
      </w:pPr>
      <w:r>
        <w:rPr>
          <w:rFonts w:hint="eastAsia" w:ascii="宋体" w:hAnsi="宋体"/>
          <w:b/>
          <w:sz w:val="24"/>
        </w:rPr>
        <w:t>附件：评分标准（</w:t>
      </w:r>
      <w:r>
        <w:rPr>
          <w:rFonts w:hint="eastAsia" w:ascii="宋体" w:hAnsi="宋体" w:cs="宋体"/>
          <w:b/>
          <w:bCs/>
          <w:spacing w:val="4"/>
          <w:sz w:val="24"/>
        </w:rPr>
        <w:t>技术、资信商务及其他分(70分)</w:t>
      </w:r>
    </w:p>
    <w:tbl>
      <w:tblPr>
        <w:tblStyle w:val="56"/>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63"/>
        <w:gridCol w:w="7027"/>
        <w:gridCol w:w="741"/>
      </w:tblGrid>
      <w:tr w14:paraId="396C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14:paraId="65BFB89D">
            <w:pPr>
              <w:pStyle w:val="44"/>
              <w:keepNext w:val="0"/>
              <w:keepLines w:val="0"/>
              <w:pageBreakBefore w:val="0"/>
              <w:widowControl w:val="0"/>
              <w:kinsoku/>
              <w:wordWrap/>
              <w:overflowPunct/>
              <w:topLinePunct w:val="0"/>
              <w:autoSpaceDE/>
              <w:autoSpaceDN/>
              <w:bidi w:val="0"/>
              <w:adjustRightInd/>
              <w:spacing w:line="240" w:lineRule="auto"/>
              <w:ind w:left="-105" w:leftChars="-50" w:right="-105" w:rightChars="-50" w:firstLine="0" w:firstLineChars="0"/>
              <w:jc w:val="center"/>
              <w:textAlignment w:val="auto"/>
              <w:rPr>
                <w:rFonts w:ascii="宋体" w:eastAsia="宋体" w:cs="宋体"/>
                <w:b/>
                <w:bCs/>
              </w:rPr>
            </w:pPr>
            <w:r>
              <w:rPr>
                <w:rFonts w:hint="eastAsia" w:ascii="宋体" w:eastAsia="宋体" w:cs="宋体"/>
                <w:b/>
                <w:bCs/>
              </w:rPr>
              <w:t>序号</w:t>
            </w:r>
          </w:p>
        </w:tc>
        <w:tc>
          <w:tcPr>
            <w:tcW w:w="863" w:type="dxa"/>
            <w:vAlign w:val="center"/>
          </w:tcPr>
          <w:p w14:paraId="0DD0F53F">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b/>
                <w:bCs/>
              </w:rPr>
            </w:pPr>
            <w:r>
              <w:rPr>
                <w:rFonts w:hint="eastAsia" w:ascii="宋体" w:eastAsia="宋体" w:cs="宋体"/>
                <w:b/>
                <w:bCs/>
              </w:rPr>
              <w:t>评审内容</w:t>
            </w:r>
          </w:p>
        </w:tc>
        <w:tc>
          <w:tcPr>
            <w:tcW w:w="7027" w:type="dxa"/>
            <w:vAlign w:val="center"/>
          </w:tcPr>
          <w:p w14:paraId="630686B0">
            <w:pPr>
              <w:pStyle w:val="44"/>
              <w:keepNext w:val="0"/>
              <w:keepLines w:val="0"/>
              <w:pageBreakBefore w:val="0"/>
              <w:widowControl w:val="0"/>
              <w:kinsoku/>
              <w:wordWrap/>
              <w:overflowPunct/>
              <w:topLinePunct w:val="0"/>
              <w:autoSpaceDE/>
              <w:autoSpaceDN/>
              <w:bidi w:val="0"/>
              <w:adjustRightInd/>
              <w:spacing w:line="240" w:lineRule="auto"/>
              <w:ind w:firstLine="482"/>
              <w:jc w:val="center"/>
              <w:textAlignment w:val="auto"/>
              <w:rPr>
                <w:rFonts w:ascii="宋体" w:eastAsia="宋体" w:cs="宋体"/>
                <w:b/>
                <w:bCs/>
              </w:rPr>
            </w:pPr>
            <w:r>
              <w:rPr>
                <w:rFonts w:hint="eastAsia" w:ascii="宋体" w:eastAsia="宋体" w:cs="宋体"/>
                <w:b/>
                <w:bCs/>
              </w:rPr>
              <w:t>评分标准</w:t>
            </w:r>
          </w:p>
        </w:tc>
        <w:tc>
          <w:tcPr>
            <w:tcW w:w="741" w:type="dxa"/>
            <w:vAlign w:val="center"/>
          </w:tcPr>
          <w:p w14:paraId="7CD2DB1E">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b/>
                <w:bCs/>
              </w:rPr>
            </w:pPr>
            <w:r>
              <w:rPr>
                <w:rFonts w:hint="eastAsia" w:ascii="宋体" w:eastAsia="宋体" w:cs="宋体"/>
                <w:b/>
                <w:bCs/>
              </w:rPr>
              <w:t>分值</w:t>
            </w:r>
          </w:p>
        </w:tc>
      </w:tr>
      <w:tr w14:paraId="393A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A35AA54">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r>
              <w:rPr>
                <w:rFonts w:hint="eastAsia" w:ascii="宋体" w:eastAsia="宋体" w:cs="宋体"/>
              </w:rPr>
              <w:t>1</w:t>
            </w:r>
          </w:p>
        </w:tc>
        <w:tc>
          <w:tcPr>
            <w:tcW w:w="863" w:type="dxa"/>
            <w:vMerge w:val="restart"/>
            <w:vAlign w:val="center"/>
          </w:tcPr>
          <w:p w14:paraId="1ACDBE41">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lang w:val="en-US" w:eastAsia="zh-CN"/>
              </w:rPr>
            </w:pPr>
            <w:r>
              <w:rPr>
                <w:rFonts w:hint="eastAsia" w:ascii="宋体" w:eastAsia="宋体" w:cs="宋体"/>
                <w:color w:val="auto"/>
                <w:lang w:val="en-US" w:eastAsia="zh-CN"/>
              </w:rPr>
              <w:t>履约能力</w:t>
            </w:r>
          </w:p>
        </w:tc>
        <w:tc>
          <w:tcPr>
            <w:tcW w:w="7027" w:type="dxa"/>
            <w:vAlign w:val="center"/>
          </w:tcPr>
          <w:p w14:paraId="152FF749">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color w:val="auto"/>
              </w:rPr>
            </w:pPr>
            <w:r>
              <w:rPr>
                <w:rFonts w:hint="eastAsia" w:ascii="宋体" w:eastAsia="宋体" w:cs="宋体"/>
                <w:color w:val="auto"/>
              </w:rPr>
              <w:t>投标人</w:t>
            </w:r>
            <w:r>
              <w:rPr>
                <w:rFonts w:hint="eastAsia" w:ascii="宋体" w:eastAsia="宋体" w:cs="宋体"/>
                <w:color w:val="auto"/>
                <w:lang w:val="en-US" w:eastAsia="zh-CN"/>
              </w:rPr>
              <w:t>的</w:t>
            </w:r>
            <w:r>
              <w:rPr>
                <w:rFonts w:hint="eastAsia" w:ascii="宋体" w:eastAsia="宋体" w:cs="宋体"/>
                <w:color w:val="auto"/>
              </w:rPr>
              <w:t>维修厂房（维修车间、办公用房、配件仓库、停车场）</w:t>
            </w:r>
            <w:r>
              <w:rPr>
                <w:rFonts w:hint="eastAsia" w:ascii="宋体" w:eastAsia="宋体" w:cs="宋体"/>
                <w:color w:val="auto"/>
                <w:lang w:val="en-US" w:eastAsia="zh-CN"/>
              </w:rPr>
              <w:t>空间必须充分满足本项目的车辆维修服务需要，</w:t>
            </w:r>
            <w:r>
              <w:rPr>
                <w:rFonts w:hint="eastAsia" w:ascii="宋体" w:hAnsi="宋体" w:eastAsia="宋体" w:cs="宋体"/>
                <w:spacing w:val="0"/>
                <w:kern w:val="2"/>
                <w:sz w:val="24"/>
                <w:szCs w:val="24"/>
                <w:lang w:val="en-US" w:eastAsia="zh-CN" w:bidi="ar-SA"/>
              </w:rPr>
              <w:t>评标委员会根据</w:t>
            </w:r>
            <w:r>
              <w:rPr>
                <w:rFonts w:hint="eastAsia" w:ascii="宋体" w:eastAsia="宋体" w:cs="宋体"/>
                <w:color w:val="auto"/>
              </w:rPr>
              <w:t>投标人</w:t>
            </w:r>
            <w:r>
              <w:rPr>
                <w:rFonts w:hint="eastAsia" w:ascii="宋体" w:eastAsia="宋体" w:cs="宋体"/>
                <w:color w:val="auto"/>
                <w:lang w:val="en-US" w:eastAsia="zh-CN"/>
              </w:rPr>
              <w:t>的</w:t>
            </w:r>
            <w:r>
              <w:rPr>
                <w:rFonts w:hint="eastAsia" w:ascii="宋体" w:eastAsia="宋体" w:cs="宋体"/>
                <w:color w:val="auto"/>
              </w:rPr>
              <w:t>维修</w:t>
            </w:r>
            <w:r>
              <w:rPr>
                <w:rFonts w:hint="eastAsia" w:ascii="宋体" w:eastAsia="宋体" w:cs="宋体"/>
                <w:color w:val="auto"/>
                <w:lang w:val="en-US" w:eastAsia="zh-CN"/>
              </w:rPr>
              <w:t>作业空间是否充分满足本项目的车辆维修服务需要</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b w:val="0"/>
                <w:bCs w:val="0"/>
                <w:color w:val="auto"/>
                <w:sz w:val="24"/>
                <w:szCs w:val="24"/>
                <w:lang w:eastAsia="zh-CN"/>
              </w:rPr>
              <w:t>按</w:t>
            </w:r>
            <w:r>
              <w:rPr>
                <w:rFonts w:hint="eastAsia" w:ascii="宋体" w:hAnsi="宋体" w:eastAsia="宋体" w:cs="宋体"/>
                <w:b w:val="0"/>
                <w:bCs w:val="0"/>
                <w:color w:val="auto"/>
                <w:sz w:val="24"/>
                <w:szCs w:val="24"/>
                <w:lang w:val="en-US" w:eastAsia="zh-CN"/>
              </w:rPr>
              <w:t>（0、1、1.5、2</w:t>
            </w:r>
            <w:r>
              <w:rPr>
                <w:rFonts w:hint="eastAsia" w:ascii="宋体" w:eastAsia="宋体" w:cs="宋体"/>
                <w:b w:val="0"/>
                <w:bCs w:val="0"/>
                <w:color w:val="auto"/>
                <w:sz w:val="24"/>
                <w:szCs w:val="24"/>
                <w:lang w:val="en-US" w:eastAsia="zh-CN"/>
              </w:rPr>
              <w:t>、2.5、3、3.5、4、4.5、5</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kern w:val="0"/>
                <w:sz w:val="24"/>
                <w:szCs w:val="24"/>
              </w:rPr>
              <w:t>进行</w:t>
            </w:r>
            <w:r>
              <w:rPr>
                <w:rFonts w:hint="eastAsia" w:ascii="宋体" w:hAnsi="宋体" w:eastAsia="宋体" w:cs="宋体"/>
                <w:b w:val="0"/>
                <w:bCs w:val="0"/>
                <w:color w:val="auto"/>
                <w:kern w:val="0"/>
                <w:sz w:val="24"/>
                <w:szCs w:val="24"/>
                <w:lang w:val="en-US" w:eastAsia="zh-CN"/>
              </w:rPr>
              <w:t>打</w:t>
            </w:r>
            <w:r>
              <w:rPr>
                <w:rFonts w:hint="eastAsia" w:ascii="宋体" w:hAnsi="宋体" w:eastAsia="宋体" w:cs="宋体"/>
                <w:b w:val="0"/>
                <w:bCs w:val="0"/>
                <w:color w:val="auto"/>
                <w:kern w:val="0"/>
                <w:sz w:val="24"/>
                <w:szCs w:val="24"/>
              </w:rPr>
              <w:t>分</w:t>
            </w:r>
            <w:r>
              <w:rPr>
                <w:rFonts w:hint="eastAsia" w:ascii="宋体" w:hAnsi="宋体" w:eastAsia="宋体" w:cs="宋体"/>
                <w:color w:val="auto"/>
                <w:kern w:val="0"/>
                <w:sz w:val="24"/>
                <w:szCs w:val="24"/>
                <w:lang w:eastAsia="zh-CN"/>
              </w:rPr>
              <w:t>，本项最高得</w:t>
            </w:r>
            <w:r>
              <w:rPr>
                <w:rFonts w:hint="eastAsia" w:ascii="宋体" w:eastAsia="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分。</w:t>
            </w:r>
            <w:r>
              <w:rPr>
                <w:rFonts w:hint="eastAsia" w:ascii="宋体" w:eastAsia="宋体" w:cs="宋体"/>
                <w:color w:val="auto"/>
              </w:rPr>
              <w:t xml:space="preserve">                                                                                                                    注：1、此项打分以投标人提供的产权证书或租赁合同及现场踏勘（如需要）为准。属于同一法定代表人的其他门店，可</w:t>
            </w:r>
            <w:r>
              <w:rPr>
                <w:rFonts w:hint="eastAsia" w:ascii="宋体" w:eastAsia="宋体" w:cs="宋体"/>
                <w:color w:val="auto"/>
                <w:lang w:val="en-US" w:eastAsia="zh-CN"/>
              </w:rPr>
              <w:t>一并计算</w:t>
            </w:r>
            <w:r>
              <w:rPr>
                <w:rFonts w:hint="eastAsia" w:ascii="宋体" w:eastAsia="宋体" w:cs="宋体"/>
                <w:color w:val="auto"/>
              </w:rPr>
              <w:t>，但必须提供门店的有效登记证件，并且证明属于同一法定代表人。2、投标人须提供能够体现所列经营场地</w:t>
            </w:r>
            <w:r>
              <w:rPr>
                <w:rFonts w:hint="eastAsia" w:ascii="宋体" w:eastAsia="宋体" w:cs="宋体"/>
                <w:color w:val="auto"/>
                <w:lang w:val="en-US" w:eastAsia="zh-CN"/>
              </w:rPr>
              <w:t>现场</w:t>
            </w:r>
            <w:r>
              <w:rPr>
                <w:rFonts w:hint="eastAsia" w:ascii="宋体" w:eastAsia="宋体" w:cs="宋体"/>
                <w:color w:val="auto"/>
              </w:rPr>
              <w:t>维修</w:t>
            </w:r>
            <w:r>
              <w:rPr>
                <w:rFonts w:hint="eastAsia" w:ascii="宋体" w:eastAsia="宋体" w:cs="宋体"/>
                <w:color w:val="auto"/>
                <w:lang w:val="en-US" w:eastAsia="zh-CN"/>
              </w:rPr>
              <w:t>作业空间</w:t>
            </w:r>
            <w:r>
              <w:rPr>
                <w:rFonts w:hint="eastAsia" w:ascii="宋体" w:eastAsia="宋体" w:cs="宋体"/>
                <w:color w:val="auto"/>
              </w:rPr>
              <w:t>及评分标准中所涉及的所有设备的流畅视频录像，凡是录像中未能体现的该项不得分。</w:t>
            </w:r>
          </w:p>
        </w:tc>
        <w:tc>
          <w:tcPr>
            <w:tcW w:w="741" w:type="dxa"/>
            <w:vAlign w:val="center"/>
          </w:tcPr>
          <w:p w14:paraId="0040B6EC">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5</w:t>
            </w:r>
          </w:p>
        </w:tc>
      </w:tr>
      <w:tr w14:paraId="1C83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3DBB5245">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r>
              <w:rPr>
                <w:rFonts w:hint="eastAsia" w:ascii="宋体" w:eastAsia="宋体" w:cs="宋体"/>
              </w:rPr>
              <w:t>2</w:t>
            </w:r>
          </w:p>
        </w:tc>
        <w:tc>
          <w:tcPr>
            <w:tcW w:w="863" w:type="dxa"/>
            <w:vMerge w:val="continue"/>
            <w:vAlign w:val="center"/>
          </w:tcPr>
          <w:p w14:paraId="77FCC398">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rPr>
            </w:pPr>
          </w:p>
        </w:tc>
        <w:tc>
          <w:tcPr>
            <w:tcW w:w="7027" w:type="dxa"/>
            <w:vAlign w:val="center"/>
          </w:tcPr>
          <w:p w14:paraId="561E1102">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color w:val="auto"/>
              </w:rPr>
            </w:pPr>
            <w:r>
              <w:rPr>
                <w:rFonts w:hint="eastAsia" w:ascii="宋体" w:eastAsia="宋体" w:cs="宋体"/>
                <w:color w:val="auto"/>
              </w:rPr>
              <w:t>投标人提供近三年（202</w:t>
            </w:r>
            <w:r>
              <w:rPr>
                <w:rFonts w:hint="eastAsia" w:ascii="宋体" w:eastAsia="宋体" w:cs="宋体"/>
                <w:color w:val="auto"/>
                <w:lang w:val="en-US" w:eastAsia="zh-CN"/>
              </w:rPr>
              <w:t>2</w:t>
            </w:r>
            <w:r>
              <w:rPr>
                <w:rFonts w:hint="eastAsia" w:ascii="宋体" w:eastAsia="宋体" w:cs="宋体"/>
                <w:color w:val="auto"/>
              </w:rPr>
              <w:t>年6月1日-至今）实施的类似项目业绩，每提供一个业绩合同得1分，最高得3分。</w:t>
            </w:r>
            <w:r>
              <w:rPr>
                <w:rFonts w:hint="eastAsia" w:ascii="宋体" w:eastAsia="宋体" w:cs="宋体"/>
              </w:rPr>
              <w:t>（</w:t>
            </w:r>
            <w:r>
              <w:rPr>
                <w:rFonts w:hint="eastAsia" w:ascii="宋体" w:eastAsia="宋体" w:cs="宋体"/>
                <w:color w:val="auto"/>
              </w:rPr>
              <w:t>类似项目业绩须提供合同、中标通知书或发票复印件加盖公章，原件备查）</w:t>
            </w:r>
          </w:p>
        </w:tc>
        <w:tc>
          <w:tcPr>
            <w:tcW w:w="741" w:type="dxa"/>
            <w:vAlign w:val="center"/>
          </w:tcPr>
          <w:p w14:paraId="6F2BEF1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3</w:t>
            </w:r>
          </w:p>
        </w:tc>
      </w:tr>
      <w:tr w14:paraId="490F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39F2CD70">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r>
              <w:rPr>
                <w:rFonts w:hint="eastAsia" w:ascii="宋体" w:eastAsia="宋体" w:cs="宋体"/>
              </w:rPr>
              <w:t>3</w:t>
            </w:r>
          </w:p>
        </w:tc>
        <w:tc>
          <w:tcPr>
            <w:tcW w:w="863" w:type="dxa"/>
            <w:vMerge w:val="continue"/>
            <w:vAlign w:val="center"/>
          </w:tcPr>
          <w:p w14:paraId="263EBC52">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p>
        </w:tc>
        <w:tc>
          <w:tcPr>
            <w:tcW w:w="7027" w:type="dxa"/>
            <w:vAlign w:val="center"/>
          </w:tcPr>
          <w:p w14:paraId="418DCBC8">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承诺给所有车辆代办年检不收取任何费用（包含检测费）的得3分，</w:t>
            </w:r>
            <w:r>
              <w:rPr>
                <w:rFonts w:hint="eastAsia" w:ascii="宋体" w:eastAsia="宋体" w:cs="宋体"/>
                <w:lang w:val="en-US" w:eastAsia="zh-CN"/>
              </w:rPr>
              <w:t>每辆车</w:t>
            </w:r>
            <w:r>
              <w:rPr>
                <w:rFonts w:hint="eastAsia" w:ascii="宋体" w:eastAsia="宋体" w:cs="宋体"/>
              </w:rPr>
              <w:t>收0-50元（含）的得2分，收50-100元（含）的得1分，收100元以上的不得分。</w:t>
            </w:r>
          </w:p>
        </w:tc>
        <w:tc>
          <w:tcPr>
            <w:tcW w:w="741" w:type="dxa"/>
            <w:vAlign w:val="center"/>
          </w:tcPr>
          <w:p w14:paraId="5189A53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3</w:t>
            </w:r>
          </w:p>
        </w:tc>
      </w:tr>
      <w:tr w14:paraId="3E9B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38E1A0F5">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r>
              <w:rPr>
                <w:rFonts w:hint="eastAsia" w:ascii="宋体" w:eastAsia="宋体" w:cs="宋体"/>
              </w:rPr>
              <w:t>4</w:t>
            </w:r>
          </w:p>
        </w:tc>
        <w:tc>
          <w:tcPr>
            <w:tcW w:w="863" w:type="dxa"/>
            <w:vMerge w:val="continue"/>
            <w:vAlign w:val="center"/>
          </w:tcPr>
          <w:p w14:paraId="07EEE7A9">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p>
        </w:tc>
        <w:tc>
          <w:tcPr>
            <w:tcW w:w="7027" w:type="dxa"/>
            <w:vAlign w:val="center"/>
          </w:tcPr>
          <w:p w14:paraId="228E7D23">
            <w:pPr>
              <w:pStyle w:val="44"/>
              <w:keepNext w:val="0"/>
              <w:keepLines w:val="0"/>
              <w:pageBreakBefore w:val="0"/>
              <w:widowControl w:val="0"/>
              <w:numPr>
                <w:ilvl w:val="0"/>
                <w:numId w:val="9"/>
              </w:numPr>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在职从业人员中具有高级技师或高级工程师职称的得2分，具有技师或工程师职称的每提供1位得1分，本项最高最多得</w:t>
            </w:r>
            <w:r>
              <w:rPr>
                <w:rFonts w:hint="eastAsia" w:ascii="宋体" w:eastAsia="宋体" w:cs="宋体"/>
                <w:lang w:val="en-US" w:eastAsia="zh-CN"/>
              </w:rPr>
              <w:t>6</w:t>
            </w:r>
            <w:r>
              <w:rPr>
                <w:rFonts w:hint="eastAsia" w:ascii="宋体" w:eastAsia="宋体" w:cs="宋体"/>
              </w:rPr>
              <w:t xml:space="preserve">分。                                                                       </w:t>
            </w:r>
          </w:p>
          <w:p w14:paraId="4AE00617">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ascii="宋体" w:hAnsi="宋体" w:cs="宋体"/>
                <w:sz w:val="24"/>
              </w:rPr>
            </w:pPr>
            <w:r>
              <w:rPr>
                <w:rFonts w:hint="eastAsia" w:ascii="宋体" w:hAnsi="宋体" w:cs="宋体"/>
                <w:sz w:val="24"/>
              </w:rPr>
              <w:t>在职从业人员中具有</w:t>
            </w:r>
            <w:r>
              <w:rPr>
                <w:rFonts w:hint="eastAsia" w:ascii="宋体" w:hAnsi="宋体" w:cs="宋体"/>
                <w:color w:val="0D0D0D"/>
                <w:sz w:val="24"/>
              </w:rPr>
              <w:t>维修新能源车辆人员的培训证书（如低压电工作业证、新能源车辆维修培训证书等），</w:t>
            </w:r>
            <w:r>
              <w:rPr>
                <w:rFonts w:hint="eastAsia" w:ascii="宋体" w:hAnsi="宋体" w:cs="宋体"/>
                <w:sz w:val="24"/>
              </w:rPr>
              <w:t>每提供1位得1分，本项最多得</w:t>
            </w:r>
            <w:r>
              <w:rPr>
                <w:rFonts w:hint="eastAsia" w:ascii="宋体" w:hAnsi="宋体" w:cs="宋体"/>
                <w:sz w:val="24"/>
                <w:lang w:val="en-US" w:eastAsia="zh-CN"/>
              </w:rPr>
              <w:t>3</w:t>
            </w:r>
            <w:r>
              <w:rPr>
                <w:rFonts w:hint="eastAsia" w:ascii="宋体" w:hAnsi="宋体" w:cs="宋体"/>
                <w:sz w:val="24"/>
              </w:rPr>
              <w:t>分。注：相关人员须提供以行政人事部门或维修行业行政主管单位颁发的证书为准，且须提供社保证明或劳动合同，同一人员多种职称不重复加分。</w:t>
            </w:r>
          </w:p>
        </w:tc>
        <w:tc>
          <w:tcPr>
            <w:tcW w:w="741" w:type="dxa"/>
            <w:vAlign w:val="center"/>
          </w:tcPr>
          <w:p w14:paraId="3BA945F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9</w:t>
            </w:r>
          </w:p>
        </w:tc>
      </w:tr>
      <w:tr w14:paraId="37C4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3CD2E63E">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lang w:val="en-US" w:eastAsia="zh-CN"/>
              </w:rPr>
            </w:pPr>
            <w:r>
              <w:rPr>
                <w:rFonts w:hint="eastAsia" w:ascii="宋体" w:eastAsia="宋体" w:cs="宋体"/>
                <w:color w:val="auto"/>
                <w:lang w:val="en-US" w:eastAsia="zh-CN"/>
              </w:rPr>
              <w:t>5</w:t>
            </w:r>
          </w:p>
        </w:tc>
        <w:tc>
          <w:tcPr>
            <w:tcW w:w="863" w:type="dxa"/>
            <w:vMerge w:val="continue"/>
            <w:vAlign w:val="center"/>
          </w:tcPr>
          <w:p w14:paraId="0A17CE4F">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rPr>
            </w:pPr>
          </w:p>
        </w:tc>
        <w:tc>
          <w:tcPr>
            <w:tcW w:w="7027" w:type="dxa"/>
            <w:vAlign w:val="center"/>
          </w:tcPr>
          <w:p w14:paraId="5FCFC9E6">
            <w:pPr>
              <w:pStyle w:val="44"/>
              <w:keepNext w:val="0"/>
              <w:keepLines w:val="0"/>
              <w:pageBreakBefore w:val="0"/>
              <w:widowControl w:val="0"/>
              <w:numPr>
                <w:ilvl w:val="0"/>
                <w:numId w:val="10"/>
              </w:numPr>
              <w:kinsoku/>
              <w:wordWrap/>
              <w:overflowPunct/>
              <w:topLinePunct w:val="0"/>
              <w:autoSpaceDE/>
              <w:autoSpaceDN/>
              <w:bidi w:val="0"/>
              <w:adjustRightInd/>
              <w:spacing w:line="240" w:lineRule="auto"/>
              <w:ind w:firstLine="0" w:firstLineChars="0"/>
              <w:textAlignment w:val="auto"/>
              <w:rPr>
                <w:rFonts w:ascii="宋体" w:eastAsia="宋体" w:cs="宋体"/>
                <w:color w:val="auto"/>
              </w:rPr>
            </w:pPr>
            <w:r>
              <w:rPr>
                <w:rFonts w:hint="eastAsia" w:ascii="宋体" w:eastAsia="宋体" w:cs="宋体"/>
                <w:color w:val="auto"/>
              </w:rPr>
              <w:t xml:space="preserve">投标人具备有交通管理部门登记在册的专业牵引车的，得 1 分。                                 </w:t>
            </w:r>
          </w:p>
          <w:p w14:paraId="1721EA32">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color w:val="auto"/>
              </w:rPr>
            </w:pPr>
            <w:r>
              <w:rPr>
                <w:rFonts w:hint="eastAsia" w:ascii="宋体" w:eastAsia="宋体" w:cs="宋体"/>
                <w:color w:val="auto"/>
              </w:rPr>
              <w:t>2、投标人具备紧急救援服务专用车的，1辆得1分，2辆得2分。                                            注：第1和2点打分以投标人提供的车辆图片及车辆行驶证复印件为准。</w:t>
            </w:r>
            <w:r>
              <w:rPr>
                <w:rFonts w:ascii="宋体" w:eastAsia="宋体" w:cs="宋体"/>
                <w:color w:val="auto"/>
              </w:rPr>
              <w:t>(</w:t>
            </w:r>
            <w:r>
              <w:rPr>
                <w:rFonts w:hint="eastAsia" w:ascii="宋体" w:eastAsia="宋体" w:cs="宋体"/>
                <w:color w:val="auto"/>
              </w:rPr>
              <w:t>允许外协，但必须提供外协协议</w:t>
            </w:r>
            <w:r>
              <w:rPr>
                <w:rFonts w:ascii="宋体" w:eastAsia="宋体" w:cs="宋体"/>
                <w:color w:val="auto"/>
              </w:rPr>
              <w:t>)</w:t>
            </w:r>
          </w:p>
        </w:tc>
        <w:tc>
          <w:tcPr>
            <w:tcW w:w="741" w:type="dxa"/>
            <w:vAlign w:val="center"/>
          </w:tcPr>
          <w:p w14:paraId="4DECB3C0">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3</w:t>
            </w:r>
          </w:p>
        </w:tc>
      </w:tr>
      <w:tr w14:paraId="175C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28" w:type="dxa"/>
            <w:vAlign w:val="center"/>
          </w:tcPr>
          <w:p w14:paraId="7C633594">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lang w:val="en-US" w:eastAsia="zh-CN"/>
              </w:rPr>
              <w:t>6</w:t>
            </w:r>
          </w:p>
        </w:tc>
        <w:tc>
          <w:tcPr>
            <w:tcW w:w="863" w:type="dxa"/>
            <w:vMerge w:val="restart"/>
            <w:vAlign w:val="center"/>
          </w:tcPr>
          <w:p w14:paraId="3D3EABCE">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r>
              <w:rPr>
                <w:rFonts w:hint="eastAsia" w:ascii="宋体" w:eastAsia="宋体" w:cs="宋体"/>
              </w:rPr>
              <w:t>服务优惠措施</w:t>
            </w:r>
          </w:p>
        </w:tc>
        <w:tc>
          <w:tcPr>
            <w:tcW w:w="7027" w:type="dxa"/>
            <w:vAlign w:val="center"/>
          </w:tcPr>
          <w:p w14:paraId="28515943">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投标人在满足采购要求的基础上，另有优惠服务承诺内容的，</w:t>
            </w:r>
            <w:r>
              <w:rPr>
                <w:rFonts w:hint="eastAsia" w:ascii="宋体" w:hAnsi="宋体" w:eastAsia="宋体" w:cs="宋体"/>
                <w:spacing w:val="0"/>
                <w:kern w:val="2"/>
                <w:sz w:val="24"/>
                <w:szCs w:val="24"/>
                <w:lang w:val="en-US" w:eastAsia="zh-CN" w:bidi="ar-SA"/>
              </w:rPr>
              <w:t>评标委员会根据</w:t>
            </w:r>
            <w:r>
              <w:rPr>
                <w:rFonts w:hint="eastAsia" w:ascii="宋体" w:eastAsia="宋体" w:cs="宋体"/>
                <w:color w:val="auto"/>
              </w:rPr>
              <w:t>投标人</w:t>
            </w:r>
            <w:r>
              <w:rPr>
                <w:rFonts w:hint="eastAsia" w:ascii="宋体" w:eastAsia="宋体" w:cs="宋体"/>
                <w:color w:val="auto"/>
                <w:lang w:val="en-US" w:eastAsia="zh-CN"/>
              </w:rPr>
              <w:t>的优</w:t>
            </w:r>
            <w:r>
              <w:rPr>
                <w:rFonts w:hint="eastAsia" w:ascii="宋体" w:eastAsia="宋体" w:cs="宋体"/>
              </w:rPr>
              <w:t>惠</w:t>
            </w:r>
            <w:r>
              <w:rPr>
                <w:rFonts w:hint="eastAsia" w:ascii="宋体" w:eastAsia="宋体" w:cs="宋体"/>
                <w:lang w:val="en-US" w:eastAsia="zh-CN"/>
              </w:rPr>
              <w:t>力</w:t>
            </w:r>
            <w:r>
              <w:rPr>
                <w:rFonts w:hint="eastAsia" w:ascii="宋体" w:eastAsia="宋体" w:cs="宋体"/>
              </w:rPr>
              <w:t>度</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b w:val="0"/>
                <w:bCs w:val="0"/>
                <w:color w:val="auto"/>
                <w:sz w:val="24"/>
                <w:szCs w:val="24"/>
                <w:lang w:eastAsia="zh-CN"/>
              </w:rPr>
              <w:t>按</w:t>
            </w:r>
            <w:r>
              <w:rPr>
                <w:rFonts w:hint="eastAsia" w:ascii="宋体" w:hAnsi="宋体" w:eastAsia="宋体" w:cs="宋体"/>
                <w:b w:val="0"/>
                <w:bCs w:val="0"/>
                <w:color w:val="auto"/>
                <w:sz w:val="24"/>
                <w:szCs w:val="24"/>
                <w:lang w:val="en-US" w:eastAsia="zh-CN"/>
              </w:rPr>
              <w:t>（0、</w:t>
            </w:r>
            <w:r>
              <w:rPr>
                <w:rFonts w:hint="eastAsia" w:ascii="宋体" w:eastAsia="宋体" w:cs="宋体"/>
                <w:b w:val="0"/>
                <w:bCs w:val="0"/>
                <w:color w:val="auto"/>
                <w:sz w:val="24"/>
                <w:szCs w:val="24"/>
                <w:lang w:val="en-US" w:eastAsia="zh-CN"/>
              </w:rPr>
              <w:t>0.5、</w:t>
            </w:r>
            <w:r>
              <w:rPr>
                <w:rFonts w:hint="eastAsia" w:ascii="宋体" w:hAnsi="宋体" w:eastAsia="宋体" w:cs="宋体"/>
                <w:b w:val="0"/>
                <w:bCs w:val="0"/>
                <w:color w:val="auto"/>
                <w:sz w:val="24"/>
                <w:szCs w:val="24"/>
                <w:lang w:val="en-US" w:eastAsia="zh-CN"/>
              </w:rPr>
              <w:t>1、1.5、2）</w:t>
            </w:r>
            <w:r>
              <w:rPr>
                <w:rFonts w:hint="eastAsia" w:ascii="宋体" w:hAnsi="宋体" w:eastAsia="宋体" w:cs="宋体"/>
                <w:b w:val="0"/>
                <w:bCs w:val="0"/>
                <w:color w:val="auto"/>
                <w:kern w:val="0"/>
                <w:sz w:val="24"/>
                <w:szCs w:val="24"/>
              </w:rPr>
              <w:t>进行</w:t>
            </w:r>
            <w:r>
              <w:rPr>
                <w:rFonts w:hint="eastAsia" w:ascii="宋体" w:hAnsi="宋体" w:eastAsia="宋体" w:cs="宋体"/>
                <w:b w:val="0"/>
                <w:bCs w:val="0"/>
                <w:color w:val="auto"/>
                <w:kern w:val="0"/>
                <w:sz w:val="24"/>
                <w:szCs w:val="24"/>
                <w:lang w:val="en-US" w:eastAsia="zh-CN"/>
              </w:rPr>
              <w:t>打</w:t>
            </w:r>
            <w:r>
              <w:rPr>
                <w:rFonts w:hint="eastAsia" w:ascii="宋体" w:hAnsi="宋体" w:eastAsia="宋体" w:cs="宋体"/>
                <w:b w:val="0"/>
                <w:bCs w:val="0"/>
                <w:color w:val="auto"/>
                <w:kern w:val="0"/>
                <w:sz w:val="24"/>
                <w:szCs w:val="24"/>
              </w:rPr>
              <w:t>分</w:t>
            </w:r>
            <w:r>
              <w:rPr>
                <w:rFonts w:hint="eastAsia" w:ascii="宋体" w:hAnsi="宋体" w:eastAsia="宋体" w:cs="宋体"/>
                <w:color w:val="auto"/>
                <w:kern w:val="0"/>
                <w:sz w:val="24"/>
                <w:szCs w:val="24"/>
                <w:lang w:eastAsia="zh-CN"/>
              </w:rPr>
              <w:t>，本项最高得</w:t>
            </w:r>
            <w:r>
              <w:rPr>
                <w:rFonts w:hint="eastAsia" w:ascii="宋体"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分</w:t>
            </w:r>
            <w:r>
              <w:rPr>
                <w:rFonts w:hint="eastAsia" w:ascii="宋体" w:eastAsia="宋体" w:cs="宋体"/>
                <w:color w:val="auto"/>
                <w:kern w:val="0"/>
                <w:sz w:val="24"/>
                <w:szCs w:val="24"/>
                <w:lang w:val="en-US" w:eastAsia="zh-CN"/>
              </w:rPr>
              <w:t>(投标人须提供</w:t>
            </w:r>
            <w:r>
              <w:rPr>
                <w:rFonts w:hint="eastAsia" w:ascii="宋体" w:eastAsia="宋体" w:cs="宋体"/>
              </w:rPr>
              <w:t>优惠服务承诺</w:t>
            </w:r>
            <w:r>
              <w:rPr>
                <w:rFonts w:hint="eastAsia" w:ascii="宋体" w:eastAsia="宋体" w:cs="宋体"/>
                <w:lang w:val="en-US" w:eastAsia="zh-CN"/>
              </w:rPr>
              <w:t>函）</w:t>
            </w:r>
            <w:r>
              <w:rPr>
                <w:rFonts w:hint="eastAsia" w:ascii="宋体" w:eastAsia="宋体" w:cs="宋体"/>
              </w:rPr>
              <w:t xml:space="preserve">                </w:t>
            </w:r>
          </w:p>
        </w:tc>
        <w:tc>
          <w:tcPr>
            <w:tcW w:w="741" w:type="dxa"/>
            <w:vAlign w:val="center"/>
          </w:tcPr>
          <w:p w14:paraId="3F66CF0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0945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28" w:type="dxa"/>
            <w:vAlign w:val="center"/>
          </w:tcPr>
          <w:p w14:paraId="75BA3F77">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lang w:val="en-US" w:eastAsia="zh-CN"/>
              </w:rPr>
              <w:t>7</w:t>
            </w:r>
          </w:p>
        </w:tc>
        <w:tc>
          <w:tcPr>
            <w:tcW w:w="863" w:type="dxa"/>
            <w:vMerge w:val="continue"/>
            <w:vAlign w:val="center"/>
          </w:tcPr>
          <w:p w14:paraId="7F9C3668">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p>
        </w:tc>
        <w:tc>
          <w:tcPr>
            <w:tcW w:w="7027" w:type="dxa"/>
            <w:vAlign w:val="center"/>
          </w:tcPr>
          <w:p w14:paraId="7A7C1152">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投标人在满足采购要求的基础上能对招标人除汽车以外的机动车辆（摩托车及其他非机动车等）提供维修保养等服务内容的。</w:t>
            </w:r>
            <w:r>
              <w:rPr>
                <w:rFonts w:hint="eastAsia" w:ascii="宋体" w:hAnsi="宋体" w:eastAsia="宋体" w:cs="宋体"/>
                <w:spacing w:val="0"/>
                <w:kern w:val="2"/>
                <w:sz w:val="24"/>
                <w:szCs w:val="24"/>
                <w:lang w:val="en-US" w:eastAsia="zh-CN" w:bidi="ar-SA"/>
              </w:rPr>
              <w:t>评标委员会</w:t>
            </w:r>
            <w:r>
              <w:rPr>
                <w:rFonts w:hint="eastAsia" w:ascii="宋体" w:eastAsia="宋体" w:cs="宋体"/>
              </w:rPr>
              <w:t>根据提供维修保养</w:t>
            </w:r>
            <w:r>
              <w:rPr>
                <w:rFonts w:hint="eastAsia" w:ascii="宋体" w:eastAsia="宋体" w:cs="宋体"/>
                <w:lang w:val="en-US" w:eastAsia="zh-CN"/>
              </w:rPr>
              <w:t>的</w:t>
            </w:r>
            <w:r>
              <w:rPr>
                <w:rFonts w:hint="eastAsia" w:ascii="宋体" w:eastAsia="宋体" w:cs="宋体"/>
              </w:rPr>
              <w:t>服务内容</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lang w:eastAsia="zh-CN"/>
              </w:rPr>
              <w:t>按</w:t>
            </w:r>
            <w:r>
              <w:rPr>
                <w:rFonts w:hint="eastAsia" w:ascii="宋体" w:hAnsi="宋体" w:eastAsia="宋体" w:cs="宋体"/>
                <w:lang w:val="en-US" w:eastAsia="zh-CN"/>
              </w:rPr>
              <w:t>（0、</w:t>
            </w:r>
            <w:r>
              <w:rPr>
                <w:rFonts w:hint="eastAsia" w:ascii="宋体" w:eastAsia="宋体" w:cs="宋体"/>
                <w:lang w:val="en-US" w:eastAsia="zh-CN"/>
              </w:rPr>
              <w:t>0.5、</w:t>
            </w:r>
            <w:r>
              <w:rPr>
                <w:rFonts w:hint="eastAsia" w:ascii="宋体" w:hAnsi="宋体" w:eastAsia="宋体" w:cs="宋体"/>
                <w:lang w:val="en-US" w:eastAsia="zh-CN"/>
              </w:rPr>
              <w:t>1、1.5、2）</w:t>
            </w:r>
            <w:r>
              <w:rPr>
                <w:rFonts w:hint="eastAsia" w:ascii="宋体" w:hAnsi="宋体" w:eastAsia="宋体" w:cs="宋体"/>
              </w:rPr>
              <w:t>进行</w:t>
            </w:r>
            <w:r>
              <w:rPr>
                <w:rFonts w:hint="eastAsia" w:ascii="宋体" w:hAnsi="宋体" w:eastAsia="宋体" w:cs="宋体"/>
                <w:lang w:val="en-US" w:eastAsia="zh-CN"/>
              </w:rPr>
              <w:t>打</w:t>
            </w:r>
            <w:r>
              <w:rPr>
                <w:rFonts w:hint="eastAsia" w:ascii="宋体" w:hAnsi="宋体" w:eastAsia="宋体" w:cs="宋体"/>
              </w:rPr>
              <w:t>分</w:t>
            </w:r>
            <w:r>
              <w:rPr>
                <w:rFonts w:hint="eastAsia" w:ascii="宋体" w:hAnsi="宋体" w:eastAsia="宋体" w:cs="宋体"/>
                <w:lang w:eastAsia="zh-CN"/>
              </w:rPr>
              <w:t>，本项最高得</w:t>
            </w:r>
            <w:r>
              <w:rPr>
                <w:rFonts w:hint="eastAsia" w:ascii="宋体" w:hAnsi="宋体" w:eastAsia="宋体" w:cs="宋体"/>
                <w:lang w:val="en-US" w:eastAsia="zh-CN"/>
              </w:rPr>
              <w:t>2分。</w:t>
            </w:r>
            <w:r>
              <w:rPr>
                <w:rFonts w:hint="eastAsia" w:ascii="宋体" w:hAnsi="宋体" w:eastAsia="宋体" w:cs="宋体"/>
              </w:rPr>
              <w:t xml:space="preserve">      </w:t>
            </w:r>
            <w:r>
              <w:rPr>
                <w:rFonts w:hint="eastAsia" w:ascii="宋体" w:eastAsia="宋体" w:cs="宋体"/>
              </w:rPr>
              <w:t xml:space="preserve">                                                                      注：招标人对提供汽车以外的机动车（摩托车及其他非机动车等）服务，允许外协，但必须提供外协协议。（协议内容需含配件报价，工时报价，服务承诺及响应时效）</w:t>
            </w:r>
          </w:p>
        </w:tc>
        <w:tc>
          <w:tcPr>
            <w:tcW w:w="741" w:type="dxa"/>
            <w:vAlign w:val="center"/>
          </w:tcPr>
          <w:p w14:paraId="45CF0C60">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0D10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1FCC5434">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lang w:val="en-US" w:eastAsia="zh-CN"/>
              </w:rPr>
              <w:t>8</w:t>
            </w:r>
          </w:p>
        </w:tc>
        <w:tc>
          <w:tcPr>
            <w:tcW w:w="863" w:type="dxa"/>
            <w:vMerge w:val="restart"/>
            <w:vAlign w:val="center"/>
          </w:tcPr>
          <w:p w14:paraId="1551C949">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r>
              <w:rPr>
                <w:rFonts w:hint="eastAsia" w:ascii="宋体" w:eastAsia="宋体" w:cs="宋体"/>
              </w:rPr>
              <w:t xml:space="preserve">管理规范化  </w:t>
            </w:r>
          </w:p>
        </w:tc>
        <w:tc>
          <w:tcPr>
            <w:tcW w:w="7027" w:type="dxa"/>
            <w:vAlign w:val="center"/>
          </w:tcPr>
          <w:p w14:paraId="02ED1AEF">
            <w:pPr>
              <w:pStyle w:val="44"/>
              <w:keepNext w:val="0"/>
              <w:keepLines w:val="0"/>
              <w:pageBreakBefore w:val="0"/>
              <w:widowControl w:val="0"/>
              <w:numPr>
                <w:ilvl w:val="0"/>
                <w:numId w:val="11"/>
              </w:numPr>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 xml:space="preserve">投标人能提供详细的质量管理制度，安全生产管理制度，节能减排制度，环境保护制度，人员培训制度，设备管理制度，顾客投诉处理制度，配件管理制度等，每个制度得0.5分，本项最高得2分。                                </w:t>
            </w:r>
          </w:p>
          <w:p w14:paraId="6F6811B1">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2、有ISO9000国家质量体系认证证书的得2分。                                                         注：此项打分以投标人提供的各类管理服务制度为准。有国家认可的质量体系认证的企业需提供有效证明。</w:t>
            </w:r>
          </w:p>
        </w:tc>
        <w:tc>
          <w:tcPr>
            <w:tcW w:w="741" w:type="dxa"/>
            <w:vAlign w:val="center"/>
          </w:tcPr>
          <w:p w14:paraId="1429D832">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4</w:t>
            </w:r>
          </w:p>
        </w:tc>
      </w:tr>
      <w:tr w14:paraId="6F76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D5AE4D8">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lang w:val="en-US" w:eastAsia="zh-CN"/>
              </w:rPr>
              <w:t>9</w:t>
            </w:r>
          </w:p>
        </w:tc>
        <w:tc>
          <w:tcPr>
            <w:tcW w:w="863" w:type="dxa"/>
            <w:vMerge w:val="continue"/>
            <w:vAlign w:val="center"/>
          </w:tcPr>
          <w:p w14:paraId="2C894AC9">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p>
        </w:tc>
        <w:tc>
          <w:tcPr>
            <w:tcW w:w="7027" w:type="dxa"/>
            <w:vAlign w:val="center"/>
          </w:tcPr>
          <w:p w14:paraId="765877DC">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宋体" w:eastAsia="宋体" w:cs="宋体"/>
                <w:lang w:eastAsia="zh-CN"/>
              </w:rPr>
            </w:pPr>
            <w:r>
              <w:rPr>
                <w:rFonts w:hint="eastAsia" w:ascii="宋体" w:eastAsia="宋体" w:cs="宋体"/>
              </w:rPr>
              <w:t>企业通过环保评估，有检测报告，得 2 分； 企业完成环境影响备案的给1分</w:t>
            </w:r>
            <w:r>
              <w:rPr>
                <w:rFonts w:hint="eastAsia" w:ascii="宋体" w:eastAsia="宋体" w:cs="宋体"/>
                <w:lang w:eastAsia="zh-CN"/>
              </w:rPr>
              <w:t>。</w:t>
            </w:r>
            <w:r>
              <w:rPr>
                <w:rFonts w:hint="eastAsia" w:ascii="宋体" w:eastAsia="宋体" w:cs="宋体"/>
              </w:rPr>
              <w:t xml:space="preserve">                                                 注：此项打分以投标人提供的环保部门有效检测报告或环保局的备案号证明为准</w:t>
            </w:r>
            <w:r>
              <w:rPr>
                <w:rFonts w:hint="eastAsia" w:ascii="宋体" w:eastAsia="宋体" w:cs="宋体"/>
                <w:lang w:eastAsia="zh-CN"/>
              </w:rPr>
              <w:t>。</w:t>
            </w:r>
          </w:p>
        </w:tc>
        <w:tc>
          <w:tcPr>
            <w:tcW w:w="741" w:type="dxa"/>
            <w:vAlign w:val="center"/>
          </w:tcPr>
          <w:p w14:paraId="45EB4292">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30D7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3A3317CB">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1</w:t>
            </w:r>
            <w:r>
              <w:rPr>
                <w:rFonts w:hint="eastAsia" w:ascii="宋体" w:eastAsia="宋体" w:cs="宋体"/>
                <w:lang w:val="en-US" w:eastAsia="zh-CN"/>
              </w:rPr>
              <w:t>0</w:t>
            </w:r>
          </w:p>
        </w:tc>
        <w:tc>
          <w:tcPr>
            <w:tcW w:w="863" w:type="dxa"/>
            <w:vMerge w:val="continue"/>
            <w:vAlign w:val="center"/>
          </w:tcPr>
          <w:p w14:paraId="28BE0C24">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p>
        </w:tc>
        <w:tc>
          <w:tcPr>
            <w:tcW w:w="7027" w:type="dxa"/>
            <w:vAlign w:val="center"/>
          </w:tcPr>
          <w:p w14:paraId="289D473C">
            <w:pPr>
              <w:pStyle w:val="44"/>
              <w:keepNext w:val="0"/>
              <w:keepLines w:val="0"/>
              <w:pageBreakBefore w:val="0"/>
              <w:widowControl w:val="0"/>
              <w:numPr>
                <w:ilvl w:val="0"/>
                <w:numId w:val="12"/>
              </w:numPr>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 xml:space="preserve">投标人设有专职人员接待定点维修车辆、受理投诉及24小时对外应急抢修电话的，得1分；            </w:t>
            </w:r>
          </w:p>
          <w:p w14:paraId="0D477ACD">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 xml:space="preserve">2、投标人设有专职财务或其他管理人员（须具有会计或其他管理人员上岗证）的得1分。                                              注：专职接待人员、投诉受理人员及专职财务人员必须为投标人本企业员工，须提供社保证明或劳动合同. </w:t>
            </w:r>
          </w:p>
        </w:tc>
        <w:tc>
          <w:tcPr>
            <w:tcW w:w="741" w:type="dxa"/>
            <w:vAlign w:val="center"/>
          </w:tcPr>
          <w:p w14:paraId="436EA6A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2464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E92D2A4">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color w:val="auto"/>
                <w:lang w:val="en-US" w:eastAsia="zh-CN"/>
              </w:rPr>
            </w:pPr>
            <w:r>
              <w:rPr>
                <w:rFonts w:hint="eastAsia" w:ascii="宋体" w:eastAsia="宋体" w:cs="宋体"/>
                <w:color w:val="auto"/>
              </w:rPr>
              <w:t>1</w:t>
            </w:r>
            <w:r>
              <w:rPr>
                <w:rFonts w:hint="eastAsia" w:ascii="宋体" w:eastAsia="宋体" w:cs="宋体"/>
                <w:color w:val="auto"/>
                <w:lang w:val="en-US" w:eastAsia="zh-CN"/>
              </w:rPr>
              <w:t>1</w:t>
            </w:r>
          </w:p>
        </w:tc>
        <w:tc>
          <w:tcPr>
            <w:tcW w:w="863" w:type="dxa"/>
            <w:vMerge w:val="continue"/>
            <w:vAlign w:val="center"/>
          </w:tcPr>
          <w:p w14:paraId="198CAF2D">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color w:val="auto"/>
              </w:rPr>
            </w:pPr>
          </w:p>
        </w:tc>
        <w:tc>
          <w:tcPr>
            <w:tcW w:w="7027" w:type="dxa"/>
            <w:vAlign w:val="center"/>
          </w:tcPr>
          <w:p w14:paraId="5FE19DDB">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color w:val="auto"/>
              </w:rPr>
            </w:pPr>
            <w:r>
              <w:rPr>
                <w:rFonts w:hint="eastAsia" w:ascii="宋体" w:eastAsia="宋体" w:cs="宋体"/>
                <w:color w:val="auto"/>
              </w:rPr>
              <w:t>具备多品牌、多车型汽车修理条件的</w:t>
            </w:r>
            <w:r>
              <w:rPr>
                <w:rFonts w:hint="eastAsia" w:ascii="宋体" w:eastAsia="宋体" w:cs="宋体"/>
                <w:color w:val="auto"/>
                <w:lang w:eastAsia="zh-CN"/>
              </w:rPr>
              <w:t>，</w:t>
            </w:r>
            <w:r>
              <w:rPr>
                <w:rFonts w:hint="eastAsia" w:ascii="宋体" w:eastAsia="宋体" w:cs="宋体"/>
                <w:color w:val="auto"/>
                <w:lang w:val="en-US" w:eastAsia="zh-CN"/>
              </w:rPr>
              <w:t>如</w:t>
            </w:r>
            <w:r>
              <w:rPr>
                <w:rFonts w:hint="eastAsia" w:ascii="宋体" w:eastAsia="宋体" w:cs="宋体"/>
                <w:color w:val="auto"/>
              </w:rPr>
              <w:t>东风、大众（一汽、上海）、柳州五菱、皮卡、别克、新能源汽车维修等，每具备一个品牌修理条件得0.5分。（提供具备修理条件的相关证明依据）</w:t>
            </w:r>
          </w:p>
        </w:tc>
        <w:tc>
          <w:tcPr>
            <w:tcW w:w="741" w:type="dxa"/>
            <w:vAlign w:val="center"/>
          </w:tcPr>
          <w:p w14:paraId="0748957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4</w:t>
            </w:r>
          </w:p>
        </w:tc>
      </w:tr>
      <w:tr w14:paraId="05FA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9A98683">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1</w:t>
            </w:r>
            <w:r>
              <w:rPr>
                <w:rFonts w:hint="eastAsia" w:ascii="宋体" w:eastAsia="宋体" w:cs="宋体"/>
                <w:lang w:val="en-US" w:eastAsia="zh-CN"/>
              </w:rPr>
              <w:t>2</w:t>
            </w:r>
          </w:p>
        </w:tc>
        <w:tc>
          <w:tcPr>
            <w:tcW w:w="863" w:type="dxa"/>
            <w:vMerge w:val="continue"/>
            <w:vAlign w:val="center"/>
          </w:tcPr>
          <w:p w14:paraId="71F28B81">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p>
        </w:tc>
        <w:tc>
          <w:tcPr>
            <w:tcW w:w="7027" w:type="dxa"/>
            <w:vAlign w:val="center"/>
          </w:tcPr>
          <w:p w14:paraId="23D1E672">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投标人提供专业、详细的</w:t>
            </w:r>
            <w:r>
              <w:rPr>
                <w:rFonts w:hint="eastAsia" w:ascii="宋体" w:eastAsia="宋体" w:cs="宋体"/>
                <w:color w:val="auto"/>
              </w:rPr>
              <w:t>车辆维修服务方案，</w:t>
            </w:r>
            <w:r>
              <w:rPr>
                <w:rFonts w:hint="eastAsia" w:ascii="宋体" w:hAnsi="宋体" w:eastAsia="宋体" w:cs="宋体"/>
                <w:spacing w:val="0"/>
                <w:kern w:val="2"/>
                <w:sz w:val="24"/>
                <w:szCs w:val="24"/>
                <w:lang w:val="en-US" w:eastAsia="zh-CN" w:bidi="ar-SA"/>
              </w:rPr>
              <w:t>评标委员会</w:t>
            </w:r>
            <w:r>
              <w:rPr>
                <w:rFonts w:hint="eastAsia" w:ascii="宋体" w:eastAsia="宋体" w:cs="宋体"/>
              </w:rPr>
              <w:t>根据方案的有效性和可行性</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lang w:eastAsia="zh-CN"/>
              </w:rPr>
              <w:t>按</w:t>
            </w:r>
            <w:r>
              <w:rPr>
                <w:rFonts w:hint="eastAsia" w:ascii="宋体" w:hAnsi="宋体" w:eastAsia="宋体" w:cs="宋体"/>
                <w:lang w:val="en-US" w:eastAsia="zh-CN"/>
              </w:rPr>
              <w:t>（0、</w:t>
            </w:r>
            <w:r>
              <w:rPr>
                <w:rFonts w:hint="eastAsia" w:ascii="宋体" w:eastAsia="宋体" w:cs="宋体"/>
                <w:lang w:val="en-US" w:eastAsia="zh-CN"/>
              </w:rPr>
              <w:t>0.5、</w:t>
            </w:r>
            <w:r>
              <w:rPr>
                <w:rFonts w:hint="eastAsia" w:ascii="宋体" w:hAnsi="宋体" w:eastAsia="宋体" w:cs="宋体"/>
                <w:lang w:val="en-US" w:eastAsia="zh-CN"/>
              </w:rPr>
              <w:t>1、1.5、2）</w:t>
            </w:r>
            <w:r>
              <w:rPr>
                <w:rFonts w:hint="eastAsia" w:ascii="宋体" w:hAnsi="宋体" w:eastAsia="宋体" w:cs="宋体"/>
              </w:rPr>
              <w:t>进行</w:t>
            </w:r>
            <w:r>
              <w:rPr>
                <w:rFonts w:hint="eastAsia" w:ascii="宋体" w:hAnsi="宋体" w:eastAsia="宋体" w:cs="宋体"/>
                <w:lang w:val="en-US" w:eastAsia="zh-CN"/>
              </w:rPr>
              <w:t>打</w:t>
            </w:r>
            <w:r>
              <w:rPr>
                <w:rFonts w:hint="eastAsia" w:ascii="宋体" w:hAnsi="宋体" w:eastAsia="宋体" w:cs="宋体"/>
              </w:rPr>
              <w:t>分</w:t>
            </w:r>
            <w:r>
              <w:rPr>
                <w:rFonts w:hint="eastAsia" w:ascii="宋体" w:hAnsi="宋体" w:eastAsia="宋体" w:cs="宋体"/>
                <w:lang w:eastAsia="zh-CN"/>
              </w:rPr>
              <w:t>，本项最高得</w:t>
            </w:r>
            <w:r>
              <w:rPr>
                <w:rFonts w:hint="eastAsia" w:ascii="宋体" w:hAnsi="宋体" w:eastAsia="宋体" w:cs="宋体"/>
                <w:lang w:val="en-US" w:eastAsia="zh-CN"/>
              </w:rPr>
              <w:t>2分。</w:t>
            </w:r>
            <w:r>
              <w:rPr>
                <w:rFonts w:hint="eastAsia" w:ascii="宋体" w:hAnsi="宋体" w:eastAsia="宋体" w:cs="宋体"/>
              </w:rPr>
              <w:t xml:space="preserve">      </w:t>
            </w:r>
            <w:r>
              <w:rPr>
                <w:rFonts w:hint="eastAsia" w:ascii="宋体" w:eastAsia="宋体" w:cs="宋体"/>
              </w:rPr>
              <w:t xml:space="preserve">                                                         </w:t>
            </w:r>
          </w:p>
        </w:tc>
        <w:tc>
          <w:tcPr>
            <w:tcW w:w="741" w:type="dxa"/>
            <w:vAlign w:val="center"/>
          </w:tcPr>
          <w:p w14:paraId="6B10AB9A">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5E5F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vAlign w:val="center"/>
          </w:tcPr>
          <w:p w14:paraId="3F180326">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1</w:t>
            </w:r>
            <w:r>
              <w:rPr>
                <w:rFonts w:hint="eastAsia" w:ascii="宋体" w:eastAsia="宋体" w:cs="宋体"/>
                <w:lang w:val="en-US" w:eastAsia="zh-CN"/>
              </w:rPr>
              <w:t>3</w:t>
            </w:r>
          </w:p>
        </w:tc>
        <w:tc>
          <w:tcPr>
            <w:tcW w:w="863" w:type="dxa"/>
            <w:vAlign w:val="center"/>
          </w:tcPr>
          <w:p w14:paraId="71B863DE">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ascii="宋体" w:eastAsia="宋体" w:cs="宋体"/>
              </w:rPr>
            </w:pPr>
            <w:r>
              <w:rPr>
                <w:rFonts w:hint="eastAsia" w:ascii="宋体" w:eastAsia="宋体" w:cs="宋体"/>
              </w:rPr>
              <w:t>维修质保</w:t>
            </w:r>
          </w:p>
        </w:tc>
        <w:tc>
          <w:tcPr>
            <w:tcW w:w="7027" w:type="dxa"/>
            <w:vAlign w:val="center"/>
          </w:tcPr>
          <w:p w14:paraId="5F0B988C">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能够超过《机动车维修管理规定》</w:t>
            </w:r>
            <w:r>
              <w:rPr>
                <w:rFonts w:hint="eastAsia" w:ascii="宋体" w:eastAsia="宋体" w:cs="宋体"/>
                <w:lang w:val="en-US" w:eastAsia="zh-CN"/>
              </w:rPr>
              <w:t>提供</w:t>
            </w:r>
            <w:r>
              <w:rPr>
                <w:rFonts w:hint="eastAsia" w:ascii="宋体" w:eastAsia="宋体" w:cs="宋体"/>
              </w:rPr>
              <w:t>整车、总成大修、二级维护、一级维护质保</w:t>
            </w:r>
            <w:r>
              <w:rPr>
                <w:rFonts w:hint="eastAsia" w:ascii="宋体" w:eastAsia="宋体" w:cs="宋体"/>
                <w:lang w:eastAsia="zh-CN"/>
              </w:rPr>
              <w:t>，</w:t>
            </w:r>
            <w:r>
              <w:rPr>
                <w:rFonts w:hint="eastAsia" w:ascii="宋体" w:hAnsi="宋体" w:eastAsia="宋体" w:cs="宋体"/>
                <w:spacing w:val="0"/>
                <w:kern w:val="2"/>
                <w:sz w:val="24"/>
                <w:szCs w:val="24"/>
                <w:lang w:val="en-US" w:eastAsia="zh-CN" w:bidi="ar-SA"/>
              </w:rPr>
              <w:t>评标委员会</w:t>
            </w:r>
            <w:r>
              <w:rPr>
                <w:rFonts w:hint="eastAsia" w:ascii="宋体" w:eastAsia="宋体" w:cs="宋体"/>
              </w:rPr>
              <w:t>根据维护质保方案</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lang w:eastAsia="zh-CN"/>
              </w:rPr>
              <w:t>按</w:t>
            </w:r>
            <w:r>
              <w:rPr>
                <w:rFonts w:hint="eastAsia" w:ascii="宋体" w:hAnsi="宋体" w:eastAsia="宋体" w:cs="宋体"/>
                <w:lang w:val="en-US" w:eastAsia="zh-CN"/>
              </w:rPr>
              <w:t>（0、</w:t>
            </w:r>
            <w:r>
              <w:rPr>
                <w:rFonts w:hint="eastAsia" w:ascii="宋体" w:eastAsia="宋体" w:cs="宋体"/>
                <w:lang w:val="en-US" w:eastAsia="zh-CN"/>
              </w:rPr>
              <w:t>0.5、</w:t>
            </w:r>
            <w:r>
              <w:rPr>
                <w:rFonts w:hint="eastAsia" w:ascii="宋体" w:hAnsi="宋体" w:eastAsia="宋体" w:cs="宋体"/>
                <w:lang w:val="en-US" w:eastAsia="zh-CN"/>
              </w:rPr>
              <w:t>1、1.5、2</w:t>
            </w:r>
            <w:r>
              <w:rPr>
                <w:rFonts w:hint="eastAsia" w:ascii="宋体" w:eastAsia="宋体" w:cs="宋体"/>
                <w:lang w:val="en-US" w:eastAsia="zh-CN"/>
              </w:rPr>
              <w:t>、2.5、3</w:t>
            </w:r>
            <w:r>
              <w:rPr>
                <w:rFonts w:hint="eastAsia" w:ascii="宋体" w:hAnsi="宋体" w:eastAsia="宋体" w:cs="宋体"/>
                <w:lang w:val="en-US" w:eastAsia="zh-CN"/>
              </w:rPr>
              <w:t>）</w:t>
            </w:r>
            <w:r>
              <w:rPr>
                <w:rFonts w:hint="eastAsia" w:ascii="宋体" w:hAnsi="宋体" w:eastAsia="宋体" w:cs="宋体"/>
              </w:rPr>
              <w:t>进行</w:t>
            </w:r>
            <w:r>
              <w:rPr>
                <w:rFonts w:hint="eastAsia" w:ascii="宋体" w:hAnsi="宋体" w:eastAsia="宋体" w:cs="宋体"/>
                <w:lang w:val="en-US" w:eastAsia="zh-CN"/>
              </w:rPr>
              <w:t>打</w:t>
            </w:r>
            <w:r>
              <w:rPr>
                <w:rFonts w:hint="eastAsia" w:ascii="宋体" w:hAnsi="宋体" w:eastAsia="宋体" w:cs="宋体"/>
              </w:rPr>
              <w:t>分</w:t>
            </w:r>
            <w:r>
              <w:rPr>
                <w:rFonts w:hint="eastAsia" w:ascii="宋体" w:hAnsi="宋体" w:eastAsia="宋体" w:cs="宋体"/>
                <w:lang w:eastAsia="zh-CN"/>
              </w:rPr>
              <w:t>，本项最高得</w:t>
            </w:r>
            <w:r>
              <w:rPr>
                <w:rFonts w:hint="eastAsia" w:ascii="宋体" w:eastAsia="宋体" w:cs="宋体"/>
                <w:lang w:val="en-US" w:eastAsia="zh-CN"/>
              </w:rPr>
              <w:t>3</w:t>
            </w:r>
            <w:r>
              <w:rPr>
                <w:rFonts w:hint="eastAsia" w:ascii="宋体" w:hAnsi="宋体" w:eastAsia="宋体" w:cs="宋体"/>
                <w:lang w:val="en-US" w:eastAsia="zh-CN"/>
              </w:rPr>
              <w:t>分。</w:t>
            </w:r>
            <w:r>
              <w:rPr>
                <w:rFonts w:hint="eastAsia" w:ascii="宋体" w:hAnsi="宋体" w:eastAsia="宋体" w:cs="宋体"/>
              </w:rPr>
              <w:t xml:space="preserve">      </w:t>
            </w:r>
            <w:r>
              <w:rPr>
                <w:rFonts w:hint="eastAsia" w:ascii="宋体" w:eastAsia="宋体" w:cs="宋体"/>
              </w:rPr>
              <w:t xml:space="preserve">                                                                                         </w:t>
            </w:r>
          </w:p>
        </w:tc>
        <w:tc>
          <w:tcPr>
            <w:tcW w:w="741" w:type="dxa"/>
            <w:vAlign w:val="center"/>
          </w:tcPr>
          <w:p w14:paraId="07515A84">
            <w:pPr>
              <w:keepNext w:val="0"/>
              <w:keepLines w:val="0"/>
              <w:pageBreakBefore w:val="0"/>
              <w:widowControl w:val="0"/>
              <w:kinsoku/>
              <w:wordWrap/>
              <w:overflowPunct/>
              <w:topLinePunct w:val="0"/>
              <w:autoSpaceDE/>
              <w:autoSpaceDN/>
              <w:bidi w:val="0"/>
              <w:adjustRightInd/>
              <w:spacing w:line="240" w:lineRule="auto"/>
              <w:ind w:firstLine="240" w:firstLineChars="100"/>
              <w:jc w:val="both"/>
              <w:textAlignment w:val="auto"/>
              <w:rPr>
                <w:rFonts w:hint="eastAsia" w:ascii="宋体" w:hAnsi="宋体" w:eastAsia="宋体" w:cs="宋体"/>
                <w:sz w:val="24"/>
                <w:lang w:val="en-US" w:eastAsia="zh-CN"/>
              </w:rPr>
            </w:pPr>
            <w:r>
              <w:rPr>
                <w:rFonts w:hint="eastAsia" w:ascii="宋体" w:hAnsi="宋体" w:cs="宋体"/>
                <w:sz w:val="24"/>
                <w:lang w:val="en-US" w:eastAsia="zh-CN"/>
              </w:rPr>
              <w:t>3</w:t>
            </w:r>
          </w:p>
        </w:tc>
      </w:tr>
      <w:tr w14:paraId="409C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9" w:type="dxa"/>
            <w:gridSpan w:val="4"/>
            <w:vAlign w:val="center"/>
          </w:tcPr>
          <w:p w14:paraId="1A5B5BC3">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sz w:val="24"/>
              </w:rPr>
            </w:pPr>
            <w:r>
              <w:rPr>
                <w:rFonts w:hint="eastAsia" w:ascii="宋体" w:hAnsi="宋体" w:cs="宋体"/>
                <w:sz w:val="24"/>
              </w:rPr>
              <w:t xml:space="preserve">投标人维修设备（26分）   </w:t>
            </w:r>
          </w:p>
          <w:p w14:paraId="286470AE">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sz w:val="24"/>
              </w:rPr>
            </w:pPr>
            <w:r>
              <w:rPr>
                <w:rFonts w:hint="eastAsia" w:ascii="宋体" w:hAnsi="宋体" w:cs="宋体"/>
                <w:sz w:val="24"/>
              </w:rPr>
              <w:t>注：1、投标材料中须提供体现所列设备的视频录像，录像中未能体现所列设备的，该项不得分。</w:t>
            </w:r>
          </w:p>
          <w:p w14:paraId="326B2C89">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sz w:val="24"/>
              </w:rPr>
            </w:pPr>
            <w:r>
              <w:rPr>
                <w:rFonts w:hint="eastAsia" w:ascii="宋体" w:hAnsi="宋体" w:cs="宋体"/>
                <w:sz w:val="24"/>
              </w:rPr>
              <w:t>2、各种设备应能满足加工、检测精度的要求和使用要求。</w:t>
            </w:r>
          </w:p>
          <w:p w14:paraId="0FB61ABF">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sz w:val="24"/>
              </w:rPr>
            </w:pPr>
            <w:r>
              <w:rPr>
                <w:rFonts w:hint="eastAsia" w:ascii="宋体" w:hAnsi="宋体" w:cs="宋体"/>
                <w:sz w:val="24"/>
              </w:rPr>
              <w:t>3、专家评审组可提出现场查看（如需要），最终结果以查看为准。</w:t>
            </w:r>
          </w:p>
        </w:tc>
      </w:tr>
      <w:tr w14:paraId="5A33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9F56738">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1</w:t>
            </w:r>
            <w:r>
              <w:rPr>
                <w:rFonts w:hint="eastAsia" w:ascii="宋体" w:eastAsia="宋体" w:cs="宋体"/>
                <w:lang w:val="en-US" w:eastAsia="zh-CN"/>
              </w:rPr>
              <w:t>4</w:t>
            </w:r>
          </w:p>
        </w:tc>
        <w:tc>
          <w:tcPr>
            <w:tcW w:w="7890" w:type="dxa"/>
            <w:gridSpan w:val="2"/>
            <w:vAlign w:val="center"/>
          </w:tcPr>
          <w:p w14:paraId="2466A0A2">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投标人有二柱举升机或小剪举升机6台(含)得2分，每增加1台</w:t>
            </w:r>
            <w:r>
              <w:rPr>
                <w:rFonts w:hint="eastAsia" w:ascii="宋体" w:eastAsia="宋体" w:cs="宋体"/>
                <w:lang w:val="en-US" w:eastAsia="zh-CN"/>
              </w:rPr>
              <w:t>得</w:t>
            </w:r>
            <w:r>
              <w:rPr>
                <w:rFonts w:hint="eastAsia" w:ascii="宋体" w:eastAsia="宋体" w:cs="宋体"/>
              </w:rPr>
              <w:t>0.25分,</w:t>
            </w:r>
            <w:r>
              <w:rPr>
                <w:rFonts w:hint="eastAsia" w:ascii="宋体" w:eastAsia="宋体" w:cs="宋体"/>
                <w:lang w:val="en-US" w:eastAsia="zh-CN"/>
              </w:rPr>
              <w:t>本项</w:t>
            </w:r>
            <w:r>
              <w:rPr>
                <w:rFonts w:hint="eastAsia" w:ascii="宋体" w:eastAsia="宋体" w:cs="宋体"/>
              </w:rPr>
              <w:t>最多</w:t>
            </w:r>
            <w:r>
              <w:rPr>
                <w:rFonts w:hint="eastAsia" w:ascii="宋体" w:eastAsia="宋体" w:cs="宋体"/>
                <w:lang w:val="en-US" w:eastAsia="zh-CN"/>
              </w:rPr>
              <w:t>得4</w:t>
            </w:r>
            <w:r>
              <w:rPr>
                <w:rFonts w:hint="eastAsia" w:ascii="宋体" w:eastAsia="宋体" w:cs="宋体"/>
              </w:rPr>
              <w:t>分。有二柱举升机或小剪举升机五台的得1分，有二柱举升机或小剪举升机4台（含）以下的，该项不得分。（凭在投标人视频录像资料中清晰体现得分）</w:t>
            </w:r>
          </w:p>
        </w:tc>
        <w:tc>
          <w:tcPr>
            <w:tcW w:w="741" w:type="dxa"/>
            <w:vAlign w:val="center"/>
          </w:tcPr>
          <w:p w14:paraId="1CF7BE1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4</w:t>
            </w:r>
          </w:p>
        </w:tc>
      </w:tr>
      <w:tr w14:paraId="1708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16D1B6FC">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1</w:t>
            </w:r>
            <w:r>
              <w:rPr>
                <w:rFonts w:hint="eastAsia" w:ascii="宋体" w:eastAsia="宋体" w:cs="宋体"/>
                <w:lang w:val="en-US" w:eastAsia="zh-CN"/>
              </w:rPr>
              <w:t>5</w:t>
            </w:r>
          </w:p>
        </w:tc>
        <w:tc>
          <w:tcPr>
            <w:tcW w:w="7890" w:type="dxa"/>
            <w:gridSpan w:val="2"/>
            <w:vAlign w:val="center"/>
          </w:tcPr>
          <w:p w14:paraId="58FA9499">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投标人有四柱举升机或大剪举升机的得1分，有地沟设施的得1分。（凭在投标人视频录像资料中清晰体现得分）</w:t>
            </w:r>
          </w:p>
        </w:tc>
        <w:tc>
          <w:tcPr>
            <w:tcW w:w="741" w:type="dxa"/>
            <w:vAlign w:val="center"/>
          </w:tcPr>
          <w:p w14:paraId="25EEC6B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30F1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603AD24">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1</w:t>
            </w:r>
            <w:r>
              <w:rPr>
                <w:rFonts w:hint="eastAsia" w:ascii="宋体" w:eastAsia="宋体" w:cs="宋体"/>
                <w:lang w:val="en-US" w:eastAsia="zh-CN"/>
              </w:rPr>
              <w:t>6</w:t>
            </w:r>
          </w:p>
        </w:tc>
        <w:tc>
          <w:tcPr>
            <w:tcW w:w="7890" w:type="dxa"/>
            <w:gridSpan w:val="2"/>
            <w:vAlign w:val="center"/>
          </w:tcPr>
          <w:p w14:paraId="2F4ABAD5">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投标人有电子车身检测仪的得1分。（凭在投标人视频录像资料中清晰体现得分）</w:t>
            </w:r>
          </w:p>
        </w:tc>
        <w:tc>
          <w:tcPr>
            <w:tcW w:w="741" w:type="dxa"/>
            <w:vAlign w:val="center"/>
          </w:tcPr>
          <w:p w14:paraId="601DA5F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1</w:t>
            </w:r>
          </w:p>
        </w:tc>
      </w:tr>
      <w:tr w14:paraId="5CBF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8" w:type="dxa"/>
            <w:vAlign w:val="center"/>
          </w:tcPr>
          <w:p w14:paraId="4EFB52B9">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1</w:t>
            </w:r>
            <w:r>
              <w:rPr>
                <w:rFonts w:hint="eastAsia" w:ascii="宋体" w:eastAsia="宋体" w:cs="宋体"/>
                <w:lang w:val="en-US" w:eastAsia="zh-CN"/>
              </w:rPr>
              <w:t>7</w:t>
            </w:r>
          </w:p>
        </w:tc>
        <w:tc>
          <w:tcPr>
            <w:tcW w:w="7890" w:type="dxa"/>
            <w:gridSpan w:val="2"/>
            <w:vAlign w:val="center"/>
          </w:tcPr>
          <w:p w14:paraId="56254012">
            <w:pPr>
              <w:pStyle w:val="44"/>
              <w:keepNext w:val="0"/>
              <w:keepLines w:val="0"/>
              <w:pageBreakBefore w:val="0"/>
              <w:widowControl w:val="0"/>
              <w:tabs>
                <w:tab w:val="left" w:pos="1512"/>
              </w:tabs>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投标人有</w:t>
            </w:r>
            <w:r>
              <w:rPr>
                <w:rFonts w:hint="eastAsia" w:ascii="宋体" w:eastAsia="宋体" w:cs="宋体"/>
                <w:color w:val="0D0D0D"/>
              </w:rPr>
              <w:t>新能源车辆维修的必要设备（如新能源诊断仪 、24路均衡仪、单路均衡仪、新能源空调泵检测平台、电池点焊机等）</w:t>
            </w:r>
            <w:r>
              <w:rPr>
                <w:rFonts w:hint="eastAsia" w:ascii="宋体" w:eastAsia="宋体" w:cs="宋体"/>
                <w:color w:val="0D0D0D"/>
                <w:lang w:eastAsia="zh-CN"/>
              </w:rPr>
              <w:t>，</w:t>
            </w:r>
            <w:r>
              <w:rPr>
                <w:rFonts w:hint="eastAsia" w:ascii="宋体" w:eastAsia="宋体" w:cs="宋体"/>
                <w:color w:val="0D0D0D"/>
                <w:lang w:val="en-US" w:eastAsia="zh-CN"/>
              </w:rPr>
              <w:t>由</w:t>
            </w:r>
            <w:r>
              <w:rPr>
                <w:rFonts w:hint="eastAsia" w:ascii="宋体" w:hAnsi="宋体" w:eastAsia="宋体" w:cs="宋体"/>
                <w:spacing w:val="0"/>
                <w:kern w:val="2"/>
                <w:sz w:val="24"/>
                <w:szCs w:val="24"/>
                <w:lang w:val="en-US" w:eastAsia="zh-CN" w:bidi="ar-SA"/>
              </w:rPr>
              <w:t>评标委员会进行综合判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lang w:eastAsia="zh-CN"/>
              </w:rPr>
              <w:t>按</w:t>
            </w:r>
            <w:r>
              <w:rPr>
                <w:rFonts w:hint="eastAsia" w:ascii="宋体" w:hAnsi="宋体" w:eastAsia="宋体" w:cs="宋体"/>
                <w:lang w:val="en-US" w:eastAsia="zh-CN"/>
              </w:rPr>
              <w:t>（0、</w:t>
            </w:r>
            <w:r>
              <w:rPr>
                <w:rFonts w:hint="eastAsia" w:ascii="宋体" w:eastAsia="宋体" w:cs="宋体"/>
                <w:lang w:val="en-US" w:eastAsia="zh-CN"/>
              </w:rPr>
              <w:t>0.5、</w:t>
            </w:r>
            <w:r>
              <w:rPr>
                <w:rFonts w:hint="eastAsia" w:ascii="宋体" w:hAnsi="宋体" w:eastAsia="宋体" w:cs="宋体"/>
                <w:lang w:val="en-US" w:eastAsia="zh-CN"/>
              </w:rPr>
              <w:t>1、1.5、2）</w:t>
            </w:r>
            <w:r>
              <w:rPr>
                <w:rFonts w:hint="eastAsia" w:ascii="宋体" w:hAnsi="宋体" w:eastAsia="宋体" w:cs="宋体"/>
              </w:rPr>
              <w:t>进行</w:t>
            </w:r>
            <w:r>
              <w:rPr>
                <w:rFonts w:hint="eastAsia" w:ascii="宋体" w:hAnsi="宋体" w:eastAsia="宋体" w:cs="宋体"/>
                <w:lang w:val="en-US" w:eastAsia="zh-CN"/>
              </w:rPr>
              <w:t>打</w:t>
            </w:r>
            <w:r>
              <w:rPr>
                <w:rFonts w:hint="eastAsia" w:ascii="宋体" w:hAnsi="宋体" w:eastAsia="宋体" w:cs="宋体"/>
              </w:rPr>
              <w:t>分</w:t>
            </w:r>
            <w:r>
              <w:rPr>
                <w:rFonts w:hint="eastAsia" w:ascii="宋体" w:hAnsi="宋体" w:eastAsia="宋体" w:cs="宋体"/>
                <w:lang w:eastAsia="zh-CN"/>
              </w:rPr>
              <w:t>，本项最高得</w:t>
            </w:r>
            <w:r>
              <w:rPr>
                <w:rFonts w:hint="eastAsia" w:ascii="宋体" w:eastAsia="宋体" w:cs="宋体"/>
                <w:lang w:val="en-US" w:eastAsia="zh-CN"/>
              </w:rPr>
              <w:t>2</w:t>
            </w:r>
            <w:r>
              <w:rPr>
                <w:rFonts w:hint="eastAsia" w:ascii="宋体" w:hAnsi="宋体" w:eastAsia="宋体" w:cs="宋体"/>
                <w:lang w:val="en-US" w:eastAsia="zh-CN"/>
              </w:rPr>
              <w:t>分。</w:t>
            </w:r>
            <w:r>
              <w:rPr>
                <w:rFonts w:hint="eastAsia" w:ascii="宋体" w:eastAsia="宋体" w:cs="宋体"/>
              </w:rPr>
              <w:t>（凭在投标人视频录像资料中清晰体现得分）</w:t>
            </w:r>
          </w:p>
        </w:tc>
        <w:tc>
          <w:tcPr>
            <w:tcW w:w="741" w:type="dxa"/>
            <w:vAlign w:val="center"/>
          </w:tcPr>
          <w:p w14:paraId="59FFD8EC">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171E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8" w:type="dxa"/>
            <w:vAlign w:val="center"/>
          </w:tcPr>
          <w:p w14:paraId="59DF5B4D">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1</w:t>
            </w:r>
            <w:r>
              <w:rPr>
                <w:rFonts w:hint="eastAsia" w:ascii="宋体" w:eastAsia="宋体" w:cs="宋体"/>
                <w:lang w:val="en-US" w:eastAsia="zh-CN"/>
              </w:rPr>
              <w:t>8</w:t>
            </w:r>
          </w:p>
        </w:tc>
        <w:tc>
          <w:tcPr>
            <w:tcW w:w="7890" w:type="dxa"/>
            <w:gridSpan w:val="2"/>
            <w:vAlign w:val="center"/>
          </w:tcPr>
          <w:p w14:paraId="79162434">
            <w:pPr>
              <w:pStyle w:val="44"/>
              <w:keepNext w:val="0"/>
              <w:keepLines w:val="0"/>
              <w:pageBreakBefore w:val="0"/>
              <w:widowControl w:val="0"/>
              <w:tabs>
                <w:tab w:val="left" w:pos="1512"/>
              </w:tabs>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投标人有车身无尘打磨设备的得1分。（凭在投标人视频录像资料中清晰体现得分）</w:t>
            </w:r>
          </w:p>
        </w:tc>
        <w:tc>
          <w:tcPr>
            <w:tcW w:w="741" w:type="dxa"/>
            <w:vAlign w:val="center"/>
          </w:tcPr>
          <w:p w14:paraId="0827499A">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1</w:t>
            </w:r>
          </w:p>
        </w:tc>
      </w:tr>
      <w:tr w14:paraId="4692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EC149B3">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ascii="宋体" w:eastAsia="宋体" w:cs="宋体"/>
                <w:lang w:val="en-US" w:eastAsia="zh-CN"/>
              </w:rPr>
            </w:pPr>
            <w:r>
              <w:rPr>
                <w:rFonts w:hint="eastAsia" w:ascii="宋体" w:eastAsia="宋体" w:cs="宋体"/>
                <w:lang w:val="en-US" w:eastAsia="zh-CN"/>
              </w:rPr>
              <w:t>19</w:t>
            </w:r>
          </w:p>
        </w:tc>
        <w:tc>
          <w:tcPr>
            <w:tcW w:w="7890" w:type="dxa"/>
            <w:gridSpan w:val="2"/>
            <w:vAlign w:val="center"/>
          </w:tcPr>
          <w:p w14:paraId="52C29321">
            <w:pPr>
              <w:pStyle w:val="44"/>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ascii="宋体" w:eastAsia="宋体" w:cs="宋体"/>
              </w:rPr>
            </w:pPr>
            <w:r>
              <w:rPr>
                <w:rFonts w:hint="eastAsia" w:ascii="宋体" w:eastAsia="宋体" w:cs="宋体"/>
              </w:rPr>
              <w:t>投标人有汽油喷油器清洗及流量测量仪的得1分</w:t>
            </w:r>
            <w:r>
              <w:rPr>
                <w:rFonts w:hint="eastAsia" w:ascii="宋体" w:eastAsia="宋体" w:cs="宋体"/>
                <w:lang w:eastAsia="zh-CN"/>
              </w:rPr>
              <w:t>，</w:t>
            </w:r>
            <w:r>
              <w:rPr>
                <w:rFonts w:hint="eastAsia" w:ascii="宋体" w:eastAsia="宋体" w:cs="宋体"/>
              </w:rPr>
              <w:t>有发动机大修旋转工作台得1分。（凭在投标人视频录像资料中清晰体现得分）</w:t>
            </w:r>
          </w:p>
        </w:tc>
        <w:tc>
          <w:tcPr>
            <w:tcW w:w="741" w:type="dxa"/>
            <w:vAlign w:val="center"/>
          </w:tcPr>
          <w:p w14:paraId="3549BD2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7C08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32E18747">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2</w:t>
            </w:r>
            <w:r>
              <w:rPr>
                <w:rFonts w:hint="eastAsia" w:ascii="宋体" w:eastAsia="宋体" w:cs="宋体"/>
                <w:lang w:val="en-US" w:eastAsia="zh-CN"/>
              </w:rPr>
              <w:t>0</w:t>
            </w:r>
          </w:p>
        </w:tc>
        <w:tc>
          <w:tcPr>
            <w:tcW w:w="7890" w:type="dxa"/>
            <w:gridSpan w:val="2"/>
            <w:vAlign w:val="center"/>
          </w:tcPr>
          <w:p w14:paraId="3DBF3884">
            <w:pPr>
              <w:keepNext w:val="0"/>
              <w:keepLines w:val="0"/>
              <w:pageBreakBefore w:val="0"/>
              <w:widowControl w:val="0"/>
              <w:numPr>
                <w:ilvl w:val="0"/>
                <w:numId w:val="0"/>
              </w:numPr>
              <w:tabs>
                <w:tab w:val="left" w:pos="1587"/>
              </w:tabs>
              <w:kinsoku/>
              <w:wordWrap/>
              <w:overflowPunct/>
              <w:topLinePunct w:val="0"/>
              <w:autoSpaceDE/>
              <w:autoSpaceDN/>
              <w:bidi w:val="0"/>
              <w:adjustRightInd/>
              <w:spacing w:line="240" w:lineRule="auto"/>
              <w:jc w:val="left"/>
              <w:textAlignment w:val="auto"/>
              <w:rPr>
                <w:rFonts w:ascii="宋体" w:hAnsi="宋体" w:cs="宋体"/>
                <w:sz w:val="24"/>
              </w:rPr>
            </w:pPr>
            <w:r>
              <w:rPr>
                <w:rFonts w:hint="eastAsia" w:ascii="宋体" w:hAnsi="宋体" w:cs="宋体"/>
                <w:sz w:val="24"/>
              </w:rPr>
              <w:t>投标人具备1间烤漆房的得1分</w:t>
            </w:r>
            <w:r>
              <w:rPr>
                <w:rFonts w:hint="eastAsia" w:ascii="宋体" w:hAnsi="宋体" w:cs="宋体"/>
                <w:sz w:val="24"/>
                <w:lang w:eastAsia="zh-CN"/>
              </w:rPr>
              <w:t>，</w:t>
            </w:r>
            <w:r>
              <w:rPr>
                <w:rFonts w:hint="eastAsia" w:ascii="宋体" w:hAnsi="宋体" w:cs="宋体"/>
                <w:sz w:val="24"/>
              </w:rPr>
              <w:t>具备二间或以上的得</w:t>
            </w:r>
            <w:r>
              <w:rPr>
                <w:rFonts w:hint="eastAsia" w:ascii="宋体" w:hAnsi="宋体" w:cs="宋体"/>
                <w:sz w:val="24"/>
                <w:lang w:val="en-US" w:eastAsia="zh-CN"/>
              </w:rPr>
              <w:t>2</w:t>
            </w:r>
            <w:r>
              <w:rPr>
                <w:rFonts w:hint="eastAsia" w:ascii="宋体" w:hAnsi="宋体" w:cs="宋体"/>
                <w:sz w:val="24"/>
              </w:rPr>
              <w:t>分。（凭在投标人视频录像资料中清晰体现得分）</w:t>
            </w:r>
          </w:p>
        </w:tc>
        <w:tc>
          <w:tcPr>
            <w:tcW w:w="741" w:type="dxa"/>
            <w:vAlign w:val="center"/>
          </w:tcPr>
          <w:p w14:paraId="3312B5E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4366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28" w:type="dxa"/>
            <w:vAlign w:val="center"/>
          </w:tcPr>
          <w:p w14:paraId="750DC5D7">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2</w:t>
            </w:r>
            <w:r>
              <w:rPr>
                <w:rFonts w:hint="eastAsia" w:ascii="宋体" w:eastAsia="宋体" w:cs="宋体"/>
                <w:lang w:val="en-US" w:eastAsia="zh-CN"/>
              </w:rPr>
              <w:t>1</w:t>
            </w:r>
          </w:p>
        </w:tc>
        <w:tc>
          <w:tcPr>
            <w:tcW w:w="7890" w:type="dxa"/>
            <w:gridSpan w:val="2"/>
            <w:vAlign w:val="center"/>
          </w:tcPr>
          <w:p w14:paraId="33BA762F">
            <w:pPr>
              <w:pStyle w:val="44"/>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ascii="宋体" w:eastAsia="宋体" w:cs="宋体"/>
              </w:rPr>
            </w:pPr>
            <w:r>
              <w:rPr>
                <w:rFonts w:hint="eastAsia" w:ascii="宋体" w:eastAsia="宋体" w:cs="宋体"/>
              </w:rPr>
              <w:t>投标人有1台发动机故障诊断仪的</w:t>
            </w:r>
            <w:r>
              <w:rPr>
                <w:rFonts w:hint="eastAsia" w:ascii="宋体" w:hAnsi="宋体" w:eastAsia="宋体" w:cs="宋体"/>
              </w:rPr>
              <w:t>得1分</w:t>
            </w:r>
            <w:r>
              <w:rPr>
                <w:rFonts w:hint="eastAsia" w:ascii="宋体" w:hAnsi="宋体" w:eastAsia="宋体" w:cs="宋体"/>
                <w:lang w:eastAsia="zh-CN"/>
              </w:rPr>
              <w:t>，</w:t>
            </w:r>
            <w:r>
              <w:rPr>
                <w:rFonts w:hint="eastAsia" w:ascii="宋体" w:hAnsi="宋体" w:eastAsia="宋体" w:cs="宋体"/>
                <w:sz w:val="24"/>
              </w:rPr>
              <w:t>具备</w:t>
            </w:r>
            <w:r>
              <w:rPr>
                <w:rFonts w:hint="eastAsia" w:ascii="宋体" w:hAnsi="宋体" w:eastAsia="宋体" w:cs="宋体"/>
              </w:rPr>
              <w:t>二台或以上的</w:t>
            </w:r>
            <w:r>
              <w:rPr>
                <w:rFonts w:hint="eastAsia" w:ascii="宋体" w:hAnsi="宋体" w:eastAsia="宋体" w:cs="宋体"/>
                <w:sz w:val="24"/>
              </w:rPr>
              <w:t>得</w:t>
            </w:r>
            <w:r>
              <w:rPr>
                <w:rFonts w:hint="eastAsia" w:ascii="宋体" w:hAnsi="宋体" w:eastAsia="宋体" w:cs="宋体"/>
                <w:sz w:val="24"/>
                <w:lang w:val="en-US" w:eastAsia="zh-CN"/>
              </w:rPr>
              <w:t>2</w:t>
            </w:r>
            <w:r>
              <w:rPr>
                <w:rFonts w:hint="eastAsia" w:ascii="宋体" w:hAnsi="宋体" w:eastAsia="宋体" w:cs="宋体"/>
                <w:sz w:val="24"/>
              </w:rPr>
              <w:t>分</w:t>
            </w:r>
            <w:r>
              <w:rPr>
                <w:rFonts w:hint="eastAsia" w:ascii="宋体" w:hAnsi="宋体" w:eastAsia="宋体" w:cs="宋体"/>
              </w:rPr>
              <w:t>。（</w:t>
            </w:r>
            <w:r>
              <w:rPr>
                <w:rFonts w:hint="eastAsia" w:ascii="宋体" w:eastAsia="宋体" w:cs="宋体"/>
              </w:rPr>
              <w:t>凭在投标人视频录像资料中清晰体现得分）</w:t>
            </w:r>
          </w:p>
        </w:tc>
        <w:tc>
          <w:tcPr>
            <w:tcW w:w="741" w:type="dxa"/>
            <w:vAlign w:val="center"/>
          </w:tcPr>
          <w:p w14:paraId="1C82D25C">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54B3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180198E">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2</w:t>
            </w:r>
            <w:r>
              <w:rPr>
                <w:rFonts w:hint="eastAsia" w:ascii="宋体" w:eastAsia="宋体" w:cs="宋体"/>
                <w:lang w:val="en-US" w:eastAsia="zh-CN"/>
              </w:rPr>
              <w:t>2</w:t>
            </w:r>
          </w:p>
        </w:tc>
        <w:tc>
          <w:tcPr>
            <w:tcW w:w="7890" w:type="dxa"/>
            <w:gridSpan w:val="2"/>
            <w:vAlign w:val="center"/>
          </w:tcPr>
          <w:p w14:paraId="669FA965">
            <w:pPr>
              <w:pStyle w:val="44"/>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ascii="宋体" w:eastAsia="宋体" w:cs="宋体"/>
              </w:rPr>
            </w:pPr>
            <w:r>
              <w:rPr>
                <w:rFonts w:hint="eastAsia" w:ascii="宋体" w:eastAsia="宋体" w:cs="宋体"/>
              </w:rPr>
              <w:t>投标人有大梁校正设备的得1分</w:t>
            </w:r>
            <w:r>
              <w:rPr>
                <w:rFonts w:hint="eastAsia" w:ascii="宋体" w:eastAsia="宋体" w:cs="宋体"/>
                <w:lang w:eastAsia="zh-CN"/>
              </w:rPr>
              <w:t>，</w:t>
            </w:r>
            <w:r>
              <w:rPr>
                <w:rFonts w:hint="eastAsia" w:ascii="宋体" w:eastAsia="宋体" w:cs="宋体"/>
              </w:rPr>
              <w:t>有总成吊装设备的得1分。（凭在投标人视频录像资料中清晰体现得分）</w:t>
            </w:r>
          </w:p>
        </w:tc>
        <w:tc>
          <w:tcPr>
            <w:tcW w:w="741" w:type="dxa"/>
            <w:vAlign w:val="center"/>
          </w:tcPr>
          <w:p w14:paraId="20DFE46A">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4D52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858C0BC">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2</w:t>
            </w:r>
            <w:r>
              <w:rPr>
                <w:rFonts w:hint="eastAsia" w:ascii="宋体" w:eastAsia="宋体" w:cs="宋体"/>
                <w:lang w:val="en-US" w:eastAsia="zh-CN"/>
              </w:rPr>
              <w:t>3</w:t>
            </w:r>
          </w:p>
        </w:tc>
        <w:tc>
          <w:tcPr>
            <w:tcW w:w="7890" w:type="dxa"/>
            <w:gridSpan w:val="2"/>
            <w:vAlign w:val="center"/>
          </w:tcPr>
          <w:p w14:paraId="58E98343">
            <w:pPr>
              <w:pStyle w:val="44"/>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ascii="宋体" w:eastAsia="宋体" w:cs="宋体"/>
              </w:rPr>
            </w:pPr>
            <w:r>
              <w:rPr>
                <w:rFonts w:hint="eastAsia" w:ascii="宋体" w:eastAsia="宋体" w:cs="宋体"/>
              </w:rPr>
              <w:t>投标人有车身整型设备的得1分</w:t>
            </w:r>
            <w:r>
              <w:rPr>
                <w:rFonts w:hint="eastAsia" w:ascii="宋体" w:eastAsia="宋体" w:cs="宋体"/>
                <w:lang w:eastAsia="zh-CN"/>
              </w:rPr>
              <w:t>，</w:t>
            </w:r>
            <w:r>
              <w:rPr>
                <w:rFonts w:hint="eastAsia" w:ascii="宋体" w:eastAsia="宋体" w:cs="宋体"/>
              </w:rPr>
              <w:t>有汽车空调冷媒回收机的得1分。（凭在投标人视频录像资料中清晰体现得分）</w:t>
            </w:r>
          </w:p>
        </w:tc>
        <w:tc>
          <w:tcPr>
            <w:tcW w:w="741" w:type="dxa"/>
            <w:vAlign w:val="center"/>
          </w:tcPr>
          <w:p w14:paraId="47F89ED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4324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5B3ACE89">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2</w:t>
            </w:r>
            <w:r>
              <w:rPr>
                <w:rFonts w:hint="eastAsia" w:ascii="宋体" w:eastAsia="宋体" w:cs="宋体"/>
                <w:lang w:val="en-US" w:eastAsia="zh-CN"/>
              </w:rPr>
              <w:t>4</w:t>
            </w:r>
          </w:p>
        </w:tc>
        <w:tc>
          <w:tcPr>
            <w:tcW w:w="7890" w:type="dxa"/>
            <w:gridSpan w:val="2"/>
            <w:vAlign w:val="center"/>
          </w:tcPr>
          <w:p w14:paraId="25F62562">
            <w:pPr>
              <w:pStyle w:val="44"/>
              <w:keepNext w:val="0"/>
              <w:keepLines w:val="0"/>
              <w:pageBreakBefore w:val="0"/>
              <w:widowControl w:val="0"/>
              <w:numPr>
                <w:ilvl w:val="0"/>
                <w:numId w:val="0"/>
              </w:numPr>
              <w:kinsoku/>
              <w:wordWrap/>
              <w:overflowPunct/>
              <w:topLinePunct w:val="0"/>
              <w:autoSpaceDE/>
              <w:autoSpaceDN/>
              <w:bidi w:val="0"/>
              <w:adjustRightInd/>
              <w:spacing w:line="240" w:lineRule="auto"/>
              <w:textAlignment w:val="auto"/>
              <w:rPr>
                <w:rFonts w:ascii="宋体" w:eastAsia="宋体" w:cs="宋体"/>
              </w:rPr>
            </w:pPr>
            <w:r>
              <w:rPr>
                <w:rFonts w:hint="eastAsia" w:ascii="宋体" w:eastAsia="宋体" w:cs="宋体"/>
              </w:rPr>
              <w:t>投标人具有四轮定位仪的得1分，具有轮胎动平衡仪的</w:t>
            </w:r>
            <w:r>
              <w:rPr>
                <w:rFonts w:hint="eastAsia" w:ascii="宋体" w:eastAsia="宋体" w:cs="宋体"/>
                <w:lang w:val="en-US" w:eastAsia="zh-CN"/>
              </w:rPr>
              <w:t>得</w:t>
            </w:r>
            <w:r>
              <w:rPr>
                <w:rFonts w:hint="eastAsia" w:ascii="宋体" w:eastAsia="宋体" w:cs="宋体"/>
              </w:rPr>
              <w:t>1分</w:t>
            </w:r>
            <w:r>
              <w:rPr>
                <w:rFonts w:hint="eastAsia" w:ascii="宋体" w:eastAsia="宋体" w:cs="宋体"/>
                <w:lang w:eastAsia="zh-CN"/>
              </w:rPr>
              <w:t>。</w:t>
            </w:r>
            <w:r>
              <w:rPr>
                <w:rFonts w:hint="eastAsia" w:ascii="宋体" w:eastAsia="宋体" w:cs="宋体"/>
              </w:rPr>
              <w:t>（凭在投标人视频录像资料中清晰体现得分）</w:t>
            </w:r>
          </w:p>
        </w:tc>
        <w:tc>
          <w:tcPr>
            <w:tcW w:w="741" w:type="dxa"/>
            <w:vAlign w:val="center"/>
          </w:tcPr>
          <w:p w14:paraId="2E77D3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2</w:t>
            </w:r>
          </w:p>
        </w:tc>
      </w:tr>
      <w:tr w14:paraId="0DEB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E6F93BB">
            <w:pPr>
              <w:pStyle w:val="44"/>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eastAsia="宋体" w:cs="宋体"/>
                <w:lang w:val="en-US" w:eastAsia="zh-CN"/>
              </w:rPr>
            </w:pPr>
            <w:r>
              <w:rPr>
                <w:rFonts w:hint="eastAsia" w:ascii="宋体" w:eastAsia="宋体" w:cs="宋体"/>
              </w:rPr>
              <w:t>2</w:t>
            </w:r>
            <w:r>
              <w:rPr>
                <w:rFonts w:hint="eastAsia" w:ascii="宋体" w:eastAsia="宋体" w:cs="宋体"/>
                <w:lang w:val="en-US" w:eastAsia="zh-CN"/>
              </w:rPr>
              <w:t>5</w:t>
            </w:r>
          </w:p>
        </w:tc>
        <w:tc>
          <w:tcPr>
            <w:tcW w:w="7890" w:type="dxa"/>
            <w:gridSpan w:val="2"/>
            <w:vAlign w:val="center"/>
          </w:tcPr>
          <w:p w14:paraId="14754788">
            <w:pPr>
              <w:pStyle w:val="44"/>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eastAsia="宋体" w:cs="宋体"/>
              </w:rPr>
            </w:pPr>
            <w:r>
              <w:rPr>
                <w:rFonts w:hint="eastAsia" w:ascii="宋体" w:eastAsia="宋体" w:cs="宋体"/>
              </w:rPr>
              <w:t>投标人具有废油收集设备，齿轮油自动加注设备，液压油加注设备，制动液更换加注器，以上4套设备全部具备的得4分，每少一样扣1分。（凭在投标人视频录像资料中清晰体现得分）</w:t>
            </w:r>
          </w:p>
        </w:tc>
        <w:tc>
          <w:tcPr>
            <w:tcW w:w="741" w:type="dxa"/>
            <w:vAlign w:val="center"/>
          </w:tcPr>
          <w:p w14:paraId="1B34148A">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sz w:val="24"/>
              </w:rPr>
            </w:pPr>
            <w:r>
              <w:rPr>
                <w:rFonts w:hint="eastAsia" w:ascii="宋体" w:hAnsi="宋体" w:cs="宋体"/>
                <w:sz w:val="24"/>
              </w:rPr>
              <w:t>4</w:t>
            </w:r>
          </w:p>
        </w:tc>
      </w:tr>
    </w:tbl>
    <w:p w14:paraId="6FBA68AA">
      <w:pPr>
        <w:rPr>
          <w:rFonts w:hint="eastAsia" w:ascii="黑体" w:hAnsi="宋体" w:eastAsia="黑体"/>
          <w:b/>
          <w:bCs/>
          <w:color w:val="0D0D0D"/>
          <w:sz w:val="32"/>
          <w:szCs w:val="32"/>
        </w:rPr>
      </w:pPr>
    </w:p>
    <w:p w14:paraId="761416DF">
      <w:pPr>
        <w:rPr>
          <w:rFonts w:hint="eastAsia" w:ascii="黑体" w:hAnsi="宋体" w:eastAsia="黑体"/>
          <w:b/>
          <w:bCs/>
          <w:color w:val="0D0D0D"/>
          <w:sz w:val="32"/>
          <w:szCs w:val="32"/>
        </w:rPr>
      </w:pPr>
    </w:p>
    <w:p w14:paraId="1441E891">
      <w:pPr>
        <w:rPr>
          <w:rFonts w:hint="eastAsia" w:ascii="黑体" w:hAnsi="宋体" w:eastAsia="黑体"/>
          <w:b/>
          <w:bCs/>
          <w:color w:val="0D0D0D"/>
          <w:sz w:val="32"/>
          <w:szCs w:val="32"/>
        </w:rPr>
      </w:pPr>
    </w:p>
    <w:p w14:paraId="02D3EED1">
      <w:pPr>
        <w:rPr>
          <w:rFonts w:hint="eastAsia" w:ascii="黑体" w:hAnsi="宋体" w:eastAsia="黑体"/>
          <w:b/>
          <w:bCs/>
          <w:color w:val="0D0D0D"/>
          <w:sz w:val="32"/>
          <w:szCs w:val="32"/>
        </w:rPr>
      </w:pPr>
    </w:p>
    <w:p w14:paraId="65EF0A0B">
      <w:pPr>
        <w:rPr>
          <w:rFonts w:hint="eastAsia" w:ascii="黑体" w:hAnsi="宋体" w:eastAsia="黑体"/>
          <w:b/>
          <w:bCs/>
          <w:color w:val="0D0D0D"/>
          <w:sz w:val="32"/>
          <w:szCs w:val="32"/>
        </w:rPr>
      </w:pPr>
    </w:p>
    <w:p w14:paraId="6637FF14">
      <w:pPr>
        <w:rPr>
          <w:rFonts w:ascii="黑体" w:hAnsi="宋体" w:eastAsia="黑体"/>
          <w:b/>
          <w:bCs/>
          <w:color w:val="0D0D0D"/>
          <w:sz w:val="32"/>
          <w:szCs w:val="32"/>
        </w:rPr>
      </w:pPr>
      <w:r>
        <w:rPr>
          <w:rFonts w:hint="eastAsia" w:ascii="黑体" w:hAnsi="宋体" w:eastAsia="黑体"/>
          <w:b/>
          <w:bCs/>
          <w:color w:val="0D0D0D"/>
          <w:sz w:val="32"/>
          <w:szCs w:val="32"/>
        </w:rPr>
        <w:t xml:space="preserve"> </w:t>
      </w:r>
    </w:p>
    <w:p w14:paraId="462C58DA">
      <w:pPr>
        <w:rPr>
          <w:rFonts w:ascii="黑体" w:hAnsi="宋体" w:eastAsia="黑体"/>
          <w:b/>
          <w:bCs/>
          <w:color w:val="0D0D0D"/>
          <w:sz w:val="32"/>
          <w:szCs w:val="32"/>
        </w:rPr>
      </w:pPr>
    </w:p>
    <w:p w14:paraId="5921A580">
      <w:pPr>
        <w:rPr>
          <w:rFonts w:ascii="宋体" w:hAnsi="宋体" w:cs="宋体"/>
          <w:b/>
          <w:bCs/>
          <w:sz w:val="24"/>
        </w:rPr>
      </w:pPr>
      <w:r>
        <w:rPr>
          <w:rFonts w:hint="eastAsia" w:ascii="宋体" w:hAnsi="宋体" w:cs="宋体"/>
          <w:b/>
          <w:bCs/>
          <w:color w:val="0D0D0D"/>
          <w:sz w:val="24"/>
        </w:rPr>
        <w:t>标项2：</w:t>
      </w:r>
      <w:r>
        <w:rPr>
          <w:rFonts w:hint="eastAsia" w:ascii="宋体" w:hAnsi="宋体" w:cs="宋体"/>
          <w:b/>
          <w:bCs/>
          <w:sz w:val="24"/>
        </w:rPr>
        <w:t>环卫车及其他特种车辆维修服务</w:t>
      </w:r>
    </w:p>
    <w:p w14:paraId="38A3861E">
      <w:pPr>
        <w:spacing w:line="360" w:lineRule="auto"/>
      </w:pPr>
      <w:r>
        <w:rPr>
          <w:rFonts w:hint="eastAsia" w:ascii="宋体" w:hAnsi="宋体"/>
          <w:b/>
          <w:sz w:val="24"/>
        </w:rPr>
        <w:t>附件：评分标准（</w:t>
      </w:r>
      <w:r>
        <w:rPr>
          <w:rFonts w:hint="eastAsia" w:ascii="宋体" w:hAnsi="宋体" w:cs="宋体"/>
          <w:b/>
          <w:bCs/>
          <w:spacing w:val="4"/>
          <w:sz w:val="24"/>
        </w:rPr>
        <w:t>技术、资信商务及其他分(70分)</w:t>
      </w:r>
    </w:p>
    <w:tbl>
      <w:tblPr>
        <w:tblStyle w:val="56"/>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39"/>
        <w:gridCol w:w="7224"/>
        <w:gridCol w:w="744"/>
      </w:tblGrid>
      <w:tr w14:paraId="0A62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14:paraId="18CB73BB">
            <w:pPr>
              <w:pStyle w:val="44"/>
              <w:ind w:left="-105" w:leftChars="-50" w:right="-105" w:rightChars="-50" w:firstLine="0" w:firstLineChars="0"/>
              <w:jc w:val="center"/>
              <w:rPr>
                <w:rFonts w:ascii="宋体" w:eastAsia="宋体" w:cs="宋体"/>
                <w:b/>
                <w:bCs/>
              </w:rPr>
            </w:pPr>
            <w:r>
              <w:rPr>
                <w:rFonts w:hint="eastAsia" w:ascii="宋体" w:eastAsia="宋体" w:cs="宋体"/>
                <w:b/>
                <w:bCs/>
              </w:rPr>
              <w:t>序号</w:t>
            </w:r>
          </w:p>
        </w:tc>
        <w:tc>
          <w:tcPr>
            <w:tcW w:w="1239" w:type="dxa"/>
            <w:vAlign w:val="center"/>
          </w:tcPr>
          <w:p w14:paraId="006BBB38">
            <w:pPr>
              <w:pStyle w:val="44"/>
              <w:ind w:firstLine="0" w:firstLineChars="0"/>
              <w:jc w:val="center"/>
              <w:rPr>
                <w:rFonts w:ascii="宋体" w:eastAsia="宋体" w:cs="宋体"/>
                <w:b/>
                <w:bCs/>
              </w:rPr>
            </w:pPr>
            <w:r>
              <w:rPr>
                <w:rFonts w:hint="eastAsia" w:ascii="宋体" w:eastAsia="宋体" w:cs="宋体"/>
                <w:b/>
                <w:bCs/>
              </w:rPr>
              <w:t>评审内容</w:t>
            </w:r>
          </w:p>
        </w:tc>
        <w:tc>
          <w:tcPr>
            <w:tcW w:w="7224" w:type="dxa"/>
            <w:vAlign w:val="center"/>
          </w:tcPr>
          <w:p w14:paraId="0BAF2A47">
            <w:pPr>
              <w:pStyle w:val="44"/>
              <w:ind w:firstLine="482"/>
              <w:jc w:val="center"/>
              <w:rPr>
                <w:rFonts w:ascii="宋体" w:eastAsia="宋体" w:cs="宋体"/>
                <w:b/>
                <w:bCs/>
              </w:rPr>
            </w:pPr>
            <w:r>
              <w:rPr>
                <w:rFonts w:hint="eastAsia" w:ascii="宋体" w:eastAsia="宋体" w:cs="宋体"/>
                <w:b/>
                <w:bCs/>
              </w:rPr>
              <w:t>评分标准</w:t>
            </w:r>
          </w:p>
        </w:tc>
        <w:tc>
          <w:tcPr>
            <w:tcW w:w="744" w:type="dxa"/>
            <w:vAlign w:val="center"/>
          </w:tcPr>
          <w:p w14:paraId="573308A3">
            <w:pPr>
              <w:pStyle w:val="44"/>
              <w:ind w:firstLine="0" w:firstLineChars="0"/>
              <w:jc w:val="center"/>
              <w:rPr>
                <w:rFonts w:ascii="宋体" w:eastAsia="宋体" w:cs="宋体"/>
                <w:b/>
                <w:bCs/>
              </w:rPr>
            </w:pPr>
            <w:r>
              <w:rPr>
                <w:rFonts w:hint="eastAsia" w:ascii="宋体" w:eastAsia="宋体" w:cs="宋体"/>
                <w:b/>
                <w:bCs/>
              </w:rPr>
              <w:t>分值</w:t>
            </w:r>
          </w:p>
        </w:tc>
      </w:tr>
      <w:tr w14:paraId="5664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C7763EC">
            <w:pPr>
              <w:pStyle w:val="44"/>
              <w:ind w:firstLine="0" w:firstLineChars="0"/>
              <w:jc w:val="center"/>
              <w:rPr>
                <w:rFonts w:ascii="宋体" w:eastAsia="宋体" w:cs="宋体"/>
              </w:rPr>
            </w:pPr>
            <w:r>
              <w:rPr>
                <w:rFonts w:hint="eastAsia" w:ascii="宋体" w:eastAsia="宋体" w:cs="宋体"/>
              </w:rPr>
              <w:t>1</w:t>
            </w:r>
          </w:p>
        </w:tc>
        <w:tc>
          <w:tcPr>
            <w:tcW w:w="1239" w:type="dxa"/>
            <w:vMerge w:val="restart"/>
            <w:vAlign w:val="center"/>
          </w:tcPr>
          <w:p w14:paraId="775ED109">
            <w:pPr>
              <w:pStyle w:val="44"/>
              <w:ind w:firstLine="0" w:firstLineChars="0"/>
              <w:jc w:val="center"/>
              <w:rPr>
                <w:rFonts w:hint="eastAsia" w:ascii="宋体" w:eastAsia="宋体" w:cs="宋体"/>
                <w:color w:val="auto"/>
                <w:lang w:val="en-US" w:eastAsia="zh-CN"/>
              </w:rPr>
            </w:pPr>
            <w:r>
              <w:rPr>
                <w:rFonts w:hint="eastAsia" w:ascii="宋体" w:eastAsia="宋体" w:cs="宋体"/>
                <w:color w:val="auto"/>
                <w:lang w:val="en-US" w:eastAsia="zh-CN"/>
              </w:rPr>
              <w:t>履约能力</w:t>
            </w:r>
          </w:p>
        </w:tc>
        <w:tc>
          <w:tcPr>
            <w:tcW w:w="7224" w:type="dxa"/>
            <w:vAlign w:val="center"/>
          </w:tcPr>
          <w:p w14:paraId="127FDDED">
            <w:pPr>
              <w:pStyle w:val="44"/>
              <w:ind w:firstLine="0" w:firstLineChars="0"/>
              <w:rPr>
                <w:rFonts w:ascii="宋体" w:eastAsia="宋体" w:cs="宋体"/>
                <w:color w:val="auto"/>
              </w:rPr>
            </w:pPr>
            <w:r>
              <w:rPr>
                <w:rFonts w:hint="eastAsia" w:ascii="宋体" w:eastAsia="宋体" w:cs="宋体"/>
                <w:color w:val="auto"/>
              </w:rPr>
              <w:t>投标人</w:t>
            </w:r>
            <w:r>
              <w:rPr>
                <w:rFonts w:hint="eastAsia" w:ascii="宋体" w:eastAsia="宋体" w:cs="宋体"/>
                <w:color w:val="auto"/>
                <w:lang w:val="en-US" w:eastAsia="zh-CN"/>
              </w:rPr>
              <w:t>的</w:t>
            </w:r>
            <w:r>
              <w:rPr>
                <w:rFonts w:hint="eastAsia" w:ascii="宋体" w:eastAsia="宋体" w:cs="宋体"/>
                <w:color w:val="auto"/>
              </w:rPr>
              <w:t>维修厂房（维修车间、办公用房、配件仓库、停车场）面积</w:t>
            </w:r>
            <w:r>
              <w:rPr>
                <w:rFonts w:hint="eastAsia" w:ascii="宋体" w:eastAsia="宋体" w:cs="宋体"/>
                <w:color w:val="auto"/>
                <w:lang w:val="en-US" w:eastAsia="zh-CN"/>
              </w:rPr>
              <w:t>必须充分满足本项目的车辆维修服务需要，</w:t>
            </w:r>
            <w:r>
              <w:rPr>
                <w:rFonts w:hint="eastAsia" w:ascii="宋体" w:hAnsi="宋体" w:eastAsia="宋体" w:cs="宋体"/>
                <w:spacing w:val="0"/>
                <w:kern w:val="2"/>
                <w:sz w:val="24"/>
                <w:szCs w:val="24"/>
                <w:lang w:val="en-US" w:eastAsia="zh-CN" w:bidi="ar-SA"/>
              </w:rPr>
              <w:t>评标委员会根据</w:t>
            </w:r>
            <w:r>
              <w:rPr>
                <w:rFonts w:hint="eastAsia" w:ascii="宋体" w:eastAsia="宋体" w:cs="宋体"/>
                <w:color w:val="auto"/>
              </w:rPr>
              <w:t>投标人</w:t>
            </w:r>
            <w:r>
              <w:rPr>
                <w:rFonts w:hint="eastAsia" w:ascii="宋体" w:eastAsia="宋体" w:cs="宋体"/>
                <w:color w:val="auto"/>
                <w:lang w:val="en-US" w:eastAsia="zh-CN"/>
              </w:rPr>
              <w:t>的</w:t>
            </w:r>
            <w:r>
              <w:rPr>
                <w:rFonts w:hint="eastAsia" w:ascii="宋体" w:eastAsia="宋体" w:cs="宋体"/>
                <w:color w:val="auto"/>
              </w:rPr>
              <w:t>维修</w:t>
            </w:r>
            <w:r>
              <w:rPr>
                <w:rFonts w:hint="eastAsia" w:ascii="宋体" w:eastAsia="宋体" w:cs="宋体"/>
                <w:color w:val="auto"/>
                <w:lang w:val="en-US" w:eastAsia="zh-CN"/>
              </w:rPr>
              <w:t>作业空间是否充分满足本项目的车辆维修服务需要</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b w:val="0"/>
                <w:bCs w:val="0"/>
                <w:color w:val="auto"/>
                <w:sz w:val="24"/>
                <w:szCs w:val="24"/>
                <w:lang w:eastAsia="zh-CN"/>
              </w:rPr>
              <w:t>按</w:t>
            </w:r>
            <w:r>
              <w:rPr>
                <w:rFonts w:hint="eastAsia" w:ascii="宋体" w:hAnsi="宋体" w:eastAsia="宋体" w:cs="宋体"/>
                <w:b w:val="0"/>
                <w:bCs w:val="0"/>
                <w:color w:val="auto"/>
                <w:sz w:val="24"/>
                <w:szCs w:val="24"/>
                <w:lang w:val="en-US" w:eastAsia="zh-CN"/>
              </w:rPr>
              <w:t>（0、1、1.5、2</w:t>
            </w:r>
            <w:r>
              <w:rPr>
                <w:rFonts w:hint="eastAsia" w:ascii="宋体" w:eastAsia="宋体" w:cs="宋体"/>
                <w:b w:val="0"/>
                <w:bCs w:val="0"/>
                <w:color w:val="auto"/>
                <w:sz w:val="24"/>
                <w:szCs w:val="24"/>
                <w:lang w:val="en-US" w:eastAsia="zh-CN"/>
              </w:rPr>
              <w:t>、2.5、3、3.5、4、4.5、5</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kern w:val="0"/>
                <w:sz w:val="24"/>
                <w:szCs w:val="24"/>
              </w:rPr>
              <w:t>进行</w:t>
            </w:r>
            <w:r>
              <w:rPr>
                <w:rFonts w:hint="eastAsia" w:ascii="宋体" w:hAnsi="宋体" w:eastAsia="宋体" w:cs="宋体"/>
                <w:b w:val="0"/>
                <w:bCs w:val="0"/>
                <w:color w:val="auto"/>
                <w:kern w:val="0"/>
                <w:sz w:val="24"/>
                <w:szCs w:val="24"/>
                <w:lang w:val="en-US" w:eastAsia="zh-CN"/>
              </w:rPr>
              <w:t>打</w:t>
            </w:r>
            <w:r>
              <w:rPr>
                <w:rFonts w:hint="eastAsia" w:ascii="宋体" w:hAnsi="宋体" w:eastAsia="宋体" w:cs="宋体"/>
                <w:b w:val="0"/>
                <w:bCs w:val="0"/>
                <w:color w:val="auto"/>
                <w:kern w:val="0"/>
                <w:sz w:val="24"/>
                <w:szCs w:val="24"/>
              </w:rPr>
              <w:t>分</w:t>
            </w:r>
            <w:r>
              <w:rPr>
                <w:rFonts w:hint="eastAsia" w:ascii="宋体" w:hAnsi="宋体" w:eastAsia="宋体" w:cs="宋体"/>
                <w:color w:val="auto"/>
                <w:kern w:val="0"/>
                <w:sz w:val="24"/>
                <w:szCs w:val="24"/>
                <w:lang w:eastAsia="zh-CN"/>
              </w:rPr>
              <w:t>，本项最高得</w:t>
            </w:r>
            <w:r>
              <w:rPr>
                <w:rFonts w:hint="eastAsia" w:ascii="宋体" w:eastAsia="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分。</w:t>
            </w:r>
            <w:r>
              <w:rPr>
                <w:rFonts w:hint="eastAsia" w:ascii="宋体" w:eastAsia="宋体" w:cs="宋体"/>
                <w:color w:val="auto"/>
              </w:rPr>
              <w:t xml:space="preserve">                                                                                                                                                                                                                                      注：1、此项打分以投标人提供的产权证书或租赁合同里的面积及现场踏勘为准。属于同一法定代表人的其他门店的生产面积，可算入投标人生产面积，但必须提供门店的有效登记证件，并且证明属于同一法定代表人。2、投标人须提供能够体现所列经营场地面积及评分标准中所涉及的所有设备的关联图片，凡是图片中未能体现的该项不得分。</w:t>
            </w:r>
          </w:p>
        </w:tc>
        <w:tc>
          <w:tcPr>
            <w:tcW w:w="744" w:type="dxa"/>
            <w:vAlign w:val="center"/>
          </w:tcPr>
          <w:p w14:paraId="4BFC4192">
            <w:pPr>
              <w:spacing w:beforeLines="50" w:afterLines="50" w:line="340" w:lineRule="exact"/>
              <w:jc w:val="center"/>
              <w:rPr>
                <w:rFonts w:ascii="宋体" w:hAnsi="宋体" w:cs="宋体"/>
                <w:sz w:val="24"/>
              </w:rPr>
            </w:pPr>
            <w:r>
              <w:rPr>
                <w:rFonts w:hint="eastAsia" w:ascii="宋体" w:hAnsi="宋体" w:cs="宋体"/>
                <w:sz w:val="24"/>
              </w:rPr>
              <w:t>5</w:t>
            </w:r>
          </w:p>
        </w:tc>
      </w:tr>
      <w:tr w14:paraId="0459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FAF3A90">
            <w:pPr>
              <w:pStyle w:val="44"/>
              <w:ind w:firstLine="0" w:firstLineChars="0"/>
              <w:jc w:val="center"/>
              <w:rPr>
                <w:rFonts w:ascii="宋体" w:eastAsia="宋体" w:cs="宋体"/>
              </w:rPr>
            </w:pPr>
            <w:r>
              <w:rPr>
                <w:rFonts w:hint="eastAsia" w:ascii="宋体" w:eastAsia="宋体" w:cs="宋体"/>
              </w:rPr>
              <w:t>2</w:t>
            </w:r>
          </w:p>
        </w:tc>
        <w:tc>
          <w:tcPr>
            <w:tcW w:w="1239" w:type="dxa"/>
            <w:vMerge w:val="continue"/>
            <w:vAlign w:val="center"/>
          </w:tcPr>
          <w:p w14:paraId="5DE04402">
            <w:pPr>
              <w:pStyle w:val="44"/>
              <w:ind w:firstLine="0" w:firstLineChars="0"/>
              <w:jc w:val="center"/>
              <w:rPr>
                <w:rFonts w:ascii="宋体" w:eastAsia="宋体" w:cs="宋体"/>
                <w:color w:val="auto"/>
              </w:rPr>
            </w:pPr>
          </w:p>
        </w:tc>
        <w:tc>
          <w:tcPr>
            <w:tcW w:w="7224" w:type="dxa"/>
            <w:vAlign w:val="center"/>
          </w:tcPr>
          <w:p w14:paraId="7B279A80">
            <w:pPr>
              <w:pStyle w:val="44"/>
              <w:ind w:firstLine="0" w:firstLineChars="0"/>
              <w:rPr>
                <w:rFonts w:ascii="宋体" w:eastAsia="宋体" w:cs="宋体"/>
                <w:color w:val="auto"/>
              </w:rPr>
            </w:pPr>
            <w:r>
              <w:rPr>
                <w:rFonts w:hint="eastAsia" w:ascii="宋体" w:eastAsia="宋体" w:cs="宋体"/>
                <w:color w:val="auto"/>
              </w:rPr>
              <w:t>投标人提供近三年（202</w:t>
            </w:r>
            <w:r>
              <w:rPr>
                <w:rFonts w:hint="eastAsia" w:ascii="宋体" w:eastAsia="宋体" w:cs="宋体"/>
                <w:color w:val="auto"/>
                <w:lang w:val="en-US" w:eastAsia="zh-CN"/>
              </w:rPr>
              <w:t>2</w:t>
            </w:r>
            <w:r>
              <w:rPr>
                <w:rFonts w:hint="eastAsia" w:ascii="宋体" w:eastAsia="宋体" w:cs="宋体"/>
                <w:color w:val="auto"/>
              </w:rPr>
              <w:t>年6月1日-至今）实施的类似项目业绩，每提供一个业绩合同得1分，最高得3分。</w:t>
            </w:r>
            <w:r>
              <w:rPr>
                <w:rFonts w:hint="eastAsia" w:ascii="宋体" w:cs="宋体"/>
              </w:rPr>
              <w:t>（</w:t>
            </w:r>
            <w:r>
              <w:rPr>
                <w:rFonts w:hint="eastAsia" w:ascii="宋体" w:eastAsia="宋体" w:cs="宋体"/>
                <w:color w:val="auto"/>
              </w:rPr>
              <w:t>类似项目业绩须提供合同、中标通知书或发票复印件加盖公章，原件备查）</w:t>
            </w:r>
          </w:p>
        </w:tc>
        <w:tc>
          <w:tcPr>
            <w:tcW w:w="744" w:type="dxa"/>
            <w:vAlign w:val="center"/>
          </w:tcPr>
          <w:p w14:paraId="71BC0843">
            <w:pPr>
              <w:spacing w:beforeLines="50" w:afterLines="50" w:line="340" w:lineRule="exact"/>
              <w:jc w:val="center"/>
              <w:rPr>
                <w:rFonts w:ascii="宋体" w:hAnsi="宋体" w:cs="宋体"/>
                <w:sz w:val="24"/>
              </w:rPr>
            </w:pPr>
            <w:r>
              <w:rPr>
                <w:rFonts w:hint="eastAsia" w:ascii="宋体" w:hAnsi="宋体" w:cs="宋体"/>
                <w:sz w:val="24"/>
              </w:rPr>
              <w:t>3</w:t>
            </w:r>
          </w:p>
        </w:tc>
      </w:tr>
      <w:tr w14:paraId="4BCE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AC1FC5F">
            <w:pPr>
              <w:pStyle w:val="44"/>
              <w:ind w:firstLine="0" w:firstLineChars="0"/>
              <w:jc w:val="center"/>
              <w:rPr>
                <w:rFonts w:ascii="宋体" w:eastAsia="宋体" w:cs="宋体"/>
              </w:rPr>
            </w:pPr>
            <w:r>
              <w:rPr>
                <w:rFonts w:hint="eastAsia" w:ascii="宋体" w:eastAsia="宋体" w:cs="宋体"/>
              </w:rPr>
              <w:t>3</w:t>
            </w:r>
          </w:p>
        </w:tc>
        <w:tc>
          <w:tcPr>
            <w:tcW w:w="1239" w:type="dxa"/>
            <w:vMerge w:val="continue"/>
            <w:vAlign w:val="center"/>
          </w:tcPr>
          <w:p w14:paraId="6C1E1C82">
            <w:pPr>
              <w:pStyle w:val="44"/>
              <w:ind w:firstLine="0" w:firstLineChars="0"/>
              <w:jc w:val="center"/>
              <w:rPr>
                <w:rFonts w:ascii="宋体" w:eastAsia="宋体" w:cs="宋体"/>
              </w:rPr>
            </w:pPr>
          </w:p>
        </w:tc>
        <w:tc>
          <w:tcPr>
            <w:tcW w:w="7224" w:type="dxa"/>
            <w:vAlign w:val="center"/>
          </w:tcPr>
          <w:p w14:paraId="4D03E8E4">
            <w:pPr>
              <w:pStyle w:val="44"/>
              <w:ind w:firstLine="0" w:firstLineChars="0"/>
              <w:rPr>
                <w:rFonts w:ascii="宋体" w:eastAsia="宋体" w:cs="宋体"/>
              </w:rPr>
            </w:pPr>
            <w:r>
              <w:rPr>
                <w:rFonts w:hint="eastAsia" w:ascii="宋体" w:eastAsia="宋体" w:cs="宋体"/>
              </w:rPr>
              <w:t>承诺给所有车辆代办年检不收取任何费用（检测公司凭票正常收取的费用除外，包含大车、柴油车）的得3分，</w:t>
            </w:r>
            <w:r>
              <w:rPr>
                <w:rFonts w:hint="eastAsia" w:ascii="宋体" w:eastAsia="宋体" w:cs="宋体"/>
                <w:lang w:val="en-US" w:eastAsia="zh-CN"/>
              </w:rPr>
              <w:t>每辆车</w:t>
            </w:r>
            <w:r>
              <w:rPr>
                <w:rFonts w:hint="eastAsia" w:ascii="宋体" w:eastAsia="宋体" w:cs="宋体"/>
              </w:rPr>
              <w:t>收0-50元（含）的得2分，收50-100元（含）的得1分，其他不得分。</w:t>
            </w:r>
          </w:p>
        </w:tc>
        <w:tc>
          <w:tcPr>
            <w:tcW w:w="744" w:type="dxa"/>
            <w:vAlign w:val="center"/>
          </w:tcPr>
          <w:p w14:paraId="4F617B80">
            <w:pPr>
              <w:spacing w:beforeLines="50" w:afterLines="50" w:line="340" w:lineRule="exact"/>
              <w:jc w:val="center"/>
              <w:rPr>
                <w:rFonts w:ascii="宋体" w:hAnsi="宋体" w:cs="宋体"/>
                <w:sz w:val="24"/>
              </w:rPr>
            </w:pPr>
            <w:r>
              <w:rPr>
                <w:rFonts w:hint="eastAsia" w:ascii="宋体" w:hAnsi="宋体" w:cs="宋体"/>
                <w:sz w:val="24"/>
              </w:rPr>
              <w:t>3</w:t>
            </w:r>
          </w:p>
        </w:tc>
      </w:tr>
      <w:tr w14:paraId="4960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ACA518C">
            <w:pPr>
              <w:pStyle w:val="44"/>
              <w:ind w:firstLine="0" w:firstLineChars="0"/>
              <w:jc w:val="center"/>
              <w:rPr>
                <w:rFonts w:ascii="宋体" w:eastAsia="宋体" w:cs="宋体"/>
              </w:rPr>
            </w:pPr>
            <w:r>
              <w:rPr>
                <w:rFonts w:hint="eastAsia" w:ascii="宋体" w:eastAsia="宋体" w:cs="宋体"/>
              </w:rPr>
              <w:t>4</w:t>
            </w:r>
          </w:p>
        </w:tc>
        <w:tc>
          <w:tcPr>
            <w:tcW w:w="1239" w:type="dxa"/>
            <w:vMerge w:val="continue"/>
            <w:vAlign w:val="center"/>
          </w:tcPr>
          <w:p w14:paraId="0DE106B8">
            <w:pPr>
              <w:pStyle w:val="44"/>
              <w:ind w:firstLine="0" w:firstLineChars="0"/>
              <w:jc w:val="center"/>
              <w:rPr>
                <w:rFonts w:ascii="宋体" w:eastAsia="宋体" w:cs="宋体"/>
              </w:rPr>
            </w:pPr>
          </w:p>
        </w:tc>
        <w:tc>
          <w:tcPr>
            <w:tcW w:w="7224" w:type="dxa"/>
            <w:vAlign w:val="center"/>
          </w:tcPr>
          <w:p w14:paraId="447FCEE4">
            <w:pPr>
              <w:pStyle w:val="44"/>
              <w:numPr>
                <w:ilvl w:val="0"/>
                <w:numId w:val="9"/>
              </w:numPr>
              <w:ind w:firstLine="0" w:firstLineChars="0"/>
              <w:rPr>
                <w:rFonts w:ascii="宋体" w:eastAsia="宋体" w:cs="宋体"/>
              </w:rPr>
            </w:pPr>
            <w:r>
              <w:rPr>
                <w:rFonts w:hint="eastAsia" w:ascii="宋体" w:eastAsia="宋体" w:cs="宋体"/>
              </w:rPr>
              <w:t>在职从业人员中具有高级技师或高级工程师职称的得2分；</w:t>
            </w:r>
          </w:p>
          <w:p w14:paraId="3A89A9A6">
            <w:pPr>
              <w:pStyle w:val="44"/>
              <w:ind w:firstLine="0" w:firstLineChars="0"/>
              <w:rPr>
                <w:rFonts w:ascii="宋体" w:eastAsia="宋体" w:cs="宋体"/>
              </w:rPr>
            </w:pPr>
            <w:r>
              <w:rPr>
                <w:rFonts w:hint="eastAsia" w:ascii="宋体" w:eastAsia="宋体" w:cs="宋体"/>
              </w:rPr>
              <w:t>2、具有技师或工程师职称的每提供1位</w:t>
            </w:r>
            <w:r>
              <w:rPr>
                <w:rFonts w:hint="eastAsia" w:ascii="宋体" w:eastAsia="宋体" w:cs="宋体"/>
                <w:lang w:val="en-US" w:eastAsia="zh-CN"/>
              </w:rPr>
              <w:t>得</w:t>
            </w:r>
            <w:r>
              <w:rPr>
                <w:rFonts w:hint="eastAsia" w:ascii="宋体" w:eastAsia="宋体" w:cs="宋体"/>
              </w:rPr>
              <w:t>1分，</w:t>
            </w:r>
            <w:r>
              <w:rPr>
                <w:rFonts w:hint="eastAsia" w:ascii="宋体" w:eastAsia="宋体" w:cs="宋体"/>
                <w:lang w:val="en-US" w:eastAsia="zh-CN"/>
              </w:rPr>
              <w:t>本项</w:t>
            </w:r>
            <w:r>
              <w:rPr>
                <w:rFonts w:hint="eastAsia" w:ascii="宋体" w:eastAsia="宋体" w:cs="宋体"/>
              </w:rPr>
              <w:t>最多得2分；                                                                       注：相关人员提供以人事部门或维修企业行政主管单位颁发的证书为准，且须提供社保证明或劳动合同，同一人员多种职称不重复加分。</w:t>
            </w:r>
          </w:p>
        </w:tc>
        <w:tc>
          <w:tcPr>
            <w:tcW w:w="744" w:type="dxa"/>
            <w:vAlign w:val="center"/>
          </w:tcPr>
          <w:p w14:paraId="5EC7D03B">
            <w:pPr>
              <w:spacing w:beforeLines="50" w:afterLines="50" w:line="340" w:lineRule="exact"/>
              <w:jc w:val="center"/>
              <w:rPr>
                <w:rFonts w:ascii="宋体" w:hAnsi="宋体" w:cs="宋体"/>
                <w:sz w:val="24"/>
              </w:rPr>
            </w:pPr>
            <w:r>
              <w:rPr>
                <w:rFonts w:hint="eastAsia" w:ascii="宋体" w:hAnsi="宋体" w:cs="宋体"/>
                <w:sz w:val="24"/>
              </w:rPr>
              <w:t>4</w:t>
            </w:r>
          </w:p>
        </w:tc>
      </w:tr>
      <w:tr w14:paraId="06B9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30DD763">
            <w:pPr>
              <w:pStyle w:val="44"/>
              <w:ind w:firstLine="0" w:firstLineChars="0"/>
              <w:jc w:val="center"/>
              <w:rPr>
                <w:rFonts w:ascii="宋体" w:eastAsia="宋体" w:cs="宋体"/>
                <w:color w:val="auto"/>
              </w:rPr>
            </w:pPr>
            <w:r>
              <w:rPr>
                <w:rFonts w:hint="eastAsia" w:ascii="宋体" w:eastAsia="宋体" w:cs="宋体"/>
                <w:color w:val="auto"/>
              </w:rPr>
              <w:t>5</w:t>
            </w:r>
          </w:p>
        </w:tc>
        <w:tc>
          <w:tcPr>
            <w:tcW w:w="1239" w:type="dxa"/>
            <w:vMerge w:val="continue"/>
            <w:vAlign w:val="center"/>
          </w:tcPr>
          <w:p w14:paraId="6089ABF2">
            <w:pPr>
              <w:pStyle w:val="44"/>
              <w:ind w:firstLine="0" w:firstLineChars="0"/>
              <w:jc w:val="center"/>
              <w:rPr>
                <w:rFonts w:ascii="宋体" w:eastAsia="宋体" w:cs="宋体"/>
                <w:color w:val="auto"/>
              </w:rPr>
            </w:pPr>
          </w:p>
        </w:tc>
        <w:tc>
          <w:tcPr>
            <w:tcW w:w="7224" w:type="dxa"/>
            <w:vAlign w:val="center"/>
          </w:tcPr>
          <w:p w14:paraId="0072CFEE">
            <w:pPr>
              <w:pStyle w:val="44"/>
              <w:numPr>
                <w:ilvl w:val="0"/>
                <w:numId w:val="10"/>
              </w:numPr>
              <w:ind w:firstLine="0" w:firstLineChars="0"/>
              <w:rPr>
                <w:rFonts w:ascii="宋体" w:eastAsia="宋体" w:cs="宋体"/>
                <w:color w:val="auto"/>
              </w:rPr>
            </w:pPr>
            <w:r>
              <w:rPr>
                <w:rFonts w:hint="eastAsia" w:ascii="宋体" w:eastAsia="宋体" w:cs="宋体"/>
                <w:color w:val="auto"/>
              </w:rPr>
              <w:t xml:space="preserve">投标人具备有交通管理部门登记在册的专业牵引车的，得 1 分。                                 </w:t>
            </w:r>
          </w:p>
          <w:p w14:paraId="0D2DD671">
            <w:pPr>
              <w:pStyle w:val="44"/>
              <w:ind w:firstLine="0" w:firstLineChars="0"/>
              <w:rPr>
                <w:rFonts w:ascii="宋体" w:eastAsia="宋体" w:cs="宋体"/>
                <w:color w:val="auto"/>
              </w:rPr>
            </w:pPr>
            <w:r>
              <w:rPr>
                <w:rFonts w:hint="eastAsia" w:ascii="宋体" w:eastAsia="宋体" w:cs="宋体"/>
                <w:color w:val="auto"/>
              </w:rPr>
              <w:t>2、投标人具备紧急救援服务专用车的，1辆得1分，2辆得2分。                                            注：第1和2点打分以投标人提供的车辆图片及车辆行驶证复印件为准。(允许外协，但必须提供外协协议)</w:t>
            </w:r>
          </w:p>
        </w:tc>
        <w:tc>
          <w:tcPr>
            <w:tcW w:w="744" w:type="dxa"/>
            <w:vAlign w:val="center"/>
          </w:tcPr>
          <w:p w14:paraId="1456D802">
            <w:pPr>
              <w:spacing w:beforeLines="50" w:afterLines="50" w:line="340" w:lineRule="exact"/>
              <w:jc w:val="center"/>
              <w:rPr>
                <w:rFonts w:ascii="宋体" w:hAnsi="宋体" w:cs="宋体"/>
                <w:sz w:val="24"/>
              </w:rPr>
            </w:pPr>
            <w:r>
              <w:rPr>
                <w:rFonts w:hint="eastAsia" w:ascii="宋体" w:hAnsi="宋体" w:cs="宋体"/>
                <w:sz w:val="24"/>
              </w:rPr>
              <w:t>3</w:t>
            </w:r>
          </w:p>
        </w:tc>
      </w:tr>
      <w:tr w14:paraId="5704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28" w:type="dxa"/>
            <w:vAlign w:val="center"/>
          </w:tcPr>
          <w:p w14:paraId="274B3BC0">
            <w:pPr>
              <w:pStyle w:val="44"/>
              <w:ind w:firstLine="0" w:firstLineChars="0"/>
              <w:jc w:val="center"/>
              <w:rPr>
                <w:rFonts w:ascii="宋体" w:eastAsia="宋体" w:cs="宋体"/>
              </w:rPr>
            </w:pPr>
            <w:r>
              <w:rPr>
                <w:rFonts w:hint="eastAsia" w:ascii="宋体" w:eastAsia="宋体" w:cs="宋体"/>
              </w:rPr>
              <w:t>6</w:t>
            </w:r>
          </w:p>
        </w:tc>
        <w:tc>
          <w:tcPr>
            <w:tcW w:w="1239" w:type="dxa"/>
            <w:vMerge w:val="restart"/>
            <w:vAlign w:val="center"/>
          </w:tcPr>
          <w:p w14:paraId="18C14C56">
            <w:pPr>
              <w:pStyle w:val="44"/>
              <w:ind w:firstLine="0" w:firstLineChars="0"/>
              <w:jc w:val="center"/>
              <w:rPr>
                <w:rFonts w:ascii="宋体" w:eastAsia="宋体" w:cs="宋体"/>
              </w:rPr>
            </w:pPr>
            <w:r>
              <w:rPr>
                <w:rFonts w:hint="eastAsia" w:ascii="宋体" w:eastAsia="宋体" w:cs="宋体"/>
              </w:rPr>
              <w:t>服务优惠措施</w:t>
            </w:r>
          </w:p>
        </w:tc>
        <w:tc>
          <w:tcPr>
            <w:tcW w:w="7224" w:type="dxa"/>
            <w:vAlign w:val="center"/>
          </w:tcPr>
          <w:p w14:paraId="24B132E3">
            <w:pPr>
              <w:pStyle w:val="44"/>
              <w:ind w:firstLine="0" w:firstLineChars="0"/>
              <w:rPr>
                <w:rFonts w:ascii="宋体" w:eastAsia="宋体" w:cs="宋体"/>
              </w:rPr>
            </w:pPr>
            <w:r>
              <w:rPr>
                <w:rFonts w:hint="eastAsia" w:ascii="宋体" w:eastAsia="宋体" w:cs="宋体"/>
              </w:rPr>
              <w:t>投标人在满足采购要求的基础上，另有优惠服务承诺内容的，</w:t>
            </w:r>
            <w:r>
              <w:rPr>
                <w:rFonts w:hint="eastAsia" w:ascii="宋体" w:hAnsi="宋体" w:eastAsia="宋体" w:cs="宋体"/>
                <w:spacing w:val="0"/>
                <w:kern w:val="2"/>
                <w:sz w:val="24"/>
                <w:szCs w:val="24"/>
                <w:lang w:val="en-US" w:eastAsia="zh-CN" w:bidi="ar-SA"/>
              </w:rPr>
              <w:t>评标委员会根据</w:t>
            </w:r>
            <w:r>
              <w:rPr>
                <w:rFonts w:hint="eastAsia" w:ascii="宋体" w:eastAsia="宋体" w:cs="宋体"/>
                <w:color w:val="auto"/>
              </w:rPr>
              <w:t>投标人</w:t>
            </w:r>
            <w:r>
              <w:rPr>
                <w:rFonts w:hint="eastAsia" w:ascii="宋体" w:eastAsia="宋体" w:cs="宋体"/>
                <w:color w:val="auto"/>
                <w:lang w:val="en-US" w:eastAsia="zh-CN"/>
              </w:rPr>
              <w:t>的优</w:t>
            </w:r>
            <w:r>
              <w:rPr>
                <w:rFonts w:hint="eastAsia" w:ascii="宋体" w:eastAsia="宋体" w:cs="宋体"/>
              </w:rPr>
              <w:t>惠</w:t>
            </w:r>
            <w:r>
              <w:rPr>
                <w:rFonts w:hint="eastAsia" w:ascii="宋体" w:eastAsia="宋体" w:cs="宋体"/>
                <w:lang w:val="en-US" w:eastAsia="zh-CN"/>
              </w:rPr>
              <w:t>力</w:t>
            </w:r>
            <w:r>
              <w:rPr>
                <w:rFonts w:hint="eastAsia" w:ascii="宋体" w:eastAsia="宋体" w:cs="宋体"/>
              </w:rPr>
              <w:t>度</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b w:val="0"/>
                <w:bCs w:val="0"/>
                <w:color w:val="auto"/>
                <w:sz w:val="24"/>
                <w:szCs w:val="24"/>
                <w:lang w:eastAsia="zh-CN"/>
              </w:rPr>
              <w:t>按</w:t>
            </w:r>
            <w:r>
              <w:rPr>
                <w:rFonts w:hint="eastAsia" w:ascii="宋体" w:hAnsi="宋体" w:eastAsia="宋体" w:cs="宋体"/>
                <w:b w:val="0"/>
                <w:bCs w:val="0"/>
                <w:color w:val="auto"/>
                <w:sz w:val="24"/>
                <w:szCs w:val="24"/>
                <w:lang w:val="en-US" w:eastAsia="zh-CN"/>
              </w:rPr>
              <w:t>（0、</w:t>
            </w:r>
            <w:r>
              <w:rPr>
                <w:rFonts w:hint="eastAsia" w:ascii="宋体" w:eastAsia="宋体" w:cs="宋体"/>
                <w:b w:val="0"/>
                <w:bCs w:val="0"/>
                <w:color w:val="auto"/>
                <w:sz w:val="24"/>
                <w:szCs w:val="24"/>
                <w:lang w:val="en-US" w:eastAsia="zh-CN"/>
              </w:rPr>
              <w:t>0.5、</w:t>
            </w:r>
            <w:r>
              <w:rPr>
                <w:rFonts w:hint="eastAsia" w:ascii="宋体" w:hAnsi="宋体" w:eastAsia="宋体" w:cs="宋体"/>
                <w:b w:val="0"/>
                <w:bCs w:val="0"/>
                <w:color w:val="auto"/>
                <w:sz w:val="24"/>
                <w:szCs w:val="24"/>
                <w:lang w:val="en-US" w:eastAsia="zh-CN"/>
              </w:rPr>
              <w:t>1、1.5、2）</w:t>
            </w:r>
            <w:r>
              <w:rPr>
                <w:rFonts w:hint="eastAsia" w:ascii="宋体" w:hAnsi="宋体" w:eastAsia="宋体" w:cs="宋体"/>
                <w:b w:val="0"/>
                <w:bCs w:val="0"/>
                <w:color w:val="auto"/>
                <w:kern w:val="0"/>
                <w:sz w:val="24"/>
                <w:szCs w:val="24"/>
              </w:rPr>
              <w:t>进行</w:t>
            </w:r>
            <w:r>
              <w:rPr>
                <w:rFonts w:hint="eastAsia" w:ascii="宋体" w:hAnsi="宋体" w:eastAsia="宋体" w:cs="宋体"/>
                <w:b w:val="0"/>
                <w:bCs w:val="0"/>
                <w:color w:val="auto"/>
                <w:kern w:val="0"/>
                <w:sz w:val="24"/>
                <w:szCs w:val="24"/>
                <w:lang w:val="en-US" w:eastAsia="zh-CN"/>
              </w:rPr>
              <w:t>打</w:t>
            </w:r>
            <w:r>
              <w:rPr>
                <w:rFonts w:hint="eastAsia" w:ascii="宋体" w:hAnsi="宋体" w:eastAsia="宋体" w:cs="宋体"/>
                <w:b w:val="0"/>
                <w:bCs w:val="0"/>
                <w:color w:val="auto"/>
                <w:kern w:val="0"/>
                <w:sz w:val="24"/>
                <w:szCs w:val="24"/>
              </w:rPr>
              <w:t>分</w:t>
            </w:r>
            <w:r>
              <w:rPr>
                <w:rFonts w:hint="eastAsia" w:ascii="宋体" w:hAnsi="宋体" w:eastAsia="宋体" w:cs="宋体"/>
                <w:color w:val="auto"/>
                <w:kern w:val="0"/>
                <w:sz w:val="24"/>
                <w:szCs w:val="24"/>
                <w:lang w:eastAsia="zh-CN"/>
              </w:rPr>
              <w:t>，本项最高得</w:t>
            </w:r>
            <w:r>
              <w:rPr>
                <w:rFonts w:hint="eastAsia" w:ascii="宋体" w:eastAsia="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分</w:t>
            </w:r>
            <w:r>
              <w:rPr>
                <w:rFonts w:hint="eastAsia" w:ascii="宋体" w:eastAsia="宋体" w:cs="宋体"/>
                <w:color w:val="auto"/>
                <w:kern w:val="0"/>
                <w:sz w:val="24"/>
                <w:szCs w:val="24"/>
                <w:lang w:val="en-US" w:eastAsia="zh-CN"/>
              </w:rPr>
              <w:t>(投标人须提供</w:t>
            </w:r>
            <w:r>
              <w:rPr>
                <w:rFonts w:hint="eastAsia" w:ascii="宋体" w:eastAsia="宋体" w:cs="宋体"/>
              </w:rPr>
              <w:t>优惠服务承诺</w:t>
            </w:r>
            <w:r>
              <w:rPr>
                <w:rFonts w:hint="eastAsia" w:ascii="宋体" w:eastAsia="宋体" w:cs="宋体"/>
                <w:lang w:val="en-US" w:eastAsia="zh-CN"/>
              </w:rPr>
              <w:t>函）</w:t>
            </w:r>
            <w:r>
              <w:rPr>
                <w:rFonts w:hint="eastAsia" w:ascii="宋体" w:eastAsia="宋体" w:cs="宋体"/>
              </w:rPr>
              <w:t xml:space="preserve">             </w:t>
            </w:r>
          </w:p>
        </w:tc>
        <w:tc>
          <w:tcPr>
            <w:tcW w:w="744" w:type="dxa"/>
            <w:vAlign w:val="center"/>
          </w:tcPr>
          <w:p w14:paraId="146D4D05">
            <w:pPr>
              <w:spacing w:beforeLines="50" w:afterLines="50" w:line="340" w:lineRule="exact"/>
              <w:jc w:val="center"/>
              <w:rPr>
                <w:rFonts w:ascii="宋体" w:hAnsi="宋体" w:cs="宋体"/>
                <w:sz w:val="24"/>
              </w:rPr>
            </w:pPr>
            <w:r>
              <w:rPr>
                <w:rFonts w:hint="eastAsia" w:ascii="宋体" w:hAnsi="宋体" w:cs="宋体"/>
                <w:sz w:val="24"/>
              </w:rPr>
              <w:t>2</w:t>
            </w:r>
          </w:p>
        </w:tc>
      </w:tr>
      <w:tr w14:paraId="57EB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628" w:type="dxa"/>
            <w:vAlign w:val="center"/>
          </w:tcPr>
          <w:p w14:paraId="16D202BD">
            <w:pPr>
              <w:pStyle w:val="44"/>
              <w:ind w:firstLine="0" w:firstLineChars="0"/>
              <w:jc w:val="center"/>
              <w:rPr>
                <w:rFonts w:ascii="宋体" w:eastAsia="宋体" w:cs="宋体"/>
              </w:rPr>
            </w:pPr>
            <w:r>
              <w:rPr>
                <w:rFonts w:hint="eastAsia" w:ascii="宋体" w:eastAsia="宋体" w:cs="宋体"/>
              </w:rPr>
              <w:t>7</w:t>
            </w:r>
          </w:p>
        </w:tc>
        <w:tc>
          <w:tcPr>
            <w:tcW w:w="1239" w:type="dxa"/>
            <w:vMerge w:val="continue"/>
            <w:vAlign w:val="center"/>
          </w:tcPr>
          <w:p w14:paraId="0315125A">
            <w:pPr>
              <w:pStyle w:val="44"/>
              <w:ind w:firstLine="0" w:firstLineChars="0"/>
              <w:jc w:val="center"/>
              <w:rPr>
                <w:rFonts w:ascii="宋体" w:eastAsia="宋体" w:cs="宋体"/>
              </w:rPr>
            </w:pPr>
          </w:p>
        </w:tc>
        <w:tc>
          <w:tcPr>
            <w:tcW w:w="7224" w:type="dxa"/>
            <w:vAlign w:val="center"/>
          </w:tcPr>
          <w:p w14:paraId="1BF7AA07">
            <w:pPr>
              <w:pStyle w:val="44"/>
              <w:ind w:firstLine="0" w:firstLineChars="0"/>
              <w:rPr>
                <w:rFonts w:ascii="宋体" w:eastAsia="宋体" w:cs="宋体"/>
              </w:rPr>
            </w:pPr>
            <w:r>
              <w:rPr>
                <w:rFonts w:hint="eastAsia" w:ascii="宋体" w:eastAsia="宋体" w:cs="宋体"/>
              </w:rPr>
              <w:t>投标人在满足采购要求的基础上能对招标人除汽车以外的机动车辆（其他非机动车等）提供维修保养等服务内容的。</w:t>
            </w:r>
            <w:r>
              <w:rPr>
                <w:rFonts w:hint="eastAsia" w:ascii="宋体" w:hAnsi="宋体" w:eastAsia="宋体" w:cs="宋体"/>
                <w:spacing w:val="0"/>
                <w:kern w:val="2"/>
                <w:sz w:val="24"/>
                <w:szCs w:val="24"/>
                <w:lang w:val="en-US" w:eastAsia="zh-CN" w:bidi="ar-SA"/>
              </w:rPr>
              <w:t>评标委员会</w:t>
            </w:r>
            <w:r>
              <w:rPr>
                <w:rFonts w:hint="eastAsia" w:ascii="宋体" w:eastAsia="宋体" w:cs="宋体"/>
              </w:rPr>
              <w:t>根据提供维修保养</w:t>
            </w:r>
            <w:r>
              <w:rPr>
                <w:rFonts w:hint="eastAsia" w:ascii="宋体" w:eastAsia="宋体" w:cs="宋体"/>
                <w:lang w:val="en-US" w:eastAsia="zh-CN"/>
              </w:rPr>
              <w:t>的</w:t>
            </w:r>
            <w:r>
              <w:rPr>
                <w:rFonts w:hint="eastAsia" w:ascii="宋体" w:eastAsia="宋体" w:cs="宋体"/>
              </w:rPr>
              <w:t>服务内容</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lang w:eastAsia="zh-CN"/>
              </w:rPr>
              <w:t>按</w:t>
            </w:r>
            <w:r>
              <w:rPr>
                <w:rFonts w:hint="eastAsia" w:ascii="宋体" w:hAnsi="宋体" w:eastAsia="宋体" w:cs="宋体"/>
                <w:lang w:val="en-US" w:eastAsia="zh-CN"/>
              </w:rPr>
              <w:t>（0、</w:t>
            </w:r>
            <w:r>
              <w:rPr>
                <w:rFonts w:hint="eastAsia" w:ascii="宋体" w:eastAsia="宋体" w:cs="宋体"/>
                <w:lang w:val="en-US" w:eastAsia="zh-CN"/>
              </w:rPr>
              <w:t>0.5、</w:t>
            </w:r>
            <w:r>
              <w:rPr>
                <w:rFonts w:hint="eastAsia" w:ascii="宋体" w:hAnsi="宋体" w:eastAsia="宋体" w:cs="宋体"/>
                <w:lang w:val="en-US" w:eastAsia="zh-CN"/>
              </w:rPr>
              <w:t>1、1.5、2）</w:t>
            </w:r>
            <w:r>
              <w:rPr>
                <w:rFonts w:hint="eastAsia" w:ascii="宋体" w:hAnsi="宋体" w:eastAsia="宋体" w:cs="宋体"/>
              </w:rPr>
              <w:t>进行</w:t>
            </w:r>
            <w:r>
              <w:rPr>
                <w:rFonts w:hint="eastAsia" w:ascii="宋体" w:hAnsi="宋体" w:eastAsia="宋体" w:cs="宋体"/>
                <w:lang w:val="en-US" w:eastAsia="zh-CN"/>
              </w:rPr>
              <w:t>打</w:t>
            </w:r>
            <w:r>
              <w:rPr>
                <w:rFonts w:hint="eastAsia" w:ascii="宋体" w:hAnsi="宋体" w:eastAsia="宋体" w:cs="宋体"/>
              </w:rPr>
              <w:t>分</w:t>
            </w:r>
            <w:r>
              <w:rPr>
                <w:rFonts w:hint="eastAsia" w:ascii="宋体" w:hAnsi="宋体" w:eastAsia="宋体" w:cs="宋体"/>
                <w:lang w:eastAsia="zh-CN"/>
              </w:rPr>
              <w:t>，本项最高得</w:t>
            </w:r>
            <w:r>
              <w:rPr>
                <w:rFonts w:hint="eastAsia" w:ascii="宋体" w:hAnsi="宋体" w:eastAsia="宋体" w:cs="宋体"/>
                <w:lang w:val="en-US" w:eastAsia="zh-CN"/>
              </w:rPr>
              <w:t>2分。</w:t>
            </w:r>
            <w:r>
              <w:rPr>
                <w:rFonts w:hint="eastAsia" w:ascii="宋体" w:eastAsia="宋体" w:cs="宋体"/>
              </w:rPr>
              <w:t xml:space="preserve">                                         注：招标人对提供汽车以外的机动车（其他非机动车等）服务，允许外协，但必须提供外协协议。（协议内容需含配件报价，工时报价，服务承诺及响应时效）</w:t>
            </w:r>
            <w:r>
              <w:rPr>
                <w:rFonts w:hint="eastAsia" w:ascii="宋体" w:hAnsi="宋体" w:eastAsia="宋体" w:cs="宋体"/>
              </w:rPr>
              <w:t xml:space="preserve">      </w:t>
            </w:r>
            <w:r>
              <w:rPr>
                <w:rFonts w:hint="eastAsia" w:ascii="宋体" w:eastAsia="宋体" w:cs="宋体"/>
              </w:rPr>
              <w:t xml:space="preserve">                                                                     </w:t>
            </w:r>
          </w:p>
        </w:tc>
        <w:tc>
          <w:tcPr>
            <w:tcW w:w="744" w:type="dxa"/>
            <w:vAlign w:val="center"/>
          </w:tcPr>
          <w:p w14:paraId="4AB2F008">
            <w:pPr>
              <w:spacing w:beforeLines="50" w:afterLines="50" w:line="340" w:lineRule="exact"/>
              <w:jc w:val="center"/>
              <w:rPr>
                <w:rFonts w:ascii="宋体" w:hAnsi="宋体" w:cs="宋体"/>
                <w:sz w:val="24"/>
              </w:rPr>
            </w:pPr>
            <w:r>
              <w:rPr>
                <w:rFonts w:hint="eastAsia" w:ascii="宋体" w:hAnsi="宋体" w:cs="宋体"/>
                <w:sz w:val="24"/>
              </w:rPr>
              <w:t>2</w:t>
            </w:r>
          </w:p>
        </w:tc>
      </w:tr>
      <w:tr w14:paraId="744C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28" w:type="dxa"/>
            <w:vAlign w:val="center"/>
          </w:tcPr>
          <w:p w14:paraId="5750F090">
            <w:pPr>
              <w:pStyle w:val="44"/>
              <w:ind w:firstLine="0" w:firstLineChars="0"/>
              <w:jc w:val="center"/>
              <w:rPr>
                <w:rFonts w:ascii="宋体" w:eastAsia="宋体" w:cs="宋体"/>
              </w:rPr>
            </w:pPr>
            <w:r>
              <w:rPr>
                <w:rFonts w:hint="eastAsia" w:ascii="宋体" w:eastAsia="宋体" w:cs="宋体"/>
              </w:rPr>
              <w:t>8</w:t>
            </w:r>
          </w:p>
        </w:tc>
        <w:tc>
          <w:tcPr>
            <w:tcW w:w="1239" w:type="dxa"/>
            <w:vMerge w:val="restart"/>
            <w:vAlign w:val="center"/>
          </w:tcPr>
          <w:p w14:paraId="302B0313">
            <w:pPr>
              <w:pStyle w:val="44"/>
              <w:ind w:firstLine="0" w:firstLineChars="0"/>
              <w:jc w:val="center"/>
              <w:rPr>
                <w:rFonts w:ascii="宋体" w:eastAsia="宋体" w:cs="宋体"/>
              </w:rPr>
            </w:pPr>
            <w:r>
              <w:rPr>
                <w:rFonts w:hint="eastAsia" w:ascii="宋体" w:eastAsia="宋体" w:cs="宋体"/>
              </w:rPr>
              <w:t xml:space="preserve">管理规范化  </w:t>
            </w:r>
          </w:p>
        </w:tc>
        <w:tc>
          <w:tcPr>
            <w:tcW w:w="7224" w:type="dxa"/>
            <w:vAlign w:val="center"/>
          </w:tcPr>
          <w:p w14:paraId="13172C7A">
            <w:pPr>
              <w:pStyle w:val="44"/>
              <w:ind w:firstLine="0" w:firstLineChars="0"/>
              <w:rPr>
                <w:rFonts w:ascii="宋体" w:eastAsia="宋体" w:cs="宋体"/>
              </w:rPr>
            </w:pPr>
            <w:r>
              <w:rPr>
                <w:rFonts w:hint="eastAsia" w:ascii="宋体" w:eastAsia="宋体" w:cs="宋体"/>
              </w:rPr>
              <w:t>投标人能提供详细的质量管理制度，安全生产管理制度，节能减排制度，环境保护制度，人员培训制度，设备管理制度，顾客投诉处理制度，配件管理制度等，每个制度得0.5分。                                                                                        注：此项打分以投标人提供的各类管理服务制度为准。</w:t>
            </w:r>
          </w:p>
        </w:tc>
        <w:tc>
          <w:tcPr>
            <w:tcW w:w="744" w:type="dxa"/>
            <w:vAlign w:val="center"/>
          </w:tcPr>
          <w:p w14:paraId="698875A4">
            <w:pPr>
              <w:spacing w:beforeLines="50" w:afterLines="50" w:line="340" w:lineRule="exact"/>
              <w:jc w:val="center"/>
              <w:rPr>
                <w:rFonts w:ascii="宋体" w:hAnsi="宋体" w:cs="宋体"/>
                <w:sz w:val="24"/>
              </w:rPr>
            </w:pPr>
            <w:r>
              <w:rPr>
                <w:rFonts w:hint="eastAsia" w:ascii="宋体" w:hAnsi="宋体" w:cs="宋体"/>
                <w:sz w:val="24"/>
              </w:rPr>
              <w:t>3</w:t>
            </w:r>
          </w:p>
        </w:tc>
      </w:tr>
      <w:tr w14:paraId="51C0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7B748D6">
            <w:pPr>
              <w:pStyle w:val="44"/>
              <w:ind w:firstLine="0" w:firstLineChars="0"/>
              <w:jc w:val="center"/>
              <w:rPr>
                <w:rFonts w:ascii="宋体" w:eastAsia="宋体" w:cs="宋体"/>
              </w:rPr>
            </w:pPr>
            <w:r>
              <w:rPr>
                <w:rFonts w:hint="eastAsia" w:ascii="宋体" w:eastAsia="宋体" w:cs="宋体"/>
              </w:rPr>
              <w:t>9</w:t>
            </w:r>
          </w:p>
        </w:tc>
        <w:tc>
          <w:tcPr>
            <w:tcW w:w="1239" w:type="dxa"/>
            <w:vMerge w:val="continue"/>
            <w:vAlign w:val="center"/>
          </w:tcPr>
          <w:p w14:paraId="59E3E4A7">
            <w:pPr>
              <w:pStyle w:val="44"/>
              <w:ind w:firstLine="0" w:firstLineChars="0"/>
              <w:jc w:val="center"/>
              <w:rPr>
                <w:rFonts w:ascii="宋体" w:eastAsia="宋体" w:cs="宋体"/>
              </w:rPr>
            </w:pPr>
          </w:p>
        </w:tc>
        <w:tc>
          <w:tcPr>
            <w:tcW w:w="7224" w:type="dxa"/>
            <w:vAlign w:val="center"/>
          </w:tcPr>
          <w:p w14:paraId="1013D240">
            <w:pPr>
              <w:pStyle w:val="44"/>
              <w:ind w:firstLine="0" w:firstLineChars="0"/>
              <w:rPr>
                <w:rFonts w:ascii="宋体" w:eastAsia="宋体" w:cs="宋体"/>
              </w:rPr>
            </w:pPr>
            <w:r>
              <w:rPr>
                <w:rFonts w:hint="eastAsia" w:ascii="宋体" w:eastAsia="宋体" w:cs="宋体"/>
              </w:rPr>
              <w:t>企业通过环保评估，有检测报告，得 2 分； 企业完成环境影响备案的给1分</w:t>
            </w:r>
            <w:r>
              <w:rPr>
                <w:rFonts w:hint="eastAsia" w:ascii="宋体" w:eastAsia="宋体" w:cs="宋体"/>
                <w:lang w:eastAsia="zh-CN"/>
              </w:rPr>
              <w:t>。</w:t>
            </w:r>
            <w:r>
              <w:rPr>
                <w:rFonts w:hint="eastAsia" w:ascii="宋体" w:eastAsia="宋体" w:cs="宋体"/>
              </w:rPr>
              <w:t xml:space="preserve">                                                 注：此项打分以投标人提供的环保部门有效检测报告或环保局的备案号证明为准</w:t>
            </w:r>
            <w:r>
              <w:rPr>
                <w:rFonts w:hint="eastAsia" w:ascii="宋体" w:eastAsia="宋体" w:cs="宋体"/>
                <w:lang w:eastAsia="zh-CN"/>
              </w:rPr>
              <w:t>。</w:t>
            </w:r>
          </w:p>
        </w:tc>
        <w:tc>
          <w:tcPr>
            <w:tcW w:w="744" w:type="dxa"/>
            <w:vAlign w:val="center"/>
          </w:tcPr>
          <w:p w14:paraId="60A639E4">
            <w:pPr>
              <w:spacing w:beforeLines="50" w:afterLines="50" w:line="340" w:lineRule="exact"/>
              <w:jc w:val="center"/>
              <w:rPr>
                <w:rFonts w:ascii="宋体" w:hAnsi="宋体" w:cs="宋体"/>
                <w:sz w:val="24"/>
              </w:rPr>
            </w:pPr>
            <w:r>
              <w:rPr>
                <w:rFonts w:hint="eastAsia" w:ascii="宋体" w:hAnsi="宋体" w:cs="宋体"/>
                <w:sz w:val="24"/>
              </w:rPr>
              <w:t>3</w:t>
            </w:r>
          </w:p>
        </w:tc>
      </w:tr>
      <w:tr w14:paraId="4CFF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03265794">
            <w:pPr>
              <w:pStyle w:val="44"/>
              <w:ind w:firstLine="0" w:firstLineChars="0"/>
              <w:jc w:val="center"/>
              <w:rPr>
                <w:rFonts w:ascii="宋体" w:eastAsia="宋体" w:cs="宋体"/>
              </w:rPr>
            </w:pPr>
            <w:r>
              <w:rPr>
                <w:rFonts w:hint="eastAsia" w:ascii="宋体" w:eastAsia="宋体" w:cs="宋体"/>
              </w:rPr>
              <w:t>10</w:t>
            </w:r>
          </w:p>
        </w:tc>
        <w:tc>
          <w:tcPr>
            <w:tcW w:w="1239" w:type="dxa"/>
            <w:vMerge w:val="continue"/>
            <w:vAlign w:val="center"/>
          </w:tcPr>
          <w:p w14:paraId="3312306B">
            <w:pPr>
              <w:pStyle w:val="44"/>
              <w:ind w:firstLine="0" w:firstLineChars="0"/>
              <w:jc w:val="center"/>
              <w:rPr>
                <w:rFonts w:ascii="宋体" w:eastAsia="宋体" w:cs="宋体"/>
              </w:rPr>
            </w:pPr>
          </w:p>
        </w:tc>
        <w:tc>
          <w:tcPr>
            <w:tcW w:w="7224" w:type="dxa"/>
            <w:vAlign w:val="center"/>
          </w:tcPr>
          <w:p w14:paraId="5D2D7920">
            <w:pPr>
              <w:pStyle w:val="44"/>
              <w:ind w:firstLine="0" w:firstLineChars="0"/>
              <w:rPr>
                <w:rFonts w:ascii="宋体" w:eastAsia="宋体" w:cs="宋体"/>
              </w:rPr>
            </w:pPr>
            <w:r>
              <w:rPr>
                <w:rFonts w:hint="eastAsia" w:ascii="宋体" w:eastAsia="宋体" w:cs="宋体"/>
              </w:rPr>
              <w:t xml:space="preserve">投标人设有专职人员接待定点维修车辆、受理投诉及24小时对外应急抢修电话的，得1分。            </w:t>
            </w:r>
          </w:p>
          <w:p w14:paraId="591A05D9">
            <w:pPr>
              <w:pStyle w:val="44"/>
              <w:ind w:firstLine="0" w:firstLineChars="0"/>
              <w:rPr>
                <w:rFonts w:ascii="宋体" w:eastAsia="宋体" w:cs="宋体"/>
              </w:rPr>
            </w:pPr>
            <w:r>
              <w:rPr>
                <w:rFonts w:hint="eastAsia" w:ascii="宋体" w:eastAsia="宋体" w:cs="宋体"/>
              </w:rPr>
              <w:t>注：专职接待人员、投诉受理人员必须为投标人本企业员工，须提供社保证明或劳动合同。</w:t>
            </w:r>
          </w:p>
        </w:tc>
        <w:tc>
          <w:tcPr>
            <w:tcW w:w="744" w:type="dxa"/>
            <w:vAlign w:val="center"/>
          </w:tcPr>
          <w:p w14:paraId="7E203427">
            <w:pPr>
              <w:spacing w:beforeLines="50" w:afterLines="50" w:line="340" w:lineRule="exact"/>
              <w:jc w:val="center"/>
              <w:rPr>
                <w:rFonts w:ascii="宋体" w:hAnsi="宋体" w:cs="宋体"/>
                <w:sz w:val="24"/>
              </w:rPr>
            </w:pPr>
            <w:r>
              <w:rPr>
                <w:rFonts w:hint="eastAsia" w:ascii="宋体" w:hAnsi="宋体" w:cs="宋体"/>
                <w:sz w:val="24"/>
              </w:rPr>
              <w:t>1</w:t>
            </w:r>
          </w:p>
        </w:tc>
      </w:tr>
      <w:tr w14:paraId="0FE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4608BCFC">
            <w:pPr>
              <w:pStyle w:val="44"/>
              <w:ind w:firstLine="0" w:firstLineChars="0"/>
              <w:jc w:val="center"/>
              <w:rPr>
                <w:rFonts w:ascii="宋体" w:eastAsia="宋体" w:cs="宋体"/>
              </w:rPr>
            </w:pPr>
            <w:r>
              <w:rPr>
                <w:rFonts w:hint="eastAsia" w:ascii="宋体" w:eastAsia="宋体" w:cs="宋体"/>
              </w:rPr>
              <w:t>11</w:t>
            </w:r>
          </w:p>
        </w:tc>
        <w:tc>
          <w:tcPr>
            <w:tcW w:w="1239" w:type="dxa"/>
            <w:vMerge w:val="continue"/>
            <w:vAlign w:val="center"/>
          </w:tcPr>
          <w:p w14:paraId="52BC47DB">
            <w:pPr>
              <w:pStyle w:val="44"/>
              <w:ind w:firstLine="0" w:firstLineChars="0"/>
              <w:jc w:val="center"/>
              <w:rPr>
                <w:rFonts w:ascii="宋体" w:eastAsia="宋体" w:cs="宋体"/>
              </w:rPr>
            </w:pPr>
          </w:p>
        </w:tc>
        <w:tc>
          <w:tcPr>
            <w:tcW w:w="7224" w:type="dxa"/>
            <w:vAlign w:val="center"/>
          </w:tcPr>
          <w:p w14:paraId="5CD143D3">
            <w:pPr>
              <w:pStyle w:val="44"/>
              <w:ind w:firstLine="0" w:firstLineChars="0"/>
              <w:rPr>
                <w:rFonts w:ascii="宋体" w:eastAsia="宋体" w:cs="宋体"/>
              </w:rPr>
            </w:pPr>
            <w:r>
              <w:rPr>
                <w:rFonts w:hint="eastAsia" w:ascii="宋体" w:eastAsia="宋体" w:cs="宋体"/>
              </w:rPr>
              <w:t>投标人能提供专业、详细的</w:t>
            </w:r>
            <w:r>
              <w:rPr>
                <w:rFonts w:hint="eastAsia" w:ascii="宋体" w:eastAsia="宋体" w:cs="宋体"/>
                <w:color w:val="auto"/>
              </w:rPr>
              <w:t>车辆维修服务方案</w:t>
            </w:r>
            <w:r>
              <w:rPr>
                <w:rFonts w:hint="eastAsia" w:ascii="宋体" w:eastAsia="宋体" w:cs="宋体"/>
                <w:color w:val="auto"/>
                <w:lang w:eastAsia="zh-CN"/>
              </w:rPr>
              <w:t>（</w:t>
            </w:r>
            <w:r>
              <w:rPr>
                <w:rFonts w:hint="eastAsia" w:ascii="宋体" w:eastAsia="宋体" w:cs="宋体"/>
                <w:color w:val="auto"/>
                <w:lang w:val="en-US" w:eastAsia="zh-CN"/>
              </w:rPr>
              <w:t>0-2</w:t>
            </w:r>
            <w:r>
              <w:rPr>
                <w:rFonts w:hint="eastAsia" w:ascii="宋体" w:eastAsia="宋体" w:cs="宋体"/>
                <w:color w:val="auto"/>
                <w:lang w:eastAsia="zh-CN"/>
              </w:rPr>
              <w:t>），</w:t>
            </w:r>
            <w:r>
              <w:rPr>
                <w:rFonts w:hint="eastAsia" w:ascii="宋体" w:eastAsia="宋体" w:cs="宋体"/>
                <w:color w:val="auto"/>
              </w:rPr>
              <w:t>车辆保养实施方案</w:t>
            </w:r>
            <w:r>
              <w:rPr>
                <w:rFonts w:hint="eastAsia" w:ascii="宋体" w:eastAsia="宋体" w:cs="宋体"/>
                <w:color w:val="auto"/>
                <w:lang w:eastAsia="zh-CN"/>
              </w:rPr>
              <w:t>（</w:t>
            </w:r>
            <w:r>
              <w:rPr>
                <w:rFonts w:hint="eastAsia" w:ascii="宋体" w:eastAsia="宋体" w:cs="宋体"/>
                <w:color w:val="auto"/>
                <w:lang w:val="en-US" w:eastAsia="zh-CN"/>
              </w:rPr>
              <w:t>0-2</w:t>
            </w:r>
            <w:r>
              <w:rPr>
                <w:rFonts w:hint="eastAsia" w:ascii="宋体" w:eastAsia="宋体" w:cs="宋体"/>
                <w:color w:val="auto"/>
                <w:lang w:eastAsia="zh-CN"/>
              </w:rPr>
              <w:t>），</w:t>
            </w:r>
            <w:r>
              <w:rPr>
                <w:rFonts w:hint="eastAsia" w:ascii="宋体" w:eastAsia="宋体" w:cs="宋体"/>
                <w:color w:val="auto"/>
              </w:rPr>
              <w:t>车辆救援服务方案</w:t>
            </w:r>
            <w:r>
              <w:rPr>
                <w:rFonts w:hint="eastAsia" w:ascii="宋体" w:eastAsia="宋体" w:cs="宋体"/>
                <w:color w:val="auto"/>
                <w:lang w:eastAsia="zh-CN"/>
              </w:rPr>
              <w:t>（</w:t>
            </w:r>
            <w:r>
              <w:rPr>
                <w:rFonts w:hint="eastAsia" w:ascii="宋体" w:eastAsia="宋体" w:cs="宋体"/>
                <w:color w:val="auto"/>
                <w:lang w:val="en-US" w:eastAsia="zh-CN"/>
              </w:rPr>
              <w:t>0-3</w:t>
            </w:r>
            <w:r>
              <w:rPr>
                <w:rFonts w:hint="eastAsia" w:ascii="宋体" w:eastAsia="宋体" w:cs="宋体"/>
                <w:color w:val="auto"/>
                <w:lang w:eastAsia="zh-CN"/>
              </w:rPr>
              <w:t>）</w:t>
            </w:r>
            <w:r>
              <w:rPr>
                <w:rFonts w:hint="eastAsia" w:ascii="宋体" w:eastAsia="宋体" w:cs="宋体"/>
                <w:color w:val="auto"/>
              </w:rPr>
              <w:t>。</w:t>
            </w:r>
            <w:r>
              <w:rPr>
                <w:rFonts w:hint="eastAsia" w:ascii="宋体" w:hAnsi="宋体" w:eastAsia="宋体" w:cs="宋体"/>
                <w:spacing w:val="0"/>
                <w:kern w:val="2"/>
                <w:sz w:val="24"/>
                <w:szCs w:val="24"/>
                <w:lang w:val="en-US" w:eastAsia="zh-CN" w:bidi="ar-SA"/>
              </w:rPr>
              <w:t>评标委员会</w:t>
            </w:r>
            <w:r>
              <w:rPr>
                <w:rFonts w:hint="eastAsia" w:ascii="宋体" w:eastAsia="宋体" w:cs="宋体"/>
              </w:rPr>
              <w:t>根据方案的有效性和可行性</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eastAsia="宋体" w:cs="宋体"/>
                <w:b w:val="0"/>
                <w:bCs w:val="0"/>
                <w:spacing w:val="0"/>
                <w:kern w:val="2"/>
                <w:sz w:val="24"/>
                <w:szCs w:val="24"/>
                <w:lang w:val="en-US" w:eastAsia="zh-CN" w:bidi="ar-SA"/>
              </w:rPr>
              <w:t>，每个得分点</w:t>
            </w:r>
            <w:r>
              <w:rPr>
                <w:rFonts w:hint="eastAsia" w:ascii="宋体" w:hAnsi="宋体" w:eastAsia="宋体" w:cs="宋体"/>
                <w:lang w:eastAsia="zh-CN"/>
              </w:rPr>
              <w:t>按</w:t>
            </w:r>
            <w:r>
              <w:rPr>
                <w:rFonts w:hint="eastAsia" w:ascii="宋体" w:hAnsi="宋体" w:eastAsia="宋体" w:cs="宋体"/>
                <w:lang w:val="en-US" w:eastAsia="zh-CN"/>
              </w:rPr>
              <w:t>（0、</w:t>
            </w:r>
            <w:r>
              <w:rPr>
                <w:rFonts w:hint="eastAsia" w:ascii="宋体" w:eastAsia="宋体" w:cs="宋体"/>
                <w:lang w:val="en-US" w:eastAsia="zh-CN"/>
              </w:rPr>
              <w:t>0.5、</w:t>
            </w:r>
            <w:r>
              <w:rPr>
                <w:rFonts w:hint="eastAsia" w:ascii="宋体" w:hAnsi="宋体" w:eastAsia="宋体" w:cs="宋体"/>
                <w:lang w:val="en-US" w:eastAsia="zh-CN"/>
              </w:rPr>
              <w:t>1、1.5、2</w:t>
            </w:r>
            <w:r>
              <w:rPr>
                <w:rFonts w:hint="eastAsia" w:ascii="宋体" w:eastAsia="宋体" w:cs="宋体"/>
                <w:lang w:val="en-US" w:eastAsia="zh-CN"/>
              </w:rPr>
              <w:t>、2.5、3</w:t>
            </w:r>
            <w:r>
              <w:rPr>
                <w:rFonts w:hint="eastAsia" w:ascii="宋体" w:hAnsi="宋体" w:eastAsia="宋体" w:cs="宋体"/>
                <w:lang w:val="en-US" w:eastAsia="zh-CN"/>
              </w:rPr>
              <w:t>）</w:t>
            </w:r>
            <w:r>
              <w:rPr>
                <w:rFonts w:hint="eastAsia" w:ascii="宋体" w:hAnsi="宋体" w:eastAsia="宋体" w:cs="宋体"/>
              </w:rPr>
              <w:t>进行</w:t>
            </w:r>
            <w:r>
              <w:rPr>
                <w:rFonts w:hint="eastAsia" w:ascii="宋体" w:hAnsi="宋体" w:eastAsia="宋体" w:cs="宋体"/>
                <w:lang w:val="en-US" w:eastAsia="zh-CN"/>
              </w:rPr>
              <w:t>打</w:t>
            </w:r>
            <w:r>
              <w:rPr>
                <w:rFonts w:hint="eastAsia" w:ascii="宋体" w:hAnsi="宋体" w:eastAsia="宋体" w:cs="宋体"/>
              </w:rPr>
              <w:t>分</w:t>
            </w:r>
            <w:r>
              <w:rPr>
                <w:rFonts w:hint="eastAsia" w:ascii="宋体" w:hAnsi="宋体" w:eastAsia="宋体" w:cs="宋体"/>
                <w:lang w:eastAsia="zh-CN"/>
              </w:rPr>
              <w:t>，本项最高得</w:t>
            </w:r>
            <w:r>
              <w:rPr>
                <w:rFonts w:hint="eastAsia" w:ascii="宋体" w:eastAsia="宋体" w:cs="宋体"/>
                <w:lang w:val="en-US" w:eastAsia="zh-CN"/>
              </w:rPr>
              <w:t>7</w:t>
            </w:r>
            <w:r>
              <w:rPr>
                <w:rFonts w:hint="eastAsia" w:ascii="宋体" w:hAnsi="宋体" w:eastAsia="宋体" w:cs="宋体"/>
                <w:lang w:val="en-US" w:eastAsia="zh-CN"/>
              </w:rPr>
              <w:t>分。</w:t>
            </w:r>
            <w:r>
              <w:rPr>
                <w:rFonts w:hint="eastAsia" w:ascii="宋体" w:hAnsi="宋体" w:eastAsia="宋体" w:cs="宋体"/>
              </w:rPr>
              <w:t xml:space="preserve">      </w:t>
            </w:r>
            <w:r>
              <w:rPr>
                <w:rFonts w:hint="eastAsia" w:ascii="宋体" w:eastAsia="宋体" w:cs="宋体"/>
              </w:rPr>
              <w:t xml:space="preserve">                                                                              </w:t>
            </w:r>
          </w:p>
        </w:tc>
        <w:tc>
          <w:tcPr>
            <w:tcW w:w="744" w:type="dxa"/>
            <w:vAlign w:val="center"/>
          </w:tcPr>
          <w:p w14:paraId="78D95AF5">
            <w:pPr>
              <w:spacing w:beforeLines="50" w:afterLines="50" w:line="340" w:lineRule="exact"/>
              <w:jc w:val="center"/>
              <w:rPr>
                <w:rFonts w:ascii="宋体" w:hAnsi="宋体" w:cs="宋体"/>
                <w:sz w:val="24"/>
              </w:rPr>
            </w:pPr>
            <w:r>
              <w:rPr>
                <w:rFonts w:hint="eastAsia" w:ascii="宋体" w:hAnsi="宋体" w:cs="宋体"/>
                <w:sz w:val="24"/>
              </w:rPr>
              <w:t>7</w:t>
            </w:r>
          </w:p>
        </w:tc>
      </w:tr>
      <w:tr w14:paraId="6294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F0C151B">
            <w:pPr>
              <w:pStyle w:val="44"/>
              <w:ind w:firstLine="0" w:firstLineChars="0"/>
              <w:jc w:val="center"/>
              <w:rPr>
                <w:rFonts w:ascii="宋体" w:eastAsia="宋体" w:cs="宋体"/>
              </w:rPr>
            </w:pPr>
            <w:r>
              <w:rPr>
                <w:rFonts w:hint="eastAsia" w:ascii="宋体" w:eastAsia="宋体" w:cs="宋体"/>
              </w:rPr>
              <w:t>12</w:t>
            </w:r>
          </w:p>
        </w:tc>
        <w:tc>
          <w:tcPr>
            <w:tcW w:w="1239" w:type="dxa"/>
            <w:vAlign w:val="center"/>
          </w:tcPr>
          <w:p w14:paraId="0035023B">
            <w:pPr>
              <w:pStyle w:val="44"/>
              <w:ind w:firstLine="0" w:firstLineChars="0"/>
              <w:jc w:val="center"/>
              <w:rPr>
                <w:rFonts w:ascii="宋体" w:eastAsia="宋体" w:cs="宋体"/>
              </w:rPr>
            </w:pPr>
            <w:r>
              <w:rPr>
                <w:rFonts w:hint="eastAsia" w:ascii="宋体" w:eastAsia="宋体" w:cs="宋体"/>
              </w:rPr>
              <w:t>车辆维修质量保证</w:t>
            </w:r>
          </w:p>
        </w:tc>
        <w:tc>
          <w:tcPr>
            <w:tcW w:w="7224" w:type="dxa"/>
            <w:vAlign w:val="center"/>
          </w:tcPr>
          <w:p w14:paraId="196DDF03">
            <w:pPr>
              <w:pStyle w:val="44"/>
              <w:ind w:firstLine="0" w:firstLineChars="0"/>
              <w:rPr>
                <w:rFonts w:ascii="宋体" w:eastAsia="宋体" w:cs="宋体"/>
              </w:rPr>
            </w:pPr>
            <w:r>
              <w:rPr>
                <w:rFonts w:hint="eastAsia" w:ascii="宋体" w:eastAsia="宋体" w:cs="宋体"/>
              </w:rPr>
              <w:t>能够超过《机动车维修管理规定》</w:t>
            </w:r>
            <w:r>
              <w:rPr>
                <w:rFonts w:hint="eastAsia" w:ascii="宋体" w:eastAsia="宋体" w:cs="宋体"/>
                <w:lang w:val="en-US" w:eastAsia="zh-CN"/>
              </w:rPr>
              <w:t>提供</w:t>
            </w:r>
            <w:r>
              <w:rPr>
                <w:rFonts w:hint="eastAsia" w:ascii="宋体" w:eastAsia="宋体" w:cs="宋体"/>
              </w:rPr>
              <w:t>整车、总成大修、二级维护、一级维护质保</w:t>
            </w:r>
            <w:r>
              <w:rPr>
                <w:rFonts w:hint="eastAsia" w:ascii="宋体" w:eastAsia="宋体" w:cs="宋体"/>
                <w:lang w:eastAsia="zh-CN"/>
              </w:rPr>
              <w:t>，</w:t>
            </w:r>
            <w:r>
              <w:rPr>
                <w:rFonts w:hint="eastAsia" w:ascii="宋体" w:hAnsi="宋体" w:eastAsia="宋体" w:cs="宋体"/>
                <w:spacing w:val="0"/>
                <w:kern w:val="2"/>
                <w:sz w:val="24"/>
                <w:szCs w:val="24"/>
                <w:lang w:val="en-US" w:eastAsia="zh-CN" w:bidi="ar-SA"/>
              </w:rPr>
              <w:t>评标委员会</w:t>
            </w:r>
            <w:r>
              <w:rPr>
                <w:rFonts w:hint="eastAsia" w:ascii="宋体" w:eastAsia="宋体" w:cs="宋体"/>
              </w:rPr>
              <w:t>根据维护质保方案</w:t>
            </w:r>
            <w:r>
              <w:rPr>
                <w:rFonts w:hint="eastAsia" w:ascii="宋体" w:hAnsi="宋体" w:eastAsia="宋体" w:cs="宋体"/>
                <w:spacing w:val="0"/>
                <w:kern w:val="2"/>
                <w:sz w:val="24"/>
                <w:szCs w:val="24"/>
                <w:lang w:val="en-US" w:eastAsia="zh-CN" w:bidi="ar-SA"/>
              </w:rPr>
              <w:t>进行综合判</w:t>
            </w:r>
            <w:r>
              <w:rPr>
                <w:rFonts w:hint="eastAsia" w:ascii="宋体" w:hAnsi="宋体" w:eastAsia="宋体" w:cs="宋体"/>
                <w:b w:val="0"/>
                <w:bCs w:val="0"/>
                <w:spacing w:val="0"/>
                <w:kern w:val="2"/>
                <w:sz w:val="24"/>
                <w:szCs w:val="24"/>
                <w:lang w:val="en-US" w:eastAsia="zh-CN" w:bidi="ar-SA"/>
              </w:rPr>
              <w:t>断</w:t>
            </w:r>
            <w:r>
              <w:rPr>
                <w:rFonts w:hint="eastAsia" w:ascii="宋体" w:hAnsi="宋体" w:eastAsia="宋体" w:cs="宋体"/>
                <w:lang w:eastAsia="zh-CN"/>
              </w:rPr>
              <w:t>按</w:t>
            </w:r>
            <w:r>
              <w:rPr>
                <w:rFonts w:hint="eastAsia" w:ascii="宋体" w:hAnsi="宋体" w:eastAsia="宋体" w:cs="宋体"/>
                <w:lang w:val="en-US" w:eastAsia="zh-CN"/>
              </w:rPr>
              <w:t>（0、</w:t>
            </w:r>
            <w:r>
              <w:rPr>
                <w:rFonts w:hint="eastAsia" w:ascii="宋体" w:eastAsia="宋体" w:cs="宋体"/>
                <w:lang w:val="en-US" w:eastAsia="zh-CN"/>
              </w:rPr>
              <w:t>0.5、</w:t>
            </w:r>
            <w:r>
              <w:rPr>
                <w:rFonts w:hint="eastAsia" w:ascii="宋体" w:hAnsi="宋体" w:eastAsia="宋体" w:cs="宋体"/>
                <w:lang w:val="en-US" w:eastAsia="zh-CN"/>
              </w:rPr>
              <w:t>1、1.5、2</w:t>
            </w:r>
            <w:r>
              <w:rPr>
                <w:rFonts w:hint="eastAsia" w:ascii="宋体" w:eastAsia="宋体" w:cs="宋体"/>
                <w:lang w:val="en-US" w:eastAsia="zh-CN"/>
              </w:rPr>
              <w:t>、2.5、3</w:t>
            </w:r>
            <w:r>
              <w:rPr>
                <w:rFonts w:hint="eastAsia" w:ascii="宋体" w:hAnsi="宋体" w:eastAsia="宋体" w:cs="宋体"/>
                <w:lang w:val="en-US" w:eastAsia="zh-CN"/>
              </w:rPr>
              <w:t>）</w:t>
            </w:r>
            <w:r>
              <w:rPr>
                <w:rFonts w:hint="eastAsia" w:ascii="宋体" w:hAnsi="宋体" w:eastAsia="宋体" w:cs="宋体"/>
              </w:rPr>
              <w:t>进行</w:t>
            </w:r>
            <w:r>
              <w:rPr>
                <w:rFonts w:hint="eastAsia" w:ascii="宋体" w:hAnsi="宋体" w:eastAsia="宋体" w:cs="宋体"/>
                <w:lang w:val="en-US" w:eastAsia="zh-CN"/>
              </w:rPr>
              <w:t>打</w:t>
            </w:r>
            <w:r>
              <w:rPr>
                <w:rFonts w:hint="eastAsia" w:ascii="宋体" w:hAnsi="宋体" w:eastAsia="宋体" w:cs="宋体"/>
              </w:rPr>
              <w:t>分</w:t>
            </w:r>
            <w:r>
              <w:rPr>
                <w:rFonts w:hint="eastAsia" w:ascii="宋体" w:hAnsi="宋体" w:eastAsia="宋体" w:cs="宋体"/>
                <w:lang w:eastAsia="zh-CN"/>
              </w:rPr>
              <w:t>，本项最高得</w:t>
            </w:r>
            <w:r>
              <w:rPr>
                <w:rFonts w:hint="eastAsia" w:ascii="宋体" w:eastAsia="宋体" w:cs="宋体"/>
                <w:lang w:val="en-US" w:eastAsia="zh-CN"/>
              </w:rPr>
              <w:t>3</w:t>
            </w:r>
            <w:r>
              <w:rPr>
                <w:rFonts w:hint="eastAsia" w:ascii="宋体" w:hAnsi="宋体" w:eastAsia="宋体" w:cs="宋体"/>
                <w:lang w:val="en-US" w:eastAsia="zh-CN"/>
              </w:rPr>
              <w:t>分。</w:t>
            </w:r>
          </w:p>
        </w:tc>
        <w:tc>
          <w:tcPr>
            <w:tcW w:w="744" w:type="dxa"/>
            <w:vAlign w:val="center"/>
          </w:tcPr>
          <w:p w14:paraId="681E78D2">
            <w:pPr>
              <w:spacing w:beforeLines="50" w:afterLines="50" w:line="340" w:lineRule="exact"/>
              <w:jc w:val="center"/>
              <w:rPr>
                <w:rFonts w:ascii="宋体" w:hAnsi="宋体" w:cs="宋体"/>
                <w:sz w:val="24"/>
              </w:rPr>
            </w:pPr>
            <w:r>
              <w:rPr>
                <w:rFonts w:hint="eastAsia" w:ascii="宋体" w:hAnsi="宋体" w:cs="宋体"/>
                <w:sz w:val="24"/>
              </w:rPr>
              <w:t>3</w:t>
            </w:r>
          </w:p>
        </w:tc>
      </w:tr>
      <w:tr w14:paraId="1617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5" w:type="dxa"/>
            <w:gridSpan w:val="4"/>
            <w:vAlign w:val="center"/>
          </w:tcPr>
          <w:p w14:paraId="2C930DB0">
            <w:pPr>
              <w:spacing w:beforeLines="50" w:afterLines="50"/>
              <w:rPr>
                <w:rFonts w:ascii="宋体" w:hAnsi="宋体" w:cs="宋体"/>
                <w:sz w:val="24"/>
              </w:rPr>
            </w:pPr>
            <w:r>
              <w:rPr>
                <w:rFonts w:hint="eastAsia" w:ascii="宋体" w:hAnsi="宋体" w:cs="宋体"/>
                <w:sz w:val="24"/>
              </w:rPr>
              <w:t xml:space="preserve">投标人维修设备  </w:t>
            </w:r>
          </w:p>
          <w:p w14:paraId="6AE05788">
            <w:pPr>
              <w:spacing w:beforeLines="50" w:afterLines="50"/>
              <w:rPr>
                <w:rFonts w:ascii="宋体" w:hAnsi="宋体" w:cs="宋体"/>
                <w:sz w:val="24"/>
              </w:rPr>
            </w:pPr>
            <w:r>
              <w:rPr>
                <w:rFonts w:hint="eastAsia" w:ascii="宋体" w:hAnsi="宋体" w:cs="宋体"/>
                <w:sz w:val="24"/>
              </w:rPr>
              <w:t>注：1、投标材料中须提供体现所列设备的图片，图片中未能体现所列设备的，该项不得分。</w:t>
            </w:r>
          </w:p>
          <w:p w14:paraId="60571541">
            <w:pPr>
              <w:spacing w:beforeLines="50" w:afterLines="50"/>
              <w:ind w:firstLine="480" w:firstLineChars="200"/>
              <w:rPr>
                <w:rFonts w:ascii="宋体" w:hAnsi="宋体" w:cs="宋体"/>
                <w:sz w:val="24"/>
              </w:rPr>
            </w:pPr>
            <w:r>
              <w:rPr>
                <w:rFonts w:hint="eastAsia" w:ascii="宋体" w:hAnsi="宋体" w:cs="宋体"/>
                <w:sz w:val="24"/>
              </w:rPr>
              <w:t>2、各种设备应能满足加工、检测精度的要求和使用要求。</w:t>
            </w:r>
          </w:p>
        </w:tc>
      </w:tr>
      <w:tr w14:paraId="4475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7727D47C">
            <w:pPr>
              <w:pStyle w:val="44"/>
              <w:ind w:firstLine="0" w:firstLineChars="0"/>
              <w:jc w:val="center"/>
              <w:rPr>
                <w:rFonts w:ascii="宋体" w:eastAsia="宋体" w:cs="宋体"/>
              </w:rPr>
            </w:pPr>
            <w:r>
              <w:rPr>
                <w:rFonts w:hint="eastAsia" w:ascii="宋体" w:eastAsia="宋体" w:cs="宋体"/>
              </w:rPr>
              <w:t>13</w:t>
            </w:r>
          </w:p>
        </w:tc>
        <w:tc>
          <w:tcPr>
            <w:tcW w:w="8463" w:type="dxa"/>
            <w:gridSpan w:val="2"/>
            <w:vAlign w:val="center"/>
          </w:tcPr>
          <w:p w14:paraId="4F3B1160">
            <w:pPr>
              <w:pStyle w:val="44"/>
              <w:ind w:firstLine="0" w:firstLineChars="0"/>
              <w:rPr>
                <w:rFonts w:ascii="宋体" w:eastAsia="宋体" w:cs="宋体"/>
              </w:rPr>
            </w:pPr>
            <w:r>
              <w:rPr>
                <w:rFonts w:hint="eastAsia" w:ascii="宋体" w:eastAsia="宋体" w:cs="宋体"/>
              </w:rPr>
              <w:t>投标人有二柱举升机或小剪举升机3台(含)得2分，每增加1台</w:t>
            </w:r>
            <w:r>
              <w:rPr>
                <w:rFonts w:hint="eastAsia" w:ascii="宋体" w:eastAsia="宋体" w:cs="宋体"/>
                <w:lang w:val="en-US" w:eastAsia="zh-CN"/>
              </w:rPr>
              <w:t>得</w:t>
            </w:r>
            <w:r>
              <w:rPr>
                <w:rFonts w:hint="eastAsia" w:ascii="宋体" w:eastAsia="宋体" w:cs="宋体"/>
              </w:rPr>
              <w:t>0.25分,最多</w:t>
            </w:r>
            <w:r>
              <w:rPr>
                <w:rFonts w:hint="eastAsia" w:ascii="宋体" w:eastAsia="宋体" w:cs="宋体"/>
                <w:lang w:val="en-US" w:eastAsia="zh-CN"/>
              </w:rPr>
              <w:t>得4</w:t>
            </w:r>
            <w:r>
              <w:rPr>
                <w:rFonts w:hint="eastAsia" w:ascii="宋体" w:eastAsia="宋体" w:cs="宋体"/>
              </w:rPr>
              <w:t>分。有二柱举升机或小剪举升机2台的得1分，有二柱举升机或小剪举升机2台以下的，该项不得分。（凭在投标人图片资料中清晰体现得分）</w:t>
            </w:r>
          </w:p>
        </w:tc>
        <w:tc>
          <w:tcPr>
            <w:tcW w:w="744" w:type="dxa"/>
            <w:vAlign w:val="center"/>
          </w:tcPr>
          <w:p w14:paraId="68576A25">
            <w:pPr>
              <w:spacing w:beforeLines="50" w:afterLines="50" w:line="340" w:lineRule="exact"/>
              <w:jc w:val="center"/>
              <w:rPr>
                <w:rFonts w:ascii="宋体" w:hAnsi="宋体" w:cs="宋体"/>
                <w:sz w:val="24"/>
              </w:rPr>
            </w:pPr>
            <w:r>
              <w:rPr>
                <w:rFonts w:hint="eastAsia" w:ascii="宋体" w:hAnsi="宋体" w:cs="宋体"/>
                <w:sz w:val="24"/>
              </w:rPr>
              <w:t>4</w:t>
            </w:r>
          </w:p>
        </w:tc>
      </w:tr>
      <w:tr w14:paraId="78F4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631CD99C">
            <w:pPr>
              <w:pStyle w:val="44"/>
              <w:ind w:firstLine="0" w:firstLineChars="0"/>
              <w:jc w:val="center"/>
              <w:rPr>
                <w:rFonts w:ascii="宋体" w:eastAsia="宋体" w:cs="宋体"/>
              </w:rPr>
            </w:pPr>
            <w:r>
              <w:rPr>
                <w:rFonts w:hint="eastAsia" w:ascii="宋体" w:eastAsia="宋体" w:cs="宋体"/>
              </w:rPr>
              <w:t>14</w:t>
            </w:r>
          </w:p>
        </w:tc>
        <w:tc>
          <w:tcPr>
            <w:tcW w:w="8463" w:type="dxa"/>
            <w:gridSpan w:val="2"/>
            <w:vAlign w:val="center"/>
          </w:tcPr>
          <w:p w14:paraId="7F80CAE0">
            <w:pPr>
              <w:pStyle w:val="44"/>
              <w:ind w:firstLine="0" w:firstLineChars="0"/>
              <w:rPr>
                <w:rFonts w:ascii="宋体" w:eastAsia="宋体" w:cs="宋体"/>
              </w:rPr>
            </w:pPr>
            <w:r>
              <w:rPr>
                <w:rFonts w:hint="eastAsia" w:ascii="宋体" w:eastAsia="宋体" w:cs="宋体"/>
              </w:rPr>
              <w:t>投标人有四柱举升机或大剪举升机的得1分。（凭在投标人图片资料中清晰体现得分）</w:t>
            </w:r>
          </w:p>
        </w:tc>
        <w:tc>
          <w:tcPr>
            <w:tcW w:w="744" w:type="dxa"/>
            <w:vAlign w:val="center"/>
          </w:tcPr>
          <w:p w14:paraId="24925B32">
            <w:pPr>
              <w:spacing w:beforeLines="50" w:afterLines="50" w:line="340" w:lineRule="exact"/>
              <w:jc w:val="center"/>
              <w:rPr>
                <w:rFonts w:ascii="宋体" w:hAnsi="宋体" w:cs="宋体"/>
                <w:sz w:val="24"/>
              </w:rPr>
            </w:pPr>
            <w:r>
              <w:rPr>
                <w:rFonts w:hint="eastAsia" w:ascii="宋体" w:hAnsi="宋体" w:cs="宋体"/>
                <w:sz w:val="24"/>
              </w:rPr>
              <w:t>1</w:t>
            </w:r>
          </w:p>
        </w:tc>
      </w:tr>
      <w:tr w14:paraId="1C8D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10E7BF67">
            <w:pPr>
              <w:pStyle w:val="44"/>
              <w:ind w:firstLine="0" w:firstLineChars="0"/>
              <w:jc w:val="center"/>
              <w:rPr>
                <w:rFonts w:ascii="宋体" w:eastAsia="宋体" w:cs="宋体"/>
              </w:rPr>
            </w:pPr>
            <w:r>
              <w:rPr>
                <w:rFonts w:hint="eastAsia" w:ascii="宋体" w:eastAsia="宋体" w:cs="宋体"/>
              </w:rPr>
              <w:t>15</w:t>
            </w:r>
          </w:p>
        </w:tc>
        <w:tc>
          <w:tcPr>
            <w:tcW w:w="8463" w:type="dxa"/>
            <w:gridSpan w:val="2"/>
            <w:vAlign w:val="center"/>
          </w:tcPr>
          <w:p w14:paraId="74311070">
            <w:pPr>
              <w:pStyle w:val="44"/>
              <w:ind w:firstLine="0" w:firstLineChars="0"/>
              <w:rPr>
                <w:rFonts w:ascii="宋体" w:eastAsia="宋体" w:cs="宋体"/>
              </w:rPr>
            </w:pPr>
            <w:r>
              <w:rPr>
                <w:rFonts w:hint="eastAsia" w:ascii="宋体" w:eastAsia="宋体" w:cs="宋体"/>
              </w:rPr>
              <w:t>投标人有电子车身检测仪的得1分。（凭在投标人图片资料中清晰体现得分）</w:t>
            </w:r>
          </w:p>
        </w:tc>
        <w:tc>
          <w:tcPr>
            <w:tcW w:w="744" w:type="dxa"/>
            <w:vAlign w:val="center"/>
          </w:tcPr>
          <w:p w14:paraId="60C8633A">
            <w:pPr>
              <w:spacing w:beforeLines="50" w:afterLines="50" w:line="340" w:lineRule="exact"/>
              <w:jc w:val="center"/>
              <w:rPr>
                <w:rFonts w:ascii="宋体" w:hAnsi="宋体" w:cs="宋体"/>
                <w:sz w:val="24"/>
              </w:rPr>
            </w:pPr>
            <w:r>
              <w:rPr>
                <w:rFonts w:hint="eastAsia" w:ascii="宋体" w:hAnsi="宋体" w:cs="宋体"/>
                <w:sz w:val="24"/>
              </w:rPr>
              <w:t>1</w:t>
            </w:r>
          </w:p>
        </w:tc>
      </w:tr>
      <w:tr w14:paraId="132E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8" w:type="dxa"/>
            <w:vAlign w:val="center"/>
          </w:tcPr>
          <w:p w14:paraId="2BFEBB75">
            <w:pPr>
              <w:pStyle w:val="44"/>
              <w:ind w:firstLine="0" w:firstLineChars="0"/>
              <w:jc w:val="center"/>
              <w:rPr>
                <w:rFonts w:ascii="宋体" w:eastAsia="宋体" w:cs="宋体"/>
              </w:rPr>
            </w:pPr>
            <w:r>
              <w:rPr>
                <w:rFonts w:hint="eastAsia" w:ascii="宋体" w:eastAsia="宋体" w:cs="宋体"/>
              </w:rPr>
              <w:t>16</w:t>
            </w:r>
          </w:p>
        </w:tc>
        <w:tc>
          <w:tcPr>
            <w:tcW w:w="8463" w:type="dxa"/>
            <w:gridSpan w:val="2"/>
            <w:vAlign w:val="center"/>
          </w:tcPr>
          <w:p w14:paraId="4136B5C2">
            <w:pPr>
              <w:pStyle w:val="44"/>
              <w:tabs>
                <w:tab w:val="left" w:pos="1512"/>
              </w:tabs>
              <w:ind w:firstLine="0" w:firstLineChars="0"/>
              <w:rPr>
                <w:rFonts w:ascii="宋体" w:eastAsia="宋体" w:cs="宋体"/>
              </w:rPr>
            </w:pPr>
            <w:r>
              <w:rPr>
                <w:rFonts w:hint="eastAsia" w:ascii="宋体" w:eastAsia="宋体" w:cs="宋体"/>
              </w:rPr>
              <w:t>投标人有车身无尘打磨设备的得1分。（凭在投标人图片资料中清晰体现得分）</w:t>
            </w:r>
          </w:p>
        </w:tc>
        <w:tc>
          <w:tcPr>
            <w:tcW w:w="744" w:type="dxa"/>
            <w:vAlign w:val="center"/>
          </w:tcPr>
          <w:p w14:paraId="4396CA63">
            <w:pPr>
              <w:spacing w:beforeLines="50" w:afterLines="50" w:line="340" w:lineRule="exact"/>
              <w:jc w:val="center"/>
              <w:rPr>
                <w:rFonts w:ascii="宋体" w:hAnsi="宋体" w:cs="宋体"/>
                <w:sz w:val="24"/>
              </w:rPr>
            </w:pPr>
            <w:r>
              <w:rPr>
                <w:rFonts w:hint="eastAsia" w:ascii="宋体" w:hAnsi="宋体" w:cs="宋体"/>
                <w:sz w:val="24"/>
              </w:rPr>
              <w:t>1</w:t>
            </w:r>
          </w:p>
        </w:tc>
      </w:tr>
      <w:tr w14:paraId="5D49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1D39AB49">
            <w:pPr>
              <w:pStyle w:val="44"/>
              <w:ind w:firstLine="0" w:firstLineChars="0"/>
              <w:jc w:val="center"/>
              <w:rPr>
                <w:rFonts w:ascii="宋体" w:eastAsia="宋体" w:cs="宋体"/>
              </w:rPr>
            </w:pPr>
            <w:r>
              <w:rPr>
                <w:rFonts w:hint="eastAsia" w:ascii="宋体" w:eastAsia="宋体" w:cs="宋体"/>
              </w:rPr>
              <w:t>17</w:t>
            </w:r>
          </w:p>
        </w:tc>
        <w:tc>
          <w:tcPr>
            <w:tcW w:w="8463" w:type="dxa"/>
            <w:gridSpan w:val="2"/>
            <w:vAlign w:val="center"/>
          </w:tcPr>
          <w:p w14:paraId="7F86E50B">
            <w:pPr>
              <w:pStyle w:val="44"/>
              <w:ind w:firstLine="0" w:firstLineChars="0"/>
              <w:rPr>
                <w:rFonts w:ascii="宋体" w:eastAsia="宋体" w:cs="宋体"/>
              </w:rPr>
            </w:pPr>
            <w:r>
              <w:rPr>
                <w:rFonts w:hint="eastAsia" w:ascii="宋体" w:eastAsia="宋体" w:cs="宋体"/>
              </w:rPr>
              <w:t>投标人有汽油喷油器清洗及流量测量仪的得1分</w:t>
            </w:r>
            <w:r>
              <w:rPr>
                <w:rFonts w:hint="eastAsia" w:ascii="宋体" w:eastAsia="宋体" w:cs="宋体"/>
                <w:lang w:eastAsia="zh-CN"/>
              </w:rPr>
              <w:t>，</w:t>
            </w:r>
            <w:r>
              <w:rPr>
                <w:rFonts w:hint="eastAsia" w:ascii="宋体" w:eastAsia="宋体" w:cs="宋体"/>
              </w:rPr>
              <w:t>有发动机大修旋转工作台得1分。（凭在投标人图片资料中清晰体现得分）</w:t>
            </w:r>
          </w:p>
        </w:tc>
        <w:tc>
          <w:tcPr>
            <w:tcW w:w="744" w:type="dxa"/>
            <w:vAlign w:val="center"/>
          </w:tcPr>
          <w:p w14:paraId="5BD6D8A0">
            <w:pPr>
              <w:spacing w:beforeLines="50" w:afterLines="50" w:line="340" w:lineRule="exact"/>
              <w:jc w:val="center"/>
              <w:rPr>
                <w:rFonts w:ascii="宋体" w:hAnsi="宋体" w:cs="宋体"/>
                <w:sz w:val="24"/>
              </w:rPr>
            </w:pPr>
            <w:r>
              <w:rPr>
                <w:rFonts w:hint="eastAsia" w:ascii="宋体" w:hAnsi="宋体" w:cs="宋体"/>
                <w:sz w:val="24"/>
              </w:rPr>
              <w:t>2</w:t>
            </w:r>
          </w:p>
        </w:tc>
      </w:tr>
      <w:tr w14:paraId="167D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28" w:type="dxa"/>
            <w:vAlign w:val="center"/>
          </w:tcPr>
          <w:p w14:paraId="325A4695">
            <w:pPr>
              <w:pStyle w:val="44"/>
              <w:ind w:firstLine="0" w:firstLineChars="0"/>
              <w:jc w:val="center"/>
              <w:rPr>
                <w:rFonts w:ascii="宋体" w:eastAsia="宋体" w:cs="宋体"/>
              </w:rPr>
            </w:pPr>
            <w:r>
              <w:rPr>
                <w:rFonts w:hint="eastAsia" w:ascii="宋体" w:eastAsia="宋体" w:cs="宋体"/>
              </w:rPr>
              <w:t>18</w:t>
            </w:r>
          </w:p>
        </w:tc>
        <w:tc>
          <w:tcPr>
            <w:tcW w:w="8463" w:type="dxa"/>
            <w:gridSpan w:val="2"/>
            <w:vAlign w:val="center"/>
          </w:tcPr>
          <w:p w14:paraId="2779CA86">
            <w:pPr>
              <w:pStyle w:val="44"/>
              <w:ind w:firstLine="0" w:firstLineChars="0"/>
              <w:rPr>
                <w:rFonts w:ascii="宋体" w:eastAsia="宋体" w:cs="宋体"/>
              </w:rPr>
            </w:pPr>
            <w:r>
              <w:rPr>
                <w:rFonts w:hint="eastAsia" w:ascii="宋体" w:eastAsia="宋体" w:cs="宋体"/>
              </w:rPr>
              <w:t>投标人有1台发动机故障诊断仪的得1分</w:t>
            </w:r>
            <w:r>
              <w:rPr>
                <w:rFonts w:hint="eastAsia" w:ascii="宋体" w:eastAsia="宋体" w:cs="宋体"/>
                <w:lang w:eastAsia="zh-CN"/>
              </w:rPr>
              <w:t>，</w:t>
            </w:r>
            <w:r>
              <w:rPr>
                <w:rFonts w:hint="eastAsia" w:ascii="宋体" w:eastAsia="宋体" w:cs="宋体"/>
              </w:rPr>
              <w:t>有二台或以上的</w:t>
            </w:r>
            <w:r>
              <w:rPr>
                <w:rFonts w:hint="eastAsia" w:ascii="宋体" w:eastAsia="宋体" w:cs="宋体"/>
                <w:lang w:val="en-US" w:eastAsia="zh-CN"/>
              </w:rPr>
              <w:t>得2</w:t>
            </w:r>
            <w:r>
              <w:rPr>
                <w:rFonts w:hint="eastAsia" w:ascii="宋体" w:eastAsia="宋体" w:cs="宋体"/>
              </w:rPr>
              <w:t>分。（凭在投标人图片资料中清晰体现得分）</w:t>
            </w:r>
          </w:p>
        </w:tc>
        <w:tc>
          <w:tcPr>
            <w:tcW w:w="744" w:type="dxa"/>
            <w:vAlign w:val="center"/>
          </w:tcPr>
          <w:p w14:paraId="738AA117">
            <w:pPr>
              <w:spacing w:beforeLines="50" w:afterLines="50" w:line="340" w:lineRule="exact"/>
              <w:jc w:val="center"/>
              <w:rPr>
                <w:rFonts w:ascii="宋体" w:hAnsi="宋体" w:cs="宋体"/>
                <w:sz w:val="24"/>
              </w:rPr>
            </w:pPr>
            <w:r>
              <w:rPr>
                <w:rFonts w:hint="eastAsia" w:ascii="宋体" w:hAnsi="宋体" w:cs="宋体"/>
                <w:sz w:val="24"/>
              </w:rPr>
              <w:t>2</w:t>
            </w:r>
          </w:p>
        </w:tc>
      </w:tr>
      <w:tr w14:paraId="5EE8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36A8CF6D">
            <w:pPr>
              <w:pStyle w:val="44"/>
              <w:ind w:firstLine="0" w:firstLineChars="0"/>
              <w:jc w:val="center"/>
              <w:rPr>
                <w:rFonts w:ascii="宋体" w:eastAsia="宋体" w:cs="宋体"/>
              </w:rPr>
            </w:pPr>
            <w:r>
              <w:rPr>
                <w:rFonts w:hint="eastAsia" w:ascii="宋体" w:eastAsia="宋体" w:cs="宋体"/>
              </w:rPr>
              <w:t>19</w:t>
            </w:r>
          </w:p>
        </w:tc>
        <w:tc>
          <w:tcPr>
            <w:tcW w:w="8463" w:type="dxa"/>
            <w:gridSpan w:val="2"/>
            <w:vAlign w:val="center"/>
          </w:tcPr>
          <w:p w14:paraId="75929E0C">
            <w:pPr>
              <w:pStyle w:val="44"/>
              <w:ind w:firstLine="0" w:firstLineChars="0"/>
              <w:rPr>
                <w:rFonts w:ascii="宋体" w:eastAsia="宋体" w:cs="宋体"/>
              </w:rPr>
            </w:pPr>
            <w:r>
              <w:rPr>
                <w:rFonts w:hint="eastAsia" w:ascii="宋体" w:eastAsia="宋体" w:cs="宋体"/>
              </w:rPr>
              <w:t>投标人有大梁校正设备的得1分</w:t>
            </w:r>
            <w:r>
              <w:rPr>
                <w:rFonts w:hint="eastAsia" w:ascii="宋体" w:eastAsia="宋体" w:cs="宋体"/>
                <w:lang w:eastAsia="zh-CN"/>
              </w:rPr>
              <w:t>，</w:t>
            </w:r>
            <w:r>
              <w:rPr>
                <w:rFonts w:hint="eastAsia" w:ascii="宋体" w:eastAsia="宋体" w:cs="宋体"/>
              </w:rPr>
              <w:t>有总成吊装设备的得1分。（凭在投标人图片资料中清晰体现得分）</w:t>
            </w:r>
          </w:p>
        </w:tc>
        <w:tc>
          <w:tcPr>
            <w:tcW w:w="744" w:type="dxa"/>
            <w:vAlign w:val="center"/>
          </w:tcPr>
          <w:p w14:paraId="17D0CA36">
            <w:pPr>
              <w:spacing w:beforeLines="50" w:afterLines="50" w:line="340" w:lineRule="exact"/>
              <w:jc w:val="center"/>
              <w:rPr>
                <w:rFonts w:ascii="宋体" w:hAnsi="宋体" w:cs="宋体"/>
                <w:sz w:val="24"/>
              </w:rPr>
            </w:pPr>
            <w:r>
              <w:rPr>
                <w:rFonts w:hint="eastAsia" w:ascii="宋体" w:hAnsi="宋体" w:cs="宋体"/>
                <w:sz w:val="24"/>
              </w:rPr>
              <w:t>2</w:t>
            </w:r>
          </w:p>
        </w:tc>
      </w:tr>
      <w:tr w14:paraId="33E8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5B5D985F">
            <w:pPr>
              <w:pStyle w:val="44"/>
              <w:ind w:firstLine="0" w:firstLineChars="0"/>
              <w:jc w:val="center"/>
              <w:rPr>
                <w:rFonts w:ascii="宋体" w:eastAsia="宋体" w:cs="宋体"/>
              </w:rPr>
            </w:pPr>
            <w:r>
              <w:rPr>
                <w:rFonts w:hint="eastAsia" w:ascii="宋体" w:eastAsia="宋体" w:cs="宋体"/>
              </w:rPr>
              <w:t>20</w:t>
            </w:r>
          </w:p>
        </w:tc>
        <w:tc>
          <w:tcPr>
            <w:tcW w:w="8463" w:type="dxa"/>
            <w:gridSpan w:val="2"/>
            <w:vAlign w:val="center"/>
          </w:tcPr>
          <w:p w14:paraId="5C861007">
            <w:pPr>
              <w:pStyle w:val="44"/>
              <w:ind w:firstLine="0" w:firstLineChars="0"/>
              <w:rPr>
                <w:rFonts w:ascii="宋体" w:eastAsia="宋体" w:cs="宋体"/>
              </w:rPr>
            </w:pPr>
            <w:r>
              <w:rPr>
                <w:rFonts w:hint="eastAsia" w:ascii="宋体" w:eastAsia="宋体" w:cs="宋体"/>
              </w:rPr>
              <w:t>投标人有车身整型设备的得1分</w:t>
            </w:r>
            <w:r>
              <w:rPr>
                <w:rFonts w:hint="eastAsia" w:ascii="宋体" w:eastAsia="宋体" w:cs="宋体"/>
                <w:lang w:eastAsia="zh-CN"/>
              </w:rPr>
              <w:t>，</w:t>
            </w:r>
            <w:r>
              <w:rPr>
                <w:rFonts w:hint="eastAsia" w:ascii="宋体" w:eastAsia="宋体" w:cs="宋体"/>
              </w:rPr>
              <w:t>有汽车空调冷媒回收机的得1分。（凭在投标人图片资料中清晰体现得分）</w:t>
            </w:r>
          </w:p>
        </w:tc>
        <w:tc>
          <w:tcPr>
            <w:tcW w:w="744" w:type="dxa"/>
            <w:vAlign w:val="center"/>
          </w:tcPr>
          <w:p w14:paraId="57C3985E">
            <w:pPr>
              <w:spacing w:beforeLines="50" w:afterLines="50" w:line="340" w:lineRule="exact"/>
              <w:jc w:val="center"/>
              <w:rPr>
                <w:rFonts w:ascii="宋体" w:hAnsi="宋体" w:cs="宋体"/>
                <w:sz w:val="24"/>
              </w:rPr>
            </w:pPr>
            <w:r>
              <w:rPr>
                <w:rFonts w:hint="eastAsia" w:ascii="宋体" w:hAnsi="宋体" w:cs="宋体"/>
                <w:sz w:val="24"/>
              </w:rPr>
              <w:t>2</w:t>
            </w:r>
          </w:p>
        </w:tc>
      </w:tr>
      <w:tr w14:paraId="3944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EBEA45F">
            <w:pPr>
              <w:pStyle w:val="44"/>
              <w:ind w:firstLine="0" w:firstLineChars="0"/>
              <w:jc w:val="center"/>
              <w:rPr>
                <w:rFonts w:ascii="宋体" w:eastAsia="宋体" w:cs="宋体"/>
              </w:rPr>
            </w:pPr>
            <w:r>
              <w:rPr>
                <w:rFonts w:hint="eastAsia" w:ascii="宋体" w:eastAsia="宋体" w:cs="宋体"/>
              </w:rPr>
              <w:t>21</w:t>
            </w:r>
          </w:p>
        </w:tc>
        <w:tc>
          <w:tcPr>
            <w:tcW w:w="8463" w:type="dxa"/>
            <w:gridSpan w:val="2"/>
            <w:vAlign w:val="center"/>
          </w:tcPr>
          <w:p w14:paraId="0BEEF35F">
            <w:pPr>
              <w:pStyle w:val="44"/>
              <w:ind w:firstLine="0" w:firstLineChars="0"/>
              <w:rPr>
                <w:rFonts w:ascii="宋体" w:eastAsia="宋体" w:cs="宋体"/>
              </w:rPr>
            </w:pPr>
            <w:r>
              <w:rPr>
                <w:rFonts w:hint="eastAsia" w:ascii="宋体" w:eastAsia="宋体" w:cs="宋体"/>
              </w:rPr>
              <w:t>投标人具有四轮定位仪的得1分，有轮胎动平衡仪的</w:t>
            </w:r>
            <w:r>
              <w:rPr>
                <w:rFonts w:hint="eastAsia" w:ascii="宋体" w:eastAsia="宋体" w:cs="宋体"/>
                <w:lang w:val="en-US" w:eastAsia="zh-CN"/>
              </w:rPr>
              <w:t>得</w:t>
            </w:r>
            <w:r>
              <w:rPr>
                <w:rFonts w:hint="eastAsia" w:ascii="宋体" w:eastAsia="宋体" w:cs="宋体"/>
              </w:rPr>
              <w:t>1分（凭在投标人图片资料中清晰体现得分）</w:t>
            </w:r>
          </w:p>
        </w:tc>
        <w:tc>
          <w:tcPr>
            <w:tcW w:w="744" w:type="dxa"/>
            <w:vAlign w:val="center"/>
          </w:tcPr>
          <w:p w14:paraId="7B7E8688">
            <w:pPr>
              <w:spacing w:beforeLines="50" w:afterLines="50" w:line="340" w:lineRule="exact"/>
              <w:jc w:val="center"/>
              <w:rPr>
                <w:rFonts w:ascii="宋体" w:hAnsi="宋体" w:cs="宋体"/>
                <w:sz w:val="24"/>
              </w:rPr>
            </w:pPr>
            <w:r>
              <w:rPr>
                <w:rFonts w:hint="eastAsia" w:ascii="宋体" w:hAnsi="宋体" w:cs="宋体"/>
                <w:sz w:val="24"/>
              </w:rPr>
              <w:t>2</w:t>
            </w:r>
          </w:p>
        </w:tc>
      </w:tr>
      <w:tr w14:paraId="31ED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2D7903CB">
            <w:pPr>
              <w:pStyle w:val="44"/>
              <w:ind w:firstLine="0" w:firstLineChars="0"/>
              <w:jc w:val="center"/>
              <w:rPr>
                <w:rFonts w:ascii="宋体" w:eastAsia="宋体" w:cs="宋体"/>
              </w:rPr>
            </w:pPr>
            <w:r>
              <w:rPr>
                <w:rFonts w:hint="eastAsia" w:ascii="宋体" w:eastAsia="宋体" w:cs="宋体"/>
              </w:rPr>
              <w:t>22</w:t>
            </w:r>
          </w:p>
        </w:tc>
        <w:tc>
          <w:tcPr>
            <w:tcW w:w="8463" w:type="dxa"/>
            <w:gridSpan w:val="2"/>
            <w:vAlign w:val="center"/>
          </w:tcPr>
          <w:p w14:paraId="2819CE43">
            <w:pPr>
              <w:pStyle w:val="44"/>
              <w:ind w:firstLine="0" w:firstLineChars="0"/>
              <w:rPr>
                <w:rFonts w:ascii="宋体" w:eastAsia="宋体" w:cs="宋体"/>
              </w:rPr>
            </w:pPr>
            <w:r>
              <w:rPr>
                <w:rFonts w:hint="eastAsia" w:ascii="宋体" w:eastAsia="宋体" w:cs="宋体"/>
              </w:rPr>
              <w:t>投标人具有废油收集设备，齿轮油自动加注设备，液压油加注设备，制动液更换加注器，以上4套设备全部具备的得4分，每少一样扣1分。（凭在投标人图片资料中清晰体现得分）</w:t>
            </w:r>
          </w:p>
        </w:tc>
        <w:tc>
          <w:tcPr>
            <w:tcW w:w="744" w:type="dxa"/>
            <w:vAlign w:val="center"/>
          </w:tcPr>
          <w:p w14:paraId="6A9454B4">
            <w:pPr>
              <w:spacing w:beforeLines="50" w:afterLines="50" w:line="340" w:lineRule="exact"/>
              <w:jc w:val="center"/>
              <w:rPr>
                <w:rFonts w:ascii="宋体" w:hAnsi="宋体" w:cs="宋体"/>
                <w:sz w:val="24"/>
              </w:rPr>
            </w:pPr>
            <w:r>
              <w:rPr>
                <w:rFonts w:hint="eastAsia" w:ascii="宋体" w:hAnsi="宋体" w:cs="宋体"/>
                <w:sz w:val="24"/>
              </w:rPr>
              <w:t>4</w:t>
            </w:r>
          </w:p>
        </w:tc>
      </w:tr>
      <w:tr w14:paraId="178A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14:paraId="3A89D24B">
            <w:pPr>
              <w:pStyle w:val="44"/>
              <w:ind w:firstLine="0" w:firstLineChars="0"/>
              <w:jc w:val="center"/>
              <w:rPr>
                <w:rFonts w:ascii="宋体" w:eastAsia="宋体" w:cs="宋体"/>
              </w:rPr>
            </w:pPr>
            <w:r>
              <w:rPr>
                <w:rFonts w:hint="eastAsia" w:ascii="宋体" w:eastAsia="宋体" w:cs="宋体"/>
              </w:rPr>
              <w:t>23</w:t>
            </w:r>
          </w:p>
        </w:tc>
        <w:tc>
          <w:tcPr>
            <w:tcW w:w="8463" w:type="dxa"/>
            <w:gridSpan w:val="2"/>
            <w:vAlign w:val="center"/>
          </w:tcPr>
          <w:p w14:paraId="36023252">
            <w:pPr>
              <w:pStyle w:val="44"/>
              <w:ind w:firstLine="0" w:firstLineChars="0"/>
              <w:rPr>
                <w:rFonts w:ascii="宋体" w:eastAsia="宋体" w:cs="宋体"/>
              </w:rPr>
            </w:pPr>
            <w:r>
              <w:rPr>
                <w:rFonts w:hint="eastAsia" w:ascii="宋体" w:eastAsia="宋体" w:cs="宋体"/>
              </w:rPr>
              <w:t>投标人具备和本项目车型相关的厂家特约维修服务点并提供相关证明资料，每有一个厂家特约维修服务点得2分，最高得10分。</w:t>
            </w:r>
          </w:p>
        </w:tc>
        <w:tc>
          <w:tcPr>
            <w:tcW w:w="744" w:type="dxa"/>
            <w:vAlign w:val="center"/>
          </w:tcPr>
          <w:p w14:paraId="3939635B">
            <w:pPr>
              <w:spacing w:beforeLines="50" w:afterLines="50" w:line="340" w:lineRule="exact"/>
              <w:jc w:val="center"/>
              <w:rPr>
                <w:rFonts w:ascii="宋体" w:hAnsi="宋体" w:cs="宋体"/>
                <w:sz w:val="24"/>
              </w:rPr>
            </w:pPr>
            <w:r>
              <w:rPr>
                <w:rFonts w:hint="eastAsia" w:ascii="宋体" w:hAnsi="宋体" w:cs="宋体"/>
                <w:sz w:val="24"/>
              </w:rPr>
              <w:t>10</w:t>
            </w:r>
          </w:p>
        </w:tc>
      </w:tr>
    </w:tbl>
    <w:p w14:paraId="70AF236C">
      <w:pPr>
        <w:rPr>
          <w:rFonts w:ascii="黑体" w:hAnsi="宋体" w:eastAsia="黑体"/>
          <w:b/>
          <w:bCs/>
          <w:color w:val="0D0D0D"/>
          <w:sz w:val="32"/>
          <w:szCs w:val="32"/>
        </w:rPr>
      </w:pPr>
      <w:r>
        <w:rPr>
          <w:rFonts w:hint="eastAsia" w:ascii="黑体" w:hAnsi="宋体" w:eastAsia="黑体"/>
          <w:b/>
          <w:bCs/>
          <w:color w:val="0D0D0D"/>
          <w:sz w:val="32"/>
          <w:szCs w:val="32"/>
        </w:rPr>
        <w:br w:type="page"/>
      </w:r>
    </w:p>
    <w:p w14:paraId="0CF0E434">
      <w:pPr>
        <w:spacing w:line="360" w:lineRule="auto"/>
        <w:jc w:val="center"/>
        <w:rPr>
          <w:rFonts w:ascii="宋体" w:hAnsi="宋体" w:cs="宋体"/>
          <w:sz w:val="24"/>
        </w:rPr>
      </w:pPr>
      <w:r>
        <w:rPr>
          <w:rFonts w:hint="eastAsia" w:ascii="黑体" w:hAnsi="宋体" w:eastAsia="黑体"/>
          <w:b/>
          <w:bCs/>
          <w:sz w:val="32"/>
          <w:szCs w:val="32"/>
        </w:rPr>
        <w:t>第五章    合同主要条款</w:t>
      </w:r>
    </w:p>
    <w:p w14:paraId="2E4D513D">
      <w:pPr>
        <w:pStyle w:val="31"/>
        <w:snapToGrid w:val="0"/>
        <w:spacing w:beforeLines="0" w:afterLines="0" w:line="360" w:lineRule="auto"/>
        <w:jc w:val="center"/>
        <w:rPr>
          <w:rFonts w:hAnsi="宋体" w:cs="宋体"/>
          <w:b/>
          <w:color w:val="0D0D0D"/>
        </w:rPr>
      </w:pPr>
      <w:r>
        <w:rPr>
          <w:rFonts w:hint="eastAsia" w:hAnsi="宋体" w:cs="宋体"/>
          <w:b/>
          <w:color w:val="0D0D0D"/>
        </w:rPr>
        <w:t>采购合同（样本）</w:t>
      </w:r>
    </w:p>
    <w:p w14:paraId="68F915ED">
      <w:pPr>
        <w:pStyle w:val="31"/>
        <w:snapToGrid w:val="0"/>
        <w:spacing w:beforeLines="0" w:afterLines="0" w:line="360" w:lineRule="auto"/>
        <w:rPr>
          <w:rFonts w:hAnsi="宋体" w:cs="宋体"/>
        </w:rPr>
      </w:pPr>
      <w:r>
        <w:rPr>
          <w:rFonts w:hint="eastAsia" w:hAnsi="宋体" w:cs="宋体"/>
        </w:rPr>
        <w:t>项目名称：</w:t>
      </w:r>
      <w:r>
        <w:rPr>
          <w:rFonts w:hint="eastAsia" w:hAnsi="宋体" w:cs="宋体"/>
          <w:color w:val="0D0D0D"/>
        </w:rPr>
        <w:t>东阳市国有企业车辆定点维修服务采购</w:t>
      </w:r>
      <w:r>
        <w:rPr>
          <w:rFonts w:hint="eastAsia" w:hAnsi="宋体" w:cs="宋体"/>
        </w:rPr>
        <w:t xml:space="preserve">    </w:t>
      </w:r>
    </w:p>
    <w:p w14:paraId="1F6737F6">
      <w:pPr>
        <w:pStyle w:val="31"/>
        <w:snapToGrid w:val="0"/>
        <w:spacing w:beforeLines="0" w:afterLines="0" w:line="360" w:lineRule="auto"/>
        <w:rPr>
          <w:rFonts w:hAnsi="宋体" w:cs="宋体"/>
        </w:rPr>
      </w:pPr>
      <w:r>
        <w:rPr>
          <w:rFonts w:hint="eastAsia" w:hAnsi="宋体" w:cs="宋体"/>
        </w:rPr>
        <w:t>项目编号：</w:t>
      </w:r>
      <w:r>
        <w:rPr>
          <w:rFonts w:hint="eastAsia" w:hAnsi="宋体" w:cs="宋体"/>
          <w:lang w:eastAsia="zh-CN"/>
        </w:rPr>
        <w:t>JCZFCG2025-G05-C542</w:t>
      </w:r>
      <w:r>
        <w:rPr>
          <w:rFonts w:hint="eastAsia" w:hAnsi="宋体" w:cs="宋体"/>
        </w:rPr>
        <w:t xml:space="preserve">             </w:t>
      </w:r>
    </w:p>
    <w:p w14:paraId="6BAF3C63">
      <w:pPr>
        <w:pStyle w:val="31"/>
        <w:snapToGrid w:val="0"/>
        <w:spacing w:beforeLines="0" w:afterLines="0" w:line="360" w:lineRule="auto"/>
        <w:rPr>
          <w:rFonts w:hint="eastAsia" w:hAnsi="宋体" w:cs="宋体"/>
        </w:rPr>
      </w:pPr>
    </w:p>
    <w:p w14:paraId="6669A8C1">
      <w:pPr>
        <w:pStyle w:val="31"/>
        <w:snapToGrid w:val="0"/>
        <w:spacing w:beforeLines="0" w:afterLines="0" w:line="360" w:lineRule="auto"/>
        <w:rPr>
          <w:rFonts w:hAnsi="宋体" w:cs="宋体"/>
        </w:rPr>
      </w:pPr>
      <w:r>
        <w:rPr>
          <w:rFonts w:hint="eastAsia" w:hAnsi="宋体" w:cs="宋体"/>
        </w:rPr>
        <w:t>甲方（委托方）：</w:t>
      </w:r>
    </w:p>
    <w:p w14:paraId="3A02DEA2">
      <w:pPr>
        <w:pStyle w:val="31"/>
        <w:snapToGrid w:val="0"/>
        <w:spacing w:beforeLines="0" w:afterLines="0" w:line="360" w:lineRule="auto"/>
        <w:rPr>
          <w:rFonts w:hAnsi="宋体" w:cs="宋体"/>
        </w:rPr>
      </w:pPr>
      <w:r>
        <w:rPr>
          <w:rFonts w:hint="eastAsia" w:hAnsi="宋体" w:cs="宋体"/>
          <w:color w:val="0D0D0D"/>
        </w:rPr>
        <w:t>乙方（服务单位）</w:t>
      </w:r>
      <w:r>
        <w:rPr>
          <w:rFonts w:hint="eastAsia" w:hAnsi="宋体" w:cs="宋体"/>
        </w:rPr>
        <w:t>：</w:t>
      </w:r>
    </w:p>
    <w:p w14:paraId="122BA105">
      <w:pPr>
        <w:spacing w:line="360" w:lineRule="auto"/>
        <w:rPr>
          <w:rFonts w:hint="eastAsia" w:hAnsi="宋体"/>
          <w:b/>
          <w:sz w:val="24"/>
        </w:rPr>
      </w:pPr>
    </w:p>
    <w:p w14:paraId="65F354D5">
      <w:pPr>
        <w:spacing w:line="360" w:lineRule="auto"/>
        <w:rPr>
          <w:rFonts w:hAnsi="宋体"/>
          <w:b/>
          <w:sz w:val="24"/>
        </w:rPr>
      </w:pPr>
      <w:r>
        <w:rPr>
          <w:rFonts w:hint="eastAsia" w:hAnsi="宋体"/>
          <w:b/>
          <w:sz w:val="24"/>
        </w:rPr>
        <w:t>一、协议条款</w:t>
      </w:r>
    </w:p>
    <w:p w14:paraId="00DDC28F">
      <w:pPr>
        <w:spacing w:line="360" w:lineRule="auto"/>
        <w:rPr>
          <w:rFonts w:hAnsi="宋体"/>
          <w:b/>
          <w:sz w:val="24"/>
          <w:szCs w:val="28"/>
        </w:rPr>
      </w:pPr>
      <w:r>
        <w:rPr>
          <w:rFonts w:hint="eastAsia" w:hAnsi="宋体"/>
          <w:b/>
          <w:sz w:val="24"/>
          <w:szCs w:val="28"/>
        </w:rPr>
        <w:t>（一）定义</w:t>
      </w:r>
    </w:p>
    <w:p w14:paraId="578A2F7E">
      <w:pPr>
        <w:spacing w:line="360" w:lineRule="auto"/>
        <w:ind w:firstLine="600"/>
        <w:rPr>
          <w:rFonts w:ascii="宋体" w:hAnsi="宋体" w:cs="宋体"/>
          <w:sz w:val="24"/>
        </w:rPr>
      </w:pPr>
      <w:r>
        <w:rPr>
          <w:rFonts w:hint="eastAsia" w:ascii="宋体" w:hAnsi="宋体" w:cs="宋体"/>
          <w:sz w:val="24"/>
        </w:rPr>
        <w:t>本合同中的下列术语应解释为：</w:t>
      </w:r>
    </w:p>
    <w:p w14:paraId="568D1BBC">
      <w:pPr>
        <w:spacing w:line="360" w:lineRule="auto"/>
        <w:ind w:firstLine="480"/>
        <w:rPr>
          <w:rFonts w:ascii="宋体" w:hAnsi="宋体" w:cs="宋体"/>
          <w:sz w:val="24"/>
        </w:rPr>
      </w:pPr>
      <w:r>
        <w:rPr>
          <w:rFonts w:hint="eastAsia" w:ascii="宋体" w:hAnsi="宋体" w:cs="宋体"/>
          <w:sz w:val="24"/>
        </w:rPr>
        <w:t>1、“甲方”系指</w:t>
      </w:r>
      <w:r>
        <w:rPr>
          <w:rFonts w:hint="eastAsia" w:hAnsi="宋体" w:cs="宋体"/>
          <w:sz w:val="24"/>
          <w:u w:val="single"/>
        </w:rPr>
        <w:t>东阳市国有资产投资有限公司</w:t>
      </w:r>
      <w:r>
        <w:rPr>
          <w:rFonts w:hint="eastAsia" w:ascii="宋体" w:hAnsi="宋体" w:cs="宋体"/>
          <w:sz w:val="24"/>
        </w:rPr>
        <w:t>。</w:t>
      </w:r>
    </w:p>
    <w:p w14:paraId="66B558F2">
      <w:pPr>
        <w:spacing w:line="360" w:lineRule="auto"/>
        <w:ind w:firstLine="480"/>
        <w:rPr>
          <w:rFonts w:ascii="宋体" w:hAnsi="宋体" w:cs="宋体"/>
          <w:sz w:val="24"/>
        </w:rPr>
      </w:pPr>
      <w:r>
        <w:rPr>
          <w:rFonts w:hint="eastAsia" w:ascii="宋体" w:hAnsi="宋体" w:cs="宋体"/>
          <w:sz w:val="24"/>
        </w:rPr>
        <w:t>2、“乙方”系指</w:t>
      </w:r>
      <w:r>
        <w:rPr>
          <w:rFonts w:hint="eastAsia" w:ascii="宋体" w:hAnsi="宋体" w:cs="宋体"/>
          <w:sz w:val="24"/>
          <w:u w:val="single"/>
        </w:rPr>
        <w:t>提供汽车定点维修保养服务的汽车维修厂家</w:t>
      </w:r>
      <w:r>
        <w:rPr>
          <w:rFonts w:hint="eastAsia" w:ascii="宋体" w:hAnsi="宋体" w:cs="宋体"/>
          <w:sz w:val="24"/>
        </w:rPr>
        <w:t>。</w:t>
      </w:r>
    </w:p>
    <w:p w14:paraId="26390D33">
      <w:pPr>
        <w:spacing w:line="360" w:lineRule="auto"/>
        <w:ind w:firstLine="480"/>
        <w:rPr>
          <w:rFonts w:ascii="宋体" w:hAnsi="宋体" w:cs="宋体"/>
          <w:sz w:val="24"/>
          <w:u w:val="single"/>
        </w:rPr>
      </w:pPr>
      <w:r>
        <w:rPr>
          <w:rFonts w:hint="eastAsia" w:ascii="宋体" w:hAnsi="宋体" w:cs="宋体"/>
          <w:sz w:val="24"/>
        </w:rPr>
        <w:t>3、“（招标方）”系指</w:t>
      </w:r>
      <w:r>
        <w:rPr>
          <w:rFonts w:hint="eastAsia" w:ascii="宋体" w:hAnsi="宋体" w:cs="宋体"/>
          <w:sz w:val="24"/>
          <w:u w:val="single"/>
        </w:rPr>
        <w:t>金华市金诚招投标代理有限公司。</w:t>
      </w:r>
    </w:p>
    <w:p w14:paraId="79375B29">
      <w:pPr>
        <w:pStyle w:val="4"/>
        <w:ind w:firstLine="480" w:firstLineChars="200"/>
        <w:rPr>
          <w:rFonts w:ascii="宋体" w:hAnsi="宋体" w:cs="宋体"/>
          <w:b w:val="0"/>
          <w:bCs w:val="0"/>
          <w:sz w:val="24"/>
          <w:szCs w:val="24"/>
        </w:rPr>
      </w:pPr>
      <w:r>
        <w:rPr>
          <w:rFonts w:hint="eastAsia" w:ascii="宋体" w:hAnsi="宋体" w:cs="宋体"/>
          <w:b w:val="0"/>
          <w:bCs w:val="0"/>
          <w:sz w:val="24"/>
          <w:szCs w:val="24"/>
        </w:rPr>
        <w:t>4、“送修方”系指具体接受维修服务的东阳市国有资产投资有限公司下属企业（合同具体履行者）。</w:t>
      </w:r>
    </w:p>
    <w:p w14:paraId="0121F62D">
      <w:pPr>
        <w:spacing w:line="360" w:lineRule="auto"/>
        <w:rPr>
          <w:rFonts w:ascii="宋体" w:hAnsi="宋体" w:cs="宋体"/>
          <w:sz w:val="24"/>
        </w:rPr>
      </w:pPr>
      <w:r>
        <w:rPr>
          <w:rFonts w:hint="eastAsia" w:ascii="宋体" w:hAnsi="宋体" w:cs="宋体"/>
          <w:sz w:val="24"/>
        </w:rPr>
        <w:t xml:space="preserve">    5、“协议”系指甲方与乙方签署的、协议格式中载明的甲方与乙方所达成的事项，包括所有的附件、附录和构成协议的所有文件。</w:t>
      </w:r>
    </w:p>
    <w:p w14:paraId="5D1BF970">
      <w:pPr>
        <w:spacing w:line="360" w:lineRule="auto"/>
        <w:ind w:firstLine="480"/>
        <w:rPr>
          <w:rFonts w:ascii="宋体" w:hAnsi="宋体" w:cs="宋体"/>
          <w:sz w:val="24"/>
        </w:rPr>
      </w:pPr>
      <w:r>
        <w:rPr>
          <w:rFonts w:hint="eastAsia" w:ascii="宋体" w:hAnsi="宋体" w:cs="宋体"/>
          <w:sz w:val="24"/>
        </w:rPr>
        <w:t>6、“协议价”系指根据协议规定，乙方在正确地完全履行协议义务后送修方企业应支付给乙方的价格。</w:t>
      </w:r>
    </w:p>
    <w:p w14:paraId="727256CF">
      <w:pPr>
        <w:spacing w:line="360" w:lineRule="auto"/>
        <w:ind w:firstLine="480"/>
        <w:rPr>
          <w:rFonts w:ascii="宋体" w:hAnsi="宋体" w:cs="宋体"/>
          <w:sz w:val="24"/>
        </w:rPr>
      </w:pPr>
      <w:r>
        <w:rPr>
          <w:rFonts w:hint="eastAsia" w:ascii="宋体" w:hAnsi="宋体" w:cs="宋体"/>
          <w:sz w:val="24"/>
        </w:rPr>
        <w:t>7、“维修、保养”系指车辆维护和修理的经营活动。维护是为维持车辆完好技术状况或者正常工作能力的作业；修理是为恢复车辆完好技术状况或者正常工作能力的作业。</w:t>
      </w:r>
    </w:p>
    <w:p w14:paraId="04267417">
      <w:pPr>
        <w:spacing w:line="360" w:lineRule="auto"/>
        <w:ind w:firstLine="480"/>
        <w:rPr>
          <w:rFonts w:ascii="宋体" w:hAnsi="宋体" w:cs="宋体"/>
          <w:sz w:val="24"/>
        </w:rPr>
      </w:pPr>
      <w:r>
        <w:rPr>
          <w:rFonts w:hint="eastAsia" w:ascii="宋体" w:hAnsi="宋体" w:cs="宋体"/>
          <w:sz w:val="24"/>
        </w:rPr>
        <w:t>8、“维修材料”系指乙方根据合同规定在提供维修服务时必须向送修方提供的零部件及耗材。</w:t>
      </w:r>
    </w:p>
    <w:p w14:paraId="1240FA13">
      <w:pPr>
        <w:spacing w:line="360" w:lineRule="auto"/>
        <w:rPr>
          <w:rFonts w:ascii="宋体" w:hAnsi="宋体" w:cs="宋体"/>
          <w:b/>
          <w:sz w:val="24"/>
        </w:rPr>
      </w:pPr>
      <w:r>
        <w:rPr>
          <w:rFonts w:hint="eastAsia" w:ascii="宋体" w:hAnsi="宋体" w:cs="宋体"/>
          <w:b/>
          <w:sz w:val="24"/>
        </w:rPr>
        <w:t>（二）服务范围</w:t>
      </w:r>
    </w:p>
    <w:p w14:paraId="518B580B">
      <w:pPr>
        <w:spacing w:line="360" w:lineRule="auto"/>
        <w:ind w:firstLine="480" w:firstLineChars="200"/>
        <w:rPr>
          <w:rFonts w:ascii="宋体" w:hAnsi="宋体" w:cs="宋体"/>
          <w:sz w:val="24"/>
        </w:rPr>
      </w:pPr>
      <w:r>
        <w:rPr>
          <w:rFonts w:hint="eastAsia" w:hAnsi="宋体" w:cs="宋体"/>
          <w:sz w:val="24"/>
          <w:u w:val="single"/>
        </w:rPr>
        <w:t>东阳市国有资产投资有限公司</w:t>
      </w:r>
      <w:r>
        <w:rPr>
          <w:rFonts w:hint="eastAsia" w:hAnsi="宋体" w:cs="宋体"/>
          <w:sz w:val="24"/>
        </w:rPr>
        <w:t>各</w:t>
      </w:r>
      <w:r>
        <w:rPr>
          <w:rFonts w:hint="eastAsia" w:ascii="宋体" w:hAnsi="宋体" w:cs="宋体"/>
          <w:sz w:val="24"/>
        </w:rPr>
        <w:t>下属企业</w:t>
      </w:r>
      <w:r>
        <w:rPr>
          <w:rFonts w:hint="eastAsia" w:ascii="宋体" w:hAnsi="宋体" w:cs="宋体"/>
          <w:bCs/>
          <w:sz w:val="24"/>
        </w:rPr>
        <w:t>送修的车辆。</w:t>
      </w:r>
    </w:p>
    <w:p w14:paraId="1EEA00CB">
      <w:pPr>
        <w:spacing w:line="360" w:lineRule="auto"/>
        <w:rPr>
          <w:rFonts w:ascii="宋体" w:hAnsi="宋体" w:cs="宋体"/>
          <w:b/>
          <w:sz w:val="24"/>
        </w:rPr>
      </w:pPr>
      <w:r>
        <w:rPr>
          <w:rFonts w:hint="eastAsia" w:ascii="宋体" w:hAnsi="宋体" w:cs="宋体"/>
          <w:b/>
          <w:sz w:val="24"/>
        </w:rPr>
        <w:t>（三）送修手续</w:t>
      </w:r>
    </w:p>
    <w:p w14:paraId="32124DC2">
      <w:pPr>
        <w:spacing w:line="360" w:lineRule="auto"/>
        <w:ind w:firstLine="480" w:firstLineChars="200"/>
        <w:rPr>
          <w:rFonts w:ascii="宋体" w:hAnsi="宋体" w:cs="宋体"/>
          <w:sz w:val="24"/>
        </w:rPr>
      </w:pPr>
      <w:r>
        <w:rPr>
          <w:rFonts w:hint="eastAsia" w:ascii="宋体" w:hAnsi="宋体"/>
          <w:sz w:val="24"/>
        </w:rPr>
        <w:t>送修方</w:t>
      </w:r>
      <w:r>
        <w:rPr>
          <w:rFonts w:hint="eastAsia" w:ascii="宋体" w:hAnsi="宋体" w:cs="宋体"/>
          <w:sz w:val="24"/>
        </w:rPr>
        <w:t>可以在入围定点单位中二次询价或直接选择维修服务的汽车维修厂。</w:t>
      </w:r>
    </w:p>
    <w:p w14:paraId="3CD2B34E">
      <w:pPr>
        <w:spacing w:line="360" w:lineRule="auto"/>
        <w:rPr>
          <w:rFonts w:ascii="宋体" w:hAnsi="宋体" w:cs="宋体"/>
          <w:b/>
          <w:sz w:val="24"/>
        </w:rPr>
      </w:pPr>
      <w:r>
        <w:rPr>
          <w:rFonts w:hint="eastAsia" w:ascii="宋体" w:hAnsi="宋体" w:cs="宋体"/>
          <w:b/>
          <w:sz w:val="24"/>
        </w:rPr>
        <w:t>（四）维修费用</w:t>
      </w:r>
    </w:p>
    <w:p w14:paraId="27E02ACB">
      <w:pPr>
        <w:spacing w:line="360" w:lineRule="auto"/>
        <w:ind w:firstLine="482" w:firstLineChars="200"/>
        <w:rPr>
          <w:rFonts w:ascii="宋体" w:hAnsi="宋体" w:cs="宋体"/>
          <w:sz w:val="24"/>
        </w:rPr>
      </w:pPr>
      <w:r>
        <w:rPr>
          <w:rFonts w:hint="eastAsia" w:ascii="宋体" w:hAnsi="宋体" w:cs="宋体"/>
          <w:b/>
          <w:sz w:val="24"/>
        </w:rPr>
        <w:t>1、</w:t>
      </w:r>
      <w:r>
        <w:rPr>
          <w:rFonts w:hint="eastAsia" w:ascii="宋体" w:hAnsi="宋体" w:cs="宋体"/>
          <w:sz w:val="24"/>
        </w:rPr>
        <w:t>乙方应严格按照（以投标书承诺的收费标准）计算维修费用。</w:t>
      </w:r>
    </w:p>
    <w:p w14:paraId="7A1BFDD0">
      <w:pPr>
        <w:spacing w:line="360" w:lineRule="auto"/>
        <w:ind w:firstLine="482" w:firstLineChars="200"/>
        <w:rPr>
          <w:rFonts w:ascii="宋体" w:hAnsi="宋体" w:cs="宋体"/>
          <w:sz w:val="24"/>
        </w:rPr>
      </w:pPr>
      <w:r>
        <w:rPr>
          <w:rFonts w:hint="eastAsia" w:ascii="宋体" w:hAnsi="宋体" w:cs="宋体"/>
          <w:b/>
          <w:sz w:val="24"/>
        </w:rPr>
        <w:t>2、</w:t>
      </w:r>
      <w:r>
        <w:rPr>
          <w:rFonts w:hint="eastAsia" w:ascii="宋体" w:hAnsi="宋体" w:cs="宋体"/>
          <w:sz w:val="24"/>
        </w:rPr>
        <w:t>维修费用应包括：工时费、材料费和材料服务费</w:t>
      </w:r>
      <w:r>
        <w:rPr>
          <w:rFonts w:hint="eastAsia" w:ascii="宋体" w:hAnsi="宋体" w:cs="宋体"/>
          <w:b/>
          <w:sz w:val="24"/>
        </w:rPr>
        <w:t>（含税）</w:t>
      </w:r>
      <w:r>
        <w:rPr>
          <w:rFonts w:hint="eastAsia" w:ascii="宋体" w:hAnsi="宋体" w:cs="宋体"/>
          <w:sz w:val="24"/>
        </w:rPr>
        <w:t>。</w:t>
      </w:r>
    </w:p>
    <w:p w14:paraId="48F41BD2">
      <w:pPr>
        <w:spacing w:line="360" w:lineRule="auto"/>
        <w:ind w:firstLine="482" w:firstLineChars="200"/>
        <w:rPr>
          <w:rFonts w:ascii="宋体" w:hAnsi="宋体" w:cs="宋体"/>
          <w:b/>
          <w:sz w:val="24"/>
        </w:rPr>
      </w:pPr>
      <w:r>
        <w:rPr>
          <w:rFonts w:hint="eastAsia" w:ascii="宋体" w:hAnsi="宋体" w:cs="宋体"/>
          <w:b/>
          <w:sz w:val="24"/>
        </w:rPr>
        <w:t>3、</w:t>
      </w:r>
      <w:r>
        <w:rPr>
          <w:rFonts w:hint="eastAsia" w:ascii="宋体" w:hAnsi="宋体" w:cs="宋体"/>
          <w:sz w:val="24"/>
        </w:rPr>
        <w:t>工时费包括工时定额和工时单价，工时定额不得超出</w:t>
      </w:r>
      <w:r>
        <w:rPr>
          <w:rFonts w:hint="eastAsia" w:ascii="宋体" w:hAnsi="宋体" w:cs="宋体"/>
          <w:bCs/>
          <w:sz w:val="24"/>
        </w:rPr>
        <w:t>《浙江省汽车维修行业工时定额和收费标准》</w:t>
      </w:r>
      <w:r>
        <w:rPr>
          <w:rFonts w:hint="eastAsia" w:ascii="宋体" w:hAnsi="宋体" w:cs="宋体"/>
          <w:sz w:val="24"/>
        </w:rPr>
        <w:t>的范围内确定具体的结算工时，工时单价按照投标书承诺，</w:t>
      </w:r>
      <w:r>
        <w:rPr>
          <w:rFonts w:hint="eastAsia" w:ascii="宋体" w:hAnsi="宋体" w:cs="宋体"/>
          <w:b/>
          <w:sz w:val="24"/>
        </w:rPr>
        <w:t>并结合乙方给出的工时费相应优惠折扣率，按就低原则结算。工时费计算公式：</w:t>
      </w:r>
      <w:r>
        <w:rPr>
          <w:rFonts w:hint="eastAsia" w:ascii="宋体" w:hAnsi="宋体" w:cs="宋体"/>
          <w:b/>
          <w:bCs/>
          <w:sz w:val="24"/>
        </w:rPr>
        <w:t>工时费=工时定额*工时单价；工时费单价为</w:t>
      </w:r>
      <w:r>
        <w:rPr>
          <w:rFonts w:hint="eastAsia" w:ascii="宋体" w:hAnsi="宋体" w:cs="宋体"/>
          <w:sz w:val="24"/>
          <w:u w:val="single"/>
        </w:rPr>
        <w:t xml:space="preserve">       元/工时</w:t>
      </w:r>
      <w:r>
        <w:rPr>
          <w:rFonts w:hint="eastAsia" w:ascii="宋体" w:hAnsi="宋体" w:cs="宋体"/>
          <w:sz w:val="24"/>
        </w:rPr>
        <w:t>。</w:t>
      </w:r>
    </w:p>
    <w:p w14:paraId="3E60509F">
      <w:pPr>
        <w:spacing w:line="360" w:lineRule="auto"/>
        <w:ind w:firstLine="482" w:firstLineChars="200"/>
        <w:rPr>
          <w:rFonts w:ascii="宋体" w:hAnsi="宋体" w:cs="宋体"/>
          <w:sz w:val="24"/>
          <w:u w:val="single"/>
        </w:rPr>
      </w:pPr>
      <w:r>
        <w:rPr>
          <w:rFonts w:hint="eastAsia" w:ascii="宋体" w:hAnsi="宋体" w:cs="宋体"/>
          <w:b/>
          <w:sz w:val="24"/>
        </w:rPr>
        <w:t>4、</w:t>
      </w:r>
      <w:r>
        <w:rPr>
          <w:rFonts w:hint="eastAsia" w:ascii="宋体" w:hAnsi="宋体" w:cs="宋体"/>
          <w:sz w:val="24"/>
        </w:rPr>
        <w:t>材料费用包括：材料成本费和辅料费。</w:t>
      </w:r>
    </w:p>
    <w:p w14:paraId="07939D3E">
      <w:pPr>
        <w:pStyle w:val="7"/>
        <w:spacing w:line="360" w:lineRule="auto"/>
        <w:ind w:firstLine="466" w:firstLineChars="200"/>
        <w:rPr>
          <w:rFonts w:hAnsi="宋体" w:cs="宋体"/>
          <w:b/>
          <w:bCs/>
          <w:sz w:val="24"/>
          <w:szCs w:val="24"/>
        </w:rPr>
      </w:pPr>
      <w:r>
        <w:rPr>
          <w:rFonts w:hint="eastAsia" w:hAnsi="宋体" w:cs="宋体"/>
          <w:b/>
          <w:sz w:val="24"/>
          <w:szCs w:val="24"/>
        </w:rPr>
        <w:t>5</w:t>
      </w:r>
      <w:r>
        <w:rPr>
          <w:rFonts w:hint="eastAsia" w:hAnsi="宋体" w:cs="宋体"/>
          <w:sz w:val="24"/>
          <w:szCs w:val="24"/>
        </w:rPr>
        <w:t>、材料费包括：维修材料</w:t>
      </w:r>
      <w:r>
        <w:rPr>
          <w:rFonts w:hint="eastAsia" w:hAnsi="宋体" w:cs="宋体"/>
          <w:color w:val="auto"/>
          <w:sz w:val="24"/>
          <w:szCs w:val="24"/>
        </w:rPr>
        <w:t>价格</w:t>
      </w:r>
      <w:r>
        <w:rPr>
          <w:rFonts w:hint="eastAsia" w:ascii="Calibri" w:hAnsi="宋体"/>
          <w:color w:val="auto"/>
          <w:spacing w:val="0"/>
          <w:sz w:val="24"/>
          <w:szCs w:val="24"/>
        </w:rPr>
        <w:t>以东阳市国有资产投资有限公司指定的保险</w:t>
      </w:r>
      <w:r>
        <w:rPr>
          <w:rFonts w:hint="eastAsia" w:ascii="Calibri" w:hAnsi="宋体"/>
          <w:color w:val="auto"/>
          <w:spacing w:val="0"/>
          <w:sz w:val="24"/>
          <w:szCs w:val="24"/>
          <w:lang w:val="en-US" w:eastAsia="zh-CN"/>
        </w:rPr>
        <w:t>机构</w:t>
      </w:r>
      <w:r>
        <w:rPr>
          <w:rFonts w:hint="eastAsia" w:hAnsi="宋体" w:cs="宋体"/>
          <w:color w:val="auto"/>
          <w:sz w:val="24"/>
          <w:szCs w:val="24"/>
        </w:rPr>
        <w:t>出</w:t>
      </w:r>
      <w:r>
        <w:rPr>
          <w:rFonts w:hint="eastAsia" w:hAnsi="宋体" w:cs="宋体"/>
          <w:sz w:val="24"/>
          <w:szCs w:val="24"/>
        </w:rPr>
        <w:t>具的材料价格清单为基准计算，甲方每半年到</w:t>
      </w:r>
      <w:r>
        <w:rPr>
          <w:rFonts w:hint="eastAsia" w:ascii="Calibri" w:hAnsi="宋体"/>
          <w:color w:val="auto"/>
          <w:spacing w:val="0"/>
          <w:sz w:val="24"/>
          <w:szCs w:val="24"/>
        </w:rPr>
        <w:t>指定保险</w:t>
      </w:r>
      <w:r>
        <w:rPr>
          <w:rFonts w:hint="eastAsia" w:ascii="Calibri" w:hAnsi="宋体"/>
          <w:color w:val="auto"/>
          <w:spacing w:val="0"/>
          <w:sz w:val="24"/>
          <w:szCs w:val="24"/>
          <w:lang w:val="en-US" w:eastAsia="zh-CN"/>
        </w:rPr>
        <w:t>机构</w:t>
      </w:r>
      <w:r>
        <w:rPr>
          <w:rFonts w:hint="eastAsia" w:hAnsi="宋体" w:cs="宋体"/>
          <w:sz w:val="24"/>
          <w:szCs w:val="24"/>
        </w:rPr>
        <w:t>拉一次材料价格清单。维修材料报价采用在上述材料价格清单基础上报下浮率的方法，下浮率为</w:t>
      </w:r>
      <w:r>
        <w:rPr>
          <w:rFonts w:hint="eastAsia" w:hAnsi="宋体" w:cs="宋体"/>
          <w:sz w:val="24"/>
          <w:szCs w:val="24"/>
          <w:u w:val="single"/>
        </w:rPr>
        <w:t xml:space="preserve">       </w:t>
      </w:r>
      <w:r>
        <w:rPr>
          <w:rFonts w:hint="eastAsia" w:hAnsi="宋体" w:cs="宋体"/>
          <w:sz w:val="24"/>
          <w:szCs w:val="24"/>
        </w:rPr>
        <w:t>。</w:t>
      </w:r>
    </w:p>
    <w:p w14:paraId="6030945A">
      <w:pPr>
        <w:spacing w:line="360" w:lineRule="auto"/>
        <w:rPr>
          <w:rFonts w:ascii="宋体" w:hAnsi="宋体" w:cs="宋体"/>
          <w:sz w:val="24"/>
        </w:rPr>
      </w:pPr>
      <w:r>
        <w:rPr>
          <w:rFonts w:hint="eastAsia" w:ascii="宋体" w:hAnsi="宋体" w:cs="宋体"/>
          <w:b/>
          <w:sz w:val="24"/>
        </w:rPr>
        <w:t>（五）竣工车辆交接手续</w:t>
      </w:r>
    </w:p>
    <w:p w14:paraId="7E9E2794">
      <w:pPr>
        <w:spacing w:line="360" w:lineRule="auto"/>
        <w:ind w:firstLine="480" w:firstLineChars="200"/>
        <w:rPr>
          <w:rFonts w:ascii="宋体" w:hAnsi="宋体" w:cs="宋体"/>
          <w:sz w:val="24"/>
        </w:rPr>
      </w:pPr>
      <w:r>
        <w:rPr>
          <w:rFonts w:hint="eastAsia" w:ascii="宋体" w:hAnsi="宋体" w:cs="宋体"/>
          <w:sz w:val="24"/>
        </w:rPr>
        <w:t xml:space="preserve">1、在送修单上注明完成维修的时间内，乙方在对竣工车辆进行准确而全面的检验。其中二级维护、总成大修和整车大修车辆竣工后，按照国家、行业进行竣工质量检测，如企业不具备竣工检测能力，其竣工检测由乙方委托道路运输管理机构认定的汽车综合性能检测站进行竣工检测，检测合格后出具维修竣工出厂合格证。费用由乙方承担。 </w:t>
      </w:r>
    </w:p>
    <w:p w14:paraId="3DF3806E">
      <w:pPr>
        <w:spacing w:line="360" w:lineRule="auto"/>
        <w:ind w:firstLine="480" w:firstLineChars="200"/>
        <w:rPr>
          <w:rFonts w:hAnsi="宋体"/>
          <w:sz w:val="24"/>
          <w:szCs w:val="28"/>
        </w:rPr>
      </w:pPr>
      <w:r>
        <w:rPr>
          <w:rFonts w:hint="eastAsia" w:ascii="宋体" w:hAnsi="宋体" w:cs="宋体"/>
          <w:sz w:val="24"/>
        </w:rPr>
        <w:t xml:space="preserve"> </w:t>
      </w:r>
      <w:r>
        <w:rPr>
          <w:rFonts w:hint="eastAsia" w:ascii="宋体" w:hAnsi="宋体" w:cs="宋体"/>
          <w:bCs/>
          <w:sz w:val="24"/>
        </w:rPr>
        <w:t>2、</w:t>
      </w:r>
      <w:r>
        <w:rPr>
          <w:rFonts w:hint="eastAsia" w:hAnsi="宋体"/>
          <w:sz w:val="24"/>
          <w:szCs w:val="28"/>
        </w:rPr>
        <w:t>送修方应在审批表上注明完成维修的时间内或接到乙方通知后与乙方及时办理交接手续。送修方应仔细检查竣工车辆，如果维修结果符合送修要求、维修费用计算合理，送修方应立即在审批表和“结算清单”上签字认可；如果维修结果不符合送修要求、维修费用计算不合理，或发现使用不符合要求的维修材料，送修方应以书面形式向乙方提出存在的问题，如乙方不能给予令人信服的答复，送修方可报请法定检验机构进行检查。</w:t>
      </w:r>
    </w:p>
    <w:p w14:paraId="75E41708">
      <w:pPr>
        <w:spacing w:line="360" w:lineRule="auto"/>
        <w:ind w:firstLine="482" w:firstLineChars="200"/>
        <w:rPr>
          <w:rFonts w:hAnsi="宋体"/>
          <w:sz w:val="24"/>
          <w:szCs w:val="28"/>
        </w:rPr>
      </w:pPr>
      <w:r>
        <w:rPr>
          <w:rFonts w:hint="eastAsia" w:ascii="宋体" w:hAnsi="宋体" w:cs="宋体"/>
          <w:b/>
          <w:sz w:val="24"/>
        </w:rPr>
        <w:t>3、</w:t>
      </w:r>
      <w:r>
        <w:rPr>
          <w:rFonts w:hint="eastAsia" w:hAnsi="宋体"/>
          <w:b/>
          <w:sz w:val="24"/>
          <w:szCs w:val="28"/>
        </w:rPr>
        <w:t>修车更换下来的旧件应退还送修方</w:t>
      </w:r>
      <w:r>
        <w:rPr>
          <w:rFonts w:hint="eastAsia" w:hAnsi="宋体"/>
          <w:sz w:val="24"/>
          <w:szCs w:val="28"/>
        </w:rPr>
        <w:t>，并在“结算清单”上认真填写车辆维修的具体部位和消耗的材料、部件及计价情况，注明优惠事宜，以利于核查。</w:t>
      </w:r>
    </w:p>
    <w:p w14:paraId="2C1A4D87">
      <w:pPr>
        <w:spacing w:line="360" w:lineRule="auto"/>
        <w:ind w:firstLine="480" w:firstLineChars="200"/>
        <w:rPr>
          <w:rFonts w:hAnsi="宋体"/>
          <w:sz w:val="24"/>
          <w:szCs w:val="28"/>
        </w:rPr>
      </w:pPr>
      <w:r>
        <w:rPr>
          <w:rFonts w:hint="eastAsia" w:ascii="宋体" w:hAnsi="宋体" w:cs="宋体"/>
          <w:bCs/>
          <w:sz w:val="24"/>
        </w:rPr>
        <w:t>4、</w:t>
      </w:r>
      <w:r>
        <w:rPr>
          <w:rFonts w:hint="eastAsia" w:hAnsi="宋体"/>
          <w:sz w:val="24"/>
          <w:szCs w:val="28"/>
        </w:rPr>
        <w:t>乙方在向送修方交接竣工车辆时，应将审批表、“结算清单”各一联和维修出厂合格证一同交给送修方。</w:t>
      </w:r>
    </w:p>
    <w:p w14:paraId="76863635">
      <w:pPr>
        <w:spacing w:line="360" w:lineRule="auto"/>
        <w:rPr>
          <w:rFonts w:ascii="宋体" w:hAnsi="宋体" w:cs="宋体"/>
          <w:b/>
          <w:sz w:val="24"/>
        </w:rPr>
      </w:pPr>
      <w:r>
        <w:rPr>
          <w:rFonts w:hint="eastAsia" w:ascii="宋体" w:hAnsi="宋体" w:cs="宋体"/>
          <w:b/>
          <w:sz w:val="24"/>
        </w:rPr>
        <w:t>（六）结算方式</w:t>
      </w:r>
    </w:p>
    <w:p w14:paraId="46265532">
      <w:pPr>
        <w:spacing w:line="360" w:lineRule="auto"/>
        <w:ind w:firstLine="480" w:firstLineChars="200"/>
        <w:rPr>
          <w:rFonts w:ascii="宋体" w:hAnsi="宋体" w:cs="宋体"/>
          <w:sz w:val="24"/>
        </w:rPr>
      </w:pPr>
      <w:r>
        <w:rPr>
          <w:rFonts w:hint="eastAsia" w:ascii="宋体" w:hAnsi="宋体" w:cs="宋体"/>
          <w:sz w:val="24"/>
        </w:rPr>
        <w:t>1、本协议以转帐形式支付。</w:t>
      </w:r>
    </w:p>
    <w:p w14:paraId="51681CCB">
      <w:pPr>
        <w:spacing w:line="360" w:lineRule="auto"/>
        <w:ind w:firstLine="480" w:firstLineChars="200"/>
        <w:rPr>
          <w:rFonts w:ascii="宋体" w:hAnsi="宋体" w:cs="宋体"/>
          <w:sz w:val="24"/>
        </w:rPr>
      </w:pPr>
      <w:r>
        <w:rPr>
          <w:rFonts w:hint="eastAsia" w:ascii="宋体" w:hAnsi="宋体" w:cs="宋体"/>
          <w:bCs/>
          <w:sz w:val="24"/>
        </w:rPr>
        <w:t>2、</w:t>
      </w:r>
      <w:r>
        <w:rPr>
          <w:rFonts w:hint="eastAsia" w:hAnsi="宋体"/>
          <w:sz w:val="24"/>
          <w:szCs w:val="28"/>
        </w:rPr>
        <w:t>送修方应在每个季度结束后</w:t>
      </w:r>
      <w:r>
        <w:rPr>
          <w:rFonts w:hint="eastAsia" w:hAnsi="宋体"/>
          <w:sz w:val="24"/>
          <w:szCs w:val="28"/>
          <w:lang w:val="en-US" w:eastAsia="zh-CN"/>
        </w:rPr>
        <w:t>10</w:t>
      </w:r>
      <w:r>
        <w:rPr>
          <w:rFonts w:hint="eastAsia" w:hAnsi="宋体"/>
          <w:sz w:val="24"/>
          <w:szCs w:val="28"/>
        </w:rPr>
        <w:t>个工作日内与乙方结算一次或按送修方和乙方签订的补充协议规定的时间结算。结算时乙方应向送修方提供下列单据：</w:t>
      </w:r>
    </w:p>
    <w:p w14:paraId="5E721BF2">
      <w:pPr>
        <w:spacing w:line="360" w:lineRule="auto"/>
        <w:ind w:firstLine="480" w:firstLineChars="200"/>
        <w:rPr>
          <w:rFonts w:ascii="宋体" w:hAnsi="宋体" w:cs="宋体"/>
          <w:sz w:val="24"/>
        </w:rPr>
      </w:pPr>
      <w:r>
        <w:rPr>
          <w:rFonts w:hint="eastAsia" w:ascii="宋体" w:hAnsi="宋体" w:cs="宋体"/>
          <w:sz w:val="24"/>
        </w:rPr>
        <w:t>(1)正式的维修专用发票；</w:t>
      </w:r>
    </w:p>
    <w:p w14:paraId="174A72B0">
      <w:pPr>
        <w:spacing w:line="360" w:lineRule="auto"/>
        <w:ind w:firstLine="480" w:firstLineChars="200"/>
        <w:rPr>
          <w:rFonts w:ascii="宋体" w:hAnsi="宋体" w:cs="宋体"/>
          <w:sz w:val="24"/>
        </w:rPr>
      </w:pPr>
      <w:r>
        <w:rPr>
          <w:rFonts w:hint="eastAsia" w:ascii="宋体" w:hAnsi="宋体" w:cs="宋体"/>
          <w:sz w:val="24"/>
        </w:rPr>
        <w:t>(2)本季度每次维修的审批表和“结算清单”；</w:t>
      </w:r>
    </w:p>
    <w:p w14:paraId="283D83C6">
      <w:pPr>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sz w:val="24"/>
        </w:rPr>
        <w:t>维修费用应按实际发生额结算；</w:t>
      </w:r>
    </w:p>
    <w:p w14:paraId="3F649657">
      <w:pPr>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送修方应对有关单据进行审核，审核无误后，须向乙方支付有关费用。</w:t>
      </w:r>
    </w:p>
    <w:p w14:paraId="75F1F4C1">
      <w:pPr>
        <w:spacing w:line="360" w:lineRule="auto"/>
        <w:rPr>
          <w:rFonts w:ascii="宋体" w:hAnsi="宋体" w:cs="宋体"/>
          <w:sz w:val="24"/>
        </w:rPr>
      </w:pPr>
      <w:r>
        <w:rPr>
          <w:rFonts w:hint="eastAsia" w:ascii="宋体" w:hAnsi="宋体" w:cs="宋体"/>
          <w:b/>
          <w:sz w:val="24"/>
        </w:rPr>
        <w:t>（七）质量保证</w:t>
      </w:r>
    </w:p>
    <w:p w14:paraId="32947634">
      <w:pPr>
        <w:spacing w:line="360" w:lineRule="auto"/>
        <w:ind w:firstLine="480" w:firstLineChars="200"/>
        <w:rPr>
          <w:rFonts w:ascii="宋体" w:hAnsi="宋体" w:cs="宋体"/>
          <w:sz w:val="24"/>
        </w:rPr>
      </w:pPr>
      <w:r>
        <w:rPr>
          <w:rFonts w:hint="eastAsia" w:ascii="宋体" w:hAnsi="宋体" w:cs="宋体"/>
          <w:sz w:val="24"/>
        </w:rPr>
        <w:t>1、乙方提供维修服务时，应按国家交通运输部、浙江省、东阳市有关规定和标准执行。</w:t>
      </w:r>
    </w:p>
    <w:p w14:paraId="48EFEF56">
      <w:pPr>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在甲、乙方双方约定的质量保证里程或时间内（不得低于国家规定的标准），因维修质量造成的机械事故由乙方承担责任（由于甲方人为因素除外）。经济损失按事故大小按有关法定标准执行。</w:t>
      </w:r>
    </w:p>
    <w:p w14:paraId="0EC98E36">
      <w:pPr>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sz w:val="24"/>
        </w:rPr>
        <w:t>维修合格出厂车辆的质量保证里程或时间详见乙方提供的质量保证书。</w:t>
      </w:r>
    </w:p>
    <w:p w14:paraId="604734CA">
      <w:pPr>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乙方应保证维修所用材料是</w:t>
      </w:r>
      <w:r>
        <w:rPr>
          <w:rFonts w:hint="eastAsia" w:ascii="宋体" w:hAnsi="宋体" w:cs="宋体"/>
          <w:b/>
          <w:sz w:val="24"/>
        </w:rPr>
        <w:t>未使用过的原厂生产的合格正品</w:t>
      </w:r>
      <w:r>
        <w:rPr>
          <w:rFonts w:hint="eastAsia" w:ascii="宋体" w:hAnsi="宋体" w:cs="宋体"/>
          <w:sz w:val="24"/>
        </w:rPr>
        <w:t>，并完全符合协议规定的质量和性能的要求。乙方应保证使用的维修材料在正确安装、正常使用和保养条件下，在其使用寿命期内应具有满意的性能。维修竣工车辆移交给甲方后，在质量保证期内，乙方应对由于维修技术、工艺或维修材料的缺陷以及其他按国家交通管理部门颁布的法令法规规定应由乙方负责的，费用由乙方负担。根据法定检验机构的检验结果或者在质量保证里程或时间内，如果证明维修是有缺陷的，包括潜在的缺陷或使用不符合要求的维修材料等，甲方以书面形式向乙方提出本保证下的索赔。</w:t>
      </w:r>
    </w:p>
    <w:p w14:paraId="2D418D86">
      <w:pPr>
        <w:spacing w:line="360" w:lineRule="auto"/>
        <w:ind w:firstLine="480" w:firstLineChars="200"/>
        <w:rPr>
          <w:rFonts w:ascii="宋体" w:hAnsi="宋体" w:cs="宋体"/>
          <w:sz w:val="24"/>
        </w:rPr>
      </w:pPr>
      <w:r>
        <w:rPr>
          <w:rFonts w:hint="eastAsia" w:ascii="宋体" w:hAnsi="宋体" w:cs="宋体"/>
          <w:bCs/>
          <w:sz w:val="24"/>
        </w:rPr>
        <w:t>5、</w:t>
      </w:r>
      <w:r>
        <w:rPr>
          <w:rFonts w:hint="eastAsia" w:hAnsi="宋体"/>
          <w:sz w:val="24"/>
          <w:szCs w:val="28"/>
        </w:rPr>
        <w:t>如果乙方在收到索赔通知后，在协议中所附服务承诺约定的时间内没有采取措施，送修方可采取必要的补救措施，但风险和费用将由乙方承担。</w:t>
      </w:r>
    </w:p>
    <w:p w14:paraId="548D164A">
      <w:pPr>
        <w:spacing w:line="360" w:lineRule="auto"/>
        <w:rPr>
          <w:rFonts w:ascii="宋体" w:hAnsi="宋体" w:cs="宋体"/>
          <w:b/>
          <w:sz w:val="24"/>
        </w:rPr>
      </w:pPr>
      <w:r>
        <w:rPr>
          <w:rFonts w:hint="eastAsia" w:ascii="宋体" w:hAnsi="宋体" w:cs="宋体"/>
          <w:b/>
          <w:sz w:val="24"/>
        </w:rPr>
        <w:t>（八）索赔</w:t>
      </w:r>
    </w:p>
    <w:p w14:paraId="370F2693">
      <w:pPr>
        <w:spacing w:line="360" w:lineRule="auto"/>
        <w:ind w:firstLine="480" w:firstLineChars="200"/>
        <w:rPr>
          <w:rFonts w:ascii="宋体" w:hAnsi="宋体" w:cs="宋体"/>
          <w:sz w:val="24"/>
        </w:rPr>
      </w:pPr>
      <w:r>
        <w:rPr>
          <w:rFonts w:hint="eastAsia" w:ascii="宋体" w:hAnsi="宋体" w:cs="宋体"/>
          <w:sz w:val="24"/>
        </w:rPr>
        <w:t>1、送修方有权根据质量技术监督部门或行业管理部门等出具的车辆维修质量检验报告，向乙方提出索赔。</w:t>
      </w:r>
    </w:p>
    <w:p w14:paraId="27E6606C">
      <w:pPr>
        <w:spacing w:line="360" w:lineRule="auto"/>
        <w:ind w:firstLine="482" w:firstLineChars="200"/>
        <w:rPr>
          <w:rFonts w:ascii="宋体" w:hAnsi="宋体" w:cs="宋体"/>
          <w:b/>
          <w:sz w:val="24"/>
        </w:rPr>
      </w:pPr>
      <w:r>
        <w:rPr>
          <w:rFonts w:hint="eastAsia" w:ascii="宋体" w:hAnsi="宋体" w:cs="宋体"/>
          <w:b/>
          <w:sz w:val="24"/>
        </w:rPr>
        <w:t>2、根据协议规定的质量保证里程或时间内，如果乙方对甲方提出的索赔负有责任，乙方应按照甲方同意的下列一种或多种方式解决索赔事宜：</w:t>
      </w:r>
    </w:p>
    <w:p w14:paraId="48B62AD6">
      <w:pPr>
        <w:spacing w:line="360" w:lineRule="auto"/>
        <w:ind w:firstLine="480" w:firstLineChars="200"/>
        <w:rPr>
          <w:rFonts w:ascii="宋体" w:hAnsi="宋体" w:cs="宋体"/>
          <w:sz w:val="24"/>
        </w:rPr>
      </w:pPr>
      <w:r>
        <w:rPr>
          <w:rFonts w:hint="eastAsia" w:ascii="宋体" w:hAnsi="宋体" w:cs="宋体"/>
          <w:sz w:val="24"/>
        </w:rPr>
        <w:t>(1)乙方同意用协议中规定的货币将维修费用退还给甲方，同时在规定时间内免费提供维修服务，并承担由此发生的损失和费用，其标准按国家交通主管部门颁布的有关法令、法规进行。</w:t>
      </w:r>
    </w:p>
    <w:p w14:paraId="1EDB852C">
      <w:pPr>
        <w:spacing w:line="360" w:lineRule="auto"/>
        <w:ind w:firstLine="480" w:firstLineChars="200"/>
        <w:rPr>
          <w:rFonts w:ascii="宋体" w:hAnsi="宋体" w:cs="宋体"/>
          <w:sz w:val="24"/>
        </w:rPr>
      </w:pPr>
      <w:r>
        <w:rPr>
          <w:rFonts w:hint="eastAsia" w:ascii="宋体" w:hAnsi="宋体" w:cs="宋体"/>
          <w:sz w:val="24"/>
        </w:rPr>
        <w:t>(2)根据维修材料的低劣程度，以及甲方所遭受损失的数额，乙方必须按甲方所能接受的数额，退还部分维修费用，并用符合合同规定的规格、质量和性能要求的全新的原装合格品免费予以更换。</w:t>
      </w:r>
    </w:p>
    <w:p w14:paraId="5E354297">
      <w:pPr>
        <w:spacing w:line="360" w:lineRule="auto"/>
        <w:ind w:firstLine="480" w:firstLineChars="200"/>
        <w:rPr>
          <w:rFonts w:ascii="宋体" w:hAnsi="宋体" w:cs="宋体"/>
          <w:sz w:val="24"/>
        </w:rPr>
      </w:pPr>
      <w:r>
        <w:rPr>
          <w:rFonts w:hint="eastAsia" w:ascii="宋体" w:hAnsi="宋体" w:cs="宋体"/>
          <w:sz w:val="24"/>
        </w:rPr>
        <w:t>(3)用符合协议规定的规格、质量和性能要求的新零件、部件和/或设备来更换和/或修补有缺陷的部分，乙方应承担一切费用和风险并负担甲方所蒙受的全部直接损失费用。同时，乙方应按协议规定，对修补和/或更换件相应延长质量保证期。</w:t>
      </w:r>
    </w:p>
    <w:p w14:paraId="73297408">
      <w:pPr>
        <w:spacing w:line="360" w:lineRule="auto"/>
        <w:ind w:firstLine="482" w:firstLineChars="200"/>
        <w:rPr>
          <w:rFonts w:ascii="宋体" w:hAnsi="宋体" w:cs="宋体"/>
          <w:sz w:val="24"/>
        </w:rPr>
      </w:pPr>
      <w:r>
        <w:rPr>
          <w:rFonts w:hint="eastAsia" w:ascii="宋体" w:hAnsi="宋体" w:cs="宋体"/>
          <w:b/>
          <w:sz w:val="24"/>
        </w:rPr>
        <w:t>3、</w:t>
      </w:r>
      <w:r>
        <w:rPr>
          <w:rFonts w:hint="eastAsia" w:ascii="宋体" w:hAnsi="宋体" w:cs="宋体"/>
          <w:sz w:val="24"/>
        </w:rPr>
        <w:t>如果在甲方发出索赔通知后5天内，乙方未作答复，上述索赔应视为已被乙方接受，如乙方未能在甲方发出索赔通知后10天内或甲方同意的更长时间内，按照本协议规定的任何一种方法解决索赔事宜，甲方将从乙方出具的履约保证金中扣回索赔金额，或采用法律手段解决索赔事宜。</w:t>
      </w:r>
    </w:p>
    <w:p w14:paraId="5EC997E8">
      <w:pPr>
        <w:spacing w:line="360" w:lineRule="auto"/>
        <w:ind w:left="1260" w:hanging="1260"/>
        <w:rPr>
          <w:rFonts w:ascii="宋体" w:hAnsi="宋体" w:cs="宋体"/>
          <w:b/>
          <w:sz w:val="24"/>
        </w:rPr>
      </w:pPr>
      <w:r>
        <w:rPr>
          <w:rFonts w:hint="eastAsia" w:ascii="宋体" w:hAnsi="宋体" w:cs="宋体"/>
          <w:b/>
          <w:sz w:val="24"/>
        </w:rPr>
        <w:t>（九）乙方交货延误</w:t>
      </w:r>
    </w:p>
    <w:p w14:paraId="3772DD1C">
      <w:pPr>
        <w:spacing w:line="360" w:lineRule="auto"/>
        <w:ind w:firstLine="480" w:firstLineChars="200"/>
        <w:rPr>
          <w:rFonts w:ascii="宋体" w:hAnsi="宋体" w:cs="宋体"/>
          <w:sz w:val="24"/>
        </w:rPr>
      </w:pPr>
      <w:r>
        <w:rPr>
          <w:rFonts w:hint="eastAsia" w:ascii="宋体" w:hAnsi="宋体" w:cs="宋体"/>
          <w:sz w:val="24"/>
        </w:rPr>
        <w:t>1、乙方应按照审批表中规定的时间完成维修项目，并将竣工车辆交付甲方验收使用。</w:t>
      </w:r>
    </w:p>
    <w:p w14:paraId="6BA6CB7D">
      <w:pPr>
        <w:spacing w:line="360" w:lineRule="auto"/>
        <w:ind w:firstLine="480" w:firstLineChars="200"/>
        <w:rPr>
          <w:rFonts w:ascii="宋体" w:hAnsi="宋体" w:cs="宋体"/>
          <w:bCs/>
          <w:sz w:val="24"/>
        </w:rPr>
      </w:pPr>
      <w:r>
        <w:rPr>
          <w:rFonts w:hint="eastAsia" w:ascii="宋体" w:hAnsi="宋体" w:cs="宋体"/>
          <w:bCs/>
          <w:sz w:val="24"/>
        </w:rPr>
        <w:t>2、如果乙方无正当理由拖延维修时间或不按期办理车辆交接手续，将受到以下制裁：</w:t>
      </w:r>
      <w:r>
        <w:rPr>
          <w:rFonts w:hint="eastAsia" w:ascii="宋体" w:hAnsi="宋体" w:cs="宋体"/>
          <w:b/>
          <w:sz w:val="24"/>
        </w:rPr>
        <w:t>没收履约保证金，加收误期赔偿并根据情节轻重终止协议</w:t>
      </w:r>
      <w:r>
        <w:rPr>
          <w:rFonts w:hint="eastAsia" w:ascii="宋体" w:hAnsi="宋体" w:cs="宋体"/>
          <w:bCs/>
          <w:sz w:val="24"/>
        </w:rPr>
        <w:t>。</w:t>
      </w:r>
    </w:p>
    <w:p w14:paraId="0AFDCF5F">
      <w:pPr>
        <w:spacing w:line="360" w:lineRule="auto"/>
        <w:ind w:firstLine="480" w:firstLineChars="200"/>
        <w:rPr>
          <w:rFonts w:ascii="宋体" w:hAnsi="宋体" w:cs="宋体"/>
          <w:sz w:val="24"/>
        </w:rPr>
      </w:pPr>
      <w:r>
        <w:rPr>
          <w:rFonts w:hint="eastAsia" w:ascii="宋体" w:hAnsi="宋体" w:cs="宋体"/>
          <w:sz w:val="24"/>
        </w:rPr>
        <w:t>3、在履行协议过程中，如果乙方遇到不能按时完成维修项目或与甲方办理车辆交接的情况，应及时以书面形式将不能按时交货的理由、可能延误的时间通知甲方。甲方在收到乙方通知后，应对情况进行分析，决定是否修改维修项目、酌情延长维修时间或终止维修；同时保留按第九.2条规定对乙方进行制裁的权力。</w:t>
      </w:r>
    </w:p>
    <w:p w14:paraId="66E72871">
      <w:pPr>
        <w:spacing w:line="360" w:lineRule="auto"/>
        <w:rPr>
          <w:rFonts w:ascii="宋体" w:hAnsi="宋体" w:cs="宋体"/>
          <w:b/>
          <w:i/>
          <w:sz w:val="24"/>
          <w:u w:val="single"/>
        </w:rPr>
      </w:pPr>
      <w:r>
        <w:rPr>
          <w:rFonts w:hint="eastAsia" w:hAnsi="宋体"/>
          <w:b/>
          <w:sz w:val="24"/>
          <w:szCs w:val="28"/>
        </w:rPr>
        <w:t>十、</w:t>
      </w:r>
      <w:r>
        <w:rPr>
          <w:rFonts w:hint="eastAsia" w:ascii="宋体" w:hAnsi="宋体" w:cs="宋体"/>
          <w:b/>
          <w:sz w:val="24"/>
        </w:rPr>
        <w:t>误期赔偿</w:t>
      </w:r>
    </w:p>
    <w:p w14:paraId="6C879076">
      <w:pPr>
        <w:spacing w:line="360" w:lineRule="auto"/>
        <w:ind w:firstLine="480" w:firstLineChars="200"/>
        <w:rPr>
          <w:rFonts w:ascii="宋体" w:hAnsi="宋体" w:cs="宋体"/>
          <w:sz w:val="24"/>
        </w:rPr>
      </w:pPr>
      <w:r>
        <w:rPr>
          <w:rFonts w:hint="eastAsia" w:ascii="宋体" w:hAnsi="宋体" w:cs="宋体"/>
          <w:sz w:val="24"/>
        </w:rPr>
        <w:t>除协议条款规定外，如果乙方没有按照送修单规定的时间完成维修工作，乙方应向甲方支付误期赔偿费，赔偿费按每车每天</w:t>
      </w:r>
      <w:r>
        <w:rPr>
          <w:rFonts w:hint="eastAsia" w:ascii="宋体" w:hAnsi="宋体" w:cs="宋体"/>
          <w:b/>
          <w:bCs/>
          <w:sz w:val="24"/>
        </w:rPr>
        <w:t>伍佰元</w:t>
      </w:r>
      <w:r>
        <w:rPr>
          <w:rFonts w:hint="eastAsia" w:ascii="宋体" w:hAnsi="宋体" w:cs="宋体"/>
          <w:sz w:val="24"/>
        </w:rPr>
        <w:t>计收，直至交货或提供服务为止。但误期赔偿费的最高限额为</w:t>
      </w:r>
      <w:r>
        <w:rPr>
          <w:rFonts w:hint="eastAsia" w:ascii="宋体" w:hAnsi="宋体" w:cs="宋体"/>
          <w:b/>
          <w:sz w:val="24"/>
        </w:rPr>
        <w:t>伍万</w:t>
      </w:r>
      <w:r>
        <w:rPr>
          <w:rFonts w:hint="eastAsia" w:ascii="宋体" w:hAnsi="宋体" w:cs="宋体"/>
          <w:sz w:val="24"/>
        </w:rPr>
        <w:t>元。一旦达到误期赔偿费的最高限额，甲方可考虑终止协议。</w:t>
      </w:r>
    </w:p>
    <w:p w14:paraId="02883A35">
      <w:pPr>
        <w:spacing w:line="360" w:lineRule="auto"/>
        <w:rPr>
          <w:rFonts w:ascii="宋体" w:hAnsi="宋体" w:cs="宋体"/>
          <w:b/>
          <w:sz w:val="24"/>
        </w:rPr>
      </w:pPr>
      <w:r>
        <w:rPr>
          <w:rFonts w:hint="eastAsia" w:hAnsi="宋体"/>
          <w:b/>
          <w:sz w:val="24"/>
          <w:szCs w:val="28"/>
        </w:rPr>
        <w:t>十一、</w:t>
      </w:r>
      <w:r>
        <w:rPr>
          <w:rFonts w:hint="eastAsia" w:ascii="宋体" w:hAnsi="宋体" w:cs="宋体"/>
          <w:b/>
          <w:sz w:val="24"/>
        </w:rPr>
        <w:t>不可抗力</w:t>
      </w:r>
    </w:p>
    <w:p w14:paraId="3ED4EC69">
      <w:pPr>
        <w:spacing w:line="360" w:lineRule="auto"/>
        <w:ind w:firstLine="480" w:firstLineChars="200"/>
        <w:rPr>
          <w:rFonts w:ascii="宋体" w:hAnsi="宋体" w:cs="宋体"/>
          <w:sz w:val="24"/>
        </w:rPr>
      </w:pPr>
      <w:r>
        <w:rPr>
          <w:rFonts w:hint="eastAsia" w:ascii="宋体" w:hAnsi="宋体" w:cs="宋体"/>
          <w:sz w:val="24"/>
        </w:rPr>
        <w:t>1、尽管有协议条款的规定，如果乙方因不可抗力而导致协议实施延误或不能履行协议义务的话，不应该被没收履约保证金，也不应该承担误期赔偿或终止协议的责任。</w:t>
      </w:r>
    </w:p>
    <w:p w14:paraId="748DB5AA">
      <w:pPr>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本条所述的“不可抗力”系指那些乙方无法控制、不可预见的事件，但不包括乙方的违约或疏忽。这些事件包括：战争、严重火灾、洪水、台风、地震以及其它甲方和乙方商定的事件。</w:t>
      </w:r>
    </w:p>
    <w:p w14:paraId="78A080AD">
      <w:pPr>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sz w:val="24"/>
        </w:rPr>
        <w:t>在不可抗力事件发生后，乙方应尽快以书面形式将不可抗力的情况和原因通知甲方。除甲方书面另行要求外，乙方应尽实际可能继续履行协议义务，以及寻求采取合理的方案履行不受不可抗力影响的其他事项。如果不可抗力事件影响时间持续120天以上时，甲方和乙方应通过友好协商在合理的时间内达成进一步履行协议的协议。</w:t>
      </w:r>
    </w:p>
    <w:p w14:paraId="7CFF74AA">
      <w:pPr>
        <w:spacing w:line="360" w:lineRule="auto"/>
        <w:ind w:left="1260" w:hanging="1260"/>
        <w:rPr>
          <w:rFonts w:ascii="宋体" w:hAnsi="宋体" w:cs="宋体"/>
          <w:b/>
          <w:sz w:val="24"/>
        </w:rPr>
      </w:pPr>
      <w:r>
        <w:rPr>
          <w:rFonts w:hint="eastAsia" w:ascii="宋体" w:hAnsi="宋体" w:cs="宋体"/>
          <w:b/>
          <w:sz w:val="24"/>
        </w:rPr>
        <w:t>十二、税费</w:t>
      </w:r>
    </w:p>
    <w:p w14:paraId="6C5173B8">
      <w:pPr>
        <w:spacing w:line="360" w:lineRule="auto"/>
        <w:ind w:firstLine="480"/>
        <w:rPr>
          <w:rFonts w:ascii="宋体" w:hAnsi="宋体" w:cs="宋体"/>
          <w:sz w:val="24"/>
        </w:rPr>
      </w:pPr>
      <w:r>
        <w:rPr>
          <w:rFonts w:hint="eastAsia" w:ascii="宋体" w:hAnsi="宋体" w:cs="宋体"/>
          <w:sz w:val="24"/>
        </w:rPr>
        <w:t>与本协议有关的</w:t>
      </w:r>
      <w:r>
        <w:rPr>
          <w:rFonts w:hint="eastAsia" w:ascii="宋体" w:hAnsi="宋体" w:cs="宋体"/>
          <w:bCs/>
          <w:sz w:val="24"/>
        </w:rPr>
        <w:t>税费</w:t>
      </w:r>
      <w:r>
        <w:rPr>
          <w:rFonts w:hint="eastAsia" w:ascii="宋体" w:hAnsi="宋体" w:cs="宋体"/>
          <w:sz w:val="24"/>
        </w:rPr>
        <w:t>由乙方负担。</w:t>
      </w:r>
    </w:p>
    <w:p w14:paraId="7B601C63">
      <w:pPr>
        <w:spacing w:line="360" w:lineRule="auto"/>
        <w:rPr>
          <w:rFonts w:ascii="宋体" w:hAnsi="宋体" w:cs="宋体"/>
          <w:b/>
          <w:sz w:val="24"/>
        </w:rPr>
      </w:pPr>
      <w:r>
        <w:rPr>
          <w:rFonts w:hint="eastAsia" w:ascii="宋体" w:hAnsi="宋体" w:cs="宋体"/>
          <w:b/>
          <w:sz w:val="24"/>
        </w:rPr>
        <w:t>十三.履约保证金</w:t>
      </w:r>
    </w:p>
    <w:p w14:paraId="7E39C673">
      <w:pPr>
        <w:spacing w:line="360" w:lineRule="auto"/>
        <w:rPr>
          <w:rFonts w:hAnsi="宋体"/>
          <w:b/>
          <w:sz w:val="24"/>
          <w:szCs w:val="28"/>
        </w:rPr>
      </w:pPr>
    </w:p>
    <w:p w14:paraId="1F3E4F93">
      <w:pPr>
        <w:spacing w:line="360" w:lineRule="auto"/>
        <w:rPr>
          <w:rFonts w:hAnsi="宋体"/>
          <w:b/>
          <w:sz w:val="24"/>
          <w:szCs w:val="28"/>
        </w:rPr>
      </w:pPr>
      <w:r>
        <w:rPr>
          <w:rFonts w:hint="eastAsia" w:hAnsi="宋体"/>
          <w:b/>
          <w:sz w:val="24"/>
          <w:szCs w:val="28"/>
        </w:rPr>
        <w:t>十四、仲裁</w:t>
      </w:r>
    </w:p>
    <w:p w14:paraId="78965B27">
      <w:pPr>
        <w:spacing w:line="360" w:lineRule="auto"/>
        <w:ind w:firstLine="480" w:firstLineChars="200"/>
        <w:rPr>
          <w:rFonts w:hAnsi="宋体"/>
          <w:sz w:val="24"/>
          <w:szCs w:val="28"/>
        </w:rPr>
      </w:pPr>
      <w:r>
        <w:rPr>
          <w:rFonts w:hint="eastAsia" w:hAnsi="宋体"/>
          <w:sz w:val="24"/>
          <w:szCs w:val="28"/>
        </w:rPr>
        <w:t>1、在履行本协议中所发生的或与本协议有关的一切争端，甲方、送修方和乙方应通过友好协商的办法进行解决。如从协商开始30天内仍不能解决，应将争端提交东阳市行业主管部门寻求可能解决的办法。如果提交东阳市行业主管部门后30天内仍得不到解决，则应申请仲裁。</w:t>
      </w:r>
    </w:p>
    <w:p w14:paraId="39AC928C">
      <w:pPr>
        <w:spacing w:line="360" w:lineRule="auto"/>
        <w:ind w:firstLine="482" w:firstLineChars="200"/>
        <w:rPr>
          <w:rFonts w:hAnsi="宋体"/>
          <w:sz w:val="24"/>
          <w:szCs w:val="28"/>
        </w:rPr>
      </w:pPr>
      <w:r>
        <w:rPr>
          <w:rFonts w:hint="eastAsia" w:hAnsi="宋体"/>
          <w:b/>
          <w:sz w:val="24"/>
          <w:szCs w:val="28"/>
        </w:rPr>
        <w:t>2、</w:t>
      </w:r>
      <w:r>
        <w:rPr>
          <w:rFonts w:hint="eastAsia" w:hAnsi="宋体"/>
          <w:sz w:val="24"/>
          <w:szCs w:val="28"/>
        </w:rPr>
        <w:t>仲裁应根据《中华人民共和国仲裁法》的规定向甲方所在地有管辖权的仲裁机构申请仲裁。</w:t>
      </w:r>
    </w:p>
    <w:p w14:paraId="7B229F22">
      <w:pPr>
        <w:spacing w:line="360" w:lineRule="auto"/>
        <w:ind w:firstLine="482" w:firstLineChars="200"/>
        <w:rPr>
          <w:rFonts w:hAnsi="宋体"/>
          <w:sz w:val="24"/>
          <w:szCs w:val="28"/>
        </w:rPr>
      </w:pPr>
      <w:r>
        <w:rPr>
          <w:rFonts w:hint="eastAsia" w:hAnsi="宋体"/>
          <w:b/>
          <w:sz w:val="24"/>
          <w:szCs w:val="28"/>
        </w:rPr>
        <w:t>3</w:t>
      </w:r>
      <w:r>
        <w:rPr>
          <w:rFonts w:hint="eastAsia" w:hAnsi="宋体"/>
          <w:sz w:val="24"/>
          <w:szCs w:val="28"/>
        </w:rPr>
        <w:t>、仲裁裁决为最终裁决，对甲方、送修方和乙方均有约束力。</w:t>
      </w:r>
    </w:p>
    <w:p w14:paraId="131B13F1">
      <w:pPr>
        <w:spacing w:line="360" w:lineRule="auto"/>
        <w:ind w:firstLine="482" w:firstLineChars="200"/>
        <w:rPr>
          <w:rFonts w:hAnsi="宋体"/>
          <w:sz w:val="24"/>
          <w:szCs w:val="28"/>
        </w:rPr>
      </w:pPr>
      <w:r>
        <w:rPr>
          <w:rFonts w:hint="eastAsia" w:hAnsi="宋体"/>
          <w:b/>
          <w:sz w:val="24"/>
          <w:szCs w:val="28"/>
        </w:rPr>
        <w:t>4、</w:t>
      </w:r>
      <w:r>
        <w:rPr>
          <w:rFonts w:hint="eastAsia" w:hAnsi="宋体"/>
          <w:sz w:val="24"/>
          <w:szCs w:val="28"/>
        </w:rPr>
        <w:t>在仲裁期间，本协议应继续执行。</w:t>
      </w:r>
    </w:p>
    <w:p w14:paraId="51EB7366">
      <w:pPr>
        <w:spacing w:line="360" w:lineRule="auto"/>
        <w:rPr>
          <w:rFonts w:ascii="宋体" w:hAnsi="宋体" w:cs="宋体"/>
          <w:b/>
          <w:sz w:val="24"/>
        </w:rPr>
      </w:pPr>
      <w:r>
        <w:rPr>
          <w:rFonts w:hint="eastAsia" w:ascii="宋体" w:hAnsi="宋体" w:cs="宋体"/>
          <w:b/>
          <w:sz w:val="24"/>
        </w:rPr>
        <w:t>十五、投诉</w:t>
      </w:r>
    </w:p>
    <w:p w14:paraId="27CE0C64">
      <w:pPr>
        <w:spacing w:line="360" w:lineRule="auto"/>
        <w:ind w:firstLine="480" w:firstLineChars="200"/>
        <w:rPr>
          <w:rFonts w:ascii="宋体" w:hAnsi="宋体" w:cs="宋体"/>
          <w:sz w:val="24"/>
        </w:rPr>
      </w:pPr>
      <w:r>
        <w:rPr>
          <w:rFonts w:hint="eastAsia" w:ascii="宋体" w:hAnsi="宋体" w:cs="宋体"/>
          <w:sz w:val="24"/>
        </w:rPr>
        <w:t>1、为了保障甲方和乙方的权益，本协议建立投诉监管制度。具体方式为：</w:t>
      </w:r>
    </w:p>
    <w:p w14:paraId="1FCC0859">
      <w:pPr>
        <w:spacing w:line="360" w:lineRule="auto"/>
        <w:ind w:firstLine="480" w:firstLineChars="200"/>
        <w:rPr>
          <w:rFonts w:hAnsi="宋体"/>
          <w:sz w:val="24"/>
          <w:szCs w:val="28"/>
        </w:rPr>
      </w:pPr>
      <w:r>
        <w:rPr>
          <w:rFonts w:hint="eastAsia" w:hAnsi="宋体"/>
          <w:sz w:val="24"/>
          <w:szCs w:val="28"/>
        </w:rPr>
        <w:t>（1）送修方可就乙方的维修质量、服务问题以及维修费用向行业主管部门或乙方投诉；</w:t>
      </w:r>
    </w:p>
    <w:p w14:paraId="60332410">
      <w:pPr>
        <w:spacing w:line="360" w:lineRule="auto"/>
        <w:ind w:firstLine="480" w:firstLineChars="200"/>
        <w:rPr>
          <w:rFonts w:hAnsi="宋体"/>
          <w:sz w:val="24"/>
          <w:szCs w:val="28"/>
        </w:rPr>
      </w:pPr>
      <w:r>
        <w:rPr>
          <w:rFonts w:hint="eastAsia" w:hAnsi="宋体"/>
          <w:sz w:val="24"/>
          <w:szCs w:val="28"/>
        </w:rPr>
        <w:t>（2）乙方可就送修方的违反协议规定或违纪事项向行业主管部门投诉；</w:t>
      </w:r>
    </w:p>
    <w:p w14:paraId="5B18E5D7">
      <w:pPr>
        <w:spacing w:line="360" w:lineRule="auto"/>
        <w:ind w:firstLine="480" w:firstLineChars="200"/>
        <w:rPr>
          <w:rFonts w:hAnsi="宋体"/>
          <w:sz w:val="24"/>
          <w:szCs w:val="28"/>
        </w:rPr>
      </w:pPr>
      <w:r>
        <w:rPr>
          <w:rFonts w:hint="eastAsia" w:hAnsi="宋体"/>
          <w:sz w:val="24"/>
          <w:szCs w:val="28"/>
        </w:rPr>
        <w:t xml:space="preserve"> 2、经政府行业主管部门联合核查，如情况属实则该投诉有效，将记录在案并依据查处。</w:t>
      </w:r>
    </w:p>
    <w:p w14:paraId="65C04A90">
      <w:pPr>
        <w:spacing w:line="360" w:lineRule="auto"/>
        <w:rPr>
          <w:rFonts w:ascii="宋体" w:hAnsi="宋体" w:cs="宋体"/>
          <w:b/>
          <w:sz w:val="24"/>
        </w:rPr>
      </w:pPr>
      <w:r>
        <w:rPr>
          <w:rFonts w:hint="eastAsia" w:ascii="宋体" w:hAnsi="宋体" w:cs="宋体"/>
          <w:b/>
          <w:sz w:val="24"/>
        </w:rPr>
        <w:t>十六、违约终止协议</w:t>
      </w:r>
    </w:p>
    <w:p w14:paraId="5A14A48D">
      <w:pPr>
        <w:spacing w:line="360" w:lineRule="auto"/>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在本协议履行过程中，国资办监管部门将定期会同行业主管部门对乙方执行协议的情况进行核实和检查，如有下列情况出现，</w:t>
      </w:r>
      <w:r>
        <w:rPr>
          <w:rFonts w:hint="eastAsia" w:hAnsi="宋体"/>
          <w:sz w:val="24"/>
          <w:szCs w:val="28"/>
        </w:rPr>
        <w:t>在甲方和送修方</w:t>
      </w:r>
      <w:r>
        <w:rPr>
          <w:rFonts w:hint="eastAsia" w:ascii="宋体" w:hAnsi="宋体" w:cs="宋体"/>
          <w:sz w:val="24"/>
        </w:rPr>
        <w:t>对乙方违约而采取的任何补救措施不受影响的情况下，</w:t>
      </w:r>
      <w:r>
        <w:rPr>
          <w:rFonts w:hint="eastAsia" w:hAnsi="宋体"/>
          <w:sz w:val="24"/>
          <w:szCs w:val="28"/>
        </w:rPr>
        <w:t>甲方和送修方</w:t>
      </w:r>
      <w:r>
        <w:rPr>
          <w:rFonts w:hint="eastAsia" w:ascii="宋体" w:hAnsi="宋体" w:cs="宋体"/>
          <w:sz w:val="24"/>
        </w:rPr>
        <w:t>可向乙方发出提前终止部分或全部协议的书面通知书：</w:t>
      </w:r>
    </w:p>
    <w:p w14:paraId="2747C436">
      <w:pPr>
        <w:spacing w:line="360" w:lineRule="auto"/>
        <w:ind w:right="17" w:firstLine="482" w:firstLineChars="200"/>
        <w:rPr>
          <w:rFonts w:ascii="宋体" w:hAnsi="宋体" w:cs="宋体"/>
          <w:b/>
          <w:sz w:val="24"/>
        </w:rPr>
      </w:pPr>
      <w:r>
        <w:rPr>
          <w:rFonts w:hint="eastAsia" w:ascii="宋体" w:hAnsi="宋体" w:cs="宋体"/>
          <w:b/>
          <w:sz w:val="24"/>
        </w:rPr>
        <w:t>（1）对乙方有效投诉记录达到3次的；</w:t>
      </w:r>
    </w:p>
    <w:p w14:paraId="75DACB1A">
      <w:pPr>
        <w:spacing w:line="360" w:lineRule="auto"/>
        <w:ind w:right="17" w:firstLine="482" w:firstLineChars="200"/>
        <w:rPr>
          <w:rFonts w:ascii="宋体" w:hAnsi="宋体" w:cs="宋体"/>
          <w:b/>
          <w:sz w:val="24"/>
        </w:rPr>
      </w:pPr>
      <w:r>
        <w:rPr>
          <w:rFonts w:hint="eastAsia" w:ascii="宋体" w:hAnsi="宋体" w:cs="宋体"/>
          <w:b/>
          <w:sz w:val="24"/>
        </w:rPr>
        <w:t>（2）未经</w:t>
      </w:r>
      <w:r>
        <w:rPr>
          <w:rFonts w:hint="eastAsia" w:hAnsi="宋体"/>
          <w:b/>
          <w:sz w:val="24"/>
          <w:szCs w:val="28"/>
        </w:rPr>
        <w:t>甲方、送修方</w:t>
      </w:r>
      <w:r>
        <w:rPr>
          <w:rFonts w:hint="eastAsia" w:ascii="宋体" w:hAnsi="宋体" w:cs="宋体"/>
          <w:b/>
          <w:sz w:val="24"/>
        </w:rPr>
        <w:t>同意，乙方将送修车辆交由其他维修厂维修的；</w:t>
      </w:r>
    </w:p>
    <w:p w14:paraId="462DD420">
      <w:pPr>
        <w:spacing w:line="360" w:lineRule="auto"/>
        <w:ind w:right="17" w:firstLine="482" w:firstLineChars="200"/>
        <w:rPr>
          <w:rFonts w:ascii="宋体" w:hAnsi="宋体" w:cs="宋体"/>
          <w:b/>
          <w:sz w:val="24"/>
        </w:rPr>
      </w:pPr>
      <w:r>
        <w:rPr>
          <w:rFonts w:hint="eastAsia" w:ascii="宋体" w:hAnsi="宋体" w:cs="宋体"/>
          <w:b/>
          <w:sz w:val="24"/>
        </w:rPr>
        <w:t>（3）未经甲方同意，乙方擅自使用非原厂正品合格的零部件用于本单位送修车辆维修的；</w:t>
      </w:r>
    </w:p>
    <w:p w14:paraId="07233E4D">
      <w:pPr>
        <w:spacing w:line="360" w:lineRule="auto"/>
        <w:ind w:right="17" w:firstLine="482" w:firstLineChars="200"/>
        <w:rPr>
          <w:rFonts w:ascii="宋体" w:hAnsi="宋体" w:cs="宋体"/>
          <w:b/>
          <w:sz w:val="24"/>
        </w:rPr>
      </w:pPr>
      <w:r>
        <w:rPr>
          <w:rFonts w:hint="eastAsia" w:ascii="宋体" w:hAnsi="宋体" w:cs="宋体"/>
          <w:b/>
          <w:sz w:val="24"/>
        </w:rPr>
        <w:t>（4）维修费用明显超出正常价格（工时费以</w:t>
      </w:r>
      <w:r>
        <w:rPr>
          <w:rFonts w:hint="eastAsia" w:ascii="宋体" w:hAnsi="宋体" w:cs="宋体"/>
          <w:b/>
          <w:bCs/>
          <w:sz w:val="24"/>
        </w:rPr>
        <w:t>《浙江省汽车维修行业工时定额和收费标准》</w:t>
      </w:r>
      <w:r>
        <w:rPr>
          <w:rFonts w:hint="eastAsia" w:ascii="宋体" w:hAnsi="宋体" w:cs="宋体"/>
          <w:b/>
          <w:sz w:val="24"/>
        </w:rPr>
        <w:t xml:space="preserve">并结合乙方给出的工时费价目表优惠折扣率为基准； </w:t>
      </w:r>
    </w:p>
    <w:p w14:paraId="4C7F2D87">
      <w:pPr>
        <w:spacing w:line="360" w:lineRule="auto"/>
        <w:ind w:right="17" w:firstLine="482" w:firstLineChars="200"/>
        <w:rPr>
          <w:rFonts w:ascii="宋体" w:hAnsi="宋体" w:cs="宋体"/>
          <w:b/>
          <w:sz w:val="24"/>
        </w:rPr>
      </w:pPr>
      <w:r>
        <w:rPr>
          <w:rFonts w:hint="eastAsia" w:ascii="宋体" w:hAnsi="宋体" w:cs="宋体"/>
          <w:b/>
          <w:sz w:val="24"/>
        </w:rPr>
        <w:t>（5）无论在任何情况下，乙方以旧件换取甲方送修车辆零部件的；</w:t>
      </w:r>
    </w:p>
    <w:p w14:paraId="1AB04DAD">
      <w:pPr>
        <w:spacing w:line="360" w:lineRule="auto"/>
        <w:ind w:right="17" w:firstLine="482" w:firstLineChars="200"/>
        <w:rPr>
          <w:rFonts w:ascii="宋体" w:hAnsi="宋体" w:cs="宋体"/>
          <w:b/>
          <w:sz w:val="24"/>
        </w:rPr>
      </w:pPr>
      <w:r>
        <w:rPr>
          <w:rFonts w:hint="eastAsia" w:ascii="宋体" w:hAnsi="宋体" w:cs="宋体"/>
          <w:b/>
          <w:sz w:val="24"/>
        </w:rPr>
        <w:t>（6）因乙方维修质量问题，导致甲方车辆出现事故造成重大损失的。</w:t>
      </w:r>
    </w:p>
    <w:p w14:paraId="315BA769">
      <w:pPr>
        <w:spacing w:line="360" w:lineRule="auto"/>
        <w:ind w:right="17" w:firstLine="482" w:firstLineChars="200"/>
        <w:rPr>
          <w:rFonts w:ascii="宋体" w:hAnsi="宋体" w:cs="宋体"/>
          <w:b/>
          <w:sz w:val="24"/>
        </w:rPr>
      </w:pPr>
      <w:r>
        <w:rPr>
          <w:rFonts w:hint="eastAsia" w:ascii="宋体" w:hAnsi="宋体" w:cs="宋体"/>
          <w:b/>
          <w:sz w:val="24"/>
        </w:rPr>
        <w:t>（7）乙方在任何情况下都不得向甲方经办人提供任何形式的回扣，一经发现，甲方可立即全面终止协议的执行，并没收履约保证金，同时提请有关部门追究有关当事人的责任。</w:t>
      </w:r>
    </w:p>
    <w:p w14:paraId="4FF225EC">
      <w:pPr>
        <w:spacing w:line="360" w:lineRule="auto"/>
        <w:ind w:right="17"/>
        <w:rPr>
          <w:rFonts w:ascii="宋体" w:hAnsi="宋体" w:cs="宋体"/>
          <w:sz w:val="24"/>
        </w:rPr>
      </w:pPr>
      <w:r>
        <w:rPr>
          <w:rFonts w:hint="eastAsia" w:ascii="宋体" w:hAnsi="宋体" w:cs="宋体"/>
          <w:sz w:val="24"/>
        </w:rPr>
        <w:t xml:space="preserve">    </w:t>
      </w:r>
      <w:r>
        <w:rPr>
          <w:rFonts w:hint="eastAsia" w:ascii="宋体" w:hAnsi="宋体" w:cs="宋体"/>
          <w:bCs/>
          <w:sz w:val="24"/>
        </w:rPr>
        <w:t>2、</w:t>
      </w:r>
      <w:r>
        <w:rPr>
          <w:rFonts w:hint="eastAsia" w:ascii="宋体" w:hAnsi="宋体" w:cs="宋体"/>
          <w:sz w:val="24"/>
        </w:rPr>
        <w:t>在甲方根据</w:t>
      </w:r>
      <w:r>
        <w:rPr>
          <w:rFonts w:hint="eastAsia" w:ascii="宋体" w:hAnsi="宋体" w:cs="宋体"/>
          <w:bCs/>
          <w:sz w:val="24"/>
        </w:rPr>
        <w:t>第十六、1条</w:t>
      </w:r>
      <w:r>
        <w:rPr>
          <w:rFonts w:hint="eastAsia" w:ascii="宋体" w:hAnsi="宋体" w:cs="宋体"/>
          <w:sz w:val="24"/>
        </w:rPr>
        <w:t>规定，终止了全部或部分协议后，甲方可以依其认为适当的条件和方法与其他维修厂签定维修协议，乙方应继续执行协议中未终止的部分。</w:t>
      </w:r>
    </w:p>
    <w:p w14:paraId="1919ACD2">
      <w:pPr>
        <w:spacing w:line="360" w:lineRule="auto"/>
        <w:ind w:right="17" w:firstLine="480" w:firstLineChars="200"/>
        <w:rPr>
          <w:rFonts w:ascii="宋体" w:hAnsi="宋体" w:cs="宋体"/>
          <w:sz w:val="24"/>
        </w:rPr>
      </w:pPr>
      <w:r>
        <w:rPr>
          <w:rFonts w:hint="eastAsia" w:ascii="宋体" w:hAnsi="宋体" w:cs="宋体"/>
          <w:bCs/>
          <w:sz w:val="24"/>
        </w:rPr>
        <w:t>3、甲方反映乙方有违约情形，国资办监管部门、行业主管部门有权进行调查、核实，乙方确有第十六、1条款中所列违规行为的，在甲方对乙方违约而采取的任何补偿措施不受影响的情况下，根据情节轻重，甲方可扣除部分或全部履约保证金，直到终止协议，如乙方的违约造成送修方损失的，应当赔偿。</w:t>
      </w:r>
    </w:p>
    <w:p w14:paraId="1AD6ED92">
      <w:pPr>
        <w:spacing w:line="360" w:lineRule="auto"/>
        <w:ind w:right="17"/>
        <w:rPr>
          <w:rFonts w:hAnsi="宋体"/>
          <w:b/>
          <w:sz w:val="24"/>
          <w:szCs w:val="28"/>
        </w:rPr>
      </w:pPr>
      <w:r>
        <w:rPr>
          <w:rFonts w:hint="eastAsia" w:hAnsi="宋体"/>
          <w:b/>
          <w:sz w:val="24"/>
          <w:szCs w:val="28"/>
        </w:rPr>
        <w:t>十七、破产终止协议</w:t>
      </w:r>
    </w:p>
    <w:p w14:paraId="5EBDAF01">
      <w:pPr>
        <w:spacing w:line="360" w:lineRule="auto"/>
        <w:ind w:firstLine="480" w:firstLineChars="200"/>
        <w:rPr>
          <w:rFonts w:hAnsi="宋体"/>
          <w:sz w:val="24"/>
          <w:szCs w:val="28"/>
        </w:rPr>
      </w:pPr>
      <w:r>
        <w:rPr>
          <w:rFonts w:hint="eastAsia" w:hAnsi="宋体"/>
          <w:sz w:val="24"/>
          <w:szCs w:val="28"/>
        </w:rPr>
        <w:t>如果乙方破产或无清偿能力，甲方可在任何时候以书面形式通知乙方中止协议而不给乙方补偿。该中止协议将不损害或影响甲方已经采取或将要采取的任何行动或补救措施的权力。</w:t>
      </w:r>
    </w:p>
    <w:p w14:paraId="50FF1161">
      <w:pPr>
        <w:spacing w:line="360" w:lineRule="auto"/>
        <w:rPr>
          <w:rFonts w:ascii="宋体" w:hAnsi="宋体" w:cs="宋体"/>
          <w:b/>
          <w:sz w:val="24"/>
        </w:rPr>
      </w:pPr>
      <w:r>
        <w:rPr>
          <w:rFonts w:hint="eastAsia" w:ascii="宋体" w:hAnsi="宋体" w:cs="宋体"/>
          <w:b/>
          <w:sz w:val="24"/>
        </w:rPr>
        <w:t>十八、转让</w:t>
      </w:r>
    </w:p>
    <w:p w14:paraId="3A552E23">
      <w:pPr>
        <w:spacing w:line="360" w:lineRule="auto"/>
        <w:ind w:firstLine="480" w:firstLineChars="200"/>
        <w:rPr>
          <w:rFonts w:ascii="宋体" w:hAnsi="宋体" w:cs="宋体"/>
          <w:sz w:val="24"/>
        </w:rPr>
      </w:pPr>
      <w:r>
        <w:rPr>
          <w:rFonts w:hint="eastAsia" w:ascii="宋体" w:hAnsi="宋体" w:cs="宋体"/>
          <w:sz w:val="24"/>
        </w:rPr>
        <w:t>除甲方事先书面同意外，乙方不得部分转让或全部转让其应履行的协议义务。</w:t>
      </w:r>
    </w:p>
    <w:p w14:paraId="3DA7FF21">
      <w:pPr>
        <w:spacing w:line="360" w:lineRule="auto"/>
        <w:rPr>
          <w:rFonts w:hint="eastAsia" w:hAnsi="宋体" w:eastAsia="宋体"/>
          <w:b/>
          <w:sz w:val="24"/>
          <w:szCs w:val="28"/>
          <w:lang w:val="en-US" w:eastAsia="zh-CN"/>
        </w:rPr>
      </w:pPr>
      <w:r>
        <w:rPr>
          <w:rFonts w:hint="eastAsia" w:hAnsi="宋体"/>
          <w:b/>
          <w:sz w:val="24"/>
          <w:szCs w:val="28"/>
        </w:rPr>
        <w:t>十九、</w:t>
      </w:r>
      <w:r>
        <w:rPr>
          <w:rFonts w:hint="eastAsia" w:hAnsi="宋体"/>
          <w:b/>
          <w:sz w:val="24"/>
          <w:szCs w:val="28"/>
          <w:lang w:val="en-US" w:eastAsia="zh-CN"/>
        </w:rPr>
        <w:t>服务期限</w:t>
      </w:r>
    </w:p>
    <w:p w14:paraId="0485598C">
      <w:pPr>
        <w:spacing w:line="360" w:lineRule="auto"/>
        <w:rPr>
          <w:rFonts w:hAnsi="宋体"/>
          <w:sz w:val="24"/>
          <w:szCs w:val="28"/>
        </w:rPr>
      </w:pPr>
      <w:r>
        <w:rPr>
          <w:rFonts w:hint="eastAsia" w:hAnsi="宋体"/>
          <w:b/>
          <w:sz w:val="24"/>
          <w:szCs w:val="28"/>
        </w:rPr>
        <w:t xml:space="preserve">   </w:t>
      </w:r>
      <w:r>
        <w:rPr>
          <w:rFonts w:hint="eastAsia" w:ascii="宋体" w:hAnsi="宋体" w:cs="宋体"/>
          <w:b/>
          <w:bCs/>
          <w:color w:val="auto"/>
          <w:sz w:val="24"/>
        </w:rPr>
        <w:t>服务期限为合同签</w:t>
      </w:r>
      <w:r>
        <w:rPr>
          <w:rFonts w:hint="eastAsia" w:ascii="宋体" w:hAnsi="宋体"/>
          <w:b/>
          <w:bCs/>
          <w:color w:val="auto"/>
          <w:sz w:val="24"/>
        </w:rPr>
        <w:t>订后</w:t>
      </w:r>
      <w:r>
        <w:rPr>
          <w:rFonts w:hint="eastAsia" w:ascii="宋体" w:hAnsi="宋体"/>
          <w:b/>
          <w:bCs/>
          <w:color w:val="auto"/>
          <w:sz w:val="24"/>
          <w:lang w:val="en-US" w:eastAsia="zh-CN"/>
        </w:rPr>
        <w:t>2</w:t>
      </w:r>
      <w:r>
        <w:rPr>
          <w:rFonts w:hint="eastAsia" w:ascii="宋体" w:hAnsi="宋体"/>
          <w:b/>
          <w:bCs/>
          <w:color w:val="auto"/>
          <w:sz w:val="24"/>
        </w:rPr>
        <w:t>年，</w:t>
      </w:r>
      <w:r>
        <w:rPr>
          <w:rFonts w:hint="eastAsia" w:ascii="宋体" w:hAnsi="宋体" w:cs="宋体"/>
          <w:b/>
          <w:bCs/>
          <w:sz w:val="24"/>
        </w:rPr>
        <w:t>服务期满，根据合同执行及相关部门对项目执行情况</w:t>
      </w:r>
      <w:r>
        <w:rPr>
          <w:rFonts w:hint="eastAsia" w:ascii="宋体" w:hAnsi="宋体" w:cs="宋体"/>
          <w:b/>
          <w:bCs/>
          <w:sz w:val="24"/>
          <w:lang w:val="en-US" w:eastAsia="zh-CN"/>
        </w:rPr>
        <w:t>评价</w:t>
      </w:r>
      <w:r>
        <w:rPr>
          <w:rFonts w:hint="eastAsia" w:ascii="宋体" w:hAnsi="宋体" w:cs="宋体"/>
          <w:b/>
          <w:bCs/>
          <w:sz w:val="24"/>
        </w:rPr>
        <w:t>和评估，可在本项目合同的基础上延续1年</w:t>
      </w:r>
      <w:r>
        <w:rPr>
          <w:rFonts w:hint="eastAsia" w:ascii="宋体" w:hAnsi="宋体" w:cs="宋体"/>
          <w:sz w:val="24"/>
        </w:rPr>
        <w:t>。</w:t>
      </w:r>
    </w:p>
    <w:p w14:paraId="3CE80436">
      <w:pPr>
        <w:spacing w:line="360" w:lineRule="auto"/>
        <w:rPr>
          <w:rFonts w:ascii="宋体" w:hAnsi="宋体" w:cs="宋体"/>
          <w:b/>
          <w:sz w:val="24"/>
        </w:rPr>
      </w:pPr>
      <w:r>
        <w:rPr>
          <w:rFonts w:hint="eastAsia" w:ascii="宋体" w:hAnsi="宋体" w:cs="宋体"/>
          <w:b/>
          <w:sz w:val="24"/>
        </w:rPr>
        <w:t>二十、合同生效及其它</w:t>
      </w:r>
    </w:p>
    <w:p w14:paraId="07321409">
      <w:pPr>
        <w:pStyle w:val="31"/>
        <w:snapToGrid w:val="0"/>
        <w:spacing w:beforeLines="0" w:afterLines="0" w:line="360" w:lineRule="auto"/>
        <w:ind w:firstLine="480" w:firstLineChars="200"/>
        <w:rPr>
          <w:rFonts w:hAnsi="宋体"/>
        </w:rPr>
      </w:pPr>
      <w:r>
        <w:rPr>
          <w:rFonts w:hint="eastAsia" w:hAnsi="宋体"/>
        </w:rPr>
        <w:t>1、合同经双方法定代表人或授权代表签字并加盖单位公章后，报东阳市人民政府国有资产监督管理办公室备案后生效。</w:t>
      </w:r>
    </w:p>
    <w:p w14:paraId="148790C2">
      <w:pPr>
        <w:pStyle w:val="31"/>
        <w:snapToGrid w:val="0"/>
        <w:spacing w:beforeLines="0" w:afterLines="0" w:line="360" w:lineRule="auto"/>
        <w:ind w:firstLine="480" w:firstLineChars="200"/>
        <w:rPr>
          <w:rFonts w:hAnsi="宋体"/>
        </w:rPr>
      </w:pPr>
      <w:r>
        <w:rPr>
          <w:rFonts w:hint="eastAsia" w:hAnsi="宋体"/>
        </w:rPr>
        <w:t>2、合同执行中涉及采购资金和采购内容修改或补充的，须经国资部门审批，并签书面补充协议报国资管理部门备案，方可作为主合同不可分割的一部分。</w:t>
      </w:r>
    </w:p>
    <w:p w14:paraId="476CAB20">
      <w:pPr>
        <w:pStyle w:val="31"/>
        <w:snapToGrid w:val="0"/>
        <w:spacing w:beforeLines="0" w:afterLines="0" w:line="360" w:lineRule="auto"/>
        <w:ind w:left="479" w:leftChars="228"/>
        <w:rPr>
          <w:rFonts w:hAnsi="宋体"/>
        </w:rPr>
      </w:pPr>
      <w:r>
        <w:rPr>
          <w:rFonts w:hint="eastAsia" w:hAnsi="宋体"/>
        </w:rPr>
        <w:t>3、本合同未尽事宜，遵照《中华人民共和国民法典》有关条文执行。</w:t>
      </w:r>
    </w:p>
    <w:p w14:paraId="59E82329">
      <w:pPr>
        <w:pStyle w:val="31"/>
        <w:snapToGrid w:val="0"/>
        <w:spacing w:beforeLines="0" w:afterLines="0" w:line="360" w:lineRule="auto"/>
        <w:ind w:firstLine="480" w:firstLineChars="200"/>
        <w:rPr>
          <w:rFonts w:hAnsi="宋体" w:cs="宋体"/>
        </w:rPr>
      </w:pPr>
      <w:r>
        <w:rPr>
          <w:rFonts w:hint="eastAsia" w:hAnsi="宋体"/>
        </w:rPr>
        <w:t>4、本合同正本一式六份，甲乙双方各执二份、东阳市人民政府国有资产监督管理办公室和</w:t>
      </w:r>
      <w:r>
        <w:rPr>
          <w:rFonts w:hint="eastAsia" w:hAnsi="宋体" w:cs="宋体"/>
          <w:color w:val="000000"/>
        </w:rPr>
        <w:t>招标代理机构</w:t>
      </w:r>
      <w:r>
        <w:rPr>
          <w:rFonts w:hint="eastAsia" w:hAnsi="宋体"/>
        </w:rPr>
        <w:t>各执一份，具有同等法律效力。</w:t>
      </w:r>
    </w:p>
    <w:p w14:paraId="38159175">
      <w:pPr>
        <w:pStyle w:val="31"/>
        <w:spacing w:beforeLines="0" w:afterLines="0" w:line="360" w:lineRule="auto"/>
        <w:rPr>
          <w:rFonts w:hAnsi="宋体"/>
        </w:rPr>
      </w:pPr>
      <w:r>
        <w:rPr>
          <w:rFonts w:hint="eastAsia" w:hAnsi="宋体"/>
          <w:b/>
          <w:bCs/>
        </w:rPr>
        <w:t>甲方（盖章）：                       乙方（盖章）：</w:t>
      </w:r>
    </w:p>
    <w:p w14:paraId="3155D4F3">
      <w:pPr>
        <w:pStyle w:val="31"/>
        <w:snapToGrid w:val="0"/>
        <w:spacing w:beforeLines="0" w:afterLines="0" w:line="360" w:lineRule="auto"/>
        <w:ind w:leftChars="-1" w:hanging="2"/>
        <w:rPr>
          <w:rFonts w:hAnsi="宋体"/>
        </w:rPr>
      </w:pPr>
      <w:r>
        <w:rPr>
          <w:rFonts w:hint="eastAsia" w:hAnsi="宋体"/>
        </w:rPr>
        <w:t>法定代表人或受委托人                 法定代表人或受委托人</w:t>
      </w:r>
    </w:p>
    <w:p w14:paraId="0638FEE7">
      <w:pPr>
        <w:pStyle w:val="31"/>
        <w:snapToGrid w:val="0"/>
        <w:spacing w:beforeLines="0" w:afterLines="0" w:line="360" w:lineRule="auto"/>
        <w:rPr>
          <w:rFonts w:hAnsi="宋体"/>
        </w:rPr>
      </w:pPr>
      <w:r>
        <w:rPr>
          <w:rFonts w:hint="eastAsia" w:hAnsi="宋体"/>
        </w:rPr>
        <w:t>（签字）                             （签字）</w:t>
      </w:r>
    </w:p>
    <w:p w14:paraId="0A96D7C9">
      <w:pPr>
        <w:pStyle w:val="31"/>
        <w:snapToGrid w:val="0"/>
        <w:spacing w:beforeLines="0" w:afterLines="0" w:line="360" w:lineRule="auto"/>
        <w:ind w:leftChars="-1" w:hanging="2"/>
        <w:rPr>
          <w:rFonts w:hAnsi="宋体"/>
        </w:rPr>
      </w:pPr>
      <w:r>
        <w:rPr>
          <w:rFonts w:hint="eastAsia" w:hAnsi="宋体"/>
        </w:rPr>
        <w:t>开户银行：                           开户银行：</w:t>
      </w:r>
    </w:p>
    <w:p w14:paraId="7EB05559">
      <w:pPr>
        <w:pStyle w:val="31"/>
        <w:snapToGrid w:val="0"/>
        <w:spacing w:beforeLines="0" w:afterLines="0" w:line="360" w:lineRule="auto"/>
        <w:ind w:leftChars="-1" w:hanging="2"/>
        <w:rPr>
          <w:rFonts w:hAnsi="宋体"/>
        </w:rPr>
      </w:pPr>
      <w:r>
        <w:rPr>
          <w:rFonts w:hint="eastAsia" w:hAnsi="宋体"/>
        </w:rPr>
        <w:t>帐号：                               帐号：</w:t>
      </w:r>
    </w:p>
    <w:p w14:paraId="6EF9A431">
      <w:pPr>
        <w:pStyle w:val="31"/>
        <w:snapToGrid w:val="0"/>
        <w:spacing w:beforeLines="0" w:afterLines="0" w:line="360" w:lineRule="auto"/>
        <w:rPr>
          <w:rFonts w:hAnsi="宋体"/>
          <w:b/>
          <w:bCs/>
        </w:rPr>
      </w:pPr>
      <w:r>
        <w:rPr>
          <w:rFonts w:hint="eastAsia" w:hAnsi="宋体"/>
          <w:b/>
          <w:bCs/>
        </w:rPr>
        <w:t>招标代理机构（盖章）:</w:t>
      </w:r>
    </w:p>
    <w:p w14:paraId="558B5369">
      <w:pPr>
        <w:pStyle w:val="31"/>
        <w:snapToGrid w:val="0"/>
        <w:spacing w:beforeLines="0" w:afterLines="0" w:line="360" w:lineRule="auto"/>
        <w:rPr>
          <w:rFonts w:hAnsi="宋体"/>
        </w:rPr>
      </w:pPr>
      <w:r>
        <w:rPr>
          <w:rFonts w:hint="eastAsia" w:hAnsi="宋体"/>
        </w:rPr>
        <w:t>法定代表人或受委托人</w:t>
      </w:r>
    </w:p>
    <w:p w14:paraId="4B24273A">
      <w:pPr>
        <w:pStyle w:val="31"/>
        <w:snapToGrid w:val="0"/>
        <w:spacing w:beforeLines="0" w:afterLines="0" w:line="360" w:lineRule="auto"/>
        <w:rPr>
          <w:rFonts w:hAnsi="宋体"/>
        </w:rPr>
      </w:pPr>
      <w:r>
        <w:rPr>
          <w:rFonts w:hint="eastAsia" w:hAnsi="宋体"/>
        </w:rPr>
        <w:t>（签字）</w:t>
      </w:r>
    </w:p>
    <w:p w14:paraId="1AB71D26">
      <w:pPr>
        <w:pStyle w:val="31"/>
        <w:wordWrap w:val="0"/>
        <w:spacing w:beforeLines="0" w:afterLines="0" w:line="360" w:lineRule="auto"/>
        <w:rPr>
          <w:rFonts w:ascii="黑体" w:hAnsi="宋体" w:eastAsia="黑体"/>
          <w:b/>
          <w:bCs/>
          <w:color w:val="0D0D0D"/>
          <w:sz w:val="32"/>
          <w:szCs w:val="32"/>
        </w:rPr>
      </w:pPr>
      <w:r>
        <w:rPr>
          <w:rFonts w:hint="eastAsia" w:hAnsi="宋体"/>
        </w:rPr>
        <w:t xml:space="preserve">签约地点：                            </w:t>
      </w:r>
      <w:r>
        <w:rPr>
          <w:rFonts w:hint="eastAsia"/>
        </w:rPr>
        <w:t xml:space="preserve">签约时间： </w:t>
      </w:r>
    </w:p>
    <w:p w14:paraId="1F8FAF84">
      <w:pPr>
        <w:pStyle w:val="31"/>
        <w:spacing w:before="120" w:after="120" w:line="240" w:lineRule="auto"/>
        <w:rPr>
          <w:rFonts w:ascii="黑体" w:hAnsi="宋体" w:eastAsia="黑体"/>
          <w:b/>
          <w:bCs/>
          <w:color w:val="0D0D0D"/>
          <w:sz w:val="32"/>
          <w:szCs w:val="32"/>
        </w:rPr>
      </w:pPr>
    </w:p>
    <w:p w14:paraId="37902547">
      <w:pPr>
        <w:pStyle w:val="31"/>
        <w:snapToGrid w:val="0"/>
        <w:spacing w:beforeLines="0" w:afterLines="0" w:line="360" w:lineRule="auto"/>
        <w:jc w:val="center"/>
        <w:rPr>
          <w:rFonts w:ascii="黑体" w:hAnsi="宋体" w:eastAsia="黑体"/>
          <w:b/>
          <w:bCs/>
          <w:color w:val="0D0D0D"/>
          <w:sz w:val="32"/>
          <w:szCs w:val="32"/>
        </w:rPr>
      </w:pPr>
      <w:r>
        <w:rPr>
          <w:rFonts w:hint="eastAsia" w:ascii="黑体" w:hAnsi="宋体" w:eastAsia="黑体"/>
          <w:b/>
          <w:bCs/>
          <w:color w:val="0D0D0D"/>
          <w:sz w:val="32"/>
          <w:szCs w:val="32"/>
        </w:rPr>
        <w:br w:type="page"/>
      </w:r>
      <w:r>
        <w:rPr>
          <w:rFonts w:hint="eastAsia" w:ascii="黑体" w:hAnsi="宋体" w:eastAsia="黑体"/>
          <w:b/>
          <w:bCs/>
          <w:color w:val="0D0D0D"/>
          <w:sz w:val="32"/>
          <w:szCs w:val="32"/>
        </w:rPr>
        <w:t>第六章    投标文件格式</w:t>
      </w:r>
    </w:p>
    <w:p w14:paraId="1E1B379D">
      <w:pPr>
        <w:snapToGrid w:val="0"/>
        <w:spacing w:line="360" w:lineRule="auto"/>
        <w:outlineLvl w:val="1"/>
        <w:rPr>
          <w:rFonts w:ascii="宋体" w:hAnsi="宋体" w:cs="宋体"/>
          <w:b/>
          <w:color w:val="0D0D0D"/>
          <w:sz w:val="24"/>
        </w:rPr>
      </w:pPr>
    </w:p>
    <w:p w14:paraId="349F3148">
      <w:pPr>
        <w:snapToGrid w:val="0"/>
        <w:spacing w:line="360" w:lineRule="auto"/>
        <w:outlineLvl w:val="1"/>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一</w:t>
      </w:r>
      <w:r>
        <w:rPr>
          <w:rFonts w:hint="eastAsia" w:ascii="宋体" w:hAnsi="宋体" w:cs="宋体"/>
          <w:b/>
          <w:sz w:val="24"/>
          <w:lang w:eastAsia="zh-CN"/>
        </w:rPr>
        <w:t>）</w:t>
      </w:r>
      <w:r>
        <w:rPr>
          <w:rFonts w:hint="eastAsia" w:ascii="宋体" w:hAnsi="宋体" w:cs="宋体"/>
          <w:b/>
          <w:sz w:val="24"/>
        </w:rPr>
        <w:t>所有投标文件封面格式：</w:t>
      </w:r>
    </w:p>
    <w:p w14:paraId="42CA89EE">
      <w:pPr>
        <w:snapToGrid w:val="0"/>
        <w:spacing w:line="360" w:lineRule="auto"/>
        <w:ind w:firstLine="5758" w:firstLineChars="2390"/>
        <w:rPr>
          <w:rFonts w:ascii="宋体" w:hAnsi="宋体" w:cs="宋体"/>
          <w:b/>
          <w:bCs/>
          <w:sz w:val="24"/>
        </w:rPr>
      </w:pPr>
      <w:r>
        <w:rPr>
          <w:rFonts w:hint="eastAsia" w:ascii="宋体" w:hAnsi="宋体" w:cs="宋体"/>
          <w:b/>
          <w:bCs/>
          <w:sz w:val="24"/>
        </w:rPr>
        <w:t>正本/或副本</w:t>
      </w:r>
    </w:p>
    <w:p w14:paraId="2536D3F5">
      <w:pPr>
        <w:snapToGrid w:val="0"/>
        <w:spacing w:line="360" w:lineRule="auto"/>
        <w:jc w:val="center"/>
        <w:rPr>
          <w:rFonts w:ascii="宋体" w:hAnsi="宋体" w:cs="宋体"/>
          <w:bCs/>
          <w:sz w:val="24"/>
        </w:rPr>
      </w:pPr>
      <w:r>
        <w:rPr>
          <w:rFonts w:hint="eastAsia" w:ascii="宋体" w:hAnsi="宋体"/>
          <w:bCs/>
          <w:sz w:val="24"/>
        </w:rPr>
        <w:t>资信商务及技术、报价文件、资格审查资料</w:t>
      </w:r>
    </w:p>
    <w:p w14:paraId="1B216DCA">
      <w:pPr>
        <w:spacing w:line="360" w:lineRule="auto"/>
        <w:rPr>
          <w:rFonts w:ascii="宋体" w:hAnsi="宋体" w:cs="宋体"/>
          <w:bCs/>
          <w:sz w:val="24"/>
          <w:u w:val="single"/>
        </w:rPr>
      </w:pPr>
      <w:r>
        <w:rPr>
          <w:rFonts w:hint="eastAsia" w:ascii="宋体" w:hAnsi="宋体" w:cs="宋体"/>
          <w:bCs/>
          <w:sz w:val="24"/>
        </w:rPr>
        <w:t>项目名称：</w:t>
      </w:r>
      <w:r>
        <w:rPr>
          <w:rFonts w:hint="eastAsia" w:ascii="宋体" w:hAnsi="宋体" w:cs="宋体"/>
          <w:bCs/>
          <w:sz w:val="24"/>
          <w:u w:val="single"/>
        </w:rPr>
        <w:t>东阳市国有企业车辆定点维修服务采购</w:t>
      </w:r>
    </w:p>
    <w:p w14:paraId="11F53B46">
      <w:pPr>
        <w:spacing w:line="360" w:lineRule="auto"/>
        <w:rPr>
          <w:rFonts w:hint="eastAsia" w:ascii="宋体" w:hAnsi="宋体" w:eastAsia="宋体" w:cs="宋体"/>
          <w:bCs/>
          <w:sz w:val="24"/>
          <w:lang w:eastAsia="zh-CN"/>
        </w:rPr>
      </w:pPr>
      <w:r>
        <w:rPr>
          <w:rFonts w:hint="eastAsia" w:ascii="宋体" w:hAnsi="宋体" w:cs="宋体"/>
          <w:bCs/>
          <w:sz w:val="24"/>
        </w:rPr>
        <w:t>项目编号：</w:t>
      </w:r>
      <w:r>
        <w:rPr>
          <w:rFonts w:hint="eastAsia" w:ascii="宋体" w:hAnsi="宋体" w:cs="宋体"/>
          <w:sz w:val="24"/>
          <w:lang w:eastAsia="zh-CN"/>
        </w:rPr>
        <w:t>JCZFCG2025-G05-C542</w:t>
      </w:r>
    </w:p>
    <w:p w14:paraId="76628E93">
      <w:pPr>
        <w:spacing w:line="360" w:lineRule="auto"/>
        <w:rPr>
          <w:rFonts w:ascii="宋体" w:hAnsi="宋体"/>
          <w:bCs/>
          <w:sz w:val="24"/>
        </w:rPr>
      </w:pPr>
      <w:r>
        <w:rPr>
          <w:rFonts w:hint="eastAsia" w:ascii="宋体" w:hAnsi="宋体"/>
          <w:bCs/>
          <w:sz w:val="24"/>
        </w:rPr>
        <w:t>标项：1/2</w:t>
      </w:r>
    </w:p>
    <w:p w14:paraId="5F03BC23">
      <w:pPr>
        <w:spacing w:line="360" w:lineRule="auto"/>
        <w:rPr>
          <w:rFonts w:ascii="宋体" w:hAnsi="宋体" w:cs="宋体"/>
          <w:bCs/>
          <w:sz w:val="24"/>
        </w:rPr>
      </w:pPr>
      <w:r>
        <w:rPr>
          <w:rFonts w:hint="eastAsia" w:ascii="宋体" w:hAnsi="宋体" w:cs="宋体"/>
          <w:bCs/>
          <w:sz w:val="24"/>
        </w:rPr>
        <w:t>标项名称：</w:t>
      </w:r>
    </w:p>
    <w:p w14:paraId="5740C6D7">
      <w:pPr>
        <w:spacing w:line="360" w:lineRule="auto"/>
        <w:rPr>
          <w:rFonts w:ascii="宋体" w:hAnsi="宋体" w:cs="宋体"/>
          <w:bCs/>
          <w:sz w:val="24"/>
        </w:rPr>
      </w:pPr>
      <w:r>
        <w:rPr>
          <w:rFonts w:hint="eastAsia" w:ascii="宋体" w:hAnsi="宋体" w:cs="宋体"/>
          <w:bCs/>
          <w:sz w:val="24"/>
        </w:rPr>
        <w:t>投标人名称：</w:t>
      </w:r>
    </w:p>
    <w:p w14:paraId="7D85B38F">
      <w:pPr>
        <w:spacing w:line="360" w:lineRule="auto"/>
        <w:rPr>
          <w:rFonts w:ascii="宋体" w:hAnsi="宋体" w:cs="宋体"/>
          <w:bCs/>
          <w:sz w:val="24"/>
        </w:rPr>
      </w:pPr>
      <w:r>
        <w:rPr>
          <w:rFonts w:hint="eastAsia" w:ascii="宋体" w:hAnsi="宋体" w:cs="宋体"/>
          <w:bCs/>
          <w:sz w:val="24"/>
        </w:rPr>
        <w:t>投标人地址：</w:t>
      </w:r>
    </w:p>
    <w:p w14:paraId="18FB0FC4">
      <w:pPr>
        <w:spacing w:line="360" w:lineRule="auto"/>
        <w:rPr>
          <w:rFonts w:ascii="宋体" w:hAnsi="宋体" w:cs="宋体"/>
          <w:bCs/>
          <w:sz w:val="24"/>
        </w:rPr>
      </w:pPr>
    </w:p>
    <w:p w14:paraId="44939490">
      <w:pPr>
        <w:snapToGrid w:val="0"/>
        <w:spacing w:line="360" w:lineRule="auto"/>
        <w:ind w:firstLine="645"/>
        <w:jc w:val="center"/>
        <w:rPr>
          <w:rFonts w:ascii="宋体" w:hAnsi="宋体" w:cs="宋体"/>
          <w:sz w:val="24"/>
        </w:rPr>
      </w:pPr>
      <w:r>
        <w:rPr>
          <w:rFonts w:hint="eastAsia" w:ascii="宋体" w:hAnsi="宋体" w:cs="宋体"/>
          <w:sz w:val="24"/>
        </w:rPr>
        <w:t>年  月  日</w:t>
      </w:r>
    </w:p>
    <w:p w14:paraId="632F3C21">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cs="宋体"/>
          <w:b/>
          <w:bCs/>
          <w:sz w:val="24"/>
          <w:szCs w:val="24"/>
          <w:lang w:val="en-US" w:eastAsia="zh-CN"/>
        </w:rPr>
      </w:pPr>
      <w:r>
        <w:rPr>
          <w:rFonts w:hint="eastAsia" w:ascii="宋体" w:hAnsi="宋体" w:cs="宋体"/>
          <w:color w:val="0D0D0D"/>
          <w:sz w:val="24"/>
        </w:rPr>
        <w:br w:type="page"/>
      </w:r>
      <w:r>
        <w:rPr>
          <w:rFonts w:hint="eastAsia" w:ascii="宋体" w:hAnsi="宋体" w:cs="宋体"/>
          <w:b/>
          <w:bCs/>
          <w:sz w:val="24"/>
          <w:szCs w:val="24"/>
          <w:lang w:val="en-US" w:eastAsia="zh-CN"/>
        </w:rPr>
        <w:t>（二）文件目录</w:t>
      </w:r>
    </w:p>
    <w:p w14:paraId="5AFFC83A">
      <w:pPr>
        <w:spacing w:line="360" w:lineRule="auto"/>
        <w:ind w:firstLine="482" w:firstLineChars="200"/>
        <w:rPr>
          <w:rFonts w:ascii="宋体" w:hAnsi="宋体" w:cs="Arial"/>
          <w:b/>
          <w:bCs/>
          <w:sz w:val="24"/>
        </w:rPr>
      </w:pPr>
      <w:r>
        <w:rPr>
          <w:rFonts w:hint="eastAsia" w:ascii="宋体" w:hAnsi="宋体" w:cs="Arial"/>
          <w:b/>
          <w:bCs/>
          <w:sz w:val="24"/>
          <w:lang w:val="en-US" w:eastAsia="zh-CN"/>
        </w:rPr>
        <w:t>1</w:t>
      </w:r>
      <w:r>
        <w:rPr>
          <w:rFonts w:hint="eastAsia" w:ascii="宋体" w:hAnsi="宋体" w:cs="Arial"/>
          <w:b/>
          <w:bCs/>
          <w:sz w:val="24"/>
        </w:rPr>
        <w:t>、资格审查资料：</w:t>
      </w:r>
    </w:p>
    <w:p w14:paraId="6A71ED45">
      <w:pPr>
        <w:snapToGrid w:val="0"/>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14:paraId="1A4ED795">
      <w:pPr>
        <w:snapToGrid w:val="0"/>
        <w:spacing w:line="360" w:lineRule="auto"/>
        <w:ind w:firstLine="480" w:firstLineChars="200"/>
        <w:rPr>
          <w:rFonts w:ascii="宋体" w:hAnsi="宋体" w:cs="宋体"/>
          <w:sz w:val="24"/>
        </w:rPr>
      </w:pPr>
      <w:r>
        <w:rPr>
          <w:rFonts w:hint="eastAsia" w:ascii="宋体" w:hAnsi="宋体" w:cs="宋体"/>
          <w:sz w:val="24"/>
        </w:rPr>
        <w:t>（2) 法定代表人授权委托书及经办人身份证复印件(格式见附件2.3)；</w:t>
      </w:r>
    </w:p>
    <w:p w14:paraId="2ECA4538">
      <w:pPr>
        <w:snapToGrid w:val="0"/>
        <w:spacing w:line="360" w:lineRule="auto"/>
        <w:ind w:firstLine="480" w:firstLineChars="200"/>
        <w:jc w:val="left"/>
        <w:rPr>
          <w:rFonts w:ascii="宋体"/>
          <w:sz w:val="24"/>
        </w:rPr>
      </w:pPr>
      <w:r>
        <w:rPr>
          <w:rFonts w:hint="eastAsia" w:ascii="宋体" w:hAnsi="宋体" w:cs="宋体"/>
          <w:sz w:val="24"/>
        </w:rPr>
        <w:t>（3）中小企业声明函</w:t>
      </w:r>
      <w:r>
        <w:rPr>
          <w:rFonts w:ascii="宋体" w:hAnsi="宋体" w:cs="宋体"/>
          <w:sz w:val="24"/>
        </w:rPr>
        <w:t>(</w:t>
      </w:r>
      <w:r>
        <w:rPr>
          <w:rFonts w:hint="eastAsia" w:ascii="宋体" w:hAnsi="宋体" w:cs="宋体"/>
          <w:sz w:val="24"/>
        </w:rPr>
        <w:t>格式见附件</w:t>
      </w:r>
      <w:r>
        <w:rPr>
          <w:rFonts w:ascii="宋体" w:hAnsi="宋体" w:cs="宋体"/>
          <w:sz w:val="24"/>
        </w:rPr>
        <w:t>2.</w:t>
      </w:r>
      <w:r>
        <w:rPr>
          <w:rFonts w:hint="eastAsia" w:ascii="宋体" w:hAnsi="宋体" w:cs="宋体"/>
          <w:sz w:val="24"/>
        </w:rPr>
        <w:t>5</w:t>
      </w:r>
      <w:r>
        <w:rPr>
          <w:rFonts w:ascii="宋体" w:hAnsi="宋体" w:cs="宋体"/>
          <w:sz w:val="24"/>
        </w:rPr>
        <w:t>)</w:t>
      </w:r>
      <w:r>
        <w:rPr>
          <w:rFonts w:hint="eastAsia" w:ascii="宋体" w:hAnsi="宋体" w:cs="宋体"/>
          <w:sz w:val="24"/>
        </w:rPr>
        <w:t>；</w:t>
      </w:r>
    </w:p>
    <w:p w14:paraId="03F5E02B">
      <w:pPr>
        <w:snapToGrid w:val="0"/>
        <w:spacing w:line="360" w:lineRule="auto"/>
        <w:ind w:firstLine="480" w:firstLineChars="200"/>
        <w:jc w:val="left"/>
        <w:rPr>
          <w:rFonts w:ascii="宋体"/>
          <w:sz w:val="24"/>
        </w:rPr>
      </w:pPr>
      <w:r>
        <w:rPr>
          <w:rFonts w:hint="eastAsia" w:ascii="宋体" w:hAnsi="宋体" w:cs="宋体"/>
          <w:sz w:val="24"/>
        </w:rPr>
        <w:t>（</w:t>
      </w:r>
      <w:r>
        <w:rPr>
          <w:rFonts w:hint="eastAsia" w:ascii="宋体" w:hAnsi="宋体" w:cs="宋体"/>
          <w:spacing w:val="6"/>
          <w:sz w:val="24"/>
        </w:rPr>
        <w:t>4）残疾人福利性单位声明函（</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格式见附件</w:t>
      </w:r>
      <w:r>
        <w:rPr>
          <w:rFonts w:ascii="宋体" w:hAnsi="宋体" w:cs="宋体"/>
          <w:sz w:val="24"/>
        </w:rPr>
        <w:t>2.</w:t>
      </w:r>
      <w:r>
        <w:rPr>
          <w:rFonts w:hint="eastAsia" w:ascii="宋体" w:hAnsi="宋体" w:cs="宋体"/>
          <w:sz w:val="24"/>
        </w:rPr>
        <w:t>6</w:t>
      </w:r>
      <w:r>
        <w:rPr>
          <w:rFonts w:ascii="宋体" w:hAnsi="宋体" w:cs="宋体"/>
          <w:sz w:val="24"/>
        </w:rPr>
        <w:t>)</w:t>
      </w:r>
      <w:r>
        <w:rPr>
          <w:rFonts w:hint="eastAsia" w:ascii="宋体" w:hAnsi="宋体" w:cs="宋体"/>
          <w:sz w:val="24"/>
        </w:rPr>
        <w:t>；</w:t>
      </w:r>
    </w:p>
    <w:p w14:paraId="5FBFD68A">
      <w:pPr>
        <w:snapToGrid w:val="0"/>
        <w:spacing w:line="360" w:lineRule="auto"/>
        <w:ind w:firstLine="480" w:firstLineChars="200"/>
        <w:jc w:val="left"/>
        <w:rPr>
          <w:rFonts w:ascii="宋体"/>
          <w:sz w:val="24"/>
        </w:rPr>
      </w:pPr>
      <w:r>
        <w:rPr>
          <w:rFonts w:hint="eastAsia" w:ascii="宋体" w:hAnsi="宋体" w:cs="宋体"/>
          <w:sz w:val="24"/>
        </w:rPr>
        <w:t>（5）监狱企业证明文件</w:t>
      </w:r>
      <w:r>
        <w:rPr>
          <w:rFonts w:hint="eastAsia" w:ascii="宋体" w:hAnsi="宋体" w:cs="宋体"/>
          <w:spacing w:val="6"/>
          <w:sz w:val="24"/>
        </w:rPr>
        <w:t>（</w:t>
      </w:r>
      <w:r>
        <w:rPr>
          <w:rFonts w:hint="eastAsia" w:ascii="宋体" w:hAnsi="宋体" w:cs="宋体"/>
          <w:b/>
          <w:bCs/>
          <w:spacing w:val="6"/>
          <w:sz w:val="24"/>
        </w:rPr>
        <w:t>如有</w:t>
      </w:r>
      <w:r>
        <w:rPr>
          <w:rFonts w:hint="eastAsia" w:ascii="宋体" w:hAnsi="宋体" w:cs="宋体"/>
          <w:spacing w:val="6"/>
          <w:sz w:val="24"/>
        </w:rPr>
        <w:t>）</w:t>
      </w:r>
      <w:r>
        <w:rPr>
          <w:rFonts w:ascii="宋体" w:hAnsi="宋体" w:cs="宋体"/>
          <w:sz w:val="24"/>
        </w:rPr>
        <w:t>(</w:t>
      </w:r>
      <w:r>
        <w:rPr>
          <w:rFonts w:hint="eastAsia" w:ascii="宋体" w:hAnsi="宋体" w:cs="宋体"/>
          <w:sz w:val="24"/>
        </w:rPr>
        <w:t>格式自拟</w:t>
      </w:r>
      <w:r>
        <w:rPr>
          <w:rFonts w:ascii="宋体" w:hAnsi="宋体" w:cs="宋体"/>
          <w:sz w:val="24"/>
        </w:rPr>
        <w:t>)</w:t>
      </w:r>
      <w:r>
        <w:rPr>
          <w:rFonts w:hint="eastAsia" w:ascii="宋体" w:hAnsi="宋体" w:cs="宋体"/>
          <w:sz w:val="24"/>
        </w:rPr>
        <w:t>；</w:t>
      </w:r>
    </w:p>
    <w:p w14:paraId="151C4AA2">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0D0D0D"/>
          <w:sz w:val="24"/>
        </w:rPr>
        <w:t>6）合格投标人资格要求的相关证明</w:t>
      </w:r>
      <w:r>
        <w:rPr>
          <w:rFonts w:hint="eastAsia" w:ascii="宋体" w:hAnsi="宋体" w:cs="宋体"/>
          <w:sz w:val="24"/>
        </w:rPr>
        <w:t>复印件；</w:t>
      </w:r>
    </w:p>
    <w:p w14:paraId="18C4D608">
      <w:pPr>
        <w:snapToGrid w:val="0"/>
        <w:spacing w:line="360" w:lineRule="auto"/>
        <w:ind w:firstLine="480" w:firstLineChars="200"/>
        <w:rPr>
          <w:rFonts w:ascii="宋体" w:hAnsi="宋体" w:cs="宋体"/>
          <w:sz w:val="24"/>
        </w:rPr>
      </w:pPr>
      <w:r>
        <w:rPr>
          <w:rFonts w:hint="eastAsia" w:ascii="宋体" w:hAnsi="宋体" w:cs="宋体"/>
          <w:sz w:val="24"/>
        </w:rPr>
        <w:t xml:space="preserve">（7) </w:t>
      </w:r>
      <w:r>
        <w:rPr>
          <w:rFonts w:hint="eastAsia" w:ascii="宋体" w:hAnsi="宋体" w:cs="宋体"/>
          <w:color w:val="0D0D0D"/>
          <w:sz w:val="24"/>
        </w:rPr>
        <w:t>投标人认为有必要提供的其它文件。</w:t>
      </w:r>
    </w:p>
    <w:p w14:paraId="3C799D80">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bCs/>
          <w:sz w:val="24"/>
        </w:rPr>
      </w:pPr>
    </w:p>
    <w:p w14:paraId="150E7DD6">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ascii="宋体" w:hAnsi="宋体" w:cs="宋体"/>
          <w:b/>
          <w:sz w:val="24"/>
        </w:rPr>
      </w:pPr>
      <w:r>
        <w:rPr>
          <w:rFonts w:hint="eastAsia" w:ascii="宋体" w:hAnsi="宋体" w:cs="宋体"/>
          <w:b/>
          <w:sz w:val="24"/>
          <w:lang w:val="en-US" w:eastAsia="zh-CN"/>
        </w:rPr>
        <w:t>2</w:t>
      </w:r>
      <w:r>
        <w:rPr>
          <w:rFonts w:hint="eastAsia" w:ascii="宋体" w:hAnsi="宋体" w:cs="宋体"/>
          <w:b/>
          <w:sz w:val="24"/>
        </w:rPr>
        <w:t>.</w:t>
      </w:r>
      <w:r>
        <w:rPr>
          <w:rFonts w:hint="eastAsia" w:ascii="宋体" w:hAnsi="宋体"/>
          <w:b/>
          <w:sz w:val="24"/>
        </w:rPr>
        <w:t>资信商务及</w:t>
      </w:r>
      <w:r>
        <w:rPr>
          <w:rFonts w:hint="eastAsia" w:ascii="宋体" w:hAnsi="宋体"/>
          <w:b/>
          <w:bCs/>
          <w:sz w:val="24"/>
        </w:rPr>
        <w:t>技术文件</w:t>
      </w:r>
      <w:r>
        <w:rPr>
          <w:rFonts w:hint="eastAsia" w:ascii="宋体" w:hAnsi="宋体"/>
          <w:b/>
          <w:sz w:val="24"/>
        </w:rPr>
        <w:t>：</w:t>
      </w:r>
    </w:p>
    <w:p w14:paraId="55DF8F08">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（1）评分响应表（格式见附件2.1）；</w:t>
      </w:r>
    </w:p>
    <w:p w14:paraId="4FD95BAC">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（2）投标声明书(格式见附件2.2)；</w:t>
      </w:r>
    </w:p>
    <w:p w14:paraId="5889D830">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）投标单位情况表(格式见附件2.4)；</w:t>
      </w:r>
    </w:p>
    <w:p w14:paraId="71FD9852">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）投标人类似项目业绩清单</w:t>
      </w:r>
      <w:r>
        <w:rPr>
          <w:rFonts w:hint="eastAsia" w:ascii="宋体" w:hAnsi="宋体" w:cs="宋体"/>
          <w:color w:val="0D0D0D"/>
          <w:sz w:val="24"/>
        </w:rPr>
        <w:t>(格式见附件2.</w:t>
      </w:r>
      <w:r>
        <w:rPr>
          <w:rFonts w:hint="eastAsia" w:ascii="宋体" w:hAnsi="宋体" w:cs="宋体"/>
          <w:color w:val="0D0D0D"/>
          <w:sz w:val="24"/>
          <w:lang w:val="en-US" w:eastAsia="zh-CN"/>
        </w:rPr>
        <w:t>7</w:t>
      </w:r>
      <w:r>
        <w:rPr>
          <w:rFonts w:hint="eastAsia" w:ascii="宋体" w:hAnsi="宋体" w:cs="宋体"/>
          <w:color w:val="0D0D0D"/>
          <w:sz w:val="24"/>
        </w:rPr>
        <w:t>)；</w:t>
      </w:r>
    </w:p>
    <w:p w14:paraId="389B39AA">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sz w:val="24"/>
        </w:rPr>
        <w:t>商务响应表（格式见附件2</w:t>
      </w:r>
      <w:r>
        <w:rPr>
          <w:rFonts w:ascii="宋体"/>
          <w:sz w:val="24"/>
        </w:rPr>
        <w:t>.</w:t>
      </w:r>
      <w:r>
        <w:rPr>
          <w:rFonts w:hint="eastAsia" w:ascii="宋体"/>
          <w:sz w:val="24"/>
          <w:lang w:val="en-US" w:eastAsia="zh-CN"/>
        </w:rPr>
        <w:t>8</w:t>
      </w:r>
      <w:r>
        <w:rPr>
          <w:rFonts w:hint="eastAsia" w:ascii="宋体"/>
          <w:sz w:val="24"/>
        </w:rPr>
        <w:t>）；</w:t>
      </w:r>
    </w:p>
    <w:p w14:paraId="2D8D643D">
      <w:pPr>
        <w:snapToGrid w:val="0"/>
        <w:spacing w:line="360" w:lineRule="auto"/>
        <w:ind w:firstLine="480" w:firstLineChars="200"/>
        <w:jc w:val="left"/>
        <w:rPr>
          <w:rFonts w:ascii="宋体" w:hAnsi="宋体" w:cs="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cs="宋体"/>
          <w:sz w:val="24"/>
        </w:rPr>
        <w:t>投标人拟派项目负责人、技术负责人及其他主要人员个人证书及身份证(格式见附件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p>
    <w:p w14:paraId="7E127C83">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cs="宋体"/>
          <w:sz w:val="24"/>
        </w:rPr>
        <w:t>主要维修设备一览表（格式见附件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w:t>
      </w:r>
    </w:p>
    <w:p w14:paraId="70394B0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cs="宋体"/>
          <w:sz w:val="24"/>
        </w:rPr>
        <w:t>基础设施一览表；（格式见附件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w:t>
      </w:r>
    </w:p>
    <w:p w14:paraId="0B7514EC">
      <w:pPr>
        <w:pStyle w:val="31"/>
        <w:keepNext w:val="0"/>
        <w:keepLines w:val="0"/>
        <w:pageBreakBefore w:val="0"/>
        <w:widowControl w:val="0"/>
        <w:kinsoku/>
        <w:wordWrap/>
        <w:overflowPunct/>
        <w:topLinePunct w:val="0"/>
        <w:autoSpaceDE/>
        <w:autoSpaceDN/>
        <w:bidi w:val="0"/>
        <w:snapToGrid w:val="0"/>
        <w:spacing w:before="0" w:beforeLines="0" w:after="0" w:afterLines="0" w:line="360" w:lineRule="auto"/>
        <w:ind w:firstLine="600" w:firstLineChars="250"/>
        <w:textAlignment w:val="auto"/>
      </w:pPr>
      <w:r>
        <w:rPr>
          <w:rFonts w:hAnsi="宋体"/>
        </w:rPr>
        <w:t>(</w:t>
      </w:r>
      <w:r>
        <w:rPr>
          <w:rFonts w:hint="eastAsia" w:hAnsi="宋体"/>
          <w:lang w:val="en-US" w:eastAsia="zh-CN"/>
        </w:rPr>
        <w:t>9</w:t>
      </w:r>
      <w:r>
        <w:rPr>
          <w:rFonts w:hAnsi="宋体"/>
        </w:rPr>
        <w:t>)</w:t>
      </w:r>
      <w:r>
        <w:rPr>
          <w:rFonts w:hint="eastAsia" w:hAnsi="宋体"/>
        </w:rPr>
        <w:t xml:space="preserve"> </w:t>
      </w:r>
      <w:r>
        <w:rPr>
          <w:rFonts w:hint="eastAsia" w:ascii="宋体" w:hAnsi="宋体" w:cs="宋体"/>
          <w:sz w:val="24"/>
        </w:rPr>
        <w:t>施救车行驶证；</w:t>
      </w:r>
    </w:p>
    <w:p w14:paraId="121B7EE7">
      <w:pPr>
        <w:snapToGrid w:val="0"/>
        <w:spacing w:line="360" w:lineRule="auto"/>
        <w:ind w:firstLine="480" w:firstLineChars="200"/>
        <w:jc w:val="left"/>
        <w:rPr>
          <w:rFonts w:ascii="宋体" w:hAnsi="宋体" w:cs="宋体"/>
          <w:sz w:val="24"/>
        </w:rPr>
      </w:pPr>
      <w:r>
        <w:rPr>
          <w:rFonts w:hint="eastAsia" w:ascii="宋体" w:hAnsi="宋体"/>
          <w:sz w:val="24"/>
        </w:rPr>
        <w:t>（</w:t>
      </w:r>
      <w:r>
        <w:rPr>
          <w:rFonts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cs="宋体"/>
          <w:sz w:val="24"/>
        </w:rPr>
        <w:t>土地证或房产证或不动产证复印件，如是租用土地或厂房的请提供租赁合同及以上相关证件复印件；</w:t>
      </w:r>
    </w:p>
    <w:p w14:paraId="2E77528D">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hint="eastAsia" w:ascii="宋体" w:hAnsi="宋体" w:cs="宋体"/>
          <w:sz w:val="24"/>
        </w:rPr>
        <w:t>质量保证书（格式见附件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w:t>
      </w:r>
    </w:p>
    <w:p w14:paraId="252962D5">
      <w:pPr>
        <w:keepNext w:val="0"/>
        <w:keepLines w:val="0"/>
        <w:pageBreakBefore w:val="0"/>
        <w:widowControl w:val="0"/>
        <w:kinsoku/>
        <w:wordWrap/>
        <w:overflowPunct/>
        <w:topLinePunct w:val="0"/>
        <w:autoSpaceDE/>
        <w:autoSpaceDN/>
        <w:bidi w:val="0"/>
        <w:snapToGrid w:val="0"/>
        <w:spacing w:line="360" w:lineRule="auto"/>
        <w:ind w:firstLine="470" w:firstLineChars="196"/>
        <w:jc w:val="left"/>
        <w:textAlignment w:val="auto"/>
        <w:rPr>
          <w:rFonts w:ascii="宋体" w:hAnsi="宋体" w:cs="宋体"/>
          <w:color w:val="0D0D0D"/>
          <w:sz w:val="24"/>
        </w:rPr>
      </w:pPr>
      <w:r>
        <w:rPr>
          <w:rFonts w:hint="eastAsia" w:ascii="宋体" w:hAnsi="宋体" w:cs="宋体"/>
          <w:color w:val="0D0D0D"/>
          <w:sz w:val="24"/>
        </w:rPr>
        <w:t>（1</w:t>
      </w:r>
      <w:r>
        <w:rPr>
          <w:rFonts w:hint="eastAsia" w:ascii="宋体" w:hAnsi="宋体" w:cs="宋体"/>
          <w:color w:val="0D0D0D"/>
          <w:sz w:val="24"/>
          <w:lang w:val="en-US" w:eastAsia="zh-CN"/>
        </w:rPr>
        <w:t>2</w:t>
      </w:r>
      <w:r>
        <w:rPr>
          <w:rFonts w:hint="eastAsia" w:ascii="宋体" w:hAnsi="宋体" w:cs="宋体"/>
          <w:color w:val="0D0D0D"/>
          <w:sz w:val="24"/>
        </w:rPr>
        <w:t>）</w:t>
      </w:r>
      <w:r>
        <w:rPr>
          <w:rFonts w:hint="eastAsia" w:ascii="宋体" w:hAnsi="宋体" w:cs="宋体"/>
          <w:sz w:val="24"/>
        </w:rPr>
        <w:t>维修承诺书（格式见附件</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13</w:t>
      </w:r>
      <w:r>
        <w:rPr>
          <w:rFonts w:hint="eastAsia" w:ascii="宋体" w:hAnsi="宋体" w:cs="宋体"/>
          <w:sz w:val="24"/>
        </w:rPr>
        <w:t>）；</w:t>
      </w:r>
    </w:p>
    <w:p w14:paraId="10D17705">
      <w:pPr>
        <w:snapToGrid w:val="0"/>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13</w:t>
      </w:r>
      <w:r>
        <w:rPr>
          <w:rFonts w:hint="eastAsia" w:ascii="宋体" w:hAnsi="宋体" w:cs="宋体"/>
          <w:sz w:val="24"/>
        </w:rPr>
        <w:t>）维修网点情况详细介绍及距采购人最近的服务网点的介绍；</w:t>
      </w:r>
    </w:p>
    <w:p w14:paraId="5CA9FD6D">
      <w:pPr>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）优惠条件：投标人承诺给予招标人的各种优惠条件；</w:t>
      </w:r>
    </w:p>
    <w:p w14:paraId="7DB4DFC5">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sz w:val="24"/>
        </w:rPr>
      </w:pPr>
      <w:r>
        <w:rPr>
          <w:rFonts w:hint="eastAsia" w:ascii="宋体" w:hAnsi="宋体"/>
          <w:sz w:val="24"/>
        </w:rPr>
        <w:t>（</w:t>
      </w:r>
      <w:r>
        <w:rPr>
          <w:rFonts w:hint="eastAsia" w:ascii="宋体" w:hAnsi="宋体"/>
          <w:sz w:val="24"/>
          <w:lang w:val="en-US" w:eastAsia="zh-CN"/>
        </w:rPr>
        <w:t>15</w:t>
      </w:r>
      <w:r>
        <w:rPr>
          <w:rFonts w:hint="eastAsia" w:ascii="宋体" w:hAnsi="宋体"/>
          <w:sz w:val="24"/>
        </w:rPr>
        <w:t>）</w:t>
      </w:r>
      <w:r>
        <w:rPr>
          <w:rFonts w:hint="eastAsia" w:ascii="宋体" w:hAnsi="宋体" w:cs="宋体"/>
          <w:color w:val="0D0D0D"/>
          <w:sz w:val="24"/>
          <w:szCs w:val="24"/>
        </w:rPr>
        <w:t>投标人认为需要提供的其他投标文件和资料</w:t>
      </w:r>
      <w:r>
        <w:rPr>
          <w:rFonts w:hint="eastAsia" w:ascii="宋体" w:hAnsi="宋体"/>
          <w:sz w:val="24"/>
        </w:rPr>
        <w:t>。</w:t>
      </w:r>
    </w:p>
    <w:p w14:paraId="4102A67C">
      <w:pPr>
        <w:snapToGrid w:val="0"/>
        <w:spacing w:before="50" w:afterLines="50" w:line="360" w:lineRule="auto"/>
        <w:jc w:val="left"/>
        <w:rPr>
          <w:rFonts w:ascii="宋体" w:hAnsi="宋体" w:cs="宋体"/>
          <w:color w:val="0D0D0D"/>
          <w:sz w:val="24"/>
        </w:rPr>
      </w:pPr>
    </w:p>
    <w:p w14:paraId="5C9130A7">
      <w:pPr>
        <w:snapToGrid w:val="0"/>
        <w:spacing w:before="50" w:afterLines="50" w:line="400" w:lineRule="exact"/>
        <w:jc w:val="left"/>
        <w:rPr>
          <w:rFonts w:ascii="宋体" w:hAnsi="宋体"/>
          <w:b/>
          <w:sz w:val="24"/>
        </w:rPr>
      </w:pPr>
      <w:r>
        <w:rPr>
          <w:rFonts w:hint="eastAsia" w:ascii="宋体" w:hAnsi="宋体" w:cs="宋体"/>
          <w:color w:val="0D0D0D"/>
          <w:sz w:val="24"/>
        </w:rPr>
        <w:br w:type="page"/>
      </w:r>
      <w:r>
        <w:rPr>
          <w:rFonts w:hint="eastAsia" w:ascii="宋体" w:hAnsi="宋体"/>
          <w:b/>
          <w:sz w:val="24"/>
        </w:rPr>
        <w:t>附件</w:t>
      </w:r>
      <w:r>
        <w:rPr>
          <w:rFonts w:hint="eastAsia" w:ascii="宋体" w:hAnsi="宋体"/>
          <w:b/>
          <w:sz w:val="24"/>
          <w:lang w:val="en-US" w:eastAsia="zh-CN"/>
        </w:rPr>
        <w:t>2</w:t>
      </w:r>
      <w:r>
        <w:rPr>
          <w:rFonts w:hint="eastAsia" w:ascii="宋体" w:hAnsi="宋体" w:cs="宋体"/>
          <w:b/>
          <w:sz w:val="24"/>
        </w:rPr>
        <w:t>.1</w:t>
      </w:r>
      <w:r>
        <w:rPr>
          <w:rFonts w:hint="eastAsia" w:ascii="宋体" w:hAnsi="宋体"/>
          <w:b/>
          <w:sz w:val="24"/>
        </w:rPr>
        <w:t>：评分响应表格式</w:t>
      </w:r>
    </w:p>
    <w:p w14:paraId="73BB1E3C">
      <w:pPr>
        <w:snapToGrid w:val="0"/>
        <w:spacing w:beforeLines="50" w:after="50" w:line="400" w:lineRule="exact"/>
        <w:rPr>
          <w:rFonts w:ascii="宋体" w:hAnsi="宋体"/>
          <w:b/>
          <w:sz w:val="24"/>
        </w:rPr>
      </w:pPr>
    </w:p>
    <w:p w14:paraId="70D473B8">
      <w:pPr>
        <w:snapToGrid w:val="0"/>
        <w:spacing w:before="50" w:after="50" w:line="400" w:lineRule="exact"/>
        <w:jc w:val="center"/>
        <w:rPr>
          <w:rFonts w:ascii="宋体" w:hAnsi="宋体"/>
          <w:b/>
          <w:sz w:val="36"/>
          <w:szCs w:val="36"/>
        </w:rPr>
      </w:pPr>
      <w:r>
        <w:rPr>
          <w:rFonts w:hint="eastAsia" w:ascii="宋体" w:hAnsi="宋体"/>
          <w:b/>
          <w:sz w:val="30"/>
          <w:szCs w:val="30"/>
        </w:rPr>
        <w:t>评分响应表</w:t>
      </w:r>
    </w:p>
    <w:p w14:paraId="5A0003DF">
      <w:pPr>
        <w:snapToGrid w:val="0"/>
        <w:spacing w:before="50" w:after="50" w:line="400" w:lineRule="exact"/>
        <w:rPr>
          <w:rFonts w:ascii="宋体"/>
          <w:b/>
          <w:bCs/>
          <w:color w:val="000000"/>
          <w:sz w:val="24"/>
          <w:u w:val="single"/>
        </w:rPr>
      </w:pPr>
      <w:r>
        <w:rPr>
          <w:rFonts w:hint="eastAsia" w:ascii="宋体" w:hAnsi="宋体" w:cs="宋体"/>
          <w:b/>
          <w:bCs/>
          <w:color w:val="000000"/>
          <w:sz w:val="24"/>
        </w:rPr>
        <w:t>项目名称</w:t>
      </w:r>
      <w:r>
        <w:rPr>
          <w:rFonts w:hint="eastAsia" w:ascii="宋体" w:hAnsi="宋体"/>
          <w:b/>
          <w:sz w:val="24"/>
        </w:rPr>
        <w:t>：</w:t>
      </w:r>
      <w:r>
        <w:rPr>
          <w:rFonts w:hint="eastAsia" w:ascii="宋体" w:hAnsi="宋体"/>
          <w:b/>
          <w:sz w:val="24"/>
          <w:u w:val="single"/>
        </w:rPr>
        <w:t xml:space="preserve">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r>
        <w:rPr>
          <w:rFonts w:hint="eastAsia" w:ascii="宋体" w:hAnsi="宋体"/>
          <w:bCs/>
          <w:color w:val="0D0D0D"/>
          <w:sz w:val="24"/>
        </w:rPr>
        <w:t>标项1/2</w:t>
      </w:r>
    </w:p>
    <w:tbl>
      <w:tblPr>
        <w:tblStyle w:val="56"/>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814"/>
        <w:gridCol w:w="2628"/>
        <w:gridCol w:w="1156"/>
        <w:gridCol w:w="2933"/>
      </w:tblGrid>
      <w:tr w14:paraId="59EA4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14:paraId="76836E4D">
            <w:pPr>
              <w:pStyle w:val="44"/>
              <w:spacing w:line="400" w:lineRule="exact"/>
              <w:ind w:firstLine="0" w:firstLineChars="0"/>
              <w:rPr>
                <w:rFonts w:ascii="宋体" w:eastAsia="宋体"/>
                <w:b/>
                <w:bCs/>
              </w:rPr>
            </w:pPr>
            <w:r>
              <w:rPr>
                <w:rFonts w:hint="eastAsia" w:ascii="宋体" w:eastAsia="宋体" w:cs="宋体"/>
                <w:b/>
                <w:bCs/>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792E8E00">
            <w:pPr>
              <w:pStyle w:val="44"/>
              <w:spacing w:line="400" w:lineRule="exact"/>
              <w:ind w:firstLine="0" w:firstLineChars="0"/>
              <w:rPr>
                <w:rFonts w:ascii="宋体" w:eastAsia="宋体"/>
                <w:b/>
                <w:bCs/>
              </w:rPr>
            </w:pPr>
            <w:r>
              <w:rPr>
                <w:rFonts w:hint="eastAsia" w:ascii="宋体" w:eastAsia="宋体" w:cs="宋体"/>
                <w:b/>
                <w:bCs/>
              </w:rPr>
              <w:t>评审内容</w:t>
            </w:r>
          </w:p>
        </w:tc>
        <w:tc>
          <w:tcPr>
            <w:tcW w:w="2628" w:type="dxa"/>
            <w:tcBorders>
              <w:top w:val="single" w:color="auto" w:sz="4" w:space="0"/>
              <w:left w:val="single" w:color="auto" w:sz="4" w:space="0"/>
              <w:bottom w:val="single" w:color="auto" w:sz="4" w:space="0"/>
              <w:right w:val="single" w:color="auto" w:sz="4" w:space="0"/>
            </w:tcBorders>
            <w:vAlign w:val="center"/>
          </w:tcPr>
          <w:p w14:paraId="6784EB05">
            <w:pPr>
              <w:pStyle w:val="44"/>
              <w:spacing w:line="400" w:lineRule="exact"/>
              <w:ind w:left="368" w:leftChars="175" w:firstLine="482"/>
              <w:rPr>
                <w:rFonts w:ascii="宋体" w:eastAsia="宋体"/>
                <w:b/>
                <w:bCs/>
              </w:rPr>
            </w:pPr>
            <w:r>
              <w:rPr>
                <w:rFonts w:hint="eastAsia" w:ascii="宋体" w:eastAsia="宋体" w:cs="宋体"/>
                <w:b/>
                <w:bCs/>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14:paraId="581FB225">
            <w:pPr>
              <w:pStyle w:val="44"/>
              <w:spacing w:line="400" w:lineRule="exact"/>
              <w:ind w:firstLine="0" w:firstLineChars="0"/>
              <w:rPr>
                <w:rFonts w:ascii="宋体" w:eastAsia="宋体"/>
                <w:b/>
                <w:bCs/>
              </w:rPr>
            </w:pPr>
            <w:r>
              <w:rPr>
                <w:rFonts w:hint="eastAsia" w:ascii="宋体" w:eastAsia="宋体" w:cs="宋体"/>
                <w:b/>
                <w:bCs/>
              </w:rPr>
              <w:t>分值</w:t>
            </w:r>
          </w:p>
        </w:tc>
        <w:tc>
          <w:tcPr>
            <w:tcW w:w="2933" w:type="dxa"/>
            <w:tcBorders>
              <w:top w:val="single" w:color="auto" w:sz="4" w:space="0"/>
              <w:left w:val="single" w:color="auto" w:sz="4" w:space="0"/>
              <w:bottom w:val="single" w:color="auto" w:sz="4" w:space="0"/>
            </w:tcBorders>
            <w:vAlign w:val="center"/>
          </w:tcPr>
          <w:p w14:paraId="5679B772">
            <w:pPr>
              <w:pStyle w:val="44"/>
              <w:spacing w:line="400" w:lineRule="exact"/>
              <w:ind w:left="480" w:firstLine="482"/>
              <w:rPr>
                <w:rFonts w:ascii="宋体" w:eastAsia="宋体"/>
                <w:b/>
                <w:bCs/>
              </w:rPr>
            </w:pPr>
            <w:r>
              <w:rPr>
                <w:rFonts w:hint="eastAsia" w:ascii="宋体" w:eastAsia="宋体" w:cs="宋体"/>
                <w:b/>
                <w:bCs/>
              </w:rPr>
              <w:t>页码</w:t>
            </w:r>
          </w:p>
        </w:tc>
      </w:tr>
      <w:tr w14:paraId="2F9E3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bottom w:val="single" w:color="auto" w:sz="4" w:space="0"/>
              <w:right w:val="single" w:color="auto" w:sz="4" w:space="0"/>
            </w:tcBorders>
            <w:vAlign w:val="center"/>
          </w:tcPr>
          <w:p w14:paraId="347A3245">
            <w:pPr>
              <w:spacing w:line="400" w:lineRule="exact"/>
              <w:rPr>
                <w:rFonts w:ascii="宋体"/>
                <w:b/>
                <w:bCs/>
                <w:color w:val="000000"/>
                <w:sz w:val="24"/>
              </w:rPr>
            </w:pPr>
            <w:r>
              <w:rPr>
                <w:rFonts w:hint="eastAsia" w:ascii="宋体" w:hAnsi="宋体" w:cs="宋体"/>
                <w:b/>
                <w:bCs/>
                <w:color w:val="000000"/>
                <w:sz w:val="24"/>
              </w:rPr>
              <w:t>一</w:t>
            </w:r>
          </w:p>
        </w:tc>
        <w:tc>
          <w:tcPr>
            <w:tcW w:w="1814" w:type="dxa"/>
            <w:tcBorders>
              <w:top w:val="single" w:color="auto" w:sz="4" w:space="0"/>
              <w:left w:val="single" w:color="auto" w:sz="4" w:space="0"/>
              <w:bottom w:val="single" w:color="auto" w:sz="4" w:space="0"/>
              <w:right w:val="single" w:color="auto" w:sz="4" w:space="0"/>
            </w:tcBorders>
            <w:vAlign w:val="center"/>
          </w:tcPr>
          <w:p w14:paraId="276A77B0">
            <w:pPr>
              <w:spacing w:line="400" w:lineRule="exact"/>
              <w:rPr>
                <w:rFonts w:ascii="宋体"/>
                <w:b/>
                <w:bCs/>
                <w:color w:val="000000"/>
                <w:sz w:val="24"/>
              </w:rPr>
            </w:pPr>
            <w:r>
              <w:rPr>
                <w:rFonts w:hint="eastAsia" w:ascii="宋体" w:hAnsi="宋体" w:cs="宋体"/>
                <w:b/>
                <w:bCs/>
                <w:color w:val="000000"/>
                <w:sz w:val="24"/>
              </w:rPr>
              <w:t>商务、资信及技术分</w:t>
            </w:r>
          </w:p>
        </w:tc>
        <w:tc>
          <w:tcPr>
            <w:tcW w:w="2628" w:type="dxa"/>
            <w:tcBorders>
              <w:top w:val="single" w:color="auto" w:sz="4" w:space="0"/>
              <w:left w:val="single" w:color="auto" w:sz="4" w:space="0"/>
              <w:bottom w:val="single" w:color="auto" w:sz="4" w:space="0"/>
              <w:right w:val="single" w:color="auto" w:sz="4" w:space="0"/>
            </w:tcBorders>
            <w:vAlign w:val="center"/>
          </w:tcPr>
          <w:p w14:paraId="7CE75D29">
            <w:pPr>
              <w:pStyle w:val="44"/>
              <w:spacing w:line="400" w:lineRule="exact"/>
              <w:ind w:left="480" w:firstLine="482"/>
              <w:jc w:val="center"/>
              <w:rPr>
                <w:rFonts w:ascii="宋体" w:eastAsia="宋体"/>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6EAA6146">
            <w:pPr>
              <w:pStyle w:val="44"/>
              <w:spacing w:line="400" w:lineRule="exact"/>
              <w:ind w:left="480" w:firstLine="482"/>
              <w:jc w:val="center"/>
              <w:rPr>
                <w:rFonts w:ascii="宋体" w:eastAsia="宋体"/>
                <w:b/>
                <w:bCs/>
              </w:rPr>
            </w:pPr>
          </w:p>
        </w:tc>
        <w:tc>
          <w:tcPr>
            <w:tcW w:w="2933" w:type="dxa"/>
            <w:tcBorders>
              <w:top w:val="single" w:color="auto" w:sz="4" w:space="0"/>
              <w:left w:val="single" w:color="auto" w:sz="4" w:space="0"/>
              <w:bottom w:val="single" w:color="auto" w:sz="4" w:space="0"/>
            </w:tcBorders>
            <w:vAlign w:val="center"/>
          </w:tcPr>
          <w:p w14:paraId="3E33DAA1">
            <w:pPr>
              <w:pStyle w:val="44"/>
              <w:spacing w:line="400" w:lineRule="exact"/>
              <w:ind w:left="480" w:firstLine="482"/>
              <w:jc w:val="center"/>
              <w:rPr>
                <w:rFonts w:ascii="宋体" w:eastAsia="宋体"/>
                <w:b/>
                <w:bCs/>
              </w:rPr>
            </w:pPr>
          </w:p>
        </w:tc>
      </w:tr>
      <w:tr w14:paraId="18A1D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14:paraId="3467E792">
            <w:pPr>
              <w:spacing w:line="400" w:lineRule="exact"/>
              <w:rPr>
                <w:rFonts w:ascii="宋体"/>
                <w:color w:val="000000"/>
                <w:sz w:val="24"/>
              </w:rPr>
            </w:pPr>
            <w:r>
              <w:rPr>
                <w:rFonts w:ascii="宋体" w:hAnsi="宋体" w:cs="宋体"/>
                <w:color w:val="000000"/>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14:paraId="1BFB09DF">
            <w:pPr>
              <w:spacing w:line="400" w:lineRule="exact"/>
              <w:rPr>
                <w:rFonts w:ascii="宋体"/>
                <w:color w:val="000000"/>
                <w:sz w:val="24"/>
              </w:rPr>
            </w:pPr>
          </w:p>
        </w:tc>
        <w:tc>
          <w:tcPr>
            <w:tcW w:w="2628" w:type="dxa"/>
            <w:tcBorders>
              <w:top w:val="single" w:color="auto" w:sz="4" w:space="0"/>
              <w:left w:val="single" w:color="auto" w:sz="4" w:space="0"/>
              <w:right w:val="single" w:color="auto" w:sz="4" w:space="0"/>
            </w:tcBorders>
            <w:vAlign w:val="center"/>
          </w:tcPr>
          <w:p w14:paraId="42392780">
            <w:pPr>
              <w:spacing w:line="400" w:lineRule="exact"/>
              <w:rPr>
                <w:rFonts w:ascii="宋体"/>
                <w:color w:val="000000"/>
                <w:sz w:val="24"/>
              </w:rPr>
            </w:pPr>
          </w:p>
        </w:tc>
        <w:tc>
          <w:tcPr>
            <w:tcW w:w="1156" w:type="dxa"/>
            <w:tcBorders>
              <w:top w:val="single" w:color="auto" w:sz="4" w:space="0"/>
              <w:left w:val="single" w:color="auto" w:sz="4" w:space="0"/>
              <w:right w:val="single" w:color="auto" w:sz="4" w:space="0"/>
            </w:tcBorders>
            <w:vAlign w:val="center"/>
          </w:tcPr>
          <w:p w14:paraId="1AEAB8DA">
            <w:pPr>
              <w:spacing w:line="400" w:lineRule="exact"/>
              <w:jc w:val="center"/>
              <w:rPr>
                <w:rFonts w:ascii="宋体"/>
                <w:color w:val="000000"/>
                <w:sz w:val="24"/>
              </w:rPr>
            </w:pPr>
          </w:p>
        </w:tc>
        <w:tc>
          <w:tcPr>
            <w:tcW w:w="2933" w:type="dxa"/>
            <w:tcBorders>
              <w:top w:val="single" w:color="auto" w:sz="4" w:space="0"/>
              <w:left w:val="single" w:color="auto" w:sz="4" w:space="0"/>
            </w:tcBorders>
            <w:vAlign w:val="center"/>
          </w:tcPr>
          <w:p w14:paraId="2BC8B4D0">
            <w:pPr>
              <w:spacing w:line="400" w:lineRule="exact"/>
              <w:jc w:val="center"/>
              <w:rPr>
                <w:rFonts w:ascii="宋体"/>
                <w:color w:val="000000"/>
                <w:sz w:val="24"/>
              </w:rPr>
            </w:pPr>
            <w:r>
              <w:rPr>
                <w:rFonts w:hint="eastAsia" w:ascii="宋体" w:hAnsi="宋体" w:cs="宋体"/>
                <w:color w:val="000000"/>
                <w:sz w:val="24"/>
              </w:rPr>
              <w:t>详见资信商务及技术文件第几页</w:t>
            </w:r>
          </w:p>
        </w:tc>
      </w:tr>
      <w:tr w14:paraId="43C8A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14:paraId="1B28B240">
            <w:pPr>
              <w:spacing w:line="400" w:lineRule="exact"/>
              <w:rPr>
                <w:rFonts w:ascii="宋体"/>
                <w:color w:val="000000"/>
                <w:sz w:val="24"/>
              </w:rPr>
            </w:pPr>
            <w:r>
              <w:rPr>
                <w:rFonts w:ascii="宋体" w:hAnsi="宋体" w:cs="宋体"/>
                <w:color w:val="000000"/>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14:paraId="57F05851">
            <w:pPr>
              <w:spacing w:line="400" w:lineRule="exact"/>
              <w:rPr>
                <w:rFonts w:ascii="宋体"/>
                <w:color w:val="000000"/>
                <w:sz w:val="24"/>
              </w:rPr>
            </w:pPr>
          </w:p>
        </w:tc>
        <w:tc>
          <w:tcPr>
            <w:tcW w:w="2628" w:type="dxa"/>
            <w:tcBorders>
              <w:top w:val="single" w:color="auto" w:sz="4" w:space="0"/>
              <w:left w:val="single" w:color="auto" w:sz="4" w:space="0"/>
              <w:right w:val="single" w:color="auto" w:sz="4" w:space="0"/>
            </w:tcBorders>
            <w:vAlign w:val="center"/>
          </w:tcPr>
          <w:p w14:paraId="0DFA2DD2">
            <w:pPr>
              <w:spacing w:line="400" w:lineRule="exact"/>
              <w:rPr>
                <w:rFonts w:ascii="宋体"/>
                <w:color w:val="000000"/>
                <w:sz w:val="24"/>
              </w:rPr>
            </w:pPr>
          </w:p>
        </w:tc>
        <w:tc>
          <w:tcPr>
            <w:tcW w:w="1156" w:type="dxa"/>
            <w:tcBorders>
              <w:top w:val="single" w:color="auto" w:sz="4" w:space="0"/>
              <w:left w:val="single" w:color="auto" w:sz="4" w:space="0"/>
              <w:right w:val="single" w:color="auto" w:sz="4" w:space="0"/>
            </w:tcBorders>
            <w:vAlign w:val="center"/>
          </w:tcPr>
          <w:p w14:paraId="2DA43F1A">
            <w:pPr>
              <w:spacing w:line="400" w:lineRule="exact"/>
              <w:jc w:val="center"/>
              <w:rPr>
                <w:rFonts w:ascii="宋体"/>
                <w:color w:val="000000"/>
                <w:sz w:val="24"/>
              </w:rPr>
            </w:pPr>
          </w:p>
        </w:tc>
        <w:tc>
          <w:tcPr>
            <w:tcW w:w="2933" w:type="dxa"/>
            <w:tcBorders>
              <w:top w:val="single" w:color="auto" w:sz="4" w:space="0"/>
              <w:left w:val="single" w:color="auto" w:sz="4" w:space="0"/>
            </w:tcBorders>
            <w:vAlign w:val="center"/>
          </w:tcPr>
          <w:p w14:paraId="49E59C5C">
            <w:pPr>
              <w:spacing w:line="400" w:lineRule="exact"/>
              <w:jc w:val="center"/>
              <w:rPr>
                <w:rFonts w:ascii="宋体"/>
                <w:color w:val="000000"/>
                <w:sz w:val="24"/>
              </w:rPr>
            </w:pPr>
            <w:r>
              <w:rPr>
                <w:rFonts w:hint="eastAsia" w:ascii="宋体" w:hAnsi="宋体" w:cs="宋体"/>
                <w:color w:val="000000"/>
                <w:sz w:val="24"/>
              </w:rPr>
              <w:t>……</w:t>
            </w:r>
          </w:p>
        </w:tc>
      </w:tr>
      <w:tr w14:paraId="148D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14:paraId="0F1CFD17">
            <w:pPr>
              <w:spacing w:line="400" w:lineRule="exact"/>
              <w:rPr>
                <w:rFonts w:ascii="宋体"/>
                <w:color w:val="000000"/>
                <w:sz w:val="24"/>
              </w:rPr>
            </w:pPr>
            <w:r>
              <w:rPr>
                <w:rFonts w:hint="eastAsia" w:ascii="宋体" w:hAnsi="宋体" w:cs="宋体"/>
                <w:color w:val="000000"/>
                <w:sz w:val="24"/>
              </w:rPr>
              <w:t>……</w:t>
            </w:r>
          </w:p>
        </w:tc>
        <w:tc>
          <w:tcPr>
            <w:tcW w:w="1814" w:type="dxa"/>
            <w:tcBorders>
              <w:left w:val="single" w:color="auto" w:sz="4" w:space="0"/>
              <w:bottom w:val="single" w:color="auto" w:sz="4" w:space="0"/>
              <w:right w:val="single" w:color="auto" w:sz="4" w:space="0"/>
            </w:tcBorders>
            <w:vAlign w:val="center"/>
          </w:tcPr>
          <w:p w14:paraId="42128079">
            <w:pPr>
              <w:spacing w:line="400" w:lineRule="exact"/>
              <w:rPr>
                <w:rFonts w:ascii="宋体"/>
                <w:color w:val="000000"/>
                <w:sz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5EE0144A">
            <w:pPr>
              <w:spacing w:line="400" w:lineRule="exact"/>
              <w:ind w:left="55" w:leftChars="26"/>
              <w:rPr>
                <w:rFonts w:ascii="宋体"/>
                <w:color w:val="000000"/>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0EF37CBC">
            <w:pPr>
              <w:spacing w:line="400" w:lineRule="exact"/>
              <w:jc w:val="center"/>
              <w:rPr>
                <w:rFonts w:ascii="宋体"/>
                <w:color w:val="000000"/>
                <w:sz w:val="24"/>
              </w:rPr>
            </w:pPr>
          </w:p>
        </w:tc>
        <w:tc>
          <w:tcPr>
            <w:tcW w:w="2933" w:type="dxa"/>
            <w:tcBorders>
              <w:top w:val="single" w:color="auto" w:sz="4" w:space="0"/>
              <w:left w:val="single" w:color="auto" w:sz="4" w:space="0"/>
              <w:bottom w:val="single" w:color="auto" w:sz="4" w:space="0"/>
            </w:tcBorders>
            <w:vAlign w:val="center"/>
          </w:tcPr>
          <w:p w14:paraId="2285FC9A">
            <w:pPr>
              <w:spacing w:line="400" w:lineRule="exact"/>
              <w:jc w:val="center"/>
              <w:rPr>
                <w:rFonts w:ascii="宋体"/>
                <w:color w:val="000000"/>
                <w:sz w:val="24"/>
              </w:rPr>
            </w:pPr>
          </w:p>
        </w:tc>
      </w:tr>
      <w:tr w14:paraId="6F9F6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bottom w:val="single" w:color="auto" w:sz="4" w:space="0"/>
              <w:right w:val="single" w:color="auto" w:sz="4" w:space="0"/>
            </w:tcBorders>
            <w:vAlign w:val="center"/>
          </w:tcPr>
          <w:p w14:paraId="7349637D">
            <w:pPr>
              <w:spacing w:line="400" w:lineRule="exact"/>
              <w:rPr>
                <w:rFonts w:ascii="宋体"/>
                <w:b/>
                <w:bCs/>
                <w:color w:val="000000"/>
                <w:sz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64077260">
            <w:pPr>
              <w:spacing w:line="400" w:lineRule="exact"/>
              <w:rPr>
                <w:rFonts w:ascii="宋体"/>
                <w:b/>
                <w:bCs/>
                <w:color w:val="000000"/>
                <w:sz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1EF2F38B">
            <w:pPr>
              <w:pStyle w:val="44"/>
              <w:spacing w:line="400" w:lineRule="exact"/>
              <w:ind w:left="480" w:firstLine="482"/>
              <w:jc w:val="both"/>
              <w:rPr>
                <w:rFonts w:ascii="宋体" w:eastAsia="宋体"/>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40D9496C">
            <w:pPr>
              <w:pStyle w:val="44"/>
              <w:spacing w:line="400" w:lineRule="exact"/>
              <w:ind w:left="480" w:firstLine="482"/>
              <w:jc w:val="center"/>
              <w:rPr>
                <w:rFonts w:ascii="宋体" w:eastAsia="宋体"/>
                <w:b/>
                <w:bCs/>
              </w:rPr>
            </w:pPr>
          </w:p>
        </w:tc>
        <w:tc>
          <w:tcPr>
            <w:tcW w:w="2933" w:type="dxa"/>
            <w:tcBorders>
              <w:top w:val="single" w:color="auto" w:sz="4" w:space="0"/>
              <w:left w:val="single" w:color="auto" w:sz="4" w:space="0"/>
              <w:bottom w:val="single" w:color="auto" w:sz="4" w:space="0"/>
            </w:tcBorders>
            <w:vAlign w:val="center"/>
          </w:tcPr>
          <w:p w14:paraId="04705196">
            <w:pPr>
              <w:pStyle w:val="44"/>
              <w:spacing w:line="400" w:lineRule="exact"/>
              <w:ind w:left="480" w:firstLine="482"/>
              <w:jc w:val="center"/>
              <w:rPr>
                <w:rFonts w:ascii="宋体" w:eastAsia="宋体"/>
                <w:b/>
                <w:bCs/>
              </w:rPr>
            </w:pPr>
          </w:p>
        </w:tc>
      </w:tr>
      <w:tr w14:paraId="3987C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14:paraId="083F348D">
            <w:pPr>
              <w:spacing w:line="400" w:lineRule="exact"/>
              <w:rPr>
                <w:rFonts w:ascii="宋体"/>
                <w:color w:val="000000"/>
                <w:sz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20649089">
            <w:pPr>
              <w:spacing w:line="400" w:lineRule="exact"/>
              <w:rPr>
                <w:rFonts w:ascii="宋体"/>
                <w:color w:val="000000"/>
                <w:sz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1A934E5A">
            <w:pPr>
              <w:spacing w:line="400" w:lineRule="exact"/>
              <w:rPr>
                <w:rFonts w:ascii="宋体"/>
                <w:color w:val="000000"/>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4CA9A379">
            <w:pPr>
              <w:pStyle w:val="44"/>
              <w:spacing w:line="400" w:lineRule="exact"/>
              <w:ind w:left="480"/>
              <w:jc w:val="center"/>
              <w:rPr>
                <w:rFonts w:ascii="宋体" w:eastAsia="宋体"/>
              </w:rPr>
            </w:pPr>
          </w:p>
        </w:tc>
        <w:tc>
          <w:tcPr>
            <w:tcW w:w="2933" w:type="dxa"/>
            <w:tcBorders>
              <w:top w:val="single" w:color="auto" w:sz="4" w:space="0"/>
              <w:left w:val="single" w:color="auto" w:sz="4" w:space="0"/>
              <w:bottom w:val="single" w:color="auto" w:sz="4" w:space="0"/>
            </w:tcBorders>
            <w:vAlign w:val="center"/>
          </w:tcPr>
          <w:p w14:paraId="691AD6F3">
            <w:pPr>
              <w:spacing w:line="400" w:lineRule="exact"/>
              <w:jc w:val="center"/>
              <w:rPr>
                <w:rFonts w:ascii="宋体"/>
                <w:color w:val="000000"/>
                <w:sz w:val="24"/>
              </w:rPr>
            </w:pPr>
            <w:r>
              <w:rPr>
                <w:rFonts w:hint="eastAsia" w:ascii="宋体" w:hAnsi="宋体" w:cs="宋体"/>
                <w:color w:val="000000"/>
                <w:sz w:val="24"/>
              </w:rPr>
              <w:t>详见资信商务及技术文件第几页</w:t>
            </w:r>
          </w:p>
        </w:tc>
      </w:tr>
      <w:tr w14:paraId="7F3ED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0E7B029A">
            <w:pPr>
              <w:spacing w:line="400" w:lineRule="exact"/>
              <w:rPr>
                <w:rFonts w:ascii="宋体"/>
                <w:color w:val="000000"/>
                <w:sz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70085367">
            <w:pPr>
              <w:spacing w:line="400" w:lineRule="exact"/>
              <w:rPr>
                <w:rFonts w:ascii="宋体"/>
                <w:color w:val="000000"/>
                <w:sz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5269C9AD">
            <w:pPr>
              <w:spacing w:line="400" w:lineRule="exact"/>
              <w:rPr>
                <w:rFonts w:ascii="宋体"/>
                <w:color w:val="000000"/>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4869002B">
            <w:pPr>
              <w:pStyle w:val="44"/>
              <w:spacing w:line="400" w:lineRule="exact"/>
              <w:ind w:left="480"/>
              <w:jc w:val="center"/>
              <w:rPr>
                <w:rFonts w:ascii="宋体" w:eastAsia="宋体"/>
              </w:rPr>
            </w:pPr>
          </w:p>
        </w:tc>
        <w:tc>
          <w:tcPr>
            <w:tcW w:w="2933" w:type="dxa"/>
            <w:tcBorders>
              <w:top w:val="single" w:color="auto" w:sz="4" w:space="0"/>
              <w:left w:val="single" w:color="auto" w:sz="4" w:space="0"/>
              <w:bottom w:val="single" w:color="auto" w:sz="4" w:space="0"/>
            </w:tcBorders>
            <w:vAlign w:val="center"/>
          </w:tcPr>
          <w:p w14:paraId="28A2ABBB">
            <w:pPr>
              <w:pStyle w:val="44"/>
              <w:spacing w:line="400" w:lineRule="exact"/>
              <w:ind w:left="480"/>
              <w:jc w:val="center"/>
              <w:rPr>
                <w:rFonts w:ascii="宋体" w:eastAsia="宋体"/>
              </w:rPr>
            </w:pPr>
            <w:r>
              <w:rPr>
                <w:rFonts w:hint="eastAsia" w:ascii="宋体" w:eastAsia="宋体" w:cs="宋体"/>
              </w:rPr>
              <w:t>……</w:t>
            </w:r>
          </w:p>
        </w:tc>
      </w:tr>
      <w:tr w14:paraId="112B1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2543F5A4">
            <w:pPr>
              <w:spacing w:line="400" w:lineRule="exact"/>
              <w:rPr>
                <w:rFonts w:ascii="宋体"/>
                <w:color w:val="000000"/>
                <w:sz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1AD1688E">
            <w:pPr>
              <w:spacing w:line="400" w:lineRule="exact"/>
              <w:rPr>
                <w:rFonts w:ascii="宋体"/>
                <w:color w:val="000000"/>
                <w:sz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73BD60B3">
            <w:pPr>
              <w:spacing w:line="400" w:lineRule="exact"/>
              <w:rPr>
                <w:rFonts w:ascii="宋体"/>
                <w:color w:val="000000"/>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4A8D9992">
            <w:pPr>
              <w:pStyle w:val="44"/>
              <w:spacing w:line="400" w:lineRule="exact"/>
              <w:ind w:left="480"/>
              <w:jc w:val="center"/>
              <w:rPr>
                <w:rFonts w:ascii="宋体" w:eastAsia="宋体"/>
              </w:rPr>
            </w:pPr>
          </w:p>
        </w:tc>
        <w:tc>
          <w:tcPr>
            <w:tcW w:w="2933" w:type="dxa"/>
            <w:tcBorders>
              <w:top w:val="single" w:color="auto" w:sz="4" w:space="0"/>
              <w:left w:val="single" w:color="auto" w:sz="4" w:space="0"/>
              <w:bottom w:val="single" w:color="auto" w:sz="4" w:space="0"/>
            </w:tcBorders>
            <w:vAlign w:val="center"/>
          </w:tcPr>
          <w:p w14:paraId="4008E542">
            <w:pPr>
              <w:pStyle w:val="44"/>
              <w:spacing w:line="400" w:lineRule="exact"/>
              <w:ind w:left="480"/>
              <w:jc w:val="center"/>
              <w:rPr>
                <w:rFonts w:ascii="宋体" w:eastAsia="宋体"/>
              </w:rPr>
            </w:pPr>
          </w:p>
        </w:tc>
      </w:tr>
    </w:tbl>
    <w:p w14:paraId="148DD513">
      <w:pPr>
        <w:snapToGrid w:val="0"/>
        <w:spacing w:before="50" w:after="50" w:line="400" w:lineRule="exact"/>
        <w:rPr>
          <w:rFonts w:ascii="宋体"/>
          <w:color w:val="000000"/>
          <w:sz w:val="24"/>
        </w:rPr>
      </w:pPr>
      <w:r>
        <w:rPr>
          <w:rFonts w:hint="eastAsia" w:ascii="宋体" w:hAnsi="宋体" w:cs="宋体"/>
          <w:color w:val="000000"/>
          <w:sz w:val="24"/>
        </w:rPr>
        <w:t>注：投标单位根据所投标项的评分表内容，按此格式提供并置于资信商务及技术文件第</w:t>
      </w:r>
      <w:r>
        <w:rPr>
          <w:rFonts w:ascii="宋体" w:hAnsi="宋体" w:cs="宋体"/>
          <w:color w:val="000000"/>
          <w:sz w:val="24"/>
        </w:rPr>
        <w:t>1</w:t>
      </w:r>
      <w:r>
        <w:rPr>
          <w:rFonts w:hint="eastAsia" w:ascii="宋体" w:hAnsi="宋体" w:cs="宋体"/>
          <w:color w:val="000000"/>
          <w:sz w:val="24"/>
        </w:rPr>
        <w:t>页。</w:t>
      </w:r>
    </w:p>
    <w:p w14:paraId="145F8F98">
      <w:pPr>
        <w:snapToGrid w:val="0"/>
        <w:spacing w:before="50" w:after="50" w:line="400" w:lineRule="exact"/>
        <w:rPr>
          <w:rFonts w:ascii="宋体" w:hAnsi="宋体"/>
          <w:b/>
          <w:sz w:val="24"/>
        </w:rPr>
      </w:pPr>
    </w:p>
    <w:p w14:paraId="0214080D">
      <w:pPr>
        <w:snapToGrid w:val="0"/>
        <w:spacing w:before="50" w:afterLines="50" w:line="360" w:lineRule="auto"/>
        <w:jc w:val="left"/>
        <w:outlineLvl w:val="2"/>
        <w:rPr>
          <w:rFonts w:hint="eastAsia" w:ascii="宋体" w:hAnsi="宋体" w:cs="宋体"/>
          <w:b/>
          <w:color w:val="0D0D0D"/>
          <w:sz w:val="24"/>
        </w:rPr>
      </w:pPr>
    </w:p>
    <w:p w14:paraId="1E393F87">
      <w:pPr>
        <w:snapToGrid w:val="0"/>
        <w:spacing w:before="50" w:afterLines="50" w:line="360" w:lineRule="auto"/>
        <w:jc w:val="left"/>
        <w:outlineLvl w:val="2"/>
        <w:rPr>
          <w:rFonts w:hint="eastAsia" w:ascii="宋体" w:hAnsi="宋体" w:cs="宋体"/>
          <w:b/>
          <w:color w:val="0D0D0D"/>
          <w:sz w:val="24"/>
        </w:rPr>
      </w:pPr>
    </w:p>
    <w:p w14:paraId="3773E656">
      <w:pPr>
        <w:snapToGrid w:val="0"/>
        <w:spacing w:before="50" w:afterLines="50" w:line="360" w:lineRule="auto"/>
        <w:jc w:val="left"/>
        <w:outlineLvl w:val="2"/>
        <w:rPr>
          <w:rFonts w:hint="eastAsia" w:ascii="宋体" w:hAnsi="宋体" w:cs="宋体"/>
          <w:b/>
          <w:color w:val="0D0D0D"/>
          <w:sz w:val="24"/>
        </w:rPr>
      </w:pPr>
    </w:p>
    <w:p w14:paraId="4DDA2780">
      <w:pPr>
        <w:snapToGrid w:val="0"/>
        <w:spacing w:before="50" w:afterLines="50" w:line="360" w:lineRule="auto"/>
        <w:jc w:val="left"/>
        <w:outlineLvl w:val="2"/>
        <w:rPr>
          <w:rFonts w:hint="eastAsia" w:ascii="宋体" w:hAnsi="宋体" w:cs="宋体"/>
          <w:b/>
          <w:color w:val="0D0D0D"/>
          <w:sz w:val="24"/>
        </w:rPr>
      </w:pPr>
    </w:p>
    <w:p w14:paraId="0AE321AF">
      <w:pPr>
        <w:snapToGrid w:val="0"/>
        <w:spacing w:before="50" w:afterLines="50" w:line="360" w:lineRule="auto"/>
        <w:jc w:val="left"/>
        <w:outlineLvl w:val="2"/>
        <w:rPr>
          <w:rFonts w:hint="eastAsia" w:ascii="宋体" w:hAnsi="宋体" w:cs="宋体"/>
          <w:b/>
          <w:color w:val="0D0D0D"/>
          <w:sz w:val="24"/>
        </w:rPr>
      </w:pPr>
    </w:p>
    <w:p w14:paraId="609F1317">
      <w:pPr>
        <w:snapToGrid w:val="0"/>
        <w:spacing w:before="50" w:afterLines="50" w:line="360" w:lineRule="auto"/>
        <w:jc w:val="left"/>
        <w:outlineLvl w:val="2"/>
        <w:rPr>
          <w:rFonts w:hint="eastAsia" w:ascii="宋体" w:hAnsi="宋体" w:cs="宋体"/>
          <w:b/>
          <w:color w:val="0D0D0D"/>
          <w:sz w:val="24"/>
        </w:rPr>
      </w:pPr>
    </w:p>
    <w:p w14:paraId="147FC018">
      <w:pPr>
        <w:snapToGrid w:val="0"/>
        <w:spacing w:before="50" w:afterLines="50" w:line="360" w:lineRule="auto"/>
        <w:jc w:val="left"/>
        <w:outlineLvl w:val="2"/>
        <w:rPr>
          <w:rFonts w:hint="eastAsia" w:ascii="宋体" w:hAnsi="宋体" w:cs="宋体"/>
          <w:b/>
          <w:color w:val="0D0D0D"/>
          <w:sz w:val="24"/>
        </w:rPr>
      </w:pPr>
    </w:p>
    <w:p w14:paraId="12226543">
      <w:pPr>
        <w:snapToGrid w:val="0"/>
        <w:spacing w:before="50" w:afterLines="50" w:line="360" w:lineRule="auto"/>
        <w:jc w:val="left"/>
        <w:outlineLvl w:val="2"/>
        <w:rPr>
          <w:rFonts w:ascii="宋体" w:hAnsi="宋体" w:cs="宋体"/>
          <w:b/>
          <w:color w:val="0D0D0D"/>
          <w:sz w:val="24"/>
        </w:rPr>
      </w:pPr>
      <w:r>
        <w:rPr>
          <w:rFonts w:hint="eastAsia" w:ascii="宋体" w:hAnsi="宋体" w:cs="宋体"/>
          <w:b/>
          <w:color w:val="0D0D0D"/>
          <w:sz w:val="24"/>
          <w:lang w:val="en-US" w:eastAsia="zh-CN"/>
        </w:rPr>
        <w:t>2</w:t>
      </w:r>
      <w:r>
        <w:rPr>
          <w:rFonts w:hint="eastAsia" w:ascii="宋体" w:hAnsi="宋体" w:cs="宋体"/>
          <w:b/>
          <w:color w:val="0D0D0D"/>
          <w:sz w:val="24"/>
        </w:rPr>
        <w:t>.</w:t>
      </w:r>
      <w:r>
        <w:rPr>
          <w:rFonts w:hint="eastAsia" w:ascii="宋体" w:hAnsi="宋体" w:cs="宋体"/>
          <w:b/>
          <w:color w:val="0D0D0D"/>
          <w:sz w:val="24"/>
          <w:lang w:val="en-US" w:eastAsia="zh-CN"/>
        </w:rPr>
        <w:t>2</w:t>
      </w:r>
      <w:r>
        <w:rPr>
          <w:rFonts w:hint="eastAsia" w:ascii="宋体" w:hAnsi="宋体" w:cs="宋体"/>
          <w:b/>
          <w:color w:val="0D0D0D"/>
          <w:sz w:val="24"/>
        </w:rPr>
        <w:t>投标声明书格式：</w:t>
      </w:r>
    </w:p>
    <w:p w14:paraId="29BAA80A">
      <w:pPr>
        <w:snapToGrid w:val="0"/>
        <w:spacing w:beforeLines="50" w:after="50" w:line="360" w:lineRule="auto"/>
        <w:jc w:val="center"/>
        <w:rPr>
          <w:rFonts w:ascii="宋体" w:hAnsi="宋体" w:cs="宋体"/>
          <w:b/>
          <w:color w:val="0D0D0D"/>
          <w:sz w:val="24"/>
        </w:rPr>
      </w:pPr>
      <w:r>
        <w:rPr>
          <w:rFonts w:hint="eastAsia" w:ascii="宋体" w:hAnsi="宋体" w:cs="宋体"/>
          <w:b/>
          <w:color w:val="0D0D0D"/>
          <w:sz w:val="24"/>
        </w:rPr>
        <w:t>投标声明书</w:t>
      </w:r>
    </w:p>
    <w:p w14:paraId="5B44B022">
      <w:pPr>
        <w:snapToGrid w:val="0"/>
        <w:spacing w:beforeLines="50" w:after="50" w:line="360" w:lineRule="auto"/>
        <w:rPr>
          <w:rFonts w:ascii="宋体" w:hAnsi="宋体" w:cs="宋体"/>
          <w:color w:val="0D0D0D"/>
          <w:sz w:val="24"/>
        </w:rPr>
      </w:pPr>
      <w:r>
        <w:rPr>
          <w:rFonts w:hint="eastAsia" w:ascii="宋体" w:hAnsi="宋体" w:cs="宋体"/>
          <w:color w:val="0D0D0D"/>
          <w:sz w:val="24"/>
        </w:rPr>
        <w:t>致:</w:t>
      </w:r>
      <w:r>
        <w:rPr>
          <w:rFonts w:hint="eastAsia" w:ascii="宋体" w:hAnsi="宋体" w:cs="宋体"/>
          <w:color w:val="0D0D0D"/>
          <w:sz w:val="24"/>
          <w:u w:val="single"/>
        </w:rPr>
        <w:t>金华市金诚招投标代理有限公司</w:t>
      </w:r>
      <w:r>
        <w:rPr>
          <w:rFonts w:hint="eastAsia" w:ascii="宋体" w:hAnsi="宋体" w:cs="宋体"/>
          <w:color w:val="0D0D0D"/>
          <w:sz w:val="24"/>
        </w:rPr>
        <w:t>：</w:t>
      </w:r>
    </w:p>
    <w:p w14:paraId="6BEB8ACE">
      <w:pPr>
        <w:snapToGrid w:val="0"/>
        <w:spacing w:beforeLines="50" w:after="50" w:line="360" w:lineRule="auto"/>
        <w:ind w:firstLine="360" w:firstLineChars="150"/>
        <w:rPr>
          <w:rFonts w:ascii="宋体" w:hAnsi="宋体" w:cs="宋体"/>
          <w:color w:val="0D0D0D"/>
          <w:sz w:val="24"/>
        </w:rPr>
      </w:pPr>
      <w:r>
        <w:rPr>
          <w:rFonts w:hint="eastAsia" w:ascii="宋体" w:hAnsi="宋体" w:cs="宋体"/>
          <w:color w:val="0D0D0D"/>
          <w:sz w:val="24"/>
          <w:u w:val="single"/>
        </w:rPr>
        <w:t xml:space="preserve">（投标人名称）     </w:t>
      </w:r>
      <w:r>
        <w:rPr>
          <w:rFonts w:hint="eastAsia" w:ascii="宋体" w:hAnsi="宋体" w:cs="宋体"/>
          <w:color w:val="0D0D0D"/>
          <w:sz w:val="24"/>
        </w:rPr>
        <w:t>系中华人民共和国合法企业，经营地址</w:t>
      </w:r>
      <w:r>
        <w:rPr>
          <w:rFonts w:hint="eastAsia" w:ascii="宋体" w:hAnsi="宋体" w:cs="宋体"/>
          <w:color w:val="0D0D0D"/>
          <w:sz w:val="24"/>
          <w:u w:val="single"/>
        </w:rPr>
        <w:t xml:space="preserve">              </w:t>
      </w:r>
      <w:r>
        <w:rPr>
          <w:rFonts w:hint="eastAsia" w:ascii="宋体" w:hAnsi="宋体" w:cs="宋体"/>
          <w:color w:val="0D0D0D"/>
          <w:sz w:val="24"/>
        </w:rPr>
        <w:t xml:space="preserve">我 </w:t>
      </w:r>
      <w:r>
        <w:rPr>
          <w:rFonts w:hint="eastAsia" w:ascii="宋体" w:hAnsi="宋体" w:cs="宋体"/>
          <w:color w:val="0D0D0D"/>
          <w:sz w:val="24"/>
          <w:u w:val="single"/>
        </w:rPr>
        <w:t xml:space="preserve">      （姓名）</w:t>
      </w:r>
      <w:r>
        <w:rPr>
          <w:rFonts w:hint="eastAsia" w:ascii="宋体" w:hAnsi="宋体" w:cs="宋体"/>
          <w:color w:val="0D0D0D"/>
          <w:sz w:val="24"/>
        </w:rPr>
        <w:t>系______（投标人名称）的法定代表人，我方愿意参加贵方组织的_____</w:t>
      </w:r>
      <w:r>
        <w:rPr>
          <w:rFonts w:hint="eastAsia" w:ascii="宋体" w:hAnsi="宋体"/>
          <w:bCs/>
          <w:color w:val="0D0D0D"/>
          <w:sz w:val="24"/>
        </w:rPr>
        <w:t>标项1/2</w:t>
      </w:r>
      <w:r>
        <w:rPr>
          <w:rFonts w:hint="eastAsia" w:ascii="宋体" w:hAnsi="宋体" w:cs="宋体"/>
          <w:color w:val="0D0D0D"/>
          <w:sz w:val="24"/>
        </w:rPr>
        <w:t>项目的投标，为便于贵方公正、择优地确定中标人，我方就本次投标有关事项郑重声明如下：</w:t>
      </w:r>
    </w:p>
    <w:p w14:paraId="27607890">
      <w:pPr>
        <w:snapToGrid w:val="0"/>
        <w:spacing w:beforeLines="50" w:after="50" w:line="360" w:lineRule="auto"/>
        <w:ind w:firstLine="504"/>
        <w:rPr>
          <w:rFonts w:ascii="宋体" w:hAnsi="宋体" w:cs="宋体"/>
          <w:color w:val="0D0D0D"/>
          <w:sz w:val="24"/>
        </w:rPr>
      </w:pPr>
      <w:r>
        <w:rPr>
          <w:rFonts w:hint="eastAsia" w:ascii="宋体" w:hAnsi="宋体" w:cs="宋体"/>
          <w:color w:val="0D0D0D"/>
          <w:sz w:val="24"/>
        </w:rPr>
        <w:t>1.我方向贵方提交的所有投标文件、资料都是准确的和真实的。</w:t>
      </w:r>
    </w:p>
    <w:p w14:paraId="758A7298">
      <w:pPr>
        <w:snapToGrid w:val="0"/>
        <w:spacing w:beforeLines="50" w:after="50" w:line="360" w:lineRule="auto"/>
        <w:ind w:firstLine="504"/>
        <w:rPr>
          <w:rFonts w:ascii="宋体" w:hAnsi="宋体" w:cs="宋体"/>
          <w:color w:val="0D0D0D"/>
          <w:sz w:val="24"/>
        </w:rPr>
      </w:pPr>
      <w:r>
        <w:rPr>
          <w:rFonts w:hint="eastAsia" w:ascii="宋体" w:hAnsi="宋体" w:cs="宋体"/>
          <w:color w:val="0D0D0D"/>
          <w:sz w:val="24"/>
        </w:rPr>
        <w:t>2.我方不是采购人的附属机构</w:t>
      </w:r>
    </w:p>
    <w:p w14:paraId="78A87500">
      <w:pPr>
        <w:snapToGrid w:val="0"/>
        <w:spacing w:beforeLines="50" w:after="50" w:line="360" w:lineRule="auto"/>
        <w:ind w:firstLine="504"/>
        <w:rPr>
          <w:rFonts w:ascii="宋体" w:hAnsi="宋体" w:cs="宋体"/>
          <w:color w:val="0D0D0D"/>
          <w:sz w:val="24"/>
        </w:rPr>
      </w:pPr>
      <w:r>
        <w:rPr>
          <w:rFonts w:hint="eastAsia" w:ascii="宋体" w:hAnsi="宋体" w:cs="宋体"/>
          <w:color w:val="0D0D0D"/>
          <w:sz w:val="24"/>
        </w:rPr>
        <w:t>在获知本项目采购信息后，与采购人聘请的为此项目提供咨询服务的公司及其附属机构没有任何联系。</w:t>
      </w:r>
    </w:p>
    <w:p w14:paraId="2D244991">
      <w:pPr>
        <w:snapToGrid w:val="0"/>
        <w:spacing w:beforeLines="50" w:after="50" w:line="360" w:lineRule="auto"/>
        <w:ind w:firstLine="504"/>
        <w:rPr>
          <w:rFonts w:ascii="宋体" w:hAnsi="宋体" w:cs="宋体"/>
          <w:color w:val="0D0D0D"/>
          <w:sz w:val="24"/>
        </w:rPr>
      </w:pPr>
      <w:r>
        <w:rPr>
          <w:rFonts w:hint="eastAsia" w:ascii="宋体" w:hAnsi="宋体" w:cs="宋体"/>
          <w:color w:val="0D0D0D"/>
          <w:sz w:val="24"/>
        </w:rPr>
        <w:t>3.我方及由本人担任法定代表人的其他机构最近三年内被通报、被处罚的违法行为或者可认定为不良行为的有：</w:t>
      </w:r>
    </w:p>
    <w:p w14:paraId="7DF782CE">
      <w:pPr>
        <w:snapToGrid w:val="0"/>
        <w:spacing w:beforeLines="50" w:line="360" w:lineRule="auto"/>
        <w:ind w:firstLine="480" w:firstLineChars="200"/>
        <w:rPr>
          <w:rFonts w:ascii="宋体" w:hAnsi="宋体" w:cs="宋体"/>
          <w:color w:val="0D0D0D"/>
          <w:sz w:val="24"/>
          <w:u w:val="single"/>
        </w:rPr>
      </w:pPr>
      <w:r>
        <w:rPr>
          <w:rFonts w:hint="eastAsia" w:ascii="宋体" w:hAnsi="宋体" w:cs="宋体"/>
          <w:color w:val="0D0D0D"/>
          <w:sz w:val="24"/>
          <w:u w:val="single"/>
        </w:rPr>
        <w:t>　　　　　　　　　　　　　　　　　　　　　　　　　　　</w:t>
      </w:r>
    </w:p>
    <w:p w14:paraId="0A3915CA">
      <w:pPr>
        <w:snapToGrid w:val="0"/>
        <w:spacing w:beforeLines="50" w:after="50" w:line="360" w:lineRule="auto"/>
        <w:ind w:firstLine="504"/>
        <w:rPr>
          <w:rFonts w:ascii="宋体" w:hAnsi="宋体" w:cs="宋体"/>
          <w:color w:val="0D0D0D"/>
          <w:sz w:val="24"/>
        </w:rPr>
      </w:pPr>
      <w:r>
        <w:rPr>
          <w:rFonts w:hint="eastAsia" w:ascii="宋体" w:hAnsi="宋体" w:cs="宋体"/>
          <w:color w:val="0D0D0D"/>
          <w:sz w:val="24"/>
        </w:rPr>
        <w:t>4.以上事项如有虚假或隐瞒，我方愿意承担一切后果，并不再寻求任何旨在减轻或免除法律责任的辩解。</w:t>
      </w:r>
    </w:p>
    <w:p w14:paraId="068A732B">
      <w:pPr>
        <w:snapToGrid w:val="0"/>
        <w:spacing w:beforeLines="50" w:after="50" w:line="360" w:lineRule="auto"/>
        <w:ind w:firstLine="504"/>
        <w:rPr>
          <w:rFonts w:ascii="宋体" w:hAnsi="宋体" w:cs="宋体"/>
          <w:color w:val="0D0D0D"/>
          <w:sz w:val="24"/>
        </w:rPr>
      </w:pPr>
    </w:p>
    <w:p w14:paraId="2E6EEAE5">
      <w:pPr>
        <w:snapToGrid w:val="0"/>
        <w:spacing w:beforeLines="50" w:after="50" w:line="360" w:lineRule="auto"/>
        <w:ind w:firstLine="504"/>
        <w:rPr>
          <w:rFonts w:ascii="宋体" w:hAnsi="宋体" w:cs="宋体"/>
          <w:color w:val="0D0D0D"/>
          <w:sz w:val="24"/>
        </w:rPr>
      </w:pPr>
      <w:r>
        <w:rPr>
          <w:rFonts w:hint="eastAsia" w:ascii="宋体" w:hAnsi="宋体" w:cs="宋体"/>
          <w:color w:val="0D0D0D"/>
          <w:sz w:val="24"/>
        </w:rPr>
        <w:t>法定代表人或授权代表签字：</w:t>
      </w:r>
    </w:p>
    <w:p w14:paraId="291B0157">
      <w:pPr>
        <w:snapToGrid w:val="0"/>
        <w:spacing w:beforeLines="50" w:after="50" w:line="360" w:lineRule="auto"/>
        <w:ind w:firstLine="504"/>
        <w:rPr>
          <w:rFonts w:ascii="宋体" w:hAnsi="宋体" w:cs="宋体"/>
          <w:color w:val="0D0D0D"/>
          <w:sz w:val="24"/>
        </w:rPr>
      </w:pPr>
    </w:p>
    <w:p w14:paraId="39F65573">
      <w:pPr>
        <w:snapToGrid w:val="0"/>
        <w:spacing w:beforeLines="50" w:after="50" w:line="360" w:lineRule="auto"/>
        <w:ind w:firstLine="504"/>
        <w:rPr>
          <w:rFonts w:ascii="宋体" w:hAnsi="宋体" w:cs="宋体"/>
          <w:color w:val="0D0D0D"/>
          <w:sz w:val="24"/>
        </w:rPr>
      </w:pPr>
      <w:r>
        <w:rPr>
          <w:rFonts w:hint="eastAsia" w:ascii="宋体" w:hAnsi="宋体" w:cs="宋体"/>
          <w:color w:val="0D0D0D"/>
          <w:sz w:val="24"/>
        </w:rPr>
        <w:t>投标人公章：</w:t>
      </w:r>
    </w:p>
    <w:p w14:paraId="3CFDF97B">
      <w:pPr>
        <w:snapToGrid w:val="0"/>
        <w:spacing w:before="50" w:afterLines="50" w:line="360" w:lineRule="auto"/>
        <w:ind w:firstLine="6960" w:firstLineChars="2900"/>
        <w:jc w:val="left"/>
        <w:rPr>
          <w:rFonts w:ascii="宋体" w:hAnsi="宋体" w:cs="宋体"/>
          <w:color w:val="0D0D0D"/>
          <w:sz w:val="24"/>
        </w:rPr>
      </w:pPr>
      <w:r>
        <w:rPr>
          <w:rFonts w:hint="eastAsia" w:ascii="宋体" w:hAnsi="宋体" w:cs="宋体"/>
          <w:color w:val="0D0D0D"/>
          <w:sz w:val="24"/>
        </w:rPr>
        <w:t>年 月 日</w:t>
      </w:r>
    </w:p>
    <w:p w14:paraId="6EB09A89">
      <w:pPr>
        <w:snapToGrid w:val="0"/>
        <w:spacing w:before="50" w:afterLines="50" w:line="360" w:lineRule="auto"/>
        <w:jc w:val="left"/>
        <w:outlineLvl w:val="2"/>
        <w:rPr>
          <w:rFonts w:ascii="宋体" w:hAnsi="宋体" w:cs="宋体"/>
          <w:color w:val="0D0D0D"/>
          <w:sz w:val="24"/>
        </w:rPr>
      </w:pPr>
      <w:r>
        <w:rPr>
          <w:rFonts w:hint="eastAsia" w:ascii="宋体" w:hAnsi="宋体" w:cs="宋体"/>
          <w:color w:val="0D0D0D"/>
          <w:sz w:val="24"/>
        </w:rPr>
        <w:br w:type="page"/>
      </w:r>
      <w:r>
        <w:rPr>
          <w:rFonts w:hint="eastAsia" w:ascii="宋体" w:hAnsi="宋体" w:cs="宋体"/>
          <w:b/>
          <w:bCs/>
          <w:color w:val="0D0D0D"/>
          <w:sz w:val="24"/>
          <w:lang w:val="en-US" w:eastAsia="zh-CN"/>
        </w:rPr>
        <w:t>2</w:t>
      </w:r>
      <w:r>
        <w:rPr>
          <w:rFonts w:hint="eastAsia" w:ascii="宋体" w:hAnsi="宋体" w:cs="宋体"/>
          <w:b/>
          <w:bCs/>
          <w:color w:val="0D0D0D"/>
          <w:sz w:val="24"/>
        </w:rPr>
        <w:t>.</w:t>
      </w:r>
      <w:r>
        <w:rPr>
          <w:rFonts w:hint="eastAsia" w:ascii="宋体" w:hAnsi="宋体" w:cs="宋体"/>
          <w:b/>
          <w:bCs/>
          <w:color w:val="0D0D0D"/>
          <w:sz w:val="24"/>
          <w:lang w:val="en-US" w:eastAsia="zh-CN"/>
        </w:rPr>
        <w:t>3</w:t>
      </w:r>
      <w:r>
        <w:rPr>
          <w:rFonts w:hint="eastAsia" w:ascii="宋体" w:hAnsi="宋体" w:cs="宋体"/>
          <w:b/>
          <w:bCs/>
          <w:color w:val="0D0D0D"/>
          <w:sz w:val="24"/>
        </w:rPr>
        <w:t>法</w:t>
      </w:r>
      <w:r>
        <w:rPr>
          <w:rFonts w:hint="eastAsia" w:ascii="宋体" w:hAnsi="宋体" w:cs="宋体"/>
          <w:b/>
          <w:color w:val="0D0D0D"/>
          <w:sz w:val="24"/>
        </w:rPr>
        <w:t>定代表人授权委托书格式：</w:t>
      </w:r>
    </w:p>
    <w:p w14:paraId="1B3470D0">
      <w:pPr>
        <w:snapToGrid w:val="0"/>
        <w:spacing w:beforeLines="50" w:after="50" w:line="360" w:lineRule="auto"/>
        <w:jc w:val="center"/>
        <w:rPr>
          <w:rFonts w:ascii="宋体" w:hAnsi="宋体" w:cs="宋体"/>
          <w:b/>
          <w:color w:val="0D0D0D"/>
          <w:sz w:val="24"/>
        </w:rPr>
      </w:pPr>
      <w:r>
        <w:rPr>
          <w:rFonts w:hint="eastAsia" w:ascii="宋体" w:hAnsi="宋体" w:cs="宋体"/>
          <w:b/>
          <w:color w:val="0D0D0D"/>
          <w:sz w:val="24"/>
        </w:rPr>
        <w:t>法定代表人授权委托书</w:t>
      </w:r>
    </w:p>
    <w:p w14:paraId="101151BB">
      <w:pPr>
        <w:snapToGrid w:val="0"/>
        <w:spacing w:after="50" w:line="360" w:lineRule="auto"/>
        <w:rPr>
          <w:rFonts w:ascii="宋体" w:hAnsi="宋体" w:cs="宋体"/>
          <w:b/>
          <w:bCs/>
          <w:color w:val="0D0D0D"/>
          <w:sz w:val="24"/>
        </w:rPr>
      </w:pPr>
      <w:r>
        <w:rPr>
          <w:rFonts w:hint="eastAsia" w:ascii="宋体" w:hAnsi="宋体" w:cs="宋体"/>
          <w:bCs/>
          <w:color w:val="0D0D0D"/>
          <w:sz w:val="24"/>
        </w:rPr>
        <w:t>致：</w:t>
      </w:r>
      <w:r>
        <w:rPr>
          <w:rFonts w:hint="eastAsia" w:ascii="宋体" w:hAnsi="宋体" w:cs="宋体"/>
          <w:color w:val="0D0D0D"/>
          <w:sz w:val="24"/>
          <w:u w:val="single"/>
        </w:rPr>
        <w:t>_金华市金诚招投标代理有限公司_</w:t>
      </w:r>
      <w:r>
        <w:rPr>
          <w:rFonts w:hint="eastAsia" w:ascii="宋体" w:hAnsi="宋体" w:cs="宋体"/>
          <w:color w:val="0D0D0D"/>
          <w:sz w:val="24"/>
        </w:rPr>
        <w:t>：</w:t>
      </w:r>
    </w:p>
    <w:p w14:paraId="1D22EC5F">
      <w:pPr>
        <w:spacing w:afterLines="50" w:line="360" w:lineRule="auto"/>
        <w:ind w:firstLine="504" w:firstLineChars="210"/>
        <w:rPr>
          <w:rFonts w:ascii="宋体" w:hAnsi="宋体" w:cs="宋体"/>
          <w:color w:val="0D0D0D"/>
          <w:sz w:val="24"/>
        </w:rPr>
      </w:pPr>
      <w:r>
        <w:rPr>
          <w:rFonts w:hint="eastAsia" w:ascii="宋体" w:hAnsi="宋体" w:cs="宋体"/>
          <w:color w:val="0D0D0D"/>
          <w:sz w:val="24"/>
        </w:rPr>
        <w:t>我______</w:t>
      </w:r>
      <w:r>
        <w:rPr>
          <w:rFonts w:hint="eastAsia" w:ascii="宋体" w:hAnsi="宋体" w:cs="宋体"/>
          <w:color w:val="0D0D0D"/>
          <w:sz w:val="24"/>
          <w:u w:val="single"/>
        </w:rPr>
        <w:t>__</w:t>
      </w:r>
      <w:r>
        <w:rPr>
          <w:rFonts w:hint="eastAsia" w:ascii="宋体" w:hAnsi="宋体" w:cs="宋体"/>
          <w:color w:val="0D0D0D"/>
          <w:sz w:val="24"/>
        </w:rPr>
        <w:t>_（姓名）系______</w:t>
      </w:r>
      <w:r>
        <w:rPr>
          <w:rFonts w:hint="eastAsia" w:ascii="宋体" w:hAnsi="宋体" w:cs="宋体"/>
          <w:color w:val="0D0D0D"/>
          <w:sz w:val="24"/>
          <w:u w:val="single"/>
        </w:rPr>
        <w:t>__</w:t>
      </w:r>
      <w:r>
        <w:rPr>
          <w:rFonts w:hint="eastAsia" w:ascii="宋体" w:hAnsi="宋体" w:cs="宋体"/>
          <w:color w:val="0D0D0D"/>
          <w:sz w:val="24"/>
        </w:rPr>
        <w:t>_（投标人名称）的法定代表人，现授权委托本单位在职职工</w:t>
      </w:r>
      <w:r>
        <w:rPr>
          <w:rFonts w:hint="eastAsia" w:ascii="宋体" w:hAnsi="宋体" w:cs="宋体"/>
          <w:color w:val="0D0D0D"/>
          <w:sz w:val="24"/>
          <w:u w:val="single"/>
        </w:rPr>
        <w:t>（姓名）</w:t>
      </w:r>
      <w:r>
        <w:rPr>
          <w:rFonts w:hint="eastAsia" w:ascii="宋体" w:hAnsi="宋体" w:cs="宋体"/>
          <w:color w:val="0D0D0D"/>
          <w:sz w:val="24"/>
        </w:rPr>
        <w:t>以我方的名义参加</w:t>
      </w:r>
      <w:r>
        <w:rPr>
          <w:rFonts w:hint="eastAsia" w:ascii="宋体" w:hAnsi="宋体" w:cs="宋体"/>
          <w:color w:val="0D0D0D"/>
          <w:sz w:val="24"/>
          <w:u w:val="single"/>
        </w:rPr>
        <w:t>东阳市国有企业车辆定点维修服务采购</w:t>
      </w:r>
      <w:r>
        <w:rPr>
          <w:rFonts w:hint="eastAsia" w:ascii="宋体" w:hAnsi="宋体" w:cs="宋体"/>
          <w:color w:val="0D0D0D"/>
          <w:sz w:val="24"/>
        </w:rPr>
        <w:t>项目</w:t>
      </w:r>
      <w:r>
        <w:rPr>
          <w:rFonts w:hint="eastAsia" w:ascii="宋体" w:hAnsi="宋体"/>
          <w:bCs/>
          <w:color w:val="0D0D0D"/>
          <w:sz w:val="24"/>
        </w:rPr>
        <w:t>标项1/2</w:t>
      </w:r>
      <w:r>
        <w:rPr>
          <w:rFonts w:hint="eastAsia" w:ascii="宋体" w:hAnsi="宋体" w:cs="宋体"/>
          <w:color w:val="0D0D0D"/>
          <w:sz w:val="24"/>
        </w:rPr>
        <w:t>的投标活动，并代表我方全权办理针对上述项目的投标、开标、评标、签约等具体事务和签署相关文件。</w:t>
      </w:r>
    </w:p>
    <w:p w14:paraId="15A5FC0A">
      <w:pPr>
        <w:snapToGrid w:val="0"/>
        <w:spacing w:after="50" w:line="360" w:lineRule="auto"/>
        <w:ind w:firstLine="504" w:firstLineChars="210"/>
        <w:rPr>
          <w:rFonts w:ascii="宋体" w:hAnsi="宋体" w:cs="宋体"/>
          <w:color w:val="0D0D0D"/>
          <w:sz w:val="24"/>
        </w:rPr>
      </w:pPr>
      <w:r>
        <w:rPr>
          <w:rFonts w:hint="eastAsia" w:ascii="宋体" w:hAnsi="宋体" w:cs="宋体"/>
          <w:color w:val="0D0D0D"/>
          <w:sz w:val="24"/>
        </w:rPr>
        <w:t>我方对被授权人的签名事项负全部责任。</w:t>
      </w:r>
    </w:p>
    <w:p w14:paraId="3213D0BF">
      <w:pPr>
        <w:snapToGrid w:val="0"/>
        <w:spacing w:after="50" w:line="360" w:lineRule="auto"/>
        <w:ind w:firstLine="480"/>
        <w:rPr>
          <w:rFonts w:ascii="宋体" w:hAnsi="宋体" w:cs="宋体"/>
          <w:color w:val="0D0D0D"/>
          <w:sz w:val="24"/>
        </w:rPr>
      </w:pPr>
      <w:r>
        <w:rPr>
          <w:rFonts w:hint="eastAsia" w:ascii="宋体" w:hAnsi="宋体" w:cs="宋体"/>
          <w:color w:val="0D0D0D"/>
          <w:sz w:val="24"/>
          <w:u w:val="single"/>
        </w:rPr>
        <w:t>在撤销授权的书面通知以前，本授权书一直有效。</w:t>
      </w:r>
      <w:r>
        <w:rPr>
          <w:rFonts w:hint="eastAsia" w:ascii="宋体" w:hAnsi="宋体" w:cs="宋体"/>
          <w:color w:val="0D0D0D"/>
          <w:sz w:val="24"/>
        </w:rPr>
        <w:t>被授权人在授权书有效期内签署的所有文件不因授权的撤销而失效。</w:t>
      </w:r>
    </w:p>
    <w:p w14:paraId="07348F40">
      <w:pPr>
        <w:snapToGrid w:val="0"/>
        <w:spacing w:after="50" w:line="360" w:lineRule="auto"/>
        <w:ind w:firstLine="480"/>
        <w:rPr>
          <w:rFonts w:ascii="宋体" w:hAnsi="宋体" w:cs="宋体"/>
          <w:color w:val="0D0D0D"/>
          <w:sz w:val="24"/>
        </w:rPr>
      </w:pPr>
      <w:r>
        <w:rPr>
          <w:rFonts w:hint="eastAsia" w:ascii="宋体" w:hAnsi="宋体" w:cs="宋体"/>
          <w:color w:val="0D0D0D"/>
          <w:sz w:val="24"/>
        </w:rPr>
        <w:t>被授权人无转委托权，特此委托。</w:t>
      </w:r>
    </w:p>
    <w:p w14:paraId="22945601">
      <w:pPr>
        <w:snapToGrid w:val="0"/>
        <w:spacing w:after="50" w:line="360" w:lineRule="auto"/>
        <w:rPr>
          <w:rFonts w:ascii="宋体" w:hAnsi="宋体" w:cs="宋体"/>
          <w:color w:val="0D0D0D"/>
          <w:sz w:val="24"/>
          <w:u w:val="single"/>
        </w:rPr>
      </w:pPr>
      <w:r>
        <w:rPr>
          <w:rFonts w:hint="eastAsia" w:ascii="宋体" w:hAnsi="宋体" w:cs="宋体"/>
          <w:color w:val="0D0D0D"/>
          <w:sz w:val="24"/>
        </w:rPr>
        <w:t>委托代理人签名：</w:t>
      </w:r>
      <w:r>
        <w:rPr>
          <w:rFonts w:hint="eastAsia" w:ascii="宋体" w:hAnsi="宋体" w:cs="宋体"/>
          <w:color w:val="0D0D0D"/>
          <w:sz w:val="24"/>
          <w:u w:val="single"/>
        </w:rPr>
        <w:t xml:space="preserve">          </w:t>
      </w:r>
      <w:r>
        <w:rPr>
          <w:rFonts w:hint="eastAsia" w:ascii="宋体" w:hAnsi="宋体" w:cs="宋体"/>
          <w:color w:val="0D0D0D"/>
          <w:sz w:val="24"/>
        </w:rPr>
        <w:t xml:space="preserve">                 法定代表人签名：</w:t>
      </w:r>
      <w:r>
        <w:rPr>
          <w:rFonts w:hint="eastAsia" w:ascii="宋体" w:hAnsi="宋体" w:cs="宋体"/>
          <w:color w:val="0D0D0D"/>
          <w:sz w:val="24"/>
          <w:u w:val="single"/>
        </w:rPr>
        <w:t xml:space="preserve">          </w:t>
      </w:r>
    </w:p>
    <w:p w14:paraId="73ABC031">
      <w:pPr>
        <w:snapToGrid w:val="0"/>
        <w:spacing w:after="50" w:line="360" w:lineRule="auto"/>
        <w:rPr>
          <w:rFonts w:ascii="宋体" w:hAnsi="宋体" w:cs="宋体"/>
          <w:color w:val="0D0D0D"/>
          <w:sz w:val="24"/>
        </w:rPr>
      </w:pPr>
      <w:r>
        <w:rPr>
          <w:rFonts w:hint="eastAsia" w:ascii="宋体" w:hAnsi="宋体" w:cs="宋体"/>
          <w:color w:val="0D0D0D"/>
          <w:sz w:val="24"/>
        </w:rPr>
        <w:t>职务：</w:t>
      </w:r>
      <w:r>
        <w:rPr>
          <w:rFonts w:hint="eastAsia" w:ascii="宋体" w:hAnsi="宋体" w:cs="宋体"/>
          <w:color w:val="0D0D0D"/>
          <w:sz w:val="24"/>
          <w:u w:val="single"/>
        </w:rPr>
        <w:t xml:space="preserve">          </w:t>
      </w:r>
      <w:r>
        <w:rPr>
          <w:rFonts w:hint="eastAsia" w:ascii="宋体" w:hAnsi="宋体" w:cs="宋体"/>
          <w:color w:val="0D0D0D"/>
          <w:sz w:val="24"/>
        </w:rPr>
        <w:t xml:space="preserve">     </w:t>
      </w:r>
    </w:p>
    <w:p w14:paraId="73D24DA3">
      <w:pPr>
        <w:snapToGrid w:val="0"/>
        <w:spacing w:after="50" w:line="360" w:lineRule="auto"/>
        <w:rPr>
          <w:rFonts w:ascii="宋体" w:hAnsi="宋体" w:cs="宋体"/>
          <w:color w:val="0D0D0D"/>
          <w:sz w:val="24"/>
        </w:rPr>
      </w:pPr>
      <w:r>
        <w:rPr>
          <w:rFonts w:hint="eastAsia" w:ascii="宋体" w:hAnsi="宋体" w:cs="宋体"/>
          <w:color w:val="0D0D0D"/>
          <w:sz w:val="24"/>
        </w:rPr>
        <w:t>联系电话：                                 职务：</w:t>
      </w:r>
      <w:r>
        <w:rPr>
          <w:rFonts w:hint="eastAsia" w:ascii="宋体" w:hAnsi="宋体" w:cs="宋体"/>
          <w:color w:val="0D0D0D"/>
          <w:sz w:val="24"/>
          <w:u w:val="single"/>
        </w:rPr>
        <w:t xml:space="preserve">          </w:t>
      </w:r>
    </w:p>
    <w:p w14:paraId="55EE8EEC">
      <w:pPr>
        <w:snapToGrid w:val="0"/>
        <w:spacing w:after="50" w:line="360" w:lineRule="auto"/>
        <w:rPr>
          <w:rFonts w:ascii="宋体" w:hAnsi="宋体" w:cs="宋体"/>
          <w:color w:val="0D0D0D"/>
          <w:sz w:val="24"/>
        </w:rPr>
      </w:pPr>
      <w:r>
        <w:rPr>
          <w:rFonts w:hint="eastAsia" w:ascii="宋体" w:hAnsi="宋体" w:cs="宋体"/>
          <w:color w:val="0D0D0D"/>
          <w:sz w:val="24"/>
        </w:rPr>
        <w:t>委托代理人身份证复印件（正反双面）：</w:t>
      </w:r>
    </w:p>
    <w:tbl>
      <w:tblPr>
        <w:tblStyle w:val="56"/>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00E9115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642" w:hRule="atLeast"/>
        </w:trPr>
        <w:tc>
          <w:tcPr>
            <w:tcW w:w="5328" w:type="dxa"/>
            <w:tcBorders>
              <w:top w:val="dashed" w:color="auto" w:sz="4" w:space="0"/>
              <w:left w:val="dashed" w:color="auto" w:sz="4" w:space="0"/>
              <w:bottom w:val="dashed" w:color="auto" w:sz="4" w:space="0"/>
              <w:right w:val="dashed" w:color="auto" w:sz="4" w:space="0"/>
            </w:tcBorders>
          </w:tcPr>
          <w:p w14:paraId="5D6B52F9">
            <w:pPr>
              <w:snapToGrid w:val="0"/>
              <w:spacing w:beforeLines="50" w:after="50"/>
              <w:rPr>
                <w:rFonts w:ascii="宋体" w:hAnsi="宋体" w:cs="宋体"/>
                <w:color w:val="0D0D0D"/>
                <w:sz w:val="24"/>
              </w:rPr>
            </w:pPr>
          </w:p>
          <w:p w14:paraId="7795ED63">
            <w:pPr>
              <w:snapToGrid w:val="0"/>
              <w:spacing w:beforeLines="50" w:after="50"/>
              <w:rPr>
                <w:rFonts w:ascii="宋体" w:hAnsi="宋体" w:cs="宋体"/>
                <w:color w:val="0D0D0D"/>
                <w:sz w:val="24"/>
              </w:rPr>
            </w:pPr>
          </w:p>
          <w:p w14:paraId="722F9BF2">
            <w:pPr>
              <w:snapToGrid w:val="0"/>
              <w:spacing w:beforeLines="50" w:after="50"/>
              <w:rPr>
                <w:rFonts w:ascii="宋体" w:hAnsi="宋体" w:cs="宋体"/>
                <w:color w:val="0D0D0D"/>
                <w:sz w:val="24"/>
              </w:rPr>
            </w:pPr>
          </w:p>
          <w:p w14:paraId="48999B93">
            <w:pPr>
              <w:snapToGrid w:val="0"/>
              <w:spacing w:beforeLines="50" w:after="50"/>
              <w:jc w:val="center"/>
              <w:rPr>
                <w:rFonts w:ascii="宋体" w:hAnsi="宋体" w:cs="宋体"/>
                <w:color w:val="0D0D0D"/>
                <w:sz w:val="24"/>
              </w:rPr>
            </w:pPr>
            <w:r>
              <w:rPr>
                <w:rFonts w:hint="eastAsia" w:ascii="宋体" w:hAnsi="宋体" w:cs="宋体"/>
                <w:color w:val="0D0D0D"/>
                <w:sz w:val="24"/>
              </w:rPr>
              <w:t>粘</w:t>
            </w:r>
          </w:p>
          <w:p w14:paraId="6E10283E">
            <w:pPr>
              <w:snapToGrid w:val="0"/>
              <w:spacing w:beforeLines="50" w:after="50"/>
              <w:jc w:val="center"/>
              <w:rPr>
                <w:rFonts w:ascii="宋体" w:hAnsi="宋体" w:cs="宋体"/>
                <w:color w:val="0D0D0D"/>
                <w:sz w:val="24"/>
              </w:rPr>
            </w:pPr>
          </w:p>
          <w:p w14:paraId="47198DD7">
            <w:pPr>
              <w:snapToGrid w:val="0"/>
              <w:spacing w:beforeLines="50" w:after="50"/>
              <w:jc w:val="center"/>
              <w:rPr>
                <w:rFonts w:ascii="宋体" w:hAnsi="宋体" w:cs="宋体"/>
                <w:color w:val="0D0D0D"/>
                <w:sz w:val="24"/>
              </w:rPr>
            </w:pPr>
            <w:r>
              <w:rPr>
                <w:rFonts w:hint="eastAsia" w:ascii="宋体" w:hAnsi="宋体" w:cs="宋体"/>
                <w:color w:val="0D0D0D"/>
                <w:sz w:val="24"/>
              </w:rPr>
              <w:t>贴</w:t>
            </w:r>
          </w:p>
          <w:p w14:paraId="25A91F3B">
            <w:pPr>
              <w:snapToGrid w:val="0"/>
              <w:spacing w:beforeLines="50" w:after="50"/>
              <w:jc w:val="center"/>
              <w:rPr>
                <w:rFonts w:ascii="宋体" w:hAnsi="宋体" w:cs="宋体"/>
                <w:color w:val="0D0D0D"/>
                <w:sz w:val="24"/>
              </w:rPr>
            </w:pPr>
          </w:p>
          <w:p w14:paraId="639BF735">
            <w:pPr>
              <w:snapToGrid w:val="0"/>
              <w:spacing w:beforeLines="50" w:after="50"/>
              <w:jc w:val="center"/>
              <w:rPr>
                <w:rFonts w:ascii="宋体" w:hAnsi="宋体" w:cs="宋体"/>
                <w:color w:val="0D0D0D"/>
                <w:sz w:val="24"/>
              </w:rPr>
            </w:pPr>
            <w:r>
              <w:rPr>
                <w:rFonts w:hint="eastAsia" w:ascii="宋体" w:hAnsi="宋体" w:cs="宋体"/>
                <w:color w:val="0D0D0D"/>
                <w:sz w:val="24"/>
              </w:rPr>
              <w:t>处</w:t>
            </w:r>
          </w:p>
        </w:tc>
      </w:tr>
    </w:tbl>
    <w:p w14:paraId="3A09379E">
      <w:pPr>
        <w:snapToGrid w:val="0"/>
        <w:spacing w:beforeLines="50" w:after="50"/>
        <w:rPr>
          <w:rFonts w:ascii="宋体" w:hAnsi="宋体" w:cs="宋体"/>
          <w:color w:val="0D0D0D"/>
          <w:sz w:val="24"/>
        </w:rPr>
      </w:pPr>
    </w:p>
    <w:p w14:paraId="1B8D41B8">
      <w:pPr>
        <w:snapToGrid w:val="0"/>
        <w:spacing w:beforeLines="50" w:after="50"/>
        <w:rPr>
          <w:rFonts w:ascii="宋体" w:hAnsi="宋体" w:cs="宋体"/>
          <w:color w:val="0D0D0D"/>
          <w:sz w:val="24"/>
        </w:rPr>
      </w:pPr>
    </w:p>
    <w:p w14:paraId="67F5A9FD">
      <w:pPr>
        <w:snapToGrid w:val="0"/>
        <w:spacing w:beforeLines="50" w:after="50"/>
        <w:rPr>
          <w:rFonts w:ascii="宋体" w:hAnsi="宋体" w:cs="宋体"/>
          <w:color w:val="0D0D0D"/>
          <w:sz w:val="24"/>
        </w:rPr>
      </w:pPr>
    </w:p>
    <w:p w14:paraId="01E7D696">
      <w:pPr>
        <w:snapToGrid w:val="0"/>
        <w:spacing w:beforeLines="50" w:after="50"/>
        <w:rPr>
          <w:rFonts w:ascii="宋体" w:hAnsi="宋体" w:cs="宋体"/>
          <w:color w:val="0D0D0D"/>
          <w:sz w:val="24"/>
        </w:rPr>
      </w:pPr>
    </w:p>
    <w:p w14:paraId="467060B8">
      <w:pPr>
        <w:snapToGrid w:val="0"/>
        <w:spacing w:beforeLines="50" w:after="50"/>
        <w:rPr>
          <w:rFonts w:ascii="宋体" w:hAnsi="宋体" w:cs="宋体"/>
          <w:color w:val="0D0D0D"/>
          <w:sz w:val="24"/>
        </w:rPr>
      </w:pPr>
    </w:p>
    <w:p w14:paraId="4E9AE1C8">
      <w:pPr>
        <w:snapToGrid w:val="0"/>
        <w:spacing w:beforeLines="50" w:after="50"/>
        <w:rPr>
          <w:rFonts w:ascii="宋体" w:hAnsi="宋体" w:cs="宋体"/>
          <w:color w:val="0D0D0D"/>
          <w:sz w:val="24"/>
        </w:rPr>
      </w:pPr>
    </w:p>
    <w:p w14:paraId="15777505">
      <w:pPr>
        <w:snapToGrid w:val="0"/>
        <w:spacing w:beforeLines="50" w:after="50"/>
        <w:rPr>
          <w:rFonts w:ascii="宋体" w:hAnsi="宋体" w:cs="宋体"/>
          <w:color w:val="0D0D0D"/>
          <w:sz w:val="24"/>
        </w:rPr>
      </w:pPr>
    </w:p>
    <w:p w14:paraId="351E8831">
      <w:pPr>
        <w:snapToGrid w:val="0"/>
        <w:spacing w:beforeLines="50" w:after="50"/>
        <w:rPr>
          <w:rFonts w:ascii="宋体" w:hAnsi="宋体" w:cs="宋体"/>
          <w:color w:val="0D0D0D"/>
          <w:sz w:val="24"/>
        </w:rPr>
      </w:pPr>
    </w:p>
    <w:p w14:paraId="2F841053">
      <w:pPr>
        <w:snapToGrid w:val="0"/>
        <w:spacing w:beforeLines="50" w:after="50"/>
        <w:rPr>
          <w:rFonts w:ascii="宋体" w:hAnsi="宋体" w:cs="宋体"/>
          <w:color w:val="0D0D0D"/>
          <w:sz w:val="24"/>
        </w:rPr>
      </w:pPr>
      <w:r>
        <w:rPr>
          <w:rFonts w:hint="eastAsia" w:ascii="宋体" w:hAnsi="宋体" w:cs="宋体"/>
          <w:color w:val="0D0D0D"/>
          <w:sz w:val="24"/>
        </w:rPr>
        <w:t xml:space="preserve"> 投标人公章：</w:t>
      </w:r>
    </w:p>
    <w:p w14:paraId="50602EB2">
      <w:pPr>
        <w:snapToGrid w:val="0"/>
        <w:spacing w:beforeLines="50" w:after="50"/>
        <w:jc w:val="center"/>
        <w:rPr>
          <w:rFonts w:ascii="宋体" w:hAnsi="宋体" w:cs="宋体"/>
          <w:color w:val="0D0D0D"/>
          <w:sz w:val="24"/>
        </w:rPr>
      </w:pPr>
      <w:r>
        <w:rPr>
          <w:rFonts w:hint="eastAsia" w:ascii="宋体" w:hAnsi="宋体" w:cs="宋体"/>
          <w:color w:val="0D0D0D"/>
          <w:sz w:val="24"/>
        </w:rPr>
        <w:t xml:space="preserve">                                                年    月    日</w:t>
      </w:r>
    </w:p>
    <w:p w14:paraId="7FA81F60">
      <w:pPr>
        <w:snapToGrid w:val="0"/>
        <w:spacing w:beforeLines="50" w:after="50"/>
        <w:rPr>
          <w:rFonts w:ascii="宋体" w:hAnsi="宋体" w:cs="宋体"/>
          <w:color w:val="0D0D0D"/>
          <w:sz w:val="24"/>
        </w:rPr>
      </w:pPr>
    </w:p>
    <w:p w14:paraId="7356DF51">
      <w:pPr>
        <w:snapToGrid w:val="0"/>
        <w:spacing w:before="50" w:afterLines="50"/>
        <w:jc w:val="left"/>
        <w:rPr>
          <w:rFonts w:ascii="宋体" w:hAnsi="宋体" w:cs="宋体"/>
          <w:color w:val="0D0D0D"/>
          <w:sz w:val="24"/>
        </w:rPr>
      </w:pPr>
      <w:r>
        <w:rPr>
          <w:rFonts w:hint="eastAsia" w:ascii="宋体" w:hAnsi="宋体" w:cs="宋体"/>
          <w:b/>
          <w:color w:val="0D0D0D"/>
          <w:sz w:val="24"/>
        </w:rPr>
        <w:t>*</w:t>
      </w:r>
      <w:r>
        <w:rPr>
          <w:rFonts w:hint="eastAsia" w:ascii="宋体" w:hAnsi="宋体" w:cs="宋体"/>
          <w:color w:val="0D0D0D"/>
          <w:sz w:val="24"/>
        </w:rPr>
        <w:t>注；此表格格式不得修改</w:t>
      </w:r>
    </w:p>
    <w:p w14:paraId="40EBF188">
      <w:pPr>
        <w:snapToGrid w:val="0"/>
        <w:spacing w:before="50" w:afterLines="50" w:line="360" w:lineRule="auto"/>
        <w:jc w:val="left"/>
        <w:outlineLvl w:val="2"/>
        <w:rPr>
          <w:rFonts w:ascii="宋体" w:hAnsi="宋体" w:cs="宋体"/>
          <w:b/>
          <w:color w:val="0D0D0D"/>
          <w:sz w:val="24"/>
        </w:rPr>
      </w:pPr>
    </w:p>
    <w:p w14:paraId="06EDBD5C">
      <w:pPr>
        <w:snapToGrid w:val="0"/>
        <w:spacing w:before="50" w:afterLines="50" w:line="360" w:lineRule="auto"/>
        <w:jc w:val="left"/>
        <w:outlineLvl w:val="2"/>
        <w:rPr>
          <w:rFonts w:ascii="宋体" w:hAnsi="宋体" w:cs="宋体"/>
          <w:b/>
          <w:color w:val="0D0D0D"/>
          <w:sz w:val="24"/>
        </w:rPr>
      </w:pPr>
      <w:r>
        <w:rPr>
          <w:rFonts w:hint="eastAsia" w:ascii="宋体" w:hAnsi="宋体" w:cs="宋体"/>
          <w:b/>
          <w:color w:val="0D0D0D"/>
          <w:sz w:val="24"/>
          <w:lang w:val="en-US" w:eastAsia="zh-CN"/>
        </w:rPr>
        <w:t>2</w:t>
      </w:r>
      <w:r>
        <w:rPr>
          <w:rFonts w:hint="eastAsia" w:ascii="宋体" w:hAnsi="宋体" w:cs="宋体"/>
          <w:b/>
          <w:color w:val="0D0D0D"/>
          <w:sz w:val="24"/>
        </w:rPr>
        <w:t>.</w:t>
      </w:r>
      <w:r>
        <w:rPr>
          <w:rFonts w:hint="eastAsia" w:ascii="宋体" w:hAnsi="宋体" w:cs="宋体"/>
          <w:b/>
          <w:color w:val="0D0D0D"/>
          <w:sz w:val="24"/>
          <w:lang w:val="en-US" w:eastAsia="zh-CN"/>
        </w:rPr>
        <w:t>4</w:t>
      </w:r>
      <w:r>
        <w:rPr>
          <w:rFonts w:hint="eastAsia" w:ascii="宋体" w:hAnsi="宋体" w:cs="宋体"/>
          <w:b/>
          <w:color w:val="0D0D0D"/>
          <w:sz w:val="24"/>
        </w:rPr>
        <w:t>投标单位情况表：</w:t>
      </w:r>
    </w:p>
    <w:p w14:paraId="317C6531">
      <w:pPr>
        <w:snapToGrid w:val="0"/>
        <w:spacing w:beforeLines="50" w:after="50" w:line="360" w:lineRule="auto"/>
        <w:jc w:val="center"/>
        <w:rPr>
          <w:rFonts w:ascii="宋体" w:hAnsi="宋体" w:cs="宋体"/>
          <w:b/>
          <w:color w:val="0D0D0D"/>
          <w:sz w:val="24"/>
        </w:rPr>
      </w:pPr>
      <w:r>
        <w:rPr>
          <w:rFonts w:hint="eastAsia" w:ascii="宋体" w:hAnsi="宋体" w:cs="宋体"/>
          <w:b/>
          <w:color w:val="0D0D0D"/>
          <w:sz w:val="24"/>
        </w:rPr>
        <w:t>投标单位情况表</w:t>
      </w:r>
    </w:p>
    <w:p w14:paraId="3E45D758">
      <w:pPr>
        <w:pStyle w:val="31"/>
        <w:spacing w:before="120" w:after="120" w:line="240" w:lineRule="auto"/>
        <w:rPr>
          <w:rFonts w:hAnsi="宋体" w:cs="宋体"/>
          <w:color w:val="0D0D0D"/>
        </w:rPr>
      </w:pPr>
      <w:r>
        <w:rPr>
          <w:rFonts w:hint="eastAsia" w:hAnsi="宋体" w:cs="宋体"/>
          <w:color w:val="0D0D0D"/>
        </w:rPr>
        <w:t>投标单位：                                        填表日期：</w:t>
      </w:r>
    </w:p>
    <w:tbl>
      <w:tblPr>
        <w:tblStyle w:val="56"/>
        <w:tblpPr w:leftFromText="180" w:rightFromText="180" w:vertAnchor="text" w:tblpXSpec="center" w:tblpY="1"/>
        <w:tblOverlap w:val="never"/>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283"/>
        <w:gridCol w:w="825"/>
        <w:gridCol w:w="698"/>
        <w:gridCol w:w="289"/>
        <w:gridCol w:w="598"/>
        <w:gridCol w:w="624"/>
        <w:gridCol w:w="939"/>
        <w:gridCol w:w="524"/>
        <w:gridCol w:w="306"/>
        <w:gridCol w:w="495"/>
        <w:gridCol w:w="613"/>
        <w:gridCol w:w="1584"/>
      </w:tblGrid>
      <w:tr w14:paraId="6880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pct"/>
            <w:gridSpan w:val="2"/>
            <w:vAlign w:val="center"/>
          </w:tcPr>
          <w:p w14:paraId="2423149A">
            <w:pPr>
              <w:spacing w:line="360" w:lineRule="auto"/>
              <w:jc w:val="center"/>
              <w:rPr>
                <w:rFonts w:hAnsi="宋体"/>
                <w:bCs/>
                <w:sz w:val="24"/>
              </w:rPr>
            </w:pPr>
            <w:r>
              <w:rPr>
                <w:rFonts w:hint="eastAsia" w:hAnsi="宋体"/>
                <w:bCs/>
                <w:sz w:val="24"/>
              </w:rPr>
              <w:t>企业名称</w:t>
            </w:r>
          </w:p>
        </w:tc>
        <w:tc>
          <w:tcPr>
            <w:tcW w:w="2592" w:type="pct"/>
            <w:gridSpan w:val="8"/>
            <w:vAlign w:val="center"/>
          </w:tcPr>
          <w:p w14:paraId="10E4C0E7">
            <w:pPr>
              <w:spacing w:line="360" w:lineRule="auto"/>
              <w:jc w:val="center"/>
              <w:rPr>
                <w:rFonts w:hAnsi="宋体"/>
                <w:bCs/>
                <w:sz w:val="24"/>
              </w:rPr>
            </w:pPr>
          </w:p>
        </w:tc>
        <w:tc>
          <w:tcPr>
            <w:tcW w:w="598" w:type="pct"/>
            <w:gridSpan w:val="2"/>
            <w:vAlign w:val="center"/>
          </w:tcPr>
          <w:p w14:paraId="0F6203D4">
            <w:pPr>
              <w:spacing w:line="360" w:lineRule="auto"/>
              <w:jc w:val="center"/>
              <w:rPr>
                <w:rFonts w:hAnsi="宋体"/>
                <w:bCs/>
                <w:sz w:val="24"/>
              </w:rPr>
            </w:pPr>
            <w:r>
              <w:rPr>
                <w:rFonts w:hint="eastAsia" w:hAnsi="宋体"/>
                <w:bCs/>
                <w:sz w:val="24"/>
              </w:rPr>
              <w:t>邮编</w:t>
            </w:r>
          </w:p>
        </w:tc>
        <w:tc>
          <w:tcPr>
            <w:tcW w:w="855" w:type="pct"/>
            <w:vAlign w:val="center"/>
          </w:tcPr>
          <w:p w14:paraId="216CD7D8">
            <w:pPr>
              <w:spacing w:line="360" w:lineRule="auto"/>
              <w:jc w:val="center"/>
              <w:rPr>
                <w:rFonts w:hAnsi="宋体"/>
                <w:bCs/>
                <w:sz w:val="24"/>
              </w:rPr>
            </w:pPr>
          </w:p>
        </w:tc>
      </w:tr>
      <w:tr w14:paraId="4F85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pct"/>
            <w:gridSpan w:val="2"/>
            <w:vAlign w:val="center"/>
          </w:tcPr>
          <w:p w14:paraId="7DE4AE69">
            <w:pPr>
              <w:spacing w:line="360" w:lineRule="auto"/>
              <w:jc w:val="center"/>
              <w:rPr>
                <w:rFonts w:hAnsi="宋体"/>
                <w:bCs/>
                <w:sz w:val="24"/>
              </w:rPr>
            </w:pPr>
            <w:r>
              <w:rPr>
                <w:rFonts w:hint="eastAsia" w:hAnsi="宋体"/>
                <w:bCs/>
                <w:sz w:val="24"/>
              </w:rPr>
              <w:t>企业地址</w:t>
            </w:r>
          </w:p>
        </w:tc>
        <w:tc>
          <w:tcPr>
            <w:tcW w:w="2592" w:type="pct"/>
            <w:gridSpan w:val="8"/>
            <w:vAlign w:val="center"/>
          </w:tcPr>
          <w:p w14:paraId="6F025FA0">
            <w:pPr>
              <w:spacing w:line="360" w:lineRule="auto"/>
              <w:jc w:val="center"/>
              <w:rPr>
                <w:rFonts w:hAnsi="宋体"/>
                <w:bCs/>
                <w:sz w:val="24"/>
              </w:rPr>
            </w:pPr>
          </w:p>
        </w:tc>
        <w:tc>
          <w:tcPr>
            <w:tcW w:w="598" w:type="pct"/>
            <w:gridSpan w:val="2"/>
            <w:vAlign w:val="center"/>
          </w:tcPr>
          <w:p w14:paraId="6D6DBDEA">
            <w:pPr>
              <w:spacing w:line="360" w:lineRule="auto"/>
              <w:jc w:val="center"/>
              <w:rPr>
                <w:rFonts w:hAnsi="宋体"/>
                <w:bCs/>
                <w:sz w:val="24"/>
              </w:rPr>
            </w:pPr>
            <w:r>
              <w:rPr>
                <w:rFonts w:hint="eastAsia" w:hAnsi="宋体"/>
                <w:bCs/>
                <w:sz w:val="24"/>
              </w:rPr>
              <w:t>电话</w:t>
            </w:r>
          </w:p>
        </w:tc>
        <w:tc>
          <w:tcPr>
            <w:tcW w:w="855" w:type="pct"/>
            <w:vAlign w:val="center"/>
          </w:tcPr>
          <w:p w14:paraId="50958C79">
            <w:pPr>
              <w:spacing w:line="360" w:lineRule="auto"/>
              <w:jc w:val="center"/>
              <w:rPr>
                <w:rFonts w:hAnsi="宋体"/>
                <w:bCs/>
                <w:sz w:val="24"/>
              </w:rPr>
            </w:pPr>
          </w:p>
        </w:tc>
      </w:tr>
      <w:tr w14:paraId="099E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pct"/>
            <w:gridSpan w:val="2"/>
            <w:vAlign w:val="center"/>
          </w:tcPr>
          <w:p w14:paraId="2FFB5A89">
            <w:pPr>
              <w:spacing w:line="360" w:lineRule="auto"/>
              <w:jc w:val="center"/>
              <w:rPr>
                <w:rFonts w:hAnsi="宋体"/>
                <w:bCs/>
                <w:sz w:val="24"/>
              </w:rPr>
            </w:pPr>
            <w:r>
              <w:rPr>
                <w:rFonts w:hint="eastAsia" w:hAnsi="宋体"/>
                <w:bCs/>
                <w:sz w:val="24"/>
              </w:rPr>
              <w:t>法定代表人</w:t>
            </w:r>
          </w:p>
        </w:tc>
        <w:tc>
          <w:tcPr>
            <w:tcW w:w="977" w:type="pct"/>
            <w:gridSpan w:val="3"/>
            <w:vAlign w:val="center"/>
          </w:tcPr>
          <w:p w14:paraId="6D6DB809">
            <w:pPr>
              <w:spacing w:line="360" w:lineRule="auto"/>
              <w:jc w:val="center"/>
              <w:rPr>
                <w:rFonts w:hAnsi="宋体"/>
                <w:bCs/>
                <w:sz w:val="24"/>
              </w:rPr>
            </w:pPr>
          </w:p>
        </w:tc>
        <w:tc>
          <w:tcPr>
            <w:tcW w:w="660" w:type="pct"/>
            <w:gridSpan w:val="2"/>
            <w:vAlign w:val="center"/>
          </w:tcPr>
          <w:p w14:paraId="31B30D05">
            <w:pPr>
              <w:spacing w:line="360" w:lineRule="auto"/>
              <w:jc w:val="center"/>
              <w:rPr>
                <w:rFonts w:hAnsi="宋体"/>
                <w:bCs/>
                <w:sz w:val="24"/>
              </w:rPr>
            </w:pPr>
            <w:r>
              <w:rPr>
                <w:rFonts w:hint="eastAsia" w:hAnsi="宋体"/>
                <w:bCs/>
                <w:sz w:val="24"/>
              </w:rPr>
              <w:t>企业类别</w:t>
            </w:r>
          </w:p>
        </w:tc>
        <w:tc>
          <w:tcPr>
            <w:tcW w:w="790" w:type="pct"/>
            <w:gridSpan w:val="2"/>
            <w:vAlign w:val="center"/>
          </w:tcPr>
          <w:p w14:paraId="58A9EF45">
            <w:pPr>
              <w:spacing w:line="360" w:lineRule="auto"/>
              <w:jc w:val="center"/>
              <w:rPr>
                <w:rFonts w:hAnsi="宋体"/>
                <w:bCs/>
                <w:sz w:val="24"/>
              </w:rPr>
            </w:pPr>
          </w:p>
        </w:tc>
        <w:tc>
          <w:tcPr>
            <w:tcW w:w="762" w:type="pct"/>
            <w:gridSpan w:val="3"/>
            <w:vAlign w:val="center"/>
          </w:tcPr>
          <w:p w14:paraId="5F5DB3DF">
            <w:pPr>
              <w:spacing w:line="360" w:lineRule="auto"/>
              <w:jc w:val="center"/>
              <w:rPr>
                <w:rFonts w:hAnsi="宋体"/>
                <w:bCs/>
                <w:sz w:val="24"/>
              </w:rPr>
            </w:pPr>
            <w:r>
              <w:rPr>
                <w:rFonts w:hint="eastAsia" w:hAnsi="宋体"/>
                <w:bCs/>
                <w:sz w:val="24"/>
              </w:rPr>
              <w:t>企业性质</w:t>
            </w:r>
          </w:p>
        </w:tc>
        <w:tc>
          <w:tcPr>
            <w:tcW w:w="855" w:type="pct"/>
            <w:vAlign w:val="center"/>
          </w:tcPr>
          <w:p w14:paraId="5A5309DC">
            <w:pPr>
              <w:spacing w:line="360" w:lineRule="auto"/>
              <w:jc w:val="center"/>
              <w:rPr>
                <w:rFonts w:hAnsi="宋体"/>
                <w:bCs/>
                <w:sz w:val="24"/>
              </w:rPr>
            </w:pPr>
          </w:p>
        </w:tc>
      </w:tr>
      <w:tr w14:paraId="219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pct"/>
            <w:gridSpan w:val="2"/>
            <w:vAlign w:val="center"/>
          </w:tcPr>
          <w:p w14:paraId="34FD7086">
            <w:pPr>
              <w:spacing w:line="360" w:lineRule="auto"/>
              <w:jc w:val="center"/>
              <w:rPr>
                <w:rFonts w:hAnsi="宋体"/>
                <w:bCs/>
                <w:sz w:val="24"/>
              </w:rPr>
            </w:pPr>
            <w:r>
              <w:rPr>
                <w:rFonts w:hint="eastAsia" w:hAnsi="宋体"/>
                <w:bCs/>
                <w:sz w:val="24"/>
              </w:rPr>
              <w:t>企业占地面积</w:t>
            </w:r>
          </w:p>
        </w:tc>
        <w:tc>
          <w:tcPr>
            <w:tcW w:w="977" w:type="pct"/>
            <w:gridSpan w:val="3"/>
            <w:vAlign w:val="center"/>
          </w:tcPr>
          <w:p w14:paraId="68DB83D0">
            <w:pPr>
              <w:spacing w:line="360" w:lineRule="auto"/>
              <w:jc w:val="center"/>
              <w:rPr>
                <w:rFonts w:hAnsi="宋体"/>
                <w:bCs/>
                <w:sz w:val="24"/>
              </w:rPr>
            </w:pPr>
            <w:r>
              <w:rPr>
                <w:rFonts w:hint="eastAsia" w:hAnsi="宋体"/>
                <w:bCs/>
                <w:sz w:val="24"/>
              </w:rPr>
              <w:t xml:space="preserve">     平方米</w:t>
            </w:r>
          </w:p>
        </w:tc>
        <w:tc>
          <w:tcPr>
            <w:tcW w:w="660" w:type="pct"/>
            <w:gridSpan w:val="2"/>
            <w:vAlign w:val="center"/>
          </w:tcPr>
          <w:p w14:paraId="3431AD5C">
            <w:pPr>
              <w:spacing w:line="360" w:lineRule="auto"/>
              <w:jc w:val="center"/>
              <w:rPr>
                <w:rFonts w:hAnsi="宋体"/>
                <w:bCs/>
                <w:sz w:val="24"/>
              </w:rPr>
            </w:pPr>
            <w:r>
              <w:rPr>
                <w:rFonts w:hint="eastAsia" w:hAnsi="宋体"/>
                <w:bCs/>
                <w:sz w:val="24"/>
              </w:rPr>
              <w:t>生产车间</w:t>
            </w:r>
          </w:p>
        </w:tc>
        <w:tc>
          <w:tcPr>
            <w:tcW w:w="790" w:type="pct"/>
            <w:gridSpan w:val="2"/>
            <w:vAlign w:val="center"/>
          </w:tcPr>
          <w:p w14:paraId="5404DC7B">
            <w:pPr>
              <w:spacing w:line="360" w:lineRule="auto"/>
              <w:jc w:val="center"/>
              <w:rPr>
                <w:rFonts w:hAnsi="宋体"/>
                <w:bCs/>
                <w:sz w:val="24"/>
              </w:rPr>
            </w:pPr>
            <w:r>
              <w:rPr>
                <w:rFonts w:hint="eastAsia" w:hAnsi="宋体"/>
                <w:bCs/>
                <w:sz w:val="24"/>
              </w:rPr>
              <w:t xml:space="preserve">    平方米</w:t>
            </w:r>
          </w:p>
        </w:tc>
        <w:tc>
          <w:tcPr>
            <w:tcW w:w="762" w:type="pct"/>
            <w:gridSpan w:val="3"/>
            <w:vAlign w:val="center"/>
          </w:tcPr>
          <w:p w14:paraId="45001E2C">
            <w:pPr>
              <w:spacing w:line="360" w:lineRule="auto"/>
              <w:jc w:val="center"/>
              <w:rPr>
                <w:rFonts w:hAnsi="宋体"/>
                <w:bCs/>
                <w:sz w:val="24"/>
              </w:rPr>
            </w:pPr>
            <w:r>
              <w:rPr>
                <w:rFonts w:hint="eastAsia" w:hAnsi="宋体"/>
                <w:bCs/>
                <w:sz w:val="24"/>
              </w:rPr>
              <w:t>停车场面积</w:t>
            </w:r>
          </w:p>
        </w:tc>
        <w:tc>
          <w:tcPr>
            <w:tcW w:w="855" w:type="pct"/>
            <w:vAlign w:val="center"/>
          </w:tcPr>
          <w:p w14:paraId="27CB4C59">
            <w:pPr>
              <w:spacing w:line="360" w:lineRule="auto"/>
              <w:jc w:val="center"/>
              <w:rPr>
                <w:rFonts w:hAnsi="宋体"/>
                <w:bCs/>
                <w:sz w:val="24"/>
              </w:rPr>
            </w:pPr>
            <w:r>
              <w:rPr>
                <w:rFonts w:hint="eastAsia" w:hAnsi="宋体"/>
                <w:bCs/>
                <w:sz w:val="24"/>
              </w:rPr>
              <w:t xml:space="preserve">     平方米</w:t>
            </w:r>
          </w:p>
        </w:tc>
      </w:tr>
      <w:tr w14:paraId="0E9E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pct"/>
            <w:gridSpan w:val="2"/>
            <w:vAlign w:val="center"/>
          </w:tcPr>
          <w:p w14:paraId="03D5B1B9">
            <w:pPr>
              <w:spacing w:line="360" w:lineRule="auto"/>
              <w:jc w:val="center"/>
              <w:rPr>
                <w:rFonts w:hAnsi="宋体"/>
                <w:bCs/>
                <w:sz w:val="24"/>
              </w:rPr>
            </w:pPr>
            <w:r>
              <w:rPr>
                <w:rFonts w:hint="eastAsia" w:hAnsi="宋体"/>
                <w:bCs/>
                <w:sz w:val="24"/>
              </w:rPr>
              <w:t>注册资金</w:t>
            </w:r>
          </w:p>
        </w:tc>
        <w:tc>
          <w:tcPr>
            <w:tcW w:w="977" w:type="pct"/>
            <w:gridSpan w:val="3"/>
            <w:vAlign w:val="center"/>
          </w:tcPr>
          <w:p w14:paraId="191E9A7C">
            <w:pPr>
              <w:spacing w:line="360" w:lineRule="auto"/>
              <w:ind w:firstLine="900"/>
              <w:jc w:val="center"/>
              <w:rPr>
                <w:rFonts w:hAnsi="宋体"/>
                <w:bCs/>
                <w:sz w:val="24"/>
              </w:rPr>
            </w:pPr>
            <w:r>
              <w:rPr>
                <w:rFonts w:hint="eastAsia" w:hAnsi="宋体"/>
                <w:bCs/>
                <w:sz w:val="24"/>
              </w:rPr>
              <w:t>万元</w:t>
            </w:r>
          </w:p>
        </w:tc>
        <w:tc>
          <w:tcPr>
            <w:tcW w:w="660" w:type="pct"/>
            <w:gridSpan w:val="2"/>
            <w:vAlign w:val="center"/>
          </w:tcPr>
          <w:p w14:paraId="6B49D9E1">
            <w:pPr>
              <w:spacing w:line="360" w:lineRule="auto"/>
              <w:jc w:val="center"/>
              <w:rPr>
                <w:rFonts w:hAnsi="宋体"/>
                <w:bCs/>
                <w:sz w:val="24"/>
              </w:rPr>
            </w:pPr>
            <w:r>
              <w:rPr>
                <w:rFonts w:hint="eastAsia" w:hAnsi="宋体"/>
                <w:bCs/>
                <w:sz w:val="24"/>
              </w:rPr>
              <w:t>固定资产</w:t>
            </w:r>
          </w:p>
        </w:tc>
        <w:tc>
          <w:tcPr>
            <w:tcW w:w="2407" w:type="pct"/>
            <w:gridSpan w:val="6"/>
            <w:vAlign w:val="center"/>
          </w:tcPr>
          <w:p w14:paraId="5955724B">
            <w:pPr>
              <w:spacing w:line="360" w:lineRule="auto"/>
              <w:rPr>
                <w:rFonts w:hAnsi="宋体"/>
                <w:bCs/>
                <w:sz w:val="24"/>
              </w:rPr>
            </w:pPr>
            <w:r>
              <w:rPr>
                <w:rFonts w:hint="eastAsia" w:hAnsi="宋体"/>
                <w:bCs/>
                <w:sz w:val="24"/>
              </w:rPr>
              <w:t>总值：                 万元；</w:t>
            </w:r>
          </w:p>
          <w:p w14:paraId="092CA32B">
            <w:pPr>
              <w:spacing w:line="360" w:lineRule="auto"/>
              <w:rPr>
                <w:rFonts w:hAnsi="宋体"/>
                <w:bCs/>
                <w:sz w:val="24"/>
              </w:rPr>
            </w:pPr>
            <w:r>
              <w:rPr>
                <w:rFonts w:hint="eastAsia" w:hAnsi="宋体"/>
                <w:bCs/>
                <w:sz w:val="24"/>
              </w:rPr>
              <w:t>其中设备：              万元</w:t>
            </w:r>
          </w:p>
        </w:tc>
      </w:tr>
      <w:tr w14:paraId="59A6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9" w:hRule="atLeast"/>
          <w:jc w:val="center"/>
        </w:trPr>
        <w:tc>
          <w:tcPr>
            <w:tcW w:w="954" w:type="pct"/>
            <w:gridSpan w:val="2"/>
            <w:vAlign w:val="center"/>
          </w:tcPr>
          <w:p w14:paraId="4F930147">
            <w:pPr>
              <w:spacing w:line="360" w:lineRule="auto"/>
              <w:jc w:val="center"/>
              <w:rPr>
                <w:rFonts w:hAnsi="宋体"/>
                <w:bCs/>
                <w:sz w:val="24"/>
              </w:rPr>
            </w:pPr>
            <w:r>
              <w:rPr>
                <w:rFonts w:hint="eastAsia" w:hAnsi="宋体"/>
                <w:bCs/>
                <w:sz w:val="24"/>
              </w:rPr>
              <w:t>职工总数</w:t>
            </w:r>
          </w:p>
        </w:tc>
        <w:tc>
          <w:tcPr>
            <w:tcW w:w="445" w:type="pct"/>
            <w:vAlign w:val="center"/>
          </w:tcPr>
          <w:p w14:paraId="40D1A0FC">
            <w:pPr>
              <w:spacing w:line="360" w:lineRule="auto"/>
              <w:jc w:val="center"/>
              <w:rPr>
                <w:rFonts w:hAnsi="宋体"/>
                <w:bCs/>
                <w:sz w:val="24"/>
              </w:rPr>
            </w:pPr>
          </w:p>
        </w:tc>
        <w:tc>
          <w:tcPr>
            <w:tcW w:w="532" w:type="pct"/>
            <w:gridSpan w:val="2"/>
            <w:vAlign w:val="center"/>
          </w:tcPr>
          <w:p w14:paraId="2E601501">
            <w:pPr>
              <w:spacing w:line="360" w:lineRule="auto"/>
              <w:jc w:val="center"/>
              <w:rPr>
                <w:rFonts w:hAnsi="宋体"/>
                <w:bCs/>
                <w:sz w:val="24"/>
              </w:rPr>
            </w:pPr>
            <w:r>
              <w:rPr>
                <w:rFonts w:hint="eastAsia" w:hAnsi="宋体"/>
                <w:bCs/>
                <w:sz w:val="24"/>
              </w:rPr>
              <w:t>技术管理人数</w:t>
            </w:r>
          </w:p>
        </w:tc>
        <w:tc>
          <w:tcPr>
            <w:tcW w:w="1167" w:type="pct"/>
            <w:gridSpan w:val="3"/>
          </w:tcPr>
          <w:p w14:paraId="3B0BA359">
            <w:pPr>
              <w:rPr>
                <w:rFonts w:hAnsi="宋体"/>
                <w:bCs/>
                <w:sz w:val="24"/>
              </w:rPr>
            </w:pPr>
            <w:r>
              <w:rPr>
                <w:rFonts w:hint="eastAsia" w:hAnsi="宋体"/>
                <w:bCs/>
                <w:sz w:val="24"/>
              </w:rPr>
              <w:t>企业管理负责人：</w:t>
            </w:r>
          </w:p>
          <w:p w14:paraId="2A925F61">
            <w:pPr>
              <w:rPr>
                <w:rFonts w:hAnsi="宋体"/>
                <w:bCs/>
                <w:sz w:val="24"/>
              </w:rPr>
            </w:pPr>
            <w:r>
              <w:rPr>
                <w:rFonts w:hint="eastAsia" w:hAnsi="宋体"/>
                <w:bCs/>
                <w:sz w:val="24"/>
              </w:rPr>
              <w:t>技术负责人：</w:t>
            </w:r>
          </w:p>
          <w:p w14:paraId="6F0590F6">
            <w:pPr>
              <w:rPr>
                <w:rFonts w:hAnsi="宋体"/>
                <w:bCs/>
                <w:sz w:val="24"/>
              </w:rPr>
            </w:pPr>
            <w:r>
              <w:rPr>
                <w:rFonts w:hint="eastAsia" w:hAnsi="宋体"/>
                <w:bCs/>
                <w:sz w:val="24"/>
              </w:rPr>
              <w:t>质量检验员：</w:t>
            </w:r>
          </w:p>
          <w:p w14:paraId="343D9C4B">
            <w:pPr>
              <w:rPr>
                <w:rFonts w:hAnsi="宋体"/>
                <w:bCs/>
                <w:sz w:val="24"/>
              </w:rPr>
            </w:pPr>
            <w:r>
              <w:rPr>
                <w:rFonts w:hint="eastAsia" w:hAnsi="宋体"/>
                <w:bCs/>
                <w:sz w:val="24"/>
              </w:rPr>
              <w:t>业务接待员：</w:t>
            </w:r>
          </w:p>
          <w:p w14:paraId="31F00653">
            <w:pPr>
              <w:rPr>
                <w:rFonts w:hAnsi="宋体"/>
                <w:bCs/>
                <w:sz w:val="24"/>
              </w:rPr>
            </w:pPr>
            <w:r>
              <w:rPr>
                <w:rFonts w:hint="eastAsia" w:hAnsi="宋体"/>
                <w:bCs/>
                <w:sz w:val="24"/>
              </w:rPr>
              <w:t>收费结算员：</w:t>
            </w:r>
          </w:p>
          <w:p w14:paraId="7D9A1FF3">
            <w:pPr>
              <w:rPr>
                <w:rFonts w:hAnsi="宋体"/>
                <w:bCs/>
                <w:sz w:val="24"/>
              </w:rPr>
            </w:pPr>
            <w:r>
              <w:rPr>
                <w:rFonts w:hint="eastAsia" w:hAnsi="宋体"/>
                <w:bCs/>
                <w:sz w:val="24"/>
              </w:rPr>
              <w:t>会计财务人员：</w:t>
            </w:r>
          </w:p>
          <w:p w14:paraId="594EC04C">
            <w:pPr>
              <w:rPr>
                <w:rFonts w:hAnsi="宋体"/>
                <w:bCs/>
                <w:sz w:val="24"/>
              </w:rPr>
            </w:pPr>
          </w:p>
        </w:tc>
        <w:tc>
          <w:tcPr>
            <w:tcW w:w="446" w:type="pct"/>
            <w:gridSpan w:val="2"/>
            <w:vAlign w:val="center"/>
          </w:tcPr>
          <w:p w14:paraId="037101A2">
            <w:pPr>
              <w:spacing w:line="360" w:lineRule="auto"/>
              <w:jc w:val="center"/>
              <w:rPr>
                <w:rFonts w:hAnsi="宋体"/>
                <w:bCs/>
                <w:sz w:val="24"/>
              </w:rPr>
            </w:pPr>
            <w:r>
              <w:rPr>
                <w:rFonts w:hint="eastAsia" w:hAnsi="宋体"/>
                <w:bCs/>
                <w:sz w:val="24"/>
              </w:rPr>
              <w:t>维修人员人数</w:t>
            </w:r>
          </w:p>
        </w:tc>
        <w:tc>
          <w:tcPr>
            <w:tcW w:w="1453" w:type="pct"/>
            <w:gridSpan w:val="3"/>
          </w:tcPr>
          <w:p w14:paraId="76FBB832">
            <w:pPr>
              <w:rPr>
                <w:rFonts w:hAnsi="宋体"/>
                <w:bCs/>
                <w:sz w:val="24"/>
              </w:rPr>
            </w:pPr>
            <w:r>
              <w:rPr>
                <w:rFonts w:hint="eastAsia" w:hAnsi="宋体"/>
                <w:bCs/>
                <w:sz w:val="24"/>
              </w:rPr>
              <w:t>高级工程师：</w:t>
            </w:r>
          </w:p>
          <w:p w14:paraId="61758A68">
            <w:pPr>
              <w:rPr>
                <w:rFonts w:hAnsi="宋体"/>
                <w:bCs/>
                <w:sz w:val="24"/>
              </w:rPr>
            </w:pPr>
            <w:r>
              <w:rPr>
                <w:rFonts w:hint="eastAsia" w:hAnsi="宋体"/>
                <w:bCs/>
                <w:sz w:val="24"/>
              </w:rPr>
              <w:t>高级技师：</w:t>
            </w:r>
          </w:p>
          <w:p w14:paraId="3720AC75">
            <w:pPr>
              <w:rPr>
                <w:rFonts w:hAnsi="宋体"/>
                <w:bCs/>
                <w:sz w:val="24"/>
              </w:rPr>
            </w:pPr>
            <w:r>
              <w:rPr>
                <w:rFonts w:hint="eastAsia" w:hAnsi="宋体"/>
                <w:bCs/>
                <w:sz w:val="24"/>
              </w:rPr>
              <w:t>技师：</w:t>
            </w:r>
          </w:p>
          <w:p w14:paraId="55DE02CE">
            <w:pPr>
              <w:rPr>
                <w:rFonts w:hAnsi="宋体"/>
                <w:bCs/>
                <w:sz w:val="24"/>
              </w:rPr>
            </w:pPr>
            <w:r>
              <w:rPr>
                <w:rFonts w:hint="eastAsia" w:hAnsi="宋体"/>
                <w:bCs/>
                <w:sz w:val="24"/>
              </w:rPr>
              <w:t>机修工：</w:t>
            </w:r>
          </w:p>
          <w:p w14:paraId="657227C8">
            <w:pPr>
              <w:rPr>
                <w:rFonts w:hAnsi="宋体"/>
                <w:bCs/>
                <w:sz w:val="24"/>
              </w:rPr>
            </w:pPr>
            <w:r>
              <w:rPr>
                <w:rFonts w:hint="eastAsia" w:hAnsi="宋体"/>
                <w:bCs/>
                <w:sz w:val="24"/>
              </w:rPr>
              <w:t>电器工：</w:t>
            </w:r>
          </w:p>
          <w:p w14:paraId="1118786E">
            <w:pPr>
              <w:rPr>
                <w:rFonts w:hAnsi="宋体"/>
                <w:bCs/>
                <w:sz w:val="24"/>
              </w:rPr>
            </w:pPr>
            <w:r>
              <w:rPr>
                <w:rFonts w:hint="eastAsia" w:hAnsi="宋体"/>
                <w:bCs/>
                <w:sz w:val="24"/>
              </w:rPr>
              <w:t>钣金工：</w:t>
            </w:r>
          </w:p>
          <w:p w14:paraId="51D2ED1C">
            <w:pPr>
              <w:rPr>
                <w:rFonts w:hAnsi="宋体"/>
                <w:bCs/>
                <w:sz w:val="24"/>
              </w:rPr>
            </w:pPr>
            <w:r>
              <w:rPr>
                <w:rFonts w:hint="eastAsia" w:hAnsi="宋体"/>
                <w:bCs/>
                <w:sz w:val="24"/>
              </w:rPr>
              <w:t>油漆工：</w:t>
            </w:r>
          </w:p>
          <w:p w14:paraId="1B639B6A">
            <w:pPr>
              <w:rPr>
                <w:rFonts w:hAnsi="宋体"/>
                <w:bCs/>
                <w:sz w:val="24"/>
              </w:rPr>
            </w:pPr>
          </w:p>
        </w:tc>
      </w:tr>
      <w:tr w14:paraId="0515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62" w:type="pct"/>
            <w:vMerge w:val="restart"/>
            <w:vAlign w:val="center"/>
          </w:tcPr>
          <w:p w14:paraId="361E0B05">
            <w:pPr>
              <w:spacing w:line="360" w:lineRule="auto"/>
              <w:jc w:val="center"/>
              <w:rPr>
                <w:rFonts w:hAnsi="宋体"/>
                <w:bCs/>
                <w:sz w:val="24"/>
              </w:rPr>
            </w:pPr>
            <w:r>
              <w:rPr>
                <w:rFonts w:hint="eastAsia" w:hAnsi="宋体"/>
                <w:bCs/>
                <w:sz w:val="24"/>
              </w:rPr>
              <w:t>经营业绩</w:t>
            </w:r>
          </w:p>
        </w:tc>
        <w:tc>
          <w:tcPr>
            <w:tcW w:w="691" w:type="pct"/>
            <w:vAlign w:val="center"/>
          </w:tcPr>
          <w:p w14:paraId="668B30C7">
            <w:pPr>
              <w:spacing w:line="360" w:lineRule="auto"/>
              <w:jc w:val="center"/>
              <w:rPr>
                <w:rFonts w:hAnsi="宋体"/>
                <w:bCs/>
                <w:sz w:val="24"/>
              </w:rPr>
            </w:pPr>
            <w:r>
              <w:rPr>
                <w:rFonts w:hint="eastAsia" w:hAnsi="宋体"/>
                <w:bCs/>
                <w:sz w:val="24"/>
              </w:rPr>
              <w:t>年份</w:t>
            </w:r>
          </w:p>
        </w:tc>
        <w:tc>
          <w:tcPr>
            <w:tcW w:w="1300" w:type="pct"/>
            <w:gridSpan w:val="4"/>
            <w:vAlign w:val="center"/>
          </w:tcPr>
          <w:p w14:paraId="75A37AF3">
            <w:pPr>
              <w:spacing w:line="360" w:lineRule="auto"/>
              <w:jc w:val="center"/>
              <w:rPr>
                <w:rFonts w:hAnsi="宋体"/>
                <w:bCs/>
                <w:sz w:val="24"/>
              </w:rPr>
            </w:pPr>
            <w:r>
              <w:rPr>
                <w:rFonts w:hint="eastAsia" w:hAnsi="宋体"/>
                <w:bCs/>
                <w:sz w:val="24"/>
              </w:rPr>
              <w:t>维修总产值</w:t>
            </w:r>
          </w:p>
          <w:p w14:paraId="6EE11BF1">
            <w:pPr>
              <w:tabs>
                <w:tab w:val="right" w:pos="2324"/>
              </w:tabs>
              <w:spacing w:line="360" w:lineRule="auto"/>
              <w:jc w:val="center"/>
              <w:rPr>
                <w:rFonts w:hAnsi="宋体"/>
                <w:bCs/>
                <w:sz w:val="24"/>
              </w:rPr>
            </w:pPr>
            <w:r>
              <w:rPr>
                <w:rFonts w:hint="eastAsia" w:hAnsi="宋体"/>
                <w:bCs/>
                <w:sz w:val="24"/>
              </w:rPr>
              <w:t>（万元）</w:t>
            </w:r>
          </w:p>
        </w:tc>
        <w:tc>
          <w:tcPr>
            <w:tcW w:w="1559" w:type="pct"/>
            <w:gridSpan w:val="5"/>
          </w:tcPr>
          <w:p w14:paraId="36F53936">
            <w:pPr>
              <w:spacing w:line="360" w:lineRule="auto"/>
              <w:ind w:firstLine="645"/>
              <w:rPr>
                <w:rFonts w:hAnsi="宋体"/>
                <w:bCs/>
                <w:sz w:val="24"/>
              </w:rPr>
            </w:pPr>
            <w:r>
              <w:rPr>
                <w:rFonts w:hint="eastAsia" w:hAnsi="宋体"/>
                <w:bCs/>
                <w:sz w:val="24"/>
              </w:rPr>
              <w:t>维修车型</w:t>
            </w:r>
          </w:p>
          <w:p w14:paraId="3D1AF7DB">
            <w:pPr>
              <w:spacing w:line="360" w:lineRule="auto"/>
              <w:jc w:val="center"/>
              <w:rPr>
                <w:rFonts w:hAnsi="宋体"/>
                <w:bCs/>
                <w:sz w:val="24"/>
              </w:rPr>
            </w:pPr>
            <w:r>
              <w:rPr>
                <w:rFonts w:hint="eastAsia" w:hAnsi="宋体"/>
                <w:bCs/>
                <w:sz w:val="24"/>
              </w:rPr>
              <w:t>（有特约维修的注明品牌，附复印件）</w:t>
            </w:r>
          </w:p>
        </w:tc>
        <w:tc>
          <w:tcPr>
            <w:tcW w:w="1186" w:type="pct"/>
            <w:gridSpan w:val="2"/>
          </w:tcPr>
          <w:p w14:paraId="36434A68">
            <w:pPr>
              <w:spacing w:line="360" w:lineRule="auto"/>
              <w:rPr>
                <w:rFonts w:hAnsi="宋体"/>
                <w:bCs/>
                <w:sz w:val="24"/>
              </w:rPr>
            </w:pPr>
            <w:r>
              <w:rPr>
                <w:rFonts w:hint="eastAsia" w:hAnsi="宋体"/>
                <w:bCs/>
                <w:sz w:val="24"/>
              </w:rPr>
              <w:t>20</w:t>
            </w:r>
            <w:r>
              <w:rPr>
                <w:rFonts w:hint="eastAsia" w:hAnsi="宋体"/>
                <w:bCs/>
                <w:sz w:val="24"/>
                <w:lang w:val="en-US" w:eastAsia="zh-CN"/>
              </w:rPr>
              <w:t>20</w:t>
            </w:r>
            <w:r>
              <w:rPr>
                <w:rFonts w:hint="eastAsia" w:hAnsi="宋体"/>
                <w:bCs/>
                <w:sz w:val="24"/>
              </w:rPr>
              <w:t>年以来的荣誉情况（附复印件）</w:t>
            </w:r>
          </w:p>
        </w:tc>
      </w:tr>
      <w:tr w14:paraId="2B0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62" w:type="pct"/>
            <w:vMerge w:val="continue"/>
            <w:vAlign w:val="center"/>
          </w:tcPr>
          <w:p w14:paraId="4FD1D410">
            <w:pPr>
              <w:spacing w:line="360" w:lineRule="auto"/>
              <w:jc w:val="center"/>
              <w:rPr>
                <w:rFonts w:hAnsi="宋体"/>
                <w:bCs/>
                <w:sz w:val="24"/>
              </w:rPr>
            </w:pPr>
          </w:p>
        </w:tc>
        <w:tc>
          <w:tcPr>
            <w:tcW w:w="691" w:type="pct"/>
            <w:vAlign w:val="center"/>
          </w:tcPr>
          <w:p w14:paraId="001D972C">
            <w:pPr>
              <w:spacing w:line="360" w:lineRule="auto"/>
              <w:jc w:val="center"/>
              <w:rPr>
                <w:rFonts w:hAnsi="宋体"/>
                <w:bCs/>
                <w:sz w:val="24"/>
              </w:rPr>
            </w:pPr>
            <w:r>
              <w:rPr>
                <w:rFonts w:hint="eastAsia" w:hAnsi="宋体"/>
                <w:bCs/>
                <w:sz w:val="24"/>
              </w:rPr>
              <w:t>202</w:t>
            </w:r>
            <w:r>
              <w:rPr>
                <w:rFonts w:hint="eastAsia" w:hAnsi="宋体"/>
                <w:bCs/>
                <w:sz w:val="24"/>
                <w:lang w:val="en-US" w:eastAsia="zh-CN"/>
              </w:rPr>
              <w:t>2</w:t>
            </w:r>
            <w:r>
              <w:rPr>
                <w:rFonts w:hint="eastAsia" w:hAnsi="宋体"/>
                <w:bCs/>
                <w:sz w:val="24"/>
              </w:rPr>
              <w:t>－202</w:t>
            </w:r>
            <w:r>
              <w:rPr>
                <w:rFonts w:hint="eastAsia" w:hAnsi="宋体"/>
                <w:bCs/>
                <w:sz w:val="24"/>
                <w:lang w:val="en-US" w:eastAsia="zh-CN"/>
              </w:rPr>
              <w:t>5</w:t>
            </w:r>
            <w:r>
              <w:rPr>
                <w:rFonts w:hint="eastAsia" w:hAnsi="宋体"/>
                <w:bCs/>
                <w:sz w:val="24"/>
              </w:rPr>
              <w:t>年度</w:t>
            </w:r>
          </w:p>
        </w:tc>
        <w:tc>
          <w:tcPr>
            <w:tcW w:w="1300" w:type="pct"/>
            <w:gridSpan w:val="4"/>
            <w:vAlign w:val="center"/>
          </w:tcPr>
          <w:p w14:paraId="1A19CE14">
            <w:pPr>
              <w:spacing w:line="360" w:lineRule="auto"/>
              <w:jc w:val="center"/>
              <w:rPr>
                <w:rFonts w:hAnsi="宋体"/>
                <w:bCs/>
                <w:sz w:val="24"/>
              </w:rPr>
            </w:pPr>
          </w:p>
        </w:tc>
        <w:tc>
          <w:tcPr>
            <w:tcW w:w="1559" w:type="pct"/>
            <w:gridSpan w:val="5"/>
            <w:vAlign w:val="center"/>
          </w:tcPr>
          <w:p w14:paraId="3FB2F9D4">
            <w:pPr>
              <w:spacing w:line="360" w:lineRule="auto"/>
              <w:jc w:val="center"/>
              <w:rPr>
                <w:rFonts w:hAnsi="宋体"/>
                <w:bCs/>
                <w:sz w:val="24"/>
              </w:rPr>
            </w:pPr>
          </w:p>
        </w:tc>
        <w:tc>
          <w:tcPr>
            <w:tcW w:w="1186" w:type="pct"/>
            <w:gridSpan w:val="2"/>
            <w:vAlign w:val="center"/>
          </w:tcPr>
          <w:p w14:paraId="2808BE37">
            <w:pPr>
              <w:spacing w:line="360" w:lineRule="auto"/>
              <w:jc w:val="center"/>
              <w:rPr>
                <w:rFonts w:hAnsi="宋体"/>
                <w:bCs/>
                <w:sz w:val="24"/>
              </w:rPr>
            </w:pPr>
          </w:p>
        </w:tc>
      </w:tr>
      <w:tr w14:paraId="2EED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775" w:type="pct"/>
            <w:gridSpan w:val="4"/>
          </w:tcPr>
          <w:p w14:paraId="7B94A665">
            <w:pPr>
              <w:rPr>
                <w:rFonts w:hAnsi="宋体"/>
                <w:sz w:val="24"/>
              </w:rPr>
            </w:pPr>
            <w:r>
              <w:rPr>
                <w:rFonts w:hint="eastAsia" w:hAnsi="宋体"/>
                <w:sz w:val="24"/>
              </w:rPr>
              <w:t>企业管理情况（企业各项管理制度、安全制度、维修档案资料管理等）另附制度</w:t>
            </w:r>
          </w:p>
        </w:tc>
        <w:tc>
          <w:tcPr>
            <w:tcW w:w="3224" w:type="pct"/>
            <w:gridSpan w:val="9"/>
          </w:tcPr>
          <w:p w14:paraId="536F8B78">
            <w:pPr>
              <w:widowControl/>
              <w:jc w:val="left"/>
              <w:rPr>
                <w:rFonts w:hAnsi="宋体"/>
                <w:sz w:val="24"/>
              </w:rPr>
            </w:pPr>
          </w:p>
          <w:p w14:paraId="2F529A00">
            <w:pPr>
              <w:rPr>
                <w:rFonts w:hAnsi="宋体"/>
                <w:sz w:val="24"/>
              </w:rPr>
            </w:pPr>
          </w:p>
        </w:tc>
      </w:tr>
      <w:tr w14:paraId="32A2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75" w:type="pct"/>
            <w:gridSpan w:val="4"/>
          </w:tcPr>
          <w:p w14:paraId="1C56863A">
            <w:pPr>
              <w:rPr>
                <w:rFonts w:hAnsi="宋体"/>
                <w:sz w:val="24"/>
              </w:rPr>
            </w:pPr>
            <w:r>
              <w:rPr>
                <w:rFonts w:hint="eastAsia" w:hAnsi="宋体"/>
                <w:bCs/>
                <w:sz w:val="24"/>
              </w:rPr>
              <w:t>计算机管理情况（另附截图）</w:t>
            </w:r>
          </w:p>
        </w:tc>
        <w:tc>
          <w:tcPr>
            <w:tcW w:w="3224" w:type="pct"/>
            <w:gridSpan w:val="9"/>
          </w:tcPr>
          <w:p w14:paraId="4C97C99F">
            <w:pPr>
              <w:ind w:left="420"/>
              <w:rPr>
                <w:rFonts w:hAnsi="宋体"/>
                <w:sz w:val="24"/>
              </w:rPr>
            </w:pPr>
          </w:p>
        </w:tc>
      </w:tr>
    </w:tbl>
    <w:p w14:paraId="1AD11465">
      <w:pPr>
        <w:snapToGrid w:val="0"/>
        <w:spacing w:before="50" w:afterLines="50"/>
        <w:jc w:val="left"/>
        <w:rPr>
          <w:rFonts w:ascii="宋体" w:hAnsi="宋体" w:cs="宋体"/>
          <w:b/>
          <w:sz w:val="24"/>
        </w:rPr>
      </w:pPr>
    </w:p>
    <w:p w14:paraId="29E422E4">
      <w:pPr>
        <w:snapToGrid w:val="0"/>
        <w:spacing w:before="50" w:afterLines="50"/>
        <w:jc w:val="left"/>
        <w:rPr>
          <w:rFonts w:ascii="宋体" w:hAnsi="宋体" w:cs="宋体"/>
          <w:b/>
          <w:sz w:val="24"/>
        </w:rPr>
      </w:pPr>
    </w:p>
    <w:p w14:paraId="3D87ABBA">
      <w:pPr>
        <w:pStyle w:val="2"/>
        <w:spacing w:before="120"/>
        <w:rPr>
          <w:rFonts w:ascii="宋体" w:hAnsi="宋体" w:cs="宋体"/>
          <w:b/>
        </w:rPr>
      </w:pPr>
    </w:p>
    <w:p w14:paraId="2BC05FBA">
      <w:pPr>
        <w:pStyle w:val="2"/>
        <w:spacing w:before="120"/>
        <w:rPr>
          <w:rFonts w:ascii="宋体" w:hAnsi="宋体" w:cs="宋体"/>
          <w:b/>
        </w:rPr>
      </w:pPr>
    </w:p>
    <w:p w14:paraId="7AABCC68">
      <w:pPr>
        <w:rPr>
          <w:rFonts w:ascii="宋体" w:hAnsi="宋体"/>
          <w:b/>
          <w:sz w:val="24"/>
        </w:rPr>
      </w:pPr>
      <w:r>
        <w:rPr>
          <w:rFonts w:ascii="宋体" w:hAnsi="宋体"/>
          <w:b/>
          <w:sz w:val="24"/>
        </w:rPr>
        <w:br w:type="page"/>
      </w:r>
    </w:p>
    <w:p w14:paraId="17ABA149">
      <w:pPr>
        <w:snapToGrid w:val="0"/>
        <w:spacing w:before="50" w:afterLines="50" w:line="360" w:lineRule="auto"/>
        <w:jc w:val="left"/>
        <w:outlineLvl w:val="2"/>
        <w:rPr>
          <w:rFonts w:ascii="宋体" w:hAnsi="宋体"/>
          <w:b/>
          <w:sz w:val="24"/>
        </w:rPr>
      </w:pPr>
      <w:r>
        <w:rPr>
          <w:rFonts w:hint="eastAsia" w:ascii="宋体" w:hAnsi="宋体"/>
          <w:b/>
          <w:sz w:val="24"/>
          <w:lang w:val="en-US" w:eastAsia="zh-CN"/>
        </w:rPr>
        <w:t>2</w:t>
      </w:r>
      <w:r>
        <w:rPr>
          <w:rFonts w:ascii="宋体" w:hAnsi="宋体"/>
          <w:b/>
          <w:sz w:val="24"/>
        </w:rPr>
        <w:t>.</w:t>
      </w:r>
      <w:r>
        <w:rPr>
          <w:rFonts w:hint="eastAsia" w:ascii="宋体" w:hAnsi="宋体"/>
          <w:b/>
          <w:sz w:val="24"/>
          <w:lang w:val="en-US" w:eastAsia="zh-CN"/>
        </w:rPr>
        <w:t>5</w:t>
      </w:r>
      <w:r>
        <w:rPr>
          <w:rFonts w:hint="eastAsia" w:ascii="宋体" w:hAnsi="宋体"/>
          <w:b/>
          <w:sz w:val="24"/>
        </w:rPr>
        <w:t>中小企业声明函</w:t>
      </w:r>
    </w:p>
    <w:p w14:paraId="16751FD1">
      <w:pPr>
        <w:snapToGrid w:val="0"/>
        <w:spacing w:before="50" w:afterLines="50" w:line="360" w:lineRule="auto"/>
        <w:jc w:val="left"/>
        <w:outlineLvl w:val="2"/>
        <w:rPr>
          <w:rFonts w:ascii="宋体" w:hAnsi="宋体"/>
          <w:b/>
          <w:sz w:val="24"/>
        </w:rPr>
      </w:pPr>
    </w:p>
    <w:p w14:paraId="15E1589A">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中小企业声明函（服务）</w:t>
      </w:r>
    </w:p>
    <w:p w14:paraId="76D3365F"/>
    <w:p w14:paraId="7B2C73FF">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27FC55AC">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（标的名称），属于（采购文件中明确的所属行业）行业；承接企业为 （企业名称），从业人员_____人，营业收入为_____万元，资产总额为_____万元，属于（中型企业、小型企业、微型企业）；</w:t>
      </w:r>
    </w:p>
    <w:p w14:paraId="06185BBF">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34804C0E">
      <w:pPr>
        <w:tabs>
          <w:tab w:val="left" w:pos="420"/>
        </w:tabs>
        <w:spacing w:line="360" w:lineRule="auto"/>
        <w:ind w:firstLine="480" w:firstLineChars="200"/>
        <w:jc w:val="left"/>
        <w:rPr>
          <w:rFonts w:ascii="宋体" w:hAnsi="宋体" w:cs="Arial"/>
          <w:bCs/>
          <w:kern w:val="0"/>
          <w:sz w:val="24"/>
        </w:rPr>
      </w:pPr>
    </w:p>
    <w:p w14:paraId="6FE6CCF6">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2E42686C">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14:paraId="5C1EFDE2">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50500D73">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如承接单位为小微企业，则需提供中小企业声明函。</w:t>
      </w:r>
    </w:p>
    <w:p w14:paraId="78BA3C80">
      <w:pPr>
        <w:rPr>
          <w:rFonts w:ascii="宋体"/>
          <w:b/>
          <w:sz w:val="24"/>
        </w:rPr>
      </w:pPr>
      <w:r>
        <w:rPr>
          <w:rFonts w:hint="eastAsia" w:ascii="宋体" w:hAnsi="宋体"/>
          <w:b/>
        </w:rPr>
        <w:t>2、如中标人声明为小微企业，本声明函将随中标结果同时公告，接受社会监督。</w:t>
      </w:r>
    </w:p>
    <w:p w14:paraId="24F32905">
      <w:pPr>
        <w:pStyle w:val="4"/>
      </w:pPr>
    </w:p>
    <w:p w14:paraId="04272FCD">
      <w:pPr>
        <w:spacing w:line="480" w:lineRule="auto"/>
        <w:rPr>
          <w:rFonts w:ascii="宋体"/>
          <w:sz w:val="24"/>
        </w:rPr>
      </w:pPr>
    </w:p>
    <w:p w14:paraId="0722062C">
      <w:pPr>
        <w:ind w:firstLine="480" w:firstLineChars="200"/>
        <w:rPr>
          <w:rFonts w:ascii="宋体"/>
          <w:sz w:val="24"/>
        </w:rPr>
      </w:pPr>
    </w:p>
    <w:p w14:paraId="0320F3C7">
      <w:pPr>
        <w:spacing w:line="480" w:lineRule="auto"/>
        <w:rPr>
          <w:rFonts w:ascii="宋体"/>
          <w:sz w:val="24"/>
        </w:rPr>
      </w:pPr>
    </w:p>
    <w:p w14:paraId="4923763D">
      <w:pPr>
        <w:ind w:firstLine="480" w:firstLineChars="200"/>
        <w:rPr>
          <w:rFonts w:ascii="宋体"/>
          <w:sz w:val="24"/>
        </w:rPr>
      </w:pPr>
    </w:p>
    <w:p w14:paraId="5570ED52">
      <w:pPr>
        <w:ind w:firstLine="480" w:firstLineChars="200"/>
        <w:rPr>
          <w:rFonts w:ascii="宋体"/>
          <w:sz w:val="24"/>
        </w:rPr>
      </w:pPr>
    </w:p>
    <w:p w14:paraId="3F670839">
      <w:pPr>
        <w:ind w:firstLine="480" w:firstLineChars="200"/>
        <w:rPr>
          <w:rFonts w:ascii="宋体"/>
          <w:sz w:val="24"/>
        </w:rPr>
      </w:pPr>
    </w:p>
    <w:p w14:paraId="0028ADC1">
      <w:pPr>
        <w:ind w:firstLine="480" w:firstLineChars="200"/>
        <w:rPr>
          <w:rFonts w:ascii="宋体"/>
          <w:sz w:val="24"/>
        </w:rPr>
      </w:pPr>
    </w:p>
    <w:p w14:paraId="7AA95B80">
      <w:pPr>
        <w:ind w:firstLine="480" w:firstLineChars="200"/>
        <w:rPr>
          <w:rFonts w:ascii="宋体"/>
          <w:sz w:val="24"/>
        </w:rPr>
      </w:pPr>
    </w:p>
    <w:p w14:paraId="1EC3A61C">
      <w:pPr>
        <w:ind w:firstLine="480" w:firstLineChars="200"/>
        <w:rPr>
          <w:rFonts w:ascii="宋体"/>
          <w:sz w:val="24"/>
        </w:rPr>
      </w:pPr>
    </w:p>
    <w:p w14:paraId="57CF75D4">
      <w:pPr>
        <w:ind w:firstLine="480" w:firstLineChars="200"/>
        <w:rPr>
          <w:rFonts w:ascii="宋体"/>
          <w:sz w:val="24"/>
        </w:rPr>
      </w:pPr>
    </w:p>
    <w:p w14:paraId="3B822F14">
      <w:pPr>
        <w:ind w:firstLine="480" w:firstLineChars="200"/>
        <w:rPr>
          <w:rFonts w:ascii="宋体"/>
          <w:sz w:val="24"/>
        </w:rPr>
      </w:pPr>
    </w:p>
    <w:p w14:paraId="6552A9D9">
      <w:pPr>
        <w:ind w:firstLine="480" w:firstLineChars="200"/>
        <w:rPr>
          <w:rFonts w:ascii="宋体"/>
          <w:sz w:val="24"/>
        </w:rPr>
      </w:pPr>
    </w:p>
    <w:p w14:paraId="51B89E68">
      <w:pPr>
        <w:snapToGrid w:val="0"/>
        <w:spacing w:before="50" w:afterLines="50" w:line="360" w:lineRule="auto"/>
        <w:jc w:val="left"/>
        <w:outlineLvl w:val="2"/>
        <w:rPr>
          <w:rFonts w:ascii="宋体" w:hAnsi="宋体"/>
          <w:b/>
          <w:sz w:val="24"/>
        </w:rPr>
      </w:pPr>
      <w:r>
        <w:rPr>
          <w:rFonts w:hint="eastAsia" w:ascii="宋体" w:hAnsi="宋体"/>
          <w:b/>
          <w:sz w:val="24"/>
          <w:lang w:val="en-US" w:eastAsia="zh-CN"/>
        </w:rPr>
        <w:t>2</w:t>
      </w:r>
      <w:r>
        <w:rPr>
          <w:rFonts w:ascii="宋体" w:hAnsi="宋体"/>
          <w:b/>
          <w:sz w:val="24"/>
        </w:rPr>
        <w:t>.</w:t>
      </w:r>
      <w:r>
        <w:rPr>
          <w:rFonts w:hint="eastAsia" w:ascii="宋体" w:hAnsi="宋体"/>
          <w:b/>
          <w:sz w:val="24"/>
          <w:lang w:val="en-US" w:eastAsia="zh-CN"/>
        </w:rPr>
        <w:t>6</w:t>
      </w:r>
      <w:r>
        <w:rPr>
          <w:rFonts w:hint="eastAsia" w:ascii="宋体" w:hAnsi="宋体"/>
          <w:b/>
          <w:sz w:val="24"/>
        </w:rPr>
        <w:t>：</w:t>
      </w:r>
    </w:p>
    <w:p w14:paraId="180DED9D">
      <w:pPr>
        <w:spacing w:line="588" w:lineRule="exact"/>
        <w:jc w:val="center"/>
        <w:rPr>
          <w:rFonts w:ascii="宋体"/>
          <w:b/>
          <w:spacing w:val="6"/>
          <w:sz w:val="24"/>
        </w:rPr>
      </w:pPr>
      <w:bookmarkStart w:id="4" w:name="OLE_LINK13"/>
      <w:bookmarkStart w:id="5" w:name="OLE_LINK14"/>
      <w:r>
        <w:rPr>
          <w:rFonts w:hint="eastAsia" w:ascii="宋体" w:hAnsi="宋体"/>
          <w:b/>
          <w:spacing w:val="6"/>
          <w:sz w:val="24"/>
        </w:rPr>
        <w:t>残疾人福利性单位声明函</w:t>
      </w:r>
    </w:p>
    <w:bookmarkEnd w:id="4"/>
    <w:bookmarkEnd w:id="5"/>
    <w:p w14:paraId="14DC2D5A">
      <w:pPr>
        <w:spacing w:line="588" w:lineRule="exact"/>
        <w:rPr>
          <w:rFonts w:ascii="宋体"/>
          <w:b/>
          <w:spacing w:val="6"/>
          <w:sz w:val="24"/>
        </w:rPr>
      </w:pPr>
    </w:p>
    <w:p w14:paraId="3BDEF8C8">
      <w:pPr>
        <w:spacing w:line="588" w:lineRule="exact"/>
        <w:ind w:firstLine="480" w:firstLineChars="200"/>
        <w:rPr>
          <w:rFonts w:ascii="宋体" w:cs="仿宋_GB2312"/>
          <w:sz w:val="24"/>
        </w:rPr>
      </w:pPr>
      <w:r>
        <w:rPr>
          <w:rFonts w:hint="eastAsia" w:ascii="宋体" w:hAnsi="宋体" w:cs="仿宋_GB2312"/>
          <w:sz w:val="24"/>
        </w:rPr>
        <w:t>本单位郑重声明，根据《财政部民政部中国残疾人联合会关于促进残疾人就业政府采购政策的通知》（财库〔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 xml:space="preserve"> 141</w:t>
      </w:r>
      <w:r>
        <w:rPr>
          <w:rFonts w:hint="eastAsia" w:ascii="宋体" w:hAnsi="宋体" w:cs="仿宋_GB2312"/>
          <w:sz w:val="24"/>
        </w:rPr>
        <w:t>号）的规定，本单位为符合条件的残疾人福利性单位，且本单位参加</w:t>
      </w:r>
      <w:r>
        <w:rPr>
          <w:rFonts w:ascii="宋体" w:hAnsi="宋体" w:cs="仿宋_GB2312"/>
          <w:sz w:val="24"/>
        </w:rPr>
        <w:t>______</w:t>
      </w:r>
      <w:r>
        <w:rPr>
          <w:rFonts w:hint="eastAsia" w:ascii="宋体" w:hAnsi="宋体" w:cs="仿宋_GB2312"/>
          <w:sz w:val="24"/>
        </w:rPr>
        <w:t>单位的</w:t>
      </w:r>
      <w:r>
        <w:rPr>
          <w:rFonts w:ascii="宋体" w:hAnsi="宋体" w:cs="仿宋_GB2312"/>
          <w:sz w:val="24"/>
        </w:rPr>
        <w:t>______</w:t>
      </w:r>
      <w:r>
        <w:rPr>
          <w:rFonts w:hint="eastAsia" w:ascii="宋体" w:hAnsi="宋体" w:cs="仿宋_GB2312"/>
          <w:sz w:val="24"/>
        </w:rPr>
        <w:t>项目采购活动提供的是本单位制造货物（由本单位承担工程</w:t>
      </w:r>
      <w:r>
        <w:rPr>
          <w:rFonts w:ascii="宋体" w:hAnsi="宋体" w:cs="仿宋_GB2312"/>
          <w:sz w:val="24"/>
        </w:rPr>
        <w:t>/</w:t>
      </w:r>
      <w:r>
        <w:rPr>
          <w:rFonts w:hint="eastAsia" w:ascii="宋体" w:hAnsi="宋体" w:cs="仿宋_GB2312"/>
          <w:sz w:val="24"/>
        </w:rPr>
        <w:t>提供服务）。</w:t>
      </w:r>
    </w:p>
    <w:p w14:paraId="7AC5C8B2">
      <w:pPr>
        <w:spacing w:line="588" w:lineRule="exact"/>
        <w:ind w:firstLine="480" w:firstLineChars="200"/>
        <w:rPr>
          <w:rFonts w:ascii="宋体" w:cs="仿宋_GB2312"/>
          <w:sz w:val="24"/>
        </w:rPr>
      </w:pPr>
      <w:r>
        <w:rPr>
          <w:rFonts w:hint="eastAsia" w:ascii="宋体" w:hAnsi="宋体" w:cs="仿宋_GB2312"/>
          <w:sz w:val="24"/>
        </w:rPr>
        <w:t>本单位对上述声明的真实性负责。如有虚假，将依法承担相应责任。</w:t>
      </w:r>
    </w:p>
    <w:p w14:paraId="74BC0694">
      <w:pPr>
        <w:spacing w:line="588" w:lineRule="exact"/>
        <w:ind w:firstLine="480" w:firstLineChars="200"/>
        <w:rPr>
          <w:rFonts w:ascii="宋体" w:cs="仿宋_GB2312"/>
          <w:sz w:val="24"/>
        </w:rPr>
      </w:pPr>
    </w:p>
    <w:p w14:paraId="2768D0B5">
      <w:pPr>
        <w:spacing w:line="588" w:lineRule="exact"/>
        <w:ind w:firstLine="480" w:firstLineChars="200"/>
        <w:rPr>
          <w:rFonts w:ascii="宋体" w:cs="仿宋_GB2312"/>
          <w:sz w:val="24"/>
        </w:rPr>
      </w:pPr>
    </w:p>
    <w:p w14:paraId="683CBD73">
      <w:pPr>
        <w:tabs>
          <w:tab w:val="left" w:pos="4860"/>
        </w:tabs>
        <w:spacing w:line="588" w:lineRule="exact"/>
        <w:ind w:right="1560" w:firstLine="480" w:firstLineChars="200"/>
        <w:jc w:val="center"/>
        <w:rPr>
          <w:rFonts w:ascii="宋体" w:cs="仿宋_GB2312"/>
          <w:sz w:val="24"/>
        </w:rPr>
      </w:pPr>
      <w:r>
        <w:rPr>
          <w:rFonts w:hint="eastAsia" w:ascii="宋体" w:hAnsi="宋体" w:cs="仿宋_GB2312"/>
          <w:sz w:val="24"/>
        </w:rPr>
        <w:t xml:space="preserve">                                     单位名称（盖章）：</w:t>
      </w:r>
    </w:p>
    <w:p w14:paraId="79CF548A">
      <w:pPr>
        <w:tabs>
          <w:tab w:val="left" w:pos="4860"/>
        </w:tabs>
        <w:spacing w:line="588" w:lineRule="exact"/>
        <w:ind w:right="1560" w:firstLine="480" w:firstLineChars="200"/>
        <w:jc w:val="center"/>
        <w:rPr>
          <w:rFonts w:ascii="宋体" w:cs="仿宋_GB2312"/>
          <w:sz w:val="24"/>
        </w:rPr>
      </w:pPr>
      <w:r>
        <w:rPr>
          <w:rFonts w:hint="eastAsia" w:ascii="宋体" w:hAnsi="宋体" w:cs="仿宋_GB2312"/>
          <w:sz w:val="24"/>
        </w:rPr>
        <w:t xml:space="preserve">                        日期：</w:t>
      </w:r>
    </w:p>
    <w:p w14:paraId="4CC73151">
      <w:pPr>
        <w:ind w:firstLine="480" w:firstLineChars="200"/>
        <w:rPr>
          <w:rFonts w:ascii="仿宋_GB2312" w:hAnsi="仿宋_GB2312" w:eastAsia="仿宋_GB2312" w:cs="仿宋_GB2312"/>
          <w:sz w:val="24"/>
        </w:rPr>
      </w:pPr>
    </w:p>
    <w:p w14:paraId="1B0590F5">
      <w:pPr>
        <w:snapToGrid w:val="0"/>
        <w:spacing w:before="50" w:afterLines="50"/>
        <w:jc w:val="left"/>
        <w:rPr>
          <w:rFonts w:ascii="宋体"/>
          <w:b/>
          <w:sz w:val="24"/>
        </w:rPr>
      </w:pPr>
    </w:p>
    <w:p w14:paraId="59ED3596">
      <w:pPr>
        <w:snapToGrid w:val="0"/>
        <w:spacing w:before="50" w:afterLines="50"/>
        <w:jc w:val="left"/>
        <w:rPr>
          <w:rFonts w:ascii="宋体"/>
          <w:b/>
          <w:sz w:val="24"/>
        </w:rPr>
      </w:pPr>
    </w:p>
    <w:p w14:paraId="2B72F10F">
      <w:pPr>
        <w:snapToGrid w:val="0"/>
        <w:spacing w:before="50" w:afterLines="50" w:line="360" w:lineRule="auto"/>
        <w:jc w:val="left"/>
        <w:outlineLvl w:val="1"/>
        <w:rPr>
          <w:rFonts w:ascii="宋体" w:hAnsi="宋体" w:cs="宋体"/>
          <w:b/>
          <w:color w:val="0D0D0D"/>
          <w:sz w:val="24"/>
        </w:rPr>
      </w:pPr>
    </w:p>
    <w:p w14:paraId="514D89BA">
      <w:pPr>
        <w:snapToGrid w:val="0"/>
        <w:spacing w:before="50" w:afterLines="50" w:line="360" w:lineRule="auto"/>
        <w:jc w:val="left"/>
        <w:outlineLvl w:val="1"/>
        <w:rPr>
          <w:rFonts w:ascii="宋体" w:hAnsi="宋体" w:cs="宋体"/>
          <w:b/>
          <w:color w:val="0D0D0D"/>
          <w:sz w:val="24"/>
        </w:rPr>
      </w:pPr>
    </w:p>
    <w:p w14:paraId="78103FF1">
      <w:pPr>
        <w:snapToGrid w:val="0"/>
        <w:spacing w:before="50" w:afterLines="50" w:line="360" w:lineRule="auto"/>
        <w:jc w:val="left"/>
        <w:outlineLvl w:val="1"/>
        <w:rPr>
          <w:rFonts w:ascii="宋体" w:hAnsi="宋体" w:cs="宋体"/>
          <w:b/>
          <w:color w:val="0D0D0D"/>
          <w:sz w:val="24"/>
        </w:rPr>
      </w:pPr>
    </w:p>
    <w:p w14:paraId="53C97BA1">
      <w:pPr>
        <w:snapToGrid w:val="0"/>
        <w:spacing w:before="50" w:afterLines="50" w:line="360" w:lineRule="auto"/>
        <w:jc w:val="left"/>
        <w:outlineLvl w:val="1"/>
        <w:rPr>
          <w:rFonts w:ascii="宋体" w:hAnsi="宋体" w:cs="宋体"/>
          <w:b/>
          <w:color w:val="0D0D0D"/>
          <w:sz w:val="24"/>
        </w:rPr>
      </w:pPr>
    </w:p>
    <w:p w14:paraId="12EDB1DD">
      <w:pPr>
        <w:snapToGrid w:val="0"/>
        <w:spacing w:before="50" w:afterLines="50" w:line="360" w:lineRule="auto"/>
        <w:jc w:val="left"/>
        <w:outlineLvl w:val="1"/>
        <w:rPr>
          <w:rFonts w:ascii="宋体" w:hAnsi="宋体" w:cs="宋体"/>
          <w:b/>
          <w:color w:val="0D0D0D"/>
          <w:sz w:val="24"/>
        </w:rPr>
      </w:pPr>
    </w:p>
    <w:p w14:paraId="29468904">
      <w:pPr>
        <w:snapToGrid w:val="0"/>
        <w:spacing w:before="50" w:afterLines="50" w:line="360" w:lineRule="auto"/>
        <w:jc w:val="left"/>
        <w:outlineLvl w:val="1"/>
        <w:rPr>
          <w:rFonts w:ascii="宋体" w:hAnsi="宋体" w:cs="宋体"/>
          <w:b/>
          <w:color w:val="0D0D0D"/>
          <w:sz w:val="24"/>
        </w:rPr>
      </w:pPr>
    </w:p>
    <w:p w14:paraId="65C7C4E0">
      <w:pPr>
        <w:snapToGrid w:val="0"/>
        <w:spacing w:before="50" w:afterLines="50" w:line="360" w:lineRule="auto"/>
        <w:jc w:val="left"/>
        <w:outlineLvl w:val="1"/>
        <w:rPr>
          <w:rFonts w:ascii="宋体" w:hAnsi="宋体" w:cs="宋体"/>
          <w:b/>
          <w:color w:val="0D0D0D"/>
          <w:sz w:val="24"/>
        </w:rPr>
      </w:pPr>
    </w:p>
    <w:p w14:paraId="7F3B17F3">
      <w:pPr>
        <w:snapToGrid w:val="0"/>
        <w:spacing w:before="50" w:afterLines="50" w:line="360" w:lineRule="auto"/>
        <w:jc w:val="left"/>
        <w:outlineLvl w:val="1"/>
        <w:rPr>
          <w:rFonts w:ascii="宋体" w:hAnsi="宋体" w:cs="宋体"/>
          <w:b/>
          <w:color w:val="0D0D0D"/>
          <w:sz w:val="24"/>
        </w:rPr>
      </w:pPr>
    </w:p>
    <w:p w14:paraId="70685779">
      <w:pPr>
        <w:rPr>
          <w:rFonts w:hint="eastAsia" w:ascii="宋体" w:hAnsi="宋体"/>
          <w:b/>
          <w:sz w:val="24"/>
        </w:rPr>
      </w:pPr>
    </w:p>
    <w:p w14:paraId="780FCDCA">
      <w:pPr>
        <w:rPr>
          <w:rFonts w:hint="eastAsia" w:ascii="宋体" w:hAnsi="宋体"/>
          <w:b/>
          <w:sz w:val="24"/>
        </w:rPr>
      </w:pPr>
    </w:p>
    <w:p w14:paraId="7659C85F">
      <w:pPr>
        <w:rPr>
          <w:rFonts w:hint="eastAsia" w:ascii="宋体" w:hAnsi="宋体"/>
          <w:b/>
          <w:sz w:val="24"/>
        </w:rPr>
      </w:pPr>
    </w:p>
    <w:p w14:paraId="74DFCF39">
      <w:pPr>
        <w:rPr>
          <w:rFonts w:ascii="宋体" w:hAnsi="宋体"/>
          <w:b/>
          <w:sz w:val="24"/>
        </w:rPr>
      </w:pPr>
      <w:r>
        <w:rPr>
          <w:rFonts w:hint="eastAsia" w:ascii="宋体" w:hAnsi="宋体"/>
          <w:b/>
          <w:sz w:val="24"/>
        </w:rPr>
        <w:t>附件2.7</w:t>
      </w:r>
    </w:p>
    <w:p w14:paraId="43B87242">
      <w:pPr>
        <w:spacing w:before="50" w:after="50" w:line="500" w:lineRule="exact"/>
        <w:jc w:val="center"/>
        <w:rPr>
          <w:rFonts w:ascii="宋体"/>
          <w:b/>
          <w:bCs/>
          <w:color w:val="0D0D0D"/>
          <w:sz w:val="24"/>
        </w:rPr>
      </w:pPr>
      <w:r>
        <w:rPr>
          <w:rFonts w:hint="eastAsia" w:ascii="宋体" w:hAnsi="宋体" w:cs="宋体"/>
          <w:b/>
          <w:bCs/>
          <w:sz w:val="24"/>
        </w:rPr>
        <w:t>投标人成功实施的同类项目的业绩或者案例</w:t>
      </w:r>
    </w:p>
    <w:tbl>
      <w:tblPr>
        <w:tblStyle w:val="56"/>
        <w:tblW w:w="88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045"/>
        <w:gridCol w:w="972"/>
        <w:gridCol w:w="1458"/>
        <w:gridCol w:w="2305"/>
      </w:tblGrid>
      <w:tr w14:paraId="531C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103" w:type="dxa"/>
            <w:vAlign w:val="center"/>
          </w:tcPr>
          <w:p w14:paraId="0A7EC01A">
            <w:pPr>
              <w:snapToGrid w:val="0"/>
              <w:spacing w:before="50" w:after="50" w:line="500" w:lineRule="exact"/>
              <w:jc w:val="center"/>
              <w:rPr>
                <w:rFonts w:ascii="宋体"/>
                <w:sz w:val="24"/>
              </w:rPr>
            </w:pPr>
            <w:r>
              <w:rPr>
                <w:rFonts w:hint="eastAsia" w:ascii="宋体" w:hAnsi="宋体" w:cs="宋体"/>
                <w:sz w:val="24"/>
              </w:rPr>
              <w:t>项目名称</w:t>
            </w:r>
          </w:p>
        </w:tc>
        <w:tc>
          <w:tcPr>
            <w:tcW w:w="1045" w:type="dxa"/>
            <w:vAlign w:val="center"/>
          </w:tcPr>
          <w:p w14:paraId="2297B2C9">
            <w:pPr>
              <w:snapToGrid w:val="0"/>
              <w:spacing w:before="50" w:after="50" w:line="500" w:lineRule="exact"/>
              <w:ind w:right="-113" w:rightChars="-54"/>
              <w:jc w:val="center"/>
              <w:rPr>
                <w:rFonts w:ascii="宋体"/>
                <w:sz w:val="24"/>
              </w:rPr>
            </w:pPr>
            <w:r>
              <w:rPr>
                <w:rFonts w:hint="eastAsia" w:ascii="宋体" w:hAnsi="宋体" w:cs="宋体"/>
                <w:sz w:val="24"/>
              </w:rPr>
              <w:t>类型</w:t>
            </w:r>
          </w:p>
        </w:tc>
        <w:tc>
          <w:tcPr>
            <w:tcW w:w="972" w:type="dxa"/>
            <w:vAlign w:val="center"/>
          </w:tcPr>
          <w:p w14:paraId="70701411">
            <w:pPr>
              <w:snapToGrid w:val="0"/>
              <w:spacing w:before="50" w:after="50" w:line="500" w:lineRule="exact"/>
              <w:jc w:val="center"/>
              <w:rPr>
                <w:rFonts w:ascii="宋体"/>
                <w:sz w:val="24"/>
              </w:rPr>
            </w:pPr>
            <w:r>
              <w:rPr>
                <w:rFonts w:hint="eastAsia" w:ascii="宋体" w:hAnsi="宋体" w:cs="宋体"/>
                <w:sz w:val="24"/>
              </w:rPr>
              <w:t>地点</w:t>
            </w:r>
          </w:p>
        </w:tc>
        <w:tc>
          <w:tcPr>
            <w:tcW w:w="1458" w:type="dxa"/>
            <w:vAlign w:val="center"/>
          </w:tcPr>
          <w:p w14:paraId="401D4F61">
            <w:pPr>
              <w:snapToGrid w:val="0"/>
              <w:spacing w:before="50" w:after="50" w:line="500" w:lineRule="exact"/>
              <w:jc w:val="center"/>
              <w:rPr>
                <w:rFonts w:ascii="宋体"/>
                <w:sz w:val="24"/>
              </w:rPr>
            </w:pPr>
            <w:r>
              <w:rPr>
                <w:rFonts w:hint="eastAsia" w:ascii="宋体" w:hAnsi="宋体" w:cs="宋体"/>
                <w:sz w:val="24"/>
              </w:rPr>
              <w:t>委托</w:t>
            </w:r>
          </w:p>
          <w:p w14:paraId="207EC971">
            <w:pPr>
              <w:snapToGrid w:val="0"/>
              <w:spacing w:before="50" w:after="50" w:line="500" w:lineRule="exact"/>
              <w:jc w:val="center"/>
              <w:rPr>
                <w:rFonts w:ascii="宋体"/>
                <w:sz w:val="24"/>
              </w:rPr>
            </w:pPr>
            <w:r>
              <w:rPr>
                <w:rFonts w:hint="eastAsia" w:ascii="宋体" w:hAnsi="宋体" w:cs="宋体"/>
                <w:sz w:val="24"/>
              </w:rPr>
              <w:t>单位</w:t>
            </w:r>
          </w:p>
        </w:tc>
        <w:tc>
          <w:tcPr>
            <w:tcW w:w="2305" w:type="dxa"/>
            <w:vAlign w:val="center"/>
          </w:tcPr>
          <w:p w14:paraId="784BFA5C">
            <w:pPr>
              <w:snapToGrid w:val="0"/>
              <w:spacing w:before="50" w:after="50" w:line="500" w:lineRule="exact"/>
              <w:jc w:val="center"/>
              <w:rPr>
                <w:rFonts w:ascii="宋体"/>
                <w:sz w:val="24"/>
              </w:rPr>
            </w:pPr>
            <w:r>
              <w:rPr>
                <w:rFonts w:hint="eastAsia" w:ascii="宋体" w:hAnsi="宋体" w:cs="宋体"/>
                <w:sz w:val="24"/>
              </w:rPr>
              <w:t>中标日期或合同签订日期</w:t>
            </w:r>
          </w:p>
        </w:tc>
      </w:tr>
      <w:tr w14:paraId="726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1F583D50">
            <w:pPr>
              <w:spacing w:before="50" w:after="50" w:line="500" w:lineRule="exact"/>
              <w:jc w:val="left"/>
              <w:rPr>
                <w:rFonts w:ascii="宋体"/>
                <w:sz w:val="24"/>
              </w:rPr>
            </w:pPr>
          </w:p>
        </w:tc>
        <w:tc>
          <w:tcPr>
            <w:tcW w:w="1045" w:type="dxa"/>
          </w:tcPr>
          <w:p w14:paraId="69E7A9EA">
            <w:pPr>
              <w:spacing w:before="50" w:after="50" w:line="500" w:lineRule="exact"/>
              <w:jc w:val="left"/>
              <w:rPr>
                <w:rFonts w:ascii="宋体"/>
                <w:sz w:val="24"/>
              </w:rPr>
            </w:pPr>
          </w:p>
        </w:tc>
        <w:tc>
          <w:tcPr>
            <w:tcW w:w="972" w:type="dxa"/>
          </w:tcPr>
          <w:p w14:paraId="58913F56">
            <w:pPr>
              <w:spacing w:before="50" w:after="50" w:line="500" w:lineRule="exact"/>
              <w:jc w:val="left"/>
              <w:rPr>
                <w:rFonts w:ascii="宋体"/>
                <w:sz w:val="24"/>
              </w:rPr>
            </w:pPr>
          </w:p>
        </w:tc>
        <w:tc>
          <w:tcPr>
            <w:tcW w:w="1458" w:type="dxa"/>
          </w:tcPr>
          <w:p w14:paraId="69085232">
            <w:pPr>
              <w:spacing w:before="50" w:after="50" w:line="500" w:lineRule="exact"/>
              <w:jc w:val="left"/>
              <w:rPr>
                <w:rFonts w:ascii="宋体"/>
                <w:sz w:val="24"/>
              </w:rPr>
            </w:pPr>
          </w:p>
        </w:tc>
        <w:tc>
          <w:tcPr>
            <w:tcW w:w="2305" w:type="dxa"/>
          </w:tcPr>
          <w:p w14:paraId="550992B0">
            <w:pPr>
              <w:spacing w:before="50" w:after="50" w:line="500" w:lineRule="exact"/>
              <w:jc w:val="left"/>
              <w:rPr>
                <w:rFonts w:ascii="宋体"/>
                <w:sz w:val="24"/>
              </w:rPr>
            </w:pPr>
          </w:p>
        </w:tc>
      </w:tr>
      <w:tr w14:paraId="314E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1E950992">
            <w:pPr>
              <w:spacing w:before="50" w:after="50" w:line="500" w:lineRule="exact"/>
              <w:jc w:val="left"/>
              <w:rPr>
                <w:rFonts w:ascii="宋体"/>
                <w:sz w:val="24"/>
              </w:rPr>
            </w:pPr>
          </w:p>
        </w:tc>
        <w:tc>
          <w:tcPr>
            <w:tcW w:w="1045" w:type="dxa"/>
          </w:tcPr>
          <w:p w14:paraId="7A75492E">
            <w:pPr>
              <w:spacing w:before="50" w:after="50" w:line="500" w:lineRule="exact"/>
              <w:jc w:val="left"/>
              <w:rPr>
                <w:rFonts w:ascii="宋体"/>
                <w:sz w:val="24"/>
              </w:rPr>
            </w:pPr>
          </w:p>
        </w:tc>
        <w:tc>
          <w:tcPr>
            <w:tcW w:w="972" w:type="dxa"/>
          </w:tcPr>
          <w:p w14:paraId="58AD3A2D">
            <w:pPr>
              <w:spacing w:before="50" w:after="50" w:line="500" w:lineRule="exact"/>
              <w:jc w:val="left"/>
              <w:rPr>
                <w:rFonts w:ascii="宋体"/>
                <w:sz w:val="24"/>
              </w:rPr>
            </w:pPr>
          </w:p>
        </w:tc>
        <w:tc>
          <w:tcPr>
            <w:tcW w:w="1458" w:type="dxa"/>
          </w:tcPr>
          <w:p w14:paraId="73B0060B">
            <w:pPr>
              <w:spacing w:before="50" w:after="50" w:line="500" w:lineRule="exact"/>
              <w:jc w:val="left"/>
              <w:rPr>
                <w:rFonts w:ascii="宋体"/>
                <w:sz w:val="24"/>
              </w:rPr>
            </w:pPr>
          </w:p>
        </w:tc>
        <w:tc>
          <w:tcPr>
            <w:tcW w:w="2305" w:type="dxa"/>
          </w:tcPr>
          <w:p w14:paraId="35D7EE4F">
            <w:pPr>
              <w:spacing w:before="50" w:after="50" w:line="500" w:lineRule="exact"/>
              <w:jc w:val="left"/>
              <w:rPr>
                <w:rFonts w:ascii="宋体"/>
                <w:sz w:val="24"/>
              </w:rPr>
            </w:pPr>
          </w:p>
        </w:tc>
      </w:tr>
      <w:tr w14:paraId="1BAA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7E104985">
            <w:pPr>
              <w:spacing w:before="50" w:after="50" w:line="500" w:lineRule="exact"/>
              <w:jc w:val="left"/>
              <w:rPr>
                <w:rFonts w:ascii="宋体"/>
                <w:sz w:val="24"/>
              </w:rPr>
            </w:pPr>
          </w:p>
        </w:tc>
        <w:tc>
          <w:tcPr>
            <w:tcW w:w="1045" w:type="dxa"/>
          </w:tcPr>
          <w:p w14:paraId="1B9A36B3">
            <w:pPr>
              <w:spacing w:before="50" w:after="50" w:line="500" w:lineRule="exact"/>
              <w:jc w:val="left"/>
              <w:rPr>
                <w:rFonts w:ascii="宋体"/>
                <w:sz w:val="24"/>
              </w:rPr>
            </w:pPr>
          </w:p>
        </w:tc>
        <w:tc>
          <w:tcPr>
            <w:tcW w:w="972" w:type="dxa"/>
          </w:tcPr>
          <w:p w14:paraId="0233D0EB">
            <w:pPr>
              <w:spacing w:before="50" w:after="50" w:line="500" w:lineRule="exact"/>
              <w:jc w:val="left"/>
              <w:rPr>
                <w:rFonts w:ascii="宋体"/>
                <w:sz w:val="24"/>
              </w:rPr>
            </w:pPr>
          </w:p>
        </w:tc>
        <w:tc>
          <w:tcPr>
            <w:tcW w:w="1458" w:type="dxa"/>
          </w:tcPr>
          <w:p w14:paraId="2B5C5236">
            <w:pPr>
              <w:spacing w:before="50" w:after="50" w:line="500" w:lineRule="exact"/>
              <w:jc w:val="left"/>
              <w:rPr>
                <w:rFonts w:ascii="宋体"/>
                <w:sz w:val="24"/>
              </w:rPr>
            </w:pPr>
          </w:p>
        </w:tc>
        <w:tc>
          <w:tcPr>
            <w:tcW w:w="2305" w:type="dxa"/>
          </w:tcPr>
          <w:p w14:paraId="22433A21">
            <w:pPr>
              <w:spacing w:before="50" w:after="50" w:line="500" w:lineRule="exact"/>
              <w:jc w:val="left"/>
              <w:rPr>
                <w:rFonts w:ascii="宋体"/>
                <w:sz w:val="24"/>
              </w:rPr>
            </w:pPr>
          </w:p>
        </w:tc>
      </w:tr>
      <w:tr w14:paraId="481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03" w:type="dxa"/>
          </w:tcPr>
          <w:p w14:paraId="0B313278">
            <w:pPr>
              <w:spacing w:before="50" w:after="50" w:line="500" w:lineRule="exact"/>
              <w:jc w:val="left"/>
              <w:rPr>
                <w:rFonts w:ascii="宋体"/>
                <w:sz w:val="24"/>
              </w:rPr>
            </w:pPr>
          </w:p>
        </w:tc>
        <w:tc>
          <w:tcPr>
            <w:tcW w:w="1045" w:type="dxa"/>
          </w:tcPr>
          <w:p w14:paraId="54E5A499">
            <w:pPr>
              <w:spacing w:before="50" w:after="50" w:line="500" w:lineRule="exact"/>
              <w:jc w:val="left"/>
              <w:rPr>
                <w:rFonts w:ascii="宋体"/>
                <w:sz w:val="24"/>
              </w:rPr>
            </w:pPr>
          </w:p>
        </w:tc>
        <w:tc>
          <w:tcPr>
            <w:tcW w:w="972" w:type="dxa"/>
          </w:tcPr>
          <w:p w14:paraId="398DECC0">
            <w:pPr>
              <w:spacing w:before="50" w:after="50" w:line="500" w:lineRule="exact"/>
              <w:jc w:val="left"/>
              <w:rPr>
                <w:rFonts w:ascii="宋体"/>
                <w:sz w:val="24"/>
              </w:rPr>
            </w:pPr>
          </w:p>
        </w:tc>
        <w:tc>
          <w:tcPr>
            <w:tcW w:w="1458" w:type="dxa"/>
          </w:tcPr>
          <w:p w14:paraId="07F38885">
            <w:pPr>
              <w:spacing w:before="50" w:after="50" w:line="500" w:lineRule="exact"/>
              <w:jc w:val="left"/>
              <w:rPr>
                <w:rFonts w:ascii="宋体"/>
                <w:sz w:val="24"/>
              </w:rPr>
            </w:pPr>
          </w:p>
        </w:tc>
        <w:tc>
          <w:tcPr>
            <w:tcW w:w="2305" w:type="dxa"/>
          </w:tcPr>
          <w:p w14:paraId="16064F06">
            <w:pPr>
              <w:spacing w:before="50" w:after="50" w:line="500" w:lineRule="exact"/>
              <w:jc w:val="left"/>
              <w:rPr>
                <w:rFonts w:ascii="宋体"/>
                <w:sz w:val="24"/>
              </w:rPr>
            </w:pPr>
          </w:p>
        </w:tc>
      </w:tr>
      <w:tr w14:paraId="4AC5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43B09371">
            <w:pPr>
              <w:spacing w:before="50" w:after="50" w:line="500" w:lineRule="exact"/>
              <w:jc w:val="left"/>
              <w:rPr>
                <w:rFonts w:ascii="宋体"/>
                <w:sz w:val="24"/>
              </w:rPr>
            </w:pPr>
          </w:p>
        </w:tc>
        <w:tc>
          <w:tcPr>
            <w:tcW w:w="1045" w:type="dxa"/>
          </w:tcPr>
          <w:p w14:paraId="450EC578">
            <w:pPr>
              <w:spacing w:before="50" w:after="50" w:line="500" w:lineRule="exact"/>
              <w:jc w:val="left"/>
              <w:rPr>
                <w:rFonts w:ascii="宋体"/>
                <w:sz w:val="24"/>
              </w:rPr>
            </w:pPr>
          </w:p>
        </w:tc>
        <w:tc>
          <w:tcPr>
            <w:tcW w:w="972" w:type="dxa"/>
          </w:tcPr>
          <w:p w14:paraId="1413D27E">
            <w:pPr>
              <w:spacing w:before="50" w:after="50" w:line="500" w:lineRule="exact"/>
              <w:jc w:val="left"/>
              <w:rPr>
                <w:rFonts w:ascii="宋体"/>
                <w:sz w:val="24"/>
              </w:rPr>
            </w:pPr>
          </w:p>
        </w:tc>
        <w:tc>
          <w:tcPr>
            <w:tcW w:w="1458" w:type="dxa"/>
          </w:tcPr>
          <w:p w14:paraId="69E40EB4">
            <w:pPr>
              <w:spacing w:before="50" w:after="50" w:line="500" w:lineRule="exact"/>
              <w:jc w:val="left"/>
              <w:rPr>
                <w:rFonts w:ascii="宋体"/>
                <w:sz w:val="24"/>
              </w:rPr>
            </w:pPr>
          </w:p>
        </w:tc>
        <w:tc>
          <w:tcPr>
            <w:tcW w:w="2305" w:type="dxa"/>
          </w:tcPr>
          <w:p w14:paraId="7B403006">
            <w:pPr>
              <w:spacing w:before="50" w:after="50" w:line="500" w:lineRule="exact"/>
              <w:jc w:val="left"/>
              <w:rPr>
                <w:rFonts w:ascii="宋体"/>
                <w:sz w:val="24"/>
              </w:rPr>
            </w:pPr>
          </w:p>
        </w:tc>
      </w:tr>
      <w:tr w14:paraId="15F7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109EA0FB">
            <w:pPr>
              <w:spacing w:before="50" w:after="50" w:line="500" w:lineRule="exact"/>
              <w:jc w:val="left"/>
              <w:rPr>
                <w:rFonts w:ascii="宋体"/>
                <w:sz w:val="24"/>
              </w:rPr>
            </w:pPr>
          </w:p>
        </w:tc>
        <w:tc>
          <w:tcPr>
            <w:tcW w:w="1045" w:type="dxa"/>
          </w:tcPr>
          <w:p w14:paraId="2CD8A8A3">
            <w:pPr>
              <w:spacing w:before="50" w:after="50" w:line="500" w:lineRule="exact"/>
              <w:jc w:val="left"/>
              <w:rPr>
                <w:rFonts w:ascii="宋体"/>
                <w:sz w:val="24"/>
              </w:rPr>
            </w:pPr>
          </w:p>
        </w:tc>
        <w:tc>
          <w:tcPr>
            <w:tcW w:w="972" w:type="dxa"/>
          </w:tcPr>
          <w:p w14:paraId="7A2A0C92">
            <w:pPr>
              <w:spacing w:before="50" w:after="50" w:line="500" w:lineRule="exact"/>
              <w:jc w:val="left"/>
              <w:rPr>
                <w:rFonts w:ascii="宋体"/>
                <w:sz w:val="24"/>
              </w:rPr>
            </w:pPr>
          </w:p>
        </w:tc>
        <w:tc>
          <w:tcPr>
            <w:tcW w:w="1458" w:type="dxa"/>
          </w:tcPr>
          <w:p w14:paraId="69EDB9A9">
            <w:pPr>
              <w:spacing w:before="50" w:after="50" w:line="500" w:lineRule="exact"/>
              <w:jc w:val="left"/>
              <w:rPr>
                <w:rFonts w:ascii="宋体"/>
                <w:sz w:val="24"/>
              </w:rPr>
            </w:pPr>
          </w:p>
        </w:tc>
        <w:tc>
          <w:tcPr>
            <w:tcW w:w="2305" w:type="dxa"/>
          </w:tcPr>
          <w:p w14:paraId="598B2841">
            <w:pPr>
              <w:spacing w:before="50" w:after="50" w:line="500" w:lineRule="exact"/>
              <w:jc w:val="left"/>
              <w:rPr>
                <w:rFonts w:ascii="宋体"/>
                <w:sz w:val="24"/>
              </w:rPr>
            </w:pPr>
          </w:p>
        </w:tc>
      </w:tr>
      <w:tr w14:paraId="4B24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17F1F5F2">
            <w:pPr>
              <w:spacing w:before="50" w:after="50" w:line="500" w:lineRule="exact"/>
              <w:jc w:val="left"/>
              <w:rPr>
                <w:rFonts w:ascii="宋体"/>
                <w:sz w:val="24"/>
              </w:rPr>
            </w:pPr>
          </w:p>
        </w:tc>
        <w:tc>
          <w:tcPr>
            <w:tcW w:w="1045" w:type="dxa"/>
          </w:tcPr>
          <w:p w14:paraId="000B27BD">
            <w:pPr>
              <w:spacing w:before="50" w:after="50" w:line="500" w:lineRule="exact"/>
              <w:jc w:val="left"/>
              <w:rPr>
                <w:rFonts w:ascii="宋体"/>
                <w:sz w:val="24"/>
              </w:rPr>
            </w:pPr>
          </w:p>
        </w:tc>
        <w:tc>
          <w:tcPr>
            <w:tcW w:w="972" w:type="dxa"/>
          </w:tcPr>
          <w:p w14:paraId="0FA14868">
            <w:pPr>
              <w:spacing w:before="50" w:after="50" w:line="500" w:lineRule="exact"/>
              <w:jc w:val="left"/>
              <w:rPr>
                <w:rFonts w:ascii="宋体"/>
                <w:sz w:val="24"/>
              </w:rPr>
            </w:pPr>
          </w:p>
        </w:tc>
        <w:tc>
          <w:tcPr>
            <w:tcW w:w="1458" w:type="dxa"/>
          </w:tcPr>
          <w:p w14:paraId="5498D98A">
            <w:pPr>
              <w:spacing w:before="50" w:after="50" w:line="500" w:lineRule="exact"/>
              <w:jc w:val="left"/>
              <w:rPr>
                <w:rFonts w:ascii="宋体"/>
                <w:sz w:val="24"/>
              </w:rPr>
            </w:pPr>
          </w:p>
        </w:tc>
        <w:tc>
          <w:tcPr>
            <w:tcW w:w="2305" w:type="dxa"/>
          </w:tcPr>
          <w:p w14:paraId="7C31A46B">
            <w:pPr>
              <w:spacing w:before="50" w:after="50" w:line="500" w:lineRule="exact"/>
              <w:jc w:val="left"/>
              <w:rPr>
                <w:rFonts w:ascii="宋体"/>
                <w:sz w:val="24"/>
              </w:rPr>
            </w:pPr>
          </w:p>
        </w:tc>
      </w:tr>
      <w:tr w14:paraId="54A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0DEC607D">
            <w:pPr>
              <w:spacing w:before="50" w:after="50" w:line="500" w:lineRule="exact"/>
              <w:jc w:val="left"/>
              <w:rPr>
                <w:rFonts w:ascii="宋体"/>
                <w:sz w:val="24"/>
              </w:rPr>
            </w:pPr>
          </w:p>
        </w:tc>
        <w:tc>
          <w:tcPr>
            <w:tcW w:w="1045" w:type="dxa"/>
          </w:tcPr>
          <w:p w14:paraId="5C52EAF1">
            <w:pPr>
              <w:spacing w:before="50" w:after="50" w:line="500" w:lineRule="exact"/>
              <w:jc w:val="left"/>
              <w:rPr>
                <w:rFonts w:ascii="宋体"/>
                <w:sz w:val="24"/>
              </w:rPr>
            </w:pPr>
          </w:p>
        </w:tc>
        <w:tc>
          <w:tcPr>
            <w:tcW w:w="972" w:type="dxa"/>
          </w:tcPr>
          <w:p w14:paraId="28AC3CBC">
            <w:pPr>
              <w:spacing w:before="50" w:after="50" w:line="500" w:lineRule="exact"/>
              <w:jc w:val="left"/>
              <w:rPr>
                <w:rFonts w:ascii="宋体"/>
                <w:sz w:val="24"/>
              </w:rPr>
            </w:pPr>
          </w:p>
        </w:tc>
        <w:tc>
          <w:tcPr>
            <w:tcW w:w="1458" w:type="dxa"/>
          </w:tcPr>
          <w:p w14:paraId="192F2B6E">
            <w:pPr>
              <w:spacing w:before="50" w:after="50" w:line="500" w:lineRule="exact"/>
              <w:jc w:val="left"/>
              <w:rPr>
                <w:rFonts w:ascii="宋体"/>
                <w:sz w:val="24"/>
              </w:rPr>
            </w:pPr>
          </w:p>
        </w:tc>
        <w:tc>
          <w:tcPr>
            <w:tcW w:w="2305" w:type="dxa"/>
          </w:tcPr>
          <w:p w14:paraId="334105A9">
            <w:pPr>
              <w:spacing w:before="50" w:after="50" w:line="500" w:lineRule="exact"/>
              <w:jc w:val="left"/>
              <w:rPr>
                <w:rFonts w:ascii="宋体"/>
                <w:sz w:val="24"/>
              </w:rPr>
            </w:pPr>
          </w:p>
        </w:tc>
      </w:tr>
      <w:tr w14:paraId="2C30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2D00C733">
            <w:pPr>
              <w:spacing w:before="50" w:after="50" w:line="500" w:lineRule="exact"/>
              <w:jc w:val="left"/>
              <w:rPr>
                <w:rFonts w:ascii="宋体"/>
                <w:sz w:val="24"/>
              </w:rPr>
            </w:pPr>
          </w:p>
        </w:tc>
        <w:tc>
          <w:tcPr>
            <w:tcW w:w="1045" w:type="dxa"/>
          </w:tcPr>
          <w:p w14:paraId="10044C49">
            <w:pPr>
              <w:spacing w:before="50" w:after="50" w:line="500" w:lineRule="exact"/>
              <w:jc w:val="left"/>
              <w:rPr>
                <w:rFonts w:ascii="宋体"/>
                <w:sz w:val="24"/>
              </w:rPr>
            </w:pPr>
          </w:p>
        </w:tc>
        <w:tc>
          <w:tcPr>
            <w:tcW w:w="972" w:type="dxa"/>
          </w:tcPr>
          <w:p w14:paraId="7AD800B1">
            <w:pPr>
              <w:spacing w:before="50" w:after="50" w:line="500" w:lineRule="exact"/>
              <w:jc w:val="left"/>
              <w:rPr>
                <w:rFonts w:ascii="宋体"/>
                <w:sz w:val="24"/>
              </w:rPr>
            </w:pPr>
          </w:p>
        </w:tc>
        <w:tc>
          <w:tcPr>
            <w:tcW w:w="1458" w:type="dxa"/>
          </w:tcPr>
          <w:p w14:paraId="12D8D6A5">
            <w:pPr>
              <w:spacing w:before="50" w:after="50" w:line="500" w:lineRule="exact"/>
              <w:jc w:val="left"/>
              <w:rPr>
                <w:rFonts w:ascii="宋体"/>
                <w:sz w:val="24"/>
              </w:rPr>
            </w:pPr>
          </w:p>
        </w:tc>
        <w:tc>
          <w:tcPr>
            <w:tcW w:w="2305" w:type="dxa"/>
          </w:tcPr>
          <w:p w14:paraId="34FC99BE">
            <w:pPr>
              <w:spacing w:before="50" w:after="50" w:line="500" w:lineRule="exact"/>
              <w:jc w:val="left"/>
              <w:rPr>
                <w:rFonts w:ascii="宋体"/>
                <w:sz w:val="24"/>
              </w:rPr>
            </w:pPr>
          </w:p>
        </w:tc>
      </w:tr>
      <w:tr w14:paraId="2051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14C9AA90">
            <w:pPr>
              <w:spacing w:before="50" w:after="50" w:line="500" w:lineRule="exact"/>
              <w:jc w:val="left"/>
              <w:rPr>
                <w:rFonts w:ascii="宋体"/>
                <w:sz w:val="24"/>
              </w:rPr>
            </w:pPr>
          </w:p>
        </w:tc>
        <w:tc>
          <w:tcPr>
            <w:tcW w:w="1045" w:type="dxa"/>
          </w:tcPr>
          <w:p w14:paraId="07D86261">
            <w:pPr>
              <w:spacing w:before="50" w:after="50" w:line="500" w:lineRule="exact"/>
              <w:jc w:val="left"/>
              <w:rPr>
                <w:rFonts w:ascii="宋体"/>
                <w:sz w:val="24"/>
              </w:rPr>
            </w:pPr>
          </w:p>
        </w:tc>
        <w:tc>
          <w:tcPr>
            <w:tcW w:w="972" w:type="dxa"/>
          </w:tcPr>
          <w:p w14:paraId="68E57E4B">
            <w:pPr>
              <w:spacing w:before="50" w:after="50" w:line="500" w:lineRule="exact"/>
              <w:jc w:val="left"/>
              <w:rPr>
                <w:rFonts w:ascii="宋体"/>
                <w:sz w:val="24"/>
              </w:rPr>
            </w:pPr>
          </w:p>
        </w:tc>
        <w:tc>
          <w:tcPr>
            <w:tcW w:w="1458" w:type="dxa"/>
          </w:tcPr>
          <w:p w14:paraId="7EFCFCF0">
            <w:pPr>
              <w:spacing w:before="50" w:after="50" w:line="500" w:lineRule="exact"/>
              <w:jc w:val="left"/>
              <w:rPr>
                <w:rFonts w:ascii="宋体"/>
                <w:sz w:val="24"/>
              </w:rPr>
            </w:pPr>
          </w:p>
        </w:tc>
        <w:tc>
          <w:tcPr>
            <w:tcW w:w="2305" w:type="dxa"/>
          </w:tcPr>
          <w:p w14:paraId="7FB7A83E">
            <w:pPr>
              <w:spacing w:before="50" w:after="50" w:line="500" w:lineRule="exact"/>
              <w:jc w:val="left"/>
              <w:rPr>
                <w:rFonts w:ascii="宋体"/>
                <w:sz w:val="24"/>
              </w:rPr>
            </w:pPr>
          </w:p>
        </w:tc>
      </w:tr>
      <w:tr w14:paraId="0ED0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3" w:type="dxa"/>
          </w:tcPr>
          <w:p w14:paraId="39337853">
            <w:pPr>
              <w:spacing w:before="50" w:after="50" w:line="500" w:lineRule="exact"/>
              <w:jc w:val="left"/>
              <w:rPr>
                <w:rFonts w:ascii="宋体"/>
                <w:sz w:val="24"/>
              </w:rPr>
            </w:pPr>
          </w:p>
        </w:tc>
        <w:tc>
          <w:tcPr>
            <w:tcW w:w="1045" w:type="dxa"/>
          </w:tcPr>
          <w:p w14:paraId="62AD88D9">
            <w:pPr>
              <w:spacing w:before="50" w:after="50" w:line="500" w:lineRule="exact"/>
              <w:jc w:val="left"/>
              <w:rPr>
                <w:rFonts w:ascii="宋体"/>
                <w:sz w:val="24"/>
              </w:rPr>
            </w:pPr>
          </w:p>
        </w:tc>
        <w:tc>
          <w:tcPr>
            <w:tcW w:w="972" w:type="dxa"/>
          </w:tcPr>
          <w:p w14:paraId="42B658BF">
            <w:pPr>
              <w:spacing w:before="50" w:after="50" w:line="500" w:lineRule="exact"/>
              <w:jc w:val="left"/>
              <w:rPr>
                <w:rFonts w:ascii="宋体"/>
                <w:sz w:val="24"/>
              </w:rPr>
            </w:pPr>
          </w:p>
        </w:tc>
        <w:tc>
          <w:tcPr>
            <w:tcW w:w="1458" w:type="dxa"/>
          </w:tcPr>
          <w:p w14:paraId="644E5E23">
            <w:pPr>
              <w:spacing w:before="50" w:after="50" w:line="500" w:lineRule="exact"/>
              <w:jc w:val="left"/>
              <w:rPr>
                <w:rFonts w:ascii="宋体"/>
                <w:sz w:val="24"/>
              </w:rPr>
            </w:pPr>
          </w:p>
        </w:tc>
        <w:tc>
          <w:tcPr>
            <w:tcW w:w="2305" w:type="dxa"/>
          </w:tcPr>
          <w:p w14:paraId="2CF6DCAC">
            <w:pPr>
              <w:spacing w:before="50" w:after="50" w:line="500" w:lineRule="exact"/>
              <w:jc w:val="left"/>
              <w:rPr>
                <w:rFonts w:ascii="宋体"/>
                <w:sz w:val="24"/>
              </w:rPr>
            </w:pPr>
          </w:p>
        </w:tc>
      </w:tr>
      <w:tr w14:paraId="50A4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03" w:type="dxa"/>
          </w:tcPr>
          <w:p w14:paraId="7FF0DAC2">
            <w:pPr>
              <w:spacing w:before="50" w:after="50" w:line="500" w:lineRule="exact"/>
              <w:jc w:val="left"/>
              <w:rPr>
                <w:rFonts w:ascii="宋体"/>
                <w:sz w:val="24"/>
              </w:rPr>
            </w:pPr>
          </w:p>
        </w:tc>
        <w:tc>
          <w:tcPr>
            <w:tcW w:w="1045" w:type="dxa"/>
          </w:tcPr>
          <w:p w14:paraId="6918341C">
            <w:pPr>
              <w:spacing w:before="50" w:after="50" w:line="500" w:lineRule="exact"/>
              <w:jc w:val="left"/>
              <w:rPr>
                <w:rFonts w:ascii="宋体"/>
                <w:sz w:val="24"/>
              </w:rPr>
            </w:pPr>
          </w:p>
        </w:tc>
        <w:tc>
          <w:tcPr>
            <w:tcW w:w="972" w:type="dxa"/>
          </w:tcPr>
          <w:p w14:paraId="0BF7FC1E">
            <w:pPr>
              <w:spacing w:before="50" w:after="50" w:line="500" w:lineRule="exact"/>
              <w:jc w:val="left"/>
              <w:rPr>
                <w:rFonts w:ascii="宋体"/>
                <w:sz w:val="24"/>
              </w:rPr>
            </w:pPr>
          </w:p>
        </w:tc>
        <w:tc>
          <w:tcPr>
            <w:tcW w:w="1458" w:type="dxa"/>
          </w:tcPr>
          <w:p w14:paraId="76F9C538">
            <w:pPr>
              <w:spacing w:before="50" w:after="50" w:line="500" w:lineRule="exact"/>
              <w:jc w:val="left"/>
              <w:rPr>
                <w:rFonts w:ascii="宋体"/>
                <w:sz w:val="24"/>
              </w:rPr>
            </w:pPr>
          </w:p>
        </w:tc>
        <w:tc>
          <w:tcPr>
            <w:tcW w:w="2305" w:type="dxa"/>
          </w:tcPr>
          <w:p w14:paraId="26C4E72B">
            <w:pPr>
              <w:spacing w:before="50" w:after="50" w:line="500" w:lineRule="exact"/>
              <w:jc w:val="left"/>
              <w:rPr>
                <w:rFonts w:ascii="宋体"/>
                <w:sz w:val="24"/>
              </w:rPr>
            </w:pPr>
          </w:p>
        </w:tc>
      </w:tr>
    </w:tbl>
    <w:p w14:paraId="0AD755F5">
      <w:pPr>
        <w:rPr>
          <w:rFonts w:ascii="宋体"/>
          <w:sz w:val="24"/>
        </w:rPr>
      </w:pPr>
    </w:p>
    <w:p w14:paraId="4BF82848">
      <w:pPr>
        <w:snapToGrid w:val="0"/>
        <w:spacing w:before="50" w:after="156" w:afterLines="50"/>
        <w:jc w:val="left"/>
        <w:rPr>
          <w:rFonts w:ascii="宋体"/>
          <w:b/>
          <w:bCs/>
          <w:sz w:val="24"/>
        </w:rPr>
      </w:pPr>
    </w:p>
    <w:p w14:paraId="0F4145F9">
      <w:pPr>
        <w:pStyle w:val="31"/>
        <w:tabs>
          <w:tab w:val="left" w:pos="4312"/>
        </w:tabs>
        <w:spacing w:line="360" w:lineRule="auto"/>
        <w:rPr>
          <w:rFonts w:hAnsi="宋体"/>
        </w:rPr>
      </w:pPr>
      <w:r>
        <w:rPr>
          <w:rFonts w:hint="eastAsia" w:hAnsi="宋体"/>
        </w:rPr>
        <w:t>日期：</w:t>
      </w:r>
    </w:p>
    <w:p w14:paraId="61A5DE49">
      <w:pPr>
        <w:snapToGrid w:val="0"/>
        <w:spacing w:before="50" w:after="156" w:afterLines="50"/>
        <w:jc w:val="left"/>
        <w:rPr>
          <w:rFonts w:ascii="宋体" w:cs="宋体"/>
          <w:b/>
          <w:bCs/>
          <w:sz w:val="24"/>
        </w:rPr>
      </w:pPr>
    </w:p>
    <w:p w14:paraId="6AE36370">
      <w:pPr>
        <w:snapToGrid w:val="0"/>
        <w:spacing w:before="50" w:afterLines="50" w:line="360" w:lineRule="auto"/>
        <w:jc w:val="left"/>
        <w:outlineLvl w:val="1"/>
        <w:rPr>
          <w:rFonts w:ascii="宋体" w:hAnsi="宋体" w:cs="宋体"/>
          <w:b/>
          <w:color w:val="0D0D0D"/>
          <w:sz w:val="24"/>
        </w:rPr>
      </w:pPr>
    </w:p>
    <w:p w14:paraId="7E56CF3B">
      <w:pPr>
        <w:snapToGrid w:val="0"/>
        <w:spacing w:before="50" w:after="156" w:afterLines="50" w:line="360" w:lineRule="auto"/>
        <w:jc w:val="left"/>
        <w:outlineLvl w:val="2"/>
        <w:rPr>
          <w:rFonts w:hint="eastAsia" w:ascii="宋体" w:hAnsi="宋体"/>
          <w:b/>
          <w:sz w:val="24"/>
        </w:rPr>
      </w:pPr>
    </w:p>
    <w:p w14:paraId="3392FD50">
      <w:pPr>
        <w:snapToGrid w:val="0"/>
        <w:spacing w:before="50" w:after="156" w:afterLines="50" w:line="360" w:lineRule="auto"/>
        <w:jc w:val="left"/>
        <w:outlineLvl w:val="2"/>
        <w:rPr>
          <w:rFonts w:hint="eastAsia" w:ascii="宋体" w:hAnsi="宋体"/>
          <w:b/>
          <w:sz w:val="24"/>
        </w:rPr>
      </w:pPr>
    </w:p>
    <w:p w14:paraId="50C2A9A7">
      <w:pPr>
        <w:snapToGrid w:val="0"/>
        <w:spacing w:before="50" w:after="156" w:afterLines="50" w:line="360" w:lineRule="auto"/>
        <w:jc w:val="left"/>
        <w:outlineLvl w:val="2"/>
        <w:rPr>
          <w:rFonts w:ascii="宋体" w:hAnsi="宋体"/>
          <w:b/>
          <w:sz w:val="24"/>
        </w:rPr>
      </w:pPr>
      <w:r>
        <w:rPr>
          <w:rFonts w:hint="eastAsia" w:ascii="宋体" w:hAnsi="宋体"/>
          <w:b/>
          <w:sz w:val="24"/>
        </w:rPr>
        <w:t>附件2.8</w:t>
      </w:r>
    </w:p>
    <w:p w14:paraId="10290E9A">
      <w:pPr>
        <w:snapToGrid w:val="0"/>
        <w:spacing w:before="50" w:after="156" w:afterLines="50"/>
        <w:jc w:val="center"/>
        <w:rPr>
          <w:rFonts w:ascii="宋体"/>
          <w:b/>
          <w:sz w:val="24"/>
        </w:rPr>
      </w:pPr>
      <w:r>
        <w:rPr>
          <w:rFonts w:hint="eastAsia" w:ascii="宋体"/>
          <w:b/>
          <w:sz w:val="24"/>
        </w:rPr>
        <w:t>商务响应表</w:t>
      </w:r>
    </w:p>
    <w:tbl>
      <w:tblPr>
        <w:tblStyle w:val="56"/>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1977"/>
        <w:gridCol w:w="2058"/>
        <w:gridCol w:w="2640"/>
      </w:tblGrid>
      <w:tr w14:paraId="22A9B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tcPr>
          <w:p w14:paraId="6965DAF4">
            <w:pPr>
              <w:snapToGrid w:val="0"/>
              <w:spacing w:before="156" w:beforeLines="50"/>
              <w:rPr>
                <w:rFonts w:ascii="宋体"/>
                <w:sz w:val="24"/>
                <w:szCs w:val="20"/>
              </w:rPr>
            </w:pPr>
            <w:r>
              <w:rPr>
                <w:rFonts w:hint="eastAsia" w:ascii="宋体"/>
                <w:sz w:val="24"/>
              </w:rPr>
              <w:t>项目</w:t>
            </w:r>
          </w:p>
        </w:tc>
        <w:tc>
          <w:tcPr>
            <w:tcW w:w="1977" w:type="dxa"/>
            <w:tcBorders>
              <w:top w:val="single" w:color="auto" w:sz="4" w:space="0"/>
              <w:left w:val="single" w:color="auto" w:sz="4" w:space="0"/>
              <w:bottom w:val="single" w:color="auto" w:sz="4" w:space="0"/>
              <w:right w:val="single" w:color="auto" w:sz="4" w:space="0"/>
            </w:tcBorders>
          </w:tcPr>
          <w:p w14:paraId="6E763CEC">
            <w:pPr>
              <w:snapToGrid w:val="0"/>
              <w:spacing w:before="156" w:beforeLines="50"/>
              <w:rPr>
                <w:rFonts w:ascii="宋体"/>
                <w:sz w:val="24"/>
                <w:szCs w:val="20"/>
              </w:rPr>
            </w:pPr>
            <w:r>
              <w:rPr>
                <w:rFonts w:hint="eastAsia" w:ascii="宋体"/>
                <w:sz w:val="24"/>
              </w:rPr>
              <w:t>招标文件要求</w:t>
            </w:r>
          </w:p>
        </w:tc>
        <w:tc>
          <w:tcPr>
            <w:tcW w:w="2058" w:type="dxa"/>
            <w:tcBorders>
              <w:top w:val="single" w:color="auto" w:sz="4" w:space="0"/>
              <w:left w:val="single" w:color="auto" w:sz="4" w:space="0"/>
              <w:bottom w:val="single" w:color="auto" w:sz="4" w:space="0"/>
              <w:right w:val="single" w:color="auto" w:sz="4" w:space="0"/>
            </w:tcBorders>
          </w:tcPr>
          <w:p w14:paraId="4D674314">
            <w:pPr>
              <w:snapToGrid w:val="0"/>
              <w:spacing w:before="156" w:beforeLines="50"/>
              <w:rPr>
                <w:rFonts w:ascii="宋体"/>
                <w:sz w:val="24"/>
                <w:szCs w:val="20"/>
              </w:rPr>
            </w:pPr>
            <w:r>
              <w:rPr>
                <w:rFonts w:hint="eastAsia" w:ascii="宋体"/>
                <w:sz w:val="24"/>
              </w:rPr>
              <w:t>响应及偏离情况</w:t>
            </w:r>
          </w:p>
        </w:tc>
        <w:tc>
          <w:tcPr>
            <w:tcW w:w="2640" w:type="dxa"/>
            <w:tcBorders>
              <w:top w:val="single" w:color="auto" w:sz="4" w:space="0"/>
              <w:left w:val="single" w:color="auto" w:sz="4" w:space="0"/>
              <w:bottom w:val="single" w:color="auto" w:sz="4" w:space="0"/>
              <w:right w:val="single" w:color="auto" w:sz="4" w:space="0"/>
            </w:tcBorders>
          </w:tcPr>
          <w:p w14:paraId="3F49690E">
            <w:pPr>
              <w:snapToGrid w:val="0"/>
              <w:spacing w:before="156" w:beforeLines="50"/>
              <w:rPr>
                <w:rFonts w:ascii="宋体"/>
                <w:sz w:val="24"/>
                <w:szCs w:val="20"/>
              </w:rPr>
            </w:pPr>
            <w:r>
              <w:rPr>
                <w:rFonts w:hint="eastAsia" w:ascii="宋体"/>
                <w:sz w:val="24"/>
              </w:rPr>
              <w:t>投标人的承诺或说明</w:t>
            </w:r>
          </w:p>
        </w:tc>
      </w:tr>
      <w:tr w14:paraId="2240E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1756A283">
            <w:pPr>
              <w:pStyle w:val="31"/>
              <w:snapToGrid w:val="0"/>
              <w:spacing w:beforeLines="0" w:afterLines="0" w:line="240" w:lineRule="auto"/>
              <w:outlineLvl w:val="0"/>
            </w:pPr>
            <w:bookmarkStart w:id="6" w:name="_Toc414870809"/>
            <w:bookmarkStart w:id="7" w:name="_Toc408477084"/>
            <w:r>
              <w:rPr>
                <w:rFonts w:hint="eastAsia"/>
              </w:rPr>
              <w:t>一、免费质保期</w:t>
            </w:r>
            <w:bookmarkEnd w:id="6"/>
            <w:bookmarkEnd w:id="7"/>
          </w:p>
        </w:tc>
        <w:tc>
          <w:tcPr>
            <w:tcW w:w="1977" w:type="dxa"/>
            <w:tcBorders>
              <w:top w:val="single" w:color="auto" w:sz="4" w:space="0"/>
              <w:left w:val="single" w:color="auto" w:sz="4" w:space="0"/>
              <w:bottom w:val="single" w:color="auto" w:sz="4" w:space="0"/>
              <w:right w:val="single" w:color="auto" w:sz="4" w:space="0"/>
            </w:tcBorders>
          </w:tcPr>
          <w:p w14:paraId="6F3F6454">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7D729737">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72F2A0BD">
            <w:pPr>
              <w:snapToGrid w:val="0"/>
              <w:spacing w:before="156" w:beforeLines="50"/>
              <w:rPr>
                <w:rFonts w:ascii="宋体"/>
                <w:sz w:val="24"/>
              </w:rPr>
            </w:pPr>
          </w:p>
        </w:tc>
      </w:tr>
      <w:tr w14:paraId="5D779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6660F075">
            <w:pPr>
              <w:pStyle w:val="31"/>
              <w:snapToGrid w:val="0"/>
              <w:spacing w:beforeLines="0" w:afterLines="0" w:line="240" w:lineRule="auto"/>
              <w:outlineLvl w:val="0"/>
            </w:pPr>
            <w:bookmarkStart w:id="8" w:name="_Toc414870810"/>
            <w:bookmarkStart w:id="9" w:name="_Toc408477085"/>
            <w:r>
              <w:rPr>
                <w:rFonts w:hint="eastAsia"/>
              </w:rPr>
              <w:t>二、售后服务要求</w:t>
            </w:r>
            <w:bookmarkEnd w:id="8"/>
            <w:bookmarkEnd w:id="9"/>
          </w:p>
        </w:tc>
        <w:tc>
          <w:tcPr>
            <w:tcW w:w="1977" w:type="dxa"/>
            <w:tcBorders>
              <w:top w:val="single" w:color="auto" w:sz="4" w:space="0"/>
              <w:left w:val="single" w:color="auto" w:sz="4" w:space="0"/>
              <w:bottom w:val="single" w:color="auto" w:sz="4" w:space="0"/>
              <w:right w:val="single" w:color="auto" w:sz="4" w:space="0"/>
            </w:tcBorders>
          </w:tcPr>
          <w:p w14:paraId="4443C5C4">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18D7B302">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60B442D2">
            <w:pPr>
              <w:snapToGrid w:val="0"/>
              <w:spacing w:before="156" w:beforeLines="50"/>
              <w:rPr>
                <w:rFonts w:ascii="宋体"/>
                <w:sz w:val="24"/>
              </w:rPr>
            </w:pPr>
          </w:p>
        </w:tc>
      </w:tr>
      <w:tr w14:paraId="75AA9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3AC8367E">
            <w:pPr>
              <w:pStyle w:val="31"/>
              <w:snapToGrid w:val="0"/>
              <w:spacing w:beforeLines="0" w:afterLines="0" w:line="240" w:lineRule="auto"/>
              <w:outlineLvl w:val="0"/>
            </w:pPr>
            <w:bookmarkStart w:id="10" w:name="_Toc414870811"/>
            <w:bookmarkStart w:id="11" w:name="_Toc408477086"/>
            <w:r>
              <w:rPr>
                <w:rFonts w:hint="eastAsia"/>
              </w:rPr>
              <w:t>三、售后服务保障或维修响应时间要求</w:t>
            </w:r>
            <w:bookmarkEnd w:id="10"/>
            <w:bookmarkEnd w:id="11"/>
          </w:p>
        </w:tc>
        <w:tc>
          <w:tcPr>
            <w:tcW w:w="1977" w:type="dxa"/>
            <w:tcBorders>
              <w:top w:val="single" w:color="auto" w:sz="4" w:space="0"/>
              <w:left w:val="single" w:color="auto" w:sz="4" w:space="0"/>
              <w:bottom w:val="single" w:color="auto" w:sz="4" w:space="0"/>
              <w:right w:val="single" w:color="auto" w:sz="4" w:space="0"/>
            </w:tcBorders>
          </w:tcPr>
          <w:p w14:paraId="79650DCF">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EDB9B7A">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7F036A0">
            <w:pPr>
              <w:snapToGrid w:val="0"/>
              <w:spacing w:before="156" w:beforeLines="50"/>
              <w:rPr>
                <w:rFonts w:ascii="宋体"/>
                <w:sz w:val="24"/>
              </w:rPr>
            </w:pPr>
          </w:p>
        </w:tc>
      </w:tr>
      <w:tr w14:paraId="78052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064C57A1">
            <w:pPr>
              <w:pStyle w:val="31"/>
              <w:snapToGrid w:val="0"/>
              <w:spacing w:beforeLines="0" w:afterLines="0" w:line="240" w:lineRule="auto"/>
              <w:outlineLvl w:val="0"/>
            </w:pPr>
            <w:bookmarkStart w:id="12" w:name="_Toc408477087"/>
            <w:bookmarkStart w:id="13" w:name="_Toc414870812"/>
            <w:r>
              <w:rPr>
                <w:rFonts w:hint="eastAsia"/>
              </w:rPr>
              <w:t>四、交货时间及地点</w:t>
            </w:r>
            <w:bookmarkEnd w:id="12"/>
            <w:bookmarkEnd w:id="13"/>
          </w:p>
        </w:tc>
        <w:tc>
          <w:tcPr>
            <w:tcW w:w="1977" w:type="dxa"/>
            <w:tcBorders>
              <w:top w:val="single" w:color="auto" w:sz="4" w:space="0"/>
              <w:left w:val="single" w:color="auto" w:sz="4" w:space="0"/>
              <w:bottom w:val="single" w:color="auto" w:sz="4" w:space="0"/>
              <w:right w:val="single" w:color="auto" w:sz="4" w:space="0"/>
            </w:tcBorders>
          </w:tcPr>
          <w:p w14:paraId="66E0239A">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2291C9B8">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4DC9014E">
            <w:pPr>
              <w:snapToGrid w:val="0"/>
              <w:spacing w:before="156" w:beforeLines="50"/>
              <w:rPr>
                <w:rFonts w:ascii="宋体"/>
                <w:sz w:val="24"/>
              </w:rPr>
            </w:pPr>
          </w:p>
        </w:tc>
      </w:tr>
      <w:tr w14:paraId="1C12E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4120E6BE">
            <w:pPr>
              <w:pStyle w:val="31"/>
              <w:snapToGrid w:val="0"/>
              <w:spacing w:beforeLines="0" w:afterLines="0" w:line="240" w:lineRule="auto"/>
              <w:outlineLvl w:val="0"/>
            </w:pPr>
            <w:bookmarkStart w:id="14" w:name="_Toc414870813"/>
            <w:bookmarkStart w:id="15" w:name="_Toc408477088"/>
            <w:r>
              <w:rPr>
                <w:rFonts w:hint="eastAsia"/>
              </w:rPr>
              <w:t>五、付款方式</w:t>
            </w:r>
            <w:bookmarkEnd w:id="14"/>
            <w:bookmarkEnd w:id="15"/>
          </w:p>
        </w:tc>
        <w:tc>
          <w:tcPr>
            <w:tcW w:w="1977" w:type="dxa"/>
            <w:tcBorders>
              <w:top w:val="single" w:color="auto" w:sz="4" w:space="0"/>
              <w:left w:val="single" w:color="auto" w:sz="4" w:space="0"/>
              <w:bottom w:val="single" w:color="auto" w:sz="4" w:space="0"/>
              <w:right w:val="single" w:color="auto" w:sz="4" w:space="0"/>
            </w:tcBorders>
          </w:tcPr>
          <w:p w14:paraId="129490D1">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4D553D03">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760A3BF0">
            <w:pPr>
              <w:snapToGrid w:val="0"/>
              <w:spacing w:before="156" w:beforeLines="50"/>
              <w:rPr>
                <w:rFonts w:ascii="宋体"/>
                <w:sz w:val="24"/>
              </w:rPr>
            </w:pPr>
          </w:p>
        </w:tc>
      </w:tr>
      <w:tr w14:paraId="61950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20427101">
            <w:pPr>
              <w:pStyle w:val="31"/>
              <w:snapToGrid w:val="0"/>
              <w:spacing w:beforeLines="0" w:afterLines="0" w:line="240" w:lineRule="auto"/>
              <w:outlineLvl w:val="0"/>
            </w:pPr>
            <w:bookmarkStart w:id="16" w:name="_Toc408477089"/>
            <w:bookmarkStart w:id="17" w:name="_Toc414870814"/>
            <w:r>
              <w:rPr>
                <w:rFonts w:hint="eastAsia"/>
              </w:rPr>
              <w:t>六、安装</w:t>
            </w:r>
            <w:bookmarkEnd w:id="16"/>
            <w:bookmarkEnd w:id="17"/>
          </w:p>
        </w:tc>
        <w:tc>
          <w:tcPr>
            <w:tcW w:w="1977" w:type="dxa"/>
            <w:tcBorders>
              <w:top w:val="single" w:color="auto" w:sz="4" w:space="0"/>
              <w:left w:val="single" w:color="auto" w:sz="4" w:space="0"/>
              <w:bottom w:val="single" w:color="auto" w:sz="4" w:space="0"/>
              <w:right w:val="single" w:color="auto" w:sz="4" w:space="0"/>
            </w:tcBorders>
          </w:tcPr>
          <w:p w14:paraId="3021EAF2">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3C2B5A2B">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17049A3">
            <w:pPr>
              <w:snapToGrid w:val="0"/>
              <w:spacing w:before="156" w:beforeLines="50"/>
              <w:rPr>
                <w:rFonts w:ascii="宋体"/>
                <w:sz w:val="24"/>
              </w:rPr>
            </w:pPr>
          </w:p>
        </w:tc>
      </w:tr>
      <w:tr w14:paraId="2DDC9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3132B8AE">
            <w:pPr>
              <w:pStyle w:val="31"/>
              <w:snapToGrid w:val="0"/>
              <w:spacing w:beforeLines="0" w:afterLines="0" w:line="240" w:lineRule="auto"/>
              <w:outlineLvl w:val="0"/>
            </w:pPr>
            <w:bookmarkStart w:id="18" w:name="_Toc414870815"/>
            <w:bookmarkStart w:id="19" w:name="_Toc408477090"/>
            <w:r>
              <w:rPr>
                <w:rFonts w:hint="eastAsia"/>
              </w:rPr>
              <w:t>七、培训</w:t>
            </w:r>
            <w:bookmarkEnd w:id="18"/>
            <w:bookmarkEnd w:id="19"/>
          </w:p>
        </w:tc>
        <w:tc>
          <w:tcPr>
            <w:tcW w:w="1977" w:type="dxa"/>
            <w:tcBorders>
              <w:top w:val="single" w:color="auto" w:sz="4" w:space="0"/>
              <w:left w:val="single" w:color="auto" w:sz="4" w:space="0"/>
              <w:bottom w:val="single" w:color="auto" w:sz="4" w:space="0"/>
              <w:right w:val="single" w:color="auto" w:sz="4" w:space="0"/>
            </w:tcBorders>
          </w:tcPr>
          <w:p w14:paraId="019CD52D">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A176A12">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1672A606">
            <w:pPr>
              <w:snapToGrid w:val="0"/>
              <w:spacing w:before="156" w:beforeLines="50"/>
              <w:rPr>
                <w:rFonts w:ascii="宋体"/>
                <w:sz w:val="24"/>
              </w:rPr>
            </w:pPr>
          </w:p>
        </w:tc>
      </w:tr>
      <w:tr w14:paraId="31F4A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41CDC494">
            <w:pPr>
              <w:pStyle w:val="31"/>
              <w:snapToGrid w:val="0"/>
              <w:spacing w:beforeLines="0" w:afterLines="0" w:line="240" w:lineRule="auto"/>
              <w:outlineLvl w:val="0"/>
            </w:pPr>
            <w:bookmarkStart w:id="20" w:name="_Toc414870816"/>
            <w:r>
              <w:rPr>
                <w:rFonts w:hint="eastAsia"/>
              </w:rPr>
              <w:t>……</w:t>
            </w:r>
            <w:bookmarkEnd w:id="20"/>
          </w:p>
        </w:tc>
        <w:tc>
          <w:tcPr>
            <w:tcW w:w="1977" w:type="dxa"/>
            <w:tcBorders>
              <w:top w:val="single" w:color="auto" w:sz="4" w:space="0"/>
              <w:left w:val="single" w:color="auto" w:sz="4" w:space="0"/>
              <w:bottom w:val="single" w:color="auto" w:sz="4" w:space="0"/>
              <w:right w:val="single" w:color="auto" w:sz="4" w:space="0"/>
            </w:tcBorders>
          </w:tcPr>
          <w:p w14:paraId="0AAD21F2">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8678898">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0AEB5CA6">
            <w:pPr>
              <w:snapToGrid w:val="0"/>
              <w:spacing w:before="156" w:beforeLines="50"/>
              <w:rPr>
                <w:rFonts w:ascii="宋体"/>
                <w:sz w:val="24"/>
              </w:rPr>
            </w:pPr>
          </w:p>
        </w:tc>
      </w:tr>
      <w:tr w14:paraId="7EE7C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1B89EAC3">
            <w:pPr>
              <w:pStyle w:val="31"/>
              <w:snapToGrid w:val="0"/>
              <w:spacing w:beforeLines="0" w:afterLines="0" w:line="240" w:lineRule="auto"/>
              <w:outlineLvl w:val="0"/>
            </w:pPr>
            <w:bookmarkStart w:id="21" w:name="_Toc414870817"/>
            <w:bookmarkStart w:id="22" w:name="_Toc408477092"/>
            <w:r>
              <w:rPr>
                <w:rFonts w:hint="eastAsia"/>
              </w:rPr>
              <w:t>……</w:t>
            </w:r>
            <w:bookmarkEnd w:id="21"/>
            <w:bookmarkEnd w:id="22"/>
          </w:p>
        </w:tc>
        <w:tc>
          <w:tcPr>
            <w:tcW w:w="1977" w:type="dxa"/>
            <w:tcBorders>
              <w:top w:val="single" w:color="auto" w:sz="4" w:space="0"/>
              <w:left w:val="single" w:color="auto" w:sz="4" w:space="0"/>
              <w:bottom w:val="single" w:color="auto" w:sz="4" w:space="0"/>
              <w:right w:val="single" w:color="auto" w:sz="4" w:space="0"/>
            </w:tcBorders>
          </w:tcPr>
          <w:p w14:paraId="272667BC">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62BE4F65">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14E9D260">
            <w:pPr>
              <w:snapToGrid w:val="0"/>
              <w:spacing w:before="156" w:beforeLines="50"/>
              <w:rPr>
                <w:rFonts w:ascii="宋体"/>
                <w:sz w:val="24"/>
              </w:rPr>
            </w:pPr>
          </w:p>
        </w:tc>
      </w:tr>
    </w:tbl>
    <w:p w14:paraId="14DA3EAE">
      <w:pPr>
        <w:snapToGrid w:val="0"/>
        <w:spacing w:before="156" w:beforeLines="50"/>
        <w:rPr>
          <w:rFonts w:ascii="宋体"/>
          <w:sz w:val="24"/>
          <w:szCs w:val="20"/>
        </w:rPr>
      </w:pPr>
    </w:p>
    <w:p w14:paraId="6E615238">
      <w:pPr>
        <w:snapToGrid w:val="0"/>
        <w:spacing w:before="50" w:after="50"/>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14:paraId="5325D391">
      <w:pPr>
        <w:snapToGrid w:val="0"/>
        <w:spacing w:before="50" w:after="50"/>
        <w:rPr>
          <w:rFonts w:ascii="宋体"/>
          <w:spacing w:val="20"/>
          <w:sz w:val="24"/>
          <w:u w:val="single"/>
        </w:rPr>
      </w:pPr>
      <w:r>
        <w:rPr>
          <w:rFonts w:hint="eastAsia" w:ascii="宋体"/>
          <w:spacing w:val="20"/>
          <w:sz w:val="24"/>
        </w:rPr>
        <w:t>投标人盖章：              日 期：</w:t>
      </w:r>
    </w:p>
    <w:p w14:paraId="21F35F1B">
      <w:pPr>
        <w:snapToGrid w:val="0"/>
        <w:spacing w:before="50" w:after="50"/>
        <w:rPr>
          <w:rFonts w:ascii="宋体"/>
          <w:spacing w:val="20"/>
          <w:sz w:val="24"/>
          <w:u w:val="single"/>
        </w:rPr>
      </w:pPr>
    </w:p>
    <w:p w14:paraId="4DE705C0">
      <w:pPr>
        <w:snapToGrid w:val="0"/>
        <w:spacing w:before="50" w:after="156" w:afterLines="50" w:line="360" w:lineRule="auto"/>
        <w:jc w:val="left"/>
        <w:outlineLvl w:val="2"/>
        <w:rPr>
          <w:rFonts w:hint="eastAsia" w:ascii="宋体" w:hAnsi="宋体"/>
          <w:b/>
          <w:sz w:val="24"/>
        </w:rPr>
      </w:pPr>
    </w:p>
    <w:p w14:paraId="470466EE">
      <w:pPr>
        <w:snapToGrid w:val="0"/>
        <w:spacing w:before="50" w:after="156" w:afterLines="50" w:line="360" w:lineRule="auto"/>
        <w:jc w:val="left"/>
        <w:outlineLvl w:val="2"/>
        <w:rPr>
          <w:rFonts w:hint="eastAsia" w:ascii="宋体" w:hAnsi="宋体"/>
          <w:b/>
          <w:sz w:val="24"/>
        </w:rPr>
      </w:pPr>
    </w:p>
    <w:p w14:paraId="306BDD85">
      <w:pPr>
        <w:snapToGrid w:val="0"/>
        <w:spacing w:before="50" w:after="156" w:afterLines="50" w:line="360" w:lineRule="auto"/>
        <w:jc w:val="left"/>
        <w:outlineLvl w:val="2"/>
        <w:rPr>
          <w:rFonts w:hint="eastAsia" w:ascii="宋体" w:hAnsi="宋体"/>
          <w:b/>
          <w:sz w:val="24"/>
        </w:rPr>
      </w:pPr>
    </w:p>
    <w:p w14:paraId="7651EC2C">
      <w:pPr>
        <w:snapToGrid w:val="0"/>
        <w:spacing w:before="50" w:after="156" w:afterLines="50" w:line="360" w:lineRule="auto"/>
        <w:jc w:val="left"/>
        <w:outlineLvl w:val="2"/>
        <w:rPr>
          <w:rFonts w:hint="eastAsia" w:ascii="宋体" w:hAnsi="宋体"/>
          <w:b/>
          <w:sz w:val="24"/>
        </w:rPr>
      </w:pPr>
    </w:p>
    <w:p w14:paraId="3FA8EAE3">
      <w:pPr>
        <w:snapToGrid w:val="0"/>
        <w:spacing w:before="50" w:after="156" w:afterLines="50" w:line="360" w:lineRule="auto"/>
        <w:jc w:val="left"/>
        <w:outlineLvl w:val="2"/>
        <w:rPr>
          <w:rFonts w:hint="eastAsia" w:ascii="宋体" w:hAnsi="宋体"/>
          <w:b/>
          <w:sz w:val="24"/>
        </w:rPr>
      </w:pPr>
    </w:p>
    <w:p w14:paraId="4CF7C840">
      <w:pPr>
        <w:snapToGrid w:val="0"/>
        <w:spacing w:before="50" w:after="156" w:afterLines="50" w:line="360" w:lineRule="auto"/>
        <w:jc w:val="left"/>
        <w:outlineLvl w:val="2"/>
        <w:rPr>
          <w:rFonts w:hint="eastAsia" w:ascii="宋体" w:hAnsi="宋体"/>
          <w:b/>
          <w:sz w:val="24"/>
        </w:rPr>
      </w:pPr>
    </w:p>
    <w:p w14:paraId="47C69A2C">
      <w:pPr>
        <w:snapToGrid w:val="0"/>
        <w:spacing w:before="50" w:after="156" w:afterLines="50" w:line="360" w:lineRule="auto"/>
        <w:jc w:val="left"/>
        <w:outlineLvl w:val="2"/>
        <w:rPr>
          <w:rFonts w:hint="eastAsia" w:ascii="宋体" w:hAnsi="宋体"/>
          <w:b/>
          <w:sz w:val="24"/>
        </w:rPr>
      </w:pPr>
    </w:p>
    <w:p w14:paraId="15C817AF">
      <w:pPr>
        <w:snapToGrid w:val="0"/>
        <w:spacing w:before="50" w:after="156" w:afterLines="50" w:line="360" w:lineRule="auto"/>
        <w:jc w:val="left"/>
        <w:outlineLvl w:val="2"/>
        <w:rPr>
          <w:rFonts w:hint="eastAsia" w:ascii="宋体" w:hAnsi="宋体"/>
          <w:b/>
          <w:sz w:val="24"/>
        </w:rPr>
      </w:pPr>
    </w:p>
    <w:p w14:paraId="23C77794">
      <w:pPr>
        <w:snapToGrid w:val="0"/>
        <w:spacing w:before="50" w:after="156" w:afterLines="50" w:line="360" w:lineRule="auto"/>
        <w:jc w:val="left"/>
        <w:outlineLvl w:val="2"/>
        <w:rPr>
          <w:rFonts w:ascii="宋体" w:hAnsi="宋体"/>
          <w:b/>
          <w:sz w:val="24"/>
        </w:rPr>
      </w:pPr>
      <w:r>
        <w:rPr>
          <w:rFonts w:hint="eastAsia" w:ascii="宋体" w:hAnsi="宋体"/>
          <w:b/>
          <w:sz w:val="24"/>
        </w:rPr>
        <w:t>附件2.</w:t>
      </w:r>
      <w:r>
        <w:rPr>
          <w:rFonts w:hint="eastAsia" w:ascii="宋体" w:hAnsi="宋体"/>
          <w:b/>
          <w:sz w:val="24"/>
          <w:lang w:val="en-US" w:eastAsia="zh-CN"/>
        </w:rPr>
        <w:t xml:space="preserve">9 </w:t>
      </w:r>
      <w:r>
        <w:rPr>
          <w:rFonts w:hint="eastAsia" w:ascii="宋体" w:hAnsi="宋体"/>
          <w:b/>
          <w:sz w:val="24"/>
        </w:rPr>
        <w:t>本项目拟派人员一览表：</w:t>
      </w:r>
    </w:p>
    <w:p w14:paraId="72B34548">
      <w:pPr>
        <w:snapToGrid w:val="0"/>
        <w:spacing w:before="50" w:after="50" w:line="400" w:lineRule="exact"/>
        <w:jc w:val="center"/>
        <w:rPr>
          <w:rFonts w:ascii="宋体" w:hAnsi="宋体"/>
          <w:b/>
          <w:sz w:val="36"/>
          <w:szCs w:val="36"/>
        </w:rPr>
      </w:pPr>
      <w:r>
        <w:rPr>
          <w:rFonts w:hint="eastAsia" w:ascii="宋体" w:hAnsi="宋体"/>
          <w:b/>
          <w:sz w:val="32"/>
          <w:szCs w:val="32"/>
        </w:rPr>
        <w:t>本项目拟派人员一览表</w:t>
      </w:r>
    </w:p>
    <w:tbl>
      <w:tblPr>
        <w:tblStyle w:val="5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139"/>
        <w:gridCol w:w="1035"/>
        <w:gridCol w:w="1449"/>
        <w:gridCol w:w="1346"/>
        <w:gridCol w:w="1035"/>
        <w:gridCol w:w="2337"/>
      </w:tblGrid>
      <w:tr w14:paraId="40EA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33" w:type="dxa"/>
            <w:vAlign w:val="center"/>
          </w:tcPr>
          <w:p w14:paraId="40FB3E7E">
            <w:pPr>
              <w:spacing w:line="360" w:lineRule="exact"/>
              <w:jc w:val="center"/>
              <w:rPr>
                <w:rFonts w:hAnsi="宋体"/>
                <w:bCs/>
                <w:sz w:val="24"/>
              </w:rPr>
            </w:pPr>
            <w:r>
              <w:rPr>
                <w:rFonts w:hint="eastAsia" w:hAnsi="宋体"/>
                <w:bCs/>
                <w:sz w:val="24"/>
              </w:rPr>
              <w:t>序号</w:t>
            </w:r>
          </w:p>
        </w:tc>
        <w:tc>
          <w:tcPr>
            <w:tcW w:w="1139" w:type="dxa"/>
            <w:vAlign w:val="center"/>
          </w:tcPr>
          <w:p w14:paraId="757EAE12">
            <w:pPr>
              <w:spacing w:line="360" w:lineRule="exact"/>
              <w:jc w:val="center"/>
              <w:rPr>
                <w:rFonts w:hAnsi="宋体"/>
                <w:bCs/>
                <w:sz w:val="24"/>
              </w:rPr>
            </w:pPr>
            <w:r>
              <w:rPr>
                <w:rFonts w:hint="eastAsia" w:hAnsi="宋体"/>
                <w:bCs/>
                <w:sz w:val="24"/>
              </w:rPr>
              <w:t>姓名</w:t>
            </w:r>
          </w:p>
        </w:tc>
        <w:tc>
          <w:tcPr>
            <w:tcW w:w="1035" w:type="dxa"/>
            <w:vAlign w:val="center"/>
          </w:tcPr>
          <w:p w14:paraId="3A695AF3">
            <w:pPr>
              <w:spacing w:line="360" w:lineRule="exact"/>
              <w:jc w:val="center"/>
              <w:rPr>
                <w:rFonts w:hAnsi="宋体"/>
                <w:bCs/>
                <w:sz w:val="24"/>
              </w:rPr>
            </w:pPr>
            <w:r>
              <w:rPr>
                <w:rFonts w:hint="eastAsia" w:hAnsi="宋体"/>
                <w:bCs/>
                <w:sz w:val="24"/>
              </w:rPr>
              <w:t>工种</w:t>
            </w:r>
          </w:p>
        </w:tc>
        <w:tc>
          <w:tcPr>
            <w:tcW w:w="1449" w:type="dxa"/>
            <w:vAlign w:val="center"/>
          </w:tcPr>
          <w:p w14:paraId="78B23862">
            <w:pPr>
              <w:spacing w:line="360" w:lineRule="exact"/>
              <w:jc w:val="center"/>
              <w:rPr>
                <w:rFonts w:hAnsi="宋体"/>
                <w:bCs/>
                <w:sz w:val="24"/>
              </w:rPr>
            </w:pPr>
            <w:r>
              <w:rPr>
                <w:rFonts w:hint="eastAsia" w:hAnsi="宋体"/>
                <w:bCs/>
                <w:sz w:val="24"/>
              </w:rPr>
              <w:t>技术等级</w:t>
            </w:r>
          </w:p>
        </w:tc>
        <w:tc>
          <w:tcPr>
            <w:tcW w:w="1346" w:type="dxa"/>
            <w:vAlign w:val="center"/>
          </w:tcPr>
          <w:p w14:paraId="7436C9A8">
            <w:pPr>
              <w:spacing w:line="360" w:lineRule="exact"/>
              <w:jc w:val="center"/>
              <w:rPr>
                <w:rFonts w:hAnsi="宋体"/>
                <w:bCs/>
                <w:sz w:val="24"/>
              </w:rPr>
            </w:pPr>
            <w:r>
              <w:rPr>
                <w:rFonts w:hint="eastAsia" w:hAnsi="宋体"/>
                <w:bCs/>
                <w:sz w:val="24"/>
              </w:rPr>
              <w:t>资格证书号</w:t>
            </w:r>
          </w:p>
        </w:tc>
        <w:tc>
          <w:tcPr>
            <w:tcW w:w="1035" w:type="dxa"/>
            <w:vAlign w:val="center"/>
          </w:tcPr>
          <w:p w14:paraId="2904C4F4">
            <w:pPr>
              <w:spacing w:line="360" w:lineRule="exact"/>
              <w:jc w:val="center"/>
              <w:rPr>
                <w:rFonts w:hAnsi="宋体"/>
                <w:bCs/>
                <w:sz w:val="24"/>
              </w:rPr>
            </w:pPr>
            <w:r>
              <w:rPr>
                <w:rFonts w:hint="eastAsia" w:hAnsi="宋体"/>
                <w:bCs/>
                <w:sz w:val="24"/>
              </w:rPr>
              <w:t>发证</w:t>
            </w:r>
          </w:p>
          <w:p w14:paraId="79D2A84C">
            <w:pPr>
              <w:spacing w:line="360" w:lineRule="exact"/>
              <w:jc w:val="center"/>
              <w:rPr>
                <w:rFonts w:hAnsi="宋体"/>
                <w:bCs/>
                <w:sz w:val="24"/>
              </w:rPr>
            </w:pPr>
            <w:r>
              <w:rPr>
                <w:rFonts w:hint="eastAsia" w:hAnsi="宋体"/>
                <w:bCs/>
                <w:sz w:val="24"/>
              </w:rPr>
              <w:t>时间</w:t>
            </w:r>
          </w:p>
        </w:tc>
        <w:tc>
          <w:tcPr>
            <w:tcW w:w="2337" w:type="dxa"/>
            <w:vAlign w:val="center"/>
          </w:tcPr>
          <w:p w14:paraId="6DC780FE">
            <w:pPr>
              <w:spacing w:line="360" w:lineRule="exact"/>
              <w:jc w:val="center"/>
              <w:rPr>
                <w:rFonts w:hAnsi="宋体"/>
                <w:bCs/>
                <w:sz w:val="24"/>
              </w:rPr>
            </w:pPr>
            <w:r>
              <w:rPr>
                <w:rFonts w:hint="eastAsia" w:hAnsi="宋体"/>
                <w:bCs/>
                <w:sz w:val="24"/>
              </w:rPr>
              <w:t>从事本工作时间</w:t>
            </w:r>
          </w:p>
        </w:tc>
      </w:tr>
      <w:tr w14:paraId="3FA4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9174" w:type="dxa"/>
            <w:gridSpan w:val="7"/>
          </w:tcPr>
          <w:p w14:paraId="2A92E14B">
            <w:pPr>
              <w:spacing w:line="360" w:lineRule="exact"/>
              <w:jc w:val="left"/>
              <w:rPr>
                <w:rFonts w:hAnsi="宋体"/>
                <w:bCs/>
                <w:sz w:val="24"/>
              </w:rPr>
            </w:pPr>
            <w:r>
              <w:rPr>
                <w:rFonts w:hint="eastAsia" w:hAnsi="宋体" w:cs="宋体"/>
                <w:sz w:val="24"/>
              </w:rPr>
              <w:t>高级工程师或者高级技师</w:t>
            </w:r>
            <w:r>
              <w:rPr>
                <w:rFonts w:hint="eastAsia" w:hAnsi="宋体"/>
                <w:bCs/>
                <w:sz w:val="24"/>
              </w:rPr>
              <w:t>人员名单：</w:t>
            </w:r>
          </w:p>
        </w:tc>
      </w:tr>
      <w:tr w14:paraId="1916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54CDA3E9">
            <w:pPr>
              <w:spacing w:line="360" w:lineRule="exact"/>
              <w:jc w:val="left"/>
              <w:rPr>
                <w:rFonts w:hAnsi="宋体"/>
                <w:bCs/>
                <w:sz w:val="24"/>
              </w:rPr>
            </w:pPr>
          </w:p>
        </w:tc>
        <w:tc>
          <w:tcPr>
            <w:tcW w:w="1139" w:type="dxa"/>
          </w:tcPr>
          <w:p w14:paraId="59F988E8">
            <w:pPr>
              <w:spacing w:line="360" w:lineRule="exact"/>
              <w:jc w:val="left"/>
              <w:rPr>
                <w:rFonts w:hAnsi="宋体"/>
                <w:bCs/>
                <w:sz w:val="24"/>
              </w:rPr>
            </w:pPr>
          </w:p>
        </w:tc>
        <w:tc>
          <w:tcPr>
            <w:tcW w:w="1035" w:type="dxa"/>
          </w:tcPr>
          <w:p w14:paraId="5EDD3AEB">
            <w:pPr>
              <w:spacing w:line="360" w:lineRule="exact"/>
              <w:jc w:val="left"/>
              <w:rPr>
                <w:rFonts w:hAnsi="宋体"/>
                <w:bCs/>
                <w:sz w:val="24"/>
              </w:rPr>
            </w:pPr>
          </w:p>
        </w:tc>
        <w:tc>
          <w:tcPr>
            <w:tcW w:w="1449" w:type="dxa"/>
          </w:tcPr>
          <w:p w14:paraId="1A6F29AB">
            <w:pPr>
              <w:spacing w:line="360" w:lineRule="exact"/>
              <w:jc w:val="left"/>
              <w:rPr>
                <w:rFonts w:hAnsi="宋体"/>
                <w:bCs/>
                <w:sz w:val="24"/>
              </w:rPr>
            </w:pPr>
          </w:p>
        </w:tc>
        <w:tc>
          <w:tcPr>
            <w:tcW w:w="1346" w:type="dxa"/>
          </w:tcPr>
          <w:p w14:paraId="5B91324F">
            <w:pPr>
              <w:spacing w:line="360" w:lineRule="exact"/>
              <w:jc w:val="left"/>
              <w:rPr>
                <w:rFonts w:hAnsi="宋体"/>
                <w:bCs/>
                <w:sz w:val="24"/>
              </w:rPr>
            </w:pPr>
          </w:p>
        </w:tc>
        <w:tc>
          <w:tcPr>
            <w:tcW w:w="1035" w:type="dxa"/>
          </w:tcPr>
          <w:p w14:paraId="2CC6F218">
            <w:pPr>
              <w:spacing w:line="360" w:lineRule="exact"/>
              <w:jc w:val="left"/>
              <w:rPr>
                <w:rFonts w:hAnsi="宋体"/>
                <w:bCs/>
                <w:sz w:val="24"/>
              </w:rPr>
            </w:pPr>
          </w:p>
        </w:tc>
        <w:tc>
          <w:tcPr>
            <w:tcW w:w="2337" w:type="dxa"/>
          </w:tcPr>
          <w:p w14:paraId="48DD9897">
            <w:pPr>
              <w:spacing w:line="360" w:lineRule="exact"/>
              <w:jc w:val="left"/>
              <w:rPr>
                <w:rFonts w:hAnsi="宋体"/>
                <w:bCs/>
                <w:sz w:val="24"/>
              </w:rPr>
            </w:pPr>
          </w:p>
        </w:tc>
      </w:tr>
      <w:tr w14:paraId="4E8C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34F3F851">
            <w:pPr>
              <w:spacing w:line="360" w:lineRule="exact"/>
              <w:jc w:val="left"/>
              <w:rPr>
                <w:rFonts w:hAnsi="宋体"/>
                <w:bCs/>
                <w:sz w:val="24"/>
              </w:rPr>
            </w:pPr>
          </w:p>
        </w:tc>
        <w:tc>
          <w:tcPr>
            <w:tcW w:w="1139" w:type="dxa"/>
          </w:tcPr>
          <w:p w14:paraId="2C1271DD">
            <w:pPr>
              <w:spacing w:line="360" w:lineRule="exact"/>
              <w:jc w:val="left"/>
              <w:rPr>
                <w:rFonts w:hAnsi="宋体"/>
                <w:bCs/>
                <w:sz w:val="24"/>
              </w:rPr>
            </w:pPr>
          </w:p>
        </w:tc>
        <w:tc>
          <w:tcPr>
            <w:tcW w:w="1035" w:type="dxa"/>
          </w:tcPr>
          <w:p w14:paraId="6ABC9729">
            <w:pPr>
              <w:spacing w:line="360" w:lineRule="exact"/>
              <w:jc w:val="left"/>
              <w:rPr>
                <w:rFonts w:hAnsi="宋体"/>
                <w:bCs/>
                <w:sz w:val="24"/>
              </w:rPr>
            </w:pPr>
          </w:p>
        </w:tc>
        <w:tc>
          <w:tcPr>
            <w:tcW w:w="1449" w:type="dxa"/>
          </w:tcPr>
          <w:p w14:paraId="2DCFBCBC">
            <w:pPr>
              <w:spacing w:line="360" w:lineRule="exact"/>
              <w:jc w:val="left"/>
              <w:rPr>
                <w:rFonts w:hAnsi="宋体"/>
                <w:bCs/>
                <w:sz w:val="24"/>
              </w:rPr>
            </w:pPr>
          </w:p>
        </w:tc>
        <w:tc>
          <w:tcPr>
            <w:tcW w:w="1346" w:type="dxa"/>
          </w:tcPr>
          <w:p w14:paraId="03601577">
            <w:pPr>
              <w:spacing w:line="360" w:lineRule="exact"/>
              <w:jc w:val="left"/>
              <w:rPr>
                <w:rFonts w:hAnsi="宋体"/>
                <w:bCs/>
                <w:sz w:val="24"/>
              </w:rPr>
            </w:pPr>
          </w:p>
        </w:tc>
        <w:tc>
          <w:tcPr>
            <w:tcW w:w="1035" w:type="dxa"/>
          </w:tcPr>
          <w:p w14:paraId="25A46E36">
            <w:pPr>
              <w:spacing w:line="360" w:lineRule="exact"/>
              <w:jc w:val="left"/>
              <w:rPr>
                <w:rFonts w:hAnsi="宋体"/>
                <w:bCs/>
                <w:sz w:val="24"/>
              </w:rPr>
            </w:pPr>
          </w:p>
        </w:tc>
        <w:tc>
          <w:tcPr>
            <w:tcW w:w="2337" w:type="dxa"/>
          </w:tcPr>
          <w:p w14:paraId="4563747C">
            <w:pPr>
              <w:spacing w:line="360" w:lineRule="exact"/>
              <w:jc w:val="left"/>
              <w:rPr>
                <w:rFonts w:hAnsi="宋体"/>
                <w:bCs/>
                <w:sz w:val="24"/>
              </w:rPr>
            </w:pPr>
          </w:p>
        </w:tc>
      </w:tr>
      <w:tr w14:paraId="4949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20CF72C2">
            <w:pPr>
              <w:spacing w:line="360" w:lineRule="exact"/>
              <w:jc w:val="left"/>
              <w:rPr>
                <w:rFonts w:hAnsi="宋体"/>
                <w:bCs/>
                <w:sz w:val="24"/>
              </w:rPr>
            </w:pPr>
          </w:p>
        </w:tc>
        <w:tc>
          <w:tcPr>
            <w:tcW w:w="1139" w:type="dxa"/>
          </w:tcPr>
          <w:p w14:paraId="203D3167">
            <w:pPr>
              <w:spacing w:line="360" w:lineRule="exact"/>
              <w:jc w:val="left"/>
              <w:rPr>
                <w:rFonts w:hAnsi="宋体"/>
                <w:bCs/>
                <w:sz w:val="24"/>
              </w:rPr>
            </w:pPr>
          </w:p>
        </w:tc>
        <w:tc>
          <w:tcPr>
            <w:tcW w:w="1035" w:type="dxa"/>
          </w:tcPr>
          <w:p w14:paraId="52EA17A5">
            <w:pPr>
              <w:spacing w:line="360" w:lineRule="exact"/>
              <w:jc w:val="left"/>
              <w:rPr>
                <w:rFonts w:hAnsi="宋体"/>
                <w:bCs/>
                <w:sz w:val="24"/>
              </w:rPr>
            </w:pPr>
          </w:p>
        </w:tc>
        <w:tc>
          <w:tcPr>
            <w:tcW w:w="1449" w:type="dxa"/>
          </w:tcPr>
          <w:p w14:paraId="1C2E1F61">
            <w:pPr>
              <w:spacing w:line="360" w:lineRule="exact"/>
              <w:jc w:val="left"/>
              <w:rPr>
                <w:rFonts w:hAnsi="宋体"/>
                <w:bCs/>
                <w:sz w:val="24"/>
              </w:rPr>
            </w:pPr>
          </w:p>
        </w:tc>
        <w:tc>
          <w:tcPr>
            <w:tcW w:w="1346" w:type="dxa"/>
          </w:tcPr>
          <w:p w14:paraId="11B334C9">
            <w:pPr>
              <w:spacing w:line="360" w:lineRule="exact"/>
              <w:jc w:val="left"/>
              <w:rPr>
                <w:rFonts w:hAnsi="宋体"/>
                <w:bCs/>
                <w:sz w:val="24"/>
              </w:rPr>
            </w:pPr>
          </w:p>
        </w:tc>
        <w:tc>
          <w:tcPr>
            <w:tcW w:w="1035" w:type="dxa"/>
          </w:tcPr>
          <w:p w14:paraId="62D6F864">
            <w:pPr>
              <w:spacing w:line="360" w:lineRule="exact"/>
              <w:jc w:val="left"/>
              <w:rPr>
                <w:rFonts w:hAnsi="宋体"/>
                <w:bCs/>
                <w:sz w:val="24"/>
              </w:rPr>
            </w:pPr>
          </w:p>
        </w:tc>
        <w:tc>
          <w:tcPr>
            <w:tcW w:w="2337" w:type="dxa"/>
          </w:tcPr>
          <w:p w14:paraId="77D64D7B">
            <w:pPr>
              <w:spacing w:line="360" w:lineRule="exact"/>
              <w:jc w:val="left"/>
              <w:rPr>
                <w:rFonts w:hAnsi="宋体"/>
                <w:bCs/>
                <w:sz w:val="24"/>
              </w:rPr>
            </w:pPr>
          </w:p>
        </w:tc>
      </w:tr>
      <w:tr w14:paraId="518C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6C17412A">
            <w:pPr>
              <w:spacing w:line="360" w:lineRule="exact"/>
              <w:jc w:val="left"/>
              <w:rPr>
                <w:rFonts w:hAnsi="宋体"/>
                <w:bCs/>
                <w:sz w:val="24"/>
              </w:rPr>
            </w:pPr>
          </w:p>
        </w:tc>
        <w:tc>
          <w:tcPr>
            <w:tcW w:w="1139" w:type="dxa"/>
          </w:tcPr>
          <w:p w14:paraId="1A51A664">
            <w:pPr>
              <w:spacing w:line="360" w:lineRule="exact"/>
              <w:jc w:val="left"/>
              <w:rPr>
                <w:rFonts w:hAnsi="宋体"/>
                <w:bCs/>
                <w:sz w:val="24"/>
              </w:rPr>
            </w:pPr>
          </w:p>
        </w:tc>
        <w:tc>
          <w:tcPr>
            <w:tcW w:w="1035" w:type="dxa"/>
          </w:tcPr>
          <w:p w14:paraId="5A0D72BC">
            <w:pPr>
              <w:spacing w:line="360" w:lineRule="exact"/>
              <w:jc w:val="left"/>
              <w:rPr>
                <w:rFonts w:hAnsi="宋体"/>
                <w:bCs/>
                <w:sz w:val="24"/>
              </w:rPr>
            </w:pPr>
          </w:p>
        </w:tc>
        <w:tc>
          <w:tcPr>
            <w:tcW w:w="1449" w:type="dxa"/>
          </w:tcPr>
          <w:p w14:paraId="5D32DDF7">
            <w:pPr>
              <w:spacing w:line="360" w:lineRule="exact"/>
              <w:jc w:val="left"/>
              <w:rPr>
                <w:rFonts w:hAnsi="宋体"/>
                <w:bCs/>
                <w:sz w:val="24"/>
              </w:rPr>
            </w:pPr>
          </w:p>
        </w:tc>
        <w:tc>
          <w:tcPr>
            <w:tcW w:w="1346" w:type="dxa"/>
          </w:tcPr>
          <w:p w14:paraId="1B20949D">
            <w:pPr>
              <w:spacing w:line="360" w:lineRule="exact"/>
              <w:jc w:val="left"/>
              <w:rPr>
                <w:rFonts w:hAnsi="宋体"/>
                <w:bCs/>
                <w:sz w:val="24"/>
              </w:rPr>
            </w:pPr>
          </w:p>
        </w:tc>
        <w:tc>
          <w:tcPr>
            <w:tcW w:w="1035" w:type="dxa"/>
          </w:tcPr>
          <w:p w14:paraId="13570BA9">
            <w:pPr>
              <w:spacing w:line="360" w:lineRule="exact"/>
              <w:jc w:val="left"/>
              <w:rPr>
                <w:rFonts w:hAnsi="宋体"/>
                <w:bCs/>
                <w:sz w:val="24"/>
              </w:rPr>
            </w:pPr>
          </w:p>
        </w:tc>
        <w:tc>
          <w:tcPr>
            <w:tcW w:w="2337" w:type="dxa"/>
          </w:tcPr>
          <w:p w14:paraId="76886B5B">
            <w:pPr>
              <w:spacing w:line="360" w:lineRule="exact"/>
              <w:jc w:val="left"/>
              <w:rPr>
                <w:rFonts w:hAnsi="宋体"/>
                <w:bCs/>
                <w:sz w:val="24"/>
              </w:rPr>
            </w:pPr>
          </w:p>
        </w:tc>
      </w:tr>
      <w:tr w14:paraId="5CA7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614E8DA6">
            <w:pPr>
              <w:spacing w:line="360" w:lineRule="exact"/>
              <w:jc w:val="left"/>
              <w:rPr>
                <w:rFonts w:hAnsi="宋体"/>
                <w:bCs/>
                <w:sz w:val="24"/>
              </w:rPr>
            </w:pPr>
          </w:p>
        </w:tc>
        <w:tc>
          <w:tcPr>
            <w:tcW w:w="1139" w:type="dxa"/>
          </w:tcPr>
          <w:p w14:paraId="0BA2827C">
            <w:pPr>
              <w:spacing w:line="360" w:lineRule="exact"/>
              <w:jc w:val="left"/>
              <w:rPr>
                <w:rFonts w:hAnsi="宋体"/>
                <w:bCs/>
                <w:sz w:val="24"/>
              </w:rPr>
            </w:pPr>
          </w:p>
        </w:tc>
        <w:tc>
          <w:tcPr>
            <w:tcW w:w="1035" w:type="dxa"/>
          </w:tcPr>
          <w:p w14:paraId="3A94077E">
            <w:pPr>
              <w:spacing w:line="360" w:lineRule="exact"/>
              <w:jc w:val="left"/>
              <w:rPr>
                <w:rFonts w:hAnsi="宋体"/>
                <w:bCs/>
                <w:sz w:val="24"/>
              </w:rPr>
            </w:pPr>
          </w:p>
        </w:tc>
        <w:tc>
          <w:tcPr>
            <w:tcW w:w="1449" w:type="dxa"/>
          </w:tcPr>
          <w:p w14:paraId="72795616">
            <w:pPr>
              <w:spacing w:line="360" w:lineRule="exact"/>
              <w:jc w:val="left"/>
              <w:rPr>
                <w:rFonts w:hAnsi="宋体"/>
                <w:bCs/>
                <w:sz w:val="24"/>
              </w:rPr>
            </w:pPr>
          </w:p>
        </w:tc>
        <w:tc>
          <w:tcPr>
            <w:tcW w:w="1346" w:type="dxa"/>
          </w:tcPr>
          <w:p w14:paraId="1DF99C18">
            <w:pPr>
              <w:spacing w:line="360" w:lineRule="exact"/>
              <w:jc w:val="left"/>
              <w:rPr>
                <w:rFonts w:hAnsi="宋体"/>
                <w:bCs/>
                <w:sz w:val="24"/>
              </w:rPr>
            </w:pPr>
          </w:p>
        </w:tc>
        <w:tc>
          <w:tcPr>
            <w:tcW w:w="1035" w:type="dxa"/>
          </w:tcPr>
          <w:p w14:paraId="1CA3ED93">
            <w:pPr>
              <w:spacing w:line="360" w:lineRule="exact"/>
              <w:jc w:val="left"/>
              <w:rPr>
                <w:rFonts w:hAnsi="宋体"/>
                <w:bCs/>
                <w:sz w:val="24"/>
              </w:rPr>
            </w:pPr>
          </w:p>
        </w:tc>
        <w:tc>
          <w:tcPr>
            <w:tcW w:w="2337" w:type="dxa"/>
          </w:tcPr>
          <w:p w14:paraId="197157A7">
            <w:pPr>
              <w:spacing w:line="360" w:lineRule="exact"/>
              <w:jc w:val="left"/>
              <w:rPr>
                <w:rFonts w:hAnsi="宋体"/>
                <w:bCs/>
                <w:sz w:val="24"/>
              </w:rPr>
            </w:pPr>
          </w:p>
        </w:tc>
      </w:tr>
      <w:tr w14:paraId="1915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74" w:type="dxa"/>
            <w:gridSpan w:val="7"/>
          </w:tcPr>
          <w:p w14:paraId="081256AD">
            <w:pPr>
              <w:spacing w:line="360" w:lineRule="exact"/>
              <w:jc w:val="left"/>
              <w:rPr>
                <w:rFonts w:hAnsi="宋体"/>
                <w:bCs/>
                <w:sz w:val="24"/>
              </w:rPr>
            </w:pPr>
            <w:r>
              <w:rPr>
                <w:rFonts w:hint="eastAsia" w:hAnsi="宋体"/>
                <w:bCs/>
                <w:sz w:val="24"/>
              </w:rPr>
              <w:t>技术人员：直接从事生产（汽车维修）的上岗技术工人（指机修工、电器工、钣金工、油漆工）</w:t>
            </w:r>
          </w:p>
        </w:tc>
      </w:tr>
      <w:tr w14:paraId="50E9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33" w:type="dxa"/>
          </w:tcPr>
          <w:p w14:paraId="6A50FA50">
            <w:pPr>
              <w:spacing w:line="360" w:lineRule="exact"/>
              <w:jc w:val="left"/>
              <w:rPr>
                <w:rFonts w:hAnsi="宋体"/>
                <w:bCs/>
                <w:sz w:val="24"/>
              </w:rPr>
            </w:pPr>
          </w:p>
        </w:tc>
        <w:tc>
          <w:tcPr>
            <w:tcW w:w="1139" w:type="dxa"/>
          </w:tcPr>
          <w:p w14:paraId="27E050AD">
            <w:pPr>
              <w:spacing w:line="360" w:lineRule="exact"/>
              <w:jc w:val="left"/>
              <w:rPr>
                <w:rFonts w:hAnsi="宋体"/>
                <w:bCs/>
                <w:sz w:val="24"/>
              </w:rPr>
            </w:pPr>
          </w:p>
        </w:tc>
        <w:tc>
          <w:tcPr>
            <w:tcW w:w="1035" w:type="dxa"/>
          </w:tcPr>
          <w:p w14:paraId="0764AA3D">
            <w:pPr>
              <w:spacing w:line="360" w:lineRule="exact"/>
              <w:jc w:val="left"/>
              <w:rPr>
                <w:rFonts w:hAnsi="宋体"/>
                <w:bCs/>
                <w:sz w:val="24"/>
              </w:rPr>
            </w:pPr>
          </w:p>
        </w:tc>
        <w:tc>
          <w:tcPr>
            <w:tcW w:w="1449" w:type="dxa"/>
          </w:tcPr>
          <w:p w14:paraId="3F25871E">
            <w:pPr>
              <w:spacing w:line="360" w:lineRule="exact"/>
              <w:jc w:val="left"/>
              <w:rPr>
                <w:rFonts w:hAnsi="宋体"/>
                <w:bCs/>
                <w:sz w:val="24"/>
              </w:rPr>
            </w:pPr>
          </w:p>
        </w:tc>
        <w:tc>
          <w:tcPr>
            <w:tcW w:w="1346" w:type="dxa"/>
          </w:tcPr>
          <w:p w14:paraId="18262D18">
            <w:pPr>
              <w:spacing w:line="360" w:lineRule="exact"/>
              <w:jc w:val="left"/>
              <w:rPr>
                <w:rFonts w:hAnsi="宋体"/>
                <w:bCs/>
                <w:sz w:val="24"/>
              </w:rPr>
            </w:pPr>
          </w:p>
        </w:tc>
        <w:tc>
          <w:tcPr>
            <w:tcW w:w="1035" w:type="dxa"/>
          </w:tcPr>
          <w:p w14:paraId="29CECBD6">
            <w:pPr>
              <w:spacing w:line="360" w:lineRule="exact"/>
              <w:jc w:val="left"/>
              <w:rPr>
                <w:rFonts w:hAnsi="宋体"/>
                <w:bCs/>
                <w:sz w:val="24"/>
              </w:rPr>
            </w:pPr>
          </w:p>
        </w:tc>
        <w:tc>
          <w:tcPr>
            <w:tcW w:w="2337" w:type="dxa"/>
          </w:tcPr>
          <w:p w14:paraId="66F2A922">
            <w:pPr>
              <w:spacing w:line="360" w:lineRule="exact"/>
              <w:jc w:val="left"/>
              <w:rPr>
                <w:rFonts w:hAnsi="宋体"/>
                <w:bCs/>
                <w:sz w:val="24"/>
              </w:rPr>
            </w:pPr>
          </w:p>
        </w:tc>
      </w:tr>
      <w:tr w14:paraId="42BC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5031370D">
            <w:pPr>
              <w:spacing w:line="360" w:lineRule="exact"/>
              <w:jc w:val="left"/>
              <w:rPr>
                <w:rFonts w:hAnsi="宋体"/>
                <w:bCs/>
                <w:sz w:val="24"/>
              </w:rPr>
            </w:pPr>
          </w:p>
        </w:tc>
        <w:tc>
          <w:tcPr>
            <w:tcW w:w="1139" w:type="dxa"/>
          </w:tcPr>
          <w:p w14:paraId="08CA8C9C">
            <w:pPr>
              <w:spacing w:line="360" w:lineRule="exact"/>
              <w:jc w:val="left"/>
              <w:rPr>
                <w:rFonts w:hAnsi="宋体"/>
                <w:bCs/>
                <w:sz w:val="24"/>
              </w:rPr>
            </w:pPr>
          </w:p>
        </w:tc>
        <w:tc>
          <w:tcPr>
            <w:tcW w:w="1035" w:type="dxa"/>
          </w:tcPr>
          <w:p w14:paraId="195ECFD9">
            <w:pPr>
              <w:spacing w:line="360" w:lineRule="exact"/>
              <w:jc w:val="left"/>
              <w:rPr>
                <w:rFonts w:hAnsi="宋体"/>
                <w:bCs/>
                <w:sz w:val="24"/>
              </w:rPr>
            </w:pPr>
          </w:p>
        </w:tc>
        <w:tc>
          <w:tcPr>
            <w:tcW w:w="1449" w:type="dxa"/>
          </w:tcPr>
          <w:p w14:paraId="1941BF6F">
            <w:pPr>
              <w:spacing w:line="360" w:lineRule="exact"/>
              <w:jc w:val="left"/>
              <w:rPr>
                <w:rFonts w:hAnsi="宋体"/>
                <w:bCs/>
                <w:sz w:val="24"/>
              </w:rPr>
            </w:pPr>
          </w:p>
        </w:tc>
        <w:tc>
          <w:tcPr>
            <w:tcW w:w="1346" w:type="dxa"/>
          </w:tcPr>
          <w:p w14:paraId="09E357A7">
            <w:pPr>
              <w:spacing w:line="360" w:lineRule="exact"/>
              <w:jc w:val="left"/>
              <w:rPr>
                <w:rFonts w:hAnsi="宋体"/>
                <w:bCs/>
                <w:sz w:val="24"/>
              </w:rPr>
            </w:pPr>
          </w:p>
        </w:tc>
        <w:tc>
          <w:tcPr>
            <w:tcW w:w="1035" w:type="dxa"/>
          </w:tcPr>
          <w:p w14:paraId="1770EC0A">
            <w:pPr>
              <w:spacing w:line="360" w:lineRule="exact"/>
              <w:jc w:val="left"/>
              <w:rPr>
                <w:rFonts w:hAnsi="宋体"/>
                <w:bCs/>
                <w:sz w:val="24"/>
              </w:rPr>
            </w:pPr>
          </w:p>
        </w:tc>
        <w:tc>
          <w:tcPr>
            <w:tcW w:w="2337" w:type="dxa"/>
          </w:tcPr>
          <w:p w14:paraId="4B858D44">
            <w:pPr>
              <w:spacing w:line="360" w:lineRule="exact"/>
              <w:jc w:val="left"/>
              <w:rPr>
                <w:rFonts w:hAnsi="宋体"/>
                <w:bCs/>
                <w:sz w:val="24"/>
              </w:rPr>
            </w:pPr>
          </w:p>
        </w:tc>
      </w:tr>
      <w:tr w14:paraId="0BA1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76F1B7FB">
            <w:pPr>
              <w:spacing w:line="360" w:lineRule="exact"/>
              <w:jc w:val="left"/>
              <w:rPr>
                <w:rFonts w:hAnsi="宋体"/>
                <w:bCs/>
                <w:sz w:val="24"/>
              </w:rPr>
            </w:pPr>
          </w:p>
        </w:tc>
        <w:tc>
          <w:tcPr>
            <w:tcW w:w="1139" w:type="dxa"/>
          </w:tcPr>
          <w:p w14:paraId="1F0E9304">
            <w:pPr>
              <w:spacing w:line="360" w:lineRule="exact"/>
              <w:jc w:val="left"/>
              <w:rPr>
                <w:rFonts w:hAnsi="宋体"/>
                <w:bCs/>
                <w:sz w:val="24"/>
              </w:rPr>
            </w:pPr>
          </w:p>
        </w:tc>
        <w:tc>
          <w:tcPr>
            <w:tcW w:w="1035" w:type="dxa"/>
          </w:tcPr>
          <w:p w14:paraId="71054193">
            <w:pPr>
              <w:spacing w:line="360" w:lineRule="exact"/>
              <w:jc w:val="left"/>
              <w:rPr>
                <w:rFonts w:hAnsi="宋体"/>
                <w:bCs/>
                <w:sz w:val="24"/>
              </w:rPr>
            </w:pPr>
          </w:p>
        </w:tc>
        <w:tc>
          <w:tcPr>
            <w:tcW w:w="1449" w:type="dxa"/>
          </w:tcPr>
          <w:p w14:paraId="366B4324">
            <w:pPr>
              <w:spacing w:line="360" w:lineRule="exact"/>
              <w:jc w:val="left"/>
              <w:rPr>
                <w:rFonts w:hAnsi="宋体"/>
                <w:bCs/>
                <w:sz w:val="24"/>
              </w:rPr>
            </w:pPr>
          </w:p>
        </w:tc>
        <w:tc>
          <w:tcPr>
            <w:tcW w:w="1346" w:type="dxa"/>
          </w:tcPr>
          <w:p w14:paraId="73E5ED25">
            <w:pPr>
              <w:spacing w:line="360" w:lineRule="exact"/>
              <w:jc w:val="left"/>
              <w:rPr>
                <w:rFonts w:hAnsi="宋体"/>
                <w:bCs/>
                <w:sz w:val="24"/>
              </w:rPr>
            </w:pPr>
          </w:p>
        </w:tc>
        <w:tc>
          <w:tcPr>
            <w:tcW w:w="1035" w:type="dxa"/>
          </w:tcPr>
          <w:p w14:paraId="67BF0ADB">
            <w:pPr>
              <w:spacing w:line="360" w:lineRule="exact"/>
              <w:jc w:val="left"/>
              <w:rPr>
                <w:rFonts w:hAnsi="宋体"/>
                <w:bCs/>
                <w:sz w:val="24"/>
              </w:rPr>
            </w:pPr>
          </w:p>
        </w:tc>
        <w:tc>
          <w:tcPr>
            <w:tcW w:w="2337" w:type="dxa"/>
          </w:tcPr>
          <w:p w14:paraId="4894B0EC">
            <w:pPr>
              <w:spacing w:line="360" w:lineRule="exact"/>
              <w:jc w:val="left"/>
              <w:rPr>
                <w:rFonts w:hAnsi="宋体"/>
                <w:bCs/>
                <w:sz w:val="24"/>
              </w:rPr>
            </w:pPr>
          </w:p>
        </w:tc>
      </w:tr>
      <w:tr w14:paraId="20DE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4AB269CD">
            <w:pPr>
              <w:spacing w:line="360" w:lineRule="exact"/>
              <w:jc w:val="left"/>
              <w:rPr>
                <w:rFonts w:hAnsi="宋体"/>
                <w:bCs/>
                <w:sz w:val="24"/>
              </w:rPr>
            </w:pPr>
          </w:p>
        </w:tc>
        <w:tc>
          <w:tcPr>
            <w:tcW w:w="1139" w:type="dxa"/>
          </w:tcPr>
          <w:p w14:paraId="6375E19B">
            <w:pPr>
              <w:spacing w:line="360" w:lineRule="exact"/>
              <w:jc w:val="left"/>
              <w:rPr>
                <w:rFonts w:hAnsi="宋体"/>
                <w:bCs/>
                <w:sz w:val="24"/>
              </w:rPr>
            </w:pPr>
          </w:p>
        </w:tc>
        <w:tc>
          <w:tcPr>
            <w:tcW w:w="1035" w:type="dxa"/>
          </w:tcPr>
          <w:p w14:paraId="039B8EA2">
            <w:pPr>
              <w:spacing w:line="360" w:lineRule="exact"/>
              <w:jc w:val="left"/>
              <w:rPr>
                <w:rFonts w:hAnsi="宋体"/>
                <w:bCs/>
                <w:sz w:val="24"/>
              </w:rPr>
            </w:pPr>
          </w:p>
        </w:tc>
        <w:tc>
          <w:tcPr>
            <w:tcW w:w="1449" w:type="dxa"/>
          </w:tcPr>
          <w:p w14:paraId="0AFA9205">
            <w:pPr>
              <w:spacing w:line="360" w:lineRule="exact"/>
              <w:jc w:val="left"/>
              <w:rPr>
                <w:rFonts w:hAnsi="宋体"/>
                <w:bCs/>
                <w:sz w:val="24"/>
              </w:rPr>
            </w:pPr>
          </w:p>
        </w:tc>
        <w:tc>
          <w:tcPr>
            <w:tcW w:w="1346" w:type="dxa"/>
          </w:tcPr>
          <w:p w14:paraId="278BD7B7">
            <w:pPr>
              <w:spacing w:line="360" w:lineRule="exact"/>
              <w:jc w:val="left"/>
              <w:rPr>
                <w:rFonts w:hAnsi="宋体"/>
                <w:bCs/>
                <w:sz w:val="24"/>
              </w:rPr>
            </w:pPr>
          </w:p>
        </w:tc>
        <w:tc>
          <w:tcPr>
            <w:tcW w:w="1035" w:type="dxa"/>
          </w:tcPr>
          <w:p w14:paraId="7ADDEE70">
            <w:pPr>
              <w:spacing w:line="360" w:lineRule="exact"/>
              <w:jc w:val="left"/>
              <w:rPr>
                <w:rFonts w:hAnsi="宋体"/>
                <w:bCs/>
                <w:sz w:val="24"/>
              </w:rPr>
            </w:pPr>
          </w:p>
        </w:tc>
        <w:tc>
          <w:tcPr>
            <w:tcW w:w="2337" w:type="dxa"/>
          </w:tcPr>
          <w:p w14:paraId="49F4C3DF">
            <w:pPr>
              <w:spacing w:line="360" w:lineRule="exact"/>
              <w:jc w:val="left"/>
              <w:rPr>
                <w:rFonts w:hAnsi="宋体"/>
                <w:bCs/>
                <w:sz w:val="24"/>
              </w:rPr>
            </w:pPr>
          </w:p>
        </w:tc>
      </w:tr>
      <w:tr w14:paraId="220F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07564E42">
            <w:pPr>
              <w:spacing w:line="360" w:lineRule="exact"/>
              <w:jc w:val="left"/>
              <w:rPr>
                <w:rFonts w:hAnsi="宋体"/>
                <w:bCs/>
                <w:sz w:val="24"/>
              </w:rPr>
            </w:pPr>
          </w:p>
        </w:tc>
        <w:tc>
          <w:tcPr>
            <w:tcW w:w="1139" w:type="dxa"/>
          </w:tcPr>
          <w:p w14:paraId="50633DB8">
            <w:pPr>
              <w:spacing w:line="360" w:lineRule="exact"/>
              <w:jc w:val="left"/>
              <w:rPr>
                <w:rFonts w:hAnsi="宋体"/>
                <w:bCs/>
                <w:sz w:val="24"/>
              </w:rPr>
            </w:pPr>
          </w:p>
        </w:tc>
        <w:tc>
          <w:tcPr>
            <w:tcW w:w="1035" w:type="dxa"/>
          </w:tcPr>
          <w:p w14:paraId="7EAC28F2">
            <w:pPr>
              <w:spacing w:line="360" w:lineRule="exact"/>
              <w:jc w:val="left"/>
              <w:rPr>
                <w:rFonts w:hAnsi="宋体"/>
                <w:bCs/>
                <w:sz w:val="24"/>
              </w:rPr>
            </w:pPr>
          </w:p>
        </w:tc>
        <w:tc>
          <w:tcPr>
            <w:tcW w:w="1449" w:type="dxa"/>
          </w:tcPr>
          <w:p w14:paraId="3D9B8C6C">
            <w:pPr>
              <w:spacing w:line="360" w:lineRule="exact"/>
              <w:jc w:val="left"/>
              <w:rPr>
                <w:rFonts w:hAnsi="宋体"/>
                <w:bCs/>
                <w:sz w:val="24"/>
              </w:rPr>
            </w:pPr>
          </w:p>
        </w:tc>
        <w:tc>
          <w:tcPr>
            <w:tcW w:w="1346" w:type="dxa"/>
          </w:tcPr>
          <w:p w14:paraId="18CCFD5C">
            <w:pPr>
              <w:spacing w:line="360" w:lineRule="exact"/>
              <w:jc w:val="left"/>
              <w:rPr>
                <w:rFonts w:hAnsi="宋体"/>
                <w:bCs/>
                <w:sz w:val="24"/>
              </w:rPr>
            </w:pPr>
          </w:p>
        </w:tc>
        <w:tc>
          <w:tcPr>
            <w:tcW w:w="1035" w:type="dxa"/>
          </w:tcPr>
          <w:p w14:paraId="45E3DB4C">
            <w:pPr>
              <w:spacing w:line="360" w:lineRule="exact"/>
              <w:jc w:val="left"/>
              <w:rPr>
                <w:rFonts w:hAnsi="宋体"/>
                <w:bCs/>
                <w:sz w:val="24"/>
              </w:rPr>
            </w:pPr>
          </w:p>
        </w:tc>
        <w:tc>
          <w:tcPr>
            <w:tcW w:w="2337" w:type="dxa"/>
          </w:tcPr>
          <w:p w14:paraId="7F658C22">
            <w:pPr>
              <w:spacing w:line="360" w:lineRule="exact"/>
              <w:jc w:val="left"/>
              <w:rPr>
                <w:rFonts w:hAnsi="宋体"/>
                <w:bCs/>
                <w:sz w:val="24"/>
              </w:rPr>
            </w:pPr>
          </w:p>
        </w:tc>
      </w:tr>
      <w:tr w14:paraId="5A8F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229BC857">
            <w:pPr>
              <w:spacing w:line="360" w:lineRule="exact"/>
              <w:jc w:val="left"/>
              <w:rPr>
                <w:rFonts w:hAnsi="宋体"/>
                <w:bCs/>
                <w:sz w:val="24"/>
              </w:rPr>
            </w:pPr>
          </w:p>
        </w:tc>
        <w:tc>
          <w:tcPr>
            <w:tcW w:w="1139" w:type="dxa"/>
          </w:tcPr>
          <w:p w14:paraId="230EC26F">
            <w:pPr>
              <w:spacing w:line="360" w:lineRule="exact"/>
              <w:jc w:val="left"/>
              <w:rPr>
                <w:rFonts w:hAnsi="宋体"/>
                <w:bCs/>
                <w:sz w:val="24"/>
              </w:rPr>
            </w:pPr>
          </w:p>
        </w:tc>
        <w:tc>
          <w:tcPr>
            <w:tcW w:w="1035" w:type="dxa"/>
          </w:tcPr>
          <w:p w14:paraId="6EC1EE94">
            <w:pPr>
              <w:spacing w:line="360" w:lineRule="exact"/>
              <w:jc w:val="left"/>
              <w:rPr>
                <w:rFonts w:hAnsi="宋体"/>
                <w:bCs/>
                <w:sz w:val="24"/>
              </w:rPr>
            </w:pPr>
          </w:p>
        </w:tc>
        <w:tc>
          <w:tcPr>
            <w:tcW w:w="1449" w:type="dxa"/>
          </w:tcPr>
          <w:p w14:paraId="5757567C">
            <w:pPr>
              <w:spacing w:line="360" w:lineRule="exact"/>
              <w:jc w:val="left"/>
              <w:rPr>
                <w:rFonts w:hAnsi="宋体"/>
                <w:bCs/>
                <w:sz w:val="24"/>
              </w:rPr>
            </w:pPr>
          </w:p>
        </w:tc>
        <w:tc>
          <w:tcPr>
            <w:tcW w:w="1346" w:type="dxa"/>
          </w:tcPr>
          <w:p w14:paraId="609E6E8B">
            <w:pPr>
              <w:spacing w:line="360" w:lineRule="exact"/>
              <w:jc w:val="left"/>
              <w:rPr>
                <w:rFonts w:hAnsi="宋体"/>
                <w:bCs/>
                <w:sz w:val="24"/>
              </w:rPr>
            </w:pPr>
          </w:p>
        </w:tc>
        <w:tc>
          <w:tcPr>
            <w:tcW w:w="1035" w:type="dxa"/>
          </w:tcPr>
          <w:p w14:paraId="628D490E">
            <w:pPr>
              <w:spacing w:line="360" w:lineRule="exact"/>
              <w:jc w:val="left"/>
              <w:rPr>
                <w:rFonts w:hAnsi="宋体"/>
                <w:bCs/>
                <w:sz w:val="24"/>
              </w:rPr>
            </w:pPr>
          </w:p>
        </w:tc>
        <w:tc>
          <w:tcPr>
            <w:tcW w:w="2337" w:type="dxa"/>
          </w:tcPr>
          <w:p w14:paraId="1D8856BB">
            <w:pPr>
              <w:spacing w:line="360" w:lineRule="exact"/>
              <w:jc w:val="left"/>
              <w:rPr>
                <w:rFonts w:hAnsi="宋体"/>
                <w:bCs/>
                <w:sz w:val="24"/>
              </w:rPr>
            </w:pPr>
          </w:p>
        </w:tc>
      </w:tr>
      <w:tr w14:paraId="05CC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41AA2914">
            <w:pPr>
              <w:spacing w:line="360" w:lineRule="exact"/>
              <w:jc w:val="left"/>
              <w:rPr>
                <w:rFonts w:hAnsi="宋体"/>
                <w:bCs/>
                <w:sz w:val="24"/>
              </w:rPr>
            </w:pPr>
          </w:p>
        </w:tc>
        <w:tc>
          <w:tcPr>
            <w:tcW w:w="1139" w:type="dxa"/>
          </w:tcPr>
          <w:p w14:paraId="4F988BC4">
            <w:pPr>
              <w:spacing w:line="360" w:lineRule="exact"/>
              <w:jc w:val="left"/>
              <w:rPr>
                <w:rFonts w:hAnsi="宋体"/>
                <w:bCs/>
                <w:sz w:val="24"/>
              </w:rPr>
            </w:pPr>
          </w:p>
        </w:tc>
        <w:tc>
          <w:tcPr>
            <w:tcW w:w="1035" w:type="dxa"/>
          </w:tcPr>
          <w:p w14:paraId="376E0F12">
            <w:pPr>
              <w:spacing w:line="360" w:lineRule="exact"/>
              <w:jc w:val="left"/>
              <w:rPr>
                <w:rFonts w:hAnsi="宋体"/>
                <w:bCs/>
                <w:sz w:val="24"/>
              </w:rPr>
            </w:pPr>
          </w:p>
        </w:tc>
        <w:tc>
          <w:tcPr>
            <w:tcW w:w="1449" w:type="dxa"/>
          </w:tcPr>
          <w:p w14:paraId="4A73F019">
            <w:pPr>
              <w:spacing w:line="360" w:lineRule="exact"/>
              <w:jc w:val="left"/>
              <w:rPr>
                <w:rFonts w:hAnsi="宋体"/>
                <w:bCs/>
                <w:sz w:val="24"/>
              </w:rPr>
            </w:pPr>
          </w:p>
        </w:tc>
        <w:tc>
          <w:tcPr>
            <w:tcW w:w="1346" w:type="dxa"/>
          </w:tcPr>
          <w:p w14:paraId="2AFD3E9B">
            <w:pPr>
              <w:spacing w:line="360" w:lineRule="exact"/>
              <w:jc w:val="left"/>
              <w:rPr>
                <w:rFonts w:hAnsi="宋体"/>
                <w:bCs/>
                <w:sz w:val="24"/>
              </w:rPr>
            </w:pPr>
          </w:p>
        </w:tc>
        <w:tc>
          <w:tcPr>
            <w:tcW w:w="1035" w:type="dxa"/>
          </w:tcPr>
          <w:p w14:paraId="54BFACF1">
            <w:pPr>
              <w:spacing w:line="360" w:lineRule="exact"/>
              <w:jc w:val="left"/>
              <w:rPr>
                <w:rFonts w:hAnsi="宋体"/>
                <w:bCs/>
                <w:sz w:val="24"/>
              </w:rPr>
            </w:pPr>
          </w:p>
        </w:tc>
        <w:tc>
          <w:tcPr>
            <w:tcW w:w="2337" w:type="dxa"/>
          </w:tcPr>
          <w:p w14:paraId="05B47AE1">
            <w:pPr>
              <w:spacing w:line="360" w:lineRule="exact"/>
              <w:jc w:val="left"/>
              <w:rPr>
                <w:rFonts w:hAnsi="宋体"/>
                <w:bCs/>
                <w:sz w:val="24"/>
              </w:rPr>
            </w:pPr>
          </w:p>
        </w:tc>
      </w:tr>
      <w:tr w14:paraId="0732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74A611C9">
            <w:pPr>
              <w:spacing w:line="360" w:lineRule="exact"/>
              <w:jc w:val="left"/>
              <w:rPr>
                <w:rFonts w:hAnsi="宋体"/>
                <w:bCs/>
                <w:sz w:val="24"/>
              </w:rPr>
            </w:pPr>
          </w:p>
        </w:tc>
        <w:tc>
          <w:tcPr>
            <w:tcW w:w="1139" w:type="dxa"/>
          </w:tcPr>
          <w:p w14:paraId="36D89E5F">
            <w:pPr>
              <w:spacing w:line="360" w:lineRule="exact"/>
              <w:jc w:val="left"/>
              <w:rPr>
                <w:rFonts w:hAnsi="宋体"/>
                <w:bCs/>
                <w:sz w:val="24"/>
              </w:rPr>
            </w:pPr>
          </w:p>
        </w:tc>
        <w:tc>
          <w:tcPr>
            <w:tcW w:w="1035" w:type="dxa"/>
          </w:tcPr>
          <w:p w14:paraId="1CA82982">
            <w:pPr>
              <w:spacing w:line="360" w:lineRule="exact"/>
              <w:jc w:val="left"/>
              <w:rPr>
                <w:rFonts w:hAnsi="宋体"/>
                <w:bCs/>
                <w:sz w:val="24"/>
              </w:rPr>
            </w:pPr>
          </w:p>
        </w:tc>
        <w:tc>
          <w:tcPr>
            <w:tcW w:w="1449" w:type="dxa"/>
          </w:tcPr>
          <w:p w14:paraId="558C17DB">
            <w:pPr>
              <w:spacing w:line="360" w:lineRule="exact"/>
              <w:jc w:val="left"/>
              <w:rPr>
                <w:rFonts w:hAnsi="宋体"/>
                <w:bCs/>
                <w:sz w:val="24"/>
              </w:rPr>
            </w:pPr>
          </w:p>
        </w:tc>
        <w:tc>
          <w:tcPr>
            <w:tcW w:w="1346" w:type="dxa"/>
          </w:tcPr>
          <w:p w14:paraId="4EEF51E1">
            <w:pPr>
              <w:spacing w:line="360" w:lineRule="exact"/>
              <w:jc w:val="left"/>
              <w:rPr>
                <w:rFonts w:hAnsi="宋体"/>
                <w:bCs/>
                <w:sz w:val="24"/>
              </w:rPr>
            </w:pPr>
          </w:p>
        </w:tc>
        <w:tc>
          <w:tcPr>
            <w:tcW w:w="1035" w:type="dxa"/>
          </w:tcPr>
          <w:p w14:paraId="1B914D05">
            <w:pPr>
              <w:spacing w:line="360" w:lineRule="exact"/>
              <w:jc w:val="left"/>
              <w:rPr>
                <w:rFonts w:hAnsi="宋体"/>
                <w:bCs/>
                <w:sz w:val="24"/>
              </w:rPr>
            </w:pPr>
          </w:p>
        </w:tc>
        <w:tc>
          <w:tcPr>
            <w:tcW w:w="2337" w:type="dxa"/>
          </w:tcPr>
          <w:p w14:paraId="617463D0">
            <w:pPr>
              <w:spacing w:line="360" w:lineRule="exact"/>
              <w:jc w:val="left"/>
              <w:rPr>
                <w:rFonts w:hAnsi="宋体"/>
                <w:bCs/>
                <w:sz w:val="24"/>
              </w:rPr>
            </w:pPr>
          </w:p>
        </w:tc>
      </w:tr>
      <w:tr w14:paraId="6278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74" w:type="dxa"/>
            <w:gridSpan w:val="7"/>
          </w:tcPr>
          <w:p w14:paraId="5C1BB0AC">
            <w:pPr>
              <w:spacing w:line="360" w:lineRule="exact"/>
              <w:jc w:val="left"/>
              <w:rPr>
                <w:rFonts w:hAnsi="宋体"/>
                <w:bCs/>
                <w:sz w:val="24"/>
              </w:rPr>
            </w:pPr>
            <w:r>
              <w:rPr>
                <w:rFonts w:hint="eastAsia" w:hAnsi="宋体"/>
                <w:bCs/>
                <w:sz w:val="24"/>
                <w:szCs w:val="22"/>
              </w:rPr>
              <w:t>质量检验员</w:t>
            </w:r>
            <w:r>
              <w:rPr>
                <w:rFonts w:hint="eastAsia" w:hAnsi="宋体"/>
                <w:bCs/>
                <w:sz w:val="24"/>
              </w:rPr>
              <w:t>：</w:t>
            </w:r>
          </w:p>
        </w:tc>
      </w:tr>
      <w:tr w14:paraId="0620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435275FE">
            <w:pPr>
              <w:spacing w:line="360" w:lineRule="exact"/>
              <w:jc w:val="left"/>
              <w:rPr>
                <w:rFonts w:hAnsi="宋体"/>
                <w:bCs/>
                <w:sz w:val="24"/>
              </w:rPr>
            </w:pPr>
          </w:p>
        </w:tc>
        <w:tc>
          <w:tcPr>
            <w:tcW w:w="1139" w:type="dxa"/>
          </w:tcPr>
          <w:p w14:paraId="1C5C597E">
            <w:pPr>
              <w:spacing w:line="360" w:lineRule="exact"/>
              <w:jc w:val="left"/>
              <w:rPr>
                <w:rFonts w:hAnsi="宋体"/>
                <w:bCs/>
                <w:sz w:val="24"/>
              </w:rPr>
            </w:pPr>
          </w:p>
        </w:tc>
        <w:tc>
          <w:tcPr>
            <w:tcW w:w="1035" w:type="dxa"/>
          </w:tcPr>
          <w:p w14:paraId="0F23AFE3">
            <w:pPr>
              <w:spacing w:line="360" w:lineRule="exact"/>
              <w:jc w:val="left"/>
              <w:rPr>
                <w:rFonts w:hAnsi="宋体"/>
                <w:bCs/>
                <w:sz w:val="24"/>
              </w:rPr>
            </w:pPr>
          </w:p>
        </w:tc>
        <w:tc>
          <w:tcPr>
            <w:tcW w:w="1449" w:type="dxa"/>
          </w:tcPr>
          <w:p w14:paraId="285F776C">
            <w:pPr>
              <w:spacing w:line="360" w:lineRule="exact"/>
              <w:jc w:val="left"/>
              <w:rPr>
                <w:rFonts w:hAnsi="宋体"/>
                <w:bCs/>
                <w:sz w:val="24"/>
              </w:rPr>
            </w:pPr>
          </w:p>
        </w:tc>
        <w:tc>
          <w:tcPr>
            <w:tcW w:w="1346" w:type="dxa"/>
          </w:tcPr>
          <w:p w14:paraId="22C5622C">
            <w:pPr>
              <w:spacing w:line="360" w:lineRule="exact"/>
              <w:jc w:val="left"/>
              <w:rPr>
                <w:rFonts w:hAnsi="宋体"/>
                <w:bCs/>
                <w:sz w:val="24"/>
              </w:rPr>
            </w:pPr>
          </w:p>
        </w:tc>
        <w:tc>
          <w:tcPr>
            <w:tcW w:w="1035" w:type="dxa"/>
          </w:tcPr>
          <w:p w14:paraId="73EB3493">
            <w:pPr>
              <w:spacing w:line="360" w:lineRule="exact"/>
              <w:jc w:val="left"/>
              <w:rPr>
                <w:rFonts w:hAnsi="宋体"/>
                <w:bCs/>
                <w:sz w:val="24"/>
              </w:rPr>
            </w:pPr>
          </w:p>
        </w:tc>
        <w:tc>
          <w:tcPr>
            <w:tcW w:w="2337" w:type="dxa"/>
          </w:tcPr>
          <w:p w14:paraId="7A2176A0">
            <w:pPr>
              <w:spacing w:line="360" w:lineRule="exact"/>
              <w:jc w:val="left"/>
              <w:rPr>
                <w:rFonts w:hAnsi="宋体"/>
                <w:bCs/>
                <w:sz w:val="24"/>
              </w:rPr>
            </w:pPr>
          </w:p>
        </w:tc>
      </w:tr>
      <w:tr w14:paraId="68F3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7E15E006">
            <w:pPr>
              <w:spacing w:line="360" w:lineRule="exact"/>
              <w:jc w:val="left"/>
              <w:rPr>
                <w:rFonts w:hAnsi="宋体"/>
                <w:bCs/>
                <w:sz w:val="24"/>
              </w:rPr>
            </w:pPr>
          </w:p>
        </w:tc>
        <w:tc>
          <w:tcPr>
            <w:tcW w:w="1139" w:type="dxa"/>
          </w:tcPr>
          <w:p w14:paraId="6E8B1FF4">
            <w:pPr>
              <w:spacing w:line="360" w:lineRule="exact"/>
              <w:jc w:val="left"/>
              <w:rPr>
                <w:rFonts w:hAnsi="宋体"/>
                <w:bCs/>
                <w:sz w:val="24"/>
              </w:rPr>
            </w:pPr>
          </w:p>
        </w:tc>
        <w:tc>
          <w:tcPr>
            <w:tcW w:w="1035" w:type="dxa"/>
          </w:tcPr>
          <w:p w14:paraId="4F0A7704">
            <w:pPr>
              <w:spacing w:line="360" w:lineRule="exact"/>
              <w:jc w:val="left"/>
              <w:rPr>
                <w:rFonts w:hAnsi="宋体"/>
                <w:bCs/>
                <w:sz w:val="24"/>
              </w:rPr>
            </w:pPr>
          </w:p>
        </w:tc>
        <w:tc>
          <w:tcPr>
            <w:tcW w:w="1449" w:type="dxa"/>
          </w:tcPr>
          <w:p w14:paraId="7ED6ED3A">
            <w:pPr>
              <w:spacing w:line="360" w:lineRule="exact"/>
              <w:jc w:val="left"/>
              <w:rPr>
                <w:rFonts w:hAnsi="宋体"/>
                <w:bCs/>
                <w:sz w:val="24"/>
              </w:rPr>
            </w:pPr>
          </w:p>
        </w:tc>
        <w:tc>
          <w:tcPr>
            <w:tcW w:w="1346" w:type="dxa"/>
          </w:tcPr>
          <w:p w14:paraId="0DA3202F">
            <w:pPr>
              <w:spacing w:line="360" w:lineRule="exact"/>
              <w:jc w:val="left"/>
              <w:rPr>
                <w:rFonts w:hAnsi="宋体"/>
                <w:bCs/>
                <w:sz w:val="24"/>
              </w:rPr>
            </w:pPr>
          </w:p>
        </w:tc>
        <w:tc>
          <w:tcPr>
            <w:tcW w:w="1035" w:type="dxa"/>
          </w:tcPr>
          <w:p w14:paraId="2B8EBFA8">
            <w:pPr>
              <w:spacing w:line="360" w:lineRule="exact"/>
              <w:jc w:val="left"/>
              <w:rPr>
                <w:rFonts w:hAnsi="宋体"/>
                <w:bCs/>
                <w:sz w:val="24"/>
              </w:rPr>
            </w:pPr>
          </w:p>
        </w:tc>
        <w:tc>
          <w:tcPr>
            <w:tcW w:w="2337" w:type="dxa"/>
          </w:tcPr>
          <w:p w14:paraId="2B7E5788">
            <w:pPr>
              <w:spacing w:line="360" w:lineRule="exact"/>
              <w:jc w:val="left"/>
              <w:rPr>
                <w:rFonts w:hAnsi="宋体"/>
                <w:bCs/>
                <w:sz w:val="24"/>
              </w:rPr>
            </w:pPr>
          </w:p>
        </w:tc>
      </w:tr>
      <w:tr w14:paraId="5E36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74" w:type="dxa"/>
            <w:gridSpan w:val="7"/>
          </w:tcPr>
          <w:p w14:paraId="3BE636EF">
            <w:pPr>
              <w:spacing w:line="360" w:lineRule="exact"/>
              <w:jc w:val="left"/>
              <w:rPr>
                <w:rFonts w:hAnsi="宋体"/>
                <w:bCs/>
                <w:sz w:val="24"/>
              </w:rPr>
            </w:pPr>
            <w:r>
              <w:rPr>
                <w:rFonts w:hint="eastAsia" w:hAnsi="宋体"/>
                <w:bCs/>
                <w:sz w:val="24"/>
                <w:szCs w:val="22"/>
              </w:rPr>
              <w:t>财务人员及其它管理人员：</w:t>
            </w:r>
          </w:p>
        </w:tc>
      </w:tr>
      <w:tr w14:paraId="3834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459E7FE8">
            <w:pPr>
              <w:spacing w:line="360" w:lineRule="exact"/>
              <w:jc w:val="left"/>
              <w:rPr>
                <w:rFonts w:hAnsi="宋体"/>
                <w:bCs/>
                <w:sz w:val="24"/>
              </w:rPr>
            </w:pPr>
          </w:p>
        </w:tc>
        <w:tc>
          <w:tcPr>
            <w:tcW w:w="1139" w:type="dxa"/>
          </w:tcPr>
          <w:p w14:paraId="54B6903F">
            <w:pPr>
              <w:spacing w:line="360" w:lineRule="exact"/>
              <w:jc w:val="left"/>
              <w:rPr>
                <w:rFonts w:hAnsi="宋体"/>
                <w:bCs/>
                <w:sz w:val="24"/>
              </w:rPr>
            </w:pPr>
          </w:p>
        </w:tc>
        <w:tc>
          <w:tcPr>
            <w:tcW w:w="1035" w:type="dxa"/>
          </w:tcPr>
          <w:p w14:paraId="3D0278D3">
            <w:pPr>
              <w:spacing w:line="360" w:lineRule="exact"/>
              <w:jc w:val="left"/>
              <w:rPr>
                <w:rFonts w:hAnsi="宋体"/>
                <w:bCs/>
                <w:sz w:val="24"/>
              </w:rPr>
            </w:pPr>
          </w:p>
        </w:tc>
        <w:tc>
          <w:tcPr>
            <w:tcW w:w="1449" w:type="dxa"/>
          </w:tcPr>
          <w:p w14:paraId="70E36B71">
            <w:pPr>
              <w:spacing w:line="360" w:lineRule="exact"/>
              <w:jc w:val="left"/>
              <w:rPr>
                <w:rFonts w:hAnsi="宋体"/>
                <w:bCs/>
                <w:sz w:val="24"/>
              </w:rPr>
            </w:pPr>
          </w:p>
        </w:tc>
        <w:tc>
          <w:tcPr>
            <w:tcW w:w="1346" w:type="dxa"/>
          </w:tcPr>
          <w:p w14:paraId="50B4ED83">
            <w:pPr>
              <w:spacing w:line="360" w:lineRule="exact"/>
              <w:jc w:val="left"/>
              <w:rPr>
                <w:rFonts w:hAnsi="宋体"/>
                <w:bCs/>
                <w:sz w:val="24"/>
              </w:rPr>
            </w:pPr>
          </w:p>
        </w:tc>
        <w:tc>
          <w:tcPr>
            <w:tcW w:w="1035" w:type="dxa"/>
          </w:tcPr>
          <w:p w14:paraId="6D71F0AA">
            <w:pPr>
              <w:spacing w:line="360" w:lineRule="exact"/>
              <w:jc w:val="left"/>
              <w:rPr>
                <w:rFonts w:hAnsi="宋体"/>
                <w:bCs/>
                <w:sz w:val="24"/>
              </w:rPr>
            </w:pPr>
          </w:p>
        </w:tc>
        <w:tc>
          <w:tcPr>
            <w:tcW w:w="2337" w:type="dxa"/>
          </w:tcPr>
          <w:p w14:paraId="7C812700">
            <w:pPr>
              <w:spacing w:line="360" w:lineRule="exact"/>
              <w:jc w:val="left"/>
              <w:rPr>
                <w:rFonts w:hAnsi="宋体"/>
                <w:bCs/>
                <w:sz w:val="24"/>
              </w:rPr>
            </w:pPr>
          </w:p>
        </w:tc>
      </w:tr>
      <w:tr w14:paraId="570D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201B3B51">
            <w:pPr>
              <w:spacing w:line="360" w:lineRule="exact"/>
              <w:jc w:val="left"/>
              <w:rPr>
                <w:rFonts w:hAnsi="宋体"/>
                <w:bCs/>
                <w:sz w:val="24"/>
              </w:rPr>
            </w:pPr>
          </w:p>
        </w:tc>
        <w:tc>
          <w:tcPr>
            <w:tcW w:w="1139" w:type="dxa"/>
          </w:tcPr>
          <w:p w14:paraId="495E98F4">
            <w:pPr>
              <w:spacing w:line="360" w:lineRule="exact"/>
              <w:jc w:val="left"/>
              <w:rPr>
                <w:rFonts w:hAnsi="宋体"/>
                <w:bCs/>
                <w:sz w:val="24"/>
              </w:rPr>
            </w:pPr>
          </w:p>
        </w:tc>
        <w:tc>
          <w:tcPr>
            <w:tcW w:w="1035" w:type="dxa"/>
          </w:tcPr>
          <w:p w14:paraId="360AE1A4">
            <w:pPr>
              <w:spacing w:line="360" w:lineRule="exact"/>
              <w:jc w:val="left"/>
              <w:rPr>
                <w:rFonts w:hAnsi="宋体"/>
                <w:bCs/>
                <w:sz w:val="24"/>
              </w:rPr>
            </w:pPr>
          </w:p>
        </w:tc>
        <w:tc>
          <w:tcPr>
            <w:tcW w:w="1449" w:type="dxa"/>
          </w:tcPr>
          <w:p w14:paraId="011F2E09">
            <w:pPr>
              <w:spacing w:line="360" w:lineRule="exact"/>
              <w:jc w:val="left"/>
              <w:rPr>
                <w:rFonts w:hAnsi="宋体"/>
                <w:bCs/>
                <w:sz w:val="24"/>
              </w:rPr>
            </w:pPr>
          </w:p>
        </w:tc>
        <w:tc>
          <w:tcPr>
            <w:tcW w:w="1346" w:type="dxa"/>
          </w:tcPr>
          <w:p w14:paraId="7BCA0F69">
            <w:pPr>
              <w:spacing w:line="360" w:lineRule="exact"/>
              <w:jc w:val="left"/>
              <w:rPr>
                <w:rFonts w:hAnsi="宋体"/>
                <w:bCs/>
                <w:sz w:val="24"/>
              </w:rPr>
            </w:pPr>
          </w:p>
        </w:tc>
        <w:tc>
          <w:tcPr>
            <w:tcW w:w="1035" w:type="dxa"/>
          </w:tcPr>
          <w:p w14:paraId="2BB4AB8B">
            <w:pPr>
              <w:spacing w:line="360" w:lineRule="exact"/>
              <w:jc w:val="left"/>
              <w:rPr>
                <w:rFonts w:hAnsi="宋体"/>
                <w:bCs/>
                <w:sz w:val="24"/>
              </w:rPr>
            </w:pPr>
          </w:p>
        </w:tc>
        <w:tc>
          <w:tcPr>
            <w:tcW w:w="2337" w:type="dxa"/>
          </w:tcPr>
          <w:p w14:paraId="16034FFD">
            <w:pPr>
              <w:spacing w:line="360" w:lineRule="exact"/>
              <w:jc w:val="left"/>
              <w:rPr>
                <w:rFonts w:hAnsi="宋体"/>
                <w:bCs/>
                <w:sz w:val="24"/>
              </w:rPr>
            </w:pPr>
          </w:p>
        </w:tc>
      </w:tr>
      <w:tr w14:paraId="695C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75A35CA5">
            <w:pPr>
              <w:spacing w:line="360" w:lineRule="exact"/>
              <w:jc w:val="left"/>
              <w:rPr>
                <w:rFonts w:hAnsi="宋体"/>
                <w:bCs/>
                <w:sz w:val="24"/>
              </w:rPr>
            </w:pPr>
          </w:p>
        </w:tc>
        <w:tc>
          <w:tcPr>
            <w:tcW w:w="1139" w:type="dxa"/>
          </w:tcPr>
          <w:p w14:paraId="1B0E68F1">
            <w:pPr>
              <w:spacing w:line="360" w:lineRule="exact"/>
              <w:jc w:val="left"/>
              <w:rPr>
                <w:rFonts w:hAnsi="宋体"/>
                <w:bCs/>
                <w:sz w:val="24"/>
              </w:rPr>
            </w:pPr>
          </w:p>
        </w:tc>
        <w:tc>
          <w:tcPr>
            <w:tcW w:w="1035" w:type="dxa"/>
          </w:tcPr>
          <w:p w14:paraId="0732B8CC">
            <w:pPr>
              <w:spacing w:line="360" w:lineRule="exact"/>
              <w:jc w:val="left"/>
              <w:rPr>
                <w:rFonts w:hAnsi="宋体"/>
                <w:bCs/>
                <w:sz w:val="24"/>
              </w:rPr>
            </w:pPr>
          </w:p>
        </w:tc>
        <w:tc>
          <w:tcPr>
            <w:tcW w:w="1449" w:type="dxa"/>
          </w:tcPr>
          <w:p w14:paraId="154819E7">
            <w:pPr>
              <w:spacing w:line="360" w:lineRule="exact"/>
              <w:jc w:val="left"/>
              <w:rPr>
                <w:rFonts w:hAnsi="宋体"/>
                <w:bCs/>
                <w:sz w:val="24"/>
              </w:rPr>
            </w:pPr>
          </w:p>
        </w:tc>
        <w:tc>
          <w:tcPr>
            <w:tcW w:w="1346" w:type="dxa"/>
          </w:tcPr>
          <w:p w14:paraId="0748F525">
            <w:pPr>
              <w:spacing w:line="360" w:lineRule="exact"/>
              <w:jc w:val="left"/>
              <w:rPr>
                <w:rFonts w:hAnsi="宋体"/>
                <w:bCs/>
                <w:sz w:val="24"/>
              </w:rPr>
            </w:pPr>
          </w:p>
        </w:tc>
        <w:tc>
          <w:tcPr>
            <w:tcW w:w="1035" w:type="dxa"/>
          </w:tcPr>
          <w:p w14:paraId="4ADA20DB">
            <w:pPr>
              <w:spacing w:line="360" w:lineRule="exact"/>
              <w:jc w:val="left"/>
              <w:rPr>
                <w:rFonts w:hAnsi="宋体"/>
                <w:bCs/>
                <w:sz w:val="24"/>
              </w:rPr>
            </w:pPr>
          </w:p>
        </w:tc>
        <w:tc>
          <w:tcPr>
            <w:tcW w:w="2337" w:type="dxa"/>
          </w:tcPr>
          <w:p w14:paraId="53A82E8B">
            <w:pPr>
              <w:spacing w:line="360" w:lineRule="exact"/>
              <w:jc w:val="left"/>
              <w:rPr>
                <w:rFonts w:hAnsi="宋体"/>
                <w:bCs/>
                <w:sz w:val="24"/>
              </w:rPr>
            </w:pPr>
          </w:p>
        </w:tc>
      </w:tr>
      <w:tr w14:paraId="1EB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3" w:type="dxa"/>
          </w:tcPr>
          <w:p w14:paraId="7C33F708">
            <w:pPr>
              <w:spacing w:line="360" w:lineRule="exact"/>
              <w:jc w:val="left"/>
              <w:rPr>
                <w:rFonts w:hAnsi="宋体"/>
                <w:bCs/>
                <w:sz w:val="24"/>
              </w:rPr>
            </w:pPr>
          </w:p>
        </w:tc>
        <w:tc>
          <w:tcPr>
            <w:tcW w:w="1139" w:type="dxa"/>
          </w:tcPr>
          <w:p w14:paraId="14C36F07">
            <w:pPr>
              <w:spacing w:line="360" w:lineRule="exact"/>
              <w:jc w:val="left"/>
              <w:rPr>
                <w:rFonts w:hAnsi="宋体"/>
                <w:bCs/>
                <w:sz w:val="24"/>
              </w:rPr>
            </w:pPr>
          </w:p>
        </w:tc>
        <w:tc>
          <w:tcPr>
            <w:tcW w:w="1035" w:type="dxa"/>
          </w:tcPr>
          <w:p w14:paraId="58D168E4">
            <w:pPr>
              <w:spacing w:line="360" w:lineRule="exact"/>
              <w:jc w:val="left"/>
              <w:rPr>
                <w:rFonts w:hAnsi="宋体"/>
                <w:bCs/>
                <w:sz w:val="24"/>
              </w:rPr>
            </w:pPr>
          </w:p>
        </w:tc>
        <w:tc>
          <w:tcPr>
            <w:tcW w:w="1449" w:type="dxa"/>
          </w:tcPr>
          <w:p w14:paraId="28F0CF69">
            <w:pPr>
              <w:spacing w:line="360" w:lineRule="exact"/>
              <w:jc w:val="left"/>
              <w:rPr>
                <w:rFonts w:hAnsi="宋体"/>
                <w:bCs/>
                <w:sz w:val="24"/>
              </w:rPr>
            </w:pPr>
          </w:p>
        </w:tc>
        <w:tc>
          <w:tcPr>
            <w:tcW w:w="1346" w:type="dxa"/>
          </w:tcPr>
          <w:p w14:paraId="50B5FCC5">
            <w:pPr>
              <w:spacing w:line="360" w:lineRule="exact"/>
              <w:jc w:val="left"/>
              <w:rPr>
                <w:rFonts w:hAnsi="宋体"/>
                <w:bCs/>
                <w:sz w:val="24"/>
              </w:rPr>
            </w:pPr>
          </w:p>
        </w:tc>
        <w:tc>
          <w:tcPr>
            <w:tcW w:w="1035" w:type="dxa"/>
          </w:tcPr>
          <w:p w14:paraId="4135E57F">
            <w:pPr>
              <w:spacing w:line="360" w:lineRule="exact"/>
              <w:jc w:val="left"/>
              <w:rPr>
                <w:rFonts w:hAnsi="宋体"/>
                <w:bCs/>
                <w:sz w:val="24"/>
              </w:rPr>
            </w:pPr>
          </w:p>
        </w:tc>
        <w:tc>
          <w:tcPr>
            <w:tcW w:w="2337" w:type="dxa"/>
          </w:tcPr>
          <w:p w14:paraId="5E0B5380">
            <w:pPr>
              <w:spacing w:line="360" w:lineRule="exact"/>
              <w:jc w:val="left"/>
              <w:rPr>
                <w:rFonts w:hAnsi="宋体"/>
                <w:bCs/>
                <w:sz w:val="24"/>
              </w:rPr>
            </w:pPr>
          </w:p>
        </w:tc>
      </w:tr>
    </w:tbl>
    <w:p w14:paraId="01CEE4D5">
      <w:pPr>
        <w:spacing w:line="320" w:lineRule="exact"/>
        <w:rPr>
          <w:rFonts w:hAnsi="宋体"/>
          <w:bCs/>
          <w:sz w:val="24"/>
        </w:rPr>
      </w:pPr>
      <w:r>
        <w:rPr>
          <w:rFonts w:hint="eastAsia" w:hAnsi="宋体"/>
          <w:sz w:val="24"/>
        </w:rPr>
        <w:t>备注：1、以上相关</w:t>
      </w:r>
      <w:r>
        <w:rPr>
          <w:rFonts w:hint="eastAsia" w:hAnsi="宋体"/>
          <w:bCs/>
          <w:sz w:val="24"/>
        </w:rPr>
        <w:t>人员须附从业资格证书和资质证书以及劳动合同，社保花名册；</w:t>
      </w:r>
      <w:r>
        <w:rPr>
          <w:rFonts w:hint="eastAsia" w:hAnsi="宋体" w:cs="宋体"/>
          <w:sz w:val="24"/>
        </w:rPr>
        <w:t>（以人事部门或维修企业行政主管单位颁发的证书为准，如果未取得证书的，请提供社保证明，人员不得重复计算）</w:t>
      </w:r>
    </w:p>
    <w:p w14:paraId="65598A76">
      <w:pPr>
        <w:spacing w:line="480" w:lineRule="auto"/>
        <w:rPr>
          <w:rFonts w:hAnsi="宋体"/>
          <w:sz w:val="24"/>
        </w:rPr>
      </w:pPr>
      <w:r>
        <w:rPr>
          <w:rFonts w:hint="eastAsia" w:hAnsi="宋体"/>
          <w:sz w:val="24"/>
        </w:rPr>
        <w:t xml:space="preserve">       2、</w:t>
      </w:r>
      <w:r>
        <w:rPr>
          <w:rFonts w:hint="eastAsia"/>
          <w:sz w:val="24"/>
        </w:rPr>
        <w:t>此表在不改变格式的情况下可自行制作</w:t>
      </w:r>
      <w:r>
        <w:rPr>
          <w:rFonts w:hint="eastAsia"/>
          <w:spacing w:val="-4"/>
          <w:sz w:val="24"/>
        </w:rPr>
        <w:t>。</w:t>
      </w:r>
    </w:p>
    <w:p w14:paraId="1B74CD9C">
      <w:pPr>
        <w:spacing w:line="400" w:lineRule="exact"/>
        <w:ind w:firstLine="480" w:firstLineChars="200"/>
        <w:rPr>
          <w:rFonts w:hAnsi="宋体"/>
          <w:sz w:val="24"/>
        </w:rPr>
      </w:pPr>
      <w:r>
        <w:rPr>
          <w:rFonts w:hint="eastAsia" w:hAnsi="宋体" w:cs="仿宋_GB2312"/>
          <w:sz w:val="24"/>
        </w:rPr>
        <w:t>投标人全称：</w:t>
      </w:r>
      <w:r>
        <w:rPr>
          <w:rFonts w:hAnsi="宋体" w:cs="仿宋_GB2312"/>
          <w:sz w:val="24"/>
          <w:u w:val="single"/>
        </w:rPr>
        <w:t xml:space="preserve">                     </w:t>
      </w:r>
      <w:r>
        <w:rPr>
          <w:rFonts w:hint="eastAsia" w:hAnsi="宋体" w:cs="仿宋_GB2312"/>
          <w:sz w:val="24"/>
        </w:rPr>
        <w:t>（公章）</w:t>
      </w:r>
    </w:p>
    <w:p w14:paraId="2EF1657C">
      <w:pPr>
        <w:spacing w:line="400" w:lineRule="exact"/>
        <w:rPr>
          <w:rFonts w:hAnsi="宋体"/>
          <w:sz w:val="24"/>
        </w:rPr>
      </w:pPr>
      <w:r>
        <w:rPr>
          <w:rFonts w:hAnsi="宋体" w:cs="仿宋_GB2312"/>
          <w:sz w:val="24"/>
        </w:rPr>
        <w:t xml:space="preserve">    </w:t>
      </w:r>
      <w:r>
        <w:rPr>
          <w:rFonts w:hint="eastAsia" w:hAnsi="宋体" w:cs="仿宋_GB2312"/>
          <w:sz w:val="24"/>
        </w:rPr>
        <w:t>授权代表签字：</w:t>
      </w:r>
      <w:r>
        <w:rPr>
          <w:rFonts w:hAnsi="宋体" w:cs="仿宋_GB2312"/>
          <w:sz w:val="24"/>
          <w:u w:val="single"/>
        </w:rPr>
        <w:t xml:space="preserve">                   </w:t>
      </w:r>
    </w:p>
    <w:p w14:paraId="11565B7E">
      <w:pPr>
        <w:spacing w:line="400" w:lineRule="exact"/>
        <w:ind w:firstLine="480"/>
      </w:pPr>
      <w:r>
        <w:rPr>
          <w:rFonts w:hint="eastAsia" w:hAnsi="宋体" w:cs="仿宋_GB2312"/>
          <w:sz w:val="24"/>
        </w:rPr>
        <w:t>日</w:t>
      </w:r>
      <w:r>
        <w:rPr>
          <w:rFonts w:hAnsi="宋体" w:cs="仿宋_GB2312"/>
          <w:sz w:val="24"/>
        </w:rPr>
        <w:t xml:space="preserve"> </w:t>
      </w:r>
      <w:r>
        <w:rPr>
          <w:rFonts w:hint="eastAsia" w:hAnsi="宋体" w:cs="仿宋_GB2312"/>
          <w:sz w:val="24"/>
        </w:rPr>
        <w:t>期：</w:t>
      </w:r>
      <w:r>
        <w:rPr>
          <w:rFonts w:hAnsi="宋体" w:cs="仿宋_GB2312"/>
          <w:sz w:val="24"/>
          <w:u w:val="single"/>
        </w:rPr>
        <w:t xml:space="preserve">         </w:t>
      </w:r>
      <w:r>
        <w:rPr>
          <w:rFonts w:hint="eastAsia" w:hAnsi="宋体" w:cs="仿宋_GB2312"/>
          <w:sz w:val="24"/>
        </w:rPr>
        <w:t>年</w:t>
      </w:r>
      <w:r>
        <w:rPr>
          <w:rFonts w:hAnsi="宋体" w:cs="仿宋_GB2312"/>
          <w:sz w:val="24"/>
          <w:u w:val="single"/>
        </w:rPr>
        <w:t xml:space="preserve">   </w:t>
      </w:r>
      <w:r>
        <w:rPr>
          <w:rFonts w:hint="eastAsia" w:hAnsi="宋体" w:cs="仿宋_GB2312"/>
          <w:sz w:val="24"/>
        </w:rPr>
        <w:t>月</w:t>
      </w:r>
      <w:r>
        <w:rPr>
          <w:rFonts w:hAnsi="宋体" w:cs="仿宋_GB2312"/>
          <w:sz w:val="24"/>
          <w:u w:val="single"/>
        </w:rPr>
        <w:t xml:space="preserve">   </w:t>
      </w:r>
      <w:r>
        <w:rPr>
          <w:rFonts w:hint="eastAsia" w:hAnsi="宋体" w:cs="仿宋_GB2312"/>
          <w:sz w:val="24"/>
        </w:rPr>
        <w:t>日</w:t>
      </w:r>
    </w:p>
    <w:p w14:paraId="4E5E7F58">
      <w:pPr>
        <w:pStyle w:val="31"/>
        <w:tabs>
          <w:tab w:val="left" w:pos="4312"/>
        </w:tabs>
        <w:spacing w:before="120" w:after="120" w:line="360" w:lineRule="auto"/>
        <w:ind w:firstLine="360" w:firstLineChars="150"/>
        <w:rPr>
          <w:rFonts w:ascii="Times New Roman" w:hAnsi="Times New Roman"/>
        </w:rPr>
      </w:pPr>
    </w:p>
    <w:p w14:paraId="0439D98B">
      <w:pPr>
        <w:snapToGrid w:val="0"/>
        <w:spacing w:before="50" w:after="50" w:line="400" w:lineRule="exact"/>
        <w:jc w:val="center"/>
        <w:rPr>
          <w:rFonts w:ascii="宋体" w:hAnsi="宋体"/>
          <w:b/>
          <w:sz w:val="36"/>
          <w:szCs w:val="36"/>
        </w:rPr>
      </w:pPr>
      <w:r>
        <w:rPr>
          <w:rFonts w:hint="eastAsia" w:ascii="宋体" w:hAnsi="宋体"/>
          <w:b/>
          <w:sz w:val="36"/>
          <w:szCs w:val="36"/>
        </w:rPr>
        <w:t>项目负责人简历表</w:t>
      </w:r>
    </w:p>
    <w:p w14:paraId="67988729">
      <w:pPr>
        <w:pStyle w:val="225"/>
        <w:jc w:val="left"/>
        <w:rPr>
          <w:rFonts w:hAnsi="宋体" w:cs="宋体"/>
          <w:sz w:val="24"/>
          <w:szCs w:val="24"/>
        </w:rPr>
      </w:pPr>
      <w:r>
        <w:rPr>
          <w:rFonts w:hint="eastAsia" w:hAnsi="宋体" w:cs="宋体"/>
          <w:b w:val="0"/>
          <w:bCs/>
          <w:sz w:val="24"/>
          <w:szCs w:val="24"/>
        </w:rPr>
        <w:t>投标人(盖章)：</w:t>
      </w:r>
    </w:p>
    <w:tbl>
      <w:tblPr>
        <w:tblStyle w:val="5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489"/>
        <w:gridCol w:w="1390"/>
        <w:gridCol w:w="1716"/>
        <w:gridCol w:w="1269"/>
        <w:gridCol w:w="1241"/>
      </w:tblGrid>
      <w:tr w14:paraId="09A9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125" w:type="pct"/>
          </w:tcPr>
          <w:p w14:paraId="2B5A6E2A">
            <w:pPr>
              <w:spacing w:line="360" w:lineRule="auto"/>
              <w:jc w:val="center"/>
              <w:rPr>
                <w:rFonts w:ascii="宋体" w:hAnsi="宋体" w:cs="宋体"/>
                <w:b/>
                <w:bCs/>
                <w:sz w:val="24"/>
              </w:rPr>
            </w:pPr>
            <w:r>
              <w:rPr>
                <w:rFonts w:hint="eastAsia" w:ascii="宋体" w:hAnsi="宋体" w:cs="宋体"/>
                <w:b/>
                <w:bCs/>
                <w:sz w:val="24"/>
              </w:rPr>
              <w:t>姓名</w:t>
            </w:r>
          </w:p>
        </w:tc>
        <w:tc>
          <w:tcPr>
            <w:tcW w:w="812" w:type="pct"/>
          </w:tcPr>
          <w:p w14:paraId="5C741156">
            <w:pPr>
              <w:spacing w:line="360" w:lineRule="auto"/>
              <w:jc w:val="center"/>
              <w:rPr>
                <w:rFonts w:ascii="宋体" w:hAnsi="宋体" w:cs="宋体"/>
                <w:b/>
                <w:bCs/>
                <w:sz w:val="24"/>
              </w:rPr>
            </w:pPr>
          </w:p>
        </w:tc>
        <w:tc>
          <w:tcPr>
            <w:tcW w:w="758" w:type="pct"/>
          </w:tcPr>
          <w:p w14:paraId="6988499D">
            <w:pPr>
              <w:spacing w:line="360" w:lineRule="auto"/>
              <w:jc w:val="center"/>
              <w:rPr>
                <w:rFonts w:ascii="宋体" w:hAnsi="宋体" w:cs="宋体"/>
                <w:b/>
                <w:bCs/>
                <w:sz w:val="24"/>
              </w:rPr>
            </w:pPr>
            <w:r>
              <w:rPr>
                <w:rFonts w:hint="eastAsia" w:ascii="宋体" w:hAnsi="宋体" w:cs="宋体"/>
                <w:b/>
                <w:bCs/>
                <w:sz w:val="24"/>
              </w:rPr>
              <w:t>出生年月</w:t>
            </w:r>
          </w:p>
        </w:tc>
        <w:tc>
          <w:tcPr>
            <w:tcW w:w="936" w:type="pct"/>
          </w:tcPr>
          <w:p w14:paraId="63960158">
            <w:pPr>
              <w:spacing w:line="360" w:lineRule="auto"/>
              <w:jc w:val="center"/>
              <w:rPr>
                <w:rFonts w:ascii="宋体" w:hAnsi="宋体" w:cs="宋体"/>
                <w:b/>
                <w:bCs/>
                <w:sz w:val="24"/>
              </w:rPr>
            </w:pPr>
          </w:p>
        </w:tc>
        <w:tc>
          <w:tcPr>
            <w:tcW w:w="692" w:type="pct"/>
          </w:tcPr>
          <w:p w14:paraId="026AD360">
            <w:pPr>
              <w:spacing w:line="360" w:lineRule="auto"/>
              <w:jc w:val="center"/>
              <w:rPr>
                <w:rFonts w:ascii="宋体" w:hAnsi="宋体" w:cs="宋体"/>
                <w:b/>
                <w:bCs/>
                <w:sz w:val="24"/>
              </w:rPr>
            </w:pPr>
            <w:r>
              <w:rPr>
                <w:rFonts w:hint="eastAsia" w:ascii="宋体" w:hAnsi="宋体" w:cs="宋体"/>
                <w:b/>
                <w:bCs/>
                <w:sz w:val="24"/>
              </w:rPr>
              <w:t>性别</w:t>
            </w:r>
          </w:p>
        </w:tc>
        <w:tc>
          <w:tcPr>
            <w:tcW w:w="673" w:type="pct"/>
          </w:tcPr>
          <w:p w14:paraId="72454CE8">
            <w:pPr>
              <w:spacing w:line="360" w:lineRule="auto"/>
              <w:jc w:val="center"/>
              <w:rPr>
                <w:rFonts w:ascii="宋体" w:hAnsi="宋体" w:cs="宋体"/>
                <w:b/>
                <w:bCs/>
                <w:sz w:val="24"/>
              </w:rPr>
            </w:pPr>
          </w:p>
        </w:tc>
      </w:tr>
      <w:tr w14:paraId="4478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jc w:val="center"/>
        </w:trPr>
        <w:tc>
          <w:tcPr>
            <w:tcW w:w="1125" w:type="pct"/>
          </w:tcPr>
          <w:p w14:paraId="5072813F">
            <w:pPr>
              <w:pStyle w:val="22"/>
              <w:spacing w:line="380" w:lineRule="exact"/>
              <w:rPr>
                <w:rFonts w:ascii="宋体" w:cs="宋体"/>
                <w:b w:val="0"/>
                <w:bCs w:val="0"/>
              </w:rPr>
            </w:pPr>
            <w:r>
              <w:rPr>
                <w:rFonts w:hint="eastAsia" w:ascii="宋体" w:cs="宋体"/>
                <w:b w:val="0"/>
                <w:bCs w:val="0"/>
              </w:rPr>
              <w:t>职称（专业）</w:t>
            </w:r>
          </w:p>
          <w:p w14:paraId="5CDF99F4">
            <w:pPr>
              <w:spacing w:line="380" w:lineRule="exact"/>
              <w:jc w:val="center"/>
              <w:rPr>
                <w:rFonts w:ascii="宋体" w:hAnsi="宋体" w:cs="宋体"/>
                <w:b/>
                <w:bCs/>
                <w:sz w:val="24"/>
              </w:rPr>
            </w:pPr>
          </w:p>
        </w:tc>
        <w:tc>
          <w:tcPr>
            <w:tcW w:w="812" w:type="pct"/>
          </w:tcPr>
          <w:p w14:paraId="177CC0DB">
            <w:pPr>
              <w:spacing w:line="380" w:lineRule="exact"/>
              <w:jc w:val="center"/>
              <w:rPr>
                <w:rFonts w:ascii="宋体" w:hAnsi="宋体" w:cs="宋体"/>
                <w:b/>
                <w:bCs/>
                <w:sz w:val="24"/>
              </w:rPr>
            </w:pPr>
          </w:p>
        </w:tc>
        <w:tc>
          <w:tcPr>
            <w:tcW w:w="758" w:type="pct"/>
          </w:tcPr>
          <w:p w14:paraId="7FF3D529">
            <w:pPr>
              <w:spacing w:line="380" w:lineRule="exact"/>
              <w:jc w:val="center"/>
              <w:rPr>
                <w:rFonts w:ascii="宋体" w:hAnsi="宋体" w:cs="宋体"/>
                <w:b/>
                <w:bCs/>
                <w:sz w:val="24"/>
              </w:rPr>
            </w:pPr>
            <w:r>
              <w:rPr>
                <w:rFonts w:hint="eastAsia" w:ascii="宋体" w:hAnsi="宋体" w:cs="宋体"/>
                <w:b/>
                <w:bCs/>
                <w:sz w:val="24"/>
              </w:rPr>
              <w:t>身份证号码</w:t>
            </w:r>
          </w:p>
          <w:p w14:paraId="499F990B">
            <w:pPr>
              <w:spacing w:line="380" w:lineRule="exact"/>
              <w:jc w:val="center"/>
              <w:rPr>
                <w:rFonts w:ascii="宋体" w:hAnsi="宋体" w:cs="宋体"/>
                <w:b/>
                <w:bCs/>
                <w:sz w:val="24"/>
              </w:rPr>
            </w:pPr>
          </w:p>
          <w:p w14:paraId="34B41BF9">
            <w:pPr>
              <w:spacing w:line="380" w:lineRule="exact"/>
              <w:jc w:val="center"/>
              <w:rPr>
                <w:rFonts w:ascii="宋体" w:hAnsi="宋体" w:cs="宋体"/>
                <w:b/>
                <w:bCs/>
                <w:sz w:val="24"/>
              </w:rPr>
            </w:pPr>
          </w:p>
        </w:tc>
        <w:tc>
          <w:tcPr>
            <w:tcW w:w="936" w:type="pct"/>
          </w:tcPr>
          <w:p w14:paraId="497D1B94">
            <w:pPr>
              <w:spacing w:line="380" w:lineRule="exact"/>
              <w:jc w:val="center"/>
              <w:rPr>
                <w:rFonts w:ascii="宋体" w:hAnsi="宋体" w:cs="宋体"/>
                <w:b/>
                <w:bCs/>
                <w:sz w:val="24"/>
              </w:rPr>
            </w:pPr>
          </w:p>
        </w:tc>
        <w:tc>
          <w:tcPr>
            <w:tcW w:w="692" w:type="pct"/>
          </w:tcPr>
          <w:p w14:paraId="1AC61D25">
            <w:pPr>
              <w:spacing w:line="380" w:lineRule="exact"/>
              <w:jc w:val="center"/>
              <w:rPr>
                <w:rFonts w:ascii="宋体" w:hAnsi="宋体" w:cs="宋体"/>
                <w:b/>
                <w:bCs/>
                <w:sz w:val="24"/>
              </w:rPr>
            </w:pPr>
            <w:r>
              <w:rPr>
                <w:rFonts w:hint="eastAsia" w:ascii="宋体" w:hAnsi="宋体" w:cs="宋体"/>
                <w:b/>
                <w:bCs/>
                <w:sz w:val="24"/>
              </w:rPr>
              <w:t>有何证书</w:t>
            </w:r>
          </w:p>
        </w:tc>
        <w:tc>
          <w:tcPr>
            <w:tcW w:w="673" w:type="pct"/>
          </w:tcPr>
          <w:p w14:paraId="176608D0">
            <w:pPr>
              <w:spacing w:line="380" w:lineRule="exact"/>
              <w:jc w:val="center"/>
              <w:rPr>
                <w:rFonts w:ascii="宋体" w:hAnsi="宋体" w:cs="宋体"/>
                <w:b/>
                <w:bCs/>
                <w:sz w:val="24"/>
              </w:rPr>
            </w:pPr>
          </w:p>
        </w:tc>
      </w:tr>
      <w:tr w14:paraId="02DD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125" w:type="pct"/>
          </w:tcPr>
          <w:p w14:paraId="13048375">
            <w:pPr>
              <w:spacing w:line="360" w:lineRule="auto"/>
              <w:jc w:val="center"/>
              <w:rPr>
                <w:rFonts w:ascii="宋体" w:hAnsi="宋体" w:cs="宋体"/>
                <w:b/>
                <w:bCs/>
                <w:sz w:val="24"/>
              </w:rPr>
            </w:pPr>
            <w:r>
              <w:rPr>
                <w:rFonts w:hint="eastAsia" w:ascii="宋体" w:hAnsi="宋体" w:cs="宋体"/>
                <w:b/>
                <w:bCs/>
                <w:sz w:val="24"/>
              </w:rPr>
              <w:t>联系电话</w:t>
            </w:r>
          </w:p>
        </w:tc>
        <w:tc>
          <w:tcPr>
            <w:tcW w:w="812" w:type="pct"/>
          </w:tcPr>
          <w:p w14:paraId="5C145ACF">
            <w:pPr>
              <w:spacing w:line="360" w:lineRule="auto"/>
              <w:jc w:val="center"/>
              <w:rPr>
                <w:rFonts w:ascii="宋体" w:hAnsi="宋体" w:cs="宋体"/>
                <w:b/>
                <w:bCs/>
                <w:sz w:val="24"/>
              </w:rPr>
            </w:pPr>
          </w:p>
        </w:tc>
        <w:tc>
          <w:tcPr>
            <w:tcW w:w="758" w:type="pct"/>
          </w:tcPr>
          <w:p w14:paraId="49A4BCD7">
            <w:pPr>
              <w:spacing w:line="360" w:lineRule="auto"/>
              <w:jc w:val="center"/>
              <w:rPr>
                <w:rFonts w:ascii="宋体" w:hAnsi="宋体" w:cs="宋体"/>
                <w:b/>
                <w:bCs/>
                <w:sz w:val="24"/>
              </w:rPr>
            </w:pPr>
            <w:r>
              <w:rPr>
                <w:rFonts w:hint="eastAsia" w:ascii="宋体" w:hAnsi="宋体" w:cs="宋体"/>
                <w:b/>
                <w:bCs/>
                <w:sz w:val="24"/>
              </w:rPr>
              <w:t>联系地址</w:t>
            </w:r>
          </w:p>
        </w:tc>
        <w:tc>
          <w:tcPr>
            <w:tcW w:w="2302" w:type="pct"/>
            <w:gridSpan w:val="3"/>
          </w:tcPr>
          <w:p w14:paraId="0D5933BB">
            <w:pPr>
              <w:spacing w:line="360" w:lineRule="auto"/>
              <w:jc w:val="center"/>
              <w:rPr>
                <w:rFonts w:ascii="宋体" w:hAnsi="宋体" w:cs="宋体"/>
                <w:b/>
                <w:bCs/>
                <w:sz w:val="24"/>
              </w:rPr>
            </w:pPr>
          </w:p>
        </w:tc>
      </w:tr>
      <w:tr w14:paraId="0736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6" w:hRule="atLeast"/>
          <w:jc w:val="center"/>
        </w:trPr>
        <w:tc>
          <w:tcPr>
            <w:tcW w:w="5000" w:type="pct"/>
            <w:gridSpan w:val="6"/>
          </w:tcPr>
          <w:p w14:paraId="53475E48">
            <w:pPr>
              <w:spacing w:line="360" w:lineRule="auto"/>
              <w:rPr>
                <w:rFonts w:ascii="宋体" w:hAnsi="宋体" w:cs="宋体"/>
                <w:b/>
                <w:bCs/>
                <w:sz w:val="24"/>
              </w:rPr>
            </w:pPr>
          </w:p>
          <w:p w14:paraId="29077F5B">
            <w:pPr>
              <w:spacing w:line="360" w:lineRule="auto"/>
              <w:rPr>
                <w:rFonts w:ascii="宋体" w:hAnsi="宋体" w:cs="宋体"/>
                <w:b/>
                <w:bCs/>
                <w:sz w:val="24"/>
              </w:rPr>
            </w:pPr>
            <w:r>
              <w:rPr>
                <w:rFonts w:hint="eastAsia" w:ascii="宋体" w:hAnsi="宋体" w:cs="宋体"/>
                <w:b/>
                <w:bCs/>
                <w:sz w:val="24"/>
              </w:rPr>
              <w:t>主要业绩及特长：</w:t>
            </w:r>
          </w:p>
        </w:tc>
      </w:tr>
    </w:tbl>
    <w:p w14:paraId="37350481">
      <w:pPr>
        <w:spacing w:line="360" w:lineRule="auto"/>
        <w:rPr>
          <w:rFonts w:ascii="宋体" w:hAnsi="宋体"/>
          <w:b/>
          <w:sz w:val="24"/>
        </w:rPr>
      </w:pPr>
    </w:p>
    <w:p w14:paraId="2201FF2B">
      <w:pPr>
        <w:spacing w:line="360" w:lineRule="auto"/>
        <w:rPr>
          <w:rFonts w:ascii="宋体" w:hAnsi="宋体"/>
          <w:b/>
          <w:sz w:val="24"/>
        </w:rPr>
      </w:pPr>
    </w:p>
    <w:p w14:paraId="79E36C24">
      <w:pPr>
        <w:spacing w:line="360" w:lineRule="auto"/>
        <w:rPr>
          <w:rFonts w:ascii="宋体" w:hAnsi="宋体"/>
          <w:b/>
          <w:sz w:val="24"/>
        </w:rPr>
      </w:pPr>
    </w:p>
    <w:p w14:paraId="53AFFAAF">
      <w:pPr>
        <w:spacing w:line="360" w:lineRule="auto"/>
        <w:rPr>
          <w:rFonts w:ascii="宋体" w:hAnsi="宋体"/>
          <w:b/>
          <w:sz w:val="24"/>
        </w:rPr>
      </w:pPr>
    </w:p>
    <w:p w14:paraId="73EAEF0A">
      <w:pPr>
        <w:spacing w:line="360" w:lineRule="auto"/>
        <w:rPr>
          <w:rFonts w:ascii="宋体" w:hAnsi="宋体"/>
          <w:b/>
          <w:sz w:val="24"/>
        </w:rPr>
      </w:pPr>
    </w:p>
    <w:p w14:paraId="72E33A90">
      <w:pPr>
        <w:spacing w:line="400" w:lineRule="exact"/>
        <w:rPr>
          <w:rFonts w:ascii="宋体" w:hAnsi="宋体"/>
          <w:b/>
          <w:sz w:val="24"/>
        </w:rPr>
      </w:pPr>
      <w:bookmarkStart w:id="23" w:name="_Toc449173149"/>
      <w:r>
        <w:rPr>
          <w:rFonts w:hint="eastAsia" w:ascii="宋体" w:hAnsi="宋体"/>
          <w:b/>
          <w:sz w:val="24"/>
        </w:rPr>
        <w:t>附件</w:t>
      </w:r>
      <w:r>
        <w:rPr>
          <w:rFonts w:hint="eastAsia" w:ascii="宋体" w:hAnsi="宋体"/>
          <w:b/>
          <w:sz w:val="24"/>
          <w:lang w:val="en-US" w:eastAsia="zh-CN"/>
        </w:rPr>
        <w:t>2</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：主要维修设备一览表：</w:t>
      </w:r>
    </w:p>
    <w:p w14:paraId="0CC3E85A">
      <w:pPr>
        <w:spacing w:beforeLines="50" w:line="360" w:lineRule="auto"/>
        <w:jc w:val="center"/>
        <w:rPr>
          <w:rFonts w:ascii="宋体" w:hAnsi="宋体"/>
          <w:b/>
          <w:sz w:val="24"/>
        </w:rPr>
      </w:pPr>
      <w:r>
        <w:rPr>
          <w:rFonts w:hint="eastAsia" w:ascii="宋体" w:hAnsi="宋体"/>
          <w:b/>
          <w:sz w:val="24"/>
        </w:rPr>
        <w:t>主要维修设备一览表</w:t>
      </w:r>
    </w:p>
    <w:tbl>
      <w:tblPr>
        <w:tblStyle w:val="56"/>
        <w:tblW w:w="4998" w:type="pct"/>
        <w:tblInd w:w="0" w:type="dxa"/>
        <w:tblLayout w:type="autofit"/>
        <w:tblCellMar>
          <w:top w:w="0" w:type="dxa"/>
          <w:left w:w="108" w:type="dxa"/>
          <w:bottom w:w="0" w:type="dxa"/>
          <w:right w:w="108" w:type="dxa"/>
        </w:tblCellMar>
      </w:tblPr>
      <w:tblGrid>
        <w:gridCol w:w="4526"/>
        <w:gridCol w:w="1546"/>
        <w:gridCol w:w="884"/>
        <w:gridCol w:w="2214"/>
      </w:tblGrid>
      <w:tr w14:paraId="17EC5851">
        <w:tblPrEx>
          <w:tblCellMar>
            <w:top w:w="0" w:type="dxa"/>
            <w:left w:w="108" w:type="dxa"/>
            <w:bottom w:w="0" w:type="dxa"/>
            <w:right w:w="108" w:type="dxa"/>
          </w:tblCellMar>
        </w:tblPrEx>
        <w:trPr>
          <w:trHeight w:val="402" w:hRule="atLeast"/>
        </w:trPr>
        <w:tc>
          <w:tcPr>
            <w:tcW w:w="2468" w:type="pct"/>
            <w:tcBorders>
              <w:top w:val="single" w:color="auto" w:sz="4" w:space="0"/>
              <w:left w:val="single" w:color="auto" w:sz="4" w:space="0"/>
              <w:bottom w:val="single" w:color="auto" w:sz="4" w:space="0"/>
              <w:right w:val="single" w:color="auto" w:sz="4" w:space="0"/>
            </w:tcBorders>
            <w:vAlign w:val="center"/>
          </w:tcPr>
          <w:p w14:paraId="244C7891">
            <w:pPr>
              <w:widowControl/>
              <w:jc w:val="left"/>
              <w:rPr>
                <w:rFonts w:hAnsi="宋体" w:cs="宋体"/>
                <w:sz w:val="24"/>
              </w:rPr>
            </w:pPr>
            <w:r>
              <w:rPr>
                <w:rFonts w:hint="eastAsia" w:hAnsi="宋体" w:cs="宋体"/>
                <w:sz w:val="24"/>
              </w:rPr>
              <w:t>设备名称</w:t>
            </w:r>
          </w:p>
        </w:tc>
        <w:tc>
          <w:tcPr>
            <w:tcW w:w="843" w:type="pct"/>
            <w:tcBorders>
              <w:top w:val="single" w:color="auto" w:sz="4" w:space="0"/>
              <w:left w:val="nil"/>
              <w:bottom w:val="single" w:color="auto" w:sz="4" w:space="0"/>
              <w:right w:val="single" w:color="auto" w:sz="4" w:space="0"/>
            </w:tcBorders>
            <w:vAlign w:val="center"/>
          </w:tcPr>
          <w:p w14:paraId="6C737C9F">
            <w:pPr>
              <w:widowControl/>
              <w:jc w:val="left"/>
              <w:rPr>
                <w:rFonts w:hAnsi="宋体" w:cs="宋体"/>
                <w:sz w:val="24"/>
              </w:rPr>
            </w:pPr>
            <w:r>
              <w:rPr>
                <w:rFonts w:hint="eastAsia" w:hAnsi="宋体" w:cs="宋体"/>
                <w:sz w:val="24"/>
              </w:rPr>
              <w:t>规格型号</w:t>
            </w:r>
          </w:p>
        </w:tc>
        <w:tc>
          <w:tcPr>
            <w:tcW w:w="482" w:type="pct"/>
            <w:tcBorders>
              <w:top w:val="single" w:color="auto" w:sz="4" w:space="0"/>
              <w:left w:val="nil"/>
              <w:bottom w:val="single" w:color="auto" w:sz="4" w:space="0"/>
              <w:right w:val="single" w:color="auto" w:sz="4" w:space="0"/>
            </w:tcBorders>
            <w:vAlign w:val="center"/>
          </w:tcPr>
          <w:p w14:paraId="1665631A">
            <w:pPr>
              <w:widowControl/>
              <w:jc w:val="left"/>
              <w:rPr>
                <w:rFonts w:hAnsi="宋体" w:cs="宋体"/>
                <w:sz w:val="24"/>
              </w:rPr>
            </w:pPr>
            <w:r>
              <w:rPr>
                <w:rFonts w:hint="eastAsia" w:hAnsi="宋体" w:cs="宋体"/>
                <w:sz w:val="24"/>
              </w:rPr>
              <w:t>数量</w:t>
            </w:r>
          </w:p>
        </w:tc>
        <w:tc>
          <w:tcPr>
            <w:tcW w:w="1204" w:type="pct"/>
            <w:tcBorders>
              <w:top w:val="single" w:color="auto" w:sz="4" w:space="0"/>
              <w:left w:val="nil"/>
              <w:bottom w:val="single" w:color="auto" w:sz="4" w:space="0"/>
              <w:right w:val="single" w:color="auto" w:sz="4" w:space="0"/>
            </w:tcBorders>
            <w:vAlign w:val="center"/>
          </w:tcPr>
          <w:p w14:paraId="476325A8">
            <w:pPr>
              <w:widowControl/>
              <w:jc w:val="left"/>
              <w:rPr>
                <w:rFonts w:hAnsi="宋体" w:cs="宋体"/>
                <w:sz w:val="24"/>
              </w:rPr>
            </w:pPr>
            <w:r>
              <w:rPr>
                <w:rFonts w:hint="eastAsia" w:hAnsi="宋体" w:cs="宋体"/>
                <w:sz w:val="24"/>
              </w:rPr>
              <w:t>能否正常使用</w:t>
            </w:r>
          </w:p>
        </w:tc>
      </w:tr>
      <w:tr w14:paraId="5B33468C">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70CB3E39">
            <w:pPr>
              <w:widowControl/>
              <w:jc w:val="left"/>
              <w:rPr>
                <w:rFonts w:hAnsi="宋体" w:cs="宋体"/>
                <w:sz w:val="24"/>
              </w:rPr>
            </w:pPr>
            <w:r>
              <w:rPr>
                <w:rFonts w:hint="eastAsia" w:hAnsi="宋体" w:cs="宋体"/>
                <w:sz w:val="24"/>
              </w:rPr>
              <w:t>二柱举升机和小剪举升机</w:t>
            </w:r>
          </w:p>
        </w:tc>
        <w:tc>
          <w:tcPr>
            <w:tcW w:w="843" w:type="pct"/>
            <w:tcBorders>
              <w:top w:val="nil"/>
              <w:left w:val="nil"/>
              <w:bottom w:val="single" w:color="auto" w:sz="4" w:space="0"/>
              <w:right w:val="single" w:color="auto" w:sz="4" w:space="0"/>
            </w:tcBorders>
            <w:vAlign w:val="center"/>
          </w:tcPr>
          <w:p w14:paraId="08C2F0D3">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261CB537">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4FD0D086">
            <w:pPr>
              <w:widowControl/>
              <w:jc w:val="left"/>
              <w:rPr>
                <w:rFonts w:hAnsi="宋体" w:cs="宋体"/>
                <w:sz w:val="24"/>
              </w:rPr>
            </w:pPr>
            <w:r>
              <w:rPr>
                <w:rFonts w:hint="eastAsia" w:hAnsi="宋体" w:cs="宋体"/>
                <w:sz w:val="24"/>
              </w:rPr>
              <w:t>　</w:t>
            </w:r>
          </w:p>
        </w:tc>
      </w:tr>
      <w:tr w14:paraId="7D6A223F">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5B633FAB">
            <w:pPr>
              <w:widowControl/>
              <w:jc w:val="left"/>
              <w:rPr>
                <w:rFonts w:hAnsi="宋体" w:cs="宋体"/>
                <w:sz w:val="24"/>
              </w:rPr>
            </w:pPr>
            <w:r>
              <w:rPr>
                <w:rFonts w:hint="eastAsia" w:hAnsi="宋体" w:cs="宋体"/>
                <w:sz w:val="24"/>
              </w:rPr>
              <w:t>四柱举升机或地沟设施</w:t>
            </w:r>
          </w:p>
        </w:tc>
        <w:tc>
          <w:tcPr>
            <w:tcW w:w="843" w:type="pct"/>
            <w:tcBorders>
              <w:top w:val="nil"/>
              <w:left w:val="nil"/>
              <w:bottom w:val="single" w:color="auto" w:sz="4" w:space="0"/>
              <w:right w:val="single" w:color="auto" w:sz="4" w:space="0"/>
            </w:tcBorders>
            <w:vAlign w:val="center"/>
          </w:tcPr>
          <w:p w14:paraId="0616ECA3">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46BE9B5A">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666B9C56">
            <w:pPr>
              <w:widowControl/>
              <w:jc w:val="left"/>
              <w:rPr>
                <w:rFonts w:hAnsi="宋体" w:cs="宋体"/>
                <w:sz w:val="24"/>
              </w:rPr>
            </w:pPr>
            <w:r>
              <w:rPr>
                <w:rFonts w:hint="eastAsia" w:hAnsi="宋体" w:cs="宋体"/>
                <w:sz w:val="24"/>
              </w:rPr>
              <w:t>　</w:t>
            </w:r>
          </w:p>
        </w:tc>
      </w:tr>
      <w:tr w14:paraId="58BBE235">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35C2666E">
            <w:pPr>
              <w:widowControl/>
              <w:jc w:val="left"/>
              <w:rPr>
                <w:rFonts w:hAnsi="宋体" w:cs="宋体"/>
                <w:sz w:val="24"/>
              </w:rPr>
            </w:pPr>
            <w:r>
              <w:rPr>
                <w:rFonts w:hint="eastAsia" w:hAnsi="宋体" w:cs="宋体"/>
                <w:sz w:val="24"/>
              </w:rPr>
              <w:t>电子车身检测仪</w:t>
            </w:r>
          </w:p>
        </w:tc>
        <w:tc>
          <w:tcPr>
            <w:tcW w:w="843" w:type="pct"/>
            <w:tcBorders>
              <w:top w:val="nil"/>
              <w:left w:val="nil"/>
              <w:bottom w:val="single" w:color="auto" w:sz="4" w:space="0"/>
              <w:right w:val="single" w:color="auto" w:sz="4" w:space="0"/>
            </w:tcBorders>
            <w:vAlign w:val="center"/>
          </w:tcPr>
          <w:p w14:paraId="693EE824">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6BB73051">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5CB0FBAE">
            <w:pPr>
              <w:widowControl/>
              <w:jc w:val="left"/>
              <w:rPr>
                <w:rFonts w:hAnsi="宋体" w:cs="宋体"/>
                <w:sz w:val="24"/>
              </w:rPr>
            </w:pPr>
            <w:r>
              <w:rPr>
                <w:rFonts w:hint="eastAsia" w:hAnsi="宋体" w:cs="宋体"/>
                <w:sz w:val="24"/>
              </w:rPr>
              <w:t>　</w:t>
            </w:r>
          </w:p>
        </w:tc>
      </w:tr>
      <w:tr w14:paraId="2F217C93">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25FC0755">
            <w:pPr>
              <w:widowControl/>
              <w:jc w:val="left"/>
              <w:rPr>
                <w:rFonts w:hAnsi="宋体" w:cs="宋体"/>
                <w:sz w:val="24"/>
              </w:rPr>
            </w:pPr>
            <w:r>
              <w:rPr>
                <w:rFonts w:hint="eastAsia" w:hAnsi="宋体" w:cs="宋体"/>
                <w:sz w:val="24"/>
              </w:rPr>
              <w:t>车身无尘打磨设备</w:t>
            </w:r>
          </w:p>
        </w:tc>
        <w:tc>
          <w:tcPr>
            <w:tcW w:w="843" w:type="pct"/>
            <w:tcBorders>
              <w:top w:val="nil"/>
              <w:left w:val="nil"/>
              <w:bottom w:val="single" w:color="auto" w:sz="4" w:space="0"/>
              <w:right w:val="single" w:color="auto" w:sz="4" w:space="0"/>
            </w:tcBorders>
            <w:vAlign w:val="center"/>
          </w:tcPr>
          <w:p w14:paraId="7C68FD55">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6CB8FCCB">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74CAEDAF">
            <w:pPr>
              <w:widowControl/>
              <w:jc w:val="left"/>
              <w:rPr>
                <w:rFonts w:hAnsi="宋体" w:cs="宋体"/>
                <w:sz w:val="24"/>
              </w:rPr>
            </w:pPr>
            <w:r>
              <w:rPr>
                <w:rFonts w:hint="eastAsia" w:hAnsi="宋体" w:cs="宋体"/>
                <w:sz w:val="24"/>
              </w:rPr>
              <w:t>　</w:t>
            </w:r>
          </w:p>
        </w:tc>
      </w:tr>
      <w:tr w14:paraId="3CB032CD">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07BEA798">
            <w:pPr>
              <w:widowControl/>
              <w:jc w:val="left"/>
              <w:rPr>
                <w:rFonts w:hAnsi="宋体" w:cs="宋体"/>
                <w:sz w:val="24"/>
              </w:rPr>
            </w:pPr>
            <w:r>
              <w:rPr>
                <w:rFonts w:hint="eastAsia" w:hAnsi="宋体" w:cs="宋体"/>
                <w:sz w:val="24"/>
              </w:rPr>
              <w:t>汽油喷油器清洗及流量测量仪</w:t>
            </w:r>
          </w:p>
        </w:tc>
        <w:tc>
          <w:tcPr>
            <w:tcW w:w="843" w:type="pct"/>
            <w:tcBorders>
              <w:top w:val="nil"/>
              <w:left w:val="nil"/>
              <w:bottom w:val="single" w:color="auto" w:sz="4" w:space="0"/>
              <w:right w:val="single" w:color="auto" w:sz="4" w:space="0"/>
            </w:tcBorders>
            <w:vAlign w:val="center"/>
          </w:tcPr>
          <w:p w14:paraId="6E384ECD">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2CBBAEC7">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3D2992B6">
            <w:pPr>
              <w:widowControl/>
              <w:jc w:val="left"/>
              <w:rPr>
                <w:rFonts w:hAnsi="宋体" w:cs="宋体"/>
                <w:sz w:val="24"/>
              </w:rPr>
            </w:pPr>
            <w:r>
              <w:rPr>
                <w:rFonts w:hint="eastAsia" w:hAnsi="宋体" w:cs="宋体"/>
                <w:sz w:val="24"/>
              </w:rPr>
              <w:t>　</w:t>
            </w:r>
          </w:p>
        </w:tc>
      </w:tr>
      <w:tr w14:paraId="1AF99FD8">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0B147279">
            <w:pPr>
              <w:widowControl/>
              <w:jc w:val="left"/>
              <w:rPr>
                <w:rFonts w:hAnsi="宋体" w:cs="宋体"/>
                <w:sz w:val="24"/>
              </w:rPr>
            </w:pPr>
            <w:r>
              <w:rPr>
                <w:rFonts w:hint="eastAsia" w:hAnsi="宋体" w:cs="宋体"/>
                <w:sz w:val="24"/>
              </w:rPr>
              <w:t>喷烤漆房</w:t>
            </w:r>
          </w:p>
        </w:tc>
        <w:tc>
          <w:tcPr>
            <w:tcW w:w="843" w:type="pct"/>
            <w:tcBorders>
              <w:top w:val="nil"/>
              <w:left w:val="nil"/>
              <w:bottom w:val="single" w:color="auto" w:sz="4" w:space="0"/>
              <w:right w:val="single" w:color="auto" w:sz="4" w:space="0"/>
            </w:tcBorders>
            <w:vAlign w:val="center"/>
          </w:tcPr>
          <w:p w14:paraId="6D09A996">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08898BCF">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58B19A61">
            <w:pPr>
              <w:widowControl/>
              <w:jc w:val="left"/>
              <w:rPr>
                <w:rFonts w:hAnsi="宋体" w:cs="宋体"/>
                <w:sz w:val="24"/>
              </w:rPr>
            </w:pPr>
            <w:r>
              <w:rPr>
                <w:rFonts w:hint="eastAsia" w:hAnsi="宋体" w:cs="宋体"/>
                <w:sz w:val="24"/>
              </w:rPr>
              <w:t>　</w:t>
            </w:r>
          </w:p>
        </w:tc>
      </w:tr>
      <w:tr w14:paraId="2ED81914">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7D2F34A5">
            <w:pPr>
              <w:widowControl/>
              <w:jc w:val="left"/>
              <w:rPr>
                <w:rFonts w:hAnsi="宋体" w:cs="宋体"/>
                <w:sz w:val="24"/>
              </w:rPr>
            </w:pPr>
            <w:r>
              <w:rPr>
                <w:rFonts w:hint="eastAsia" w:hAnsi="宋体" w:cs="宋体"/>
                <w:sz w:val="24"/>
              </w:rPr>
              <w:t>发动机故障诊断仪</w:t>
            </w:r>
          </w:p>
        </w:tc>
        <w:tc>
          <w:tcPr>
            <w:tcW w:w="843" w:type="pct"/>
            <w:tcBorders>
              <w:top w:val="nil"/>
              <w:left w:val="nil"/>
              <w:bottom w:val="single" w:color="auto" w:sz="4" w:space="0"/>
              <w:right w:val="single" w:color="auto" w:sz="4" w:space="0"/>
            </w:tcBorders>
            <w:vAlign w:val="center"/>
          </w:tcPr>
          <w:p w14:paraId="0EAC7B3B">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442CF016">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34219988">
            <w:pPr>
              <w:widowControl/>
              <w:jc w:val="left"/>
              <w:rPr>
                <w:rFonts w:hAnsi="宋体" w:cs="宋体"/>
                <w:sz w:val="24"/>
              </w:rPr>
            </w:pPr>
            <w:r>
              <w:rPr>
                <w:rFonts w:hint="eastAsia" w:hAnsi="宋体" w:cs="宋体"/>
                <w:sz w:val="24"/>
              </w:rPr>
              <w:t>　</w:t>
            </w:r>
          </w:p>
        </w:tc>
      </w:tr>
      <w:tr w14:paraId="726C931F">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4BEF3BE9">
            <w:pPr>
              <w:widowControl/>
              <w:jc w:val="left"/>
              <w:rPr>
                <w:rFonts w:hAnsi="宋体" w:cs="宋体"/>
                <w:sz w:val="24"/>
              </w:rPr>
            </w:pPr>
            <w:r>
              <w:rPr>
                <w:rFonts w:hint="eastAsia" w:hAnsi="宋体" w:cs="宋体"/>
                <w:sz w:val="24"/>
              </w:rPr>
              <w:t>大梁校正设备</w:t>
            </w:r>
          </w:p>
        </w:tc>
        <w:tc>
          <w:tcPr>
            <w:tcW w:w="843" w:type="pct"/>
            <w:tcBorders>
              <w:top w:val="nil"/>
              <w:left w:val="nil"/>
              <w:bottom w:val="single" w:color="auto" w:sz="4" w:space="0"/>
              <w:right w:val="single" w:color="auto" w:sz="4" w:space="0"/>
            </w:tcBorders>
            <w:vAlign w:val="center"/>
          </w:tcPr>
          <w:p w14:paraId="2B5462DB">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799D1DC6">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478BD743">
            <w:pPr>
              <w:widowControl/>
              <w:jc w:val="left"/>
              <w:rPr>
                <w:rFonts w:hAnsi="宋体" w:cs="宋体"/>
                <w:sz w:val="24"/>
              </w:rPr>
            </w:pPr>
            <w:r>
              <w:rPr>
                <w:rFonts w:hint="eastAsia" w:hAnsi="宋体" w:cs="宋体"/>
                <w:sz w:val="24"/>
              </w:rPr>
              <w:t>　</w:t>
            </w:r>
          </w:p>
        </w:tc>
      </w:tr>
      <w:tr w14:paraId="53E2B2C6">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1A09D956">
            <w:pPr>
              <w:widowControl/>
              <w:jc w:val="left"/>
              <w:rPr>
                <w:rFonts w:hAnsi="宋体" w:cs="宋体"/>
                <w:sz w:val="24"/>
              </w:rPr>
            </w:pPr>
            <w:r>
              <w:rPr>
                <w:rFonts w:hint="eastAsia" w:hAnsi="宋体" w:cs="宋体"/>
                <w:sz w:val="24"/>
              </w:rPr>
              <w:t>车身整型设备的</w:t>
            </w:r>
          </w:p>
        </w:tc>
        <w:tc>
          <w:tcPr>
            <w:tcW w:w="843" w:type="pct"/>
            <w:tcBorders>
              <w:top w:val="nil"/>
              <w:left w:val="nil"/>
              <w:bottom w:val="single" w:color="auto" w:sz="4" w:space="0"/>
              <w:right w:val="single" w:color="auto" w:sz="4" w:space="0"/>
            </w:tcBorders>
            <w:vAlign w:val="center"/>
          </w:tcPr>
          <w:p w14:paraId="287967D3">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3457E526">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6B2060D3">
            <w:pPr>
              <w:widowControl/>
              <w:jc w:val="left"/>
              <w:rPr>
                <w:rFonts w:hAnsi="宋体" w:cs="宋体"/>
                <w:sz w:val="24"/>
              </w:rPr>
            </w:pPr>
            <w:r>
              <w:rPr>
                <w:rFonts w:hint="eastAsia" w:hAnsi="宋体" w:cs="宋体"/>
                <w:sz w:val="24"/>
              </w:rPr>
              <w:t>　</w:t>
            </w:r>
          </w:p>
        </w:tc>
      </w:tr>
      <w:tr w14:paraId="671E2694">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712D9D34">
            <w:pPr>
              <w:widowControl/>
              <w:jc w:val="left"/>
              <w:rPr>
                <w:rFonts w:hAnsi="宋体" w:cs="宋体"/>
                <w:sz w:val="24"/>
              </w:rPr>
            </w:pPr>
            <w:r>
              <w:rPr>
                <w:rFonts w:hint="eastAsia" w:hAnsi="宋体" w:cs="宋体"/>
                <w:sz w:val="24"/>
              </w:rPr>
              <w:t>汽车空调冷媒回收机</w:t>
            </w:r>
          </w:p>
        </w:tc>
        <w:tc>
          <w:tcPr>
            <w:tcW w:w="843" w:type="pct"/>
            <w:tcBorders>
              <w:top w:val="nil"/>
              <w:left w:val="nil"/>
              <w:bottom w:val="single" w:color="auto" w:sz="4" w:space="0"/>
              <w:right w:val="single" w:color="auto" w:sz="4" w:space="0"/>
            </w:tcBorders>
            <w:vAlign w:val="center"/>
          </w:tcPr>
          <w:p w14:paraId="15C32CB6">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55EC0DCE">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1DF8BDC4">
            <w:pPr>
              <w:widowControl/>
              <w:jc w:val="left"/>
              <w:rPr>
                <w:rFonts w:hAnsi="宋体" w:cs="宋体"/>
                <w:sz w:val="24"/>
              </w:rPr>
            </w:pPr>
            <w:r>
              <w:rPr>
                <w:rFonts w:hint="eastAsia" w:hAnsi="宋体" w:cs="宋体"/>
                <w:sz w:val="24"/>
              </w:rPr>
              <w:t>　</w:t>
            </w:r>
          </w:p>
        </w:tc>
      </w:tr>
      <w:tr w14:paraId="09FBC7AC">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1664AE15">
            <w:pPr>
              <w:widowControl/>
              <w:jc w:val="left"/>
              <w:rPr>
                <w:rFonts w:hAnsi="宋体" w:cs="宋体"/>
                <w:sz w:val="24"/>
              </w:rPr>
            </w:pPr>
            <w:r>
              <w:rPr>
                <w:rFonts w:hint="eastAsia" w:hAnsi="宋体" w:cs="宋体"/>
                <w:sz w:val="24"/>
              </w:rPr>
              <w:t>总成吊装设备</w:t>
            </w:r>
          </w:p>
        </w:tc>
        <w:tc>
          <w:tcPr>
            <w:tcW w:w="843" w:type="pct"/>
            <w:tcBorders>
              <w:top w:val="nil"/>
              <w:left w:val="nil"/>
              <w:bottom w:val="single" w:color="auto" w:sz="4" w:space="0"/>
              <w:right w:val="single" w:color="auto" w:sz="4" w:space="0"/>
            </w:tcBorders>
            <w:vAlign w:val="center"/>
          </w:tcPr>
          <w:p w14:paraId="62CC4F03">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79BC1F61">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431D7598">
            <w:pPr>
              <w:widowControl/>
              <w:jc w:val="left"/>
              <w:rPr>
                <w:rFonts w:hAnsi="宋体" w:cs="宋体"/>
                <w:sz w:val="24"/>
              </w:rPr>
            </w:pPr>
            <w:r>
              <w:rPr>
                <w:rFonts w:hint="eastAsia" w:hAnsi="宋体" w:cs="宋体"/>
                <w:sz w:val="24"/>
              </w:rPr>
              <w:t>　</w:t>
            </w:r>
          </w:p>
        </w:tc>
      </w:tr>
      <w:tr w14:paraId="45717D9F">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318DC6AD">
            <w:pPr>
              <w:widowControl/>
              <w:jc w:val="left"/>
              <w:rPr>
                <w:rFonts w:hAnsi="宋体" w:cs="宋体"/>
                <w:sz w:val="24"/>
              </w:rPr>
            </w:pPr>
            <w:r>
              <w:rPr>
                <w:rFonts w:hint="eastAsia" w:hAnsi="宋体" w:cs="宋体"/>
                <w:sz w:val="24"/>
              </w:rPr>
              <w:t>四轮定位仪</w:t>
            </w:r>
          </w:p>
        </w:tc>
        <w:tc>
          <w:tcPr>
            <w:tcW w:w="843" w:type="pct"/>
            <w:tcBorders>
              <w:top w:val="nil"/>
              <w:left w:val="nil"/>
              <w:bottom w:val="single" w:color="auto" w:sz="4" w:space="0"/>
              <w:right w:val="single" w:color="auto" w:sz="4" w:space="0"/>
            </w:tcBorders>
            <w:vAlign w:val="center"/>
          </w:tcPr>
          <w:p w14:paraId="048BF351">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1A723EA8">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18EFAC01">
            <w:pPr>
              <w:widowControl/>
              <w:jc w:val="left"/>
              <w:rPr>
                <w:rFonts w:hAnsi="宋体" w:cs="宋体"/>
                <w:sz w:val="24"/>
              </w:rPr>
            </w:pPr>
            <w:r>
              <w:rPr>
                <w:rFonts w:hint="eastAsia" w:hAnsi="宋体" w:cs="宋体"/>
                <w:sz w:val="24"/>
              </w:rPr>
              <w:t>　</w:t>
            </w:r>
          </w:p>
        </w:tc>
      </w:tr>
      <w:tr w14:paraId="1C8480EF">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0C84876F">
            <w:pPr>
              <w:widowControl/>
              <w:jc w:val="left"/>
              <w:rPr>
                <w:rFonts w:hAnsi="宋体" w:cs="宋体"/>
                <w:sz w:val="24"/>
              </w:rPr>
            </w:pPr>
            <w:r>
              <w:rPr>
                <w:rFonts w:hint="eastAsia" w:hAnsi="宋体" w:cs="宋体"/>
                <w:sz w:val="24"/>
              </w:rPr>
              <w:t xml:space="preserve">废油收集设备                          </w:t>
            </w:r>
          </w:p>
        </w:tc>
        <w:tc>
          <w:tcPr>
            <w:tcW w:w="843" w:type="pct"/>
            <w:tcBorders>
              <w:top w:val="nil"/>
              <w:left w:val="nil"/>
              <w:bottom w:val="single" w:color="auto" w:sz="4" w:space="0"/>
              <w:right w:val="single" w:color="auto" w:sz="4" w:space="0"/>
            </w:tcBorders>
            <w:vAlign w:val="center"/>
          </w:tcPr>
          <w:p w14:paraId="4FC6C186">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26F2D686">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31533FA6">
            <w:pPr>
              <w:widowControl/>
              <w:jc w:val="left"/>
              <w:rPr>
                <w:rFonts w:hAnsi="宋体" w:cs="宋体"/>
                <w:sz w:val="24"/>
              </w:rPr>
            </w:pPr>
            <w:r>
              <w:rPr>
                <w:rFonts w:hint="eastAsia" w:hAnsi="宋体" w:cs="宋体"/>
                <w:sz w:val="24"/>
              </w:rPr>
              <w:t>　</w:t>
            </w:r>
          </w:p>
        </w:tc>
      </w:tr>
      <w:tr w14:paraId="24C42335">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3E617D94">
            <w:pPr>
              <w:widowControl/>
              <w:jc w:val="left"/>
              <w:rPr>
                <w:rFonts w:hAnsi="宋体" w:cs="宋体"/>
                <w:sz w:val="24"/>
              </w:rPr>
            </w:pPr>
            <w:r>
              <w:rPr>
                <w:rFonts w:hint="eastAsia" w:hAnsi="宋体" w:cs="宋体"/>
                <w:sz w:val="24"/>
              </w:rPr>
              <w:t xml:space="preserve">制动液更换加注器 </w:t>
            </w:r>
          </w:p>
        </w:tc>
        <w:tc>
          <w:tcPr>
            <w:tcW w:w="843" w:type="pct"/>
            <w:tcBorders>
              <w:top w:val="nil"/>
              <w:left w:val="nil"/>
              <w:bottom w:val="single" w:color="auto" w:sz="4" w:space="0"/>
              <w:right w:val="single" w:color="auto" w:sz="4" w:space="0"/>
            </w:tcBorders>
            <w:vAlign w:val="center"/>
          </w:tcPr>
          <w:p w14:paraId="429A1848">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519D62EB">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475BB12C">
            <w:pPr>
              <w:widowControl/>
              <w:jc w:val="left"/>
              <w:rPr>
                <w:rFonts w:hAnsi="宋体" w:cs="宋体"/>
                <w:sz w:val="24"/>
              </w:rPr>
            </w:pPr>
            <w:r>
              <w:rPr>
                <w:rFonts w:hint="eastAsia" w:hAnsi="宋体" w:cs="宋体"/>
                <w:sz w:val="24"/>
              </w:rPr>
              <w:t>　</w:t>
            </w:r>
          </w:p>
        </w:tc>
      </w:tr>
      <w:tr w14:paraId="2444C3E9">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32309C30">
            <w:pPr>
              <w:widowControl/>
              <w:jc w:val="left"/>
              <w:rPr>
                <w:rFonts w:hAnsi="宋体" w:cs="宋体"/>
                <w:sz w:val="24"/>
              </w:rPr>
            </w:pPr>
            <w:r>
              <w:rPr>
                <w:rFonts w:hint="eastAsia" w:hAnsi="宋体" w:cs="宋体"/>
                <w:sz w:val="24"/>
              </w:rPr>
              <w:t>液压油加注设备</w:t>
            </w:r>
          </w:p>
        </w:tc>
        <w:tc>
          <w:tcPr>
            <w:tcW w:w="843" w:type="pct"/>
            <w:tcBorders>
              <w:top w:val="nil"/>
              <w:left w:val="nil"/>
              <w:bottom w:val="single" w:color="auto" w:sz="4" w:space="0"/>
              <w:right w:val="single" w:color="auto" w:sz="4" w:space="0"/>
            </w:tcBorders>
            <w:vAlign w:val="center"/>
          </w:tcPr>
          <w:p w14:paraId="03C71928">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270A61F0">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3DF4F533">
            <w:pPr>
              <w:widowControl/>
              <w:jc w:val="left"/>
              <w:rPr>
                <w:rFonts w:hAnsi="宋体" w:cs="宋体"/>
                <w:sz w:val="24"/>
              </w:rPr>
            </w:pPr>
            <w:r>
              <w:rPr>
                <w:rFonts w:hint="eastAsia" w:hAnsi="宋体" w:cs="宋体"/>
                <w:sz w:val="24"/>
              </w:rPr>
              <w:t>　</w:t>
            </w:r>
          </w:p>
        </w:tc>
      </w:tr>
      <w:tr w14:paraId="0B2C1519">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6ED713AE">
            <w:pPr>
              <w:widowControl/>
              <w:jc w:val="left"/>
              <w:rPr>
                <w:rFonts w:hAnsi="宋体" w:cs="宋体"/>
                <w:sz w:val="24"/>
              </w:rPr>
            </w:pPr>
            <w:r>
              <w:rPr>
                <w:rFonts w:hint="eastAsia" w:hAnsi="宋体" w:cs="宋体"/>
                <w:sz w:val="24"/>
              </w:rPr>
              <w:t>齿轮油加注设备</w:t>
            </w:r>
          </w:p>
        </w:tc>
        <w:tc>
          <w:tcPr>
            <w:tcW w:w="843" w:type="pct"/>
            <w:tcBorders>
              <w:top w:val="nil"/>
              <w:left w:val="nil"/>
              <w:bottom w:val="single" w:color="auto" w:sz="4" w:space="0"/>
              <w:right w:val="single" w:color="auto" w:sz="4" w:space="0"/>
            </w:tcBorders>
            <w:vAlign w:val="center"/>
          </w:tcPr>
          <w:p w14:paraId="40AB8416">
            <w:pPr>
              <w:widowControl/>
              <w:jc w:val="left"/>
              <w:rPr>
                <w:rFonts w:hAnsi="宋体" w:cs="宋体"/>
                <w:sz w:val="24"/>
              </w:rPr>
            </w:pPr>
            <w:r>
              <w:rPr>
                <w:rFonts w:hint="eastAsia" w:hAnsi="宋体" w:cs="宋体"/>
                <w:sz w:val="24"/>
              </w:rPr>
              <w:t>　</w:t>
            </w:r>
          </w:p>
        </w:tc>
        <w:tc>
          <w:tcPr>
            <w:tcW w:w="482" w:type="pct"/>
            <w:tcBorders>
              <w:top w:val="nil"/>
              <w:left w:val="nil"/>
              <w:bottom w:val="single" w:color="auto" w:sz="4" w:space="0"/>
              <w:right w:val="single" w:color="auto" w:sz="4" w:space="0"/>
            </w:tcBorders>
            <w:vAlign w:val="center"/>
          </w:tcPr>
          <w:p w14:paraId="599AD4AE">
            <w:pPr>
              <w:widowControl/>
              <w:jc w:val="left"/>
              <w:rPr>
                <w:rFonts w:hAnsi="宋体" w:cs="宋体"/>
                <w:sz w:val="24"/>
              </w:rPr>
            </w:pPr>
            <w:r>
              <w:rPr>
                <w:rFonts w:hint="eastAsia" w:hAnsi="宋体" w:cs="宋体"/>
                <w:sz w:val="24"/>
              </w:rPr>
              <w:t>　</w:t>
            </w:r>
          </w:p>
        </w:tc>
        <w:tc>
          <w:tcPr>
            <w:tcW w:w="1204" w:type="pct"/>
            <w:tcBorders>
              <w:top w:val="nil"/>
              <w:left w:val="nil"/>
              <w:bottom w:val="single" w:color="auto" w:sz="4" w:space="0"/>
              <w:right w:val="single" w:color="auto" w:sz="4" w:space="0"/>
            </w:tcBorders>
            <w:vAlign w:val="center"/>
          </w:tcPr>
          <w:p w14:paraId="7458F1E6">
            <w:pPr>
              <w:widowControl/>
              <w:jc w:val="left"/>
              <w:rPr>
                <w:rFonts w:hAnsi="宋体" w:cs="宋体"/>
                <w:sz w:val="24"/>
              </w:rPr>
            </w:pPr>
            <w:r>
              <w:rPr>
                <w:rFonts w:hint="eastAsia" w:hAnsi="宋体" w:cs="宋体"/>
                <w:sz w:val="24"/>
              </w:rPr>
              <w:t>　</w:t>
            </w:r>
          </w:p>
        </w:tc>
      </w:tr>
      <w:tr w14:paraId="35D85075">
        <w:tblPrEx>
          <w:tblCellMar>
            <w:top w:w="0" w:type="dxa"/>
            <w:left w:w="108" w:type="dxa"/>
            <w:bottom w:w="0" w:type="dxa"/>
            <w:right w:w="108" w:type="dxa"/>
          </w:tblCellMar>
        </w:tblPrEx>
        <w:trPr>
          <w:trHeight w:val="402" w:hRule="atLeast"/>
        </w:trPr>
        <w:tc>
          <w:tcPr>
            <w:tcW w:w="2468" w:type="pct"/>
            <w:tcBorders>
              <w:top w:val="nil"/>
              <w:left w:val="single" w:color="auto" w:sz="4" w:space="0"/>
              <w:bottom w:val="single" w:color="auto" w:sz="4" w:space="0"/>
              <w:right w:val="single" w:color="auto" w:sz="4" w:space="0"/>
            </w:tcBorders>
            <w:vAlign w:val="center"/>
          </w:tcPr>
          <w:p w14:paraId="3E31C034">
            <w:pPr>
              <w:widowControl/>
              <w:jc w:val="left"/>
              <w:rPr>
                <w:rFonts w:hAnsi="宋体" w:cs="宋体"/>
                <w:sz w:val="24"/>
              </w:rPr>
            </w:pPr>
          </w:p>
        </w:tc>
        <w:tc>
          <w:tcPr>
            <w:tcW w:w="843" w:type="pct"/>
            <w:tcBorders>
              <w:top w:val="nil"/>
              <w:left w:val="nil"/>
              <w:bottom w:val="single" w:color="auto" w:sz="4" w:space="0"/>
              <w:right w:val="single" w:color="auto" w:sz="4" w:space="0"/>
            </w:tcBorders>
            <w:vAlign w:val="center"/>
          </w:tcPr>
          <w:p w14:paraId="3CECAC97">
            <w:pPr>
              <w:widowControl/>
              <w:jc w:val="left"/>
              <w:rPr>
                <w:rFonts w:hAnsi="宋体" w:cs="宋体"/>
                <w:sz w:val="24"/>
              </w:rPr>
            </w:pPr>
          </w:p>
        </w:tc>
        <w:tc>
          <w:tcPr>
            <w:tcW w:w="482" w:type="pct"/>
            <w:tcBorders>
              <w:top w:val="nil"/>
              <w:left w:val="nil"/>
              <w:bottom w:val="single" w:color="auto" w:sz="4" w:space="0"/>
              <w:right w:val="single" w:color="auto" w:sz="4" w:space="0"/>
            </w:tcBorders>
            <w:vAlign w:val="center"/>
          </w:tcPr>
          <w:p w14:paraId="73F7DC7B">
            <w:pPr>
              <w:widowControl/>
              <w:jc w:val="left"/>
              <w:rPr>
                <w:rFonts w:hAnsi="宋体" w:cs="宋体"/>
                <w:sz w:val="24"/>
              </w:rPr>
            </w:pPr>
          </w:p>
        </w:tc>
        <w:tc>
          <w:tcPr>
            <w:tcW w:w="1204" w:type="pct"/>
            <w:tcBorders>
              <w:top w:val="nil"/>
              <w:left w:val="nil"/>
              <w:bottom w:val="single" w:color="auto" w:sz="4" w:space="0"/>
              <w:right w:val="single" w:color="auto" w:sz="4" w:space="0"/>
            </w:tcBorders>
            <w:vAlign w:val="center"/>
          </w:tcPr>
          <w:p w14:paraId="535C4B3A">
            <w:pPr>
              <w:widowControl/>
              <w:jc w:val="left"/>
              <w:rPr>
                <w:rFonts w:hAnsi="宋体" w:cs="宋体"/>
                <w:sz w:val="24"/>
              </w:rPr>
            </w:pPr>
          </w:p>
        </w:tc>
      </w:tr>
      <w:tr w14:paraId="650D79BA">
        <w:tblPrEx>
          <w:tblCellMar>
            <w:top w:w="0" w:type="dxa"/>
            <w:left w:w="108" w:type="dxa"/>
            <w:bottom w:w="0" w:type="dxa"/>
            <w:right w:w="108" w:type="dxa"/>
          </w:tblCellMar>
        </w:tblPrEx>
        <w:trPr>
          <w:trHeight w:val="270" w:hRule="atLeast"/>
        </w:trPr>
        <w:tc>
          <w:tcPr>
            <w:tcW w:w="5000" w:type="pct"/>
            <w:gridSpan w:val="4"/>
            <w:tcBorders>
              <w:top w:val="nil"/>
              <w:left w:val="nil"/>
              <w:bottom w:val="nil"/>
              <w:right w:val="nil"/>
            </w:tcBorders>
            <w:vAlign w:val="center"/>
          </w:tcPr>
          <w:p w14:paraId="225CB12E">
            <w:pPr>
              <w:spacing w:line="360" w:lineRule="auto"/>
              <w:rPr>
                <w:sz w:val="24"/>
              </w:rPr>
            </w:pPr>
            <w:r>
              <w:rPr>
                <w:rFonts w:hint="eastAsia"/>
                <w:sz w:val="24"/>
              </w:rPr>
              <w:t>注：1、此表在不改变格式的情况下可自行制作；</w:t>
            </w:r>
          </w:p>
          <w:p w14:paraId="6E4FE13F">
            <w:pPr>
              <w:spacing w:line="360" w:lineRule="auto"/>
              <w:rPr>
                <w:sz w:val="24"/>
              </w:rPr>
            </w:pPr>
            <w:r>
              <w:rPr>
                <w:rFonts w:hint="eastAsia"/>
                <w:sz w:val="24"/>
              </w:rPr>
              <w:t xml:space="preserve">    2、此表后附主要维修设备相关照片；</w:t>
            </w:r>
          </w:p>
        </w:tc>
      </w:tr>
    </w:tbl>
    <w:p w14:paraId="14CD723C">
      <w:pPr>
        <w:spacing w:line="400" w:lineRule="exact"/>
        <w:ind w:firstLine="1680" w:firstLineChars="700"/>
        <w:rPr>
          <w:rFonts w:hAnsi="宋体" w:cs="仿宋_GB2312"/>
          <w:sz w:val="24"/>
        </w:rPr>
      </w:pPr>
    </w:p>
    <w:p w14:paraId="0DCC08F8">
      <w:pPr>
        <w:spacing w:line="400" w:lineRule="exact"/>
        <w:ind w:firstLine="1680" w:firstLineChars="700"/>
        <w:rPr>
          <w:rFonts w:hAnsi="宋体" w:cs="仿宋_GB2312"/>
          <w:sz w:val="24"/>
        </w:rPr>
      </w:pPr>
    </w:p>
    <w:p w14:paraId="4D241B16">
      <w:pPr>
        <w:spacing w:line="400" w:lineRule="exact"/>
        <w:rPr>
          <w:rFonts w:hAnsi="宋体" w:cs="仿宋_GB2312"/>
          <w:sz w:val="24"/>
        </w:rPr>
      </w:pPr>
      <w:r>
        <w:rPr>
          <w:rFonts w:hint="eastAsia" w:hAnsi="宋体" w:cs="仿宋_GB2312"/>
          <w:sz w:val="24"/>
        </w:rPr>
        <w:t>投标人全称：</w:t>
      </w:r>
      <w:r>
        <w:rPr>
          <w:rFonts w:hAnsi="宋体" w:cs="仿宋_GB2312"/>
          <w:sz w:val="24"/>
          <w:u w:val="single"/>
        </w:rPr>
        <w:t xml:space="preserve">                     </w:t>
      </w:r>
      <w:r>
        <w:rPr>
          <w:rFonts w:hint="eastAsia" w:hAnsi="宋体" w:cs="仿宋_GB2312"/>
          <w:sz w:val="24"/>
        </w:rPr>
        <w:t>（公章）</w:t>
      </w:r>
    </w:p>
    <w:p w14:paraId="59F36CF2">
      <w:pPr>
        <w:spacing w:line="400" w:lineRule="exact"/>
        <w:rPr>
          <w:rFonts w:hAnsi="宋体"/>
          <w:sz w:val="24"/>
        </w:rPr>
      </w:pPr>
      <w:r>
        <w:rPr>
          <w:rFonts w:hint="eastAsia" w:hAnsi="宋体" w:cs="仿宋_GB2312"/>
          <w:sz w:val="24"/>
        </w:rPr>
        <w:t>授权代表签字：</w:t>
      </w:r>
      <w:r>
        <w:rPr>
          <w:rFonts w:hAnsi="宋体" w:cs="仿宋_GB2312"/>
          <w:sz w:val="24"/>
          <w:u w:val="single"/>
        </w:rPr>
        <w:t xml:space="preserve">                   </w:t>
      </w:r>
    </w:p>
    <w:p w14:paraId="5766918B">
      <w:pPr>
        <w:spacing w:line="400" w:lineRule="exact"/>
        <w:rPr>
          <w:rFonts w:hAnsi="宋体"/>
          <w:sz w:val="24"/>
        </w:rPr>
      </w:pPr>
      <w:r>
        <w:rPr>
          <w:rFonts w:hint="eastAsia" w:hAnsi="宋体" w:cs="仿宋_GB2312"/>
          <w:sz w:val="24"/>
        </w:rPr>
        <w:t>日</w:t>
      </w:r>
      <w:r>
        <w:rPr>
          <w:rFonts w:hAnsi="宋体" w:cs="仿宋_GB2312"/>
          <w:sz w:val="24"/>
        </w:rPr>
        <w:t xml:space="preserve"> </w:t>
      </w:r>
      <w:r>
        <w:rPr>
          <w:rFonts w:hint="eastAsia" w:hAnsi="宋体" w:cs="仿宋_GB2312"/>
          <w:sz w:val="24"/>
        </w:rPr>
        <w:t>期：</w:t>
      </w:r>
      <w:r>
        <w:rPr>
          <w:rFonts w:hAnsi="宋体" w:cs="仿宋_GB2312"/>
          <w:sz w:val="24"/>
          <w:u w:val="single"/>
        </w:rPr>
        <w:t xml:space="preserve">         </w:t>
      </w:r>
      <w:r>
        <w:rPr>
          <w:rFonts w:hint="eastAsia" w:hAnsi="宋体" w:cs="仿宋_GB2312"/>
          <w:sz w:val="24"/>
        </w:rPr>
        <w:t>年</w:t>
      </w:r>
      <w:r>
        <w:rPr>
          <w:rFonts w:hAnsi="宋体" w:cs="仿宋_GB2312"/>
          <w:sz w:val="24"/>
          <w:u w:val="single"/>
        </w:rPr>
        <w:t xml:space="preserve">   </w:t>
      </w:r>
      <w:r>
        <w:rPr>
          <w:rFonts w:hint="eastAsia" w:hAnsi="宋体" w:cs="仿宋_GB2312"/>
          <w:sz w:val="24"/>
        </w:rPr>
        <w:t>月</w:t>
      </w:r>
      <w:r>
        <w:rPr>
          <w:rFonts w:hAnsi="宋体" w:cs="仿宋_GB2312"/>
          <w:sz w:val="24"/>
          <w:u w:val="single"/>
        </w:rPr>
        <w:t xml:space="preserve">   </w:t>
      </w:r>
      <w:r>
        <w:rPr>
          <w:rFonts w:hint="eastAsia" w:hAnsi="宋体" w:cs="仿宋_GB2312"/>
          <w:sz w:val="24"/>
        </w:rPr>
        <w:t>日</w:t>
      </w:r>
    </w:p>
    <w:p w14:paraId="4A241A39">
      <w:pPr>
        <w:snapToGrid w:val="0"/>
        <w:spacing w:before="50" w:afterLines="50"/>
        <w:jc w:val="left"/>
        <w:rPr>
          <w:rFonts w:ascii="宋体" w:hAnsi="宋体"/>
          <w:b/>
          <w:sz w:val="24"/>
        </w:rPr>
      </w:pPr>
    </w:p>
    <w:p w14:paraId="222841E6">
      <w:pPr>
        <w:snapToGrid w:val="0"/>
        <w:spacing w:before="50" w:afterLines="50"/>
        <w:jc w:val="left"/>
        <w:rPr>
          <w:rFonts w:ascii="宋体" w:hAnsi="宋体"/>
          <w:b/>
          <w:sz w:val="24"/>
        </w:rPr>
      </w:pPr>
    </w:p>
    <w:p w14:paraId="31B66DCE">
      <w:pPr>
        <w:snapToGrid w:val="0"/>
        <w:spacing w:before="50" w:afterLines="50"/>
        <w:jc w:val="left"/>
        <w:rPr>
          <w:rFonts w:ascii="宋体" w:hAnsi="宋体"/>
          <w:b/>
          <w:sz w:val="24"/>
        </w:rPr>
      </w:pPr>
    </w:p>
    <w:p w14:paraId="4C6637CF">
      <w:pPr>
        <w:snapToGrid w:val="0"/>
        <w:spacing w:before="50" w:afterLines="50"/>
        <w:jc w:val="left"/>
        <w:rPr>
          <w:rFonts w:ascii="宋体" w:hAnsi="宋体"/>
          <w:b/>
          <w:sz w:val="24"/>
        </w:rPr>
      </w:pPr>
    </w:p>
    <w:p w14:paraId="6390998C">
      <w:pPr>
        <w:spacing w:line="360" w:lineRule="auto"/>
        <w:rPr>
          <w:rFonts w:hint="eastAsia" w:ascii="宋体" w:hAnsi="宋体"/>
          <w:b/>
          <w:sz w:val="24"/>
        </w:rPr>
      </w:pPr>
    </w:p>
    <w:p w14:paraId="46AE3911">
      <w:pPr>
        <w:spacing w:line="360" w:lineRule="auto"/>
        <w:rPr>
          <w:rFonts w:hint="eastAsia" w:ascii="宋体" w:hAnsi="宋体"/>
          <w:b/>
          <w:sz w:val="24"/>
        </w:rPr>
      </w:pPr>
    </w:p>
    <w:p w14:paraId="2FD307BF">
      <w:pPr>
        <w:spacing w:line="360" w:lineRule="auto"/>
        <w:rPr>
          <w:rFonts w:ascii="宋体" w:hAnsi="宋体"/>
          <w:b/>
          <w:sz w:val="24"/>
        </w:rPr>
      </w:pPr>
      <w:r>
        <w:rPr>
          <w:rFonts w:hint="eastAsia" w:ascii="宋体" w:hAnsi="宋体"/>
          <w:b/>
          <w:sz w:val="24"/>
        </w:rPr>
        <w:t>附件</w:t>
      </w:r>
      <w:r>
        <w:rPr>
          <w:rFonts w:hint="eastAsia" w:ascii="宋体" w:hAnsi="宋体"/>
          <w:b/>
          <w:sz w:val="24"/>
          <w:lang w:val="en-US" w:eastAsia="zh-CN"/>
        </w:rPr>
        <w:t>2</w:t>
      </w:r>
      <w:r>
        <w:rPr>
          <w:rFonts w:hint="eastAsia" w:ascii="宋体" w:hAnsi="宋体"/>
          <w:b/>
          <w:sz w:val="24"/>
        </w:rPr>
        <w:t>.</w:t>
      </w:r>
      <w:r>
        <w:rPr>
          <w:rFonts w:hint="eastAsia" w:ascii="宋体" w:hAnsi="宋体"/>
          <w:b/>
          <w:sz w:val="24"/>
          <w:lang w:val="en-US" w:eastAsia="zh-CN"/>
        </w:rPr>
        <w:t>11：</w:t>
      </w:r>
      <w:r>
        <w:rPr>
          <w:rFonts w:hint="eastAsia" w:ascii="宋体" w:hAnsi="宋体"/>
          <w:b/>
          <w:sz w:val="24"/>
        </w:rPr>
        <w:t>基础设施一览表：</w:t>
      </w:r>
    </w:p>
    <w:p w14:paraId="2174ADA5">
      <w:pPr>
        <w:spacing w:line="360" w:lineRule="auto"/>
        <w:jc w:val="center"/>
        <w:rPr>
          <w:rFonts w:ascii="宋体" w:hAnsi="宋体"/>
          <w:b/>
          <w:sz w:val="32"/>
          <w:szCs w:val="32"/>
        </w:rPr>
      </w:pPr>
      <w:r>
        <w:rPr>
          <w:rFonts w:hint="eastAsia" w:ascii="宋体" w:hAnsi="宋体"/>
          <w:b/>
          <w:sz w:val="32"/>
          <w:szCs w:val="32"/>
        </w:rPr>
        <w:t>基础设施一览表</w:t>
      </w:r>
    </w:p>
    <w:tbl>
      <w:tblPr>
        <w:tblStyle w:val="56"/>
        <w:tblpPr w:leftFromText="180" w:rightFromText="180" w:vertAnchor="text" w:tblpXSpec="center"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96"/>
        <w:gridCol w:w="1658"/>
        <w:gridCol w:w="1431"/>
        <w:gridCol w:w="1792"/>
        <w:gridCol w:w="1396"/>
        <w:gridCol w:w="1401"/>
      </w:tblGrid>
      <w:tr w14:paraId="0D99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gridSpan w:val="2"/>
          </w:tcPr>
          <w:p w14:paraId="0B216D63">
            <w:pPr>
              <w:spacing w:line="360" w:lineRule="auto"/>
              <w:jc w:val="center"/>
              <w:rPr>
                <w:rFonts w:hAnsi="宋体"/>
                <w:bCs/>
                <w:sz w:val="24"/>
              </w:rPr>
            </w:pPr>
            <w:r>
              <w:rPr>
                <w:rFonts w:hint="eastAsia" w:hAnsi="宋体"/>
                <w:bCs/>
                <w:sz w:val="24"/>
              </w:rPr>
              <w:t>名称</w:t>
            </w:r>
          </w:p>
        </w:tc>
        <w:tc>
          <w:tcPr>
            <w:tcW w:w="904" w:type="pct"/>
          </w:tcPr>
          <w:p w14:paraId="4C52968D">
            <w:pPr>
              <w:spacing w:line="360" w:lineRule="auto"/>
              <w:jc w:val="center"/>
              <w:rPr>
                <w:rFonts w:hAnsi="宋体"/>
                <w:bCs/>
                <w:sz w:val="24"/>
              </w:rPr>
            </w:pPr>
            <w:r>
              <w:rPr>
                <w:rFonts w:hint="eastAsia" w:hAnsi="宋体"/>
                <w:bCs/>
                <w:sz w:val="24"/>
              </w:rPr>
              <w:t>面积</w:t>
            </w:r>
          </w:p>
        </w:tc>
        <w:tc>
          <w:tcPr>
            <w:tcW w:w="780" w:type="pct"/>
          </w:tcPr>
          <w:p w14:paraId="0B03D1BB">
            <w:pPr>
              <w:spacing w:line="360" w:lineRule="auto"/>
              <w:jc w:val="center"/>
              <w:rPr>
                <w:rFonts w:hAnsi="宋体"/>
                <w:bCs/>
                <w:sz w:val="24"/>
              </w:rPr>
            </w:pPr>
            <w:r>
              <w:rPr>
                <w:rFonts w:hint="eastAsia" w:hAnsi="宋体"/>
                <w:bCs/>
                <w:sz w:val="24"/>
              </w:rPr>
              <w:t>结构</w:t>
            </w:r>
          </w:p>
        </w:tc>
        <w:tc>
          <w:tcPr>
            <w:tcW w:w="977" w:type="pct"/>
          </w:tcPr>
          <w:p w14:paraId="57978BA1">
            <w:pPr>
              <w:spacing w:line="360" w:lineRule="auto"/>
              <w:jc w:val="center"/>
              <w:rPr>
                <w:rFonts w:hAnsi="宋体"/>
                <w:bCs/>
                <w:sz w:val="24"/>
              </w:rPr>
            </w:pPr>
            <w:r>
              <w:rPr>
                <w:rFonts w:hint="eastAsia" w:hAnsi="宋体"/>
                <w:bCs/>
                <w:sz w:val="24"/>
              </w:rPr>
              <w:t>名称</w:t>
            </w:r>
          </w:p>
        </w:tc>
        <w:tc>
          <w:tcPr>
            <w:tcW w:w="761" w:type="pct"/>
          </w:tcPr>
          <w:p w14:paraId="20931912">
            <w:pPr>
              <w:spacing w:line="360" w:lineRule="auto"/>
              <w:jc w:val="center"/>
              <w:rPr>
                <w:rFonts w:hAnsi="宋体"/>
                <w:bCs/>
                <w:sz w:val="24"/>
              </w:rPr>
            </w:pPr>
            <w:r>
              <w:rPr>
                <w:rFonts w:hint="eastAsia" w:hAnsi="宋体"/>
                <w:bCs/>
                <w:sz w:val="24"/>
              </w:rPr>
              <w:t>面积</w:t>
            </w:r>
          </w:p>
        </w:tc>
        <w:tc>
          <w:tcPr>
            <w:tcW w:w="761" w:type="pct"/>
          </w:tcPr>
          <w:p w14:paraId="360D2BA2">
            <w:pPr>
              <w:spacing w:line="360" w:lineRule="auto"/>
              <w:jc w:val="center"/>
              <w:rPr>
                <w:rFonts w:hAnsi="宋体"/>
                <w:bCs/>
                <w:sz w:val="24"/>
              </w:rPr>
            </w:pPr>
            <w:r>
              <w:rPr>
                <w:rFonts w:hint="eastAsia" w:hAnsi="宋体"/>
                <w:bCs/>
                <w:sz w:val="24"/>
              </w:rPr>
              <w:t>结构</w:t>
            </w:r>
          </w:p>
        </w:tc>
      </w:tr>
      <w:tr w14:paraId="6D5F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gridSpan w:val="2"/>
          </w:tcPr>
          <w:p w14:paraId="2C4CDBCF">
            <w:pPr>
              <w:spacing w:line="360" w:lineRule="auto"/>
              <w:jc w:val="center"/>
              <w:rPr>
                <w:rFonts w:hAnsi="宋体"/>
                <w:bCs/>
                <w:sz w:val="24"/>
              </w:rPr>
            </w:pPr>
            <w:r>
              <w:rPr>
                <w:rFonts w:hint="eastAsia" w:hAnsi="宋体"/>
                <w:bCs/>
                <w:sz w:val="24"/>
              </w:rPr>
              <w:t>厂房、场地总面积</w:t>
            </w:r>
          </w:p>
        </w:tc>
        <w:tc>
          <w:tcPr>
            <w:tcW w:w="904" w:type="pct"/>
          </w:tcPr>
          <w:p w14:paraId="6B96B14F">
            <w:pPr>
              <w:spacing w:line="360" w:lineRule="auto"/>
              <w:jc w:val="center"/>
              <w:rPr>
                <w:rFonts w:hAnsi="宋体"/>
                <w:bCs/>
                <w:sz w:val="24"/>
              </w:rPr>
            </w:pPr>
          </w:p>
        </w:tc>
        <w:tc>
          <w:tcPr>
            <w:tcW w:w="780" w:type="pct"/>
          </w:tcPr>
          <w:p w14:paraId="6E747D68">
            <w:pPr>
              <w:spacing w:line="360" w:lineRule="auto"/>
              <w:jc w:val="center"/>
              <w:rPr>
                <w:rFonts w:hAnsi="宋体"/>
                <w:bCs/>
                <w:sz w:val="24"/>
              </w:rPr>
            </w:pPr>
          </w:p>
        </w:tc>
        <w:tc>
          <w:tcPr>
            <w:tcW w:w="977" w:type="pct"/>
          </w:tcPr>
          <w:p w14:paraId="1A84785A">
            <w:pPr>
              <w:spacing w:line="360" w:lineRule="auto"/>
              <w:jc w:val="center"/>
              <w:rPr>
                <w:rFonts w:hAnsi="宋体"/>
                <w:bCs/>
                <w:sz w:val="24"/>
              </w:rPr>
            </w:pPr>
            <w:r>
              <w:rPr>
                <w:rFonts w:hint="eastAsia" w:hAnsi="宋体"/>
                <w:bCs/>
                <w:sz w:val="24"/>
              </w:rPr>
              <w:t>仓库</w:t>
            </w:r>
          </w:p>
        </w:tc>
        <w:tc>
          <w:tcPr>
            <w:tcW w:w="761" w:type="pct"/>
          </w:tcPr>
          <w:p w14:paraId="53A7EB22">
            <w:pPr>
              <w:spacing w:line="360" w:lineRule="auto"/>
              <w:jc w:val="center"/>
              <w:rPr>
                <w:rFonts w:hAnsi="宋体"/>
                <w:bCs/>
                <w:sz w:val="24"/>
              </w:rPr>
            </w:pPr>
          </w:p>
        </w:tc>
        <w:tc>
          <w:tcPr>
            <w:tcW w:w="761" w:type="pct"/>
          </w:tcPr>
          <w:p w14:paraId="4B1CF881">
            <w:pPr>
              <w:spacing w:line="360" w:lineRule="auto"/>
              <w:jc w:val="center"/>
              <w:rPr>
                <w:rFonts w:hAnsi="宋体"/>
                <w:bCs/>
                <w:sz w:val="24"/>
              </w:rPr>
            </w:pPr>
          </w:p>
        </w:tc>
      </w:tr>
      <w:tr w14:paraId="205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gridSpan w:val="2"/>
          </w:tcPr>
          <w:p w14:paraId="70795C95">
            <w:pPr>
              <w:spacing w:line="360" w:lineRule="auto"/>
              <w:jc w:val="center"/>
              <w:rPr>
                <w:rFonts w:hAnsi="宋体"/>
                <w:bCs/>
                <w:sz w:val="24"/>
              </w:rPr>
            </w:pPr>
            <w:r>
              <w:rPr>
                <w:rFonts w:hint="eastAsia" w:hAnsi="宋体"/>
                <w:bCs/>
                <w:sz w:val="24"/>
              </w:rPr>
              <w:t>主修厂房</w:t>
            </w:r>
          </w:p>
        </w:tc>
        <w:tc>
          <w:tcPr>
            <w:tcW w:w="904" w:type="pct"/>
          </w:tcPr>
          <w:p w14:paraId="11D31295">
            <w:pPr>
              <w:spacing w:line="360" w:lineRule="auto"/>
              <w:jc w:val="center"/>
              <w:rPr>
                <w:rFonts w:hAnsi="宋体"/>
                <w:bCs/>
                <w:sz w:val="24"/>
              </w:rPr>
            </w:pPr>
          </w:p>
        </w:tc>
        <w:tc>
          <w:tcPr>
            <w:tcW w:w="780" w:type="pct"/>
          </w:tcPr>
          <w:p w14:paraId="739270D4">
            <w:pPr>
              <w:spacing w:line="360" w:lineRule="auto"/>
              <w:jc w:val="center"/>
              <w:rPr>
                <w:rFonts w:hAnsi="宋体"/>
                <w:bCs/>
                <w:sz w:val="24"/>
              </w:rPr>
            </w:pPr>
          </w:p>
        </w:tc>
        <w:tc>
          <w:tcPr>
            <w:tcW w:w="977" w:type="pct"/>
          </w:tcPr>
          <w:p w14:paraId="68A99F2F">
            <w:pPr>
              <w:spacing w:line="360" w:lineRule="auto"/>
              <w:jc w:val="center"/>
              <w:rPr>
                <w:rFonts w:hAnsi="宋体"/>
                <w:bCs/>
                <w:sz w:val="24"/>
              </w:rPr>
            </w:pPr>
            <w:r>
              <w:rPr>
                <w:rFonts w:hint="eastAsia" w:hAnsi="宋体"/>
                <w:bCs/>
                <w:sz w:val="24"/>
              </w:rPr>
              <w:t>业务接待室</w:t>
            </w:r>
          </w:p>
        </w:tc>
        <w:tc>
          <w:tcPr>
            <w:tcW w:w="761" w:type="pct"/>
          </w:tcPr>
          <w:p w14:paraId="203A37FD">
            <w:pPr>
              <w:spacing w:line="360" w:lineRule="auto"/>
              <w:jc w:val="center"/>
              <w:rPr>
                <w:rFonts w:hAnsi="宋体"/>
                <w:bCs/>
                <w:sz w:val="24"/>
              </w:rPr>
            </w:pPr>
          </w:p>
        </w:tc>
        <w:tc>
          <w:tcPr>
            <w:tcW w:w="761" w:type="pct"/>
          </w:tcPr>
          <w:p w14:paraId="78097881">
            <w:pPr>
              <w:spacing w:line="360" w:lineRule="auto"/>
              <w:jc w:val="center"/>
              <w:rPr>
                <w:rFonts w:hAnsi="宋体"/>
                <w:bCs/>
                <w:sz w:val="24"/>
              </w:rPr>
            </w:pPr>
          </w:p>
        </w:tc>
      </w:tr>
      <w:tr w14:paraId="6A5C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1" w:type="pct"/>
            <w:vMerge w:val="restart"/>
          </w:tcPr>
          <w:p w14:paraId="68BA5A14">
            <w:pPr>
              <w:spacing w:line="360" w:lineRule="auto"/>
              <w:jc w:val="center"/>
              <w:rPr>
                <w:rFonts w:hAnsi="宋体"/>
                <w:bCs/>
                <w:sz w:val="24"/>
              </w:rPr>
            </w:pPr>
            <w:r>
              <w:rPr>
                <w:rFonts w:hint="eastAsia" w:hAnsi="宋体"/>
                <w:bCs/>
                <w:sz w:val="24"/>
              </w:rPr>
              <w:t>辅助间</w:t>
            </w:r>
          </w:p>
        </w:tc>
        <w:tc>
          <w:tcPr>
            <w:tcW w:w="543" w:type="pct"/>
          </w:tcPr>
          <w:p w14:paraId="76026BFE">
            <w:pPr>
              <w:spacing w:line="360" w:lineRule="auto"/>
              <w:jc w:val="center"/>
              <w:rPr>
                <w:rFonts w:hAnsi="宋体"/>
                <w:bCs/>
                <w:sz w:val="24"/>
              </w:rPr>
            </w:pPr>
            <w:r>
              <w:rPr>
                <w:rFonts w:hint="eastAsia" w:hAnsi="宋体"/>
                <w:bCs/>
                <w:sz w:val="24"/>
              </w:rPr>
              <w:t>发动机间</w:t>
            </w:r>
          </w:p>
        </w:tc>
        <w:tc>
          <w:tcPr>
            <w:tcW w:w="904" w:type="pct"/>
          </w:tcPr>
          <w:p w14:paraId="6936FD41">
            <w:pPr>
              <w:spacing w:line="360" w:lineRule="auto"/>
              <w:jc w:val="center"/>
              <w:rPr>
                <w:rFonts w:hAnsi="宋体"/>
                <w:bCs/>
                <w:sz w:val="24"/>
              </w:rPr>
            </w:pPr>
          </w:p>
        </w:tc>
        <w:tc>
          <w:tcPr>
            <w:tcW w:w="780" w:type="pct"/>
          </w:tcPr>
          <w:p w14:paraId="1F88ED79">
            <w:pPr>
              <w:spacing w:line="360" w:lineRule="auto"/>
              <w:jc w:val="center"/>
              <w:rPr>
                <w:rFonts w:hAnsi="宋体"/>
                <w:bCs/>
                <w:sz w:val="24"/>
              </w:rPr>
            </w:pPr>
          </w:p>
        </w:tc>
        <w:tc>
          <w:tcPr>
            <w:tcW w:w="977" w:type="pct"/>
          </w:tcPr>
          <w:p w14:paraId="12B216DA">
            <w:pPr>
              <w:spacing w:line="360" w:lineRule="auto"/>
              <w:jc w:val="center"/>
              <w:rPr>
                <w:rFonts w:hAnsi="宋体"/>
                <w:bCs/>
                <w:sz w:val="24"/>
              </w:rPr>
            </w:pPr>
            <w:r>
              <w:rPr>
                <w:rFonts w:hint="eastAsia" w:hAnsi="宋体"/>
                <w:bCs/>
                <w:sz w:val="24"/>
              </w:rPr>
              <w:t>办公用房</w:t>
            </w:r>
          </w:p>
        </w:tc>
        <w:tc>
          <w:tcPr>
            <w:tcW w:w="761" w:type="pct"/>
          </w:tcPr>
          <w:p w14:paraId="1B955916">
            <w:pPr>
              <w:spacing w:line="360" w:lineRule="auto"/>
              <w:jc w:val="center"/>
              <w:rPr>
                <w:rFonts w:hAnsi="宋体"/>
                <w:bCs/>
                <w:sz w:val="24"/>
              </w:rPr>
            </w:pPr>
          </w:p>
        </w:tc>
        <w:tc>
          <w:tcPr>
            <w:tcW w:w="761" w:type="pct"/>
          </w:tcPr>
          <w:p w14:paraId="07614737">
            <w:pPr>
              <w:spacing w:line="360" w:lineRule="auto"/>
              <w:jc w:val="center"/>
              <w:rPr>
                <w:rFonts w:hAnsi="宋体"/>
                <w:bCs/>
                <w:sz w:val="24"/>
              </w:rPr>
            </w:pPr>
          </w:p>
        </w:tc>
      </w:tr>
      <w:tr w14:paraId="308B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1" w:type="pct"/>
            <w:vMerge w:val="continue"/>
          </w:tcPr>
          <w:p w14:paraId="039DB835">
            <w:pPr>
              <w:spacing w:line="360" w:lineRule="auto"/>
              <w:jc w:val="center"/>
              <w:rPr>
                <w:rFonts w:hAnsi="宋体"/>
                <w:bCs/>
                <w:sz w:val="24"/>
              </w:rPr>
            </w:pPr>
          </w:p>
        </w:tc>
        <w:tc>
          <w:tcPr>
            <w:tcW w:w="543" w:type="pct"/>
          </w:tcPr>
          <w:p w14:paraId="7BC705FA">
            <w:pPr>
              <w:spacing w:line="360" w:lineRule="auto"/>
              <w:jc w:val="center"/>
              <w:rPr>
                <w:rFonts w:hAnsi="宋体"/>
                <w:bCs/>
                <w:sz w:val="24"/>
              </w:rPr>
            </w:pPr>
            <w:r>
              <w:rPr>
                <w:rFonts w:hint="eastAsia" w:hAnsi="宋体"/>
                <w:bCs/>
                <w:sz w:val="24"/>
              </w:rPr>
              <w:t>喷漆间</w:t>
            </w:r>
          </w:p>
        </w:tc>
        <w:tc>
          <w:tcPr>
            <w:tcW w:w="904" w:type="pct"/>
          </w:tcPr>
          <w:p w14:paraId="4222100E">
            <w:pPr>
              <w:spacing w:line="360" w:lineRule="auto"/>
              <w:jc w:val="center"/>
              <w:rPr>
                <w:rFonts w:hAnsi="宋体"/>
                <w:bCs/>
                <w:sz w:val="24"/>
              </w:rPr>
            </w:pPr>
          </w:p>
        </w:tc>
        <w:tc>
          <w:tcPr>
            <w:tcW w:w="780" w:type="pct"/>
          </w:tcPr>
          <w:p w14:paraId="5A353DB2">
            <w:pPr>
              <w:spacing w:line="360" w:lineRule="auto"/>
              <w:jc w:val="center"/>
              <w:rPr>
                <w:rFonts w:hAnsi="宋体"/>
                <w:bCs/>
                <w:sz w:val="24"/>
              </w:rPr>
            </w:pPr>
          </w:p>
        </w:tc>
        <w:tc>
          <w:tcPr>
            <w:tcW w:w="977" w:type="pct"/>
          </w:tcPr>
          <w:p w14:paraId="36227ADC">
            <w:pPr>
              <w:spacing w:line="360" w:lineRule="auto"/>
              <w:jc w:val="center"/>
              <w:rPr>
                <w:rFonts w:hAnsi="宋体"/>
                <w:bCs/>
                <w:sz w:val="24"/>
              </w:rPr>
            </w:pPr>
            <w:r>
              <w:rPr>
                <w:rFonts w:hint="eastAsia" w:hAnsi="宋体"/>
                <w:bCs/>
                <w:sz w:val="24"/>
              </w:rPr>
              <w:t>停车场</w:t>
            </w:r>
          </w:p>
        </w:tc>
        <w:tc>
          <w:tcPr>
            <w:tcW w:w="761" w:type="pct"/>
          </w:tcPr>
          <w:p w14:paraId="30C73532">
            <w:pPr>
              <w:spacing w:line="360" w:lineRule="auto"/>
              <w:jc w:val="center"/>
              <w:rPr>
                <w:rFonts w:hAnsi="宋体"/>
                <w:bCs/>
                <w:sz w:val="24"/>
              </w:rPr>
            </w:pPr>
          </w:p>
        </w:tc>
        <w:tc>
          <w:tcPr>
            <w:tcW w:w="761" w:type="pct"/>
          </w:tcPr>
          <w:p w14:paraId="72029473">
            <w:pPr>
              <w:spacing w:line="360" w:lineRule="auto"/>
              <w:jc w:val="center"/>
              <w:rPr>
                <w:rFonts w:hAnsi="宋体"/>
                <w:bCs/>
                <w:sz w:val="24"/>
              </w:rPr>
            </w:pPr>
          </w:p>
        </w:tc>
      </w:tr>
      <w:tr w14:paraId="47D5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1" w:type="pct"/>
            <w:vMerge w:val="continue"/>
          </w:tcPr>
          <w:p w14:paraId="55F79F01">
            <w:pPr>
              <w:spacing w:line="360" w:lineRule="auto"/>
              <w:jc w:val="center"/>
              <w:rPr>
                <w:rFonts w:hAnsi="宋体"/>
                <w:bCs/>
                <w:sz w:val="24"/>
              </w:rPr>
            </w:pPr>
          </w:p>
        </w:tc>
        <w:tc>
          <w:tcPr>
            <w:tcW w:w="543" w:type="pct"/>
          </w:tcPr>
          <w:p w14:paraId="7E2F5667">
            <w:pPr>
              <w:spacing w:line="360" w:lineRule="auto"/>
              <w:jc w:val="center"/>
              <w:rPr>
                <w:rFonts w:hAnsi="宋体"/>
                <w:bCs/>
                <w:sz w:val="24"/>
              </w:rPr>
            </w:pPr>
            <w:r>
              <w:rPr>
                <w:rFonts w:hint="eastAsia" w:hAnsi="宋体"/>
                <w:bCs/>
                <w:sz w:val="24"/>
              </w:rPr>
              <w:t>机加工间</w:t>
            </w:r>
          </w:p>
        </w:tc>
        <w:tc>
          <w:tcPr>
            <w:tcW w:w="904" w:type="pct"/>
          </w:tcPr>
          <w:p w14:paraId="2864C18B">
            <w:pPr>
              <w:spacing w:line="360" w:lineRule="auto"/>
              <w:jc w:val="center"/>
              <w:rPr>
                <w:rFonts w:hAnsi="宋体"/>
                <w:bCs/>
                <w:sz w:val="24"/>
              </w:rPr>
            </w:pPr>
          </w:p>
        </w:tc>
        <w:tc>
          <w:tcPr>
            <w:tcW w:w="780" w:type="pct"/>
          </w:tcPr>
          <w:p w14:paraId="78E6CA22">
            <w:pPr>
              <w:spacing w:line="360" w:lineRule="auto"/>
              <w:jc w:val="center"/>
              <w:rPr>
                <w:rFonts w:hAnsi="宋体"/>
                <w:bCs/>
                <w:sz w:val="24"/>
              </w:rPr>
            </w:pPr>
          </w:p>
        </w:tc>
        <w:tc>
          <w:tcPr>
            <w:tcW w:w="977" w:type="pct"/>
          </w:tcPr>
          <w:p w14:paraId="3DD8F458">
            <w:pPr>
              <w:spacing w:line="360" w:lineRule="auto"/>
              <w:jc w:val="center"/>
              <w:rPr>
                <w:rFonts w:hAnsi="宋体"/>
                <w:bCs/>
                <w:sz w:val="24"/>
              </w:rPr>
            </w:pPr>
          </w:p>
        </w:tc>
        <w:tc>
          <w:tcPr>
            <w:tcW w:w="761" w:type="pct"/>
          </w:tcPr>
          <w:p w14:paraId="18CB612B">
            <w:pPr>
              <w:spacing w:line="360" w:lineRule="auto"/>
              <w:jc w:val="center"/>
              <w:rPr>
                <w:rFonts w:hAnsi="宋体"/>
                <w:bCs/>
                <w:sz w:val="24"/>
              </w:rPr>
            </w:pPr>
          </w:p>
        </w:tc>
        <w:tc>
          <w:tcPr>
            <w:tcW w:w="761" w:type="pct"/>
          </w:tcPr>
          <w:p w14:paraId="37B0BC53">
            <w:pPr>
              <w:spacing w:line="360" w:lineRule="auto"/>
              <w:jc w:val="center"/>
              <w:rPr>
                <w:rFonts w:hAnsi="宋体"/>
                <w:bCs/>
                <w:sz w:val="24"/>
              </w:rPr>
            </w:pPr>
          </w:p>
        </w:tc>
      </w:tr>
      <w:tr w14:paraId="7A3C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5000" w:type="pct"/>
            <w:gridSpan w:val="7"/>
            <w:tcBorders>
              <w:bottom w:val="single" w:color="auto" w:sz="4" w:space="0"/>
            </w:tcBorders>
          </w:tcPr>
          <w:p w14:paraId="77F28286">
            <w:pPr>
              <w:spacing w:line="360" w:lineRule="auto"/>
              <w:rPr>
                <w:rFonts w:hAnsi="宋体"/>
                <w:bCs/>
                <w:sz w:val="24"/>
              </w:rPr>
            </w:pPr>
            <w:r>
              <w:rPr>
                <w:rFonts w:hint="eastAsia" w:hAnsi="宋体"/>
                <w:bCs/>
                <w:sz w:val="24"/>
              </w:rPr>
              <w:t>营场所平面示意图：</w:t>
            </w:r>
          </w:p>
          <w:p w14:paraId="15F1AD24">
            <w:pPr>
              <w:spacing w:line="360" w:lineRule="auto"/>
              <w:jc w:val="center"/>
              <w:rPr>
                <w:rFonts w:hAnsi="宋体"/>
                <w:bCs/>
                <w:sz w:val="24"/>
              </w:rPr>
            </w:pPr>
          </w:p>
          <w:p w14:paraId="4ECA8F60">
            <w:pPr>
              <w:spacing w:line="360" w:lineRule="auto"/>
              <w:jc w:val="center"/>
              <w:rPr>
                <w:rFonts w:hAnsi="宋体"/>
                <w:bCs/>
                <w:sz w:val="24"/>
              </w:rPr>
            </w:pPr>
          </w:p>
          <w:p w14:paraId="097585A0">
            <w:pPr>
              <w:spacing w:line="360" w:lineRule="auto"/>
              <w:jc w:val="center"/>
              <w:rPr>
                <w:rFonts w:hAnsi="宋体"/>
                <w:bCs/>
                <w:sz w:val="24"/>
              </w:rPr>
            </w:pPr>
          </w:p>
          <w:p w14:paraId="6A648E18">
            <w:pPr>
              <w:spacing w:line="360" w:lineRule="auto"/>
              <w:jc w:val="center"/>
              <w:rPr>
                <w:rFonts w:hAnsi="宋体"/>
                <w:bCs/>
                <w:sz w:val="24"/>
              </w:rPr>
            </w:pPr>
          </w:p>
          <w:p w14:paraId="5ED1CF7C">
            <w:pPr>
              <w:spacing w:line="360" w:lineRule="auto"/>
              <w:jc w:val="center"/>
              <w:rPr>
                <w:rFonts w:hAnsi="宋体"/>
                <w:bCs/>
                <w:sz w:val="24"/>
              </w:rPr>
            </w:pPr>
          </w:p>
          <w:p w14:paraId="1045706B">
            <w:pPr>
              <w:spacing w:line="360" w:lineRule="auto"/>
              <w:jc w:val="center"/>
              <w:rPr>
                <w:rFonts w:hAnsi="宋体"/>
                <w:bCs/>
                <w:sz w:val="24"/>
              </w:rPr>
            </w:pPr>
          </w:p>
          <w:p w14:paraId="5EBD72A2">
            <w:pPr>
              <w:spacing w:line="360" w:lineRule="auto"/>
              <w:jc w:val="center"/>
              <w:rPr>
                <w:rFonts w:hAnsi="宋体"/>
                <w:bCs/>
                <w:sz w:val="24"/>
              </w:rPr>
            </w:pPr>
          </w:p>
          <w:p w14:paraId="08158F1C">
            <w:pPr>
              <w:spacing w:line="360" w:lineRule="auto"/>
              <w:jc w:val="center"/>
              <w:rPr>
                <w:rFonts w:hAnsi="宋体"/>
                <w:bCs/>
                <w:sz w:val="24"/>
              </w:rPr>
            </w:pPr>
          </w:p>
        </w:tc>
      </w:tr>
    </w:tbl>
    <w:p w14:paraId="4E331997">
      <w:pPr>
        <w:spacing w:line="400" w:lineRule="exact"/>
        <w:ind w:firstLine="360" w:firstLineChars="150"/>
        <w:rPr>
          <w:rFonts w:hAnsi="宋体"/>
          <w:sz w:val="24"/>
        </w:rPr>
      </w:pPr>
      <w:r>
        <w:rPr>
          <w:rFonts w:hint="eastAsia" w:hAnsi="宋体"/>
          <w:sz w:val="24"/>
        </w:rPr>
        <w:t>请另提供土地证或房产证或不动产证复印件，如是租用土地或厂房的请提供租赁合同及以上相关证件复印件。</w:t>
      </w:r>
    </w:p>
    <w:p w14:paraId="13DDF5E2">
      <w:pPr>
        <w:spacing w:line="400" w:lineRule="exact"/>
        <w:ind w:firstLine="480" w:firstLineChars="200"/>
        <w:rPr>
          <w:rFonts w:hAnsi="宋体" w:cs="仿宋_GB2312"/>
          <w:sz w:val="24"/>
        </w:rPr>
      </w:pPr>
    </w:p>
    <w:p w14:paraId="24589CD6">
      <w:pPr>
        <w:spacing w:line="400" w:lineRule="exact"/>
        <w:ind w:firstLine="480" w:firstLineChars="200"/>
        <w:rPr>
          <w:rFonts w:hAnsi="宋体"/>
          <w:sz w:val="24"/>
        </w:rPr>
      </w:pPr>
      <w:r>
        <w:rPr>
          <w:rFonts w:hint="eastAsia" w:hAnsi="宋体" w:cs="仿宋_GB2312"/>
          <w:sz w:val="24"/>
        </w:rPr>
        <w:t>投标人全称：</w:t>
      </w:r>
      <w:r>
        <w:rPr>
          <w:rFonts w:hAnsi="宋体" w:cs="仿宋_GB2312"/>
          <w:sz w:val="24"/>
          <w:u w:val="single"/>
        </w:rPr>
        <w:t xml:space="preserve">                     </w:t>
      </w:r>
      <w:r>
        <w:rPr>
          <w:rFonts w:hint="eastAsia" w:hAnsi="宋体" w:cs="仿宋_GB2312"/>
          <w:sz w:val="24"/>
        </w:rPr>
        <w:t>（公章）</w:t>
      </w:r>
    </w:p>
    <w:p w14:paraId="36B31813">
      <w:pPr>
        <w:spacing w:line="400" w:lineRule="exact"/>
        <w:rPr>
          <w:rFonts w:hAnsi="宋体"/>
          <w:sz w:val="24"/>
        </w:rPr>
      </w:pPr>
      <w:r>
        <w:rPr>
          <w:rFonts w:hAnsi="宋体" w:cs="仿宋_GB2312"/>
          <w:sz w:val="24"/>
        </w:rPr>
        <w:t xml:space="preserve">    </w:t>
      </w:r>
      <w:r>
        <w:rPr>
          <w:rFonts w:hint="eastAsia" w:hAnsi="宋体" w:cs="仿宋_GB2312"/>
          <w:sz w:val="24"/>
        </w:rPr>
        <w:t>授权代表签字：</w:t>
      </w:r>
      <w:r>
        <w:rPr>
          <w:rFonts w:hAnsi="宋体" w:cs="仿宋_GB2312"/>
          <w:sz w:val="24"/>
          <w:u w:val="single"/>
        </w:rPr>
        <w:t xml:space="preserve">                   </w:t>
      </w:r>
    </w:p>
    <w:p w14:paraId="15F00E69">
      <w:pPr>
        <w:spacing w:line="400" w:lineRule="exact"/>
        <w:rPr>
          <w:rFonts w:hAnsi="宋体"/>
          <w:sz w:val="24"/>
        </w:rPr>
      </w:pPr>
      <w:r>
        <w:rPr>
          <w:rFonts w:hAnsi="宋体" w:cs="仿宋_GB2312"/>
          <w:sz w:val="24"/>
        </w:rPr>
        <w:t xml:space="preserve">    </w:t>
      </w:r>
      <w:r>
        <w:rPr>
          <w:rFonts w:hint="eastAsia" w:hAnsi="宋体" w:cs="仿宋_GB2312"/>
          <w:sz w:val="24"/>
        </w:rPr>
        <w:t>日</w:t>
      </w:r>
      <w:r>
        <w:rPr>
          <w:rFonts w:hAnsi="宋体" w:cs="仿宋_GB2312"/>
          <w:sz w:val="24"/>
        </w:rPr>
        <w:t xml:space="preserve"> </w:t>
      </w:r>
      <w:r>
        <w:rPr>
          <w:rFonts w:hint="eastAsia" w:hAnsi="宋体" w:cs="仿宋_GB2312"/>
          <w:sz w:val="24"/>
        </w:rPr>
        <w:t>期：</w:t>
      </w:r>
      <w:r>
        <w:rPr>
          <w:rFonts w:hAnsi="宋体" w:cs="仿宋_GB2312"/>
          <w:sz w:val="24"/>
          <w:u w:val="single"/>
        </w:rPr>
        <w:t xml:space="preserve">         </w:t>
      </w:r>
      <w:r>
        <w:rPr>
          <w:rFonts w:hint="eastAsia" w:hAnsi="宋体" w:cs="仿宋_GB2312"/>
          <w:sz w:val="24"/>
        </w:rPr>
        <w:t>年</w:t>
      </w:r>
      <w:r>
        <w:rPr>
          <w:rFonts w:hAnsi="宋体" w:cs="仿宋_GB2312"/>
          <w:sz w:val="24"/>
          <w:u w:val="single"/>
        </w:rPr>
        <w:t xml:space="preserve">   </w:t>
      </w:r>
      <w:r>
        <w:rPr>
          <w:rFonts w:hint="eastAsia" w:hAnsi="宋体" w:cs="仿宋_GB2312"/>
          <w:sz w:val="24"/>
        </w:rPr>
        <w:t>月</w:t>
      </w:r>
      <w:r>
        <w:rPr>
          <w:rFonts w:hAnsi="宋体" w:cs="仿宋_GB2312"/>
          <w:sz w:val="24"/>
          <w:u w:val="single"/>
        </w:rPr>
        <w:t xml:space="preserve">   </w:t>
      </w:r>
      <w:r>
        <w:rPr>
          <w:rFonts w:hint="eastAsia" w:hAnsi="宋体" w:cs="仿宋_GB2312"/>
          <w:sz w:val="24"/>
        </w:rPr>
        <w:t>日</w:t>
      </w:r>
    </w:p>
    <w:p w14:paraId="29C4A0EA">
      <w:pPr>
        <w:spacing w:line="360" w:lineRule="auto"/>
        <w:jc w:val="center"/>
        <w:rPr>
          <w:rFonts w:hAnsi="宋体"/>
          <w:bCs/>
          <w:sz w:val="30"/>
        </w:rPr>
      </w:pPr>
    </w:p>
    <w:p w14:paraId="4C6B9520">
      <w:pPr>
        <w:spacing w:line="360" w:lineRule="auto"/>
        <w:rPr>
          <w:rFonts w:ascii="宋体" w:hAnsi="宋体"/>
          <w:b/>
          <w:sz w:val="24"/>
        </w:rPr>
      </w:pPr>
    </w:p>
    <w:p w14:paraId="1415E49E">
      <w:pPr>
        <w:spacing w:line="360" w:lineRule="auto"/>
        <w:rPr>
          <w:rFonts w:ascii="宋体" w:hAnsi="宋体"/>
          <w:b/>
          <w:sz w:val="24"/>
        </w:rPr>
      </w:pPr>
      <w:r>
        <w:rPr>
          <w:rFonts w:hint="eastAsia" w:ascii="宋体" w:hAnsi="宋体"/>
          <w:b/>
          <w:sz w:val="24"/>
        </w:rPr>
        <w:t>附件</w:t>
      </w:r>
      <w:r>
        <w:rPr>
          <w:rFonts w:hint="eastAsia" w:ascii="宋体" w:hAnsi="宋体"/>
          <w:b/>
          <w:sz w:val="24"/>
          <w:lang w:val="en-US" w:eastAsia="zh-CN"/>
        </w:rPr>
        <w:t>2</w:t>
      </w:r>
      <w:r>
        <w:rPr>
          <w:rFonts w:hint="eastAsia" w:ascii="宋体" w:hAnsi="宋体"/>
          <w:b/>
          <w:sz w:val="24"/>
        </w:rPr>
        <w:t>.</w:t>
      </w:r>
      <w:r>
        <w:rPr>
          <w:rFonts w:hint="eastAsia" w:ascii="宋体" w:hAnsi="宋体"/>
          <w:b/>
          <w:sz w:val="24"/>
          <w:lang w:val="en-US" w:eastAsia="zh-CN"/>
        </w:rPr>
        <w:t>12：</w:t>
      </w:r>
      <w:r>
        <w:rPr>
          <w:rFonts w:hint="eastAsia" w:ascii="宋体" w:hAnsi="宋体"/>
          <w:b/>
          <w:sz w:val="24"/>
        </w:rPr>
        <w:t>质量保证书：</w:t>
      </w:r>
    </w:p>
    <w:p w14:paraId="21E15B08">
      <w:pPr>
        <w:spacing w:line="360" w:lineRule="auto"/>
        <w:ind w:firstLine="2814" w:firstLineChars="1001"/>
        <w:rPr>
          <w:rFonts w:hAnsi="宋体"/>
          <w:b/>
          <w:sz w:val="28"/>
        </w:rPr>
      </w:pPr>
    </w:p>
    <w:p w14:paraId="014974BC">
      <w:pPr>
        <w:spacing w:line="360" w:lineRule="auto"/>
        <w:jc w:val="center"/>
        <w:rPr>
          <w:rFonts w:hAnsi="宋体"/>
          <w:bCs/>
          <w:sz w:val="36"/>
        </w:rPr>
      </w:pPr>
      <w:r>
        <w:rPr>
          <w:rFonts w:hint="eastAsia" w:hAnsi="宋体"/>
          <w:b/>
          <w:sz w:val="28"/>
        </w:rPr>
        <w:t>质 量 保 证 书</w:t>
      </w:r>
    </w:p>
    <w:p w14:paraId="60A7EB14">
      <w:pPr>
        <w:spacing w:line="360" w:lineRule="auto"/>
        <w:rPr>
          <w:rFonts w:hAnsi="宋体"/>
          <w:bCs/>
          <w:sz w:val="28"/>
        </w:rPr>
      </w:pPr>
    </w:p>
    <w:p w14:paraId="4996CB42">
      <w:pPr>
        <w:spacing w:line="480" w:lineRule="auto"/>
        <w:ind w:firstLine="645"/>
        <w:rPr>
          <w:rFonts w:hAnsi="宋体"/>
          <w:bCs/>
          <w:sz w:val="24"/>
        </w:rPr>
      </w:pPr>
      <w:r>
        <w:rPr>
          <w:rFonts w:hint="eastAsia" w:hAnsi="宋体"/>
          <w:bCs/>
          <w:sz w:val="24"/>
        </w:rPr>
        <w:t>如我单位有幸成为</w:t>
      </w:r>
      <w:r>
        <w:rPr>
          <w:rFonts w:hint="eastAsia" w:ascii="宋体" w:hAnsi="宋体" w:cs="宋体"/>
          <w:b/>
          <w:bCs/>
          <w:sz w:val="24"/>
          <w:u w:val="single"/>
          <w:lang w:eastAsia="zh-CN"/>
        </w:rPr>
        <w:t>JCZFCG2025-G05-C542</w:t>
      </w:r>
      <w:r>
        <w:rPr>
          <w:rFonts w:hint="eastAsia" w:ascii="宋体" w:hAnsi="宋体" w:eastAsia="宋体" w:cs="宋体"/>
          <w:b/>
          <w:bCs/>
          <w:sz w:val="24"/>
          <w:u w:val="single"/>
        </w:rPr>
        <w:t xml:space="preserve"> </w:t>
      </w:r>
      <w:r>
        <w:rPr>
          <w:rFonts w:hint="eastAsia" w:hAnsi="宋体"/>
          <w:b/>
          <w:sz w:val="24"/>
        </w:rPr>
        <w:t>（项目编号）</w:t>
      </w:r>
      <w:r>
        <w:rPr>
          <w:rFonts w:hint="eastAsia" w:hAnsi="宋体"/>
          <w:bCs/>
          <w:sz w:val="24"/>
        </w:rPr>
        <w:t>关于</w:t>
      </w:r>
      <w:r>
        <w:rPr>
          <w:rFonts w:hint="eastAsia"/>
          <w:b/>
          <w:bCs/>
          <w:sz w:val="24"/>
          <w:u w:val="single"/>
        </w:rPr>
        <w:t>东阳市国有企业车辆定点维修服务采购项目（项目名称）</w:t>
      </w:r>
      <w:r>
        <w:rPr>
          <w:rFonts w:hint="eastAsia" w:hAnsi="宋体"/>
          <w:bCs/>
          <w:sz w:val="24"/>
          <w:lang w:val="en-US" w:eastAsia="zh-CN"/>
        </w:rPr>
        <w:t>的中标单位，</w:t>
      </w:r>
      <w:r>
        <w:rPr>
          <w:rFonts w:hint="eastAsia" w:hAnsi="宋体"/>
          <w:bCs/>
          <w:sz w:val="24"/>
        </w:rPr>
        <w:t>在本次合同有效期内，特此保证，在以下维修合格出厂车辆的质量保证里程或日期内，因维修质量造成的机械事故和经济损失，由我单位承担全部责任。</w:t>
      </w:r>
    </w:p>
    <w:p w14:paraId="79BDDA0E">
      <w:pPr>
        <w:spacing w:line="480" w:lineRule="auto"/>
        <w:ind w:left="645"/>
        <w:rPr>
          <w:rFonts w:hAnsi="宋体"/>
          <w:bCs/>
          <w:sz w:val="24"/>
        </w:rPr>
      </w:pPr>
      <w:r>
        <w:rPr>
          <w:rFonts w:hint="eastAsia" w:hAnsi="宋体"/>
          <w:bCs/>
          <w:sz w:val="24"/>
        </w:rPr>
        <w:t>维修合格出厂车辆的质量保证里程及时间为：</w:t>
      </w:r>
    </w:p>
    <w:p w14:paraId="72087648">
      <w:pPr>
        <w:spacing w:line="480" w:lineRule="auto"/>
        <w:ind w:left="645"/>
        <w:rPr>
          <w:rFonts w:hAnsi="宋体"/>
          <w:bCs/>
          <w:sz w:val="24"/>
          <w:vertAlign w:val="subscript"/>
        </w:rPr>
      </w:pPr>
      <w:r>
        <w:rPr>
          <w:rFonts w:hint="eastAsia" w:hAnsi="宋体"/>
          <w:bCs/>
          <w:sz w:val="24"/>
        </w:rPr>
        <w:t>1、整车大修和总成大修：</w:t>
      </w:r>
      <w:r>
        <w:rPr>
          <w:rFonts w:hint="eastAsia" w:hAnsi="宋体"/>
          <w:bCs/>
          <w:sz w:val="24"/>
          <w:vertAlign w:val="subscript"/>
        </w:rPr>
        <w:t>——————————————————————————————</w:t>
      </w:r>
    </w:p>
    <w:p w14:paraId="4E77BDFB">
      <w:pPr>
        <w:spacing w:line="480" w:lineRule="auto"/>
        <w:ind w:left="645"/>
        <w:rPr>
          <w:rFonts w:hAnsi="宋体"/>
          <w:bCs/>
          <w:sz w:val="24"/>
        </w:rPr>
      </w:pPr>
      <w:r>
        <w:rPr>
          <w:rFonts w:hint="eastAsia" w:hAnsi="宋体"/>
          <w:bCs/>
          <w:sz w:val="24"/>
        </w:rPr>
        <w:t>2、二级维护：</w:t>
      </w:r>
      <w:r>
        <w:rPr>
          <w:rFonts w:hint="eastAsia" w:hAnsi="宋体"/>
          <w:bCs/>
          <w:sz w:val="24"/>
          <w:vertAlign w:val="subscript"/>
        </w:rPr>
        <w:t>————————————————————————————————————————</w:t>
      </w:r>
    </w:p>
    <w:p w14:paraId="3BE21689">
      <w:pPr>
        <w:spacing w:line="480" w:lineRule="auto"/>
        <w:ind w:left="670"/>
        <w:rPr>
          <w:rFonts w:hAnsi="宋体"/>
          <w:bCs/>
          <w:sz w:val="24"/>
        </w:rPr>
      </w:pPr>
      <w:r>
        <w:rPr>
          <w:rFonts w:hint="eastAsia" w:hAnsi="宋体"/>
          <w:bCs/>
          <w:sz w:val="24"/>
        </w:rPr>
        <w:t>3、一级维护、小修：</w:t>
      </w:r>
      <w:r>
        <w:rPr>
          <w:rFonts w:hint="eastAsia" w:hAnsi="宋体"/>
          <w:bCs/>
          <w:sz w:val="24"/>
          <w:vertAlign w:val="subscript"/>
        </w:rPr>
        <w:t>——————————————————————————————————</w:t>
      </w:r>
    </w:p>
    <w:p w14:paraId="13DD2F6D">
      <w:pPr>
        <w:spacing w:line="480" w:lineRule="auto"/>
        <w:ind w:left="670"/>
        <w:rPr>
          <w:rFonts w:hAnsi="宋体"/>
          <w:bCs/>
          <w:sz w:val="24"/>
        </w:rPr>
      </w:pPr>
      <w:r>
        <w:rPr>
          <w:rFonts w:hint="eastAsia" w:hAnsi="宋体"/>
          <w:bCs/>
          <w:sz w:val="24"/>
        </w:rPr>
        <w:t>4、油漆质量保证期：</w:t>
      </w:r>
      <w:r>
        <w:rPr>
          <w:rFonts w:hint="eastAsia" w:hAnsi="宋体"/>
          <w:bCs/>
          <w:sz w:val="24"/>
          <w:vertAlign w:val="subscript"/>
        </w:rPr>
        <w:t>——————————————————————————————————</w:t>
      </w:r>
    </w:p>
    <w:p w14:paraId="0CC2A8D2">
      <w:pPr>
        <w:spacing w:line="480" w:lineRule="auto"/>
        <w:ind w:left="670"/>
        <w:rPr>
          <w:rFonts w:hAnsi="宋体"/>
          <w:bCs/>
          <w:sz w:val="24"/>
          <w:vertAlign w:val="subscript"/>
        </w:rPr>
      </w:pPr>
    </w:p>
    <w:p w14:paraId="111A600D">
      <w:pPr>
        <w:spacing w:line="480" w:lineRule="auto"/>
        <w:ind w:left="645"/>
        <w:rPr>
          <w:rFonts w:hAnsi="宋体"/>
          <w:bCs/>
          <w:sz w:val="24"/>
        </w:rPr>
      </w:pPr>
      <w:r>
        <w:rPr>
          <w:rFonts w:hint="eastAsia" w:hAnsi="宋体"/>
          <w:bCs/>
          <w:sz w:val="24"/>
        </w:rPr>
        <w:t>注：</w:t>
      </w:r>
    </w:p>
    <w:p w14:paraId="34D29800">
      <w:pPr>
        <w:spacing w:line="480" w:lineRule="auto"/>
        <w:ind w:firstLine="840" w:firstLineChars="350"/>
        <w:rPr>
          <w:rFonts w:hAnsi="宋体"/>
          <w:bCs/>
          <w:sz w:val="24"/>
          <w:vertAlign w:val="subscript"/>
        </w:rPr>
      </w:pPr>
      <w:r>
        <w:rPr>
          <w:rFonts w:hint="eastAsia" w:hAnsi="宋体"/>
          <w:bCs/>
          <w:sz w:val="24"/>
        </w:rPr>
        <w:t>配件须原制造厂商提供的正品配件。</w:t>
      </w:r>
    </w:p>
    <w:p w14:paraId="740CF45C">
      <w:pPr>
        <w:spacing w:line="480" w:lineRule="auto"/>
        <w:rPr>
          <w:rFonts w:hAnsi="宋体"/>
          <w:bCs/>
          <w:sz w:val="24"/>
        </w:rPr>
      </w:pPr>
    </w:p>
    <w:p w14:paraId="0DB328E4">
      <w:pPr>
        <w:spacing w:line="400" w:lineRule="exact"/>
        <w:ind w:firstLine="480" w:firstLineChars="200"/>
        <w:rPr>
          <w:rFonts w:hAnsi="宋体"/>
          <w:sz w:val="24"/>
        </w:rPr>
      </w:pPr>
      <w:r>
        <w:rPr>
          <w:rFonts w:hint="eastAsia" w:hAnsi="宋体" w:cs="仿宋_GB2312"/>
          <w:sz w:val="24"/>
        </w:rPr>
        <w:t>投标人全称：</w:t>
      </w:r>
      <w:r>
        <w:rPr>
          <w:rFonts w:hAnsi="宋体" w:cs="仿宋_GB2312"/>
          <w:sz w:val="24"/>
          <w:u w:val="single"/>
        </w:rPr>
        <w:t xml:space="preserve">                     </w:t>
      </w:r>
      <w:r>
        <w:rPr>
          <w:rFonts w:hint="eastAsia" w:hAnsi="宋体" w:cs="仿宋_GB2312"/>
          <w:sz w:val="24"/>
        </w:rPr>
        <w:t>（公章）</w:t>
      </w:r>
    </w:p>
    <w:p w14:paraId="66972C2A">
      <w:pPr>
        <w:spacing w:line="400" w:lineRule="exact"/>
        <w:rPr>
          <w:rFonts w:hAnsi="宋体"/>
          <w:sz w:val="24"/>
        </w:rPr>
      </w:pPr>
      <w:r>
        <w:rPr>
          <w:rFonts w:hAnsi="宋体" w:cs="仿宋_GB2312"/>
          <w:sz w:val="24"/>
        </w:rPr>
        <w:t xml:space="preserve">    </w:t>
      </w:r>
      <w:r>
        <w:rPr>
          <w:rFonts w:hint="eastAsia" w:hAnsi="宋体" w:cs="仿宋_GB2312"/>
          <w:sz w:val="24"/>
        </w:rPr>
        <w:t>授权代表签字：</w:t>
      </w:r>
      <w:r>
        <w:rPr>
          <w:rFonts w:hAnsi="宋体" w:cs="仿宋_GB2312"/>
          <w:sz w:val="24"/>
          <w:u w:val="single"/>
        </w:rPr>
        <w:t xml:space="preserve">                   </w:t>
      </w:r>
    </w:p>
    <w:p w14:paraId="5651EAB7">
      <w:pPr>
        <w:spacing w:line="400" w:lineRule="exact"/>
        <w:rPr>
          <w:rFonts w:hAnsi="宋体"/>
          <w:sz w:val="24"/>
        </w:rPr>
      </w:pPr>
      <w:r>
        <w:rPr>
          <w:rFonts w:hAnsi="宋体" w:cs="仿宋_GB2312"/>
          <w:sz w:val="24"/>
        </w:rPr>
        <w:t xml:space="preserve">    </w:t>
      </w:r>
      <w:r>
        <w:rPr>
          <w:rFonts w:hint="eastAsia" w:hAnsi="宋体" w:cs="仿宋_GB2312"/>
          <w:sz w:val="24"/>
        </w:rPr>
        <w:t>日</w:t>
      </w:r>
      <w:r>
        <w:rPr>
          <w:rFonts w:hAnsi="宋体" w:cs="仿宋_GB2312"/>
          <w:sz w:val="24"/>
        </w:rPr>
        <w:t xml:space="preserve"> </w:t>
      </w:r>
      <w:r>
        <w:rPr>
          <w:rFonts w:hint="eastAsia" w:hAnsi="宋体" w:cs="仿宋_GB2312"/>
          <w:sz w:val="24"/>
        </w:rPr>
        <w:t>期：</w:t>
      </w:r>
      <w:r>
        <w:rPr>
          <w:rFonts w:hAnsi="宋体" w:cs="仿宋_GB2312"/>
          <w:sz w:val="24"/>
          <w:u w:val="single"/>
        </w:rPr>
        <w:t xml:space="preserve">         </w:t>
      </w:r>
      <w:r>
        <w:rPr>
          <w:rFonts w:hint="eastAsia" w:hAnsi="宋体" w:cs="仿宋_GB2312"/>
          <w:sz w:val="24"/>
        </w:rPr>
        <w:t>年</w:t>
      </w:r>
      <w:r>
        <w:rPr>
          <w:rFonts w:hAnsi="宋体" w:cs="仿宋_GB2312"/>
          <w:sz w:val="24"/>
          <w:u w:val="single"/>
        </w:rPr>
        <w:t xml:space="preserve">   </w:t>
      </w:r>
      <w:r>
        <w:rPr>
          <w:rFonts w:hint="eastAsia" w:hAnsi="宋体" w:cs="仿宋_GB2312"/>
          <w:sz w:val="24"/>
        </w:rPr>
        <w:t>月</w:t>
      </w:r>
      <w:r>
        <w:rPr>
          <w:rFonts w:hAnsi="宋体" w:cs="仿宋_GB2312"/>
          <w:sz w:val="24"/>
          <w:u w:val="single"/>
        </w:rPr>
        <w:t xml:space="preserve">   </w:t>
      </w:r>
      <w:r>
        <w:rPr>
          <w:rFonts w:hint="eastAsia" w:hAnsi="宋体" w:cs="仿宋_GB2312"/>
          <w:sz w:val="24"/>
        </w:rPr>
        <w:t>日</w:t>
      </w:r>
    </w:p>
    <w:p w14:paraId="74AF8006">
      <w:pPr>
        <w:spacing w:line="480" w:lineRule="auto"/>
        <w:rPr>
          <w:rFonts w:hAnsi="宋体"/>
          <w:bCs/>
          <w:sz w:val="24"/>
        </w:rPr>
      </w:pPr>
    </w:p>
    <w:p w14:paraId="533EE01F">
      <w:pPr>
        <w:spacing w:line="480" w:lineRule="auto"/>
        <w:rPr>
          <w:rFonts w:hAnsi="宋体"/>
          <w:bCs/>
          <w:sz w:val="24"/>
        </w:rPr>
      </w:pPr>
    </w:p>
    <w:p w14:paraId="248EDAED">
      <w:pPr>
        <w:spacing w:line="480" w:lineRule="auto"/>
        <w:rPr>
          <w:rFonts w:hAnsi="宋体"/>
          <w:bCs/>
          <w:sz w:val="24"/>
        </w:rPr>
      </w:pPr>
    </w:p>
    <w:p w14:paraId="39DB21F4">
      <w:pPr>
        <w:spacing w:line="360" w:lineRule="auto"/>
        <w:rPr>
          <w:rFonts w:ascii="宋体" w:hAnsi="宋体"/>
          <w:b/>
          <w:sz w:val="24"/>
        </w:rPr>
      </w:pPr>
    </w:p>
    <w:p w14:paraId="3DB33C81">
      <w:pPr>
        <w:spacing w:line="360" w:lineRule="auto"/>
        <w:rPr>
          <w:rFonts w:ascii="宋体" w:hAnsi="宋体"/>
          <w:b/>
          <w:sz w:val="24"/>
        </w:rPr>
      </w:pPr>
    </w:p>
    <w:p w14:paraId="3C089BCF">
      <w:pPr>
        <w:spacing w:line="360" w:lineRule="auto"/>
        <w:rPr>
          <w:rFonts w:ascii="宋体" w:hAnsi="宋体"/>
          <w:b/>
          <w:sz w:val="24"/>
        </w:rPr>
      </w:pPr>
      <w:r>
        <w:rPr>
          <w:rFonts w:hint="eastAsia" w:ascii="宋体" w:hAnsi="宋体"/>
          <w:b/>
          <w:sz w:val="24"/>
        </w:rPr>
        <w:t>附件</w:t>
      </w:r>
      <w:r>
        <w:rPr>
          <w:rFonts w:hint="eastAsia" w:ascii="宋体" w:hAnsi="宋体"/>
          <w:b/>
          <w:sz w:val="24"/>
          <w:lang w:val="en-US" w:eastAsia="zh-CN"/>
        </w:rPr>
        <w:t>2</w:t>
      </w:r>
      <w:r>
        <w:rPr>
          <w:rFonts w:hint="eastAsia" w:ascii="宋体" w:hAnsi="宋体"/>
          <w:b/>
          <w:sz w:val="24"/>
        </w:rPr>
        <w:t>.</w:t>
      </w:r>
      <w:r>
        <w:rPr>
          <w:rFonts w:hint="eastAsia" w:ascii="宋体" w:hAnsi="宋体"/>
          <w:b/>
          <w:sz w:val="24"/>
          <w:lang w:val="en-US" w:eastAsia="zh-CN"/>
        </w:rPr>
        <w:t>13：</w:t>
      </w:r>
      <w:r>
        <w:rPr>
          <w:rFonts w:hint="eastAsia" w:ascii="宋体" w:hAnsi="宋体"/>
          <w:b/>
          <w:sz w:val="24"/>
        </w:rPr>
        <w:t>维修承诺书：</w:t>
      </w:r>
    </w:p>
    <w:p w14:paraId="630557AC">
      <w:pPr>
        <w:spacing w:line="360" w:lineRule="auto"/>
        <w:jc w:val="center"/>
        <w:rPr>
          <w:rFonts w:hAnsi="宋体"/>
          <w:b/>
          <w:bCs/>
          <w:sz w:val="30"/>
          <w:szCs w:val="30"/>
        </w:rPr>
      </w:pPr>
      <w:r>
        <w:rPr>
          <w:rFonts w:hint="eastAsia" w:hAnsi="宋体"/>
          <w:b/>
          <w:bCs/>
          <w:sz w:val="30"/>
          <w:szCs w:val="30"/>
        </w:rPr>
        <w:t>承诺书</w:t>
      </w:r>
    </w:p>
    <w:p w14:paraId="75848C15">
      <w:pPr>
        <w:spacing w:line="480" w:lineRule="auto"/>
        <w:ind w:firstLine="480" w:firstLineChars="200"/>
        <w:rPr>
          <w:rFonts w:hAnsi="宋体"/>
          <w:bCs/>
          <w:sz w:val="24"/>
        </w:rPr>
      </w:pPr>
      <w:r>
        <w:rPr>
          <w:rFonts w:hint="eastAsia" w:hAnsi="宋体"/>
          <w:bCs/>
          <w:sz w:val="24"/>
        </w:rPr>
        <w:t>如我单位有幸成</w:t>
      </w:r>
      <w:r>
        <w:rPr>
          <w:rFonts w:hint="eastAsia" w:ascii="宋体" w:hAnsi="宋体" w:eastAsia="宋体" w:cs="宋体"/>
          <w:bCs/>
          <w:sz w:val="24"/>
        </w:rPr>
        <w:t>为</w:t>
      </w:r>
      <w:r>
        <w:rPr>
          <w:rFonts w:hint="eastAsia" w:ascii="宋体" w:hAnsi="宋体" w:cs="宋体"/>
          <w:b/>
          <w:bCs/>
          <w:sz w:val="24"/>
          <w:u w:val="single"/>
          <w:lang w:eastAsia="zh-CN"/>
        </w:rPr>
        <w:t>JCZFCG2025-G05-C542</w:t>
      </w:r>
      <w:r>
        <w:rPr>
          <w:rFonts w:hint="eastAsia" w:ascii="宋体" w:hAnsi="宋体" w:eastAsia="宋体" w:cs="宋体"/>
          <w:b/>
          <w:sz w:val="24"/>
        </w:rPr>
        <w:t>（项目</w:t>
      </w:r>
      <w:r>
        <w:rPr>
          <w:rFonts w:hint="eastAsia" w:hAnsi="宋体"/>
          <w:b/>
          <w:sz w:val="24"/>
        </w:rPr>
        <w:t>编号）</w:t>
      </w:r>
      <w:r>
        <w:rPr>
          <w:rFonts w:hint="eastAsia" w:hAnsi="宋体"/>
          <w:bCs/>
          <w:sz w:val="24"/>
        </w:rPr>
        <w:t>关于</w:t>
      </w:r>
      <w:r>
        <w:rPr>
          <w:rFonts w:hint="eastAsia"/>
          <w:b/>
          <w:bCs/>
          <w:sz w:val="24"/>
          <w:u w:val="single"/>
        </w:rPr>
        <w:t>东阳市国有企业车辆定点维修服务采购项目（项目名称）</w:t>
      </w:r>
      <w:r>
        <w:rPr>
          <w:rFonts w:hint="eastAsia" w:hAnsi="宋体"/>
          <w:bCs/>
          <w:sz w:val="24"/>
          <w:lang w:val="en-US" w:eastAsia="zh-CN"/>
        </w:rPr>
        <w:t>的中标单位，</w:t>
      </w:r>
      <w:r>
        <w:rPr>
          <w:rFonts w:hint="eastAsia" w:hAnsi="宋体"/>
          <w:bCs/>
          <w:sz w:val="24"/>
        </w:rPr>
        <w:t>在本次合同有效期内，特此对以下项目承诺如下。</w:t>
      </w: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4641"/>
        <w:gridCol w:w="2455"/>
        <w:gridCol w:w="1562"/>
      </w:tblGrid>
      <w:tr w14:paraId="5C411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A8861B9">
            <w:pPr>
              <w:spacing w:before="120"/>
              <w:rPr>
                <w:rFonts w:hAnsi="宋体" w:cs="宋体"/>
                <w:bCs/>
                <w:sz w:val="24"/>
              </w:rPr>
            </w:pPr>
            <w:r>
              <w:rPr>
                <w:rFonts w:hint="eastAsia" w:hAnsi="宋体" w:cs="宋体"/>
                <w:bCs/>
                <w:sz w:val="24"/>
              </w:rPr>
              <w:t>序号</w:t>
            </w:r>
          </w:p>
        </w:tc>
        <w:tc>
          <w:tcPr>
            <w:tcW w:w="4641" w:type="dxa"/>
            <w:tcBorders>
              <w:top w:val="single" w:color="auto" w:sz="4" w:space="0"/>
              <w:left w:val="single" w:color="auto" w:sz="4" w:space="0"/>
              <w:bottom w:val="single" w:color="auto" w:sz="4" w:space="0"/>
              <w:right w:val="single" w:color="auto" w:sz="4" w:space="0"/>
            </w:tcBorders>
            <w:vAlign w:val="center"/>
          </w:tcPr>
          <w:p w14:paraId="7F346EE6">
            <w:pPr>
              <w:spacing w:before="120"/>
              <w:rPr>
                <w:rFonts w:hAnsi="宋体" w:cs="宋体"/>
                <w:bCs/>
                <w:sz w:val="24"/>
              </w:rPr>
            </w:pPr>
            <w:r>
              <w:rPr>
                <w:rFonts w:hint="eastAsia" w:hAnsi="宋体" w:cs="宋体"/>
                <w:bCs/>
                <w:sz w:val="24"/>
              </w:rPr>
              <w:t>承诺内容</w:t>
            </w:r>
          </w:p>
        </w:tc>
        <w:tc>
          <w:tcPr>
            <w:tcW w:w="2455" w:type="dxa"/>
            <w:tcBorders>
              <w:top w:val="single" w:color="auto" w:sz="4" w:space="0"/>
              <w:left w:val="single" w:color="auto" w:sz="4" w:space="0"/>
              <w:bottom w:val="single" w:color="auto" w:sz="4" w:space="0"/>
              <w:right w:val="single" w:color="auto" w:sz="4" w:space="0"/>
            </w:tcBorders>
            <w:vAlign w:val="center"/>
          </w:tcPr>
          <w:p w14:paraId="0CE020AF">
            <w:pPr>
              <w:spacing w:before="120"/>
              <w:rPr>
                <w:rFonts w:hAnsi="宋体" w:cs="宋体"/>
                <w:bCs/>
                <w:sz w:val="24"/>
              </w:rPr>
            </w:pPr>
            <w:r>
              <w:rPr>
                <w:rFonts w:hint="eastAsia" w:hAnsi="宋体" w:cs="宋体"/>
                <w:bCs/>
                <w:sz w:val="24"/>
              </w:rPr>
              <w:t xml:space="preserve">投标人承诺响应情况 </w:t>
            </w:r>
          </w:p>
        </w:tc>
        <w:tc>
          <w:tcPr>
            <w:tcW w:w="1562" w:type="dxa"/>
            <w:tcBorders>
              <w:top w:val="single" w:color="auto" w:sz="4" w:space="0"/>
              <w:left w:val="single" w:color="auto" w:sz="4" w:space="0"/>
              <w:bottom w:val="single" w:color="auto" w:sz="4" w:space="0"/>
              <w:right w:val="single" w:color="auto" w:sz="4" w:space="0"/>
            </w:tcBorders>
            <w:vAlign w:val="center"/>
          </w:tcPr>
          <w:p w14:paraId="106E4FC6">
            <w:pPr>
              <w:spacing w:before="120"/>
              <w:rPr>
                <w:rFonts w:hAnsi="宋体" w:cs="宋体"/>
                <w:bCs/>
                <w:sz w:val="24"/>
              </w:rPr>
            </w:pPr>
            <w:r>
              <w:rPr>
                <w:rFonts w:hint="eastAsia" w:hAnsi="宋体" w:cs="宋体"/>
                <w:bCs/>
                <w:sz w:val="24"/>
              </w:rPr>
              <w:t>备注</w:t>
            </w:r>
          </w:p>
        </w:tc>
      </w:tr>
      <w:tr w14:paraId="028DD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8924EB3">
            <w:pPr>
              <w:spacing w:before="120"/>
              <w:rPr>
                <w:rFonts w:hAnsi="宋体" w:cs="宋体"/>
                <w:bCs/>
                <w:sz w:val="24"/>
              </w:rPr>
            </w:pPr>
            <w:r>
              <w:rPr>
                <w:rFonts w:hint="eastAsia" w:hAnsi="宋体" w:cs="宋体"/>
                <w:bCs/>
                <w:sz w:val="24"/>
              </w:rPr>
              <w:t>1</w:t>
            </w:r>
          </w:p>
        </w:tc>
        <w:tc>
          <w:tcPr>
            <w:tcW w:w="4641" w:type="dxa"/>
            <w:tcBorders>
              <w:top w:val="single" w:color="auto" w:sz="4" w:space="0"/>
              <w:left w:val="single" w:color="auto" w:sz="4" w:space="0"/>
              <w:bottom w:val="single" w:color="auto" w:sz="4" w:space="0"/>
              <w:right w:val="single" w:color="auto" w:sz="4" w:space="0"/>
            </w:tcBorders>
            <w:vAlign w:val="center"/>
          </w:tcPr>
          <w:p w14:paraId="42D9E165">
            <w:pPr>
              <w:spacing w:before="120"/>
              <w:rPr>
                <w:rFonts w:hAnsi="宋体" w:cs="宋体"/>
                <w:bCs/>
                <w:sz w:val="24"/>
              </w:rPr>
            </w:pPr>
            <w:r>
              <w:rPr>
                <w:rFonts w:hint="eastAsia" w:hAnsi="宋体" w:cs="宋体"/>
                <w:bCs/>
                <w:sz w:val="24"/>
              </w:rPr>
              <w:t>维修后一个月内同类故障是否免费维修</w:t>
            </w:r>
          </w:p>
        </w:tc>
        <w:tc>
          <w:tcPr>
            <w:tcW w:w="2455" w:type="dxa"/>
            <w:tcBorders>
              <w:top w:val="single" w:color="auto" w:sz="4" w:space="0"/>
              <w:left w:val="single" w:color="auto" w:sz="4" w:space="0"/>
              <w:bottom w:val="single" w:color="auto" w:sz="4" w:space="0"/>
              <w:right w:val="single" w:color="auto" w:sz="4" w:space="0"/>
            </w:tcBorders>
            <w:vAlign w:val="center"/>
          </w:tcPr>
          <w:p w14:paraId="28648DC1">
            <w:pPr>
              <w:spacing w:before="120"/>
              <w:rPr>
                <w:rFonts w:hAnsi="宋体" w:cs="宋体"/>
                <w:bCs/>
                <w:sz w:val="24"/>
              </w:rPr>
            </w:pPr>
          </w:p>
        </w:tc>
        <w:tc>
          <w:tcPr>
            <w:tcW w:w="1562" w:type="dxa"/>
            <w:tcBorders>
              <w:top w:val="single" w:color="auto" w:sz="4" w:space="0"/>
              <w:left w:val="single" w:color="auto" w:sz="4" w:space="0"/>
              <w:bottom w:val="single" w:color="auto" w:sz="4" w:space="0"/>
              <w:right w:val="single" w:color="auto" w:sz="4" w:space="0"/>
            </w:tcBorders>
            <w:vAlign w:val="center"/>
          </w:tcPr>
          <w:p w14:paraId="7BD37A6B">
            <w:pPr>
              <w:spacing w:before="120"/>
              <w:rPr>
                <w:rFonts w:hAnsi="宋体" w:cs="宋体"/>
                <w:bCs/>
                <w:sz w:val="24"/>
              </w:rPr>
            </w:pPr>
          </w:p>
        </w:tc>
      </w:tr>
      <w:tr w14:paraId="65934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013FD03C">
            <w:pPr>
              <w:spacing w:before="120"/>
              <w:rPr>
                <w:rFonts w:hAnsi="宋体" w:cs="宋体"/>
                <w:sz w:val="24"/>
              </w:rPr>
            </w:pPr>
            <w:r>
              <w:rPr>
                <w:rFonts w:hint="eastAsia" w:hAnsi="宋体" w:cs="宋体"/>
                <w:sz w:val="24"/>
              </w:rPr>
              <w:t>2</w:t>
            </w:r>
          </w:p>
        </w:tc>
        <w:tc>
          <w:tcPr>
            <w:tcW w:w="4641" w:type="dxa"/>
            <w:tcBorders>
              <w:top w:val="single" w:color="auto" w:sz="4" w:space="0"/>
              <w:left w:val="single" w:color="auto" w:sz="4" w:space="0"/>
              <w:bottom w:val="single" w:color="auto" w:sz="4" w:space="0"/>
              <w:right w:val="single" w:color="auto" w:sz="4" w:space="0"/>
            </w:tcBorders>
            <w:vAlign w:val="center"/>
          </w:tcPr>
          <w:p w14:paraId="1DC8C03D">
            <w:pPr>
              <w:spacing w:before="120"/>
              <w:rPr>
                <w:rFonts w:hAnsi="宋体" w:cs="宋体"/>
                <w:sz w:val="24"/>
              </w:rPr>
            </w:pPr>
            <w:r>
              <w:rPr>
                <w:rFonts w:hint="eastAsia" w:hAnsi="宋体" w:cs="宋体"/>
                <w:sz w:val="24"/>
              </w:rPr>
              <w:t>东阳市域内施救：是否免费。</w:t>
            </w:r>
          </w:p>
        </w:tc>
        <w:tc>
          <w:tcPr>
            <w:tcW w:w="2455" w:type="dxa"/>
            <w:tcBorders>
              <w:top w:val="single" w:color="auto" w:sz="4" w:space="0"/>
              <w:left w:val="single" w:color="auto" w:sz="4" w:space="0"/>
              <w:bottom w:val="single" w:color="auto" w:sz="4" w:space="0"/>
              <w:right w:val="single" w:color="auto" w:sz="4" w:space="0"/>
            </w:tcBorders>
            <w:vAlign w:val="center"/>
          </w:tcPr>
          <w:p w14:paraId="4A694EA9">
            <w:pPr>
              <w:spacing w:before="120"/>
              <w:rPr>
                <w:rFonts w:hAnsi="宋体"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14:paraId="634F3F17">
            <w:pPr>
              <w:spacing w:before="120"/>
              <w:rPr>
                <w:rFonts w:hAnsi="宋体" w:cs="宋体"/>
                <w:sz w:val="24"/>
              </w:rPr>
            </w:pPr>
          </w:p>
        </w:tc>
      </w:tr>
      <w:tr w14:paraId="6A7FF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tcPr>
          <w:p w14:paraId="731CAFC4">
            <w:pPr>
              <w:spacing w:before="120"/>
              <w:rPr>
                <w:rFonts w:hAnsi="宋体" w:cs="宋体"/>
                <w:sz w:val="24"/>
              </w:rPr>
            </w:pPr>
            <w:r>
              <w:rPr>
                <w:rFonts w:hint="eastAsia" w:hAnsi="宋体" w:cs="宋体"/>
                <w:sz w:val="24"/>
              </w:rPr>
              <w:t>3</w:t>
            </w:r>
          </w:p>
        </w:tc>
        <w:tc>
          <w:tcPr>
            <w:tcW w:w="4641" w:type="dxa"/>
            <w:tcBorders>
              <w:top w:val="single" w:color="auto" w:sz="4" w:space="0"/>
              <w:left w:val="single" w:color="auto" w:sz="4" w:space="0"/>
              <w:bottom w:val="single" w:color="auto" w:sz="4" w:space="0"/>
              <w:right w:val="single" w:color="auto" w:sz="4" w:space="0"/>
            </w:tcBorders>
          </w:tcPr>
          <w:p w14:paraId="042EC434">
            <w:pPr>
              <w:spacing w:before="120"/>
              <w:rPr>
                <w:rFonts w:hAnsi="宋体" w:cs="宋体"/>
                <w:sz w:val="24"/>
              </w:rPr>
            </w:pPr>
            <w:r>
              <w:rPr>
                <w:rFonts w:hint="eastAsia" w:hAnsi="宋体" w:cs="宋体"/>
                <w:sz w:val="24"/>
              </w:rPr>
              <w:t>检测费:是否全部免费。</w:t>
            </w:r>
          </w:p>
        </w:tc>
        <w:tc>
          <w:tcPr>
            <w:tcW w:w="2455" w:type="dxa"/>
            <w:tcBorders>
              <w:top w:val="single" w:color="auto" w:sz="4" w:space="0"/>
              <w:left w:val="single" w:color="auto" w:sz="4" w:space="0"/>
              <w:bottom w:val="single" w:color="auto" w:sz="4" w:space="0"/>
              <w:right w:val="single" w:color="auto" w:sz="4" w:space="0"/>
            </w:tcBorders>
          </w:tcPr>
          <w:p w14:paraId="191E8D5B">
            <w:pPr>
              <w:spacing w:before="120"/>
              <w:rPr>
                <w:rFonts w:hAnsi="宋体" w:cs="宋体"/>
                <w:sz w:val="24"/>
              </w:rPr>
            </w:pPr>
          </w:p>
        </w:tc>
        <w:tc>
          <w:tcPr>
            <w:tcW w:w="1562" w:type="dxa"/>
            <w:tcBorders>
              <w:top w:val="single" w:color="auto" w:sz="4" w:space="0"/>
              <w:left w:val="single" w:color="auto" w:sz="4" w:space="0"/>
              <w:bottom w:val="single" w:color="auto" w:sz="4" w:space="0"/>
              <w:right w:val="single" w:color="auto" w:sz="4" w:space="0"/>
            </w:tcBorders>
          </w:tcPr>
          <w:p w14:paraId="5B55DD4C">
            <w:pPr>
              <w:spacing w:before="120"/>
              <w:rPr>
                <w:rFonts w:hAnsi="宋体" w:cs="宋体"/>
                <w:sz w:val="24"/>
              </w:rPr>
            </w:pPr>
          </w:p>
        </w:tc>
      </w:tr>
      <w:tr w14:paraId="0EBA1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tcPr>
          <w:p w14:paraId="4EB32F12">
            <w:pPr>
              <w:spacing w:before="120"/>
              <w:rPr>
                <w:rFonts w:hAnsi="宋体" w:cs="宋体"/>
                <w:sz w:val="24"/>
              </w:rPr>
            </w:pPr>
            <w:r>
              <w:rPr>
                <w:rFonts w:hint="eastAsia" w:hAnsi="宋体" w:cs="宋体"/>
                <w:sz w:val="24"/>
              </w:rPr>
              <w:t>4</w:t>
            </w:r>
          </w:p>
        </w:tc>
        <w:tc>
          <w:tcPr>
            <w:tcW w:w="4641" w:type="dxa"/>
            <w:tcBorders>
              <w:top w:val="single" w:color="auto" w:sz="4" w:space="0"/>
              <w:left w:val="single" w:color="auto" w:sz="4" w:space="0"/>
              <w:bottom w:val="single" w:color="auto" w:sz="4" w:space="0"/>
              <w:right w:val="single" w:color="auto" w:sz="4" w:space="0"/>
            </w:tcBorders>
          </w:tcPr>
          <w:p w14:paraId="66676EAF">
            <w:pPr>
              <w:spacing w:before="120"/>
              <w:rPr>
                <w:rFonts w:hAnsi="宋体" w:cs="宋体"/>
                <w:sz w:val="24"/>
              </w:rPr>
            </w:pPr>
            <w:r>
              <w:rPr>
                <w:rFonts w:hint="eastAsia" w:hAnsi="宋体" w:cs="宋体"/>
                <w:sz w:val="24"/>
              </w:rPr>
              <w:t>是否</w:t>
            </w:r>
            <w:r>
              <w:rPr>
                <w:rFonts w:hint="eastAsia" w:hAnsi="宋体"/>
                <w:bCs/>
                <w:sz w:val="24"/>
                <w:szCs w:val="22"/>
              </w:rPr>
              <w:t>免费更换机油及免三滤工时费。</w:t>
            </w:r>
          </w:p>
        </w:tc>
        <w:tc>
          <w:tcPr>
            <w:tcW w:w="2455" w:type="dxa"/>
            <w:tcBorders>
              <w:top w:val="single" w:color="auto" w:sz="4" w:space="0"/>
              <w:left w:val="single" w:color="auto" w:sz="4" w:space="0"/>
              <w:bottom w:val="single" w:color="auto" w:sz="4" w:space="0"/>
              <w:right w:val="single" w:color="auto" w:sz="4" w:space="0"/>
            </w:tcBorders>
          </w:tcPr>
          <w:p w14:paraId="461729AB">
            <w:pPr>
              <w:spacing w:before="120"/>
              <w:rPr>
                <w:rFonts w:hAnsi="宋体" w:cs="宋体"/>
                <w:sz w:val="24"/>
              </w:rPr>
            </w:pPr>
          </w:p>
        </w:tc>
        <w:tc>
          <w:tcPr>
            <w:tcW w:w="1562" w:type="dxa"/>
            <w:tcBorders>
              <w:top w:val="single" w:color="auto" w:sz="4" w:space="0"/>
              <w:left w:val="single" w:color="auto" w:sz="4" w:space="0"/>
              <w:bottom w:val="single" w:color="auto" w:sz="4" w:space="0"/>
              <w:right w:val="single" w:color="auto" w:sz="4" w:space="0"/>
            </w:tcBorders>
          </w:tcPr>
          <w:p w14:paraId="4420A129">
            <w:pPr>
              <w:spacing w:before="120"/>
              <w:rPr>
                <w:rFonts w:hAnsi="宋体" w:cs="宋体"/>
                <w:sz w:val="24"/>
              </w:rPr>
            </w:pPr>
          </w:p>
        </w:tc>
      </w:tr>
      <w:tr w14:paraId="1D6BA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tcPr>
          <w:p w14:paraId="60FFA662">
            <w:pPr>
              <w:spacing w:before="120"/>
              <w:rPr>
                <w:rFonts w:hAnsi="宋体" w:cs="宋体"/>
                <w:sz w:val="24"/>
              </w:rPr>
            </w:pPr>
            <w:r>
              <w:rPr>
                <w:rFonts w:hint="eastAsia" w:hAnsi="宋体" w:cs="宋体"/>
                <w:sz w:val="24"/>
              </w:rPr>
              <w:t>5</w:t>
            </w:r>
          </w:p>
        </w:tc>
        <w:tc>
          <w:tcPr>
            <w:tcW w:w="4641" w:type="dxa"/>
            <w:tcBorders>
              <w:top w:val="single" w:color="auto" w:sz="4" w:space="0"/>
              <w:left w:val="single" w:color="auto" w:sz="4" w:space="0"/>
              <w:bottom w:val="single" w:color="auto" w:sz="4" w:space="0"/>
              <w:right w:val="single" w:color="auto" w:sz="4" w:space="0"/>
            </w:tcBorders>
          </w:tcPr>
          <w:p w14:paraId="1AD41031">
            <w:pPr>
              <w:spacing w:before="120"/>
              <w:rPr>
                <w:rFonts w:hAnsi="宋体" w:cs="宋体"/>
                <w:sz w:val="24"/>
              </w:rPr>
            </w:pPr>
            <w:r>
              <w:rPr>
                <w:rFonts w:hint="eastAsia" w:hAnsi="宋体" w:cs="宋体"/>
                <w:sz w:val="24"/>
              </w:rPr>
              <w:t>是否</w:t>
            </w:r>
            <w:r>
              <w:rPr>
                <w:rFonts w:hint="eastAsia" w:hAnsi="宋体"/>
                <w:bCs/>
                <w:sz w:val="24"/>
                <w:szCs w:val="22"/>
              </w:rPr>
              <w:t>免费为维修车提供清洗服务</w:t>
            </w:r>
          </w:p>
        </w:tc>
        <w:tc>
          <w:tcPr>
            <w:tcW w:w="2455" w:type="dxa"/>
            <w:tcBorders>
              <w:top w:val="single" w:color="auto" w:sz="4" w:space="0"/>
              <w:left w:val="single" w:color="auto" w:sz="4" w:space="0"/>
              <w:bottom w:val="single" w:color="auto" w:sz="4" w:space="0"/>
              <w:right w:val="single" w:color="auto" w:sz="4" w:space="0"/>
            </w:tcBorders>
          </w:tcPr>
          <w:p w14:paraId="5915CFE4">
            <w:pPr>
              <w:spacing w:before="120"/>
              <w:rPr>
                <w:rFonts w:hAnsi="宋体" w:cs="宋体"/>
                <w:sz w:val="24"/>
              </w:rPr>
            </w:pPr>
          </w:p>
        </w:tc>
        <w:tc>
          <w:tcPr>
            <w:tcW w:w="1562" w:type="dxa"/>
            <w:tcBorders>
              <w:top w:val="single" w:color="auto" w:sz="4" w:space="0"/>
              <w:left w:val="single" w:color="auto" w:sz="4" w:space="0"/>
              <w:bottom w:val="single" w:color="auto" w:sz="4" w:space="0"/>
              <w:right w:val="single" w:color="auto" w:sz="4" w:space="0"/>
            </w:tcBorders>
          </w:tcPr>
          <w:p w14:paraId="5363C220">
            <w:pPr>
              <w:spacing w:before="120"/>
              <w:rPr>
                <w:rFonts w:hAnsi="宋体" w:cs="宋体"/>
                <w:sz w:val="24"/>
              </w:rPr>
            </w:pPr>
          </w:p>
        </w:tc>
      </w:tr>
      <w:tr w14:paraId="0EA48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tcPr>
          <w:p w14:paraId="4483A8B5">
            <w:pPr>
              <w:spacing w:before="120"/>
              <w:rPr>
                <w:rFonts w:hAnsi="宋体" w:cs="宋体"/>
                <w:sz w:val="24"/>
              </w:rPr>
            </w:pPr>
            <w:r>
              <w:rPr>
                <w:rFonts w:hint="eastAsia" w:hAnsi="宋体" w:cs="宋体"/>
                <w:sz w:val="24"/>
              </w:rPr>
              <w:t>6</w:t>
            </w:r>
          </w:p>
        </w:tc>
        <w:tc>
          <w:tcPr>
            <w:tcW w:w="4641" w:type="dxa"/>
            <w:tcBorders>
              <w:top w:val="single" w:color="auto" w:sz="4" w:space="0"/>
              <w:left w:val="single" w:color="auto" w:sz="4" w:space="0"/>
              <w:bottom w:val="single" w:color="auto" w:sz="4" w:space="0"/>
              <w:right w:val="single" w:color="auto" w:sz="4" w:space="0"/>
            </w:tcBorders>
          </w:tcPr>
          <w:p w14:paraId="51510B6C">
            <w:pPr>
              <w:spacing w:before="120"/>
              <w:rPr>
                <w:rFonts w:hAnsi="宋体" w:cs="宋体"/>
                <w:sz w:val="24"/>
              </w:rPr>
            </w:pPr>
            <w:r>
              <w:rPr>
                <w:rFonts w:hint="eastAsia" w:hAnsi="宋体" w:cs="宋体"/>
                <w:sz w:val="24"/>
              </w:rPr>
              <w:t>代办车辆年检</w:t>
            </w:r>
          </w:p>
        </w:tc>
        <w:tc>
          <w:tcPr>
            <w:tcW w:w="2455" w:type="dxa"/>
            <w:tcBorders>
              <w:top w:val="single" w:color="auto" w:sz="4" w:space="0"/>
              <w:left w:val="single" w:color="auto" w:sz="4" w:space="0"/>
              <w:bottom w:val="single" w:color="auto" w:sz="4" w:space="0"/>
              <w:right w:val="single" w:color="auto" w:sz="4" w:space="0"/>
            </w:tcBorders>
          </w:tcPr>
          <w:p w14:paraId="31F368B0">
            <w:pPr>
              <w:spacing w:before="120"/>
              <w:rPr>
                <w:rFonts w:hAnsi="宋体" w:cs="宋体"/>
                <w:sz w:val="24"/>
              </w:rPr>
            </w:pPr>
          </w:p>
        </w:tc>
        <w:tc>
          <w:tcPr>
            <w:tcW w:w="1562" w:type="dxa"/>
            <w:tcBorders>
              <w:top w:val="single" w:color="auto" w:sz="4" w:space="0"/>
              <w:left w:val="single" w:color="auto" w:sz="4" w:space="0"/>
              <w:bottom w:val="single" w:color="auto" w:sz="4" w:space="0"/>
              <w:right w:val="single" w:color="auto" w:sz="4" w:space="0"/>
            </w:tcBorders>
          </w:tcPr>
          <w:p w14:paraId="7959B2E9">
            <w:pPr>
              <w:spacing w:before="120"/>
              <w:rPr>
                <w:rFonts w:hAnsi="宋体" w:cs="宋体"/>
                <w:sz w:val="24"/>
              </w:rPr>
            </w:pPr>
          </w:p>
        </w:tc>
      </w:tr>
      <w:tr w14:paraId="1B617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tcPr>
          <w:p w14:paraId="2FDA20D0">
            <w:pPr>
              <w:spacing w:before="120"/>
              <w:rPr>
                <w:rFonts w:hAnsi="宋体" w:cs="宋体"/>
                <w:sz w:val="24"/>
              </w:rPr>
            </w:pPr>
          </w:p>
        </w:tc>
        <w:tc>
          <w:tcPr>
            <w:tcW w:w="4641" w:type="dxa"/>
            <w:tcBorders>
              <w:top w:val="single" w:color="auto" w:sz="4" w:space="0"/>
              <w:left w:val="single" w:color="auto" w:sz="4" w:space="0"/>
              <w:bottom w:val="single" w:color="auto" w:sz="4" w:space="0"/>
              <w:right w:val="single" w:color="auto" w:sz="4" w:space="0"/>
            </w:tcBorders>
          </w:tcPr>
          <w:p w14:paraId="06251C22">
            <w:pPr>
              <w:spacing w:before="120"/>
              <w:rPr>
                <w:rFonts w:hAnsi="宋体" w:cs="宋体"/>
                <w:sz w:val="24"/>
              </w:rPr>
            </w:pPr>
            <w:r>
              <w:rPr>
                <w:rFonts w:hint="eastAsia" w:hAnsi="宋体" w:cs="宋体"/>
                <w:sz w:val="24"/>
              </w:rPr>
              <w:t>……………</w:t>
            </w:r>
          </w:p>
        </w:tc>
        <w:tc>
          <w:tcPr>
            <w:tcW w:w="2455" w:type="dxa"/>
            <w:tcBorders>
              <w:top w:val="single" w:color="auto" w:sz="4" w:space="0"/>
              <w:left w:val="single" w:color="auto" w:sz="4" w:space="0"/>
              <w:bottom w:val="single" w:color="auto" w:sz="4" w:space="0"/>
              <w:right w:val="single" w:color="auto" w:sz="4" w:space="0"/>
            </w:tcBorders>
          </w:tcPr>
          <w:p w14:paraId="0FBAC438">
            <w:pPr>
              <w:spacing w:before="120"/>
              <w:rPr>
                <w:rFonts w:hAnsi="宋体" w:cs="宋体"/>
                <w:sz w:val="24"/>
              </w:rPr>
            </w:pPr>
          </w:p>
        </w:tc>
        <w:tc>
          <w:tcPr>
            <w:tcW w:w="1562" w:type="dxa"/>
            <w:tcBorders>
              <w:top w:val="single" w:color="auto" w:sz="4" w:space="0"/>
              <w:left w:val="single" w:color="auto" w:sz="4" w:space="0"/>
              <w:bottom w:val="single" w:color="auto" w:sz="4" w:space="0"/>
              <w:right w:val="single" w:color="auto" w:sz="4" w:space="0"/>
            </w:tcBorders>
          </w:tcPr>
          <w:p w14:paraId="7588E010">
            <w:pPr>
              <w:spacing w:before="120"/>
              <w:rPr>
                <w:rFonts w:hAnsi="宋体" w:cs="宋体"/>
                <w:sz w:val="24"/>
              </w:rPr>
            </w:pPr>
          </w:p>
        </w:tc>
      </w:tr>
      <w:tr w14:paraId="77FF0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568" w:type="dxa"/>
            <w:tcBorders>
              <w:top w:val="single" w:color="auto" w:sz="4" w:space="0"/>
              <w:left w:val="single" w:color="auto" w:sz="4" w:space="0"/>
              <w:bottom w:val="single" w:color="auto" w:sz="4" w:space="0"/>
              <w:right w:val="single" w:color="auto" w:sz="4" w:space="0"/>
            </w:tcBorders>
          </w:tcPr>
          <w:p w14:paraId="0BFEFB6A">
            <w:pPr>
              <w:spacing w:before="120"/>
              <w:rPr>
                <w:rFonts w:hAnsi="宋体" w:cs="宋体"/>
                <w:sz w:val="24"/>
              </w:rPr>
            </w:pPr>
            <w:r>
              <w:rPr>
                <w:rFonts w:hint="eastAsia" w:hAnsi="宋体" w:cs="宋体"/>
                <w:sz w:val="24"/>
              </w:rPr>
              <w:t>6</w:t>
            </w:r>
          </w:p>
        </w:tc>
        <w:tc>
          <w:tcPr>
            <w:tcW w:w="8658" w:type="dxa"/>
            <w:gridSpan w:val="3"/>
            <w:tcBorders>
              <w:top w:val="single" w:color="auto" w:sz="4" w:space="0"/>
              <w:left w:val="single" w:color="auto" w:sz="4" w:space="0"/>
              <w:bottom w:val="single" w:color="auto" w:sz="4" w:space="0"/>
              <w:right w:val="single" w:color="auto" w:sz="4" w:space="0"/>
            </w:tcBorders>
          </w:tcPr>
          <w:p w14:paraId="4C13D22C">
            <w:pPr>
              <w:spacing w:line="480" w:lineRule="auto"/>
              <w:rPr>
                <w:rFonts w:hAnsi="宋体"/>
                <w:bCs/>
                <w:sz w:val="24"/>
              </w:rPr>
            </w:pPr>
            <w:r>
              <w:rPr>
                <w:rFonts w:hint="eastAsia" w:hAnsi="宋体"/>
                <w:bCs/>
                <w:sz w:val="24"/>
              </w:rPr>
              <w:t>其它承诺：</w:t>
            </w:r>
          </w:p>
          <w:p w14:paraId="2438DA26">
            <w:pPr>
              <w:spacing w:line="480" w:lineRule="auto"/>
              <w:rPr>
                <w:rFonts w:hAnsi="宋体"/>
                <w:bCs/>
                <w:sz w:val="24"/>
              </w:rPr>
            </w:pPr>
            <w:r>
              <w:rPr>
                <w:rFonts w:hint="eastAsia" w:hAnsi="宋体"/>
                <w:bCs/>
                <w:sz w:val="24"/>
              </w:rPr>
              <w:t>1）维修质量承诺：</w:t>
            </w:r>
          </w:p>
          <w:p w14:paraId="21F53324">
            <w:pPr>
              <w:spacing w:line="480" w:lineRule="auto"/>
              <w:rPr>
                <w:rFonts w:hAnsi="宋体"/>
                <w:bCs/>
                <w:sz w:val="24"/>
              </w:rPr>
            </w:pPr>
            <w:r>
              <w:rPr>
                <w:rFonts w:hint="eastAsia" w:hAnsi="宋体"/>
                <w:bCs/>
                <w:sz w:val="24"/>
              </w:rPr>
              <w:t>2）接待服务承诺：</w:t>
            </w:r>
          </w:p>
          <w:p w14:paraId="158124C2">
            <w:pPr>
              <w:spacing w:line="480" w:lineRule="auto"/>
              <w:rPr>
                <w:rFonts w:hAnsi="宋体"/>
                <w:bCs/>
                <w:sz w:val="24"/>
              </w:rPr>
            </w:pPr>
            <w:r>
              <w:rPr>
                <w:rFonts w:hint="eastAsia" w:hAnsi="宋体"/>
                <w:bCs/>
                <w:sz w:val="24"/>
              </w:rPr>
              <w:t>3）工时、工期承诺：</w:t>
            </w:r>
          </w:p>
          <w:p w14:paraId="138CBF56">
            <w:pPr>
              <w:spacing w:line="480" w:lineRule="auto"/>
              <w:rPr>
                <w:rFonts w:hAnsi="宋体"/>
                <w:bCs/>
                <w:sz w:val="24"/>
              </w:rPr>
            </w:pPr>
            <w:r>
              <w:rPr>
                <w:rFonts w:hint="eastAsia" w:hAnsi="宋体"/>
                <w:bCs/>
                <w:sz w:val="24"/>
              </w:rPr>
              <w:t>4）返修率承诺：</w:t>
            </w:r>
          </w:p>
          <w:p w14:paraId="1E8375EB">
            <w:pPr>
              <w:spacing w:line="480" w:lineRule="auto"/>
              <w:rPr>
                <w:rFonts w:hAnsi="宋体"/>
                <w:bCs/>
                <w:sz w:val="24"/>
              </w:rPr>
            </w:pPr>
            <w:r>
              <w:rPr>
                <w:rFonts w:hint="eastAsia" w:hAnsi="宋体"/>
                <w:bCs/>
                <w:sz w:val="24"/>
              </w:rPr>
              <w:t>5）违约承诺：</w:t>
            </w:r>
          </w:p>
          <w:p w14:paraId="2EC9C3FB">
            <w:pPr>
              <w:spacing w:before="120"/>
              <w:rPr>
                <w:rFonts w:hAnsi="宋体"/>
                <w:bCs/>
                <w:sz w:val="24"/>
              </w:rPr>
            </w:pPr>
            <w:r>
              <w:rPr>
                <w:rFonts w:hint="eastAsia" w:hAnsi="宋体"/>
                <w:bCs/>
                <w:sz w:val="24"/>
              </w:rPr>
              <w:t>6）特色服务承诺：</w:t>
            </w:r>
          </w:p>
          <w:p w14:paraId="1BB7A0A5">
            <w:pPr>
              <w:spacing w:before="120"/>
              <w:rPr>
                <w:rFonts w:hAnsi="宋体" w:cs="宋体"/>
                <w:sz w:val="24"/>
              </w:rPr>
            </w:pPr>
          </w:p>
        </w:tc>
      </w:tr>
    </w:tbl>
    <w:p w14:paraId="52B7D77B">
      <w:pPr>
        <w:spacing w:line="400" w:lineRule="exact"/>
        <w:ind w:firstLine="482" w:firstLineChars="200"/>
        <w:rPr>
          <w:rFonts w:hAnsi="宋体" w:cs="仿宋_GB2312"/>
          <w:b/>
          <w:bCs/>
          <w:sz w:val="24"/>
        </w:rPr>
      </w:pPr>
      <w:r>
        <w:rPr>
          <w:rFonts w:hint="eastAsia"/>
          <w:b/>
          <w:bCs/>
          <w:sz w:val="24"/>
        </w:rPr>
        <w:t>注：此表在不改变格式的情况下可自行制作；</w:t>
      </w:r>
    </w:p>
    <w:p w14:paraId="23F64D2A">
      <w:pPr>
        <w:spacing w:line="400" w:lineRule="exact"/>
        <w:ind w:firstLine="3360" w:firstLineChars="1400"/>
        <w:rPr>
          <w:rFonts w:hAnsi="宋体" w:cs="仿宋_GB2312"/>
          <w:sz w:val="24"/>
        </w:rPr>
      </w:pPr>
    </w:p>
    <w:p w14:paraId="56798193">
      <w:pPr>
        <w:spacing w:line="400" w:lineRule="exact"/>
        <w:rPr>
          <w:rFonts w:hAnsi="宋体"/>
          <w:sz w:val="24"/>
        </w:rPr>
      </w:pPr>
      <w:r>
        <w:rPr>
          <w:rFonts w:hint="eastAsia" w:hAnsi="宋体" w:cs="仿宋_GB2312"/>
          <w:sz w:val="24"/>
        </w:rPr>
        <w:t>投标人全称：</w:t>
      </w:r>
      <w:r>
        <w:rPr>
          <w:rFonts w:hAnsi="宋体" w:cs="仿宋_GB2312"/>
          <w:sz w:val="24"/>
          <w:u w:val="single"/>
        </w:rPr>
        <w:t xml:space="preserve">                     </w:t>
      </w:r>
      <w:r>
        <w:rPr>
          <w:rFonts w:hint="eastAsia" w:hAnsi="宋体" w:cs="仿宋_GB2312"/>
          <w:sz w:val="24"/>
        </w:rPr>
        <w:t>（公章）</w:t>
      </w:r>
    </w:p>
    <w:p w14:paraId="588EA411">
      <w:pPr>
        <w:spacing w:line="400" w:lineRule="exact"/>
        <w:rPr>
          <w:rFonts w:hAnsi="宋体"/>
          <w:sz w:val="24"/>
        </w:rPr>
      </w:pPr>
      <w:r>
        <w:rPr>
          <w:rFonts w:hint="eastAsia" w:hAnsi="宋体" w:cs="仿宋_GB2312"/>
          <w:sz w:val="24"/>
        </w:rPr>
        <w:t>授权代表签字：</w:t>
      </w:r>
      <w:r>
        <w:rPr>
          <w:rFonts w:hAnsi="宋体" w:cs="仿宋_GB2312"/>
          <w:sz w:val="24"/>
          <w:u w:val="single"/>
        </w:rPr>
        <w:t xml:space="preserve">                   </w:t>
      </w:r>
    </w:p>
    <w:p w14:paraId="6EB2A85B">
      <w:pPr>
        <w:spacing w:line="400" w:lineRule="exact"/>
        <w:rPr>
          <w:rFonts w:hAnsi="宋体"/>
          <w:sz w:val="24"/>
        </w:rPr>
      </w:pPr>
      <w:r>
        <w:rPr>
          <w:rFonts w:hint="eastAsia" w:hAnsi="宋体" w:cs="仿宋_GB2312"/>
          <w:sz w:val="24"/>
        </w:rPr>
        <w:t>日</w:t>
      </w:r>
      <w:r>
        <w:rPr>
          <w:rFonts w:hAnsi="宋体" w:cs="仿宋_GB2312"/>
          <w:sz w:val="24"/>
        </w:rPr>
        <w:t xml:space="preserve"> </w:t>
      </w:r>
      <w:r>
        <w:rPr>
          <w:rFonts w:hint="eastAsia" w:hAnsi="宋体" w:cs="仿宋_GB2312"/>
          <w:sz w:val="24"/>
        </w:rPr>
        <w:t>期：</w:t>
      </w:r>
      <w:r>
        <w:rPr>
          <w:rFonts w:hAnsi="宋体" w:cs="仿宋_GB2312"/>
          <w:sz w:val="24"/>
          <w:u w:val="single"/>
        </w:rPr>
        <w:t xml:space="preserve">         </w:t>
      </w:r>
      <w:r>
        <w:rPr>
          <w:rFonts w:hint="eastAsia" w:hAnsi="宋体" w:cs="仿宋_GB2312"/>
          <w:sz w:val="24"/>
        </w:rPr>
        <w:t>年</w:t>
      </w:r>
      <w:r>
        <w:rPr>
          <w:rFonts w:hAnsi="宋体" w:cs="仿宋_GB2312"/>
          <w:sz w:val="24"/>
          <w:u w:val="single"/>
        </w:rPr>
        <w:t xml:space="preserve">   </w:t>
      </w:r>
      <w:r>
        <w:rPr>
          <w:rFonts w:hint="eastAsia" w:hAnsi="宋体" w:cs="仿宋_GB2312"/>
          <w:sz w:val="24"/>
        </w:rPr>
        <w:t>月</w:t>
      </w:r>
      <w:r>
        <w:rPr>
          <w:rFonts w:hAnsi="宋体" w:cs="仿宋_GB2312"/>
          <w:sz w:val="24"/>
          <w:u w:val="single"/>
        </w:rPr>
        <w:t xml:space="preserve">   </w:t>
      </w:r>
      <w:r>
        <w:rPr>
          <w:rFonts w:hint="eastAsia" w:hAnsi="宋体" w:cs="仿宋_GB2312"/>
          <w:sz w:val="24"/>
        </w:rPr>
        <w:t>日</w:t>
      </w:r>
    </w:p>
    <w:p w14:paraId="6B13BEDE">
      <w:pPr>
        <w:snapToGrid w:val="0"/>
        <w:spacing w:before="50" w:afterLines="50"/>
        <w:jc w:val="left"/>
        <w:rPr>
          <w:rFonts w:ascii="宋体" w:hAnsi="宋体" w:cs="宋体"/>
          <w:b/>
          <w:color w:val="0D0D0D"/>
          <w:sz w:val="24"/>
        </w:rPr>
      </w:pPr>
    </w:p>
    <w:bookmarkEnd w:id="23"/>
    <w:p w14:paraId="4E565017">
      <w:pPr>
        <w:keepNext w:val="0"/>
        <w:keepLines w:val="0"/>
        <w:pageBreakBefore w:val="0"/>
        <w:widowControl w:val="0"/>
        <w:kinsoku/>
        <w:wordWrap/>
        <w:overflowPunct/>
        <w:topLinePunct w:val="0"/>
        <w:autoSpaceDE/>
        <w:autoSpaceDN/>
        <w:bidi w:val="0"/>
        <w:snapToGrid w:val="0"/>
        <w:spacing w:line="360" w:lineRule="auto"/>
        <w:ind w:firstLine="472" w:firstLineChars="196"/>
        <w:jc w:val="left"/>
        <w:textAlignment w:val="auto"/>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三</w:t>
      </w:r>
      <w:r>
        <w:rPr>
          <w:rFonts w:hint="eastAsia" w:ascii="宋体" w:hAnsi="宋体" w:cs="宋体"/>
          <w:b/>
          <w:bCs/>
          <w:sz w:val="24"/>
          <w:lang w:eastAsia="zh-CN"/>
        </w:rPr>
        <w:t>）</w:t>
      </w:r>
      <w:r>
        <w:rPr>
          <w:rFonts w:hint="eastAsia" w:ascii="宋体" w:hAnsi="宋体" w:cs="宋体"/>
          <w:b/>
          <w:bCs/>
          <w:sz w:val="24"/>
        </w:rPr>
        <w:t>报价文件</w:t>
      </w:r>
    </w:p>
    <w:p w14:paraId="4E02CC2E">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0D0D0D"/>
          <w:sz w:val="24"/>
        </w:rPr>
      </w:pPr>
      <w:r>
        <w:rPr>
          <w:rFonts w:hint="eastAsia" w:ascii="宋体" w:hAnsi="宋体" w:cs="宋体"/>
          <w:color w:val="0D0D0D"/>
          <w:sz w:val="24"/>
        </w:rPr>
        <w:t>（1）投标函（格式见附件3.1）；</w:t>
      </w:r>
    </w:p>
    <w:p w14:paraId="4453BEFA">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Ansi="宋体"/>
          <w:color w:val="0D0D0D"/>
        </w:rPr>
      </w:pPr>
      <w:r>
        <w:rPr>
          <w:rFonts w:hint="eastAsia" w:hAnsi="宋体"/>
          <w:color w:val="0D0D0D"/>
        </w:rPr>
        <w:t>（2）开标一览表（格式见附件3.2）；</w:t>
      </w:r>
    </w:p>
    <w:p w14:paraId="633AA952">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color w:val="0D0D0D"/>
          <w:sz w:val="24"/>
        </w:rPr>
      </w:pPr>
      <w:r>
        <w:rPr>
          <w:rFonts w:hint="eastAsia" w:ascii="宋体" w:hAnsi="宋体" w:cs="宋体"/>
          <w:color w:val="0D0D0D"/>
          <w:sz w:val="24"/>
        </w:rPr>
        <w:t>（3）投标人针对报价需要说明的其他文件和说明（</w:t>
      </w:r>
      <w:r>
        <w:rPr>
          <w:rFonts w:hint="eastAsia" w:ascii="宋体" w:hAnsi="宋体" w:cs="宋体"/>
          <w:sz w:val="24"/>
        </w:rPr>
        <w:t>不含价格</w:t>
      </w:r>
      <w:r>
        <w:rPr>
          <w:rFonts w:hint="eastAsia" w:ascii="宋体" w:hAnsi="宋体" w:cs="宋体"/>
          <w:color w:val="0D0D0D"/>
          <w:sz w:val="24"/>
        </w:rPr>
        <w:t>）。</w:t>
      </w:r>
    </w:p>
    <w:p w14:paraId="00CE876C">
      <w:pPr>
        <w:snapToGrid w:val="0"/>
        <w:spacing w:line="360" w:lineRule="auto"/>
        <w:ind w:firstLine="480" w:firstLineChars="200"/>
        <w:jc w:val="left"/>
        <w:rPr>
          <w:rFonts w:ascii="宋体" w:hAnsi="宋体" w:cs="宋体"/>
          <w:color w:val="0D0D0D"/>
          <w:sz w:val="24"/>
        </w:rPr>
      </w:pPr>
    </w:p>
    <w:p w14:paraId="44DFACAD">
      <w:pPr>
        <w:snapToGrid w:val="0"/>
        <w:spacing w:line="360" w:lineRule="auto"/>
        <w:ind w:firstLine="480" w:firstLineChars="200"/>
        <w:jc w:val="left"/>
        <w:rPr>
          <w:rFonts w:ascii="宋体" w:hAnsi="宋体" w:cs="宋体"/>
          <w:color w:val="0D0D0D"/>
          <w:sz w:val="24"/>
        </w:rPr>
      </w:pPr>
    </w:p>
    <w:p w14:paraId="7153553C">
      <w:pPr>
        <w:snapToGrid w:val="0"/>
        <w:spacing w:line="360" w:lineRule="auto"/>
        <w:jc w:val="left"/>
        <w:rPr>
          <w:rFonts w:ascii="宋体" w:hAnsi="宋体" w:cs="宋体"/>
          <w:color w:val="0D0D0D"/>
          <w:sz w:val="24"/>
        </w:rPr>
      </w:pPr>
    </w:p>
    <w:p w14:paraId="2F67F12E">
      <w:pPr>
        <w:snapToGrid w:val="0"/>
        <w:spacing w:before="50" w:afterLines="50" w:line="360" w:lineRule="auto"/>
        <w:jc w:val="left"/>
        <w:rPr>
          <w:rFonts w:ascii="宋体" w:hAnsi="宋体" w:cs="宋体"/>
          <w:color w:val="0D0D0D"/>
          <w:sz w:val="24"/>
        </w:rPr>
      </w:pPr>
    </w:p>
    <w:p w14:paraId="4CFCCCB0">
      <w:pPr>
        <w:snapToGrid w:val="0"/>
        <w:spacing w:before="50" w:afterLines="50" w:line="360" w:lineRule="auto"/>
        <w:jc w:val="left"/>
        <w:rPr>
          <w:rFonts w:ascii="宋体" w:hAnsi="宋体" w:cs="宋体"/>
          <w:color w:val="0D0D0D"/>
          <w:sz w:val="24"/>
        </w:rPr>
      </w:pPr>
    </w:p>
    <w:p w14:paraId="1AA37582">
      <w:pPr>
        <w:snapToGrid w:val="0"/>
        <w:spacing w:before="50" w:afterLines="50" w:line="360" w:lineRule="auto"/>
        <w:jc w:val="left"/>
        <w:rPr>
          <w:rFonts w:ascii="宋体" w:hAnsi="宋体" w:cs="宋体"/>
          <w:color w:val="0D0D0D"/>
          <w:sz w:val="24"/>
        </w:rPr>
      </w:pPr>
    </w:p>
    <w:p w14:paraId="55380F49">
      <w:pPr>
        <w:snapToGrid w:val="0"/>
        <w:spacing w:before="50" w:afterLines="50" w:line="360" w:lineRule="auto"/>
        <w:jc w:val="left"/>
        <w:rPr>
          <w:rFonts w:ascii="宋体" w:hAnsi="宋体" w:cs="宋体"/>
          <w:color w:val="0D0D0D"/>
          <w:sz w:val="24"/>
        </w:rPr>
      </w:pPr>
    </w:p>
    <w:p w14:paraId="60862107">
      <w:pPr>
        <w:snapToGrid w:val="0"/>
        <w:spacing w:before="50" w:afterLines="50" w:line="360" w:lineRule="auto"/>
        <w:jc w:val="left"/>
        <w:rPr>
          <w:rFonts w:ascii="宋体" w:hAnsi="宋体" w:cs="宋体"/>
          <w:color w:val="0D0D0D"/>
          <w:sz w:val="24"/>
        </w:rPr>
      </w:pPr>
    </w:p>
    <w:p w14:paraId="5602328C">
      <w:pPr>
        <w:snapToGrid w:val="0"/>
        <w:spacing w:before="50" w:afterLines="50" w:line="360" w:lineRule="auto"/>
        <w:jc w:val="left"/>
        <w:rPr>
          <w:rFonts w:ascii="宋体" w:hAnsi="宋体" w:cs="宋体"/>
          <w:color w:val="0D0D0D"/>
          <w:sz w:val="24"/>
        </w:rPr>
      </w:pPr>
    </w:p>
    <w:p w14:paraId="1A0CA48B">
      <w:pPr>
        <w:snapToGrid w:val="0"/>
        <w:spacing w:before="50" w:afterLines="50" w:line="360" w:lineRule="auto"/>
        <w:jc w:val="left"/>
        <w:rPr>
          <w:rFonts w:ascii="宋体" w:hAnsi="宋体" w:cs="宋体"/>
          <w:color w:val="0D0D0D"/>
          <w:sz w:val="24"/>
        </w:rPr>
      </w:pPr>
    </w:p>
    <w:p w14:paraId="16A41766">
      <w:pPr>
        <w:snapToGrid w:val="0"/>
        <w:spacing w:before="50" w:afterLines="50" w:line="360" w:lineRule="auto"/>
        <w:jc w:val="left"/>
        <w:rPr>
          <w:rFonts w:ascii="宋体" w:hAnsi="宋体" w:cs="宋体"/>
          <w:color w:val="0D0D0D"/>
          <w:sz w:val="24"/>
        </w:rPr>
      </w:pPr>
    </w:p>
    <w:p w14:paraId="550D9ABC">
      <w:pPr>
        <w:snapToGrid w:val="0"/>
        <w:spacing w:before="50" w:afterLines="50" w:line="360" w:lineRule="auto"/>
        <w:jc w:val="left"/>
        <w:rPr>
          <w:rFonts w:ascii="宋体" w:hAnsi="宋体" w:cs="宋体"/>
          <w:color w:val="0D0D0D"/>
          <w:sz w:val="24"/>
        </w:rPr>
      </w:pPr>
    </w:p>
    <w:p w14:paraId="19E60505">
      <w:pPr>
        <w:snapToGrid w:val="0"/>
        <w:spacing w:before="50" w:afterLines="50" w:line="360" w:lineRule="auto"/>
        <w:jc w:val="left"/>
        <w:rPr>
          <w:rFonts w:ascii="宋体" w:hAnsi="宋体" w:cs="宋体"/>
          <w:color w:val="0D0D0D"/>
          <w:sz w:val="24"/>
        </w:rPr>
      </w:pPr>
    </w:p>
    <w:p w14:paraId="3D405927">
      <w:pPr>
        <w:snapToGrid w:val="0"/>
        <w:spacing w:before="50" w:afterLines="50" w:line="360" w:lineRule="auto"/>
        <w:jc w:val="left"/>
        <w:outlineLvl w:val="2"/>
        <w:rPr>
          <w:rFonts w:ascii="宋体" w:hAnsi="宋体" w:cs="宋体"/>
          <w:b/>
          <w:color w:val="0D0D0D"/>
          <w:sz w:val="24"/>
        </w:rPr>
      </w:pPr>
    </w:p>
    <w:p w14:paraId="67EDE919">
      <w:pPr>
        <w:snapToGrid w:val="0"/>
        <w:spacing w:before="50" w:afterLines="50" w:line="360" w:lineRule="auto"/>
        <w:jc w:val="left"/>
        <w:outlineLvl w:val="2"/>
        <w:rPr>
          <w:rFonts w:ascii="宋体" w:hAnsi="宋体" w:cs="宋体"/>
          <w:b/>
          <w:color w:val="0D0D0D"/>
          <w:sz w:val="24"/>
        </w:rPr>
      </w:pPr>
    </w:p>
    <w:p w14:paraId="3F7CF434">
      <w:pPr>
        <w:snapToGrid w:val="0"/>
        <w:spacing w:before="50" w:afterLines="50" w:line="360" w:lineRule="auto"/>
        <w:jc w:val="left"/>
        <w:outlineLvl w:val="2"/>
        <w:rPr>
          <w:rFonts w:ascii="宋体" w:hAnsi="宋体" w:cs="宋体"/>
          <w:b/>
          <w:color w:val="0D0D0D"/>
          <w:sz w:val="24"/>
        </w:rPr>
      </w:pPr>
    </w:p>
    <w:p w14:paraId="2A4632FE">
      <w:pPr>
        <w:snapToGrid w:val="0"/>
        <w:spacing w:before="50" w:afterLines="50" w:line="360" w:lineRule="auto"/>
        <w:jc w:val="left"/>
        <w:outlineLvl w:val="2"/>
        <w:rPr>
          <w:rFonts w:ascii="宋体" w:hAnsi="宋体" w:cs="宋体"/>
          <w:b/>
          <w:color w:val="0D0D0D"/>
          <w:sz w:val="24"/>
        </w:rPr>
      </w:pPr>
    </w:p>
    <w:p w14:paraId="21B780FB">
      <w:pPr>
        <w:snapToGrid w:val="0"/>
        <w:spacing w:before="50" w:afterLines="50" w:line="360" w:lineRule="auto"/>
        <w:jc w:val="left"/>
        <w:outlineLvl w:val="2"/>
        <w:rPr>
          <w:rFonts w:ascii="宋体" w:hAnsi="宋体" w:cs="宋体"/>
          <w:b/>
          <w:color w:val="0D0D0D"/>
          <w:sz w:val="24"/>
        </w:rPr>
      </w:pPr>
    </w:p>
    <w:p w14:paraId="70913177">
      <w:pPr>
        <w:snapToGrid w:val="0"/>
        <w:spacing w:before="50" w:afterLines="50" w:line="360" w:lineRule="auto"/>
        <w:jc w:val="left"/>
        <w:outlineLvl w:val="2"/>
        <w:rPr>
          <w:rFonts w:ascii="宋体" w:hAnsi="宋体" w:cs="宋体"/>
          <w:b/>
          <w:color w:val="0D0D0D"/>
          <w:sz w:val="24"/>
        </w:rPr>
      </w:pPr>
    </w:p>
    <w:p w14:paraId="002AA7D6">
      <w:pPr>
        <w:snapToGrid w:val="0"/>
        <w:spacing w:before="50" w:afterLines="50" w:line="360" w:lineRule="auto"/>
        <w:jc w:val="left"/>
        <w:outlineLvl w:val="2"/>
        <w:rPr>
          <w:rFonts w:ascii="宋体" w:hAnsi="宋体" w:cs="宋体"/>
          <w:b/>
          <w:color w:val="0D0D0D"/>
          <w:sz w:val="24"/>
        </w:rPr>
      </w:pPr>
    </w:p>
    <w:p w14:paraId="4937D3D9">
      <w:pPr>
        <w:snapToGrid w:val="0"/>
        <w:spacing w:before="50" w:afterLines="50" w:line="360" w:lineRule="auto"/>
        <w:jc w:val="left"/>
        <w:outlineLvl w:val="2"/>
        <w:rPr>
          <w:rFonts w:ascii="宋体" w:hAnsi="宋体" w:cs="宋体"/>
          <w:b/>
          <w:color w:val="0D0D0D"/>
          <w:sz w:val="24"/>
        </w:rPr>
      </w:pPr>
    </w:p>
    <w:p w14:paraId="6D066145">
      <w:pPr>
        <w:snapToGrid w:val="0"/>
        <w:spacing w:before="50" w:afterLines="50" w:line="360" w:lineRule="auto"/>
        <w:jc w:val="left"/>
        <w:outlineLvl w:val="2"/>
        <w:rPr>
          <w:rFonts w:ascii="宋体" w:hAnsi="宋体" w:cs="宋体"/>
          <w:b/>
          <w:color w:val="0D0D0D"/>
          <w:sz w:val="24"/>
        </w:rPr>
      </w:pPr>
      <w:r>
        <w:rPr>
          <w:rFonts w:hint="eastAsia" w:ascii="宋体" w:hAnsi="宋体" w:cs="宋体"/>
          <w:b/>
          <w:color w:val="0D0D0D"/>
          <w:sz w:val="24"/>
          <w:lang w:val="en-US" w:eastAsia="zh-CN"/>
        </w:rPr>
        <w:t>3</w:t>
      </w:r>
      <w:r>
        <w:rPr>
          <w:rFonts w:hint="eastAsia" w:ascii="宋体" w:hAnsi="宋体" w:cs="宋体"/>
          <w:b/>
          <w:color w:val="0D0D0D"/>
          <w:sz w:val="24"/>
        </w:rPr>
        <w:t>.1投标函格式：</w:t>
      </w:r>
    </w:p>
    <w:p w14:paraId="2E566A87">
      <w:pPr>
        <w:snapToGrid w:val="0"/>
        <w:spacing w:before="50" w:afterLines="50" w:line="360" w:lineRule="auto"/>
        <w:jc w:val="center"/>
        <w:outlineLvl w:val="2"/>
        <w:rPr>
          <w:rFonts w:ascii="宋体" w:hAnsi="宋体" w:cs="宋体"/>
          <w:b/>
          <w:color w:val="0D0D0D"/>
          <w:sz w:val="28"/>
          <w:szCs w:val="28"/>
        </w:rPr>
      </w:pPr>
      <w:r>
        <w:rPr>
          <w:rFonts w:hint="eastAsia" w:ascii="宋体" w:hAnsi="宋体" w:cs="宋体"/>
          <w:b/>
          <w:color w:val="0D0D0D"/>
          <w:sz w:val="28"/>
          <w:szCs w:val="28"/>
        </w:rPr>
        <w:t>投 标 函</w:t>
      </w:r>
    </w:p>
    <w:p w14:paraId="785B8548">
      <w:pPr>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_金华市金诚招投标代理有限公司_</w:t>
      </w:r>
      <w:r>
        <w:rPr>
          <w:rFonts w:hint="eastAsia" w:ascii="宋体" w:hAnsi="宋体" w:cs="宋体"/>
          <w:sz w:val="24"/>
        </w:rPr>
        <w:t>：</w:t>
      </w:r>
    </w:p>
    <w:p w14:paraId="0CA14ED0">
      <w:pPr>
        <w:spacing w:beforeLines="50" w:afterLines="50"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东阳市国有企业车辆定点维修服务采购</w:t>
      </w:r>
      <w:r>
        <w:rPr>
          <w:rFonts w:hint="eastAsia" w:ascii="宋体" w:hAnsi="宋体" w:cs="宋体"/>
          <w:sz w:val="24"/>
        </w:rPr>
        <w:t>的招标公告/投标邀请书（项目编号：_</w:t>
      </w:r>
      <w:r>
        <w:rPr>
          <w:rFonts w:hint="eastAsia" w:ascii="宋体" w:hAnsi="宋体" w:cs="宋体"/>
          <w:bCs/>
          <w:sz w:val="24"/>
          <w:u w:val="single"/>
        </w:rPr>
        <w:t xml:space="preserve">                  </w:t>
      </w:r>
      <w:r>
        <w:rPr>
          <w:rFonts w:hint="eastAsia" w:ascii="宋体" w:hAnsi="宋体" w:cs="宋体"/>
          <w:sz w:val="24"/>
          <w:u w:val="single"/>
        </w:rPr>
        <w:t xml:space="preserve">   </w:t>
      </w:r>
      <w:r>
        <w:rPr>
          <w:rFonts w:hint="eastAsia" w:ascii="宋体" w:hAnsi="宋体" w:cs="宋体"/>
          <w:sz w:val="24"/>
        </w:rPr>
        <w:t>），签字代表______（全名）经正式授权并代表投标人</w:t>
      </w:r>
      <w:r>
        <w:rPr>
          <w:rFonts w:hint="eastAsia" w:ascii="宋体" w:hAnsi="宋体" w:cs="宋体"/>
          <w:sz w:val="24"/>
          <w:u w:val="single"/>
        </w:rPr>
        <w:t>_________（投标人名称）</w:t>
      </w:r>
      <w:r>
        <w:rPr>
          <w:rFonts w:hint="eastAsia" w:ascii="宋体" w:hAnsi="宋体" w:cs="宋体"/>
          <w:sz w:val="24"/>
        </w:rPr>
        <w:t>提交资信商务及技术文件、报价文件正本各一份、副本四份。</w:t>
      </w:r>
    </w:p>
    <w:p w14:paraId="68986BC1">
      <w:pPr>
        <w:snapToGrid w:val="0"/>
        <w:spacing w:line="360" w:lineRule="auto"/>
        <w:ind w:firstLine="480" w:firstLineChars="200"/>
        <w:rPr>
          <w:rFonts w:ascii="宋体" w:hAnsi="宋体" w:cs="宋体"/>
          <w:sz w:val="24"/>
        </w:rPr>
      </w:pPr>
      <w:r>
        <w:rPr>
          <w:rFonts w:hint="eastAsia" w:ascii="宋体" w:hAnsi="宋体" w:cs="宋体"/>
          <w:sz w:val="24"/>
        </w:rPr>
        <w:t>据此函，签字代表宣布同意如下：</w:t>
      </w:r>
    </w:p>
    <w:p w14:paraId="2AD62A85">
      <w:pPr>
        <w:snapToGrid w:val="0"/>
        <w:spacing w:line="360" w:lineRule="auto"/>
        <w:ind w:firstLine="480" w:firstLineChars="200"/>
        <w:rPr>
          <w:rFonts w:ascii="宋体" w:hAnsi="宋体" w:cs="宋体"/>
          <w:sz w:val="24"/>
        </w:rPr>
      </w:pPr>
      <w:r>
        <w:rPr>
          <w:rFonts w:hint="eastAsia" w:ascii="宋体" w:hAnsi="宋体" w:cs="宋体"/>
          <w:sz w:val="24"/>
        </w:rPr>
        <w:t>1.投标人已详细审查全部“招标文件”，并在投标之前已经与贵方进行了充分的沟通，完全理解并接受招标文件的各项规定和要求，对招标文件的合理性、合法性不再有异议。</w:t>
      </w:r>
    </w:p>
    <w:p w14:paraId="7E931884">
      <w:pPr>
        <w:snapToGrid w:val="0"/>
        <w:spacing w:line="360" w:lineRule="auto"/>
        <w:ind w:firstLine="480" w:firstLineChars="200"/>
        <w:rPr>
          <w:rFonts w:ascii="宋体" w:hAnsi="宋体" w:cs="宋体"/>
          <w:sz w:val="24"/>
        </w:rPr>
      </w:pPr>
      <w:r>
        <w:rPr>
          <w:rFonts w:hint="eastAsia" w:ascii="宋体" w:hAnsi="宋体" w:cs="宋体"/>
          <w:sz w:val="24"/>
        </w:rPr>
        <w:t>2.现经我方认真分析研究，同意接受招标文件的全部要约条件，并按此确定本项目投标的各项承诺内容，以本投标书向贵方发包的《</w:t>
      </w:r>
      <w:r>
        <w:rPr>
          <w:rFonts w:hint="eastAsia" w:ascii="宋体" w:hAnsi="宋体" w:cs="宋体"/>
          <w:sz w:val="24"/>
          <w:u w:val="single"/>
        </w:rPr>
        <w:t>东阳市国有企业车辆定点维修服务采购</w:t>
      </w:r>
      <w:r>
        <w:rPr>
          <w:rFonts w:hint="eastAsia" w:ascii="宋体" w:hAnsi="宋体" w:cs="宋体"/>
          <w:sz w:val="24"/>
        </w:rPr>
        <w:t>》项目</w:t>
      </w:r>
      <w:r>
        <w:rPr>
          <w:rFonts w:hint="eastAsia" w:ascii="宋体" w:hAnsi="宋体"/>
          <w:bCs/>
          <w:sz w:val="24"/>
        </w:rPr>
        <w:t>标项1/2</w:t>
      </w:r>
      <w:r>
        <w:rPr>
          <w:rFonts w:hint="eastAsia" w:ascii="宋体" w:hAnsi="宋体" w:cs="宋体"/>
          <w:sz w:val="24"/>
        </w:rPr>
        <w:t>全部内容进行投标。</w:t>
      </w:r>
    </w:p>
    <w:p w14:paraId="6C1286A7">
      <w:pPr>
        <w:snapToGrid w:val="0"/>
        <w:spacing w:line="360" w:lineRule="auto"/>
        <w:ind w:firstLine="480" w:firstLineChars="200"/>
        <w:rPr>
          <w:rFonts w:ascii="宋体" w:hAnsi="宋体" w:cs="宋体"/>
          <w:sz w:val="24"/>
        </w:rPr>
      </w:pPr>
      <w:r>
        <w:rPr>
          <w:rFonts w:hint="eastAsia" w:ascii="宋体" w:hAnsi="宋体" w:cs="宋体"/>
          <w:sz w:val="24"/>
        </w:rPr>
        <w:t>3.如中标，本投标文件至本项目合同履行完毕止均保持有效，本投标人将按“招标文件”及政府采购法律、法规的规定履行合同责任和义务。</w:t>
      </w:r>
    </w:p>
    <w:p w14:paraId="46B97DDC">
      <w:pPr>
        <w:snapToGrid w:val="0"/>
        <w:spacing w:line="360" w:lineRule="auto"/>
        <w:ind w:firstLine="480" w:firstLineChars="200"/>
        <w:rPr>
          <w:rFonts w:ascii="宋体" w:hAnsi="宋体" w:cs="宋体"/>
          <w:sz w:val="24"/>
        </w:rPr>
      </w:pPr>
      <w:r>
        <w:rPr>
          <w:rFonts w:hint="eastAsia" w:ascii="宋体" w:hAnsi="宋体" w:cs="宋体"/>
          <w:sz w:val="24"/>
        </w:rPr>
        <w:t>4.投标人同意按照贵方要求提供与投标有关的一切数据或资料。</w:t>
      </w:r>
    </w:p>
    <w:p w14:paraId="0EC67719">
      <w:pPr>
        <w:snapToGrid w:val="0"/>
        <w:spacing w:line="360" w:lineRule="auto"/>
        <w:ind w:firstLine="480" w:firstLineChars="200"/>
        <w:rPr>
          <w:rFonts w:ascii="宋体" w:hAnsi="宋体" w:cs="宋体"/>
          <w:sz w:val="24"/>
        </w:rPr>
      </w:pPr>
      <w:r>
        <w:rPr>
          <w:rFonts w:hint="eastAsia" w:ascii="宋体" w:hAnsi="宋体" w:cs="宋体"/>
          <w:sz w:val="24"/>
        </w:rPr>
        <w:t>5.与本投标有关的一切正式往来信函请寄：</w:t>
      </w:r>
    </w:p>
    <w:p w14:paraId="62C33BCF">
      <w:pPr>
        <w:snapToGrid w:val="0"/>
        <w:spacing w:line="360" w:lineRule="auto"/>
        <w:ind w:firstLine="480" w:firstLineChars="200"/>
        <w:rPr>
          <w:rFonts w:ascii="宋体" w:hAnsi="宋体" w:cs="宋体"/>
          <w:color w:val="FF0000"/>
          <w:sz w:val="24"/>
        </w:rPr>
      </w:pPr>
    </w:p>
    <w:p w14:paraId="07B20E3A">
      <w:pPr>
        <w:snapToGrid w:val="0"/>
        <w:spacing w:line="360" w:lineRule="auto"/>
        <w:rPr>
          <w:rFonts w:ascii="宋体" w:hAnsi="宋体" w:cs="宋体"/>
          <w:color w:val="0D0D0D"/>
          <w:sz w:val="24"/>
        </w:rPr>
      </w:pPr>
    </w:p>
    <w:p w14:paraId="62F57B11">
      <w:pPr>
        <w:snapToGrid w:val="0"/>
        <w:spacing w:line="360" w:lineRule="auto"/>
        <w:rPr>
          <w:rFonts w:ascii="宋体" w:hAnsi="宋体" w:cs="宋体"/>
          <w:color w:val="0D0D0D"/>
          <w:sz w:val="24"/>
        </w:rPr>
      </w:pPr>
      <w:r>
        <w:rPr>
          <w:rFonts w:hint="eastAsia" w:ascii="宋体" w:hAnsi="宋体" w:cs="宋体"/>
          <w:color w:val="0D0D0D"/>
          <w:sz w:val="24"/>
        </w:rPr>
        <w:t>传真：___________投标人代表姓名___________职务：_____________</w:t>
      </w:r>
    </w:p>
    <w:p w14:paraId="19B04451">
      <w:pPr>
        <w:snapToGrid w:val="0"/>
        <w:spacing w:line="360" w:lineRule="auto"/>
        <w:rPr>
          <w:rFonts w:ascii="宋体" w:hAnsi="宋体" w:cs="宋体"/>
          <w:color w:val="0D0D0D"/>
          <w:sz w:val="24"/>
        </w:rPr>
      </w:pPr>
      <w:r>
        <w:rPr>
          <w:rFonts w:hint="eastAsia" w:ascii="宋体" w:hAnsi="宋体" w:cs="宋体"/>
          <w:color w:val="0D0D0D"/>
          <w:sz w:val="24"/>
        </w:rPr>
        <w:t>投标人名称(公章):___________________</w:t>
      </w:r>
    </w:p>
    <w:p w14:paraId="158B5846">
      <w:pPr>
        <w:snapToGrid w:val="0"/>
        <w:spacing w:line="360" w:lineRule="auto"/>
        <w:rPr>
          <w:rFonts w:ascii="宋体" w:hAnsi="宋体" w:cs="宋体"/>
          <w:color w:val="0D0D0D"/>
          <w:sz w:val="24"/>
        </w:rPr>
      </w:pPr>
      <w:r>
        <w:rPr>
          <w:rFonts w:hint="eastAsia" w:ascii="宋体" w:hAnsi="宋体" w:cs="宋体"/>
          <w:color w:val="0D0D0D"/>
          <w:sz w:val="24"/>
        </w:rPr>
        <w:t>授权代表签字:___________</w:t>
      </w:r>
    </w:p>
    <w:p w14:paraId="4455B577">
      <w:pPr>
        <w:snapToGrid w:val="0"/>
        <w:spacing w:line="360" w:lineRule="auto"/>
        <w:rPr>
          <w:rFonts w:ascii="宋体" w:hAnsi="宋体" w:cs="宋体"/>
          <w:color w:val="0D0D0D"/>
          <w:sz w:val="24"/>
        </w:rPr>
      </w:pPr>
      <w:r>
        <w:rPr>
          <w:rFonts w:hint="eastAsia" w:ascii="宋体" w:hAnsi="宋体" w:cs="宋体"/>
          <w:color w:val="0D0D0D"/>
          <w:sz w:val="24"/>
        </w:rPr>
        <w:t>日期:_____年___月</w:t>
      </w:r>
    </w:p>
    <w:p w14:paraId="3DBA626B">
      <w:pPr>
        <w:snapToGrid w:val="0"/>
        <w:spacing w:before="50" w:after="50" w:line="360" w:lineRule="auto"/>
        <w:rPr>
          <w:rFonts w:ascii="宋体" w:hAnsi="宋体" w:cs="宋体"/>
          <w:b/>
          <w:sz w:val="24"/>
        </w:rPr>
      </w:pPr>
      <w:bookmarkStart w:id="24" w:name="_Toc449173147"/>
    </w:p>
    <w:p w14:paraId="7715661A">
      <w:pPr>
        <w:snapToGrid w:val="0"/>
        <w:spacing w:before="50" w:after="50" w:line="360" w:lineRule="auto"/>
        <w:rPr>
          <w:rFonts w:ascii="宋体" w:hAnsi="宋体" w:cs="宋体"/>
          <w:b/>
          <w:sz w:val="24"/>
        </w:rPr>
      </w:pPr>
    </w:p>
    <w:p w14:paraId="1F173A1E">
      <w:pPr>
        <w:snapToGrid w:val="0"/>
        <w:spacing w:before="50" w:after="50" w:line="360" w:lineRule="auto"/>
        <w:rPr>
          <w:rFonts w:ascii="宋体" w:hAnsi="宋体" w:cs="宋体"/>
          <w:b/>
          <w:sz w:val="24"/>
        </w:rPr>
      </w:pPr>
    </w:p>
    <w:bookmarkEnd w:id="24"/>
    <w:p w14:paraId="2F5613BB">
      <w:pPr>
        <w:rPr>
          <w:rFonts w:ascii="宋体" w:hAnsi="宋体" w:cs="宋体"/>
          <w:b/>
          <w:sz w:val="24"/>
        </w:rPr>
      </w:pPr>
      <w:r>
        <w:rPr>
          <w:rFonts w:hint="eastAsia" w:ascii="宋体" w:hAnsi="宋体" w:cs="宋体"/>
          <w:b/>
          <w:sz w:val="24"/>
        </w:rPr>
        <w:br w:type="page"/>
      </w:r>
    </w:p>
    <w:p w14:paraId="60E0A074">
      <w:pPr>
        <w:tabs>
          <w:tab w:val="left" w:pos="3150"/>
        </w:tabs>
        <w:snapToGrid w:val="0"/>
        <w:spacing w:before="50" w:after="50" w:line="360" w:lineRule="auto"/>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3</w:t>
      </w:r>
      <w:r>
        <w:rPr>
          <w:rFonts w:hint="eastAsia" w:ascii="宋体" w:hAnsi="宋体" w:cs="宋体"/>
          <w:b/>
          <w:sz w:val="24"/>
        </w:rPr>
        <w:t>.2：</w:t>
      </w:r>
    </w:p>
    <w:p w14:paraId="08B2AE5F">
      <w:pPr>
        <w:snapToGrid w:val="0"/>
        <w:spacing w:before="50" w:after="50" w:line="360" w:lineRule="auto"/>
        <w:jc w:val="center"/>
        <w:rPr>
          <w:rFonts w:ascii="宋体" w:hAnsi="宋体" w:cs="宋体"/>
          <w:b/>
          <w:sz w:val="24"/>
        </w:rPr>
      </w:pPr>
      <w:r>
        <w:rPr>
          <w:rFonts w:hint="eastAsia" w:ascii="宋体" w:hAnsi="宋体" w:cs="宋体"/>
          <w:b/>
          <w:sz w:val="24"/>
        </w:rPr>
        <w:t>开标一览表</w:t>
      </w:r>
    </w:p>
    <w:p w14:paraId="139B15C9">
      <w:pPr>
        <w:snapToGrid w:val="0"/>
        <w:spacing w:before="17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东阳市国有企业车辆定点维修服务采购</w:t>
      </w:r>
    </w:p>
    <w:p w14:paraId="022D2EC5">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lang w:eastAsia="zh-CN"/>
        </w:rPr>
        <w:t>JCZFCG2025-G05-C542</w:t>
      </w:r>
      <w:r>
        <w:rPr>
          <w:rFonts w:hint="eastAsia" w:ascii="宋体" w:hAnsi="宋体" w:cs="宋体"/>
          <w:sz w:val="24"/>
        </w:rPr>
        <w:t xml:space="preserve">  </w:t>
      </w:r>
    </w:p>
    <w:p w14:paraId="2ED049D9">
      <w:pPr>
        <w:pStyle w:val="2"/>
        <w:spacing w:before="120"/>
        <w:ind w:firstLine="0"/>
      </w:pPr>
      <w:r>
        <w:rPr>
          <w:rFonts w:hint="eastAsia" w:ascii="宋体" w:hAnsi="宋体" w:cs="宋体"/>
        </w:rPr>
        <w:t>标项1/2</w:t>
      </w:r>
    </w:p>
    <w:tbl>
      <w:tblPr>
        <w:tblStyle w:val="56"/>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9"/>
        <w:gridCol w:w="4711"/>
        <w:gridCol w:w="2673"/>
        <w:gridCol w:w="1166"/>
      </w:tblGrid>
      <w:tr w14:paraId="004D8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5519EBC4">
            <w:pPr>
              <w:snapToGrid w:val="0"/>
              <w:spacing w:before="50" w:after="50"/>
              <w:jc w:val="center"/>
              <w:rPr>
                <w:rFonts w:ascii="宋体" w:hAnsi="宋体"/>
                <w:b/>
                <w:szCs w:val="30"/>
              </w:rPr>
            </w:pPr>
            <w:r>
              <w:rPr>
                <w:rFonts w:hint="eastAsia" w:ascii="宋体" w:hAnsi="宋体"/>
                <w:b/>
                <w:szCs w:val="30"/>
              </w:rPr>
              <w:t>序号</w:t>
            </w:r>
          </w:p>
        </w:tc>
        <w:tc>
          <w:tcPr>
            <w:tcW w:w="4711" w:type="dxa"/>
            <w:tcBorders>
              <w:top w:val="single" w:color="auto" w:sz="4" w:space="0"/>
              <w:left w:val="single" w:color="auto" w:sz="4" w:space="0"/>
              <w:bottom w:val="single" w:color="auto" w:sz="4" w:space="0"/>
              <w:right w:val="single" w:color="auto" w:sz="4" w:space="0"/>
            </w:tcBorders>
            <w:vAlign w:val="center"/>
          </w:tcPr>
          <w:p w14:paraId="5C5EEF15">
            <w:pPr>
              <w:snapToGrid w:val="0"/>
              <w:spacing w:before="50" w:after="50"/>
              <w:jc w:val="center"/>
              <w:rPr>
                <w:rFonts w:ascii="宋体" w:hAnsi="宋体"/>
                <w:b/>
                <w:szCs w:val="30"/>
              </w:rPr>
            </w:pPr>
            <w:r>
              <w:rPr>
                <w:rFonts w:hint="eastAsia" w:ascii="宋体" w:hAnsi="宋体"/>
                <w:b/>
                <w:szCs w:val="30"/>
              </w:rPr>
              <w:t>项目名称</w:t>
            </w:r>
          </w:p>
        </w:tc>
        <w:tc>
          <w:tcPr>
            <w:tcW w:w="2673" w:type="dxa"/>
            <w:tcBorders>
              <w:top w:val="single" w:color="auto" w:sz="4" w:space="0"/>
              <w:left w:val="single" w:color="auto" w:sz="4" w:space="0"/>
              <w:bottom w:val="single" w:color="auto" w:sz="4" w:space="0"/>
              <w:right w:val="single" w:color="auto" w:sz="4" w:space="0"/>
            </w:tcBorders>
            <w:vAlign w:val="center"/>
          </w:tcPr>
          <w:p w14:paraId="79EC18FB">
            <w:pPr>
              <w:snapToGrid w:val="0"/>
              <w:spacing w:before="50" w:after="50"/>
              <w:jc w:val="center"/>
              <w:rPr>
                <w:rFonts w:ascii="宋体" w:hAnsi="宋体"/>
                <w:b/>
                <w:szCs w:val="30"/>
              </w:rPr>
            </w:pPr>
            <w:r>
              <w:rPr>
                <w:rFonts w:hint="eastAsia" w:ascii="宋体" w:hAnsi="宋体"/>
                <w:b/>
                <w:szCs w:val="30"/>
              </w:rPr>
              <w:t>投标报价</w:t>
            </w:r>
          </w:p>
        </w:tc>
        <w:tc>
          <w:tcPr>
            <w:tcW w:w="1166" w:type="dxa"/>
            <w:tcBorders>
              <w:top w:val="single" w:color="auto" w:sz="4" w:space="0"/>
              <w:left w:val="single" w:color="auto" w:sz="4" w:space="0"/>
              <w:bottom w:val="single" w:color="auto" w:sz="4" w:space="0"/>
              <w:right w:val="single" w:color="auto" w:sz="4" w:space="0"/>
            </w:tcBorders>
            <w:vAlign w:val="center"/>
          </w:tcPr>
          <w:p w14:paraId="0C1C6208">
            <w:pPr>
              <w:snapToGrid w:val="0"/>
              <w:spacing w:before="50" w:after="50"/>
              <w:jc w:val="center"/>
              <w:rPr>
                <w:rFonts w:ascii="宋体" w:hAnsi="宋体"/>
                <w:b/>
                <w:szCs w:val="30"/>
              </w:rPr>
            </w:pPr>
            <w:r>
              <w:rPr>
                <w:rFonts w:hint="eastAsia" w:ascii="宋体" w:hAnsi="宋体"/>
                <w:b/>
                <w:szCs w:val="30"/>
              </w:rPr>
              <w:t>备注</w:t>
            </w:r>
          </w:p>
        </w:tc>
      </w:tr>
      <w:tr w14:paraId="104AA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3B051E57">
            <w:pPr>
              <w:snapToGrid w:val="0"/>
              <w:spacing w:before="50" w:after="50"/>
              <w:jc w:val="center"/>
              <w:rPr>
                <w:rFonts w:ascii="宋体" w:hAnsi="宋体"/>
                <w:b/>
                <w:szCs w:val="30"/>
              </w:rPr>
            </w:pPr>
            <w:r>
              <w:rPr>
                <w:rFonts w:hint="eastAsia" w:ascii="宋体" w:hAnsi="宋体"/>
                <w:b/>
                <w:szCs w:val="30"/>
              </w:rPr>
              <w:t>1</w:t>
            </w:r>
          </w:p>
        </w:tc>
        <w:tc>
          <w:tcPr>
            <w:tcW w:w="4711" w:type="dxa"/>
            <w:tcBorders>
              <w:top w:val="single" w:color="auto" w:sz="4" w:space="0"/>
              <w:left w:val="single" w:color="auto" w:sz="4" w:space="0"/>
              <w:bottom w:val="single" w:color="auto" w:sz="4" w:space="0"/>
              <w:right w:val="single" w:color="auto" w:sz="4" w:space="0"/>
            </w:tcBorders>
            <w:vAlign w:val="center"/>
          </w:tcPr>
          <w:p w14:paraId="3343D40E">
            <w:pPr>
              <w:snapToGrid w:val="0"/>
              <w:spacing w:before="50" w:after="50"/>
              <w:jc w:val="center"/>
              <w:rPr>
                <w:rFonts w:ascii="宋体" w:hAnsi="宋体"/>
                <w:b/>
                <w:szCs w:val="30"/>
              </w:rPr>
            </w:pPr>
            <w:r>
              <w:rPr>
                <w:rFonts w:hint="eastAsia" w:hAnsi="宋体"/>
                <w:bCs/>
                <w:sz w:val="24"/>
              </w:rPr>
              <w:t>维修工时单价</w:t>
            </w:r>
          </w:p>
        </w:tc>
        <w:tc>
          <w:tcPr>
            <w:tcW w:w="2673" w:type="dxa"/>
            <w:tcBorders>
              <w:top w:val="single" w:color="auto" w:sz="4" w:space="0"/>
              <w:left w:val="single" w:color="auto" w:sz="4" w:space="0"/>
              <w:bottom w:val="single" w:color="auto" w:sz="4" w:space="0"/>
              <w:right w:val="single" w:color="auto" w:sz="4" w:space="0"/>
            </w:tcBorders>
            <w:vAlign w:val="center"/>
          </w:tcPr>
          <w:p w14:paraId="01F444DC">
            <w:pPr>
              <w:snapToGrid w:val="0"/>
              <w:spacing w:before="50" w:after="50"/>
              <w:jc w:val="center"/>
              <w:rPr>
                <w:rFonts w:ascii="宋体" w:hAnsi="宋体"/>
                <w:b/>
                <w:szCs w:val="30"/>
              </w:rPr>
            </w:pPr>
            <w:r>
              <w:rPr>
                <w:rFonts w:hint="eastAsia" w:ascii="宋体" w:hAnsi="宋体"/>
                <w:b/>
                <w:szCs w:val="30"/>
              </w:rPr>
              <w:t xml:space="preserve">      元/工时</w:t>
            </w:r>
          </w:p>
        </w:tc>
        <w:tc>
          <w:tcPr>
            <w:tcW w:w="1166" w:type="dxa"/>
            <w:tcBorders>
              <w:top w:val="single" w:color="auto" w:sz="4" w:space="0"/>
              <w:left w:val="single" w:color="auto" w:sz="4" w:space="0"/>
              <w:bottom w:val="single" w:color="auto" w:sz="4" w:space="0"/>
              <w:right w:val="single" w:color="auto" w:sz="4" w:space="0"/>
            </w:tcBorders>
          </w:tcPr>
          <w:p w14:paraId="248087A9">
            <w:pPr>
              <w:snapToGrid w:val="0"/>
              <w:spacing w:before="50" w:after="50"/>
              <w:jc w:val="center"/>
              <w:rPr>
                <w:rFonts w:ascii="宋体" w:hAnsi="宋体"/>
                <w:b/>
                <w:szCs w:val="30"/>
              </w:rPr>
            </w:pPr>
          </w:p>
        </w:tc>
      </w:tr>
      <w:tr w14:paraId="4706A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6CB0364C">
            <w:pPr>
              <w:snapToGrid w:val="0"/>
              <w:spacing w:before="50" w:after="50"/>
              <w:jc w:val="center"/>
              <w:rPr>
                <w:rFonts w:ascii="宋体" w:hAnsi="宋体"/>
                <w:b/>
                <w:szCs w:val="30"/>
              </w:rPr>
            </w:pPr>
            <w:r>
              <w:rPr>
                <w:rFonts w:hint="eastAsia" w:ascii="宋体" w:hAnsi="宋体"/>
                <w:b/>
                <w:szCs w:val="30"/>
              </w:rPr>
              <w:t>2</w:t>
            </w:r>
          </w:p>
        </w:tc>
        <w:tc>
          <w:tcPr>
            <w:tcW w:w="4711" w:type="dxa"/>
            <w:tcBorders>
              <w:top w:val="single" w:color="auto" w:sz="4" w:space="0"/>
              <w:left w:val="single" w:color="auto" w:sz="4" w:space="0"/>
              <w:bottom w:val="single" w:color="auto" w:sz="4" w:space="0"/>
              <w:right w:val="single" w:color="auto" w:sz="4" w:space="0"/>
            </w:tcBorders>
            <w:vAlign w:val="center"/>
          </w:tcPr>
          <w:p w14:paraId="6FAFD4CE">
            <w:pPr>
              <w:snapToGrid w:val="0"/>
              <w:spacing w:before="50" w:after="50"/>
              <w:jc w:val="center"/>
              <w:rPr>
                <w:rFonts w:hAnsi="宋体"/>
                <w:b/>
                <w:bCs/>
                <w:sz w:val="24"/>
              </w:rPr>
            </w:pPr>
            <w:r>
              <w:rPr>
                <w:rFonts w:hint="eastAsia" w:hAnsi="宋体"/>
                <w:b/>
                <w:bCs/>
                <w:sz w:val="24"/>
              </w:rPr>
              <w:t>易损件维修材料报价</w:t>
            </w:r>
          </w:p>
          <w:p w14:paraId="56791D8F">
            <w:pPr>
              <w:snapToGrid w:val="0"/>
              <w:spacing w:before="50" w:after="50"/>
              <w:jc w:val="center"/>
              <w:rPr>
                <w:rFonts w:ascii="宋体" w:hAnsi="宋体"/>
                <w:b/>
                <w:szCs w:val="30"/>
              </w:rPr>
            </w:pPr>
            <w:r>
              <w:rPr>
                <w:rFonts w:hint="eastAsia" w:hAnsi="宋体"/>
                <w:bCs/>
                <w:color w:val="auto"/>
                <w:sz w:val="24"/>
              </w:rPr>
              <w:t>（以东阳市国有资产投资有限公司指定的</w:t>
            </w:r>
            <w:r>
              <w:rPr>
                <w:rFonts w:hint="eastAsia" w:hAnsi="宋体"/>
                <w:bCs/>
                <w:color w:val="auto"/>
                <w:sz w:val="24"/>
                <w:lang w:val="en-US" w:eastAsia="zh-CN"/>
              </w:rPr>
              <w:t>保险机构</w:t>
            </w:r>
            <w:r>
              <w:rPr>
                <w:rFonts w:hint="eastAsia" w:hAnsi="宋体"/>
                <w:bCs/>
                <w:color w:val="auto"/>
                <w:sz w:val="24"/>
              </w:rPr>
              <w:t>出具的材料价格清单为基准计算）</w:t>
            </w:r>
          </w:p>
        </w:tc>
        <w:tc>
          <w:tcPr>
            <w:tcW w:w="2673" w:type="dxa"/>
            <w:tcBorders>
              <w:top w:val="single" w:color="auto" w:sz="4" w:space="0"/>
              <w:left w:val="single" w:color="auto" w:sz="4" w:space="0"/>
              <w:bottom w:val="single" w:color="auto" w:sz="4" w:space="0"/>
              <w:right w:val="single" w:color="auto" w:sz="4" w:space="0"/>
            </w:tcBorders>
            <w:vAlign w:val="center"/>
          </w:tcPr>
          <w:p w14:paraId="45E1F8C5">
            <w:pPr>
              <w:snapToGrid w:val="0"/>
              <w:spacing w:before="50" w:after="50"/>
              <w:jc w:val="center"/>
              <w:rPr>
                <w:rFonts w:ascii="宋体" w:hAnsi="宋体"/>
                <w:b/>
                <w:szCs w:val="30"/>
              </w:rPr>
            </w:pPr>
            <w:r>
              <w:rPr>
                <w:rFonts w:hint="eastAsia" w:ascii="宋体" w:hAnsi="宋体"/>
                <w:b/>
                <w:szCs w:val="30"/>
              </w:rPr>
              <w:t>让利率为        %</w:t>
            </w:r>
          </w:p>
        </w:tc>
        <w:tc>
          <w:tcPr>
            <w:tcW w:w="1166" w:type="dxa"/>
            <w:tcBorders>
              <w:top w:val="single" w:color="auto" w:sz="4" w:space="0"/>
              <w:left w:val="single" w:color="auto" w:sz="4" w:space="0"/>
              <w:bottom w:val="single" w:color="auto" w:sz="4" w:space="0"/>
              <w:right w:val="single" w:color="auto" w:sz="4" w:space="0"/>
            </w:tcBorders>
          </w:tcPr>
          <w:p w14:paraId="49EA71AA">
            <w:pPr>
              <w:snapToGrid w:val="0"/>
              <w:spacing w:before="50" w:after="50"/>
              <w:jc w:val="center"/>
              <w:rPr>
                <w:rFonts w:ascii="宋体" w:hAnsi="宋体"/>
                <w:b/>
                <w:szCs w:val="30"/>
              </w:rPr>
            </w:pPr>
          </w:p>
        </w:tc>
      </w:tr>
    </w:tbl>
    <w:p w14:paraId="1A9EBAFD">
      <w:pPr>
        <w:snapToGrid w:val="0"/>
        <w:spacing w:before="50" w:after="50" w:line="360" w:lineRule="auto"/>
        <w:jc w:val="left"/>
        <w:rPr>
          <w:rFonts w:ascii="宋体" w:hAnsi="宋体"/>
          <w:sz w:val="24"/>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、报价一经涂改，应在涂改处加盖单位公章或者由法定代表人或授权委托人签字、盖章，否则其投标作无效标处理。</w:t>
      </w:r>
    </w:p>
    <w:p w14:paraId="6026B44A">
      <w:pPr>
        <w:snapToGrid w:val="0"/>
        <w:spacing w:before="50" w:after="50" w:line="360" w:lineRule="auto"/>
        <w:ind w:firstLine="480" w:firstLineChars="200"/>
        <w:jc w:val="left"/>
        <w:rPr>
          <w:rFonts w:ascii="宋体" w:hAnsi="宋体"/>
          <w:sz w:val="24"/>
        </w:rPr>
      </w:pPr>
      <w:r>
        <w:rPr>
          <w:rFonts w:hint="eastAsia" w:ascii="宋体" w:hAnsi="宋体"/>
          <w:sz w:val="24"/>
        </w:rPr>
        <w:t>2、投标报价是履行</w:t>
      </w:r>
      <w:bookmarkStart w:id="25" w:name="_GoBack"/>
      <w:bookmarkEnd w:id="25"/>
      <w:r>
        <w:rPr>
          <w:rFonts w:hint="eastAsia" w:ascii="宋体" w:hAnsi="宋体"/>
          <w:sz w:val="24"/>
        </w:rPr>
        <w:t>合同的最终价格，应包括工时费、配件费、检测费、税费、完成本项目的其它服务费用和政策性文件规定及合同包含的所有风险、责任等各项应有费用。</w:t>
      </w:r>
    </w:p>
    <w:p w14:paraId="09D5B7E8">
      <w:pPr>
        <w:snapToGrid w:val="0"/>
        <w:spacing w:before="50" w:after="50" w:line="360" w:lineRule="auto"/>
        <w:ind w:firstLine="480" w:firstLineChars="200"/>
        <w:jc w:val="left"/>
        <w:rPr>
          <w:rFonts w:ascii="宋体" w:hAnsi="宋体"/>
          <w:sz w:val="24"/>
        </w:rPr>
      </w:pPr>
      <w:r>
        <w:rPr>
          <w:rFonts w:hint="eastAsia" w:ascii="宋体" w:hAnsi="宋体"/>
          <w:sz w:val="24"/>
        </w:rPr>
        <w:t>3、本投标工时费、材料服务费适用于汽车维修各工种及机加工、检验、车辆急修。本投标工时费、材料服务费报价同时适用于国产、进口各类车型汽车的各级维护、小修、大修。</w:t>
      </w:r>
    </w:p>
    <w:p w14:paraId="29739680">
      <w:pPr>
        <w:snapToGrid w:val="0"/>
        <w:spacing w:before="50" w:after="50" w:line="360" w:lineRule="auto"/>
        <w:ind w:firstLine="480" w:firstLineChars="200"/>
        <w:jc w:val="left"/>
        <w:rPr>
          <w:rFonts w:ascii="宋体" w:hAnsi="宋体"/>
          <w:sz w:val="24"/>
        </w:rPr>
      </w:pPr>
      <w:r>
        <w:rPr>
          <w:rFonts w:hint="eastAsia" w:ascii="宋体" w:hAnsi="宋体"/>
          <w:sz w:val="24"/>
        </w:rPr>
        <w:t>4、</w:t>
      </w:r>
      <w:r>
        <w:rPr>
          <w:rFonts w:hint="eastAsia" w:hAnsi="宋体"/>
          <w:bCs/>
          <w:sz w:val="24"/>
        </w:rPr>
        <w:t>维修工时单价以《浙江省汽车维修行业工时定额和收费标准》为基准，在此基础上报出优惠，即维修工时费按工时费价目表基础上</w:t>
      </w:r>
      <w:r>
        <w:rPr>
          <w:rFonts w:hint="eastAsia" w:hAnsi="宋体"/>
          <w:bCs/>
          <w:sz w:val="24"/>
          <w:szCs w:val="28"/>
        </w:rPr>
        <w:t>给出相应的优惠</w:t>
      </w:r>
      <w:r>
        <w:rPr>
          <w:rFonts w:hint="eastAsia" w:hAnsi="宋体"/>
          <w:bCs/>
          <w:sz w:val="24"/>
        </w:rPr>
        <w:t>。</w:t>
      </w:r>
    </w:p>
    <w:p w14:paraId="035D8692">
      <w:pPr>
        <w:snapToGrid w:val="0"/>
        <w:spacing w:before="50" w:after="50" w:line="360" w:lineRule="auto"/>
        <w:jc w:val="left"/>
        <w:rPr>
          <w:rFonts w:ascii="宋体" w:hAnsi="宋体"/>
          <w:sz w:val="24"/>
        </w:rPr>
      </w:pPr>
    </w:p>
    <w:p w14:paraId="4E758DBD">
      <w:pPr>
        <w:snapToGrid w:val="0"/>
        <w:spacing w:before="50" w:after="50" w:line="360" w:lineRule="auto"/>
        <w:ind w:right="-817" w:rightChars="-389"/>
        <w:rPr>
          <w:rFonts w:ascii="宋体" w:hAnsi="宋体"/>
          <w:sz w:val="24"/>
          <w:szCs w:val="20"/>
        </w:rPr>
      </w:pPr>
      <w:r>
        <w:rPr>
          <w:rFonts w:hint="eastAsia" w:ascii="宋体" w:hAnsi="宋体"/>
          <w:sz w:val="24"/>
        </w:rPr>
        <w:t>法定代表人或授权代表（签字、盖章）：</w:t>
      </w:r>
      <w:r>
        <w:rPr>
          <w:rFonts w:ascii="宋体" w:hAnsi="宋体"/>
          <w:sz w:val="24"/>
        </w:rPr>
        <w:t xml:space="preserve"> </w:t>
      </w:r>
      <w:r>
        <w:rPr>
          <w:rFonts w:hint="eastAsia" w:ascii="宋体" w:hAnsi="宋体"/>
          <w:sz w:val="24"/>
        </w:rPr>
        <w:t xml:space="preserve"> </w:t>
      </w:r>
    </w:p>
    <w:p w14:paraId="0BCF424D">
      <w:pPr>
        <w:snapToGrid w:val="0"/>
        <w:spacing w:before="50" w:after="50" w:line="360" w:lineRule="auto"/>
        <w:ind w:right="-817" w:rightChars="-389"/>
        <w:rPr>
          <w:rFonts w:ascii="宋体" w:hAnsi="宋体"/>
          <w:sz w:val="24"/>
        </w:rPr>
      </w:pPr>
      <w:r>
        <w:rPr>
          <w:rFonts w:hint="eastAsia" w:ascii="宋体" w:hAnsi="宋体"/>
          <w:sz w:val="24"/>
        </w:rPr>
        <w:t>投标人名称（盖章）：</w:t>
      </w:r>
      <w:r>
        <w:rPr>
          <w:rFonts w:ascii="宋体" w:hAnsi="宋体"/>
          <w:sz w:val="24"/>
        </w:rPr>
        <w:t xml:space="preserve"> </w:t>
      </w:r>
    </w:p>
    <w:p w14:paraId="41C6049C">
      <w:pPr>
        <w:snapToGrid w:val="0"/>
        <w:spacing w:before="50" w:after="50" w:line="360" w:lineRule="auto"/>
        <w:ind w:right="-817" w:rightChars="-389"/>
        <w:rPr>
          <w:rFonts w:ascii="宋体" w:hAnsi="宋体"/>
          <w:b/>
          <w:sz w:val="28"/>
          <w:szCs w:val="28"/>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11BA8E32">
      <w:pPr>
        <w:snapToGrid w:val="0"/>
        <w:spacing w:before="50" w:after="50" w:line="360" w:lineRule="auto"/>
        <w:ind w:right="-817" w:rightChars="-389"/>
      </w:pPr>
    </w:p>
    <w:sectPr>
      <w:headerReference r:id="rId14" w:type="first"/>
      <w:footerReference r:id="rId17" w:type="first"/>
      <w:headerReference r:id="rId13" w:type="default"/>
      <w:footerReference r:id="rId15" w:type="default"/>
      <w:footerReference r:id="rId16" w:type="even"/>
      <w:pgSz w:w="11906" w:h="16838"/>
      <w:pgMar w:top="1440" w:right="1361" w:bottom="1440"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F0C5E">
    <w:pPr>
      <w:pStyle w:val="38"/>
      <w:framePr w:wrap="around" w:vAnchor="text" w:hAnchor="margin" w:xAlign="center" w:y="1"/>
      <w:rPr>
        <w:rStyle w:val="62"/>
      </w:rPr>
    </w:pPr>
    <w:r>
      <w:fldChar w:fldCharType="begin"/>
    </w:r>
    <w:r>
      <w:rPr>
        <w:rStyle w:val="62"/>
      </w:rPr>
      <w:instrText xml:space="preserve">PAGE  </w:instrText>
    </w:r>
    <w:r>
      <w:fldChar w:fldCharType="end"/>
    </w:r>
  </w:p>
  <w:p w14:paraId="6CA1B7C6">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F363">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D311A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85I8nZAQAAtAMAAA4AAAAAAAAA&#10;AQAgAAAAIgEAAGRycy9lMm9Eb2MueG1sUEsFBgAAAAAGAAYAWQEAAG0FAAAAAA==&#10;">
              <v:fill on="f" focussize="0,0"/>
              <v:stroke on="f" weight="1.25pt"/>
              <v:imagedata o:title=""/>
              <o:lock v:ext="edit" aspectratio="f"/>
              <v:textbox inset="0mm,0mm,0mm,0mm" style="mso-fit-shape-to-text:t;">
                <w:txbxContent>
                  <w:p w14:paraId="1D311A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10A0">
    <w:pPr>
      <w:pStyle w:val="3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244641">
                          <w:pPr>
                            <w:pStyle w:val="3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5A244641">
                    <w:pPr>
                      <w:pStyle w:val="3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4AB98">
    <w:pPr>
      <w:pStyle w:val="38"/>
      <w:ind w:right="720" w:firstLine="210" w:firstLineChars="100"/>
      <w:jc w:val="both"/>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8C26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VrJnd2gEAALQDAAAOAAAAAAAA&#10;AAEAIAAAACIBAABkcnMvZTJvRG9jLnhtbFBLBQYAAAAABgAGAFkBAABuBQAAAAA=&#10;">
              <v:fill on="f" focussize="0,0"/>
              <v:stroke on="f" weight="1.25pt"/>
              <v:imagedata o:title=""/>
              <o:lock v:ext="edit" aspectratio="f"/>
              <v:textbox inset="0mm,0mm,0mm,0mm" style="mso-fit-shape-to-text:t;">
                <w:txbxContent>
                  <w:p w14:paraId="748C26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BA5AA8B">
                          <w:pPr>
                            <w:pStyle w:val="38"/>
                            <w:ind w:right="720" w:firstLine="180" w:firstLineChars="100"/>
                            <w:jc w:val="cente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X8MpDYAQAAsQ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bkkVehgkncRp7T1YctsNE&#10;dOvaI/LscSEaanH/KdEfLOqddmc2wmxsZ2Pvg9p1eblSLfDv9hGbyz2nCiMsck0OTjKznrYurcrf&#10;fs56/tP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fwykNgBAACxAwAADgAAAAAAAAAB&#10;ACAAAAAiAQAAZHJzL2Uyb0RvYy54bWxQSwUGAAAAAAYABgBZAQAAbAUAAAAA&#10;">
              <v:fill on="f" focussize="0,0"/>
              <v:stroke on="f" weight="1.25pt"/>
              <v:imagedata o:title=""/>
              <o:lock v:ext="edit" aspectratio="f"/>
              <v:textbox inset="0mm,0mm,0mm,0mm" style="mso-fit-shape-to-text:t;">
                <w:txbxContent>
                  <w:p w14:paraId="1BA5AA8B">
                    <w:pPr>
                      <w:pStyle w:val="38"/>
                      <w:ind w:right="720" w:firstLine="180" w:firstLineChars="100"/>
                      <w:jc w:val="cente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EA0C">
    <w:pPr>
      <w:pStyle w:val="38"/>
      <w:framePr w:wrap="around" w:vAnchor="text" w:hAnchor="margin" w:xAlign="outside" w:y="1"/>
      <w:rPr>
        <w:rStyle w:val="62"/>
      </w:rPr>
    </w:pPr>
    <w:r>
      <w:fldChar w:fldCharType="begin"/>
    </w:r>
    <w:r>
      <w:rPr>
        <w:rStyle w:val="62"/>
      </w:rPr>
      <w:instrText xml:space="preserve">PAGE  </w:instrText>
    </w:r>
    <w:r>
      <w:fldChar w:fldCharType="separate"/>
    </w:r>
    <w:r>
      <w:rPr>
        <w:rStyle w:val="62"/>
      </w:rPr>
      <w:t>32</w:t>
    </w:r>
    <w:r>
      <w:fldChar w:fldCharType="end"/>
    </w:r>
  </w:p>
  <w:p w14:paraId="50AED9A6">
    <w:pPr>
      <w:pStyle w:val="3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65BD9">
    <w:pPr>
      <w:pStyle w:val="38"/>
      <w:framePr w:wrap="around" w:vAnchor="text" w:hAnchor="margin" w:xAlign="outside" w:y="1"/>
      <w:rPr>
        <w:rStyle w:val="62"/>
        <w:rFonts w:ascii="宋体" w:hAnsi="宋体" w:eastAsia="宋体"/>
        <w:sz w:val="28"/>
        <w:szCs w:val="28"/>
      </w:rPr>
    </w:pPr>
    <w:r>
      <w:rPr>
        <w:rStyle w:val="62"/>
        <w:rFonts w:hint="eastAsia" w:ascii="宋体" w:hAnsi="宋体" w:eastAsia="宋体"/>
        <w:sz w:val="28"/>
        <w:szCs w:val="28"/>
      </w:rPr>
      <w:t xml:space="preserve">— </w:t>
    </w:r>
    <w:r>
      <w:rPr>
        <w:rFonts w:ascii="宋体" w:hAnsi="宋体" w:eastAsia="宋体"/>
        <w:sz w:val="28"/>
        <w:szCs w:val="28"/>
      </w:rPr>
      <w:fldChar w:fldCharType="begin"/>
    </w:r>
    <w:r>
      <w:rPr>
        <w:rStyle w:val="62"/>
        <w:rFonts w:ascii="宋体" w:hAnsi="宋体" w:eastAsia="宋体"/>
        <w:sz w:val="28"/>
        <w:szCs w:val="28"/>
      </w:rPr>
      <w:instrText xml:space="preserve">PAGE  </w:instrText>
    </w:r>
    <w:r>
      <w:rPr>
        <w:rFonts w:ascii="宋体" w:hAnsi="宋体" w:eastAsia="宋体"/>
        <w:sz w:val="28"/>
        <w:szCs w:val="28"/>
      </w:rPr>
      <w:fldChar w:fldCharType="separate"/>
    </w:r>
    <w:r>
      <w:rPr>
        <w:rStyle w:val="62"/>
        <w:rFonts w:ascii="宋体" w:hAnsi="宋体" w:eastAsia="宋体"/>
        <w:sz w:val="28"/>
        <w:szCs w:val="28"/>
      </w:rPr>
      <w:t>3</w:t>
    </w:r>
    <w:r>
      <w:rPr>
        <w:rFonts w:ascii="宋体" w:hAnsi="宋体" w:eastAsia="宋体"/>
        <w:sz w:val="28"/>
        <w:szCs w:val="28"/>
      </w:rPr>
      <w:fldChar w:fldCharType="end"/>
    </w:r>
    <w:r>
      <w:rPr>
        <w:rStyle w:val="62"/>
        <w:rFonts w:hint="eastAsia" w:ascii="宋体" w:hAnsi="宋体" w:eastAsia="宋体"/>
        <w:sz w:val="28"/>
        <w:szCs w:val="28"/>
      </w:rPr>
      <w:t xml:space="preserve"> —</w:t>
    </w:r>
  </w:p>
  <w:p w14:paraId="7B59897F">
    <w:pPr>
      <w:pStyle w:val="38"/>
      <w:ind w:right="720" w:firstLine="180" w:firstLineChars="100"/>
      <w:jc w:val="both"/>
    </w:pPr>
    <w:r>
      <w:rPr>
        <w:rFonts w:hint="eastAsia"/>
      </w:rPr>
      <w:t xml:space="preserve">                                                           东阳市公共资源交易中心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1D4E7">
    <w:pPr>
      <w:pStyle w:val="3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3285AC">
                          <w:pPr>
                            <w:pStyle w:val="38"/>
                            <w:jc w:val="center"/>
                          </w:pPr>
                          <w:r>
                            <w:fldChar w:fldCharType="begin"/>
                          </w:r>
                          <w:r>
                            <w:instrText xml:space="preserve"> PAGE   \* MERGEFORMAT </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EtPc0BAACo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kccLSi59/fD///H3+9Y0t&#10;kz69x4rKHj0VxuEGBqqd40jBRHtog01fIsQoT1Cni7pqiEymS6vlalVSSlJudgi/eLruA8Y7BZYl&#10;o+aBni+rKo73GMfSuSR1c3CrjclPaNxfAcIcIyrvwHQ7MRknTlYcdsNEbwfNidj1tAc1d7T2nJmP&#10;jmSmaeNshNnYzcbBB73v8k6l7ug/HCKNlCdNHUZYYpgcesDMdVq2tCHP/Vz19IN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kEtPc0BAACoAwAADgAAAAAAAAABACAAAAAeAQAAZHJzL2Uy&#10;b0RvYy54bWxQSwUGAAAAAAYABgBZAQAAXQUAAAAA&#10;">
              <v:fill on="f" focussize="0,0"/>
              <v:stroke on="f"/>
              <v:imagedata o:title=""/>
              <o:lock v:ext="edit" aspectratio="f"/>
              <v:textbox inset="0mm,0mm,0mm,0mm" style="mso-fit-shape-to-text:t;">
                <w:txbxContent>
                  <w:p w14:paraId="523285AC">
                    <w:pPr>
                      <w:pStyle w:val="38"/>
                      <w:jc w:val="center"/>
                    </w:pPr>
                    <w:r>
                      <w:fldChar w:fldCharType="begin"/>
                    </w:r>
                    <w:r>
                      <w:instrText xml:space="preserve"> PAGE   \* MERGEFORMAT </w:instrText>
                    </w:r>
                    <w:r>
                      <w:fldChar w:fldCharType="separate"/>
                    </w:r>
                    <w:r>
                      <w:rPr>
                        <w:lang w:val="zh-CN"/>
                      </w:rPr>
                      <w:t>29</w:t>
                    </w:r>
                    <w:r>
                      <w:fldChar w:fldCharType="end"/>
                    </w:r>
                  </w:p>
                </w:txbxContent>
              </v:textbox>
            </v:shape>
          </w:pict>
        </mc:Fallback>
      </mc:AlternateContent>
    </w:r>
  </w:p>
  <w:p w14:paraId="4208B4FE">
    <w:pPr>
      <w:pStyle w:val="38"/>
      <w:ind w:right="720" w:firstLine="180" w:firstLineChars="10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05ADE">
    <w:pPr>
      <w:pStyle w:val="38"/>
      <w:framePr w:wrap="around" w:vAnchor="text" w:hAnchor="margin" w:xAlign="outside" w:y="1"/>
      <w:rPr>
        <w:rStyle w:val="62"/>
      </w:rPr>
    </w:pPr>
    <w:r>
      <w:fldChar w:fldCharType="begin"/>
    </w:r>
    <w:r>
      <w:rPr>
        <w:rStyle w:val="62"/>
      </w:rPr>
      <w:instrText xml:space="preserve">PAGE  </w:instrText>
    </w:r>
    <w:r>
      <w:fldChar w:fldCharType="separate"/>
    </w:r>
    <w:r>
      <w:rPr>
        <w:rStyle w:val="62"/>
      </w:rPr>
      <w:t>10</w:t>
    </w:r>
    <w:r>
      <w:fldChar w:fldCharType="end"/>
    </w:r>
  </w:p>
  <w:p w14:paraId="6F1ED6AF">
    <w:pPr>
      <w:pStyle w:val="3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22B5">
    <w:pPr>
      <w:pStyle w:val="38"/>
      <w:framePr w:wrap="around" w:vAnchor="text" w:hAnchor="margin" w:xAlign="outside" w:y="1"/>
      <w:rPr>
        <w:rStyle w:val="62"/>
        <w:rFonts w:ascii="宋体" w:hAnsi="宋体" w:eastAsia="宋体"/>
        <w:sz w:val="28"/>
        <w:szCs w:val="28"/>
      </w:rPr>
    </w:pPr>
    <w:r>
      <w:rPr>
        <w:rStyle w:val="62"/>
        <w:rFonts w:hint="eastAsia" w:ascii="宋体" w:hAnsi="宋体" w:eastAsia="宋体"/>
        <w:sz w:val="28"/>
        <w:szCs w:val="28"/>
      </w:rPr>
      <w:t xml:space="preserve">— </w:t>
    </w:r>
    <w:r>
      <w:rPr>
        <w:rFonts w:ascii="宋体" w:hAnsi="宋体" w:eastAsia="宋体"/>
        <w:sz w:val="28"/>
        <w:szCs w:val="28"/>
      </w:rPr>
      <w:fldChar w:fldCharType="begin"/>
    </w:r>
    <w:r>
      <w:rPr>
        <w:rStyle w:val="62"/>
        <w:rFonts w:ascii="宋体" w:hAnsi="宋体" w:eastAsia="宋体"/>
        <w:sz w:val="28"/>
        <w:szCs w:val="28"/>
      </w:rPr>
      <w:instrText xml:space="preserve">PAGE  </w:instrText>
    </w:r>
    <w:r>
      <w:rPr>
        <w:rFonts w:ascii="宋体" w:hAnsi="宋体" w:eastAsia="宋体"/>
        <w:sz w:val="28"/>
        <w:szCs w:val="28"/>
      </w:rPr>
      <w:fldChar w:fldCharType="separate"/>
    </w:r>
    <w:r>
      <w:rPr>
        <w:rStyle w:val="62"/>
        <w:rFonts w:ascii="宋体" w:hAnsi="宋体" w:eastAsia="宋体"/>
        <w:sz w:val="28"/>
        <w:szCs w:val="28"/>
      </w:rPr>
      <w:t>10</w:t>
    </w:r>
    <w:r>
      <w:rPr>
        <w:rFonts w:ascii="宋体" w:hAnsi="宋体" w:eastAsia="宋体"/>
        <w:sz w:val="28"/>
        <w:szCs w:val="28"/>
      </w:rPr>
      <w:fldChar w:fldCharType="end"/>
    </w:r>
    <w:r>
      <w:rPr>
        <w:rStyle w:val="62"/>
        <w:rFonts w:hint="eastAsia" w:ascii="宋体" w:hAnsi="宋体" w:eastAsia="宋体"/>
        <w:sz w:val="28"/>
        <w:szCs w:val="28"/>
      </w:rPr>
      <w:t xml:space="preserve"> —</w:t>
    </w:r>
  </w:p>
  <w:p w14:paraId="17B96660">
    <w:pPr>
      <w:pStyle w:val="38"/>
      <w:ind w:right="720" w:firstLine="180" w:firstLineChars="100"/>
      <w:jc w:val="both"/>
    </w:pPr>
    <w:r>
      <w:rPr>
        <w:rFonts w:hint="eastAsia"/>
      </w:rPr>
      <w:t xml:space="preserve">                                                           XXX市公共资源交易中心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512A">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6A18">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148A">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C45F">
    <w:pPr>
      <w:pStyle w:val="39"/>
      <w:pBdr>
        <w:bottom w:val="none" w:color="auto" w:sz="0" w:space="0"/>
      </w:pBdr>
      <w:jc w:val="both"/>
      <w:rPr>
        <w:u w:val="single"/>
      </w:rPr>
    </w:pPr>
    <w:r>
      <w:rPr>
        <w:rFonts w:hint="eastAsia"/>
        <w:u w:val="single"/>
      </w:rPr>
      <w:t xml:space="preserve">东阳市人民医院、东阳市妇幼保健院医疗设备项目                                             </w:t>
    </w:r>
  </w:p>
  <w:p w14:paraId="5BE4B43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CBD4">
    <w:pPr>
      <w:pStyle w:val="39"/>
      <w:pBdr>
        <w:bottom w:val="none" w:color="auto" w:sz="0" w:space="1"/>
      </w:pBdr>
      <w:rPr>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00DBB">
    <w:pPr>
      <w:pStyle w:val="39"/>
      <w:pBdr>
        <w:bottom w:val="none" w:color="auto" w:sz="0" w:space="0"/>
      </w:pBdr>
      <w:jc w:val="both"/>
      <w:rPr>
        <w:u w:val="single"/>
      </w:rPr>
    </w:pPr>
  </w:p>
  <w:p w14:paraId="3BE8E5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8351B"/>
    <w:multiLevelType w:val="singleLevel"/>
    <w:tmpl w:val="99E8351B"/>
    <w:lvl w:ilvl="0" w:tentative="0">
      <w:start w:val="1"/>
      <w:numFmt w:val="decimal"/>
      <w:suff w:val="nothing"/>
      <w:lvlText w:val="%1、"/>
      <w:lvlJc w:val="left"/>
    </w:lvl>
  </w:abstractNum>
  <w:abstractNum w:abstractNumId="1">
    <w:nsid w:val="DE92096E"/>
    <w:multiLevelType w:val="singleLevel"/>
    <w:tmpl w:val="DE92096E"/>
    <w:lvl w:ilvl="0" w:tentative="0">
      <w:start w:val="1"/>
      <w:numFmt w:val="decimal"/>
      <w:suff w:val="nothing"/>
      <w:lvlText w:val="%1、"/>
      <w:lvlJc w:val="left"/>
    </w:lvl>
  </w:abstractNum>
  <w:abstractNum w:abstractNumId="2">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1"/>
      <w:suff w:val="nothing"/>
      <w:lvlText w:val=""/>
      <w:lvlJc w:val="left"/>
    </w:lvl>
    <w:lvl w:ilvl="7" w:tentative="0">
      <w:start w:val="1"/>
      <w:numFmt w:val="none"/>
      <w:pStyle w:val="12"/>
      <w:suff w:val="nothing"/>
      <w:lvlText w:val=""/>
      <w:lvlJc w:val="left"/>
    </w:lvl>
    <w:lvl w:ilvl="8" w:tentative="0">
      <w:start w:val="1"/>
      <w:numFmt w:val="none"/>
      <w:pStyle w:val="13"/>
      <w:suff w:val="nothing"/>
      <w:lvlText w:val=""/>
      <w:lvlJc w:val="left"/>
    </w:lvl>
  </w:abstractNum>
  <w:abstractNum w:abstractNumId="3">
    <w:nsid w:val="088470DF"/>
    <w:multiLevelType w:val="singleLevel"/>
    <w:tmpl w:val="088470DF"/>
    <w:lvl w:ilvl="0" w:tentative="0">
      <w:start w:val="2"/>
      <w:numFmt w:val="decimal"/>
      <w:suff w:val="nothing"/>
      <w:lvlText w:val="（%1）"/>
      <w:lvlJc w:val="left"/>
    </w:lvl>
  </w:abstractNum>
  <w:abstractNum w:abstractNumId="4">
    <w:nsid w:val="1213164D"/>
    <w:multiLevelType w:val="multilevel"/>
    <w:tmpl w:val="1213164D"/>
    <w:lvl w:ilvl="0" w:tentative="0">
      <w:start w:val="1"/>
      <w:numFmt w:val="decimal"/>
      <w:pStyle w:val="242"/>
      <w:lvlText w:val="%1、"/>
      <w:lvlJc w:val="left"/>
      <w:pPr>
        <w:ind w:left="620"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33E8D653"/>
    <w:multiLevelType w:val="singleLevel"/>
    <w:tmpl w:val="33E8D653"/>
    <w:lvl w:ilvl="0" w:tentative="0">
      <w:start w:val="1"/>
      <w:numFmt w:val="decimal"/>
      <w:suff w:val="nothing"/>
      <w:lvlText w:val="%1、"/>
      <w:lvlJc w:val="left"/>
    </w:lvl>
  </w:abstractNum>
  <w:abstractNum w:abstractNumId="6">
    <w:nsid w:val="4B9D13A2"/>
    <w:multiLevelType w:val="multilevel"/>
    <w:tmpl w:val="4B9D13A2"/>
    <w:lvl w:ilvl="0" w:tentative="0">
      <w:start w:val="1"/>
      <w:numFmt w:val="bullet"/>
      <w:pStyle w:val="25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584C660E"/>
    <w:multiLevelType w:val="singleLevel"/>
    <w:tmpl w:val="584C660E"/>
    <w:lvl w:ilvl="0" w:tentative="0">
      <w:start w:val="1"/>
      <w:numFmt w:val="decimal"/>
      <w:suff w:val="nothing"/>
      <w:lvlText w:val="%1、"/>
      <w:lvlJc w:val="left"/>
    </w:lvl>
  </w:abstractNum>
  <w:abstractNum w:abstractNumId="8">
    <w:nsid w:val="60B55DC2"/>
    <w:multiLevelType w:val="multilevel"/>
    <w:tmpl w:val="60B55DC2"/>
    <w:lvl w:ilvl="0" w:tentative="0">
      <w:start w:val="1"/>
      <w:numFmt w:val="upperLetter"/>
      <w:pStyle w:val="218"/>
      <w:lvlText w:val="%1"/>
      <w:lvlJc w:val="left"/>
      <w:pPr>
        <w:tabs>
          <w:tab w:val="left" w:pos="0"/>
        </w:tabs>
        <w:ind w:left="0" w:hanging="425"/>
      </w:pPr>
      <w:rPr>
        <w:rFonts w:hint="eastAsia"/>
      </w:rPr>
    </w:lvl>
    <w:lvl w:ilvl="1" w:tentative="0">
      <w:start w:val="1"/>
      <w:numFmt w:val="decimal"/>
      <w:pStyle w:val="229"/>
      <w:suff w:val="nothing"/>
      <w:lvlText w:val="表%1.%2　"/>
      <w:lvlJc w:val="left"/>
      <w:pPr>
        <w:ind w:left="578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21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40"/>
      <w:suff w:val="nothing"/>
      <w:lvlText w:val="%1.%2.%3　"/>
      <w:lvlJc w:val="left"/>
      <w:pPr>
        <w:ind w:left="0" w:firstLine="0"/>
      </w:pPr>
      <w:rPr>
        <w:rFonts w:hint="eastAsia" w:ascii="黑体" w:hAnsi="Times New Roman" w:eastAsia="黑体"/>
        <w:b w:val="0"/>
        <w:i w:val="0"/>
        <w:sz w:val="21"/>
      </w:rPr>
    </w:lvl>
    <w:lvl w:ilvl="3" w:tentative="0">
      <w:start w:val="1"/>
      <w:numFmt w:val="decimal"/>
      <w:pStyle w:val="222"/>
      <w:suff w:val="nothing"/>
      <w:lvlText w:val="%1.%2.%3.%4　"/>
      <w:lvlJc w:val="left"/>
      <w:pPr>
        <w:ind w:left="0" w:firstLine="0"/>
      </w:pPr>
      <w:rPr>
        <w:rFonts w:hint="eastAsia" w:ascii="黑体" w:hAnsi="Times New Roman" w:eastAsia="黑体"/>
        <w:b w:val="0"/>
        <w:i w:val="0"/>
        <w:sz w:val="21"/>
      </w:rPr>
    </w:lvl>
    <w:lvl w:ilvl="4" w:tentative="0">
      <w:start w:val="1"/>
      <w:numFmt w:val="decimal"/>
      <w:pStyle w:val="277"/>
      <w:suff w:val="nothing"/>
      <w:lvlText w:val="%1.%2.%3.%4.%5　"/>
      <w:lvlJc w:val="left"/>
      <w:pPr>
        <w:ind w:left="0" w:firstLine="0"/>
      </w:pPr>
      <w:rPr>
        <w:rFonts w:hint="eastAsia" w:ascii="黑体" w:hAnsi="Times New Roman" w:eastAsia="黑体"/>
        <w:b w:val="0"/>
        <w:i w:val="0"/>
        <w:sz w:val="21"/>
      </w:rPr>
    </w:lvl>
    <w:lvl w:ilvl="5" w:tentative="0">
      <w:start w:val="1"/>
      <w:numFmt w:val="decimal"/>
      <w:pStyle w:val="301"/>
      <w:suff w:val="nothing"/>
      <w:lvlText w:val="%1.%2.%3.%4.%5.%6　"/>
      <w:lvlJc w:val="left"/>
      <w:pPr>
        <w:ind w:left="0" w:firstLine="0"/>
      </w:pPr>
      <w:rPr>
        <w:rFonts w:hint="eastAsia" w:ascii="黑体" w:hAnsi="Times New Roman" w:eastAsia="黑体"/>
        <w:b w:val="0"/>
        <w:i w:val="0"/>
        <w:sz w:val="21"/>
      </w:rPr>
    </w:lvl>
    <w:lvl w:ilvl="6" w:tentative="0">
      <w:start w:val="1"/>
      <w:numFmt w:val="decimal"/>
      <w:pStyle w:val="3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E406AA0"/>
    <w:multiLevelType w:val="multilevel"/>
    <w:tmpl w:val="6E406AA0"/>
    <w:lvl w:ilvl="0" w:tentative="0">
      <w:start w:val="1"/>
      <w:numFmt w:val="japaneseCounting"/>
      <w:lvlText w:val="%1、"/>
      <w:lvlJc w:val="left"/>
      <w:pPr>
        <w:tabs>
          <w:tab w:val="left" w:pos="720"/>
        </w:tabs>
        <w:ind w:left="720" w:hanging="720"/>
      </w:pPr>
      <w:rPr>
        <w:rFonts w:hint="eastAsia" w:hAnsi="Times New Roman"/>
        <w:color w:val="000000"/>
        <w:sz w:val="32"/>
      </w:rPr>
    </w:lvl>
    <w:lvl w:ilvl="1" w:tentative="0">
      <w:start w:val="1"/>
      <w:numFmt w:val="decimal"/>
      <w:lvlText w:val="%2、"/>
      <w:lvlJc w:val="left"/>
      <w:pPr>
        <w:tabs>
          <w:tab w:val="left" w:pos="780"/>
        </w:tabs>
        <w:ind w:left="780" w:hanging="360"/>
      </w:pPr>
      <w:rPr>
        <w:rFonts w:hint="eastAsia"/>
      </w:rPr>
    </w:lvl>
    <w:lvl w:ilvl="2" w:tentative="0">
      <w:start w:val="2"/>
      <w:numFmt w:val="japaneseCounting"/>
      <w:lvlText w:val="（%3）"/>
      <w:lvlJc w:val="left"/>
      <w:pPr>
        <w:tabs>
          <w:tab w:val="left" w:pos="1920"/>
        </w:tabs>
        <w:ind w:left="1920" w:hanging="1080"/>
      </w:pPr>
      <w:rPr>
        <w:rFonts w:hint="default" w:hAnsi="宋体"/>
        <w:sz w:val="24"/>
        <w:szCs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9"/>
  </w:num>
  <w:num w:numId="3">
    <w:abstractNumId w:val="8"/>
  </w:num>
  <w:num w:numId="4">
    <w:abstractNumId w:val="4"/>
  </w:num>
  <w:num w:numId="5">
    <w:abstractNumId w:val="6"/>
  </w:num>
  <w:num w:numId="6">
    <w:abstractNumId w:val="11"/>
    <w:lvlOverride w:ilvl="0">
      <w:startOverride w:val="1"/>
    </w:lvlOverride>
  </w:num>
  <w:num w:numId="7">
    <w:abstractNumId w:val="10"/>
  </w:num>
  <w:num w:numId="8">
    <w:abstractNumId w:val="3"/>
  </w:num>
  <w:num w:numId="9">
    <w:abstractNumId w:val="5"/>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MmEyMzBhMTNjZTZlNTM1Y2I3MmI3Nzk3Yzk0MzUifQ=="/>
    <w:docVar w:name="KSO_WPS_MARK_KEY" w:val="cb3d882b-a225-4781-8f33-7e33d5129960"/>
  </w:docVars>
  <w:rsids>
    <w:rsidRoot w:val="007706A5"/>
    <w:rsid w:val="000006F6"/>
    <w:rsid w:val="00000BAC"/>
    <w:rsid w:val="00000CCA"/>
    <w:rsid w:val="0000109A"/>
    <w:rsid w:val="000015AC"/>
    <w:rsid w:val="000018F0"/>
    <w:rsid w:val="0000191A"/>
    <w:rsid w:val="00001AEE"/>
    <w:rsid w:val="00001C58"/>
    <w:rsid w:val="000020C7"/>
    <w:rsid w:val="0000210D"/>
    <w:rsid w:val="0000211C"/>
    <w:rsid w:val="00002191"/>
    <w:rsid w:val="00002BBE"/>
    <w:rsid w:val="00003094"/>
    <w:rsid w:val="00003BE3"/>
    <w:rsid w:val="00004512"/>
    <w:rsid w:val="0000534E"/>
    <w:rsid w:val="000059AB"/>
    <w:rsid w:val="000060A9"/>
    <w:rsid w:val="00006AE1"/>
    <w:rsid w:val="00006E48"/>
    <w:rsid w:val="000071E6"/>
    <w:rsid w:val="00007291"/>
    <w:rsid w:val="00007317"/>
    <w:rsid w:val="000074FC"/>
    <w:rsid w:val="00007A56"/>
    <w:rsid w:val="00007BD1"/>
    <w:rsid w:val="00007FC0"/>
    <w:rsid w:val="00010044"/>
    <w:rsid w:val="00010555"/>
    <w:rsid w:val="00010E41"/>
    <w:rsid w:val="00011286"/>
    <w:rsid w:val="000115EC"/>
    <w:rsid w:val="0001266B"/>
    <w:rsid w:val="000128C4"/>
    <w:rsid w:val="000129D7"/>
    <w:rsid w:val="00012AAB"/>
    <w:rsid w:val="00013496"/>
    <w:rsid w:val="00013AA1"/>
    <w:rsid w:val="00013AB2"/>
    <w:rsid w:val="00013C6E"/>
    <w:rsid w:val="00013D48"/>
    <w:rsid w:val="00013D8D"/>
    <w:rsid w:val="00013EC1"/>
    <w:rsid w:val="00013FAA"/>
    <w:rsid w:val="000143B9"/>
    <w:rsid w:val="000147F2"/>
    <w:rsid w:val="0001549A"/>
    <w:rsid w:val="0001611A"/>
    <w:rsid w:val="00016430"/>
    <w:rsid w:val="000168BD"/>
    <w:rsid w:val="00016A78"/>
    <w:rsid w:val="00016F55"/>
    <w:rsid w:val="00016FC5"/>
    <w:rsid w:val="00017153"/>
    <w:rsid w:val="000172BC"/>
    <w:rsid w:val="000178E9"/>
    <w:rsid w:val="00017C41"/>
    <w:rsid w:val="00020465"/>
    <w:rsid w:val="00020694"/>
    <w:rsid w:val="000207EC"/>
    <w:rsid w:val="000209DF"/>
    <w:rsid w:val="00020D42"/>
    <w:rsid w:val="00020FDC"/>
    <w:rsid w:val="000214FC"/>
    <w:rsid w:val="00021554"/>
    <w:rsid w:val="000217F3"/>
    <w:rsid w:val="00021D0C"/>
    <w:rsid w:val="00022309"/>
    <w:rsid w:val="0002272E"/>
    <w:rsid w:val="00022DCF"/>
    <w:rsid w:val="00022E02"/>
    <w:rsid w:val="00023147"/>
    <w:rsid w:val="0002345D"/>
    <w:rsid w:val="00023774"/>
    <w:rsid w:val="00023937"/>
    <w:rsid w:val="000239A1"/>
    <w:rsid w:val="00023C94"/>
    <w:rsid w:val="00024DC5"/>
    <w:rsid w:val="00024E21"/>
    <w:rsid w:val="0002611F"/>
    <w:rsid w:val="0002636E"/>
    <w:rsid w:val="00026F23"/>
    <w:rsid w:val="000271B6"/>
    <w:rsid w:val="00027623"/>
    <w:rsid w:val="00027C1C"/>
    <w:rsid w:val="00027E31"/>
    <w:rsid w:val="0003033F"/>
    <w:rsid w:val="00030527"/>
    <w:rsid w:val="00030D66"/>
    <w:rsid w:val="00031901"/>
    <w:rsid w:val="00031987"/>
    <w:rsid w:val="00031C00"/>
    <w:rsid w:val="00031C2E"/>
    <w:rsid w:val="0003206B"/>
    <w:rsid w:val="000322D4"/>
    <w:rsid w:val="00032447"/>
    <w:rsid w:val="00032B28"/>
    <w:rsid w:val="00033205"/>
    <w:rsid w:val="00033759"/>
    <w:rsid w:val="00033B46"/>
    <w:rsid w:val="00033B59"/>
    <w:rsid w:val="00034EA7"/>
    <w:rsid w:val="00035005"/>
    <w:rsid w:val="000352EC"/>
    <w:rsid w:val="0003568B"/>
    <w:rsid w:val="00035A34"/>
    <w:rsid w:val="00035D53"/>
    <w:rsid w:val="000363EA"/>
    <w:rsid w:val="00036EDE"/>
    <w:rsid w:val="000371A9"/>
    <w:rsid w:val="00037750"/>
    <w:rsid w:val="0003788B"/>
    <w:rsid w:val="000379B8"/>
    <w:rsid w:val="00037F88"/>
    <w:rsid w:val="00040139"/>
    <w:rsid w:val="000401F4"/>
    <w:rsid w:val="000405CA"/>
    <w:rsid w:val="00041488"/>
    <w:rsid w:val="000414BC"/>
    <w:rsid w:val="000417F6"/>
    <w:rsid w:val="0004193C"/>
    <w:rsid w:val="00041B03"/>
    <w:rsid w:val="00041BDB"/>
    <w:rsid w:val="00041BFA"/>
    <w:rsid w:val="0004252B"/>
    <w:rsid w:val="00043A9B"/>
    <w:rsid w:val="00043EBF"/>
    <w:rsid w:val="000444F4"/>
    <w:rsid w:val="000449C0"/>
    <w:rsid w:val="00044F2F"/>
    <w:rsid w:val="000453E8"/>
    <w:rsid w:val="00045AFA"/>
    <w:rsid w:val="00045D95"/>
    <w:rsid w:val="00046007"/>
    <w:rsid w:val="00046DFA"/>
    <w:rsid w:val="000470B3"/>
    <w:rsid w:val="00047702"/>
    <w:rsid w:val="000502D6"/>
    <w:rsid w:val="0005032D"/>
    <w:rsid w:val="00050701"/>
    <w:rsid w:val="00050722"/>
    <w:rsid w:val="0005082A"/>
    <w:rsid w:val="000512D9"/>
    <w:rsid w:val="00051B3D"/>
    <w:rsid w:val="00051BCC"/>
    <w:rsid w:val="00052223"/>
    <w:rsid w:val="00052444"/>
    <w:rsid w:val="000529BF"/>
    <w:rsid w:val="00052E65"/>
    <w:rsid w:val="000533C0"/>
    <w:rsid w:val="000537E7"/>
    <w:rsid w:val="00053CBC"/>
    <w:rsid w:val="0005431E"/>
    <w:rsid w:val="00054750"/>
    <w:rsid w:val="00054A59"/>
    <w:rsid w:val="00054EC2"/>
    <w:rsid w:val="00055314"/>
    <w:rsid w:val="000553A4"/>
    <w:rsid w:val="00055770"/>
    <w:rsid w:val="00055F7C"/>
    <w:rsid w:val="0005636E"/>
    <w:rsid w:val="0005678F"/>
    <w:rsid w:val="00056DB9"/>
    <w:rsid w:val="00056E9A"/>
    <w:rsid w:val="00056F29"/>
    <w:rsid w:val="00056FA5"/>
    <w:rsid w:val="00057153"/>
    <w:rsid w:val="00057BDA"/>
    <w:rsid w:val="00057C3B"/>
    <w:rsid w:val="00057FC3"/>
    <w:rsid w:val="00057FDB"/>
    <w:rsid w:val="00060357"/>
    <w:rsid w:val="000608F5"/>
    <w:rsid w:val="0006094A"/>
    <w:rsid w:val="0006137D"/>
    <w:rsid w:val="000613A9"/>
    <w:rsid w:val="000614D3"/>
    <w:rsid w:val="00061705"/>
    <w:rsid w:val="00061A46"/>
    <w:rsid w:val="000621A8"/>
    <w:rsid w:val="00063B88"/>
    <w:rsid w:val="00063DA9"/>
    <w:rsid w:val="000642E4"/>
    <w:rsid w:val="0006476C"/>
    <w:rsid w:val="00064897"/>
    <w:rsid w:val="00064B0B"/>
    <w:rsid w:val="000653B2"/>
    <w:rsid w:val="000656B7"/>
    <w:rsid w:val="00065932"/>
    <w:rsid w:val="00065B75"/>
    <w:rsid w:val="000669FB"/>
    <w:rsid w:val="00066AD2"/>
    <w:rsid w:val="00066D59"/>
    <w:rsid w:val="00067212"/>
    <w:rsid w:val="00067333"/>
    <w:rsid w:val="00067442"/>
    <w:rsid w:val="0006776B"/>
    <w:rsid w:val="00067D12"/>
    <w:rsid w:val="00067F5F"/>
    <w:rsid w:val="000701E5"/>
    <w:rsid w:val="00070825"/>
    <w:rsid w:val="000710EF"/>
    <w:rsid w:val="0007165F"/>
    <w:rsid w:val="00071901"/>
    <w:rsid w:val="00071A99"/>
    <w:rsid w:val="00071F17"/>
    <w:rsid w:val="0007242F"/>
    <w:rsid w:val="00072BA1"/>
    <w:rsid w:val="00072D2E"/>
    <w:rsid w:val="00073239"/>
    <w:rsid w:val="00073C12"/>
    <w:rsid w:val="0007400C"/>
    <w:rsid w:val="000742FE"/>
    <w:rsid w:val="00074586"/>
    <w:rsid w:val="00074682"/>
    <w:rsid w:val="0007538F"/>
    <w:rsid w:val="00075662"/>
    <w:rsid w:val="00077DFF"/>
    <w:rsid w:val="00077E03"/>
    <w:rsid w:val="00080305"/>
    <w:rsid w:val="00081768"/>
    <w:rsid w:val="000821B0"/>
    <w:rsid w:val="000829AA"/>
    <w:rsid w:val="000829AE"/>
    <w:rsid w:val="00082D59"/>
    <w:rsid w:val="000833D3"/>
    <w:rsid w:val="000834A4"/>
    <w:rsid w:val="000835E4"/>
    <w:rsid w:val="000838F4"/>
    <w:rsid w:val="00083EDF"/>
    <w:rsid w:val="00084863"/>
    <w:rsid w:val="0008497A"/>
    <w:rsid w:val="000849AC"/>
    <w:rsid w:val="000849AF"/>
    <w:rsid w:val="00084EA2"/>
    <w:rsid w:val="00085232"/>
    <w:rsid w:val="0008566B"/>
    <w:rsid w:val="000857BE"/>
    <w:rsid w:val="0008593D"/>
    <w:rsid w:val="00085D90"/>
    <w:rsid w:val="0008608D"/>
    <w:rsid w:val="0008633C"/>
    <w:rsid w:val="00086496"/>
    <w:rsid w:val="00086BDB"/>
    <w:rsid w:val="00086BF9"/>
    <w:rsid w:val="00086D45"/>
    <w:rsid w:val="00086FE5"/>
    <w:rsid w:val="0008706E"/>
    <w:rsid w:val="0008719C"/>
    <w:rsid w:val="000871BC"/>
    <w:rsid w:val="00087C68"/>
    <w:rsid w:val="00087D00"/>
    <w:rsid w:val="0009033F"/>
    <w:rsid w:val="00090353"/>
    <w:rsid w:val="00090906"/>
    <w:rsid w:val="00090939"/>
    <w:rsid w:val="00090946"/>
    <w:rsid w:val="00090EB3"/>
    <w:rsid w:val="00091CF0"/>
    <w:rsid w:val="000927D1"/>
    <w:rsid w:val="00092858"/>
    <w:rsid w:val="000928D0"/>
    <w:rsid w:val="0009298F"/>
    <w:rsid w:val="000929C0"/>
    <w:rsid w:val="00092CBE"/>
    <w:rsid w:val="00092E33"/>
    <w:rsid w:val="00093561"/>
    <w:rsid w:val="0009361E"/>
    <w:rsid w:val="00093821"/>
    <w:rsid w:val="0009491B"/>
    <w:rsid w:val="00094E44"/>
    <w:rsid w:val="00095935"/>
    <w:rsid w:val="00095EEF"/>
    <w:rsid w:val="0009627C"/>
    <w:rsid w:val="000963A0"/>
    <w:rsid w:val="00096428"/>
    <w:rsid w:val="00096C91"/>
    <w:rsid w:val="00097712"/>
    <w:rsid w:val="000978E7"/>
    <w:rsid w:val="00097914"/>
    <w:rsid w:val="00097EAB"/>
    <w:rsid w:val="000A01B3"/>
    <w:rsid w:val="000A062B"/>
    <w:rsid w:val="000A0795"/>
    <w:rsid w:val="000A1006"/>
    <w:rsid w:val="000A17F0"/>
    <w:rsid w:val="000A1EF5"/>
    <w:rsid w:val="000A1F77"/>
    <w:rsid w:val="000A2196"/>
    <w:rsid w:val="000A22C1"/>
    <w:rsid w:val="000A282E"/>
    <w:rsid w:val="000A29D0"/>
    <w:rsid w:val="000A39F8"/>
    <w:rsid w:val="000A3C82"/>
    <w:rsid w:val="000A48F4"/>
    <w:rsid w:val="000A53E7"/>
    <w:rsid w:val="000A5787"/>
    <w:rsid w:val="000A5803"/>
    <w:rsid w:val="000A6B19"/>
    <w:rsid w:val="000A7109"/>
    <w:rsid w:val="000A7272"/>
    <w:rsid w:val="000A75AB"/>
    <w:rsid w:val="000B0514"/>
    <w:rsid w:val="000B05D6"/>
    <w:rsid w:val="000B0632"/>
    <w:rsid w:val="000B0692"/>
    <w:rsid w:val="000B13BF"/>
    <w:rsid w:val="000B1454"/>
    <w:rsid w:val="000B198C"/>
    <w:rsid w:val="000B1AD5"/>
    <w:rsid w:val="000B289B"/>
    <w:rsid w:val="000B296D"/>
    <w:rsid w:val="000B2E5F"/>
    <w:rsid w:val="000B2F4A"/>
    <w:rsid w:val="000B34F0"/>
    <w:rsid w:val="000B350F"/>
    <w:rsid w:val="000B3668"/>
    <w:rsid w:val="000B4283"/>
    <w:rsid w:val="000B45A1"/>
    <w:rsid w:val="000B4D05"/>
    <w:rsid w:val="000B4D9D"/>
    <w:rsid w:val="000B4ECA"/>
    <w:rsid w:val="000B5796"/>
    <w:rsid w:val="000B5A3F"/>
    <w:rsid w:val="000B6150"/>
    <w:rsid w:val="000B6253"/>
    <w:rsid w:val="000B6641"/>
    <w:rsid w:val="000B6D06"/>
    <w:rsid w:val="000B6F53"/>
    <w:rsid w:val="000B722B"/>
    <w:rsid w:val="000B7FE2"/>
    <w:rsid w:val="000C00F8"/>
    <w:rsid w:val="000C03B1"/>
    <w:rsid w:val="000C0484"/>
    <w:rsid w:val="000C0528"/>
    <w:rsid w:val="000C058A"/>
    <w:rsid w:val="000C0B43"/>
    <w:rsid w:val="000C0FEC"/>
    <w:rsid w:val="000C10F8"/>
    <w:rsid w:val="000C116D"/>
    <w:rsid w:val="000C1A93"/>
    <w:rsid w:val="000C2151"/>
    <w:rsid w:val="000C264D"/>
    <w:rsid w:val="000C279C"/>
    <w:rsid w:val="000C2DA5"/>
    <w:rsid w:val="000C2F06"/>
    <w:rsid w:val="000C313A"/>
    <w:rsid w:val="000C36B9"/>
    <w:rsid w:val="000C3896"/>
    <w:rsid w:val="000C3FFB"/>
    <w:rsid w:val="000C410C"/>
    <w:rsid w:val="000C4147"/>
    <w:rsid w:val="000C427E"/>
    <w:rsid w:val="000C5602"/>
    <w:rsid w:val="000C5BA4"/>
    <w:rsid w:val="000C6028"/>
    <w:rsid w:val="000C61CB"/>
    <w:rsid w:val="000C66BE"/>
    <w:rsid w:val="000D017E"/>
    <w:rsid w:val="000D04C3"/>
    <w:rsid w:val="000D07A5"/>
    <w:rsid w:val="000D134D"/>
    <w:rsid w:val="000D2726"/>
    <w:rsid w:val="000D2907"/>
    <w:rsid w:val="000D3002"/>
    <w:rsid w:val="000D30C9"/>
    <w:rsid w:val="000D3E0C"/>
    <w:rsid w:val="000D3FFF"/>
    <w:rsid w:val="000D467E"/>
    <w:rsid w:val="000D473C"/>
    <w:rsid w:val="000D493C"/>
    <w:rsid w:val="000D4A39"/>
    <w:rsid w:val="000D50BC"/>
    <w:rsid w:val="000D5631"/>
    <w:rsid w:val="000D5FB7"/>
    <w:rsid w:val="000D6EB9"/>
    <w:rsid w:val="000D7101"/>
    <w:rsid w:val="000D762C"/>
    <w:rsid w:val="000D7988"/>
    <w:rsid w:val="000D7B67"/>
    <w:rsid w:val="000D7B74"/>
    <w:rsid w:val="000E0326"/>
    <w:rsid w:val="000E0548"/>
    <w:rsid w:val="000E13A3"/>
    <w:rsid w:val="000E16D4"/>
    <w:rsid w:val="000E1919"/>
    <w:rsid w:val="000E1BB5"/>
    <w:rsid w:val="000E2319"/>
    <w:rsid w:val="000E271A"/>
    <w:rsid w:val="000E28F6"/>
    <w:rsid w:val="000E2F07"/>
    <w:rsid w:val="000E3467"/>
    <w:rsid w:val="000E38A6"/>
    <w:rsid w:val="000E3A69"/>
    <w:rsid w:val="000E3EBB"/>
    <w:rsid w:val="000E4243"/>
    <w:rsid w:val="000E4390"/>
    <w:rsid w:val="000E43D4"/>
    <w:rsid w:val="000E4640"/>
    <w:rsid w:val="000E5664"/>
    <w:rsid w:val="000E5FB0"/>
    <w:rsid w:val="000E614C"/>
    <w:rsid w:val="000E7413"/>
    <w:rsid w:val="000E7686"/>
    <w:rsid w:val="000E7951"/>
    <w:rsid w:val="000E7AEE"/>
    <w:rsid w:val="000E7F9B"/>
    <w:rsid w:val="000F0BBD"/>
    <w:rsid w:val="000F1A1F"/>
    <w:rsid w:val="000F1C74"/>
    <w:rsid w:val="000F1D40"/>
    <w:rsid w:val="000F1D96"/>
    <w:rsid w:val="000F279F"/>
    <w:rsid w:val="000F2830"/>
    <w:rsid w:val="000F39AA"/>
    <w:rsid w:val="000F45AD"/>
    <w:rsid w:val="000F4916"/>
    <w:rsid w:val="000F51FB"/>
    <w:rsid w:val="000F526E"/>
    <w:rsid w:val="000F53D6"/>
    <w:rsid w:val="000F5CF7"/>
    <w:rsid w:val="000F5E48"/>
    <w:rsid w:val="000F64DA"/>
    <w:rsid w:val="000F65B7"/>
    <w:rsid w:val="000F65F9"/>
    <w:rsid w:val="000F68AE"/>
    <w:rsid w:val="000F68DA"/>
    <w:rsid w:val="000F6D4E"/>
    <w:rsid w:val="000F7306"/>
    <w:rsid w:val="000F73D1"/>
    <w:rsid w:val="000F7CBC"/>
    <w:rsid w:val="00100357"/>
    <w:rsid w:val="001012CF"/>
    <w:rsid w:val="00101DD0"/>
    <w:rsid w:val="00101E0D"/>
    <w:rsid w:val="00102248"/>
    <w:rsid w:val="00102505"/>
    <w:rsid w:val="001025AB"/>
    <w:rsid w:val="00102849"/>
    <w:rsid w:val="001028D9"/>
    <w:rsid w:val="00103191"/>
    <w:rsid w:val="001034FE"/>
    <w:rsid w:val="00103C43"/>
    <w:rsid w:val="00103EFE"/>
    <w:rsid w:val="00104D94"/>
    <w:rsid w:val="001054D7"/>
    <w:rsid w:val="001058FD"/>
    <w:rsid w:val="00106316"/>
    <w:rsid w:val="00106FB8"/>
    <w:rsid w:val="00107DEF"/>
    <w:rsid w:val="00110B6A"/>
    <w:rsid w:val="00110DDE"/>
    <w:rsid w:val="0011118A"/>
    <w:rsid w:val="001112C1"/>
    <w:rsid w:val="00111458"/>
    <w:rsid w:val="00111501"/>
    <w:rsid w:val="001115D6"/>
    <w:rsid w:val="00111C01"/>
    <w:rsid w:val="00112331"/>
    <w:rsid w:val="00112610"/>
    <w:rsid w:val="00112A92"/>
    <w:rsid w:val="00113256"/>
    <w:rsid w:val="00113257"/>
    <w:rsid w:val="001133A4"/>
    <w:rsid w:val="00113A14"/>
    <w:rsid w:val="00113CC8"/>
    <w:rsid w:val="00113EAF"/>
    <w:rsid w:val="00114218"/>
    <w:rsid w:val="00114324"/>
    <w:rsid w:val="00114869"/>
    <w:rsid w:val="0011487C"/>
    <w:rsid w:val="001153D0"/>
    <w:rsid w:val="0011543C"/>
    <w:rsid w:val="00115684"/>
    <w:rsid w:val="00115D8A"/>
    <w:rsid w:val="001165E5"/>
    <w:rsid w:val="00116615"/>
    <w:rsid w:val="00117415"/>
    <w:rsid w:val="00117EE1"/>
    <w:rsid w:val="0012006F"/>
    <w:rsid w:val="00120FD3"/>
    <w:rsid w:val="0012181D"/>
    <w:rsid w:val="00122801"/>
    <w:rsid w:val="00122889"/>
    <w:rsid w:val="00123770"/>
    <w:rsid w:val="00123FE5"/>
    <w:rsid w:val="001243BE"/>
    <w:rsid w:val="00125512"/>
    <w:rsid w:val="00125932"/>
    <w:rsid w:val="00125AFB"/>
    <w:rsid w:val="00125D29"/>
    <w:rsid w:val="00126450"/>
    <w:rsid w:val="00127144"/>
    <w:rsid w:val="00127230"/>
    <w:rsid w:val="0012760B"/>
    <w:rsid w:val="00127C98"/>
    <w:rsid w:val="00127DC2"/>
    <w:rsid w:val="00127E83"/>
    <w:rsid w:val="00130C95"/>
    <w:rsid w:val="00130ED0"/>
    <w:rsid w:val="001310CD"/>
    <w:rsid w:val="00131749"/>
    <w:rsid w:val="00131901"/>
    <w:rsid w:val="001319DE"/>
    <w:rsid w:val="00131BCA"/>
    <w:rsid w:val="001327F8"/>
    <w:rsid w:val="00132D3B"/>
    <w:rsid w:val="00132EC3"/>
    <w:rsid w:val="001333CA"/>
    <w:rsid w:val="001335B7"/>
    <w:rsid w:val="00133652"/>
    <w:rsid w:val="00133884"/>
    <w:rsid w:val="0013392F"/>
    <w:rsid w:val="001349A9"/>
    <w:rsid w:val="001349D3"/>
    <w:rsid w:val="00134AF4"/>
    <w:rsid w:val="00134F5D"/>
    <w:rsid w:val="00134F8A"/>
    <w:rsid w:val="001356E9"/>
    <w:rsid w:val="00135CC8"/>
    <w:rsid w:val="00135F78"/>
    <w:rsid w:val="00135FC4"/>
    <w:rsid w:val="00136873"/>
    <w:rsid w:val="00137279"/>
    <w:rsid w:val="0013769A"/>
    <w:rsid w:val="0013788C"/>
    <w:rsid w:val="00137CD2"/>
    <w:rsid w:val="0014050D"/>
    <w:rsid w:val="001405B3"/>
    <w:rsid w:val="00140D79"/>
    <w:rsid w:val="00140F8E"/>
    <w:rsid w:val="00141214"/>
    <w:rsid w:val="001413BA"/>
    <w:rsid w:val="0014154B"/>
    <w:rsid w:val="001429FC"/>
    <w:rsid w:val="00142AB8"/>
    <w:rsid w:val="001436A3"/>
    <w:rsid w:val="001436B8"/>
    <w:rsid w:val="00143B64"/>
    <w:rsid w:val="00143C3D"/>
    <w:rsid w:val="00143FC3"/>
    <w:rsid w:val="0014405A"/>
    <w:rsid w:val="001444C0"/>
    <w:rsid w:val="00144E73"/>
    <w:rsid w:val="00144F8A"/>
    <w:rsid w:val="00145470"/>
    <w:rsid w:val="001457E6"/>
    <w:rsid w:val="00145D7E"/>
    <w:rsid w:val="00146370"/>
    <w:rsid w:val="0014772C"/>
    <w:rsid w:val="00147BAD"/>
    <w:rsid w:val="00150086"/>
    <w:rsid w:val="00150124"/>
    <w:rsid w:val="0015031F"/>
    <w:rsid w:val="00150350"/>
    <w:rsid w:val="00150835"/>
    <w:rsid w:val="00150BB4"/>
    <w:rsid w:val="00150EBE"/>
    <w:rsid w:val="00150F33"/>
    <w:rsid w:val="0015185A"/>
    <w:rsid w:val="00151C98"/>
    <w:rsid w:val="00152D50"/>
    <w:rsid w:val="001534AF"/>
    <w:rsid w:val="0015350F"/>
    <w:rsid w:val="00153690"/>
    <w:rsid w:val="00153BA3"/>
    <w:rsid w:val="001556C6"/>
    <w:rsid w:val="001558D7"/>
    <w:rsid w:val="00155A78"/>
    <w:rsid w:val="00155DA2"/>
    <w:rsid w:val="00156BCC"/>
    <w:rsid w:val="001573AE"/>
    <w:rsid w:val="00157720"/>
    <w:rsid w:val="001608F6"/>
    <w:rsid w:val="00160C7C"/>
    <w:rsid w:val="0016106B"/>
    <w:rsid w:val="00161814"/>
    <w:rsid w:val="001618E6"/>
    <w:rsid w:val="0016192A"/>
    <w:rsid w:val="001625A1"/>
    <w:rsid w:val="001626E2"/>
    <w:rsid w:val="00162BC7"/>
    <w:rsid w:val="00162CC6"/>
    <w:rsid w:val="00163D4C"/>
    <w:rsid w:val="00164022"/>
    <w:rsid w:val="00164385"/>
    <w:rsid w:val="00164AA8"/>
    <w:rsid w:val="00164FAF"/>
    <w:rsid w:val="00165E60"/>
    <w:rsid w:val="00166A27"/>
    <w:rsid w:val="00166ECA"/>
    <w:rsid w:val="00166F0D"/>
    <w:rsid w:val="00167135"/>
    <w:rsid w:val="00167159"/>
    <w:rsid w:val="0016718A"/>
    <w:rsid w:val="001676C8"/>
    <w:rsid w:val="00167780"/>
    <w:rsid w:val="00170044"/>
    <w:rsid w:val="0017017B"/>
    <w:rsid w:val="00170267"/>
    <w:rsid w:val="0017036E"/>
    <w:rsid w:val="001703C3"/>
    <w:rsid w:val="00170A47"/>
    <w:rsid w:val="00170A83"/>
    <w:rsid w:val="001711D9"/>
    <w:rsid w:val="00171A9B"/>
    <w:rsid w:val="00171D95"/>
    <w:rsid w:val="0017259F"/>
    <w:rsid w:val="001726F0"/>
    <w:rsid w:val="001729DA"/>
    <w:rsid w:val="00172C97"/>
    <w:rsid w:val="00172EA3"/>
    <w:rsid w:val="001732D9"/>
    <w:rsid w:val="00173C45"/>
    <w:rsid w:val="00173F6A"/>
    <w:rsid w:val="0017449C"/>
    <w:rsid w:val="00174666"/>
    <w:rsid w:val="00174B80"/>
    <w:rsid w:val="00174BB3"/>
    <w:rsid w:val="00174DC9"/>
    <w:rsid w:val="001752F8"/>
    <w:rsid w:val="00175453"/>
    <w:rsid w:val="001759DE"/>
    <w:rsid w:val="001761FE"/>
    <w:rsid w:val="00176970"/>
    <w:rsid w:val="00176F68"/>
    <w:rsid w:val="00177997"/>
    <w:rsid w:val="00177E06"/>
    <w:rsid w:val="00180226"/>
    <w:rsid w:val="001806FF"/>
    <w:rsid w:val="00181A3D"/>
    <w:rsid w:val="00181C34"/>
    <w:rsid w:val="00181F16"/>
    <w:rsid w:val="00182760"/>
    <w:rsid w:val="0018296E"/>
    <w:rsid w:val="00182AF5"/>
    <w:rsid w:val="00182DD9"/>
    <w:rsid w:val="00183074"/>
    <w:rsid w:val="001834BE"/>
    <w:rsid w:val="00183849"/>
    <w:rsid w:val="00183E1B"/>
    <w:rsid w:val="00184A5A"/>
    <w:rsid w:val="001850F3"/>
    <w:rsid w:val="0018522F"/>
    <w:rsid w:val="001857AE"/>
    <w:rsid w:val="00185BD7"/>
    <w:rsid w:val="00186170"/>
    <w:rsid w:val="001865FD"/>
    <w:rsid w:val="0018728A"/>
    <w:rsid w:val="001904E6"/>
    <w:rsid w:val="001906B2"/>
    <w:rsid w:val="00190B0C"/>
    <w:rsid w:val="00190C05"/>
    <w:rsid w:val="00190CD0"/>
    <w:rsid w:val="00191832"/>
    <w:rsid w:val="001918A0"/>
    <w:rsid w:val="00191B21"/>
    <w:rsid w:val="001920FF"/>
    <w:rsid w:val="001937A1"/>
    <w:rsid w:val="00194145"/>
    <w:rsid w:val="001945BC"/>
    <w:rsid w:val="00194ADD"/>
    <w:rsid w:val="00194B68"/>
    <w:rsid w:val="00195056"/>
    <w:rsid w:val="001950AB"/>
    <w:rsid w:val="001963C7"/>
    <w:rsid w:val="00196967"/>
    <w:rsid w:val="00196E85"/>
    <w:rsid w:val="0019781E"/>
    <w:rsid w:val="001A07B0"/>
    <w:rsid w:val="001A094F"/>
    <w:rsid w:val="001A1159"/>
    <w:rsid w:val="001A11F8"/>
    <w:rsid w:val="001A148D"/>
    <w:rsid w:val="001A1925"/>
    <w:rsid w:val="001A1967"/>
    <w:rsid w:val="001A1AAC"/>
    <w:rsid w:val="001A1C07"/>
    <w:rsid w:val="001A22F3"/>
    <w:rsid w:val="001A2321"/>
    <w:rsid w:val="001A25E1"/>
    <w:rsid w:val="001A2943"/>
    <w:rsid w:val="001A29FC"/>
    <w:rsid w:val="001A3C2F"/>
    <w:rsid w:val="001A3FB5"/>
    <w:rsid w:val="001A4080"/>
    <w:rsid w:val="001A4245"/>
    <w:rsid w:val="001A47A0"/>
    <w:rsid w:val="001A508B"/>
    <w:rsid w:val="001A5220"/>
    <w:rsid w:val="001A550B"/>
    <w:rsid w:val="001A590D"/>
    <w:rsid w:val="001A5F29"/>
    <w:rsid w:val="001A6889"/>
    <w:rsid w:val="001A6A12"/>
    <w:rsid w:val="001A70BB"/>
    <w:rsid w:val="001A71B0"/>
    <w:rsid w:val="001A7444"/>
    <w:rsid w:val="001A7D49"/>
    <w:rsid w:val="001B0460"/>
    <w:rsid w:val="001B08F9"/>
    <w:rsid w:val="001B09AF"/>
    <w:rsid w:val="001B100E"/>
    <w:rsid w:val="001B13E1"/>
    <w:rsid w:val="001B1BD7"/>
    <w:rsid w:val="001B20FE"/>
    <w:rsid w:val="001B2AE0"/>
    <w:rsid w:val="001B2D6D"/>
    <w:rsid w:val="001B3F56"/>
    <w:rsid w:val="001B403C"/>
    <w:rsid w:val="001B4735"/>
    <w:rsid w:val="001B51BA"/>
    <w:rsid w:val="001B5607"/>
    <w:rsid w:val="001B5ACF"/>
    <w:rsid w:val="001B64B4"/>
    <w:rsid w:val="001B685E"/>
    <w:rsid w:val="001B6980"/>
    <w:rsid w:val="001B6E3E"/>
    <w:rsid w:val="001B6F81"/>
    <w:rsid w:val="001B72F5"/>
    <w:rsid w:val="001B7419"/>
    <w:rsid w:val="001B7737"/>
    <w:rsid w:val="001B779A"/>
    <w:rsid w:val="001B7A14"/>
    <w:rsid w:val="001B7BB7"/>
    <w:rsid w:val="001B7CD2"/>
    <w:rsid w:val="001B7FE2"/>
    <w:rsid w:val="001C0586"/>
    <w:rsid w:val="001C0902"/>
    <w:rsid w:val="001C0CDB"/>
    <w:rsid w:val="001C2596"/>
    <w:rsid w:val="001C2F51"/>
    <w:rsid w:val="001C3D05"/>
    <w:rsid w:val="001C3E4D"/>
    <w:rsid w:val="001C41E9"/>
    <w:rsid w:val="001C4564"/>
    <w:rsid w:val="001C4AB1"/>
    <w:rsid w:val="001C4CB8"/>
    <w:rsid w:val="001C51E2"/>
    <w:rsid w:val="001C5803"/>
    <w:rsid w:val="001C5E29"/>
    <w:rsid w:val="001C64D1"/>
    <w:rsid w:val="001C66A3"/>
    <w:rsid w:val="001C68C4"/>
    <w:rsid w:val="001C6F52"/>
    <w:rsid w:val="001C71A2"/>
    <w:rsid w:val="001C7228"/>
    <w:rsid w:val="001C772B"/>
    <w:rsid w:val="001C7ED7"/>
    <w:rsid w:val="001D01C9"/>
    <w:rsid w:val="001D0484"/>
    <w:rsid w:val="001D0544"/>
    <w:rsid w:val="001D05F0"/>
    <w:rsid w:val="001D06C4"/>
    <w:rsid w:val="001D0E45"/>
    <w:rsid w:val="001D0F99"/>
    <w:rsid w:val="001D127A"/>
    <w:rsid w:val="001D1390"/>
    <w:rsid w:val="001D14C6"/>
    <w:rsid w:val="001D169C"/>
    <w:rsid w:val="001D19C9"/>
    <w:rsid w:val="001D1B3B"/>
    <w:rsid w:val="001D3B30"/>
    <w:rsid w:val="001D3C05"/>
    <w:rsid w:val="001D3D73"/>
    <w:rsid w:val="001D3E71"/>
    <w:rsid w:val="001D4224"/>
    <w:rsid w:val="001D4619"/>
    <w:rsid w:val="001D4715"/>
    <w:rsid w:val="001D490A"/>
    <w:rsid w:val="001D4A52"/>
    <w:rsid w:val="001D4EBD"/>
    <w:rsid w:val="001D592E"/>
    <w:rsid w:val="001D6313"/>
    <w:rsid w:val="001D66A7"/>
    <w:rsid w:val="001D7238"/>
    <w:rsid w:val="001D740F"/>
    <w:rsid w:val="001D7885"/>
    <w:rsid w:val="001E013B"/>
    <w:rsid w:val="001E0149"/>
    <w:rsid w:val="001E035E"/>
    <w:rsid w:val="001E0614"/>
    <w:rsid w:val="001E08DE"/>
    <w:rsid w:val="001E0F23"/>
    <w:rsid w:val="001E0F6D"/>
    <w:rsid w:val="001E1089"/>
    <w:rsid w:val="001E117F"/>
    <w:rsid w:val="001E11D0"/>
    <w:rsid w:val="001E1203"/>
    <w:rsid w:val="001E15EA"/>
    <w:rsid w:val="001E1616"/>
    <w:rsid w:val="001E1EF7"/>
    <w:rsid w:val="001E2144"/>
    <w:rsid w:val="001E220C"/>
    <w:rsid w:val="001E2517"/>
    <w:rsid w:val="001E28B7"/>
    <w:rsid w:val="001E2C26"/>
    <w:rsid w:val="001E2DF8"/>
    <w:rsid w:val="001E2FB1"/>
    <w:rsid w:val="001E3295"/>
    <w:rsid w:val="001E3958"/>
    <w:rsid w:val="001E42A6"/>
    <w:rsid w:val="001E4C09"/>
    <w:rsid w:val="001E4CFF"/>
    <w:rsid w:val="001E4D9E"/>
    <w:rsid w:val="001E4EBD"/>
    <w:rsid w:val="001E5074"/>
    <w:rsid w:val="001E52F5"/>
    <w:rsid w:val="001E541E"/>
    <w:rsid w:val="001E5DE7"/>
    <w:rsid w:val="001E5EC2"/>
    <w:rsid w:val="001E5F8B"/>
    <w:rsid w:val="001E67C4"/>
    <w:rsid w:val="001E6B2D"/>
    <w:rsid w:val="001E6D5B"/>
    <w:rsid w:val="001E7663"/>
    <w:rsid w:val="001F03FE"/>
    <w:rsid w:val="001F0BAF"/>
    <w:rsid w:val="001F1AFC"/>
    <w:rsid w:val="001F1EF8"/>
    <w:rsid w:val="001F2A59"/>
    <w:rsid w:val="001F2B28"/>
    <w:rsid w:val="001F2D97"/>
    <w:rsid w:val="001F2E7E"/>
    <w:rsid w:val="001F2FF8"/>
    <w:rsid w:val="001F3162"/>
    <w:rsid w:val="001F374E"/>
    <w:rsid w:val="001F3A4D"/>
    <w:rsid w:val="001F3B8A"/>
    <w:rsid w:val="001F3E2E"/>
    <w:rsid w:val="001F4A8E"/>
    <w:rsid w:val="001F4C7C"/>
    <w:rsid w:val="001F5035"/>
    <w:rsid w:val="001F569D"/>
    <w:rsid w:val="001F5D1A"/>
    <w:rsid w:val="001F5F3A"/>
    <w:rsid w:val="001F674D"/>
    <w:rsid w:val="001F69A2"/>
    <w:rsid w:val="001F6BB7"/>
    <w:rsid w:val="001F7290"/>
    <w:rsid w:val="001F78D1"/>
    <w:rsid w:val="001F7BF7"/>
    <w:rsid w:val="002003E5"/>
    <w:rsid w:val="00200BDE"/>
    <w:rsid w:val="00200E2A"/>
    <w:rsid w:val="00201346"/>
    <w:rsid w:val="002015E8"/>
    <w:rsid w:val="002017A7"/>
    <w:rsid w:val="0020185E"/>
    <w:rsid w:val="00201A18"/>
    <w:rsid w:val="00201DFD"/>
    <w:rsid w:val="00202DF9"/>
    <w:rsid w:val="00202F3F"/>
    <w:rsid w:val="002035D2"/>
    <w:rsid w:val="00203D02"/>
    <w:rsid w:val="00203F4F"/>
    <w:rsid w:val="002040C6"/>
    <w:rsid w:val="00204A20"/>
    <w:rsid w:val="00205537"/>
    <w:rsid w:val="002057A6"/>
    <w:rsid w:val="00205840"/>
    <w:rsid w:val="0020597D"/>
    <w:rsid w:val="00205E09"/>
    <w:rsid w:val="002062A2"/>
    <w:rsid w:val="00206AE3"/>
    <w:rsid w:val="00206BC5"/>
    <w:rsid w:val="00207045"/>
    <w:rsid w:val="00207683"/>
    <w:rsid w:val="00207970"/>
    <w:rsid w:val="0021020E"/>
    <w:rsid w:val="0021026C"/>
    <w:rsid w:val="00210724"/>
    <w:rsid w:val="00210B72"/>
    <w:rsid w:val="00212052"/>
    <w:rsid w:val="002127D7"/>
    <w:rsid w:val="0021337F"/>
    <w:rsid w:val="00213515"/>
    <w:rsid w:val="002137F1"/>
    <w:rsid w:val="00213FC6"/>
    <w:rsid w:val="002146E8"/>
    <w:rsid w:val="00214E78"/>
    <w:rsid w:val="00214FE5"/>
    <w:rsid w:val="002151DA"/>
    <w:rsid w:val="0021530D"/>
    <w:rsid w:val="00215FDE"/>
    <w:rsid w:val="002163F2"/>
    <w:rsid w:val="00216896"/>
    <w:rsid w:val="00216C4E"/>
    <w:rsid w:val="00216D65"/>
    <w:rsid w:val="0021727C"/>
    <w:rsid w:val="002172CD"/>
    <w:rsid w:val="00217B04"/>
    <w:rsid w:val="00217BB7"/>
    <w:rsid w:val="00220732"/>
    <w:rsid w:val="002215AB"/>
    <w:rsid w:val="00221E5C"/>
    <w:rsid w:val="0022223C"/>
    <w:rsid w:val="00222444"/>
    <w:rsid w:val="00222835"/>
    <w:rsid w:val="002228C3"/>
    <w:rsid w:val="0022296F"/>
    <w:rsid w:val="002230A4"/>
    <w:rsid w:val="00223D04"/>
    <w:rsid w:val="00224245"/>
    <w:rsid w:val="002247D3"/>
    <w:rsid w:val="00224B6C"/>
    <w:rsid w:val="00224DD2"/>
    <w:rsid w:val="00224EA6"/>
    <w:rsid w:val="00225044"/>
    <w:rsid w:val="00225519"/>
    <w:rsid w:val="0022558C"/>
    <w:rsid w:val="00225690"/>
    <w:rsid w:val="00225A27"/>
    <w:rsid w:val="00225BFC"/>
    <w:rsid w:val="00225F86"/>
    <w:rsid w:val="002261DD"/>
    <w:rsid w:val="00226264"/>
    <w:rsid w:val="00226357"/>
    <w:rsid w:val="00226441"/>
    <w:rsid w:val="002264E1"/>
    <w:rsid w:val="0022665B"/>
    <w:rsid w:val="00226A8B"/>
    <w:rsid w:val="00226B24"/>
    <w:rsid w:val="00226CB7"/>
    <w:rsid w:val="00227930"/>
    <w:rsid w:val="00227C62"/>
    <w:rsid w:val="00227D64"/>
    <w:rsid w:val="00230124"/>
    <w:rsid w:val="0023060F"/>
    <w:rsid w:val="00230C10"/>
    <w:rsid w:val="0023116F"/>
    <w:rsid w:val="00231EDE"/>
    <w:rsid w:val="00232036"/>
    <w:rsid w:val="00232100"/>
    <w:rsid w:val="0023221E"/>
    <w:rsid w:val="0023251E"/>
    <w:rsid w:val="002326A6"/>
    <w:rsid w:val="00232A90"/>
    <w:rsid w:val="00232F9D"/>
    <w:rsid w:val="002332D6"/>
    <w:rsid w:val="00233878"/>
    <w:rsid w:val="00233A83"/>
    <w:rsid w:val="00233DF6"/>
    <w:rsid w:val="00234535"/>
    <w:rsid w:val="002345A3"/>
    <w:rsid w:val="002351F5"/>
    <w:rsid w:val="002355E0"/>
    <w:rsid w:val="00235ADC"/>
    <w:rsid w:val="00235B77"/>
    <w:rsid w:val="00235CA8"/>
    <w:rsid w:val="00235DEE"/>
    <w:rsid w:val="00235F7A"/>
    <w:rsid w:val="00236605"/>
    <w:rsid w:val="002367B1"/>
    <w:rsid w:val="002369BE"/>
    <w:rsid w:val="002371F5"/>
    <w:rsid w:val="0023742A"/>
    <w:rsid w:val="00237570"/>
    <w:rsid w:val="00237951"/>
    <w:rsid w:val="00237B9D"/>
    <w:rsid w:val="00237C53"/>
    <w:rsid w:val="002403FB"/>
    <w:rsid w:val="00240454"/>
    <w:rsid w:val="0024137B"/>
    <w:rsid w:val="0024147A"/>
    <w:rsid w:val="00241C29"/>
    <w:rsid w:val="002420FD"/>
    <w:rsid w:val="00242343"/>
    <w:rsid w:val="002428A1"/>
    <w:rsid w:val="002436CA"/>
    <w:rsid w:val="00243BD4"/>
    <w:rsid w:val="00244CBD"/>
    <w:rsid w:val="002453D0"/>
    <w:rsid w:val="00245D58"/>
    <w:rsid w:val="002460DA"/>
    <w:rsid w:val="0024687F"/>
    <w:rsid w:val="002476AC"/>
    <w:rsid w:val="002476AD"/>
    <w:rsid w:val="0024780E"/>
    <w:rsid w:val="002509BF"/>
    <w:rsid w:val="002513E2"/>
    <w:rsid w:val="002516F8"/>
    <w:rsid w:val="002517A4"/>
    <w:rsid w:val="0025238E"/>
    <w:rsid w:val="002523B4"/>
    <w:rsid w:val="00252803"/>
    <w:rsid w:val="00252E90"/>
    <w:rsid w:val="00253B9B"/>
    <w:rsid w:val="002542EA"/>
    <w:rsid w:val="0025482F"/>
    <w:rsid w:val="00254A78"/>
    <w:rsid w:val="00254AA3"/>
    <w:rsid w:val="00254F95"/>
    <w:rsid w:val="002552CD"/>
    <w:rsid w:val="0025582B"/>
    <w:rsid w:val="00255BCB"/>
    <w:rsid w:val="00255D7E"/>
    <w:rsid w:val="002567D3"/>
    <w:rsid w:val="00257B12"/>
    <w:rsid w:val="00257BD0"/>
    <w:rsid w:val="00257EE1"/>
    <w:rsid w:val="00260AC3"/>
    <w:rsid w:val="00261207"/>
    <w:rsid w:val="00261DF5"/>
    <w:rsid w:val="00262521"/>
    <w:rsid w:val="00262851"/>
    <w:rsid w:val="00263D3E"/>
    <w:rsid w:val="0026473A"/>
    <w:rsid w:val="002649BE"/>
    <w:rsid w:val="00264CF9"/>
    <w:rsid w:val="00264F0E"/>
    <w:rsid w:val="002655BA"/>
    <w:rsid w:val="0026567A"/>
    <w:rsid w:val="00265C3E"/>
    <w:rsid w:val="00265F82"/>
    <w:rsid w:val="00266351"/>
    <w:rsid w:val="002666EB"/>
    <w:rsid w:val="00266C32"/>
    <w:rsid w:val="00270097"/>
    <w:rsid w:val="002706DF"/>
    <w:rsid w:val="00270F59"/>
    <w:rsid w:val="002715E2"/>
    <w:rsid w:val="00271956"/>
    <w:rsid w:val="00271B2A"/>
    <w:rsid w:val="00271FC2"/>
    <w:rsid w:val="00272020"/>
    <w:rsid w:val="0027203C"/>
    <w:rsid w:val="002722D1"/>
    <w:rsid w:val="0027257B"/>
    <w:rsid w:val="002738E3"/>
    <w:rsid w:val="00273BB6"/>
    <w:rsid w:val="00273CD3"/>
    <w:rsid w:val="00273CE4"/>
    <w:rsid w:val="00273CF5"/>
    <w:rsid w:val="00274164"/>
    <w:rsid w:val="00274453"/>
    <w:rsid w:val="00274896"/>
    <w:rsid w:val="00274DCF"/>
    <w:rsid w:val="00274F5D"/>
    <w:rsid w:val="002752B3"/>
    <w:rsid w:val="00275449"/>
    <w:rsid w:val="0027573F"/>
    <w:rsid w:val="00275C20"/>
    <w:rsid w:val="00275D2F"/>
    <w:rsid w:val="00276824"/>
    <w:rsid w:val="00276EA7"/>
    <w:rsid w:val="00276F64"/>
    <w:rsid w:val="00277217"/>
    <w:rsid w:val="00277456"/>
    <w:rsid w:val="00277540"/>
    <w:rsid w:val="002775E2"/>
    <w:rsid w:val="00277626"/>
    <w:rsid w:val="00277949"/>
    <w:rsid w:val="00277A0D"/>
    <w:rsid w:val="00280707"/>
    <w:rsid w:val="00280D59"/>
    <w:rsid w:val="00281B48"/>
    <w:rsid w:val="00282AAF"/>
    <w:rsid w:val="002837FF"/>
    <w:rsid w:val="0028426E"/>
    <w:rsid w:val="002842F8"/>
    <w:rsid w:val="00284799"/>
    <w:rsid w:val="00284D8B"/>
    <w:rsid w:val="002852C6"/>
    <w:rsid w:val="00285317"/>
    <w:rsid w:val="0028558C"/>
    <w:rsid w:val="0028593A"/>
    <w:rsid w:val="00285CEA"/>
    <w:rsid w:val="00285D04"/>
    <w:rsid w:val="00286761"/>
    <w:rsid w:val="00286A23"/>
    <w:rsid w:val="00286A6D"/>
    <w:rsid w:val="00286B97"/>
    <w:rsid w:val="00286E5E"/>
    <w:rsid w:val="002873EF"/>
    <w:rsid w:val="00287EF6"/>
    <w:rsid w:val="0029007C"/>
    <w:rsid w:val="0029022B"/>
    <w:rsid w:val="00290297"/>
    <w:rsid w:val="00290DA1"/>
    <w:rsid w:val="00290E83"/>
    <w:rsid w:val="0029149F"/>
    <w:rsid w:val="00291500"/>
    <w:rsid w:val="00291654"/>
    <w:rsid w:val="00291B70"/>
    <w:rsid w:val="00291FCD"/>
    <w:rsid w:val="00292016"/>
    <w:rsid w:val="0029217D"/>
    <w:rsid w:val="0029261A"/>
    <w:rsid w:val="0029289C"/>
    <w:rsid w:val="00292B4A"/>
    <w:rsid w:val="00293623"/>
    <w:rsid w:val="0029362A"/>
    <w:rsid w:val="00293690"/>
    <w:rsid w:val="002939E9"/>
    <w:rsid w:val="00294739"/>
    <w:rsid w:val="002948AE"/>
    <w:rsid w:val="00294D09"/>
    <w:rsid w:val="00295CE5"/>
    <w:rsid w:val="002960DF"/>
    <w:rsid w:val="002964DB"/>
    <w:rsid w:val="00296840"/>
    <w:rsid w:val="00296943"/>
    <w:rsid w:val="00296E48"/>
    <w:rsid w:val="002A0270"/>
    <w:rsid w:val="002A04B5"/>
    <w:rsid w:val="002A0B6A"/>
    <w:rsid w:val="002A1481"/>
    <w:rsid w:val="002A166D"/>
    <w:rsid w:val="002A1923"/>
    <w:rsid w:val="002A1A96"/>
    <w:rsid w:val="002A1FD2"/>
    <w:rsid w:val="002A2038"/>
    <w:rsid w:val="002A24F8"/>
    <w:rsid w:val="002A279D"/>
    <w:rsid w:val="002A38E3"/>
    <w:rsid w:val="002A3BDC"/>
    <w:rsid w:val="002A3C62"/>
    <w:rsid w:val="002A3D37"/>
    <w:rsid w:val="002A44D7"/>
    <w:rsid w:val="002A4707"/>
    <w:rsid w:val="002A4B99"/>
    <w:rsid w:val="002A56B7"/>
    <w:rsid w:val="002A5A44"/>
    <w:rsid w:val="002A6519"/>
    <w:rsid w:val="002A66A6"/>
    <w:rsid w:val="002A6BFE"/>
    <w:rsid w:val="002A719E"/>
    <w:rsid w:val="002A74D9"/>
    <w:rsid w:val="002A7683"/>
    <w:rsid w:val="002A7C4F"/>
    <w:rsid w:val="002B020E"/>
    <w:rsid w:val="002B02A5"/>
    <w:rsid w:val="002B0383"/>
    <w:rsid w:val="002B0686"/>
    <w:rsid w:val="002B0A39"/>
    <w:rsid w:val="002B1369"/>
    <w:rsid w:val="002B1414"/>
    <w:rsid w:val="002B14DD"/>
    <w:rsid w:val="002B1526"/>
    <w:rsid w:val="002B16DB"/>
    <w:rsid w:val="002B1AFD"/>
    <w:rsid w:val="002B1CDF"/>
    <w:rsid w:val="002B22D6"/>
    <w:rsid w:val="002B28C4"/>
    <w:rsid w:val="002B4CED"/>
    <w:rsid w:val="002B4CFC"/>
    <w:rsid w:val="002B4F1D"/>
    <w:rsid w:val="002B4F49"/>
    <w:rsid w:val="002B52ED"/>
    <w:rsid w:val="002B53C3"/>
    <w:rsid w:val="002B5649"/>
    <w:rsid w:val="002B5B6B"/>
    <w:rsid w:val="002B5F80"/>
    <w:rsid w:val="002B6313"/>
    <w:rsid w:val="002B6DE3"/>
    <w:rsid w:val="002B720E"/>
    <w:rsid w:val="002B7309"/>
    <w:rsid w:val="002B7739"/>
    <w:rsid w:val="002C00B5"/>
    <w:rsid w:val="002C0352"/>
    <w:rsid w:val="002C0720"/>
    <w:rsid w:val="002C0D9A"/>
    <w:rsid w:val="002C11DE"/>
    <w:rsid w:val="002C1FC3"/>
    <w:rsid w:val="002C2DDC"/>
    <w:rsid w:val="002C3478"/>
    <w:rsid w:val="002C3997"/>
    <w:rsid w:val="002C39FA"/>
    <w:rsid w:val="002C3D9A"/>
    <w:rsid w:val="002C3DDA"/>
    <w:rsid w:val="002C3F95"/>
    <w:rsid w:val="002C41C0"/>
    <w:rsid w:val="002C43D0"/>
    <w:rsid w:val="002C471D"/>
    <w:rsid w:val="002C4AF0"/>
    <w:rsid w:val="002C4D16"/>
    <w:rsid w:val="002C4DCE"/>
    <w:rsid w:val="002C50E5"/>
    <w:rsid w:val="002C5266"/>
    <w:rsid w:val="002C60C7"/>
    <w:rsid w:val="002C661C"/>
    <w:rsid w:val="002C6738"/>
    <w:rsid w:val="002C6884"/>
    <w:rsid w:val="002C6B12"/>
    <w:rsid w:val="002C71F2"/>
    <w:rsid w:val="002C74B7"/>
    <w:rsid w:val="002C760D"/>
    <w:rsid w:val="002C7AAF"/>
    <w:rsid w:val="002D0A34"/>
    <w:rsid w:val="002D1010"/>
    <w:rsid w:val="002D112B"/>
    <w:rsid w:val="002D1990"/>
    <w:rsid w:val="002D2003"/>
    <w:rsid w:val="002D3434"/>
    <w:rsid w:val="002D34B5"/>
    <w:rsid w:val="002D36C2"/>
    <w:rsid w:val="002D4334"/>
    <w:rsid w:val="002D44AF"/>
    <w:rsid w:val="002D44CB"/>
    <w:rsid w:val="002D4E73"/>
    <w:rsid w:val="002D5B31"/>
    <w:rsid w:val="002D5BDA"/>
    <w:rsid w:val="002D5FF2"/>
    <w:rsid w:val="002D6B7E"/>
    <w:rsid w:val="002D6CA7"/>
    <w:rsid w:val="002D6EC1"/>
    <w:rsid w:val="002D7363"/>
    <w:rsid w:val="002D7684"/>
    <w:rsid w:val="002D79F4"/>
    <w:rsid w:val="002E071B"/>
    <w:rsid w:val="002E09E6"/>
    <w:rsid w:val="002E09F4"/>
    <w:rsid w:val="002E0DD9"/>
    <w:rsid w:val="002E11BA"/>
    <w:rsid w:val="002E16D9"/>
    <w:rsid w:val="002E19A5"/>
    <w:rsid w:val="002E1CA8"/>
    <w:rsid w:val="002E1FFE"/>
    <w:rsid w:val="002E2052"/>
    <w:rsid w:val="002E211B"/>
    <w:rsid w:val="002E2606"/>
    <w:rsid w:val="002E274C"/>
    <w:rsid w:val="002E2B3E"/>
    <w:rsid w:val="002E3372"/>
    <w:rsid w:val="002E35D6"/>
    <w:rsid w:val="002E393A"/>
    <w:rsid w:val="002E3A60"/>
    <w:rsid w:val="002E4233"/>
    <w:rsid w:val="002E47B9"/>
    <w:rsid w:val="002E4C68"/>
    <w:rsid w:val="002E53CB"/>
    <w:rsid w:val="002E5B23"/>
    <w:rsid w:val="002E5D3B"/>
    <w:rsid w:val="002E5EE3"/>
    <w:rsid w:val="002E606A"/>
    <w:rsid w:val="002E66E9"/>
    <w:rsid w:val="002E675D"/>
    <w:rsid w:val="002E6848"/>
    <w:rsid w:val="002E6DF0"/>
    <w:rsid w:val="002E6E0B"/>
    <w:rsid w:val="002E72CB"/>
    <w:rsid w:val="002E7D8D"/>
    <w:rsid w:val="002F01F1"/>
    <w:rsid w:val="002F0678"/>
    <w:rsid w:val="002F07A3"/>
    <w:rsid w:val="002F0935"/>
    <w:rsid w:val="002F0C62"/>
    <w:rsid w:val="002F10D7"/>
    <w:rsid w:val="002F1202"/>
    <w:rsid w:val="002F1B97"/>
    <w:rsid w:val="002F1CA5"/>
    <w:rsid w:val="002F1DFD"/>
    <w:rsid w:val="002F1E4E"/>
    <w:rsid w:val="002F2353"/>
    <w:rsid w:val="002F2B0C"/>
    <w:rsid w:val="002F2C1D"/>
    <w:rsid w:val="002F2F1D"/>
    <w:rsid w:val="002F47C2"/>
    <w:rsid w:val="002F4961"/>
    <w:rsid w:val="002F4A9A"/>
    <w:rsid w:val="002F5B7F"/>
    <w:rsid w:val="002F61DA"/>
    <w:rsid w:val="002F672C"/>
    <w:rsid w:val="002F6BB2"/>
    <w:rsid w:val="002F708A"/>
    <w:rsid w:val="002F722B"/>
    <w:rsid w:val="002F79EC"/>
    <w:rsid w:val="00300230"/>
    <w:rsid w:val="003005CC"/>
    <w:rsid w:val="0030075B"/>
    <w:rsid w:val="00300C44"/>
    <w:rsid w:val="00300DA2"/>
    <w:rsid w:val="003014DD"/>
    <w:rsid w:val="00301981"/>
    <w:rsid w:val="00301991"/>
    <w:rsid w:val="00301C74"/>
    <w:rsid w:val="00301D75"/>
    <w:rsid w:val="00302304"/>
    <w:rsid w:val="0030267C"/>
    <w:rsid w:val="00302A1D"/>
    <w:rsid w:val="00303497"/>
    <w:rsid w:val="00303813"/>
    <w:rsid w:val="00303846"/>
    <w:rsid w:val="003041CB"/>
    <w:rsid w:val="003041D6"/>
    <w:rsid w:val="00304C52"/>
    <w:rsid w:val="00304F3B"/>
    <w:rsid w:val="00304F98"/>
    <w:rsid w:val="003051A9"/>
    <w:rsid w:val="00305FD7"/>
    <w:rsid w:val="00306093"/>
    <w:rsid w:val="00306503"/>
    <w:rsid w:val="003069D6"/>
    <w:rsid w:val="00306AE5"/>
    <w:rsid w:val="00307FBE"/>
    <w:rsid w:val="003103BA"/>
    <w:rsid w:val="00310D00"/>
    <w:rsid w:val="003119AA"/>
    <w:rsid w:val="00311EBF"/>
    <w:rsid w:val="003122A2"/>
    <w:rsid w:val="00312345"/>
    <w:rsid w:val="00312B56"/>
    <w:rsid w:val="00314448"/>
    <w:rsid w:val="0031558C"/>
    <w:rsid w:val="00315755"/>
    <w:rsid w:val="00315952"/>
    <w:rsid w:val="00315DCF"/>
    <w:rsid w:val="00316107"/>
    <w:rsid w:val="00316767"/>
    <w:rsid w:val="003169C4"/>
    <w:rsid w:val="00316B20"/>
    <w:rsid w:val="00317248"/>
    <w:rsid w:val="003175FA"/>
    <w:rsid w:val="003178A4"/>
    <w:rsid w:val="00317960"/>
    <w:rsid w:val="00320683"/>
    <w:rsid w:val="00320B50"/>
    <w:rsid w:val="0032108A"/>
    <w:rsid w:val="0032148C"/>
    <w:rsid w:val="0032190A"/>
    <w:rsid w:val="00322490"/>
    <w:rsid w:val="00322E6B"/>
    <w:rsid w:val="00323C65"/>
    <w:rsid w:val="0032471B"/>
    <w:rsid w:val="003249F1"/>
    <w:rsid w:val="00324D6F"/>
    <w:rsid w:val="00324EA4"/>
    <w:rsid w:val="00327520"/>
    <w:rsid w:val="003275E0"/>
    <w:rsid w:val="003276C4"/>
    <w:rsid w:val="003276CD"/>
    <w:rsid w:val="00327AC0"/>
    <w:rsid w:val="00327B5B"/>
    <w:rsid w:val="00327C8C"/>
    <w:rsid w:val="0033026F"/>
    <w:rsid w:val="00330310"/>
    <w:rsid w:val="0033038E"/>
    <w:rsid w:val="003305BB"/>
    <w:rsid w:val="00330A97"/>
    <w:rsid w:val="00330E72"/>
    <w:rsid w:val="00330FED"/>
    <w:rsid w:val="00331B39"/>
    <w:rsid w:val="00331CB7"/>
    <w:rsid w:val="00331E70"/>
    <w:rsid w:val="00332341"/>
    <w:rsid w:val="003327FB"/>
    <w:rsid w:val="00332910"/>
    <w:rsid w:val="00333530"/>
    <w:rsid w:val="0033413E"/>
    <w:rsid w:val="00334218"/>
    <w:rsid w:val="003348AC"/>
    <w:rsid w:val="00334A34"/>
    <w:rsid w:val="00334C49"/>
    <w:rsid w:val="00334CB4"/>
    <w:rsid w:val="0033518A"/>
    <w:rsid w:val="00335388"/>
    <w:rsid w:val="0033588A"/>
    <w:rsid w:val="00336529"/>
    <w:rsid w:val="00336E6A"/>
    <w:rsid w:val="00337AF1"/>
    <w:rsid w:val="003403E6"/>
    <w:rsid w:val="00340682"/>
    <w:rsid w:val="0034084B"/>
    <w:rsid w:val="003411B2"/>
    <w:rsid w:val="00341264"/>
    <w:rsid w:val="00341394"/>
    <w:rsid w:val="003419DE"/>
    <w:rsid w:val="00341C96"/>
    <w:rsid w:val="0034206D"/>
    <w:rsid w:val="00342766"/>
    <w:rsid w:val="00342824"/>
    <w:rsid w:val="00342D57"/>
    <w:rsid w:val="003432A3"/>
    <w:rsid w:val="00343702"/>
    <w:rsid w:val="00343AAF"/>
    <w:rsid w:val="00343B03"/>
    <w:rsid w:val="00343B49"/>
    <w:rsid w:val="00343F08"/>
    <w:rsid w:val="00343FB6"/>
    <w:rsid w:val="003445D1"/>
    <w:rsid w:val="0034465E"/>
    <w:rsid w:val="00344A31"/>
    <w:rsid w:val="00344E3F"/>
    <w:rsid w:val="003451B2"/>
    <w:rsid w:val="00346068"/>
    <w:rsid w:val="00346589"/>
    <w:rsid w:val="00347251"/>
    <w:rsid w:val="00347898"/>
    <w:rsid w:val="003501F2"/>
    <w:rsid w:val="0035030A"/>
    <w:rsid w:val="00350351"/>
    <w:rsid w:val="00350BBC"/>
    <w:rsid w:val="00350C07"/>
    <w:rsid w:val="00351E01"/>
    <w:rsid w:val="003520F7"/>
    <w:rsid w:val="00352111"/>
    <w:rsid w:val="00352B15"/>
    <w:rsid w:val="003535C8"/>
    <w:rsid w:val="00353F44"/>
    <w:rsid w:val="003540CC"/>
    <w:rsid w:val="00354624"/>
    <w:rsid w:val="003548B3"/>
    <w:rsid w:val="00354C05"/>
    <w:rsid w:val="00354C8F"/>
    <w:rsid w:val="0035530D"/>
    <w:rsid w:val="00355460"/>
    <w:rsid w:val="00355F4F"/>
    <w:rsid w:val="00356866"/>
    <w:rsid w:val="00356C7B"/>
    <w:rsid w:val="00356E0D"/>
    <w:rsid w:val="00356F4E"/>
    <w:rsid w:val="003570D6"/>
    <w:rsid w:val="003578CD"/>
    <w:rsid w:val="00360752"/>
    <w:rsid w:val="00360CF3"/>
    <w:rsid w:val="00360E12"/>
    <w:rsid w:val="0036119A"/>
    <w:rsid w:val="00361CD6"/>
    <w:rsid w:val="003625C4"/>
    <w:rsid w:val="0036261B"/>
    <w:rsid w:val="00362691"/>
    <w:rsid w:val="003626ED"/>
    <w:rsid w:val="00362DB8"/>
    <w:rsid w:val="003635BF"/>
    <w:rsid w:val="003636B1"/>
    <w:rsid w:val="003639DB"/>
    <w:rsid w:val="00363ECD"/>
    <w:rsid w:val="00364692"/>
    <w:rsid w:val="0036488A"/>
    <w:rsid w:val="00364974"/>
    <w:rsid w:val="00364C74"/>
    <w:rsid w:val="00365799"/>
    <w:rsid w:val="00365B67"/>
    <w:rsid w:val="00366660"/>
    <w:rsid w:val="00366688"/>
    <w:rsid w:val="003666F7"/>
    <w:rsid w:val="003667D9"/>
    <w:rsid w:val="00366980"/>
    <w:rsid w:val="00366BBB"/>
    <w:rsid w:val="00367B1A"/>
    <w:rsid w:val="00367BCB"/>
    <w:rsid w:val="00371797"/>
    <w:rsid w:val="0037186F"/>
    <w:rsid w:val="00371D3E"/>
    <w:rsid w:val="00371D60"/>
    <w:rsid w:val="003720BE"/>
    <w:rsid w:val="00372576"/>
    <w:rsid w:val="003726D6"/>
    <w:rsid w:val="00372928"/>
    <w:rsid w:val="00372D9D"/>
    <w:rsid w:val="003730A0"/>
    <w:rsid w:val="00373142"/>
    <w:rsid w:val="00373887"/>
    <w:rsid w:val="00373936"/>
    <w:rsid w:val="0037394E"/>
    <w:rsid w:val="00374EA8"/>
    <w:rsid w:val="003758B6"/>
    <w:rsid w:val="00375E6B"/>
    <w:rsid w:val="00376000"/>
    <w:rsid w:val="0037641B"/>
    <w:rsid w:val="00377052"/>
    <w:rsid w:val="003774D2"/>
    <w:rsid w:val="003776C0"/>
    <w:rsid w:val="00377967"/>
    <w:rsid w:val="00377A75"/>
    <w:rsid w:val="00377BCF"/>
    <w:rsid w:val="00377CC6"/>
    <w:rsid w:val="00380081"/>
    <w:rsid w:val="00380288"/>
    <w:rsid w:val="00380DBE"/>
    <w:rsid w:val="003814C2"/>
    <w:rsid w:val="00382F55"/>
    <w:rsid w:val="00383720"/>
    <w:rsid w:val="00383954"/>
    <w:rsid w:val="00383ABA"/>
    <w:rsid w:val="00384121"/>
    <w:rsid w:val="003849F3"/>
    <w:rsid w:val="00384D88"/>
    <w:rsid w:val="003853AB"/>
    <w:rsid w:val="0038555C"/>
    <w:rsid w:val="003855A0"/>
    <w:rsid w:val="003859D4"/>
    <w:rsid w:val="00385A1D"/>
    <w:rsid w:val="003862BB"/>
    <w:rsid w:val="00386302"/>
    <w:rsid w:val="00386365"/>
    <w:rsid w:val="003867FE"/>
    <w:rsid w:val="00386ADD"/>
    <w:rsid w:val="00387134"/>
    <w:rsid w:val="00387308"/>
    <w:rsid w:val="00387347"/>
    <w:rsid w:val="0038759C"/>
    <w:rsid w:val="00390050"/>
    <w:rsid w:val="003902D2"/>
    <w:rsid w:val="00390435"/>
    <w:rsid w:val="00390459"/>
    <w:rsid w:val="00390703"/>
    <w:rsid w:val="003912D6"/>
    <w:rsid w:val="00391AF7"/>
    <w:rsid w:val="00391D04"/>
    <w:rsid w:val="00391D60"/>
    <w:rsid w:val="00392244"/>
    <w:rsid w:val="0039307E"/>
    <w:rsid w:val="00393201"/>
    <w:rsid w:val="003935D3"/>
    <w:rsid w:val="00393C3F"/>
    <w:rsid w:val="003943AD"/>
    <w:rsid w:val="00394472"/>
    <w:rsid w:val="00394C13"/>
    <w:rsid w:val="00394D4D"/>
    <w:rsid w:val="00395261"/>
    <w:rsid w:val="003953DC"/>
    <w:rsid w:val="0039551E"/>
    <w:rsid w:val="0039562B"/>
    <w:rsid w:val="00395859"/>
    <w:rsid w:val="00395B04"/>
    <w:rsid w:val="00396615"/>
    <w:rsid w:val="00396F2B"/>
    <w:rsid w:val="00397786"/>
    <w:rsid w:val="00397C88"/>
    <w:rsid w:val="003A0456"/>
    <w:rsid w:val="003A0676"/>
    <w:rsid w:val="003A0689"/>
    <w:rsid w:val="003A19BF"/>
    <w:rsid w:val="003A1E7E"/>
    <w:rsid w:val="003A20E1"/>
    <w:rsid w:val="003A24A1"/>
    <w:rsid w:val="003A3068"/>
    <w:rsid w:val="003A3191"/>
    <w:rsid w:val="003A3237"/>
    <w:rsid w:val="003A3318"/>
    <w:rsid w:val="003A417D"/>
    <w:rsid w:val="003A4449"/>
    <w:rsid w:val="003A46C8"/>
    <w:rsid w:val="003A4F84"/>
    <w:rsid w:val="003A50BA"/>
    <w:rsid w:val="003A5345"/>
    <w:rsid w:val="003A5370"/>
    <w:rsid w:val="003A540E"/>
    <w:rsid w:val="003A5581"/>
    <w:rsid w:val="003A5FE9"/>
    <w:rsid w:val="003A61D1"/>
    <w:rsid w:val="003A659D"/>
    <w:rsid w:val="003A720E"/>
    <w:rsid w:val="003A72CC"/>
    <w:rsid w:val="003A7461"/>
    <w:rsid w:val="003A75EC"/>
    <w:rsid w:val="003A7DD3"/>
    <w:rsid w:val="003B0658"/>
    <w:rsid w:val="003B0726"/>
    <w:rsid w:val="003B09B8"/>
    <w:rsid w:val="003B12D2"/>
    <w:rsid w:val="003B12DB"/>
    <w:rsid w:val="003B1414"/>
    <w:rsid w:val="003B142F"/>
    <w:rsid w:val="003B160B"/>
    <w:rsid w:val="003B175A"/>
    <w:rsid w:val="003B1875"/>
    <w:rsid w:val="003B2578"/>
    <w:rsid w:val="003B2600"/>
    <w:rsid w:val="003B2907"/>
    <w:rsid w:val="003B2E6B"/>
    <w:rsid w:val="003B3FE8"/>
    <w:rsid w:val="003B41F0"/>
    <w:rsid w:val="003B4BF8"/>
    <w:rsid w:val="003B4C49"/>
    <w:rsid w:val="003B4D6E"/>
    <w:rsid w:val="003B4FBD"/>
    <w:rsid w:val="003B50D1"/>
    <w:rsid w:val="003B58E0"/>
    <w:rsid w:val="003B612D"/>
    <w:rsid w:val="003B646F"/>
    <w:rsid w:val="003B659D"/>
    <w:rsid w:val="003B68D7"/>
    <w:rsid w:val="003B6ECD"/>
    <w:rsid w:val="003B7169"/>
    <w:rsid w:val="003B7316"/>
    <w:rsid w:val="003B75E5"/>
    <w:rsid w:val="003B7AB0"/>
    <w:rsid w:val="003C04A6"/>
    <w:rsid w:val="003C0942"/>
    <w:rsid w:val="003C12E0"/>
    <w:rsid w:val="003C17DA"/>
    <w:rsid w:val="003C1F38"/>
    <w:rsid w:val="003C2795"/>
    <w:rsid w:val="003C284C"/>
    <w:rsid w:val="003C2C6A"/>
    <w:rsid w:val="003C3A8E"/>
    <w:rsid w:val="003C3E05"/>
    <w:rsid w:val="003C42AA"/>
    <w:rsid w:val="003C44D8"/>
    <w:rsid w:val="003C460E"/>
    <w:rsid w:val="003C470C"/>
    <w:rsid w:val="003C484A"/>
    <w:rsid w:val="003C5E17"/>
    <w:rsid w:val="003C60D6"/>
    <w:rsid w:val="003C63EB"/>
    <w:rsid w:val="003C63F6"/>
    <w:rsid w:val="003C6795"/>
    <w:rsid w:val="003C683F"/>
    <w:rsid w:val="003C68C0"/>
    <w:rsid w:val="003C6E21"/>
    <w:rsid w:val="003D01B4"/>
    <w:rsid w:val="003D06F1"/>
    <w:rsid w:val="003D08D1"/>
    <w:rsid w:val="003D0E52"/>
    <w:rsid w:val="003D0EF8"/>
    <w:rsid w:val="003D0F4D"/>
    <w:rsid w:val="003D10DF"/>
    <w:rsid w:val="003D12B8"/>
    <w:rsid w:val="003D1498"/>
    <w:rsid w:val="003D1DBF"/>
    <w:rsid w:val="003D1DCD"/>
    <w:rsid w:val="003D2869"/>
    <w:rsid w:val="003D312A"/>
    <w:rsid w:val="003D3264"/>
    <w:rsid w:val="003D3354"/>
    <w:rsid w:val="003D3528"/>
    <w:rsid w:val="003D360A"/>
    <w:rsid w:val="003D40AF"/>
    <w:rsid w:val="003D41AD"/>
    <w:rsid w:val="003D458B"/>
    <w:rsid w:val="003D4A84"/>
    <w:rsid w:val="003D4BA5"/>
    <w:rsid w:val="003D51A8"/>
    <w:rsid w:val="003D52E8"/>
    <w:rsid w:val="003D5B61"/>
    <w:rsid w:val="003D5D73"/>
    <w:rsid w:val="003D66D2"/>
    <w:rsid w:val="003D6D2E"/>
    <w:rsid w:val="003D793B"/>
    <w:rsid w:val="003D7E40"/>
    <w:rsid w:val="003E024B"/>
    <w:rsid w:val="003E0B9F"/>
    <w:rsid w:val="003E0C79"/>
    <w:rsid w:val="003E0D44"/>
    <w:rsid w:val="003E10CB"/>
    <w:rsid w:val="003E25E5"/>
    <w:rsid w:val="003E3D33"/>
    <w:rsid w:val="003E3DBC"/>
    <w:rsid w:val="003E3E8F"/>
    <w:rsid w:val="003E4C4B"/>
    <w:rsid w:val="003E51A5"/>
    <w:rsid w:val="003E5BDD"/>
    <w:rsid w:val="003E5CD9"/>
    <w:rsid w:val="003E615B"/>
    <w:rsid w:val="003E6C30"/>
    <w:rsid w:val="003E6E07"/>
    <w:rsid w:val="003E71B5"/>
    <w:rsid w:val="003E7325"/>
    <w:rsid w:val="003E79B9"/>
    <w:rsid w:val="003E7ABC"/>
    <w:rsid w:val="003F0091"/>
    <w:rsid w:val="003F009D"/>
    <w:rsid w:val="003F02EE"/>
    <w:rsid w:val="003F0C6D"/>
    <w:rsid w:val="003F0CE1"/>
    <w:rsid w:val="003F0EC9"/>
    <w:rsid w:val="003F1540"/>
    <w:rsid w:val="003F1706"/>
    <w:rsid w:val="003F195F"/>
    <w:rsid w:val="003F1CC0"/>
    <w:rsid w:val="003F2060"/>
    <w:rsid w:val="003F262C"/>
    <w:rsid w:val="003F277F"/>
    <w:rsid w:val="003F2894"/>
    <w:rsid w:val="003F29AF"/>
    <w:rsid w:val="003F2DC1"/>
    <w:rsid w:val="003F2F21"/>
    <w:rsid w:val="003F3169"/>
    <w:rsid w:val="003F3FB1"/>
    <w:rsid w:val="003F4897"/>
    <w:rsid w:val="003F4FEC"/>
    <w:rsid w:val="003F516D"/>
    <w:rsid w:val="003F5483"/>
    <w:rsid w:val="003F56CC"/>
    <w:rsid w:val="003F5801"/>
    <w:rsid w:val="003F5DAA"/>
    <w:rsid w:val="003F5E01"/>
    <w:rsid w:val="003F5F7B"/>
    <w:rsid w:val="003F6636"/>
    <w:rsid w:val="003F6A4A"/>
    <w:rsid w:val="003F6F48"/>
    <w:rsid w:val="003F6F62"/>
    <w:rsid w:val="003F706E"/>
    <w:rsid w:val="003F73EA"/>
    <w:rsid w:val="003F7CD0"/>
    <w:rsid w:val="003F7D1A"/>
    <w:rsid w:val="003F7F14"/>
    <w:rsid w:val="004000B9"/>
    <w:rsid w:val="004004B8"/>
    <w:rsid w:val="0040058B"/>
    <w:rsid w:val="00400600"/>
    <w:rsid w:val="004007CD"/>
    <w:rsid w:val="0040119A"/>
    <w:rsid w:val="004012E6"/>
    <w:rsid w:val="00401D97"/>
    <w:rsid w:val="0040364D"/>
    <w:rsid w:val="00403A2B"/>
    <w:rsid w:val="00403B4E"/>
    <w:rsid w:val="004045E2"/>
    <w:rsid w:val="004046D8"/>
    <w:rsid w:val="0040492F"/>
    <w:rsid w:val="00404B98"/>
    <w:rsid w:val="00405181"/>
    <w:rsid w:val="00405782"/>
    <w:rsid w:val="0040584C"/>
    <w:rsid w:val="00406015"/>
    <w:rsid w:val="004071DE"/>
    <w:rsid w:val="004071EA"/>
    <w:rsid w:val="00407708"/>
    <w:rsid w:val="00407959"/>
    <w:rsid w:val="00407973"/>
    <w:rsid w:val="004104C3"/>
    <w:rsid w:val="004108A7"/>
    <w:rsid w:val="00410F0C"/>
    <w:rsid w:val="00411908"/>
    <w:rsid w:val="00411FF9"/>
    <w:rsid w:val="004121BD"/>
    <w:rsid w:val="00412719"/>
    <w:rsid w:val="0041320D"/>
    <w:rsid w:val="00413378"/>
    <w:rsid w:val="00413665"/>
    <w:rsid w:val="00413722"/>
    <w:rsid w:val="0041376B"/>
    <w:rsid w:val="00413B59"/>
    <w:rsid w:val="00414670"/>
    <w:rsid w:val="00415521"/>
    <w:rsid w:val="004158F9"/>
    <w:rsid w:val="004159EA"/>
    <w:rsid w:val="0041618C"/>
    <w:rsid w:val="0041659E"/>
    <w:rsid w:val="004166C0"/>
    <w:rsid w:val="00416CB1"/>
    <w:rsid w:val="004172A4"/>
    <w:rsid w:val="004174D8"/>
    <w:rsid w:val="00417571"/>
    <w:rsid w:val="00417DD8"/>
    <w:rsid w:val="00420CD9"/>
    <w:rsid w:val="004212E6"/>
    <w:rsid w:val="00421518"/>
    <w:rsid w:val="004215C8"/>
    <w:rsid w:val="00422680"/>
    <w:rsid w:val="00422A2C"/>
    <w:rsid w:val="00422B98"/>
    <w:rsid w:val="00422FF6"/>
    <w:rsid w:val="00423668"/>
    <w:rsid w:val="00424227"/>
    <w:rsid w:val="00424519"/>
    <w:rsid w:val="00424D56"/>
    <w:rsid w:val="00425814"/>
    <w:rsid w:val="00425BE8"/>
    <w:rsid w:val="00425C5F"/>
    <w:rsid w:val="00426067"/>
    <w:rsid w:val="00426286"/>
    <w:rsid w:val="004274D3"/>
    <w:rsid w:val="004276B8"/>
    <w:rsid w:val="00427798"/>
    <w:rsid w:val="00430960"/>
    <w:rsid w:val="00431C4A"/>
    <w:rsid w:val="00432850"/>
    <w:rsid w:val="00432892"/>
    <w:rsid w:val="00433535"/>
    <w:rsid w:val="004338D4"/>
    <w:rsid w:val="00434317"/>
    <w:rsid w:val="0043472E"/>
    <w:rsid w:val="00434834"/>
    <w:rsid w:val="00434ABF"/>
    <w:rsid w:val="00435342"/>
    <w:rsid w:val="00435CBA"/>
    <w:rsid w:val="00435F85"/>
    <w:rsid w:val="00436695"/>
    <w:rsid w:val="00436DF1"/>
    <w:rsid w:val="00436E0B"/>
    <w:rsid w:val="00436E61"/>
    <w:rsid w:val="00436ECB"/>
    <w:rsid w:val="0043714B"/>
    <w:rsid w:val="004374E9"/>
    <w:rsid w:val="00437D27"/>
    <w:rsid w:val="00440E9B"/>
    <w:rsid w:val="00441520"/>
    <w:rsid w:val="004415CE"/>
    <w:rsid w:val="00441922"/>
    <w:rsid w:val="00441A6D"/>
    <w:rsid w:val="00441D98"/>
    <w:rsid w:val="00441E87"/>
    <w:rsid w:val="004427F7"/>
    <w:rsid w:val="004428EF"/>
    <w:rsid w:val="00442A58"/>
    <w:rsid w:val="00442AE5"/>
    <w:rsid w:val="00442E56"/>
    <w:rsid w:val="004431DE"/>
    <w:rsid w:val="00443562"/>
    <w:rsid w:val="00443751"/>
    <w:rsid w:val="00443B33"/>
    <w:rsid w:val="00443BCC"/>
    <w:rsid w:val="00443C97"/>
    <w:rsid w:val="00443D9B"/>
    <w:rsid w:val="00444065"/>
    <w:rsid w:val="004448CC"/>
    <w:rsid w:val="00444E84"/>
    <w:rsid w:val="00444EE6"/>
    <w:rsid w:val="004451E3"/>
    <w:rsid w:val="00445C6A"/>
    <w:rsid w:val="00446080"/>
    <w:rsid w:val="00446BF4"/>
    <w:rsid w:val="00446D42"/>
    <w:rsid w:val="0044784D"/>
    <w:rsid w:val="00447E77"/>
    <w:rsid w:val="004507FD"/>
    <w:rsid w:val="00450E57"/>
    <w:rsid w:val="00450EEA"/>
    <w:rsid w:val="004511C4"/>
    <w:rsid w:val="00451267"/>
    <w:rsid w:val="004519A4"/>
    <w:rsid w:val="00451B39"/>
    <w:rsid w:val="00451B4D"/>
    <w:rsid w:val="00451B94"/>
    <w:rsid w:val="00452127"/>
    <w:rsid w:val="00452D8C"/>
    <w:rsid w:val="00452F2D"/>
    <w:rsid w:val="004533F7"/>
    <w:rsid w:val="00453902"/>
    <w:rsid w:val="004542FA"/>
    <w:rsid w:val="004545C5"/>
    <w:rsid w:val="0045462A"/>
    <w:rsid w:val="00454B0C"/>
    <w:rsid w:val="00454E5C"/>
    <w:rsid w:val="00455A44"/>
    <w:rsid w:val="00456CA0"/>
    <w:rsid w:val="00456FC8"/>
    <w:rsid w:val="004571EC"/>
    <w:rsid w:val="00457367"/>
    <w:rsid w:val="004579FE"/>
    <w:rsid w:val="00457B4C"/>
    <w:rsid w:val="00457E0E"/>
    <w:rsid w:val="0046041E"/>
    <w:rsid w:val="00460B4B"/>
    <w:rsid w:val="00460EC2"/>
    <w:rsid w:val="00460F27"/>
    <w:rsid w:val="004610C4"/>
    <w:rsid w:val="004616C2"/>
    <w:rsid w:val="00461C34"/>
    <w:rsid w:val="00461D48"/>
    <w:rsid w:val="00461D4A"/>
    <w:rsid w:val="00461D83"/>
    <w:rsid w:val="004628BF"/>
    <w:rsid w:val="00462A67"/>
    <w:rsid w:val="00462E7D"/>
    <w:rsid w:val="004631ED"/>
    <w:rsid w:val="004633DA"/>
    <w:rsid w:val="004635E3"/>
    <w:rsid w:val="004636CC"/>
    <w:rsid w:val="00463D6A"/>
    <w:rsid w:val="00463E7F"/>
    <w:rsid w:val="00464576"/>
    <w:rsid w:val="004646D7"/>
    <w:rsid w:val="00464AAC"/>
    <w:rsid w:val="00465F8B"/>
    <w:rsid w:val="00466031"/>
    <w:rsid w:val="004661C8"/>
    <w:rsid w:val="004661ED"/>
    <w:rsid w:val="00466412"/>
    <w:rsid w:val="00466631"/>
    <w:rsid w:val="00466C04"/>
    <w:rsid w:val="0047067C"/>
    <w:rsid w:val="004707F8"/>
    <w:rsid w:val="00470FF6"/>
    <w:rsid w:val="00471026"/>
    <w:rsid w:val="00471073"/>
    <w:rsid w:val="0047209E"/>
    <w:rsid w:val="004722E8"/>
    <w:rsid w:val="00472587"/>
    <w:rsid w:val="00472690"/>
    <w:rsid w:val="00472A2E"/>
    <w:rsid w:val="00472C63"/>
    <w:rsid w:val="00472D72"/>
    <w:rsid w:val="00472DF8"/>
    <w:rsid w:val="004738C5"/>
    <w:rsid w:val="00473CB7"/>
    <w:rsid w:val="00474BBA"/>
    <w:rsid w:val="00474FDA"/>
    <w:rsid w:val="004750ED"/>
    <w:rsid w:val="00475118"/>
    <w:rsid w:val="00475CDC"/>
    <w:rsid w:val="00475D82"/>
    <w:rsid w:val="00475F1D"/>
    <w:rsid w:val="0047655D"/>
    <w:rsid w:val="00476963"/>
    <w:rsid w:val="00476B39"/>
    <w:rsid w:val="00476BEC"/>
    <w:rsid w:val="00477078"/>
    <w:rsid w:val="0047790D"/>
    <w:rsid w:val="00480C9B"/>
    <w:rsid w:val="00480DFC"/>
    <w:rsid w:val="0048178D"/>
    <w:rsid w:val="00481E7E"/>
    <w:rsid w:val="00482799"/>
    <w:rsid w:val="00482906"/>
    <w:rsid w:val="00482B2F"/>
    <w:rsid w:val="00482DA4"/>
    <w:rsid w:val="00482E18"/>
    <w:rsid w:val="0048338D"/>
    <w:rsid w:val="00483A66"/>
    <w:rsid w:val="00484262"/>
    <w:rsid w:val="0048466F"/>
    <w:rsid w:val="00484776"/>
    <w:rsid w:val="00484BD5"/>
    <w:rsid w:val="00485243"/>
    <w:rsid w:val="00485344"/>
    <w:rsid w:val="0048552C"/>
    <w:rsid w:val="004859B4"/>
    <w:rsid w:val="00485D3F"/>
    <w:rsid w:val="00486CDE"/>
    <w:rsid w:val="0048796B"/>
    <w:rsid w:val="00487A19"/>
    <w:rsid w:val="0049041E"/>
    <w:rsid w:val="00490705"/>
    <w:rsid w:val="00490D45"/>
    <w:rsid w:val="00490FDA"/>
    <w:rsid w:val="00491018"/>
    <w:rsid w:val="0049104A"/>
    <w:rsid w:val="0049126C"/>
    <w:rsid w:val="0049150C"/>
    <w:rsid w:val="00491580"/>
    <w:rsid w:val="00491F41"/>
    <w:rsid w:val="0049295B"/>
    <w:rsid w:val="00492D83"/>
    <w:rsid w:val="00493EA2"/>
    <w:rsid w:val="00493FB8"/>
    <w:rsid w:val="0049455F"/>
    <w:rsid w:val="00494FBA"/>
    <w:rsid w:val="004950BB"/>
    <w:rsid w:val="00495170"/>
    <w:rsid w:val="00495212"/>
    <w:rsid w:val="004953D4"/>
    <w:rsid w:val="0049560E"/>
    <w:rsid w:val="0049642F"/>
    <w:rsid w:val="00496B26"/>
    <w:rsid w:val="00496D1E"/>
    <w:rsid w:val="00496F2D"/>
    <w:rsid w:val="00497008"/>
    <w:rsid w:val="00497491"/>
    <w:rsid w:val="00497A8F"/>
    <w:rsid w:val="004A004B"/>
    <w:rsid w:val="004A0326"/>
    <w:rsid w:val="004A0F7E"/>
    <w:rsid w:val="004A1792"/>
    <w:rsid w:val="004A197A"/>
    <w:rsid w:val="004A2159"/>
    <w:rsid w:val="004A268B"/>
    <w:rsid w:val="004A28DE"/>
    <w:rsid w:val="004A2CB7"/>
    <w:rsid w:val="004A4476"/>
    <w:rsid w:val="004A471B"/>
    <w:rsid w:val="004A47E6"/>
    <w:rsid w:val="004A4DE6"/>
    <w:rsid w:val="004A501D"/>
    <w:rsid w:val="004A51BF"/>
    <w:rsid w:val="004A5A50"/>
    <w:rsid w:val="004A5BCC"/>
    <w:rsid w:val="004A5E16"/>
    <w:rsid w:val="004A6054"/>
    <w:rsid w:val="004A642F"/>
    <w:rsid w:val="004A64DC"/>
    <w:rsid w:val="004A68D0"/>
    <w:rsid w:val="004A75BE"/>
    <w:rsid w:val="004A75DE"/>
    <w:rsid w:val="004A7631"/>
    <w:rsid w:val="004A77E3"/>
    <w:rsid w:val="004A7D4C"/>
    <w:rsid w:val="004A7D57"/>
    <w:rsid w:val="004B0150"/>
    <w:rsid w:val="004B01BD"/>
    <w:rsid w:val="004B026F"/>
    <w:rsid w:val="004B0DFA"/>
    <w:rsid w:val="004B139B"/>
    <w:rsid w:val="004B1534"/>
    <w:rsid w:val="004B1575"/>
    <w:rsid w:val="004B215E"/>
    <w:rsid w:val="004B2B77"/>
    <w:rsid w:val="004B32B0"/>
    <w:rsid w:val="004B4459"/>
    <w:rsid w:val="004B4756"/>
    <w:rsid w:val="004B4898"/>
    <w:rsid w:val="004B4DE9"/>
    <w:rsid w:val="004B4EDF"/>
    <w:rsid w:val="004B7093"/>
    <w:rsid w:val="004B712F"/>
    <w:rsid w:val="004B78BD"/>
    <w:rsid w:val="004B79DA"/>
    <w:rsid w:val="004C0155"/>
    <w:rsid w:val="004C04DD"/>
    <w:rsid w:val="004C06F8"/>
    <w:rsid w:val="004C0AAF"/>
    <w:rsid w:val="004C18F9"/>
    <w:rsid w:val="004C1977"/>
    <w:rsid w:val="004C19AF"/>
    <w:rsid w:val="004C1B6D"/>
    <w:rsid w:val="004C1EC4"/>
    <w:rsid w:val="004C23F8"/>
    <w:rsid w:val="004C2769"/>
    <w:rsid w:val="004C3AF2"/>
    <w:rsid w:val="004C3CA8"/>
    <w:rsid w:val="004C3D42"/>
    <w:rsid w:val="004C3FE5"/>
    <w:rsid w:val="004C49CB"/>
    <w:rsid w:val="004C4B44"/>
    <w:rsid w:val="004C4B83"/>
    <w:rsid w:val="004C4C5E"/>
    <w:rsid w:val="004C4C8C"/>
    <w:rsid w:val="004C5141"/>
    <w:rsid w:val="004C52AF"/>
    <w:rsid w:val="004C5564"/>
    <w:rsid w:val="004C57FD"/>
    <w:rsid w:val="004C5964"/>
    <w:rsid w:val="004C6485"/>
    <w:rsid w:val="004C658D"/>
    <w:rsid w:val="004C6772"/>
    <w:rsid w:val="004C6D48"/>
    <w:rsid w:val="004C75D1"/>
    <w:rsid w:val="004C7780"/>
    <w:rsid w:val="004D03E7"/>
    <w:rsid w:val="004D0A18"/>
    <w:rsid w:val="004D0B11"/>
    <w:rsid w:val="004D0E1B"/>
    <w:rsid w:val="004D141B"/>
    <w:rsid w:val="004D149F"/>
    <w:rsid w:val="004D14D8"/>
    <w:rsid w:val="004D19C2"/>
    <w:rsid w:val="004D2DF3"/>
    <w:rsid w:val="004D2FE3"/>
    <w:rsid w:val="004D3004"/>
    <w:rsid w:val="004D396D"/>
    <w:rsid w:val="004D43FC"/>
    <w:rsid w:val="004D4E06"/>
    <w:rsid w:val="004D5540"/>
    <w:rsid w:val="004D5B9B"/>
    <w:rsid w:val="004D6068"/>
    <w:rsid w:val="004D6C64"/>
    <w:rsid w:val="004D7053"/>
    <w:rsid w:val="004D7057"/>
    <w:rsid w:val="004D708E"/>
    <w:rsid w:val="004D72BE"/>
    <w:rsid w:val="004D79A7"/>
    <w:rsid w:val="004D7EE8"/>
    <w:rsid w:val="004E01D8"/>
    <w:rsid w:val="004E06B0"/>
    <w:rsid w:val="004E0738"/>
    <w:rsid w:val="004E090A"/>
    <w:rsid w:val="004E0952"/>
    <w:rsid w:val="004E1AE8"/>
    <w:rsid w:val="004E1D47"/>
    <w:rsid w:val="004E1D4A"/>
    <w:rsid w:val="004E1E5E"/>
    <w:rsid w:val="004E20B0"/>
    <w:rsid w:val="004E2852"/>
    <w:rsid w:val="004E29DC"/>
    <w:rsid w:val="004E2E43"/>
    <w:rsid w:val="004E2E4D"/>
    <w:rsid w:val="004E2F04"/>
    <w:rsid w:val="004E2FF1"/>
    <w:rsid w:val="004E3AAB"/>
    <w:rsid w:val="004E3D61"/>
    <w:rsid w:val="004E469E"/>
    <w:rsid w:val="004E4913"/>
    <w:rsid w:val="004E4A2F"/>
    <w:rsid w:val="004E4BB0"/>
    <w:rsid w:val="004E4CAF"/>
    <w:rsid w:val="004E50E0"/>
    <w:rsid w:val="004E583B"/>
    <w:rsid w:val="004E697B"/>
    <w:rsid w:val="004E6BEE"/>
    <w:rsid w:val="004E6E7D"/>
    <w:rsid w:val="004E704E"/>
    <w:rsid w:val="004E77D7"/>
    <w:rsid w:val="004E7A1F"/>
    <w:rsid w:val="004E7FBF"/>
    <w:rsid w:val="004F0230"/>
    <w:rsid w:val="004F11FE"/>
    <w:rsid w:val="004F1D65"/>
    <w:rsid w:val="004F2954"/>
    <w:rsid w:val="004F2ACB"/>
    <w:rsid w:val="004F2C36"/>
    <w:rsid w:val="004F2D1B"/>
    <w:rsid w:val="004F2E17"/>
    <w:rsid w:val="004F2EC2"/>
    <w:rsid w:val="004F339C"/>
    <w:rsid w:val="004F353A"/>
    <w:rsid w:val="004F3C7D"/>
    <w:rsid w:val="004F3C90"/>
    <w:rsid w:val="004F3FB7"/>
    <w:rsid w:val="004F3FD0"/>
    <w:rsid w:val="004F4211"/>
    <w:rsid w:val="004F436B"/>
    <w:rsid w:val="004F43C0"/>
    <w:rsid w:val="004F47FD"/>
    <w:rsid w:val="004F4E1F"/>
    <w:rsid w:val="004F52D2"/>
    <w:rsid w:val="004F5566"/>
    <w:rsid w:val="004F57A9"/>
    <w:rsid w:val="004F58A1"/>
    <w:rsid w:val="004F59B4"/>
    <w:rsid w:val="004F602C"/>
    <w:rsid w:val="004F6C0E"/>
    <w:rsid w:val="004F6C4F"/>
    <w:rsid w:val="004F707F"/>
    <w:rsid w:val="004F7205"/>
    <w:rsid w:val="004F7223"/>
    <w:rsid w:val="004F75F3"/>
    <w:rsid w:val="0050063D"/>
    <w:rsid w:val="005008EE"/>
    <w:rsid w:val="00500E71"/>
    <w:rsid w:val="0050117E"/>
    <w:rsid w:val="00502621"/>
    <w:rsid w:val="00502998"/>
    <w:rsid w:val="005029D4"/>
    <w:rsid w:val="00502E9D"/>
    <w:rsid w:val="005038BF"/>
    <w:rsid w:val="005038D7"/>
    <w:rsid w:val="00503AFC"/>
    <w:rsid w:val="00503F34"/>
    <w:rsid w:val="00504BF5"/>
    <w:rsid w:val="00505109"/>
    <w:rsid w:val="00505263"/>
    <w:rsid w:val="005055A1"/>
    <w:rsid w:val="00505AE5"/>
    <w:rsid w:val="00505CEF"/>
    <w:rsid w:val="00505D4F"/>
    <w:rsid w:val="00506310"/>
    <w:rsid w:val="00506DB4"/>
    <w:rsid w:val="00506F24"/>
    <w:rsid w:val="00507118"/>
    <w:rsid w:val="00507535"/>
    <w:rsid w:val="00507D78"/>
    <w:rsid w:val="00507ECE"/>
    <w:rsid w:val="00507F41"/>
    <w:rsid w:val="005102B6"/>
    <w:rsid w:val="0051070B"/>
    <w:rsid w:val="0051095C"/>
    <w:rsid w:val="00510A0A"/>
    <w:rsid w:val="00510AD8"/>
    <w:rsid w:val="00510B88"/>
    <w:rsid w:val="00510D9C"/>
    <w:rsid w:val="00510FB3"/>
    <w:rsid w:val="005116C4"/>
    <w:rsid w:val="005116FA"/>
    <w:rsid w:val="0051196F"/>
    <w:rsid w:val="00511D31"/>
    <w:rsid w:val="00512821"/>
    <w:rsid w:val="00512B4C"/>
    <w:rsid w:val="0051334D"/>
    <w:rsid w:val="005139E2"/>
    <w:rsid w:val="00514031"/>
    <w:rsid w:val="00514659"/>
    <w:rsid w:val="00514FFF"/>
    <w:rsid w:val="00515052"/>
    <w:rsid w:val="00515AB2"/>
    <w:rsid w:val="00516643"/>
    <w:rsid w:val="00516769"/>
    <w:rsid w:val="00516791"/>
    <w:rsid w:val="005167F2"/>
    <w:rsid w:val="0051685B"/>
    <w:rsid w:val="00516BA3"/>
    <w:rsid w:val="005170F6"/>
    <w:rsid w:val="00517545"/>
    <w:rsid w:val="005178FB"/>
    <w:rsid w:val="00517F72"/>
    <w:rsid w:val="00517FA3"/>
    <w:rsid w:val="00517FB0"/>
    <w:rsid w:val="0052025A"/>
    <w:rsid w:val="00520958"/>
    <w:rsid w:val="00520A22"/>
    <w:rsid w:val="00520B88"/>
    <w:rsid w:val="00520FF4"/>
    <w:rsid w:val="00521076"/>
    <w:rsid w:val="005215E4"/>
    <w:rsid w:val="00521DAA"/>
    <w:rsid w:val="005222D7"/>
    <w:rsid w:val="005225E2"/>
    <w:rsid w:val="00522B83"/>
    <w:rsid w:val="00523CF3"/>
    <w:rsid w:val="005240C7"/>
    <w:rsid w:val="0052622B"/>
    <w:rsid w:val="005265AA"/>
    <w:rsid w:val="00526B5E"/>
    <w:rsid w:val="00526ECB"/>
    <w:rsid w:val="005279B7"/>
    <w:rsid w:val="005279F4"/>
    <w:rsid w:val="005301E4"/>
    <w:rsid w:val="00530322"/>
    <w:rsid w:val="00530857"/>
    <w:rsid w:val="0053126F"/>
    <w:rsid w:val="00531726"/>
    <w:rsid w:val="005318A5"/>
    <w:rsid w:val="0053295C"/>
    <w:rsid w:val="005329DC"/>
    <w:rsid w:val="005330E3"/>
    <w:rsid w:val="00533464"/>
    <w:rsid w:val="00533AD4"/>
    <w:rsid w:val="00533E3E"/>
    <w:rsid w:val="00533E79"/>
    <w:rsid w:val="00533FAD"/>
    <w:rsid w:val="0053403D"/>
    <w:rsid w:val="0053453C"/>
    <w:rsid w:val="00534906"/>
    <w:rsid w:val="005349E2"/>
    <w:rsid w:val="00534C7E"/>
    <w:rsid w:val="005353E8"/>
    <w:rsid w:val="00535869"/>
    <w:rsid w:val="00535906"/>
    <w:rsid w:val="00535C85"/>
    <w:rsid w:val="00535E60"/>
    <w:rsid w:val="00535E85"/>
    <w:rsid w:val="00536525"/>
    <w:rsid w:val="00536F8C"/>
    <w:rsid w:val="005372E5"/>
    <w:rsid w:val="005402BD"/>
    <w:rsid w:val="005403CC"/>
    <w:rsid w:val="005408A3"/>
    <w:rsid w:val="00540D72"/>
    <w:rsid w:val="00541EF3"/>
    <w:rsid w:val="00541FC1"/>
    <w:rsid w:val="005424E4"/>
    <w:rsid w:val="00542841"/>
    <w:rsid w:val="005429BA"/>
    <w:rsid w:val="00542BED"/>
    <w:rsid w:val="00543024"/>
    <w:rsid w:val="00543499"/>
    <w:rsid w:val="00543803"/>
    <w:rsid w:val="0054394B"/>
    <w:rsid w:val="005439C6"/>
    <w:rsid w:val="00544048"/>
    <w:rsid w:val="005442C7"/>
    <w:rsid w:val="0054499C"/>
    <w:rsid w:val="005449B3"/>
    <w:rsid w:val="00544C82"/>
    <w:rsid w:val="005454FA"/>
    <w:rsid w:val="00545AD9"/>
    <w:rsid w:val="00546407"/>
    <w:rsid w:val="005468EE"/>
    <w:rsid w:val="005470D4"/>
    <w:rsid w:val="00547241"/>
    <w:rsid w:val="00547878"/>
    <w:rsid w:val="00550D60"/>
    <w:rsid w:val="00551349"/>
    <w:rsid w:val="0055165F"/>
    <w:rsid w:val="00552AE0"/>
    <w:rsid w:val="00552FEB"/>
    <w:rsid w:val="00553901"/>
    <w:rsid w:val="005540EF"/>
    <w:rsid w:val="00554376"/>
    <w:rsid w:val="0055446F"/>
    <w:rsid w:val="0055456C"/>
    <w:rsid w:val="00554F0D"/>
    <w:rsid w:val="005556DD"/>
    <w:rsid w:val="00555EBF"/>
    <w:rsid w:val="00555F22"/>
    <w:rsid w:val="0055689F"/>
    <w:rsid w:val="00556BF6"/>
    <w:rsid w:val="00557DC6"/>
    <w:rsid w:val="00557E84"/>
    <w:rsid w:val="00557F86"/>
    <w:rsid w:val="00557FCB"/>
    <w:rsid w:val="0056026B"/>
    <w:rsid w:val="005603DF"/>
    <w:rsid w:val="00560511"/>
    <w:rsid w:val="00560CD3"/>
    <w:rsid w:val="00561908"/>
    <w:rsid w:val="00561A6E"/>
    <w:rsid w:val="00561A8C"/>
    <w:rsid w:val="00561AE2"/>
    <w:rsid w:val="00561CC1"/>
    <w:rsid w:val="00561E72"/>
    <w:rsid w:val="005622E8"/>
    <w:rsid w:val="005625E3"/>
    <w:rsid w:val="005625F4"/>
    <w:rsid w:val="0056315A"/>
    <w:rsid w:val="0056432B"/>
    <w:rsid w:val="005644D3"/>
    <w:rsid w:val="00564E47"/>
    <w:rsid w:val="00565A26"/>
    <w:rsid w:val="00565AB1"/>
    <w:rsid w:val="00565BC7"/>
    <w:rsid w:val="00565DD5"/>
    <w:rsid w:val="00565F6E"/>
    <w:rsid w:val="005661C2"/>
    <w:rsid w:val="005667FC"/>
    <w:rsid w:val="00566AAB"/>
    <w:rsid w:val="00567245"/>
    <w:rsid w:val="0056765B"/>
    <w:rsid w:val="00567772"/>
    <w:rsid w:val="00567DBF"/>
    <w:rsid w:val="00570031"/>
    <w:rsid w:val="0057055C"/>
    <w:rsid w:val="005714E4"/>
    <w:rsid w:val="0057167F"/>
    <w:rsid w:val="005717E1"/>
    <w:rsid w:val="005719C8"/>
    <w:rsid w:val="00571BA4"/>
    <w:rsid w:val="00571E09"/>
    <w:rsid w:val="00571F48"/>
    <w:rsid w:val="005722A6"/>
    <w:rsid w:val="0057261A"/>
    <w:rsid w:val="005726A9"/>
    <w:rsid w:val="00572F27"/>
    <w:rsid w:val="00572F85"/>
    <w:rsid w:val="005732BA"/>
    <w:rsid w:val="00573721"/>
    <w:rsid w:val="00573E1B"/>
    <w:rsid w:val="00574684"/>
    <w:rsid w:val="00574D96"/>
    <w:rsid w:val="00574F90"/>
    <w:rsid w:val="00575420"/>
    <w:rsid w:val="005756F9"/>
    <w:rsid w:val="00575DA2"/>
    <w:rsid w:val="00576443"/>
    <w:rsid w:val="005764E5"/>
    <w:rsid w:val="005775E1"/>
    <w:rsid w:val="00577E78"/>
    <w:rsid w:val="00580681"/>
    <w:rsid w:val="00580C64"/>
    <w:rsid w:val="00580E95"/>
    <w:rsid w:val="0058135D"/>
    <w:rsid w:val="00581CE1"/>
    <w:rsid w:val="00581F3C"/>
    <w:rsid w:val="005822E7"/>
    <w:rsid w:val="00582A1F"/>
    <w:rsid w:val="00582C55"/>
    <w:rsid w:val="0058313E"/>
    <w:rsid w:val="00583900"/>
    <w:rsid w:val="00583D6D"/>
    <w:rsid w:val="00584402"/>
    <w:rsid w:val="00584A6E"/>
    <w:rsid w:val="00584AF3"/>
    <w:rsid w:val="00584E55"/>
    <w:rsid w:val="00584EAF"/>
    <w:rsid w:val="00584F0C"/>
    <w:rsid w:val="00584FBD"/>
    <w:rsid w:val="0058565E"/>
    <w:rsid w:val="005857AA"/>
    <w:rsid w:val="00585E2A"/>
    <w:rsid w:val="00586277"/>
    <w:rsid w:val="005864E6"/>
    <w:rsid w:val="00587B7E"/>
    <w:rsid w:val="00587C6C"/>
    <w:rsid w:val="00587C92"/>
    <w:rsid w:val="005909FE"/>
    <w:rsid w:val="00590A90"/>
    <w:rsid w:val="00590AA6"/>
    <w:rsid w:val="0059124D"/>
    <w:rsid w:val="00591380"/>
    <w:rsid w:val="0059254C"/>
    <w:rsid w:val="005925A9"/>
    <w:rsid w:val="00592638"/>
    <w:rsid w:val="00592D00"/>
    <w:rsid w:val="00593CAC"/>
    <w:rsid w:val="00594807"/>
    <w:rsid w:val="00594BE1"/>
    <w:rsid w:val="00594CE1"/>
    <w:rsid w:val="00594D63"/>
    <w:rsid w:val="00595DF3"/>
    <w:rsid w:val="0059678E"/>
    <w:rsid w:val="00596D83"/>
    <w:rsid w:val="005978C8"/>
    <w:rsid w:val="00597ECD"/>
    <w:rsid w:val="005A0064"/>
    <w:rsid w:val="005A0A59"/>
    <w:rsid w:val="005A0A7B"/>
    <w:rsid w:val="005A1935"/>
    <w:rsid w:val="005A1BC3"/>
    <w:rsid w:val="005A1C0B"/>
    <w:rsid w:val="005A1D82"/>
    <w:rsid w:val="005A1FA7"/>
    <w:rsid w:val="005A2039"/>
    <w:rsid w:val="005A22C1"/>
    <w:rsid w:val="005A2553"/>
    <w:rsid w:val="005A2822"/>
    <w:rsid w:val="005A2D87"/>
    <w:rsid w:val="005A3AC7"/>
    <w:rsid w:val="005A4972"/>
    <w:rsid w:val="005A4B08"/>
    <w:rsid w:val="005A5502"/>
    <w:rsid w:val="005A5E6A"/>
    <w:rsid w:val="005A62BD"/>
    <w:rsid w:val="005A64E8"/>
    <w:rsid w:val="005A6F02"/>
    <w:rsid w:val="005A7C55"/>
    <w:rsid w:val="005A7FEA"/>
    <w:rsid w:val="005B01CE"/>
    <w:rsid w:val="005B0826"/>
    <w:rsid w:val="005B12AF"/>
    <w:rsid w:val="005B13DE"/>
    <w:rsid w:val="005B1556"/>
    <w:rsid w:val="005B1CFA"/>
    <w:rsid w:val="005B21A3"/>
    <w:rsid w:val="005B22A2"/>
    <w:rsid w:val="005B22A5"/>
    <w:rsid w:val="005B253E"/>
    <w:rsid w:val="005B2820"/>
    <w:rsid w:val="005B29D6"/>
    <w:rsid w:val="005B2B61"/>
    <w:rsid w:val="005B2D69"/>
    <w:rsid w:val="005B2F86"/>
    <w:rsid w:val="005B3286"/>
    <w:rsid w:val="005B34FF"/>
    <w:rsid w:val="005B3600"/>
    <w:rsid w:val="005B3EDF"/>
    <w:rsid w:val="005B3F5C"/>
    <w:rsid w:val="005B46CA"/>
    <w:rsid w:val="005B4D6F"/>
    <w:rsid w:val="005B4F9D"/>
    <w:rsid w:val="005B5731"/>
    <w:rsid w:val="005B5837"/>
    <w:rsid w:val="005B59B6"/>
    <w:rsid w:val="005B60F3"/>
    <w:rsid w:val="005B61A8"/>
    <w:rsid w:val="005B6EBC"/>
    <w:rsid w:val="005B6F2B"/>
    <w:rsid w:val="005B7D10"/>
    <w:rsid w:val="005C0901"/>
    <w:rsid w:val="005C0B72"/>
    <w:rsid w:val="005C1548"/>
    <w:rsid w:val="005C1747"/>
    <w:rsid w:val="005C1845"/>
    <w:rsid w:val="005C21FF"/>
    <w:rsid w:val="005C2600"/>
    <w:rsid w:val="005C2AD5"/>
    <w:rsid w:val="005C2AF2"/>
    <w:rsid w:val="005C30AB"/>
    <w:rsid w:val="005C3123"/>
    <w:rsid w:val="005C39B1"/>
    <w:rsid w:val="005C3AC5"/>
    <w:rsid w:val="005C499B"/>
    <w:rsid w:val="005C4C1D"/>
    <w:rsid w:val="005C5239"/>
    <w:rsid w:val="005C53D5"/>
    <w:rsid w:val="005C5571"/>
    <w:rsid w:val="005C5583"/>
    <w:rsid w:val="005C5DC9"/>
    <w:rsid w:val="005C6292"/>
    <w:rsid w:val="005C65C5"/>
    <w:rsid w:val="005C6673"/>
    <w:rsid w:val="005C69A8"/>
    <w:rsid w:val="005C69D5"/>
    <w:rsid w:val="005C6CBB"/>
    <w:rsid w:val="005C6CC2"/>
    <w:rsid w:val="005C7208"/>
    <w:rsid w:val="005C7FC9"/>
    <w:rsid w:val="005D0B8A"/>
    <w:rsid w:val="005D188B"/>
    <w:rsid w:val="005D1AE8"/>
    <w:rsid w:val="005D2800"/>
    <w:rsid w:val="005D4031"/>
    <w:rsid w:val="005D4727"/>
    <w:rsid w:val="005D4737"/>
    <w:rsid w:val="005D4F69"/>
    <w:rsid w:val="005D5789"/>
    <w:rsid w:val="005D5B55"/>
    <w:rsid w:val="005D5F47"/>
    <w:rsid w:val="005D6011"/>
    <w:rsid w:val="005D664D"/>
    <w:rsid w:val="005D6BEB"/>
    <w:rsid w:val="005D6C36"/>
    <w:rsid w:val="005D6FAF"/>
    <w:rsid w:val="005D7832"/>
    <w:rsid w:val="005D7B95"/>
    <w:rsid w:val="005D7D1A"/>
    <w:rsid w:val="005E0AA3"/>
    <w:rsid w:val="005E0BA5"/>
    <w:rsid w:val="005E12A3"/>
    <w:rsid w:val="005E13D3"/>
    <w:rsid w:val="005E1A0A"/>
    <w:rsid w:val="005E23B4"/>
    <w:rsid w:val="005E27DC"/>
    <w:rsid w:val="005E2B35"/>
    <w:rsid w:val="005E2D87"/>
    <w:rsid w:val="005E30A1"/>
    <w:rsid w:val="005E3340"/>
    <w:rsid w:val="005E36F4"/>
    <w:rsid w:val="005E36FD"/>
    <w:rsid w:val="005E4529"/>
    <w:rsid w:val="005E4D61"/>
    <w:rsid w:val="005E5464"/>
    <w:rsid w:val="005E5876"/>
    <w:rsid w:val="005E5AF2"/>
    <w:rsid w:val="005E5F7C"/>
    <w:rsid w:val="005E6753"/>
    <w:rsid w:val="005E696B"/>
    <w:rsid w:val="005E6A3E"/>
    <w:rsid w:val="005E6B54"/>
    <w:rsid w:val="005E6D78"/>
    <w:rsid w:val="005E767E"/>
    <w:rsid w:val="005E7803"/>
    <w:rsid w:val="005E7E44"/>
    <w:rsid w:val="005F042E"/>
    <w:rsid w:val="005F04D9"/>
    <w:rsid w:val="005F0E50"/>
    <w:rsid w:val="005F0F1A"/>
    <w:rsid w:val="005F115A"/>
    <w:rsid w:val="005F11A4"/>
    <w:rsid w:val="005F17DA"/>
    <w:rsid w:val="005F18E3"/>
    <w:rsid w:val="005F1988"/>
    <w:rsid w:val="005F1EA3"/>
    <w:rsid w:val="005F1F61"/>
    <w:rsid w:val="005F1F95"/>
    <w:rsid w:val="005F20A6"/>
    <w:rsid w:val="005F257B"/>
    <w:rsid w:val="005F2A9C"/>
    <w:rsid w:val="005F2C6A"/>
    <w:rsid w:val="005F3036"/>
    <w:rsid w:val="005F30BC"/>
    <w:rsid w:val="005F3871"/>
    <w:rsid w:val="005F3902"/>
    <w:rsid w:val="005F393E"/>
    <w:rsid w:val="005F4BBD"/>
    <w:rsid w:val="005F52E9"/>
    <w:rsid w:val="005F5477"/>
    <w:rsid w:val="005F565A"/>
    <w:rsid w:val="005F5CCB"/>
    <w:rsid w:val="005F6A25"/>
    <w:rsid w:val="005F6BBA"/>
    <w:rsid w:val="005F721A"/>
    <w:rsid w:val="005F746C"/>
    <w:rsid w:val="005F75AA"/>
    <w:rsid w:val="005F774D"/>
    <w:rsid w:val="006000B0"/>
    <w:rsid w:val="00600157"/>
    <w:rsid w:val="00600638"/>
    <w:rsid w:val="00600A96"/>
    <w:rsid w:val="00601002"/>
    <w:rsid w:val="006012C3"/>
    <w:rsid w:val="006017E6"/>
    <w:rsid w:val="0060193C"/>
    <w:rsid w:val="00601A35"/>
    <w:rsid w:val="00601AAC"/>
    <w:rsid w:val="0060231C"/>
    <w:rsid w:val="006040FF"/>
    <w:rsid w:val="00604448"/>
    <w:rsid w:val="00605A43"/>
    <w:rsid w:val="00605BA2"/>
    <w:rsid w:val="00605D72"/>
    <w:rsid w:val="0060614D"/>
    <w:rsid w:val="006067B2"/>
    <w:rsid w:val="006067EC"/>
    <w:rsid w:val="00607343"/>
    <w:rsid w:val="00607650"/>
    <w:rsid w:val="006078C1"/>
    <w:rsid w:val="00607A02"/>
    <w:rsid w:val="00607AAA"/>
    <w:rsid w:val="00607B0F"/>
    <w:rsid w:val="00610BEC"/>
    <w:rsid w:val="006110A0"/>
    <w:rsid w:val="006110A3"/>
    <w:rsid w:val="00611265"/>
    <w:rsid w:val="00611691"/>
    <w:rsid w:val="00611E04"/>
    <w:rsid w:val="00612011"/>
    <w:rsid w:val="00612503"/>
    <w:rsid w:val="0061325B"/>
    <w:rsid w:val="00613481"/>
    <w:rsid w:val="0061349A"/>
    <w:rsid w:val="006135B6"/>
    <w:rsid w:val="006137C8"/>
    <w:rsid w:val="0061394C"/>
    <w:rsid w:val="00613D14"/>
    <w:rsid w:val="0061401C"/>
    <w:rsid w:val="00614187"/>
    <w:rsid w:val="00614539"/>
    <w:rsid w:val="006145B6"/>
    <w:rsid w:val="006147F1"/>
    <w:rsid w:val="0061510F"/>
    <w:rsid w:val="006152F9"/>
    <w:rsid w:val="006154EC"/>
    <w:rsid w:val="006155FA"/>
    <w:rsid w:val="006156B6"/>
    <w:rsid w:val="00615C07"/>
    <w:rsid w:val="006162D7"/>
    <w:rsid w:val="0061666E"/>
    <w:rsid w:val="00616766"/>
    <w:rsid w:val="006168CA"/>
    <w:rsid w:val="006169AC"/>
    <w:rsid w:val="006179D1"/>
    <w:rsid w:val="0062025F"/>
    <w:rsid w:val="00620B43"/>
    <w:rsid w:val="0062104C"/>
    <w:rsid w:val="00621419"/>
    <w:rsid w:val="00621CCA"/>
    <w:rsid w:val="00622643"/>
    <w:rsid w:val="00623AC4"/>
    <w:rsid w:val="00623B42"/>
    <w:rsid w:val="006242F4"/>
    <w:rsid w:val="006244DE"/>
    <w:rsid w:val="00624A87"/>
    <w:rsid w:val="00625025"/>
    <w:rsid w:val="00625AF1"/>
    <w:rsid w:val="00626323"/>
    <w:rsid w:val="006265E0"/>
    <w:rsid w:val="006267B8"/>
    <w:rsid w:val="0062703B"/>
    <w:rsid w:val="0062704C"/>
    <w:rsid w:val="00627057"/>
    <w:rsid w:val="006279EA"/>
    <w:rsid w:val="00627CA9"/>
    <w:rsid w:val="00627ED8"/>
    <w:rsid w:val="0063009C"/>
    <w:rsid w:val="006301A5"/>
    <w:rsid w:val="0063027C"/>
    <w:rsid w:val="006303D0"/>
    <w:rsid w:val="0063070C"/>
    <w:rsid w:val="006307B4"/>
    <w:rsid w:val="00630872"/>
    <w:rsid w:val="00630B74"/>
    <w:rsid w:val="00630D25"/>
    <w:rsid w:val="00630F60"/>
    <w:rsid w:val="00631574"/>
    <w:rsid w:val="00631A1D"/>
    <w:rsid w:val="006328C6"/>
    <w:rsid w:val="00633829"/>
    <w:rsid w:val="006346FE"/>
    <w:rsid w:val="00634817"/>
    <w:rsid w:val="00634DC9"/>
    <w:rsid w:val="00634E71"/>
    <w:rsid w:val="00635147"/>
    <w:rsid w:val="006351AD"/>
    <w:rsid w:val="00635997"/>
    <w:rsid w:val="00635C2F"/>
    <w:rsid w:val="00635E3E"/>
    <w:rsid w:val="006360D7"/>
    <w:rsid w:val="006363E4"/>
    <w:rsid w:val="006365B4"/>
    <w:rsid w:val="00636967"/>
    <w:rsid w:val="00636CEE"/>
    <w:rsid w:val="00636F4C"/>
    <w:rsid w:val="00637768"/>
    <w:rsid w:val="00637E2B"/>
    <w:rsid w:val="00637EFA"/>
    <w:rsid w:val="0064063B"/>
    <w:rsid w:val="00640BC8"/>
    <w:rsid w:val="00640F6E"/>
    <w:rsid w:val="006414FF"/>
    <w:rsid w:val="00641A87"/>
    <w:rsid w:val="0064267D"/>
    <w:rsid w:val="00642DEC"/>
    <w:rsid w:val="00643194"/>
    <w:rsid w:val="006431BC"/>
    <w:rsid w:val="0064355E"/>
    <w:rsid w:val="00643A12"/>
    <w:rsid w:val="00643CF3"/>
    <w:rsid w:val="00643FFF"/>
    <w:rsid w:val="00644C1B"/>
    <w:rsid w:val="00644D51"/>
    <w:rsid w:val="0064585E"/>
    <w:rsid w:val="00645994"/>
    <w:rsid w:val="00645F59"/>
    <w:rsid w:val="0064659A"/>
    <w:rsid w:val="00646C90"/>
    <w:rsid w:val="00647075"/>
    <w:rsid w:val="00647480"/>
    <w:rsid w:val="00647AF1"/>
    <w:rsid w:val="00647B2B"/>
    <w:rsid w:val="00647C92"/>
    <w:rsid w:val="006505CD"/>
    <w:rsid w:val="00650B49"/>
    <w:rsid w:val="0065116A"/>
    <w:rsid w:val="00651A5E"/>
    <w:rsid w:val="00651EF4"/>
    <w:rsid w:val="00652389"/>
    <w:rsid w:val="0065240B"/>
    <w:rsid w:val="00652C71"/>
    <w:rsid w:val="006536FA"/>
    <w:rsid w:val="00653B15"/>
    <w:rsid w:val="00654C2B"/>
    <w:rsid w:val="00654C35"/>
    <w:rsid w:val="00655300"/>
    <w:rsid w:val="00655E39"/>
    <w:rsid w:val="00656584"/>
    <w:rsid w:val="00656718"/>
    <w:rsid w:val="00657254"/>
    <w:rsid w:val="00657313"/>
    <w:rsid w:val="00657402"/>
    <w:rsid w:val="00657534"/>
    <w:rsid w:val="006575BC"/>
    <w:rsid w:val="00657C1F"/>
    <w:rsid w:val="00657D9B"/>
    <w:rsid w:val="00657E1D"/>
    <w:rsid w:val="00657F0F"/>
    <w:rsid w:val="00660A70"/>
    <w:rsid w:val="006612FC"/>
    <w:rsid w:val="00661335"/>
    <w:rsid w:val="00661989"/>
    <w:rsid w:val="00661A46"/>
    <w:rsid w:val="00661B56"/>
    <w:rsid w:val="00661BF9"/>
    <w:rsid w:val="00661CA2"/>
    <w:rsid w:val="00661FC1"/>
    <w:rsid w:val="00662795"/>
    <w:rsid w:val="00662A36"/>
    <w:rsid w:val="006630A1"/>
    <w:rsid w:val="006631CB"/>
    <w:rsid w:val="0066369F"/>
    <w:rsid w:val="00663DA3"/>
    <w:rsid w:val="00664392"/>
    <w:rsid w:val="006644DF"/>
    <w:rsid w:val="00664A9A"/>
    <w:rsid w:val="00664D13"/>
    <w:rsid w:val="006659DC"/>
    <w:rsid w:val="0066646E"/>
    <w:rsid w:val="006666CE"/>
    <w:rsid w:val="00666927"/>
    <w:rsid w:val="00666994"/>
    <w:rsid w:val="00666DCF"/>
    <w:rsid w:val="00666F46"/>
    <w:rsid w:val="00667139"/>
    <w:rsid w:val="0066715D"/>
    <w:rsid w:val="006671DD"/>
    <w:rsid w:val="00667241"/>
    <w:rsid w:val="006678BC"/>
    <w:rsid w:val="00667998"/>
    <w:rsid w:val="006679D4"/>
    <w:rsid w:val="0067004C"/>
    <w:rsid w:val="0067172C"/>
    <w:rsid w:val="00671DFF"/>
    <w:rsid w:val="006722AC"/>
    <w:rsid w:val="0067278A"/>
    <w:rsid w:val="00672A82"/>
    <w:rsid w:val="00672CDF"/>
    <w:rsid w:val="00672D84"/>
    <w:rsid w:val="00672E10"/>
    <w:rsid w:val="00673005"/>
    <w:rsid w:val="00673651"/>
    <w:rsid w:val="0067417E"/>
    <w:rsid w:val="0067433D"/>
    <w:rsid w:val="00674502"/>
    <w:rsid w:val="00675102"/>
    <w:rsid w:val="00675467"/>
    <w:rsid w:val="00675A3B"/>
    <w:rsid w:val="00676247"/>
    <w:rsid w:val="00676484"/>
    <w:rsid w:val="00676A66"/>
    <w:rsid w:val="00676F12"/>
    <w:rsid w:val="0067733B"/>
    <w:rsid w:val="0067736D"/>
    <w:rsid w:val="00677E63"/>
    <w:rsid w:val="00680025"/>
    <w:rsid w:val="00680C04"/>
    <w:rsid w:val="006811ED"/>
    <w:rsid w:val="00681256"/>
    <w:rsid w:val="00681D61"/>
    <w:rsid w:val="006821AC"/>
    <w:rsid w:val="00682252"/>
    <w:rsid w:val="00682489"/>
    <w:rsid w:val="00682642"/>
    <w:rsid w:val="00683127"/>
    <w:rsid w:val="00683736"/>
    <w:rsid w:val="0068395E"/>
    <w:rsid w:val="00684343"/>
    <w:rsid w:val="0068449B"/>
    <w:rsid w:val="006849F8"/>
    <w:rsid w:val="00685122"/>
    <w:rsid w:val="00685428"/>
    <w:rsid w:val="006855E1"/>
    <w:rsid w:val="00685F3C"/>
    <w:rsid w:val="00686587"/>
    <w:rsid w:val="006869FB"/>
    <w:rsid w:val="00686FBF"/>
    <w:rsid w:val="0068713E"/>
    <w:rsid w:val="0068742A"/>
    <w:rsid w:val="00687477"/>
    <w:rsid w:val="0068790B"/>
    <w:rsid w:val="006903E9"/>
    <w:rsid w:val="0069107C"/>
    <w:rsid w:val="00691435"/>
    <w:rsid w:val="00691504"/>
    <w:rsid w:val="00691704"/>
    <w:rsid w:val="00691FD3"/>
    <w:rsid w:val="0069224C"/>
    <w:rsid w:val="006922AF"/>
    <w:rsid w:val="00692406"/>
    <w:rsid w:val="006926B0"/>
    <w:rsid w:val="00692D4B"/>
    <w:rsid w:val="00692E1D"/>
    <w:rsid w:val="00693508"/>
    <w:rsid w:val="006935F3"/>
    <w:rsid w:val="00694BCB"/>
    <w:rsid w:val="00695364"/>
    <w:rsid w:val="006956C2"/>
    <w:rsid w:val="006959F0"/>
    <w:rsid w:val="00695AC3"/>
    <w:rsid w:val="00695DA8"/>
    <w:rsid w:val="00695F26"/>
    <w:rsid w:val="00696682"/>
    <w:rsid w:val="00696A4F"/>
    <w:rsid w:val="006977C9"/>
    <w:rsid w:val="0069796C"/>
    <w:rsid w:val="00697D60"/>
    <w:rsid w:val="006A031E"/>
    <w:rsid w:val="006A0F83"/>
    <w:rsid w:val="006A1091"/>
    <w:rsid w:val="006A29B5"/>
    <w:rsid w:val="006A29D5"/>
    <w:rsid w:val="006A3D3C"/>
    <w:rsid w:val="006A4059"/>
    <w:rsid w:val="006A4504"/>
    <w:rsid w:val="006A4796"/>
    <w:rsid w:val="006A4995"/>
    <w:rsid w:val="006A4B5E"/>
    <w:rsid w:val="006A5091"/>
    <w:rsid w:val="006A53EB"/>
    <w:rsid w:val="006A5793"/>
    <w:rsid w:val="006A5894"/>
    <w:rsid w:val="006A589B"/>
    <w:rsid w:val="006A5EE6"/>
    <w:rsid w:val="006A653F"/>
    <w:rsid w:val="006A654F"/>
    <w:rsid w:val="006A6E3B"/>
    <w:rsid w:val="006A6F42"/>
    <w:rsid w:val="006A74B3"/>
    <w:rsid w:val="006A7D0E"/>
    <w:rsid w:val="006B0007"/>
    <w:rsid w:val="006B0060"/>
    <w:rsid w:val="006B09C5"/>
    <w:rsid w:val="006B0AFE"/>
    <w:rsid w:val="006B0B3A"/>
    <w:rsid w:val="006B0FFF"/>
    <w:rsid w:val="006B1FB4"/>
    <w:rsid w:val="006B2403"/>
    <w:rsid w:val="006B2D4E"/>
    <w:rsid w:val="006B2F86"/>
    <w:rsid w:val="006B309C"/>
    <w:rsid w:val="006B319C"/>
    <w:rsid w:val="006B34E3"/>
    <w:rsid w:val="006B398D"/>
    <w:rsid w:val="006B3AA4"/>
    <w:rsid w:val="006B3F53"/>
    <w:rsid w:val="006B4B74"/>
    <w:rsid w:val="006B5D48"/>
    <w:rsid w:val="006B61DB"/>
    <w:rsid w:val="006B63B4"/>
    <w:rsid w:val="006B66B9"/>
    <w:rsid w:val="006B692F"/>
    <w:rsid w:val="006B6A0B"/>
    <w:rsid w:val="006B7421"/>
    <w:rsid w:val="006B7848"/>
    <w:rsid w:val="006B7B3C"/>
    <w:rsid w:val="006B7CE9"/>
    <w:rsid w:val="006C00E8"/>
    <w:rsid w:val="006C0492"/>
    <w:rsid w:val="006C04E4"/>
    <w:rsid w:val="006C088E"/>
    <w:rsid w:val="006C1672"/>
    <w:rsid w:val="006C16E3"/>
    <w:rsid w:val="006C1746"/>
    <w:rsid w:val="006C1DBD"/>
    <w:rsid w:val="006C1DF4"/>
    <w:rsid w:val="006C360C"/>
    <w:rsid w:val="006C3658"/>
    <w:rsid w:val="006C366B"/>
    <w:rsid w:val="006C39BF"/>
    <w:rsid w:val="006C39C3"/>
    <w:rsid w:val="006C3B33"/>
    <w:rsid w:val="006C4151"/>
    <w:rsid w:val="006C4600"/>
    <w:rsid w:val="006C4866"/>
    <w:rsid w:val="006C503B"/>
    <w:rsid w:val="006C57F6"/>
    <w:rsid w:val="006C5949"/>
    <w:rsid w:val="006C59DF"/>
    <w:rsid w:val="006C60DD"/>
    <w:rsid w:val="006C6C00"/>
    <w:rsid w:val="006C6F1F"/>
    <w:rsid w:val="006C7465"/>
    <w:rsid w:val="006D0230"/>
    <w:rsid w:val="006D04B4"/>
    <w:rsid w:val="006D0AB2"/>
    <w:rsid w:val="006D163A"/>
    <w:rsid w:val="006D1D10"/>
    <w:rsid w:val="006D1D27"/>
    <w:rsid w:val="006D2A04"/>
    <w:rsid w:val="006D38EF"/>
    <w:rsid w:val="006D4848"/>
    <w:rsid w:val="006D4F76"/>
    <w:rsid w:val="006D5743"/>
    <w:rsid w:val="006D5CC9"/>
    <w:rsid w:val="006D5E82"/>
    <w:rsid w:val="006D5FD2"/>
    <w:rsid w:val="006D71BD"/>
    <w:rsid w:val="006D73F4"/>
    <w:rsid w:val="006D751D"/>
    <w:rsid w:val="006D7C82"/>
    <w:rsid w:val="006E0041"/>
    <w:rsid w:val="006E0464"/>
    <w:rsid w:val="006E0808"/>
    <w:rsid w:val="006E0ABC"/>
    <w:rsid w:val="006E0DBD"/>
    <w:rsid w:val="006E0F51"/>
    <w:rsid w:val="006E1222"/>
    <w:rsid w:val="006E15EB"/>
    <w:rsid w:val="006E18D3"/>
    <w:rsid w:val="006E1A16"/>
    <w:rsid w:val="006E1D07"/>
    <w:rsid w:val="006E1ECB"/>
    <w:rsid w:val="006E2561"/>
    <w:rsid w:val="006E2D6E"/>
    <w:rsid w:val="006E31AA"/>
    <w:rsid w:val="006E42CF"/>
    <w:rsid w:val="006E4A21"/>
    <w:rsid w:val="006E4E55"/>
    <w:rsid w:val="006E559E"/>
    <w:rsid w:val="006E5BE1"/>
    <w:rsid w:val="006E7053"/>
    <w:rsid w:val="006E70AC"/>
    <w:rsid w:val="006F0E0E"/>
    <w:rsid w:val="006F0ED2"/>
    <w:rsid w:val="006F1532"/>
    <w:rsid w:val="006F1598"/>
    <w:rsid w:val="006F2803"/>
    <w:rsid w:val="006F28F4"/>
    <w:rsid w:val="006F3046"/>
    <w:rsid w:val="006F3C16"/>
    <w:rsid w:val="006F3DC9"/>
    <w:rsid w:val="006F4849"/>
    <w:rsid w:val="006F496A"/>
    <w:rsid w:val="006F4F23"/>
    <w:rsid w:val="006F4F81"/>
    <w:rsid w:val="006F535A"/>
    <w:rsid w:val="006F55DB"/>
    <w:rsid w:val="006F5C51"/>
    <w:rsid w:val="006F5E61"/>
    <w:rsid w:val="006F5F1E"/>
    <w:rsid w:val="006F6243"/>
    <w:rsid w:val="006F6742"/>
    <w:rsid w:val="006F6D7D"/>
    <w:rsid w:val="006F71A9"/>
    <w:rsid w:val="006F79CA"/>
    <w:rsid w:val="006F7AA4"/>
    <w:rsid w:val="00700A4A"/>
    <w:rsid w:val="00700B73"/>
    <w:rsid w:val="0070121D"/>
    <w:rsid w:val="007013D5"/>
    <w:rsid w:val="00701AC5"/>
    <w:rsid w:val="00701FDF"/>
    <w:rsid w:val="0070245D"/>
    <w:rsid w:val="00702A02"/>
    <w:rsid w:val="00702B3F"/>
    <w:rsid w:val="0070323D"/>
    <w:rsid w:val="0070359F"/>
    <w:rsid w:val="007035E4"/>
    <w:rsid w:val="0070385E"/>
    <w:rsid w:val="0070388F"/>
    <w:rsid w:val="0070452E"/>
    <w:rsid w:val="0070474C"/>
    <w:rsid w:val="00704A30"/>
    <w:rsid w:val="00704F8F"/>
    <w:rsid w:val="00705844"/>
    <w:rsid w:val="0070650B"/>
    <w:rsid w:val="007069AD"/>
    <w:rsid w:val="00706B99"/>
    <w:rsid w:val="007070E5"/>
    <w:rsid w:val="00707289"/>
    <w:rsid w:val="007072E1"/>
    <w:rsid w:val="00707A38"/>
    <w:rsid w:val="00707C92"/>
    <w:rsid w:val="00710820"/>
    <w:rsid w:val="00710980"/>
    <w:rsid w:val="00711202"/>
    <w:rsid w:val="0071141F"/>
    <w:rsid w:val="007116F1"/>
    <w:rsid w:val="0071193A"/>
    <w:rsid w:val="00711C21"/>
    <w:rsid w:val="00711FB3"/>
    <w:rsid w:val="00712180"/>
    <w:rsid w:val="00712251"/>
    <w:rsid w:val="00712274"/>
    <w:rsid w:val="007125ED"/>
    <w:rsid w:val="00712F80"/>
    <w:rsid w:val="0071317F"/>
    <w:rsid w:val="007135D2"/>
    <w:rsid w:val="00713E44"/>
    <w:rsid w:val="0071439C"/>
    <w:rsid w:val="00715E03"/>
    <w:rsid w:val="00716093"/>
    <w:rsid w:val="007161E1"/>
    <w:rsid w:val="0071666D"/>
    <w:rsid w:val="00716AB5"/>
    <w:rsid w:val="00716CD1"/>
    <w:rsid w:val="00717D44"/>
    <w:rsid w:val="00717D58"/>
    <w:rsid w:val="00717F26"/>
    <w:rsid w:val="00717F79"/>
    <w:rsid w:val="007205FD"/>
    <w:rsid w:val="00720704"/>
    <w:rsid w:val="00720A23"/>
    <w:rsid w:val="00720D0F"/>
    <w:rsid w:val="00720F38"/>
    <w:rsid w:val="007210E1"/>
    <w:rsid w:val="00721216"/>
    <w:rsid w:val="0072128E"/>
    <w:rsid w:val="00721326"/>
    <w:rsid w:val="00721874"/>
    <w:rsid w:val="007218D9"/>
    <w:rsid w:val="00721A25"/>
    <w:rsid w:val="00722318"/>
    <w:rsid w:val="00722461"/>
    <w:rsid w:val="00722D63"/>
    <w:rsid w:val="007236D3"/>
    <w:rsid w:val="00723C1B"/>
    <w:rsid w:val="00723C61"/>
    <w:rsid w:val="00723D1E"/>
    <w:rsid w:val="00723D62"/>
    <w:rsid w:val="00723D6E"/>
    <w:rsid w:val="00723E46"/>
    <w:rsid w:val="007244BF"/>
    <w:rsid w:val="007247FA"/>
    <w:rsid w:val="00724D54"/>
    <w:rsid w:val="00724E15"/>
    <w:rsid w:val="00724E97"/>
    <w:rsid w:val="00725593"/>
    <w:rsid w:val="007259C6"/>
    <w:rsid w:val="00725A28"/>
    <w:rsid w:val="00725A5C"/>
    <w:rsid w:val="00725B67"/>
    <w:rsid w:val="00725BB1"/>
    <w:rsid w:val="00725F3F"/>
    <w:rsid w:val="00725FDE"/>
    <w:rsid w:val="007268B7"/>
    <w:rsid w:val="00726FD9"/>
    <w:rsid w:val="007273F1"/>
    <w:rsid w:val="00727540"/>
    <w:rsid w:val="00727E2A"/>
    <w:rsid w:val="00730970"/>
    <w:rsid w:val="00730A0C"/>
    <w:rsid w:val="00731A3C"/>
    <w:rsid w:val="00731B92"/>
    <w:rsid w:val="00731C2E"/>
    <w:rsid w:val="0073207D"/>
    <w:rsid w:val="007324A6"/>
    <w:rsid w:val="00732743"/>
    <w:rsid w:val="00732960"/>
    <w:rsid w:val="00732C53"/>
    <w:rsid w:val="00732CE8"/>
    <w:rsid w:val="00732D53"/>
    <w:rsid w:val="007331D2"/>
    <w:rsid w:val="00733217"/>
    <w:rsid w:val="007333C0"/>
    <w:rsid w:val="0073361E"/>
    <w:rsid w:val="007339FE"/>
    <w:rsid w:val="00733B22"/>
    <w:rsid w:val="00733F0F"/>
    <w:rsid w:val="00734A7D"/>
    <w:rsid w:val="0073661F"/>
    <w:rsid w:val="00736B46"/>
    <w:rsid w:val="00737087"/>
    <w:rsid w:val="007379E6"/>
    <w:rsid w:val="00737FC7"/>
    <w:rsid w:val="00740328"/>
    <w:rsid w:val="0074034B"/>
    <w:rsid w:val="007403D8"/>
    <w:rsid w:val="00740638"/>
    <w:rsid w:val="00740734"/>
    <w:rsid w:val="00740781"/>
    <w:rsid w:val="00740DA9"/>
    <w:rsid w:val="007411E2"/>
    <w:rsid w:val="00741627"/>
    <w:rsid w:val="0074189B"/>
    <w:rsid w:val="00741A01"/>
    <w:rsid w:val="00742CBD"/>
    <w:rsid w:val="0074330D"/>
    <w:rsid w:val="0074337E"/>
    <w:rsid w:val="00743AA4"/>
    <w:rsid w:val="00743AEE"/>
    <w:rsid w:val="00743B62"/>
    <w:rsid w:val="0074450D"/>
    <w:rsid w:val="007445D1"/>
    <w:rsid w:val="007448BB"/>
    <w:rsid w:val="00744A59"/>
    <w:rsid w:val="00744AE9"/>
    <w:rsid w:val="00746AFF"/>
    <w:rsid w:val="00746B41"/>
    <w:rsid w:val="007473B8"/>
    <w:rsid w:val="007474EA"/>
    <w:rsid w:val="00747543"/>
    <w:rsid w:val="0074787B"/>
    <w:rsid w:val="00747918"/>
    <w:rsid w:val="00747A80"/>
    <w:rsid w:val="00747E24"/>
    <w:rsid w:val="00747EF7"/>
    <w:rsid w:val="00750949"/>
    <w:rsid w:val="007509EF"/>
    <w:rsid w:val="007510F0"/>
    <w:rsid w:val="0075124A"/>
    <w:rsid w:val="00751CA3"/>
    <w:rsid w:val="00751EDB"/>
    <w:rsid w:val="00752D16"/>
    <w:rsid w:val="007530D7"/>
    <w:rsid w:val="0075316D"/>
    <w:rsid w:val="00753BD6"/>
    <w:rsid w:val="00753E64"/>
    <w:rsid w:val="00753EFE"/>
    <w:rsid w:val="00754446"/>
    <w:rsid w:val="00754715"/>
    <w:rsid w:val="00754A92"/>
    <w:rsid w:val="00754B4E"/>
    <w:rsid w:val="00754D45"/>
    <w:rsid w:val="00754DDB"/>
    <w:rsid w:val="00755AB4"/>
    <w:rsid w:val="007568C8"/>
    <w:rsid w:val="00756A2E"/>
    <w:rsid w:val="00756C25"/>
    <w:rsid w:val="00757976"/>
    <w:rsid w:val="00757BA6"/>
    <w:rsid w:val="00760A34"/>
    <w:rsid w:val="00760C73"/>
    <w:rsid w:val="00761151"/>
    <w:rsid w:val="00761272"/>
    <w:rsid w:val="00761CFD"/>
    <w:rsid w:val="00762105"/>
    <w:rsid w:val="007627CC"/>
    <w:rsid w:val="0076314B"/>
    <w:rsid w:val="00763434"/>
    <w:rsid w:val="00763665"/>
    <w:rsid w:val="00763AD4"/>
    <w:rsid w:val="007644C1"/>
    <w:rsid w:val="007651AF"/>
    <w:rsid w:val="00765396"/>
    <w:rsid w:val="007661F5"/>
    <w:rsid w:val="007664C5"/>
    <w:rsid w:val="00766D12"/>
    <w:rsid w:val="007670E9"/>
    <w:rsid w:val="00767EBD"/>
    <w:rsid w:val="0077007E"/>
    <w:rsid w:val="007700A3"/>
    <w:rsid w:val="007706A5"/>
    <w:rsid w:val="00771197"/>
    <w:rsid w:val="00771417"/>
    <w:rsid w:val="0077276E"/>
    <w:rsid w:val="0077325D"/>
    <w:rsid w:val="0077386F"/>
    <w:rsid w:val="00773ED0"/>
    <w:rsid w:val="00775AF6"/>
    <w:rsid w:val="00776342"/>
    <w:rsid w:val="0077650B"/>
    <w:rsid w:val="007766A2"/>
    <w:rsid w:val="00776D6F"/>
    <w:rsid w:val="00776E47"/>
    <w:rsid w:val="007774B1"/>
    <w:rsid w:val="007774B5"/>
    <w:rsid w:val="00777820"/>
    <w:rsid w:val="007807B8"/>
    <w:rsid w:val="00780908"/>
    <w:rsid w:val="00780A03"/>
    <w:rsid w:val="00780E5E"/>
    <w:rsid w:val="00782B2F"/>
    <w:rsid w:val="00782DE8"/>
    <w:rsid w:val="00783437"/>
    <w:rsid w:val="00784108"/>
    <w:rsid w:val="007847CE"/>
    <w:rsid w:val="0078481A"/>
    <w:rsid w:val="00785299"/>
    <w:rsid w:val="00785356"/>
    <w:rsid w:val="00785ADC"/>
    <w:rsid w:val="00786983"/>
    <w:rsid w:val="00786E4F"/>
    <w:rsid w:val="00787318"/>
    <w:rsid w:val="007875F6"/>
    <w:rsid w:val="00787715"/>
    <w:rsid w:val="007879D4"/>
    <w:rsid w:val="00790F19"/>
    <w:rsid w:val="00791072"/>
    <w:rsid w:val="0079130C"/>
    <w:rsid w:val="00791B7E"/>
    <w:rsid w:val="00791DC3"/>
    <w:rsid w:val="007925C0"/>
    <w:rsid w:val="0079264F"/>
    <w:rsid w:val="0079278F"/>
    <w:rsid w:val="00793720"/>
    <w:rsid w:val="00793A6C"/>
    <w:rsid w:val="00793B9C"/>
    <w:rsid w:val="00793CAC"/>
    <w:rsid w:val="00793CFD"/>
    <w:rsid w:val="007946FB"/>
    <w:rsid w:val="00794CBE"/>
    <w:rsid w:val="00794E42"/>
    <w:rsid w:val="00795150"/>
    <w:rsid w:val="007955CA"/>
    <w:rsid w:val="007957F4"/>
    <w:rsid w:val="00795817"/>
    <w:rsid w:val="00796C7C"/>
    <w:rsid w:val="00797DEC"/>
    <w:rsid w:val="00797F11"/>
    <w:rsid w:val="007A0542"/>
    <w:rsid w:val="007A0C71"/>
    <w:rsid w:val="007A1DE4"/>
    <w:rsid w:val="007A1F85"/>
    <w:rsid w:val="007A2048"/>
    <w:rsid w:val="007A20B2"/>
    <w:rsid w:val="007A281D"/>
    <w:rsid w:val="007A2DB4"/>
    <w:rsid w:val="007A3335"/>
    <w:rsid w:val="007A36D1"/>
    <w:rsid w:val="007A37BB"/>
    <w:rsid w:val="007A39D8"/>
    <w:rsid w:val="007A3C41"/>
    <w:rsid w:val="007A3FC0"/>
    <w:rsid w:val="007A40ED"/>
    <w:rsid w:val="007A432C"/>
    <w:rsid w:val="007A5B76"/>
    <w:rsid w:val="007A5E03"/>
    <w:rsid w:val="007A645A"/>
    <w:rsid w:val="007A698D"/>
    <w:rsid w:val="007A69C3"/>
    <w:rsid w:val="007A6AA8"/>
    <w:rsid w:val="007A6D90"/>
    <w:rsid w:val="007A6E9C"/>
    <w:rsid w:val="007A731A"/>
    <w:rsid w:val="007A7453"/>
    <w:rsid w:val="007A7A69"/>
    <w:rsid w:val="007A7B6E"/>
    <w:rsid w:val="007B0801"/>
    <w:rsid w:val="007B081E"/>
    <w:rsid w:val="007B09DB"/>
    <w:rsid w:val="007B1716"/>
    <w:rsid w:val="007B17A0"/>
    <w:rsid w:val="007B1D8A"/>
    <w:rsid w:val="007B1F9F"/>
    <w:rsid w:val="007B2476"/>
    <w:rsid w:val="007B2F1E"/>
    <w:rsid w:val="007B3B27"/>
    <w:rsid w:val="007B479F"/>
    <w:rsid w:val="007B494D"/>
    <w:rsid w:val="007B575F"/>
    <w:rsid w:val="007B5F19"/>
    <w:rsid w:val="007B634F"/>
    <w:rsid w:val="007B6585"/>
    <w:rsid w:val="007B68C7"/>
    <w:rsid w:val="007B6A76"/>
    <w:rsid w:val="007B6C56"/>
    <w:rsid w:val="007B73C6"/>
    <w:rsid w:val="007B7636"/>
    <w:rsid w:val="007B77EF"/>
    <w:rsid w:val="007B77F0"/>
    <w:rsid w:val="007B7A86"/>
    <w:rsid w:val="007C0094"/>
    <w:rsid w:val="007C0117"/>
    <w:rsid w:val="007C0D5E"/>
    <w:rsid w:val="007C132C"/>
    <w:rsid w:val="007C16EE"/>
    <w:rsid w:val="007C1EB6"/>
    <w:rsid w:val="007C1F49"/>
    <w:rsid w:val="007C2737"/>
    <w:rsid w:val="007C2D3D"/>
    <w:rsid w:val="007C2F20"/>
    <w:rsid w:val="007C31F8"/>
    <w:rsid w:val="007C3767"/>
    <w:rsid w:val="007C3946"/>
    <w:rsid w:val="007C41C5"/>
    <w:rsid w:val="007C468B"/>
    <w:rsid w:val="007C47A8"/>
    <w:rsid w:val="007C4B8A"/>
    <w:rsid w:val="007C4F70"/>
    <w:rsid w:val="007C50D5"/>
    <w:rsid w:val="007C580E"/>
    <w:rsid w:val="007C595D"/>
    <w:rsid w:val="007C5AFC"/>
    <w:rsid w:val="007C5F85"/>
    <w:rsid w:val="007C604A"/>
    <w:rsid w:val="007C60C0"/>
    <w:rsid w:val="007C6B2A"/>
    <w:rsid w:val="007C6DA1"/>
    <w:rsid w:val="007C73F9"/>
    <w:rsid w:val="007C7B90"/>
    <w:rsid w:val="007C7BF1"/>
    <w:rsid w:val="007D0482"/>
    <w:rsid w:val="007D0A70"/>
    <w:rsid w:val="007D0DC6"/>
    <w:rsid w:val="007D117E"/>
    <w:rsid w:val="007D1604"/>
    <w:rsid w:val="007D16A3"/>
    <w:rsid w:val="007D1E31"/>
    <w:rsid w:val="007D1E47"/>
    <w:rsid w:val="007D2302"/>
    <w:rsid w:val="007D2DD2"/>
    <w:rsid w:val="007D2F24"/>
    <w:rsid w:val="007D3480"/>
    <w:rsid w:val="007D360E"/>
    <w:rsid w:val="007D3750"/>
    <w:rsid w:val="007D468E"/>
    <w:rsid w:val="007D4BF4"/>
    <w:rsid w:val="007D4DEF"/>
    <w:rsid w:val="007D567E"/>
    <w:rsid w:val="007D59CB"/>
    <w:rsid w:val="007D59FB"/>
    <w:rsid w:val="007D5A28"/>
    <w:rsid w:val="007D5AD4"/>
    <w:rsid w:val="007D5B0B"/>
    <w:rsid w:val="007D5CA8"/>
    <w:rsid w:val="007D6DA0"/>
    <w:rsid w:val="007D707D"/>
    <w:rsid w:val="007D71AE"/>
    <w:rsid w:val="007D7461"/>
    <w:rsid w:val="007D798D"/>
    <w:rsid w:val="007E0245"/>
    <w:rsid w:val="007E04A0"/>
    <w:rsid w:val="007E081B"/>
    <w:rsid w:val="007E08F6"/>
    <w:rsid w:val="007E12DC"/>
    <w:rsid w:val="007E1305"/>
    <w:rsid w:val="007E151A"/>
    <w:rsid w:val="007E1DA5"/>
    <w:rsid w:val="007E2524"/>
    <w:rsid w:val="007E2ABF"/>
    <w:rsid w:val="007E2C3A"/>
    <w:rsid w:val="007E2C59"/>
    <w:rsid w:val="007E2DA8"/>
    <w:rsid w:val="007E3810"/>
    <w:rsid w:val="007E38D7"/>
    <w:rsid w:val="007E3AE6"/>
    <w:rsid w:val="007E44A0"/>
    <w:rsid w:val="007E4C7E"/>
    <w:rsid w:val="007E53C1"/>
    <w:rsid w:val="007E5A1C"/>
    <w:rsid w:val="007E60E9"/>
    <w:rsid w:val="007E64ED"/>
    <w:rsid w:val="007E67C7"/>
    <w:rsid w:val="007E6828"/>
    <w:rsid w:val="007E6851"/>
    <w:rsid w:val="007E6BC3"/>
    <w:rsid w:val="007E6F95"/>
    <w:rsid w:val="007E7128"/>
    <w:rsid w:val="007F0266"/>
    <w:rsid w:val="007F083E"/>
    <w:rsid w:val="007F127D"/>
    <w:rsid w:val="007F1290"/>
    <w:rsid w:val="007F193B"/>
    <w:rsid w:val="007F1F24"/>
    <w:rsid w:val="007F2993"/>
    <w:rsid w:val="007F2A94"/>
    <w:rsid w:val="007F2CD7"/>
    <w:rsid w:val="007F3326"/>
    <w:rsid w:val="007F3400"/>
    <w:rsid w:val="007F40A6"/>
    <w:rsid w:val="007F42FD"/>
    <w:rsid w:val="007F455D"/>
    <w:rsid w:val="007F4694"/>
    <w:rsid w:val="007F4792"/>
    <w:rsid w:val="007F4CC2"/>
    <w:rsid w:val="007F54E5"/>
    <w:rsid w:val="007F5625"/>
    <w:rsid w:val="007F56B4"/>
    <w:rsid w:val="007F5862"/>
    <w:rsid w:val="007F683C"/>
    <w:rsid w:val="007F6E0A"/>
    <w:rsid w:val="007F7276"/>
    <w:rsid w:val="007F76F0"/>
    <w:rsid w:val="007F779E"/>
    <w:rsid w:val="007F786B"/>
    <w:rsid w:val="007F7AF2"/>
    <w:rsid w:val="007F7B9C"/>
    <w:rsid w:val="007F7DCC"/>
    <w:rsid w:val="007F7E86"/>
    <w:rsid w:val="0080074C"/>
    <w:rsid w:val="00800DB1"/>
    <w:rsid w:val="0080126D"/>
    <w:rsid w:val="008012A8"/>
    <w:rsid w:val="00801357"/>
    <w:rsid w:val="00801FC1"/>
    <w:rsid w:val="00801FCE"/>
    <w:rsid w:val="00802025"/>
    <w:rsid w:val="008022D3"/>
    <w:rsid w:val="00802D1E"/>
    <w:rsid w:val="00803757"/>
    <w:rsid w:val="00803771"/>
    <w:rsid w:val="008039BD"/>
    <w:rsid w:val="00803C6A"/>
    <w:rsid w:val="008048DA"/>
    <w:rsid w:val="00804A94"/>
    <w:rsid w:val="0080589B"/>
    <w:rsid w:val="0080595D"/>
    <w:rsid w:val="00805A29"/>
    <w:rsid w:val="00805FC9"/>
    <w:rsid w:val="00806527"/>
    <w:rsid w:val="0080698D"/>
    <w:rsid w:val="00806DC7"/>
    <w:rsid w:val="00807245"/>
    <w:rsid w:val="0080742D"/>
    <w:rsid w:val="00807497"/>
    <w:rsid w:val="00807A22"/>
    <w:rsid w:val="00807BF9"/>
    <w:rsid w:val="00807F10"/>
    <w:rsid w:val="00807F9F"/>
    <w:rsid w:val="00810137"/>
    <w:rsid w:val="008105FF"/>
    <w:rsid w:val="0081086D"/>
    <w:rsid w:val="0081087D"/>
    <w:rsid w:val="00811067"/>
    <w:rsid w:val="00811288"/>
    <w:rsid w:val="0081140B"/>
    <w:rsid w:val="00811780"/>
    <w:rsid w:val="008117DB"/>
    <w:rsid w:val="00811FA5"/>
    <w:rsid w:val="00812A2B"/>
    <w:rsid w:val="00812A8B"/>
    <w:rsid w:val="00812D5D"/>
    <w:rsid w:val="00812E02"/>
    <w:rsid w:val="008133A4"/>
    <w:rsid w:val="00813591"/>
    <w:rsid w:val="008137C1"/>
    <w:rsid w:val="00813AEC"/>
    <w:rsid w:val="00813C2D"/>
    <w:rsid w:val="00813CD9"/>
    <w:rsid w:val="00813DB9"/>
    <w:rsid w:val="00813F2A"/>
    <w:rsid w:val="00814616"/>
    <w:rsid w:val="008155C2"/>
    <w:rsid w:val="00815EAA"/>
    <w:rsid w:val="00815F10"/>
    <w:rsid w:val="0081633B"/>
    <w:rsid w:val="00817343"/>
    <w:rsid w:val="008200AB"/>
    <w:rsid w:val="008203B6"/>
    <w:rsid w:val="00820E72"/>
    <w:rsid w:val="008211E5"/>
    <w:rsid w:val="008212BF"/>
    <w:rsid w:val="008214A9"/>
    <w:rsid w:val="0082177F"/>
    <w:rsid w:val="00821A25"/>
    <w:rsid w:val="00821B8B"/>
    <w:rsid w:val="00822386"/>
    <w:rsid w:val="00822492"/>
    <w:rsid w:val="0082262D"/>
    <w:rsid w:val="00822826"/>
    <w:rsid w:val="008228E6"/>
    <w:rsid w:val="008228F0"/>
    <w:rsid w:val="00822B08"/>
    <w:rsid w:val="00822C78"/>
    <w:rsid w:val="00822C90"/>
    <w:rsid w:val="00822E85"/>
    <w:rsid w:val="00822F2D"/>
    <w:rsid w:val="008234CF"/>
    <w:rsid w:val="00823BFB"/>
    <w:rsid w:val="00824256"/>
    <w:rsid w:val="00824318"/>
    <w:rsid w:val="00824E2C"/>
    <w:rsid w:val="00825EAA"/>
    <w:rsid w:val="008262D1"/>
    <w:rsid w:val="008263F9"/>
    <w:rsid w:val="0082649C"/>
    <w:rsid w:val="00826FA1"/>
    <w:rsid w:val="00827783"/>
    <w:rsid w:val="008305D4"/>
    <w:rsid w:val="00830B8A"/>
    <w:rsid w:val="00830FB6"/>
    <w:rsid w:val="008314F3"/>
    <w:rsid w:val="00831687"/>
    <w:rsid w:val="00831D6F"/>
    <w:rsid w:val="00831DB4"/>
    <w:rsid w:val="00831E28"/>
    <w:rsid w:val="00831F90"/>
    <w:rsid w:val="00832148"/>
    <w:rsid w:val="00832288"/>
    <w:rsid w:val="008322EE"/>
    <w:rsid w:val="008327AD"/>
    <w:rsid w:val="008330B0"/>
    <w:rsid w:val="0083348A"/>
    <w:rsid w:val="0083398F"/>
    <w:rsid w:val="00833AAA"/>
    <w:rsid w:val="00833E93"/>
    <w:rsid w:val="00833ECE"/>
    <w:rsid w:val="00833FF1"/>
    <w:rsid w:val="00834512"/>
    <w:rsid w:val="00834614"/>
    <w:rsid w:val="00834AD4"/>
    <w:rsid w:val="00834BFE"/>
    <w:rsid w:val="00835400"/>
    <w:rsid w:val="0083555A"/>
    <w:rsid w:val="00835671"/>
    <w:rsid w:val="00835A67"/>
    <w:rsid w:val="00836269"/>
    <w:rsid w:val="00836AD8"/>
    <w:rsid w:val="00836DBD"/>
    <w:rsid w:val="0083714A"/>
    <w:rsid w:val="00837267"/>
    <w:rsid w:val="008377D1"/>
    <w:rsid w:val="008407C6"/>
    <w:rsid w:val="008408B3"/>
    <w:rsid w:val="0084118C"/>
    <w:rsid w:val="00841482"/>
    <w:rsid w:val="008419D1"/>
    <w:rsid w:val="00841A8A"/>
    <w:rsid w:val="00841EFC"/>
    <w:rsid w:val="00841F07"/>
    <w:rsid w:val="008420E5"/>
    <w:rsid w:val="00842999"/>
    <w:rsid w:val="00842F79"/>
    <w:rsid w:val="008432CF"/>
    <w:rsid w:val="00843420"/>
    <w:rsid w:val="00843AF8"/>
    <w:rsid w:val="00843D76"/>
    <w:rsid w:val="00845037"/>
    <w:rsid w:val="00845130"/>
    <w:rsid w:val="00845348"/>
    <w:rsid w:val="00845428"/>
    <w:rsid w:val="0084566B"/>
    <w:rsid w:val="00845C79"/>
    <w:rsid w:val="00845D05"/>
    <w:rsid w:val="00846116"/>
    <w:rsid w:val="00846281"/>
    <w:rsid w:val="00846285"/>
    <w:rsid w:val="00846429"/>
    <w:rsid w:val="008465EE"/>
    <w:rsid w:val="00846C66"/>
    <w:rsid w:val="00846D6C"/>
    <w:rsid w:val="00847113"/>
    <w:rsid w:val="008471AA"/>
    <w:rsid w:val="008479E6"/>
    <w:rsid w:val="00847C40"/>
    <w:rsid w:val="00847CE9"/>
    <w:rsid w:val="008507C3"/>
    <w:rsid w:val="00850873"/>
    <w:rsid w:val="00851165"/>
    <w:rsid w:val="008512F4"/>
    <w:rsid w:val="0085133B"/>
    <w:rsid w:val="00851AA9"/>
    <w:rsid w:val="00852CF0"/>
    <w:rsid w:val="00852FCE"/>
    <w:rsid w:val="00853397"/>
    <w:rsid w:val="008538BE"/>
    <w:rsid w:val="008538EC"/>
    <w:rsid w:val="00853B1F"/>
    <w:rsid w:val="00853CB8"/>
    <w:rsid w:val="00854492"/>
    <w:rsid w:val="00854640"/>
    <w:rsid w:val="008547BD"/>
    <w:rsid w:val="00854FAD"/>
    <w:rsid w:val="00855DBC"/>
    <w:rsid w:val="00855FD4"/>
    <w:rsid w:val="008560F3"/>
    <w:rsid w:val="00856D41"/>
    <w:rsid w:val="00857088"/>
    <w:rsid w:val="00857586"/>
    <w:rsid w:val="008577E1"/>
    <w:rsid w:val="00857AD2"/>
    <w:rsid w:val="00857B74"/>
    <w:rsid w:val="00857CFD"/>
    <w:rsid w:val="00857D7F"/>
    <w:rsid w:val="00857DE5"/>
    <w:rsid w:val="00860714"/>
    <w:rsid w:val="00860CC5"/>
    <w:rsid w:val="00860FC5"/>
    <w:rsid w:val="008615B8"/>
    <w:rsid w:val="0086161A"/>
    <w:rsid w:val="00861B3C"/>
    <w:rsid w:val="0086218E"/>
    <w:rsid w:val="0086255C"/>
    <w:rsid w:val="00862ACD"/>
    <w:rsid w:val="00863008"/>
    <w:rsid w:val="008630C8"/>
    <w:rsid w:val="008632A1"/>
    <w:rsid w:val="0086335D"/>
    <w:rsid w:val="008633E5"/>
    <w:rsid w:val="00863439"/>
    <w:rsid w:val="00863465"/>
    <w:rsid w:val="008637BA"/>
    <w:rsid w:val="00863DD7"/>
    <w:rsid w:val="00865355"/>
    <w:rsid w:val="00865961"/>
    <w:rsid w:val="00866887"/>
    <w:rsid w:val="00866A4E"/>
    <w:rsid w:val="00866CD3"/>
    <w:rsid w:val="008672A0"/>
    <w:rsid w:val="00870205"/>
    <w:rsid w:val="008704C2"/>
    <w:rsid w:val="00870651"/>
    <w:rsid w:val="00871394"/>
    <w:rsid w:val="00871497"/>
    <w:rsid w:val="00871A8D"/>
    <w:rsid w:val="00871E08"/>
    <w:rsid w:val="008722B3"/>
    <w:rsid w:val="00872923"/>
    <w:rsid w:val="008737A4"/>
    <w:rsid w:val="00873D85"/>
    <w:rsid w:val="008744A7"/>
    <w:rsid w:val="008749A3"/>
    <w:rsid w:val="00874AB3"/>
    <w:rsid w:val="008750FF"/>
    <w:rsid w:val="0087550A"/>
    <w:rsid w:val="008759DF"/>
    <w:rsid w:val="00876421"/>
    <w:rsid w:val="00876D5E"/>
    <w:rsid w:val="00876EE9"/>
    <w:rsid w:val="008774BE"/>
    <w:rsid w:val="00877B83"/>
    <w:rsid w:val="0088086D"/>
    <w:rsid w:val="008808A0"/>
    <w:rsid w:val="0088098F"/>
    <w:rsid w:val="00880D3F"/>
    <w:rsid w:val="0088123E"/>
    <w:rsid w:val="00881387"/>
    <w:rsid w:val="008813AD"/>
    <w:rsid w:val="00881B56"/>
    <w:rsid w:val="00881D8A"/>
    <w:rsid w:val="00882155"/>
    <w:rsid w:val="0088265A"/>
    <w:rsid w:val="00882A03"/>
    <w:rsid w:val="00882BC7"/>
    <w:rsid w:val="00883468"/>
    <w:rsid w:val="008838F1"/>
    <w:rsid w:val="00884428"/>
    <w:rsid w:val="00884637"/>
    <w:rsid w:val="00885032"/>
    <w:rsid w:val="00885044"/>
    <w:rsid w:val="00885C4F"/>
    <w:rsid w:val="00885C79"/>
    <w:rsid w:val="00885FE7"/>
    <w:rsid w:val="0088659E"/>
    <w:rsid w:val="00886862"/>
    <w:rsid w:val="008868BE"/>
    <w:rsid w:val="00886ABE"/>
    <w:rsid w:val="008870F8"/>
    <w:rsid w:val="008871B9"/>
    <w:rsid w:val="008872F0"/>
    <w:rsid w:val="00887DDF"/>
    <w:rsid w:val="00890568"/>
    <w:rsid w:val="00890881"/>
    <w:rsid w:val="00890A69"/>
    <w:rsid w:val="00891218"/>
    <w:rsid w:val="00891A0F"/>
    <w:rsid w:val="00891B45"/>
    <w:rsid w:val="00891CB2"/>
    <w:rsid w:val="00891CFB"/>
    <w:rsid w:val="00892A82"/>
    <w:rsid w:val="00892B1B"/>
    <w:rsid w:val="00892DCB"/>
    <w:rsid w:val="00893D2B"/>
    <w:rsid w:val="00893DD3"/>
    <w:rsid w:val="0089402B"/>
    <w:rsid w:val="008947A9"/>
    <w:rsid w:val="008948C0"/>
    <w:rsid w:val="0089494C"/>
    <w:rsid w:val="00894C39"/>
    <w:rsid w:val="008951AA"/>
    <w:rsid w:val="00895256"/>
    <w:rsid w:val="00895384"/>
    <w:rsid w:val="00895478"/>
    <w:rsid w:val="00895869"/>
    <w:rsid w:val="008960B4"/>
    <w:rsid w:val="0089657F"/>
    <w:rsid w:val="008965C9"/>
    <w:rsid w:val="00896B8E"/>
    <w:rsid w:val="00897620"/>
    <w:rsid w:val="00897C71"/>
    <w:rsid w:val="008A1C67"/>
    <w:rsid w:val="008A1FE1"/>
    <w:rsid w:val="008A205D"/>
    <w:rsid w:val="008A2207"/>
    <w:rsid w:val="008A2790"/>
    <w:rsid w:val="008A2B10"/>
    <w:rsid w:val="008A2B35"/>
    <w:rsid w:val="008A2D4E"/>
    <w:rsid w:val="008A2ECB"/>
    <w:rsid w:val="008A31CF"/>
    <w:rsid w:val="008A39AE"/>
    <w:rsid w:val="008A40EA"/>
    <w:rsid w:val="008A4579"/>
    <w:rsid w:val="008A4642"/>
    <w:rsid w:val="008A4B1A"/>
    <w:rsid w:val="008A4BB5"/>
    <w:rsid w:val="008A54B4"/>
    <w:rsid w:val="008A54EB"/>
    <w:rsid w:val="008A556E"/>
    <w:rsid w:val="008A55E8"/>
    <w:rsid w:val="008A5CBF"/>
    <w:rsid w:val="008A6168"/>
    <w:rsid w:val="008A6717"/>
    <w:rsid w:val="008A6B28"/>
    <w:rsid w:val="008A6B4F"/>
    <w:rsid w:val="008A71B5"/>
    <w:rsid w:val="008A73EB"/>
    <w:rsid w:val="008A7600"/>
    <w:rsid w:val="008A77CC"/>
    <w:rsid w:val="008A7DED"/>
    <w:rsid w:val="008B0F3C"/>
    <w:rsid w:val="008B131F"/>
    <w:rsid w:val="008B1D21"/>
    <w:rsid w:val="008B30B3"/>
    <w:rsid w:val="008B34A1"/>
    <w:rsid w:val="008B3842"/>
    <w:rsid w:val="008B3F91"/>
    <w:rsid w:val="008B44E3"/>
    <w:rsid w:val="008B44FD"/>
    <w:rsid w:val="008B4529"/>
    <w:rsid w:val="008B4F80"/>
    <w:rsid w:val="008B5275"/>
    <w:rsid w:val="008B52A7"/>
    <w:rsid w:val="008B5B07"/>
    <w:rsid w:val="008B5B94"/>
    <w:rsid w:val="008B6503"/>
    <w:rsid w:val="008B670B"/>
    <w:rsid w:val="008B683B"/>
    <w:rsid w:val="008B6EE8"/>
    <w:rsid w:val="008B6FC8"/>
    <w:rsid w:val="008B7399"/>
    <w:rsid w:val="008B7CCA"/>
    <w:rsid w:val="008B7DFB"/>
    <w:rsid w:val="008C090F"/>
    <w:rsid w:val="008C0911"/>
    <w:rsid w:val="008C0A1D"/>
    <w:rsid w:val="008C0B21"/>
    <w:rsid w:val="008C0E64"/>
    <w:rsid w:val="008C2815"/>
    <w:rsid w:val="008C3068"/>
    <w:rsid w:val="008C36EB"/>
    <w:rsid w:val="008C43BD"/>
    <w:rsid w:val="008C44DC"/>
    <w:rsid w:val="008C4BDC"/>
    <w:rsid w:val="008C4F48"/>
    <w:rsid w:val="008C5250"/>
    <w:rsid w:val="008C56D0"/>
    <w:rsid w:val="008C5A4C"/>
    <w:rsid w:val="008C64C8"/>
    <w:rsid w:val="008C67DD"/>
    <w:rsid w:val="008C74FC"/>
    <w:rsid w:val="008C767D"/>
    <w:rsid w:val="008C7BCB"/>
    <w:rsid w:val="008D0596"/>
    <w:rsid w:val="008D07A5"/>
    <w:rsid w:val="008D0868"/>
    <w:rsid w:val="008D1312"/>
    <w:rsid w:val="008D1B2E"/>
    <w:rsid w:val="008D1D6F"/>
    <w:rsid w:val="008D1DE0"/>
    <w:rsid w:val="008D2492"/>
    <w:rsid w:val="008D269E"/>
    <w:rsid w:val="008D2C96"/>
    <w:rsid w:val="008D388E"/>
    <w:rsid w:val="008D3CDB"/>
    <w:rsid w:val="008D430D"/>
    <w:rsid w:val="008D47E9"/>
    <w:rsid w:val="008D4B28"/>
    <w:rsid w:val="008D4B76"/>
    <w:rsid w:val="008D5114"/>
    <w:rsid w:val="008D5FA2"/>
    <w:rsid w:val="008D6800"/>
    <w:rsid w:val="008D6A81"/>
    <w:rsid w:val="008D725A"/>
    <w:rsid w:val="008E077E"/>
    <w:rsid w:val="008E0F0A"/>
    <w:rsid w:val="008E1160"/>
    <w:rsid w:val="008E1713"/>
    <w:rsid w:val="008E1FBC"/>
    <w:rsid w:val="008E2182"/>
    <w:rsid w:val="008E261D"/>
    <w:rsid w:val="008E274C"/>
    <w:rsid w:val="008E2DA1"/>
    <w:rsid w:val="008E2F94"/>
    <w:rsid w:val="008E3A5E"/>
    <w:rsid w:val="008E3D18"/>
    <w:rsid w:val="008E3DFF"/>
    <w:rsid w:val="008E4238"/>
    <w:rsid w:val="008E4EE2"/>
    <w:rsid w:val="008E509C"/>
    <w:rsid w:val="008E5947"/>
    <w:rsid w:val="008E5DB1"/>
    <w:rsid w:val="008E61A5"/>
    <w:rsid w:val="008E61BF"/>
    <w:rsid w:val="008E627C"/>
    <w:rsid w:val="008E62F8"/>
    <w:rsid w:val="008E68C2"/>
    <w:rsid w:val="008E6C5F"/>
    <w:rsid w:val="008E6D3F"/>
    <w:rsid w:val="008E72C2"/>
    <w:rsid w:val="008E7369"/>
    <w:rsid w:val="008E7449"/>
    <w:rsid w:val="008E747C"/>
    <w:rsid w:val="008E7B67"/>
    <w:rsid w:val="008E7BE6"/>
    <w:rsid w:val="008E7E5B"/>
    <w:rsid w:val="008F0033"/>
    <w:rsid w:val="008F00F9"/>
    <w:rsid w:val="008F06A9"/>
    <w:rsid w:val="008F0747"/>
    <w:rsid w:val="008F1184"/>
    <w:rsid w:val="008F128F"/>
    <w:rsid w:val="008F1BD1"/>
    <w:rsid w:val="008F258A"/>
    <w:rsid w:val="008F2CF5"/>
    <w:rsid w:val="008F306A"/>
    <w:rsid w:val="008F3381"/>
    <w:rsid w:val="008F3481"/>
    <w:rsid w:val="008F395B"/>
    <w:rsid w:val="008F3BCF"/>
    <w:rsid w:val="008F3D3A"/>
    <w:rsid w:val="008F46EE"/>
    <w:rsid w:val="008F574B"/>
    <w:rsid w:val="008F5BD4"/>
    <w:rsid w:val="008F5F55"/>
    <w:rsid w:val="008F6009"/>
    <w:rsid w:val="008F68E7"/>
    <w:rsid w:val="008F6CB5"/>
    <w:rsid w:val="008F73F3"/>
    <w:rsid w:val="008F7AAC"/>
    <w:rsid w:val="00900201"/>
    <w:rsid w:val="009006CB"/>
    <w:rsid w:val="00900738"/>
    <w:rsid w:val="00901521"/>
    <w:rsid w:val="009016C6"/>
    <w:rsid w:val="00901717"/>
    <w:rsid w:val="009019C3"/>
    <w:rsid w:val="00901E87"/>
    <w:rsid w:val="00901EB9"/>
    <w:rsid w:val="00901F26"/>
    <w:rsid w:val="009021E8"/>
    <w:rsid w:val="009027C2"/>
    <w:rsid w:val="00902AE7"/>
    <w:rsid w:val="00902C2F"/>
    <w:rsid w:val="009038FF"/>
    <w:rsid w:val="00903C31"/>
    <w:rsid w:val="00903E77"/>
    <w:rsid w:val="0090464B"/>
    <w:rsid w:val="0090491B"/>
    <w:rsid w:val="00904950"/>
    <w:rsid w:val="00904E97"/>
    <w:rsid w:val="009057F1"/>
    <w:rsid w:val="00905B55"/>
    <w:rsid w:val="00907680"/>
    <w:rsid w:val="009077CB"/>
    <w:rsid w:val="00907BD2"/>
    <w:rsid w:val="00907CD9"/>
    <w:rsid w:val="00907D1E"/>
    <w:rsid w:val="00907D5A"/>
    <w:rsid w:val="00910553"/>
    <w:rsid w:val="00910D9F"/>
    <w:rsid w:val="00910ED4"/>
    <w:rsid w:val="00911020"/>
    <w:rsid w:val="00911327"/>
    <w:rsid w:val="009117F5"/>
    <w:rsid w:val="0091187B"/>
    <w:rsid w:val="00911C94"/>
    <w:rsid w:val="009120F7"/>
    <w:rsid w:val="00912372"/>
    <w:rsid w:val="0091276F"/>
    <w:rsid w:val="00912BB1"/>
    <w:rsid w:val="0091302A"/>
    <w:rsid w:val="00913438"/>
    <w:rsid w:val="0091361E"/>
    <w:rsid w:val="00913A02"/>
    <w:rsid w:val="00913E7F"/>
    <w:rsid w:val="00913FBB"/>
    <w:rsid w:val="00913FCC"/>
    <w:rsid w:val="009143FF"/>
    <w:rsid w:val="00914698"/>
    <w:rsid w:val="009152BF"/>
    <w:rsid w:val="0091564D"/>
    <w:rsid w:val="00915E5B"/>
    <w:rsid w:val="00915F25"/>
    <w:rsid w:val="00916059"/>
    <w:rsid w:val="00916967"/>
    <w:rsid w:val="00917DFD"/>
    <w:rsid w:val="00920123"/>
    <w:rsid w:val="00920865"/>
    <w:rsid w:val="00920BB3"/>
    <w:rsid w:val="00920C80"/>
    <w:rsid w:val="00921275"/>
    <w:rsid w:val="0092158D"/>
    <w:rsid w:val="0092188C"/>
    <w:rsid w:val="00921C2A"/>
    <w:rsid w:val="00921DE4"/>
    <w:rsid w:val="00921E67"/>
    <w:rsid w:val="00922117"/>
    <w:rsid w:val="00922B19"/>
    <w:rsid w:val="00922FB0"/>
    <w:rsid w:val="0092317D"/>
    <w:rsid w:val="0092362F"/>
    <w:rsid w:val="00923668"/>
    <w:rsid w:val="0092404C"/>
    <w:rsid w:val="0092484A"/>
    <w:rsid w:val="00924919"/>
    <w:rsid w:val="00925125"/>
    <w:rsid w:val="009252A9"/>
    <w:rsid w:val="009253D3"/>
    <w:rsid w:val="0092587E"/>
    <w:rsid w:val="009259DC"/>
    <w:rsid w:val="00925A08"/>
    <w:rsid w:val="00925DC7"/>
    <w:rsid w:val="009261B2"/>
    <w:rsid w:val="00926917"/>
    <w:rsid w:val="00926C5E"/>
    <w:rsid w:val="009274C2"/>
    <w:rsid w:val="00927934"/>
    <w:rsid w:val="00927D00"/>
    <w:rsid w:val="0093005E"/>
    <w:rsid w:val="009305C9"/>
    <w:rsid w:val="009306C1"/>
    <w:rsid w:val="0093132A"/>
    <w:rsid w:val="009313F7"/>
    <w:rsid w:val="00931B5C"/>
    <w:rsid w:val="00932803"/>
    <w:rsid w:val="00932A43"/>
    <w:rsid w:val="00932A6A"/>
    <w:rsid w:val="00932D0C"/>
    <w:rsid w:val="00932DE4"/>
    <w:rsid w:val="00933ADD"/>
    <w:rsid w:val="009348F2"/>
    <w:rsid w:val="0093492F"/>
    <w:rsid w:val="00934971"/>
    <w:rsid w:val="00934AD6"/>
    <w:rsid w:val="00934C22"/>
    <w:rsid w:val="009351BC"/>
    <w:rsid w:val="00935BD8"/>
    <w:rsid w:val="00935CF8"/>
    <w:rsid w:val="00935E0F"/>
    <w:rsid w:val="009365F2"/>
    <w:rsid w:val="009367B7"/>
    <w:rsid w:val="009370D5"/>
    <w:rsid w:val="00937B9F"/>
    <w:rsid w:val="00937BFE"/>
    <w:rsid w:val="00937EB2"/>
    <w:rsid w:val="009401AB"/>
    <w:rsid w:val="0094048F"/>
    <w:rsid w:val="00941223"/>
    <w:rsid w:val="009413FE"/>
    <w:rsid w:val="00941468"/>
    <w:rsid w:val="00941985"/>
    <w:rsid w:val="009419C9"/>
    <w:rsid w:val="009419D6"/>
    <w:rsid w:val="00941A75"/>
    <w:rsid w:val="00941F98"/>
    <w:rsid w:val="0094227F"/>
    <w:rsid w:val="009423D1"/>
    <w:rsid w:val="00942587"/>
    <w:rsid w:val="009426BB"/>
    <w:rsid w:val="009427A9"/>
    <w:rsid w:val="00942AF1"/>
    <w:rsid w:val="00942E0E"/>
    <w:rsid w:val="009430B9"/>
    <w:rsid w:val="009431F3"/>
    <w:rsid w:val="009436BF"/>
    <w:rsid w:val="00943DD3"/>
    <w:rsid w:val="00944298"/>
    <w:rsid w:val="009443CD"/>
    <w:rsid w:val="0094496F"/>
    <w:rsid w:val="00944BF8"/>
    <w:rsid w:val="00944E46"/>
    <w:rsid w:val="00945464"/>
    <w:rsid w:val="00945CCD"/>
    <w:rsid w:val="00946112"/>
    <w:rsid w:val="009461CE"/>
    <w:rsid w:val="00946395"/>
    <w:rsid w:val="0094678D"/>
    <w:rsid w:val="00946A4A"/>
    <w:rsid w:val="00946A7A"/>
    <w:rsid w:val="00946D85"/>
    <w:rsid w:val="0094718B"/>
    <w:rsid w:val="009473C8"/>
    <w:rsid w:val="00947889"/>
    <w:rsid w:val="00950547"/>
    <w:rsid w:val="009505FB"/>
    <w:rsid w:val="009506BA"/>
    <w:rsid w:val="00950BAB"/>
    <w:rsid w:val="00950FBA"/>
    <w:rsid w:val="00951284"/>
    <w:rsid w:val="00951673"/>
    <w:rsid w:val="00951EE4"/>
    <w:rsid w:val="009520E8"/>
    <w:rsid w:val="00952C79"/>
    <w:rsid w:val="0095317D"/>
    <w:rsid w:val="009537D1"/>
    <w:rsid w:val="009538B5"/>
    <w:rsid w:val="00953AAD"/>
    <w:rsid w:val="00954898"/>
    <w:rsid w:val="00954D4A"/>
    <w:rsid w:val="009550D3"/>
    <w:rsid w:val="009550F8"/>
    <w:rsid w:val="00955258"/>
    <w:rsid w:val="009552D0"/>
    <w:rsid w:val="009556C7"/>
    <w:rsid w:val="00955D51"/>
    <w:rsid w:val="00955F37"/>
    <w:rsid w:val="009566DE"/>
    <w:rsid w:val="00956754"/>
    <w:rsid w:val="0095676A"/>
    <w:rsid w:val="00957098"/>
    <w:rsid w:val="009577B4"/>
    <w:rsid w:val="00957F6D"/>
    <w:rsid w:val="00961036"/>
    <w:rsid w:val="00961229"/>
    <w:rsid w:val="009612BB"/>
    <w:rsid w:val="009612F6"/>
    <w:rsid w:val="00961805"/>
    <w:rsid w:val="009619F6"/>
    <w:rsid w:val="009625BB"/>
    <w:rsid w:val="00962A40"/>
    <w:rsid w:val="00962B0C"/>
    <w:rsid w:val="00962B96"/>
    <w:rsid w:val="009638FD"/>
    <w:rsid w:val="00963B35"/>
    <w:rsid w:val="00963D7B"/>
    <w:rsid w:val="009654B1"/>
    <w:rsid w:val="009658E5"/>
    <w:rsid w:val="00965B3A"/>
    <w:rsid w:val="00965F23"/>
    <w:rsid w:val="009663C3"/>
    <w:rsid w:val="009664C7"/>
    <w:rsid w:val="00966601"/>
    <w:rsid w:val="00966B7C"/>
    <w:rsid w:val="00967043"/>
    <w:rsid w:val="00967A74"/>
    <w:rsid w:val="00967D7D"/>
    <w:rsid w:val="00967FE6"/>
    <w:rsid w:val="009701A4"/>
    <w:rsid w:val="009720C9"/>
    <w:rsid w:val="00972F47"/>
    <w:rsid w:val="00973146"/>
    <w:rsid w:val="00973D62"/>
    <w:rsid w:val="00974051"/>
    <w:rsid w:val="009746FF"/>
    <w:rsid w:val="0097484A"/>
    <w:rsid w:val="00974885"/>
    <w:rsid w:val="00974FB9"/>
    <w:rsid w:val="009750E4"/>
    <w:rsid w:val="00975344"/>
    <w:rsid w:val="00975399"/>
    <w:rsid w:val="00975687"/>
    <w:rsid w:val="009757AF"/>
    <w:rsid w:val="00975BE5"/>
    <w:rsid w:val="00975F08"/>
    <w:rsid w:val="00976567"/>
    <w:rsid w:val="00976570"/>
    <w:rsid w:val="009768F4"/>
    <w:rsid w:val="00976D23"/>
    <w:rsid w:val="00977124"/>
    <w:rsid w:val="009775A4"/>
    <w:rsid w:val="00977942"/>
    <w:rsid w:val="00977B80"/>
    <w:rsid w:val="00977DB2"/>
    <w:rsid w:val="009800E0"/>
    <w:rsid w:val="0098034C"/>
    <w:rsid w:val="0098075B"/>
    <w:rsid w:val="00981064"/>
    <w:rsid w:val="009811FE"/>
    <w:rsid w:val="00981242"/>
    <w:rsid w:val="009820A3"/>
    <w:rsid w:val="00982529"/>
    <w:rsid w:val="0098292C"/>
    <w:rsid w:val="00982A2F"/>
    <w:rsid w:val="00982CF0"/>
    <w:rsid w:val="009830D6"/>
    <w:rsid w:val="00984137"/>
    <w:rsid w:val="009846FA"/>
    <w:rsid w:val="00984A2B"/>
    <w:rsid w:val="00984BA2"/>
    <w:rsid w:val="00984FE4"/>
    <w:rsid w:val="0098522D"/>
    <w:rsid w:val="009852CD"/>
    <w:rsid w:val="009852E4"/>
    <w:rsid w:val="0098554C"/>
    <w:rsid w:val="0098578C"/>
    <w:rsid w:val="009866DF"/>
    <w:rsid w:val="0098674B"/>
    <w:rsid w:val="0098685B"/>
    <w:rsid w:val="009877FA"/>
    <w:rsid w:val="00987C85"/>
    <w:rsid w:val="00990470"/>
    <w:rsid w:val="00990B23"/>
    <w:rsid w:val="009911A5"/>
    <w:rsid w:val="00991FAB"/>
    <w:rsid w:val="00992314"/>
    <w:rsid w:val="00992693"/>
    <w:rsid w:val="00992A17"/>
    <w:rsid w:val="00993663"/>
    <w:rsid w:val="009936DE"/>
    <w:rsid w:val="00993773"/>
    <w:rsid w:val="00993ACB"/>
    <w:rsid w:val="00994B6C"/>
    <w:rsid w:val="00994E2F"/>
    <w:rsid w:val="00995288"/>
    <w:rsid w:val="00995CAE"/>
    <w:rsid w:val="00995E25"/>
    <w:rsid w:val="009962E7"/>
    <w:rsid w:val="00996725"/>
    <w:rsid w:val="0099672A"/>
    <w:rsid w:val="0099688E"/>
    <w:rsid w:val="00996C1C"/>
    <w:rsid w:val="009970B9"/>
    <w:rsid w:val="00997359"/>
    <w:rsid w:val="00997B30"/>
    <w:rsid w:val="00997BE6"/>
    <w:rsid w:val="00997BF7"/>
    <w:rsid w:val="00997C69"/>
    <w:rsid w:val="009A011C"/>
    <w:rsid w:val="009A034F"/>
    <w:rsid w:val="009A0FF1"/>
    <w:rsid w:val="009A1B28"/>
    <w:rsid w:val="009A28DD"/>
    <w:rsid w:val="009A293C"/>
    <w:rsid w:val="009A2C39"/>
    <w:rsid w:val="009A2C96"/>
    <w:rsid w:val="009A2D91"/>
    <w:rsid w:val="009A2FFC"/>
    <w:rsid w:val="009A3043"/>
    <w:rsid w:val="009A3B68"/>
    <w:rsid w:val="009A3FF5"/>
    <w:rsid w:val="009A4455"/>
    <w:rsid w:val="009A46FD"/>
    <w:rsid w:val="009A47CF"/>
    <w:rsid w:val="009A48CC"/>
    <w:rsid w:val="009A5117"/>
    <w:rsid w:val="009A51F9"/>
    <w:rsid w:val="009A56DF"/>
    <w:rsid w:val="009A570F"/>
    <w:rsid w:val="009A5747"/>
    <w:rsid w:val="009A5FF2"/>
    <w:rsid w:val="009A6EAB"/>
    <w:rsid w:val="009A6F9B"/>
    <w:rsid w:val="009A7F0C"/>
    <w:rsid w:val="009B0037"/>
    <w:rsid w:val="009B1630"/>
    <w:rsid w:val="009B1A4C"/>
    <w:rsid w:val="009B1AA1"/>
    <w:rsid w:val="009B1EEA"/>
    <w:rsid w:val="009B2757"/>
    <w:rsid w:val="009B2867"/>
    <w:rsid w:val="009B2B0D"/>
    <w:rsid w:val="009B2F38"/>
    <w:rsid w:val="009B3089"/>
    <w:rsid w:val="009B3390"/>
    <w:rsid w:val="009B350C"/>
    <w:rsid w:val="009B38A9"/>
    <w:rsid w:val="009B4CC3"/>
    <w:rsid w:val="009B4DE6"/>
    <w:rsid w:val="009B5378"/>
    <w:rsid w:val="009B560A"/>
    <w:rsid w:val="009B5E13"/>
    <w:rsid w:val="009B5EF5"/>
    <w:rsid w:val="009B62B5"/>
    <w:rsid w:val="009B644C"/>
    <w:rsid w:val="009B6779"/>
    <w:rsid w:val="009B734B"/>
    <w:rsid w:val="009B74D2"/>
    <w:rsid w:val="009B756B"/>
    <w:rsid w:val="009B7D65"/>
    <w:rsid w:val="009B7EC7"/>
    <w:rsid w:val="009C0A54"/>
    <w:rsid w:val="009C0EC8"/>
    <w:rsid w:val="009C1090"/>
    <w:rsid w:val="009C1409"/>
    <w:rsid w:val="009C192E"/>
    <w:rsid w:val="009C332D"/>
    <w:rsid w:val="009C3E01"/>
    <w:rsid w:val="009C40E3"/>
    <w:rsid w:val="009C46E0"/>
    <w:rsid w:val="009C4C0F"/>
    <w:rsid w:val="009C4FB6"/>
    <w:rsid w:val="009C5409"/>
    <w:rsid w:val="009C560C"/>
    <w:rsid w:val="009C5CF8"/>
    <w:rsid w:val="009C673C"/>
    <w:rsid w:val="009C6DA9"/>
    <w:rsid w:val="009C7703"/>
    <w:rsid w:val="009C7A18"/>
    <w:rsid w:val="009C7D2E"/>
    <w:rsid w:val="009C7F8C"/>
    <w:rsid w:val="009D019D"/>
    <w:rsid w:val="009D054E"/>
    <w:rsid w:val="009D0ECF"/>
    <w:rsid w:val="009D1B2D"/>
    <w:rsid w:val="009D2878"/>
    <w:rsid w:val="009D2987"/>
    <w:rsid w:val="009D29A5"/>
    <w:rsid w:val="009D2F1D"/>
    <w:rsid w:val="009D3EC5"/>
    <w:rsid w:val="009D3F0F"/>
    <w:rsid w:val="009D4B4D"/>
    <w:rsid w:val="009D581D"/>
    <w:rsid w:val="009D59B0"/>
    <w:rsid w:val="009D5CB5"/>
    <w:rsid w:val="009D5D63"/>
    <w:rsid w:val="009D670A"/>
    <w:rsid w:val="009E032A"/>
    <w:rsid w:val="009E0CB7"/>
    <w:rsid w:val="009E0CC6"/>
    <w:rsid w:val="009E13E5"/>
    <w:rsid w:val="009E145C"/>
    <w:rsid w:val="009E1A5D"/>
    <w:rsid w:val="009E1A98"/>
    <w:rsid w:val="009E1E14"/>
    <w:rsid w:val="009E1FC3"/>
    <w:rsid w:val="009E2D2E"/>
    <w:rsid w:val="009E2ED2"/>
    <w:rsid w:val="009E3266"/>
    <w:rsid w:val="009E3320"/>
    <w:rsid w:val="009E335D"/>
    <w:rsid w:val="009E3E43"/>
    <w:rsid w:val="009E4461"/>
    <w:rsid w:val="009E4CA5"/>
    <w:rsid w:val="009E4D70"/>
    <w:rsid w:val="009E4F8D"/>
    <w:rsid w:val="009E5636"/>
    <w:rsid w:val="009E5FA4"/>
    <w:rsid w:val="009E609F"/>
    <w:rsid w:val="009E6E97"/>
    <w:rsid w:val="009E726C"/>
    <w:rsid w:val="009E7495"/>
    <w:rsid w:val="009E75C9"/>
    <w:rsid w:val="009E7612"/>
    <w:rsid w:val="009E7B9D"/>
    <w:rsid w:val="009F030B"/>
    <w:rsid w:val="009F0320"/>
    <w:rsid w:val="009F08FF"/>
    <w:rsid w:val="009F0A56"/>
    <w:rsid w:val="009F1531"/>
    <w:rsid w:val="009F1568"/>
    <w:rsid w:val="009F168B"/>
    <w:rsid w:val="009F1709"/>
    <w:rsid w:val="009F2042"/>
    <w:rsid w:val="009F2340"/>
    <w:rsid w:val="009F234D"/>
    <w:rsid w:val="009F2397"/>
    <w:rsid w:val="009F23D0"/>
    <w:rsid w:val="009F2C28"/>
    <w:rsid w:val="009F3946"/>
    <w:rsid w:val="009F3CD3"/>
    <w:rsid w:val="009F3EB1"/>
    <w:rsid w:val="009F416C"/>
    <w:rsid w:val="009F573F"/>
    <w:rsid w:val="009F5B48"/>
    <w:rsid w:val="009F6064"/>
    <w:rsid w:val="009F6075"/>
    <w:rsid w:val="009F631B"/>
    <w:rsid w:val="009F6F26"/>
    <w:rsid w:val="009F7007"/>
    <w:rsid w:val="009F7494"/>
    <w:rsid w:val="009F7A37"/>
    <w:rsid w:val="00A0084A"/>
    <w:rsid w:val="00A00B43"/>
    <w:rsid w:val="00A012D4"/>
    <w:rsid w:val="00A0249B"/>
    <w:rsid w:val="00A025F4"/>
    <w:rsid w:val="00A02B11"/>
    <w:rsid w:val="00A02C0E"/>
    <w:rsid w:val="00A03078"/>
    <w:rsid w:val="00A03624"/>
    <w:rsid w:val="00A03737"/>
    <w:rsid w:val="00A037FC"/>
    <w:rsid w:val="00A03D47"/>
    <w:rsid w:val="00A041FD"/>
    <w:rsid w:val="00A042D0"/>
    <w:rsid w:val="00A045F2"/>
    <w:rsid w:val="00A04C93"/>
    <w:rsid w:val="00A04DDE"/>
    <w:rsid w:val="00A05826"/>
    <w:rsid w:val="00A0606B"/>
    <w:rsid w:val="00A069CF"/>
    <w:rsid w:val="00A06A19"/>
    <w:rsid w:val="00A06EF1"/>
    <w:rsid w:val="00A0732D"/>
    <w:rsid w:val="00A0742A"/>
    <w:rsid w:val="00A07665"/>
    <w:rsid w:val="00A07DE8"/>
    <w:rsid w:val="00A07DF0"/>
    <w:rsid w:val="00A07E15"/>
    <w:rsid w:val="00A10115"/>
    <w:rsid w:val="00A103F9"/>
    <w:rsid w:val="00A1048F"/>
    <w:rsid w:val="00A109F6"/>
    <w:rsid w:val="00A11EDB"/>
    <w:rsid w:val="00A11FCD"/>
    <w:rsid w:val="00A120CE"/>
    <w:rsid w:val="00A1385A"/>
    <w:rsid w:val="00A13BEC"/>
    <w:rsid w:val="00A13FF7"/>
    <w:rsid w:val="00A140CB"/>
    <w:rsid w:val="00A14153"/>
    <w:rsid w:val="00A14757"/>
    <w:rsid w:val="00A14797"/>
    <w:rsid w:val="00A14B81"/>
    <w:rsid w:val="00A155B6"/>
    <w:rsid w:val="00A15A93"/>
    <w:rsid w:val="00A1636A"/>
    <w:rsid w:val="00A1679C"/>
    <w:rsid w:val="00A169C7"/>
    <w:rsid w:val="00A16E0D"/>
    <w:rsid w:val="00A16E0F"/>
    <w:rsid w:val="00A16E43"/>
    <w:rsid w:val="00A16E8D"/>
    <w:rsid w:val="00A17247"/>
    <w:rsid w:val="00A1733F"/>
    <w:rsid w:val="00A173D8"/>
    <w:rsid w:val="00A17560"/>
    <w:rsid w:val="00A17938"/>
    <w:rsid w:val="00A17A91"/>
    <w:rsid w:val="00A17E0F"/>
    <w:rsid w:val="00A20145"/>
    <w:rsid w:val="00A214B8"/>
    <w:rsid w:val="00A225C6"/>
    <w:rsid w:val="00A22BB6"/>
    <w:rsid w:val="00A22E2E"/>
    <w:rsid w:val="00A22E95"/>
    <w:rsid w:val="00A23497"/>
    <w:rsid w:val="00A235DC"/>
    <w:rsid w:val="00A23875"/>
    <w:rsid w:val="00A238C3"/>
    <w:rsid w:val="00A23B65"/>
    <w:rsid w:val="00A23EB1"/>
    <w:rsid w:val="00A23EC6"/>
    <w:rsid w:val="00A241E3"/>
    <w:rsid w:val="00A245D9"/>
    <w:rsid w:val="00A24739"/>
    <w:rsid w:val="00A249BA"/>
    <w:rsid w:val="00A24CB2"/>
    <w:rsid w:val="00A24EB4"/>
    <w:rsid w:val="00A253BD"/>
    <w:rsid w:val="00A25602"/>
    <w:rsid w:val="00A26C49"/>
    <w:rsid w:val="00A27011"/>
    <w:rsid w:val="00A274DF"/>
    <w:rsid w:val="00A2767E"/>
    <w:rsid w:val="00A27712"/>
    <w:rsid w:val="00A27762"/>
    <w:rsid w:val="00A277DB"/>
    <w:rsid w:val="00A30634"/>
    <w:rsid w:val="00A30AC2"/>
    <w:rsid w:val="00A3194C"/>
    <w:rsid w:val="00A320A7"/>
    <w:rsid w:val="00A32B92"/>
    <w:rsid w:val="00A33125"/>
    <w:rsid w:val="00A33567"/>
    <w:rsid w:val="00A33580"/>
    <w:rsid w:val="00A339F9"/>
    <w:rsid w:val="00A33A2B"/>
    <w:rsid w:val="00A33B85"/>
    <w:rsid w:val="00A3440B"/>
    <w:rsid w:val="00A34450"/>
    <w:rsid w:val="00A35022"/>
    <w:rsid w:val="00A351ED"/>
    <w:rsid w:val="00A35251"/>
    <w:rsid w:val="00A35668"/>
    <w:rsid w:val="00A35917"/>
    <w:rsid w:val="00A3662A"/>
    <w:rsid w:val="00A369A3"/>
    <w:rsid w:val="00A40C61"/>
    <w:rsid w:val="00A410AA"/>
    <w:rsid w:val="00A411AD"/>
    <w:rsid w:val="00A4136E"/>
    <w:rsid w:val="00A41C7A"/>
    <w:rsid w:val="00A41D94"/>
    <w:rsid w:val="00A42087"/>
    <w:rsid w:val="00A42289"/>
    <w:rsid w:val="00A428E2"/>
    <w:rsid w:val="00A429E5"/>
    <w:rsid w:val="00A4328E"/>
    <w:rsid w:val="00A43653"/>
    <w:rsid w:val="00A44014"/>
    <w:rsid w:val="00A44452"/>
    <w:rsid w:val="00A44474"/>
    <w:rsid w:val="00A454E7"/>
    <w:rsid w:val="00A45826"/>
    <w:rsid w:val="00A459FD"/>
    <w:rsid w:val="00A45ED2"/>
    <w:rsid w:val="00A463C9"/>
    <w:rsid w:val="00A4698F"/>
    <w:rsid w:val="00A47273"/>
    <w:rsid w:val="00A47381"/>
    <w:rsid w:val="00A50810"/>
    <w:rsid w:val="00A50927"/>
    <w:rsid w:val="00A50CC4"/>
    <w:rsid w:val="00A50FC0"/>
    <w:rsid w:val="00A51278"/>
    <w:rsid w:val="00A52815"/>
    <w:rsid w:val="00A529F3"/>
    <w:rsid w:val="00A52B33"/>
    <w:rsid w:val="00A52C3A"/>
    <w:rsid w:val="00A535A1"/>
    <w:rsid w:val="00A53749"/>
    <w:rsid w:val="00A5522E"/>
    <w:rsid w:val="00A55401"/>
    <w:rsid w:val="00A55D8A"/>
    <w:rsid w:val="00A565EB"/>
    <w:rsid w:val="00A5699B"/>
    <w:rsid w:val="00A56F89"/>
    <w:rsid w:val="00A57AB7"/>
    <w:rsid w:val="00A57B37"/>
    <w:rsid w:val="00A57DA2"/>
    <w:rsid w:val="00A605E1"/>
    <w:rsid w:val="00A6087E"/>
    <w:rsid w:val="00A60EF3"/>
    <w:rsid w:val="00A6143A"/>
    <w:rsid w:val="00A62D5B"/>
    <w:rsid w:val="00A63826"/>
    <w:rsid w:val="00A6448C"/>
    <w:rsid w:val="00A64BE8"/>
    <w:rsid w:val="00A65095"/>
    <w:rsid w:val="00A65277"/>
    <w:rsid w:val="00A652D6"/>
    <w:rsid w:val="00A6533A"/>
    <w:rsid w:val="00A66A19"/>
    <w:rsid w:val="00A70110"/>
    <w:rsid w:val="00A701C9"/>
    <w:rsid w:val="00A70448"/>
    <w:rsid w:val="00A70F55"/>
    <w:rsid w:val="00A71673"/>
    <w:rsid w:val="00A71B83"/>
    <w:rsid w:val="00A71E86"/>
    <w:rsid w:val="00A71F13"/>
    <w:rsid w:val="00A71F25"/>
    <w:rsid w:val="00A721B5"/>
    <w:rsid w:val="00A72568"/>
    <w:rsid w:val="00A72581"/>
    <w:rsid w:val="00A7262F"/>
    <w:rsid w:val="00A739EE"/>
    <w:rsid w:val="00A73C2D"/>
    <w:rsid w:val="00A73F97"/>
    <w:rsid w:val="00A749C3"/>
    <w:rsid w:val="00A74CCA"/>
    <w:rsid w:val="00A74F19"/>
    <w:rsid w:val="00A750D6"/>
    <w:rsid w:val="00A756EE"/>
    <w:rsid w:val="00A75ED2"/>
    <w:rsid w:val="00A76401"/>
    <w:rsid w:val="00A7656A"/>
    <w:rsid w:val="00A76722"/>
    <w:rsid w:val="00A767E9"/>
    <w:rsid w:val="00A769DC"/>
    <w:rsid w:val="00A77BC5"/>
    <w:rsid w:val="00A77F24"/>
    <w:rsid w:val="00A802E1"/>
    <w:rsid w:val="00A808BF"/>
    <w:rsid w:val="00A80EBD"/>
    <w:rsid w:val="00A81716"/>
    <w:rsid w:val="00A817C4"/>
    <w:rsid w:val="00A82286"/>
    <w:rsid w:val="00A8258D"/>
    <w:rsid w:val="00A826B6"/>
    <w:rsid w:val="00A8275F"/>
    <w:rsid w:val="00A82F26"/>
    <w:rsid w:val="00A835B6"/>
    <w:rsid w:val="00A837FB"/>
    <w:rsid w:val="00A83D7D"/>
    <w:rsid w:val="00A83DF1"/>
    <w:rsid w:val="00A83F4C"/>
    <w:rsid w:val="00A842EF"/>
    <w:rsid w:val="00A85145"/>
    <w:rsid w:val="00A85257"/>
    <w:rsid w:val="00A85330"/>
    <w:rsid w:val="00A85832"/>
    <w:rsid w:val="00A85C80"/>
    <w:rsid w:val="00A8613E"/>
    <w:rsid w:val="00A86145"/>
    <w:rsid w:val="00A86625"/>
    <w:rsid w:val="00A86957"/>
    <w:rsid w:val="00A87070"/>
    <w:rsid w:val="00A87973"/>
    <w:rsid w:val="00A87FA2"/>
    <w:rsid w:val="00A910CE"/>
    <w:rsid w:val="00A9135E"/>
    <w:rsid w:val="00A915E6"/>
    <w:rsid w:val="00A91BFF"/>
    <w:rsid w:val="00A9203C"/>
    <w:rsid w:val="00A92492"/>
    <w:rsid w:val="00A93555"/>
    <w:rsid w:val="00A943B1"/>
    <w:rsid w:val="00A946E9"/>
    <w:rsid w:val="00A94A6F"/>
    <w:rsid w:val="00A94B57"/>
    <w:rsid w:val="00A951A8"/>
    <w:rsid w:val="00A9581B"/>
    <w:rsid w:val="00A96776"/>
    <w:rsid w:val="00A96FDF"/>
    <w:rsid w:val="00A97092"/>
    <w:rsid w:val="00A97414"/>
    <w:rsid w:val="00A97FDE"/>
    <w:rsid w:val="00AA0485"/>
    <w:rsid w:val="00AA09BA"/>
    <w:rsid w:val="00AA0A98"/>
    <w:rsid w:val="00AA0C64"/>
    <w:rsid w:val="00AA0DD0"/>
    <w:rsid w:val="00AA1209"/>
    <w:rsid w:val="00AA1840"/>
    <w:rsid w:val="00AA1E96"/>
    <w:rsid w:val="00AA2A30"/>
    <w:rsid w:val="00AA3371"/>
    <w:rsid w:val="00AA404F"/>
    <w:rsid w:val="00AA40F2"/>
    <w:rsid w:val="00AA4A00"/>
    <w:rsid w:val="00AA4A95"/>
    <w:rsid w:val="00AA5159"/>
    <w:rsid w:val="00AA56E1"/>
    <w:rsid w:val="00AA653A"/>
    <w:rsid w:val="00AA6599"/>
    <w:rsid w:val="00AA70ED"/>
    <w:rsid w:val="00AA7106"/>
    <w:rsid w:val="00AA7C13"/>
    <w:rsid w:val="00AB024A"/>
    <w:rsid w:val="00AB0262"/>
    <w:rsid w:val="00AB2659"/>
    <w:rsid w:val="00AB2F9B"/>
    <w:rsid w:val="00AB2FCE"/>
    <w:rsid w:val="00AB3493"/>
    <w:rsid w:val="00AB34A9"/>
    <w:rsid w:val="00AB3B28"/>
    <w:rsid w:val="00AB3BDB"/>
    <w:rsid w:val="00AB3FA4"/>
    <w:rsid w:val="00AB42F2"/>
    <w:rsid w:val="00AB4679"/>
    <w:rsid w:val="00AB4B9F"/>
    <w:rsid w:val="00AB4F35"/>
    <w:rsid w:val="00AB5A6F"/>
    <w:rsid w:val="00AB5E7F"/>
    <w:rsid w:val="00AB6316"/>
    <w:rsid w:val="00AB64E4"/>
    <w:rsid w:val="00AB6C64"/>
    <w:rsid w:val="00AB7538"/>
    <w:rsid w:val="00AB7642"/>
    <w:rsid w:val="00AB7C8B"/>
    <w:rsid w:val="00AC0907"/>
    <w:rsid w:val="00AC15B1"/>
    <w:rsid w:val="00AC16F5"/>
    <w:rsid w:val="00AC1A6F"/>
    <w:rsid w:val="00AC1F1C"/>
    <w:rsid w:val="00AC2AF2"/>
    <w:rsid w:val="00AC33CC"/>
    <w:rsid w:val="00AC35C3"/>
    <w:rsid w:val="00AC44AC"/>
    <w:rsid w:val="00AC4CA9"/>
    <w:rsid w:val="00AC4E66"/>
    <w:rsid w:val="00AC4EAB"/>
    <w:rsid w:val="00AC4F34"/>
    <w:rsid w:val="00AC510C"/>
    <w:rsid w:val="00AC570C"/>
    <w:rsid w:val="00AC5F58"/>
    <w:rsid w:val="00AC6D2E"/>
    <w:rsid w:val="00AC6D97"/>
    <w:rsid w:val="00AC6E26"/>
    <w:rsid w:val="00AC7A11"/>
    <w:rsid w:val="00AC7F52"/>
    <w:rsid w:val="00AD093D"/>
    <w:rsid w:val="00AD147E"/>
    <w:rsid w:val="00AD17B5"/>
    <w:rsid w:val="00AD1982"/>
    <w:rsid w:val="00AD1BC0"/>
    <w:rsid w:val="00AD21EF"/>
    <w:rsid w:val="00AD2882"/>
    <w:rsid w:val="00AD300A"/>
    <w:rsid w:val="00AD34EF"/>
    <w:rsid w:val="00AD385D"/>
    <w:rsid w:val="00AD3AFF"/>
    <w:rsid w:val="00AD4127"/>
    <w:rsid w:val="00AD4EDD"/>
    <w:rsid w:val="00AD4F20"/>
    <w:rsid w:val="00AD5086"/>
    <w:rsid w:val="00AD5372"/>
    <w:rsid w:val="00AD560E"/>
    <w:rsid w:val="00AD5C9F"/>
    <w:rsid w:val="00AD6400"/>
    <w:rsid w:val="00AD6F6F"/>
    <w:rsid w:val="00AD6F7D"/>
    <w:rsid w:val="00AD7129"/>
    <w:rsid w:val="00AD7144"/>
    <w:rsid w:val="00AD7338"/>
    <w:rsid w:val="00AD7EB3"/>
    <w:rsid w:val="00AE069C"/>
    <w:rsid w:val="00AE0C05"/>
    <w:rsid w:val="00AE0D8F"/>
    <w:rsid w:val="00AE1387"/>
    <w:rsid w:val="00AE14E3"/>
    <w:rsid w:val="00AE158D"/>
    <w:rsid w:val="00AE21D4"/>
    <w:rsid w:val="00AE2583"/>
    <w:rsid w:val="00AE2F5F"/>
    <w:rsid w:val="00AE2FBC"/>
    <w:rsid w:val="00AE3B0D"/>
    <w:rsid w:val="00AE3FD1"/>
    <w:rsid w:val="00AE4128"/>
    <w:rsid w:val="00AE4592"/>
    <w:rsid w:val="00AE461B"/>
    <w:rsid w:val="00AE4642"/>
    <w:rsid w:val="00AE4980"/>
    <w:rsid w:val="00AE4C83"/>
    <w:rsid w:val="00AE58D1"/>
    <w:rsid w:val="00AE5A8A"/>
    <w:rsid w:val="00AE5ECE"/>
    <w:rsid w:val="00AE5EF5"/>
    <w:rsid w:val="00AE61F2"/>
    <w:rsid w:val="00AE6E6A"/>
    <w:rsid w:val="00AE72A2"/>
    <w:rsid w:val="00AE7669"/>
    <w:rsid w:val="00AE7FF4"/>
    <w:rsid w:val="00AF0538"/>
    <w:rsid w:val="00AF0C90"/>
    <w:rsid w:val="00AF1326"/>
    <w:rsid w:val="00AF139B"/>
    <w:rsid w:val="00AF208D"/>
    <w:rsid w:val="00AF2924"/>
    <w:rsid w:val="00AF2933"/>
    <w:rsid w:val="00AF2C88"/>
    <w:rsid w:val="00AF2E69"/>
    <w:rsid w:val="00AF3922"/>
    <w:rsid w:val="00AF3C30"/>
    <w:rsid w:val="00AF4AE8"/>
    <w:rsid w:val="00AF4BB6"/>
    <w:rsid w:val="00AF50A6"/>
    <w:rsid w:val="00AF62D7"/>
    <w:rsid w:val="00AF6832"/>
    <w:rsid w:val="00AF6DF3"/>
    <w:rsid w:val="00AF7256"/>
    <w:rsid w:val="00AF73BD"/>
    <w:rsid w:val="00AF79FF"/>
    <w:rsid w:val="00B005D5"/>
    <w:rsid w:val="00B0067B"/>
    <w:rsid w:val="00B006A2"/>
    <w:rsid w:val="00B0125E"/>
    <w:rsid w:val="00B018B5"/>
    <w:rsid w:val="00B0274A"/>
    <w:rsid w:val="00B02CBD"/>
    <w:rsid w:val="00B036F2"/>
    <w:rsid w:val="00B0388F"/>
    <w:rsid w:val="00B03D5F"/>
    <w:rsid w:val="00B041B0"/>
    <w:rsid w:val="00B04316"/>
    <w:rsid w:val="00B0455A"/>
    <w:rsid w:val="00B04732"/>
    <w:rsid w:val="00B04C3A"/>
    <w:rsid w:val="00B0505E"/>
    <w:rsid w:val="00B058EA"/>
    <w:rsid w:val="00B05B96"/>
    <w:rsid w:val="00B05C03"/>
    <w:rsid w:val="00B0648B"/>
    <w:rsid w:val="00B067D0"/>
    <w:rsid w:val="00B06C65"/>
    <w:rsid w:val="00B07E6E"/>
    <w:rsid w:val="00B1073C"/>
    <w:rsid w:val="00B11B94"/>
    <w:rsid w:val="00B11E67"/>
    <w:rsid w:val="00B11F62"/>
    <w:rsid w:val="00B11FAD"/>
    <w:rsid w:val="00B12724"/>
    <w:rsid w:val="00B12E5A"/>
    <w:rsid w:val="00B131DE"/>
    <w:rsid w:val="00B13287"/>
    <w:rsid w:val="00B136BE"/>
    <w:rsid w:val="00B13A9C"/>
    <w:rsid w:val="00B13BFF"/>
    <w:rsid w:val="00B13DEB"/>
    <w:rsid w:val="00B14171"/>
    <w:rsid w:val="00B14A26"/>
    <w:rsid w:val="00B15579"/>
    <w:rsid w:val="00B168FE"/>
    <w:rsid w:val="00B16A06"/>
    <w:rsid w:val="00B17329"/>
    <w:rsid w:val="00B173A0"/>
    <w:rsid w:val="00B17BBC"/>
    <w:rsid w:val="00B20222"/>
    <w:rsid w:val="00B20C22"/>
    <w:rsid w:val="00B21A42"/>
    <w:rsid w:val="00B2226B"/>
    <w:rsid w:val="00B22504"/>
    <w:rsid w:val="00B22C78"/>
    <w:rsid w:val="00B233DE"/>
    <w:rsid w:val="00B23AB3"/>
    <w:rsid w:val="00B23CD0"/>
    <w:rsid w:val="00B242BB"/>
    <w:rsid w:val="00B2430E"/>
    <w:rsid w:val="00B2466A"/>
    <w:rsid w:val="00B247F4"/>
    <w:rsid w:val="00B248B6"/>
    <w:rsid w:val="00B24A51"/>
    <w:rsid w:val="00B25101"/>
    <w:rsid w:val="00B253B4"/>
    <w:rsid w:val="00B25503"/>
    <w:rsid w:val="00B25F34"/>
    <w:rsid w:val="00B26296"/>
    <w:rsid w:val="00B26E84"/>
    <w:rsid w:val="00B26FED"/>
    <w:rsid w:val="00B27E2A"/>
    <w:rsid w:val="00B3012B"/>
    <w:rsid w:val="00B303B1"/>
    <w:rsid w:val="00B30E36"/>
    <w:rsid w:val="00B30EC4"/>
    <w:rsid w:val="00B313C3"/>
    <w:rsid w:val="00B316E0"/>
    <w:rsid w:val="00B318D2"/>
    <w:rsid w:val="00B3196D"/>
    <w:rsid w:val="00B31C20"/>
    <w:rsid w:val="00B329FC"/>
    <w:rsid w:val="00B32AFA"/>
    <w:rsid w:val="00B32D18"/>
    <w:rsid w:val="00B33D87"/>
    <w:rsid w:val="00B34124"/>
    <w:rsid w:val="00B34475"/>
    <w:rsid w:val="00B345FC"/>
    <w:rsid w:val="00B34B2E"/>
    <w:rsid w:val="00B34F2D"/>
    <w:rsid w:val="00B3574D"/>
    <w:rsid w:val="00B35BA1"/>
    <w:rsid w:val="00B37823"/>
    <w:rsid w:val="00B3798C"/>
    <w:rsid w:val="00B37C38"/>
    <w:rsid w:val="00B37C8F"/>
    <w:rsid w:val="00B37D10"/>
    <w:rsid w:val="00B37E8E"/>
    <w:rsid w:val="00B40589"/>
    <w:rsid w:val="00B40D2F"/>
    <w:rsid w:val="00B40F0B"/>
    <w:rsid w:val="00B41C59"/>
    <w:rsid w:val="00B42BF1"/>
    <w:rsid w:val="00B430D6"/>
    <w:rsid w:val="00B433CC"/>
    <w:rsid w:val="00B436E7"/>
    <w:rsid w:val="00B43BB3"/>
    <w:rsid w:val="00B43C4B"/>
    <w:rsid w:val="00B4418E"/>
    <w:rsid w:val="00B445A0"/>
    <w:rsid w:val="00B445D4"/>
    <w:rsid w:val="00B4593B"/>
    <w:rsid w:val="00B45E25"/>
    <w:rsid w:val="00B45E68"/>
    <w:rsid w:val="00B46181"/>
    <w:rsid w:val="00B462AA"/>
    <w:rsid w:val="00B46AC8"/>
    <w:rsid w:val="00B46B8B"/>
    <w:rsid w:val="00B46CC5"/>
    <w:rsid w:val="00B46EB5"/>
    <w:rsid w:val="00B46FC0"/>
    <w:rsid w:val="00B47D87"/>
    <w:rsid w:val="00B504B5"/>
    <w:rsid w:val="00B510B9"/>
    <w:rsid w:val="00B51BC9"/>
    <w:rsid w:val="00B51EEA"/>
    <w:rsid w:val="00B522AA"/>
    <w:rsid w:val="00B52C4D"/>
    <w:rsid w:val="00B54789"/>
    <w:rsid w:val="00B55A78"/>
    <w:rsid w:val="00B55DC6"/>
    <w:rsid w:val="00B55DCF"/>
    <w:rsid w:val="00B55DF5"/>
    <w:rsid w:val="00B55E40"/>
    <w:rsid w:val="00B56221"/>
    <w:rsid w:val="00B56BA2"/>
    <w:rsid w:val="00B56C29"/>
    <w:rsid w:val="00B56DD1"/>
    <w:rsid w:val="00B5722F"/>
    <w:rsid w:val="00B57494"/>
    <w:rsid w:val="00B578B7"/>
    <w:rsid w:val="00B57CD7"/>
    <w:rsid w:val="00B57EB6"/>
    <w:rsid w:val="00B57F12"/>
    <w:rsid w:val="00B602FE"/>
    <w:rsid w:val="00B603E7"/>
    <w:rsid w:val="00B60996"/>
    <w:rsid w:val="00B60D82"/>
    <w:rsid w:val="00B61E07"/>
    <w:rsid w:val="00B626EB"/>
    <w:rsid w:val="00B62ABF"/>
    <w:rsid w:val="00B62C7D"/>
    <w:rsid w:val="00B642BD"/>
    <w:rsid w:val="00B645F8"/>
    <w:rsid w:val="00B64A5A"/>
    <w:rsid w:val="00B66510"/>
    <w:rsid w:val="00B6687D"/>
    <w:rsid w:val="00B66EC9"/>
    <w:rsid w:val="00B670DF"/>
    <w:rsid w:val="00B671F6"/>
    <w:rsid w:val="00B672DC"/>
    <w:rsid w:val="00B67B3B"/>
    <w:rsid w:val="00B701A1"/>
    <w:rsid w:val="00B7030C"/>
    <w:rsid w:val="00B70333"/>
    <w:rsid w:val="00B70892"/>
    <w:rsid w:val="00B708EF"/>
    <w:rsid w:val="00B711C8"/>
    <w:rsid w:val="00B71338"/>
    <w:rsid w:val="00B722BE"/>
    <w:rsid w:val="00B72D13"/>
    <w:rsid w:val="00B73110"/>
    <w:rsid w:val="00B73838"/>
    <w:rsid w:val="00B73BFF"/>
    <w:rsid w:val="00B73F91"/>
    <w:rsid w:val="00B740BB"/>
    <w:rsid w:val="00B7495B"/>
    <w:rsid w:val="00B74FB7"/>
    <w:rsid w:val="00B75092"/>
    <w:rsid w:val="00B761CB"/>
    <w:rsid w:val="00B766DB"/>
    <w:rsid w:val="00B769E3"/>
    <w:rsid w:val="00B76A65"/>
    <w:rsid w:val="00B76FF7"/>
    <w:rsid w:val="00B77527"/>
    <w:rsid w:val="00B80166"/>
    <w:rsid w:val="00B80573"/>
    <w:rsid w:val="00B805C8"/>
    <w:rsid w:val="00B80A27"/>
    <w:rsid w:val="00B80AC0"/>
    <w:rsid w:val="00B80BA7"/>
    <w:rsid w:val="00B80BEF"/>
    <w:rsid w:val="00B80EFD"/>
    <w:rsid w:val="00B8166B"/>
    <w:rsid w:val="00B8172D"/>
    <w:rsid w:val="00B81C6F"/>
    <w:rsid w:val="00B81E95"/>
    <w:rsid w:val="00B820B0"/>
    <w:rsid w:val="00B82220"/>
    <w:rsid w:val="00B82B55"/>
    <w:rsid w:val="00B82CB6"/>
    <w:rsid w:val="00B830EE"/>
    <w:rsid w:val="00B832A3"/>
    <w:rsid w:val="00B83F55"/>
    <w:rsid w:val="00B847B2"/>
    <w:rsid w:val="00B84826"/>
    <w:rsid w:val="00B84D81"/>
    <w:rsid w:val="00B84E26"/>
    <w:rsid w:val="00B851A5"/>
    <w:rsid w:val="00B86155"/>
    <w:rsid w:val="00B86162"/>
    <w:rsid w:val="00B8632A"/>
    <w:rsid w:val="00B87599"/>
    <w:rsid w:val="00B87D1B"/>
    <w:rsid w:val="00B906A6"/>
    <w:rsid w:val="00B9112C"/>
    <w:rsid w:val="00B914D5"/>
    <w:rsid w:val="00B9179C"/>
    <w:rsid w:val="00B918D5"/>
    <w:rsid w:val="00B91B68"/>
    <w:rsid w:val="00B92A3D"/>
    <w:rsid w:val="00B92C35"/>
    <w:rsid w:val="00B92D68"/>
    <w:rsid w:val="00B93273"/>
    <w:rsid w:val="00B9415D"/>
    <w:rsid w:val="00B94342"/>
    <w:rsid w:val="00B946A3"/>
    <w:rsid w:val="00B9472F"/>
    <w:rsid w:val="00B947AA"/>
    <w:rsid w:val="00B948A7"/>
    <w:rsid w:val="00B948C4"/>
    <w:rsid w:val="00B94973"/>
    <w:rsid w:val="00B94A91"/>
    <w:rsid w:val="00B94E3B"/>
    <w:rsid w:val="00B94F52"/>
    <w:rsid w:val="00B956E3"/>
    <w:rsid w:val="00B9665E"/>
    <w:rsid w:val="00B968BA"/>
    <w:rsid w:val="00B96A4C"/>
    <w:rsid w:val="00B976D9"/>
    <w:rsid w:val="00B97958"/>
    <w:rsid w:val="00B97AF4"/>
    <w:rsid w:val="00BA015C"/>
    <w:rsid w:val="00BA03C2"/>
    <w:rsid w:val="00BA04D1"/>
    <w:rsid w:val="00BA0523"/>
    <w:rsid w:val="00BA07C7"/>
    <w:rsid w:val="00BA0906"/>
    <w:rsid w:val="00BA0EBB"/>
    <w:rsid w:val="00BA0F26"/>
    <w:rsid w:val="00BA0F31"/>
    <w:rsid w:val="00BA0F62"/>
    <w:rsid w:val="00BA1497"/>
    <w:rsid w:val="00BA17E8"/>
    <w:rsid w:val="00BA325C"/>
    <w:rsid w:val="00BA3E07"/>
    <w:rsid w:val="00BA4065"/>
    <w:rsid w:val="00BA4DBD"/>
    <w:rsid w:val="00BA4E82"/>
    <w:rsid w:val="00BA4F0D"/>
    <w:rsid w:val="00BA4F82"/>
    <w:rsid w:val="00BA52C1"/>
    <w:rsid w:val="00BA5B3A"/>
    <w:rsid w:val="00BA5C39"/>
    <w:rsid w:val="00BA5DF0"/>
    <w:rsid w:val="00BA61A3"/>
    <w:rsid w:val="00BA731B"/>
    <w:rsid w:val="00BA7977"/>
    <w:rsid w:val="00BA7A69"/>
    <w:rsid w:val="00BB001C"/>
    <w:rsid w:val="00BB0098"/>
    <w:rsid w:val="00BB0462"/>
    <w:rsid w:val="00BB0BB4"/>
    <w:rsid w:val="00BB15F2"/>
    <w:rsid w:val="00BB174B"/>
    <w:rsid w:val="00BB1C85"/>
    <w:rsid w:val="00BB1CB9"/>
    <w:rsid w:val="00BB2504"/>
    <w:rsid w:val="00BB2B6D"/>
    <w:rsid w:val="00BB2EB0"/>
    <w:rsid w:val="00BB2FD0"/>
    <w:rsid w:val="00BB324B"/>
    <w:rsid w:val="00BB3A20"/>
    <w:rsid w:val="00BB3C0C"/>
    <w:rsid w:val="00BB482F"/>
    <w:rsid w:val="00BB4BBE"/>
    <w:rsid w:val="00BB4BE4"/>
    <w:rsid w:val="00BB4F35"/>
    <w:rsid w:val="00BB54CC"/>
    <w:rsid w:val="00BB5AEC"/>
    <w:rsid w:val="00BB5ECF"/>
    <w:rsid w:val="00BB6373"/>
    <w:rsid w:val="00BB6631"/>
    <w:rsid w:val="00BB6916"/>
    <w:rsid w:val="00BB695E"/>
    <w:rsid w:val="00BB729A"/>
    <w:rsid w:val="00BB7E3F"/>
    <w:rsid w:val="00BC02CD"/>
    <w:rsid w:val="00BC0998"/>
    <w:rsid w:val="00BC0A88"/>
    <w:rsid w:val="00BC0FBF"/>
    <w:rsid w:val="00BC1378"/>
    <w:rsid w:val="00BC1995"/>
    <w:rsid w:val="00BC1C0E"/>
    <w:rsid w:val="00BC1E37"/>
    <w:rsid w:val="00BC2459"/>
    <w:rsid w:val="00BC3031"/>
    <w:rsid w:val="00BC3414"/>
    <w:rsid w:val="00BC3852"/>
    <w:rsid w:val="00BC3FF1"/>
    <w:rsid w:val="00BC3FFF"/>
    <w:rsid w:val="00BC43BA"/>
    <w:rsid w:val="00BC4488"/>
    <w:rsid w:val="00BC525C"/>
    <w:rsid w:val="00BC53BA"/>
    <w:rsid w:val="00BC543D"/>
    <w:rsid w:val="00BC56C1"/>
    <w:rsid w:val="00BC5DFC"/>
    <w:rsid w:val="00BC5EEA"/>
    <w:rsid w:val="00BC6B11"/>
    <w:rsid w:val="00BC6C20"/>
    <w:rsid w:val="00BC6F15"/>
    <w:rsid w:val="00BC7516"/>
    <w:rsid w:val="00BC7AEC"/>
    <w:rsid w:val="00BC7CFE"/>
    <w:rsid w:val="00BD0194"/>
    <w:rsid w:val="00BD045D"/>
    <w:rsid w:val="00BD11E0"/>
    <w:rsid w:val="00BD179B"/>
    <w:rsid w:val="00BD183D"/>
    <w:rsid w:val="00BD1FAE"/>
    <w:rsid w:val="00BD2D99"/>
    <w:rsid w:val="00BD2E17"/>
    <w:rsid w:val="00BD36BA"/>
    <w:rsid w:val="00BD3A60"/>
    <w:rsid w:val="00BD3EFE"/>
    <w:rsid w:val="00BD40E2"/>
    <w:rsid w:val="00BD4373"/>
    <w:rsid w:val="00BD4394"/>
    <w:rsid w:val="00BD49CC"/>
    <w:rsid w:val="00BD4C97"/>
    <w:rsid w:val="00BD4DCB"/>
    <w:rsid w:val="00BD4F2C"/>
    <w:rsid w:val="00BD5152"/>
    <w:rsid w:val="00BD5672"/>
    <w:rsid w:val="00BD5A87"/>
    <w:rsid w:val="00BD633B"/>
    <w:rsid w:val="00BD7343"/>
    <w:rsid w:val="00BD76E3"/>
    <w:rsid w:val="00BE0AB9"/>
    <w:rsid w:val="00BE0DFC"/>
    <w:rsid w:val="00BE185A"/>
    <w:rsid w:val="00BE1D6F"/>
    <w:rsid w:val="00BE2886"/>
    <w:rsid w:val="00BE3C4D"/>
    <w:rsid w:val="00BE438A"/>
    <w:rsid w:val="00BE4A91"/>
    <w:rsid w:val="00BE531C"/>
    <w:rsid w:val="00BE615C"/>
    <w:rsid w:val="00BE652D"/>
    <w:rsid w:val="00BE68D0"/>
    <w:rsid w:val="00BE7307"/>
    <w:rsid w:val="00BE7AE9"/>
    <w:rsid w:val="00BF05F8"/>
    <w:rsid w:val="00BF0688"/>
    <w:rsid w:val="00BF0D8D"/>
    <w:rsid w:val="00BF144C"/>
    <w:rsid w:val="00BF16C0"/>
    <w:rsid w:val="00BF2140"/>
    <w:rsid w:val="00BF24C5"/>
    <w:rsid w:val="00BF3688"/>
    <w:rsid w:val="00BF36F2"/>
    <w:rsid w:val="00BF372B"/>
    <w:rsid w:val="00BF4FC9"/>
    <w:rsid w:val="00BF57C0"/>
    <w:rsid w:val="00BF5F6F"/>
    <w:rsid w:val="00BF6047"/>
    <w:rsid w:val="00BF6C16"/>
    <w:rsid w:val="00BF71E7"/>
    <w:rsid w:val="00BF72DD"/>
    <w:rsid w:val="00BF72E7"/>
    <w:rsid w:val="00BF74AD"/>
    <w:rsid w:val="00BF7B46"/>
    <w:rsid w:val="00BF7DB9"/>
    <w:rsid w:val="00C010D5"/>
    <w:rsid w:val="00C01178"/>
    <w:rsid w:val="00C01B88"/>
    <w:rsid w:val="00C01BAF"/>
    <w:rsid w:val="00C01EFF"/>
    <w:rsid w:val="00C01F9A"/>
    <w:rsid w:val="00C01FBF"/>
    <w:rsid w:val="00C0204A"/>
    <w:rsid w:val="00C02764"/>
    <w:rsid w:val="00C0280B"/>
    <w:rsid w:val="00C029E6"/>
    <w:rsid w:val="00C02F0D"/>
    <w:rsid w:val="00C03D72"/>
    <w:rsid w:val="00C045F7"/>
    <w:rsid w:val="00C04705"/>
    <w:rsid w:val="00C04819"/>
    <w:rsid w:val="00C0493A"/>
    <w:rsid w:val="00C04F22"/>
    <w:rsid w:val="00C053EA"/>
    <w:rsid w:val="00C05455"/>
    <w:rsid w:val="00C0571E"/>
    <w:rsid w:val="00C059A9"/>
    <w:rsid w:val="00C06613"/>
    <w:rsid w:val="00C06A6B"/>
    <w:rsid w:val="00C06A71"/>
    <w:rsid w:val="00C06AA7"/>
    <w:rsid w:val="00C071C2"/>
    <w:rsid w:val="00C07EF3"/>
    <w:rsid w:val="00C10058"/>
    <w:rsid w:val="00C10132"/>
    <w:rsid w:val="00C10368"/>
    <w:rsid w:val="00C1087D"/>
    <w:rsid w:val="00C1096E"/>
    <w:rsid w:val="00C10F22"/>
    <w:rsid w:val="00C1135F"/>
    <w:rsid w:val="00C119FF"/>
    <w:rsid w:val="00C11B62"/>
    <w:rsid w:val="00C122B4"/>
    <w:rsid w:val="00C128D3"/>
    <w:rsid w:val="00C12B0F"/>
    <w:rsid w:val="00C12B7C"/>
    <w:rsid w:val="00C12CF3"/>
    <w:rsid w:val="00C137FF"/>
    <w:rsid w:val="00C13909"/>
    <w:rsid w:val="00C1455C"/>
    <w:rsid w:val="00C14A9E"/>
    <w:rsid w:val="00C15454"/>
    <w:rsid w:val="00C15597"/>
    <w:rsid w:val="00C156EB"/>
    <w:rsid w:val="00C159F7"/>
    <w:rsid w:val="00C15B8A"/>
    <w:rsid w:val="00C169A1"/>
    <w:rsid w:val="00C16F73"/>
    <w:rsid w:val="00C1702C"/>
    <w:rsid w:val="00C173C8"/>
    <w:rsid w:val="00C17719"/>
    <w:rsid w:val="00C17A1A"/>
    <w:rsid w:val="00C17DE0"/>
    <w:rsid w:val="00C20393"/>
    <w:rsid w:val="00C21175"/>
    <w:rsid w:val="00C21704"/>
    <w:rsid w:val="00C21E11"/>
    <w:rsid w:val="00C22468"/>
    <w:rsid w:val="00C22679"/>
    <w:rsid w:val="00C22B84"/>
    <w:rsid w:val="00C22D69"/>
    <w:rsid w:val="00C2367E"/>
    <w:rsid w:val="00C23A44"/>
    <w:rsid w:val="00C23B3A"/>
    <w:rsid w:val="00C23EA4"/>
    <w:rsid w:val="00C24278"/>
    <w:rsid w:val="00C24B62"/>
    <w:rsid w:val="00C24DA4"/>
    <w:rsid w:val="00C24F88"/>
    <w:rsid w:val="00C25A1C"/>
    <w:rsid w:val="00C25F0B"/>
    <w:rsid w:val="00C26D6F"/>
    <w:rsid w:val="00C27B72"/>
    <w:rsid w:val="00C27F95"/>
    <w:rsid w:val="00C30D20"/>
    <w:rsid w:val="00C310F3"/>
    <w:rsid w:val="00C3126B"/>
    <w:rsid w:val="00C315A7"/>
    <w:rsid w:val="00C3168A"/>
    <w:rsid w:val="00C3297D"/>
    <w:rsid w:val="00C32ADD"/>
    <w:rsid w:val="00C33343"/>
    <w:rsid w:val="00C333A8"/>
    <w:rsid w:val="00C33427"/>
    <w:rsid w:val="00C33950"/>
    <w:rsid w:val="00C33B32"/>
    <w:rsid w:val="00C3417D"/>
    <w:rsid w:val="00C34A3E"/>
    <w:rsid w:val="00C3576B"/>
    <w:rsid w:val="00C35BEB"/>
    <w:rsid w:val="00C366D9"/>
    <w:rsid w:val="00C36A34"/>
    <w:rsid w:val="00C36B4E"/>
    <w:rsid w:val="00C36B9C"/>
    <w:rsid w:val="00C36D3F"/>
    <w:rsid w:val="00C36DE9"/>
    <w:rsid w:val="00C372D2"/>
    <w:rsid w:val="00C37620"/>
    <w:rsid w:val="00C37B57"/>
    <w:rsid w:val="00C37BC3"/>
    <w:rsid w:val="00C37C7D"/>
    <w:rsid w:val="00C37E09"/>
    <w:rsid w:val="00C37F74"/>
    <w:rsid w:val="00C40A58"/>
    <w:rsid w:val="00C40B79"/>
    <w:rsid w:val="00C40BD7"/>
    <w:rsid w:val="00C40D8E"/>
    <w:rsid w:val="00C40DF2"/>
    <w:rsid w:val="00C4122F"/>
    <w:rsid w:val="00C417EC"/>
    <w:rsid w:val="00C41D9A"/>
    <w:rsid w:val="00C41DC4"/>
    <w:rsid w:val="00C42211"/>
    <w:rsid w:val="00C42A7B"/>
    <w:rsid w:val="00C43282"/>
    <w:rsid w:val="00C43440"/>
    <w:rsid w:val="00C4363D"/>
    <w:rsid w:val="00C44902"/>
    <w:rsid w:val="00C44B6E"/>
    <w:rsid w:val="00C44C5A"/>
    <w:rsid w:val="00C44F29"/>
    <w:rsid w:val="00C450E8"/>
    <w:rsid w:val="00C4599B"/>
    <w:rsid w:val="00C466BF"/>
    <w:rsid w:val="00C46B8B"/>
    <w:rsid w:val="00C47071"/>
    <w:rsid w:val="00C472B1"/>
    <w:rsid w:val="00C47569"/>
    <w:rsid w:val="00C501F0"/>
    <w:rsid w:val="00C50D75"/>
    <w:rsid w:val="00C50E0D"/>
    <w:rsid w:val="00C52211"/>
    <w:rsid w:val="00C52890"/>
    <w:rsid w:val="00C52C53"/>
    <w:rsid w:val="00C52D18"/>
    <w:rsid w:val="00C53372"/>
    <w:rsid w:val="00C5375F"/>
    <w:rsid w:val="00C53959"/>
    <w:rsid w:val="00C547D5"/>
    <w:rsid w:val="00C55C89"/>
    <w:rsid w:val="00C56060"/>
    <w:rsid w:val="00C560F8"/>
    <w:rsid w:val="00C56164"/>
    <w:rsid w:val="00C56541"/>
    <w:rsid w:val="00C5667C"/>
    <w:rsid w:val="00C56A45"/>
    <w:rsid w:val="00C56A59"/>
    <w:rsid w:val="00C56EB3"/>
    <w:rsid w:val="00C5767F"/>
    <w:rsid w:val="00C57E03"/>
    <w:rsid w:val="00C60546"/>
    <w:rsid w:val="00C6125C"/>
    <w:rsid w:val="00C61BDA"/>
    <w:rsid w:val="00C61F7B"/>
    <w:rsid w:val="00C6205F"/>
    <w:rsid w:val="00C62220"/>
    <w:rsid w:val="00C6239C"/>
    <w:rsid w:val="00C62702"/>
    <w:rsid w:val="00C635B7"/>
    <w:rsid w:val="00C63DF3"/>
    <w:rsid w:val="00C641FD"/>
    <w:rsid w:val="00C64269"/>
    <w:rsid w:val="00C64958"/>
    <w:rsid w:val="00C64A26"/>
    <w:rsid w:val="00C65239"/>
    <w:rsid w:val="00C65700"/>
    <w:rsid w:val="00C65709"/>
    <w:rsid w:val="00C6587C"/>
    <w:rsid w:val="00C65882"/>
    <w:rsid w:val="00C66A03"/>
    <w:rsid w:val="00C6762C"/>
    <w:rsid w:val="00C70618"/>
    <w:rsid w:val="00C708B2"/>
    <w:rsid w:val="00C711C3"/>
    <w:rsid w:val="00C71800"/>
    <w:rsid w:val="00C718C2"/>
    <w:rsid w:val="00C723F5"/>
    <w:rsid w:val="00C72523"/>
    <w:rsid w:val="00C73630"/>
    <w:rsid w:val="00C73BA4"/>
    <w:rsid w:val="00C743DA"/>
    <w:rsid w:val="00C74559"/>
    <w:rsid w:val="00C74752"/>
    <w:rsid w:val="00C74C41"/>
    <w:rsid w:val="00C74F14"/>
    <w:rsid w:val="00C75307"/>
    <w:rsid w:val="00C753CA"/>
    <w:rsid w:val="00C75DE3"/>
    <w:rsid w:val="00C7637C"/>
    <w:rsid w:val="00C764C3"/>
    <w:rsid w:val="00C77031"/>
    <w:rsid w:val="00C774B0"/>
    <w:rsid w:val="00C777A8"/>
    <w:rsid w:val="00C778A0"/>
    <w:rsid w:val="00C77AD1"/>
    <w:rsid w:val="00C77CBB"/>
    <w:rsid w:val="00C77FC8"/>
    <w:rsid w:val="00C8099D"/>
    <w:rsid w:val="00C80B7E"/>
    <w:rsid w:val="00C80C02"/>
    <w:rsid w:val="00C80C4C"/>
    <w:rsid w:val="00C825B6"/>
    <w:rsid w:val="00C82638"/>
    <w:rsid w:val="00C8273E"/>
    <w:rsid w:val="00C828A5"/>
    <w:rsid w:val="00C828D7"/>
    <w:rsid w:val="00C8292B"/>
    <w:rsid w:val="00C8298A"/>
    <w:rsid w:val="00C8318E"/>
    <w:rsid w:val="00C832DD"/>
    <w:rsid w:val="00C832FB"/>
    <w:rsid w:val="00C83591"/>
    <w:rsid w:val="00C8398F"/>
    <w:rsid w:val="00C841FC"/>
    <w:rsid w:val="00C8473E"/>
    <w:rsid w:val="00C84956"/>
    <w:rsid w:val="00C849A3"/>
    <w:rsid w:val="00C85232"/>
    <w:rsid w:val="00C8527B"/>
    <w:rsid w:val="00C85762"/>
    <w:rsid w:val="00C85AA2"/>
    <w:rsid w:val="00C86BD0"/>
    <w:rsid w:val="00C872AE"/>
    <w:rsid w:val="00C8747C"/>
    <w:rsid w:val="00C87F93"/>
    <w:rsid w:val="00C9020D"/>
    <w:rsid w:val="00C902C0"/>
    <w:rsid w:val="00C9090B"/>
    <w:rsid w:val="00C90E51"/>
    <w:rsid w:val="00C91113"/>
    <w:rsid w:val="00C91691"/>
    <w:rsid w:val="00C919F9"/>
    <w:rsid w:val="00C9246A"/>
    <w:rsid w:val="00C92711"/>
    <w:rsid w:val="00C92802"/>
    <w:rsid w:val="00C92957"/>
    <w:rsid w:val="00C92BBD"/>
    <w:rsid w:val="00C92F42"/>
    <w:rsid w:val="00C92F43"/>
    <w:rsid w:val="00C92FFE"/>
    <w:rsid w:val="00C93CA9"/>
    <w:rsid w:val="00C9433F"/>
    <w:rsid w:val="00C94493"/>
    <w:rsid w:val="00C95964"/>
    <w:rsid w:val="00C961A3"/>
    <w:rsid w:val="00C962FF"/>
    <w:rsid w:val="00C9657E"/>
    <w:rsid w:val="00C969FC"/>
    <w:rsid w:val="00C96D0C"/>
    <w:rsid w:val="00C96DD2"/>
    <w:rsid w:val="00C97419"/>
    <w:rsid w:val="00CA0171"/>
    <w:rsid w:val="00CA01A5"/>
    <w:rsid w:val="00CA076A"/>
    <w:rsid w:val="00CA0D4E"/>
    <w:rsid w:val="00CA10A8"/>
    <w:rsid w:val="00CA10DE"/>
    <w:rsid w:val="00CA134C"/>
    <w:rsid w:val="00CA1CE3"/>
    <w:rsid w:val="00CA1F7F"/>
    <w:rsid w:val="00CA2107"/>
    <w:rsid w:val="00CA2662"/>
    <w:rsid w:val="00CA2903"/>
    <w:rsid w:val="00CA3146"/>
    <w:rsid w:val="00CA317A"/>
    <w:rsid w:val="00CA322C"/>
    <w:rsid w:val="00CA3A31"/>
    <w:rsid w:val="00CA3D26"/>
    <w:rsid w:val="00CA45D0"/>
    <w:rsid w:val="00CA4745"/>
    <w:rsid w:val="00CA5E56"/>
    <w:rsid w:val="00CA5FB3"/>
    <w:rsid w:val="00CA614E"/>
    <w:rsid w:val="00CA62F9"/>
    <w:rsid w:val="00CA68C4"/>
    <w:rsid w:val="00CA6B04"/>
    <w:rsid w:val="00CA7243"/>
    <w:rsid w:val="00CA72F6"/>
    <w:rsid w:val="00CA7865"/>
    <w:rsid w:val="00CA7B22"/>
    <w:rsid w:val="00CB038B"/>
    <w:rsid w:val="00CB0822"/>
    <w:rsid w:val="00CB09D7"/>
    <w:rsid w:val="00CB1561"/>
    <w:rsid w:val="00CB21BF"/>
    <w:rsid w:val="00CB255C"/>
    <w:rsid w:val="00CB2941"/>
    <w:rsid w:val="00CB348C"/>
    <w:rsid w:val="00CB3508"/>
    <w:rsid w:val="00CB3642"/>
    <w:rsid w:val="00CB39C5"/>
    <w:rsid w:val="00CB40CA"/>
    <w:rsid w:val="00CB43EC"/>
    <w:rsid w:val="00CB4501"/>
    <w:rsid w:val="00CB478B"/>
    <w:rsid w:val="00CB4A2E"/>
    <w:rsid w:val="00CB4B7E"/>
    <w:rsid w:val="00CB4BEC"/>
    <w:rsid w:val="00CB4D5F"/>
    <w:rsid w:val="00CB51DE"/>
    <w:rsid w:val="00CB5986"/>
    <w:rsid w:val="00CB6026"/>
    <w:rsid w:val="00CB6D03"/>
    <w:rsid w:val="00CB6D3B"/>
    <w:rsid w:val="00CB6E69"/>
    <w:rsid w:val="00CB7140"/>
    <w:rsid w:val="00CB766F"/>
    <w:rsid w:val="00CB7E83"/>
    <w:rsid w:val="00CC05EB"/>
    <w:rsid w:val="00CC096D"/>
    <w:rsid w:val="00CC0B96"/>
    <w:rsid w:val="00CC13B0"/>
    <w:rsid w:val="00CC1408"/>
    <w:rsid w:val="00CC1834"/>
    <w:rsid w:val="00CC196B"/>
    <w:rsid w:val="00CC2B53"/>
    <w:rsid w:val="00CC30F7"/>
    <w:rsid w:val="00CC347C"/>
    <w:rsid w:val="00CC406D"/>
    <w:rsid w:val="00CC4088"/>
    <w:rsid w:val="00CC42C3"/>
    <w:rsid w:val="00CC4509"/>
    <w:rsid w:val="00CC4704"/>
    <w:rsid w:val="00CC513B"/>
    <w:rsid w:val="00CC58DF"/>
    <w:rsid w:val="00CC5AAA"/>
    <w:rsid w:val="00CC5CAA"/>
    <w:rsid w:val="00CC6DF3"/>
    <w:rsid w:val="00CC713F"/>
    <w:rsid w:val="00CC7A3F"/>
    <w:rsid w:val="00CD01E3"/>
    <w:rsid w:val="00CD0482"/>
    <w:rsid w:val="00CD0A6E"/>
    <w:rsid w:val="00CD1CD7"/>
    <w:rsid w:val="00CD232D"/>
    <w:rsid w:val="00CD27EA"/>
    <w:rsid w:val="00CD2A38"/>
    <w:rsid w:val="00CD2F9B"/>
    <w:rsid w:val="00CD3515"/>
    <w:rsid w:val="00CD37BC"/>
    <w:rsid w:val="00CD3B2C"/>
    <w:rsid w:val="00CD4179"/>
    <w:rsid w:val="00CD435D"/>
    <w:rsid w:val="00CD440B"/>
    <w:rsid w:val="00CD441E"/>
    <w:rsid w:val="00CD53A8"/>
    <w:rsid w:val="00CD5947"/>
    <w:rsid w:val="00CD700D"/>
    <w:rsid w:val="00CD7624"/>
    <w:rsid w:val="00CD7EE5"/>
    <w:rsid w:val="00CE0199"/>
    <w:rsid w:val="00CE01B9"/>
    <w:rsid w:val="00CE0532"/>
    <w:rsid w:val="00CE0918"/>
    <w:rsid w:val="00CE0A13"/>
    <w:rsid w:val="00CE0ADD"/>
    <w:rsid w:val="00CE0CFC"/>
    <w:rsid w:val="00CE1426"/>
    <w:rsid w:val="00CE16C1"/>
    <w:rsid w:val="00CE1932"/>
    <w:rsid w:val="00CE1F64"/>
    <w:rsid w:val="00CE2435"/>
    <w:rsid w:val="00CE276E"/>
    <w:rsid w:val="00CE28E2"/>
    <w:rsid w:val="00CE2A89"/>
    <w:rsid w:val="00CE2E15"/>
    <w:rsid w:val="00CE3750"/>
    <w:rsid w:val="00CE3A31"/>
    <w:rsid w:val="00CE4079"/>
    <w:rsid w:val="00CE41E3"/>
    <w:rsid w:val="00CE480D"/>
    <w:rsid w:val="00CE5048"/>
    <w:rsid w:val="00CE517C"/>
    <w:rsid w:val="00CE53BF"/>
    <w:rsid w:val="00CE58C4"/>
    <w:rsid w:val="00CE5C17"/>
    <w:rsid w:val="00CE5DC9"/>
    <w:rsid w:val="00CE6612"/>
    <w:rsid w:val="00CE668C"/>
    <w:rsid w:val="00CE6DBB"/>
    <w:rsid w:val="00CE7BBF"/>
    <w:rsid w:val="00CF0E4F"/>
    <w:rsid w:val="00CF1055"/>
    <w:rsid w:val="00CF19ED"/>
    <w:rsid w:val="00CF29D4"/>
    <w:rsid w:val="00CF30B0"/>
    <w:rsid w:val="00CF36EE"/>
    <w:rsid w:val="00CF3F94"/>
    <w:rsid w:val="00CF5A4E"/>
    <w:rsid w:val="00CF5DFF"/>
    <w:rsid w:val="00CF5EEE"/>
    <w:rsid w:val="00CF5FCD"/>
    <w:rsid w:val="00CF6667"/>
    <w:rsid w:val="00CF6CB0"/>
    <w:rsid w:val="00CF6FDD"/>
    <w:rsid w:val="00CF70AA"/>
    <w:rsid w:val="00CF71A9"/>
    <w:rsid w:val="00CF71F1"/>
    <w:rsid w:val="00CF7697"/>
    <w:rsid w:val="00CF7D08"/>
    <w:rsid w:val="00CF7DF1"/>
    <w:rsid w:val="00D00888"/>
    <w:rsid w:val="00D00BAC"/>
    <w:rsid w:val="00D00BB8"/>
    <w:rsid w:val="00D00D16"/>
    <w:rsid w:val="00D011FF"/>
    <w:rsid w:val="00D0176E"/>
    <w:rsid w:val="00D01980"/>
    <w:rsid w:val="00D01D11"/>
    <w:rsid w:val="00D01F5E"/>
    <w:rsid w:val="00D02738"/>
    <w:rsid w:val="00D027F0"/>
    <w:rsid w:val="00D0362C"/>
    <w:rsid w:val="00D03A41"/>
    <w:rsid w:val="00D03C0D"/>
    <w:rsid w:val="00D04456"/>
    <w:rsid w:val="00D04534"/>
    <w:rsid w:val="00D0459F"/>
    <w:rsid w:val="00D05B87"/>
    <w:rsid w:val="00D05F82"/>
    <w:rsid w:val="00D060ED"/>
    <w:rsid w:val="00D06994"/>
    <w:rsid w:val="00D06FD4"/>
    <w:rsid w:val="00D07213"/>
    <w:rsid w:val="00D0740D"/>
    <w:rsid w:val="00D07D0A"/>
    <w:rsid w:val="00D1000B"/>
    <w:rsid w:val="00D10AF1"/>
    <w:rsid w:val="00D10BAB"/>
    <w:rsid w:val="00D11011"/>
    <w:rsid w:val="00D115AD"/>
    <w:rsid w:val="00D11807"/>
    <w:rsid w:val="00D119FE"/>
    <w:rsid w:val="00D11EF8"/>
    <w:rsid w:val="00D13091"/>
    <w:rsid w:val="00D1388E"/>
    <w:rsid w:val="00D139B1"/>
    <w:rsid w:val="00D13C91"/>
    <w:rsid w:val="00D147ED"/>
    <w:rsid w:val="00D160B3"/>
    <w:rsid w:val="00D1646E"/>
    <w:rsid w:val="00D167CD"/>
    <w:rsid w:val="00D16A00"/>
    <w:rsid w:val="00D17345"/>
    <w:rsid w:val="00D17A7D"/>
    <w:rsid w:val="00D20134"/>
    <w:rsid w:val="00D20664"/>
    <w:rsid w:val="00D209DA"/>
    <w:rsid w:val="00D20D2C"/>
    <w:rsid w:val="00D20D70"/>
    <w:rsid w:val="00D2122C"/>
    <w:rsid w:val="00D21763"/>
    <w:rsid w:val="00D218CB"/>
    <w:rsid w:val="00D21DB1"/>
    <w:rsid w:val="00D229F0"/>
    <w:rsid w:val="00D22ACF"/>
    <w:rsid w:val="00D22C93"/>
    <w:rsid w:val="00D22ED7"/>
    <w:rsid w:val="00D23270"/>
    <w:rsid w:val="00D2364D"/>
    <w:rsid w:val="00D236A3"/>
    <w:rsid w:val="00D23834"/>
    <w:rsid w:val="00D23DA6"/>
    <w:rsid w:val="00D24680"/>
    <w:rsid w:val="00D24891"/>
    <w:rsid w:val="00D249E0"/>
    <w:rsid w:val="00D24FBC"/>
    <w:rsid w:val="00D25313"/>
    <w:rsid w:val="00D25960"/>
    <w:rsid w:val="00D25B56"/>
    <w:rsid w:val="00D25BC3"/>
    <w:rsid w:val="00D2652B"/>
    <w:rsid w:val="00D26570"/>
    <w:rsid w:val="00D268C6"/>
    <w:rsid w:val="00D2691E"/>
    <w:rsid w:val="00D2695C"/>
    <w:rsid w:val="00D26B4D"/>
    <w:rsid w:val="00D26BE8"/>
    <w:rsid w:val="00D27486"/>
    <w:rsid w:val="00D2770C"/>
    <w:rsid w:val="00D27A6C"/>
    <w:rsid w:val="00D3073F"/>
    <w:rsid w:val="00D3075B"/>
    <w:rsid w:val="00D3086B"/>
    <w:rsid w:val="00D3095A"/>
    <w:rsid w:val="00D314BC"/>
    <w:rsid w:val="00D31540"/>
    <w:rsid w:val="00D318E4"/>
    <w:rsid w:val="00D31F58"/>
    <w:rsid w:val="00D32305"/>
    <w:rsid w:val="00D32884"/>
    <w:rsid w:val="00D33C1B"/>
    <w:rsid w:val="00D3407D"/>
    <w:rsid w:val="00D34111"/>
    <w:rsid w:val="00D34713"/>
    <w:rsid w:val="00D35205"/>
    <w:rsid w:val="00D354AC"/>
    <w:rsid w:val="00D355A5"/>
    <w:rsid w:val="00D35BD1"/>
    <w:rsid w:val="00D36232"/>
    <w:rsid w:val="00D362D1"/>
    <w:rsid w:val="00D3655D"/>
    <w:rsid w:val="00D403B6"/>
    <w:rsid w:val="00D4062F"/>
    <w:rsid w:val="00D407FD"/>
    <w:rsid w:val="00D40917"/>
    <w:rsid w:val="00D41A6F"/>
    <w:rsid w:val="00D421C1"/>
    <w:rsid w:val="00D42318"/>
    <w:rsid w:val="00D42DD3"/>
    <w:rsid w:val="00D4360E"/>
    <w:rsid w:val="00D444E4"/>
    <w:rsid w:val="00D44500"/>
    <w:rsid w:val="00D44845"/>
    <w:rsid w:val="00D4487F"/>
    <w:rsid w:val="00D44951"/>
    <w:rsid w:val="00D44AC3"/>
    <w:rsid w:val="00D44CE8"/>
    <w:rsid w:val="00D44FBE"/>
    <w:rsid w:val="00D45349"/>
    <w:rsid w:val="00D454BD"/>
    <w:rsid w:val="00D459FC"/>
    <w:rsid w:val="00D47246"/>
    <w:rsid w:val="00D47A08"/>
    <w:rsid w:val="00D47C3D"/>
    <w:rsid w:val="00D500D0"/>
    <w:rsid w:val="00D50282"/>
    <w:rsid w:val="00D5030F"/>
    <w:rsid w:val="00D50AC8"/>
    <w:rsid w:val="00D50C4E"/>
    <w:rsid w:val="00D5144C"/>
    <w:rsid w:val="00D5175B"/>
    <w:rsid w:val="00D52091"/>
    <w:rsid w:val="00D52736"/>
    <w:rsid w:val="00D53071"/>
    <w:rsid w:val="00D5316A"/>
    <w:rsid w:val="00D54256"/>
    <w:rsid w:val="00D548CC"/>
    <w:rsid w:val="00D54C62"/>
    <w:rsid w:val="00D54C9C"/>
    <w:rsid w:val="00D54EB5"/>
    <w:rsid w:val="00D55069"/>
    <w:rsid w:val="00D551F5"/>
    <w:rsid w:val="00D5577F"/>
    <w:rsid w:val="00D55BE7"/>
    <w:rsid w:val="00D55C7C"/>
    <w:rsid w:val="00D55E10"/>
    <w:rsid w:val="00D55FF8"/>
    <w:rsid w:val="00D560B1"/>
    <w:rsid w:val="00D56333"/>
    <w:rsid w:val="00D56639"/>
    <w:rsid w:val="00D56B97"/>
    <w:rsid w:val="00D57741"/>
    <w:rsid w:val="00D579BE"/>
    <w:rsid w:val="00D57F66"/>
    <w:rsid w:val="00D60A27"/>
    <w:rsid w:val="00D60CAC"/>
    <w:rsid w:val="00D60DD1"/>
    <w:rsid w:val="00D624E1"/>
    <w:rsid w:val="00D62768"/>
    <w:rsid w:val="00D633FB"/>
    <w:rsid w:val="00D63933"/>
    <w:rsid w:val="00D63A83"/>
    <w:rsid w:val="00D64018"/>
    <w:rsid w:val="00D64BB0"/>
    <w:rsid w:val="00D64C69"/>
    <w:rsid w:val="00D65A9A"/>
    <w:rsid w:val="00D65BB5"/>
    <w:rsid w:val="00D65BE8"/>
    <w:rsid w:val="00D65CFA"/>
    <w:rsid w:val="00D65F68"/>
    <w:rsid w:val="00D662A0"/>
    <w:rsid w:val="00D662EF"/>
    <w:rsid w:val="00D66B63"/>
    <w:rsid w:val="00D6782F"/>
    <w:rsid w:val="00D67A2B"/>
    <w:rsid w:val="00D7089A"/>
    <w:rsid w:val="00D70905"/>
    <w:rsid w:val="00D7090A"/>
    <w:rsid w:val="00D7198E"/>
    <w:rsid w:val="00D71BC6"/>
    <w:rsid w:val="00D720BE"/>
    <w:rsid w:val="00D723BE"/>
    <w:rsid w:val="00D729C2"/>
    <w:rsid w:val="00D72AD9"/>
    <w:rsid w:val="00D736BE"/>
    <w:rsid w:val="00D737CF"/>
    <w:rsid w:val="00D73A15"/>
    <w:rsid w:val="00D744A0"/>
    <w:rsid w:val="00D746C6"/>
    <w:rsid w:val="00D74FD9"/>
    <w:rsid w:val="00D75651"/>
    <w:rsid w:val="00D75DCA"/>
    <w:rsid w:val="00D76078"/>
    <w:rsid w:val="00D761EA"/>
    <w:rsid w:val="00D76677"/>
    <w:rsid w:val="00D76C0C"/>
    <w:rsid w:val="00D76D40"/>
    <w:rsid w:val="00D77051"/>
    <w:rsid w:val="00D7745B"/>
    <w:rsid w:val="00D779D9"/>
    <w:rsid w:val="00D77C5A"/>
    <w:rsid w:val="00D80511"/>
    <w:rsid w:val="00D8094B"/>
    <w:rsid w:val="00D80DE0"/>
    <w:rsid w:val="00D818FC"/>
    <w:rsid w:val="00D81D3A"/>
    <w:rsid w:val="00D81DD2"/>
    <w:rsid w:val="00D82254"/>
    <w:rsid w:val="00D827EC"/>
    <w:rsid w:val="00D82B0F"/>
    <w:rsid w:val="00D838F4"/>
    <w:rsid w:val="00D848CD"/>
    <w:rsid w:val="00D8527C"/>
    <w:rsid w:val="00D8551E"/>
    <w:rsid w:val="00D85CDB"/>
    <w:rsid w:val="00D865AC"/>
    <w:rsid w:val="00D86CA9"/>
    <w:rsid w:val="00D876EF"/>
    <w:rsid w:val="00D87827"/>
    <w:rsid w:val="00D901C7"/>
    <w:rsid w:val="00D90328"/>
    <w:rsid w:val="00D904C6"/>
    <w:rsid w:val="00D905FA"/>
    <w:rsid w:val="00D90AB6"/>
    <w:rsid w:val="00D90C90"/>
    <w:rsid w:val="00D90ED0"/>
    <w:rsid w:val="00D912A6"/>
    <w:rsid w:val="00D915FE"/>
    <w:rsid w:val="00D922C5"/>
    <w:rsid w:val="00D92316"/>
    <w:rsid w:val="00D92389"/>
    <w:rsid w:val="00D9270F"/>
    <w:rsid w:val="00D92986"/>
    <w:rsid w:val="00D92BCF"/>
    <w:rsid w:val="00D92CEC"/>
    <w:rsid w:val="00D92F1B"/>
    <w:rsid w:val="00D93824"/>
    <w:rsid w:val="00D93BD3"/>
    <w:rsid w:val="00D94525"/>
    <w:rsid w:val="00D9458A"/>
    <w:rsid w:val="00D94675"/>
    <w:rsid w:val="00D946EE"/>
    <w:rsid w:val="00D94840"/>
    <w:rsid w:val="00D94866"/>
    <w:rsid w:val="00D94E7E"/>
    <w:rsid w:val="00D9574C"/>
    <w:rsid w:val="00D961C1"/>
    <w:rsid w:val="00D965DB"/>
    <w:rsid w:val="00D96E44"/>
    <w:rsid w:val="00D97561"/>
    <w:rsid w:val="00D97945"/>
    <w:rsid w:val="00D97D00"/>
    <w:rsid w:val="00D97D68"/>
    <w:rsid w:val="00DA20DF"/>
    <w:rsid w:val="00DA26BD"/>
    <w:rsid w:val="00DA2C14"/>
    <w:rsid w:val="00DA2F06"/>
    <w:rsid w:val="00DA30A3"/>
    <w:rsid w:val="00DA3683"/>
    <w:rsid w:val="00DA390E"/>
    <w:rsid w:val="00DA3F5A"/>
    <w:rsid w:val="00DA40A7"/>
    <w:rsid w:val="00DA47B7"/>
    <w:rsid w:val="00DA4960"/>
    <w:rsid w:val="00DA562F"/>
    <w:rsid w:val="00DA568D"/>
    <w:rsid w:val="00DA601A"/>
    <w:rsid w:val="00DA6EC8"/>
    <w:rsid w:val="00DA6FD0"/>
    <w:rsid w:val="00DA7370"/>
    <w:rsid w:val="00DA7ACC"/>
    <w:rsid w:val="00DB0232"/>
    <w:rsid w:val="00DB0235"/>
    <w:rsid w:val="00DB06D9"/>
    <w:rsid w:val="00DB06EB"/>
    <w:rsid w:val="00DB1538"/>
    <w:rsid w:val="00DB16F0"/>
    <w:rsid w:val="00DB27A5"/>
    <w:rsid w:val="00DB2BD8"/>
    <w:rsid w:val="00DB2F1C"/>
    <w:rsid w:val="00DB4D5C"/>
    <w:rsid w:val="00DB577C"/>
    <w:rsid w:val="00DB57B9"/>
    <w:rsid w:val="00DB5A59"/>
    <w:rsid w:val="00DB5BBF"/>
    <w:rsid w:val="00DB615A"/>
    <w:rsid w:val="00DB621C"/>
    <w:rsid w:val="00DB6851"/>
    <w:rsid w:val="00DB68E2"/>
    <w:rsid w:val="00DB6D07"/>
    <w:rsid w:val="00DB71AB"/>
    <w:rsid w:val="00DB72D6"/>
    <w:rsid w:val="00DB7E16"/>
    <w:rsid w:val="00DB7F27"/>
    <w:rsid w:val="00DC0DFE"/>
    <w:rsid w:val="00DC0EC2"/>
    <w:rsid w:val="00DC0FC9"/>
    <w:rsid w:val="00DC14AA"/>
    <w:rsid w:val="00DC16B9"/>
    <w:rsid w:val="00DC174C"/>
    <w:rsid w:val="00DC1D03"/>
    <w:rsid w:val="00DC2770"/>
    <w:rsid w:val="00DC28D8"/>
    <w:rsid w:val="00DC2D7F"/>
    <w:rsid w:val="00DC2E11"/>
    <w:rsid w:val="00DC2F29"/>
    <w:rsid w:val="00DC364E"/>
    <w:rsid w:val="00DC3C00"/>
    <w:rsid w:val="00DC3D2C"/>
    <w:rsid w:val="00DC45EB"/>
    <w:rsid w:val="00DC4A36"/>
    <w:rsid w:val="00DC5E34"/>
    <w:rsid w:val="00DC5F8B"/>
    <w:rsid w:val="00DC60EF"/>
    <w:rsid w:val="00DC662C"/>
    <w:rsid w:val="00DC6737"/>
    <w:rsid w:val="00DC68E6"/>
    <w:rsid w:val="00DC73A9"/>
    <w:rsid w:val="00DC7582"/>
    <w:rsid w:val="00DC7586"/>
    <w:rsid w:val="00DC7E51"/>
    <w:rsid w:val="00DD0070"/>
    <w:rsid w:val="00DD0388"/>
    <w:rsid w:val="00DD0F5E"/>
    <w:rsid w:val="00DD106E"/>
    <w:rsid w:val="00DD1246"/>
    <w:rsid w:val="00DD14E6"/>
    <w:rsid w:val="00DD20B4"/>
    <w:rsid w:val="00DD2583"/>
    <w:rsid w:val="00DD29A6"/>
    <w:rsid w:val="00DD2A09"/>
    <w:rsid w:val="00DD2B19"/>
    <w:rsid w:val="00DD2C08"/>
    <w:rsid w:val="00DD30FA"/>
    <w:rsid w:val="00DD3898"/>
    <w:rsid w:val="00DD3D5C"/>
    <w:rsid w:val="00DD3E6E"/>
    <w:rsid w:val="00DD3FB9"/>
    <w:rsid w:val="00DD472F"/>
    <w:rsid w:val="00DD5003"/>
    <w:rsid w:val="00DD590E"/>
    <w:rsid w:val="00DD5978"/>
    <w:rsid w:val="00DD667E"/>
    <w:rsid w:val="00DD66B1"/>
    <w:rsid w:val="00DD6C0E"/>
    <w:rsid w:val="00DD723F"/>
    <w:rsid w:val="00DD739C"/>
    <w:rsid w:val="00DD7559"/>
    <w:rsid w:val="00DD7B42"/>
    <w:rsid w:val="00DD7F69"/>
    <w:rsid w:val="00DE02F9"/>
    <w:rsid w:val="00DE0662"/>
    <w:rsid w:val="00DE0ECA"/>
    <w:rsid w:val="00DE1057"/>
    <w:rsid w:val="00DE1158"/>
    <w:rsid w:val="00DE12CE"/>
    <w:rsid w:val="00DE1440"/>
    <w:rsid w:val="00DE1D7B"/>
    <w:rsid w:val="00DE21E0"/>
    <w:rsid w:val="00DE23AC"/>
    <w:rsid w:val="00DE24AE"/>
    <w:rsid w:val="00DE2E03"/>
    <w:rsid w:val="00DE3358"/>
    <w:rsid w:val="00DE3569"/>
    <w:rsid w:val="00DE35AF"/>
    <w:rsid w:val="00DE3DFE"/>
    <w:rsid w:val="00DE4596"/>
    <w:rsid w:val="00DE49E5"/>
    <w:rsid w:val="00DE4A40"/>
    <w:rsid w:val="00DE4AD6"/>
    <w:rsid w:val="00DE546E"/>
    <w:rsid w:val="00DE54CF"/>
    <w:rsid w:val="00DE552E"/>
    <w:rsid w:val="00DE5853"/>
    <w:rsid w:val="00DE5D36"/>
    <w:rsid w:val="00DE5F9A"/>
    <w:rsid w:val="00DE625F"/>
    <w:rsid w:val="00DE649F"/>
    <w:rsid w:val="00DE66AD"/>
    <w:rsid w:val="00DE6732"/>
    <w:rsid w:val="00DE6A77"/>
    <w:rsid w:val="00DE6B29"/>
    <w:rsid w:val="00DE6FC3"/>
    <w:rsid w:val="00DE742F"/>
    <w:rsid w:val="00DF02AC"/>
    <w:rsid w:val="00DF0576"/>
    <w:rsid w:val="00DF0ED3"/>
    <w:rsid w:val="00DF104E"/>
    <w:rsid w:val="00DF10E2"/>
    <w:rsid w:val="00DF117E"/>
    <w:rsid w:val="00DF1295"/>
    <w:rsid w:val="00DF145F"/>
    <w:rsid w:val="00DF1490"/>
    <w:rsid w:val="00DF1521"/>
    <w:rsid w:val="00DF15F9"/>
    <w:rsid w:val="00DF24F9"/>
    <w:rsid w:val="00DF27B1"/>
    <w:rsid w:val="00DF28EF"/>
    <w:rsid w:val="00DF2B72"/>
    <w:rsid w:val="00DF3A6B"/>
    <w:rsid w:val="00DF4144"/>
    <w:rsid w:val="00DF46C0"/>
    <w:rsid w:val="00DF4745"/>
    <w:rsid w:val="00DF4EA1"/>
    <w:rsid w:val="00DF5070"/>
    <w:rsid w:val="00DF549A"/>
    <w:rsid w:val="00DF54EA"/>
    <w:rsid w:val="00DF5A2E"/>
    <w:rsid w:val="00DF5DB8"/>
    <w:rsid w:val="00DF5FB5"/>
    <w:rsid w:val="00DF673E"/>
    <w:rsid w:val="00DF6DD1"/>
    <w:rsid w:val="00DF6E39"/>
    <w:rsid w:val="00DF73CF"/>
    <w:rsid w:val="00DF77BD"/>
    <w:rsid w:val="00DF788A"/>
    <w:rsid w:val="00E00158"/>
    <w:rsid w:val="00E00204"/>
    <w:rsid w:val="00E00289"/>
    <w:rsid w:val="00E00407"/>
    <w:rsid w:val="00E005FC"/>
    <w:rsid w:val="00E0090C"/>
    <w:rsid w:val="00E0094F"/>
    <w:rsid w:val="00E00A1E"/>
    <w:rsid w:val="00E00C0D"/>
    <w:rsid w:val="00E01C6A"/>
    <w:rsid w:val="00E01E82"/>
    <w:rsid w:val="00E02C65"/>
    <w:rsid w:val="00E02C94"/>
    <w:rsid w:val="00E030D1"/>
    <w:rsid w:val="00E03D86"/>
    <w:rsid w:val="00E03DE6"/>
    <w:rsid w:val="00E045CF"/>
    <w:rsid w:val="00E04833"/>
    <w:rsid w:val="00E04B0A"/>
    <w:rsid w:val="00E04DD7"/>
    <w:rsid w:val="00E051C4"/>
    <w:rsid w:val="00E05263"/>
    <w:rsid w:val="00E05FE2"/>
    <w:rsid w:val="00E063B6"/>
    <w:rsid w:val="00E06601"/>
    <w:rsid w:val="00E0767D"/>
    <w:rsid w:val="00E07757"/>
    <w:rsid w:val="00E07C16"/>
    <w:rsid w:val="00E108AA"/>
    <w:rsid w:val="00E1092D"/>
    <w:rsid w:val="00E10CE5"/>
    <w:rsid w:val="00E10D1C"/>
    <w:rsid w:val="00E1137A"/>
    <w:rsid w:val="00E11484"/>
    <w:rsid w:val="00E11E4D"/>
    <w:rsid w:val="00E12127"/>
    <w:rsid w:val="00E12D98"/>
    <w:rsid w:val="00E12EF6"/>
    <w:rsid w:val="00E13475"/>
    <w:rsid w:val="00E13718"/>
    <w:rsid w:val="00E14139"/>
    <w:rsid w:val="00E142B3"/>
    <w:rsid w:val="00E14793"/>
    <w:rsid w:val="00E14931"/>
    <w:rsid w:val="00E149FC"/>
    <w:rsid w:val="00E14A1F"/>
    <w:rsid w:val="00E14BF0"/>
    <w:rsid w:val="00E14D56"/>
    <w:rsid w:val="00E14FCA"/>
    <w:rsid w:val="00E150AD"/>
    <w:rsid w:val="00E1569B"/>
    <w:rsid w:val="00E16A9F"/>
    <w:rsid w:val="00E16ACE"/>
    <w:rsid w:val="00E171F4"/>
    <w:rsid w:val="00E175DE"/>
    <w:rsid w:val="00E176F4"/>
    <w:rsid w:val="00E17780"/>
    <w:rsid w:val="00E2042F"/>
    <w:rsid w:val="00E20E3D"/>
    <w:rsid w:val="00E20F1E"/>
    <w:rsid w:val="00E20FE5"/>
    <w:rsid w:val="00E2143B"/>
    <w:rsid w:val="00E21D73"/>
    <w:rsid w:val="00E22332"/>
    <w:rsid w:val="00E2248D"/>
    <w:rsid w:val="00E23C14"/>
    <w:rsid w:val="00E23E24"/>
    <w:rsid w:val="00E246E5"/>
    <w:rsid w:val="00E25C0B"/>
    <w:rsid w:val="00E262DB"/>
    <w:rsid w:val="00E2640B"/>
    <w:rsid w:val="00E26416"/>
    <w:rsid w:val="00E26F4F"/>
    <w:rsid w:val="00E279F3"/>
    <w:rsid w:val="00E27A4D"/>
    <w:rsid w:val="00E305E4"/>
    <w:rsid w:val="00E320DE"/>
    <w:rsid w:val="00E32EC0"/>
    <w:rsid w:val="00E32FED"/>
    <w:rsid w:val="00E32FF4"/>
    <w:rsid w:val="00E330CE"/>
    <w:rsid w:val="00E332D9"/>
    <w:rsid w:val="00E333AF"/>
    <w:rsid w:val="00E337D6"/>
    <w:rsid w:val="00E33995"/>
    <w:rsid w:val="00E33B0A"/>
    <w:rsid w:val="00E33F41"/>
    <w:rsid w:val="00E34222"/>
    <w:rsid w:val="00E343CE"/>
    <w:rsid w:val="00E346AB"/>
    <w:rsid w:val="00E346F6"/>
    <w:rsid w:val="00E35FB3"/>
    <w:rsid w:val="00E368F9"/>
    <w:rsid w:val="00E37544"/>
    <w:rsid w:val="00E3785A"/>
    <w:rsid w:val="00E378BC"/>
    <w:rsid w:val="00E379BD"/>
    <w:rsid w:val="00E37A27"/>
    <w:rsid w:val="00E37C1A"/>
    <w:rsid w:val="00E37D54"/>
    <w:rsid w:val="00E40229"/>
    <w:rsid w:val="00E4082B"/>
    <w:rsid w:val="00E40D5B"/>
    <w:rsid w:val="00E40DA0"/>
    <w:rsid w:val="00E40DD9"/>
    <w:rsid w:val="00E41A2C"/>
    <w:rsid w:val="00E41A31"/>
    <w:rsid w:val="00E42263"/>
    <w:rsid w:val="00E446C7"/>
    <w:rsid w:val="00E446F2"/>
    <w:rsid w:val="00E4495F"/>
    <w:rsid w:val="00E44EF3"/>
    <w:rsid w:val="00E45488"/>
    <w:rsid w:val="00E45BF5"/>
    <w:rsid w:val="00E45C8E"/>
    <w:rsid w:val="00E462B8"/>
    <w:rsid w:val="00E4700D"/>
    <w:rsid w:val="00E47782"/>
    <w:rsid w:val="00E47929"/>
    <w:rsid w:val="00E47B17"/>
    <w:rsid w:val="00E47F84"/>
    <w:rsid w:val="00E50153"/>
    <w:rsid w:val="00E51CFA"/>
    <w:rsid w:val="00E5247B"/>
    <w:rsid w:val="00E52611"/>
    <w:rsid w:val="00E528AF"/>
    <w:rsid w:val="00E53ABD"/>
    <w:rsid w:val="00E53EB6"/>
    <w:rsid w:val="00E53F15"/>
    <w:rsid w:val="00E54170"/>
    <w:rsid w:val="00E54654"/>
    <w:rsid w:val="00E55BDC"/>
    <w:rsid w:val="00E55D49"/>
    <w:rsid w:val="00E562C2"/>
    <w:rsid w:val="00E562DC"/>
    <w:rsid w:val="00E566E5"/>
    <w:rsid w:val="00E56CC8"/>
    <w:rsid w:val="00E56D85"/>
    <w:rsid w:val="00E56ED9"/>
    <w:rsid w:val="00E573B1"/>
    <w:rsid w:val="00E57BED"/>
    <w:rsid w:val="00E6061A"/>
    <w:rsid w:val="00E6085E"/>
    <w:rsid w:val="00E60C66"/>
    <w:rsid w:val="00E61121"/>
    <w:rsid w:val="00E6134A"/>
    <w:rsid w:val="00E61755"/>
    <w:rsid w:val="00E6193F"/>
    <w:rsid w:val="00E62110"/>
    <w:rsid w:val="00E6233F"/>
    <w:rsid w:val="00E624FE"/>
    <w:rsid w:val="00E62DD1"/>
    <w:rsid w:val="00E630C7"/>
    <w:rsid w:val="00E635D2"/>
    <w:rsid w:val="00E63778"/>
    <w:rsid w:val="00E639F2"/>
    <w:rsid w:val="00E63DD1"/>
    <w:rsid w:val="00E64EC2"/>
    <w:rsid w:val="00E651D2"/>
    <w:rsid w:val="00E6593C"/>
    <w:rsid w:val="00E65D05"/>
    <w:rsid w:val="00E6635A"/>
    <w:rsid w:val="00E664EB"/>
    <w:rsid w:val="00E66701"/>
    <w:rsid w:val="00E66AF8"/>
    <w:rsid w:val="00E670AC"/>
    <w:rsid w:val="00E6711A"/>
    <w:rsid w:val="00E675A1"/>
    <w:rsid w:val="00E677C1"/>
    <w:rsid w:val="00E67FF8"/>
    <w:rsid w:val="00E701DE"/>
    <w:rsid w:val="00E702D0"/>
    <w:rsid w:val="00E703A5"/>
    <w:rsid w:val="00E7051E"/>
    <w:rsid w:val="00E7065A"/>
    <w:rsid w:val="00E70C21"/>
    <w:rsid w:val="00E70F8A"/>
    <w:rsid w:val="00E7111D"/>
    <w:rsid w:val="00E71ED3"/>
    <w:rsid w:val="00E7272E"/>
    <w:rsid w:val="00E7298E"/>
    <w:rsid w:val="00E72EFC"/>
    <w:rsid w:val="00E7322D"/>
    <w:rsid w:val="00E7351B"/>
    <w:rsid w:val="00E73590"/>
    <w:rsid w:val="00E73F21"/>
    <w:rsid w:val="00E74215"/>
    <w:rsid w:val="00E74757"/>
    <w:rsid w:val="00E749C7"/>
    <w:rsid w:val="00E753A1"/>
    <w:rsid w:val="00E75567"/>
    <w:rsid w:val="00E75973"/>
    <w:rsid w:val="00E75B88"/>
    <w:rsid w:val="00E75B93"/>
    <w:rsid w:val="00E75DFD"/>
    <w:rsid w:val="00E76595"/>
    <w:rsid w:val="00E76700"/>
    <w:rsid w:val="00E76781"/>
    <w:rsid w:val="00E76DEA"/>
    <w:rsid w:val="00E76EFA"/>
    <w:rsid w:val="00E771D5"/>
    <w:rsid w:val="00E776DB"/>
    <w:rsid w:val="00E802AD"/>
    <w:rsid w:val="00E808FF"/>
    <w:rsid w:val="00E80B1B"/>
    <w:rsid w:val="00E813C0"/>
    <w:rsid w:val="00E81F3A"/>
    <w:rsid w:val="00E82ACA"/>
    <w:rsid w:val="00E82C12"/>
    <w:rsid w:val="00E830B7"/>
    <w:rsid w:val="00E836B5"/>
    <w:rsid w:val="00E83949"/>
    <w:rsid w:val="00E842C2"/>
    <w:rsid w:val="00E84448"/>
    <w:rsid w:val="00E8458F"/>
    <w:rsid w:val="00E85210"/>
    <w:rsid w:val="00E85236"/>
    <w:rsid w:val="00E8636C"/>
    <w:rsid w:val="00E86D3A"/>
    <w:rsid w:val="00E87440"/>
    <w:rsid w:val="00E90075"/>
    <w:rsid w:val="00E90557"/>
    <w:rsid w:val="00E905BE"/>
    <w:rsid w:val="00E90728"/>
    <w:rsid w:val="00E90DF0"/>
    <w:rsid w:val="00E910DB"/>
    <w:rsid w:val="00E91B90"/>
    <w:rsid w:val="00E91FF1"/>
    <w:rsid w:val="00E9267D"/>
    <w:rsid w:val="00E937CA"/>
    <w:rsid w:val="00E93C24"/>
    <w:rsid w:val="00E93E83"/>
    <w:rsid w:val="00E944BD"/>
    <w:rsid w:val="00E949FD"/>
    <w:rsid w:val="00E94C20"/>
    <w:rsid w:val="00E94C66"/>
    <w:rsid w:val="00E94E0B"/>
    <w:rsid w:val="00E94E56"/>
    <w:rsid w:val="00E9579F"/>
    <w:rsid w:val="00E9582C"/>
    <w:rsid w:val="00E95A45"/>
    <w:rsid w:val="00E95B64"/>
    <w:rsid w:val="00E95E7D"/>
    <w:rsid w:val="00E9605F"/>
    <w:rsid w:val="00E964A4"/>
    <w:rsid w:val="00E96566"/>
    <w:rsid w:val="00E96712"/>
    <w:rsid w:val="00E968A8"/>
    <w:rsid w:val="00E97D69"/>
    <w:rsid w:val="00EA035B"/>
    <w:rsid w:val="00EA0749"/>
    <w:rsid w:val="00EA0CAD"/>
    <w:rsid w:val="00EA1131"/>
    <w:rsid w:val="00EA1876"/>
    <w:rsid w:val="00EA19A9"/>
    <w:rsid w:val="00EA1AA6"/>
    <w:rsid w:val="00EA2376"/>
    <w:rsid w:val="00EA2964"/>
    <w:rsid w:val="00EA2F4B"/>
    <w:rsid w:val="00EA32E4"/>
    <w:rsid w:val="00EA34E8"/>
    <w:rsid w:val="00EA3822"/>
    <w:rsid w:val="00EA3EA5"/>
    <w:rsid w:val="00EA3EB0"/>
    <w:rsid w:val="00EA4A52"/>
    <w:rsid w:val="00EA4E2E"/>
    <w:rsid w:val="00EA5093"/>
    <w:rsid w:val="00EA5702"/>
    <w:rsid w:val="00EA6DA4"/>
    <w:rsid w:val="00EA71AC"/>
    <w:rsid w:val="00EA7ACE"/>
    <w:rsid w:val="00EA7CAB"/>
    <w:rsid w:val="00EB015A"/>
    <w:rsid w:val="00EB03EC"/>
    <w:rsid w:val="00EB0E2A"/>
    <w:rsid w:val="00EB0F6F"/>
    <w:rsid w:val="00EB182F"/>
    <w:rsid w:val="00EB222E"/>
    <w:rsid w:val="00EB2365"/>
    <w:rsid w:val="00EB2B2B"/>
    <w:rsid w:val="00EB2E08"/>
    <w:rsid w:val="00EB30A9"/>
    <w:rsid w:val="00EB31A6"/>
    <w:rsid w:val="00EB3362"/>
    <w:rsid w:val="00EB38C5"/>
    <w:rsid w:val="00EB3FDE"/>
    <w:rsid w:val="00EB439F"/>
    <w:rsid w:val="00EB482B"/>
    <w:rsid w:val="00EB497B"/>
    <w:rsid w:val="00EB4BD5"/>
    <w:rsid w:val="00EB4C78"/>
    <w:rsid w:val="00EB4C94"/>
    <w:rsid w:val="00EB5136"/>
    <w:rsid w:val="00EB555A"/>
    <w:rsid w:val="00EB5F38"/>
    <w:rsid w:val="00EB604F"/>
    <w:rsid w:val="00EB7296"/>
    <w:rsid w:val="00EB7500"/>
    <w:rsid w:val="00EB75EA"/>
    <w:rsid w:val="00EB7C9B"/>
    <w:rsid w:val="00EC0A2A"/>
    <w:rsid w:val="00EC0F7E"/>
    <w:rsid w:val="00EC1378"/>
    <w:rsid w:val="00EC13C1"/>
    <w:rsid w:val="00EC1E8F"/>
    <w:rsid w:val="00EC208D"/>
    <w:rsid w:val="00EC21C2"/>
    <w:rsid w:val="00EC21CD"/>
    <w:rsid w:val="00EC235A"/>
    <w:rsid w:val="00EC2501"/>
    <w:rsid w:val="00EC2727"/>
    <w:rsid w:val="00EC3797"/>
    <w:rsid w:val="00EC3DA4"/>
    <w:rsid w:val="00EC42B7"/>
    <w:rsid w:val="00EC449E"/>
    <w:rsid w:val="00EC4589"/>
    <w:rsid w:val="00EC4DC9"/>
    <w:rsid w:val="00EC6642"/>
    <w:rsid w:val="00EC6D83"/>
    <w:rsid w:val="00EC6DFF"/>
    <w:rsid w:val="00EC6E90"/>
    <w:rsid w:val="00EC723E"/>
    <w:rsid w:val="00EC73B6"/>
    <w:rsid w:val="00EC74D0"/>
    <w:rsid w:val="00EC76A3"/>
    <w:rsid w:val="00EC7835"/>
    <w:rsid w:val="00EC7857"/>
    <w:rsid w:val="00EC7C6E"/>
    <w:rsid w:val="00EC7DBD"/>
    <w:rsid w:val="00ED0188"/>
    <w:rsid w:val="00ED0743"/>
    <w:rsid w:val="00ED07CA"/>
    <w:rsid w:val="00ED1301"/>
    <w:rsid w:val="00ED1C89"/>
    <w:rsid w:val="00ED2073"/>
    <w:rsid w:val="00ED2394"/>
    <w:rsid w:val="00ED2802"/>
    <w:rsid w:val="00ED2B8A"/>
    <w:rsid w:val="00ED335F"/>
    <w:rsid w:val="00ED3BE2"/>
    <w:rsid w:val="00ED4208"/>
    <w:rsid w:val="00ED4235"/>
    <w:rsid w:val="00ED4964"/>
    <w:rsid w:val="00ED4A0B"/>
    <w:rsid w:val="00ED6184"/>
    <w:rsid w:val="00ED6243"/>
    <w:rsid w:val="00ED6777"/>
    <w:rsid w:val="00ED69B7"/>
    <w:rsid w:val="00ED69DE"/>
    <w:rsid w:val="00ED6E33"/>
    <w:rsid w:val="00ED6F39"/>
    <w:rsid w:val="00ED722D"/>
    <w:rsid w:val="00ED750A"/>
    <w:rsid w:val="00ED775D"/>
    <w:rsid w:val="00ED7B67"/>
    <w:rsid w:val="00EE0537"/>
    <w:rsid w:val="00EE0B9A"/>
    <w:rsid w:val="00EE0BF9"/>
    <w:rsid w:val="00EE12C4"/>
    <w:rsid w:val="00EE1BD3"/>
    <w:rsid w:val="00EE1FEF"/>
    <w:rsid w:val="00EE20A1"/>
    <w:rsid w:val="00EE22A3"/>
    <w:rsid w:val="00EE241F"/>
    <w:rsid w:val="00EE249A"/>
    <w:rsid w:val="00EE2BBB"/>
    <w:rsid w:val="00EE432F"/>
    <w:rsid w:val="00EE4ECF"/>
    <w:rsid w:val="00EE516D"/>
    <w:rsid w:val="00EE5171"/>
    <w:rsid w:val="00EE5498"/>
    <w:rsid w:val="00EE6BA7"/>
    <w:rsid w:val="00EE7052"/>
    <w:rsid w:val="00EE712F"/>
    <w:rsid w:val="00EE7610"/>
    <w:rsid w:val="00EE7851"/>
    <w:rsid w:val="00EE79DA"/>
    <w:rsid w:val="00EE7C17"/>
    <w:rsid w:val="00EF0306"/>
    <w:rsid w:val="00EF057C"/>
    <w:rsid w:val="00EF0D09"/>
    <w:rsid w:val="00EF14C5"/>
    <w:rsid w:val="00EF1859"/>
    <w:rsid w:val="00EF1D84"/>
    <w:rsid w:val="00EF21B1"/>
    <w:rsid w:val="00EF23AD"/>
    <w:rsid w:val="00EF23DB"/>
    <w:rsid w:val="00EF244D"/>
    <w:rsid w:val="00EF32C0"/>
    <w:rsid w:val="00EF365C"/>
    <w:rsid w:val="00EF3A32"/>
    <w:rsid w:val="00EF5126"/>
    <w:rsid w:val="00EF51B0"/>
    <w:rsid w:val="00EF5265"/>
    <w:rsid w:val="00EF52B1"/>
    <w:rsid w:val="00EF5C92"/>
    <w:rsid w:val="00EF5E93"/>
    <w:rsid w:val="00EF5F84"/>
    <w:rsid w:val="00EF6C81"/>
    <w:rsid w:val="00EF6ECF"/>
    <w:rsid w:val="00EF7626"/>
    <w:rsid w:val="00EF7DD6"/>
    <w:rsid w:val="00EF7E58"/>
    <w:rsid w:val="00F00345"/>
    <w:rsid w:val="00F01916"/>
    <w:rsid w:val="00F022DD"/>
    <w:rsid w:val="00F0338A"/>
    <w:rsid w:val="00F0362F"/>
    <w:rsid w:val="00F0371F"/>
    <w:rsid w:val="00F03D7F"/>
    <w:rsid w:val="00F0405B"/>
    <w:rsid w:val="00F04643"/>
    <w:rsid w:val="00F04C67"/>
    <w:rsid w:val="00F0523C"/>
    <w:rsid w:val="00F052F5"/>
    <w:rsid w:val="00F05675"/>
    <w:rsid w:val="00F05C77"/>
    <w:rsid w:val="00F05EFD"/>
    <w:rsid w:val="00F05F6F"/>
    <w:rsid w:val="00F061EF"/>
    <w:rsid w:val="00F06F0B"/>
    <w:rsid w:val="00F07005"/>
    <w:rsid w:val="00F1001F"/>
    <w:rsid w:val="00F105D4"/>
    <w:rsid w:val="00F10C36"/>
    <w:rsid w:val="00F110F3"/>
    <w:rsid w:val="00F11334"/>
    <w:rsid w:val="00F114D9"/>
    <w:rsid w:val="00F11B44"/>
    <w:rsid w:val="00F11E8F"/>
    <w:rsid w:val="00F126BC"/>
    <w:rsid w:val="00F12966"/>
    <w:rsid w:val="00F12D91"/>
    <w:rsid w:val="00F12EA4"/>
    <w:rsid w:val="00F12F2F"/>
    <w:rsid w:val="00F1304A"/>
    <w:rsid w:val="00F1350D"/>
    <w:rsid w:val="00F1366E"/>
    <w:rsid w:val="00F137CE"/>
    <w:rsid w:val="00F13B74"/>
    <w:rsid w:val="00F13F84"/>
    <w:rsid w:val="00F14214"/>
    <w:rsid w:val="00F146D6"/>
    <w:rsid w:val="00F14C54"/>
    <w:rsid w:val="00F157AC"/>
    <w:rsid w:val="00F159E3"/>
    <w:rsid w:val="00F15C28"/>
    <w:rsid w:val="00F15D15"/>
    <w:rsid w:val="00F15EAB"/>
    <w:rsid w:val="00F16097"/>
    <w:rsid w:val="00F169BF"/>
    <w:rsid w:val="00F171CA"/>
    <w:rsid w:val="00F17AA0"/>
    <w:rsid w:val="00F17F43"/>
    <w:rsid w:val="00F17F4C"/>
    <w:rsid w:val="00F20089"/>
    <w:rsid w:val="00F2066B"/>
    <w:rsid w:val="00F20863"/>
    <w:rsid w:val="00F20880"/>
    <w:rsid w:val="00F21192"/>
    <w:rsid w:val="00F214A6"/>
    <w:rsid w:val="00F216F9"/>
    <w:rsid w:val="00F21B8F"/>
    <w:rsid w:val="00F22143"/>
    <w:rsid w:val="00F224AE"/>
    <w:rsid w:val="00F22C31"/>
    <w:rsid w:val="00F22EEE"/>
    <w:rsid w:val="00F2489E"/>
    <w:rsid w:val="00F249E5"/>
    <w:rsid w:val="00F25146"/>
    <w:rsid w:val="00F259FD"/>
    <w:rsid w:val="00F25E8F"/>
    <w:rsid w:val="00F2690D"/>
    <w:rsid w:val="00F26DD8"/>
    <w:rsid w:val="00F271A9"/>
    <w:rsid w:val="00F2776C"/>
    <w:rsid w:val="00F300F2"/>
    <w:rsid w:val="00F30732"/>
    <w:rsid w:val="00F30B11"/>
    <w:rsid w:val="00F30BEB"/>
    <w:rsid w:val="00F310B5"/>
    <w:rsid w:val="00F3162F"/>
    <w:rsid w:val="00F32084"/>
    <w:rsid w:val="00F32102"/>
    <w:rsid w:val="00F322D2"/>
    <w:rsid w:val="00F32CA4"/>
    <w:rsid w:val="00F341CC"/>
    <w:rsid w:val="00F3469A"/>
    <w:rsid w:val="00F34723"/>
    <w:rsid w:val="00F34CF0"/>
    <w:rsid w:val="00F3555F"/>
    <w:rsid w:val="00F355DD"/>
    <w:rsid w:val="00F35873"/>
    <w:rsid w:val="00F35D31"/>
    <w:rsid w:val="00F35F0F"/>
    <w:rsid w:val="00F363E0"/>
    <w:rsid w:val="00F36648"/>
    <w:rsid w:val="00F36D41"/>
    <w:rsid w:val="00F36E64"/>
    <w:rsid w:val="00F37761"/>
    <w:rsid w:val="00F37B05"/>
    <w:rsid w:val="00F37CF0"/>
    <w:rsid w:val="00F404A0"/>
    <w:rsid w:val="00F409F0"/>
    <w:rsid w:val="00F41091"/>
    <w:rsid w:val="00F416DC"/>
    <w:rsid w:val="00F41ACE"/>
    <w:rsid w:val="00F41D10"/>
    <w:rsid w:val="00F42B90"/>
    <w:rsid w:val="00F42BA6"/>
    <w:rsid w:val="00F4367B"/>
    <w:rsid w:val="00F4369E"/>
    <w:rsid w:val="00F437DF"/>
    <w:rsid w:val="00F440A2"/>
    <w:rsid w:val="00F44534"/>
    <w:rsid w:val="00F44DB1"/>
    <w:rsid w:val="00F4636A"/>
    <w:rsid w:val="00F4669A"/>
    <w:rsid w:val="00F46A11"/>
    <w:rsid w:val="00F47037"/>
    <w:rsid w:val="00F474B9"/>
    <w:rsid w:val="00F47895"/>
    <w:rsid w:val="00F5001C"/>
    <w:rsid w:val="00F503BF"/>
    <w:rsid w:val="00F506B4"/>
    <w:rsid w:val="00F50C63"/>
    <w:rsid w:val="00F51250"/>
    <w:rsid w:val="00F51274"/>
    <w:rsid w:val="00F513AA"/>
    <w:rsid w:val="00F5180E"/>
    <w:rsid w:val="00F51BB6"/>
    <w:rsid w:val="00F52328"/>
    <w:rsid w:val="00F523F6"/>
    <w:rsid w:val="00F52578"/>
    <w:rsid w:val="00F52722"/>
    <w:rsid w:val="00F52765"/>
    <w:rsid w:val="00F5287F"/>
    <w:rsid w:val="00F528A7"/>
    <w:rsid w:val="00F5355B"/>
    <w:rsid w:val="00F537D8"/>
    <w:rsid w:val="00F54111"/>
    <w:rsid w:val="00F5439C"/>
    <w:rsid w:val="00F5481B"/>
    <w:rsid w:val="00F54A34"/>
    <w:rsid w:val="00F5518B"/>
    <w:rsid w:val="00F55576"/>
    <w:rsid w:val="00F55695"/>
    <w:rsid w:val="00F55B4D"/>
    <w:rsid w:val="00F56329"/>
    <w:rsid w:val="00F5670A"/>
    <w:rsid w:val="00F56AC8"/>
    <w:rsid w:val="00F57642"/>
    <w:rsid w:val="00F577FC"/>
    <w:rsid w:val="00F57A67"/>
    <w:rsid w:val="00F57B1B"/>
    <w:rsid w:val="00F57CE4"/>
    <w:rsid w:val="00F600F4"/>
    <w:rsid w:val="00F611B4"/>
    <w:rsid w:val="00F614C9"/>
    <w:rsid w:val="00F61B87"/>
    <w:rsid w:val="00F61F3F"/>
    <w:rsid w:val="00F622B0"/>
    <w:rsid w:val="00F62C33"/>
    <w:rsid w:val="00F6310D"/>
    <w:rsid w:val="00F63394"/>
    <w:rsid w:val="00F63495"/>
    <w:rsid w:val="00F6353F"/>
    <w:rsid w:val="00F64685"/>
    <w:rsid w:val="00F646A3"/>
    <w:rsid w:val="00F64E91"/>
    <w:rsid w:val="00F6502C"/>
    <w:rsid w:val="00F65374"/>
    <w:rsid w:val="00F65A68"/>
    <w:rsid w:val="00F65CD9"/>
    <w:rsid w:val="00F661C0"/>
    <w:rsid w:val="00F66354"/>
    <w:rsid w:val="00F66492"/>
    <w:rsid w:val="00F66803"/>
    <w:rsid w:val="00F67398"/>
    <w:rsid w:val="00F67568"/>
    <w:rsid w:val="00F6790E"/>
    <w:rsid w:val="00F67A76"/>
    <w:rsid w:val="00F67DE1"/>
    <w:rsid w:val="00F7089C"/>
    <w:rsid w:val="00F715B7"/>
    <w:rsid w:val="00F7281C"/>
    <w:rsid w:val="00F72DBF"/>
    <w:rsid w:val="00F73842"/>
    <w:rsid w:val="00F738F6"/>
    <w:rsid w:val="00F73BA4"/>
    <w:rsid w:val="00F74A60"/>
    <w:rsid w:val="00F74C28"/>
    <w:rsid w:val="00F751CB"/>
    <w:rsid w:val="00F75529"/>
    <w:rsid w:val="00F7605C"/>
    <w:rsid w:val="00F76062"/>
    <w:rsid w:val="00F76D6B"/>
    <w:rsid w:val="00F773A3"/>
    <w:rsid w:val="00F77835"/>
    <w:rsid w:val="00F77F7F"/>
    <w:rsid w:val="00F77FB0"/>
    <w:rsid w:val="00F800A0"/>
    <w:rsid w:val="00F80AC0"/>
    <w:rsid w:val="00F80D83"/>
    <w:rsid w:val="00F813D0"/>
    <w:rsid w:val="00F81450"/>
    <w:rsid w:val="00F81659"/>
    <w:rsid w:val="00F81BE2"/>
    <w:rsid w:val="00F81BFD"/>
    <w:rsid w:val="00F81F38"/>
    <w:rsid w:val="00F82958"/>
    <w:rsid w:val="00F8346B"/>
    <w:rsid w:val="00F838DE"/>
    <w:rsid w:val="00F83949"/>
    <w:rsid w:val="00F83B5A"/>
    <w:rsid w:val="00F8412A"/>
    <w:rsid w:val="00F844EE"/>
    <w:rsid w:val="00F84FA7"/>
    <w:rsid w:val="00F8501F"/>
    <w:rsid w:val="00F852E2"/>
    <w:rsid w:val="00F85799"/>
    <w:rsid w:val="00F85923"/>
    <w:rsid w:val="00F86006"/>
    <w:rsid w:val="00F86574"/>
    <w:rsid w:val="00F873CD"/>
    <w:rsid w:val="00F87507"/>
    <w:rsid w:val="00F87C75"/>
    <w:rsid w:val="00F87FC9"/>
    <w:rsid w:val="00F900C9"/>
    <w:rsid w:val="00F90679"/>
    <w:rsid w:val="00F909E0"/>
    <w:rsid w:val="00F90A09"/>
    <w:rsid w:val="00F91066"/>
    <w:rsid w:val="00F919B1"/>
    <w:rsid w:val="00F91CF6"/>
    <w:rsid w:val="00F920DE"/>
    <w:rsid w:val="00F92200"/>
    <w:rsid w:val="00F932F7"/>
    <w:rsid w:val="00F93849"/>
    <w:rsid w:val="00F93DEB"/>
    <w:rsid w:val="00F94910"/>
    <w:rsid w:val="00F94A7E"/>
    <w:rsid w:val="00F94D15"/>
    <w:rsid w:val="00F9511F"/>
    <w:rsid w:val="00F95347"/>
    <w:rsid w:val="00F95653"/>
    <w:rsid w:val="00F96CDC"/>
    <w:rsid w:val="00F9761A"/>
    <w:rsid w:val="00F97C84"/>
    <w:rsid w:val="00F97FE4"/>
    <w:rsid w:val="00FA0EC2"/>
    <w:rsid w:val="00FA16D0"/>
    <w:rsid w:val="00FA17CD"/>
    <w:rsid w:val="00FA18D3"/>
    <w:rsid w:val="00FA19CA"/>
    <w:rsid w:val="00FA1DBF"/>
    <w:rsid w:val="00FA2455"/>
    <w:rsid w:val="00FA2563"/>
    <w:rsid w:val="00FA2D42"/>
    <w:rsid w:val="00FA2EEB"/>
    <w:rsid w:val="00FA33AC"/>
    <w:rsid w:val="00FA3A4D"/>
    <w:rsid w:val="00FA3FE9"/>
    <w:rsid w:val="00FA41D9"/>
    <w:rsid w:val="00FA4578"/>
    <w:rsid w:val="00FA5017"/>
    <w:rsid w:val="00FA5163"/>
    <w:rsid w:val="00FA5203"/>
    <w:rsid w:val="00FA52ED"/>
    <w:rsid w:val="00FA54C4"/>
    <w:rsid w:val="00FA5698"/>
    <w:rsid w:val="00FA591D"/>
    <w:rsid w:val="00FA5C87"/>
    <w:rsid w:val="00FA6559"/>
    <w:rsid w:val="00FA664A"/>
    <w:rsid w:val="00FA6788"/>
    <w:rsid w:val="00FA6BD2"/>
    <w:rsid w:val="00FA71D5"/>
    <w:rsid w:val="00FA7412"/>
    <w:rsid w:val="00FA7E0B"/>
    <w:rsid w:val="00FB0536"/>
    <w:rsid w:val="00FB0721"/>
    <w:rsid w:val="00FB1606"/>
    <w:rsid w:val="00FB1800"/>
    <w:rsid w:val="00FB1A7D"/>
    <w:rsid w:val="00FB1FDA"/>
    <w:rsid w:val="00FB21A3"/>
    <w:rsid w:val="00FB284D"/>
    <w:rsid w:val="00FB3C3B"/>
    <w:rsid w:val="00FB55F0"/>
    <w:rsid w:val="00FB5ED1"/>
    <w:rsid w:val="00FB6D9B"/>
    <w:rsid w:val="00FB6FE9"/>
    <w:rsid w:val="00FB7240"/>
    <w:rsid w:val="00FB73B8"/>
    <w:rsid w:val="00FB7977"/>
    <w:rsid w:val="00FB7AC8"/>
    <w:rsid w:val="00FC01CD"/>
    <w:rsid w:val="00FC0560"/>
    <w:rsid w:val="00FC069D"/>
    <w:rsid w:val="00FC0EC7"/>
    <w:rsid w:val="00FC0F5F"/>
    <w:rsid w:val="00FC11E1"/>
    <w:rsid w:val="00FC14C3"/>
    <w:rsid w:val="00FC1BFA"/>
    <w:rsid w:val="00FC2F9D"/>
    <w:rsid w:val="00FC3603"/>
    <w:rsid w:val="00FC3C3B"/>
    <w:rsid w:val="00FC3CEC"/>
    <w:rsid w:val="00FC3FD6"/>
    <w:rsid w:val="00FC42A8"/>
    <w:rsid w:val="00FC4EA0"/>
    <w:rsid w:val="00FC552B"/>
    <w:rsid w:val="00FC5999"/>
    <w:rsid w:val="00FC606A"/>
    <w:rsid w:val="00FC6F52"/>
    <w:rsid w:val="00FC7439"/>
    <w:rsid w:val="00FC7642"/>
    <w:rsid w:val="00FD00EE"/>
    <w:rsid w:val="00FD03FC"/>
    <w:rsid w:val="00FD0FE1"/>
    <w:rsid w:val="00FD1251"/>
    <w:rsid w:val="00FD1444"/>
    <w:rsid w:val="00FD144C"/>
    <w:rsid w:val="00FD21EE"/>
    <w:rsid w:val="00FD2BF1"/>
    <w:rsid w:val="00FD2F48"/>
    <w:rsid w:val="00FD2FEE"/>
    <w:rsid w:val="00FD313D"/>
    <w:rsid w:val="00FD3597"/>
    <w:rsid w:val="00FD3A1B"/>
    <w:rsid w:val="00FD3A43"/>
    <w:rsid w:val="00FD3C1C"/>
    <w:rsid w:val="00FD4FBD"/>
    <w:rsid w:val="00FD52FA"/>
    <w:rsid w:val="00FD5521"/>
    <w:rsid w:val="00FD5828"/>
    <w:rsid w:val="00FD65EE"/>
    <w:rsid w:val="00FD6AD0"/>
    <w:rsid w:val="00FD7193"/>
    <w:rsid w:val="00FD7C8B"/>
    <w:rsid w:val="00FE05B3"/>
    <w:rsid w:val="00FE06D7"/>
    <w:rsid w:val="00FE1027"/>
    <w:rsid w:val="00FE11AC"/>
    <w:rsid w:val="00FE1365"/>
    <w:rsid w:val="00FE187E"/>
    <w:rsid w:val="00FE19AD"/>
    <w:rsid w:val="00FE2025"/>
    <w:rsid w:val="00FE2B39"/>
    <w:rsid w:val="00FE30E7"/>
    <w:rsid w:val="00FE3D50"/>
    <w:rsid w:val="00FE43D3"/>
    <w:rsid w:val="00FE477A"/>
    <w:rsid w:val="00FE4F0E"/>
    <w:rsid w:val="00FE5399"/>
    <w:rsid w:val="00FE583C"/>
    <w:rsid w:val="00FE6263"/>
    <w:rsid w:val="00FE65C7"/>
    <w:rsid w:val="00FE65E2"/>
    <w:rsid w:val="00FE66AE"/>
    <w:rsid w:val="00FE69E3"/>
    <w:rsid w:val="00FE752C"/>
    <w:rsid w:val="00FE75D8"/>
    <w:rsid w:val="00FE7D49"/>
    <w:rsid w:val="00FF0123"/>
    <w:rsid w:val="00FF0772"/>
    <w:rsid w:val="00FF110E"/>
    <w:rsid w:val="00FF121C"/>
    <w:rsid w:val="00FF17C5"/>
    <w:rsid w:val="00FF18ED"/>
    <w:rsid w:val="00FF1919"/>
    <w:rsid w:val="00FF2155"/>
    <w:rsid w:val="00FF2684"/>
    <w:rsid w:val="00FF2E1C"/>
    <w:rsid w:val="00FF369A"/>
    <w:rsid w:val="00FF3A6A"/>
    <w:rsid w:val="00FF3A85"/>
    <w:rsid w:val="00FF4377"/>
    <w:rsid w:val="00FF454D"/>
    <w:rsid w:val="00FF480C"/>
    <w:rsid w:val="00FF49CE"/>
    <w:rsid w:val="00FF50EE"/>
    <w:rsid w:val="00FF51F9"/>
    <w:rsid w:val="00FF585E"/>
    <w:rsid w:val="00FF5B94"/>
    <w:rsid w:val="00FF61EA"/>
    <w:rsid w:val="00FF64B4"/>
    <w:rsid w:val="00FF68DE"/>
    <w:rsid w:val="00FF6BCE"/>
    <w:rsid w:val="00FF6FCD"/>
    <w:rsid w:val="00FF73FD"/>
    <w:rsid w:val="017C5708"/>
    <w:rsid w:val="01FF4FC7"/>
    <w:rsid w:val="021F7BB9"/>
    <w:rsid w:val="022C4716"/>
    <w:rsid w:val="02753D99"/>
    <w:rsid w:val="029135C6"/>
    <w:rsid w:val="02CC65AD"/>
    <w:rsid w:val="031907AA"/>
    <w:rsid w:val="03231C30"/>
    <w:rsid w:val="036C003F"/>
    <w:rsid w:val="03892C28"/>
    <w:rsid w:val="03C81934"/>
    <w:rsid w:val="03C93DE4"/>
    <w:rsid w:val="03D75DA6"/>
    <w:rsid w:val="03F16550"/>
    <w:rsid w:val="04F003BE"/>
    <w:rsid w:val="051E7C51"/>
    <w:rsid w:val="05287342"/>
    <w:rsid w:val="05634469"/>
    <w:rsid w:val="057D6C03"/>
    <w:rsid w:val="05E64A5A"/>
    <w:rsid w:val="0603061C"/>
    <w:rsid w:val="067B51F3"/>
    <w:rsid w:val="06BE0262"/>
    <w:rsid w:val="06E50089"/>
    <w:rsid w:val="07021B58"/>
    <w:rsid w:val="070C7254"/>
    <w:rsid w:val="07953A9C"/>
    <w:rsid w:val="07D47076"/>
    <w:rsid w:val="08604F2F"/>
    <w:rsid w:val="086A09F2"/>
    <w:rsid w:val="089F34F3"/>
    <w:rsid w:val="08CA29AC"/>
    <w:rsid w:val="090014EF"/>
    <w:rsid w:val="090A1A06"/>
    <w:rsid w:val="095952BC"/>
    <w:rsid w:val="0A0121BB"/>
    <w:rsid w:val="0A274139"/>
    <w:rsid w:val="0AA77454"/>
    <w:rsid w:val="0B1C5E3F"/>
    <w:rsid w:val="0B27178B"/>
    <w:rsid w:val="0B3E15B3"/>
    <w:rsid w:val="0B662F05"/>
    <w:rsid w:val="0B6D6E41"/>
    <w:rsid w:val="0B8832D0"/>
    <w:rsid w:val="0B937F9B"/>
    <w:rsid w:val="0BCF12AA"/>
    <w:rsid w:val="0BE16A35"/>
    <w:rsid w:val="0C654F6B"/>
    <w:rsid w:val="0C6773F7"/>
    <w:rsid w:val="0CA50BFE"/>
    <w:rsid w:val="0CB268E8"/>
    <w:rsid w:val="0CE13C05"/>
    <w:rsid w:val="0CE5789B"/>
    <w:rsid w:val="0CEB61ED"/>
    <w:rsid w:val="0D362478"/>
    <w:rsid w:val="0D443A45"/>
    <w:rsid w:val="0D461EAB"/>
    <w:rsid w:val="0D49086D"/>
    <w:rsid w:val="0D674D12"/>
    <w:rsid w:val="0D824F25"/>
    <w:rsid w:val="0D94233F"/>
    <w:rsid w:val="0DAD3E37"/>
    <w:rsid w:val="0DB43008"/>
    <w:rsid w:val="0DBC5657"/>
    <w:rsid w:val="0E7C4E30"/>
    <w:rsid w:val="0E811E04"/>
    <w:rsid w:val="0E871FE6"/>
    <w:rsid w:val="0E885967"/>
    <w:rsid w:val="0EA6177A"/>
    <w:rsid w:val="0ED147F4"/>
    <w:rsid w:val="0F196497"/>
    <w:rsid w:val="0F1C051C"/>
    <w:rsid w:val="0F2C51C8"/>
    <w:rsid w:val="0F530545"/>
    <w:rsid w:val="0FBE59DB"/>
    <w:rsid w:val="0FCC4552"/>
    <w:rsid w:val="10251665"/>
    <w:rsid w:val="105A7962"/>
    <w:rsid w:val="10866461"/>
    <w:rsid w:val="10C51A3C"/>
    <w:rsid w:val="11274910"/>
    <w:rsid w:val="1199104C"/>
    <w:rsid w:val="11E9219A"/>
    <w:rsid w:val="12AA7D18"/>
    <w:rsid w:val="12B253C6"/>
    <w:rsid w:val="132257BE"/>
    <w:rsid w:val="13436A03"/>
    <w:rsid w:val="13494E73"/>
    <w:rsid w:val="135F63DB"/>
    <w:rsid w:val="1362487B"/>
    <w:rsid w:val="13967165"/>
    <w:rsid w:val="13983394"/>
    <w:rsid w:val="13A20AFB"/>
    <w:rsid w:val="13C70963"/>
    <w:rsid w:val="13CF6486"/>
    <w:rsid w:val="13D04B93"/>
    <w:rsid w:val="13F602E8"/>
    <w:rsid w:val="143504AF"/>
    <w:rsid w:val="14512555"/>
    <w:rsid w:val="14A74E8B"/>
    <w:rsid w:val="14B8240A"/>
    <w:rsid w:val="14ED46D0"/>
    <w:rsid w:val="14F760B4"/>
    <w:rsid w:val="15235EF3"/>
    <w:rsid w:val="15B159C0"/>
    <w:rsid w:val="15D82F55"/>
    <w:rsid w:val="160B4677"/>
    <w:rsid w:val="16AF3382"/>
    <w:rsid w:val="16EA7093"/>
    <w:rsid w:val="177452A6"/>
    <w:rsid w:val="17950D44"/>
    <w:rsid w:val="17B13F2B"/>
    <w:rsid w:val="17C8365F"/>
    <w:rsid w:val="17E61C56"/>
    <w:rsid w:val="17FC5493"/>
    <w:rsid w:val="18DC315F"/>
    <w:rsid w:val="18F57EAC"/>
    <w:rsid w:val="190B32D6"/>
    <w:rsid w:val="190D4291"/>
    <w:rsid w:val="19587134"/>
    <w:rsid w:val="196D1636"/>
    <w:rsid w:val="1A03133B"/>
    <w:rsid w:val="1A07082A"/>
    <w:rsid w:val="1A18126D"/>
    <w:rsid w:val="1A1E447E"/>
    <w:rsid w:val="1A586B8C"/>
    <w:rsid w:val="1A6D16CA"/>
    <w:rsid w:val="1AA20E50"/>
    <w:rsid w:val="1ABE3C03"/>
    <w:rsid w:val="1B1A4D5E"/>
    <w:rsid w:val="1B2540E8"/>
    <w:rsid w:val="1B7B5D36"/>
    <w:rsid w:val="1B9D21DA"/>
    <w:rsid w:val="1BEF3B2F"/>
    <w:rsid w:val="1C326C00"/>
    <w:rsid w:val="1C40025C"/>
    <w:rsid w:val="1CCF68A1"/>
    <w:rsid w:val="1CD51E60"/>
    <w:rsid w:val="1CDB5968"/>
    <w:rsid w:val="1CF016D3"/>
    <w:rsid w:val="1DD10E3A"/>
    <w:rsid w:val="1DF7007F"/>
    <w:rsid w:val="1E0B644A"/>
    <w:rsid w:val="1E187E56"/>
    <w:rsid w:val="1E296918"/>
    <w:rsid w:val="1E617399"/>
    <w:rsid w:val="1E6878B5"/>
    <w:rsid w:val="1E8D2FAA"/>
    <w:rsid w:val="1E94645C"/>
    <w:rsid w:val="1EAE6B21"/>
    <w:rsid w:val="1F2A7F0A"/>
    <w:rsid w:val="200D58F4"/>
    <w:rsid w:val="20FF5CF3"/>
    <w:rsid w:val="215F64F5"/>
    <w:rsid w:val="21BC51D5"/>
    <w:rsid w:val="21D36A27"/>
    <w:rsid w:val="21E238C4"/>
    <w:rsid w:val="21E64000"/>
    <w:rsid w:val="21FC784F"/>
    <w:rsid w:val="221F4A01"/>
    <w:rsid w:val="224E2902"/>
    <w:rsid w:val="226D196E"/>
    <w:rsid w:val="22956421"/>
    <w:rsid w:val="22A31AE2"/>
    <w:rsid w:val="22E71E42"/>
    <w:rsid w:val="23060A60"/>
    <w:rsid w:val="233D1947"/>
    <w:rsid w:val="23790FAD"/>
    <w:rsid w:val="23795EE5"/>
    <w:rsid w:val="23820C49"/>
    <w:rsid w:val="23A35786"/>
    <w:rsid w:val="23A56B8B"/>
    <w:rsid w:val="23BB3549"/>
    <w:rsid w:val="24066EAB"/>
    <w:rsid w:val="240750AB"/>
    <w:rsid w:val="241C46BA"/>
    <w:rsid w:val="24785DFF"/>
    <w:rsid w:val="24BD4A31"/>
    <w:rsid w:val="24C50A43"/>
    <w:rsid w:val="24E27FDF"/>
    <w:rsid w:val="2517073D"/>
    <w:rsid w:val="25654C88"/>
    <w:rsid w:val="25667408"/>
    <w:rsid w:val="256B6796"/>
    <w:rsid w:val="259E6020"/>
    <w:rsid w:val="25D53932"/>
    <w:rsid w:val="25F40EB5"/>
    <w:rsid w:val="260B0FC6"/>
    <w:rsid w:val="26457E4D"/>
    <w:rsid w:val="26E03019"/>
    <w:rsid w:val="26F51BD1"/>
    <w:rsid w:val="2790513A"/>
    <w:rsid w:val="27EA3EE1"/>
    <w:rsid w:val="281A7263"/>
    <w:rsid w:val="28DC1847"/>
    <w:rsid w:val="28E22F42"/>
    <w:rsid w:val="291B0913"/>
    <w:rsid w:val="29513FE1"/>
    <w:rsid w:val="29914A65"/>
    <w:rsid w:val="2A5F62AE"/>
    <w:rsid w:val="2AEF7930"/>
    <w:rsid w:val="2AF34049"/>
    <w:rsid w:val="2B1F343D"/>
    <w:rsid w:val="2B327B89"/>
    <w:rsid w:val="2B802322"/>
    <w:rsid w:val="2B850E81"/>
    <w:rsid w:val="2B8B74F2"/>
    <w:rsid w:val="2BDB4429"/>
    <w:rsid w:val="2C901738"/>
    <w:rsid w:val="2C9D641D"/>
    <w:rsid w:val="2D0D4B37"/>
    <w:rsid w:val="2D143450"/>
    <w:rsid w:val="2D326176"/>
    <w:rsid w:val="2DE35A17"/>
    <w:rsid w:val="2EA43279"/>
    <w:rsid w:val="2EB155A5"/>
    <w:rsid w:val="2EF5245E"/>
    <w:rsid w:val="2F0F0391"/>
    <w:rsid w:val="2FE41CE6"/>
    <w:rsid w:val="304F7E97"/>
    <w:rsid w:val="30853585"/>
    <w:rsid w:val="30C93B1B"/>
    <w:rsid w:val="3106021B"/>
    <w:rsid w:val="31674514"/>
    <w:rsid w:val="31874B20"/>
    <w:rsid w:val="31974D17"/>
    <w:rsid w:val="31C235A3"/>
    <w:rsid w:val="31F05B70"/>
    <w:rsid w:val="31F57E76"/>
    <w:rsid w:val="3296511A"/>
    <w:rsid w:val="33996CF0"/>
    <w:rsid w:val="33B66CFC"/>
    <w:rsid w:val="33B96B1E"/>
    <w:rsid w:val="33BF353B"/>
    <w:rsid w:val="34061E76"/>
    <w:rsid w:val="34064447"/>
    <w:rsid w:val="34163821"/>
    <w:rsid w:val="34640B24"/>
    <w:rsid w:val="34874A4B"/>
    <w:rsid w:val="34A6228B"/>
    <w:rsid w:val="35383856"/>
    <w:rsid w:val="353D013D"/>
    <w:rsid w:val="3563350F"/>
    <w:rsid w:val="359E633C"/>
    <w:rsid w:val="363F6B92"/>
    <w:rsid w:val="365D0F0C"/>
    <w:rsid w:val="365F3AD4"/>
    <w:rsid w:val="368D0A96"/>
    <w:rsid w:val="36D657F2"/>
    <w:rsid w:val="36F227AA"/>
    <w:rsid w:val="37586193"/>
    <w:rsid w:val="376A6A58"/>
    <w:rsid w:val="377B3955"/>
    <w:rsid w:val="378E48CA"/>
    <w:rsid w:val="383070DF"/>
    <w:rsid w:val="386A5494"/>
    <w:rsid w:val="38795357"/>
    <w:rsid w:val="3884744B"/>
    <w:rsid w:val="38DE6BCC"/>
    <w:rsid w:val="38DE7ED6"/>
    <w:rsid w:val="38EB438C"/>
    <w:rsid w:val="38FE7B6A"/>
    <w:rsid w:val="39074B30"/>
    <w:rsid w:val="395D5458"/>
    <w:rsid w:val="397E32E4"/>
    <w:rsid w:val="399012B2"/>
    <w:rsid w:val="39BD7CDE"/>
    <w:rsid w:val="39E8511F"/>
    <w:rsid w:val="3A1344E0"/>
    <w:rsid w:val="3A1526E8"/>
    <w:rsid w:val="3A687472"/>
    <w:rsid w:val="3AA35800"/>
    <w:rsid w:val="3AB511B2"/>
    <w:rsid w:val="3B0F0EFD"/>
    <w:rsid w:val="3B302E24"/>
    <w:rsid w:val="3B3A0069"/>
    <w:rsid w:val="3B7105F0"/>
    <w:rsid w:val="3BD0185F"/>
    <w:rsid w:val="3C3420EC"/>
    <w:rsid w:val="3C5527EA"/>
    <w:rsid w:val="3C733739"/>
    <w:rsid w:val="3CE03AAB"/>
    <w:rsid w:val="3D1D5279"/>
    <w:rsid w:val="3D320FC1"/>
    <w:rsid w:val="3D951876"/>
    <w:rsid w:val="3DBB49B2"/>
    <w:rsid w:val="3DC5454D"/>
    <w:rsid w:val="3DD81E7E"/>
    <w:rsid w:val="3DDA6145"/>
    <w:rsid w:val="3DEB0496"/>
    <w:rsid w:val="3DF5594D"/>
    <w:rsid w:val="3E823469"/>
    <w:rsid w:val="3EB07D0F"/>
    <w:rsid w:val="3EEB07CA"/>
    <w:rsid w:val="3F5706A3"/>
    <w:rsid w:val="3F9E1F40"/>
    <w:rsid w:val="3FD90FDA"/>
    <w:rsid w:val="3FDC6863"/>
    <w:rsid w:val="410A406A"/>
    <w:rsid w:val="419B40A7"/>
    <w:rsid w:val="41CD5390"/>
    <w:rsid w:val="41EE106F"/>
    <w:rsid w:val="423533E8"/>
    <w:rsid w:val="42A001B7"/>
    <w:rsid w:val="42DF3A07"/>
    <w:rsid w:val="432C4338"/>
    <w:rsid w:val="4367556D"/>
    <w:rsid w:val="43713BB4"/>
    <w:rsid w:val="43996EF1"/>
    <w:rsid w:val="43AA566D"/>
    <w:rsid w:val="43E73EDC"/>
    <w:rsid w:val="43FE5B74"/>
    <w:rsid w:val="44143DBA"/>
    <w:rsid w:val="44360DC4"/>
    <w:rsid w:val="446012BE"/>
    <w:rsid w:val="44663E27"/>
    <w:rsid w:val="449E68CB"/>
    <w:rsid w:val="44BA26D5"/>
    <w:rsid w:val="454375CD"/>
    <w:rsid w:val="45477886"/>
    <w:rsid w:val="454B64DA"/>
    <w:rsid w:val="45743106"/>
    <w:rsid w:val="4578048E"/>
    <w:rsid w:val="45E3694C"/>
    <w:rsid w:val="463A4CC2"/>
    <w:rsid w:val="466614E8"/>
    <w:rsid w:val="46A45593"/>
    <w:rsid w:val="46FD2630"/>
    <w:rsid w:val="472E765B"/>
    <w:rsid w:val="47344A9E"/>
    <w:rsid w:val="47537E1A"/>
    <w:rsid w:val="47DB5D06"/>
    <w:rsid w:val="488B1FE5"/>
    <w:rsid w:val="48D43AD4"/>
    <w:rsid w:val="48F5643E"/>
    <w:rsid w:val="49316177"/>
    <w:rsid w:val="49381F02"/>
    <w:rsid w:val="493D73D3"/>
    <w:rsid w:val="49464C63"/>
    <w:rsid w:val="496B44BF"/>
    <w:rsid w:val="497C242D"/>
    <w:rsid w:val="49A00CD7"/>
    <w:rsid w:val="49AD412F"/>
    <w:rsid w:val="49CA5E32"/>
    <w:rsid w:val="49E862B8"/>
    <w:rsid w:val="4A3B5964"/>
    <w:rsid w:val="4A3D4087"/>
    <w:rsid w:val="4A8B60EC"/>
    <w:rsid w:val="4AC67A92"/>
    <w:rsid w:val="4B80166B"/>
    <w:rsid w:val="4BC2430D"/>
    <w:rsid w:val="4C1D1C95"/>
    <w:rsid w:val="4C246B0C"/>
    <w:rsid w:val="4C2E798A"/>
    <w:rsid w:val="4C3A5231"/>
    <w:rsid w:val="4C4E0223"/>
    <w:rsid w:val="4C7C13DA"/>
    <w:rsid w:val="4CC27F66"/>
    <w:rsid w:val="4D0070DB"/>
    <w:rsid w:val="4D472ED5"/>
    <w:rsid w:val="4D9C1F1D"/>
    <w:rsid w:val="4E3249C8"/>
    <w:rsid w:val="4E5367E2"/>
    <w:rsid w:val="4E655893"/>
    <w:rsid w:val="4EE23C42"/>
    <w:rsid w:val="4F152FE4"/>
    <w:rsid w:val="4F1810B0"/>
    <w:rsid w:val="4F4E44AF"/>
    <w:rsid w:val="4F75317F"/>
    <w:rsid w:val="4FA426E2"/>
    <w:rsid w:val="4FAF13B0"/>
    <w:rsid w:val="50473F1F"/>
    <w:rsid w:val="50554E19"/>
    <w:rsid w:val="505C40CE"/>
    <w:rsid w:val="50666D41"/>
    <w:rsid w:val="50CF4321"/>
    <w:rsid w:val="50D36ACD"/>
    <w:rsid w:val="510A6F68"/>
    <w:rsid w:val="510E4D42"/>
    <w:rsid w:val="514D38BB"/>
    <w:rsid w:val="51547B2D"/>
    <w:rsid w:val="516266AF"/>
    <w:rsid w:val="51A44473"/>
    <w:rsid w:val="51EB4CCF"/>
    <w:rsid w:val="521F7917"/>
    <w:rsid w:val="5238772F"/>
    <w:rsid w:val="526E7456"/>
    <w:rsid w:val="5295531B"/>
    <w:rsid w:val="52A60B19"/>
    <w:rsid w:val="534D60B9"/>
    <w:rsid w:val="53CD699B"/>
    <w:rsid w:val="541D6A42"/>
    <w:rsid w:val="54396CFB"/>
    <w:rsid w:val="544E127C"/>
    <w:rsid w:val="54542B30"/>
    <w:rsid w:val="54CD7DEC"/>
    <w:rsid w:val="5516116E"/>
    <w:rsid w:val="55214E47"/>
    <w:rsid w:val="55DA761D"/>
    <w:rsid w:val="55ED5E94"/>
    <w:rsid w:val="564738CE"/>
    <w:rsid w:val="567B4273"/>
    <w:rsid w:val="567E52A6"/>
    <w:rsid w:val="56BA304C"/>
    <w:rsid w:val="57005135"/>
    <w:rsid w:val="574D65FE"/>
    <w:rsid w:val="57601BA3"/>
    <w:rsid w:val="577473DD"/>
    <w:rsid w:val="57ED4E4E"/>
    <w:rsid w:val="57F02F73"/>
    <w:rsid w:val="581A5BB3"/>
    <w:rsid w:val="58412AAF"/>
    <w:rsid w:val="58B74219"/>
    <w:rsid w:val="58D563C3"/>
    <w:rsid w:val="58E23D8D"/>
    <w:rsid w:val="58EA4C26"/>
    <w:rsid w:val="59087475"/>
    <w:rsid w:val="592376F0"/>
    <w:rsid w:val="59520360"/>
    <w:rsid w:val="5A4D2BAA"/>
    <w:rsid w:val="5A5966CA"/>
    <w:rsid w:val="5AB30A44"/>
    <w:rsid w:val="5AC1266A"/>
    <w:rsid w:val="5AD164F3"/>
    <w:rsid w:val="5AE31F11"/>
    <w:rsid w:val="5B570177"/>
    <w:rsid w:val="5B5A6424"/>
    <w:rsid w:val="5B6277B2"/>
    <w:rsid w:val="5B631C42"/>
    <w:rsid w:val="5B710C20"/>
    <w:rsid w:val="5BE35651"/>
    <w:rsid w:val="5BE54C8C"/>
    <w:rsid w:val="5BEB447A"/>
    <w:rsid w:val="5C41346C"/>
    <w:rsid w:val="5C520094"/>
    <w:rsid w:val="5C572138"/>
    <w:rsid w:val="5C677510"/>
    <w:rsid w:val="5D0C0490"/>
    <w:rsid w:val="5D117616"/>
    <w:rsid w:val="5D160BE8"/>
    <w:rsid w:val="5D553B03"/>
    <w:rsid w:val="5E0D7AF0"/>
    <w:rsid w:val="5EF3455A"/>
    <w:rsid w:val="5FB817E0"/>
    <w:rsid w:val="602B2165"/>
    <w:rsid w:val="608442D2"/>
    <w:rsid w:val="608F7035"/>
    <w:rsid w:val="60FF0112"/>
    <w:rsid w:val="619C5EAE"/>
    <w:rsid w:val="61BA6713"/>
    <w:rsid w:val="6248578A"/>
    <w:rsid w:val="631F6B59"/>
    <w:rsid w:val="632C7E97"/>
    <w:rsid w:val="637C4DBD"/>
    <w:rsid w:val="639774D4"/>
    <w:rsid w:val="6398782A"/>
    <w:rsid w:val="63B71AE4"/>
    <w:rsid w:val="63C10D67"/>
    <w:rsid w:val="63F12E12"/>
    <w:rsid w:val="63FD7C47"/>
    <w:rsid w:val="64364A98"/>
    <w:rsid w:val="645E5DD5"/>
    <w:rsid w:val="64C64784"/>
    <w:rsid w:val="65424FE7"/>
    <w:rsid w:val="655259F1"/>
    <w:rsid w:val="65A23BBD"/>
    <w:rsid w:val="65E018DC"/>
    <w:rsid w:val="66020081"/>
    <w:rsid w:val="660A7B9A"/>
    <w:rsid w:val="6615622F"/>
    <w:rsid w:val="66605069"/>
    <w:rsid w:val="66C87576"/>
    <w:rsid w:val="66CC747B"/>
    <w:rsid w:val="674F5937"/>
    <w:rsid w:val="676C417A"/>
    <w:rsid w:val="6787026E"/>
    <w:rsid w:val="67A24300"/>
    <w:rsid w:val="67C92F35"/>
    <w:rsid w:val="682D51B8"/>
    <w:rsid w:val="68441C1F"/>
    <w:rsid w:val="68696EDC"/>
    <w:rsid w:val="689049A9"/>
    <w:rsid w:val="68916598"/>
    <w:rsid w:val="68945F3D"/>
    <w:rsid w:val="6898764A"/>
    <w:rsid w:val="691E7D94"/>
    <w:rsid w:val="69361344"/>
    <w:rsid w:val="693F55FD"/>
    <w:rsid w:val="69453BEF"/>
    <w:rsid w:val="697D508A"/>
    <w:rsid w:val="69B47128"/>
    <w:rsid w:val="69CB7332"/>
    <w:rsid w:val="69E7542D"/>
    <w:rsid w:val="6A0B0ACB"/>
    <w:rsid w:val="6A3C4858"/>
    <w:rsid w:val="6A563EA0"/>
    <w:rsid w:val="6A997835"/>
    <w:rsid w:val="6AA8706F"/>
    <w:rsid w:val="6ABA7D70"/>
    <w:rsid w:val="6ACA7786"/>
    <w:rsid w:val="6AE21219"/>
    <w:rsid w:val="6BA97821"/>
    <w:rsid w:val="6BC94CBE"/>
    <w:rsid w:val="6C193AAF"/>
    <w:rsid w:val="6C2641C0"/>
    <w:rsid w:val="6CD810C8"/>
    <w:rsid w:val="6CDC36E0"/>
    <w:rsid w:val="6D010A52"/>
    <w:rsid w:val="6D21248F"/>
    <w:rsid w:val="6D6345C6"/>
    <w:rsid w:val="6D8778DD"/>
    <w:rsid w:val="6DA94854"/>
    <w:rsid w:val="6DFD65C2"/>
    <w:rsid w:val="6E1C0414"/>
    <w:rsid w:val="6EBF464C"/>
    <w:rsid w:val="6EDA7658"/>
    <w:rsid w:val="6EE71F5B"/>
    <w:rsid w:val="6F2977E8"/>
    <w:rsid w:val="6F942D9B"/>
    <w:rsid w:val="700A0DD8"/>
    <w:rsid w:val="705D6DA5"/>
    <w:rsid w:val="70C0000C"/>
    <w:rsid w:val="70C67B16"/>
    <w:rsid w:val="70CA6B4E"/>
    <w:rsid w:val="70F81551"/>
    <w:rsid w:val="714329F7"/>
    <w:rsid w:val="714E7FF6"/>
    <w:rsid w:val="71913AE9"/>
    <w:rsid w:val="71A072F4"/>
    <w:rsid w:val="71A43E00"/>
    <w:rsid w:val="71B048B3"/>
    <w:rsid w:val="71CC10F6"/>
    <w:rsid w:val="71E72473"/>
    <w:rsid w:val="71E93C8D"/>
    <w:rsid w:val="71F631E6"/>
    <w:rsid w:val="727F2FDF"/>
    <w:rsid w:val="72847979"/>
    <w:rsid w:val="72981C0C"/>
    <w:rsid w:val="72B93428"/>
    <w:rsid w:val="72FA610E"/>
    <w:rsid w:val="732A4DCB"/>
    <w:rsid w:val="73646B98"/>
    <w:rsid w:val="73B61FEA"/>
    <w:rsid w:val="73BD7B4A"/>
    <w:rsid w:val="73D4764E"/>
    <w:rsid w:val="73D75358"/>
    <w:rsid w:val="74210306"/>
    <w:rsid w:val="746E42C0"/>
    <w:rsid w:val="758506CC"/>
    <w:rsid w:val="758C2597"/>
    <w:rsid w:val="759D514E"/>
    <w:rsid w:val="75BB238C"/>
    <w:rsid w:val="75C65972"/>
    <w:rsid w:val="75CA6692"/>
    <w:rsid w:val="75EE7637"/>
    <w:rsid w:val="75F87D8B"/>
    <w:rsid w:val="75FE68DC"/>
    <w:rsid w:val="7620082D"/>
    <w:rsid w:val="764759AC"/>
    <w:rsid w:val="76C91526"/>
    <w:rsid w:val="76E86108"/>
    <w:rsid w:val="774B0438"/>
    <w:rsid w:val="77514B20"/>
    <w:rsid w:val="77604612"/>
    <w:rsid w:val="77E95B92"/>
    <w:rsid w:val="789701F3"/>
    <w:rsid w:val="78BF63EE"/>
    <w:rsid w:val="78E04B5A"/>
    <w:rsid w:val="78E519B7"/>
    <w:rsid w:val="792577ED"/>
    <w:rsid w:val="792812D1"/>
    <w:rsid w:val="79356C8E"/>
    <w:rsid w:val="793C5D63"/>
    <w:rsid w:val="799D21D0"/>
    <w:rsid w:val="799E3401"/>
    <w:rsid w:val="79C36A39"/>
    <w:rsid w:val="79CC46E0"/>
    <w:rsid w:val="7A0549E6"/>
    <w:rsid w:val="7B270472"/>
    <w:rsid w:val="7B336DC2"/>
    <w:rsid w:val="7B65421F"/>
    <w:rsid w:val="7B801527"/>
    <w:rsid w:val="7BBF47AD"/>
    <w:rsid w:val="7C3C2AD6"/>
    <w:rsid w:val="7C6A31AE"/>
    <w:rsid w:val="7C966821"/>
    <w:rsid w:val="7CAA2CAD"/>
    <w:rsid w:val="7CAB6F64"/>
    <w:rsid w:val="7CC55D31"/>
    <w:rsid w:val="7CC86BEA"/>
    <w:rsid w:val="7D235832"/>
    <w:rsid w:val="7E3D0FC8"/>
    <w:rsid w:val="7E677FC0"/>
    <w:rsid w:val="7EA10E0E"/>
    <w:rsid w:val="7EC23E83"/>
    <w:rsid w:val="7EF86C45"/>
    <w:rsid w:val="7F0D3FA9"/>
    <w:rsid w:val="7F5F09FF"/>
    <w:rsid w:val="7FAD1559"/>
    <w:rsid w:val="7FC26A48"/>
    <w:rsid w:val="7FD80BC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spacing w:before="340" w:after="330" w:line="360" w:lineRule="auto"/>
      <w:jc w:val="center"/>
      <w:outlineLvl w:val="0"/>
    </w:pPr>
    <w:rPr>
      <w:b/>
      <w:bCs/>
      <w:kern w:val="44"/>
      <w:sz w:val="44"/>
      <w:szCs w:val="44"/>
    </w:rPr>
  </w:style>
  <w:style w:type="paragraph" w:styleId="4">
    <w:name w:val="heading 2"/>
    <w:basedOn w:val="1"/>
    <w:next w:val="1"/>
    <w:link w:val="344"/>
    <w:qFormat/>
    <w:uiPriority w:val="0"/>
    <w:pPr>
      <w:keepNext/>
      <w:keepLines/>
      <w:spacing w:before="20" w:after="20" w:line="360" w:lineRule="auto"/>
      <w:outlineLvl w:val="1"/>
    </w:pPr>
    <w:rPr>
      <w:rFonts w:ascii="Arial" w:hAnsi="Arial"/>
      <w:b/>
      <w:bCs/>
      <w:sz w:val="28"/>
      <w:szCs w:val="32"/>
    </w:rPr>
  </w:style>
  <w:style w:type="paragraph" w:styleId="5">
    <w:name w:val="heading 3"/>
    <w:basedOn w:val="1"/>
    <w:next w:val="6"/>
    <w:link w:val="7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7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9">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kern w:val="0"/>
      <w:sz w:val="24"/>
    </w:rPr>
  </w:style>
  <w:style w:type="paragraph" w:styleId="6">
    <w:name w:val="Normal Indent"/>
    <w:basedOn w:val="1"/>
    <w:next w:val="7"/>
    <w:link w:val="76"/>
    <w:qFormat/>
    <w:uiPriority w:val="0"/>
    <w:pPr>
      <w:ind w:firstLine="420"/>
    </w:pPr>
    <w:rPr>
      <w:szCs w:val="20"/>
    </w:rPr>
  </w:style>
  <w:style w:type="paragraph" w:styleId="7">
    <w:name w:val="Body Text Indent"/>
    <w:basedOn w:val="1"/>
    <w:next w:val="6"/>
    <w:link w:val="77"/>
    <w:qFormat/>
    <w:uiPriority w:val="0"/>
    <w:pPr>
      <w:spacing w:line="200" w:lineRule="exact"/>
      <w:ind w:firstLine="301"/>
    </w:pPr>
    <w:rPr>
      <w:rFonts w:ascii="宋体" w:hAnsi="Courier New"/>
      <w:spacing w:val="-4"/>
      <w:sz w:val="18"/>
      <w:szCs w:val="20"/>
    </w:rPr>
  </w:style>
  <w:style w:type="paragraph" w:styleId="14">
    <w:name w:val="toc 7"/>
    <w:basedOn w:val="1"/>
    <w:next w:val="1"/>
    <w:qFormat/>
    <w:uiPriority w:val="0"/>
    <w:pPr>
      <w:ind w:left="2520" w:leftChars="1200"/>
    </w:p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semiHidden/>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9"/>
    <w:qFormat/>
    <w:uiPriority w:val="0"/>
    <w:pPr>
      <w:jc w:val="left"/>
    </w:pPr>
  </w:style>
  <w:style w:type="paragraph" w:styleId="21">
    <w:name w:val="Salutation"/>
    <w:basedOn w:val="1"/>
    <w:next w:val="1"/>
    <w:qFormat/>
    <w:uiPriority w:val="0"/>
    <w:rPr>
      <w:sz w:val="24"/>
    </w:rPr>
  </w:style>
  <w:style w:type="paragraph" w:styleId="22">
    <w:name w:val="Body Text 3"/>
    <w:basedOn w:val="1"/>
    <w:link w:val="80"/>
    <w:qFormat/>
    <w:uiPriority w:val="0"/>
    <w:pPr>
      <w:snapToGrid w:val="0"/>
      <w:spacing w:before="50" w:after="50"/>
    </w:pPr>
    <w:rPr>
      <w:rFonts w:hAnsi="宋体" w:eastAsia="仿宋_GB2312"/>
      <w:b/>
      <w:bCs/>
      <w:sz w:val="24"/>
      <w:szCs w:val="20"/>
    </w:rPr>
  </w:style>
  <w:style w:type="paragraph" w:styleId="23">
    <w:name w:val="Body Text"/>
    <w:basedOn w:val="1"/>
    <w:next w:val="24"/>
    <w:link w:val="81"/>
    <w:qFormat/>
    <w:uiPriority w:val="0"/>
    <w:pPr>
      <w:spacing w:after="120"/>
    </w:pPr>
    <w:rPr>
      <w:sz w:val="28"/>
    </w:rPr>
  </w:style>
  <w:style w:type="paragraph" w:styleId="24">
    <w:name w:val="Body Text First Indent"/>
    <w:basedOn w:val="23"/>
    <w:next w:val="25"/>
    <w:qFormat/>
    <w:uiPriority w:val="0"/>
    <w:pPr>
      <w:spacing w:line="360" w:lineRule="auto"/>
      <w:ind w:firstLine="200" w:firstLineChars="200"/>
      <w:jc w:val="left"/>
    </w:pPr>
    <w:rPr>
      <w:bCs/>
      <w:sz w:val="24"/>
    </w:rPr>
  </w:style>
  <w:style w:type="paragraph" w:styleId="25">
    <w:name w:val="toc 6"/>
    <w:basedOn w:val="1"/>
    <w:next w:val="1"/>
    <w:qFormat/>
    <w:uiPriority w:val="0"/>
    <w:pPr>
      <w:ind w:left="2100" w:leftChars="1000"/>
    </w:pPr>
  </w:style>
  <w:style w:type="paragraph" w:styleId="26">
    <w:name w:val="List Number 3"/>
    <w:basedOn w:val="1"/>
    <w:qFormat/>
    <w:uiPriority w:val="0"/>
    <w:pPr>
      <w:tabs>
        <w:tab w:val="left" w:pos="1200"/>
      </w:tabs>
      <w:ind w:left="1200" w:leftChars="400" w:hanging="360" w:hangingChars="200"/>
    </w:pPr>
  </w:style>
  <w:style w:type="paragraph" w:styleId="27">
    <w:name w:val="List 2"/>
    <w:basedOn w:val="1"/>
    <w:qFormat/>
    <w:uiPriority w:val="0"/>
    <w:pPr>
      <w:ind w:left="100" w:leftChars="200" w:hanging="200" w:hangingChars="200"/>
    </w:pPr>
    <w:rPr>
      <w:sz w:val="28"/>
    </w:rPr>
  </w:style>
  <w:style w:type="paragraph" w:styleId="28">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next w:val="1"/>
    <w:link w:val="82"/>
    <w:qFormat/>
    <w:uiPriority w:val="99"/>
    <w:pPr>
      <w:spacing w:beforeLines="50" w:afterLines="50" w:line="400" w:lineRule="exact"/>
    </w:pPr>
    <w:rPr>
      <w:rFonts w:ascii="宋体" w:hAnsi="Courier New"/>
      <w:sz w:val="24"/>
    </w:rPr>
  </w:style>
  <w:style w:type="paragraph" w:styleId="32">
    <w:name w:val="toc 8"/>
    <w:basedOn w:val="1"/>
    <w:next w:val="1"/>
    <w:qFormat/>
    <w:uiPriority w:val="0"/>
    <w:pPr>
      <w:ind w:left="2940" w:leftChars="1400"/>
    </w:pPr>
  </w:style>
  <w:style w:type="paragraph" w:styleId="33">
    <w:name w:val="Date"/>
    <w:basedOn w:val="1"/>
    <w:next w:val="1"/>
    <w:link w:val="83"/>
    <w:qFormat/>
    <w:uiPriority w:val="0"/>
    <w:pPr>
      <w:ind w:left="2500" w:leftChars="2500"/>
    </w:pPr>
    <w:rPr>
      <w:rFonts w:eastAsia="楷体_GB2312"/>
      <w:sz w:val="32"/>
      <w:szCs w:val="20"/>
    </w:rPr>
  </w:style>
  <w:style w:type="paragraph" w:styleId="34">
    <w:name w:val="Body Text Indent 2"/>
    <w:basedOn w:val="1"/>
    <w:next w:val="35"/>
    <w:link w:val="84"/>
    <w:qFormat/>
    <w:uiPriority w:val="0"/>
    <w:pPr>
      <w:snapToGrid w:val="0"/>
      <w:ind w:firstLine="542" w:firstLineChars="225"/>
    </w:pPr>
    <w:rPr>
      <w:rFonts w:ascii="仿宋_GB2312" w:hAnsi="宋体" w:cs="Arial"/>
      <w:b/>
      <w:bCs/>
      <w:color w:val="000000"/>
      <w:sz w:val="24"/>
    </w:rPr>
  </w:style>
  <w:style w:type="paragraph" w:styleId="35">
    <w:name w:val="index 9"/>
    <w:basedOn w:val="1"/>
    <w:next w:val="1"/>
    <w:qFormat/>
    <w:uiPriority w:val="0"/>
    <w:pPr>
      <w:ind w:left="1600" w:firstLine="3584"/>
    </w:pPr>
  </w:style>
  <w:style w:type="paragraph" w:styleId="36">
    <w:name w:val="endnote text"/>
    <w:basedOn w:val="1"/>
    <w:semiHidden/>
    <w:qFormat/>
    <w:uiPriority w:val="0"/>
    <w:pPr>
      <w:snapToGrid w:val="0"/>
      <w:spacing w:afterLines="50"/>
      <w:jc w:val="left"/>
    </w:pPr>
    <w:rPr>
      <w:rFonts w:ascii="宋体"/>
      <w:snapToGrid w:val="0"/>
      <w:kern w:val="0"/>
      <w:szCs w:val="20"/>
    </w:rPr>
  </w:style>
  <w:style w:type="paragraph" w:styleId="37">
    <w:name w:val="Balloon Text"/>
    <w:basedOn w:val="1"/>
    <w:link w:val="85"/>
    <w:semiHidden/>
    <w:qFormat/>
    <w:uiPriority w:val="0"/>
    <w:rPr>
      <w:sz w:val="18"/>
      <w:szCs w:val="18"/>
    </w:rPr>
  </w:style>
  <w:style w:type="paragraph" w:styleId="38">
    <w:name w:val="footer"/>
    <w:basedOn w:val="1"/>
    <w:link w:val="86"/>
    <w:qFormat/>
    <w:uiPriority w:val="99"/>
    <w:pPr>
      <w:tabs>
        <w:tab w:val="center" w:pos="4153"/>
        <w:tab w:val="right" w:pos="8306"/>
      </w:tabs>
      <w:snapToGrid w:val="0"/>
      <w:jc w:val="left"/>
    </w:pPr>
    <w:rPr>
      <w:rFonts w:eastAsia="黑体"/>
      <w:snapToGrid w:val="0"/>
      <w:kern w:val="0"/>
      <w:sz w:val="18"/>
      <w:szCs w:val="18"/>
    </w:rPr>
  </w:style>
  <w:style w:type="paragraph" w:styleId="39">
    <w:name w:val="header"/>
    <w:basedOn w:val="1"/>
    <w:link w:val="87"/>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0">
    <w:name w:val="toc 1"/>
    <w:basedOn w:val="1"/>
    <w:next w:val="1"/>
    <w:semiHidden/>
    <w:qFormat/>
    <w:uiPriority w:val="0"/>
  </w:style>
  <w:style w:type="paragraph" w:styleId="41">
    <w:name w:val="toc 4"/>
    <w:basedOn w:val="1"/>
    <w:next w:val="1"/>
    <w:qFormat/>
    <w:uiPriority w:val="0"/>
    <w:pPr>
      <w:ind w:left="1260" w:leftChars="600"/>
    </w:pPr>
  </w:style>
  <w:style w:type="paragraph" w:styleId="42">
    <w:name w:val="Subtitle"/>
    <w:basedOn w:val="1"/>
    <w:next w:val="1"/>
    <w:qFormat/>
    <w:uiPriority w:val="0"/>
    <w:pPr>
      <w:spacing w:afterLines="50"/>
      <w:jc w:val="center"/>
    </w:pPr>
    <w:rPr>
      <w:rFonts w:ascii="宋体"/>
      <w:i/>
      <w:snapToGrid w:val="0"/>
      <w:kern w:val="0"/>
      <w:sz w:val="36"/>
      <w:szCs w:val="20"/>
      <w:lang w:val="en-AU"/>
    </w:rPr>
  </w:style>
  <w:style w:type="paragraph" w:styleId="43">
    <w:name w:val="List"/>
    <w:basedOn w:val="1"/>
    <w:qFormat/>
    <w:uiPriority w:val="0"/>
    <w:pPr>
      <w:ind w:left="200" w:hanging="200" w:hangingChars="200"/>
    </w:pPr>
    <w:rPr>
      <w:sz w:val="28"/>
    </w:rPr>
  </w:style>
  <w:style w:type="paragraph" w:styleId="44">
    <w:name w:val="Body Text Indent 3"/>
    <w:basedOn w:val="1"/>
    <w:next w:val="1"/>
    <w:link w:val="88"/>
    <w:qFormat/>
    <w:uiPriority w:val="0"/>
    <w:pPr>
      <w:snapToGrid w:val="0"/>
      <w:ind w:firstLine="480" w:firstLineChars="200"/>
      <w:jc w:val="left"/>
    </w:pPr>
    <w:rPr>
      <w:rFonts w:ascii="仿宋_GB2312" w:hAnsi="宋体" w:eastAsia="仿宋_GB2312"/>
      <w:color w:val="000000"/>
      <w:sz w:val="24"/>
    </w:rPr>
  </w:style>
  <w:style w:type="paragraph" w:styleId="45">
    <w:name w:val="table of figures"/>
    <w:basedOn w:val="1"/>
    <w:next w:val="1"/>
    <w:qFormat/>
    <w:uiPriority w:val="0"/>
    <w:pPr>
      <w:ind w:left="200" w:leftChars="200" w:hanging="200" w:hangingChars="200"/>
    </w:pPr>
  </w:style>
  <w:style w:type="paragraph" w:styleId="46">
    <w:name w:val="toc 2"/>
    <w:basedOn w:val="1"/>
    <w:next w:val="1"/>
    <w:qFormat/>
    <w:uiPriority w:val="0"/>
    <w:pPr>
      <w:ind w:left="420" w:leftChars="200"/>
    </w:pPr>
  </w:style>
  <w:style w:type="paragraph" w:styleId="47">
    <w:name w:val="toc 9"/>
    <w:basedOn w:val="1"/>
    <w:next w:val="1"/>
    <w:qFormat/>
    <w:uiPriority w:val="0"/>
    <w:pPr>
      <w:ind w:left="3360" w:leftChars="1600"/>
    </w:pPr>
  </w:style>
  <w:style w:type="paragraph" w:styleId="48">
    <w:name w:val="Body Text 2"/>
    <w:basedOn w:val="1"/>
    <w:link w:val="89"/>
    <w:qFormat/>
    <w:uiPriority w:val="0"/>
    <w:pPr>
      <w:widowControl/>
      <w:snapToGrid w:val="0"/>
      <w:spacing w:before="50" w:afterLines="50" w:line="400" w:lineRule="exact"/>
      <w:jc w:val="left"/>
    </w:pPr>
    <w:rPr>
      <w:rFonts w:ascii="宋体" w:hAnsi="宋体"/>
      <w:color w:val="000000"/>
      <w:sz w:val="24"/>
    </w:rPr>
  </w:style>
  <w:style w:type="paragraph" w:styleId="49">
    <w:name w:val="HTML Preformatted"/>
    <w:basedOn w:val="1"/>
    <w:qFormat/>
    <w:uiPriority w:val="0"/>
    <w:rPr>
      <w:rFonts w:ascii="Courier New" w:hAnsi="Courier New" w:cs="Courier New"/>
      <w:sz w:val="20"/>
      <w:szCs w:val="20"/>
    </w:rPr>
  </w:style>
  <w:style w:type="paragraph" w:styleId="50">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51">
    <w:name w:val="index 1"/>
    <w:basedOn w:val="1"/>
    <w:next w:val="1"/>
    <w:qFormat/>
    <w:uiPriority w:val="0"/>
    <w:pPr>
      <w:adjustRightInd w:val="0"/>
      <w:spacing w:line="360" w:lineRule="atLeast"/>
      <w:jc w:val="center"/>
      <w:textAlignment w:val="baseline"/>
    </w:pPr>
    <w:rPr>
      <w:rFonts w:ascii="Arial" w:hAnsi="Arial"/>
      <w:szCs w:val="21"/>
    </w:rPr>
  </w:style>
  <w:style w:type="paragraph" w:styleId="5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3">
    <w:name w:val="annotation subject"/>
    <w:basedOn w:val="20"/>
    <w:next w:val="20"/>
    <w:link w:val="90"/>
    <w:qFormat/>
    <w:uiPriority w:val="0"/>
    <w:rPr>
      <w:b/>
      <w:bCs/>
    </w:rPr>
  </w:style>
  <w:style w:type="paragraph" w:styleId="54">
    <w:name w:val="Body Text First Indent 2"/>
    <w:basedOn w:val="7"/>
    <w:next w:val="55"/>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5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Grid 7"/>
    <w:basedOn w:val="5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0">
    <w:name w:val="Strong"/>
    <w:basedOn w:val="59"/>
    <w:qFormat/>
    <w:uiPriority w:val="99"/>
    <w:rPr>
      <w:b/>
      <w:bCs/>
    </w:rPr>
  </w:style>
  <w:style w:type="character" w:styleId="61">
    <w:name w:val="endnote reference"/>
    <w:qFormat/>
    <w:uiPriority w:val="0"/>
    <w:rPr>
      <w:vertAlign w:val="superscript"/>
    </w:rPr>
  </w:style>
  <w:style w:type="character" w:styleId="62">
    <w:name w:val="page number"/>
    <w:basedOn w:val="59"/>
    <w:qFormat/>
    <w:uiPriority w:val="99"/>
  </w:style>
  <w:style w:type="character" w:styleId="63">
    <w:name w:val="FollowedHyperlink"/>
    <w:qFormat/>
    <w:uiPriority w:val="0"/>
    <w:rPr>
      <w:color w:val="800080"/>
      <w:u w:val="single"/>
    </w:rPr>
  </w:style>
  <w:style w:type="character" w:styleId="64">
    <w:name w:val="Emphasis"/>
    <w:qFormat/>
    <w:uiPriority w:val="0"/>
    <w:rPr>
      <w:i/>
      <w:iCs/>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paragraph" w:customStyle="1" w:styleId="67">
    <w:name w:val="样式 表格正文 + 两端对齐"/>
    <w:basedOn w:val="1"/>
    <w:next w:val="68"/>
    <w:qFormat/>
    <w:uiPriority w:val="0"/>
    <w:pPr>
      <w:spacing w:line="300" w:lineRule="auto"/>
    </w:pPr>
  </w:style>
  <w:style w:type="paragraph" w:customStyle="1" w:styleId="68">
    <w:name w:val="正文1"/>
    <w:basedOn w:val="18"/>
    <w:next w:val="69"/>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69">
    <w:name w:val="自动更正"/>
    <w:next w:val="70"/>
    <w:qFormat/>
    <w:uiPriority w:val="99"/>
    <w:pPr>
      <w:widowControl w:val="0"/>
      <w:jc w:val="both"/>
    </w:pPr>
    <w:rPr>
      <w:rFonts w:ascii="黑体" w:hAnsi="黑体" w:eastAsia="微软雅黑" w:cs="黑体"/>
      <w:kern w:val="2"/>
      <w:sz w:val="21"/>
      <w:szCs w:val="21"/>
      <w:lang w:val="en-US" w:eastAsia="zh-CN" w:bidi="ar-SA"/>
    </w:rPr>
  </w:style>
  <w:style w:type="paragraph" w:customStyle="1" w:styleId="70">
    <w:name w:val="xl39"/>
    <w:basedOn w:val="1"/>
    <w:next w:val="7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1">
    <w:name w:val="分手多日，近况如何？"/>
    <w:next w:val="1"/>
    <w:qFormat/>
    <w:uiPriority w:val="99"/>
    <w:pPr>
      <w:widowControl w:val="0"/>
      <w:jc w:val="both"/>
    </w:pPr>
    <w:rPr>
      <w:rFonts w:ascii="Calibri" w:hAnsi="Calibri" w:eastAsia="等线" w:cs="Times New Roman"/>
      <w:sz w:val="21"/>
      <w:szCs w:val="22"/>
      <w:lang w:val="en-US" w:eastAsia="zh-CN" w:bidi="ar-SA"/>
    </w:rPr>
  </w:style>
  <w:style w:type="paragraph" w:customStyle="1" w:styleId="72">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73">
    <w:name w:val="标题 1 Char1"/>
    <w:link w:val="3"/>
    <w:qFormat/>
    <w:uiPriority w:val="0"/>
    <w:rPr>
      <w:rFonts w:ascii="Times New Roman" w:hAnsi="Times New Roman" w:eastAsia="宋体"/>
      <w:b/>
      <w:bCs/>
      <w:kern w:val="44"/>
      <w:sz w:val="44"/>
      <w:szCs w:val="44"/>
      <w:lang w:val="en-US" w:eastAsia="zh-CN" w:bidi="ar-SA"/>
    </w:rPr>
  </w:style>
  <w:style w:type="character" w:customStyle="1" w:styleId="74">
    <w:name w:val="标题 2 字符"/>
    <w:link w:val="4"/>
    <w:qFormat/>
    <w:uiPriority w:val="0"/>
    <w:rPr>
      <w:rFonts w:ascii="Arial" w:hAnsi="Arial" w:eastAsia="宋体"/>
      <w:b/>
      <w:bCs/>
      <w:kern w:val="2"/>
      <w:sz w:val="28"/>
      <w:szCs w:val="32"/>
      <w:lang w:val="en-US" w:eastAsia="zh-CN" w:bidi="ar-SA"/>
    </w:rPr>
  </w:style>
  <w:style w:type="character" w:customStyle="1" w:styleId="75">
    <w:name w:val="标题 3 Char1"/>
    <w:link w:val="5"/>
    <w:qFormat/>
    <w:uiPriority w:val="0"/>
    <w:rPr>
      <w:rFonts w:ascii="宋体" w:eastAsia="宋体"/>
      <w:b/>
      <w:sz w:val="24"/>
      <w:u w:val="single"/>
      <w:lang w:val="en-US" w:eastAsia="zh-CN" w:bidi="ar-SA"/>
    </w:rPr>
  </w:style>
  <w:style w:type="character" w:customStyle="1" w:styleId="76">
    <w:name w:val="正文缩进 Char"/>
    <w:link w:val="6"/>
    <w:qFormat/>
    <w:uiPriority w:val="0"/>
    <w:rPr>
      <w:rFonts w:eastAsia="宋体"/>
      <w:kern w:val="2"/>
      <w:sz w:val="21"/>
      <w:lang w:val="en-US" w:eastAsia="zh-CN" w:bidi="ar-SA"/>
    </w:rPr>
  </w:style>
  <w:style w:type="character" w:customStyle="1" w:styleId="77">
    <w:name w:val="正文文本缩进 Char"/>
    <w:link w:val="7"/>
    <w:qFormat/>
    <w:uiPriority w:val="0"/>
    <w:rPr>
      <w:rFonts w:ascii="宋体" w:hAnsi="Courier New" w:eastAsia="宋体"/>
      <w:spacing w:val="-4"/>
      <w:kern w:val="2"/>
      <w:sz w:val="18"/>
      <w:lang w:val="en-US" w:eastAsia="zh-CN" w:bidi="ar-SA"/>
    </w:rPr>
  </w:style>
  <w:style w:type="character" w:customStyle="1" w:styleId="78">
    <w:name w:val="标题 4 Char"/>
    <w:link w:val="8"/>
    <w:qFormat/>
    <w:uiPriority w:val="0"/>
    <w:rPr>
      <w:rFonts w:ascii="Arial" w:hAnsi="Arial" w:eastAsia="黑体"/>
      <w:b/>
      <w:bCs/>
      <w:kern w:val="2"/>
      <w:sz w:val="28"/>
      <w:szCs w:val="28"/>
      <w:lang w:val="en-US" w:eastAsia="zh-CN" w:bidi="ar-SA"/>
    </w:rPr>
  </w:style>
  <w:style w:type="character" w:customStyle="1" w:styleId="79">
    <w:name w:val="批注文字 Char"/>
    <w:link w:val="20"/>
    <w:qFormat/>
    <w:uiPriority w:val="0"/>
    <w:rPr>
      <w:rFonts w:eastAsia="宋体"/>
      <w:kern w:val="2"/>
      <w:sz w:val="21"/>
      <w:szCs w:val="24"/>
      <w:lang w:val="en-US" w:eastAsia="zh-CN" w:bidi="ar-SA"/>
    </w:rPr>
  </w:style>
  <w:style w:type="character" w:customStyle="1" w:styleId="80">
    <w:name w:val="正文文本 3 Char"/>
    <w:link w:val="22"/>
    <w:qFormat/>
    <w:uiPriority w:val="0"/>
    <w:rPr>
      <w:rFonts w:hAnsi="宋体" w:eastAsia="仿宋_GB2312"/>
      <w:b/>
      <w:bCs/>
      <w:kern w:val="2"/>
      <w:sz w:val="24"/>
      <w:lang w:val="en-US" w:eastAsia="zh-CN" w:bidi="ar-SA"/>
    </w:rPr>
  </w:style>
  <w:style w:type="character" w:customStyle="1" w:styleId="81">
    <w:name w:val="正文文本 Char"/>
    <w:link w:val="23"/>
    <w:qFormat/>
    <w:uiPriority w:val="0"/>
    <w:rPr>
      <w:rFonts w:eastAsia="宋体"/>
      <w:kern w:val="2"/>
      <w:sz w:val="28"/>
      <w:szCs w:val="24"/>
      <w:lang w:val="en-US" w:eastAsia="zh-CN" w:bidi="ar-SA"/>
    </w:rPr>
  </w:style>
  <w:style w:type="character" w:customStyle="1" w:styleId="82">
    <w:name w:val="纯文本 Char"/>
    <w:link w:val="31"/>
    <w:qFormat/>
    <w:uiPriority w:val="99"/>
    <w:rPr>
      <w:rFonts w:ascii="宋体" w:hAnsi="Courier New" w:eastAsia="宋体"/>
      <w:kern w:val="2"/>
      <w:sz w:val="24"/>
      <w:szCs w:val="24"/>
      <w:lang w:val="en-US" w:eastAsia="zh-CN" w:bidi="ar-SA"/>
    </w:rPr>
  </w:style>
  <w:style w:type="character" w:customStyle="1" w:styleId="83">
    <w:name w:val="日期 Char"/>
    <w:link w:val="33"/>
    <w:qFormat/>
    <w:uiPriority w:val="0"/>
    <w:rPr>
      <w:rFonts w:eastAsia="楷体_GB2312"/>
      <w:kern w:val="2"/>
      <w:sz w:val="32"/>
      <w:lang w:val="en-US" w:eastAsia="zh-CN" w:bidi="ar-SA"/>
    </w:rPr>
  </w:style>
  <w:style w:type="character" w:customStyle="1" w:styleId="84">
    <w:name w:val="正文文本缩进 2 Char"/>
    <w:link w:val="34"/>
    <w:qFormat/>
    <w:uiPriority w:val="0"/>
    <w:rPr>
      <w:rFonts w:ascii="仿宋_GB2312" w:hAnsi="宋体" w:eastAsia="宋体" w:cs="Arial"/>
      <w:b/>
      <w:bCs/>
      <w:color w:val="000000"/>
      <w:kern w:val="2"/>
      <w:sz w:val="24"/>
      <w:szCs w:val="24"/>
      <w:lang w:val="en-US" w:eastAsia="zh-CN" w:bidi="ar-SA"/>
    </w:rPr>
  </w:style>
  <w:style w:type="character" w:customStyle="1" w:styleId="85">
    <w:name w:val="批注框文本 Char"/>
    <w:link w:val="37"/>
    <w:qFormat/>
    <w:uiPriority w:val="0"/>
    <w:rPr>
      <w:rFonts w:eastAsia="宋体"/>
      <w:kern w:val="2"/>
      <w:sz w:val="18"/>
      <w:szCs w:val="18"/>
      <w:lang w:val="en-US" w:eastAsia="zh-CN" w:bidi="ar-SA"/>
    </w:rPr>
  </w:style>
  <w:style w:type="character" w:customStyle="1" w:styleId="86">
    <w:name w:val="页脚 Char"/>
    <w:link w:val="38"/>
    <w:qFormat/>
    <w:uiPriority w:val="99"/>
    <w:rPr>
      <w:rFonts w:eastAsia="黑体"/>
      <w:snapToGrid w:val="0"/>
      <w:sz w:val="18"/>
      <w:szCs w:val="18"/>
      <w:lang w:val="en-US" w:eastAsia="zh-CN" w:bidi="ar-SA"/>
    </w:rPr>
  </w:style>
  <w:style w:type="character" w:customStyle="1" w:styleId="87">
    <w:name w:val="页眉 Char"/>
    <w:link w:val="39"/>
    <w:qFormat/>
    <w:uiPriority w:val="99"/>
    <w:rPr>
      <w:rFonts w:eastAsia="仿宋_GB2312"/>
      <w:kern w:val="2"/>
      <w:sz w:val="18"/>
      <w:lang w:val="en-US" w:eastAsia="zh-CN" w:bidi="ar-SA"/>
    </w:rPr>
  </w:style>
  <w:style w:type="character" w:customStyle="1" w:styleId="88">
    <w:name w:val="正文文本缩进 3 Char1"/>
    <w:link w:val="44"/>
    <w:qFormat/>
    <w:uiPriority w:val="0"/>
    <w:rPr>
      <w:rFonts w:ascii="仿宋_GB2312" w:hAnsi="宋体" w:eastAsia="仿宋_GB2312"/>
      <w:color w:val="000000"/>
      <w:kern w:val="2"/>
      <w:sz w:val="24"/>
      <w:szCs w:val="24"/>
      <w:lang w:val="en-US" w:eastAsia="zh-CN" w:bidi="ar-SA"/>
    </w:rPr>
  </w:style>
  <w:style w:type="character" w:customStyle="1" w:styleId="89">
    <w:name w:val="正文文本 2 Char"/>
    <w:link w:val="48"/>
    <w:qFormat/>
    <w:uiPriority w:val="0"/>
    <w:rPr>
      <w:rFonts w:ascii="宋体" w:hAnsi="宋体" w:eastAsia="宋体"/>
      <w:color w:val="000000"/>
      <w:kern w:val="2"/>
      <w:sz w:val="24"/>
      <w:szCs w:val="24"/>
      <w:lang w:val="en-US" w:eastAsia="zh-CN" w:bidi="ar-SA"/>
    </w:rPr>
  </w:style>
  <w:style w:type="character" w:customStyle="1" w:styleId="90">
    <w:name w:val="批注主题 Char"/>
    <w:link w:val="53"/>
    <w:semiHidden/>
    <w:qFormat/>
    <w:locked/>
    <w:uiPriority w:val="0"/>
    <w:rPr>
      <w:rFonts w:eastAsia="宋体"/>
      <w:b/>
      <w:bCs/>
      <w:kern w:val="2"/>
      <w:sz w:val="21"/>
      <w:szCs w:val="24"/>
      <w:lang w:val="en-US" w:eastAsia="zh-CN" w:bidi="ar-SA"/>
    </w:rPr>
  </w:style>
  <w:style w:type="character" w:customStyle="1" w:styleId="91">
    <w:name w:val="font21"/>
    <w:qFormat/>
    <w:uiPriority w:val="0"/>
    <w:rPr>
      <w:rFonts w:ascii="宋体" w:hAnsi="宋体" w:eastAsia="宋体" w:cs="宋体"/>
      <w:color w:val="000000"/>
      <w:sz w:val="22"/>
      <w:szCs w:val="22"/>
      <w:u w:val="none"/>
    </w:rPr>
  </w:style>
  <w:style w:type="character" w:customStyle="1" w:styleId="92">
    <w:name w:val="正文2 Char"/>
    <w:link w:val="93"/>
    <w:qFormat/>
    <w:locked/>
    <w:uiPriority w:val="0"/>
    <w:rPr>
      <w:rFonts w:ascii="仿宋_GB2312" w:eastAsia="宋体"/>
      <w:kern w:val="2"/>
      <w:sz w:val="24"/>
      <w:lang w:val="en-US" w:eastAsia="zh-CN" w:bidi="ar-SA"/>
    </w:rPr>
  </w:style>
  <w:style w:type="paragraph" w:customStyle="1" w:styleId="93">
    <w:name w:val="正文2"/>
    <w:basedOn w:val="1"/>
    <w:link w:val="92"/>
    <w:qFormat/>
    <w:uiPriority w:val="0"/>
    <w:pPr>
      <w:spacing w:beforeLines="50" w:afterLines="50" w:line="360" w:lineRule="auto"/>
      <w:ind w:firstLine="480" w:firstLineChars="200"/>
    </w:pPr>
    <w:rPr>
      <w:rFonts w:ascii="仿宋_GB2312"/>
      <w:sz w:val="24"/>
      <w:szCs w:val="20"/>
    </w:rPr>
  </w:style>
  <w:style w:type="character" w:customStyle="1" w:styleId="94">
    <w:name w:val="15"/>
    <w:qFormat/>
    <w:uiPriority w:val="0"/>
    <w:rPr>
      <w:rFonts w:ascii="Calibri" w:hAnsi="Calibri" w:eastAsia="宋体" w:cs="Calibri"/>
      <w:b/>
      <w:bCs/>
      <w:spacing w:val="-2"/>
      <w:sz w:val="24"/>
      <w:szCs w:val="24"/>
    </w:rPr>
  </w:style>
  <w:style w:type="character" w:customStyle="1" w:styleId="95">
    <w:name w:val="Char Char15"/>
    <w:qFormat/>
    <w:uiPriority w:val="0"/>
    <w:rPr>
      <w:rFonts w:ascii="宋体" w:hAnsi="Courier New" w:eastAsia="宋体"/>
      <w:spacing w:val="-4"/>
      <w:kern w:val="2"/>
      <w:sz w:val="18"/>
      <w:lang w:val="en-US" w:eastAsia="zh-CN" w:bidi="ar-SA"/>
    </w:rPr>
  </w:style>
  <w:style w:type="character" w:customStyle="1" w:styleId="96">
    <w:name w:val="?y????×? Char"/>
    <w:qFormat/>
    <w:uiPriority w:val="0"/>
    <w:rPr>
      <w:kern w:val="2"/>
      <w:sz w:val="28"/>
      <w:szCs w:val="24"/>
    </w:rPr>
  </w:style>
  <w:style w:type="character" w:customStyle="1" w:styleId="97">
    <w:name w:val="pagetitle"/>
    <w:basedOn w:val="59"/>
    <w:qFormat/>
    <w:uiPriority w:val="0"/>
  </w:style>
  <w:style w:type="character" w:customStyle="1" w:styleId="98">
    <w:name w:val="para"/>
    <w:basedOn w:val="59"/>
    <w:qFormat/>
    <w:uiPriority w:val="0"/>
  </w:style>
  <w:style w:type="character" w:customStyle="1" w:styleId="99">
    <w:name w:val="apple-converted-space"/>
    <w:basedOn w:val="59"/>
    <w:qFormat/>
    <w:uiPriority w:val="0"/>
  </w:style>
  <w:style w:type="character" w:customStyle="1" w:styleId="100">
    <w:name w:val="标题 1 Char"/>
    <w:qFormat/>
    <w:uiPriority w:val="0"/>
    <w:rPr>
      <w:rFonts w:ascii="Times New Roman" w:hAnsi="Times New Roman" w:eastAsia="宋体"/>
      <w:b/>
      <w:bCs/>
      <w:kern w:val="44"/>
      <w:sz w:val="44"/>
      <w:szCs w:val="44"/>
      <w:lang w:val="en-US" w:eastAsia="zh-CN" w:bidi="ar-SA"/>
    </w:rPr>
  </w:style>
  <w:style w:type="character" w:customStyle="1" w:styleId="101">
    <w:name w:val="列出段落 Char"/>
    <w:link w:val="102"/>
    <w:qFormat/>
    <w:locked/>
    <w:uiPriority w:val="0"/>
    <w:rPr>
      <w:rFonts w:eastAsia="宋体"/>
      <w:kern w:val="2"/>
      <w:sz w:val="21"/>
      <w:szCs w:val="24"/>
      <w:lang w:val="en-US" w:eastAsia="zh-CN" w:bidi="ar-SA"/>
    </w:rPr>
  </w:style>
  <w:style w:type="paragraph" w:styleId="102">
    <w:name w:val="List Paragraph"/>
    <w:basedOn w:val="1"/>
    <w:link w:val="101"/>
    <w:qFormat/>
    <w:uiPriority w:val="0"/>
    <w:pPr>
      <w:ind w:firstLine="420" w:firstLineChars="200"/>
    </w:pPr>
  </w:style>
  <w:style w:type="character" w:customStyle="1" w:styleId="103">
    <w:name w:val="Char Char2"/>
    <w:qFormat/>
    <w:uiPriority w:val="0"/>
    <w:rPr>
      <w:rFonts w:eastAsia="宋体"/>
      <w:kern w:val="2"/>
      <w:sz w:val="18"/>
      <w:szCs w:val="18"/>
      <w:lang w:val="en-US" w:eastAsia="zh-CN" w:bidi="ar-SA"/>
    </w:rPr>
  </w:style>
  <w:style w:type="character" w:customStyle="1" w:styleId="104">
    <w:name w:val="Char Char11"/>
    <w:qFormat/>
    <w:uiPriority w:val="0"/>
    <w:rPr>
      <w:rFonts w:eastAsia="宋体"/>
      <w:kern w:val="2"/>
      <w:sz w:val="28"/>
      <w:szCs w:val="24"/>
      <w:lang w:val="en-US" w:eastAsia="zh-CN" w:bidi="ar-SA"/>
    </w:rPr>
  </w:style>
  <w:style w:type="character" w:customStyle="1" w:styleId="105">
    <w:name w:val="font71"/>
    <w:qFormat/>
    <w:uiPriority w:val="0"/>
    <w:rPr>
      <w:rFonts w:hint="default" w:ascii="Times New Roman" w:hAnsi="Times New Roman" w:cs="Times New Roman"/>
      <w:color w:val="000000"/>
      <w:sz w:val="22"/>
      <w:szCs w:val="22"/>
      <w:u w:val="none"/>
    </w:rPr>
  </w:style>
  <w:style w:type="character" w:customStyle="1" w:styleId="106">
    <w:name w:val="Char Char14"/>
    <w:qFormat/>
    <w:uiPriority w:val="0"/>
    <w:rPr>
      <w:rFonts w:eastAsia="宋体"/>
      <w:kern w:val="2"/>
      <w:sz w:val="21"/>
      <w:szCs w:val="24"/>
      <w:lang w:val="en-US" w:eastAsia="zh-CN" w:bidi="ar-SA"/>
    </w:rPr>
  </w:style>
  <w:style w:type="character" w:customStyle="1" w:styleId="107">
    <w:name w:val="Char Char13"/>
    <w:qFormat/>
    <w:uiPriority w:val="0"/>
    <w:rPr>
      <w:rFonts w:ascii="Arial" w:hAnsi="Arial" w:eastAsia="黑体"/>
      <w:b/>
      <w:bCs/>
      <w:kern w:val="2"/>
      <w:sz w:val="32"/>
      <w:szCs w:val="32"/>
    </w:rPr>
  </w:style>
  <w:style w:type="character" w:customStyle="1" w:styleId="108">
    <w:name w:val="Char Char7"/>
    <w:qFormat/>
    <w:uiPriority w:val="0"/>
    <w:rPr>
      <w:rFonts w:ascii="仿宋_GB2312" w:hAnsi="宋体" w:eastAsia="宋体" w:cs="Arial"/>
      <w:b/>
      <w:bCs/>
      <w:color w:val="000000"/>
      <w:kern w:val="2"/>
      <w:sz w:val="24"/>
      <w:szCs w:val="24"/>
      <w:lang w:val="en-US" w:eastAsia="zh-CN" w:bidi="ar-SA"/>
    </w:rPr>
  </w:style>
  <w:style w:type="character" w:customStyle="1" w:styleId="109">
    <w:name w:val="Footer Char"/>
    <w:qFormat/>
    <w:locked/>
    <w:uiPriority w:val="0"/>
    <w:rPr>
      <w:rFonts w:cs="Times New Roman"/>
      <w:sz w:val="18"/>
      <w:szCs w:val="18"/>
    </w:rPr>
  </w:style>
  <w:style w:type="character" w:customStyle="1" w:styleId="110">
    <w:name w:val="text11"/>
    <w:qFormat/>
    <w:uiPriority w:val="0"/>
    <w:rPr>
      <w:rFonts w:hint="default" w:ascii="Verdana" w:hAnsi="Verdana"/>
      <w:color w:val="4E4E4E"/>
      <w:sz w:val="18"/>
      <w:szCs w:val="18"/>
    </w:rPr>
  </w:style>
  <w:style w:type="character" w:customStyle="1" w:styleId="111">
    <w:name w:val="tw4winExternal"/>
    <w:qFormat/>
    <w:uiPriority w:val="0"/>
    <w:rPr>
      <w:rFonts w:ascii="Courier New" w:hAnsi="Courier New"/>
      <w:color w:val="808080"/>
    </w:rPr>
  </w:style>
  <w:style w:type="character" w:customStyle="1" w:styleId="112">
    <w:name w:val="unnamed11"/>
    <w:qFormat/>
    <w:uiPriority w:val="0"/>
    <w:rPr>
      <w:sz w:val="20"/>
      <w:szCs w:val="20"/>
    </w:rPr>
  </w:style>
  <w:style w:type="character" w:customStyle="1" w:styleId="113">
    <w:name w:val="!我的正文 Ctr+Q Char"/>
    <w:link w:val="114"/>
    <w:qFormat/>
    <w:uiPriority w:val="0"/>
    <w:rPr>
      <w:rFonts w:ascii="Arial" w:hAnsi="Arial" w:eastAsia="宋体"/>
      <w:kern w:val="2"/>
      <w:sz w:val="24"/>
      <w:szCs w:val="21"/>
      <w:lang w:val="en-US" w:eastAsia="zh-CN" w:bidi="ar-SA"/>
    </w:rPr>
  </w:style>
  <w:style w:type="paragraph" w:customStyle="1" w:styleId="114">
    <w:name w:val="!我的正文 Ctr+Q"/>
    <w:basedOn w:val="1"/>
    <w:link w:val="113"/>
    <w:qFormat/>
    <w:uiPriority w:val="0"/>
    <w:pPr>
      <w:adjustRightInd w:val="0"/>
      <w:snapToGrid w:val="0"/>
      <w:spacing w:line="360" w:lineRule="auto"/>
      <w:ind w:firstLine="480" w:firstLineChars="200"/>
    </w:pPr>
    <w:rPr>
      <w:rFonts w:ascii="Arial" w:hAnsi="Arial"/>
      <w:sz w:val="24"/>
      <w:szCs w:val="21"/>
    </w:rPr>
  </w:style>
  <w:style w:type="character" w:customStyle="1" w:styleId="115">
    <w:name w:val="Char Char12"/>
    <w:qFormat/>
    <w:uiPriority w:val="0"/>
    <w:rPr>
      <w:rFonts w:hAnsi="宋体" w:eastAsia="仿宋_GB2312"/>
      <w:b/>
      <w:bCs/>
      <w:kern w:val="2"/>
      <w:sz w:val="24"/>
      <w:lang w:val="en-US" w:eastAsia="zh-CN" w:bidi="ar-SA"/>
    </w:rPr>
  </w:style>
  <w:style w:type="character" w:customStyle="1" w:styleId="116">
    <w:name w:val="Char Char6"/>
    <w:qFormat/>
    <w:uiPriority w:val="0"/>
    <w:rPr>
      <w:rFonts w:eastAsia="楷体_GB2312"/>
      <w:kern w:val="2"/>
      <w:sz w:val="32"/>
      <w:lang w:val="en-US" w:eastAsia="zh-CN" w:bidi="ar-SA"/>
    </w:rPr>
  </w:style>
  <w:style w:type="character" w:customStyle="1" w:styleId="117">
    <w:name w:val="Char Char5"/>
    <w:qFormat/>
    <w:uiPriority w:val="0"/>
    <w:rPr>
      <w:rFonts w:ascii="宋体" w:hAnsi="Courier New" w:eastAsia="宋体"/>
      <w:spacing w:val="-4"/>
      <w:kern w:val="2"/>
      <w:sz w:val="18"/>
      <w:lang w:val="en-US" w:eastAsia="zh-CN" w:bidi="ar-SA"/>
    </w:rPr>
  </w:style>
  <w:style w:type="character" w:customStyle="1" w:styleId="118">
    <w:name w:val="tw4winPopup"/>
    <w:qFormat/>
    <w:uiPriority w:val="0"/>
    <w:rPr>
      <w:rFonts w:ascii="Courier New" w:hAnsi="Courier New"/>
      <w:color w:val="008000"/>
    </w:rPr>
  </w:style>
  <w:style w:type="character" w:customStyle="1" w:styleId="119">
    <w:name w:val="Char Char17"/>
    <w:qFormat/>
    <w:uiPriority w:val="0"/>
    <w:rPr>
      <w:rFonts w:eastAsia="宋体"/>
      <w:kern w:val="2"/>
      <w:sz w:val="21"/>
      <w:lang w:val="en-US" w:eastAsia="zh-CN" w:bidi="ar-SA"/>
    </w:rPr>
  </w:style>
  <w:style w:type="character" w:customStyle="1" w:styleId="120">
    <w:name w:val="font01"/>
    <w:qFormat/>
    <w:uiPriority w:val="0"/>
    <w:rPr>
      <w:rFonts w:hint="eastAsia" w:ascii="宋体" w:hAnsi="宋体" w:eastAsia="宋体" w:cs="宋体"/>
      <w:color w:val="000000"/>
      <w:sz w:val="22"/>
      <w:szCs w:val="22"/>
      <w:u w:val="none"/>
    </w:rPr>
  </w:style>
  <w:style w:type="character" w:customStyle="1" w:styleId="121">
    <w:name w:val="apple-style-span"/>
    <w:basedOn w:val="59"/>
    <w:qFormat/>
    <w:uiPriority w:val="0"/>
  </w:style>
  <w:style w:type="character" w:customStyle="1" w:styleId="122">
    <w:name w:val="huide001"/>
    <w:qFormat/>
    <w:uiPriority w:val="0"/>
    <w:rPr>
      <w:rFonts w:hint="default" w:ascii="Arial" w:hAnsi="Arial" w:cs="Arial"/>
      <w:color w:val="666666"/>
      <w:sz w:val="18"/>
      <w:szCs w:val="18"/>
    </w:rPr>
  </w:style>
  <w:style w:type="character" w:customStyle="1" w:styleId="123">
    <w:name w:val="段落 Char"/>
    <w:qFormat/>
    <w:uiPriority w:val="0"/>
    <w:rPr>
      <w:rFonts w:eastAsia="仿宋_GB2312"/>
      <w:kern w:val="2"/>
      <w:sz w:val="24"/>
      <w:szCs w:val="22"/>
      <w:lang w:val="en-US" w:eastAsia="zh-CN" w:bidi="ar-SA"/>
    </w:rPr>
  </w:style>
  <w:style w:type="character" w:customStyle="1" w:styleId="124">
    <w:name w:val="Char Char4"/>
    <w:qFormat/>
    <w:uiPriority w:val="0"/>
    <w:rPr>
      <w:rFonts w:eastAsia="黑体"/>
      <w:snapToGrid w:val="0"/>
      <w:sz w:val="18"/>
      <w:szCs w:val="18"/>
      <w:lang w:val="en-US" w:eastAsia="zh-CN" w:bidi="ar-SA"/>
    </w:rPr>
  </w:style>
  <w:style w:type="character" w:customStyle="1" w:styleId="125">
    <w:name w:val="font3"/>
    <w:basedOn w:val="59"/>
    <w:qFormat/>
    <w:uiPriority w:val="0"/>
  </w:style>
  <w:style w:type="character" w:customStyle="1" w:styleId="126">
    <w:name w:val="Char Char9"/>
    <w:qFormat/>
    <w:uiPriority w:val="0"/>
    <w:rPr>
      <w:rFonts w:eastAsia="仿宋_GB2312"/>
      <w:kern w:val="2"/>
      <w:sz w:val="18"/>
      <w:lang w:val="en-US" w:eastAsia="zh-CN" w:bidi="ar-SA"/>
    </w:rPr>
  </w:style>
  <w:style w:type="character" w:customStyle="1" w:styleId="127">
    <w:name w:val="Char Char18"/>
    <w:qFormat/>
    <w:uiPriority w:val="0"/>
    <w:rPr>
      <w:rFonts w:ascii="Arial" w:hAnsi="Arial" w:eastAsia="黑体"/>
      <w:b/>
      <w:bCs/>
      <w:kern w:val="2"/>
      <w:sz w:val="28"/>
      <w:szCs w:val="28"/>
      <w:lang w:val="en-US" w:eastAsia="zh-CN" w:bidi="ar-SA"/>
    </w:rPr>
  </w:style>
  <w:style w:type="character" w:customStyle="1" w:styleId="128">
    <w:name w:val="样式 金保文档标准正文 Char + 宋体1 Char"/>
    <w:link w:val="129"/>
    <w:qFormat/>
    <w:uiPriority w:val="0"/>
    <w:rPr>
      <w:rFonts w:ascii="宋体" w:hAnsi="宋体" w:eastAsia="宋体"/>
      <w:kern w:val="2"/>
      <w:sz w:val="24"/>
      <w:szCs w:val="24"/>
      <w:lang w:val="en-US" w:eastAsia="zh-CN" w:bidi="ar-SA"/>
    </w:rPr>
  </w:style>
  <w:style w:type="paragraph" w:customStyle="1" w:styleId="129">
    <w:name w:val="样式 金保文档标准正文 Char + 宋体1"/>
    <w:basedOn w:val="1"/>
    <w:link w:val="128"/>
    <w:qFormat/>
    <w:uiPriority w:val="0"/>
    <w:pPr>
      <w:spacing w:line="360" w:lineRule="auto"/>
      <w:ind w:firstLine="480" w:firstLineChars="200"/>
      <w:jc w:val="left"/>
    </w:pPr>
    <w:rPr>
      <w:rFonts w:ascii="宋体" w:hAnsi="宋体"/>
      <w:sz w:val="24"/>
    </w:rPr>
  </w:style>
  <w:style w:type="character" w:customStyle="1" w:styleId="130">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31">
    <w:name w:val="普通文字 Char Char2"/>
    <w:qFormat/>
    <w:uiPriority w:val="0"/>
    <w:rPr>
      <w:rFonts w:ascii="宋体" w:hAnsi="Courier New" w:eastAsia="宋体"/>
      <w:kern w:val="2"/>
      <w:sz w:val="24"/>
      <w:szCs w:val="24"/>
      <w:lang w:val="en-US" w:eastAsia="zh-CN" w:bidi="ar-SA"/>
    </w:rPr>
  </w:style>
  <w:style w:type="character" w:customStyle="1" w:styleId="132">
    <w:name w:val="标题 2字符"/>
    <w:qFormat/>
    <w:uiPriority w:val="0"/>
    <w:rPr>
      <w:rFonts w:ascii="Arial" w:hAnsi="Arial" w:eastAsia="宋体"/>
      <w:b/>
      <w:bCs/>
      <w:kern w:val="2"/>
      <w:sz w:val="28"/>
      <w:szCs w:val="32"/>
      <w:lang w:val="en-US" w:eastAsia="zh-CN" w:bidi="ar-SA"/>
    </w:rPr>
  </w:style>
  <w:style w:type="character" w:customStyle="1" w:styleId="133">
    <w:name w:val="Char Char19"/>
    <w:qFormat/>
    <w:uiPriority w:val="0"/>
    <w:rPr>
      <w:rFonts w:ascii="宋体" w:eastAsia="宋体"/>
      <w:b/>
      <w:sz w:val="24"/>
      <w:u w:val="single"/>
      <w:lang w:val="en-US" w:eastAsia="zh-CN" w:bidi="ar-SA"/>
    </w:rPr>
  </w:style>
  <w:style w:type="character" w:customStyle="1" w:styleId="134">
    <w:name w:val="tw4winTerm"/>
    <w:qFormat/>
    <w:uiPriority w:val="0"/>
    <w:rPr>
      <w:color w:val="0000FF"/>
    </w:rPr>
  </w:style>
  <w:style w:type="character" w:customStyle="1" w:styleId="135">
    <w:name w:val="普通文字 Char Char1"/>
    <w:qFormat/>
    <w:locked/>
    <w:uiPriority w:val="0"/>
    <w:rPr>
      <w:rFonts w:ascii="宋体" w:hAnsi="Courier New" w:eastAsia="宋体"/>
      <w:kern w:val="2"/>
      <w:sz w:val="24"/>
      <w:szCs w:val="24"/>
      <w:lang w:val="en-US" w:eastAsia="zh-CN" w:bidi="ar-SA"/>
    </w:rPr>
  </w:style>
  <w:style w:type="character" w:customStyle="1" w:styleId="136">
    <w:name w:val="纯文本 Char1"/>
    <w:qFormat/>
    <w:uiPriority w:val="0"/>
    <w:rPr>
      <w:rFonts w:ascii="宋体" w:hAnsi="Courier New" w:eastAsia="宋体"/>
      <w:kern w:val="2"/>
      <w:sz w:val="24"/>
      <w:szCs w:val="24"/>
      <w:lang w:val="en-US" w:eastAsia="zh-CN" w:bidi="ar-SA"/>
    </w:rPr>
  </w:style>
  <w:style w:type="character" w:customStyle="1" w:styleId="137">
    <w:name w:val="正文（缩进） Char"/>
    <w:qFormat/>
    <w:uiPriority w:val="0"/>
    <w:rPr>
      <w:rFonts w:ascii="Times New Roman" w:hAnsi="Times New Roman"/>
      <w:sz w:val="24"/>
      <w:szCs w:val="24"/>
    </w:rPr>
  </w:style>
  <w:style w:type="character" w:customStyle="1" w:styleId="138">
    <w:name w:val="Char Char20"/>
    <w:qFormat/>
    <w:uiPriority w:val="0"/>
    <w:rPr>
      <w:rFonts w:ascii="Arial" w:hAnsi="Arial" w:eastAsia="宋体"/>
      <w:b/>
      <w:bCs/>
      <w:kern w:val="2"/>
      <w:sz w:val="28"/>
      <w:szCs w:val="32"/>
      <w:lang w:val="en-US" w:eastAsia="zh-CN" w:bidi="ar-SA"/>
    </w:rPr>
  </w:style>
  <w:style w:type="character" w:customStyle="1" w:styleId="139">
    <w:name w:val="fontblank12"/>
    <w:basedOn w:val="59"/>
    <w:qFormat/>
    <w:uiPriority w:val="0"/>
  </w:style>
  <w:style w:type="character" w:customStyle="1" w:styleId="140">
    <w:name w:val="正文文本缩进 3 Char"/>
    <w:qFormat/>
    <w:uiPriority w:val="0"/>
    <w:rPr>
      <w:rFonts w:ascii="仿宋_GB2312" w:hAnsi="宋体" w:eastAsia="仿宋_GB2312"/>
      <w:color w:val="000000"/>
      <w:kern w:val="2"/>
      <w:sz w:val="24"/>
      <w:szCs w:val="24"/>
      <w:lang w:val="en-US" w:eastAsia="zh-CN" w:bidi="ar-SA"/>
    </w:rPr>
  </w:style>
  <w:style w:type="character" w:customStyle="1" w:styleId="141">
    <w:name w:val="Header Char"/>
    <w:qFormat/>
    <w:locked/>
    <w:uiPriority w:val="0"/>
    <w:rPr>
      <w:rFonts w:cs="Times New Roman"/>
      <w:sz w:val="18"/>
      <w:szCs w:val="18"/>
    </w:rPr>
  </w:style>
  <w:style w:type="character" w:customStyle="1" w:styleId="142">
    <w:name w:val="标题 3 Char"/>
    <w:qFormat/>
    <w:uiPriority w:val="0"/>
    <w:rPr>
      <w:rFonts w:eastAsia="宋体"/>
      <w:b/>
      <w:kern w:val="2"/>
      <w:sz w:val="32"/>
      <w:lang w:val="en-US" w:eastAsia="zh-CN"/>
    </w:rPr>
  </w:style>
  <w:style w:type="character" w:customStyle="1" w:styleId="143">
    <w:name w:val="style11"/>
    <w:qFormat/>
    <w:uiPriority w:val="0"/>
    <w:rPr>
      <w:rFonts w:eastAsia="宋体"/>
      <w:kern w:val="2"/>
      <w:sz w:val="21"/>
      <w:szCs w:val="21"/>
      <w:lang w:val="en-US" w:eastAsia="zh-CN"/>
    </w:rPr>
  </w:style>
  <w:style w:type="character" w:customStyle="1" w:styleId="144">
    <w:name w:val="无间隔 Char"/>
    <w:link w:val="145"/>
    <w:qFormat/>
    <w:locked/>
    <w:uiPriority w:val="0"/>
    <w:rPr>
      <w:rFonts w:ascii="Arial" w:hAnsi="Arial" w:eastAsia="仿宋_GB2312" w:cs="Arial"/>
      <w:snapToGrid w:val="0"/>
      <w:kern w:val="2"/>
      <w:sz w:val="28"/>
      <w:szCs w:val="24"/>
      <w:lang w:val="en-US" w:eastAsia="zh-CN" w:bidi="ar-SA"/>
    </w:rPr>
  </w:style>
  <w:style w:type="paragraph" w:customStyle="1" w:styleId="145">
    <w:name w:val="无间隔1"/>
    <w:link w:val="144"/>
    <w:qFormat/>
    <w:uiPriority w:val="0"/>
    <w:pPr>
      <w:widowControl w:val="0"/>
    </w:pPr>
    <w:rPr>
      <w:rFonts w:ascii="Arial" w:hAnsi="Arial" w:eastAsia="仿宋_GB2312" w:cs="Arial"/>
      <w:snapToGrid w:val="0"/>
      <w:kern w:val="2"/>
      <w:sz w:val="28"/>
      <w:szCs w:val="24"/>
      <w:lang w:val="en-US" w:eastAsia="zh-CN" w:bidi="ar-SA"/>
    </w:rPr>
  </w:style>
  <w:style w:type="character" w:customStyle="1" w:styleId="146">
    <w:name w:val="Char Char21"/>
    <w:qFormat/>
    <w:uiPriority w:val="0"/>
    <w:rPr>
      <w:rFonts w:ascii="Times New Roman" w:hAnsi="Times New Roman" w:eastAsia="宋体"/>
      <w:b/>
      <w:bCs/>
      <w:kern w:val="44"/>
      <w:sz w:val="44"/>
      <w:szCs w:val="44"/>
      <w:lang w:val="en-US" w:eastAsia="zh-CN" w:bidi="ar-SA"/>
    </w:rPr>
  </w:style>
  <w:style w:type="character" w:customStyle="1" w:styleId="147">
    <w:name w:val="段 Char"/>
    <w:link w:val="148"/>
    <w:qFormat/>
    <w:uiPriority w:val="0"/>
    <w:rPr>
      <w:rFonts w:ascii="宋体"/>
      <w:sz w:val="21"/>
      <w:lang w:val="en-US" w:eastAsia="zh-CN" w:bidi="ar-SA"/>
    </w:rPr>
  </w:style>
  <w:style w:type="paragraph" w:customStyle="1" w:styleId="148">
    <w:name w:val="段"/>
    <w:link w:val="1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9">
    <w:name w:val="A C"/>
    <w:qFormat/>
    <w:uiPriority w:val="0"/>
    <w:rPr>
      <w:rFonts w:ascii="仿宋_GB2312"/>
      <w:bCs/>
      <w:iCs/>
      <w:sz w:val="24"/>
    </w:rPr>
  </w:style>
  <w:style w:type="character" w:customStyle="1" w:styleId="150">
    <w:name w:val="tw4winInternal"/>
    <w:qFormat/>
    <w:uiPriority w:val="0"/>
    <w:rPr>
      <w:rFonts w:ascii="Courier New" w:hAnsi="Courier New"/>
      <w:color w:val="FF0000"/>
    </w:rPr>
  </w:style>
  <w:style w:type="character" w:customStyle="1" w:styleId="151">
    <w:name w:val="line1"/>
    <w:qFormat/>
    <w:uiPriority w:val="0"/>
    <w:rPr>
      <w:u w:val="none"/>
    </w:rPr>
  </w:style>
  <w:style w:type="character" w:customStyle="1" w:styleId="152">
    <w:name w:val="tw4winError"/>
    <w:qFormat/>
    <w:uiPriority w:val="0"/>
    <w:rPr>
      <w:rFonts w:ascii="Courier New" w:hAnsi="Courier New"/>
      <w:color w:val="00FF00"/>
      <w:sz w:val="40"/>
    </w:rPr>
  </w:style>
  <w:style w:type="character" w:customStyle="1" w:styleId="153">
    <w:name w:val="样式 小四"/>
    <w:qFormat/>
    <w:uiPriority w:val="0"/>
    <w:rPr>
      <w:sz w:val="21"/>
    </w:rPr>
  </w:style>
  <w:style w:type="character" w:customStyle="1" w:styleId="154">
    <w:name w:val="Heading 3 Char"/>
    <w:qFormat/>
    <w:locked/>
    <w:uiPriority w:val="0"/>
    <w:rPr>
      <w:rFonts w:ascii="宋体" w:hAnsi="宋体" w:eastAsia="宋体" w:cs="宋体"/>
      <w:b/>
      <w:bCs/>
      <w:kern w:val="0"/>
      <w:sz w:val="27"/>
      <w:szCs w:val="27"/>
    </w:rPr>
  </w:style>
  <w:style w:type="character" w:customStyle="1" w:styleId="155">
    <w:name w:val="标题 2 Char"/>
    <w:qFormat/>
    <w:uiPriority w:val="0"/>
    <w:rPr>
      <w:rFonts w:ascii="Arial" w:hAnsi="Arial" w:eastAsia="黑体"/>
      <w:b/>
      <w:bCs/>
      <w:kern w:val="2"/>
      <w:sz w:val="24"/>
      <w:szCs w:val="32"/>
      <w:lang w:val="en-US" w:eastAsia="zh-CN" w:bidi="ar-SA"/>
    </w:rPr>
  </w:style>
  <w:style w:type="character" w:customStyle="1" w:styleId="156">
    <w:name w:val="小四正文 Char"/>
    <w:link w:val="157"/>
    <w:qFormat/>
    <w:uiPriority w:val="0"/>
    <w:rPr>
      <w:rFonts w:eastAsia="仿宋_GB2312"/>
      <w:sz w:val="24"/>
      <w:szCs w:val="24"/>
      <w:lang w:bidi="ar-SA"/>
    </w:rPr>
  </w:style>
  <w:style w:type="paragraph" w:customStyle="1" w:styleId="157">
    <w:name w:val="小四正文"/>
    <w:basedOn w:val="1"/>
    <w:link w:val="156"/>
    <w:qFormat/>
    <w:uiPriority w:val="0"/>
    <w:pPr>
      <w:spacing w:line="360" w:lineRule="auto"/>
      <w:ind w:firstLine="200" w:firstLineChars="200"/>
    </w:pPr>
    <w:rPr>
      <w:rFonts w:eastAsia="仿宋_GB2312"/>
      <w:kern w:val="0"/>
      <w:sz w:val="24"/>
    </w:rPr>
  </w:style>
  <w:style w:type="character" w:customStyle="1" w:styleId="158">
    <w:name w:val="Char Char10"/>
    <w:qFormat/>
    <w:uiPriority w:val="0"/>
    <w:rPr>
      <w:rFonts w:eastAsia="黑体"/>
      <w:snapToGrid w:val="0"/>
      <w:sz w:val="18"/>
      <w:szCs w:val="18"/>
    </w:rPr>
  </w:style>
  <w:style w:type="character" w:customStyle="1" w:styleId="159">
    <w:name w:val="Char Char1"/>
    <w:qFormat/>
    <w:uiPriority w:val="0"/>
    <w:rPr>
      <w:kern w:val="2"/>
      <w:sz w:val="21"/>
      <w:szCs w:val="21"/>
    </w:rPr>
  </w:style>
  <w:style w:type="character" w:customStyle="1" w:styleId="160">
    <w:name w:val="Char Char3"/>
    <w:qFormat/>
    <w:uiPriority w:val="0"/>
    <w:rPr>
      <w:rFonts w:ascii="宋体" w:hAnsi="宋体" w:eastAsia="宋体"/>
      <w:color w:val="000000"/>
      <w:kern w:val="2"/>
      <w:sz w:val="24"/>
      <w:szCs w:val="24"/>
      <w:lang w:val="en-US" w:eastAsia="zh-CN" w:bidi="ar-SA"/>
    </w:rPr>
  </w:style>
  <w:style w:type="character" w:customStyle="1" w:styleId="161">
    <w:name w:val="Normal Indent Char Char"/>
    <w:qFormat/>
    <w:uiPriority w:val="0"/>
    <w:rPr>
      <w:rFonts w:eastAsia="宋体"/>
      <w:kern w:val="2"/>
      <w:sz w:val="21"/>
      <w:lang w:val="en-US" w:eastAsia="zh-CN" w:bidi="ar-SA"/>
    </w:rPr>
  </w:style>
  <w:style w:type="character" w:customStyle="1" w:styleId="162">
    <w:name w:val="font61"/>
    <w:qFormat/>
    <w:uiPriority w:val="0"/>
    <w:rPr>
      <w:rFonts w:hint="default" w:ascii="Times New Roman" w:hAnsi="Times New Roman" w:cs="Times New Roman"/>
      <w:color w:val="000000"/>
      <w:sz w:val="21"/>
      <w:szCs w:val="21"/>
      <w:u w:val="none"/>
    </w:rPr>
  </w:style>
  <w:style w:type="character" w:customStyle="1" w:styleId="163">
    <w:name w:val="NormalCharacter"/>
    <w:semiHidden/>
    <w:qFormat/>
    <w:uiPriority w:val="0"/>
    <w:rPr>
      <w:kern w:val="2"/>
      <w:sz w:val="21"/>
      <w:szCs w:val="24"/>
      <w:lang w:val="en-US" w:eastAsia="zh-CN" w:bidi="ar-SA"/>
    </w:rPr>
  </w:style>
  <w:style w:type="character" w:customStyle="1" w:styleId="164">
    <w:name w:val="point_normal1"/>
    <w:qFormat/>
    <w:uiPriority w:val="0"/>
    <w:rPr>
      <w:rFonts w:hint="default" w:ascii="Arial" w:hAnsi="Arial" w:cs="Arial"/>
      <w:sz w:val="18"/>
      <w:szCs w:val="18"/>
    </w:rPr>
  </w:style>
  <w:style w:type="character" w:customStyle="1" w:styleId="165">
    <w:name w:val="普通文字 Char Char3"/>
    <w:qFormat/>
    <w:uiPriority w:val="0"/>
    <w:rPr>
      <w:rFonts w:ascii="宋体" w:hAnsi="Courier New" w:eastAsia="仿宋_GB2312" w:cs="宋体"/>
      <w:b/>
      <w:bCs/>
      <w:color w:val="000000"/>
      <w:sz w:val="21"/>
      <w:lang w:val="en-US" w:eastAsia="zh-CN" w:bidi="ar-SA"/>
    </w:rPr>
  </w:style>
  <w:style w:type="character" w:customStyle="1" w:styleId="166">
    <w:name w:val="Plain Text Char"/>
    <w:qFormat/>
    <w:locked/>
    <w:uiPriority w:val="0"/>
    <w:rPr>
      <w:rFonts w:ascii="宋体" w:hAnsi="Courier New" w:cs="Times New Roman"/>
      <w:sz w:val="20"/>
      <w:szCs w:val="20"/>
    </w:rPr>
  </w:style>
  <w:style w:type="character" w:customStyle="1" w:styleId="167">
    <w:name w:val="tw4winMark"/>
    <w:qFormat/>
    <w:uiPriority w:val="0"/>
    <w:rPr>
      <w:rFonts w:ascii="Courier New" w:hAnsi="Courier New"/>
      <w:vanish/>
      <w:color w:val="800080"/>
      <w:vertAlign w:val="subscript"/>
    </w:rPr>
  </w:style>
  <w:style w:type="character" w:customStyle="1" w:styleId="168">
    <w:name w:val="tw4winJump"/>
    <w:qFormat/>
    <w:uiPriority w:val="0"/>
    <w:rPr>
      <w:rFonts w:ascii="Courier New" w:hAnsi="Courier New"/>
      <w:color w:val="008080"/>
    </w:rPr>
  </w:style>
  <w:style w:type="character" w:customStyle="1" w:styleId="169">
    <w:name w:val="标题 1 Char Char"/>
    <w:qFormat/>
    <w:uiPriority w:val="0"/>
    <w:rPr>
      <w:rFonts w:eastAsia="宋体"/>
      <w:b/>
      <w:spacing w:val="-2"/>
      <w:sz w:val="24"/>
      <w:lang w:val="en-US" w:eastAsia="zh-CN" w:bidi="ar-SA"/>
    </w:rPr>
  </w:style>
  <w:style w:type="character" w:customStyle="1" w:styleId="170">
    <w:name w:val="font2"/>
    <w:qFormat/>
    <w:uiPriority w:val="0"/>
    <w:rPr>
      <w:rFonts w:hint="default" w:ascii="Arial" w:hAnsi="Arial" w:cs="Arial"/>
      <w:color w:val="333333"/>
      <w:spacing w:val="0"/>
      <w:sz w:val="18"/>
      <w:szCs w:val="18"/>
    </w:rPr>
  </w:style>
  <w:style w:type="character" w:customStyle="1" w:styleId="171">
    <w:name w:val="b titlename wangputoptitle"/>
    <w:basedOn w:val="59"/>
    <w:qFormat/>
    <w:uiPriority w:val="0"/>
  </w:style>
  <w:style w:type="character" w:customStyle="1" w:styleId="172">
    <w:name w:val="font51"/>
    <w:qFormat/>
    <w:uiPriority w:val="0"/>
    <w:rPr>
      <w:rFonts w:hint="eastAsia" w:ascii="宋体" w:hAnsi="宋体" w:eastAsia="宋体" w:cs="宋体"/>
      <w:color w:val="000000"/>
      <w:sz w:val="21"/>
      <w:szCs w:val="21"/>
      <w:u w:val="none"/>
    </w:rPr>
  </w:style>
  <w:style w:type="character" w:customStyle="1" w:styleId="173">
    <w:name w:val="style101"/>
    <w:qFormat/>
    <w:uiPriority w:val="0"/>
    <w:rPr>
      <w:color w:val="FFFFFF"/>
    </w:rPr>
  </w:style>
  <w:style w:type="character" w:customStyle="1" w:styleId="174">
    <w:name w:val="style31"/>
    <w:qFormat/>
    <w:uiPriority w:val="0"/>
    <w:rPr>
      <w:color w:val="4B4B4B"/>
    </w:rPr>
  </w:style>
  <w:style w:type="character" w:customStyle="1" w:styleId="175">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76">
    <w:name w:val="Normal Indent Char1 Char1 Char2 Char Char Char Char Char Char Char Char Char Char Char Char Char Char"/>
    <w:qFormat/>
    <w:uiPriority w:val="0"/>
    <w:rPr>
      <w:rFonts w:eastAsia="仿宋_GB2312"/>
      <w:kern w:val="2"/>
      <w:sz w:val="22"/>
      <w:szCs w:val="24"/>
      <w:lang w:val="en-US" w:eastAsia="zh-CN" w:bidi="ar-SA"/>
    </w:rPr>
  </w:style>
  <w:style w:type="paragraph" w:customStyle="1" w:styleId="177">
    <w:name w:val="Main Title"/>
    <w:basedOn w:val="1"/>
    <w:qFormat/>
    <w:uiPriority w:val="0"/>
    <w:pPr>
      <w:spacing w:before="480" w:afterLines="50"/>
      <w:jc w:val="center"/>
    </w:pPr>
    <w:rPr>
      <w:rFonts w:ascii="宋体"/>
      <w:b/>
      <w:snapToGrid w:val="0"/>
      <w:kern w:val="28"/>
      <w:sz w:val="32"/>
      <w:szCs w:val="20"/>
    </w:rPr>
  </w:style>
  <w:style w:type="paragraph" w:customStyle="1" w:styleId="178">
    <w:name w:val="最新标题1"/>
    <w:basedOn w:val="179"/>
    <w:next w:val="181"/>
    <w:qFormat/>
    <w:uiPriority w:val="0"/>
    <w:pPr>
      <w:tabs>
        <w:tab w:val="left" w:pos="1140"/>
      </w:tabs>
      <w:spacing w:after="120"/>
    </w:pPr>
    <w:rPr>
      <w:bCs/>
    </w:rPr>
  </w:style>
  <w:style w:type="paragraph" w:customStyle="1" w:styleId="179">
    <w:name w:val="样式 标题1"/>
    <w:basedOn w:val="180"/>
    <w:next w:val="181"/>
    <w:qFormat/>
    <w:uiPriority w:val="0"/>
    <w:pPr>
      <w:tabs>
        <w:tab w:val="left" w:pos="1140"/>
      </w:tabs>
      <w:spacing w:after="50"/>
      <w:ind w:left="1140" w:hanging="720"/>
    </w:pPr>
    <w:rPr>
      <w:bCs w:val="0"/>
      <w:sz w:val="32"/>
    </w:rPr>
  </w:style>
  <w:style w:type="paragraph" w:customStyle="1" w:styleId="180">
    <w:name w:val="样式 标题 1 + 段后: 0.5 行"/>
    <w:basedOn w:val="3"/>
    <w:qFormat/>
    <w:uiPriority w:val="0"/>
    <w:pPr>
      <w:keepLines w:val="0"/>
      <w:spacing w:before="120" w:afterLines="50" w:line="240" w:lineRule="auto"/>
      <w:jc w:val="left"/>
    </w:pPr>
    <w:rPr>
      <w:rFonts w:ascii="宋体" w:cs="宋体"/>
      <w:snapToGrid w:val="0"/>
      <w:kern w:val="0"/>
      <w:sz w:val="28"/>
      <w:szCs w:val="20"/>
    </w:rPr>
  </w:style>
  <w:style w:type="paragraph" w:customStyle="1" w:styleId="181">
    <w:name w:val="最新标题2"/>
    <w:basedOn w:val="182"/>
    <w:next w:val="183"/>
    <w:qFormat/>
    <w:uiPriority w:val="0"/>
    <w:pPr>
      <w:spacing w:after="120"/>
    </w:pPr>
  </w:style>
  <w:style w:type="paragraph" w:customStyle="1" w:styleId="182">
    <w:name w:val="样式 标题 2"/>
    <w:basedOn w:val="4"/>
    <w:next w:val="183"/>
    <w:qFormat/>
    <w:uiPriority w:val="0"/>
    <w:pPr>
      <w:keepLines w:val="0"/>
      <w:spacing w:before="120" w:afterLines="50" w:line="240" w:lineRule="auto"/>
      <w:ind w:left="380" w:hanging="380"/>
      <w:jc w:val="left"/>
    </w:pPr>
    <w:rPr>
      <w:rFonts w:ascii="宋体" w:hAnsi="Times New Roman" w:cs="宋体"/>
      <w:snapToGrid w:val="0"/>
      <w:kern w:val="0"/>
      <w:szCs w:val="20"/>
    </w:rPr>
  </w:style>
  <w:style w:type="paragraph" w:customStyle="1" w:styleId="183">
    <w:name w:val="最新标题3"/>
    <w:basedOn w:val="184"/>
    <w:next w:val="185"/>
    <w:qFormat/>
    <w:uiPriority w:val="0"/>
  </w:style>
  <w:style w:type="paragraph" w:customStyle="1" w:styleId="184">
    <w:name w:val="样式 标题 3"/>
    <w:basedOn w:val="5"/>
    <w:next w:val="185"/>
    <w:qFormat/>
    <w:uiPriority w:val="0"/>
    <w:pPr>
      <w:keepLines w:val="0"/>
      <w:autoSpaceDE/>
      <w:autoSpaceDN/>
      <w:adjustRightInd/>
      <w:spacing w:before="120" w:afterLines="50"/>
    </w:pPr>
    <w:rPr>
      <w:rFonts w:cs="宋体"/>
      <w:bCs/>
      <w:snapToGrid w:val="0"/>
      <w:u w:val="none"/>
    </w:rPr>
  </w:style>
  <w:style w:type="paragraph" w:customStyle="1" w:styleId="185">
    <w:name w:val="最新标题4"/>
    <w:basedOn w:val="186"/>
    <w:next w:val="1"/>
    <w:qFormat/>
    <w:uiPriority w:val="0"/>
    <w:pPr>
      <w:tabs>
        <w:tab w:val="left" w:pos="2100"/>
      </w:tabs>
      <w:spacing w:after="120"/>
      <w:ind w:left="0" w:firstLine="0"/>
    </w:pPr>
  </w:style>
  <w:style w:type="paragraph" w:customStyle="1" w:styleId="186">
    <w:name w:val="样式 标题 4"/>
    <w:basedOn w:val="187"/>
    <w:next w:val="189"/>
    <w:qFormat/>
    <w:uiPriority w:val="0"/>
    <w:pPr>
      <w:tabs>
        <w:tab w:val="left" w:pos="2100"/>
      </w:tabs>
      <w:spacing w:after="50"/>
      <w:ind w:left="2100" w:hanging="420"/>
    </w:pPr>
  </w:style>
  <w:style w:type="paragraph" w:customStyle="1" w:styleId="187">
    <w:name w:val="样式 标题 4Chapter X.X.X.X. + 段后: 0.5 行1"/>
    <w:basedOn w:val="188"/>
    <w:qFormat/>
    <w:uiPriority w:val="0"/>
    <w:pPr>
      <w:spacing w:after="120"/>
    </w:pPr>
  </w:style>
  <w:style w:type="paragraph" w:customStyle="1" w:styleId="188">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89">
    <w:name w:val="样式 正文"/>
    <w:basedOn w:val="1"/>
    <w:next w:val="1"/>
    <w:qFormat/>
    <w:uiPriority w:val="0"/>
    <w:pPr>
      <w:spacing w:afterLines="50"/>
      <w:jc w:val="left"/>
    </w:pPr>
    <w:rPr>
      <w:rFonts w:ascii="宋体" w:cs="宋体"/>
      <w:snapToGrid w:val="0"/>
      <w:kern w:val="0"/>
      <w:szCs w:val="20"/>
    </w:rPr>
  </w:style>
  <w:style w:type="paragraph" w:customStyle="1" w:styleId="190">
    <w:name w:val="样式 标题 3Chapter X.X.X. + 五号 段后: 0.5 行"/>
    <w:basedOn w:val="5"/>
    <w:qFormat/>
    <w:uiPriority w:val="0"/>
    <w:pPr>
      <w:keepLines w:val="0"/>
      <w:autoSpaceDE/>
      <w:autoSpaceDN/>
      <w:adjustRightInd/>
      <w:spacing w:before="120" w:afterLines="50"/>
    </w:pPr>
    <w:rPr>
      <w:rFonts w:cs="宋体"/>
      <w:bCs/>
      <w:snapToGrid w:val="0"/>
      <w:sz w:val="21"/>
      <w:u w:val="none"/>
    </w:rPr>
  </w:style>
  <w:style w:type="paragraph" w:customStyle="1" w:styleId="191">
    <w:name w:val="List Paragraph1"/>
    <w:basedOn w:val="1"/>
    <w:qFormat/>
    <w:uiPriority w:val="0"/>
    <w:pPr>
      <w:ind w:firstLine="420" w:firstLineChars="200"/>
    </w:pPr>
  </w:style>
  <w:style w:type="paragraph" w:customStyle="1" w:styleId="192">
    <w:name w:val="Char2"/>
    <w:basedOn w:val="1"/>
    <w:qFormat/>
    <w:uiPriority w:val="0"/>
    <w:pPr>
      <w:tabs>
        <w:tab w:val="left" w:pos="432"/>
      </w:tabs>
      <w:spacing w:beforeLines="50" w:afterLines="50"/>
      <w:ind w:left="432" w:hanging="432"/>
    </w:pPr>
    <w:rPr>
      <w:sz w:val="24"/>
    </w:rPr>
  </w:style>
  <w:style w:type="paragraph" w:customStyle="1" w:styleId="193">
    <w:name w:val="附录章标题"/>
    <w:next w:val="148"/>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9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95">
    <w:name w:val="样式 标题 3Chapter X.X.X"/>
    <w:basedOn w:val="196"/>
    <w:qFormat/>
    <w:uiPriority w:val="0"/>
  </w:style>
  <w:style w:type="paragraph" w:customStyle="1" w:styleId="196">
    <w:name w:val="标题 3Chapter X.X.X. + 段后: 0.5 行 + 段后: 0.5 行 + 段后: 0.5 行1"/>
    <w:basedOn w:val="197"/>
    <w:qFormat/>
    <w:uiPriority w:val="0"/>
  </w:style>
  <w:style w:type="paragraph" w:customStyle="1" w:styleId="197">
    <w:name w:val="样式 样式 标题 3Chapter X.X.X. + 段后: 0.5 行 + 段后: 0.5 行"/>
    <w:basedOn w:val="198"/>
    <w:qFormat/>
    <w:uiPriority w:val="0"/>
  </w:style>
  <w:style w:type="paragraph" w:customStyle="1" w:styleId="198">
    <w:name w:val="样式 标题 3Chapter X.X.X. + 段后: 0.5 行"/>
    <w:basedOn w:val="5"/>
    <w:qFormat/>
    <w:uiPriority w:val="0"/>
    <w:pPr>
      <w:keepLines w:val="0"/>
      <w:autoSpaceDE/>
      <w:autoSpaceDN/>
      <w:adjustRightInd/>
      <w:spacing w:before="120" w:afterLines="50"/>
    </w:pPr>
    <w:rPr>
      <w:rFonts w:cs="宋体"/>
      <w:bCs/>
      <w:snapToGrid w:val="0"/>
      <w:u w:val="none"/>
    </w:rPr>
  </w:style>
  <w:style w:type="paragraph" w:customStyle="1" w:styleId="199">
    <w:name w:val="S4-I-L15-U"/>
    <w:basedOn w:val="1"/>
    <w:qFormat/>
    <w:uiPriority w:val="0"/>
    <w:pPr>
      <w:spacing w:line="360" w:lineRule="auto"/>
    </w:pPr>
    <w:rPr>
      <w:b/>
      <w:i/>
      <w:sz w:val="24"/>
      <w:u w:val="single"/>
    </w:rPr>
  </w:style>
  <w:style w:type="paragraph" w:customStyle="1" w:styleId="200">
    <w:name w:val="默认段落字体 Para Char Char Char Char Char Char Char Char Char1 Char Char Char Char"/>
    <w:basedOn w:val="1"/>
    <w:qFormat/>
    <w:uiPriority w:val="0"/>
    <w:rPr>
      <w:rFonts w:ascii="Tahoma" w:hAnsi="Tahoma"/>
      <w:sz w:val="24"/>
      <w:szCs w:val="20"/>
    </w:rPr>
  </w:style>
  <w:style w:type="paragraph" w:customStyle="1" w:styleId="201">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0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03">
    <w:name w:val="样式 样式 标题 4 + 段后: 0.5 行 + 段后: 0.5 行"/>
    <w:basedOn w:val="188"/>
    <w:qFormat/>
    <w:uiPriority w:val="0"/>
  </w:style>
  <w:style w:type="paragraph" w:customStyle="1" w:styleId="204">
    <w:name w:val="标准标题2"/>
    <w:basedOn w:val="4"/>
    <w:qFormat/>
    <w:uiPriority w:val="0"/>
    <w:rPr>
      <w:rFonts w:eastAsia="仿宋_GB2312"/>
      <w:bCs w:val="0"/>
    </w:rPr>
  </w:style>
  <w:style w:type="paragraph" w:customStyle="1" w:styleId="205">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206">
    <w:name w:val="p0"/>
    <w:basedOn w:val="1"/>
    <w:qFormat/>
    <w:uiPriority w:val="0"/>
    <w:pPr>
      <w:widowControl/>
      <w:spacing w:after="50"/>
    </w:pPr>
    <w:rPr>
      <w:kern w:val="0"/>
      <w:szCs w:val="21"/>
    </w:rPr>
  </w:style>
  <w:style w:type="paragraph" w:customStyle="1" w:styleId="207">
    <w:name w:val="Char Char Char Char Char"/>
    <w:basedOn w:val="1"/>
    <w:qFormat/>
    <w:uiPriority w:val="0"/>
    <w:pPr>
      <w:widowControl/>
      <w:adjustRightInd w:val="0"/>
      <w:ind w:firstLine="200" w:firstLineChars="200"/>
      <w:jc w:val="left"/>
      <w:textAlignment w:val="baseline"/>
    </w:pPr>
  </w:style>
  <w:style w:type="paragraph" w:customStyle="1" w:styleId="208">
    <w:name w:val="Char Char Char Char Char Char Char Char Char Char Char Char Char Char Char Char"/>
    <w:basedOn w:val="1"/>
    <w:qFormat/>
    <w:uiPriority w:val="0"/>
    <w:pPr>
      <w:tabs>
        <w:tab w:val="left" w:pos="360"/>
      </w:tabs>
    </w:pPr>
    <w:rPr>
      <w:sz w:val="24"/>
    </w:rPr>
  </w:style>
  <w:style w:type="paragraph" w:customStyle="1" w:styleId="209">
    <w:name w:val="标准有序列表（L1）"/>
    <w:basedOn w:val="6"/>
    <w:qFormat/>
    <w:uiPriority w:val="0"/>
    <w:pPr>
      <w:tabs>
        <w:tab w:val="left" w:pos="0"/>
      </w:tabs>
      <w:spacing w:line="360" w:lineRule="auto"/>
      <w:ind w:firstLine="0"/>
    </w:pPr>
    <w:rPr>
      <w:rFonts w:ascii="黑体" w:eastAsia="黑体"/>
      <w:color w:val="000000"/>
      <w:sz w:val="24"/>
    </w:rPr>
  </w:style>
  <w:style w:type="paragraph" w:customStyle="1" w:styleId="210">
    <w:name w:val="项目编号1"/>
    <w:basedOn w:val="1"/>
    <w:next w:val="1"/>
    <w:qFormat/>
    <w:uiPriority w:val="0"/>
    <w:pPr>
      <w:spacing w:line="360" w:lineRule="auto"/>
      <w:ind w:firstLine="200" w:firstLineChars="200"/>
      <w:jc w:val="left"/>
    </w:pPr>
    <w:rPr>
      <w:rFonts w:ascii="宋体"/>
      <w:sz w:val="24"/>
    </w:rPr>
  </w:style>
  <w:style w:type="paragraph" w:customStyle="1" w:styleId="2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212">
    <w:name w:val="表格(五号)"/>
    <w:basedOn w:val="1"/>
    <w:qFormat/>
    <w:uiPriority w:val="0"/>
    <w:pPr>
      <w:adjustRightInd w:val="0"/>
      <w:snapToGrid w:val="0"/>
      <w:spacing w:line="300" w:lineRule="auto"/>
      <w:jc w:val="center"/>
    </w:pPr>
    <w:rPr>
      <w:snapToGrid w:val="0"/>
      <w:kern w:val="0"/>
      <w:sz w:val="18"/>
      <w:szCs w:val="20"/>
    </w:rPr>
  </w:style>
  <w:style w:type="paragraph" w:customStyle="1" w:styleId="213">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14">
    <w:name w:val="样式 样式 标题 4 + 段后: 0.5 行1"/>
    <w:basedOn w:val="188"/>
    <w:next w:val="36"/>
    <w:qFormat/>
    <w:uiPriority w:val="0"/>
    <w:pPr>
      <w:spacing w:after="120"/>
    </w:pPr>
  </w:style>
  <w:style w:type="paragraph" w:customStyle="1" w:styleId="215">
    <w:name w:val="Bullet1"/>
    <w:basedOn w:val="1"/>
    <w:qFormat/>
    <w:uiPriority w:val="0"/>
    <w:pPr>
      <w:spacing w:afterLines="50"/>
      <w:ind w:left="720" w:hanging="432"/>
      <w:jc w:val="left"/>
    </w:pPr>
    <w:rPr>
      <w:rFonts w:ascii="宋体"/>
      <w:snapToGrid w:val="0"/>
      <w:kern w:val="0"/>
      <w:szCs w:val="20"/>
    </w:rPr>
  </w:style>
  <w:style w:type="paragraph" w:customStyle="1" w:styleId="216">
    <w:name w:val="附录标识"/>
    <w:basedOn w:val="1"/>
    <w:next w:val="148"/>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1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18">
    <w:name w:val="附录表标号"/>
    <w:basedOn w:val="1"/>
    <w:next w:val="148"/>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21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20">
    <w:name w:val="样式 样式 正文文本缩进 + 仿宋_GB2312 小四 首行缩进:  0 厘米 行距: 1.5 倍行距 + (中文) 仿宋_GB..."/>
    <w:basedOn w:val="221"/>
    <w:qFormat/>
    <w:uiPriority w:val="0"/>
    <w:pPr>
      <w:ind w:firstLine="480" w:firstLineChars="200"/>
    </w:pPr>
  </w:style>
  <w:style w:type="paragraph" w:customStyle="1" w:styleId="221">
    <w:name w:val="样式 正文文本缩进 + 仿宋_GB2312 小四 首行缩进:  0 厘米 行距: 1.5 倍行距"/>
    <w:basedOn w:val="7"/>
    <w:qFormat/>
    <w:uiPriority w:val="0"/>
    <w:pPr>
      <w:spacing w:line="360" w:lineRule="auto"/>
      <w:ind w:firstLine="0"/>
    </w:pPr>
    <w:rPr>
      <w:rFonts w:ascii="仿宋_GB2312" w:hAnsi="Times New Roman" w:eastAsia="新宋体"/>
      <w:spacing w:val="0"/>
      <w:sz w:val="24"/>
    </w:rPr>
  </w:style>
  <w:style w:type="paragraph" w:customStyle="1" w:styleId="222">
    <w:name w:val="附录二级条标题"/>
    <w:basedOn w:val="1"/>
    <w:next w:val="148"/>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23">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4">
    <w:name w:val="P2"/>
    <w:basedOn w:val="1"/>
    <w:qFormat/>
    <w:uiPriority w:val="0"/>
    <w:pPr>
      <w:widowControl/>
      <w:spacing w:before="240" w:line="240" w:lineRule="atLeast"/>
      <w:ind w:left="578"/>
      <w:jc w:val="left"/>
    </w:pPr>
    <w:rPr>
      <w:b/>
      <w:kern w:val="0"/>
      <w:szCs w:val="21"/>
      <w:lang w:val="en-AU" w:eastAsia="en-US"/>
    </w:rPr>
  </w:style>
  <w:style w:type="paragraph" w:customStyle="1" w:styleId="225">
    <w:name w:val="标题1"/>
    <w:basedOn w:val="31"/>
    <w:qFormat/>
    <w:uiPriority w:val="0"/>
    <w:pPr>
      <w:spacing w:beforeLines="0" w:afterLines="0" w:line="360" w:lineRule="auto"/>
    </w:pPr>
    <w:rPr>
      <w:b/>
      <w:sz w:val="30"/>
      <w:szCs w:val="20"/>
    </w:rPr>
  </w:style>
  <w:style w:type="paragraph" w:customStyle="1" w:styleId="22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27">
    <w:name w:val="Char3 Char Char Char"/>
    <w:basedOn w:val="1"/>
    <w:qFormat/>
    <w:uiPriority w:val="0"/>
    <w:pPr>
      <w:tabs>
        <w:tab w:val="left" w:pos="1440"/>
      </w:tabs>
      <w:ind w:left="1440" w:hanging="1275"/>
    </w:pPr>
    <w:rPr>
      <w:sz w:val="24"/>
    </w:rPr>
  </w:style>
  <w:style w:type="paragraph" w:customStyle="1" w:styleId="228">
    <w:name w:val="样式 标题 3(A-3)sect1.2.3h3H3level_3PIM 3Level 3 HeadHeading..."/>
    <w:basedOn w:val="5"/>
    <w:qFormat/>
    <w:uiPriority w:val="0"/>
    <w:pPr>
      <w:autoSpaceDE/>
      <w:autoSpaceDN/>
      <w:adjustRightInd/>
      <w:spacing w:before="260" w:after="260" w:line="416" w:lineRule="auto"/>
      <w:jc w:val="both"/>
    </w:pPr>
    <w:rPr>
      <w:rFonts w:ascii="Arial" w:hAnsi="Arial"/>
      <w:bCs/>
      <w:kern w:val="2"/>
      <w:sz w:val="30"/>
      <w:szCs w:val="32"/>
      <w:u w:val="none"/>
    </w:rPr>
  </w:style>
  <w:style w:type="paragraph" w:customStyle="1" w:styleId="229">
    <w:name w:val="附录表标题"/>
    <w:basedOn w:val="1"/>
    <w:next w:val="148"/>
    <w:qFormat/>
    <w:uiPriority w:val="0"/>
    <w:pPr>
      <w:numPr>
        <w:ilvl w:val="1"/>
        <w:numId w:val="3"/>
      </w:numPr>
      <w:spacing w:beforeLines="50" w:afterLines="50"/>
      <w:jc w:val="center"/>
    </w:pPr>
    <w:rPr>
      <w:rFonts w:ascii="黑体" w:eastAsia="黑体"/>
      <w:szCs w:val="21"/>
    </w:rPr>
  </w:style>
  <w:style w:type="paragraph" w:customStyle="1" w:styleId="230">
    <w:name w:val="S4-L15-C"/>
    <w:basedOn w:val="1"/>
    <w:qFormat/>
    <w:uiPriority w:val="0"/>
    <w:pPr>
      <w:spacing w:after="120" w:line="360" w:lineRule="auto"/>
      <w:jc w:val="center"/>
    </w:pPr>
    <w:rPr>
      <w:szCs w:val="21"/>
    </w:rPr>
  </w:style>
  <w:style w:type="paragraph" w:customStyle="1" w:styleId="231">
    <w:name w:val="Char3 Char Char Char1"/>
    <w:basedOn w:val="1"/>
    <w:qFormat/>
    <w:uiPriority w:val="0"/>
    <w:pPr>
      <w:widowControl/>
      <w:spacing w:after="160" w:line="240" w:lineRule="exact"/>
      <w:jc w:val="left"/>
    </w:pPr>
  </w:style>
  <w:style w:type="paragraph" w:customStyle="1" w:styleId="232">
    <w:name w:val="Paragraph1"/>
    <w:basedOn w:val="1"/>
    <w:qFormat/>
    <w:uiPriority w:val="0"/>
    <w:pPr>
      <w:spacing w:before="80" w:afterLines="50"/>
    </w:pPr>
    <w:rPr>
      <w:rFonts w:ascii="宋体"/>
      <w:snapToGrid w:val="0"/>
      <w:kern w:val="0"/>
      <w:szCs w:val="20"/>
    </w:rPr>
  </w:style>
  <w:style w:type="paragraph" w:customStyle="1" w:styleId="233">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4">
    <w:name w:val="Tabletext"/>
    <w:basedOn w:val="1"/>
    <w:qFormat/>
    <w:uiPriority w:val="0"/>
    <w:pPr>
      <w:keepLines/>
      <w:spacing w:afterLines="50"/>
      <w:jc w:val="left"/>
    </w:pPr>
    <w:rPr>
      <w:rFonts w:ascii="宋体"/>
      <w:snapToGrid w:val="0"/>
      <w:kern w:val="0"/>
      <w:szCs w:val="20"/>
    </w:rPr>
  </w:style>
  <w:style w:type="paragraph" w:customStyle="1" w:styleId="235">
    <w:name w:val="仿宋正文"/>
    <w:basedOn w:val="1"/>
    <w:qFormat/>
    <w:uiPriority w:val="0"/>
    <w:pPr>
      <w:spacing w:line="360" w:lineRule="auto"/>
      <w:ind w:firstLine="480" w:firstLineChars="200"/>
    </w:pPr>
    <w:rPr>
      <w:rFonts w:ascii="仿宋_GB2312" w:eastAsia="仿宋_GB2312"/>
      <w:kern w:val="0"/>
      <w:sz w:val="24"/>
      <w:szCs w:val="20"/>
    </w:rPr>
  </w:style>
  <w:style w:type="paragraph" w:customStyle="1" w:styleId="23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37">
    <w:name w:val="Char Char"/>
    <w:basedOn w:val="1"/>
    <w:qFormat/>
    <w:uiPriority w:val="0"/>
    <w:pPr>
      <w:spacing w:line="240" w:lineRule="atLeast"/>
      <w:ind w:left="420" w:firstLine="420"/>
    </w:pPr>
    <w:rPr>
      <w:kern w:val="0"/>
      <w:szCs w:val="21"/>
    </w:rPr>
  </w:style>
  <w:style w:type="paragraph" w:customStyle="1" w:styleId="238">
    <w:name w:val="_Style 230"/>
    <w:semiHidden/>
    <w:qFormat/>
    <w:uiPriority w:val="99"/>
    <w:rPr>
      <w:rFonts w:ascii="Times New Roman" w:hAnsi="Times New Roman" w:eastAsia="宋体" w:cs="Times New Roman"/>
      <w:kern w:val="2"/>
      <w:sz w:val="21"/>
      <w:szCs w:val="24"/>
      <w:lang w:val="en-US" w:eastAsia="zh-CN" w:bidi="ar-SA"/>
    </w:rPr>
  </w:style>
  <w:style w:type="paragraph" w:customStyle="1" w:styleId="239">
    <w:name w:val="样式　标题4"/>
    <w:basedOn w:val="240"/>
    <w:next w:val="1"/>
    <w:qFormat/>
    <w:uiPriority w:val="0"/>
  </w:style>
  <w:style w:type="paragraph" w:customStyle="1" w:styleId="240">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241">
    <w:name w:val="此正文"/>
    <w:basedOn w:val="1"/>
    <w:qFormat/>
    <w:uiPriority w:val="0"/>
    <w:pPr>
      <w:spacing w:line="360" w:lineRule="auto"/>
      <w:ind w:firstLine="200" w:firstLineChars="200"/>
    </w:pPr>
    <w:rPr>
      <w:sz w:val="24"/>
      <w:szCs w:val="20"/>
    </w:rPr>
  </w:style>
  <w:style w:type="paragraph" w:customStyle="1" w:styleId="242">
    <w:name w:val="普通(Web)1"/>
    <w:basedOn w:val="1"/>
    <w:next w:val="50"/>
    <w:qFormat/>
    <w:uiPriority w:val="0"/>
    <w:pPr>
      <w:widowControl/>
      <w:numPr>
        <w:ilvl w:val="0"/>
        <w:numId w:val="4"/>
      </w:numPr>
      <w:spacing w:before="100" w:beforeAutospacing="1" w:after="100" w:afterAutospacing="1"/>
      <w:ind w:left="0" w:firstLine="0"/>
      <w:jc w:val="left"/>
    </w:pPr>
    <w:rPr>
      <w:rFonts w:ascii="宋体" w:hAnsi="宋体"/>
      <w:color w:val="000000"/>
      <w:kern w:val="0"/>
      <w:sz w:val="24"/>
    </w:rPr>
  </w:style>
  <w:style w:type="paragraph" w:customStyle="1" w:styleId="243">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244">
    <w:name w:val="Char1"/>
    <w:basedOn w:val="1"/>
    <w:qFormat/>
    <w:uiPriority w:val="0"/>
    <w:pPr>
      <w:tabs>
        <w:tab w:val="left" w:pos="432"/>
      </w:tabs>
      <w:spacing w:beforeLines="50" w:afterLines="50"/>
      <w:ind w:left="432" w:hanging="432"/>
    </w:pPr>
    <w:rPr>
      <w:sz w:val="24"/>
    </w:rPr>
  </w:style>
  <w:style w:type="paragraph" w:customStyle="1" w:styleId="245">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246">
    <w:name w:val="样式 正文（首行缩进两字） + 宋体"/>
    <w:basedOn w:val="6"/>
    <w:qFormat/>
    <w:uiPriority w:val="0"/>
    <w:pPr>
      <w:spacing w:line="460" w:lineRule="exact"/>
      <w:ind w:firstLine="200" w:firstLineChars="200"/>
    </w:pPr>
    <w:rPr>
      <w:rFonts w:ascii="宋体" w:hAnsi="宋体"/>
      <w:spacing w:val="6"/>
      <w:kern w:val="24"/>
      <w:sz w:val="24"/>
      <w:szCs w:val="24"/>
    </w:rPr>
  </w:style>
  <w:style w:type="paragraph" w:customStyle="1" w:styleId="247">
    <w:name w:val="Char Char Char1 Char Char Char Char"/>
    <w:basedOn w:val="1"/>
    <w:qFormat/>
    <w:uiPriority w:val="0"/>
    <w:rPr>
      <w:rFonts w:ascii="仿宋_GB2312" w:eastAsia="仿宋_GB2312"/>
      <w:b/>
      <w:sz w:val="32"/>
      <w:szCs w:val="32"/>
    </w:rPr>
  </w:style>
  <w:style w:type="paragraph" w:customStyle="1" w:styleId="248">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249">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样式 模板描述"/>
    <w:basedOn w:val="1"/>
    <w:next w:val="189"/>
    <w:qFormat/>
    <w:uiPriority w:val="0"/>
    <w:pPr>
      <w:spacing w:afterLines="50"/>
      <w:jc w:val="left"/>
    </w:pPr>
    <w:rPr>
      <w:rFonts w:ascii="宋体" w:cs="宋体"/>
      <w:i/>
      <w:iCs/>
      <w:snapToGrid w:val="0"/>
      <w:color w:val="0000FF"/>
      <w:kern w:val="0"/>
      <w:szCs w:val="21"/>
    </w:rPr>
  </w:style>
  <w:style w:type="paragraph" w:customStyle="1" w:styleId="251">
    <w:name w:val="Char"/>
    <w:basedOn w:val="1"/>
    <w:qFormat/>
    <w:uiPriority w:val="0"/>
  </w:style>
  <w:style w:type="paragraph" w:customStyle="1" w:styleId="252">
    <w:name w:val="样式 样式 样式 标题 3Chapter X.X.X. + 段后: 0.5 行 + 段后: 0.5 行 + 段后: 0.5 行"/>
    <w:basedOn w:val="197"/>
    <w:qFormat/>
    <w:uiPriority w:val="0"/>
  </w:style>
  <w:style w:type="paragraph" w:customStyle="1" w:styleId="25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25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55">
    <w:name w:val="样式 标题 1 + 五号"/>
    <w:basedOn w:val="3"/>
    <w:qFormat/>
    <w:uiPriority w:val="0"/>
    <w:pPr>
      <w:spacing w:before="0" w:after="0" w:line="240" w:lineRule="auto"/>
    </w:pPr>
    <w:rPr>
      <w:sz w:val="32"/>
      <w:szCs w:val="32"/>
    </w:rPr>
  </w:style>
  <w:style w:type="paragraph" w:customStyle="1" w:styleId="256">
    <w:name w:val="列表内容"/>
    <w:basedOn w:val="1"/>
    <w:next w:val="1"/>
    <w:qFormat/>
    <w:uiPriority w:val="0"/>
    <w:pPr>
      <w:widowControl/>
      <w:numPr>
        <w:ilvl w:val="0"/>
        <w:numId w:val="5"/>
      </w:numPr>
      <w:jc w:val="left"/>
    </w:pPr>
    <w:rPr>
      <w:kern w:val="0"/>
      <w:sz w:val="18"/>
    </w:rPr>
  </w:style>
  <w:style w:type="paragraph" w:customStyle="1" w:styleId="257">
    <w:name w:val="列出段落1"/>
    <w:basedOn w:val="1"/>
    <w:qFormat/>
    <w:uiPriority w:val="34"/>
    <w:pPr>
      <w:spacing w:line="360" w:lineRule="auto"/>
      <w:ind w:firstLine="420" w:firstLineChars="200"/>
      <w:jc w:val="left"/>
    </w:pPr>
    <w:rPr>
      <w:rFonts w:ascii="Calibri" w:hAnsi="Calibri"/>
      <w:sz w:val="24"/>
      <w:szCs w:val="22"/>
    </w:rPr>
  </w:style>
  <w:style w:type="paragraph" w:customStyle="1" w:styleId="258">
    <w:name w:val="S4-I-U-L15-No-dot"/>
    <w:basedOn w:val="1"/>
    <w:qFormat/>
    <w:uiPriority w:val="0"/>
    <w:pPr>
      <w:tabs>
        <w:tab w:val="left" w:pos="1112"/>
      </w:tabs>
      <w:spacing w:after="120" w:line="360" w:lineRule="auto"/>
      <w:ind w:left="1112" w:hanging="420"/>
    </w:pPr>
    <w:rPr>
      <w:i/>
      <w:sz w:val="24"/>
      <w:u w:val="single"/>
    </w:rPr>
  </w:style>
  <w:style w:type="paragraph" w:customStyle="1" w:styleId="259">
    <w:name w:val="Char3"/>
    <w:basedOn w:val="1"/>
    <w:qFormat/>
    <w:uiPriority w:val="0"/>
    <w:rPr>
      <w:szCs w:val="20"/>
    </w:rPr>
  </w:style>
  <w:style w:type="paragraph" w:customStyle="1" w:styleId="260">
    <w:name w:val="表头1"/>
    <w:basedOn w:val="23"/>
    <w:qFormat/>
    <w:uiPriority w:val="0"/>
    <w:pPr>
      <w:adjustRightInd w:val="0"/>
      <w:spacing w:after="0"/>
      <w:jc w:val="center"/>
      <w:textAlignment w:val="baseline"/>
    </w:pPr>
    <w:rPr>
      <w:kern w:val="0"/>
      <w:sz w:val="24"/>
      <w:szCs w:val="20"/>
    </w:rPr>
  </w:style>
  <w:style w:type="paragraph" w:customStyle="1" w:styleId="261">
    <w:name w:val="文本框内文字"/>
    <w:basedOn w:val="1"/>
    <w:qFormat/>
    <w:uiPriority w:val="0"/>
    <w:pPr>
      <w:spacing w:line="0" w:lineRule="atLeast"/>
    </w:pPr>
    <w:rPr>
      <w:rFonts w:eastAsia="仿宋_GB2312"/>
      <w:sz w:val="22"/>
    </w:rPr>
  </w:style>
  <w:style w:type="paragraph" w:customStyle="1" w:styleId="2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63">
    <w:name w:val="Char11"/>
    <w:basedOn w:val="1"/>
    <w:qFormat/>
    <w:uiPriority w:val="0"/>
    <w:pPr>
      <w:tabs>
        <w:tab w:val="left" w:pos="432"/>
      </w:tabs>
      <w:spacing w:beforeLines="50" w:afterLines="50"/>
      <w:ind w:left="432" w:hanging="432"/>
    </w:pPr>
    <w:rPr>
      <w:sz w:val="24"/>
    </w:rPr>
  </w:style>
  <w:style w:type="paragraph" w:customStyle="1" w:styleId="264">
    <w:name w:val="Char1 Char Char Char"/>
    <w:basedOn w:val="1"/>
    <w:qFormat/>
    <w:uiPriority w:val="0"/>
    <w:rPr>
      <w:rFonts w:ascii="Tahoma" w:hAnsi="Tahoma" w:cs="Tahoma"/>
      <w:sz w:val="24"/>
    </w:rPr>
  </w:style>
  <w:style w:type="paragraph" w:customStyle="1" w:styleId="265">
    <w:name w:val="Table - Text"/>
    <w:basedOn w:val="1"/>
    <w:qFormat/>
    <w:uiPriority w:val="0"/>
    <w:pPr>
      <w:widowControl/>
      <w:spacing w:before="60" w:afterLines="50"/>
      <w:jc w:val="left"/>
    </w:pPr>
    <w:rPr>
      <w:kern w:val="0"/>
      <w:szCs w:val="20"/>
      <w:lang w:eastAsia="en-US"/>
    </w:rPr>
  </w:style>
  <w:style w:type="paragraph" w:customStyle="1" w:styleId="266">
    <w:name w:val="样式 标题 3Chapter X.X.X. + 段后: 0.5 行1"/>
    <w:basedOn w:val="5"/>
    <w:next w:val="1"/>
    <w:qFormat/>
    <w:uiPriority w:val="0"/>
    <w:pPr>
      <w:keepLines w:val="0"/>
      <w:autoSpaceDE/>
      <w:autoSpaceDN/>
      <w:adjustRightInd/>
      <w:spacing w:before="120" w:afterLines="50"/>
    </w:pPr>
    <w:rPr>
      <w:rFonts w:cs="宋体"/>
      <w:bCs/>
      <w:snapToGrid w:val="0"/>
      <w:u w:val="none"/>
    </w:rPr>
  </w:style>
  <w:style w:type="paragraph" w:customStyle="1" w:styleId="267">
    <w:name w:val="Paragraph3"/>
    <w:basedOn w:val="1"/>
    <w:qFormat/>
    <w:uiPriority w:val="0"/>
    <w:pPr>
      <w:spacing w:before="80" w:afterLines="50"/>
      <w:ind w:left="1530"/>
    </w:pPr>
    <w:rPr>
      <w:rFonts w:ascii="宋体"/>
      <w:snapToGrid w:val="0"/>
      <w:kern w:val="0"/>
      <w:szCs w:val="20"/>
    </w:rPr>
  </w:style>
  <w:style w:type="paragraph" w:customStyle="1" w:styleId="268">
    <w:name w:val="S4-B-L15"/>
    <w:basedOn w:val="1"/>
    <w:qFormat/>
    <w:uiPriority w:val="0"/>
    <w:pPr>
      <w:spacing w:line="360" w:lineRule="auto"/>
    </w:pPr>
    <w:rPr>
      <w:b/>
      <w:bCs/>
      <w:sz w:val="24"/>
    </w:rPr>
  </w:style>
  <w:style w:type="paragraph" w:customStyle="1" w:styleId="269">
    <w:name w:val="样式 正文（首行缩进两字） + 宋体 首行缩进:  0 字符"/>
    <w:basedOn w:val="6"/>
    <w:qFormat/>
    <w:uiPriority w:val="0"/>
    <w:pPr>
      <w:spacing w:line="460" w:lineRule="exact"/>
      <w:ind w:firstLine="0"/>
    </w:pPr>
    <w:rPr>
      <w:rFonts w:ascii="宋体" w:hAnsi="宋体" w:cs="宋体"/>
      <w:spacing w:val="6"/>
      <w:kern w:val="24"/>
      <w:sz w:val="24"/>
      <w:szCs w:val="24"/>
    </w:rPr>
  </w:style>
  <w:style w:type="paragraph" w:customStyle="1" w:styleId="2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1">
    <w:name w:val="样式1"/>
    <w:basedOn w:val="45"/>
    <w:qFormat/>
    <w:uiPriority w:val="0"/>
    <w:pPr>
      <w:spacing w:line="480" w:lineRule="auto"/>
      <w:ind w:left="600"/>
    </w:pPr>
    <w:rPr>
      <w:rFonts w:ascii="宋体" w:hAnsi="宋体"/>
      <w:b/>
      <w:sz w:val="36"/>
      <w:szCs w:val="36"/>
    </w:rPr>
  </w:style>
  <w:style w:type="paragraph" w:customStyle="1" w:styleId="272">
    <w:name w:val="样式 标题 2Chapter X.X. Statementh22Header 2l2Level 2 Headhea...1"/>
    <w:basedOn w:val="5"/>
    <w:qFormat/>
    <w:uiPriority w:val="0"/>
    <w:pPr>
      <w:keepLines w:val="0"/>
      <w:autoSpaceDE/>
      <w:autoSpaceDN/>
      <w:adjustRightInd/>
      <w:spacing w:before="120" w:afterLines="50"/>
    </w:pPr>
    <w:rPr>
      <w:rFonts w:cs="宋体"/>
      <w:bCs/>
      <w:snapToGrid w:val="0"/>
      <w:u w:val="none"/>
    </w:rPr>
  </w:style>
  <w:style w:type="paragraph" w:customStyle="1" w:styleId="273">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274">
    <w:name w:val="表格"/>
    <w:basedOn w:val="1"/>
    <w:qFormat/>
    <w:uiPriority w:val="0"/>
    <w:pPr>
      <w:widowControl/>
      <w:jc w:val="center"/>
    </w:pPr>
    <w:rPr>
      <w:rFonts w:ascii="宋体" w:cs="宋体"/>
      <w:bCs/>
      <w:kern w:val="0"/>
    </w:rPr>
  </w:style>
  <w:style w:type="paragraph" w:customStyle="1" w:styleId="275">
    <w:name w:val="_Style 1"/>
    <w:basedOn w:val="1"/>
    <w:qFormat/>
    <w:uiPriority w:val="0"/>
    <w:pPr>
      <w:ind w:firstLine="420" w:firstLineChars="200"/>
    </w:pPr>
    <w:rPr>
      <w:rFonts w:ascii="Calibri" w:hAnsi="Calibri"/>
      <w:szCs w:val="22"/>
    </w:rPr>
  </w:style>
  <w:style w:type="paragraph" w:customStyle="1" w:styleId="276">
    <w:name w:val="样式 标题 4 + 非加粗"/>
    <w:basedOn w:val="8"/>
    <w:qFormat/>
    <w:uiPriority w:val="0"/>
    <w:pPr>
      <w:spacing w:before="120" w:after="120" w:line="500" w:lineRule="exact"/>
    </w:pPr>
    <w:rPr>
      <w:rFonts w:eastAsia="宋体"/>
      <w:bCs w:val="0"/>
      <w:spacing w:val="4"/>
      <w:sz w:val="24"/>
      <w:szCs w:val="24"/>
    </w:rPr>
  </w:style>
  <w:style w:type="paragraph" w:customStyle="1" w:styleId="277">
    <w:name w:val="附录三级条标题"/>
    <w:basedOn w:val="222"/>
    <w:next w:val="148"/>
    <w:qFormat/>
    <w:uiPriority w:val="0"/>
    <w:pPr>
      <w:numPr>
        <w:ilvl w:val="4"/>
      </w:numPr>
      <w:outlineLvl w:val="4"/>
    </w:pPr>
  </w:style>
  <w:style w:type="paragraph" w:customStyle="1" w:styleId="278">
    <w:name w:val="样式 样式 正文文本缩进 + 仿宋_GB2312 小四 首行缩进:  0 厘米 行距: 1.5 倍行距 + (中文) 仿宋_GB... Char Char"/>
    <w:basedOn w:val="221"/>
    <w:qFormat/>
    <w:uiPriority w:val="0"/>
    <w:pPr>
      <w:ind w:firstLine="480" w:firstLineChars="200"/>
    </w:pPr>
  </w:style>
  <w:style w:type="paragraph" w:customStyle="1" w:styleId="279">
    <w:name w:val="def正文"/>
    <w:basedOn w:val="23"/>
    <w:qFormat/>
    <w:uiPriority w:val="0"/>
    <w:pPr>
      <w:widowControl/>
      <w:spacing w:after="0" w:line="360" w:lineRule="auto"/>
      <w:ind w:firstLine="510"/>
      <w:jc w:val="left"/>
    </w:pPr>
    <w:rPr>
      <w:kern w:val="0"/>
      <w:sz w:val="24"/>
    </w:rPr>
  </w:style>
  <w:style w:type="paragraph" w:customStyle="1" w:styleId="280">
    <w:name w:val="表格标题"/>
    <w:basedOn w:val="281"/>
    <w:qFormat/>
    <w:uiPriority w:val="0"/>
    <w:pPr>
      <w:jc w:val="center"/>
    </w:pPr>
    <w:rPr>
      <w:b/>
      <w:bCs/>
      <w:i/>
      <w:iCs/>
    </w:rPr>
  </w:style>
  <w:style w:type="paragraph" w:customStyle="1" w:styleId="281">
    <w:name w:val="表格内容"/>
    <w:basedOn w:val="23"/>
    <w:qFormat/>
    <w:uiPriority w:val="0"/>
    <w:pPr>
      <w:suppressLineNumbers/>
      <w:suppressAutoHyphens/>
    </w:pPr>
    <w:rPr>
      <w:kern w:val="1"/>
      <w:sz w:val="21"/>
      <w:lang w:eastAsia="ar-SA"/>
    </w:rPr>
  </w:style>
  <w:style w:type="paragraph" w:customStyle="1" w:styleId="282">
    <w:name w:val="P1"/>
    <w:basedOn w:val="1"/>
    <w:qFormat/>
    <w:uiPriority w:val="0"/>
    <w:pPr>
      <w:widowControl/>
      <w:spacing w:before="240" w:line="240" w:lineRule="atLeast"/>
      <w:jc w:val="left"/>
    </w:pPr>
    <w:rPr>
      <w:b/>
      <w:kern w:val="0"/>
      <w:szCs w:val="21"/>
      <w:lang w:val="en-AU" w:eastAsia="en-US"/>
    </w:rPr>
  </w:style>
  <w:style w:type="paragraph" w:customStyle="1" w:styleId="283">
    <w:name w:val="IBM 正文"/>
    <w:basedOn w:val="1"/>
    <w:qFormat/>
    <w:uiPriority w:val="0"/>
    <w:pPr>
      <w:spacing w:line="360" w:lineRule="atLeast"/>
    </w:pPr>
    <w:rPr>
      <w:sz w:val="24"/>
      <w:szCs w:val="20"/>
    </w:rPr>
  </w:style>
  <w:style w:type="paragraph" w:customStyle="1" w:styleId="284">
    <w:name w:val="Bullet2"/>
    <w:basedOn w:val="1"/>
    <w:qFormat/>
    <w:uiPriority w:val="0"/>
    <w:pPr>
      <w:spacing w:afterLines="50"/>
      <w:ind w:left="1440" w:hanging="360"/>
      <w:jc w:val="left"/>
    </w:pPr>
    <w:rPr>
      <w:rFonts w:ascii="宋体"/>
      <w:snapToGrid w:val="0"/>
      <w:color w:val="000080"/>
      <w:kern w:val="0"/>
      <w:szCs w:val="20"/>
    </w:rPr>
  </w:style>
  <w:style w:type="paragraph" w:customStyle="1" w:styleId="285">
    <w:name w:val="标准标题1"/>
    <w:basedOn w:val="3"/>
    <w:qFormat/>
    <w:uiPriority w:val="0"/>
    <w:pPr>
      <w:pageBreakBefore/>
      <w:tabs>
        <w:tab w:val="left" w:pos="1080"/>
      </w:tabs>
      <w:ind w:left="425" w:hanging="425"/>
    </w:pPr>
    <w:rPr>
      <w:rFonts w:eastAsia="仿宋_GB2312"/>
      <w:sz w:val="32"/>
    </w:rPr>
  </w:style>
  <w:style w:type="paragraph" w:customStyle="1" w:styleId="286">
    <w:name w:val="正文段"/>
    <w:basedOn w:val="1"/>
    <w:qFormat/>
    <w:uiPriority w:val="0"/>
    <w:pPr>
      <w:widowControl/>
      <w:snapToGrid w:val="0"/>
      <w:spacing w:afterLines="50"/>
      <w:ind w:firstLine="200" w:firstLineChars="200"/>
    </w:pPr>
    <w:rPr>
      <w:kern w:val="0"/>
      <w:sz w:val="24"/>
      <w:szCs w:val="20"/>
    </w:rPr>
  </w:style>
  <w:style w:type="paragraph" w:customStyle="1" w:styleId="287">
    <w:name w:val="样式 标题 4Chapter X.X.X. + 段后: 0.5 行1 + 段后: 0.5 行"/>
    <w:basedOn w:val="240"/>
    <w:qFormat/>
    <w:uiPriority w:val="0"/>
    <w:rPr>
      <w:szCs w:val="21"/>
    </w:rPr>
  </w:style>
  <w:style w:type="paragraph" w:customStyle="1" w:styleId="28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cs="宋体"/>
      <w:b/>
      <w:bCs/>
      <w:sz w:val="24"/>
    </w:rPr>
  </w:style>
  <w:style w:type="paragraph" w:customStyle="1" w:styleId="289">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291">
    <w:name w:val="Char1 Char Char Char Char Char Char"/>
    <w:basedOn w:val="1"/>
    <w:qFormat/>
    <w:uiPriority w:val="0"/>
    <w:rPr>
      <w:rFonts w:ascii="Tahoma" w:hAnsi="Tahoma"/>
      <w:sz w:val="24"/>
      <w:szCs w:val="20"/>
    </w:rPr>
  </w:style>
  <w:style w:type="paragraph" w:customStyle="1" w:styleId="292">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293">
    <w:name w:val="Style-正文"/>
    <w:basedOn w:val="1"/>
    <w:qFormat/>
    <w:uiPriority w:val="0"/>
    <w:pPr>
      <w:spacing w:line="360" w:lineRule="auto"/>
      <w:ind w:firstLine="420"/>
    </w:pPr>
    <w:rPr>
      <w:rFonts w:ascii="宋体" w:hAnsi="宋体"/>
      <w:sz w:val="24"/>
    </w:rPr>
  </w:style>
  <w:style w:type="paragraph" w:customStyle="1" w:styleId="294">
    <w:name w:val="listparagraph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5">
    <w:name w:val="a2"/>
    <w:basedOn w:val="1"/>
    <w:qFormat/>
    <w:uiPriority w:val="0"/>
    <w:pPr>
      <w:widowControl/>
      <w:spacing w:after="150"/>
      <w:jc w:val="left"/>
    </w:pPr>
    <w:rPr>
      <w:rFonts w:ascii="宋体" w:hAnsi="宋体" w:cs="宋体"/>
      <w:kern w:val="0"/>
      <w:sz w:val="24"/>
    </w:rPr>
  </w:style>
  <w:style w:type="paragraph" w:customStyle="1" w:styleId="296">
    <w:name w:val="样式2"/>
    <w:basedOn w:val="4"/>
    <w:qFormat/>
    <w:uiPriority w:val="0"/>
    <w:pPr>
      <w:tabs>
        <w:tab w:val="left" w:pos="600"/>
      </w:tabs>
      <w:ind w:left="600" w:hanging="600"/>
    </w:pPr>
  </w:style>
  <w:style w:type="paragraph" w:customStyle="1" w:styleId="29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29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99">
    <w:name w:val="Char Char Char Char"/>
    <w:basedOn w:val="1"/>
    <w:qFormat/>
    <w:uiPriority w:val="0"/>
  </w:style>
  <w:style w:type="paragraph" w:customStyle="1" w:styleId="30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01">
    <w:name w:val="附录四级条标题"/>
    <w:basedOn w:val="277"/>
    <w:next w:val="148"/>
    <w:qFormat/>
    <w:uiPriority w:val="0"/>
    <w:pPr>
      <w:numPr>
        <w:ilvl w:val="5"/>
      </w:numPr>
      <w:outlineLvl w:val="5"/>
    </w:pPr>
  </w:style>
  <w:style w:type="paragraph" w:customStyle="1" w:styleId="302">
    <w:name w:val="样式 首行缩进:  0 字符"/>
    <w:basedOn w:val="1"/>
    <w:qFormat/>
    <w:uiPriority w:val="0"/>
    <w:pPr>
      <w:spacing w:line="360" w:lineRule="auto"/>
      <w:ind w:firstLine="200" w:firstLineChars="200"/>
    </w:pPr>
    <w:rPr>
      <w:rFonts w:cs="宋体"/>
      <w:sz w:val="24"/>
      <w:szCs w:val="20"/>
    </w:rPr>
  </w:style>
  <w:style w:type="paragraph" w:customStyle="1" w:styleId="303">
    <w:name w:val="内容标题2"/>
    <w:basedOn w:val="1"/>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304">
    <w:name w:val="Char Char Char Char Char Char Char Char Char"/>
    <w:basedOn w:val="1"/>
    <w:qFormat/>
    <w:uiPriority w:val="0"/>
    <w:rPr>
      <w:rFonts w:ascii="Tahoma" w:hAnsi="Tahoma" w:eastAsia="仿宋_GB2312"/>
      <w:sz w:val="24"/>
      <w:szCs w:val="20"/>
    </w:rPr>
  </w:style>
  <w:style w:type="paragraph" w:customStyle="1" w:styleId="305">
    <w:name w:val="P3"/>
    <w:basedOn w:val="1"/>
    <w:qFormat/>
    <w:uiPriority w:val="0"/>
    <w:pPr>
      <w:widowControl/>
      <w:spacing w:before="240" w:line="240" w:lineRule="atLeast"/>
      <w:ind w:left="1152"/>
      <w:jc w:val="left"/>
    </w:pPr>
    <w:rPr>
      <w:b/>
      <w:kern w:val="0"/>
      <w:szCs w:val="21"/>
      <w:lang w:val="en-AU" w:eastAsia="en-US"/>
    </w:rPr>
  </w:style>
  <w:style w:type="paragraph" w:customStyle="1" w:styleId="306">
    <w:name w:val="S4-L15"/>
    <w:basedOn w:val="1"/>
    <w:qFormat/>
    <w:uiPriority w:val="0"/>
    <w:pPr>
      <w:spacing w:after="120" w:line="360" w:lineRule="auto"/>
      <w:ind w:left="720" w:firstLine="392"/>
    </w:pPr>
    <w:rPr>
      <w:szCs w:val="21"/>
      <w:lang w:val="fr-FR"/>
    </w:rPr>
  </w:style>
  <w:style w:type="paragraph" w:customStyle="1" w:styleId="307">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308">
    <w:name w:val="InfoBlue"/>
    <w:basedOn w:val="1"/>
    <w:next w:val="23"/>
    <w:qFormat/>
    <w:uiPriority w:val="0"/>
    <w:pPr>
      <w:spacing w:afterLines="50"/>
      <w:ind w:left="720"/>
      <w:jc w:val="left"/>
    </w:pPr>
    <w:rPr>
      <w:rFonts w:ascii="宋体"/>
      <w:i/>
      <w:snapToGrid w:val="0"/>
      <w:color w:val="0000FF"/>
      <w:kern w:val="0"/>
      <w:szCs w:val="20"/>
    </w:rPr>
  </w:style>
  <w:style w:type="paragraph" w:customStyle="1" w:styleId="309">
    <w:name w:val="Char Char Char"/>
    <w:basedOn w:val="1"/>
    <w:qFormat/>
    <w:uiPriority w:val="0"/>
    <w:rPr>
      <w:rFonts w:ascii="Tahoma" w:hAnsi="Tahoma"/>
      <w:sz w:val="24"/>
      <w:szCs w:val="20"/>
    </w:rPr>
  </w:style>
  <w:style w:type="paragraph" w:customStyle="1" w:styleId="310">
    <w:name w:val="样式 标题 2 + 五号"/>
    <w:basedOn w:val="4"/>
    <w:qFormat/>
    <w:uiPriority w:val="0"/>
    <w:pPr>
      <w:spacing w:before="0" w:after="0" w:line="240" w:lineRule="auto"/>
    </w:pPr>
    <w:rPr>
      <w:rFonts w:ascii="宋体" w:hAnsi="宋体"/>
      <w:sz w:val="21"/>
    </w:rPr>
  </w:style>
  <w:style w:type="paragraph" w:customStyle="1" w:styleId="31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31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13">
    <w:name w:val="正文（缩进）"/>
    <w:basedOn w:val="1"/>
    <w:qFormat/>
    <w:uiPriority w:val="0"/>
    <w:pPr>
      <w:spacing w:beforeLines="50" w:afterLines="50" w:line="360" w:lineRule="auto"/>
      <w:ind w:firstLine="480" w:firstLineChars="200"/>
    </w:pPr>
    <w:rPr>
      <w:kern w:val="0"/>
      <w:sz w:val="24"/>
    </w:rPr>
  </w:style>
  <w:style w:type="paragraph" w:customStyle="1" w:styleId="314">
    <w:name w:val="纯文本1"/>
    <w:basedOn w:val="1"/>
    <w:qFormat/>
    <w:uiPriority w:val="0"/>
    <w:pPr>
      <w:adjustRightInd w:val="0"/>
      <w:jc w:val="left"/>
    </w:pPr>
    <w:rPr>
      <w:rFonts w:ascii="宋体" w:hAnsi="Courier New"/>
      <w:szCs w:val="20"/>
    </w:rPr>
  </w:style>
  <w:style w:type="paragraph" w:customStyle="1" w:styleId="31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6">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17">
    <w:name w:val="_Style 2"/>
    <w:basedOn w:val="1"/>
    <w:qFormat/>
    <w:uiPriority w:val="0"/>
    <w:pPr>
      <w:ind w:firstLine="420" w:firstLineChars="200"/>
    </w:pPr>
    <w:rPr>
      <w:rFonts w:ascii="Calibri" w:hAnsi="Calibri"/>
      <w:szCs w:val="20"/>
    </w:rPr>
  </w:style>
  <w:style w:type="paragraph" w:customStyle="1" w:styleId="31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9">
    <w:name w:val="Paragraph4"/>
    <w:basedOn w:val="1"/>
    <w:qFormat/>
    <w:uiPriority w:val="0"/>
    <w:pPr>
      <w:spacing w:before="80" w:afterLines="50"/>
      <w:ind w:left="2250"/>
    </w:pPr>
    <w:rPr>
      <w:rFonts w:ascii="宋体"/>
      <w:snapToGrid w:val="0"/>
      <w:kern w:val="0"/>
      <w:szCs w:val="20"/>
    </w:rPr>
  </w:style>
  <w:style w:type="paragraph" w:customStyle="1" w:styleId="320">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32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22">
    <w:name w:val="表内1"/>
    <w:basedOn w:val="23"/>
    <w:qFormat/>
    <w:uiPriority w:val="0"/>
    <w:pPr>
      <w:adjustRightInd w:val="0"/>
      <w:spacing w:after="0"/>
      <w:jc w:val="left"/>
      <w:textAlignment w:val="baseline"/>
    </w:pPr>
    <w:rPr>
      <w:kern w:val="0"/>
      <w:sz w:val="21"/>
      <w:szCs w:val="20"/>
    </w:rPr>
  </w:style>
  <w:style w:type="paragraph" w:customStyle="1" w:styleId="323">
    <w:name w:val="附录五级条标题"/>
    <w:basedOn w:val="301"/>
    <w:next w:val="148"/>
    <w:qFormat/>
    <w:uiPriority w:val="0"/>
    <w:pPr>
      <w:numPr>
        <w:ilvl w:val="6"/>
      </w:numPr>
      <w:outlineLvl w:val="6"/>
    </w:pPr>
  </w:style>
  <w:style w:type="paragraph" w:customStyle="1" w:styleId="324">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325">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326">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327">
    <w:name w:val="纯文本2"/>
    <w:basedOn w:val="1"/>
    <w:qFormat/>
    <w:uiPriority w:val="0"/>
    <w:pPr>
      <w:adjustRightInd w:val="0"/>
    </w:pPr>
    <w:rPr>
      <w:rFonts w:hint="eastAsia" w:ascii="宋体" w:hAnsi="Courier New" w:eastAsia="楷体_GB2312"/>
      <w:sz w:val="28"/>
      <w:szCs w:val="20"/>
    </w:rPr>
  </w:style>
  <w:style w:type="paragraph" w:customStyle="1" w:styleId="328">
    <w:name w:val="paragraph1"/>
    <w:basedOn w:val="1"/>
    <w:qFormat/>
    <w:uiPriority w:val="0"/>
    <w:pPr>
      <w:spacing w:afterLines="30" w:line="360" w:lineRule="auto"/>
      <w:ind w:firstLine="420" w:firstLineChars="200"/>
    </w:pPr>
    <w:rPr>
      <w:rFonts w:eastAsia="楷体_GB2312"/>
      <w:sz w:val="24"/>
      <w:szCs w:val="20"/>
    </w:rPr>
  </w:style>
  <w:style w:type="paragraph" w:customStyle="1" w:styleId="329">
    <w:name w:val="样式 正文（首行缩进两字） + 宋体 左侧:  0 厘米 悬挂缩进: 1.43 字符"/>
    <w:basedOn w:val="6"/>
    <w:qFormat/>
    <w:uiPriority w:val="0"/>
    <w:pPr>
      <w:spacing w:line="460" w:lineRule="exact"/>
      <w:ind w:left="359" w:hanging="359" w:hangingChars="143"/>
    </w:pPr>
    <w:rPr>
      <w:rFonts w:ascii="宋体" w:hAnsi="宋体" w:cs="宋体"/>
      <w:spacing w:val="6"/>
      <w:kern w:val="24"/>
      <w:sz w:val="24"/>
      <w:szCs w:val="24"/>
    </w:rPr>
  </w:style>
  <w:style w:type="paragraph" w:customStyle="1" w:styleId="33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1">
    <w:name w:val="S4-L15-No"/>
    <w:basedOn w:val="306"/>
    <w:qFormat/>
    <w:uiPriority w:val="0"/>
    <w:pPr>
      <w:tabs>
        <w:tab w:val="left" w:pos="720"/>
      </w:tabs>
      <w:ind w:hanging="720"/>
    </w:pPr>
  </w:style>
  <w:style w:type="paragraph" w:customStyle="1" w:styleId="332">
    <w:name w:val="样式 标题 2Chapter X.X. Statementh22Header 2l2Level 2 Headhea..."/>
    <w:basedOn w:val="4"/>
    <w:qFormat/>
    <w:uiPriority w:val="0"/>
    <w:pPr>
      <w:keepLines w:val="0"/>
      <w:spacing w:before="120" w:afterLines="50" w:line="240" w:lineRule="auto"/>
      <w:jc w:val="left"/>
    </w:pPr>
    <w:rPr>
      <w:rFonts w:ascii="宋体" w:hAnsi="Times New Roman" w:cs="宋体"/>
      <w:snapToGrid w:val="0"/>
      <w:kern w:val="0"/>
      <w:sz w:val="24"/>
      <w:szCs w:val="24"/>
    </w:rPr>
  </w:style>
  <w:style w:type="paragraph" w:customStyle="1" w:styleId="333">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34">
    <w:name w:val="Char Char Char Char Char Char Char Char Char Char"/>
    <w:basedOn w:val="18"/>
    <w:qFormat/>
    <w:uiPriority w:val="0"/>
    <w:rPr>
      <w:rFonts w:ascii="Tahoma" w:hAnsi="Tahoma"/>
      <w:sz w:val="24"/>
    </w:rPr>
  </w:style>
  <w:style w:type="paragraph" w:customStyle="1" w:styleId="335">
    <w:name w:val="Char Char Char Char Char Char Char Char Char Char Char Char Char Char Char Char1"/>
    <w:basedOn w:val="1"/>
    <w:qFormat/>
    <w:uiPriority w:val="0"/>
    <w:pPr>
      <w:tabs>
        <w:tab w:val="left" w:pos="360"/>
      </w:tabs>
    </w:pPr>
    <w:rPr>
      <w:szCs w:val="20"/>
    </w:rPr>
  </w:style>
  <w:style w:type="paragraph" w:customStyle="1" w:styleId="336">
    <w:name w:val="0"/>
    <w:basedOn w:val="1"/>
    <w:qFormat/>
    <w:uiPriority w:val="0"/>
    <w:pPr>
      <w:widowControl/>
      <w:snapToGrid w:val="0"/>
    </w:pPr>
    <w:rPr>
      <w:rFonts w:ascii="Calibri" w:hAnsi="Calibri"/>
      <w:kern w:val="0"/>
      <w:szCs w:val="20"/>
    </w:rPr>
  </w:style>
  <w:style w:type="paragraph" w:customStyle="1" w:styleId="337">
    <w:name w:val="Body"/>
    <w:basedOn w:val="1"/>
    <w:qFormat/>
    <w:uiPriority w:val="0"/>
    <w:pPr>
      <w:widowControl/>
      <w:spacing w:before="120" w:afterLines="50"/>
    </w:pPr>
    <w:rPr>
      <w:rFonts w:ascii="宋体"/>
      <w:snapToGrid w:val="0"/>
      <w:kern w:val="0"/>
      <w:szCs w:val="20"/>
    </w:rPr>
  </w:style>
  <w:style w:type="paragraph" w:customStyle="1" w:styleId="33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3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340">
    <w:name w:val="附录一级条标题"/>
    <w:basedOn w:val="193"/>
    <w:next w:val="148"/>
    <w:qFormat/>
    <w:uiPriority w:val="0"/>
    <w:pPr>
      <w:numPr>
        <w:ilvl w:val="2"/>
      </w:numPr>
      <w:autoSpaceDN w:val="0"/>
      <w:spacing w:beforeLines="50" w:afterLines="50"/>
      <w:outlineLvl w:val="2"/>
    </w:pPr>
  </w:style>
  <w:style w:type="paragraph" w:customStyle="1" w:styleId="341">
    <w:name w:val="标准标题3"/>
    <w:basedOn w:val="5"/>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3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43">
    <w:name w:val="标题 2 Char2"/>
    <w:qFormat/>
    <w:uiPriority w:val="0"/>
    <w:rPr>
      <w:rFonts w:ascii="Arial" w:hAnsi="Arial" w:eastAsia="宋体"/>
      <w:b/>
      <w:bCs/>
      <w:kern w:val="2"/>
      <w:sz w:val="28"/>
      <w:szCs w:val="32"/>
      <w:lang w:val="en-US" w:eastAsia="zh-CN" w:bidi="ar-SA"/>
    </w:rPr>
  </w:style>
  <w:style w:type="character" w:customStyle="1" w:styleId="344">
    <w:name w:val="标题 2 Char1"/>
    <w:link w:val="4"/>
    <w:qFormat/>
    <w:uiPriority w:val="0"/>
    <w:rPr>
      <w:rFonts w:ascii="Arial" w:hAnsi="Arial" w:eastAsia="宋体"/>
      <w:b/>
      <w:bCs/>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14293</Words>
  <Characters>15507</Characters>
  <Lines>238</Lines>
  <Paragraphs>67</Paragraphs>
  <TotalTime>14</TotalTime>
  <ScaleCrop>false</ScaleCrop>
  <LinksUpToDate>false</LinksUpToDate>
  <CharactersWithSpaces>16327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2020-08-20T09:06:00Z</dcterms:created>
  <dc:creator>Windows 用户</dc:creator>
  <cp:lastModifiedBy>夏沫</cp:lastModifiedBy>
  <cp:lastPrinted>2025-07-10T03:23:00Z</cp:lastPrinted>
  <dcterms:modified xsi:type="dcterms:W3CDTF">2025-07-11T06:53:40Z</dcterms:modified>
  <dc:title>浙江省政府采购招标文件范本（试行）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0140C17BD49B4928983361AD815F330C_13</vt:lpwstr>
  </property>
  <property fmtid="{D5CDD505-2E9C-101B-9397-08002B2CF9AE}" pid="4" name="KSOTemplateDocerSaveRecord">
    <vt:lpwstr>eyJoZGlkIjoiZWIxMTkyMzBlYzc2MDY5MzVmYTNkMDg3NTUzNmY0ZTQiLCJ1c2VySWQiOiIxMjE1MjY5OTE1In0=</vt:lpwstr>
  </property>
</Properties>
</file>