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837C6">
      <w:pPr>
        <w:tabs>
          <w:tab w:val="left" w:pos="4410"/>
        </w:tabs>
        <w:autoSpaceDE w:val="0"/>
        <w:autoSpaceDN w:val="0"/>
        <w:spacing w:line="360" w:lineRule="auto"/>
        <w:jc w:val="center"/>
        <w:textAlignment w:val="bottom"/>
        <w:rPr>
          <w:rFonts w:ascii="宋体" w:hAnsi="宋体" w:cs="宋体"/>
          <w:b/>
          <w:bCs/>
          <w:spacing w:val="120"/>
          <w:sz w:val="72"/>
          <w:szCs w:val="72"/>
        </w:rPr>
      </w:pPr>
    </w:p>
    <w:p w14:paraId="1668360F">
      <w:pPr>
        <w:autoSpaceDE w:val="0"/>
        <w:autoSpaceDN w:val="0"/>
        <w:spacing w:line="500" w:lineRule="atLeast"/>
        <w:jc w:val="center"/>
        <w:textAlignment w:val="bottom"/>
        <w:rPr>
          <w:rFonts w:ascii="宋体" w:hAnsi="宋体" w:cs="宋体"/>
          <w:bCs/>
          <w:spacing w:val="227"/>
          <w:sz w:val="72"/>
          <w:szCs w:val="72"/>
        </w:rPr>
      </w:pPr>
      <w:r>
        <w:rPr>
          <w:rFonts w:hint="eastAsia" w:ascii="宋体" w:hAnsi="宋体" w:cs="宋体"/>
          <w:bCs/>
          <w:spacing w:val="227"/>
          <w:sz w:val="72"/>
          <w:szCs w:val="72"/>
        </w:rPr>
        <w:t>温州市国有企业</w:t>
      </w:r>
    </w:p>
    <w:p w14:paraId="4B69CCCD">
      <w:pPr>
        <w:spacing w:line="400" w:lineRule="atLeast"/>
        <w:jc w:val="center"/>
        <w:rPr>
          <w:rFonts w:ascii="宋体" w:hAnsi="宋体" w:cs="宋体"/>
          <w:b/>
          <w:sz w:val="52"/>
        </w:rPr>
      </w:pPr>
    </w:p>
    <w:p w14:paraId="18944D0B">
      <w:pPr>
        <w:spacing w:line="400" w:lineRule="atLeast"/>
        <w:jc w:val="center"/>
        <w:rPr>
          <w:rFonts w:ascii="宋体" w:hAnsi="宋体" w:cs="宋体"/>
          <w:b/>
          <w:sz w:val="52"/>
        </w:rPr>
      </w:pPr>
    </w:p>
    <w:p w14:paraId="17F41138">
      <w:pPr>
        <w:autoSpaceDE w:val="0"/>
        <w:autoSpaceDN w:val="0"/>
        <w:spacing w:line="500" w:lineRule="atLeast"/>
        <w:jc w:val="center"/>
        <w:textAlignment w:val="bottom"/>
        <w:rPr>
          <w:rFonts w:ascii="宋体" w:hAnsi="宋体" w:cs="宋体"/>
          <w:b/>
          <w:sz w:val="72"/>
          <w:szCs w:val="72"/>
        </w:rPr>
      </w:pPr>
      <w:r>
        <w:rPr>
          <w:rFonts w:hint="eastAsia" w:ascii="宋体" w:hAnsi="宋体" w:cs="宋体"/>
          <w:b/>
          <w:sz w:val="72"/>
          <w:szCs w:val="72"/>
        </w:rPr>
        <w:t>采  购  文  件</w:t>
      </w:r>
    </w:p>
    <w:p w14:paraId="6F6CFF7B">
      <w:pPr>
        <w:spacing w:line="400" w:lineRule="exact"/>
        <w:jc w:val="center"/>
        <w:rPr>
          <w:rFonts w:ascii="宋体" w:hAnsi="宋体" w:cs="宋体"/>
          <w:b/>
          <w:sz w:val="32"/>
        </w:rPr>
      </w:pPr>
    </w:p>
    <w:p w14:paraId="149EAEBD">
      <w:pPr>
        <w:spacing w:line="400" w:lineRule="exact"/>
        <w:jc w:val="center"/>
        <w:rPr>
          <w:rFonts w:ascii="宋体" w:hAnsi="宋体" w:cs="宋体"/>
          <w:b/>
          <w:sz w:val="32"/>
        </w:rPr>
      </w:pPr>
    </w:p>
    <w:p w14:paraId="74342E4E">
      <w:pPr>
        <w:spacing w:line="400" w:lineRule="exact"/>
        <w:jc w:val="center"/>
        <w:rPr>
          <w:rFonts w:ascii="宋体" w:hAnsi="宋体" w:cs="宋体"/>
          <w:b/>
          <w:sz w:val="32"/>
        </w:rPr>
      </w:pPr>
    </w:p>
    <w:tbl>
      <w:tblPr>
        <w:tblStyle w:val="32"/>
        <w:tblW w:w="0" w:type="auto"/>
        <w:jc w:val="center"/>
        <w:tblLayout w:type="fixed"/>
        <w:tblCellMar>
          <w:top w:w="0" w:type="dxa"/>
          <w:left w:w="108" w:type="dxa"/>
          <w:bottom w:w="0" w:type="dxa"/>
          <w:right w:w="108" w:type="dxa"/>
        </w:tblCellMar>
      </w:tblPr>
      <w:tblGrid>
        <w:gridCol w:w="1789"/>
        <w:gridCol w:w="460"/>
        <w:gridCol w:w="3132"/>
      </w:tblGrid>
      <w:tr w14:paraId="3EA8AB37">
        <w:tblPrEx>
          <w:tblCellMar>
            <w:top w:w="0" w:type="dxa"/>
            <w:left w:w="108" w:type="dxa"/>
            <w:bottom w:w="0" w:type="dxa"/>
            <w:right w:w="108" w:type="dxa"/>
          </w:tblCellMar>
        </w:tblPrEx>
        <w:trPr>
          <w:trHeight w:val="659" w:hRule="atLeast"/>
          <w:jc w:val="center"/>
        </w:trPr>
        <w:tc>
          <w:tcPr>
            <w:tcW w:w="1789" w:type="dxa"/>
            <w:vAlign w:val="center"/>
          </w:tcPr>
          <w:p w14:paraId="4E5C9332">
            <w:pPr>
              <w:adjustRightInd w:val="0"/>
              <w:snapToGrid w:val="0"/>
              <w:spacing w:line="440" w:lineRule="exact"/>
              <w:jc w:val="distribute"/>
              <w:rPr>
                <w:rFonts w:ascii="宋体" w:hAnsi="宋体" w:cs="宋体"/>
                <w:sz w:val="30"/>
                <w:szCs w:val="30"/>
              </w:rPr>
            </w:pPr>
            <w:r>
              <w:rPr>
                <w:rFonts w:hint="eastAsia" w:ascii="宋体" w:hAnsi="宋体" w:cs="宋体"/>
                <w:spacing w:val="40"/>
                <w:sz w:val="30"/>
                <w:szCs w:val="30"/>
              </w:rPr>
              <w:t>采购编号</w:t>
            </w:r>
          </w:p>
        </w:tc>
        <w:tc>
          <w:tcPr>
            <w:tcW w:w="460" w:type="dxa"/>
            <w:vAlign w:val="center"/>
          </w:tcPr>
          <w:p w14:paraId="6EF07951">
            <w:pPr>
              <w:adjustRightInd w:val="0"/>
              <w:snapToGrid w:val="0"/>
              <w:spacing w:line="440" w:lineRule="exact"/>
              <w:jc w:val="distribute"/>
              <w:rPr>
                <w:rFonts w:ascii="宋体" w:hAnsi="宋体" w:cs="宋体"/>
                <w:sz w:val="30"/>
                <w:szCs w:val="30"/>
              </w:rPr>
            </w:pPr>
            <w:r>
              <w:rPr>
                <w:rFonts w:hint="eastAsia" w:ascii="宋体" w:hAnsi="宋体" w:cs="宋体"/>
                <w:sz w:val="30"/>
                <w:szCs w:val="30"/>
              </w:rPr>
              <w:t>：</w:t>
            </w:r>
          </w:p>
        </w:tc>
        <w:tc>
          <w:tcPr>
            <w:tcW w:w="3132" w:type="dxa"/>
            <w:vAlign w:val="center"/>
          </w:tcPr>
          <w:p w14:paraId="1D03E22C">
            <w:pPr>
              <w:adjustRightInd w:val="0"/>
              <w:snapToGrid w:val="0"/>
              <w:spacing w:line="440" w:lineRule="exact"/>
              <w:rPr>
                <w:rFonts w:hint="eastAsia" w:ascii="宋体" w:hAnsi="宋体" w:eastAsia="宋体" w:cs="宋体"/>
                <w:spacing w:val="-20"/>
                <w:sz w:val="30"/>
                <w:szCs w:val="30"/>
                <w:lang w:eastAsia="zh-CN"/>
              </w:rPr>
            </w:pPr>
            <w:r>
              <w:rPr>
                <w:rFonts w:hint="eastAsia" w:ascii="宋体" w:hAnsi="宋体" w:cs="宋体"/>
                <w:sz w:val="30"/>
                <w:szCs w:val="30"/>
                <w:highlight w:val="none"/>
                <w:lang w:eastAsia="zh-CN"/>
              </w:rPr>
              <w:t>JZSJDL-20250716GQ</w:t>
            </w:r>
          </w:p>
        </w:tc>
      </w:tr>
      <w:tr w14:paraId="3CB4C1DD">
        <w:tblPrEx>
          <w:tblCellMar>
            <w:top w:w="0" w:type="dxa"/>
            <w:left w:w="108" w:type="dxa"/>
            <w:bottom w:w="0" w:type="dxa"/>
            <w:right w:w="108" w:type="dxa"/>
          </w:tblCellMar>
        </w:tblPrEx>
        <w:trPr>
          <w:trHeight w:val="614" w:hRule="atLeast"/>
          <w:jc w:val="center"/>
        </w:trPr>
        <w:tc>
          <w:tcPr>
            <w:tcW w:w="1789" w:type="dxa"/>
            <w:vAlign w:val="center"/>
          </w:tcPr>
          <w:p w14:paraId="3BEC77E1">
            <w:pPr>
              <w:adjustRightInd w:val="0"/>
              <w:snapToGrid w:val="0"/>
              <w:spacing w:line="440" w:lineRule="exact"/>
              <w:jc w:val="distribute"/>
              <w:rPr>
                <w:rFonts w:ascii="宋体" w:hAnsi="宋体" w:cs="宋体"/>
                <w:sz w:val="30"/>
                <w:szCs w:val="30"/>
              </w:rPr>
            </w:pPr>
            <w:r>
              <w:rPr>
                <w:rFonts w:hint="eastAsia" w:ascii="宋体" w:hAnsi="宋体" w:cs="宋体"/>
                <w:spacing w:val="40"/>
                <w:sz w:val="30"/>
                <w:szCs w:val="30"/>
              </w:rPr>
              <w:t>项目名称</w:t>
            </w:r>
          </w:p>
        </w:tc>
        <w:tc>
          <w:tcPr>
            <w:tcW w:w="460" w:type="dxa"/>
            <w:vAlign w:val="center"/>
          </w:tcPr>
          <w:p w14:paraId="18716096">
            <w:pPr>
              <w:adjustRightInd w:val="0"/>
              <w:snapToGrid w:val="0"/>
              <w:spacing w:line="440" w:lineRule="exact"/>
              <w:jc w:val="distribute"/>
              <w:rPr>
                <w:rFonts w:ascii="宋体" w:hAnsi="宋体" w:cs="宋体"/>
                <w:sz w:val="30"/>
                <w:szCs w:val="30"/>
              </w:rPr>
            </w:pPr>
            <w:r>
              <w:rPr>
                <w:rFonts w:hint="eastAsia" w:ascii="宋体" w:hAnsi="宋体" w:cs="宋体"/>
                <w:sz w:val="30"/>
                <w:szCs w:val="30"/>
              </w:rPr>
              <w:t>：</w:t>
            </w:r>
          </w:p>
        </w:tc>
        <w:tc>
          <w:tcPr>
            <w:tcW w:w="3132" w:type="dxa"/>
            <w:vAlign w:val="center"/>
          </w:tcPr>
          <w:p w14:paraId="0CE7B13F">
            <w:pPr>
              <w:adjustRightInd w:val="0"/>
              <w:snapToGrid w:val="0"/>
              <w:spacing w:line="440" w:lineRule="exact"/>
              <w:rPr>
                <w:rFonts w:hint="eastAsia" w:ascii="宋体" w:hAnsi="宋体" w:eastAsia="宋体" w:cs="宋体"/>
                <w:sz w:val="30"/>
                <w:szCs w:val="30"/>
                <w:lang w:eastAsia="zh-CN"/>
              </w:rPr>
            </w:pPr>
            <w:r>
              <w:rPr>
                <w:rFonts w:hint="eastAsia" w:ascii="宋体" w:hAnsi="宋体" w:cs="宋体"/>
                <w:sz w:val="30"/>
                <w:szCs w:val="30"/>
                <w:lang w:eastAsia="zh-CN"/>
              </w:rPr>
              <w:t>龙港水务工程建设分公司劳务分包库</w:t>
            </w:r>
          </w:p>
        </w:tc>
      </w:tr>
      <w:tr w14:paraId="7D07AB0B">
        <w:tblPrEx>
          <w:tblCellMar>
            <w:top w:w="0" w:type="dxa"/>
            <w:left w:w="108" w:type="dxa"/>
            <w:bottom w:w="0" w:type="dxa"/>
            <w:right w:w="108" w:type="dxa"/>
          </w:tblCellMar>
        </w:tblPrEx>
        <w:trPr>
          <w:trHeight w:val="614" w:hRule="atLeast"/>
          <w:jc w:val="center"/>
        </w:trPr>
        <w:tc>
          <w:tcPr>
            <w:tcW w:w="1789" w:type="dxa"/>
            <w:vAlign w:val="center"/>
          </w:tcPr>
          <w:p w14:paraId="1AAD0A6E">
            <w:pPr>
              <w:adjustRightInd w:val="0"/>
              <w:snapToGrid w:val="0"/>
              <w:spacing w:line="440" w:lineRule="exact"/>
              <w:jc w:val="distribute"/>
              <w:rPr>
                <w:rFonts w:ascii="宋体" w:hAnsi="宋体" w:cs="宋体"/>
                <w:sz w:val="30"/>
                <w:szCs w:val="30"/>
              </w:rPr>
            </w:pPr>
            <w:r>
              <w:rPr>
                <w:rFonts w:hint="eastAsia" w:ascii="宋体" w:hAnsi="宋体" w:cs="宋体"/>
                <w:spacing w:val="40"/>
                <w:sz w:val="30"/>
                <w:szCs w:val="30"/>
              </w:rPr>
              <w:t>采购方式</w:t>
            </w:r>
          </w:p>
        </w:tc>
        <w:tc>
          <w:tcPr>
            <w:tcW w:w="460" w:type="dxa"/>
            <w:vAlign w:val="center"/>
          </w:tcPr>
          <w:p w14:paraId="2529D3DD">
            <w:pPr>
              <w:adjustRightInd w:val="0"/>
              <w:snapToGrid w:val="0"/>
              <w:spacing w:line="440" w:lineRule="exact"/>
              <w:jc w:val="distribute"/>
              <w:rPr>
                <w:rFonts w:ascii="宋体" w:hAnsi="宋体" w:cs="宋体"/>
                <w:sz w:val="30"/>
                <w:szCs w:val="30"/>
              </w:rPr>
            </w:pPr>
            <w:r>
              <w:rPr>
                <w:rFonts w:hint="eastAsia" w:ascii="宋体" w:hAnsi="宋体" w:cs="宋体"/>
                <w:sz w:val="30"/>
                <w:szCs w:val="30"/>
              </w:rPr>
              <w:t>：</w:t>
            </w:r>
          </w:p>
        </w:tc>
        <w:tc>
          <w:tcPr>
            <w:tcW w:w="3132" w:type="dxa"/>
            <w:vAlign w:val="center"/>
          </w:tcPr>
          <w:p w14:paraId="7C6544C2">
            <w:pPr>
              <w:adjustRightInd w:val="0"/>
              <w:snapToGrid w:val="0"/>
              <w:spacing w:line="440" w:lineRule="exact"/>
              <w:rPr>
                <w:rFonts w:ascii="宋体" w:hAnsi="宋体" w:cs="宋体"/>
                <w:sz w:val="30"/>
                <w:szCs w:val="30"/>
              </w:rPr>
            </w:pPr>
            <w:r>
              <w:rPr>
                <w:rFonts w:hint="eastAsia" w:ascii="宋体" w:hAnsi="宋体" w:cs="宋体"/>
                <w:sz w:val="30"/>
                <w:szCs w:val="30"/>
              </w:rPr>
              <w:t>公开招标</w:t>
            </w:r>
          </w:p>
        </w:tc>
      </w:tr>
    </w:tbl>
    <w:p w14:paraId="642EEC31">
      <w:pPr>
        <w:jc w:val="center"/>
        <w:rPr>
          <w:rFonts w:ascii="宋体" w:hAnsi="宋体" w:cs="宋体"/>
          <w:b/>
          <w:sz w:val="24"/>
        </w:rPr>
      </w:pPr>
    </w:p>
    <w:p w14:paraId="4C48810F">
      <w:pPr>
        <w:jc w:val="center"/>
        <w:rPr>
          <w:rFonts w:ascii="宋体" w:hAnsi="宋体" w:cs="宋体"/>
          <w:b/>
          <w:sz w:val="24"/>
        </w:rPr>
      </w:pPr>
    </w:p>
    <w:p w14:paraId="4096C4BE">
      <w:pPr>
        <w:jc w:val="center"/>
        <w:rPr>
          <w:rFonts w:ascii="宋体" w:hAnsi="宋体" w:cs="宋体"/>
          <w:b/>
          <w:sz w:val="24"/>
        </w:rPr>
      </w:pPr>
    </w:p>
    <w:p w14:paraId="5FBEBD63">
      <w:pPr>
        <w:jc w:val="center"/>
        <w:rPr>
          <w:rFonts w:ascii="宋体" w:hAnsi="宋体" w:cs="宋体"/>
          <w:b/>
          <w:sz w:val="24"/>
        </w:rPr>
      </w:pPr>
    </w:p>
    <w:p w14:paraId="3A0E19A4">
      <w:pPr>
        <w:jc w:val="center"/>
        <w:rPr>
          <w:rFonts w:ascii="宋体" w:hAnsi="宋体" w:cs="宋体"/>
          <w:b/>
          <w:sz w:val="24"/>
        </w:rPr>
      </w:pPr>
    </w:p>
    <w:p w14:paraId="696FE797">
      <w:pPr>
        <w:jc w:val="center"/>
        <w:rPr>
          <w:rFonts w:ascii="宋体" w:hAnsi="宋体" w:cs="宋体"/>
          <w:b/>
          <w:sz w:val="24"/>
        </w:rPr>
      </w:pPr>
    </w:p>
    <w:p w14:paraId="5344FEAF">
      <w:pPr>
        <w:jc w:val="center"/>
        <w:rPr>
          <w:rFonts w:ascii="宋体" w:hAnsi="宋体" w:cs="宋体"/>
          <w:b/>
          <w:sz w:val="24"/>
        </w:rPr>
      </w:pPr>
    </w:p>
    <w:p w14:paraId="1C59BCE3">
      <w:pPr>
        <w:jc w:val="center"/>
        <w:rPr>
          <w:rFonts w:ascii="宋体" w:hAnsi="宋体" w:cs="宋体"/>
          <w:b/>
          <w:sz w:val="24"/>
        </w:rPr>
      </w:pPr>
    </w:p>
    <w:p w14:paraId="3801AE01">
      <w:pPr>
        <w:jc w:val="center"/>
        <w:rPr>
          <w:rFonts w:ascii="宋体" w:hAnsi="宋体" w:cs="宋体"/>
          <w:b/>
          <w:sz w:val="24"/>
        </w:rPr>
      </w:pPr>
    </w:p>
    <w:p w14:paraId="72410414">
      <w:pPr>
        <w:rPr>
          <w:rFonts w:ascii="宋体" w:hAnsi="宋体" w:cs="宋体"/>
          <w:w w:val="90"/>
          <w:sz w:val="30"/>
          <w:szCs w:val="30"/>
        </w:rPr>
      </w:pPr>
      <w:r>
        <w:rPr>
          <w:rFonts w:hint="eastAsia" w:ascii="宋体" w:hAnsi="宋体" w:cs="宋体"/>
          <w:w w:val="90"/>
          <w:sz w:val="30"/>
          <w:szCs w:val="30"/>
        </w:rPr>
        <w:t>采购人</w:t>
      </w:r>
      <w:r>
        <w:rPr>
          <w:rFonts w:ascii="宋体" w:hAnsi="宋体" w:cs="宋体"/>
          <w:w w:val="90"/>
          <w:sz w:val="30"/>
          <w:szCs w:val="30"/>
        </w:rPr>
        <w:t>：</w:t>
      </w:r>
      <w:r>
        <w:rPr>
          <w:rFonts w:hint="eastAsia" w:ascii="宋体" w:hAnsi="宋体" w:cs="宋体"/>
          <w:w w:val="90"/>
          <w:sz w:val="30"/>
          <w:szCs w:val="30"/>
        </w:rPr>
        <w:t>温州公用事业发展集团</w:t>
      </w:r>
      <w:r>
        <w:rPr>
          <w:rFonts w:hint="eastAsia" w:ascii="宋体" w:hAnsi="宋体" w:cs="宋体"/>
          <w:w w:val="90"/>
          <w:sz w:val="30"/>
          <w:szCs w:val="30"/>
          <w:lang w:eastAsia="zh-CN"/>
        </w:rPr>
        <w:t>龙港</w:t>
      </w:r>
      <w:r>
        <w:rPr>
          <w:rFonts w:hint="eastAsia" w:ascii="宋体" w:hAnsi="宋体" w:cs="宋体"/>
          <w:w w:val="90"/>
          <w:sz w:val="30"/>
          <w:szCs w:val="30"/>
        </w:rPr>
        <w:t>水务有限公司工程建设分公司</w:t>
      </w:r>
    </w:p>
    <w:p w14:paraId="0BB1FE68">
      <w:pPr>
        <w:rPr>
          <w:rFonts w:hint="eastAsia" w:ascii="宋体" w:hAnsi="宋体" w:eastAsia="宋体" w:cs="宋体"/>
          <w:b/>
          <w:sz w:val="24"/>
          <w:lang w:eastAsia="zh-CN"/>
        </w:rPr>
      </w:pPr>
      <w:r>
        <w:rPr>
          <w:rFonts w:hint="eastAsia" w:ascii="宋体" w:hAnsi="宋体" w:cs="宋体"/>
          <w:sz w:val="30"/>
          <w:szCs w:val="30"/>
        </w:rPr>
        <w:t>采购</w:t>
      </w:r>
      <w:r>
        <w:rPr>
          <w:rFonts w:ascii="宋体" w:hAnsi="宋体" w:cs="宋体"/>
          <w:sz w:val="30"/>
          <w:szCs w:val="30"/>
        </w:rPr>
        <w:t>代理机构：</w:t>
      </w:r>
      <w:r>
        <w:rPr>
          <w:rFonts w:hint="eastAsia" w:ascii="宋体" w:hAnsi="宋体" w:cs="宋体"/>
          <w:sz w:val="30"/>
          <w:szCs w:val="30"/>
          <w:lang w:eastAsia="zh-CN"/>
        </w:rPr>
        <w:t>温州建设集团建筑设计院有限公司</w:t>
      </w:r>
    </w:p>
    <w:p w14:paraId="134B11C0">
      <w:pPr>
        <w:spacing w:before="156" w:beforeLines="50" w:line="360" w:lineRule="auto"/>
        <w:jc w:val="center"/>
        <w:rPr>
          <w:rFonts w:ascii="宋体" w:hAnsi="宋体" w:cs="宋体"/>
          <w:spacing w:val="40"/>
          <w:sz w:val="30"/>
          <w:szCs w:val="30"/>
        </w:rPr>
        <w:sectPr>
          <w:footerReference r:id="rId3" w:type="default"/>
          <w:pgSz w:w="11906" w:h="16838"/>
          <w:pgMar w:top="1440" w:right="1800" w:bottom="1440" w:left="1800" w:header="851" w:footer="992" w:gutter="0"/>
          <w:cols w:space="425" w:num="1"/>
          <w:titlePg/>
          <w:docGrid w:type="lines" w:linePitch="312" w:charSpace="0"/>
        </w:sectPr>
      </w:pPr>
      <w:r>
        <w:rPr>
          <w:rFonts w:hint="eastAsia" w:ascii="宋体" w:hAnsi="宋体" w:cs="宋体"/>
          <w:spacing w:val="40"/>
          <w:sz w:val="30"/>
          <w:szCs w:val="30"/>
        </w:rPr>
        <w:t>二〇二五年</w:t>
      </w:r>
      <w:r>
        <w:rPr>
          <w:rFonts w:hint="eastAsia" w:ascii="宋体" w:hAnsi="宋体" w:cs="宋体"/>
          <w:spacing w:val="40"/>
          <w:sz w:val="30"/>
          <w:szCs w:val="30"/>
          <w:highlight w:val="none"/>
          <w:lang w:val="en-US" w:eastAsia="zh-CN"/>
        </w:rPr>
        <w:t>七</w:t>
      </w:r>
      <w:r>
        <w:rPr>
          <w:rFonts w:hint="eastAsia" w:ascii="宋体" w:hAnsi="宋体" w:cs="宋体"/>
          <w:spacing w:val="40"/>
          <w:sz w:val="30"/>
          <w:szCs w:val="30"/>
        </w:rPr>
        <w:t>月</w:t>
      </w:r>
    </w:p>
    <w:p w14:paraId="3673314B">
      <w:pPr>
        <w:spacing w:before="156" w:beforeLines="50" w:line="360" w:lineRule="auto"/>
        <w:jc w:val="center"/>
        <w:rPr>
          <w:rFonts w:ascii="宋体" w:hAnsi="宋体" w:cs="宋体"/>
          <w:spacing w:val="40"/>
          <w:sz w:val="30"/>
          <w:szCs w:val="30"/>
        </w:rPr>
      </w:pPr>
    </w:p>
    <w:p w14:paraId="6FFD94F5">
      <w:pPr>
        <w:jc w:val="center"/>
        <w:rPr>
          <w:rFonts w:ascii="宋体" w:hAnsi="宋体" w:cs="宋体"/>
          <w:b/>
          <w:bCs/>
          <w:sz w:val="32"/>
          <w:szCs w:val="32"/>
        </w:rPr>
      </w:pPr>
      <w:r>
        <w:rPr>
          <w:rFonts w:hint="eastAsia" w:ascii="宋体" w:hAnsi="宋体" w:cs="宋体"/>
          <w:b/>
          <w:bCs/>
          <w:sz w:val="32"/>
          <w:szCs w:val="32"/>
        </w:rPr>
        <w:t>目    录</w:t>
      </w:r>
    </w:p>
    <w:p w14:paraId="0E5D373E">
      <w:pPr>
        <w:pStyle w:val="23"/>
        <w:rPr>
          <w:rFonts w:ascii="宋体" w:hAnsi="宋体" w:cs="宋体"/>
          <w:szCs w:val="21"/>
        </w:rPr>
      </w:pPr>
      <w:r>
        <w:rPr>
          <w:rFonts w:hint="eastAsia" w:ascii="宋体" w:hAnsi="宋体" w:cs="宋体"/>
          <w:sz w:val="33"/>
        </w:rPr>
        <w:fldChar w:fldCharType="begin"/>
      </w:r>
      <w:r>
        <w:rPr>
          <w:rStyle w:val="42"/>
          <w:rFonts w:hint="eastAsia" w:ascii="宋体" w:hAnsi="宋体" w:cs="宋体"/>
          <w:sz w:val="33"/>
        </w:rPr>
        <w:instrText xml:space="preserve"> TOC \o "1-3" \h \z \u </w:instrText>
      </w:r>
      <w:r>
        <w:rPr>
          <w:rFonts w:hint="eastAsia" w:ascii="宋体" w:hAnsi="宋体" w:cs="宋体"/>
          <w:sz w:val="33"/>
        </w:rPr>
        <w:fldChar w:fldCharType="separate"/>
      </w:r>
    </w:p>
    <w:p w14:paraId="123E677D">
      <w:pPr>
        <w:pStyle w:val="23"/>
        <w:rPr>
          <w:rStyle w:val="42"/>
          <w:rFonts w:ascii="宋体" w:hAnsi="宋体" w:cs="宋体"/>
          <w:sz w:val="28"/>
          <w:szCs w:val="28"/>
        </w:rPr>
      </w:pPr>
      <w:r>
        <w:rPr>
          <w:rStyle w:val="42"/>
          <w:rFonts w:hint="eastAsia" w:ascii="宋体" w:hAnsi="宋体" w:cs="宋体"/>
          <w:sz w:val="28"/>
          <w:szCs w:val="28"/>
        </w:rPr>
        <w:t>温州公用事业发展集团</w:t>
      </w:r>
      <w:r>
        <w:rPr>
          <w:rStyle w:val="42"/>
          <w:rFonts w:hint="eastAsia" w:ascii="宋体" w:hAnsi="宋体" w:cs="宋体"/>
          <w:sz w:val="28"/>
          <w:szCs w:val="28"/>
          <w:lang w:eastAsia="zh-CN"/>
        </w:rPr>
        <w:t>龙港</w:t>
      </w:r>
      <w:r>
        <w:rPr>
          <w:rStyle w:val="42"/>
          <w:rFonts w:hint="eastAsia" w:ascii="宋体" w:hAnsi="宋体" w:cs="宋体"/>
          <w:sz w:val="28"/>
          <w:szCs w:val="28"/>
        </w:rPr>
        <w:t>水务有限公司工程建设分公司关于</w:t>
      </w:r>
      <w:r>
        <w:fldChar w:fldCharType="begin"/>
      </w:r>
      <w:r>
        <w:instrText xml:space="preserve"> HYPERLINK \l "_Toc491780521" </w:instrText>
      </w:r>
      <w:r>
        <w:fldChar w:fldCharType="separate"/>
      </w:r>
      <w:r>
        <w:rPr>
          <w:rStyle w:val="42"/>
          <w:rFonts w:hint="eastAsia" w:ascii="宋体" w:hAnsi="宋体" w:cs="宋体"/>
          <w:sz w:val="28"/>
          <w:szCs w:val="28"/>
          <w:lang w:eastAsia="zh-CN"/>
        </w:rPr>
        <w:t>龙港水务工程建设分公司劳务分包库</w:t>
      </w:r>
      <w:r>
        <w:rPr>
          <w:rStyle w:val="42"/>
          <w:rFonts w:hint="eastAsia" w:ascii="宋体" w:hAnsi="宋体" w:cs="宋体"/>
          <w:sz w:val="28"/>
          <w:szCs w:val="28"/>
        </w:rPr>
        <w:t>（其他类）的采购公告</w:t>
      </w:r>
      <w:r>
        <w:rPr>
          <w:rStyle w:val="42"/>
          <w:rFonts w:hint="eastAsia" w:ascii="宋体" w:hAnsi="宋体" w:cs="宋体"/>
          <w:sz w:val="28"/>
          <w:szCs w:val="28"/>
        </w:rPr>
        <w:tab/>
      </w:r>
      <w:r>
        <w:rPr>
          <w:rStyle w:val="42"/>
          <w:rFonts w:hint="eastAsia" w:ascii="宋体" w:hAnsi="宋体" w:cs="宋体"/>
          <w:sz w:val="28"/>
          <w:szCs w:val="28"/>
        </w:rPr>
        <w:t>3</w:t>
      </w:r>
      <w:r>
        <w:rPr>
          <w:rStyle w:val="42"/>
          <w:rFonts w:hint="eastAsia" w:ascii="宋体" w:hAnsi="宋体" w:cs="宋体"/>
          <w:sz w:val="28"/>
          <w:szCs w:val="28"/>
        </w:rPr>
        <w:fldChar w:fldCharType="end"/>
      </w:r>
    </w:p>
    <w:p w14:paraId="702BFD00">
      <w:pPr>
        <w:pStyle w:val="23"/>
        <w:rPr>
          <w:rStyle w:val="42"/>
          <w:rFonts w:ascii="宋体" w:hAnsi="宋体" w:cs="宋体"/>
          <w:sz w:val="28"/>
          <w:szCs w:val="28"/>
        </w:rPr>
      </w:pPr>
      <w:r>
        <w:rPr>
          <w:rStyle w:val="42"/>
          <w:rFonts w:hint="eastAsia" w:ascii="宋体" w:hAnsi="宋体" w:cs="宋体"/>
          <w:sz w:val="28"/>
          <w:szCs w:val="28"/>
        </w:rPr>
        <w:t>温州公用事业发展集团</w:t>
      </w:r>
      <w:r>
        <w:rPr>
          <w:rStyle w:val="42"/>
          <w:rFonts w:hint="eastAsia" w:ascii="宋体" w:hAnsi="宋体" w:cs="宋体"/>
          <w:sz w:val="28"/>
          <w:szCs w:val="28"/>
          <w:lang w:eastAsia="zh-CN"/>
        </w:rPr>
        <w:t>龙港</w:t>
      </w:r>
      <w:r>
        <w:rPr>
          <w:rStyle w:val="42"/>
          <w:rFonts w:hint="eastAsia" w:ascii="宋体" w:hAnsi="宋体" w:cs="宋体"/>
          <w:sz w:val="28"/>
          <w:szCs w:val="28"/>
        </w:rPr>
        <w:t>水务有限公司工程建设分公司关于</w:t>
      </w:r>
      <w:r>
        <w:fldChar w:fldCharType="begin"/>
      </w:r>
      <w:r>
        <w:instrText xml:space="preserve"> HYPERLINK \l "_Toc491780522" </w:instrText>
      </w:r>
      <w:r>
        <w:fldChar w:fldCharType="separate"/>
      </w:r>
      <w:r>
        <w:rPr>
          <w:rStyle w:val="42"/>
          <w:rFonts w:hint="eastAsia" w:ascii="宋体" w:hAnsi="宋体" w:cs="宋体"/>
          <w:sz w:val="28"/>
          <w:szCs w:val="28"/>
          <w:lang w:eastAsia="zh-CN"/>
        </w:rPr>
        <w:t>龙港水务工程建设分公司劳务分包库</w:t>
      </w:r>
      <w:r>
        <w:rPr>
          <w:rStyle w:val="42"/>
          <w:rFonts w:hint="eastAsia" w:ascii="宋体" w:hAnsi="宋体" w:cs="宋体"/>
          <w:sz w:val="28"/>
          <w:szCs w:val="28"/>
        </w:rPr>
        <w:t>（其他类）征求意见公示</w:t>
      </w:r>
      <w:r>
        <w:rPr>
          <w:rStyle w:val="42"/>
          <w:rFonts w:hint="eastAsia" w:ascii="宋体" w:hAnsi="宋体" w:cs="宋体"/>
          <w:sz w:val="28"/>
          <w:szCs w:val="28"/>
        </w:rPr>
        <w:tab/>
      </w:r>
      <w:r>
        <w:rPr>
          <w:rStyle w:val="42"/>
          <w:rFonts w:hint="eastAsia" w:ascii="宋体" w:hAnsi="宋体" w:cs="宋体"/>
          <w:sz w:val="28"/>
          <w:szCs w:val="28"/>
          <w:lang w:val="en-US" w:eastAsia="zh-CN"/>
        </w:rPr>
        <w:t>6</w:t>
      </w:r>
      <w:r>
        <w:rPr>
          <w:rStyle w:val="42"/>
          <w:rFonts w:hint="eastAsia" w:ascii="宋体" w:hAnsi="宋体" w:cs="宋体"/>
          <w:sz w:val="28"/>
          <w:szCs w:val="28"/>
        </w:rPr>
        <w:fldChar w:fldCharType="end"/>
      </w:r>
    </w:p>
    <w:p w14:paraId="4E8BBA03">
      <w:pPr>
        <w:pStyle w:val="23"/>
        <w:rPr>
          <w:rFonts w:ascii="宋体" w:hAnsi="宋体" w:cs="宋体"/>
          <w:sz w:val="28"/>
          <w:szCs w:val="28"/>
        </w:rPr>
      </w:pPr>
      <w:r>
        <w:fldChar w:fldCharType="begin"/>
      </w:r>
      <w:r>
        <w:instrText xml:space="preserve"> HYPERLINK \l "_Toc491780523" </w:instrText>
      </w:r>
      <w:r>
        <w:fldChar w:fldCharType="separate"/>
      </w:r>
      <w:r>
        <w:rPr>
          <w:rStyle w:val="42"/>
          <w:rFonts w:hint="eastAsia" w:ascii="宋体" w:hAnsi="宋体" w:cs="宋体"/>
          <w:sz w:val="28"/>
          <w:szCs w:val="28"/>
        </w:rPr>
        <w:t>第一部分 投标人须知及投标人须知前附表</w:t>
      </w:r>
      <w:r>
        <w:rPr>
          <w:rFonts w:hint="eastAsia" w:ascii="宋体" w:hAnsi="宋体" w:cs="宋体"/>
          <w:sz w:val="28"/>
          <w:szCs w:val="28"/>
        </w:rPr>
        <w:tab/>
      </w:r>
      <w:r>
        <w:rPr>
          <w:rFonts w:hint="eastAsia" w:ascii="宋体" w:hAnsi="宋体" w:cs="宋体"/>
          <w:sz w:val="28"/>
          <w:szCs w:val="28"/>
          <w:lang w:val="en-US" w:eastAsia="zh-CN"/>
        </w:rPr>
        <w:t>8</w:t>
      </w:r>
      <w:r>
        <w:rPr>
          <w:rFonts w:hint="eastAsia" w:ascii="宋体" w:hAnsi="宋体" w:cs="宋体"/>
          <w:sz w:val="28"/>
          <w:szCs w:val="28"/>
        </w:rPr>
        <w:fldChar w:fldCharType="end"/>
      </w:r>
    </w:p>
    <w:p w14:paraId="35EE0BBD">
      <w:pPr>
        <w:pStyle w:val="23"/>
        <w:rPr>
          <w:rFonts w:hint="eastAsia" w:ascii="宋体" w:hAnsi="宋体" w:eastAsia="宋体" w:cs="宋体"/>
          <w:sz w:val="28"/>
          <w:szCs w:val="28"/>
          <w:lang w:eastAsia="zh-CN"/>
        </w:rPr>
      </w:pPr>
      <w:r>
        <w:fldChar w:fldCharType="begin"/>
      </w:r>
      <w:r>
        <w:instrText xml:space="preserve"> HYPERLINK \l "_Toc491780524" </w:instrText>
      </w:r>
      <w:r>
        <w:fldChar w:fldCharType="separate"/>
      </w:r>
      <w:r>
        <w:rPr>
          <w:rStyle w:val="42"/>
          <w:rFonts w:hint="eastAsia" w:ascii="宋体" w:hAnsi="宋体" w:cs="宋体"/>
          <w:sz w:val="28"/>
          <w:szCs w:val="28"/>
        </w:rPr>
        <w:t>第二部分 合同条款</w:t>
      </w:r>
      <w:r>
        <w:rPr>
          <w:rFonts w:hint="eastAsia" w:ascii="宋体" w:hAnsi="宋体" w:cs="宋体"/>
          <w:sz w:val="28"/>
          <w:szCs w:val="28"/>
        </w:rPr>
        <w:tab/>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9</w:t>
      </w:r>
    </w:p>
    <w:p w14:paraId="56CC8AD4">
      <w:pPr>
        <w:pStyle w:val="23"/>
        <w:rPr>
          <w:rFonts w:hint="eastAsia" w:ascii="宋体" w:hAnsi="宋体" w:eastAsia="宋体" w:cs="宋体"/>
          <w:sz w:val="28"/>
          <w:szCs w:val="28"/>
          <w:lang w:eastAsia="zh-CN"/>
        </w:rPr>
      </w:pPr>
      <w:r>
        <w:fldChar w:fldCharType="begin"/>
      </w:r>
      <w:r>
        <w:instrText xml:space="preserve"> HYPERLINK \l "_Toc491780525" </w:instrText>
      </w:r>
      <w:r>
        <w:fldChar w:fldCharType="separate"/>
      </w:r>
      <w:r>
        <w:rPr>
          <w:rStyle w:val="42"/>
          <w:rFonts w:hint="eastAsia" w:ascii="宋体" w:hAnsi="宋体" w:cs="宋体"/>
          <w:sz w:val="28"/>
          <w:szCs w:val="28"/>
        </w:rPr>
        <w:t>第三部分 投标文件的编制格式</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rPr>
        <w:t>2</w:t>
      </w:r>
      <w:r>
        <w:rPr>
          <w:rFonts w:hint="eastAsia" w:ascii="宋体" w:hAnsi="宋体" w:cs="宋体"/>
          <w:sz w:val="28"/>
          <w:szCs w:val="28"/>
          <w:lang w:val="en-US" w:eastAsia="zh-CN"/>
        </w:rPr>
        <w:t>7</w:t>
      </w:r>
    </w:p>
    <w:p w14:paraId="5EF81183">
      <w:pPr>
        <w:pStyle w:val="23"/>
        <w:rPr>
          <w:rFonts w:hint="default" w:ascii="宋体" w:hAnsi="宋体" w:eastAsia="宋体" w:cs="宋体"/>
          <w:sz w:val="28"/>
          <w:szCs w:val="28"/>
          <w:lang w:val="en-US" w:eastAsia="zh-CN"/>
        </w:rPr>
      </w:pPr>
      <w:r>
        <w:fldChar w:fldCharType="begin"/>
      </w:r>
      <w:r>
        <w:instrText xml:space="preserve"> HYPERLINK \l "_Toc491780526" </w:instrText>
      </w:r>
      <w:r>
        <w:fldChar w:fldCharType="separate"/>
      </w:r>
      <w:r>
        <w:rPr>
          <w:rStyle w:val="42"/>
          <w:rFonts w:hint="eastAsia" w:ascii="宋体" w:hAnsi="宋体" w:cs="宋体"/>
          <w:sz w:val="28"/>
          <w:szCs w:val="28"/>
        </w:rPr>
        <w:t>第四部分 采购内</w:t>
      </w:r>
      <w:bookmarkStart w:id="0" w:name="_Hlt491780538"/>
      <w:r>
        <w:rPr>
          <w:rStyle w:val="42"/>
          <w:rFonts w:hint="eastAsia" w:ascii="宋体" w:hAnsi="宋体" w:cs="宋体"/>
          <w:sz w:val="28"/>
          <w:szCs w:val="28"/>
        </w:rPr>
        <w:t>容</w:t>
      </w:r>
      <w:bookmarkEnd w:id="0"/>
      <w:r>
        <w:rPr>
          <w:rStyle w:val="42"/>
          <w:rFonts w:hint="eastAsia" w:ascii="宋体" w:hAnsi="宋体" w:cs="宋体"/>
          <w:sz w:val="28"/>
          <w:szCs w:val="28"/>
        </w:rPr>
        <w:t>及要求</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lang w:val="en-US" w:eastAsia="zh-CN"/>
        </w:rPr>
        <w:t>39</w:t>
      </w:r>
    </w:p>
    <w:p w14:paraId="1BFCC19B">
      <w:pPr>
        <w:pStyle w:val="23"/>
        <w:rPr>
          <w:rFonts w:hint="default" w:ascii="宋体" w:hAnsi="宋体" w:eastAsia="宋体" w:cs="宋体"/>
          <w:sz w:val="28"/>
          <w:szCs w:val="28"/>
          <w:lang w:val="en-US" w:eastAsia="zh-CN"/>
        </w:rPr>
      </w:pPr>
      <w:r>
        <w:fldChar w:fldCharType="begin"/>
      </w:r>
      <w:r>
        <w:instrText xml:space="preserve"> HYPERLINK \l "_Toc491780527" </w:instrText>
      </w:r>
      <w:r>
        <w:fldChar w:fldCharType="separate"/>
      </w:r>
      <w:r>
        <w:rPr>
          <w:rFonts w:hint="eastAsia" w:ascii="宋体" w:hAnsi="宋体" w:cs="宋体"/>
          <w:sz w:val="28"/>
          <w:szCs w:val="28"/>
        </w:rPr>
        <w:t>第五部分 评标原则及方法</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lang w:val="en-US" w:eastAsia="zh-CN"/>
        </w:rPr>
        <w:t>41</w:t>
      </w:r>
    </w:p>
    <w:p w14:paraId="74051815">
      <w:pPr>
        <w:rPr>
          <w:rFonts w:ascii="宋体" w:hAnsi="宋体" w:cs="宋体"/>
        </w:rPr>
      </w:pPr>
    </w:p>
    <w:p w14:paraId="747D1E57">
      <w:pPr>
        <w:pStyle w:val="23"/>
        <w:spacing w:line="360" w:lineRule="auto"/>
        <w:rPr>
          <w:rFonts w:ascii="宋体" w:hAnsi="宋体" w:cs="宋体"/>
          <w:b/>
          <w:bCs/>
          <w:sz w:val="28"/>
          <w:szCs w:val="30"/>
        </w:rPr>
      </w:pPr>
      <w:r>
        <w:rPr>
          <w:rFonts w:hint="eastAsia" w:ascii="宋体" w:hAnsi="宋体" w:cs="宋体"/>
          <w:sz w:val="33"/>
        </w:rPr>
        <w:fldChar w:fldCharType="end"/>
      </w:r>
      <w:r>
        <w:rPr>
          <w:rFonts w:hint="eastAsia" w:ascii="宋体" w:hAnsi="宋体" w:cs="宋体"/>
          <w:b/>
          <w:bCs/>
          <w:sz w:val="28"/>
          <w:szCs w:val="30"/>
        </w:rPr>
        <w:t>注：本采购文件中加“▲”同时加下划线的条款，为采购文件的实质性要求和条件，着重提醒各投标人注意（不响应加“▲”同时加下划线条款的作无效标处理），并认真查看采购文件中的每一个条款及要求，因误读采购文件而造成的后果，采购人概不负责。</w:t>
      </w:r>
    </w:p>
    <w:p w14:paraId="2EBC323C">
      <w:pPr>
        <w:spacing w:line="500" w:lineRule="exact"/>
        <w:jc w:val="center"/>
        <w:rPr>
          <w:rFonts w:ascii="宋体" w:hAnsi="宋体" w:cs="宋体"/>
          <w:b/>
          <w:bCs/>
          <w:sz w:val="28"/>
        </w:rPr>
      </w:pPr>
      <w:bookmarkStart w:id="1" w:name="_Toc491780521"/>
      <w:r>
        <w:rPr>
          <w:rFonts w:hint="eastAsia" w:ascii="宋体" w:hAnsi="宋体" w:cs="宋体"/>
          <w:sz w:val="24"/>
        </w:rPr>
        <w:br w:type="page"/>
      </w:r>
      <w:bookmarkEnd w:id="1"/>
      <w:bookmarkStart w:id="2" w:name="_Hlk10719563"/>
      <w:bookmarkStart w:id="3" w:name="_Hlk10921265"/>
      <w:r>
        <w:rPr>
          <w:rFonts w:hint="eastAsia" w:ascii="宋体" w:hAnsi="宋体" w:cs="宋体"/>
          <w:b/>
          <w:bCs/>
          <w:sz w:val="28"/>
        </w:rPr>
        <w:t>温州公用事业发展集团</w:t>
      </w:r>
      <w:r>
        <w:rPr>
          <w:rFonts w:hint="eastAsia" w:ascii="宋体" w:hAnsi="宋体" w:cs="宋体"/>
          <w:b/>
          <w:bCs/>
          <w:sz w:val="28"/>
          <w:lang w:eastAsia="zh-CN"/>
        </w:rPr>
        <w:t>龙港</w:t>
      </w:r>
      <w:r>
        <w:rPr>
          <w:rFonts w:hint="eastAsia" w:ascii="宋体" w:hAnsi="宋体" w:cs="宋体"/>
          <w:b/>
          <w:bCs/>
          <w:sz w:val="28"/>
        </w:rPr>
        <w:t>水务有限公司工程建设分公司关于</w:t>
      </w:r>
      <w:r>
        <w:rPr>
          <w:rFonts w:hint="eastAsia" w:ascii="宋体" w:hAnsi="宋体" w:cs="宋体"/>
          <w:b/>
          <w:bCs/>
          <w:sz w:val="28"/>
          <w:lang w:eastAsia="zh-CN"/>
        </w:rPr>
        <w:t>龙港水务工程建设分公司劳务分包库</w:t>
      </w:r>
      <w:r>
        <w:rPr>
          <w:rFonts w:hint="eastAsia" w:ascii="宋体" w:hAnsi="宋体" w:cs="宋体"/>
          <w:b/>
          <w:bCs/>
          <w:sz w:val="28"/>
        </w:rPr>
        <w:t>（其他类）的</w:t>
      </w:r>
      <w:bookmarkStart w:id="4" w:name="_Hlk12290751"/>
      <w:r>
        <w:rPr>
          <w:rFonts w:hint="eastAsia" w:ascii="宋体" w:hAnsi="宋体" w:cs="宋体"/>
          <w:b/>
          <w:bCs/>
          <w:sz w:val="28"/>
        </w:rPr>
        <w:t>采购</w:t>
      </w:r>
      <w:bookmarkEnd w:id="4"/>
      <w:r>
        <w:rPr>
          <w:rFonts w:hint="eastAsia" w:ascii="宋体" w:hAnsi="宋体" w:cs="宋体"/>
          <w:b/>
          <w:bCs/>
          <w:sz w:val="28"/>
        </w:rPr>
        <w:t>公告</w:t>
      </w:r>
    </w:p>
    <w:bookmarkEnd w:id="2"/>
    <w:p w14:paraId="50A9A03B">
      <w:pPr>
        <w:widowControl/>
        <w:spacing w:before="60" w:after="60" w:line="410" w:lineRule="exact"/>
        <w:ind w:right="62" w:firstLine="420" w:firstLineChars="200"/>
        <w:jc w:val="left"/>
        <w:rPr>
          <w:rFonts w:ascii="宋体" w:hAnsi="宋体" w:cs="宋体"/>
        </w:rPr>
      </w:pPr>
      <w:r>
        <w:rPr>
          <w:rFonts w:hint="eastAsia" w:ascii="宋体" w:hAnsi="宋体" w:cs="宋体"/>
        </w:rPr>
        <w:t>根据《温州市市属国有企业采购管理办法》等</w:t>
      </w:r>
      <w:r>
        <w:rPr>
          <w:rFonts w:hint="eastAsia" w:ascii="宋体" w:hAnsi="宋体" w:cs="宋体"/>
          <w:kern w:val="0"/>
          <w:szCs w:val="21"/>
        </w:rPr>
        <w:t>有关法律、法规的规定</w:t>
      </w:r>
      <w:r>
        <w:rPr>
          <w:rFonts w:hint="eastAsia" w:ascii="宋体" w:hAnsi="宋体" w:cs="宋体"/>
        </w:rPr>
        <w:t>，</w:t>
      </w:r>
      <w:r>
        <w:rPr>
          <w:rFonts w:hint="eastAsia" w:ascii="宋体" w:hAnsi="宋体" w:cs="宋体"/>
          <w:lang w:eastAsia="zh-CN"/>
        </w:rPr>
        <w:t>温州建设集团建筑设计院有限公司</w:t>
      </w:r>
      <w:r>
        <w:rPr>
          <w:rFonts w:hint="eastAsia" w:ascii="宋体" w:hAnsi="宋体" w:cs="宋体"/>
        </w:rPr>
        <w:t>受温州公用事业发展集团</w:t>
      </w:r>
      <w:r>
        <w:rPr>
          <w:rFonts w:hint="eastAsia" w:ascii="宋体" w:hAnsi="宋体" w:cs="宋体"/>
          <w:lang w:eastAsia="zh-CN"/>
        </w:rPr>
        <w:t>龙港</w:t>
      </w:r>
      <w:r>
        <w:rPr>
          <w:rFonts w:hint="eastAsia" w:ascii="宋体" w:hAnsi="宋体" w:cs="宋体"/>
        </w:rPr>
        <w:t>水务有限公司工程建设分公司的委托，就</w:t>
      </w:r>
      <w:r>
        <w:rPr>
          <w:rFonts w:hint="eastAsia" w:ascii="宋体" w:hAnsi="宋体" w:cs="宋体"/>
          <w:lang w:eastAsia="zh-CN"/>
        </w:rPr>
        <w:t>龙港水务工程建设分公司劳务分包库</w:t>
      </w:r>
      <w:r>
        <w:rPr>
          <w:rFonts w:hint="eastAsia" w:ascii="宋体" w:hAnsi="宋体" w:cs="宋体"/>
        </w:rPr>
        <w:t>以公开招标方式进行国有企业采购，欢迎国内合格的投标人前来投标。</w:t>
      </w:r>
    </w:p>
    <w:p w14:paraId="0C3BC734">
      <w:pPr>
        <w:widowControl/>
        <w:numPr>
          <w:ilvl w:val="0"/>
          <w:numId w:val="2"/>
        </w:numPr>
        <w:spacing w:before="60" w:after="60" w:line="410" w:lineRule="exact"/>
        <w:ind w:right="60"/>
        <w:jc w:val="left"/>
        <w:rPr>
          <w:rFonts w:ascii="宋体" w:hAnsi="宋体" w:cs="宋体"/>
          <w:bCs/>
          <w:kern w:val="0"/>
          <w:szCs w:val="21"/>
        </w:rPr>
      </w:pPr>
      <w:r>
        <w:rPr>
          <w:rFonts w:hint="eastAsia" w:ascii="宋体" w:hAnsi="宋体" w:cs="幼圆"/>
          <w:b/>
          <w:bCs/>
          <w:kern w:val="0"/>
          <w:szCs w:val="21"/>
        </w:rPr>
        <w:t>公告类型：</w:t>
      </w:r>
      <w:r>
        <w:rPr>
          <w:rFonts w:hint="eastAsia" w:ascii="宋体" w:hAnsi="宋体" w:cs="幼圆"/>
          <w:kern w:val="0"/>
          <w:szCs w:val="21"/>
        </w:rPr>
        <w:t>采购公告</w:t>
      </w:r>
    </w:p>
    <w:p w14:paraId="1D7A99B3">
      <w:pPr>
        <w:widowControl/>
        <w:numPr>
          <w:ilvl w:val="0"/>
          <w:numId w:val="2"/>
        </w:numPr>
        <w:spacing w:before="60" w:after="60" w:line="410" w:lineRule="exact"/>
        <w:ind w:right="60"/>
        <w:jc w:val="left"/>
        <w:rPr>
          <w:rFonts w:ascii="宋体" w:hAnsi="宋体" w:cs="宋体"/>
          <w:bCs/>
          <w:kern w:val="0"/>
          <w:szCs w:val="21"/>
        </w:rPr>
      </w:pPr>
      <w:r>
        <w:rPr>
          <w:rFonts w:hint="eastAsia" w:ascii="宋体" w:hAnsi="宋体" w:cs="幼圆"/>
          <w:b/>
          <w:bCs/>
          <w:kern w:val="0"/>
          <w:szCs w:val="21"/>
        </w:rPr>
        <w:t>采购方式：</w:t>
      </w:r>
      <w:r>
        <w:rPr>
          <w:rFonts w:hint="eastAsia" w:ascii="宋体" w:hAnsi="宋体" w:cs="幼圆"/>
          <w:kern w:val="0"/>
          <w:szCs w:val="21"/>
        </w:rPr>
        <w:t>公开招标</w:t>
      </w:r>
    </w:p>
    <w:p w14:paraId="1FF7DFE1">
      <w:pPr>
        <w:widowControl/>
        <w:numPr>
          <w:ilvl w:val="0"/>
          <w:numId w:val="2"/>
        </w:numPr>
        <w:spacing w:before="60" w:after="60" w:line="410" w:lineRule="exact"/>
        <w:ind w:right="60"/>
        <w:jc w:val="left"/>
        <w:rPr>
          <w:rFonts w:ascii="宋体" w:hAnsi="宋体" w:cs="宋体"/>
          <w:bCs/>
          <w:kern w:val="0"/>
          <w:szCs w:val="21"/>
        </w:rPr>
      </w:pPr>
      <w:r>
        <w:rPr>
          <w:rFonts w:hint="eastAsia" w:ascii="宋体" w:hAnsi="宋体" w:cs="宋体"/>
          <w:b/>
          <w:kern w:val="0"/>
          <w:szCs w:val="21"/>
        </w:rPr>
        <w:t>项目编号</w:t>
      </w:r>
      <w:r>
        <w:rPr>
          <w:rFonts w:hint="eastAsia" w:ascii="宋体" w:hAnsi="宋体" w:cs="宋体"/>
          <w:b/>
          <w:kern w:val="0"/>
          <w:szCs w:val="21"/>
          <w:highlight w:val="none"/>
        </w:rPr>
        <w:t>：</w:t>
      </w:r>
      <w:r>
        <w:rPr>
          <w:rFonts w:hint="eastAsia" w:ascii="宋体" w:hAnsi="宋体" w:cs="宋体"/>
          <w:bCs/>
          <w:kern w:val="0"/>
          <w:szCs w:val="21"/>
          <w:highlight w:val="none"/>
          <w:lang w:eastAsia="zh-CN"/>
        </w:rPr>
        <w:t>JZSJDL-20250716GQ</w:t>
      </w:r>
    </w:p>
    <w:p w14:paraId="303B0AA7">
      <w:pPr>
        <w:widowControl/>
        <w:numPr>
          <w:ilvl w:val="0"/>
          <w:numId w:val="2"/>
        </w:numPr>
        <w:spacing w:before="60" w:after="60" w:line="410" w:lineRule="exact"/>
        <w:ind w:right="60"/>
        <w:jc w:val="left"/>
        <w:rPr>
          <w:rFonts w:ascii="宋体" w:hAnsi="宋体" w:cs="宋体"/>
          <w:bCs/>
          <w:kern w:val="0"/>
          <w:szCs w:val="21"/>
        </w:rPr>
      </w:pPr>
      <w:r>
        <w:rPr>
          <w:rFonts w:hint="eastAsia" w:ascii="宋体" w:hAnsi="宋体" w:cs="宋体"/>
          <w:b/>
          <w:kern w:val="0"/>
          <w:szCs w:val="21"/>
        </w:rPr>
        <w:t>项目性质：</w:t>
      </w:r>
      <w:r>
        <w:rPr>
          <w:rFonts w:hint="eastAsia" w:ascii="宋体" w:hAnsi="宋体" w:cs="宋体"/>
          <w:bCs/>
          <w:kern w:val="0"/>
          <w:szCs w:val="21"/>
        </w:rPr>
        <w:t>国企采购（非政府采购项目）</w:t>
      </w:r>
    </w:p>
    <w:p w14:paraId="111339F0">
      <w:pPr>
        <w:widowControl/>
        <w:numPr>
          <w:ilvl w:val="0"/>
          <w:numId w:val="2"/>
        </w:numPr>
        <w:spacing w:before="60" w:after="60" w:line="410" w:lineRule="exact"/>
        <w:ind w:right="60"/>
        <w:jc w:val="left"/>
        <w:rPr>
          <w:rFonts w:ascii="宋体" w:hAnsi="宋体" w:cs="宋体"/>
          <w:bCs/>
          <w:kern w:val="0"/>
          <w:szCs w:val="21"/>
        </w:rPr>
      </w:pPr>
      <w:r>
        <w:rPr>
          <w:rFonts w:hint="eastAsia" w:ascii="宋体" w:hAnsi="宋体" w:cs="宋体"/>
          <w:b/>
          <w:kern w:val="0"/>
          <w:szCs w:val="21"/>
        </w:rPr>
        <w:t>项目名称：</w:t>
      </w:r>
      <w:r>
        <w:rPr>
          <w:rFonts w:hint="eastAsia" w:ascii="宋体" w:hAnsi="宋体" w:cs="宋体"/>
          <w:bCs/>
          <w:kern w:val="0"/>
          <w:szCs w:val="21"/>
          <w:lang w:eastAsia="zh-CN"/>
        </w:rPr>
        <w:t>龙港水务工程建设分公司劳务分包库</w:t>
      </w:r>
    </w:p>
    <w:p w14:paraId="18F1A977">
      <w:pPr>
        <w:widowControl/>
        <w:numPr>
          <w:ilvl w:val="0"/>
          <w:numId w:val="2"/>
        </w:numPr>
        <w:spacing w:before="60" w:after="60" w:line="410" w:lineRule="exact"/>
        <w:ind w:right="60"/>
        <w:jc w:val="left"/>
        <w:rPr>
          <w:rFonts w:ascii="宋体" w:hAnsi="宋体" w:cs="宋体"/>
          <w:b/>
          <w:kern w:val="0"/>
          <w:szCs w:val="21"/>
        </w:rPr>
      </w:pPr>
      <w:r>
        <w:rPr>
          <w:rFonts w:hint="eastAsia" w:ascii="宋体" w:hAnsi="宋体" w:cs="宋体"/>
          <w:b/>
          <w:kern w:val="0"/>
          <w:szCs w:val="21"/>
        </w:rPr>
        <w:t>采购内容（内容、用途、数量、简要技术要求等）：</w:t>
      </w:r>
    </w:p>
    <w:tbl>
      <w:tblPr>
        <w:tblStyle w:val="32"/>
        <w:tblW w:w="4998" w:type="pct"/>
        <w:jc w:val="center"/>
        <w:tblLayout w:type="autofit"/>
        <w:tblCellMar>
          <w:top w:w="0" w:type="dxa"/>
          <w:left w:w="108" w:type="dxa"/>
          <w:bottom w:w="0" w:type="dxa"/>
          <w:right w:w="108" w:type="dxa"/>
        </w:tblCellMar>
      </w:tblPr>
      <w:tblGrid>
        <w:gridCol w:w="486"/>
        <w:gridCol w:w="1159"/>
        <w:gridCol w:w="3436"/>
        <w:gridCol w:w="3438"/>
      </w:tblGrid>
      <w:tr w14:paraId="732F3F8C">
        <w:tblPrEx>
          <w:tblCellMar>
            <w:top w:w="0" w:type="dxa"/>
            <w:left w:w="108" w:type="dxa"/>
            <w:bottom w:w="0" w:type="dxa"/>
            <w:right w:w="108" w:type="dxa"/>
          </w:tblCellMar>
        </w:tblPrEx>
        <w:trPr>
          <w:trHeight w:val="23" w:hRule="atLeast"/>
          <w:jc w:val="center"/>
        </w:trPr>
        <w:tc>
          <w:tcPr>
            <w:tcW w:w="285" w:type="pct"/>
            <w:tcBorders>
              <w:top w:val="single" w:color="000000" w:sz="4" w:space="0"/>
              <w:left w:val="single" w:color="000000" w:sz="4" w:space="0"/>
              <w:bottom w:val="single" w:color="000000" w:sz="4" w:space="0"/>
              <w:right w:val="single" w:color="000000" w:sz="4" w:space="0"/>
            </w:tcBorders>
            <w:vAlign w:val="center"/>
          </w:tcPr>
          <w:p w14:paraId="3C31BD87">
            <w:pPr>
              <w:widowControl/>
              <w:spacing w:line="360" w:lineRule="exact"/>
              <w:ind w:right="60"/>
              <w:rPr>
                <w:rFonts w:ascii="宋体" w:hAnsi="宋体" w:cs="宋体"/>
                <w:bCs/>
                <w:kern w:val="0"/>
                <w:szCs w:val="21"/>
              </w:rPr>
            </w:pPr>
            <w:r>
              <w:rPr>
                <w:rFonts w:hint="eastAsia" w:ascii="宋体" w:hAnsi="宋体" w:cs="宋体"/>
                <w:bCs/>
                <w:kern w:val="0"/>
                <w:szCs w:val="21"/>
              </w:rPr>
              <w:t>序号</w:t>
            </w:r>
          </w:p>
        </w:tc>
        <w:tc>
          <w:tcPr>
            <w:tcW w:w="680" w:type="pct"/>
            <w:tcBorders>
              <w:top w:val="single" w:color="000000" w:sz="4" w:space="0"/>
              <w:left w:val="single" w:color="000000" w:sz="4" w:space="0"/>
              <w:bottom w:val="single" w:color="000000" w:sz="4" w:space="0"/>
              <w:right w:val="single" w:color="auto" w:sz="4" w:space="0"/>
            </w:tcBorders>
            <w:vAlign w:val="center"/>
          </w:tcPr>
          <w:p w14:paraId="33AC6FFC">
            <w:pPr>
              <w:jc w:val="center"/>
              <w:rPr>
                <w:rFonts w:ascii="宋体" w:hAnsi="宋体" w:cs="宋体"/>
                <w:bCs/>
                <w:kern w:val="0"/>
                <w:szCs w:val="21"/>
              </w:rPr>
            </w:pPr>
            <w:r>
              <w:rPr>
                <w:rFonts w:hint="eastAsia" w:ascii="宋体" w:hAnsi="宋体" w:cs="宋体"/>
                <w:bCs/>
                <w:kern w:val="0"/>
                <w:szCs w:val="21"/>
              </w:rPr>
              <w:t>标项内容</w:t>
            </w:r>
          </w:p>
        </w:tc>
        <w:tc>
          <w:tcPr>
            <w:tcW w:w="2016" w:type="pct"/>
            <w:tcBorders>
              <w:top w:val="single" w:color="000000" w:sz="4" w:space="0"/>
              <w:left w:val="single" w:color="000000" w:sz="4" w:space="0"/>
              <w:bottom w:val="single" w:color="000000" w:sz="4" w:space="0"/>
              <w:right w:val="single" w:color="000000" w:sz="4" w:space="0"/>
            </w:tcBorders>
            <w:vAlign w:val="center"/>
          </w:tcPr>
          <w:p w14:paraId="7169D6EE">
            <w:pPr>
              <w:jc w:val="center"/>
              <w:rPr>
                <w:rFonts w:ascii="宋体" w:hAnsi="宋体" w:cs="宋体"/>
                <w:bCs/>
                <w:kern w:val="0"/>
                <w:szCs w:val="21"/>
              </w:rPr>
            </w:pPr>
            <w:r>
              <w:rPr>
                <w:rFonts w:hint="eastAsia" w:ascii="宋体" w:hAnsi="宋体" w:cs="宋体"/>
                <w:bCs/>
                <w:kern w:val="0"/>
                <w:szCs w:val="21"/>
              </w:rPr>
              <w:t>简要要求、</w:t>
            </w:r>
            <w:r>
              <w:rPr>
                <w:rFonts w:ascii="宋体" w:hAnsi="宋体" w:cs="宋体"/>
                <w:bCs/>
                <w:kern w:val="0"/>
                <w:szCs w:val="21"/>
              </w:rPr>
              <w:t>用途</w:t>
            </w:r>
          </w:p>
        </w:tc>
        <w:tc>
          <w:tcPr>
            <w:tcW w:w="2017" w:type="pct"/>
            <w:tcBorders>
              <w:top w:val="single" w:color="000000" w:sz="4" w:space="0"/>
              <w:left w:val="single" w:color="000000" w:sz="4" w:space="0"/>
              <w:bottom w:val="single" w:color="000000" w:sz="4" w:space="0"/>
              <w:right w:val="single" w:color="000000" w:sz="4" w:space="0"/>
            </w:tcBorders>
            <w:vAlign w:val="center"/>
          </w:tcPr>
          <w:p w14:paraId="23399B37">
            <w:pPr>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合同周期及入库规则</w:t>
            </w:r>
          </w:p>
        </w:tc>
      </w:tr>
      <w:tr w14:paraId="10114532">
        <w:tblPrEx>
          <w:tblCellMar>
            <w:top w:w="0" w:type="dxa"/>
            <w:left w:w="108" w:type="dxa"/>
            <w:bottom w:w="0" w:type="dxa"/>
            <w:right w:w="108" w:type="dxa"/>
          </w:tblCellMar>
        </w:tblPrEx>
        <w:trPr>
          <w:trHeight w:val="1199" w:hRule="atLeast"/>
          <w:jc w:val="center"/>
        </w:trPr>
        <w:tc>
          <w:tcPr>
            <w:tcW w:w="285" w:type="pct"/>
            <w:tcBorders>
              <w:top w:val="single" w:color="000000" w:sz="4" w:space="0"/>
              <w:left w:val="single" w:color="000000" w:sz="4" w:space="0"/>
              <w:bottom w:val="single" w:color="auto" w:sz="4" w:space="0"/>
              <w:right w:val="single" w:color="000000" w:sz="4" w:space="0"/>
            </w:tcBorders>
            <w:vAlign w:val="center"/>
          </w:tcPr>
          <w:p w14:paraId="70A8B49B">
            <w:pPr>
              <w:widowControl/>
              <w:spacing w:line="360" w:lineRule="exact"/>
              <w:rPr>
                <w:rFonts w:ascii="宋体" w:hAnsi="宋体" w:cs="宋体"/>
                <w:bCs/>
                <w:kern w:val="0"/>
                <w:szCs w:val="21"/>
              </w:rPr>
            </w:pPr>
            <w:r>
              <w:rPr>
                <w:rFonts w:hint="eastAsia" w:ascii="宋体" w:hAnsi="宋体" w:cs="宋体"/>
                <w:bCs/>
                <w:kern w:val="0"/>
                <w:szCs w:val="21"/>
              </w:rPr>
              <w:t>1</w:t>
            </w:r>
          </w:p>
        </w:tc>
        <w:tc>
          <w:tcPr>
            <w:tcW w:w="680" w:type="pct"/>
            <w:tcBorders>
              <w:top w:val="single" w:color="000000" w:sz="4" w:space="0"/>
              <w:left w:val="single" w:color="000000" w:sz="4" w:space="0"/>
              <w:bottom w:val="single" w:color="auto" w:sz="4" w:space="0"/>
              <w:right w:val="single" w:color="auto" w:sz="4" w:space="0"/>
            </w:tcBorders>
            <w:vAlign w:val="center"/>
          </w:tcPr>
          <w:p w14:paraId="03EE4CCE">
            <w:pPr>
              <w:rPr>
                <w:rFonts w:hint="eastAsia" w:eastAsia="宋体"/>
                <w:szCs w:val="21"/>
                <w:lang w:eastAsia="zh-CN"/>
              </w:rPr>
            </w:pPr>
            <w:r>
              <w:rPr>
                <w:rFonts w:hint="eastAsia"/>
                <w:szCs w:val="21"/>
                <w:lang w:eastAsia="zh-CN"/>
              </w:rPr>
              <w:t>龙港水务工程建设分公司劳务分包库</w:t>
            </w:r>
          </w:p>
        </w:tc>
        <w:tc>
          <w:tcPr>
            <w:tcW w:w="2016" w:type="pct"/>
            <w:tcBorders>
              <w:top w:val="single" w:color="000000" w:sz="4" w:space="0"/>
              <w:left w:val="single" w:color="000000" w:sz="4" w:space="0"/>
              <w:bottom w:val="single" w:color="auto" w:sz="4" w:space="0"/>
              <w:right w:val="single" w:color="000000" w:sz="4" w:space="0"/>
            </w:tcBorders>
            <w:vAlign w:val="center"/>
          </w:tcPr>
          <w:p w14:paraId="41E772F1">
            <w:pPr>
              <w:rPr>
                <w:szCs w:val="21"/>
              </w:rPr>
            </w:pPr>
            <w:r>
              <w:rPr>
                <w:rFonts w:hint="eastAsia"/>
                <w:szCs w:val="21"/>
              </w:rPr>
              <w:t>本次招标内容</w:t>
            </w:r>
            <w:r>
              <w:rPr>
                <w:rFonts w:hint="eastAsia"/>
                <w:szCs w:val="21"/>
                <w:highlight w:val="none"/>
              </w:rPr>
              <w:t>为</w:t>
            </w:r>
            <w:r>
              <w:rPr>
                <w:rFonts w:hint="eastAsia"/>
                <w:szCs w:val="21"/>
                <w:highlight w:val="none"/>
                <w:lang w:eastAsia="zh-CN"/>
              </w:rPr>
              <w:t>龙港</w:t>
            </w:r>
            <w:r>
              <w:rPr>
                <w:rFonts w:hint="eastAsia"/>
                <w:color w:val="auto"/>
                <w:szCs w:val="21"/>
                <w:highlight w:val="none"/>
                <w:lang w:eastAsia="zh-CN"/>
              </w:rPr>
              <w:t>水务工程建设分公司</w:t>
            </w:r>
            <w:r>
              <w:rPr>
                <w:rFonts w:hint="eastAsia"/>
                <w:szCs w:val="21"/>
                <w:highlight w:val="none"/>
                <w:lang w:eastAsia="zh-CN"/>
              </w:rPr>
              <w:t>劳务分包库</w:t>
            </w:r>
            <w:r>
              <w:rPr>
                <w:rFonts w:hint="eastAsia"/>
                <w:szCs w:val="21"/>
              </w:rPr>
              <w:t>，</w:t>
            </w:r>
            <w:r>
              <w:rPr>
                <w:szCs w:val="21"/>
              </w:rPr>
              <w:t>包括但不限于为采购人</w:t>
            </w:r>
            <w:r>
              <w:rPr>
                <w:rFonts w:hint="eastAsia"/>
                <w:szCs w:val="21"/>
              </w:rPr>
              <w:t>提供土建、市政管网、</w:t>
            </w:r>
            <w:r>
              <w:rPr>
                <w:rFonts w:hint="eastAsia"/>
                <w:szCs w:val="21"/>
                <w:lang w:val="en-US" w:eastAsia="zh-CN"/>
              </w:rPr>
              <w:t>给</w:t>
            </w:r>
            <w:r>
              <w:rPr>
                <w:rFonts w:hint="eastAsia"/>
                <w:szCs w:val="21"/>
              </w:rPr>
              <w:t>排水等相关业务的施工、运维等劳务作业内容。详见第四部分采购内容及要求</w:t>
            </w:r>
            <w:r>
              <w:rPr>
                <w:rFonts w:hint="eastAsia"/>
                <w:szCs w:val="21"/>
                <w:lang w:eastAsia="zh-CN"/>
              </w:rPr>
              <w:t>。</w:t>
            </w:r>
          </w:p>
        </w:tc>
        <w:tc>
          <w:tcPr>
            <w:tcW w:w="2017" w:type="pct"/>
            <w:tcBorders>
              <w:top w:val="single" w:color="000000" w:sz="4" w:space="0"/>
              <w:left w:val="single" w:color="000000" w:sz="4" w:space="0"/>
              <w:bottom w:val="single" w:color="auto" w:sz="4" w:space="0"/>
              <w:right w:val="single" w:color="000000" w:sz="4" w:space="0"/>
            </w:tcBorders>
            <w:vAlign w:val="center"/>
          </w:tcPr>
          <w:p w14:paraId="4E627F30">
            <w:pPr>
              <w:rPr>
                <w:rFonts w:hint="eastAsia"/>
                <w:szCs w:val="21"/>
              </w:rPr>
            </w:pPr>
            <w:r>
              <w:rPr>
                <w:rFonts w:hint="default" w:ascii="宋体" w:hAnsi="宋体" w:cs="宋体"/>
                <w:color w:val="auto"/>
                <w:kern w:val="0"/>
                <w:sz w:val="22"/>
                <w:szCs w:val="22"/>
                <w:highlight w:val="none"/>
                <w:lang w:val="en-US" w:eastAsia="zh-CN"/>
              </w:rPr>
              <w:t>劳务分包企业</w:t>
            </w:r>
            <w:r>
              <w:rPr>
                <w:rFonts w:hint="eastAsia" w:ascii="宋体" w:hAnsi="宋体" w:cs="宋体"/>
                <w:color w:val="auto"/>
                <w:kern w:val="0"/>
                <w:sz w:val="22"/>
                <w:szCs w:val="22"/>
                <w:highlight w:val="none"/>
                <w:lang w:eastAsia="zh-CN"/>
              </w:rPr>
              <w:t>入库采购</w:t>
            </w:r>
            <w:r>
              <w:rPr>
                <w:rFonts w:hint="eastAsia" w:ascii="宋体" w:hAnsi="宋体" w:cs="宋体"/>
                <w:color w:val="auto"/>
                <w:kern w:val="0"/>
                <w:sz w:val="22"/>
                <w:szCs w:val="22"/>
                <w:highlight w:val="none"/>
                <w:lang w:val="en-US" w:eastAsia="zh-CN"/>
              </w:rPr>
              <w:t>最多</w:t>
            </w:r>
            <w:r>
              <w:rPr>
                <w:rFonts w:hint="eastAsia" w:ascii="宋体" w:hAnsi="宋体" w:eastAsia="宋体" w:cs="宋体"/>
                <w:color w:val="auto"/>
                <w:kern w:val="0"/>
                <w:sz w:val="22"/>
                <w:szCs w:val="22"/>
                <w:highlight w:val="none"/>
                <w:lang w:eastAsia="zh-CN"/>
              </w:rPr>
              <w:t>选取</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eastAsia="zh-CN"/>
              </w:rPr>
              <w:t>家供应商，</w:t>
            </w:r>
            <w:r>
              <w:rPr>
                <w:rFonts w:hint="eastAsia" w:ascii="宋体" w:hAnsi="宋体" w:eastAsia="宋体" w:cs="宋体"/>
                <w:bCs/>
                <w:kern w:val="0"/>
                <w:szCs w:val="21"/>
                <w:lang w:val="en-US" w:eastAsia="zh-CN"/>
              </w:rPr>
              <w:t>入围期限为</w:t>
            </w:r>
            <w:r>
              <w:rPr>
                <w:rFonts w:hint="eastAsia" w:ascii="宋体" w:hAnsi="宋体" w:cs="宋体"/>
                <w:bCs/>
                <w:kern w:val="0"/>
                <w:szCs w:val="21"/>
                <w:lang w:val="en-US" w:eastAsia="zh-CN"/>
              </w:rPr>
              <w:t>3</w:t>
            </w:r>
            <w:r>
              <w:rPr>
                <w:rFonts w:hint="eastAsia" w:ascii="宋体" w:hAnsi="宋体" w:eastAsia="宋体" w:cs="宋体"/>
                <w:bCs/>
                <w:kern w:val="0"/>
                <w:szCs w:val="21"/>
                <w:lang w:val="en-US" w:eastAsia="zh-CN"/>
              </w:rPr>
              <w:t>年，合同采用</w:t>
            </w:r>
            <w:r>
              <w:rPr>
                <w:rFonts w:hint="eastAsia" w:ascii="宋体" w:hAnsi="宋体" w:cs="宋体"/>
                <w:bCs/>
                <w:kern w:val="0"/>
                <w:szCs w:val="21"/>
                <w:lang w:val="en-US" w:eastAsia="zh-CN"/>
              </w:rPr>
              <w:t>1+1+1</w:t>
            </w:r>
            <w:r>
              <w:rPr>
                <w:rFonts w:hint="eastAsia" w:ascii="宋体" w:hAnsi="宋体" w:eastAsia="宋体" w:cs="宋体"/>
                <w:bCs/>
                <w:kern w:val="0"/>
                <w:szCs w:val="21"/>
                <w:lang w:val="en-US" w:eastAsia="zh-CN"/>
              </w:rPr>
              <w:t>模式（</w:t>
            </w:r>
            <w:r>
              <w:rPr>
                <w:rFonts w:hint="eastAsia" w:ascii="宋体" w:hAnsi="宋体" w:cs="宋体"/>
                <w:bCs/>
                <w:kern w:val="0"/>
                <w:szCs w:val="21"/>
                <w:lang w:val="en-US" w:eastAsia="zh-CN"/>
              </w:rPr>
              <w:t>1+1+1</w:t>
            </w:r>
            <w:r>
              <w:rPr>
                <w:rFonts w:hint="eastAsia" w:ascii="宋体" w:hAnsi="宋体" w:eastAsia="宋体" w:cs="宋体"/>
                <w:bCs/>
                <w:kern w:val="0"/>
                <w:szCs w:val="21"/>
                <w:lang w:val="en-US" w:eastAsia="zh-CN"/>
              </w:rPr>
              <w:t>年），在合同到期前由采购人组织使用单位根据使用情况对供应商的</w:t>
            </w:r>
            <w:r>
              <w:rPr>
                <w:rFonts w:hint="eastAsia" w:ascii="宋体" w:hAnsi="宋体" w:cs="宋体"/>
                <w:bCs/>
                <w:kern w:val="0"/>
                <w:szCs w:val="21"/>
                <w:lang w:val="en-US" w:eastAsia="zh-CN"/>
              </w:rPr>
              <w:t>基础能力</w:t>
            </w:r>
            <w:r>
              <w:rPr>
                <w:rFonts w:hint="eastAsia" w:ascii="宋体" w:hAnsi="宋体" w:eastAsia="宋体" w:cs="宋体"/>
                <w:bCs/>
                <w:kern w:val="0"/>
                <w:szCs w:val="21"/>
                <w:lang w:val="en-US" w:eastAsia="zh-CN"/>
              </w:rPr>
              <w:t>、</w:t>
            </w:r>
            <w:r>
              <w:rPr>
                <w:rFonts w:hint="eastAsia" w:ascii="宋体" w:hAnsi="宋体" w:cs="宋体"/>
                <w:bCs/>
                <w:kern w:val="0"/>
                <w:szCs w:val="21"/>
                <w:lang w:val="en-US" w:eastAsia="zh-CN"/>
              </w:rPr>
              <w:t>日常管理</w:t>
            </w:r>
            <w:r>
              <w:rPr>
                <w:rFonts w:hint="eastAsia" w:ascii="宋体" w:hAnsi="宋体" w:eastAsia="宋体" w:cs="宋体"/>
                <w:bCs/>
                <w:kern w:val="0"/>
                <w:szCs w:val="21"/>
                <w:lang w:val="en-US" w:eastAsia="zh-CN"/>
              </w:rPr>
              <w:t>等进行综合考评，考评合格的，如采购人需要且供应商提出申请，可以续签下一次</w:t>
            </w:r>
            <w:r>
              <w:rPr>
                <w:rFonts w:hint="eastAsia" w:ascii="宋体" w:hAnsi="宋体" w:cs="宋体"/>
                <w:bCs/>
                <w:kern w:val="0"/>
                <w:szCs w:val="21"/>
                <w:lang w:val="en-US" w:eastAsia="zh-CN"/>
              </w:rPr>
              <w:t>入库</w:t>
            </w:r>
            <w:r>
              <w:rPr>
                <w:rFonts w:hint="eastAsia" w:ascii="宋体" w:hAnsi="宋体" w:eastAsia="宋体" w:cs="宋体"/>
                <w:bCs/>
                <w:kern w:val="0"/>
                <w:szCs w:val="21"/>
                <w:lang w:val="en-US" w:eastAsia="zh-CN"/>
              </w:rPr>
              <w:t>合同，最多续签二次。续签合同的服务内容和要求不变。即使具备续签条件，甲方也有权不再签订下一次合同。</w:t>
            </w:r>
          </w:p>
        </w:tc>
      </w:tr>
    </w:tbl>
    <w:p w14:paraId="2DDA2AD8">
      <w:pPr>
        <w:widowControl/>
        <w:numPr>
          <w:ilvl w:val="0"/>
          <w:numId w:val="2"/>
        </w:numPr>
        <w:spacing w:before="60" w:after="60" w:line="410" w:lineRule="exact"/>
        <w:ind w:right="60"/>
        <w:jc w:val="left"/>
        <w:rPr>
          <w:rFonts w:ascii="宋体" w:hAnsi="宋体" w:cs="宋体"/>
          <w:b/>
          <w:kern w:val="0"/>
          <w:szCs w:val="21"/>
        </w:rPr>
      </w:pPr>
      <w:bookmarkStart w:id="5" w:name="B09_招标内容"/>
      <w:bookmarkEnd w:id="5"/>
      <w:r>
        <w:rPr>
          <w:rFonts w:hint="eastAsia" w:ascii="宋体" w:hAnsi="宋体" w:cs="宋体"/>
          <w:b/>
          <w:kern w:val="0"/>
          <w:szCs w:val="21"/>
        </w:rPr>
        <w:t>投标人资格要求：</w:t>
      </w:r>
    </w:p>
    <w:p w14:paraId="322CBFE5">
      <w:pPr>
        <w:widowControl/>
        <w:spacing w:line="410" w:lineRule="exact"/>
        <w:ind w:firstLine="420" w:firstLineChars="200"/>
        <w:jc w:val="left"/>
        <w:rPr>
          <w:rFonts w:ascii="宋体" w:hAnsi="宋体" w:cs="宋体"/>
          <w:kern w:val="0"/>
          <w:szCs w:val="21"/>
        </w:rPr>
      </w:pPr>
      <w:bookmarkStart w:id="6" w:name="_Hlk13729147"/>
      <w:r>
        <w:rPr>
          <w:rFonts w:hint="eastAsia" w:ascii="宋体" w:hAnsi="宋体" w:cs="宋体"/>
          <w:kern w:val="0"/>
          <w:szCs w:val="21"/>
        </w:rPr>
        <w:t>1、符合《温州市市属国有企业采购管理办法》第十八条对投标人参加温州市国有企业采购活动应当具备的条件的要求；</w:t>
      </w:r>
    </w:p>
    <w:p w14:paraId="24EB4631">
      <w:pPr>
        <w:widowControl/>
        <w:spacing w:line="410" w:lineRule="exact"/>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szCs w:val="21"/>
        </w:rPr>
        <w:t>至本项目投标截止前未被列入“信用中国”网站(www.creditchina.gov.cn)“记录失信被执行人或重大税收违法案件当事人名单”记录名单</w:t>
      </w:r>
      <w:r>
        <w:rPr>
          <w:rFonts w:hint="eastAsia" w:ascii="宋体" w:hAnsi="宋体" w:cs="宋体"/>
          <w:kern w:val="0"/>
          <w:szCs w:val="21"/>
        </w:rPr>
        <w:t>；</w:t>
      </w:r>
      <w:r>
        <w:rPr>
          <w:rFonts w:ascii="宋体" w:hAnsi="宋体" w:cs="宋体"/>
          <w:kern w:val="0"/>
          <w:szCs w:val="21"/>
        </w:rPr>
        <w:t xml:space="preserve"> </w:t>
      </w:r>
    </w:p>
    <w:p w14:paraId="0A5342AF">
      <w:pPr>
        <w:widowControl/>
        <w:spacing w:line="410" w:lineRule="exact"/>
        <w:ind w:firstLine="420" w:firstLineChars="200"/>
        <w:jc w:val="left"/>
        <w:rPr>
          <w:rFonts w:ascii="宋体" w:hAnsi="宋体" w:cs="宋体"/>
          <w:kern w:val="0"/>
          <w:szCs w:val="21"/>
        </w:rPr>
      </w:pPr>
      <w:r>
        <w:rPr>
          <w:rFonts w:hint="eastAsia" w:ascii="宋体" w:hAnsi="宋体" w:cs="宋体"/>
          <w:szCs w:val="21"/>
        </w:rPr>
        <w:t>3、</w:t>
      </w:r>
      <w:r>
        <w:rPr>
          <w:rFonts w:hint="eastAsia" w:ascii="宋体" w:hAnsi="宋体" w:cs="宋体"/>
          <w:kern w:val="0"/>
          <w:szCs w:val="21"/>
        </w:rPr>
        <w:t>单位负责人为同一人或者存在直接控股、管理关系的不同供应商，不得参加同一采购项目投标。违反该款规定的，相关投标均无效；</w:t>
      </w:r>
    </w:p>
    <w:p w14:paraId="2B912680">
      <w:pPr>
        <w:widowControl/>
        <w:spacing w:line="41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rPr>
        <w:t>4、本项目的</w:t>
      </w:r>
      <w:r>
        <w:rPr>
          <w:rFonts w:ascii="宋体" w:hAnsi="宋体" w:cs="宋体"/>
          <w:kern w:val="0"/>
          <w:szCs w:val="21"/>
        </w:rPr>
        <w:t>特定资格要求：</w:t>
      </w:r>
      <w:r>
        <w:rPr>
          <w:rFonts w:hint="eastAsia" w:ascii="宋体" w:hAnsi="宋体" w:cs="宋体"/>
          <w:kern w:val="0"/>
          <w:szCs w:val="21"/>
          <w:shd w:val="clear" w:color="auto" w:fill="FFFFFF"/>
        </w:rPr>
        <w:t>（1）住建部门颁发有效的住建部门颁发有效的建筑业企业施工劳务不分等级资质证书；（2）有效的安全生产许可证；</w:t>
      </w:r>
    </w:p>
    <w:p w14:paraId="005AA5D6">
      <w:pPr>
        <w:widowControl/>
        <w:spacing w:line="410" w:lineRule="exact"/>
        <w:ind w:firstLine="420" w:firstLineChars="200"/>
        <w:jc w:val="left"/>
        <w:rPr>
          <w:rFonts w:ascii="宋体" w:hAnsi="宋体" w:cs="宋体"/>
          <w:kern w:val="0"/>
          <w:szCs w:val="21"/>
        </w:rPr>
      </w:pPr>
      <w:r>
        <w:rPr>
          <w:rFonts w:hint="eastAsia" w:ascii="宋体" w:hAnsi="宋体" w:cs="宋体"/>
          <w:kern w:val="0"/>
          <w:szCs w:val="21"/>
        </w:rPr>
        <w:t>5、本项目不接受联合体投标。</w:t>
      </w:r>
      <w:bookmarkEnd w:id="6"/>
    </w:p>
    <w:p w14:paraId="570F1036">
      <w:pPr>
        <w:widowControl/>
        <w:numPr>
          <w:ilvl w:val="0"/>
          <w:numId w:val="2"/>
        </w:numPr>
        <w:spacing w:before="60" w:after="60" w:line="410" w:lineRule="exact"/>
        <w:ind w:right="60"/>
        <w:jc w:val="left"/>
        <w:rPr>
          <w:rFonts w:ascii="宋体" w:hAnsi="宋体" w:cs="宋体"/>
          <w:b/>
          <w:kern w:val="0"/>
          <w:szCs w:val="21"/>
        </w:rPr>
      </w:pPr>
      <w:bookmarkStart w:id="7" w:name="_Hlk3381632"/>
      <w:bookmarkStart w:id="8" w:name="_Hlk516555339"/>
      <w:r>
        <w:rPr>
          <w:rFonts w:hint="eastAsia" w:ascii="宋体" w:hAnsi="宋体" w:cs="宋体"/>
          <w:b/>
          <w:kern w:val="0"/>
          <w:szCs w:val="21"/>
        </w:rPr>
        <w:t>发售采购文件时间及地点：</w:t>
      </w:r>
    </w:p>
    <w:p w14:paraId="01666712">
      <w:pPr>
        <w:widowControl/>
        <w:spacing w:line="410" w:lineRule="exact"/>
        <w:ind w:firstLine="420" w:firstLineChars="200"/>
        <w:jc w:val="left"/>
        <w:rPr>
          <w:rFonts w:ascii="宋体" w:hAnsi="宋体" w:cs="宋体"/>
          <w:kern w:val="0"/>
          <w:szCs w:val="21"/>
          <w:highlight w:val="none"/>
        </w:rPr>
      </w:pPr>
      <w:r>
        <w:rPr>
          <w:rFonts w:hint="eastAsia" w:ascii="宋体" w:hAnsi="宋体" w:cs="宋体"/>
          <w:kern w:val="0"/>
          <w:szCs w:val="21"/>
        </w:rPr>
        <w:t>1、报名时间及采购文件发售</w:t>
      </w:r>
      <w:r>
        <w:rPr>
          <w:rFonts w:hint="eastAsia" w:ascii="宋体" w:hAnsi="宋体" w:cs="宋体"/>
          <w:kern w:val="0"/>
          <w:szCs w:val="21"/>
          <w:highlight w:val="none"/>
        </w:rPr>
        <w:t>时间：2025年</w:t>
      </w:r>
      <w:r>
        <w:rPr>
          <w:rFonts w:hint="eastAsia" w:ascii="宋体" w:hAnsi="宋体" w:cs="宋体"/>
          <w:kern w:val="0"/>
          <w:szCs w:val="21"/>
          <w:highlight w:val="none"/>
          <w:lang w:val="en-US" w:eastAsia="zh-CN"/>
        </w:rPr>
        <w:t>7月16日</w:t>
      </w:r>
      <w:r>
        <w:rPr>
          <w:rFonts w:ascii="宋体" w:hAnsi="宋体" w:cs="宋体"/>
          <w:kern w:val="0"/>
          <w:szCs w:val="21"/>
          <w:highlight w:val="none"/>
        </w:rPr>
        <w:t>-</w:t>
      </w:r>
      <w:r>
        <w:rPr>
          <w:rFonts w:hint="eastAsia" w:ascii="宋体" w:hAnsi="宋体" w:cs="宋体"/>
          <w:kern w:val="0"/>
          <w:szCs w:val="21"/>
          <w:highlight w:val="none"/>
        </w:rPr>
        <w:t>2025年</w:t>
      </w:r>
      <w:r>
        <w:rPr>
          <w:rFonts w:hint="eastAsia" w:ascii="宋体" w:hAnsi="宋体" w:cs="宋体"/>
          <w:kern w:val="0"/>
          <w:szCs w:val="21"/>
          <w:highlight w:val="none"/>
          <w:lang w:val="en-US" w:eastAsia="zh-CN"/>
        </w:rPr>
        <w:t>7月24日</w:t>
      </w:r>
      <w:r>
        <w:rPr>
          <w:rFonts w:hint="eastAsia" w:ascii="宋体" w:hAnsi="宋体" w:cs="宋体"/>
          <w:kern w:val="0"/>
          <w:szCs w:val="21"/>
          <w:highlight w:val="none"/>
        </w:rPr>
        <w:t>；（上午08：30-11：30，下午14：30-17：00，节假日除外，未购买采购文件的潜在投标人拒绝参加投标。）</w:t>
      </w:r>
    </w:p>
    <w:p w14:paraId="52AEE490">
      <w:pPr>
        <w:widowControl/>
        <w:spacing w:line="41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bCs/>
          <w:kern w:val="0"/>
          <w:szCs w:val="21"/>
          <w:highlight w:val="none"/>
        </w:rPr>
        <w:t>购领</w:t>
      </w:r>
      <w:r>
        <w:rPr>
          <w:rFonts w:hint="eastAsia" w:ascii="宋体" w:hAnsi="宋体" w:cs="宋体"/>
          <w:kern w:val="0"/>
          <w:szCs w:val="21"/>
          <w:highlight w:val="none"/>
        </w:rPr>
        <w:t>采购文件地址：本项目暂不接受现场获取采购文件；</w:t>
      </w:r>
    </w:p>
    <w:p w14:paraId="04A40D67">
      <w:pPr>
        <w:widowControl/>
        <w:spacing w:line="41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3、采购文件售价：人民币500元整（售后不退）；</w:t>
      </w:r>
    </w:p>
    <w:p w14:paraId="70FAD898">
      <w:pPr>
        <w:widowControl/>
        <w:spacing w:line="41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4、报名方式、购买标书及注意事项：</w:t>
      </w:r>
    </w:p>
    <w:p w14:paraId="37AFA105">
      <w:pPr>
        <w:widowControl/>
        <w:spacing w:line="41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不见面网上报名：请供应商先将标书购买费汇入代理公司账户（将缴纳报名费凭证、开票信息、单位营业执照、</w:t>
      </w:r>
      <w:r>
        <w:rPr>
          <w:rFonts w:hint="eastAsia" w:ascii="宋体" w:hAnsi="宋体" w:cs="宋体"/>
          <w:kern w:val="0"/>
          <w:szCs w:val="21"/>
          <w:highlight w:val="none"/>
          <w:shd w:val="clear" w:color="auto" w:fill="FFFFFF"/>
        </w:rPr>
        <w:t>资质证书</w:t>
      </w:r>
      <w:r>
        <w:rPr>
          <w:rFonts w:hint="eastAsia" w:ascii="宋体" w:hAnsi="宋体" w:cs="宋体"/>
          <w:kern w:val="0"/>
          <w:szCs w:val="21"/>
          <w:highlight w:val="none"/>
        </w:rPr>
        <w:t>及安全生产许可证等资料扫描件发代理机构电子邮箱</w:t>
      </w:r>
      <w:r>
        <w:rPr>
          <w:rFonts w:hint="eastAsia" w:ascii="宋体" w:hAnsi="宋体" w:cs="宋体"/>
          <w:bCs/>
          <w:kern w:val="0"/>
          <w:szCs w:val="21"/>
          <w:highlight w:val="none"/>
          <w:lang w:eastAsia="zh-CN"/>
        </w:rPr>
        <w:t>464886497</w:t>
      </w:r>
      <w:r>
        <w:rPr>
          <w:rFonts w:hint="eastAsia" w:ascii="宋体" w:hAnsi="宋体" w:cs="宋体"/>
          <w:bCs/>
          <w:kern w:val="0"/>
          <w:szCs w:val="21"/>
          <w:highlight w:val="none"/>
        </w:rPr>
        <w:t>@qq.com</w:t>
      </w:r>
      <w:r>
        <w:rPr>
          <w:rFonts w:hint="eastAsia" w:ascii="宋体" w:hAnsi="宋体" w:cs="宋体"/>
          <w:kern w:val="0"/>
          <w:szCs w:val="21"/>
          <w:highlight w:val="none"/>
        </w:rPr>
        <w:t>）并联系采购代理公司审核。标书款</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备注单位名称和项目名称</w:t>
      </w:r>
      <w:r>
        <w:rPr>
          <w:rFonts w:hint="eastAsia" w:ascii="宋体" w:hAnsi="宋体" w:cs="宋体"/>
          <w:kern w:val="0"/>
          <w:szCs w:val="21"/>
          <w:highlight w:val="none"/>
          <w:lang w:eastAsia="zh-CN"/>
        </w:rPr>
        <w:t>）</w:t>
      </w:r>
      <w:r>
        <w:rPr>
          <w:rFonts w:hint="eastAsia" w:ascii="宋体" w:hAnsi="宋体" w:cs="宋体"/>
          <w:kern w:val="0"/>
          <w:szCs w:val="21"/>
          <w:highlight w:val="none"/>
        </w:rPr>
        <w:t>汇入账户信息：</w:t>
      </w:r>
    </w:p>
    <w:p w14:paraId="7AAD9E22">
      <w:pPr>
        <w:keepNext w:val="0"/>
        <w:keepLines w:val="0"/>
        <w:pageBreakBefore w:val="0"/>
        <w:widowControl/>
        <w:tabs>
          <w:tab w:val="left" w:pos="420"/>
        </w:tabs>
        <w:kinsoku/>
        <w:overflowPunct/>
        <w:topLinePunct w:val="0"/>
        <w:autoSpaceDE/>
        <w:autoSpaceDN/>
        <w:bidi w:val="0"/>
        <w:adjustRightInd/>
        <w:snapToGrid/>
        <w:spacing w:line="360" w:lineRule="auto"/>
        <w:ind w:right="60"/>
        <w:jc w:val="left"/>
        <w:textAlignment w:val="auto"/>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lang w:eastAsia="zh-CN"/>
        </w:rPr>
        <w:t>单位名称：温州建设集团建筑设计院有限公司</w:t>
      </w:r>
    </w:p>
    <w:p w14:paraId="411F81DF">
      <w:pPr>
        <w:keepNext w:val="0"/>
        <w:keepLines w:val="0"/>
        <w:pageBreakBefore w:val="0"/>
        <w:widowControl/>
        <w:tabs>
          <w:tab w:val="left" w:pos="420"/>
        </w:tabs>
        <w:kinsoku/>
        <w:overflowPunct/>
        <w:topLinePunct w:val="0"/>
        <w:autoSpaceDE/>
        <w:autoSpaceDN/>
        <w:bidi w:val="0"/>
        <w:adjustRightInd/>
        <w:snapToGrid/>
        <w:spacing w:line="360" w:lineRule="auto"/>
        <w:ind w:right="60"/>
        <w:jc w:val="left"/>
        <w:textAlignment w:val="auto"/>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lang w:eastAsia="zh-CN"/>
        </w:rPr>
        <w:t>开户银行：中国建设银行股份有限公司温州信河支行</w:t>
      </w:r>
    </w:p>
    <w:p w14:paraId="0C24B458">
      <w:pPr>
        <w:keepNext w:val="0"/>
        <w:keepLines w:val="0"/>
        <w:pageBreakBefore w:val="0"/>
        <w:widowControl/>
        <w:tabs>
          <w:tab w:val="left" w:pos="420"/>
        </w:tabs>
        <w:kinsoku/>
        <w:overflowPunct/>
        <w:topLinePunct w:val="0"/>
        <w:autoSpaceDE/>
        <w:autoSpaceDN/>
        <w:bidi w:val="0"/>
        <w:adjustRightInd/>
        <w:snapToGrid/>
        <w:spacing w:line="360" w:lineRule="auto"/>
        <w:ind w:right="60"/>
        <w:jc w:val="left"/>
        <w:textAlignment w:val="auto"/>
        <w:rPr>
          <w:rFonts w:hint="eastAsia" w:ascii="Times New Roman" w:hAnsi="Times New Roman" w:eastAsia="宋体" w:cs="宋体"/>
          <w:color w:val="auto"/>
          <w:sz w:val="22"/>
          <w:szCs w:val="22"/>
          <w:highlight w:val="none"/>
          <w:lang w:eastAsia="zh-CN"/>
        </w:rPr>
      </w:pPr>
      <w:r>
        <w:rPr>
          <w:rFonts w:hint="eastAsia" w:ascii="Times New Roman" w:hAnsi="Times New Roman" w:eastAsia="宋体" w:cs="宋体"/>
          <w:color w:val="auto"/>
          <w:sz w:val="22"/>
          <w:szCs w:val="22"/>
          <w:highlight w:val="none"/>
          <w:lang w:eastAsia="zh-CN"/>
        </w:rPr>
        <w:t>账</w:t>
      </w:r>
      <w:r>
        <w:rPr>
          <w:rFonts w:hint="eastAsia" w:ascii="Times New Roman" w:hAnsi="Times New Roman" w:eastAsia="宋体" w:cs="宋体"/>
          <w:color w:val="auto"/>
          <w:sz w:val="22"/>
          <w:szCs w:val="22"/>
          <w:highlight w:val="none"/>
          <w:lang w:val="en-US" w:eastAsia="zh-CN"/>
        </w:rPr>
        <w:t xml:space="preserve">    </w:t>
      </w:r>
      <w:r>
        <w:rPr>
          <w:rFonts w:hint="eastAsia" w:ascii="Times New Roman" w:hAnsi="Times New Roman" w:eastAsia="宋体" w:cs="宋体"/>
          <w:color w:val="auto"/>
          <w:sz w:val="22"/>
          <w:szCs w:val="22"/>
          <w:highlight w:val="none"/>
          <w:lang w:eastAsia="zh-CN"/>
        </w:rPr>
        <w:t>号：33050162880800000310</w:t>
      </w:r>
    </w:p>
    <w:p w14:paraId="4910B4DC">
      <w:pPr>
        <w:widowControl/>
        <w:numPr>
          <w:ilvl w:val="0"/>
          <w:numId w:val="2"/>
        </w:numPr>
        <w:spacing w:before="60" w:after="60" w:line="410" w:lineRule="exact"/>
        <w:ind w:right="60"/>
        <w:jc w:val="left"/>
        <w:rPr>
          <w:rFonts w:ascii="宋体" w:hAnsi="宋体" w:cs="宋体"/>
          <w:b/>
          <w:kern w:val="0"/>
          <w:szCs w:val="21"/>
          <w:highlight w:val="none"/>
        </w:rPr>
      </w:pPr>
      <w:r>
        <w:rPr>
          <w:rFonts w:hint="eastAsia" w:ascii="宋体" w:hAnsi="宋体" w:cs="宋体"/>
          <w:b/>
          <w:kern w:val="0"/>
          <w:szCs w:val="21"/>
          <w:highlight w:val="none"/>
        </w:rPr>
        <w:t>投标文件递交截止时间、开标时间及地点：</w:t>
      </w:r>
    </w:p>
    <w:p w14:paraId="33742D31">
      <w:pPr>
        <w:widowControl/>
        <w:spacing w:before="60" w:after="60" w:line="410" w:lineRule="exact"/>
        <w:ind w:left="60" w:right="60" w:firstLine="420" w:firstLineChars="200"/>
        <w:jc w:val="left"/>
        <w:rPr>
          <w:rFonts w:ascii="宋体" w:hAnsi="宋体" w:cs="宋体"/>
          <w:bCs/>
          <w:kern w:val="0"/>
          <w:szCs w:val="21"/>
          <w:highlight w:val="none"/>
        </w:rPr>
      </w:pPr>
      <w:r>
        <w:rPr>
          <w:rFonts w:hint="eastAsia" w:ascii="宋体" w:hAnsi="宋体" w:cs="宋体"/>
          <w:bCs/>
          <w:kern w:val="0"/>
          <w:szCs w:val="21"/>
          <w:highlight w:val="none"/>
        </w:rPr>
        <w:t>1、投标截止时间：</w:t>
      </w:r>
      <w:bookmarkStart w:id="9" w:name="B23_谈判响应文件提交截止日期"/>
      <w:bookmarkEnd w:id="9"/>
      <w:r>
        <w:rPr>
          <w:rFonts w:hint="eastAsia" w:ascii="宋体" w:hAnsi="宋体" w:cs="宋体"/>
          <w:bCs/>
          <w:kern w:val="0"/>
          <w:szCs w:val="21"/>
          <w:highlight w:val="none"/>
        </w:rPr>
        <w:t>202</w:t>
      </w:r>
      <w:r>
        <w:rPr>
          <w:rFonts w:ascii="宋体" w:hAnsi="宋体" w:cs="宋体"/>
          <w:bCs/>
          <w:kern w:val="0"/>
          <w:szCs w:val="21"/>
          <w:highlight w:val="none"/>
        </w:rPr>
        <w:t>5</w:t>
      </w:r>
      <w:r>
        <w:rPr>
          <w:rFonts w:hint="eastAsia" w:ascii="宋体" w:hAnsi="宋体" w:cs="宋体"/>
          <w:bCs/>
          <w:kern w:val="0"/>
          <w:szCs w:val="21"/>
          <w:highlight w:val="none"/>
        </w:rPr>
        <w:t>年0</w:t>
      </w:r>
      <w:r>
        <w:rPr>
          <w:rFonts w:hint="eastAsia" w:ascii="宋体" w:hAnsi="宋体" w:cs="宋体"/>
          <w:bCs/>
          <w:kern w:val="0"/>
          <w:szCs w:val="21"/>
          <w:highlight w:val="none"/>
          <w:lang w:val="en-US" w:eastAsia="zh-CN"/>
        </w:rPr>
        <w:t>7月24日</w:t>
      </w:r>
      <w:r>
        <w:rPr>
          <w:rFonts w:hint="eastAsia" w:ascii="宋体" w:hAnsi="宋体" w:cs="宋体"/>
          <w:bCs/>
          <w:kern w:val="0"/>
          <w:szCs w:val="21"/>
          <w:highlight w:val="none"/>
        </w:rPr>
        <w:t>9时30分(北京时间，下同)。</w:t>
      </w:r>
    </w:p>
    <w:p w14:paraId="69E31F88">
      <w:pPr>
        <w:widowControl/>
        <w:spacing w:before="60" w:after="60" w:line="410" w:lineRule="exact"/>
        <w:ind w:left="60" w:right="60" w:firstLine="420" w:firstLineChars="200"/>
        <w:jc w:val="left"/>
        <w:rPr>
          <w:rFonts w:ascii="宋体" w:hAnsi="宋体" w:cs="宋体"/>
          <w:bCs/>
          <w:kern w:val="0"/>
          <w:szCs w:val="21"/>
          <w:highlight w:val="none"/>
        </w:rPr>
      </w:pPr>
      <w:r>
        <w:rPr>
          <w:rFonts w:hint="eastAsia" w:ascii="宋体" w:hAnsi="宋体" w:cs="宋体"/>
          <w:bCs/>
          <w:kern w:val="0"/>
          <w:szCs w:val="21"/>
          <w:highlight w:val="none"/>
        </w:rPr>
        <w:t>2、投标文件提交地点：</w:t>
      </w:r>
      <w:r>
        <w:rPr>
          <w:rFonts w:hint="eastAsia" w:ascii="宋体" w:hAnsi="宋体" w:cs="宋体"/>
          <w:bCs/>
          <w:kern w:val="0"/>
          <w:szCs w:val="21"/>
          <w:highlight w:val="none"/>
          <w:lang w:eastAsia="zh-CN"/>
        </w:rPr>
        <w:t>龙港市公共资源交易中心开标室（龙港市世纪大道4518号龙港市政务客厅4楼）。</w:t>
      </w:r>
    </w:p>
    <w:p w14:paraId="5A476A89">
      <w:pPr>
        <w:widowControl/>
        <w:spacing w:before="60" w:after="60" w:line="410" w:lineRule="exact"/>
        <w:ind w:left="60" w:right="60" w:firstLine="420" w:firstLineChars="200"/>
        <w:jc w:val="left"/>
        <w:rPr>
          <w:rFonts w:ascii="宋体" w:hAnsi="宋体" w:cs="宋体"/>
          <w:bCs/>
          <w:kern w:val="0"/>
          <w:szCs w:val="21"/>
          <w:highlight w:val="none"/>
        </w:rPr>
      </w:pPr>
      <w:r>
        <w:rPr>
          <w:rFonts w:hint="eastAsia" w:ascii="宋体" w:hAnsi="宋体" w:cs="宋体"/>
          <w:bCs/>
          <w:kern w:val="0"/>
          <w:szCs w:val="21"/>
          <w:highlight w:val="none"/>
        </w:rPr>
        <w:t>3、开标时间：</w:t>
      </w:r>
      <w:bookmarkStart w:id="10" w:name="B26_谈判时间日期"/>
      <w:bookmarkEnd w:id="10"/>
      <w:r>
        <w:rPr>
          <w:rFonts w:hint="eastAsia" w:ascii="宋体" w:hAnsi="宋体" w:cs="宋体"/>
          <w:bCs/>
          <w:kern w:val="0"/>
          <w:szCs w:val="21"/>
          <w:highlight w:val="none"/>
        </w:rPr>
        <w:t>同投标截止时间。</w:t>
      </w:r>
    </w:p>
    <w:p w14:paraId="29D7F9F0">
      <w:pPr>
        <w:widowControl/>
        <w:spacing w:before="60" w:after="60" w:line="410" w:lineRule="exact"/>
        <w:ind w:left="60" w:right="60" w:firstLine="420" w:firstLineChars="200"/>
        <w:jc w:val="left"/>
        <w:rPr>
          <w:rFonts w:ascii="宋体" w:hAnsi="宋体" w:cs="宋体"/>
          <w:bCs/>
          <w:kern w:val="0"/>
          <w:szCs w:val="21"/>
          <w:highlight w:val="none"/>
        </w:rPr>
      </w:pPr>
      <w:r>
        <w:rPr>
          <w:rFonts w:hint="eastAsia" w:ascii="宋体" w:hAnsi="宋体" w:cs="宋体"/>
          <w:bCs/>
          <w:kern w:val="0"/>
          <w:szCs w:val="21"/>
          <w:highlight w:val="none"/>
        </w:rPr>
        <w:t>4、开标地点：</w:t>
      </w:r>
      <w:r>
        <w:rPr>
          <w:rFonts w:hint="eastAsia" w:ascii="宋体" w:hAnsi="宋体" w:cs="宋体"/>
          <w:bCs/>
          <w:kern w:val="0"/>
          <w:szCs w:val="21"/>
          <w:highlight w:val="none"/>
          <w:lang w:eastAsia="zh-CN"/>
        </w:rPr>
        <w:t>龙港市公共资源交易中心开标室（龙港市世纪大道4518号龙港市政务客厅4楼）。</w:t>
      </w:r>
    </w:p>
    <w:p w14:paraId="23DADD9A">
      <w:pPr>
        <w:widowControl/>
        <w:numPr>
          <w:ilvl w:val="0"/>
          <w:numId w:val="2"/>
        </w:numPr>
        <w:spacing w:before="60" w:after="60" w:line="410" w:lineRule="exact"/>
        <w:ind w:right="60"/>
        <w:jc w:val="left"/>
        <w:rPr>
          <w:rFonts w:ascii="宋体" w:hAnsi="宋体" w:cs="宋体"/>
          <w:b/>
          <w:kern w:val="0"/>
          <w:szCs w:val="21"/>
        </w:rPr>
      </w:pPr>
      <w:r>
        <w:rPr>
          <w:rFonts w:hint="eastAsia" w:ascii="宋体" w:hAnsi="宋体" w:cs="宋体"/>
          <w:b/>
          <w:kern w:val="0"/>
          <w:szCs w:val="21"/>
        </w:rPr>
        <w:t>联系人</w:t>
      </w:r>
      <w:r>
        <w:rPr>
          <w:rFonts w:ascii="宋体" w:hAnsi="宋体" w:cs="宋体"/>
          <w:b/>
          <w:kern w:val="0"/>
          <w:szCs w:val="21"/>
        </w:rPr>
        <w:t>及联系</w:t>
      </w:r>
      <w:r>
        <w:rPr>
          <w:rFonts w:hint="eastAsia" w:ascii="宋体" w:hAnsi="宋体" w:cs="宋体"/>
          <w:b/>
          <w:kern w:val="0"/>
          <w:szCs w:val="21"/>
        </w:rPr>
        <w:t>方式</w:t>
      </w:r>
    </w:p>
    <w:p w14:paraId="7C38C7F8">
      <w:pPr>
        <w:widowControl/>
        <w:spacing w:before="60" w:after="60" w:line="410" w:lineRule="exact"/>
        <w:ind w:right="60"/>
        <w:jc w:val="left"/>
        <w:rPr>
          <w:rFonts w:ascii="宋体" w:hAnsi="宋体" w:cs="宋体"/>
          <w:kern w:val="0"/>
          <w:szCs w:val="21"/>
        </w:rPr>
      </w:pPr>
      <w:r>
        <w:rPr>
          <w:rFonts w:hint="eastAsia" w:ascii="宋体" w:hAnsi="宋体" w:cs="宋体"/>
          <w:kern w:val="0"/>
          <w:szCs w:val="21"/>
        </w:rPr>
        <w:t>1.采购人信息</w:t>
      </w:r>
    </w:p>
    <w:p w14:paraId="6EF4BA7A">
      <w:pPr>
        <w:widowControl/>
        <w:spacing w:before="60" w:after="60" w:line="410" w:lineRule="exact"/>
        <w:ind w:right="60"/>
        <w:jc w:val="left"/>
        <w:rPr>
          <w:rFonts w:ascii="宋体" w:hAnsi="宋体" w:cs="宋体"/>
          <w:kern w:val="0"/>
          <w:szCs w:val="21"/>
        </w:rPr>
      </w:pPr>
      <w:r>
        <w:rPr>
          <w:rFonts w:hint="eastAsia" w:ascii="宋体" w:hAnsi="宋体" w:cs="宋体"/>
          <w:kern w:val="0"/>
          <w:szCs w:val="21"/>
        </w:rPr>
        <w:t>名    称：</w:t>
      </w:r>
      <w:r>
        <w:rPr>
          <w:rFonts w:hint="eastAsia"/>
          <w:szCs w:val="21"/>
        </w:rPr>
        <w:t>温州公用事业发展集团</w:t>
      </w:r>
      <w:r>
        <w:rPr>
          <w:rFonts w:hint="eastAsia"/>
          <w:szCs w:val="21"/>
          <w:lang w:eastAsia="zh-CN"/>
        </w:rPr>
        <w:t>龙港</w:t>
      </w:r>
      <w:r>
        <w:rPr>
          <w:rFonts w:hint="eastAsia"/>
          <w:szCs w:val="21"/>
        </w:rPr>
        <w:t>水务有限公司工程建设分公司</w:t>
      </w:r>
    </w:p>
    <w:p w14:paraId="5CC9AE3E">
      <w:pPr>
        <w:widowControl/>
        <w:spacing w:before="60" w:after="60" w:line="410" w:lineRule="exact"/>
        <w:ind w:right="60"/>
        <w:jc w:val="left"/>
        <w:rPr>
          <w:rFonts w:ascii="宋体" w:hAnsi="宋体" w:cs="宋体"/>
          <w:kern w:val="0"/>
          <w:szCs w:val="21"/>
        </w:rPr>
      </w:pPr>
      <w:r>
        <w:rPr>
          <w:rFonts w:hint="eastAsia" w:ascii="宋体" w:hAnsi="宋体" w:cs="宋体"/>
          <w:kern w:val="0"/>
          <w:szCs w:val="21"/>
        </w:rPr>
        <w:t>地    址：</w:t>
      </w:r>
      <w:r>
        <w:rPr>
          <w:rFonts w:hint="eastAsia" w:ascii="宋体" w:hAnsi="宋体" w:cs="宋体"/>
          <w:kern w:val="0"/>
          <w:szCs w:val="21"/>
          <w:lang w:eastAsia="zh-CN"/>
        </w:rPr>
        <w:t>浙江省温州市龙港市通港路1255-1399号办公楼4楼</w:t>
      </w:r>
    </w:p>
    <w:p w14:paraId="7DFC9E9C">
      <w:pPr>
        <w:widowControl/>
        <w:spacing w:before="60" w:after="60" w:line="410" w:lineRule="exact"/>
        <w:ind w:right="60"/>
        <w:jc w:val="left"/>
        <w:rPr>
          <w:rFonts w:ascii="宋体" w:hAnsi="宋体" w:cs="宋体"/>
          <w:kern w:val="0"/>
          <w:szCs w:val="21"/>
        </w:rPr>
      </w:pPr>
      <w:r>
        <w:rPr>
          <w:rFonts w:hint="eastAsia" w:ascii="宋体" w:hAnsi="宋体" w:cs="宋体"/>
          <w:kern w:val="0"/>
          <w:szCs w:val="21"/>
        </w:rPr>
        <w:t>传    真： /</w:t>
      </w:r>
    </w:p>
    <w:p w14:paraId="26048FC8">
      <w:pPr>
        <w:widowControl/>
        <w:spacing w:before="60" w:after="60" w:line="410" w:lineRule="exact"/>
        <w:ind w:right="60"/>
        <w:jc w:val="left"/>
        <w:rPr>
          <w:rFonts w:hint="eastAsia" w:ascii="宋体" w:hAnsi="宋体" w:eastAsia="宋体" w:cs="宋体"/>
          <w:color w:val="auto"/>
          <w:kern w:val="0"/>
          <w:szCs w:val="21"/>
          <w:highlight w:val="yellow"/>
          <w:lang w:eastAsia="zh-CN"/>
        </w:rPr>
      </w:pPr>
      <w:r>
        <w:rPr>
          <w:rFonts w:hint="eastAsia" w:ascii="宋体" w:hAnsi="宋体" w:cs="宋体"/>
          <w:kern w:val="0"/>
          <w:szCs w:val="21"/>
        </w:rPr>
        <w:t>项目联系人（询问）</w:t>
      </w:r>
      <w:r>
        <w:rPr>
          <w:rFonts w:hint="eastAsia" w:ascii="宋体" w:hAnsi="宋体" w:cs="宋体"/>
          <w:kern w:val="0"/>
          <w:szCs w:val="21"/>
          <w:highlight w:val="none"/>
        </w:rPr>
        <w:t>：</w:t>
      </w:r>
      <w:r>
        <w:rPr>
          <w:rFonts w:hint="eastAsia" w:ascii="宋体" w:hAnsi="宋体" w:cs="宋体"/>
          <w:kern w:val="0"/>
          <w:szCs w:val="21"/>
          <w:highlight w:val="none"/>
          <w:lang w:eastAsia="zh-CN"/>
        </w:rPr>
        <w:t>程先生</w:t>
      </w:r>
    </w:p>
    <w:p w14:paraId="4519C8BF">
      <w:pPr>
        <w:widowControl/>
        <w:spacing w:before="60" w:after="60" w:line="410" w:lineRule="exact"/>
        <w:ind w:right="60"/>
        <w:jc w:val="left"/>
        <w:rPr>
          <w:rFonts w:hint="eastAsia" w:ascii="宋体" w:hAnsi="宋体" w:cs="宋体"/>
          <w:kern w:val="0"/>
          <w:szCs w:val="21"/>
          <w:highlight w:val="none"/>
        </w:rPr>
      </w:pPr>
      <w:r>
        <w:rPr>
          <w:rFonts w:hint="eastAsia" w:ascii="宋体" w:hAnsi="宋体" w:cs="宋体"/>
          <w:color w:val="auto"/>
          <w:kern w:val="0"/>
          <w:szCs w:val="21"/>
          <w:highlight w:val="none"/>
        </w:rPr>
        <w:t>项目联系方式（询问）：</w:t>
      </w:r>
      <w:r>
        <w:rPr>
          <w:rFonts w:hint="eastAsia" w:ascii="宋体" w:hAnsi="宋体" w:cs="宋体"/>
          <w:color w:val="auto"/>
          <w:kern w:val="0"/>
          <w:sz w:val="22"/>
          <w:szCs w:val="22"/>
          <w:highlight w:val="none"/>
          <w:lang w:val="en-US" w:eastAsia="zh-CN"/>
        </w:rPr>
        <w:t>0577-59902876</w:t>
      </w:r>
    </w:p>
    <w:p w14:paraId="11F47584">
      <w:pPr>
        <w:widowControl/>
        <w:spacing w:before="60" w:after="60" w:line="410" w:lineRule="exact"/>
        <w:ind w:right="60"/>
        <w:jc w:val="left"/>
        <w:rPr>
          <w:rFonts w:ascii="宋体" w:hAnsi="宋体" w:cs="宋体"/>
          <w:kern w:val="0"/>
          <w:szCs w:val="21"/>
          <w:highlight w:val="none"/>
        </w:rPr>
      </w:pPr>
      <w:r>
        <w:rPr>
          <w:rFonts w:hint="eastAsia" w:ascii="宋体" w:hAnsi="宋体" w:cs="宋体"/>
          <w:kern w:val="0"/>
          <w:szCs w:val="21"/>
          <w:highlight w:val="none"/>
        </w:rPr>
        <w:t>2.采购代理机构信息</w:t>
      </w:r>
    </w:p>
    <w:p w14:paraId="3F058E3C">
      <w:pPr>
        <w:widowControl/>
        <w:spacing w:line="360" w:lineRule="auto"/>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地址：</w:t>
      </w:r>
      <w:r>
        <w:rPr>
          <w:rFonts w:hint="eastAsia" w:ascii="宋体" w:hAnsi="宋体" w:cs="宋体"/>
          <w:color w:val="auto"/>
          <w:kern w:val="0"/>
          <w:sz w:val="22"/>
          <w:szCs w:val="22"/>
          <w:highlight w:val="none"/>
          <w:lang w:eastAsia="zh-CN"/>
        </w:rPr>
        <w:t>温州市鹿城区鹿城路619号建设商务大厦18楼</w:t>
      </w:r>
    </w:p>
    <w:p w14:paraId="519B542F">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联系人：</w:t>
      </w:r>
      <w:r>
        <w:rPr>
          <w:rFonts w:hint="eastAsia" w:ascii="宋体" w:hAnsi="宋体" w:cs="宋体"/>
          <w:color w:val="auto"/>
          <w:kern w:val="0"/>
          <w:sz w:val="22"/>
          <w:szCs w:val="22"/>
          <w:highlight w:val="none"/>
          <w:lang w:val="en-US" w:eastAsia="zh-CN"/>
        </w:rPr>
        <w:t>周先生</w:t>
      </w:r>
    </w:p>
    <w:p w14:paraId="566C38E5">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电话：</w:t>
      </w:r>
      <w:r>
        <w:rPr>
          <w:rFonts w:hint="eastAsia" w:ascii="宋体" w:hAnsi="宋体" w:cs="宋体"/>
          <w:color w:val="auto"/>
          <w:kern w:val="0"/>
          <w:sz w:val="22"/>
          <w:szCs w:val="22"/>
          <w:highlight w:val="none"/>
          <w:lang w:val="en-US" w:eastAsia="zh-CN"/>
        </w:rPr>
        <w:t>13388565238</w:t>
      </w:r>
    </w:p>
    <w:p w14:paraId="2A368E59">
      <w:pPr>
        <w:widowControl/>
        <w:spacing w:line="360" w:lineRule="auto"/>
        <w:jc w:val="left"/>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采购监督管理部门：温州市公用事业发展集团有限公司纪检监察室</w:t>
      </w:r>
    </w:p>
    <w:p w14:paraId="08DC174F">
      <w:pPr>
        <w:widowControl/>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电话：0577-88100267</w:t>
      </w:r>
    </w:p>
    <w:p w14:paraId="51F2CD71">
      <w:pPr>
        <w:widowControl/>
        <w:spacing w:before="60" w:after="60" w:line="410" w:lineRule="exact"/>
        <w:ind w:right="60"/>
        <w:jc w:val="left"/>
        <w:rPr>
          <w:rFonts w:ascii="宋体" w:hAnsi="宋体" w:cs="宋体"/>
          <w:kern w:val="0"/>
          <w:szCs w:val="21"/>
          <w:highlight w:val="none"/>
        </w:rPr>
      </w:pPr>
      <w:r>
        <w:rPr>
          <w:rFonts w:hint="eastAsia" w:ascii="宋体" w:hAnsi="宋体" w:cs="宋体"/>
          <w:kern w:val="0"/>
          <w:szCs w:val="21"/>
          <w:highlight w:val="none"/>
        </w:rPr>
        <w:t>3.同级国企采购监督部门</w:t>
      </w:r>
    </w:p>
    <w:p w14:paraId="4FAC9589">
      <w:pPr>
        <w:widowControl/>
        <w:spacing w:before="60" w:after="60" w:line="410" w:lineRule="exact"/>
        <w:ind w:right="60"/>
        <w:jc w:val="left"/>
        <w:rPr>
          <w:rFonts w:ascii="宋体" w:hAnsi="宋体" w:cs="宋体"/>
          <w:kern w:val="0"/>
          <w:szCs w:val="21"/>
          <w:highlight w:val="none"/>
        </w:rPr>
      </w:pPr>
      <w:r>
        <w:rPr>
          <w:rFonts w:hint="eastAsia" w:ascii="宋体" w:hAnsi="宋体" w:cs="宋体"/>
          <w:kern w:val="0"/>
          <w:szCs w:val="21"/>
          <w:highlight w:val="none"/>
        </w:rPr>
        <w:t>名  称：温州公用事业发展集团</w:t>
      </w:r>
      <w:r>
        <w:rPr>
          <w:rFonts w:hint="eastAsia" w:ascii="宋体" w:hAnsi="宋体" w:cs="宋体"/>
          <w:kern w:val="0"/>
          <w:szCs w:val="21"/>
          <w:highlight w:val="none"/>
          <w:lang w:eastAsia="zh-CN"/>
        </w:rPr>
        <w:t>龙港</w:t>
      </w:r>
      <w:r>
        <w:rPr>
          <w:rFonts w:hint="eastAsia" w:ascii="宋体" w:hAnsi="宋体" w:cs="宋体"/>
          <w:kern w:val="0"/>
          <w:szCs w:val="21"/>
          <w:highlight w:val="none"/>
        </w:rPr>
        <w:t xml:space="preserve">水务有限公司纪检室 </w:t>
      </w:r>
    </w:p>
    <w:p w14:paraId="7D3350F7">
      <w:pPr>
        <w:widowControl/>
        <w:spacing w:before="60" w:after="60" w:line="410" w:lineRule="exact"/>
        <w:ind w:right="60"/>
        <w:jc w:val="left"/>
        <w:rPr>
          <w:rFonts w:ascii="宋体" w:hAnsi="宋体" w:cs="宋体"/>
          <w:kern w:val="0"/>
          <w:szCs w:val="21"/>
          <w:highlight w:val="none"/>
        </w:rPr>
      </w:pPr>
      <w:r>
        <w:rPr>
          <w:rFonts w:hint="eastAsia" w:ascii="宋体" w:hAnsi="宋体" w:cs="宋体"/>
          <w:kern w:val="0"/>
          <w:szCs w:val="21"/>
          <w:highlight w:val="none"/>
        </w:rPr>
        <w:t>监督投诉电话：</w:t>
      </w:r>
      <w:r>
        <w:rPr>
          <w:rFonts w:ascii="宋体" w:hAnsi="宋体" w:cs="宋体"/>
          <w:szCs w:val="21"/>
          <w:highlight w:val="none"/>
        </w:rPr>
        <w:t>0577-</w:t>
      </w:r>
      <w:r>
        <w:rPr>
          <w:rFonts w:hint="eastAsia" w:ascii="宋体" w:hAnsi="宋体" w:cs="宋体"/>
          <w:szCs w:val="21"/>
          <w:highlight w:val="none"/>
        </w:rPr>
        <w:t>59966256</w:t>
      </w:r>
    </w:p>
    <w:p w14:paraId="69E3C027">
      <w:pPr>
        <w:widowControl/>
        <w:numPr>
          <w:ilvl w:val="0"/>
          <w:numId w:val="2"/>
        </w:numPr>
        <w:spacing w:before="60" w:after="60" w:line="410" w:lineRule="exact"/>
        <w:ind w:right="60"/>
        <w:jc w:val="left"/>
        <w:rPr>
          <w:rFonts w:ascii="宋体" w:hAnsi="宋体" w:cs="宋体"/>
          <w:b/>
          <w:kern w:val="0"/>
          <w:szCs w:val="21"/>
        </w:rPr>
      </w:pPr>
      <w:r>
        <w:rPr>
          <w:rFonts w:hint="eastAsia" w:ascii="宋体" w:hAnsi="宋体" w:cs="宋体"/>
          <w:b/>
          <w:kern w:val="0"/>
          <w:szCs w:val="21"/>
        </w:rPr>
        <w:t>其他事项：</w:t>
      </w:r>
    </w:p>
    <w:p w14:paraId="18F9E0EF">
      <w:pPr>
        <w:widowControl/>
        <w:spacing w:before="40" w:after="40" w:line="410" w:lineRule="exact"/>
        <w:ind w:right="62"/>
        <w:jc w:val="left"/>
        <w:rPr>
          <w:rFonts w:ascii="宋体" w:hAnsi="宋体" w:cs="宋体"/>
          <w:kern w:val="0"/>
          <w:szCs w:val="21"/>
        </w:rPr>
      </w:pPr>
      <w:r>
        <w:rPr>
          <w:rFonts w:hint="eastAsia" w:ascii="宋体" w:hAnsi="宋体" w:cs="宋体"/>
          <w:kern w:val="0"/>
          <w:szCs w:val="21"/>
        </w:rPr>
        <w:t>1、采购公告期限：</w:t>
      </w:r>
      <w:r>
        <w:rPr>
          <w:rFonts w:ascii="宋体" w:hAnsi="宋体" w:cs="宋体"/>
          <w:kern w:val="0"/>
          <w:szCs w:val="21"/>
        </w:rPr>
        <w:t>7</w:t>
      </w:r>
      <w:r>
        <w:rPr>
          <w:rFonts w:hint="eastAsia" w:ascii="宋体" w:hAnsi="宋体" w:cs="宋体"/>
          <w:kern w:val="0"/>
          <w:szCs w:val="21"/>
        </w:rPr>
        <w:t>个工作日，从公告在温州国企采购平台上发布的次日起算；</w:t>
      </w:r>
    </w:p>
    <w:p w14:paraId="08E5C8B1">
      <w:pPr>
        <w:widowControl/>
        <w:spacing w:before="40" w:after="40" w:line="410" w:lineRule="exact"/>
        <w:ind w:right="62"/>
        <w:jc w:val="left"/>
        <w:rPr>
          <w:rFonts w:ascii="宋体" w:hAnsi="宋体" w:cs="宋体"/>
          <w:kern w:val="0"/>
          <w:szCs w:val="21"/>
        </w:rPr>
      </w:pPr>
      <w:r>
        <w:rPr>
          <w:rFonts w:hint="eastAsia" w:ascii="宋体" w:hAnsi="宋体" w:cs="宋体"/>
          <w:kern w:val="0"/>
          <w:szCs w:val="21"/>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w:t>
      </w:r>
    </w:p>
    <w:p w14:paraId="54AF31E3">
      <w:pPr>
        <w:widowControl/>
        <w:spacing w:before="40" w:after="40" w:line="410" w:lineRule="exact"/>
        <w:ind w:right="62"/>
        <w:jc w:val="left"/>
        <w:rPr>
          <w:rFonts w:ascii="宋体" w:hAnsi="宋体" w:cs="宋体"/>
          <w:kern w:val="0"/>
          <w:szCs w:val="21"/>
        </w:rPr>
      </w:pPr>
      <w:r>
        <w:rPr>
          <w:rFonts w:hint="eastAsia" w:ascii="宋体" w:hAnsi="宋体" w:cs="宋体"/>
          <w:kern w:val="0"/>
          <w:szCs w:val="21"/>
        </w:rPr>
        <w:t>采购公告附件的采购文件仅供阅览使用，未按照本公告规定的方式获取采购文件的潜在供应商提起的质疑，采购人及采购组织机构将不予受理、答复。</w:t>
      </w:r>
    </w:p>
    <w:p w14:paraId="11A9BFC2">
      <w:pPr>
        <w:widowControl/>
        <w:spacing w:before="40" w:after="40" w:line="410" w:lineRule="exact"/>
        <w:ind w:right="62"/>
        <w:jc w:val="left"/>
        <w:rPr>
          <w:rFonts w:ascii="宋体" w:hAnsi="宋体" w:cs="宋体"/>
          <w:kern w:val="0"/>
          <w:szCs w:val="21"/>
        </w:rPr>
      </w:pPr>
      <w:r>
        <w:rPr>
          <w:rFonts w:hint="eastAsia" w:ascii="宋体" w:hAnsi="宋体" w:cs="宋体"/>
          <w:kern w:val="0"/>
          <w:szCs w:val="21"/>
        </w:rPr>
        <w:t>3、质疑供应商对采购人、采购代理机构的答复不满意或者采购人、采购代理机构未在规定的时间内作出答复的，可以在答复期满后15个工作日内向采购人（集团）的内设监管职能部门投诉。</w:t>
      </w:r>
    </w:p>
    <w:p w14:paraId="6DA67327">
      <w:pPr>
        <w:widowControl/>
        <w:spacing w:before="40" w:after="40" w:line="410" w:lineRule="exact"/>
        <w:ind w:right="62"/>
        <w:jc w:val="left"/>
        <w:rPr>
          <w:rFonts w:ascii="宋体" w:hAnsi="宋体" w:cs="宋体"/>
          <w:kern w:val="0"/>
          <w:szCs w:val="21"/>
        </w:rPr>
      </w:pPr>
      <w:r>
        <w:rPr>
          <w:rFonts w:hint="eastAsia" w:ascii="宋体" w:hAnsi="宋体" w:cs="宋体"/>
          <w:kern w:val="0"/>
          <w:szCs w:val="21"/>
        </w:rPr>
        <w:t>4、</w:t>
      </w:r>
      <w:r>
        <w:rPr>
          <w:rFonts w:hint="eastAsia" w:ascii="宋体" w:hAnsi="宋体" w:cs="宋体"/>
          <w:kern w:val="0"/>
          <w:szCs w:val="21"/>
          <w:highlight w:val="none"/>
        </w:rPr>
        <w:t>温州公用事业发展集团</w:t>
      </w:r>
      <w:r>
        <w:rPr>
          <w:rFonts w:hint="eastAsia" w:ascii="宋体" w:hAnsi="宋体" w:cs="宋体"/>
          <w:kern w:val="0"/>
          <w:szCs w:val="21"/>
          <w:highlight w:val="none"/>
          <w:lang w:eastAsia="zh-CN"/>
        </w:rPr>
        <w:t>龙港</w:t>
      </w:r>
      <w:r>
        <w:rPr>
          <w:rFonts w:hint="eastAsia" w:ascii="宋体" w:hAnsi="宋体" w:cs="宋体"/>
          <w:kern w:val="0"/>
          <w:szCs w:val="21"/>
          <w:highlight w:val="none"/>
        </w:rPr>
        <w:t>水务有限公司纪检室负责对投标供应商反映的企业本部及所属企业在采购活动中出现的违法违规问题进行答疑回复。投标供应商认为温州公用事业发展集团</w:t>
      </w:r>
      <w:r>
        <w:rPr>
          <w:rFonts w:hint="eastAsia" w:ascii="宋体" w:hAnsi="宋体" w:cs="宋体"/>
          <w:kern w:val="0"/>
          <w:szCs w:val="21"/>
          <w:highlight w:val="none"/>
          <w:lang w:eastAsia="zh-CN"/>
        </w:rPr>
        <w:t>龙港</w:t>
      </w:r>
      <w:r>
        <w:rPr>
          <w:rFonts w:hint="eastAsia" w:ascii="宋体" w:hAnsi="宋体" w:cs="宋体"/>
          <w:kern w:val="0"/>
          <w:szCs w:val="21"/>
          <w:highlight w:val="none"/>
        </w:rPr>
        <w:t>水务有限公司纪检室</w:t>
      </w:r>
      <w:r>
        <w:rPr>
          <w:rFonts w:hint="eastAsia" w:ascii="宋体" w:hAnsi="宋体" w:cs="宋体"/>
          <w:kern w:val="0"/>
          <w:szCs w:val="21"/>
        </w:rPr>
        <w:t>答疑回复处理结果不合法的，可以采购人或代理机构为对象依法向人民法院提起诉讼。</w:t>
      </w:r>
    </w:p>
    <w:p w14:paraId="686D2DFF">
      <w:pPr>
        <w:widowControl/>
        <w:spacing w:before="40" w:after="40" w:line="410" w:lineRule="exact"/>
        <w:ind w:right="62"/>
        <w:jc w:val="left"/>
        <w:rPr>
          <w:rFonts w:ascii="宋体" w:hAnsi="宋体" w:cs="宋体"/>
          <w:kern w:val="0"/>
          <w:szCs w:val="21"/>
        </w:rPr>
      </w:pPr>
      <w:r>
        <w:rPr>
          <w:rFonts w:hint="eastAsia" w:ascii="宋体" w:hAnsi="宋体" w:cs="宋体"/>
          <w:kern w:val="0"/>
          <w:szCs w:val="21"/>
        </w:rPr>
        <w:t>5、供应商如对采购文件有疑问应按采购文件规定的询疑截止时间前提出，逾期提出的，采购组织机构可以不予受理、答复。</w:t>
      </w:r>
    </w:p>
    <w:p w14:paraId="543A1D19">
      <w:pPr>
        <w:widowControl/>
        <w:spacing w:before="60" w:after="60" w:line="410" w:lineRule="exact"/>
        <w:ind w:right="60"/>
        <w:jc w:val="left"/>
        <w:rPr>
          <w:rFonts w:ascii="宋体" w:hAnsi="宋体" w:cs="宋体"/>
          <w:b/>
          <w:kern w:val="0"/>
          <w:szCs w:val="21"/>
        </w:rPr>
      </w:pPr>
      <w:r>
        <w:rPr>
          <w:rFonts w:hint="eastAsia" w:ascii="宋体" w:hAnsi="宋体" w:cs="宋体"/>
          <w:b/>
          <w:kern w:val="0"/>
          <w:szCs w:val="21"/>
        </w:rPr>
        <w:t>十二、相关附件：采购文件</w:t>
      </w:r>
    </w:p>
    <w:bookmarkEnd w:id="7"/>
    <w:bookmarkEnd w:id="8"/>
    <w:p w14:paraId="1F1F8C1B">
      <w:pPr>
        <w:pStyle w:val="12"/>
        <w:spacing w:before="40" w:after="40" w:line="410" w:lineRule="exact"/>
        <w:ind w:firstLine="210"/>
        <w:jc w:val="right"/>
        <w:rPr>
          <w:rFonts w:ascii="宋体" w:hAnsi="宋体" w:eastAsia="宋体" w:cs="宋体"/>
          <w:kern w:val="0"/>
          <w:szCs w:val="21"/>
        </w:rPr>
      </w:pPr>
      <w:bookmarkStart w:id="11" w:name="_Toc491780522"/>
      <w:bookmarkStart w:id="12" w:name="_Hlk12290785"/>
      <w:r>
        <w:rPr>
          <w:rFonts w:hint="eastAsia" w:ascii="宋体" w:hAnsi="宋体" w:eastAsia="宋体" w:cs="宋体"/>
          <w:kern w:val="0"/>
          <w:szCs w:val="21"/>
        </w:rPr>
        <w:t>温州公用事业发展集团</w:t>
      </w:r>
      <w:r>
        <w:rPr>
          <w:rFonts w:hint="eastAsia" w:ascii="宋体" w:hAnsi="宋体" w:eastAsia="宋体" w:cs="宋体"/>
          <w:kern w:val="0"/>
          <w:szCs w:val="21"/>
          <w:lang w:eastAsia="zh-CN"/>
        </w:rPr>
        <w:t>龙港</w:t>
      </w:r>
      <w:r>
        <w:rPr>
          <w:rFonts w:hint="eastAsia" w:ascii="宋体" w:hAnsi="宋体" w:eastAsia="宋体" w:cs="宋体"/>
          <w:kern w:val="0"/>
          <w:szCs w:val="21"/>
        </w:rPr>
        <w:t>水务有限公司工程建设分公司</w:t>
      </w:r>
    </w:p>
    <w:p w14:paraId="68B0E833">
      <w:pPr>
        <w:pStyle w:val="12"/>
        <w:spacing w:before="40" w:after="40" w:line="410" w:lineRule="exact"/>
        <w:ind w:firstLine="210"/>
        <w:jc w:val="right"/>
        <w:rPr>
          <w:rFonts w:hint="eastAsia" w:ascii="宋体" w:hAnsi="宋体" w:eastAsia="宋体" w:cs="宋体"/>
          <w:kern w:val="0"/>
          <w:szCs w:val="21"/>
          <w:lang w:eastAsia="zh-CN"/>
        </w:rPr>
      </w:pPr>
      <w:r>
        <w:rPr>
          <w:rFonts w:hint="eastAsia" w:ascii="宋体" w:hAnsi="宋体" w:eastAsia="宋体" w:cs="宋体"/>
          <w:kern w:val="0"/>
          <w:szCs w:val="21"/>
          <w:lang w:eastAsia="zh-CN"/>
        </w:rPr>
        <w:t>温州建设集团建筑设计院有限公司</w:t>
      </w:r>
    </w:p>
    <w:p w14:paraId="58FA4EEF">
      <w:pPr>
        <w:pStyle w:val="12"/>
        <w:spacing w:before="40" w:after="40" w:line="410" w:lineRule="exact"/>
        <w:ind w:firstLine="210"/>
        <w:jc w:val="right"/>
        <w:rPr>
          <w:rFonts w:ascii="宋体" w:hAnsi="宋体" w:eastAsia="宋体" w:cs="宋体"/>
          <w:kern w:val="0"/>
          <w:szCs w:val="21"/>
          <w:highlight w:val="yellow"/>
        </w:rPr>
        <w:sectPr>
          <w:footerReference r:id="rId4" w:type="first"/>
          <w:pgSz w:w="11906" w:h="16838"/>
          <w:pgMar w:top="1440" w:right="1800" w:bottom="1440" w:left="1800" w:header="851" w:footer="992" w:gutter="0"/>
          <w:pgNumType w:fmt="numberInDash"/>
          <w:cols w:space="425" w:num="1"/>
          <w:titlePg/>
          <w:docGrid w:type="lines" w:linePitch="312" w:charSpace="0"/>
        </w:sectPr>
      </w:pPr>
      <w:r>
        <w:rPr>
          <w:rFonts w:hint="eastAsia" w:ascii="宋体" w:hAnsi="宋体" w:eastAsia="宋体" w:cs="宋体"/>
          <w:kern w:val="0"/>
          <w:szCs w:val="21"/>
        </w:rPr>
        <w:t xml:space="preserve">                                                              </w:t>
      </w:r>
      <w:r>
        <w:rPr>
          <w:rFonts w:hint="eastAsia" w:ascii="宋体" w:hAnsi="宋体" w:eastAsia="宋体" w:cs="宋体"/>
          <w:kern w:val="0"/>
          <w:szCs w:val="21"/>
          <w:highlight w:val="none"/>
        </w:rPr>
        <w:t xml:space="preserve"> 202</w:t>
      </w:r>
      <w:r>
        <w:rPr>
          <w:rFonts w:ascii="宋体" w:hAnsi="宋体" w:eastAsia="宋体" w:cs="宋体"/>
          <w:kern w:val="0"/>
          <w:szCs w:val="21"/>
          <w:highlight w:val="none"/>
        </w:rPr>
        <w:t>5</w:t>
      </w:r>
      <w:r>
        <w:rPr>
          <w:rFonts w:hint="eastAsia" w:ascii="宋体" w:hAnsi="宋体" w:eastAsia="宋体" w:cs="宋体"/>
          <w:kern w:val="0"/>
          <w:szCs w:val="21"/>
          <w:highlight w:val="none"/>
        </w:rPr>
        <w:t>年0</w:t>
      </w:r>
      <w:r>
        <w:rPr>
          <w:rFonts w:hint="eastAsia" w:ascii="宋体" w:hAnsi="宋体" w:eastAsia="宋体" w:cs="宋体"/>
          <w:kern w:val="0"/>
          <w:szCs w:val="21"/>
          <w:highlight w:val="none"/>
          <w:lang w:val="en-US" w:eastAsia="zh-CN"/>
        </w:rPr>
        <w:t>7月16日</w:t>
      </w:r>
    </w:p>
    <w:p w14:paraId="7399248A">
      <w:pPr>
        <w:pStyle w:val="2"/>
        <w:spacing w:before="156" w:beforeLines="50"/>
        <w:rPr>
          <w:rFonts w:ascii="宋体" w:hAnsi="宋体" w:eastAsia="宋体" w:cs="宋体"/>
          <w:sz w:val="24"/>
        </w:rPr>
      </w:pPr>
      <w:r>
        <w:rPr>
          <w:rFonts w:hint="eastAsia" w:ascii="宋体" w:hAnsi="宋体" w:eastAsia="宋体" w:cs="宋体"/>
          <w:sz w:val="24"/>
        </w:rPr>
        <w:t>温州公用事业发展集团</w:t>
      </w:r>
      <w:r>
        <w:rPr>
          <w:rFonts w:hint="eastAsia" w:ascii="宋体" w:hAnsi="宋体" w:eastAsia="宋体" w:cs="宋体"/>
          <w:sz w:val="24"/>
          <w:lang w:eastAsia="zh-CN"/>
        </w:rPr>
        <w:t>龙港</w:t>
      </w:r>
      <w:r>
        <w:rPr>
          <w:rFonts w:hint="eastAsia" w:ascii="宋体" w:hAnsi="宋体" w:eastAsia="宋体" w:cs="宋体"/>
          <w:sz w:val="24"/>
        </w:rPr>
        <w:t>水务有限公司工程建设分公司关于施工劳务</w:t>
      </w:r>
    </w:p>
    <w:p w14:paraId="7E007D20">
      <w:pPr>
        <w:pStyle w:val="2"/>
        <w:spacing w:before="156" w:beforeLines="50"/>
        <w:rPr>
          <w:rFonts w:ascii="宋体" w:hAnsi="宋体" w:eastAsia="宋体" w:cs="宋体"/>
        </w:rPr>
      </w:pPr>
      <w:r>
        <w:rPr>
          <w:rFonts w:hint="eastAsia" w:ascii="宋体" w:hAnsi="宋体" w:eastAsia="宋体" w:cs="宋体"/>
          <w:sz w:val="24"/>
        </w:rPr>
        <w:t>分包企业库（其他类）征求意见公示</w:t>
      </w:r>
      <w:bookmarkEnd w:id="11"/>
      <w:bookmarkEnd w:id="12"/>
    </w:p>
    <w:p w14:paraId="183EC9CF">
      <w:pPr>
        <w:widowControl/>
        <w:spacing w:before="60" w:after="60"/>
        <w:ind w:left="62" w:right="62" w:firstLine="420" w:firstLineChars="200"/>
        <w:jc w:val="left"/>
        <w:rPr>
          <w:rFonts w:ascii="宋体" w:hAnsi="宋体" w:cs="宋体"/>
          <w:bCs/>
          <w:kern w:val="0"/>
          <w:szCs w:val="21"/>
        </w:rPr>
      </w:pPr>
      <w:r>
        <w:rPr>
          <w:rFonts w:hint="eastAsia" w:ascii="宋体" w:hAnsi="宋体" w:cs="宋体"/>
          <w:bCs/>
          <w:kern w:val="0"/>
          <w:szCs w:val="21"/>
          <w:lang w:eastAsia="zh-CN"/>
        </w:rPr>
        <w:t>温州建设集团建筑设计院有限公司</w:t>
      </w:r>
      <w:r>
        <w:rPr>
          <w:rFonts w:hint="eastAsia" w:ascii="宋体" w:hAnsi="宋体" w:cs="宋体"/>
          <w:bCs/>
          <w:kern w:val="0"/>
          <w:szCs w:val="21"/>
        </w:rPr>
        <w:t>受温州公用事业发展集团</w:t>
      </w:r>
      <w:r>
        <w:rPr>
          <w:rFonts w:hint="eastAsia" w:ascii="宋体" w:hAnsi="宋体" w:cs="宋体"/>
          <w:bCs/>
          <w:kern w:val="0"/>
          <w:szCs w:val="21"/>
          <w:lang w:eastAsia="zh-CN"/>
        </w:rPr>
        <w:t>龙港</w:t>
      </w:r>
      <w:r>
        <w:rPr>
          <w:rFonts w:hint="eastAsia" w:ascii="宋体" w:hAnsi="宋体" w:cs="宋体"/>
          <w:bCs/>
          <w:kern w:val="0"/>
          <w:szCs w:val="21"/>
        </w:rPr>
        <w:t>水务有限公司工程建设分公司的委托，就</w:t>
      </w:r>
      <w:r>
        <w:rPr>
          <w:rFonts w:hint="eastAsia" w:ascii="宋体" w:hAnsi="宋体" w:cs="宋体"/>
          <w:bCs/>
          <w:kern w:val="0"/>
          <w:szCs w:val="21"/>
          <w:lang w:eastAsia="zh-CN"/>
        </w:rPr>
        <w:t>龙港水务工程建设分公司劳务分包库</w:t>
      </w:r>
      <w:r>
        <w:rPr>
          <w:rFonts w:hint="eastAsia" w:ascii="宋体" w:hAnsi="宋体" w:cs="宋体"/>
          <w:bCs/>
          <w:kern w:val="0"/>
          <w:szCs w:val="21"/>
        </w:rPr>
        <w:t>项目以公开招标方式进行国有企业采购。现将本项目采购文件公布如下（详见附件），并公开征求投标人及专家意见。</w:t>
      </w:r>
    </w:p>
    <w:p w14:paraId="393F6948">
      <w:pPr>
        <w:widowControl/>
        <w:spacing w:before="60" w:after="60"/>
        <w:ind w:right="62"/>
        <w:jc w:val="left"/>
        <w:rPr>
          <w:rFonts w:ascii="宋体" w:hAnsi="宋体" w:cs="宋体"/>
          <w:b/>
          <w:kern w:val="0"/>
          <w:szCs w:val="21"/>
        </w:rPr>
      </w:pPr>
      <w:r>
        <w:rPr>
          <w:rFonts w:hint="eastAsia" w:ascii="宋体" w:hAnsi="宋体" w:cs="宋体"/>
          <w:b/>
          <w:kern w:val="0"/>
          <w:szCs w:val="21"/>
        </w:rPr>
        <w:t>一、征求意见范围：</w:t>
      </w:r>
    </w:p>
    <w:p w14:paraId="1D50140C">
      <w:pPr>
        <w:widowControl/>
        <w:spacing w:before="60" w:after="60"/>
        <w:ind w:left="62" w:right="62" w:firstLine="420" w:firstLineChars="200"/>
        <w:jc w:val="left"/>
        <w:rPr>
          <w:rFonts w:ascii="宋体" w:hAnsi="宋体" w:cs="宋体"/>
          <w:bCs/>
          <w:kern w:val="0"/>
          <w:szCs w:val="21"/>
        </w:rPr>
      </w:pPr>
      <w:r>
        <w:rPr>
          <w:rFonts w:hint="eastAsia" w:ascii="宋体" w:hAnsi="宋体" w:cs="宋体"/>
          <w:bCs/>
          <w:kern w:val="0"/>
          <w:szCs w:val="21"/>
        </w:rPr>
        <w:t>1、是否出现明显的倾向性意见和特定的性能指标；</w:t>
      </w:r>
    </w:p>
    <w:p w14:paraId="27F3FCE7">
      <w:pPr>
        <w:widowControl/>
        <w:spacing w:before="60" w:after="60"/>
        <w:ind w:left="62" w:right="62" w:firstLine="420" w:firstLineChars="200"/>
        <w:jc w:val="left"/>
        <w:rPr>
          <w:rFonts w:ascii="宋体" w:hAnsi="宋体" w:cs="宋体"/>
          <w:bCs/>
          <w:kern w:val="0"/>
          <w:szCs w:val="21"/>
        </w:rPr>
      </w:pPr>
      <w:r>
        <w:rPr>
          <w:rFonts w:hint="eastAsia" w:ascii="宋体" w:hAnsi="宋体" w:cs="宋体"/>
          <w:bCs/>
          <w:kern w:val="0"/>
          <w:szCs w:val="21"/>
        </w:rPr>
        <w:t>2、投标人资格条件是否具有明显倾向性和歧视性；</w:t>
      </w:r>
    </w:p>
    <w:p w14:paraId="1A7B5564">
      <w:pPr>
        <w:widowControl/>
        <w:spacing w:before="60" w:after="60"/>
        <w:ind w:left="62" w:right="62" w:firstLine="420" w:firstLineChars="200"/>
        <w:jc w:val="left"/>
        <w:rPr>
          <w:rFonts w:ascii="宋体" w:hAnsi="宋体" w:cs="宋体"/>
          <w:bCs/>
          <w:kern w:val="0"/>
          <w:szCs w:val="21"/>
        </w:rPr>
      </w:pPr>
      <w:r>
        <w:rPr>
          <w:rFonts w:hint="eastAsia" w:ascii="宋体" w:hAnsi="宋体" w:cs="宋体"/>
          <w:bCs/>
          <w:kern w:val="0"/>
          <w:szCs w:val="21"/>
        </w:rPr>
        <w:t>3、影响温州市国有企业采购“公开、公平、公正”原则的其他情况。 </w:t>
      </w:r>
    </w:p>
    <w:p w14:paraId="172F3190">
      <w:pPr>
        <w:widowControl/>
        <w:spacing w:before="60" w:after="60"/>
        <w:ind w:right="62"/>
        <w:jc w:val="left"/>
        <w:rPr>
          <w:rFonts w:hint="eastAsia" w:ascii="宋体" w:hAnsi="宋体" w:eastAsia="宋体" w:cs="宋体"/>
          <w:b/>
          <w:kern w:val="0"/>
          <w:szCs w:val="21"/>
        </w:rPr>
      </w:pPr>
      <w:r>
        <w:rPr>
          <w:rFonts w:hint="eastAsia" w:ascii="宋体" w:hAnsi="宋体" w:eastAsia="宋体" w:cs="宋体"/>
          <w:b/>
          <w:kern w:val="0"/>
          <w:szCs w:val="21"/>
        </w:rPr>
        <w:t>二、征求意见的回复：</w:t>
      </w:r>
    </w:p>
    <w:p w14:paraId="45AEBE12">
      <w:pPr>
        <w:widowControl/>
        <w:spacing w:line="360" w:lineRule="auto"/>
        <w:ind w:firstLine="424" w:firstLineChars="193"/>
        <w:jc w:val="left"/>
        <w:rPr>
          <w:rFonts w:ascii="宋体" w:hAnsi="宋体" w:cs="宋体"/>
          <w:color w:val="auto"/>
          <w:sz w:val="22"/>
          <w:szCs w:val="22"/>
        </w:rPr>
      </w:pPr>
      <w:r>
        <w:rPr>
          <w:rFonts w:hint="eastAsia" w:ascii="宋体" w:hAnsi="宋体" w:cs="宋体"/>
          <w:color w:val="auto"/>
          <w:sz w:val="22"/>
          <w:szCs w:val="22"/>
        </w:rPr>
        <w:t>各供应商及专家提出修改理由和建议的，请于</w:t>
      </w:r>
      <w:r>
        <w:rPr>
          <w:rFonts w:hint="eastAsia" w:ascii="宋体" w:hAnsi="宋体" w:cs="宋体"/>
          <w:color w:val="auto"/>
          <w:kern w:val="0"/>
          <w:sz w:val="22"/>
          <w:szCs w:val="22"/>
          <w:highlight w:val="none"/>
        </w:rPr>
        <w:t>202</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lang w:val="en-US" w:eastAsia="zh-CN"/>
        </w:rPr>
        <w:t>07月21日</w:t>
      </w:r>
      <w:r>
        <w:rPr>
          <w:rFonts w:hint="eastAsia" w:ascii="宋体" w:hAnsi="宋体" w:cs="宋体"/>
          <w:color w:val="auto"/>
          <w:sz w:val="22"/>
          <w:szCs w:val="22"/>
        </w:rPr>
        <w:t>下午17:00前（节假日除外）将书面材料签字（盖公章）并密封后送至</w:t>
      </w:r>
      <w:r>
        <w:rPr>
          <w:rFonts w:hint="eastAsia" w:ascii="宋体" w:hAnsi="宋体" w:cs="宋体"/>
          <w:color w:val="auto"/>
          <w:sz w:val="22"/>
          <w:szCs w:val="22"/>
          <w:lang w:eastAsia="zh-CN"/>
        </w:rPr>
        <w:t>温州建设集团建筑设计院有限公司</w:t>
      </w:r>
      <w:r>
        <w:rPr>
          <w:rFonts w:hint="eastAsia" w:ascii="宋体" w:hAnsi="宋体" w:cs="宋体"/>
          <w:color w:val="auto"/>
          <w:sz w:val="22"/>
          <w:szCs w:val="22"/>
        </w:rPr>
        <w:t>），外地可传真送达，传真：</w:t>
      </w:r>
      <w:r>
        <w:rPr>
          <w:rFonts w:hint="eastAsia" w:ascii="宋体" w:hAnsi="宋体" w:cs="宋体"/>
          <w:color w:val="auto"/>
          <w:sz w:val="22"/>
          <w:szCs w:val="22"/>
          <w:lang w:eastAsia="zh-CN"/>
        </w:rPr>
        <w:t>0577-88808350</w:t>
      </w:r>
      <w:r>
        <w:rPr>
          <w:rFonts w:hint="eastAsia" w:ascii="宋体" w:hAnsi="宋体" w:cs="宋体"/>
          <w:color w:val="auto"/>
          <w:sz w:val="22"/>
          <w:szCs w:val="22"/>
        </w:rPr>
        <w:t>，传真件必须签字（盖章）。</w:t>
      </w:r>
      <w:r>
        <w:rPr>
          <w:rFonts w:hint="eastAsia" w:ascii="宋体" w:hAnsi="宋体" w:cs="宋体"/>
          <w:color w:val="auto"/>
          <w:kern w:val="0"/>
          <w:sz w:val="22"/>
          <w:szCs w:val="22"/>
        </w:rPr>
        <w:t>同时将电子文档发送至以下信箱：</w:t>
      </w:r>
      <w:r>
        <w:rPr>
          <w:rFonts w:hint="eastAsia" w:ascii="宋体" w:hAnsi="宋体" w:cs="宋体"/>
          <w:color w:val="auto"/>
          <w:kern w:val="0"/>
          <w:sz w:val="22"/>
          <w:szCs w:val="22"/>
          <w:lang w:eastAsia="zh-CN"/>
        </w:rPr>
        <w:t>464886497</w:t>
      </w:r>
      <w:r>
        <w:rPr>
          <w:rFonts w:hint="eastAsia" w:ascii="宋体" w:hAnsi="宋体" w:cs="宋体"/>
          <w:color w:val="auto"/>
          <w:kern w:val="0"/>
          <w:sz w:val="22"/>
          <w:szCs w:val="22"/>
        </w:rPr>
        <w:t>@qq.com或邮寄至我公司。</w:t>
      </w:r>
    </w:p>
    <w:p w14:paraId="21DEA4E7">
      <w:pPr>
        <w:widowControl/>
        <w:spacing w:before="60" w:after="60"/>
        <w:ind w:right="62"/>
        <w:jc w:val="left"/>
        <w:rPr>
          <w:rFonts w:hint="eastAsia" w:ascii="宋体" w:hAnsi="宋体" w:eastAsia="宋体" w:cs="宋体"/>
          <w:b/>
          <w:kern w:val="0"/>
          <w:szCs w:val="21"/>
        </w:rPr>
      </w:pPr>
      <w:r>
        <w:rPr>
          <w:rFonts w:hint="eastAsia" w:ascii="宋体" w:hAnsi="宋体" w:eastAsia="宋体" w:cs="宋体"/>
          <w:b/>
          <w:kern w:val="0"/>
          <w:szCs w:val="21"/>
        </w:rPr>
        <w:t>三、联系方式：</w:t>
      </w:r>
    </w:p>
    <w:p w14:paraId="02B72FF7">
      <w:pPr>
        <w:widowControl/>
        <w:spacing w:line="360" w:lineRule="auto"/>
        <w:ind w:firstLine="424" w:firstLineChars="193"/>
        <w:jc w:val="left"/>
        <w:rPr>
          <w:rFonts w:hint="eastAsia" w:ascii="宋体" w:hAnsi="宋体" w:eastAsia="宋体" w:cs="宋体"/>
          <w:color w:val="auto"/>
          <w:sz w:val="22"/>
          <w:szCs w:val="22"/>
          <w:lang w:eastAsia="zh-CN"/>
        </w:rPr>
      </w:pPr>
      <w:r>
        <w:rPr>
          <w:rFonts w:hint="eastAsia" w:ascii="宋体" w:hAnsi="宋体" w:cs="宋体"/>
          <w:color w:val="auto"/>
          <w:sz w:val="22"/>
          <w:szCs w:val="22"/>
        </w:rPr>
        <w:t>联系人：</w:t>
      </w:r>
      <w:r>
        <w:rPr>
          <w:rFonts w:hint="eastAsia" w:ascii="宋体" w:hAnsi="宋体" w:cs="宋体"/>
          <w:color w:val="auto"/>
          <w:sz w:val="22"/>
          <w:szCs w:val="22"/>
          <w:lang w:eastAsia="zh-CN"/>
        </w:rPr>
        <w:t>周先生</w:t>
      </w:r>
    </w:p>
    <w:p w14:paraId="20995FB1">
      <w:pPr>
        <w:widowControl/>
        <w:spacing w:line="360" w:lineRule="auto"/>
        <w:ind w:firstLine="424" w:firstLineChars="193"/>
        <w:jc w:val="left"/>
        <w:rPr>
          <w:rFonts w:ascii="宋体" w:hAnsi="宋体" w:cs="宋体"/>
          <w:sz w:val="22"/>
          <w:szCs w:val="22"/>
        </w:rPr>
      </w:pPr>
      <w:r>
        <w:rPr>
          <w:rFonts w:hint="eastAsia" w:ascii="宋体" w:hAnsi="宋体" w:cs="宋体"/>
          <w:sz w:val="22"/>
          <w:szCs w:val="22"/>
        </w:rPr>
        <w:t>联系电话：</w:t>
      </w:r>
      <w:r>
        <w:rPr>
          <w:rFonts w:hint="eastAsia" w:ascii="宋体" w:hAnsi="宋体" w:cs="宋体"/>
          <w:sz w:val="22"/>
          <w:szCs w:val="22"/>
          <w:lang w:eastAsia="zh-CN"/>
        </w:rPr>
        <w:t>13388565238</w:t>
      </w:r>
    </w:p>
    <w:p w14:paraId="183D6FEB">
      <w:pPr>
        <w:widowControl/>
        <w:spacing w:line="360" w:lineRule="auto"/>
        <w:ind w:firstLine="424" w:firstLineChars="193"/>
        <w:jc w:val="left"/>
        <w:rPr>
          <w:rFonts w:hint="eastAsia" w:ascii="宋体" w:hAnsi="宋体" w:eastAsia="宋体" w:cs="宋体"/>
          <w:sz w:val="22"/>
          <w:szCs w:val="22"/>
          <w:lang w:eastAsia="zh-CN"/>
        </w:rPr>
      </w:pPr>
      <w:r>
        <w:rPr>
          <w:rFonts w:hint="eastAsia" w:ascii="宋体" w:hAnsi="宋体" w:cs="宋体"/>
          <w:sz w:val="22"/>
          <w:szCs w:val="22"/>
        </w:rPr>
        <w:t>联系地址：</w:t>
      </w:r>
      <w:r>
        <w:rPr>
          <w:rFonts w:hint="eastAsia" w:ascii="宋体" w:hAnsi="宋体" w:cs="宋体"/>
          <w:sz w:val="22"/>
          <w:szCs w:val="22"/>
          <w:lang w:eastAsia="zh-CN"/>
        </w:rPr>
        <w:t>温州市鹿城区鹿城路619号建设商务大厦18楼</w:t>
      </w:r>
    </w:p>
    <w:p w14:paraId="47FAAA9E">
      <w:pPr>
        <w:widowControl/>
        <w:spacing w:line="360" w:lineRule="auto"/>
        <w:ind w:firstLine="424" w:firstLineChars="193"/>
        <w:jc w:val="left"/>
        <w:rPr>
          <w:rFonts w:ascii="宋体" w:hAnsi="宋体" w:cs="宋体"/>
          <w:sz w:val="22"/>
          <w:szCs w:val="22"/>
        </w:rPr>
      </w:pPr>
      <w:r>
        <w:rPr>
          <w:rFonts w:hint="eastAsia" w:ascii="宋体" w:hAnsi="宋体" w:cs="宋体"/>
          <w:sz w:val="22"/>
          <w:szCs w:val="22"/>
        </w:rPr>
        <w:t>对逾期送达的意见、建议书恕不接受。</w:t>
      </w:r>
    </w:p>
    <w:p w14:paraId="0A0AD0AB">
      <w:pPr>
        <w:widowControl/>
        <w:spacing w:before="60" w:after="60"/>
        <w:ind w:left="62" w:right="62" w:firstLine="420" w:firstLineChars="200"/>
        <w:jc w:val="right"/>
        <w:rPr>
          <w:rFonts w:ascii="宋体" w:hAnsi="宋体" w:cs="宋体"/>
          <w:bCs/>
          <w:kern w:val="0"/>
          <w:szCs w:val="21"/>
        </w:rPr>
      </w:pPr>
      <w:r>
        <w:rPr>
          <w:rFonts w:hint="eastAsia" w:ascii="宋体" w:hAnsi="宋体" w:cs="宋体"/>
          <w:bCs/>
          <w:kern w:val="0"/>
          <w:szCs w:val="21"/>
        </w:rPr>
        <w:t>温州公用事业发展集团</w:t>
      </w:r>
      <w:r>
        <w:rPr>
          <w:rFonts w:hint="eastAsia" w:ascii="宋体" w:hAnsi="宋体" w:cs="宋体"/>
          <w:bCs/>
          <w:kern w:val="0"/>
          <w:szCs w:val="21"/>
          <w:lang w:eastAsia="zh-CN"/>
        </w:rPr>
        <w:t>龙港</w:t>
      </w:r>
      <w:r>
        <w:rPr>
          <w:rFonts w:hint="eastAsia" w:ascii="宋体" w:hAnsi="宋体" w:cs="宋体"/>
          <w:bCs/>
          <w:kern w:val="0"/>
          <w:szCs w:val="21"/>
        </w:rPr>
        <w:t>水务有限公司工程建设分公司</w:t>
      </w:r>
    </w:p>
    <w:p w14:paraId="6E36E393">
      <w:pPr>
        <w:widowControl/>
        <w:spacing w:before="60" w:after="60"/>
        <w:ind w:left="62" w:right="62" w:firstLine="420" w:firstLineChars="200"/>
        <w:jc w:val="right"/>
        <w:rPr>
          <w:rFonts w:hint="eastAsia" w:ascii="宋体" w:hAnsi="宋体" w:eastAsia="宋体" w:cs="宋体"/>
          <w:bCs/>
          <w:kern w:val="0"/>
          <w:szCs w:val="21"/>
          <w:lang w:eastAsia="zh-CN"/>
        </w:rPr>
      </w:pPr>
      <w:r>
        <w:rPr>
          <w:rFonts w:hint="eastAsia" w:ascii="宋体" w:hAnsi="宋体" w:cs="宋体"/>
          <w:bCs/>
          <w:kern w:val="0"/>
          <w:szCs w:val="21"/>
          <w:lang w:eastAsia="zh-CN"/>
        </w:rPr>
        <w:t>温州建设集团建筑设计院有限公司</w:t>
      </w:r>
    </w:p>
    <w:bookmarkEnd w:id="3"/>
    <w:p w14:paraId="0E5D6C28">
      <w:pPr>
        <w:widowControl/>
        <w:spacing w:before="60" w:after="60"/>
        <w:ind w:left="62" w:right="62" w:firstLine="420" w:firstLineChars="200"/>
        <w:jc w:val="right"/>
        <w:rPr>
          <w:rFonts w:ascii="宋体" w:hAnsi="宋体" w:cs="宋体"/>
          <w:bCs/>
          <w:kern w:val="0"/>
          <w:szCs w:val="21"/>
          <w:highlight w:val="none"/>
        </w:rPr>
      </w:pPr>
      <w:r>
        <w:rPr>
          <w:rFonts w:hint="eastAsia" w:ascii="宋体" w:hAnsi="宋体" w:cs="宋体"/>
          <w:bCs/>
          <w:kern w:val="0"/>
          <w:szCs w:val="21"/>
          <w:highlight w:val="none"/>
        </w:rPr>
        <w:t>202</w:t>
      </w:r>
      <w:r>
        <w:rPr>
          <w:rFonts w:ascii="宋体" w:hAnsi="宋体" w:cs="宋体"/>
          <w:bCs/>
          <w:kern w:val="0"/>
          <w:szCs w:val="21"/>
          <w:highlight w:val="none"/>
        </w:rPr>
        <w:t>5</w:t>
      </w:r>
      <w:r>
        <w:rPr>
          <w:rFonts w:hint="eastAsia" w:ascii="宋体" w:hAnsi="宋体" w:cs="宋体"/>
          <w:bCs/>
          <w:kern w:val="0"/>
          <w:szCs w:val="21"/>
          <w:highlight w:val="none"/>
        </w:rPr>
        <w:t>年</w:t>
      </w:r>
      <w:r>
        <w:rPr>
          <w:rFonts w:ascii="宋体" w:hAnsi="宋体" w:cs="宋体"/>
          <w:bCs/>
          <w:kern w:val="0"/>
          <w:szCs w:val="21"/>
          <w:highlight w:val="none"/>
        </w:rPr>
        <w:t>0</w:t>
      </w:r>
      <w:r>
        <w:rPr>
          <w:rFonts w:hint="eastAsia" w:ascii="宋体" w:hAnsi="宋体" w:cs="宋体"/>
          <w:bCs/>
          <w:kern w:val="0"/>
          <w:szCs w:val="21"/>
          <w:highlight w:val="none"/>
          <w:lang w:val="en-US" w:eastAsia="zh-CN"/>
        </w:rPr>
        <w:t>7月16日</w:t>
      </w:r>
    </w:p>
    <w:p w14:paraId="03E06FA1">
      <w:pPr>
        <w:widowControl/>
        <w:spacing w:before="60" w:after="60"/>
        <w:ind w:left="62" w:right="62" w:firstLine="420" w:firstLineChars="200"/>
        <w:jc w:val="right"/>
        <w:rPr>
          <w:rFonts w:ascii="宋体" w:hAnsi="宋体" w:cs="宋体"/>
          <w:bCs/>
          <w:kern w:val="0"/>
          <w:szCs w:val="21"/>
        </w:rPr>
      </w:pPr>
    </w:p>
    <w:p w14:paraId="4BCA3516">
      <w:pPr>
        <w:spacing w:line="360" w:lineRule="exact"/>
        <w:jc w:val="center"/>
        <w:rPr>
          <w:rFonts w:hint="eastAsia" w:ascii="宋体" w:hAnsi="宋体" w:cs="宋体"/>
          <w:b/>
          <w:color w:val="auto"/>
          <w:kern w:val="0"/>
          <w:sz w:val="30"/>
          <w:szCs w:val="30"/>
          <w:highlight w:val="none"/>
        </w:rPr>
      </w:pPr>
      <w:r>
        <w:rPr>
          <w:rFonts w:hint="eastAsia" w:ascii="宋体" w:hAnsi="宋体" w:cs="宋体"/>
          <w:bCs/>
          <w:kern w:val="0"/>
          <w:szCs w:val="21"/>
        </w:rPr>
        <w:br w:type="page"/>
      </w:r>
      <w:bookmarkStart w:id="13" w:name="_Toc491780523"/>
      <w:bookmarkStart w:id="14" w:name="_Toc223717603"/>
      <w:bookmarkStart w:id="15" w:name="_Toc227056845"/>
      <w:bookmarkStart w:id="16" w:name="_Toc218041725"/>
      <w:bookmarkStart w:id="17" w:name="_Toc216667819"/>
      <w:bookmarkStart w:id="18" w:name="_Toc219538612"/>
      <w:bookmarkStart w:id="19" w:name="_Toc215415529"/>
      <w:bookmarkStart w:id="20" w:name="_Toc227057032"/>
      <w:bookmarkStart w:id="21" w:name="_Toc227489886"/>
      <w:bookmarkStart w:id="22" w:name="_Toc223933220"/>
      <w:bookmarkStart w:id="23" w:name="_Toc217460684"/>
      <w:r>
        <w:rPr>
          <w:rFonts w:hint="eastAsia" w:ascii="宋体" w:hAnsi="宋体" w:cs="宋体"/>
          <w:b/>
          <w:color w:val="auto"/>
          <w:kern w:val="0"/>
          <w:sz w:val="30"/>
          <w:szCs w:val="30"/>
          <w:highlight w:val="none"/>
        </w:rPr>
        <w:t>投标报名申请表</w:t>
      </w:r>
    </w:p>
    <w:tbl>
      <w:tblPr>
        <w:tblStyle w:val="32"/>
        <w:tblW w:w="0" w:type="auto"/>
        <w:jc w:val="center"/>
        <w:tblLayout w:type="fixed"/>
        <w:tblCellMar>
          <w:top w:w="0" w:type="dxa"/>
          <w:left w:w="108" w:type="dxa"/>
          <w:bottom w:w="0" w:type="dxa"/>
          <w:right w:w="108" w:type="dxa"/>
        </w:tblCellMar>
      </w:tblPr>
      <w:tblGrid>
        <w:gridCol w:w="724"/>
        <w:gridCol w:w="1423"/>
        <w:gridCol w:w="3263"/>
        <w:gridCol w:w="444"/>
        <w:gridCol w:w="718"/>
        <w:gridCol w:w="14"/>
        <w:gridCol w:w="2262"/>
      </w:tblGrid>
      <w:tr w14:paraId="61878DC6">
        <w:tblPrEx>
          <w:tblCellMar>
            <w:top w:w="0" w:type="dxa"/>
            <w:left w:w="108" w:type="dxa"/>
            <w:bottom w:w="0" w:type="dxa"/>
            <w:right w:w="108" w:type="dxa"/>
          </w:tblCellMar>
        </w:tblPrEx>
        <w:trPr>
          <w:trHeight w:val="617" w:hRule="atLeast"/>
          <w:jc w:val="center"/>
        </w:trPr>
        <w:tc>
          <w:tcPr>
            <w:tcW w:w="2147" w:type="dxa"/>
            <w:gridSpan w:val="2"/>
            <w:tcBorders>
              <w:top w:val="single" w:color="auto" w:sz="12" w:space="0"/>
              <w:left w:val="single" w:color="auto" w:sz="12" w:space="0"/>
              <w:bottom w:val="single" w:color="auto" w:sz="2" w:space="0"/>
              <w:right w:val="single" w:color="auto" w:sz="2" w:space="0"/>
            </w:tcBorders>
            <w:noWrap w:val="0"/>
            <w:vAlign w:val="center"/>
          </w:tcPr>
          <w:p w14:paraId="407FE11F">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日  期</w:t>
            </w:r>
          </w:p>
        </w:tc>
        <w:tc>
          <w:tcPr>
            <w:tcW w:w="6701" w:type="dxa"/>
            <w:gridSpan w:val="5"/>
            <w:tcBorders>
              <w:top w:val="single" w:color="auto" w:sz="12" w:space="0"/>
              <w:left w:val="single" w:color="auto" w:sz="2" w:space="0"/>
              <w:bottom w:val="single" w:color="auto" w:sz="2" w:space="0"/>
              <w:right w:val="single" w:color="auto" w:sz="12" w:space="0"/>
            </w:tcBorders>
            <w:noWrap w:val="0"/>
            <w:vAlign w:val="center"/>
          </w:tcPr>
          <w:p w14:paraId="779E9BA3">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年   月   日</w:t>
            </w:r>
          </w:p>
        </w:tc>
      </w:tr>
      <w:tr w14:paraId="20CB7DC1">
        <w:tblPrEx>
          <w:tblCellMar>
            <w:top w:w="0" w:type="dxa"/>
            <w:left w:w="108" w:type="dxa"/>
            <w:bottom w:w="0" w:type="dxa"/>
            <w:right w:w="108" w:type="dxa"/>
          </w:tblCellMar>
        </w:tblPrEx>
        <w:trPr>
          <w:trHeight w:val="708" w:hRule="atLeast"/>
          <w:jc w:val="center"/>
        </w:trPr>
        <w:tc>
          <w:tcPr>
            <w:tcW w:w="2147" w:type="dxa"/>
            <w:gridSpan w:val="2"/>
            <w:tcBorders>
              <w:top w:val="single" w:color="auto" w:sz="2" w:space="0"/>
              <w:left w:val="single" w:color="auto" w:sz="12" w:space="0"/>
              <w:bottom w:val="single" w:color="auto" w:sz="2" w:space="0"/>
              <w:right w:val="single" w:color="auto" w:sz="2" w:space="0"/>
            </w:tcBorders>
            <w:noWrap w:val="0"/>
            <w:vAlign w:val="center"/>
          </w:tcPr>
          <w:p w14:paraId="66234BE2">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6701" w:type="dxa"/>
            <w:gridSpan w:val="5"/>
            <w:tcBorders>
              <w:top w:val="single" w:color="auto" w:sz="2" w:space="0"/>
              <w:left w:val="single" w:color="auto" w:sz="2" w:space="0"/>
              <w:bottom w:val="single" w:color="auto" w:sz="2" w:space="0"/>
              <w:right w:val="single" w:color="auto" w:sz="12" w:space="0"/>
            </w:tcBorders>
            <w:noWrap w:val="0"/>
            <w:vAlign w:val="center"/>
          </w:tcPr>
          <w:p w14:paraId="74D1CFFF">
            <w:pPr>
              <w:widowControl/>
              <w:adjustRightInd w:val="0"/>
              <w:snapToGrid w:val="0"/>
              <w:jc w:val="center"/>
              <w:rPr>
                <w:rFonts w:hint="eastAsia" w:ascii="宋体" w:hAnsi="宋体" w:cs="宋体"/>
                <w:b/>
                <w:bCs/>
                <w:color w:val="auto"/>
                <w:kern w:val="0"/>
                <w:sz w:val="24"/>
                <w:highlight w:val="none"/>
              </w:rPr>
            </w:pPr>
          </w:p>
        </w:tc>
      </w:tr>
      <w:tr w14:paraId="015558A8">
        <w:tblPrEx>
          <w:tblCellMar>
            <w:top w:w="0" w:type="dxa"/>
            <w:left w:w="108" w:type="dxa"/>
            <w:bottom w:w="0" w:type="dxa"/>
            <w:right w:w="108" w:type="dxa"/>
          </w:tblCellMar>
        </w:tblPrEx>
        <w:trPr>
          <w:trHeight w:val="561" w:hRule="atLeast"/>
          <w:jc w:val="center"/>
        </w:trPr>
        <w:tc>
          <w:tcPr>
            <w:tcW w:w="2147" w:type="dxa"/>
            <w:gridSpan w:val="2"/>
            <w:tcBorders>
              <w:top w:val="single" w:color="auto" w:sz="2" w:space="0"/>
              <w:left w:val="single" w:color="auto" w:sz="12" w:space="0"/>
              <w:bottom w:val="single" w:color="auto" w:sz="2" w:space="0"/>
              <w:right w:val="single" w:color="auto" w:sz="2" w:space="0"/>
            </w:tcBorders>
            <w:noWrap w:val="0"/>
            <w:vAlign w:val="center"/>
          </w:tcPr>
          <w:p w14:paraId="132729BF">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项目编号</w:t>
            </w:r>
          </w:p>
        </w:tc>
        <w:tc>
          <w:tcPr>
            <w:tcW w:w="6701" w:type="dxa"/>
            <w:gridSpan w:val="5"/>
            <w:tcBorders>
              <w:top w:val="single" w:color="auto" w:sz="2" w:space="0"/>
              <w:left w:val="single" w:color="auto" w:sz="2" w:space="0"/>
              <w:bottom w:val="single" w:color="auto" w:sz="2" w:space="0"/>
              <w:right w:val="single" w:color="auto" w:sz="12" w:space="0"/>
            </w:tcBorders>
            <w:noWrap w:val="0"/>
            <w:vAlign w:val="center"/>
          </w:tcPr>
          <w:p w14:paraId="0C27076E">
            <w:pPr>
              <w:widowControl/>
              <w:adjustRightInd w:val="0"/>
              <w:snapToGrid w:val="0"/>
              <w:jc w:val="center"/>
              <w:rPr>
                <w:rFonts w:hint="eastAsia" w:ascii="宋体" w:hAnsi="宋体" w:cs="宋体"/>
                <w:b/>
                <w:color w:val="auto"/>
                <w:sz w:val="24"/>
                <w:highlight w:val="none"/>
              </w:rPr>
            </w:pPr>
          </w:p>
        </w:tc>
      </w:tr>
      <w:tr w14:paraId="2171119C">
        <w:tblPrEx>
          <w:tblCellMar>
            <w:top w:w="0" w:type="dxa"/>
            <w:left w:w="108" w:type="dxa"/>
            <w:bottom w:w="0" w:type="dxa"/>
            <w:right w:w="108" w:type="dxa"/>
          </w:tblCellMar>
        </w:tblPrEx>
        <w:trPr>
          <w:trHeight w:val="534" w:hRule="atLeast"/>
          <w:jc w:val="center"/>
        </w:trPr>
        <w:tc>
          <w:tcPr>
            <w:tcW w:w="2147" w:type="dxa"/>
            <w:gridSpan w:val="2"/>
            <w:tcBorders>
              <w:top w:val="single" w:color="auto" w:sz="2" w:space="0"/>
              <w:left w:val="single" w:color="auto" w:sz="12" w:space="0"/>
              <w:bottom w:val="single" w:color="auto" w:sz="2" w:space="0"/>
              <w:right w:val="single" w:color="auto" w:sz="2" w:space="0"/>
            </w:tcBorders>
            <w:noWrap w:val="0"/>
            <w:vAlign w:val="center"/>
          </w:tcPr>
          <w:p w14:paraId="41A485F0">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投标申请单位名称</w:t>
            </w:r>
          </w:p>
        </w:tc>
        <w:tc>
          <w:tcPr>
            <w:tcW w:w="6701" w:type="dxa"/>
            <w:gridSpan w:val="5"/>
            <w:tcBorders>
              <w:top w:val="single" w:color="auto" w:sz="2" w:space="0"/>
              <w:left w:val="single" w:color="auto" w:sz="2" w:space="0"/>
              <w:bottom w:val="single" w:color="auto" w:sz="2" w:space="0"/>
              <w:right w:val="single" w:color="auto" w:sz="12" w:space="0"/>
            </w:tcBorders>
            <w:noWrap w:val="0"/>
            <w:vAlign w:val="center"/>
          </w:tcPr>
          <w:p w14:paraId="1303AA3C">
            <w:pPr>
              <w:widowControl/>
              <w:adjustRightInd w:val="0"/>
              <w:snapToGrid w:val="0"/>
              <w:jc w:val="center"/>
              <w:rPr>
                <w:rFonts w:hint="eastAsia" w:ascii="宋体" w:hAnsi="宋体" w:cs="宋体"/>
                <w:color w:val="auto"/>
                <w:kern w:val="0"/>
                <w:sz w:val="24"/>
                <w:highlight w:val="none"/>
              </w:rPr>
            </w:pPr>
          </w:p>
        </w:tc>
      </w:tr>
      <w:tr w14:paraId="02DDDFD0">
        <w:tblPrEx>
          <w:tblCellMar>
            <w:top w:w="0" w:type="dxa"/>
            <w:left w:w="108" w:type="dxa"/>
            <w:bottom w:w="0" w:type="dxa"/>
            <w:right w:w="108" w:type="dxa"/>
          </w:tblCellMar>
        </w:tblPrEx>
        <w:trPr>
          <w:trHeight w:val="534" w:hRule="atLeast"/>
          <w:jc w:val="center"/>
        </w:trPr>
        <w:tc>
          <w:tcPr>
            <w:tcW w:w="2147" w:type="dxa"/>
            <w:gridSpan w:val="2"/>
            <w:tcBorders>
              <w:top w:val="single" w:color="auto" w:sz="2" w:space="0"/>
              <w:left w:val="single" w:color="auto" w:sz="12" w:space="0"/>
              <w:bottom w:val="single" w:color="auto" w:sz="2" w:space="0"/>
              <w:right w:val="single" w:color="auto" w:sz="2" w:space="0"/>
            </w:tcBorders>
            <w:noWrap w:val="0"/>
            <w:vAlign w:val="center"/>
          </w:tcPr>
          <w:p w14:paraId="7F77EE5D">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 目 联 系 人</w:t>
            </w:r>
          </w:p>
        </w:tc>
        <w:tc>
          <w:tcPr>
            <w:tcW w:w="3263" w:type="dxa"/>
            <w:tcBorders>
              <w:top w:val="single" w:color="auto" w:sz="2" w:space="0"/>
              <w:left w:val="single" w:color="auto" w:sz="2" w:space="0"/>
              <w:bottom w:val="single" w:color="auto" w:sz="2" w:space="0"/>
              <w:right w:val="single" w:color="auto" w:sz="2" w:space="0"/>
            </w:tcBorders>
            <w:noWrap w:val="0"/>
            <w:vAlign w:val="center"/>
          </w:tcPr>
          <w:p w14:paraId="265C873E">
            <w:pPr>
              <w:widowControl/>
              <w:adjustRightInd w:val="0"/>
              <w:snapToGrid w:val="0"/>
              <w:jc w:val="center"/>
              <w:rPr>
                <w:rFonts w:hint="eastAsia" w:ascii="宋体" w:hAnsi="宋体" w:cs="宋体"/>
                <w:color w:val="auto"/>
                <w:kern w:val="0"/>
                <w:sz w:val="24"/>
                <w:highlight w:val="none"/>
              </w:rPr>
            </w:pPr>
          </w:p>
        </w:tc>
        <w:tc>
          <w:tcPr>
            <w:tcW w:w="1176" w:type="dxa"/>
            <w:gridSpan w:val="3"/>
            <w:tcBorders>
              <w:top w:val="single" w:color="auto" w:sz="2" w:space="0"/>
              <w:left w:val="single" w:color="auto" w:sz="2" w:space="0"/>
              <w:bottom w:val="single" w:color="auto" w:sz="2" w:space="0"/>
              <w:right w:val="single" w:color="auto" w:sz="2" w:space="0"/>
            </w:tcBorders>
            <w:noWrap w:val="0"/>
            <w:vAlign w:val="center"/>
          </w:tcPr>
          <w:p w14:paraId="29B7377A">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手  机</w:t>
            </w:r>
          </w:p>
        </w:tc>
        <w:tc>
          <w:tcPr>
            <w:tcW w:w="2262" w:type="dxa"/>
            <w:tcBorders>
              <w:top w:val="single" w:color="auto" w:sz="2" w:space="0"/>
              <w:left w:val="single" w:color="auto" w:sz="2" w:space="0"/>
              <w:bottom w:val="single" w:color="auto" w:sz="2" w:space="0"/>
              <w:right w:val="single" w:color="auto" w:sz="12" w:space="0"/>
            </w:tcBorders>
            <w:noWrap w:val="0"/>
            <w:vAlign w:val="center"/>
          </w:tcPr>
          <w:p w14:paraId="70372408">
            <w:pPr>
              <w:widowControl/>
              <w:adjustRightInd w:val="0"/>
              <w:snapToGrid w:val="0"/>
              <w:jc w:val="center"/>
              <w:rPr>
                <w:rFonts w:hint="eastAsia" w:ascii="宋体" w:hAnsi="宋体" w:cs="宋体"/>
                <w:color w:val="auto"/>
                <w:kern w:val="0"/>
                <w:sz w:val="24"/>
                <w:highlight w:val="none"/>
              </w:rPr>
            </w:pPr>
          </w:p>
        </w:tc>
      </w:tr>
      <w:tr w14:paraId="795C9C0F">
        <w:tblPrEx>
          <w:tblCellMar>
            <w:top w:w="0" w:type="dxa"/>
            <w:left w:w="108" w:type="dxa"/>
            <w:bottom w:w="0" w:type="dxa"/>
            <w:right w:w="108" w:type="dxa"/>
          </w:tblCellMar>
        </w:tblPrEx>
        <w:trPr>
          <w:trHeight w:val="534" w:hRule="atLeast"/>
          <w:jc w:val="center"/>
        </w:trPr>
        <w:tc>
          <w:tcPr>
            <w:tcW w:w="2147" w:type="dxa"/>
            <w:gridSpan w:val="2"/>
            <w:tcBorders>
              <w:top w:val="single" w:color="auto" w:sz="2" w:space="0"/>
              <w:left w:val="single" w:color="auto" w:sz="12" w:space="0"/>
              <w:bottom w:val="single" w:color="auto" w:sz="2" w:space="0"/>
              <w:right w:val="single" w:color="auto" w:sz="2" w:space="0"/>
            </w:tcBorders>
            <w:noWrap w:val="0"/>
            <w:vAlign w:val="center"/>
          </w:tcPr>
          <w:p w14:paraId="21F7F585">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联 系 电 话</w:t>
            </w:r>
          </w:p>
        </w:tc>
        <w:tc>
          <w:tcPr>
            <w:tcW w:w="3263" w:type="dxa"/>
            <w:tcBorders>
              <w:top w:val="single" w:color="auto" w:sz="2" w:space="0"/>
              <w:left w:val="single" w:color="auto" w:sz="2" w:space="0"/>
              <w:bottom w:val="single" w:color="auto" w:sz="2" w:space="0"/>
              <w:right w:val="single" w:color="auto" w:sz="2" w:space="0"/>
            </w:tcBorders>
            <w:noWrap w:val="0"/>
            <w:vAlign w:val="center"/>
          </w:tcPr>
          <w:p w14:paraId="13AB6139">
            <w:pPr>
              <w:widowControl/>
              <w:adjustRightInd w:val="0"/>
              <w:snapToGrid w:val="0"/>
              <w:jc w:val="center"/>
              <w:rPr>
                <w:rFonts w:hint="eastAsia" w:ascii="宋体" w:hAnsi="宋体" w:cs="宋体"/>
                <w:color w:val="auto"/>
                <w:kern w:val="0"/>
                <w:sz w:val="24"/>
                <w:highlight w:val="none"/>
              </w:rPr>
            </w:pPr>
          </w:p>
        </w:tc>
        <w:tc>
          <w:tcPr>
            <w:tcW w:w="1176" w:type="dxa"/>
            <w:gridSpan w:val="3"/>
            <w:tcBorders>
              <w:top w:val="single" w:color="auto" w:sz="2" w:space="0"/>
              <w:left w:val="single" w:color="auto" w:sz="2" w:space="0"/>
              <w:bottom w:val="single" w:color="auto" w:sz="2" w:space="0"/>
              <w:right w:val="single" w:color="auto" w:sz="2" w:space="0"/>
            </w:tcBorders>
            <w:noWrap w:val="0"/>
            <w:vAlign w:val="center"/>
          </w:tcPr>
          <w:p w14:paraId="1F184658">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传  真</w:t>
            </w:r>
          </w:p>
        </w:tc>
        <w:tc>
          <w:tcPr>
            <w:tcW w:w="2262" w:type="dxa"/>
            <w:tcBorders>
              <w:top w:val="single" w:color="auto" w:sz="2" w:space="0"/>
              <w:left w:val="single" w:color="auto" w:sz="2" w:space="0"/>
              <w:bottom w:val="single" w:color="auto" w:sz="2" w:space="0"/>
              <w:right w:val="single" w:color="auto" w:sz="12" w:space="0"/>
            </w:tcBorders>
            <w:noWrap w:val="0"/>
            <w:vAlign w:val="center"/>
          </w:tcPr>
          <w:p w14:paraId="60EAB166">
            <w:pPr>
              <w:widowControl/>
              <w:adjustRightInd w:val="0"/>
              <w:snapToGrid w:val="0"/>
              <w:jc w:val="center"/>
              <w:rPr>
                <w:rFonts w:hint="eastAsia" w:ascii="宋体" w:hAnsi="宋体" w:cs="宋体"/>
                <w:color w:val="auto"/>
                <w:kern w:val="0"/>
                <w:sz w:val="24"/>
                <w:highlight w:val="none"/>
              </w:rPr>
            </w:pPr>
          </w:p>
        </w:tc>
      </w:tr>
      <w:tr w14:paraId="51861339">
        <w:tblPrEx>
          <w:tblCellMar>
            <w:top w:w="0" w:type="dxa"/>
            <w:left w:w="108" w:type="dxa"/>
            <w:bottom w:w="0" w:type="dxa"/>
            <w:right w:w="108" w:type="dxa"/>
          </w:tblCellMar>
        </w:tblPrEx>
        <w:trPr>
          <w:trHeight w:val="534" w:hRule="atLeast"/>
          <w:jc w:val="center"/>
        </w:trPr>
        <w:tc>
          <w:tcPr>
            <w:tcW w:w="2147" w:type="dxa"/>
            <w:gridSpan w:val="2"/>
            <w:tcBorders>
              <w:top w:val="single" w:color="auto" w:sz="2" w:space="0"/>
              <w:left w:val="single" w:color="auto" w:sz="12" w:space="0"/>
              <w:bottom w:val="single" w:color="auto" w:sz="2" w:space="0"/>
              <w:right w:val="single" w:color="auto" w:sz="2" w:space="0"/>
            </w:tcBorders>
            <w:noWrap w:val="0"/>
            <w:vAlign w:val="center"/>
          </w:tcPr>
          <w:p w14:paraId="3D23910D">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E-mail</w:t>
            </w:r>
          </w:p>
        </w:tc>
        <w:tc>
          <w:tcPr>
            <w:tcW w:w="3263" w:type="dxa"/>
            <w:tcBorders>
              <w:top w:val="single" w:color="auto" w:sz="2" w:space="0"/>
              <w:left w:val="single" w:color="auto" w:sz="2" w:space="0"/>
              <w:bottom w:val="single" w:color="auto" w:sz="2" w:space="0"/>
              <w:right w:val="single" w:color="auto" w:sz="2" w:space="0"/>
            </w:tcBorders>
            <w:noWrap w:val="0"/>
            <w:vAlign w:val="center"/>
          </w:tcPr>
          <w:p w14:paraId="3DCF2B29">
            <w:pPr>
              <w:widowControl/>
              <w:adjustRightInd w:val="0"/>
              <w:snapToGrid w:val="0"/>
              <w:jc w:val="center"/>
              <w:rPr>
                <w:rFonts w:hint="eastAsia" w:ascii="宋体" w:hAnsi="宋体" w:cs="宋体"/>
                <w:color w:val="auto"/>
                <w:kern w:val="0"/>
                <w:sz w:val="24"/>
                <w:highlight w:val="none"/>
              </w:rPr>
            </w:pPr>
          </w:p>
        </w:tc>
        <w:tc>
          <w:tcPr>
            <w:tcW w:w="1176" w:type="dxa"/>
            <w:gridSpan w:val="3"/>
            <w:tcBorders>
              <w:top w:val="single" w:color="auto" w:sz="2" w:space="0"/>
              <w:left w:val="single" w:color="auto" w:sz="2" w:space="0"/>
              <w:bottom w:val="single" w:color="auto" w:sz="2" w:space="0"/>
              <w:right w:val="single" w:color="auto" w:sz="2" w:space="0"/>
            </w:tcBorders>
            <w:noWrap w:val="0"/>
            <w:vAlign w:val="center"/>
          </w:tcPr>
          <w:p w14:paraId="5036FE97">
            <w:pPr>
              <w:widowControl/>
              <w:adjustRightInd w:val="0"/>
              <w:snapToGrid w:val="0"/>
              <w:rPr>
                <w:rFonts w:hint="eastAsia" w:ascii="宋体" w:hAnsi="宋体" w:cs="宋体"/>
                <w:color w:val="auto"/>
                <w:kern w:val="0"/>
                <w:sz w:val="24"/>
                <w:highlight w:val="none"/>
              </w:rPr>
            </w:pPr>
            <w:r>
              <w:rPr>
                <w:rFonts w:hint="eastAsia" w:ascii="宋体" w:hAnsi="宋体" w:cs="宋体"/>
                <w:color w:val="auto"/>
                <w:kern w:val="0"/>
                <w:sz w:val="24"/>
                <w:highlight w:val="none"/>
              </w:rPr>
              <w:t>邮政编码</w:t>
            </w:r>
          </w:p>
        </w:tc>
        <w:tc>
          <w:tcPr>
            <w:tcW w:w="2262" w:type="dxa"/>
            <w:tcBorders>
              <w:top w:val="single" w:color="auto" w:sz="2" w:space="0"/>
              <w:left w:val="single" w:color="auto" w:sz="2" w:space="0"/>
              <w:bottom w:val="single" w:color="auto" w:sz="2" w:space="0"/>
              <w:right w:val="single" w:color="auto" w:sz="12" w:space="0"/>
            </w:tcBorders>
            <w:noWrap w:val="0"/>
            <w:vAlign w:val="center"/>
          </w:tcPr>
          <w:p w14:paraId="291E23D5">
            <w:pPr>
              <w:widowControl/>
              <w:adjustRightInd w:val="0"/>
              <w:snapToGrid w:val="0"/>
              <w:jc w:val="center"/>
              <w:rPr>
                <w:rFonts w:hint="eastAsia" w:ascii="宋体" w:hAnsi="宋体" w:cs="宋体"/>
                <w:color w:val="auto"/>
                <w:kern w:val="0"/>
                <w:sz w:val="24"/>
                <w:highlight w:val="none"/>
              </w:rPr>
            </w:pPr>
          </w:p>
        </w:tc>
      </w:tr>
      <w:tr w14:paraId="17223A63">
        <w:tblPrEx>
          <w:tblCellMar>
            <w:top w:w="0" w:type="dxa"/>
            <w:left w:w="108" w:type="dxa"/>
            <w:bottom w:w="0" w:type="dxa"/>
            <w:right w:w="108" w:type="dxa"/>
          </w:tblCellMar>
        </w:tblPrEx>
        <w:trPr>
          <w:trHeight w:val="534" w:hRule="atLeast"/>
          <w:jc w:val="center"/>
        </w:trPr>
        <w:tc>
          <w:tcPr>
            <w:tcW w:w="2147" w:type="dxa"/>
            <w:gridSpan w:val="2"/>
            <w:tcBorders>
              <w:top w:val="single" w:color="auto" w:sz="2" w:space="0"/>
              <w:left w:val="single" w:color="auto" w:sz="12" w:space="0"/>
              <w:bottom w:val="single" w:color="auto" w:sz="12" w:space="0"/>
              <w:right w:val="single" w:color="auto" w:sz="2" w:space="0"/>
            </w:tcBorders>
            <w:noWrap w:val="0"/>
            <w:vAlign w:val="center"/>
          </w:tcPr>
          <w:p w14:paraId="29F49035">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通 信 地 址</w:t>
            </w:r>
          </w:p>
        </w:tc>
        <w:tc>
          <w:tcPr>
            <w:tcW w:w="6701" w:type="dxa"/>
            <w:gridSpan w:val="5"/>
            <w:tcBorders>
              <w:top w:val="single" w:color="auto" w:sz="2" w:space="0"/>
              <w:left w:val="single" w:color="auto" w:sz="2" w:space="0"/>
              <w:bottom w:val="single" w:color="auto" w:sz="12" w:space="0"/>
              <w:right w:val="single" w:color="auto" w:sz="12" w:space="0"/>
            </w:tcBorders>
            <w:noWrap w:val="0"/>
            <w:vAlign w:val="center"/>
          </w:tcPr>
          <w:p w14:paraId="6413972A">
            <w:pPr>
              <w:widowControl/>
              <w:adjustRightInd w:val="0"/>
              <w:snapToGrid w:val="0"/>
              <w:jc w:val="center"/>
              <w:rPr>
                <w:rFonts w:hint="eastAsia" w:ascii="宋体" w:hAnsi="宋体" w:cs="宋体"/>
                <w:color w:val="auto"/>
                <w:kern w:val="0"/>
                <w:sz w:val="24"/>
                <w:highlight w:val="none"/>
              </w:rPr>
            </w:pPr>
          </w:p>
        </w:tc>
      </w:tr>
      <w:tr w14:paraId="6D2F7234">
        <w:tblPrEx>
          <w:tblCellMar>
            <w:top w:w="0" w:type="dxa"/>
            <w:left w:w="108" w:type="dxa"/>
            <w:bottom w:w="0" w:type="dxa"/>
            <w:right w:w="108" w:type="dxa"/>
          </w:tblCellMar>
        </w:tblPrEx>
        <w:trPr>
          <w:trHeight w:val="1936" w:hRule="atLeast"/>
          <w:jc w:val="center"/>
        </w:trPr>
        <w:tc>
          <w:tcPr>
            <w:tcW w:w="2147" w:type="dxa"/>
            <w:gridSpan w:val="2"/>
            <w:tcBorders>
              <w:top w:val="single" w:color="auto" w:sz="2" w:space="0"/>
              <w:left w:val="single" w:color="auto" w:sz="12" w:space="0"/>
              <w:bottom w:val="single" w:color="auto" w:sz="12" w:space="0"/>
              <w:right w:val="single" w:color="auto" w:sz="2" w:space="0"/>
            </w:tcBorders>
            <w:noWrap w:val="0"/>
            <w:vAlign w:val="center"/>
          </w:tcPr>
          <w:p w14:paraId="7DA83539">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采购文件领取确认</w:t>
            </w:r>
          </w:p>
        </w:tc>
        <w:tc>
          <w:tcPr>
            <w:tcW w:w="6701" w:type="dxa"/>
            <w:gridSpan w:val="5"/>
            <w:tcBorders>
              <w:top w:val="single" w:color="auto" w:sz="2" w:space="0"/>
              <w:left w:val="single" w:color="auto" w:sz="2" w:space="0"/>
              <w:bottom w:val="single" w:color="auto" w:sz="12" w:space="0"/>
              <w:right w:val="single" w:color="auto" w:sz="12" w:space="0"/>
            </w:tcBorders>
            <w:noWrap w:val="0"/>
            <w:vAlign w:val="center"/>
          </w:tcPr>
          <w:p w14:paraId="31E10DA5">
            <w:pPr>
              <w:widowControl/>
              <w:adjustRightInd w:val="0"/>
              <w:snapToGrid w:val="0"/>
              <w:rPr>
                <w:rFonts w:hint="eastAsia" w:ascii="宋体" w:hAnsi="宋体" w:cs="宋体"/>
                <w:color w:val="auto"/>
                <w:kern w:val="0"/>
                <w:sz w:val="24"/>
                <w:highlight w:val="none"/>
              </w:rPr>
            </w:pPr>
            <w:r>
              <w:rPr>
                <w:rFonts w:hint="eastAsia" w:ascii="宋体" w:hAnsi="宋体" w:cs="宋体"/>
                <w:color w:val="auto"/>
                <w:kern w:val="0"/>
                <w:sz w:val="24"/>
                <w:highlight w:val="none"/>
              </w:rPr>
              <w:t>我单位已下载或购买本项目采购文件。</w:t>
            </w:r>
          </w:p>
          <w:p w14:paraId="01B639DA">
            <w:pPr>
              <w:widowControl/>
              <w:adjustRightInd w:val="0"/>
              <w:snapToGrid w:val="0"/>
              <w:rPr>
                <w:rFonts w:hint="eastAsia" w:ascii="宋体" w:hAnsi="宋体" w:cs="宋体"/>
                <w:color w:val="auto"/>
                <w:kern w:val="0"/>
                <w:sz w:val="24"/>
                <w:highlight w:val="none"/>
              </w:rPr>
            </w:pPr>
          </w:p>
          <w:p w14:paraId="0D13603A">
            <w:pPr>
              <w:widowControl/>
              <w:adjustRightInd w:val="0"/>
              <w:snapToGrid w:val="0"/>
              <w:ind w:firstLine="2472" w:firstLineChars="1030"/>
              <w:rPr>
                <w:rFonts w:hint="eastAsia" w:ascii="宋体" w:hAnsi="宋体" w:cs="宋体"/>
                <w:color w:val="auto"/>
                <w:kern w:val="0"/>
                <w:sz w:val="24"/>
                <w:highlight w:val="none"/>
              </w:rPr>
            </w:pPr>
            <w:r>
              <w:rPr>
                <w:rFonts w:hint="eastAsia" w:ascii="宋体" w:hAnsi="宋体" w:cs="宋体"/>
                <w:color w:val="auto"/>
                <w:kern w:val="0"/>
                <w:sz w:val="24"/>
                <w:highlight w:val="none"/>
              </w:rPr>
              <w:t>投标申请单位：</w:t>
            </w:r>
          </w:p>
          <w:p w14:paraId="25C11CCA">
            <w:pPr>
              <w:widowControl/>
              <w:adjustRightInd w:val="0"/>
              <w:snapToGrid w:val="0"/>
              <w:ind w:firstLine="2472" w:firstLineChars="1030"/>
              <w:rPr>
                <w:rFonts w:hint="eastAsia" w:ascii="宋体" w:hAnsi="宋体" w:cs="宋体"/>
                <w:color w:val="auto"/>
                <w:kern w:val="0"/>
                <w:sz w:val="24"/>
                <w:highlight w:val="none"/>
              </w:rPr>
            </w:pPr>
            <w:r>
              <w:rPr>
                <w:rFonts w:hint="eastAsia" w:ascii="宋体" w:hAnsi="宋体" w:cs="宋体"/>
                <w:color w:val="auto"/>
                <w:kern w:val="0"/>
                <w:sz w:val="24"/>
                <w:highlight w:val="none"/>
              </w:rPr>
              <w:t>投标申请单位项目联系人签字：</w:t>
            </w:r>
          </w:p>
        </w:tc>
      </w:tr>
      <w:tr w14:paraId="3A256EA0">
        <w:tblPrEx>
          <w:tblCellMar>
            <w:top w:w="0" w:type="dxa"/>
            <w:left w:w="108" w:type="dxa"/>
            <w:bottom w:w="0" w:type="dxa"/>
            <w:right w:w="108" w:type="dxa"/>
          </w:tblCellMar>
        </w:tblPrEx>
        <w:trPr>
          <w:trHeight w:val="696" w:hRule="atLeast"/>
          <w:jc w:val="center"/>
        </w:trPr>
        <w:tc>
          <w:tcPr>
            <w:tcW w:w="8848" w:type="dxa"/>
            <w:gridSpan w:val="7"/>
            <w:tcBorders>
              <w:top w:val="single" w:color="auto" w:sz="12" w:space="0"/>
              <w:left w:val="single" w:color="auto" w:sz="12" w:space="0"/>
              <w:bottom w:val="single" w:color="auto" w:sz="4" w:space="0"/>
              <w:right w:val="single" w:color="auto" w:sz="12" w:space="0"/>
            </w:tcBorders>
            <w:noWrap w:val="0"/>
            <w:vAlign w:val="center"/>
          </w:tcPr>
          <w:p w14:paraId="07940B06">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提交的报名资料清单</w:t>
            </w:r>
          </w:p>
          <w:p w14:paraId="3BFCF96C">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（以下内容由采购代理机构工作人员填写）</w:t>
            </w:r>
          </w:p>
        </w:tc>
      </w:tr>
      <w:tr w14:paraId="409E5353">
        <w:tblPrEx>
          <w:tblCellMar>
            <w:top w:w="0" w:type="dxa"/>
            <w:left w:w="108" w:type="dxa"/>
            <w:bottom w:w="0" w:type="dxa"/>
            <w:right w:w="108" w:type="dxa"/>
          </w:tblCellMar>
        </w:tblPrEx>
        <w:trPr>
          <w:trHeight w:val="1004" w:hRule="atLeast"/>
          <w:jc w:val="center"/>
        </w:trPr>
        <w:tc>
          <w:tcPr>
            <w:tcW w:w="724" w:type="dxa"/>
            <w:tcBorders>
              <w:top w:val="single" w:color="auto" w:sz="4" w:space="0"/>
              <w:left w:val="single" w:color="auto" w:sz="12" w:space="0"/>
              <w:bottom w:val="single" w:color="auto" w:sz="4" w:space="0"/>
              <w:right w:val="single" w:color="auto" w:sz="4" w:space="0"/>
            </w:tcBorders>
            <w:noWrap w:val="0"/>
            <w:vAlign w:val="center"/>
          </w:tcPr>
          <w:p w14:paraId="178C0C26">
            <w:pPr>
              <w:widowControl/>
              <w:adjustRightInd w:val="0"/>
              <w:snapToGrid w:val="0"/>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5130" w:type="dxa"/>
            <w:gridSpan w:val="3"/>
            <w:tcBorders>
              <w:top w:val="single" w:color="auto" w:sz="4" w:space="0"/>
              <w:left w:val="nil"/>
              <w:bottom w:val="single" w:color="auto" w:sz="4" w:space="0"/>
              <w:right w:val="single" w:color="auto" w:sz="4" w:space="0"/>
            </w:tcBorders>
            <w:noWrap w:val="0"/>
            <w:vAlign w:val="center"/>
          </w:tcPr>
          <w:p w14:paraId="0D6521CD">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提交资料名称</w:t>
            </w:r>
          </w:p>
        </w:tc>
        <w:tc>
          <w:tcPr>
            <w:tcW w:w="718" w:type="dxa"/>
            <w:tcBorders>
              <w:top w:val="single" w:color="auto" w:sz="4" w:space="0"/>
              <w:left w:val="nil"/>
              <w:bottom w:val="single" w:color="auto" w:sz="4" w:space="0"/>
              <w:right w:val="single" w:color="auto" w:sz="4" w:space="0"/>
            </w:tcBorders>
            <w:noWrap w:val="0"/>
            <w:vAlign w:val="center"/>
          </w:tcPr>
          <w:p w14:paraId="2638D2B0">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是否</w:t>
            </w:r>
          </w:p>
          <w:p w14:paraId="46AB92C3">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提交</w:t>
            </w:r>
          </w:p>
        </w:tc>
        <w:tc>
          <w:tcPr>
            <w:tcW w:w="2276" w:type="dxa"/>
            <w:gridSpan w:val="2"/>
            <w:tcBorders>
              <w:top w:val="single" w:color="auto" w:sz="4" w:space="0"/>
              <w:left w:val="nil"/>
              <w:bottom w:val="single" w:color="auto" w:sz="4" w:space="0"/>
              <w:right w:val="single" w:color="auto" w:sz="12" w:space="0"/>
            </w:tcBorders>
            <w:noWrap w:val="0"/>
            <w:vAlign w:val="center"/>
          </w:tcPr>
          <w:p w14:paraId="6FADBF46">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备   注</w:t>
            </w:r>
          </w:p>
        </w:tc>
      </w:tr>
      <w:tr w14:paraId="444446DB">
        <w:tblPrEx>
          <w:tblCellMar>
            <w:top w:w="0" w:type="dxa"/>
            <w:left w:w="108" w:type="dxa"/>
            <w:bottom w:w="0" w:type="dxa"/>
            <w:right w:w="108" w:type="dxa"/>
          </w:tblCellMar>
        </w:tblPrEx>
        <w:trPr>
          <w:trHeight w:val="828" w:hRule="atLeast"/>
          <w:jc w:val="center"/>
        </w:trPr>
        <w:tc>
          <w:tcPr>
            <w:tcW w:w="724" w:type="dxa"/>
            <w:tcBorders>
              <w:top w:val="single" w:color="auto" w:sz="4" w:space="0"/>
              <w:left w:val="single" w:color="auto" w:sz="12" w:space="0"/>
              <w:bottom w:val="single" w:color="auto" w:sz="4" w:space="0"/>
              <w:right w:val="single" w:color="auto" w:sz="4" w:space="0"/>
            </w:tcBorders>
            <w:noWrap w:val="0"/>
            <w:vAlign w:val="center"/>
          </w:tcPr>
          <w:p w14:paraId="6F185029">
            <w:pPr>
              <w:widowControl/>
              <w:adjustRightInd w:val="0"/>
              <w:snapToGrid w:val="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130" w:type="dxa"/>
            <w:gridSpan w:val="3"/>
            <w:tcBorders>
              <w:top w:val="single" w:color="auto" w:sz="4" w:space="0"/>
              <w:left w:val="nil"/>
              <w:bottom w:val="single" w:color="auto" w:sz="4" w:space="0"/>
              <w:right w:val="single" w:color="auto" w:sz="4" w:space="0"/>
            </w:tcBorders>
            <w:noWrap w:val="0"/>
            <w:vAlign w:val="center"/>
          </w:tcPr>
          <w:p w14:paraId="15BF225D">
            <w:pPr>
              <w:widowControl/>
              <w:adjustRightInd w:val="0"/>
              <w:snapToGrid w:val="0"/>
              <w:rPr>
                <w:rFonts w:hint="eastAsia" w:ascii="宋体" w:hAnsi="宋体" w:cs="宋体"/>
                <w:color w:val="auto"/>
                <w:kern w:val="0"/>
                <w:sz w:val="22"/>
                <w:szCs w:val="22"/>
                <w:highlight w:val="none"/>
              </w:rPr>
            </w:pPr>
          </w:p>
        </w:tc>
        <w:tc>
          <w:tcPr>
            <w:tcW w:w="718" w:type="dxa"/>
            <w:tcBorders>
              <w:top w:val="single" w:color="auto" w:sz="4" w:space="0"/>
              <w:left w:val="nil"/>
              <w:bottom w:val="single" w:color="auto" w:sz="4" w:space="0"/>
              <w:right w:val="single" w:color="auto" w:sz="4" w:space="0"/>
            </w:tcBorders>
            <w:noWrap w:val="0"/>
            <w:vAlign w:val="center"/>
          </w:tcPr>
          <w:p w14:paraId="3DAD15DB">
            <w:pPr>
              <w:widowControl/>
              <w:adjustRightInd w:val="0"/>
              <w:snapToGrid w:val="0"/>
              <w:jc w:val="center"/>
              <w:rPr>
                <w:rFonts w:hint="eastAsia" w:ascii="宋体" w:hAnsi="宋体" w:cs="宋体"/>
                <w:color w:val="auto"/>
                <w:kern w:val="0"/>
                <w:sz w:val="24"/>
                <w:highlight w:val="none"/>
              </w:rPr>
            </w:pPr>
          </w:p>
        </w:tc>
        <w:tc>
          <w:tcPr>
            <w:tcW w:w="2276" w:type="dxa"/>
            <w:gridSpan w:val="2"/>
            <w:tcBorders>
              <w:top w:val="single" w:color="auto" w:sz="4" w:space="0"/>
              <w:left w:val="nil"/>
              <w:bottom w:val="single" w:color="auto" w:sz="4" w:space="0"/>
              <w:right w:val="single" w:color="auto" w:sz="12" w:space="0"/>
            </w:tcBorders>
            <w:noWrap w:val="0"/>
            <w:vAlign w:val="center"/>
          </w:tcPr>
          <w:p w14:paraId="2C384150">
            <w:pPr>
              <w:widowControl/>
              <w:adjustRightInd w:val="0"/>
              <w:snapToGrid w:val="0"/>
              <w:jc w:val="center"/>
              <w:rPr>
                <w:rFonts w:hint="eastAsia" w:ascii="宋体" w:hAnsi="宋体" w:cs="宋体"/>
                <w:color w:val="auto"/>
                <w:kern w:val="0"/>
                <w:sz w:val="24"/>
                <w:highlight w:val="none"/>
              </w:rPr>
            </w:pPr>
          </w:p>
        </w:tc>
      </w:tr>
      <w:tr w14:paraId="5259FD6D">
        <w:tblPrEx>
          <w:tblCellMar>
            <w:top w:w="0" w:type="dxa"/>
            <w:left w:w="108" w:type="dxa"/>
            <w:bottom w:w="0" w:type="dxa"/>
            <w:right w:w="108" w:type="dxa"/>
          </w:tblCellMar>
        </w:tblPrEx>
        <w:trPr>
          <w:trHeight w:val="725" w:hRule="atLeast"/>
          <w:jc w:val="center"/>
        </w:trPr>
        <w:tc>
          <w:tcPr>
            <w:tcW w:w="724" w:type="dxa"/>
            <w:tcBorders>
              <w:top w:val="single" w:color="auto" w:sz="4" w:space="0"/>
              <w:left w:val="single" w:color="auto" w:sz="12" w:space="0"/>
              <w:bottom w:val="single" w:color="auto" w:sz="4" w:space="0"/>
              <w:right w:val="single" w:color="auto" w:sz="4" w:space="0"/>
            </w:tcBorders>
            <w:noWrap w:val="0"/>
            <w:vAlign w:val="center"/>
          </w:tcPr>
          <w:p w14:paraId="62CF7555">
            <w:pPr>
              <w:widowControl/>
              <w:adjustRightInd w:val="0"/>
              <w:snapToGrid w:val="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5130" w:type="dxa"/>
            <w:gridSpan w:val="3"/>
            <w:tcBorders>
              <w:top w:val="single" w:color="auto" w:sz="4" w:space="0"/>
              <w:left w:val="nil"/>
              <w:bottom w:val="single" w:color="auto" w:sz="4" w:space="0"/>
              <w:right w:val="single" w:color="auto" w:sz="4" w:space="0"/>
            </w:tcBorders>
            <w:noWrap w:val="0"/>
            <w:vAlign w:val="center"/>
          </w:tcPr>
          <w:p w14:paraId="72FF8939">
            <w:pPr>
              <w:widowControl/>
              <w:adjustRightInd w:val="0"/>
              <w:snapToGrid w:val="0"/>
              <w:rPr>
                <w:rFonts w:hint="eastAsia" w:ascii="宋体" w:hAnsi="宋体" w:cs="宋体"/>
                <w:color w:val="auto"/>
                <w:kern w:val="0"/>
                <w:sz w:val="22"/>
                <w:szCs w:val="22"/>
                <w:highlight w:val="none"/>
              </w:rPr>
            </w:pPr>
          </w:p>
        </w:tc>
        <w:tc>
          <w:tcPr>
            <w:tcW w:w="718" w:type="dxa"/>
            <w:tcBorders>
              <w:top w:val="single" w:color="auto" w:sz="4" w:space="0"/>
              <w:left w:val="nil"/>
              <w:bottom w:val="single" w:color="auto" w:sz="4" w:space="0"/>
              <w:right w:val="single" w:color="auto" w:sz="4" w:space="0"/>
            </w:tcBorders>
            <w:noWrap w:val="0"/>
            <w:vAlign w:val="center"/>
          </w:tcPr>
          <w:p w14:paraId="45A92EE9">
            <w:pPr>
              <w:widowControl/>
              <w:adjustRightInd w:val="0"/>
              <w:snapToGrid w:val="0"/>
              <w:jc w:val="center"/>
              <w:rPr>
                <w:rFonts w:hint="eastAsia" w:ascii="宋体" w:hAnsi="宋体" w:cs="宋体"/>
                <w:color w:val="auto"/>
                <w:kern w:val="0"/>
                <w:sz w:val="24"/>
                <w:highlight w:val="none"/>
              </w:rPr>
            </w:pPr>
          </w:p>
        </w:tc>
        <w:tc>
          <w:tcPr>
            <w:tcW w:w="2276" w:type="dxa"/>
            <w:gridSpan w:val="2"/>
            <w:tcBorders>
              <w:top w:val="single" w:color="auto" w:sz="4" w:space="0"/>
              <w:left w:val="nil"/>
              <w:bottom w:val="single" w:color="auto" w:sz="4" w:space="0"/>
              <w:right w:val="single" w:color="auto" w:sz="12" w:space="0"/>
            </w:tcBorders>
            <w:noWrap w:val="0"/>
            <w:vAlign w:val="center"/>
          </w:tcPr>
          <w:p w14:paraId="4196B2C1">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tc>
      </w:tr>
      <w:tr w14:paraId="0BBA68CE">
        <w:tblPrEx>
          <w:tblCellMar>
            <w:top w:w="0" w:type="dxa"/>
            <w:left w:w="108" w:type="dxa"/>
            <w:bottom w:w="0" w:type="dxa"/>
            <w:right w:w="108" w:type="dxa"/>
          </w:tblCellMar>
        </w:tblPrEx>
        <w:trPr>
          <w:trHeight w:val="725" w:hRule="atLeast"/>
          <w:jc w:val="center"/>
        </w:trPr>
        <w:tc>
          <w:tcPr>
            <w:tcW w:w="724" w:type="dxa"/>
            <w:tcBorders>
              <w:top w:val="single" w:color="auto" w:sz="4" w:space="0"/>
              <w:left w:val="single" w:color="auto" w:sz="12" w:space="0"/>
              <w:bottom w:val="single" w:color="auto" w:sz="4" w:space="0"/>
              <w:right w:val="single" w:color="auto" w:sz="4" w:space="0"/>
            </w:tcBorders>
            <w:noWrap w:val="0"/>
            <w:vAlign w:val="center"/>
          </w:tcPr>
          <w:p w14:paraId="505C742A">
            <w:pPr>
              <w:widowControl/>
              <w:adjustRightInd w:val="0"/>
              <w:snapToGrid w:val="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5130" w:type="dxa"/>
            <w:gridSpan w:val="3"/>
            <w:tcBorders>
              <w:top w:val="single" w:color="auto" w:sz="4" w:space="0"/>
              <w:left w:val="nil"/>
              <w:bottom w:val="single" w:color="auto" w:sz="4" w:space="0"/>
              <w:right w:val="single" w:color="auto" w:sz="4" w:space="0"/>
            </w:tcBorders>
            <w:noWrap w:val="0"/>
            <w:vAlign w:val="center"/>
          </w:tcPr>
          <w:p w14:paraId="45BC7B7F">
            <w:pPr>
              <w:widowControl/>
              <w:adjustRightInd w:val="0"/>
              <w:snapToGrid w:val="0"/>
              <w:rPr>
                <w:rFonts w:hint="eastAsia" w:ascii="宋体" w:hAnsi="宋体" w:cs="宋体"/>
                <w:color w:val="auto"/>
                <w:kern w:val="0"/>
                <w:sz w:val="22"/>
                <w:szCs w:val="22"/>
                <w:highlight w:val="none"/>
              </w:rPr>
            </w:pPr>
          </w:p>
        </w:tc>
        <w:tc>
          <w:tcPr>
            <w:tcW w:w="718" w:type="dxa"/>
            <w:tcBorders>
              <w:top w:val="single" w:color="auto" w:sz="4" w:space="0"/>
              <w:left w:val="nil"/>
              <w:bottom w:val="single" w:color="auto" w:sz="4" w:space="0"/>
              <w:right w:val="single" w:color="auto" w:sz="4" w:space="0"/>
            </w:tcBorders>
            <w:noWrap w:val="0"/>
            <w:vAlign w:val="center"/>
          </w:tcPr>
          <w:p w14:paraId="413BB799">
            <w:pPr>
              <w:widowControl/>
              <w:adjustRightInd w:val="0"/>
              <w:snapToGrid w:val="0"/>
              <w:jc w:val="center"/>
              <w:rPr>
                <w:rFonts w:hint="eastAsia" w:ascii="宋体" w:hAnsi="宋体" w:cs="宋体"/>
                <w:color w:val="auto"/>
                <w:kern w:val="0"/>
                <w:sz w:val="24"/>
                <w:highlight w:val="none"/>
              </w:rPr>
            </w:pPr>
          </w:p>
        </w:tc>
        <w:tc>
          <w:tcPr>
            <w:tcW w:w="2276" w:type="dxa"/>
            <w:gridSpan w:val="2"/>
            <w:tcBorders>
              <w:top w:val="single" w:color="auto" w:sz="4" w:space="0"/>
              <w:left w:val="nil"/>
              <w:bottom w:val="single" w:color="auto" w:sz="4" w:space="0"/>
              <w:right w:val="single" w:color="auto" w:sz="12" w:space="0"/>
            </w:tcBorders>
            <w:noWrap w:val="0"/>
            <w:vAlign w:val="center"/>
          </w:tcPr>
          <w:p w14:paraId="73C199CD">
            <w:pPr>
              <w:widowControl/>
              <w:adjustRightInd w:val="0"/>
              <w:snapToGrid w:val="0"/>
              <w:jc w:val="center"/>
              <w:rPr>
                <w:rFonts w:hint="eastAsia" w:ascii="宋体" w:hAnsi="宋体" w:cs="宋体"/>
                <w:color w:val="auto"/>
                <w:kern w:val="0"/>
                <w:sz w:val="24"/>
                <w:highlight w:val="none"/>
              </w:rPr>
            </w:pPr>
          </w:p>
        </w:tc>
      </w:tr>
      <w:tr w14:paraId="7EDF9E4E">
        <w:tblPrEx>
          <w:tblCellMar>
            <w:top w:w="0" w:type="dxa"/>
            <w:left w:w="108" w:type="dxa"/>
            <w:bottom w:w="0" w:type="dxa"/>
            <w:right w:w="108" w:type="dxa"/>
          </w:tblCellMar>
        </w:tblPrEx>
        <w:trPr>
          <w:trHeight w:val="725" w:hRule="atLeast"/>
          <w:jc w:val="center"/>
        </w:trPr>
        <w:tc>
          <w:tcPr>
            <w:tcW w:w="724" w:type="dxa"/>
            <w:tcBorders>
              <w:top w:val="single" w:color="auto" w:sz="4" w:space="0"/>
              <w:left w:val="single" w:color="auto" w:sz="12" w:space="0"/>
              <w:bottom w:val="single" w:color="auto" w:sz="4" w:space="0"/>
              <w:right w:val="single" w:color="auto" w:sz="4" w:space="0"/>
            </w:tcBorders>
            <w:noWrap w:val="0"/>
            <w:vAlign w:val="center"/>
          </w:tcPr>
          <w:p w14:paraId="40E5C149">
            <w:pPr>
              <w:widowControl/>
              <w:adjustRightInd w:val="0"/>
              <w:snapToGrid w:val="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5130" w:type="dxa"/>
            <w:gridSpan w:val="3"/>
            <w:tcBorders>
              <w:top w:val="single" w:color="auto" w:sz="4" w:space="0"/>
              <w:left w:val="nil"/>
              <w:bottom w:val="single" w:color="auto" w:sz="4" w:space="0"/>
              <w:right w:val="single" w:color="auto" w:sz="4" w:space="0"/>
            </w:tcBorders>
            <w:noWrap w:val="0"/>
            <w:vAlign w:val="center"/>
          </w:tcPr>
          <w:p w14:paraId="7A3723CD">
            <w:pPr>
              <w:widowControl/>
              <w:adjustRightInd w:val="0"/>
              <w:snapToGrid w:val="0"/>
              <w:rPr>
                <w:rFonts w:hint="eastAsia" w:ascii="宋体" w:hAnsi="宋体" w:cs="宋体"/>
                <w:color w:val="auto"/>
                <w:sz w:val="22"/>
                <w:szCs w:val="22"/>
                <w:highlight w:val="none"/>
              </w:rPr>
            </w:pPr>
          </w:p>
        </w:tc>
        <w:tc>
          <w:tcPr>
            <w:tcW w:w="718" w:type="dxa"/>
            <w:tcBorders>
              <w:top w:val="single" w:color="auto" w:sz="4" w:space="0"/>
              <w:left w:val="nil"/>
              <w:bottom w:val="single" w:color="auto" w:sz="4" w:space="0"/>
              <w:right w:val="single" w:color="auto" w:sz="4" w:space="0"/>
            </w:tcBorders>
            <w:noWrap w:val="0"/>
            <w:vAlign w:val="center"/>
          </w:tcPr>
          <w:p w14:paraId="15EE76E0">
            <w:pPr>
              <w:widowControl/>
              <w:adjustRightInd w:val="0"/>
              <w:snapToGrid w:val="0"/>
              <w:jc w:val="center"/>
              <w:rPr>
                <w:rFonts w:hint="eastAsia" w:ascii="宋体" w:hAnsi="宋体" w:cs="宋体"/>
                <w:color w:val="auto"/>
                <w:kern w:val="0"/>
                <w:sz w:val="24"/>
                <w:highlight w:val="none"/>
              </w:rPr>
            </w:pPr>
          </w:p>
        </w:tc>
        <w:tc>
          <w:tcPr>
            <w:tcW w:w="2276" w:type="dxa"/>
            <w:gridSpan w:val="2"/>
            <w:tcBorders>
              <w:top w:val="single" w:color="auto" w:sz="4" w:space="0"/>
              <w:left w:val="nil"/>
              <w:bottom w:val="single" w:color="auto" w:sz="4" w:space="0"/>
              <w:right w:val="single" w:color="auto" w:sz="12" w:space="0"/>
            </w:tcBorders>
            <w:noWrap w:val="0"/>
            <w:vAlign w:val="center"/>
          </w:tcPr>
          <w:p w14:paraId="269263E5">
            <w:pPr>
              <w:widowControl/>
              <w:adjustRightInd w:val="0"/>
              <w:snapToGrid w:val="0"/>
              <w:jc w:val="center"/>
              <w:rPr>
                <w:rFonts w:hint="eastAsia" w:ascii="宋体" w:hAnsi="宋体" w:cs="宋体"/>
                <w:color w:val="auto"/>
                <w:kern w:val="0"/>
                <w:sz w:val="24"/>
                <w:highlight w:val="none"/>
              </w:rPr>
            </w:pPr>
          </w:p>
        </w:tc>
      </w:tr>
      <w:tr w14:paraId="2DE04D93">
        <w:tblPrEx>
          <w:tblCellMar>
            <w:top w:w="0" w:type="dxa"/>
            <w:left w:w="108" w:type="dxa"/>
            <w:bottom w:w="0" w:type="dxa"/>
            <w:right w:w="108" w:type="dxa"/>
          </w:tblCellMar>
        </w:tblPrEx>
        <w:trPr>
          <w:trHeight w:val="725" w:hRule="atLeast"/>
          <w:jc w:val="center"/>
        </w:trPr>
        <w:tc>
          <w:tcPr>
            <w:tcW w:w="724" w:type="dxa"/>
            <w:tcBorders>
              <w:top w:val="single" w:color="auto" w:sz="4" w:space="0"/>
              <w:left w:val="single" w:color="auto" w:sz="12" w:space="0"/>
              <w:bottom w:val="single" w:color="auto" w:sz="4" w:space="0"/>
              <w:right w:val="single" w:color="auto" w:sz="4" w:space="0"/>
            </w:tcBorders>
            <w:noWrap w:val="0"/>
            <w:vAlign w:val="center"/>
          </w:tcPr>
          <w:p w14:paraId="69A969B2">
            <w:pPr>
              <w:widowControl/>
              <w:adjustRightInd w:val="0"/>
              <w:snapToGrid w:val="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5130" w:type="dxa"/>
            <w:gridSpan w:val="3"/>
            <w:tcBorders>
              <w:top w:val="single" w:color="auto" w:sz="4" w:space="0"/>
              <w:left w:val="nil"/>
              <w:bottom w:val="single" w:color="auto" w:sz="4" w:space="0"/>
              <w:right w:val="single" w:color="auto" w:sz="4" w:space="0"/>
            </w:tcBorders>
            <w:noWrap w:val="0"/>
            <w:vAlign w:val="center"/>
          </w:tcPr>
          <w:p w14:paraId="118F54EE">
            <w:pPr>
              <w:widowControl/>
              <w:adjustRightInd w:val="0"/>
              <w:snapToGrid w:val="0"/>
              <w:rPr>
                <w:rFonts w:hint="eastAsia" w:ascii="宋体" w:hAnsi="宋体" w:cs="宋体"/>
                <w:color w:val="auto"/>
                <w:sz w:val="22"/>
                <w:szCs w:val="22"/>
                <w:highlight w:val="none"/>
              </w:rPr>
            </w:pPr>
          </w:p>
        </w:tc>
        <w:tc>
          <w:tcPr>
            <w:tcW w:w="718" w:type="dxa"/>
            <w:tcBorders>
              <w:top w:val="single" w:color="auto" w:sz="4" w:space="0"/>
              <w:left w:val="nil"/>
              <w:bottom w:val="single" w:color="auto" w:sz="4" w:space="0"/>
              <w:right w:val="single" w:color="auto" w:sz="4" w:space="0"/>
            </w:tcBorders>
            <w:noWrap w:val="0"/>
            <w:vAlign w:val="center"/>
          </w:tcPr>
          <w:p w14:paraId="3EAF0154">
            <w:pPr>
              <w:widowControl/>
              <w:adjustRightInd w:val="0"/>
              <w:snapToGrid w:val="0"/>
              <w:jc w:val="center"/>
              <w:rPr>
                <w:rFonts w:hint="eastAsia" w:ascii="宋体" w:hAnsi="宋体" w:cs="宋体"/>
                <w:color w:val="auto"/>
                <w:kern w:val="0"/>
                <w:sz w:val="24"/>
                <w:highlight w:val="none"/>
              </w:rPr>
            </w:pPr>
          </w:p>
        </w:tc>
        <w:tc>
          <w:tcPr>
            <w:tcW w:w="2276" w:type="dxa"/>
            <w:gridSpan w:val="2"/>
            <w:tcBorders>
              <w:top w:val="single" w:color="auto" w:sz="4" w:space="0"/>
              <w:left w:val="nil"/>
              <w:bottom w:val="single" w:color="auto" w:sz="4" w:space="0"/>
              <w:right w:val="single" w:color="auto" w:sz="12" w:space="0"/>
            </w:tcBorders>
            <w:noWrap w:val="0"/>
            <w:vAlign w:val="center"/>
          </w:tcPr>
          <w:p w14:paraId="4272287E">
            <w:pPr>
              <w:widowControl/>
              <w:adjustRightInd w:val="0"/>
              <w:snapToGrid w:val="0"/>
              <w:jc w:val="center"/>
              <w:rPr>
                <w:rFonts w:hint="eastAsia" w:ascii="宋体" w:hAnsi="宋体" w:cs="宋体"/>
                <w:color w:val="auto"/>
                <w:kern w:val="0"/>
                <w:sz w:val="24"/>
                <w:highlight w:val="none"/>
              </w:rPr>
            </w:pPr>
          </w:p>
        </w:tc>
      </w:tr>
    </w:tbl>
    <w:p w14:paraId="7219D40E"/>
    <w:p w14:paraId="53C0C167">
      <w:pPr>
        <w:widowControl/>
        <w:spacing w:before="60" w:after="60"/>
        <w:ind w:right="62"/>
        <w:jc w:val="center"/>
        <w:rPr>
          <w:rFonts w:hint="eastAsia" w:ascii="宋体" w:hAnsi="宋体" w:cs="宋体"/>
          <w:sz w:val="36"/>
          <w:szCs w:val="36"/>
        </w:rPr>
      </w:pPr>
    </w:p>
    <w:p w14:paraId="50832DB8">
      <w:pPr>
        <w:widowControl/>
        <w:spacing w:before="60" w:after="60"/>
        <w:ind w:right="62"/>
        <w:jc w:val="center"/>
        <w:rPr>
          <w:rFonts w:ascii="宋体" w:hAnsi="宋体" w:cs="宋体"/>
          <w:sz w:val="36"/>
          <w:szCs w:val="36"/>
        </w:rPr>
      </w:pPr>
      <w:r>
        <w:rPr>
          <w:rFonts w:hint="eastAsia" w:ascii="宋体" w:hAnsi="宋体" w:cs="宋体"/>
          <w:sz w:val="36"/>
          <w:szCs w:val="36"/>
        </w:rPr>
        <w:t>第一部分 投标人须知</w:t>
      </w:r>
      <w:bookmarkEnd w:id="13"/>
      <w:bookmarkEnd w:id="14"/>
      <w:bookmarkEnd w:id="15"/>
      <w:bookmarkEnd w:id="16"/>
      <w:bookmarkEnd w:id="17"/>
      <w:bookmarkEnd w:id="18"/>
      <w:bookmarkEnd w:id="19"/>
      <w:bookmarkEnd w:id="20"/>
      <w:bookmarkEnd w:id="21"/>
      <w:bookmarkEnd w:id="22"/>
      <w:bookmarkEnd w:id="23"/>
      <w:r>
        <w:rPr>
          <w:rFonts w:hint="eastAsia" w:ascii="宋体" w:hAnsi="宋体" w:cs="宋体"/>
          <w:sz w:val="36"/>
          <w:szCs w:val="36"/>
        </w:rPr>
        <w:t>及投标人须知前附表</w:t>
      </w:r>
    </w:p>
    <w:p w14:paraId="1890D268">
      <w:pPr>
        <w:spacing w:before="156" w:beforeLines="50" w:after="156" w:afterLines="50"/>
        <w:jc w:val="center"/>
        <w:rPr>
          <w:rFonts w:ascii="宋体" w:hAnsi="宋体" w:cs="宋体"/>
          <w:b/>
          <w:sz w:val="28"/>
          <w:szCs w:val="28"/>
        </w:rPr>
      </w:pPr>
      <w:bookmarkStart w:id="24" w:name="_Toc433729304"/>
      <w:bookmarkStart w:id="25" w:name="_Toc401243876"/>
      <w:bookmarkStart w:id="26" w:name="_Toc223933221"/>
      <w:bookmarkStart w:id="27" w:name="_Toc227057033"/>
      <w:bookmarkStart w:id="28" w:name="_Toc218041726"/>
      <w:bookmarkStart w:id="29" w:name="_Toc215415530"/>
      <w:bookmarkStart w:id="30" w:name="_Toc227056846"/>
      <w:bookmarkStart w:id="31" w:name="_Toc216667820"/>
      <w:bookmarkStart w:id="32" w:name="_Toc227489887"/>
      <w:bookmarkStart w:id="33" w:name="_Toc217460685"/>
      <w:bookmarkStart w:id="34" w:name="_Toc219538613"/>
      <w:bookmarkStart w:id="35" w:name="_Toc223717604"/>
      <w:r>
        <w:rPr>
          <w:rFonts w:hint="eastAsia" w:ascii="宋体" w:hAnsi="宋体" w:cs="宋体"/>
          <w:b/>
          <w:sz w:val="28"/>
          <w:szCs w:val="28"/>
        </w:rPr>
        <w:t>投标人须知前附表</w:t>
      </w:r>
      <w:bookmarkEnd w:id="24"/>
      <w:bookmarkEnd w:id="25"/>
    </w:p>
    <w:tbl>
      <w:tblPr>
        <w:tblStyle w:val="32"/>
        <w:tblW w:w="9005" w:type="dxa"/>
        <w:jc w:val="center"/>
        <w:tblLayout w:type="fixed"/>
        <w:tblCellMar>
          <w:top w:w="0" w:type="dxa"/>
          <w:left w:w="108" w:type="dxa"/>
          <w:bottom w:w="0" w:type="dxa"/>
          <w:right w:w="108" w:type="dxa"/>
        </w:tblCellMar>
      </w:tblPr>
      <w:tblGrid>
        <w:gridCol w:w="648"/>
        <w:gridCol w:w="1624"/>
        <w:gridCol w:w="6733"/>
      </w:tblGrid>
      <w:tr w14:paraId="6124053E">
        <w:tblPrEx>
          <w:tblCellMar>
            <w:top w:w="0" w:type="dxa"/>
            <w:left w:w="108" w:type="dxa"/>
            <w:bottom w:w="0" w:type="dxa"/>
            <w:right w:w="108" w:type="dxa"/>
          </w:tblCellMar>
        </w:tblPrEx>
        <w:trPr>
          <w:trHeight w:val="2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2FA20F7">
            <w:pPr>
              <w:spacing w:line="270" w:lineRule="exact"/>
              <w:jc w:val="center"/>
              <w:rPr>
                <w:rFonts w:ascii="宋体" w:hAnsi="宋体" w:cs="宋体"/>
                <w:kern w:val="0"/>
                <w:szCs w:val="21"/>
              </w:rPr>
            </w:pPr>
            <w:r>
              <w:rPr>
                <w:rFonts w:hint="eastAsia" w:ascii="宋体" w:hAnsi="宋体" w:cs="宋体"/>
                <w:kern w:val="0"/>
                <w:szCs w:val="21"/>
              </w:rPr>
              <w:t>序号</w:t>
            </w:r>
          </w:p>
        </w:tc>
        <w:tc>
          <w:tcPr>
            <w:tcW w:w="1624" w:type="dxa"/>
            <w:tcBorders>
              <w:top w:val="single" w:color="auto" w:sz="4" w:space="0"/>
              <w:left w:val="single" w:color="auto" w:sz="4" w:space="0"/>
              <w:bottom w:val="single" w:color="auto" w:sz="4" w:space="0"/>
              <w:right w:val="single" w:color="auto" w:sz="4" w:space="0"/>
            </w:tcBorders>
            <w:vAlign w:val="center"/>
          </w:tcPr>
          <w:p w14:paraId="52AE156B">
            <w:pPr>
              <w:spacing w:line="27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w:t>
            </w:r>
          </w:p>
        </w:tc>
        <w:tc>
          <w:tcPr>
            <w:tcW w:w="6733" w:type="dxa"/>
            <w:tcBorders>
              <w:top w:val="single" w:color="auto" w:sz="4" w:space="0"/>
              <w:left w:val="single" w:color="auto" w:sz="4" w:space="0"/>
              <w:bottom w:val="single" w:color="auto" w:sz="4" w:space="0"/>
              <w:right w:val="single" w:color="auto" w:sz="4" w:space="0"/>
            </w:tcBorders>
            <w:vAlign w:val="center"/>
          </w:tcPr>
          <w:p w14:paraId="6FE2F441">
            <w:pPr>
              <w:spacing w:line="27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r>
      <w:tr w14:paraId="0F7340BB">
        <w:tblPrEx>
          <w:tblCellMar>
            <w:top w:w="0" w:type="dxa"/>
            <w:left w:w="108" w:type="dxa"/>
            <w:bottom w:w="0" w:type="dxa"/>
            <w:right w:w="108" w:type="dxa"/>
          </w:tblCellMar>
        </w:tblPrEx>
        <w:trPr>
          <w:trHeight w:val="5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6A12E5B">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18E7A5CD">
            <w:pPr>
              <w:spacing w:line="270" w:lineRule="exact"/>
              <w:jc w:val="center"/>
              <w:rPr>
                <w:rFonts w:ascii="宋体" w:hAnsi="宋体" w:cs="宋体"/>
                <w:kern w:val="0"/>
                <w:szCs w:val="21"/>
              </w:rPr>
            </w:pPr>
            <w:r>
              <w:rPr>
                <w:rFonts w:hint="eastAsia" w:ascii="宋体" w:hAnsi="宋体" w:cs="宋体"/>
                <w:kern w:val="0"/>
                <w:szCs w:val="21"/>
              </w:rPr>
              <w:t>项目名称</w:t>
            </w:r>
          </w:p>
        </w:tc>
        <w:tc>
          <w:tcPr>
            <w:tcW w:w="6733" w:type="dxa"/>
            <w:tcBorders>
              <w:top w:val="single" w:color="auto" w:sz="4" w:space="0"/>
              <w:left w:val="single" w:color="auto" w:sz="4" w:space="0"/>
              <w:bottom w:val="single" w:color="auto" w:sz="4" w:space="0"/>
              <w:right w:val="single" w:color="auto" w:sz="4" w:space="0"/>
            </w:tcBorders>
            <w:vAlign w:val="center"/>
          </w:tcPr>
          <w:p w14:paraId="1C461A0B">
            <w:pPr>
              <w:spacing w:line="270" w:lineRule="exact"/>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龙港水务工程建设分公司劳务分包库</w:t>
            </w:r>
          </w:p>
        </w:tc>
      </w:tr>
      <w:tr w14:paraId="4D76FB41">
        <w:tblPrEx>
          <w:tblCellMar>
            <w:top w:w="0" w:type="dxa"/>
            <w:left w:w="108" w:type="dxa"/>
            <w:bottom w:w="0" w:type="dxa"/>
            <w:right w:w="108" w:type="dxa"/>
          </w:tblCellMar>
        </w:tblPrEx>
        <w:trPr>
          <w:trHeight w:val="4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50019F6">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0795FC64">
            <w:pPr>
              <w:spacing w:line="270" w:lineRule="exact"/>
              <w:jc w:val="center"/>
              <w:rPr>
                <w:rFonts w:ascii="宋体" w:hAnsi="宋体" w:cs="宋体"/>
                <w:kern w:val="0"/>
                <w:szCs w:val="21"/>
              </w:rPr>
            </w:pPr>
            <w:r>
              <w:rPr>
                <w:rFonts w:hint="eastAsia" w:ascii="宋体" w:hAnsi="宋体" w:cs="宋体"/>
                <w:kern w:val="0"/>
                <w:szCs w:val="21"/>
              </w:rPr>
              <w:t>采购编号</w:t>
            </w:r>
          </w:p>
        </w:tc>
        <w:tc>
          <w:tcPr>
            <w:tcW w:w="6733" w:type="dxa"/>
            <w:tcBorders>
              <w:top w:val="single" w:color="auto" w:sz="4" w:space="0"/>
              <w:left w:val="single" w:color="auto" w:sz="4" w:space="0"/>
              <w:bottom w:val="single" w:color="auto" w:sz="4" w:space="0"/>
              <w:right w:val="single" w:color="auto" w:sz="4" w:space="0"/>
            </w:tcBorders>
            <w:vAlign w:val="center"/>
          </w:tcPr>
          <w:p w14:paraId="795F623E">
            <w:pPr>
              <w:spacing w:line="270" w:lineRule="exact"/>
              <w:rPr>
                <w:rFonts w:ascii="宋体" w:hAnsi="宋体" w:cs="宋体"/>
                <w:kern w:val="0"/>
                <w:szCs w:val="21"/>
                <w:highlight w:val="none"/>
              </w:rPr>
            </w:pPr>
            <w:r>
              <w:rPr>
                <w:rFonts w:hint="eastAsia" w:ascii="宋体" w:hAnsi="宋体" w:cs="宋体"/>
                <w:szCs w:val="21"/>
                <w:highlight w:val="none"/>
                <w:lang w:eastAsia="zh-CN"/>
              </w:rPr>
              <w:t>JZSJDL-20250716GQ</w:t>
            </w:r>
          </w:p>
        </w:tc>
      </w:tr>
      <w:tr w14:paraId="2E2A28DA">
        <w:tblPrEx>
          <w:tblCellMar>
            <w:top w:w="0" w:type="dxa"/>
            <w:left w:w="108" w:type="dxa"/>
            <w:bottom w:w="0" w:type="dxa"/>
            <w:right w:w="108" w:type="dxa"/>
          </w:tblCellMar>
        </w:tblPrEx>
        <w:trPr>
          <w:trHeight w:val="2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BFD752C">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1A8DB284">
            <w:pPr>
              <w:spacing w:line="270" w:lineRule="exact"/>
              <w:jc w:val="center"/>
              <w:rPr>
                <w:rFonts w:ascii="宋体" w:hAnsi="宋体" w:cs="宋体"/>
                <w:kern w:val="0"/>
                <w:szCs w:val="21"/>
              </w:rPr>
            </w:pPr>
            <w:r>
              <w:rPr>
                <w:rFonts w:hint="eastAsia" w:ascii="宋体" w:hAnsi="宋体" w:cs="宋体"/>
                <w:kern w:val="0"/>
                <w:szCs w:val="21"/>
              </w:rPr>
              <w:t>采购人</w:t>
            </w:r>
          </w:p>
        </w:tc>
        <w:tc>
          <w:tcPr>
            <w:tcW w:w="6733" w:type="dxa"/>
            <w:tcBorders>
              <w:top w:val="single" w:color="auto" w:sz="4" w:space="0"/>
              <w:left w:val="single" w:color="auto" w:sz="4" w:space="0"/>
              <w:bottom w:val="single" w:color="auto" w:sz="4" w:space="0"/>
              <w:right w:val="single" w:color="auto" w:sz="4" w:space="0"/>
            </w:tcBorders>
            <w:vAlign w:val="center"/>
          </w:tcPr>
          <w:p w14:paraId="7E761068">
            <w:pPr>
              <w:widowControl/>
              <w:spacing w:line="270" w:lineRule="exac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采购人名称：温州公用事业发展集团</w:t>
            </w:r>
            <w:r>
              <w:rPr>
                <w:rFonts w:hint="eastAsia" w:ascii="宋体" w:hAnsi="宋体" w:cs="宋体"/>
                <w:bCs/>
                <w:kern w:val="0"/>
                <w:szCs w:val="21"/>
                <w:highlight w:val="none"/>
                <w:lang w:eastAsia="zh-CN"/>
              </w:rPr>
              <w:t>龙港</w:t>
            </w:r>
            <w:r>
              <w:rPr>
                <w:rFonts w:hint="eastAsia" w:ascii="宋体" w:hAnsi="宋体" w:eastAsia="宋体" w:cs="宋体"/>
                <w:bCs/>
                <w:kern w:val="0"/>
                <w:szCs w:val="21"/>
                <w:highlight w:val="none"/>
              </w:rPr>
              <w:t>水务有限公司工程建设分公司</w:t>
            </w:r>
          </w:p>
          <w:p w14:paraId="6EA8A225">
            <w:pPr>
              <w:widowControl/>
              <w:spacing w:line="270" w:lineRule="exac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地  址：</w:t>
            </w:r>
            <w:r>
              <w:rPr>
                <w:rFonts w:hint="eastAsia" w:ascii="宋体" w:hAnsi="宋体" w:cs="宋体"/>
                <w:kern w:val="0"/>
                <w:szCs w:val="21"/>
                <w:highlight w:val="none"/>
                <w:lang w:eastAsia="zh-CN"/>
              </w:rPr>
              <w:t>浙江省温州市龙港市通港路1255-1399号办公楼4楼</w:t>
            </w:r>
          </w:p>
          <w:p w14:paraId="29DB9C05">
            <w:pPr>
              <w:widowControl/>
              <w:spacing w:line="270" w:lineRule="exac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rPr>
              <w:t>联系人：</w:t>
            </w:r>
            <w:r>
              <w:rPr>
                <w:rFonts w:hint="eastAsia" w:ascii="宋体" w:hAnsi="宋体" w:cs="宋体"/>
                <w:bCs/>
                <w:kern w:val="0"/>
                <w:szCs w:val="21"/>
                <w:highlight w:val="none"/>
                <w:lang w:eastAsia="zh-CN"/>
              </w:rPr>
              <w:t>程先生</w:t>
            </w:r>
          </w:p>
          <w:p w14:paraId="2809E46A">
            <w:pPr>
              <w:widowControl/>
              <w:spacing w:line="270" w:lineRule="exac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rPr>
              <w:t>联系电话：</w:t>
            </w:r>
            <w:r>
              <w:rPr>
                <w:rFonts w:hint="eastAsia" w:ascii="宋体" w:hAnsi="宋体" w:cs="宋体"/>
                <w:color w:val="auto"/>
                <w:kern w:val="0"/>
                <w:sz w:val="22"/>
                <w:szCs w:val="22"/>
                <w:highlight w:val="none"/>
                <w:lang w:val="en-US" w:eastAsia="zh-CN"/>
              </w:rPr>
              <w:t>0577-59902876</w:t>
            </w:r>
          </w:p>
        </w:tc>
      </w:tr>
      <w:tr w14:paraId="180E8FF0">
        <w:tblPrEx>
          <w:tblCellMar>
            <w:top w:w="0" w:type="dxa"/>
            <w:left w:w="108" w:type="dxa"/>
            <w:bottom w:w="0" w:type="dxa"/>
            <w:right w:w="108" w:type="dxa"/>
          </w:tblCellMar>
        </w:tblPrEx>
        <w:trPr>
          <w:trHeight w:val="146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BC22027">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6C2AB7C8">
            <w:pPr>
              <w:spacing w:line="270" w:lineRule="exact"/>
              <w:jc w:val="center"/>
              <w:rPr>
                <w:rFonts w:ascii="宋体" w:hAnsi="宋体" w:cs="宋体"/>
                <w:kern w:val="0"/>
                <w:szCs w:val="21"/>
              </w:rPr>
            </w:pPr>
            <w:r>
              <w:rPr>
                <w:rFonts w:hint="eastAsia" w:ascii="宋体" w:hAnsi="宋体" w:cs="宋体"/>
                <w:kern w:val="0"/>
                <w:szCs w:val="21"/>
              </w:rPr>
              <w:t>采购代理机构</w:t>
            </w:r>
          </w:p>
        </w:tc>
        <w:tc>
          <w:tcPr>
            <w:tcW w:w="6733" w:type="dxa"/>
            <w:tcBorders>
              <w:top w:val="single" w:color="auto" w:sz="4" w:space="0"/>
              <w:left w:val="single" w:color="auto" w:sz="4" w:space="0"/>
              <w:bottom w:val="single" w:color="auto" w:sz="4" w:space="0"/>
              <w:right w:val="single" w:color="auto" w:sz="4" w:space="0"/>
            </w:tcBorders>
            <w:vAlign w:val="center"/>
          </w:tcPr>
          <w:p w14:paraId="21D78355">
            <w:pPr>
              <w:widowControl/>
              <w:spacing w:line="270" w:lineRule="exact"/>
              <w:rPr>
                <w:rFonts w:hint="eastAsia" w:ascii="宋体" w:hAnsi="宋体" w:eastAsia="宋体" w:cs="宋体"/>
                <w:bCs/>
                <w:kern w:val="0"/>
                <w:szCs w:val="21"/>
                <w:lang w:eastAsia="zh-CN"/>
              </w:rPr>
            </w:pPr>
            <w:r>
              <w:rPr>
                <w:rFonts w:hint="eastAsia" w:ascii="宋体" w:hAnsi="宋体" w:eastAsia="宋体" w:cs="宋体"/>
                <w:bCs/>
                <w:kern w:val="0"/>
                <w:szCs w:val="21"/>
              </w:rPr>
              <w:t>代理机构名称：</w:t>
            </w:r>
            <w:r>
              <w:rPr>
                <w:rFonts w:hint="eastAsia" w:ascii="宋体" w:hAnsi="宋体" w:eastAsia="宋体" w:cs="宋体"/>
                <w:bCs/>
                <w:kern w:val="0"/>
                <w:szCs w:val="21"/>
                <w:lang w:eastAsia="zh-CN"/>
              </w:rPr>
              <w:t>温州建设集团建筑设计院有限公司</w:t>
            </w:r>
          </w:p>
          <w:p w14:paraId="1A01E7AA">
            <w:pPr>
              <w:widowControl/>
              <w:spacing w:line="270" w:lineRule="exact"/>
              <w:rPr>
                <w:rFonts w:hint="eastAsia" w:ascii="宋体" w:hAnsi="宋体" w:eastAsia="宋体" w:cs="宋体"/>
                <w:bCs/>
                <w:kern w:val="0"/>
                <w:szCs w:val="21"/>
                <w:lang w:eastAsia="zh-CN"/>
              </w:rPr>
            </w:pPr>
            <w:r>
              <w:rPr>
                <w:rFonts w:hint="eastAsia" w:ascii="宋体" w:hAnsi="宋体" w:eastAsia="宋体" w:cs="宋体"/>
                <w:bCs/>
                <w:kern w:val="0"/>
                <w:szCs w:val="21"/>
              </w:rPr>
              <w:t>代理机构地址：</w:t>
            </w:r>
            <w:r>
              <w:rPr>
                <w:rFonts w:hint="eastAsia" w:ascii="宋体" w:hAnsi="宋体" w:eastAsia="宋体" w:cs="宋体"/>
                <w:bCs/>
                <w:kern w:val="0"/>
                <w:szCs w:val="21"/>
                <w:lang w:eastAsia="zh-CN"/>
              </w:rPr>
              <w:t>温州市鹿城区鹿城路619号建设商务大厦18楼</w:t>
            </w:r>
          </w:p>
          <w:p w14:paraId="10D10539">
            <w:pPr>
              <w:widowControl/>
              <w:spacing w:line="270" w:lineRule="exact"/>
              <w:rPr>
                <w:rFonts w:hint="eastAsia" w:ascii="宋体" w:hAnsi="宋体" w:eastAsia="宋体" w:cs="宋体"/>
                <w:bCs/>
                <w:kern w:val="0"/>
                <w:szCs w:val="21"/>
                <w:lang w:eastAsia="zh-CN"/>
              </w:rPr>
            </w:pPr>
            <w:r>
              <w:rPr>
                <w:rFonts w:hint="eastAsia" w:ascii="宋体" w:hAnsi="宋体" w:eastAsia="宋体" w:cs="宋体"/>
                <w:bCs/>
                <w:kern w:val="0"/>
                <w:szCs w:val="21"/>
              </w:rPr>
              <w:t>联系人：</w:t>
            </w:r>
            <w:r>
              <w:rPr>
                <w:rFonts w:hint="eastAsia" w:ascii="宋体" w:hAnsi="宋体" w:eastAsia="宋体" w:cs="宋体"/>
                <w:bCs/>
                <w:kern w:val="0"/>
                <w:szCs w:val="21"/>
                <w:lang w:eastAsia="zh-CN"/>
              </w:rPr>
              <w:t>周先生</w:t>
            </w:r>
          </w:p>
          <w:p w14:paraId="1B8AD9E1">
            <w:pPr>
              <w:widowControl/>
              <w:spacing w:line="270" w:lineRule="exact"/>
              <w:rPr>
                <w:rFonts w:hint="eastAsia" w:ascii="宋体" w:hAnsi="宋体" w:eastAsia="宋体" w:cs="宋体"/>
                <w:bCs/>
                <w:kern w:val="0"/>
                <w:szCs w:val="21"/>
              </w:rPr>
            </w:pPr>
            <w:r>
              <w:rPr>
                <w:rFonts w:hint="eastAsia" w:ascii="宋体" w:hAnsi="宋体" w:eastAsia="宋体" w:cs="宋体"/>
                <w:bCs/>
                <w:kern w:val="0"/>
                <w:szCs w:val="21"/>
              </w:rPr>
              <w:t>联系电话：</w:t>
            </w:r>
            <w:r>
              <w:rPr>
                <w:rFonts w:hint="eastAsia" w:ascii="宋体" w:hAnsi="宋体" w:eastAsia="宋体" w:cs="宋体"/>
                <w:bCs/>
                <w:kern w:val="0"/>
                <w:szCs w:val="21"/>
                <w:lang w:val="en-US" w:eastAsia="zh-CN"/>
              </w:rPr>
              <w:t>13388565238</w:t>
            </w:r>
          </w:p>
        </w:tc>
      </w:tr>
      <w:tr w14:paraId="622EEF77">
        <w:tblPrEx>
          <w:tblCellMar>
            <w:top w:w="0" w:type="dxa"/>
            <w:left w:w="108" w:type="dxa"/>
            <w:bottom w:w="0" w:type="dxa"/>
            <w:right w:w="108" w:type="dxa"/>
          </w:tblCellMar>
        </w:tblPrEx>
        <w:trPr>
          <w:trHeight w:val="69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B9242E7">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05BE8DAF">
            <w:pPr>
              <w:spacing w:line="270" w:lineRule="exact"/>
              <w:jc w:val="center"/>
              <w:rPr>
                <w:rFonts w:ascii="宋体" w:hAnsi="宋体" w:cs="宋体"/>
                <w:kern w:val="0"/>
                <w:szCs w:val="21"/>
              </w:rPr>
            </w:pPr>
            <w:r>
              <w:rPr>
                <w:rFonts w:hint="eastAsia" w:ascii="宋体" w:hAnsi="宋体" w:cs="宋体"/>
                <w:kern w:val="0"/>
                <w:szCs w:val="21"/>
              </w:rPr>
              <w:t>采购内容</w:t>
            </w:r>
          </w:p>
        </w:tc>
        <w:tc>
          <w:tcPr>
            <w:tcW w:w="6733" w:type="dxa"/>
            <w:tcBorders>
              <w:top w:val="single" w:color="auto" w:sz="4" w:space="0"/>
              <w:left w:val="single" w:color="auto" w:sz="4" w:space="0"/>
              <w:bottom w:val="single" w:color="auto" w:sz="4" w:space="0"/>
              <w:right w:val="single" w:color="auto" w:sz="4" w:space="0"/>
            </w:tcBorders>
            <w:vAlign w:val="center"/>
          </w:tcPr>
          <w:p w14:paraId="3827470A">
            <w:pPr>
              <w:widowControl/>
              <w:spacing w:line="270" w:lineRule="exact"/>
              <w:rPr>
                <w:rFonts w:hint="eastAsia" w:ascii="宋体" w:hAnsi="宋体" w:eastAsia="宋体" w:cs="宋体"/>
                <w:bCs/>
                <w:kern w:val="0"/>
                <w:szCs w:val="21"/>
                <w:highlight w:val="none"/>
              </w:rPr>
            </w:pPr>
            <w:r>
              <w:rPr>
                <w:rFonts w:hint="eastAsia" w:ascii="宋体" w:hAnsi="宋体" w:cs="宋体"/>
                <w:bCs/>
                <w:color w:val="auto"/>
                <w:kern w:val="0"/>
                <w:szCs w:val="21"/>
                <w:highlight w:val="none"/>
                <w:lang w:eastAsia="zh-CN"/>
              </w:rPr>
              <w:t>龙港水务工程建设分公司</w:t>
            </w:r>
            <w:r>
              <w:rPr>
                <w:rFonts w:hint="eastAsia" w:ascii="宋体" w:hAnsi="宋体" w:cs="宋体"/>
                <w:bCs/>
                <w:kern w:val="0"/>
                <w:szCs w:val="21"/>
                <w:highlight w:val="none"/>
                <w:lang w:eastAsia="zh-CN"/>
              </w:rPr>
              <w:t>劳务分包库</w:t>
            </w:r>
            <w:r>
              <w:rPr>
                <w:rFonts w:hint="eastAsia" w:ascii="宋体" w:hAnsi="宋体" w:eastAsia="宋体" w:cs="宋体"/>
                <w:bCs/>
                <w:kern w:val="0"/>
                <w:szCs w:val="21"/>
                <w:highlight w:val="none"/>
              </w:rPr>
              <w:t>，采购数量及技术要求等详见本采购文件相关部分。</w:t>
            </w:r>
          </w:p>
        </w:tc>
      </w:tr>
      <w:tr w14:paraId="437FBB23">
        <w:tblPrEx>
          <w:tblCellMar>
            <w:top w:w="0" w:type="dxa"/>
            <w:left w:w="108" w:type="dxa"/>
            <w:bottom w:w="0" w:type="dxa"/>
            <w:right w:w="108" w:type="dxa"/>
          </w:tblCellMar>
        </w:tblPrEx>
        <w:trPr>
          <w:trHeight w:val="146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3E9B162">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40AC1579">
            <w:pPr>
              <w:spacing w:line="270" w:lineRule="exact"/>
              <w:jc w:val="center"/>
              <w:rPr>
                <w:rFonts w:ascii="宋体" w:hAnsi="宋体" w:cs="宋体"/>
                <w:kern w:val="0"/>
                <w:szCs w:val="21"/>
                <w:highlight w:val="none"/>
              </w:rPr>
            </w:pPr>
            <w:r>
              <w:rPr>
                <w:rFonts w:hint="eastAsia" w:ascii="宋体" w:hAnsi="宋体" w:cs="宋体"/>
                <w:kern w:val="0"/>
                <w:szCs w:val="21"/>
                <w:highlight w:val="none"/>
              </w:rPr>
              <w:t>服务期限</w:t>
            </w:r>
          </w:p>
        </w:tc>
        <w:tc>
          <w:tcPr>
            <w:tcW w:w="6733" w:type="dxa"/>
            <w:tcBorders>
              <w:top w:val="single" w:color="auto" w:sz="4" w:space="0"/>
              <w:left w:val="single" w:color="auto" w:sz="4" w:space="0"/>
              <w:bottom w:val="single" w:color="auto" w:sz="4" w:space="0"/>
              <w:right w:val="single" w:color="auto" w:sz="4" w:space="0"/>
            </w:tcBorders>
            <w:vAlign w:val="center"/>
          </w:tcPr>
          <w:p w14:paraId="17FF53C2">
            <w:pPr>
              <w:widowControl/>
              <w:spacing w:line="270" w:lineRule="exac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劳务分包企业入库采购最多选取</w:t>
            </w:r>
            <w:r>
              <w:rPr>
                <w:rFonts w:hint="eastAsia" w:ascii="宋体" w:hAnsi="宋体" w:cs="宋体"/>
                <w:bCs/>
                <w:kern w:val="0"/>
                <w:szCs w:val="21"/>
                <w:highlight w:val="none"/>
                <w:lang w:val="en-US" w:eastAsia="zh-CN"/>
              </w:rPr>
              <w:t>6</w:t>
            </w:r>
            <w:r>
              <w:rPr>
                <w:rFonts w:hint="eastAsia" w:ascii="宋体" w:hAnsi="宋体" w:eastAsia="宋体" w:cs="宋体"/>
                <w:bCs/>
                <w:kern w:val="0"/>
                <w:szCs w:val="21"/>
                <w:highlight w:val="none"/>
                <w:lang w:val="en-US" w:eastAsia="zh-CN"/>
              </w:rPr>
              <w:t>家供应商，入围期限为3年，合同采用1+1+1模式（1+1+1</w:t>
            </w:r>
            <w:bookmarkStart w:id="226" w:name="_GoBack"/>
            <w:r>
              <w:rPr>
                <w:rFonts w:hint="eastAsia" w:ascii="宋体" w:hAnsi="宋体" w:eastAsia="宋体" w:cs="宋体"/>
                <w:bCs/>
                <w:kern w:val="0"/>
                <w:szCs w:val="21"/>
                <w:highlight w:val="none"/>
                <w:lang w:val="en-US" w:eastAsia="zh-CN"/>
              </w:rPr>
              <w:t>年</w:t>
            </w:r>
            <w:bookmarkEnd w:id="226"/>
            <w:r>
              <w:rPr>
                <w:rFonts w:hint="eastAsia" w:ascii="宋体" w:hAnsi="宋体" w:eastAsia="宋体" w:cs="宋体"/>
                <w:bCs/>
                <w:kern w:val="0"/>
                <w:szCs w:val="21"/>
                <w:highlight w:val="none"/>
                <w:lang w:val="en-US" w:eastAsia="zh-CN"/>
              </w:rPr>
              <w:t>），在合同到期前由采购人组织使用单位根据使用情况对供应商的基础能力、日常管理等进行综合考评，考评合格的，如采购人需要且供应商提出申请，可以续签下一次入库合同，最多续签二次。续签合同的服务内容和要求不变。即使具备续签条件，甲方也有权不再签订下一次合同。</w:t>
            </w:r>
          </w:p>
        </w:tc>
      </w:tr>
      <w:tr w14:paraId="6FF41473">
        <w:tblPrEx>
          <w:tblCellMar>
            <w:top w:w="0" w:type="dxa"/>
            <w:left w:w="108" w:type="dxa"/>
            <w:bottom w:w="0" w:type="dxa"/>
            <w:right w:w="108" w:type="dxa"/>
          </w:tblCellMar>
        </w:tblPrEx>
        <w:trPr>
          <w:trHeight w:val="70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A423163">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30222F27">
            <w:pPr>
              <w:spacing w:line="270" w:lineRule="exact"/>
              <w:jc w:val="center"/>
              <w:rPr>
                <w:rFonts w:ascii="宋体" w:hAnsi="宋体" w:cs="宋体"/>
                <w:kern w:val="0"/>
                <w:szCs w:val="21"/>
              </w:rPr>
            </w:pPr>
            <w:r>
              <w:rPr>
                <w:rFonts w:hint="eastAsia" w:ascii="宋体" w:hAnsi="宋体" w:cs="宋体"/>
                <w:kern w:val="0"/>
                <w:szCs w:val="21"/>
              </w:rPr>
              <w:t>投标人资格</w:t>
            </w:r>
          </w:p>
          <w:p w14:paraId="46E37CA0">
            <w:pPr>
              <w:spacing w:line="270" w:lineRule="exact"/>
              <w:jc w:val="center"/>
              <w:rPr>
                <w:rFonts w:ascii="宋体" w:hAnsi="宋体" w:cs="宋体"/>
                <w:kern w:val="0"/>
                <w:szCs w:val="21"/>
              </w:rPr>
            </w:pPr>
            <w:r>
              <w:rPr>
                <w:rFonts w:hint="eastAsia" w:ascii="宋体" w:hAnsi="宋体" w:cs="宋体"/>
                <w:kern w:val="0"/>
                <w:szCs w:val="21"/>
              </w:rPr>
              <w:t>要求</w:t>
            </w:r>
          </w:p>
        </w:tc>
        <w:tc>
          <w:tcPr>
            <w:tcW w:w="6733" w:type="dxa"/>
            <w:tcBorders>
              <w:top w:val="single" w:color="auto" w:sz="4" w:space="0"/>
              <w:left w:val="single" w:color="auto" w:sz="4" w:space="0"/>
              <w:bottom w:val="single" w:color="auto" w:sz="4" w:space="0"/>
              <w:right w:val="single" w:color="auto" w:sz="4" w:space="0"/>
            </w:tcBorders>
            <w:vAlign w:val="center"/>
          </w:tcPr>
          <w:p w14:paraId="7EAE4CC5">
            <w:pPr>
              <w:spacing w:line="270" w:lineRule="exact"/>
              <w:rPr>
                <w:rFonts w:ascii="宋体" w:hAnsi="宋体" w:cs="宋体"/>
                <w:kern w:val="0"/>
                <w:szCs w:val="21"/>
              </w:rPr>
            </w:pPr>
            <w:r>
              <w:rPr>
                <w:rFonts w:hint="eastAsia" w:ascii="宋体" w:hAnsi="宋体" w:cs="宋体"/>
                <w:b/>
                <w:bCs/>
                <w:kern w:val="0"/>
                <w:szCs w:val="21"/>
              </w:rPr>
              <w:t>见采购公告中的要求</w:t>
            </w:r>
          </w:p>
        </w:tc>
      </w:tr>
      <w:tr w14:paraId="4A97AF08">
        <w:tblPrEx>
          <w:tblCellMar>
            <w:top w:w="0" w:type="dxa"/>
            <w:left w:w="108" w:type="dxa"/>
            <w:bottom w:w="0" w:type="dxa"/>
            <w:right w:w="108" w:type="dxa"/>
          </w:tblCellMar>
        </w:tblPrEx>
        <w:trPr>
          <w:trHeight w:val="68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A862E1F">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00BEB456">
            <w:pPr>
              <w:spacing w:line="270" w:lineRule="exact"/>
              <w:jc w:val="center"/>
              <w:rPr>
                <w:rFonts w:ascii="宋体" w:hAnsi="宋体" w:cs="宋体"/>
                <w:kern w:val="0"/>
                <w:szCs w:val="21"/>
              </w:rPr>
            </w:pPr>
            <w:r>
              <w:rPr>
                <w:rFonts w:hint="eastAsia" w:ascii="宋体" w:hAnsi="宋体" w:cs="宋体"/>
                <w:kern w:val="0"/>
                <w:szCs w:val="21"/>
              </w:rPr>
              <w:t>是否接受</w:t>
            </w:r>
          </w:p>
          <w:p w14:paraId="15E1ACE2">
            <w:pPr>
              <w:spacing w:line="270" w:lineRule="exact"/>
              <w:jc w:val="center"/>
              <w:rPr>
                <w:rFonts w:ascii="宋体" w:hAnsi="宋体" w:cs="宋体"/>
                <w:kern w:val="0"/>
                <w:szCs w:val="21"/>
              </w:rPr>
            </w:pPr>
            <w:r>
              <w:rPr>
                <w:rFonts w:hint="eastAsia" w:ascii="宋体" w:hAnsi="宋体" w:cs="宋体"/>
                <w:kern w:val="0"/>
                <w:szCs w:val="21"/>
              </w:rPr>
              <w:t>联合体投标</w:t>
            </w:r>
          </w:p>
        </w:tc>
        <w:tc>
          <w:tcPr>
            <w:tcW w:w="6733" w:type="dxa"/>
            <w:tcBorders>
              <w:top w:val="single" w:color="auto" w:sz="4" w:space="0"/>
              <w:left w:val="single" w:color="auto" w:sz="4" w:space="0"/>
              <w:bottom w:val="single" w:color="auto" w:sz="4" w:space="0"/>
              <w:right w:val="single" w:color="auto" w:sz="4" w:space="0"/>
            </w:tcBorders>
            <w:vAlign w:val="center"/>
          </w:tcPr>
          <w:p w14:paraId="407974D9">
            <w:pPr>
              <w:spacing w:line="270" w:lineRule="exact"/>
              <w:rPr>
                <w:rFonts w:ascii="宋体" w:hAnsi="宋体" w:cs="宋体"/>
                <w:kern w:val="0"/>
                <w:szCs w:val="21"/>
              </w:rPr>
            </w:pPr>
            <w:r>
              <w:rPr>
                <w:rFonts w:hint="eastAsia" w:ascii="宋体" w:hAnsi="宋体" w:cs="宋体"/>
                <w:b/>
                <w:kern w:val="0"/>
                <w:szCs w:val="21"/>
              </w:rPr>
              <w:sym w:font="Wingdings" w:char="F0FE"/>
            </w:r>
            <w:r>
              <w:rPr>
                <w:rFonts w:hint="eastAsia" w:ascii="宋体" w:hAnsi="宋体" w:cs="宋体"/>
                <w:kern w:val="0"/>
                <w:szCs w:val="21"/>
              </w:rPr>
              <w:t>不接受</w:t>
            </w:r>
          </w:p>
        </w:tc>
      </w:tr>
      <w:tr w14:paraId="305B5B10">
        <w:tblPrEx>
          <w:tblCellMar>
            <w:top w:w="0" w:type="dxa"/>
            <w:left w:w="108" w:type="dxa"/>
            <w:bottom w:w="0" w:type="dxa"/>
            <w:right w:w="108" w:type="dxa"/>
          </w:tblCellMar>
        </w:tblPrEx>
        <w:trPr>
          <w:trHeight w:val="42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9EEA522">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6F2994FE">
            <w:pPr>
              <w:spacing w:line="270" w:lineRule="exact"/>
              <w:jc w:val="center"/>
              <w:rPr>
                <w:rFonts w:ascii="宋体" w:hAnsi="宋体" w:cs="宋体"/>
                <w:kern w:val="0"/>
                <w:szCs w:val="21"/>
              </w:rPr>
            </w:pPr>
            <w:r>
              <w:rPr>
                <w:rFonts w:hint="eastAsia" w:ascii="宋体" w:hAnsi="宋体" w:cs="宋体"/>
                <w:kern w:val="0"/>
                <w:szCs w:val="21"/>
              </w:rPr>
              <w:t>踏勘现场</w:t>
            </w:r>
          </w:p>
        </w:tc>
        <w:tc>
          <w:tcPr>
            <w:tcW w:w="6733" w:type="dxa"/>
            <w:tcBorders>
              <w:top w:val="single" w:color="auto" w:sz="4" w:space="0"/>
              <w:left w:val="single" w:color="auto" w:sz="4" w:space="0"/>
              <w:bottom w:val="single" w:color="auto" w:sz="4" w:space="0"/>
              <w:right w:val="single" w:color="auto" w:sz="4" w:space="0"/>
            </w:tcBorders>
            <w:vAlign w:val="center"/>
          </w:tcPr>
          <w:p w14:paraId="42CCE595">
            <w:pPr>
              <w:spacing w:line="270" w:lineRule="exact"/>
              <w:rPr>
                <w:rFonts w:ascii="宋体" w:hAnsi="宋体" w:cs="宋体"/>
                <w:kern w:val="0"/>
                <w:szCs w:val="21"/>
              </w:rPr>
            </w:pPr>
            <w:r>
              <w:rPr>
                <w:rFonts w:hint="eastAsia" w:ascii="宋体" w:hAnsi="宋体" w:cs="宋体"/>
                <w:b/>
                <w:snapToGrid w:val="0"/>
                <w:szCs w:val="21"/>
              </w:rPr>
              <w:sym w:font="Wingdings" w:char="F0FE"/>
            </w:r>
            <w:r>
              <w:rPr>
                <w:rFonts w:hint="eastAsia" w:ascii="宋体" w:hAnsi="宋体" w:cs="宋体"/>
                <w:kern w:val="0"/>
                <w:szCs w:val="21"/>
              </w:rPr>
              <w:t>不组织</w:t>
            </w:r>
          </w:p>
        </w:tc>
      </w:tr>
      <w:tr w14:paraId="351D007E">
        <w:tblPrEx>
          <w:tblCellMar>
            <w:top w:w="0" w:type="dxa"/>
            <w:left w:w="108" w:type="dxa"/>
            <w:bottom w:w="0" w:type="dxa"/>
            <w:right w:w="108" w:type="dxa"/>
          </w:tblCellMar>
        </w:tblPrEx>
        <w:trPr>
          <w:trHeight w:val="54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29881B4">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026C5F44">
            <w:pPr>
              <w:spacing w:line="270" w:lineRule="exact"/>
              <w:jc w:val="center"/>
              <w:rPr>
                <w:rFonts w:ascii="宋体" w:hAnsi="宋体" w:cs="宋体"/>
                <w:kern w:val="0"/>
                <w:szCs w:val="21"/>
              </w:rPr>
            </w:pPr>
            <w:r>
              <w:rPr>
                <w:rFonts w:hint="eastAsia" w:ascii="宋体" w:hAnsi="宋体" w:cs="宋体"/>
                <w:kern w:val="0"/>
                <w:szCs w:val="21"/>
              </w:rPr>
              <w:t>投标预备会</w:t>
            </w:r>
          </w:p>
        </w:tc>
        <w:tc>
          <w:tcPr>
            <w:tcW w:w="6733" w:type="dxa"/>
            <w:tcBorders>
              <w:top w:val="single" w:color="auto" w:sz="4" w:space="0"/>
              <w:left w:val="single" w:color="auto" w:sz="4" w:space="0"/>
              <w:bottom w:val="single" w:color="auto" w:sz="4" w:space="0"/>
              <w:right w:val="single" w:color="auto" w:sz="4" w:space="0"/>
            </w:tcBorders>
            <w:vAlign w:val="center"/>
          </w:tcPr>
          <w:p w14:paraId="2A7C0D29">
            <w:pPr>
              <w:spacing w:line="270" w:lineRule="exact"/>
              <w:rPr>
                <w:rFonts w:ascii="宋体" w:hAnsi="宋体" w:cs="宋体"/>
                <w:kern w:val="0"/>
                <w:szCs w:val="21"/>
              </w:rPr>
            </w:pPr>
            <w:r>
              <w:rPr>
                <w:rFonts w:hint="eastAsia" w:ascii="宋体" w:hAnsi="宋体" w:cs="宋体"/>
                <w:b/>
                <w:snapToGrid w:val="0"/>
                <w:szCs w:val="21"/>
              </w:rPr>
              <w:sym w:font="Wingdings" w:char="F0FE"/>
            </w:r>
            <w:r>
              <w:rPr>
                <w:rFonts w:hint="eastAsia" w:ascii="宋体" w:hAnsi="宋体" w:cs="宋体"/>
                <w:kern w:val="0"/>
                <w:szCs w:val="21"/>
              </w:rPr>
              <w:t>不召开</w:t>
            </w:r>
          </w:p>
        </w:tc>
      </w:tr>
      <w:tr w14:paraId="4EF2CD7C">
        <w:tblPrEx>
          <w:tblCellMar>
            <w:top w:w="0" w:type="dxa"/>
            <w:left w:w="108" w:type="dxa"/>
            <w:bottom w:w="0" w:type="dxa"/>
            <w:right w:w="108" w:type="dxa"/>
          </w:tblCellMar>
        </w:tblPrEx>
        <w:trPr>
          <w:trHeight w:val="2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4F28C04">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3B3D673D">
            <w:pPr>
              <w:spacing w:line="270" w:lineRule="exact"/>
              <w:jc w:val="center"/>
              <w:rPr>
                <w:rFonts w:ascii="宋体" w:hAnsi="宋体" w:cs="宋体"/>
                <w:kern w:val="0"/>
                <w:szCs w:val="21"/>
              </w:rPr>
            </w:pPr>
            <w:r>
              <w:rPr>
                <w:rFonts w:hint="eastAsia" w:ascii="宋体" w:hAnsi="宋体" w:cs="宋体"/>
                <w:kern w:val="0"/>
                <w:szCs w:val="21"/>
              </w:rPr>
              <w:t>投标人对采购文件提出澄清</w:t>
            </w:r>
          </w:p>
        </w:tc>
        <w:tc>
          <w:tcPr>
            <w:tcW w:w="6733" w:type="dxa"/>
            <w:tcBorders>
              <w:top w:val="single" w:color="auto" w:sz="4" w:space="0"/>
              <w:left w:val="single" w:color="auto" w:sz="4" w:space="0"/>
              <w:bottom w:val="single" w:color="auto" w:sz="4" w:space="0"/>
              <w:right w:val="single" w:color="auto" w:sz="4" w:space="0"/>
            </w:tcBorders>
            <w:vAlign w:val="center"/>
          </w:tcPr>
          <w:p w14:paraId="66D3BFC1">
            <w:pPr>
              <w:spacing w:line="270" w:lineRule="exact"/>
              <w:rPr>
                <w:rFonts w:ascii="宋体" w:hAnsi="宋体" w:cs="宋体"/>
                <w:kern w:val="0"/>
                <w:szCs w:val="21"/>
              </w:rPr>
            </w:pPr>
            <w:r>
              <w:rPr>
                <w:rFonts w:hint="eastAsia" w:ascii="宋体" w:hAnsi="宋体" w:cs="宋体"/>
                <w:kern w:val="0"/>
                <w:szCs w:val="21"/>
              </w:rPr>
              <w:t>询疑截止时间：</w:t>
            </w:r>
            <w:r>
              <w:rPr>
                <w:rFonts w:hint="eastAsia" w:ascii="宋体" w:hAnsi="宋体" w:cs="宋体"/>
                <w:kern w:val="0"/>
                <w:szCs w:val="21"/>
                <w:highlight w:val="none"/>
              </w:rPr>
              <w:t>202</w:t>
            </w:r>
            <w:r>
              <w:rPr>
                <w:rFonts w:ascii="宋体" w:hAnsi="宋体" w:cs="宋体"/>
                <w:kern w:val="0"/>
                <w:szCs w:val="21"/>
                <w:highlight w:val="none"/>
              </w:rPr>
              <w:t>5</w:t>
            </w:r>
            <w:r>
              <w:rPr>
                <w:rFonts w:hint="eastAsia" w:ascii="宋体" w:hAnsi="宋体" w:cs="宋体"/>
                <w:kern w:val="0"/>
                <w:szCs w:val="21"/>
                <w:highlight w:val="none"/>
              </w:rPr>
              <w:t>年</w:t>
            </w:r>
            <w:r>
              <w:rPr>
                <w:rFonts w:hint="eastAsia" w:ascii="宋体" w:hAnsi="宋体" w:cs="宋体"/>
                <w:kern w:val="0"/>
                <w:szCs w:val="21"/>
                <w:highlight w:val="none"/>
                <w:lang w:eastAsia="zh-CN"/>
              </w:rPr>
              <w:t>0</w:t>
            </w:r>
            <w:r>
              <w:rPr>
                <w:rFonts w:hint="eastAsia" w:ascii="宋体" w:hAnsi="宋体" w:cs="宋体"/>
                <w:kern w:val="0"/>
                <w:szCs w:val="21"/>
                <w:highlight w:val="none"/>
                <w:lang w:val="en-US" w:eastAsia="zh-CN"/>
              </w:rPr>
              <w:t>7</w:t>
            </w:r>
            <w:r>
              <w:rPr>
                <w:rFonts w:hint="eastAsia" w:ascii="宋体" w:hAnsi="宋体" w:cs="宋体"/>
                <w:kern w:val="0"/>
                <w:szCs w:val="21"/>
                <w:highlight w:val="none"/>
                <w:lang w:eastAsia="zh-CN"/>
              </w:rPr>
              <w:t>月</w:t>
            </w:r>
            <w:r>
              <w:rPr>
                <w:rFonts w:hint="eastAsia" w:ascii="宋体" w:hAnsi="宋体" w:cs="宋体"/>
                <w:kern w:val="0"/>
                <w:szCs w:val="21"/>
                <w:highlight w:val="none"/>
                <w:lang w:val="en-US" w:eastAsia="zh-CN"/>
              </w:rPr>
              <w:t>21</w:t>
            </w:r>
            <w:r>
              <w:rPr>
                <w:rFonts w:hint="eastAsia" w:ascii="宋体" w:hAnsi="宋体" w:cs="宋体"/>
                <w:kern w:val="0"/>
                <w:szCs w:val="21"/>
                <w:highlight w:val="none"/>
                <w:lang w:eastAsia="zh-CN"/>
              </w:rPr>
              <w:t>日</w:t>
            </w:r>
            <w:r>
              <w:rPr>
                <w:rFonts w:hint="eastAsia" w:ascii="宋体" w:hAnsi="宋体" w:cs="宋体"/>
                <w:kern w:val="0"/>
                <w:szCs w:val="21"/>
              </w:rPr>
              <w:t>下午17时00分之前（以公告为准）</w:t>
            </w:r>
          </w:p>
          <w:p w14:paraId="41CF16AE">
            <w:pPr>
              <w:spacing w:line="270" w:lineRule="exact"/>
              <w:rPr>
                <w:rFonts w:ascii="宋体" w:hAnsi="宋体" w:cs="宋体"/>
                <w:kern w:val="0"/>
                <w:szCs w:val="21"/>
              </w:rPr>
            </w:pPr>
            <w:r>
              <w:rPr>
                <w:rFonts w:hint="eastAsia" w:ascii="宋体" w:hAnsi="宋体" w:cs="宋体"/>
                <w:kern w:val="0"/>
                <w:szCs w:val="21"/>
              </w:rPr>
              <w:t>询疑清文件提交：</w:t>
            </w:r>
            <w:r>
              <w:fldChar w:fldCharType="begin"/>
            </w:r>
            <w:r>
              <w:instrText xml:space="preserve"> HYPERLINK "mailto:询疑清文件加盖公章后以照片或扫描件发送至邮箱1045023931@qq.com" </w:instrText>
            </w:r>
            <w:r>
              <w:fldChar w:fldCharType="separate"/>
            </w:r>
            <w:r>
              <w:rPr>
                <w:rStyle w:val="42"/>
                <w:rFonts w:hint="eastAsia" w:ascii="宋体" w:hAnsi="宋体" w:cs="宋体"/>
                <w:kern w:val="0"/>
                <w:szCs w:val="21"/>
              </w:rPr>
              <w:t>询疑清文件加盖公章后以照片或扫描件发送至邮箱</w:t>
            </w:r>
            <w:r>
              <w:rPr>
                <w:rStyle w:val="42"/>
                <w:rFonts w:hint="eastAsia" w:ascii="宋体" w:hAnsi="宋体" w:cs="宋体"/>
                <w:kern w:val="0"/>
                <w:szCs w:val="21"/>
                <w:lang w:eastAsia="zh-CN"/>
              </w:rPr>
              <w:t>464886497</w:t>
            </w:r>
            <w:r>
              <w:rPr>
                <w:rStyle w:val="42"/>
                <w:rFonts w:hint="eastAsia" w:ascii="宋体" w:hAnsi="宋体" w:cs="宋体"/>
                <w:kern w:val="0"/>
                <w:szCs w:val="21"/>
              </w:rPr>
              <w:t>@qq.com</w:t>
            </w:r>
            <w:r>
              <w:rPr>
                <w:rStyle w:val="42"/>
                <w:rFonts w:hint="eastAsia" w:ascii="宋体" w:hAnsi="宋体" w:cs="宋体"/>
                <w:kern w:val="0"/>
                <w:szCs w:val="21"/>
              </w:rPr>
              <w:fldChar w:fldCharType="end"/>
            </w:r>
          </w:p>
        </w:tc>
      </w:tr>
      <w:tr w14:paraId="411F7150">
        <w:tblPrEx>
          <w:tblCellMar>
            <w:top w:w="0" w:type="dxa"/>
            <w:left w:w="108" w:type="dxa"/>
            <w:bottom w:w="0" w:type="dxa"/>
            <w:right w:w="108" w:type="dxa"/>
          </w:tblCellMar>
        </w:tblPrEx>
        <w:trPr>
          <w:trHeight w:val="59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93F17E6">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21CDD1C2">
            <w:pPr>
              <w:spacing w:line="270" w:lineRule="exact"/>
              <w:jc w:val="center"/>
              <w:rPr>
                <w:rFonts w:ascii="宋体" w:hAnsi="宋体" w:cs="宋体"/>
                <w:kern w:val="0"/>
                <w:szCs w:val="21"/>
              </w:rPr>
            </w:pPr>
            <w:r>
              <w:rPr>
                <w:rFonts w:hint="eastAsia" w:ascii="宋体" w:hAnsi="宋体" w:cs="宋体"/>
                <w:kern w:val="0"/>
                <w:szCs w:val="21"/>
              </w:rPr>
              <w:t>是否允许递交备选投标方案</w:t>
            </w:r>
          </w:p>
        </w:tc>
        <w:tc>
          <w:tcPr>
            <w:tcW w:w="6733" w:type="dxa"/>
            <w:tcBorders>
              <w:top w:val="single" w:color="auto" w:sz="4" w:space="0"/>
              <w:left w:val="single" w:color="auto" w:sz="4" w:space="0"/>
              <w:bottom w:val="single" w:color="auto" w:sz="4" w:space="0"/>
              <w:right w:val="single" w:color="auto" w:sz="4" w:space="0"/>
            </w:tcBorders>
            <w:vAlign w:val="center"/>
          </w:tcPr>
          <w:p w14:paraId="6D7E7A06">
            <w:pPr>
              <w:adjustRightInd w:val="0"/>
              <w:spacing w:line="270" w:lineRule="exact"/>
              <w:textAlignment w:val="baseline"/>
              <w:rPr>
                <w:rFonts w:ascii="宋体" w:hAnsi="宋体" w:cs="宋体"/>
                <w:szCs w:val="21"/>
              </w:rPr>
            </w:pPr>
            <w:r>
              <w:rPr>
                <w:rFonts w:hint="eastAsia" w:ascii="宋体" w:hAnsi="宋体" w:cs="宋体"/>
                <w:b/>
                <w:snapToGrid w:val="0"/>
                <w:szCs w:val="21"/>
              </w:rPr>
              <w:sym w:font="Wingdings" w:char="F0FE"/>
            </w:r>
            <w:r>
              <w:rPr>
                <w:rFonts w:hint="eastAsia" w:ascii="宋体" w:hAnsi="宋体" w:cs="宋体"/>
                <w:kern w:val="0"/>
                <w:szCs w:val="21"/>
              </w:rPr>
              <w:t>不允许</w:t>
            </w:r>
          </w:p>
        </w:tc>
      </w:tr>
      <w:tr w14:paraId="5ABA1C78">
        <w:tblPrEx>
          <w:tblCellMar>
            <w:top w:w="0" w:type="dxa"/>
            <w:left w:w="108" w:type="dxa"/>
            <w:bottom w:w="0" w:type="dxa"/>
            <w:right w:w="108" w:type="dxa"/>
          </w:tblCellMar>
        </w:tblPrEx>
        <w:trPr>
          <w:trHeight w:val="2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BE4FE33">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2774B707">
            <w:pPr>
              <w:spacing w:line="270" w:lineRule="exact"/>
              <w:jc w:val="center"/>
              <w:rPr>
                <w:rFonts w:ascii="宋体" w:hAnsi="宋体" w:cs="宋体"/>
                <w:kern w:val="0"/>
                <w:szCs w:val="21"/>
              </w:rPr>
            </w:pPr>
            <w:r>
              <w:rPr>
                <w:rFonts w:hint="eastAsia" w:ascii="宋体" w:hAnsi="宋体" w:cs="宋体"/>
                <w:kern w:val="0"/>
                <w:szCs w:val="21"/>
              </w:rPr>
              <w:t>是否退还投标文件</w:t>
            </w:r>
          </w:p>
        </w:tc>
        <w:tc>
          <w:tcPr>
            <w:tcW w:w="6733" w:type="dxa"/>
            <w:tcBorders>
              <w:top w:val="single" w:color="auto" w:sz="4" w:space="0"/>
              <w:left w:val="single" w:color="auto" w:sz="4" w:space="0"/>
              <w:bottom w:val="single" w:color="auto" w:sz="4" w:space="0"/>
              <w:right w:val="single" w:color="auto" w:sz="4" w:space="0"/>
            </w:tcBorders>
            <w:vAlign w:val="center"/>
          </w:tcPr>
          <w:p w14:paraId="514267D1">
            <w:pPr>
              <w:widowControl/>
              <w:adjustRightInd w:val="0"/>
              <w:spacing w:line="270" w:lineRule="exact"/>
              <w:jc w:val="left"/>
              <w:textAlignment w:val="baseline"/>
              <w:rPr>
                <w:rFonts w:ascii="宋体" w:hAnsi="宋体" w:cs="宋体"/>
                <w:kern w:val="0"/>
                <w:szCs w:val="21"/>
              </w:rPr>
            </w:pPr>
            <w:r>
              <w:rPr>
                <w:rFonts w:hint="eastAsia" w:ascii="宋体" w:hAnsi="宋体" w:cs="宋体"/>
                <w:b/>
                <w:snapToGrid w:val="0"/>
                <w:szCs w:val="21"/>
              </w:rPr>
              <w:sym w:font="Wingdings" w:char="F0FE"/>
            </w:r>
            <w:r>
              <w:rPr>
                <w:rFonts w:hint="eastAsia" w:ascii="宋体" w:hAnsi="宋体" w:cs="宋体"/>
                <w:kern w:val="0"/>
                <w:szCs w:val="21"/>
              </w:rPr>
              <w:t>否，证照、证件和证明文件原件除外</w:t>
            </w:r>
          </w:p>
        </w:tc>
      </w:tr>
      <w:tr w14:paraId="1A5A21FD">
        <w:tblPrEx>
          <w:tblCellMar>
            <w:top w:w="0" w:type="dxa"/>
            <w:left w:w="108" w:type="dxa"/>
            <w:bottom w:w="0" w:type="dxa"/>
            <w:right w:w="108" w:type="dxa"/>
          </w:tblCellMar>
        </w:tblPrEx>
        <w:trPr>
          <w:trHeight w:val="2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6B65F7E">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4CFF9D71">
            <w:pPr>
              <w:spacing w:line="270" w:lineRule="exact"/>
              <w:jc w:val="center"/>
              <w:rPr>
                <w:rFonts w:ascii="宋体" w:hAnsi="宋体" w:cs="宋体"/>
                <w:kern w:val="0"/>
                <w:szCs w:val="21"/>
              </w:rPr>
            </w:pPr>
            <w:r>
              <w:rPr>
                <w:rFonts w:hint="eastAsia" w:ascii="宋体" w:hAnsi="宋体" w:cs="宋体"/>
                <w:kern w:val="0"/>
                <w:szCs w:val="21"/>
              </w:rPr>
              <w:t>偏离</w:t>
            </w:r>
          </w:p>
        </w:tc>
        <w:tc>
          <w:tcPr>
            <w:tcW w:w="6733" w:type="dxa"/>
            <w:tcBorders>
              <w:top w:val="single" w:color="auto" w:sz="4" w:space="0"/>
              <w:left w:val="single" w:color="auto" w:sz="4" w:space="0"/>
              <w:bottom w:val="single" w:color="auto" w:sz="4" w:space="0"/>
              <w:right w:val="single" w:color="auto" w:sz="4" w:space="0"/>
            </w:tcBorders>
            <w:vAlign w:val="center"/>
          </w:tcPr>
          <w:p w14:paraId="3455D49B">
            <w:pPr>
              <w:spacing w:line="270" w:lineRule="exact"/>
              <w:rPr>
                <w:rFonts w:ascii="宋体" w:hAnsi="宋体" w:cs="宋体"/>
                <w:kern w:val="0"/>
                <w:szCs w:val="21"/>
              </w:rPr>
            </w:pPr>
            <w:r>
              <w:rPr>
                <w:rFonts w:hint="eastAsia" w:ascii="宋体" w:hAnsi="宋体" w:cs="宋体"/>
                <w:kern w:val="0"/>
                <w:szCs w:val="21"/>
              </w:rPr>
              <w:t>偏差允许幅度及其处理方法：允许细微偏差，不允许重大偏差。由评标委员会判断，细微偏差要求投标人在评标结束前予以澄清、说明或补正，不按要求进行的澄清、说明或补正的，评标委员会有权做无效标处理，详见第一部分投标人须知条款“23.投标文件的澄清”</w:t>
            </w:r>
          </w:p>
        </w:tc>
      </w:tr>
      <w:tr w14:paraId="6184F20B">
        <w:tblPrEx>
          <w:tblCellMar>
            <w:top w:w="0" w:type="dxa"/>
            <w:left w:w="108" w:type="dxa"/>
            <w:bottom w:w="0" w:type="dxa"/>
            <w:right w:w="108" w:type="dxa"/>
          </w:tblCellMar>
        </w:tblPrEx>
        <w:trPr>
          <w:trHeight w:val="47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CDD056B">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1F3CB707">
            <w:pPr>
              <w:spacing w:line="270" w:lineRule="exact"/>
              <w:jc w:val="center"/>
              <w:rPr>
                <w:rFonts w:ascii="宋体" w:hAnsi="宋体" w:cs="宋体"/>
                <w:kern w:val="0"/>
                <w:szCs w:val="21"/>
              </w:rPr>
            </w:pPr>
            <w:r>
              <w:rPr>
                <w:rFonts w:hint="eastAsia" w:ascii="宋体" w:hAnsi="宋体" w:cs="宋体"/>
                <w:kern w:val="0"/>
                <w:szCs w:val="21"/>
              </w:rPr>
              <w:t>投标有效期</w:t>
            </w:r>
          </w:p>
        </w:tc>
        <w:tc>
          <w:tcPr>
            <w:tcW w:w="6733" w:type="dxa"/>
            <w:tcBorders>
              <w:top w:val="single" w:color="auto" w:sz="4" w:space="0"/>
              <w:left w:val="single" w:color="auto" w:sz="4" w:space="0"/>
              <w:bottom w:val="single" w:color="auto" w:sz="4" w:space="0"/>
              <w:right w:val="single" w:color="auto" w:sz="4" w:space="0"/>
            </w:tcBorders>
            <w:vAlign w:val="center"/>
          </w:tcPr>
          <w:p w14:paraId="7222F034">
            <w:pPr>
              <w:spacing w:line="270" w:lineRule="exact"/>
              <w:rPr>
                <w:rFonts w:ascii="宋体" w:hAnsi="宋体" w:cs="宋体"/>
                <w:kern w:val="0"/>
                <w:szCs w:val="21"/>
              </w:rPr>
            </w:pPr>
            <w:r>
              <w:rPr>
                <w:rFonts w:hint="eastAsia" w:ascii="宋体" w:hAnsi="宋体" w:cs="宋体"/>
                <w:kern w:val="0"/>
                <w:szCs w:val="21"/>
              </w:rPr>
              <w:t>投标文件自投标文件递交截止时间起生效，有效期120天。</w:t>
            </w:r>
          </w:p>
        </w:tc>
      </w:tr>
      <w:tr w14:paraId="7CC55F2F">
        <w:tblPrEx>
          <w:tblCellMar>
            <w:top w:w="0" w:type="dxa"/>
            <w:left w:w="108" w:type="dxa"/>
            <w:bottom w:w="0" w:type="dxa"/>
            <w:right w:w="108" w:type="dxa"/>
          </w:tblCellMar>
        </w:tblPrEx>
        <w:trPr>
          <w:trHeight w:val="42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3C64126">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6238809E">
            <w:pPr>
              <w:spacing w:line="270" w:lineRule="exact"/>
              <w:jc w:val="center"/>
              <w:rPr>
                <w:rFonts w:ascii="宋体" w:hAnsi="宋体" w:cs="宋体"/>
                <w:kern w:val="0"/>
                <w:szCs w:val="21"/>
              </w:rPr>
            </w:pPr>
            <w:r>
              <w:rPr>
                <w:rFonts w:hint="eastAsia" w:ascii="宋体" w:hAnsi="宋体" w:cs="宋体"/>
                <w:kern w:val="0"/>
                <w:szCs w:val="21"/>
              </w:rPr>
              <w:t>投标保证金</w:t>
            </w:r>
          </w:p>
        </w:tc>
        <w:tc>
          <w:tcPr>
            <w:tcW w:w="6733" w:type="dxa"/>
            <w:tcBorders>
              <w:top w:val="single" w:color="auto" w:sz="4" w:space="0"/>
              <w:left w:val="single" w:color="auto" w:sz="4" w:space="0"/>
              <w:bottom w:val="single" w:color="auto" w:sz="4" w:space="0"/>
              <w:right w:val="single" w:color="auto" w:sz="4" w:space="0"/>
            </w:tcBorders>
            <w:vAlign w:val="center"/>
          </w:tcPr>
          <w:p w14:paraId="5059F308">
            <w:pPr>
              <w:spacing w:line="270" w:lineRule="exact"/>
              <w:rPr>
                <w:rFonts w:ascii="宋体" w:hAnsi="宋体" w:cs="宋体"/>
                <w:b/>
                <w:kern w:val="0"/>
                <w:szCs w:val="21"/>
              </w:rPr>
            </w:pPr>
            <w:r>
              <w:rPr>
                <w:rFonts w:hint="eastAsia" w:ascii="宋体" w:hAnsi="宋体" w:cs="宋体"/>
                <w:kern w:val="0"/>
                <w:szCs w:val="21"/>
              </w:rPr>
              <w:t>无</w:t>
            </w:r>
          </w:p>
        </w:tc>
      </w:tr>
      <w:tr w14:paraId="688CDCCB">
        <w:tblPrEx>
          <w:tblCellMar>
            <w:top w:w="0" w:type="dxa"/>
            <w:left w:w="108" w:type="dxa"/>
            <w:bottom w:w="0" w:type="dxa"/>
            <w:right w:w="108" w:type="dxa"/>
          </w:tblCellMar>
        </w:tblPrEx>
        <w:trPr>
          <w:trHeight w:val="41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0DCEF7C">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4535AC2A">
            <w:pPr>
              <w:spacing w:line="270" w:lineRule="exact"/>
              <w:jc w:val="center"/>
              <w:rPr>
                <w:rFonts w:ascii="宋体" w:hAnsi="宋体" w:cs="宋体"/>
                <w:b/>
                <w:szCs w:val="21"/>
              </w:rPr>
            </w:pPr>
            <w:r>
              <w:rPr>
                <w:rFonts w:hint="eastAsia" w:ascii="宋体" w:hAnsi="宋体" w:cs="宋体"/>
                <w:b/>
                <w:szCs w:val="21"/>
              </w:rPr>
              <w:t>投标文件份数</w:t>
            </w:r>
          </w:p>
        </w:tc>
        <w:tc>
          <w:tcPr>
            <w:tcW w:w="6733" w:type="dxa"/>
            <w:tcBorders>
              <w:top w:val="single" w:color="auto" w:sz="4" w:space="0"/>
              <w:left w:val="single" w:color="auto" w:sz="4" w:space="0"/>
              <w:bottom w:val="single" w:color="auto" w:sz="4" w:space="0"/>
              <w:right w:val="single" w:color="auto" w:sz="4" w:space="0"/>
            </w:tcBorders>
            <w:vAlign w:val="center"/>
          </w:tcPr>
          <w:p w14:paraId="04F29928">
            <w:pPr>
              <w:spacing w:line="270" w:lineRule="exact"/>
              <w:rPr>
                <w:rFonts w:ascii="宋体" w:hAnsi="宋体" w:cs="宋体"/>
                <w:kern w:val="0"/>
                <w:szCs w:val="21"/>
              </w:rPr>
            </w:pPr>
            <w:r>
              <w:rPr>
                <w:rFonts w:hint="eastAsia" w:ascii="宋体" w:hAnsi="宋体" w:cs="宋体"/>
                <w:kern w:val="0"/>
                <w:szCs w:val="21"/>
              </w:rPr>
              <w:t>技术资信标一式</w:t>
            </w:r>
            <w:r>
              <w:rPr>
                <w:rFonts w:hint="eastAsia" w:ascii="宋体" w:hAnsi="宋体" w:cs="宋体"/>
                <w:kern w:val="0"/>
                <w:szCs w:val="21"/>
                <w:lang w:val="en-US" w:eastAsia="zh-CN"/>
              </w:rPr>
              <w:t>七</w:t>
            </w:r>
            <w:r>
              <w:rPr>
                <w:rFonts w:hint="eastAsia" w:ascii="宋体" w:hAnsi="宋体" w:cs="宋体"/>
                <w:kern w:val="0"/>
                <w:szCs w:val="21"/>
              </w:rPr>
              <w:t>份，正本一份，副本</w:t>
            </w:r>
            <w:r>
              <w:rPr>
                <w:rFonts w:hint="eastAsia" w:ascii="宋体" w:hAnsi="宋体" w:cs="宋体"/>
                <w:kern w:val="0"/>
                <w:szCs w:val="21"/>
                <w:lang w:val="en-US" w:eastAsia="zh-CN"/>
              </w:rPr>
              <w:t>六</w:t>
            </w:r>
            <w:r>
              <w:rPr>
                <w:rFonts w:hint="eastAsia" w:ascii="宋体" w:hAnsi="宋体" w:cs="宋体"/>
                <w:kern w:val="0"/>
                <w:szCs w:val="21"/>
              </w:rPr>
              <w:t>份；</w:t>
            </w:r>
          </w:p>
        </w:tc>
      </w:tr>
      <w:tr w14:paraId="51E3AAE2">
        <w:tblPrEx>
          <w:tblCellMar>
            <w:top w:w="0" w:type="dxa"/>
            <w:left w:w="108" w:type="dxa"/>
            <w:bottom w:w="0" w:type="dxa"/>
            <w:right w:w="108" w:type="dxa"/>
          </w:tblCellMar>
        </w:tblPrEx>
        <w:trPr>
          <w:trHeight w:val="2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B617923">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208D92E2">
            <w:pPr>
              <w:spacing w:line="270" w:lineRule="exact"/>
              <w:jc w:val="center"/>
              <w:rPr>
                <w:rFonts w:ascii="宋体" w:hAnsi="宋体" w:cs="宋体"/>
                <w:kern w:val="0"/>
                <w:szCs w:val="21"/>
              </w:rPr>
            </w:pPr>
            <w:r>
              <w:rPr>
                <w:rFonts w:hint="eastAsia" w:ascii="宋体" w:hAnsi="宋体" w:cs="宋体"/>
                <w:kern w:val="0"/>
                <w:szCs w:val="21"/>
              </w:rPr>
              <w:t>投标文件递交截止时间</w:t>
            </w:r>
          </w:p>
          <w:p w14:paraId="480C2547">
            <w:pPr>
              <w:spacing w:line="270" w:lineRule="exact"/>
              <w:jc w:val="center"/>
              <w:rPr>
                <w:rFonts w:ascii="宋体" w:hAnsi="宋体" w:cs="宋体"/>
                <w:kern w:val="0"/>
                <w:szCs w:val="21"/>
              </w:rPr>
            </w:pPr>
            <w:r>
              <w:rPr>
                <w:rFonts w:hint="eastAsia" w:ascii="宋体" w:hAnsi="宋体" w:cs="宋体"/>
                <w:kern w:val="0"/>
                <w:szCs w:val="21"/>
              </w:rPr>
              <w:t>及地点</w:t>
            </w:r>
          </w:p>
        </w:tc>
        <w:tc>
          <w:tcPr>
            <w:tcW w:w="6733" w:type="dxa"/>
            <w:tcBorders>
              <w:top w:val="single" w:color="auto" w:sz="4" w:space="0"/>
              <w:left w:val="single" w:color="auto" w:sz="4" w:space="0"/>
              <w:bottom w:val="single" w:color="auto" w:sz="4" w:space="0"/>
              <w:right w:val="single" w:color="auto" w:sz="4" w:space="0"/>
            </w:tcBorders>
            <w:vAlign w:val="center"/>
          </w:tcPr>
          <w:p w14:paraId="275EA2AA">
            <w:pPr>
              <w:spacing w:line="270" w:lineRule="exact"/>
              <w:rPr>
                <w:rFonts w:ascii="宋体" w:hAnsi="宋体" w:cs="宋体"/>
                <w:kern w:val="0"/>
                <w:szCs w:val="21"/>
              </w:rPr>
            </w:pPr>
            <w:r>
              <w:rPr>
                <w:rFonts w:hint="eastAsia" w:ascii="宋体" w:hAnsi="宋体" w:cs="宋体"/>
                <w:kern w:val="0"/>
                <w:szCs w:val="21"/>
              </w:rPr>
              <w:t>投标文件递交截止时间：</w:t>
            </w:r>
            <w:r>
              <w:rPr>
                <w:rFonts w:hint="eastAsia" w:ascii="宋体" w:hAnsi="宋体" w:cs="宋体"/>
                <w:b/>
                <w:bCs/>
                <w:kern w:val="0"/>
                <w:szCs w:val="21"/>
                <w:highlight w:val="none"/>
              </w:rPr>
              <w:t>202</w:t>
            </w:r>
            <w:r>
              <w:rPr>
                <w:rFonts w:ascii="宋体" w:hAnsi="宋体" w:cs="宋体"/>
                <w:b/>
                <w:bCs/>
                <w:kern w:val="0"/>
                <w:szCs w:val="21"/>
                <w:highlight w:val="none"/>
              </w:rPr>
              <w:t>5</w:t>
            </w:r>
            <w:r>
              <w:rPr>
                <w:rFonts w:hint="eastAsia" w:ascii="宋体" w:hAnsi="宋体" w:cs="宋体"/>
                <w:b/>
                <w:bCs/>
                <w:kern w:val="0"/>
                <w:szCs w:val="21"/>
                <w:highlight w:val="none"/>
              </w:rPr>
              <w:t>年</w:t>
            </w:r>
            <w:r>
              <w:rPr>
                <w:rFonts w:ascii="宋体" w:hAnsi="宋体" w:cs="宋体"/>
                <w:b/>
                <w:bCs/>
                <w:kern w:val="0"/>
                <w:szCs w:val="21"/>
                <w:highlight w:val="none"/>
              </w:rPr>
              <w:t>0</w:t>
            </w:r>
            <w:r>
              <w:rPr>
                <w:rFonts w:hint="eastAsia" w:ascii="宋体" w:hAnsi="宋体" w:cs="宋体"/>
                <w:b/>
                <w:bCs/>
                <w:kern w:val="0"/>
                <w:szCs w:val="21"/>
                <w:highlight w:val="none"/>
                <w:lang w:val="en-US" w:eastAsia="zh-CN"/>
              </w:rPr>
              <w:t>7月24日</w:t>
            </w:r>
            <w:r>
              <w:rPr>
                <w:rFonts w:hint="eastAsia" w:ascii="宋体" w:hAnsi="宋体" w:cs="宋体"/>
                <w:b/>
                <w:bCs/>
                <w:kern w:val="0"/>
                <w:szCs w:val="21"/>
                <w:highlight w:val="none"/>
              </w:rPr>
              <w:t>上午9时30分</w:t>
            </w:r>
          </w:p>
          <w:p w14:paraId="64CB3CB4">
            <w:pPr>
              <w:spacing w:line="270" w:lineRule="exact"/>
              <w:rPr>
                <w:rFonts w:hint="eastAsia" w:ascii="宋体" w:hAnsi="宋体" w:eastAsia="宋体" w:cs="宋体"/>
                <w:kern w:val="0"/>
                <w:szCs w:val="21"/>
                <w:lang w:eastAsia="zh-CN"/>
              </w:rPr>
            </w:pPr>
            <w:r>
              <w:rPr>
                <w:rFonts w:hint="eastAsia" w:ascii="宋体" w:hAnsi="宋体" w:cs="宋体"/>
                <w:kern w:val="0"/>
                <w:szCs w:val="21"/>
              </w:rPr>
              <w:t>递交地点：</w:t>
            </w:r>
            <w:r>
              <w:rPr>
                <w:rFonts w:hint="eastAsia" w:ascii="宋体" w:hAnsi="宋体" w:cs="宋体"/>
                <w:bCs/>
                <w:kern w:val="0"/>
                <w:szCs w:val="21"/>
                <w:highlight w:val="none"/>
                <w:lang w:eastAsia="zh-CN"/>
              </w:rPr>
              <w:t>龙港市公共资源交易中心开标室（龙港市世纪大道4518号龙港市政务客厅4楼）。</w:t>
            </w:r>
          </w:p>
        </w:tc>
      </w:tr>
      <w:tr w14:paraId="4522FCA5">
        <w:tblPrEx>
          <w:tblCellMar>
            <w:top w:w="0" w:type="dxa"/>
            <w:left w:w="108" w:type="dxa"/>
            <w:bottom w:w="0" w:type="dxa"/>
            <w:right w:w="108" w:type="dxa"/>
          </w:tblCellMar>
        </w:tblPrEx>
        <w:trPr>
          <w:trHeight w:val="2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D65F8D8">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1DD77925">
            <w:pPr>
              <w:spacing w:line="270" w:lineRule="exact"/>
              <w:jc w:val="center"/>
              <w:rPr>
                <w:rFonts w:ascii="宋体" w:hAnsi="宋体" w:cs="宋体"/>
                <w:kern w:val="0"/>
                <w:szCs w:val="21"/>
              </w:rPr>
            </w:pPr>
            <w:r>
              <w:rPr>
                <w:rFonts w:hint="eastAsia" w:ascii="宋体" w:hAnsi="宋体" w:cs="宋体"/>
                <w:kern w:val="0"/>
                <w:szCs w:val="21"/>
              </w:rPr>
              <w:t>开标时间</w:t>
            </w:r>
          </w:p>
          <w:p w14:paraId="6F625B93">
            <w:pPr>
              <w:spacing w:line="270" w:lineRule="exact"/>
              <w:jc w:val="center"/>
              <w:rPr>
                <w:rFonts w:ascii="宋体" w:hAnsi="宋体" w:cs="宋体"/>
                <w:kern w:val="0"/>
                <w:szCs w:val="21"/>
              </w:rPr>
            </w:pPr>
            <w:r>
              <w:rPr>
                <w:rFonts w:hint="eastAsia" w:ascii="宋体" w:hAnsi="宋体" w:cs="宋体"/>
                <w:kern w:val="0"/>
                <w:szCs w:val="21"/>
              </w:rPr>
              <w:t>和地点</w:t>
            </w:r>
          </w:p>
        </w:tc>
        <w:tc>
          <w:tcPr>
            <w:tcW w:w="6733" w:type="dxa"/>
            <w:tcBorders>
              <w:top w:val="single" w:color="auto" w:sz="4" w:space="0"/>
              <w:left w:val="single" w:color="auto" w:sz="4" w:space="0"/>
              <w:bottom w:val="single" w:color="auto" w:sz="4" w:space="0"/>
              <w:right w:val="single" w:color="auto" w:sz="4" w:space="0"/>
            </w:tcBorders>
            <w:vAlign w:val="center"/>
          </w:tcPr>
          <w:p w14:paraId="546C9ECC">
            <w:pPr>
              <w:spacing w:line="270" w:lineRule="exact"/>
              <w:rPr>
                <w:rFonts w:ascii="宋体" w:hAnsi="宋体" w:cs="宋体"/>
                <w:kern w:val="0"/>
                <w:szCs w:val="21"/>
              </w:rPr>
            </w:pPr>
            <w:r>
              <w:rPr>
                <w:rFonts w:hint="eastAsia" w:ascii="宋体" w:hAnsi="宋体" w:cs="宋体"/>
                <w:kern w:val="0"/>
                <w:szCs w:val="21"/>
              </w:rPr>
              <w:t>开标时间：同投标文件递交截止时间</w:t>
            </w:r>
          </w:p>
          <w:p w14:paraId="585830B1">
            <w:pPr>
              <w:spacing w:line="270" w:lineRule="exact"/>
              <w:rPr>
                <w:rFonts w:hint="eastAsia" w:ascii="宋体" w:hAnsi="宋体" w:eastAsia="宋体" w:cs="宋体"/>
                <w:kern w:val="0"/>
                <w:szCs w:val="21"/>
                <w:lang w:eastAsia="zh-CN"/>
              </w:rPr>
            </w:pPr>
            <w:r>
              <w:rPr>
                <w:rFonts w:hint="eastAsia" w:ascii="宋体" w:hAnsi="宋体" w:cs="宋体"/>
                <w:kern w:val="0"/>
                <w:szCs w:val="21"/>
              </w:rPr>
              <w:t>开标地点：</w:t>
            </w:r>
            <w:r>
              <w:rPr>
                <w:rFonts w:hint="eastAsia" w:ascii="宋体" w:hAnsi="宋体" w:cs="宋体"/>
                <w:bCs/>
                <w:kern w:val="0"/>
                <w:szCs w:val="21"/>
                <w:highlight w:val="none"/>
                <w:lang w:eastAsia="zh-CN"/>
              </w:rPr>
              <w:t>龙港市公共资源交易中心开标室（龙港市世纪大道4518号龙港市政务客厅4楼）。</w:t>
            </w:r>
          </w:p>
        </w:tc>
      </w:tr>
      <w:tr w14:paraId="682788A5">
        <w:tblPrEx>
          <w:tblCellMar>
            <w:top w:w="0" w:type="dxa"/>
            <w:left w:w="108" w:type="dxa"/>
            <w:bottom w:w="0" w:type="dxa"/>
            <w:right w:w="108" w:type="dxa"/>
          </w:tblCellMar>
        </w:tblPrEx>
        <w:trPr>
          <w:trHeight w:val="2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A5B8FBF">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39D39F7B">
            <w:pPr>
              <w:spacing w:line="270" w:lineRule="exact"/>
              <w:jc w:val="center"/>
              <w:rPr>
                <w:rFonts w:ascii="宋体" w:hAnsi="宋体" w:cs="宋体"/>
                <w:kern w:val="0"/>
                <w:szCs w:val="21"/>
              </w:rPr>
            </w:pPr>
            <w:r>
              <w:rPr>
                <w:rFonts w:hint="eastAsia" w:ascii="宋体" w:hAnsi="宋体" w:cs="宋体"/>
                <w:kern w:val="0"/>
                <w:szCs w:val="21"/>
              </w:rPr>
              <w:t>开标程序</w:t>
            </w:r>
          </w:p>
        </w:tc>
        <w:tc>
          <w:tcPr>
            <w:tcW w:w="6733" w:type="dxa"/>
            <w:tcBorders>
              <w:top w:val="single" w:color="auto" w:sz="4" w:space="0"/>
              <w:left w:val="single" w:color="auto" w:sz="4" w:space="0"/>
              <w:bottom w:val="single" w:color="auto" w:sz="4" w:space="0"/>
              <w:right w:val="single" w:color="auto" w:sz="4" w:space="0"/>
            </w:tcBorders>
            <w:vAlign w:val="center"/>
          </w:tcPr>
          <w:p w14:paraId="5AB9DDD2">
            <w:pPr>
              <w:spacing w:line="270" w:lineRule="exact"/>
              <w:rPr>
                <w:rFonts w:ascii="宋体" w:hAnsi="宋体" w:cs="宋体"/>
                <w:szCs w:val="21"/>
              </w:rPr>
            </w:pPr>
            <w:r>
              <w:rPr>
                <w:rFonts w:hint="eastAsia" w:ascii="宋体" w:hAnsi="宋体" w:cs="宋体"/>
                <w:szCs w:val="21"/>
              </w:rPr>
              <w:t>1.宣布开标纪律；</w:t>
            </w:r>
          </w:p>
          <w:p w14:paraId="38F62C71">
            <w:pPr>
              <w:spacing w:line="270" w:lineRule="exact"/>
              <w:rPr>
                <w:rFonts w:ascii="宋体" w:hAnsi="宋体" w:cs="宋体"/>
                <w:szCs w:val="21"/>
              </w:rPr>
            </w:pPr>
            <w:r>
              <w:rPr>
                <w:rFonts w:hint="eastAsia" w:ascii="宋体" w:hAnsi="宋体" w:cs="宋体"/>
                <w:szCs w:val="21"/>
              </w:rPr>
              <w:t>2.公布在投标截止时间前递交投标文件的投标供应商名称，并点名确认投标供应商是否派授权代表到场；</w:t>
            </w:r>
          </w:p>
          <w:p w14:paraId="7135DD89">
            <w:pPr>
              <w:spacing w:line="270" w:lineRule="exact"/>
              <w:rPr>
                <w:rFonts w:ascii="宋体" w:hAnsi="宋体" w:cs="宋体"/>
                <w:szCs w:val="21"/>
              </w:rPr>
            </w:pPr>
            <w:r>
              <w:rPr>
                <w:rFonts w:hint="eastAsia" w:ascii="宋体" w:hAnsi="宋体" w:cs="宋体"/>
                <w:szCs w:val="21"/>
              </w:rPr>
              <w:t>3.宣布唱标人、记录人、监督人员等有关人员姓名；</w:t>
            </w:r>
          </w:p>
          <w:p w14:paraId="708172EE">
            <w:pPr>
              <w:spacing w:line="270" w:lineRule="exact"/>
              <w:rPr>
                <w:rFonts w:ascii="宋体" w:hAnsi="宋体" w:cs="宋体"/>
                <w:szCs w:val="21"/>
              </w:rPr>
            </w:pPr>
            <w:r>
              <w:rPr>
                <w:rFonts w:hint="eastAsia" w:ascii="宋体" w:hAnsi="宋体" w:cs="宋体"/>
                <w:szCs w:val="21"/>
              </w:rPr>
              <w:t>4.密封情况检查：由投标供应商或其推选的代表检查投标文件密封情况；</w:t>
            </w:r>
          </w:p>
          <w:p w14:paraId="43D6DB02">
            <w:pPr>
              <w:spacing w:line="270" w:lineRule="exact"/>
              <w:rPr>
                <w:rFonts w:ascii="宋体" w:hAnsi="宋体" w:cs="宋体"/>
                <w:szCs w:val="21"/>
              </w:rPr>
            </w:pPr>
            <w:r>
              <w:rPr>
                <w:rFonts w:hint="eastAsia" w:ascii="宋体" w:hAnsi="宋体" w:cs="宋体"/>
                <w:szCs w:val="21"/>
              </w:rPr>
              <w:t>5.开标：同时开启投标文件；</w:t>
            </w:r>
          </w:p>
          <w:p w14:paraId="094AD36A">
            <w:pPr>
              <w:spacing w:line="270" w:lineRule="exact"/>
              <w:rPr>
                <w:rFonts w:ascii="宋体" w:hAnsi="宋体" w:cs="宋体"/>
                <w:szCs w:val="21"/>
              </w:rPr>
            </w:pPr>
            <w:r>
              <w:rPr>
                <w:rFonts w:hint="eastAsia" w:ascii="宋体" w:hAnsi="宋体" w:cs="宋体"/>
                <w:szCs w:val="21"/>
              </w:rPr>
              <w:t>6.确认开标结果：投标供应商授权代表对开标记录进行当场校核及勘误并签字确认，并同时由记录人、监督人当场签字确认；</w:t>
            </w:r>
          </w:p>
          <w:p w14:paraId="051D996C">
            <w:pPr>
              <w:spacing w:line="270" w:lineRule="exact"/>
              <w:rPr>
                <w:rFonts w:ascii="宋体" w:hAnsi="宋体" w:cs="宋体"/>
                <w:szCs w:val="21"/>
              </w:rPr>
            </w:pPr>
            <w:r>
              <w:rPr>
                <w:rFonts w:hint="eastAsia" w:ascii="宋体" w:hAnsi="宋体" w:cs="宋体"/>
                <w:szCs w:val="21"/>
              </w:rPr>
              <w:t>7.宣布开标结束；</w:t>
            </w:r>
          </w:p>
          <w:p w14:paraId="640DB102">
            <w:pPr>
              <w:spacing w:line="270" w:lineRule="exact"/>
              <w:rPr>
                <w:rFonts w:ascii="宋体" w:hAnsi="宋体" w:cs="宋体"/>
                <w:kern w:val="0"/>
                <w:szCs w:val="21"/>
              </w:rPr>
            </w:pPr>
            <w:r>
              <w:rPr>
                <w:rFonts w:hint="eastAsia" w:ascii="宋体" w:hAnsi="宋体" w:cs="宋体"/>
                <w:szCs w:val="21"/>
              </w:rPr>
              <w:t>8.投标供应商授权代表未参加开标会议、未到场签字确认的，不影响开标，评标过程视同认可开标结果。事后不得对采购相关人员、开标过程和开标结果提出异议。</w:t>
            </w:r>
          </w:p>
        </w:tc>
      </w:tr>
      <w:tr w14:paraId="5DA6229D">
        <w:tblPrEx>
          <w:tblCellMar>
            <w:top w:w="0" w:type="dxa"/>
            <w:left w:w="108" w:type="dxa"/>
            <w:bottom w:w="0" w:type="dxa"/>
            <w:right w:w="108" w:type="dxa"/>
          </w:tblCellMar>
        </w:tblPrEx>
        <w:trPr>
          <w:trHeight w:val="2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CC1408D">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614906D5">
            <w:pPr>
              <w:spacing w:line="270" w:lineRule="exact"/>
              <w:jc w:val="center"/>
              <w:rPr>
                <w:rFonts w:ascii="宋体" w:hAnsi="宋体" w:cs="宋体"/>
                <w:kern w:val="0"/>
                <w:szCs w:val="21"/>
              </w:rPr>
            </w:pPr>
            <w:r>
              <w:rPr>
                <w:rFonts w:hint="eastAsia" w:ascii="宋体" w:hAnsi="宋体" w:cs="宋体"/>
                <w:kern w:val="0"/>
                <w:szCs w:val="21"/>
              </w:rPr>
              <w:t>评标委员会</w:t>
            </w:r>
          </w:p>
          <w:p w14:paraId="3BFEDB0C">
            <w:pPr>
              <w:spacing w:line="270" w:lineRule="exact"/>
              <w:jc w:val="center"/>
              <w:rPr>
                <w:rFonts w:ascii="宋体" w:hAnsi="宋体" w:cs="宋体"/>
                <w:kern w:val="0"/>
                <w:szCs w:val="21"/>
              </w:rPr>
            </w:pPr>
            <w:r>
              <w:rPr>
                <w:rFonts w:hint="eastAsia" w:ascii="宋体" w:hAnsi="宋体" w:cs="宋体"/>
                <w:kern w:val="0"/>
                <w:szCs w:val="21"/>
              </w:rPr>
              <w:t>的组建</w:t>
            </w:r>
          </w:p>
        </w:tc>
        <w:tc>
          <w:tcPr>
            <w:tcW w:w="6733" w:type="dxa"/>
            <w:tcBorders>
              <w:top w:val="single" w:color="auto" w:sz="4" w:space="0"/>
              <w:left w:val="single" w:color="auto" w:sz="4" w:space="0"/>
              <w:bottom w:val="single" w:color="auto" w:sz="4" w:space="0"/>
              <w:right w:val="single" w:color="auto" w:sz="4" w:space="0"/>
            </w:tcBorders>
            <w:vAlign w:val="center"/>
          </w:tcPr>
          <w:p w14:paraId="3C306AE4">
            <w:pPr>
              <w:spacing w:line="270" w:lineRule="exact"/>
              <w:rPr>
                <w:rFonts w:ascii="宋体" w:hAnsi="宋体" w:cs="宋体"/>
                <w:szCs w:val="21"/>
              </w:rPr>
            </w:pPr>
            <w:r>
              <w:rPr>
                <w:rFonts w:hint="eastAsia" w:ascii="宋体" w:hAnsi="宋体" w:cs="宋体"/>
                <w:szCs w:val="21"/>
              </w:rPr>
              <w:t>评标委员会成员依法由采购人代表和有关技术、经济等方面的专家组成，人数为5人及以上单数，除采购人代表外的专家将按有关规定随机抽取产生。</w:t>
            </w:r>
          </w:p>
        </w:tc>
      </w:tr>
      <w:tr w14:paraId="41FA36BB">
        <w:tblPrEx>
          <w:tblCellMar>
            <w:top w:w="0" w:type="dxa"/>
            <w:left w:w="108" w:type="dxa"/>
            <w:bottom w:w="0" w:type="dxa"/>
            <w:right w:w="108" w:type="dxa"/>
          </w:tblCellMar>
        </w:tblPrEx>
        <w:trPr>
          <w:trHeight w:val="2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67DC221">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71E81EA3">
            <w:pPr>
              <w:spacing w:line="270" w:lineRule="exact"/>
              <w:jc w:val="center"/>
              <w:rPr>
                <w:rFonts w:ascii="宋体" w:hAnsi="宋体" w:cs="宋体"/>
                <w:kern w:val="0"/>
                <w:szCs w:val="21"/>
              </w:rPr>
            </w:pPr>
            <w:r>
              <w:rPr>
                <w:rFonts w:hint="eastAsia" w:ascii="宋体" w:hAnsi="宋体" w:cs="宋体"/>
                <w:kern w:val="0"/>
                <w:szCs w:val="21"/>
              </w:rPr>
              <w:t>合同履约管理</w:t>
            </w:r>
          </w:p>
        </w:tc>
        <w:tc>
          <w:tcPr>
            <w:tcW w:w="6733" w:type="dxa"/>
            <w:tcBorders>
              <w:top w:val="single" w:color="auto" w:sz="4" w:space="0"/>
              <w:left w:val="single" w:color="auto" w:sz="4" w:space="0"/>
              <w:bottom w:val="single" w:color="auto" w:sz="4" w:space="0"/>
              <w:right w:val="single" w:color="auto" w:sz="4" w:space="0"/>
            </w:tcBorders>
            <w:vAlign w:val="center"/>
          </w:tcPr>
          <w:p w14:paraId="2BBD1114">
            <w:pPr>
              <w:spacing w:line="270" w:lineRule="exact"/>
              <w:jc w:val="left"/>
              <w:rPr>
                <w:rFonts w:ascii="宋体" w:hAnsi="宋体" w:cs="宋体"/>
                <w:bCs/>
                <w:snapToGrid w:val="0"/>
                <w:szCs w:val="21"/>
              </w:rPr>
            </w:pPr>
            <w:r>
              <w:rPr>
                <w:rFonts w:hint="eastAsia" w:ascii="宋体" w:hAnsi="宋体" w:cs="宋体"/>
                <w:szCs w:val="21"/>
              </w:rPr>
              <w:t>合同签订后，采购人依法加强对合同履约进行管理，并在中标单位服务、项目验收等重要关节，如实填写《合同验收报告》（或考核资料），并及时向有关部门报告验收过程中遇到的问题。</w:t>
            </w:r>
          </w:p>
        </w:tc>
      </w:tr>
      <w:tr w14:paraId="5AF58842">
        <w:tblPrEx>
          <w:tblCellMar>
            <w:top w:w="0" w:type="dxa"/>
            <w:left w:w="108" w:type="dxa"/>
            <w:bottom w:w="0" w:type="dxa"/>
            <w:right w:w="108" w:type="dxa"/>
          </w:tblCellMar>
        </w:tblPrEx>
        <w:trPr>
          <w:trHeight w:val="2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DABF517">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4B184EA4">
            <w:pPr>
              <w:spacing w:line="270" w:lineRule="exact"/>
              <w:jc w:val="center"/>
              <w:rPr>
                <w:rFonts w:ascii="宋体" w:hAnsi="宋体" w:cs="宋体"/>
                <w:szCs w:val="21"/>
              </w:rPr>
            </w:pPr>
            <w:r>
              <w:rPr>
                <w:rFonts w:hint="eastAsia" w:ascii="宋体" w:hAnsi="宋体" w:cs="宋体"/>
                <w:szCs w:val="21"/>
              </w:rPr>
              <w:t>采购代理</w:t>
            </w:r>
          </w:p>
          <w:p w14:paraId="47099DFD">
            <w:pPr>
              <w:spacing w:line="270" w:lineRule="exact"/>
              <w:jc w:val="center"/>
              <w:rPr>
                <w:rFonts w:ascii="宋体" w:hAnsi="宋体" w:cs="宋体"/>
                <w:szCs w:val="21"/>
              </w:rPr>
            </w:pPr>
            <w:r>
              <w:rPr>
                <w:rFonts w:hint="eastAsia" w:ascii="宋体" w:hAnsi="宋体" w:cs="宋体"/>
                <w:szCs w:val="21"/>
              </w:rPr>
              <w:t>服务费</w:t>
            </w:r>
          </w:p>
        </w:tc>
        <w:tc>
          <w:tcPr>
            <w:tcW w:w="6733" w:type="dxa"/>
            <w:tcBorders>
              <w:top w:val="single" w:color="auto" w:sz="4" w:space="0"/>
              <w:left w:val="single" w:color="auto" w:sz="4" w:space="0"/>
              <w:bottom w:val="single" w:color="auto" w:sz="4" w:space="0"/>
              <w:right w:val="single" w:color="auto" w:sz="4" w:space="0"/>
            </w:tcBorders>
            <w:vAlign w:val="center"/>
          </w:tcPr>
          <w:p w14:paraId="02C15EF4">
            <w:pPr>
              <w:spacing w:line="270" w:lineRule="exact"/>
              <w:jc w:val="left"/>
              <w:rPr>
                <w:rFonts w:ascii="宋体" w:hAnsi="宋体" w:cs="宋体"/>
                <w:b/>
                <w:bCs/>
                <w:szCs w:val="21"/>
              </w:rPr>
            </w:pPr>
            <w:r>
              <w:rPr>
                <w:rFonts w:hint="eastAsia" w:ascii="宋体" w:hAnsi="宋体" w:cs="宋体"/>
                <w:szCs w:val="21"/>
              </w:rPr>
              <w:t>本次采购代理服务费按入围供应商</w:t>
            </w:r>
            <w:r>
              <w:rPr>
                <w:rFonts w:hint="eastAsia" w:ascii="宋体" w:hAnsi="宋体" w:cs="宋体"/>
                <w:szCs w:val="21"/>
                <w:lang w:val="en-US" w:eastAsia="zh-CN"/>
              </w:rPr>
              <w:t>15000</w:t>
            </w:r>
            <w:r>
              <w:rPr>
                <w:rFonts w:hint="eastAsia" w:ascii="宋体" w:hAnsi="宋体" w:cs="宋体"/>
                <w:szCs w:val="21"/>
              </w:rPr>
              <w:t>元收取，入围供应商在领取入围通知书前</w:t>
            </w:r>
            <w:r>
              <w:rPr>
                <w:rFonts w:hint="eastAsia" w:ascii="宋体" w:hAnsi="宋体" w:cs="宋体"/>
                <w:szCs w:val="21"/>
                <w:lang w:val="en-US" w:eastAsia="zh-CN"/>
              </w:rPr>
              <w:t>均摊</w:t>
            </w:r>
            <w:r>
              <w:rPr>
                <w:rFonts w:hint="eastAsia" w:ascii="宋体" w:hAnsi="宋体" w:cs="宋体"/>
                <w:szCs w:val="21"/>
              </w:rPr>
              <w:t>支付给采购代理机构。如入围供应商未按时支付采购代理服务费，采购代理机构可以从投标保证金或在采购人的合同款中扣缴，采购人予以配合。</w:t>
            </w:r>
          </w:p>
        </w:tc>
      </w:tr>
      <w:tr w14:paraId="3DE12472">
        <w:tblPrEx>
          <w:tblCellMar>
            <w:top w:w="0" w:type="dxa"/>
            <w:left w:w="108" w:type="dxa"/>
            <w:bottom w:w="0" w:type="dxa"/>
            <w:right w:w="108" w:type="dxa"/>
          </w:tblCellMar>
        </w:tblPrEx>
        <w:trPr>
          <w:trHeight w:val="2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C614B01">
            <w:pPr>
              <w:numPr>
                <w:ilvl w:val="0"/>
                <w:numId w:val="3"/>
              </w:numPr>
              <w:spacing w:line="270" w:lineRule="exact"/>
              <w:jc w:val="center"/>
              <w:rPr>
                <w:rFonts w:ascii="宋体" w:hAnsi="宋体" w:cs="宋体"/>
                <w:kern w:val="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5C446B86">
            <w:pPr>
              <w:spacing w:line="270" w:lineRule="exact"/>
              <w:jc w:val="center"/>
              <w:rPr>
                <w:rFonts w:ascii="宋体" w:hAnsi="宋体" w:cs="宋体"/>
                <w:kern w:val="0"/>
                <w:szCs w:val="21"/>
              </w:rPr>
            </w:pPr>
            <w:r>
              <w:rPr>
                <w:rFonts w:hint="eastAsia" w:ascii="宋体" w:hAnsi="宋体" w:cs="宋体"/>
                <w:kern w:val="0"/>
                <w:szCs w:val="21"/>
              </w:rPr>
              <w:t>注意事项</w:t>
            </w:r>
          </w:p>
        </w:tc>
        <w:tc>
          <w:tcPr>
            <w:tcW w:w="6733" w:type="dxa"/>
            <w:tcBorders>
              <w:top w:val="single" w:color="auto" w:sz="4" w:space="0"/>
              <w:left w:val="single" w:color="auto" w:sz="4" w:space="0"/>
              <w:bottom w:val="single" w:color="auto" w:sz="4" w:space="0"/>
              <w:right w:val="single" w:color="auto" w:sz="4" w:space="0"/>
            </w:tcBorders>
            <w:vAlign w:val="center"/>
          </w:tcPr>
          <w:p w14:paraId="04CFF63B">
            <w:pPr>
              <w:spacing w:line="270" w:lineRule="exact"/>
              <w:rPr>
                <w:rFonts w:ascii="宋体" w:hAnsi="宋体" w:cs="宋体"/>
                <w:kern w:val="0"/>
                <w:szCs w:val="21"/>
              </w:rPr>
            </w:pPr>
            <w:r>
              <w:rPr>
                <w:rFonts w:hint="eastAsia" w:ascii="宋体" w:hAnsi="宋体" w:cs="宋体"/>
                <w:kern w:val="0"/>
                <w:szCs w:val="21"/>
              </w:rPr>
              <w:t>1、采购文件、采购公告中如有前后不一致的，一律以本“投标人须知前附表”为准；</w:t>
            </w:r>
          </w:p>
          <w:p w14:paraId="6C1014B7">
            <w:pPr>
              <w:spacing w:line="270" w:lineRule="exact"/>
              <w:rPr>
                <w:rFonts w:ascii="宋体" w:hAnsi="宋体" w:cs="宋体"/>
                <w:kern w:val="0"/>
                <w:szCs w:val="21"/>
              </w:rPr>
            </w:pPr>
            <w:r>
              <w:rPr>
                <w:rFonts w:hint="eastAsia" w:ascii="宋体" w:hAnsi="宋体" w:cs="宋体"/>
                <w:kern w:val="0"/>
                <w:szCs w:val="21"/>
              </w:rPr>
              <w:t>2、本采购文件涉及的时间为“北京时间”；</w:t>
            </w:r>
          </w:p>
          <w:p w14:paraId="69E283BA">
            <w:pPr>
              <w:spacing w:line="270" w:lineRule="exact"/>
              <w:rPr>
                <w:rFonts w:ascii="宋体" w:hAnsi="宋体" w:cs="宋体"/>
                <w:kern w:val="0"/>
                <w:szCs w:val="21"/>
              </w:rPr>
            </w:pPr>
            <w:r>
              <w:rPr>
                <w:rFonts w:hint="eastAsia" w:ascii="宋体" w:hAnsi="宋体" w:cs="宋体"/>
                <w:kern w:val="0"/>
                <w:szCs w:val="21"/>
              </w:rPr>
              <w:t>3、本采购文件涉及的货币为“人民币”</w:t>
            </w:r>
          </w:p>
        </w:tc>
      </w:tr>
      <w:tr w14:paraId="3477910C">
        <w:tblPrEx>
          <w:tblCellMar>
            <w:top w:w="0" w:type="dxa"/>
            <w:left w:w="108" w:type="dxa"/>
            <w:bottom w:w="0" w:type="dxa"/>
            <w:right w:w="108" w:type="dxa"/>
          </w:tblCellMar>
        </w:tblPrEx>
        <w:trPr>
          <w:trHeight w:val="2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2DAA23A">
            <w:pPr>
              <w:spacing w:line="400" w:lineRule="exact"/>
              <w:jc w:val="center"/>
              <w:rPr>
                <w:rFonts w:hint="default" w:ascii="宋体" w:hAnsi="宋体" w:eastAsia="宋体" w:cs="宋体"/>
                <w:kern w:val="0"/>
                <w:szCs w:val="21"/>
                <w:lang w:val="en-US" w:eastAsia="zh-CN"/>
              </w:rPr>
            </w:pPr>
            <w:r>
              <w:rPr>
                <w:rFonts w:hint="eastAsia"/>
                <w:sz w:val="22"/>
                <w:szCs w:val="22"/>
                <w:highlight w:val="none"/>
                <w:lang w:val="en-US" w:eastAsia="zh-CN"/>
              </w:rPr>
              <w:t>25</w:t>
            </w:r>
          </w:p>
        </w:tc>
        <w:tc>
          <w:tcPr>
            <w:tcW w:w="1624" w:type="dxa"/>
            <w:tcBorders>
              <w:top w:val="single" w:color="auto" w:sz="4" w:space="0"/>
              <w:left w:val="single" w:color="auto" w:sz="4" w:space="0"/>
              <w:bottom w:val="single" w:color="auto" w:sz="4" w:space="0"/>
              <w:right w:val="single" w:color="auto" w:sz="4" w:space="0"/>
            </w:tcBorders>
            <w:vAlign w:val="center"/>
          </w:tcPr>
          <w:p w14:paraId="7A999F6D">
            <w:pPr>
              <w:snapToGrid w:val="0"/>
              <w:spacing w:line="460" w:lineRule="exact"/>
              <w:jc w:val="center"/>
              <w:rPr>
                <w:rFonts w:hint="eastAsia" w:ascii="宋体" w:hAnsi="宋体" w:cs="宋体"/>
                <w:kern w:val="0"/>
                <w:szCs w:val="21"/>
              </w:rPr>
            </w:pPr>
            <w:r>
              <w:rPr>
                <w:rFonts w:hint="eastAsia" w:ascii="宋体" w:hAnsi="宋体" w:cs="宋体"/>
                <w:bCs/>
                <w:sz w:val="22"/>
                <w:szCs w:val="22"/>
              </w:rPr>
              <w:t>履约保证金</w:t>
            </w:r>
          </w:p>
        </w:tc>
        <w:tc>
          <w:tcPr>
            <w:tcW w:w="6733" w:type="dxa"/>
            <w:tcBorders>
              <w:top w:val="single" w:color="auto" w:sz="4" w:space="0"/>
              <w:left w:val="single" w:color="auto" w:sz="4" w:space="0"/>
              <w:bottom w:val="single" w:color="auto" w:sz="4" w:space="0"/>
              <w:right w:val="single" w:color="auto" w:sz="4" w:space="0"/>
            </w:tcBorders>
            <w:vAlign w:val="center"/>
          </w:tcPr>
          <w:p w14:paraId="2D401C97">
            <w:pPr>
              <w:snapToGrid w:val="0"/>
              <w:spacing w:line="460" w:lineRule="exact"/>
              <w:rPr>
                <w:rFonts w:hint="eastAsia" w:ascii="宋体" w:hAnsi="宋体" w:cs="宋体"/>
                <w:kern w:val="0"/>
                <w:szCs w:val="21"/>
              </w:rPr>
            </w:pPr>
            <w:r>
              <w:rPr>
                <w:rFonts w:hint="eastAsia" w:ascii="宋体" w:hAnsi="宋体" w:cs="宋体"/>
                <w:b/>
                <w:bCs/>
                <w:szCs w:val="21"/>
              </w:rPr>
              <w:t>中标投标供应商</w:t>
            </w:r>
            <w:r>
              <w:rPr>
                <w:rFonts w:hint="eastAsia" w:ascii="宋体" w:hAnsi="宋体" w:cs="宋体"/>
                <w:b/>
                <w:bCs/>
                <w:szCs w:val="21"/>
                <w:lang w:val="en-US" w:eastAsia="zh-CN"/>
              </w:rPr>
              <w:t>承接具体项目根据相关制度缴纳</w:t>
            </w:r>
            <w:r>
              <w:rPr>
                <w:rFonts w:hint="eastAsia" w:ascii="宋体" w:hAnsi="宋体" w:cs="宋体"/>
                <w:b/>
                <w:bCs/>
                <w:szCs w:val="21"/>
              </w:rPr>
              <w:t>。</w:t>
            </w:r>
          </w:p>
        </w:tc>
      </w:tr>
      <w:tr w14:paraId="20B85A0F">
        <w:tblPrEx>
          <w:tblCellMar>
            <w:top w:w="0" w:type="dxa"/>
            <w:left w:w="108" w:type="dxa"/>
            <w:bottom w:w="0" w:type="dxa"/>
            <w:right w:w="108" w:type="dxa"/>
          </w:tblCellMar>
        </w:tblPrEx>
        <w:trPr>
          <w:trHeight w:val="63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5072164">
            <w:pPr>
              <w:numPr>
                <w:ilvl w:val="-1"/>
                <w:numId w:val="0"/>
              </w:numPr>
              <w:spacing w:line="270" w:lineRule="exact"/>
              <w:ind w:left="0" w:firstLine="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26</w:t>
            </w:r>
          </w:p>
        </w:tc>
        <w:tc>
          <w:tcPr>
            <w:tcW w:w="1624" w:type="dxa"/>
            <w:tcBorders>
              <w:top w:val="single" w:color="auto" w:sz="4" w:space="0"/>
              <w:left w:val="single" w:color="auto" w:sz="4" w:space="0"/>
              <w:bottom w:val="single" w:color="auto" w:sz="4" w:space="0"/>
              <w:right w:val="single" w:color="auto" w:sz="4" w:space="0"/>
            </w:tcBorders>
            <w:vAlign w:val="center"/>
          </w:tcPr>
          <w:p w14:paraId="70A69E34">
            <w:pPr>
              <w:spacing w:line="270" w:lineRule="exact"/>
              <w:jc w:val="center"/>
              <w:rPr>
                <w:rFonts w:ascii="宋体" w:hAnsi="宋体" w:cs="宋体"/>
                <w:kern w:val="0"/>
                <w:szCs w:val="21"/>
              </w:rPr>
            </w:pPr>
            <w:r>
              <w:rPr>
                <w:rFonts w:hint="eastAsia" w:ascii="宋体" w:hAnsi="宋体" w:cs="宋体"/>
                <w:kern w:val="0"/>
                <w:szCs w:val="21"/>
              </w:rPr>
              <w:t>其他注意事项</w:t>
            </w:r>
          </w:p>
        </w:tc>
        <w:tc>
          <w:tcPr>
            <w:tcW w:w="6733" w:type="dxa"/>
            <w:tcBorders>
              <w:top w:val="single" w:color="auto" w:sz="4" w:space="0"/>
              <w:left w:val="single" w:color="auto" w:sz="4" w:space="0"/>
              <w:bottom w:val="single" w:color="auto" w:sz="4" w:space="0"/>
              <w:right w:val="single" w:color="auto" w:sz="4" w:space="0"/>
            </w:tcBorders>
            <w:vAlign w:val="center"/>
          </w:tcPr>
          <w:p w14:paraId="63122DAA">
            <w:pPr>
              <w:spacing w:line="270" w:lineRule="exact"/>
              <w:rPr>
                <w:rFonts w:ascii="宋体" w:hAnsi="宋体" w:cs="宋体"/>
                <w:b/>
                <w:bCs/>
                <w:szCs w:val="21"/>
              </w:rPr>
            </w:pPr>
            <w:r>
              <w:rPr>
                <w:rFonts w:hint="eastAsia" w:ascii="宋体" w:hAnsi="宋体" w:cs="宋体"/>
                <w:b/>
                <w:bCs/>
                <w:szCs w:val="21"/>
              </w:rPr>
              <w:t>如发现采购文件中存在含糊不清的，请在规定的答疑截止时间前向采购人、采购代理书面提出，逾期不得再对采购文件的条款提出疑问。</w:t>
            </w:r>
          </w:p>
        </w:tc>
      </w:tr>
    </w:tbl>
    <w:p w14:paraId="0F35E770">
      <w:pPr>
        <w:spacing w:before="156" w:beforeLines="50" w:after="156" w:afterLines="50"/>
        <w:jc w:val="center"/>
        <w:rPr>
          <w:rFonts w:ascii="宋体" w:hAnsi="宋体" w:cs="宋体"/>
          <w:sz w:val="36"/>
          <w:szCs w:val="36"/>
        </w:rPr>
      </w:pPr>
      <w:r>
        <w:rPr>
          <w:rFonts w:hint="eastAsia" w:ascii="宋体" w:hAnsi="宋体" w:cs="宋体"/>
        </w:rPr>
        <w:br w:type="page"/>
      </w:r>
      <w:r>
        <w:rPr>
          <w:rFonts w:hint="eastAsia" w:ascii="宋体" w:hAnsi="宋体" w:cs="宋体"/>
          <w:b/>
          <w:sz w:val="36"/>
          <w:szCs w:val="36"/>
        </w:rPr>
        <w:t>投标人须知</w:t>
      </w:r>
    </w:p>
    <w:p w14:paraId="2A34BD55">
      <w:pPr>
        <w:spacing w:before="62" w:beforeLines="20" w:after="62" w:afterLines="20"/>
        <w:jc w:val="center"/>
        <w:rPr>
          <w:rFonts w:ascii="宋体" w:hAnsi="宋体" w:cs="宋体"/>
          <w:b/>
          <w:sz w:val="28"/>
          <w:szCs w:val="28"/>
        </w:rPr>
      </w:pPr>
      <w:r>
        <w:rPr>
          <w:rFonts w:hint="eastAsia" w:ascii="宋体" w:hAnsi="宋体" w:cs="宋体"/>
          <w:b/>
          <w:sz w:val="28"/>
          <w:szCs w:val="28"/>
        </w:rPr>
        <w:t>一、 说明</w:t>
      </w:r>
      <w:bookmarkEnd w:id="26"/>
      <w:bookmarkEnd w:id="27"/>
      <w:bookmarkEnd w:id="28"/>
      <w:bookmarkEnd w:id="29"/>
      <w:bookmarkEnd w:id="30"/>
      <w:bookmarkEnd w:id="31"/>
      <w:bookmarkEnd w:id="32"/>
      <w:bookmarkEnd w:id="33"/>
      <w:bookmarkEnd w:id="34"/>
      <w:bookmarkEnd w:id="35"/>
    </w:p>
    <w:p w14:paraId="05A6E310">
      <w:pPr>
        <w:numPr>
          <w:ilvl w:val="0"/>
          <w:numId w:val="4"/>
        </w:numPr>
        <w:tabs>
          <w:tab w:val="left" w:pos="525"/>
          <w:tab w:val="left" w:pos="900"/>
        </w:tabs>
        <w:ind w:left="525" w:hanging="525"/>
        <w:rPr>
          <w:rFonts w:ascii="宋体" w:hAnsi="宋体" w:cs="宋体"/>
          <w:szCs w:val="21"/>
        </w:rPr>
      </w:pPr>
      <w:r>
        <w:rPr>
          <w:rFonts w:hint="eastAsia" w:ascii="宋体" w:hAnsi="宋体" w:cs="宋体"/>
          <w:szCs w:val="21"/>
        </w:rPr>
        <w:t>本次采购工作是按照《温州市市属国有企业采购管理办法》等有关法律、法规组织和实施的。本项目采购公告在温州国企采购平台和温州市公用事业发展集团有限公司网站（以下简称“</w:t>
      </w:r>
      <w:r>
        <w:rPr>
          <w:rFonts w:hint="eastAsia" w:ascii="宋体" w:hAnsi="宋体" w:cs="宋体"/>
          <w:b/>
          <w:bCs/>
          <w:szCs w:val="21"/>
        </w:rPr>
        <w:t>项目采购公告发布的网站</w:t>
      </w:r>
      <w:r>
        <w:rPr>
          <w:rFonts w:hint="eastAsia" w:ascii="宋体" w:hAnsi="宋体" w:cs="宋体"/>
          <w:szCs w:val="21"/>
        </w:rPr>
        <w:t>”）同时发布。</w:t>
      </w:r>
    </w:p>
    <w:p w14:paraId="653EACDE">
      <w:pPr>
        <w:numPr>
          <w:ilvl w:val="0"/>
          <w:numId w:val="4"/>
        </w:numPr>
        <w:tabs>
          <w:tab w:val="left" w:pos="540"/>
          <w:tab w:val="left" w:pos="900"/>
        </w:tabs>
        <w:ind w:left="525" w:hanging="525"/>
        <w:rPr>
          <w:rFonts w:ascii="宋体" w:hAnsi="宋体" w:cs="宋体"/>
          <w:szCs w:val="21"/>
        </w:rPr>
      </w:pPr>
      <w:r>
        <w:rPr>
          <w:rFonts w:hint="eastAsia" w:ascii="宋体" w:hAnsi="宋体" w:cs="宋体"/>
          <w:szCs w:val="21"/>
        </w:rPr>
        <w:t>采购人和采购代理机构：见投标人须知前附表。</w:t>
      </w:r>
    </w:p>
    <w:p w14:paraId="6D3A376E">
      <w:pPr>
        <w:numPr>
          <w:ilvl w:val="0"/>
          <w:numId w:val="4"/>
        </w:numPr>
        <w:tabs>
          <w:tab w:val="left" w:pos="525"/>
          <w:tab w:val="left" w:pos="900"/>
        </w:tabs>
        <w:ind w:left="525" w:hanging="525"/>
        <w:rPr>
          <w:rFonts w:ascii="宋体" w:hAnsi="宋体" w:cs="宋体"/>
          <w:szCs w:val="21"/>
        </w:rPr>
      </w:pPr>
      <w:r>
        <w:rPr>
          <w:rFonts w:hint="eastAsia" w:ascii="宋体" w:hAnsi="宋体" w:cs="宋体"/>
          <w:b/>
          <w:bCs/>
          <w:szCs w:val="21"/>
          <w:u w:val="single"/>
        </w:rPr>
        <w:t>合格的投标人：以本项目采购公告及投标人须知前附表表述为准</w:t>
      </w:r>
      <w:r>
        <w:rPr>
          <w:rFonts w:hint="eastAsia" w:ascii="宋体" w:hAnsi="宋体" w:cs="宋体"/>
          <w:szCs w:val="21"/>
        </w:rPr>
        <w:t>。</w:t>
      </w:r>
    </w:p>
    <w:p w14:paraId="14ADF1EF">
      <w:pPr>
        <w:numPr>
          <w:ilvl w:val="0"/>
          <w:numId w:val="4"/>
        </w:numPr>
        <w:tabs>
          <w:tab w:val="left" w:pos="525"/>
          <w:tab w:val="left" w:pos="900"/>
        </w:tabs>
        <w:ind w:left="525" w:hanging="525"/>
        <w:rPr>
          <w:rFonts w:ascii="宋体" w:hAnsi="宋体" w:cs="宋体"/>
          <w:szCs w:val="21"/>
        </w:rPr>
      </w:pPr>
      <w:r>
        <w:rPr>
          <w:rFonts w:hint="eastAsia" w:ascii="宋体" w:hAnsi="宋体" w:cs="宋体"/>
          <w:szCs w:val="21"/>
        </w:rPr>
        <w:t>投标人代表</w:t>
      </w:r>
    </w:p>
    <w:p w14:paraId="2BFD18C4">
      <w:pPr>
        <w:ind w:left="538" w:leftChars="256"/>
        <w:rPr>
          <w:rFonts w:ascii="宋体" w:hAnsi="宋体" w:cs="宋体"/>
          <w:szCs w:val="21"/>
        </w:rPr>
      </w:pPr>
      <w:r>
        <w:rPr>
          <w:rFonts w:hint="eastAsia" w:ascii="宋体" w:hAnsi="宋体" w:cs="宋体"/>
          <w:szCs w:val="21"/>
        </w:rPr>
        <w:t>指全权代表投标人参加投标活动并签署投标文件的人。如果投标人代表不是法定代表人，须持有《法定代表人授权书》。</w:t>
      </w:r>
    </w:p>
    <w:p w14:paraId="59FA4435">
      <w:pPr>
        <w:numPr>
          <w:ilvl w:val="0"/>
          <w:numId w:val="4"/>
        </w:numPr>
        <w:tabs>
          <w:tab w:val="left" w:pos="525"/>
          <w:tab w:val="left" w:pos="900"/>
        </w:tabs>
        <w:ind w:left="525" w:hanging="525"/>
        <w:rPr>
          <w:rFonts w:ascii="宋体" w:hAnsi="宋体" w:cs="宋体"/>
          <w:szCs w:val="21"/>
        </w:rPr>
      </w:pPr>
      <w:r>
        <w:rPr>
          <w:rFonts w:hint="eastAsia" w:ascii="宋体" w:hAnsi="宋体" w:cs="宋体"/>
          <w:szCs w:val="21"/>
        </w:rPr>
        <w:t>现场勘察及投标费用</w:t>
      </w:r>
    </w:p>
    <w:p w14:paraId="09FC03EA">
      <w:pPr>
        <w:ind w:left="525" w:hanging="525" w:hangingChars="250"/>
        <w:rPr>
          <w:rFonts w:ascii="宋体" w:hAnsi="宋体" w:cs="宋体"/>
          <w:szCs w:val="21"/>
        </w:rPr>
      </w:pPr>
      <w:r>
        <w:rPr>
          <w:rFonts w:hint="eastAsia" w:ascii="宋体" w:hAnsi="宋体" w:cs="宋体"/>
          <w:szCs w:val="21"/>
        </w:rPr>
        <w:t>5.1  投标人须知前附表规定组织踏勘现场、召开标前会的，采购人按投标人须知前附表规定的时间、地点组织投标人踏勘项目现场、召开标前会。</w:t>
      </w:r>
    </w:p>
    <w:p w14:paraId="02067B58">
      <w:pPr>
        <w:ind w:left="525" w:hanging="525" w:hangingChars="250"/>
        <w:rPr>
          <w:rFonts w:ascii="宋体" w:hAnsi="宋体" w:cs="宋体"/>
          <w:szCs w:val="21"/>
        </w:rPr>
      </w:pPr>
      <w:r>
        <w:rPr>
          <w:rFonts w:hint="eastAsia" w:ascii="宋体" w:hAnsi="宋体" w:cs="宋体"/>
          <w:szCs w:val="21"/>
        </w:rPr>
        <w:t>5.2  为了便于编制投标文件，投标人自行对现场和周围环境进行现场察勘，察勘现场的费用由投标人自行承担。</w:t>
      </w:r>
    </w:p>
    <w:p w14:paraId="6F3B3DF6">
      <w:pPr>
        <w:ind w:left="525" w:hanging="525" w:hangingChars="250"/>
        <w:rPr>
          <w:rFonts w:ascii="宋体" w:hAnsi="宋体" w:cs="宋体"/>
          <w:szCs w:val="21"/>
        </w:rPr>
      </w:pPr>
      <w:r>
        <w:rPr>
          <w:rFonts w:hint="eastAsia" w:ascii="宋体" w:hAnsi="宋体" w:cs="宋体"/>
          <w:szCs w:val="21"/>
        </w:rPr>
        <w:t>5.3  在现场察勘中所发生的人员伤亡和财产损失应由投标人自行负责。</w:t>
      </w:r>
    </w:p>
    <w:p w14:paraId="361FA49C">
      <w:pPr>
        <w:ind w:left="525" w:hanging="525" w:hangingChars="250"/>
        <w:rPr>
          <w:rFonts w:ascii="宋体" w:hAnsi="宋体" w:cs="宋体"/>
          <w:szCs w:val="21"/>
        </w:rPr>
      </w:pPr>
      <w:r>
        <w:rPr>
          <w:rFonts w:hint="eastAsia" w:ascii="宋体" w:hAnsi="宋体" w:cs="宋体"/>
          <w:szCs w:val="21"/>
        </w:rPr>
        <w:t>5.4  投标人应承担所有与准备和参加投标有关费用，不论投标的结果如何，采购人和采购代理机构（以下统称“采购单位”）均无义务和责任承担这些费用。</w:t>
      </w:r>
    </w:p>
    <w:p w14:paraId="2D0395F7">
      <w:pPr>
        <w:spacing w:before="156" w:beforeLines="50" w:after="156" w:afterLines="50"/>
        <w:jc w:val="center"/>
        <w:rPr>
          <w:rFonts w:ascii="宋体" w:hAnsi="宋体" w:cs="宋体"/>
          <w:b/>
          <w:sz w:val="28"/>
          <w:szCs w:val="28"/>
        </w:rPr>
      </w:pPr>
      <w:bookmarkStart w:id="36" w:name="_Toc207609182"/>
      <w:bookmarkStart w:id="37" w:name="_Toc209251128"/>
      <w:bookmarkStart w:id="38" w:name="_Toc217460686"/>
      <w:bookmarkStart w:id="39" w:name="_Toc215415531"/>
      <w:bookmarkStart w:id="40" w:name="_Toc205004969"/>
      <w:bookmarkStart w:id="41" w:name="_Toc205877558"/>
      <w:bookmarkStart w:id="42" w:name="_Toc204491318"/>
      <w:bookmarkStart w:id="43" w:name="_Toc219538614"/>
      <w:bookmarkStart w:id="44" w:name="_Toc205877453"/>
      <w:bookmarkStart w:id="45" w:name="_Toc209261433"/>
      <w:bookmarkStart w:id="46" w:name="_Toc205005287"/>
      <w:bookmarkStart w:id="47" w:name="_Toc223933222"/>
      <w:bookmarkStart w:id="48" w:name="_Toc218041727"/>
      <w:bookmarkStart w:id="49" w:name="_Toc210879709"/>
      <w:bookmarkStart w:id="50" w:name="_Toc216667821"/>
      <w:bookmarkStart w:id="51" w:name="_Toc214365791"/>
      <w:bookmarkStart w:id="52" w:name="_Toc209250720"/>
      <w:bookmarkStart w:id="53" w:name="_Toc204578576"/>
      <w:bookmarkStart w:id="54" w:name="_Toc223717605"/>
      <w:bookmarkStart w:id="55" w:name="_Toc209261366"/>
      <w:bookmarkStart w:id="56" w:name="_Toc227057034"/>
      <w:bookmarkStart w:id="57" w:name="_Toc205703103"/>
      <w:bookmarkStart w:id="58" w:name="_Toc209332634"/>
      <w:bookmarkStart w:id="59" w:name="_Toc227489888"/>
      <w:bookmarkStart w:id="60" w:name="_Toc227056847"/>
      <w:r>
        <w:rPr>
          <w:rFonts w:hint="eastAsia" w:ascii="宋体" w:hAnsi="宋体" w:cs="宋体"/>
          <w:b/>
          <w:sz w:val="28"/>
          <w:szCs w:val="28"/>
        </w:rPr>
        <w:t>二、 采购文件</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8FBC98D">
      <w:pPr>
        <w:numPr>
          <w:ilvl w:val="0"/>
          <w:numId w:val="4"/>
        </w:numPr>
        <w:tabs>
          <w:tab w:val="left" w:pos="525"/>
          <w:tab w:val="left" w:pos="900"/>
        </w:tabs>
        <w:ind w:left="525" w:hanging="525"/>
        <w:rPr>
          <w:rFonts w:ascii="宋体" w:hAnsi="宋体" w:cs="宋体"/>
          <w:szCs w:val="21"/>
        </w:rPr>
      </w:pPr>
      <w:r>
        <w:rPr>
          <w:rFonts w:hint="eastAsia" w:ascii="宋体" w:hAnsi="宋体" w:cs="宋体"/>
          <w:szCs w:val="21"/>
        </w:rPr>
        <w:t>采购文件由采购文件目录所列内容及相关资料等组成。</w:t>
      </w:r>
    </w:p>
    <w:p w14:paraId="1AEA3DA3">
      <w:pPr>
        <w:numPr>
          <w:ilvl w:val="0"/>
          <w:numId w:val="4"/>
        </w:numPr>
        <w:tabs>
          <w:tab w:val="left" w:pos="525"/>
          <w:tab w:val="left" w:pos="900"/>
        </w:tabs>
        <w:ind w:left="525" w:hanging="525"/>
        <w:rPr>
          <w:rFonts w:ascii="宋体" w:hAnsi="宋体" w:cs="宋体"/>
          <w:szCs w:val="21"/>
        </w:rPr>
      </w:pPr>
      <w:r>
        <w:rPr>
          <w:rFonts w:hint="eastAsia" w:ascii="宋体" w:hAnsi="宋体" w:cs="宋体"/>
          <w:szCs w:val="21"/>
        </w:rPr>
        <w:t>采购文件的澄清</w:t>
      </w:r>
    </w:p>
    <w:p w14:paraId="53869140">
      <w:pPr>
        <w:tabs>
          <w:tab w:val="left" w:pos="625"/>
          <w:tab w:val="left" w:pos="1080"/>
        </w:tabs>
        <w:ind w:left="500" w:hanging="499" w:hangingChars="238"/>
        <w:rPr>
          <w:rFonts w:ascii="宋体" w:hAnsi="宋体" w:cs="宋体"/>
          <w:szCs w:val="21"/>
        </w:rPr>
      </w:pPr>
      <w:r>
        <w:rPr>
          <w:rFonts w:hint="eastAsia" w:ascii="宋体" w:hAnsi="宋体" w:cs="宋体"/>
          <w:szCs w:val="21"/>
        </w:rPr>
        <w:t xml:space="preserve">7.1  </w:t>
      </w:r>
      <w:r>
        <w:rPr>
          <w:rFonts w:hint="eastAsia" w:ascii="宋体" w:hAnsi="宋体" w:cs="宋体"/>
          <w:szCs w:val="21"/>
        </w:rPr>
        <w:tab/>
      </w:r>
      <w:r>
        <w:rPr>
          <w:rFonts w:hint="eastAsia" w:ascii="宋体" w:hAnsi="宋体" w:cs="宋体"/>
          <w:szCs w:val="21"/>
        </w:rPr>
        <w:t>投标人对采购文件如有疑点或未尽事宜要求澄清，或认为有必要与采购人或采购代理机构进行说明或交流，应于“投标人须知前附表”中规定的询疑截止时间之前，将书面材料（盖章）递交或邮寄给采购人或采购代理机构，截止期后的疑问将不予受理、答复。如果采购文件询疑疑期内未收到有关疑问，视为投标人完全同意采购文件所有条款，且对于采购文件相关表述以及未尽事宜如有争议，以采购人解释为准。</w:t>
      </w:r>
    </w:p>
    <w:p w14:paraId="03A5289C">
      <w:pPr>
        <w:numPr>
          <w:ilvl w:val="0"/>
          <w:numId w:val="4"/>
        </w:numPr>
        <w:tabs>
          <w:tab w:val="left" w:pos="525"/>
          <w:tab w:val="left" w:pos="900"/>
        </w:tabs>
        <w:ind w:left="525" w:hanging="525"/>
        <w:rPr>
          <w:rFonts w:ascii="宋体" w:hAnsi="宋体" w:cs="宋体"/>
          <w:szCs w:val="21"/>
        </w:rPr>
      </w:pPr>
      <w:r>
        <w:rPr>
          <w:rFonts w:hint="eastAsia" w:ascii="宋体" w:hAnsi="宋体" w:cs="宋体"/>
          <w:szCs w:val="21"/>
        </w:rPr>
        <w:t>采购文件的修改</w:t>
      </w:r>
    </w:p>
    <w:p w14:paraId="3CFFA381">
      <w:pPr>
        <w:tabs>
          <w:tab w:val="left" w:pos="1080"/>
        </w:tabs>
        <w:ind w:left="500" w:hanging="499" w:hangingChars="238"/>
        <w:rPr>
          <w:rFonts w:ascii="宋体" w:hAnsi="宋体" w:cs="宋体"/>
          <w:szCs w:val="21"/>
        </w:rPr>
      </w:pPr>
      <w:r>
        <w:rPr>
          <w:rFonts w:hint="eastAsia" w:ascii="宋体" w:hAnsi="宋体" w:cs="宋体"/>
          <w:szCs w:val="21"/>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15日前发布更正公告，不足15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14:paraId="4D90BC23">
      <w:pPr>
        <w:tabs>
          <w:tab w:val="left" w:pos="1080"/>
        </w:tabs>
        <w:ind w:left="500" w:hanging="499" w:hangingChars="238"/>
        <w:rPr>
          <w:rFonts w:ascii="宋体" w:hAnsi="宋体" w:cs="宋体"/>
          <w:szCs w:val="21"/>
        </w:rPr>
      </w:pPr>
      <w:r>
        <w:rPr>
          <w:rFonts w:hint="eastAsia" w:ascii="宋体" w:hAnsi="宋体" w:cs="宋体"/>
          <w:szCs w:val="21"/>
        </w:rPr>
        <w:t>8.2  采购文件的澄清修改将以更正公告形式在项目采购公告发布的网站上予以公示，以通知所有获取采购文件的潜在投标人。</w:t>
      </w:r>
    </w:p>
    <w:p w14:paraId="138C9AA2">
      <w:pPr>
        <w:tabs>
          <w:tab w:val="left" w:pos="1080"/>
        </w:tabs>
        <w:ind w:left="500" w:hanging="499" w:hangingChars="238"/>
        <w:rPr>
          <w:rFonts w:ascii="宋体" w:hAnsi="宋体" w:cs="宋体"/>
          <w:szCs w:val="21"/>
        </w:rPr>
      </w:pPr>
      <w:r>
        <w:rPr>
          <w:rFonts w:hint="eastAsia" w:ascii="宋体" w:hAnsi="宋体" w:cs="宋体"/>
          <w:szCs w:val="21"/>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14:paraId="752804D6">
      <w:pPr>
        <w:tabs>
          <w:tab w:val="left" w:pos="1080"/>
        </w:tabs>
        <w:ind w:left="500" w:hanging="499" w:hangingChars="238"/>
        <w:rPr>
          <w:rFonts w:ascii="宋体" w:hAnsi="宋体" w:cs="宋体"/>
          <w:szCs w:val="21"/>
        </w:rPr>
      </w:pPr>
      <w:r>
        <w:rPr>
          <w:rFonts w:hint="eastAsia" w:ascii="宋体" w:hAnsi="宋体" w:cs="宋体"/>
          <w:szCs w:val="21"/>
        </w:rPr>
        <w:t>8.4</w:t>
      </w:r>
      <w:r>
        <w:rPr>
          <w:rFonts w:hint="eastAsia" w:ascii="宋体" w:hAnsi="宋体" w:cs="宋体"/>
          <w:szCs w:val="21"/>
        </w:rPr>
        <w:tab/>
      </w:r>
      <w:r>
        <w:rPr>
          <w:rFonts w:hint="eastAsia" w:ascii="宋体" w:hAnsi="宋体" w:cs="宋体"/>
          <w:szCs w:val="21"/>
        </w:rPr>
        <w:t>本项目投标人均可在本项目采购公告附件下载采购文件，并按采购文件规定的时间、地点递交投标文件。投标人须在开标前自行查看是否有补充更正文件，并按补充更正文件要求投标，否则责任自负。</w:t>
      </w:r>
    </w:p>
    <w:p w14:paraId="343722A5">
      <w:pPr>
        <w:tabs>
          <w:tab w:val="left" w:pos="1080"/>
        </w:tabs>
        <w:ind w:left="500" w:hanging="499" w:hangingChars="238"/>
        <w:rPr>
          <w:rFonts w:ascii="宋体" w:hAnsi="宋体" w:cs="宋体"/>
          <w:szCs w:val="21"/>
        </w:rPr>
      </w:pPr>
      <w:r>
        <w:rPr>
          <w:rFonts w:hint="eastAsia" w:ascii="宋体" w:hAnsi="宋体" w:cs="宋体"/>
          <w:szCs w:val="21"/>
        </w:rPr>
        <w:t>8.5  在采购文件规定的答疑截止时间后，经采购人及采购机构同意购买采购文件的投标人不得对采购文件提出澄清答疑。</w:t>
      </w:r>
    </w:p>
    <w:p w14:paraId="071D3912">
      <w:pPr>
        <w:spacing w:before="156" w:beforeLines="50" w:after="156" w:afterLines="50"/>
        <w:jc w:val="center"/>
        <w:rPr>
          <w:rFonts w:ascii="宋体" w:hAnsi="宋体" w:cs="宋体"/>
          <w:b/>
          <w:sz w:val="28"/>
          <w:szCs w:val="28"/>
        </w:rPr>
      </w:pPr>
      <w:bookmarkStart w:id="61" w:name="_Toc205703104"/>
      <w:bookmarkStart w:id="62" w:name="_Toc216667822"/>
      <w:bookmarkStart w:id="63" w:name="_Toc207609183"/>
      <w:bookmarkStart w:id="64" w:name="_Toc215415532"/>
      <w:bookmarkStart w:id="65" w:name="_Toc209261367"/>
      <w:bookmarkStart w:id="66" w:name="_Toc205005288"/>
      <w:bookmarkStart w:id="67" w:name="_Toc210879710"/>
      <w:bookmarkStart w:id="68" w:name="_Toc227489889"/>
      <w:bookmarkStart w:id="69" w:name="_Toc223933223"/>
      <w:bookmarkStart w:id="70" w:name="_Toc217460687"/>
      <w:bookmarkStart w:id="71" w:name="_Toc205877454"/>
      <w:bookmarkStart w:id="72" w:name="_Toc209250721"/>
      <w:bookmarkStart w:id="73" w:name="_Toc214365792"/>
      <w:bookmarkStart w:id="74" w:name="_Toc227056848"/>
      <w:bookmarkStart w:id="75" w:name="_Toc209261434"/>
      <w:bookmarkStart w:id="76" w:name="_Toc204578577"/>
      <w:bookmarkStart w:id="77" w:name="_Toc219538615"/>
      <w:bookmarkStart w:id="78" w:name="_Toc227057035"/>
      <w:bookmarkStart w:id="79" w:name="_Toc204491319"/>
      <w:bookmarkStart w:id="80" w:name="_Toc205877559"/>
      <w:bookmarkStart w:id="81" w:name="_Toc209332635"/>
      <w:bookmarkStart w:id="82" w:name="_Toc209251129"/>
      <w:bookmarkStart w:id="83" w:name="_Toc223717606"/>
      <w:bookmarkStart w:id="84" w:name="_Toc218041728"/>
      <w:bookmarkStart w:id="85" w:name="_Toc205004970"/>
      <w:r>
        <w:rPr>
          <w:rFonts w:hint="eastAsia" w:ascii="宋体" w:hAnsi="宋体" w:cs="宋体"/>
          <w:b/>
          <w:sz w:val="28"/>
          <w:szCs w:val="28"/>
        </w:rPr>
        <w:t>三、 投标文件的编制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F7093EF">
      <w:pPr>
        <w:numPr>
          <w:ilvl w:val="0"/>
          <w:numId w:val="4"/>
        </w:numPr>
        <w:tabs>
          <w:tab w:val="left" w:pos="525"/>
          <w:tab w:val="left" w:pos="900"/>
        </w:tabs>
        <w:ind w:left="525" w:hanging="525"/>
        <w:rPr>
          <w:rFonts w:ascii="宋体" w:hAnsi="宋体" w:cs="宋体"/>
          <w:szCs w:val="21"/>
        </w:rPr>
      </w:pPr>
      <w:r>
        <w:rPr>
          <w:rFonts w:hint="eastAsia" w:ascii="宋体" w:hAnsi="宋体" w:cs="宋体"/>
          <w:szCs w:val="21"/>
        </w:rPr>
        <w:t>投标人应认真阅读采购文件中所有事项格式、条款和技术规范等。投标人没有按照采购文件要求提交全部资料，或者没有对采购文件各个方面做出实质性响应，导致投标被拒绝的风险由投标人自行承担。</w:t>
      </w:r>
    </w:p>
    <w:p w14:paraId="1B686399">
      <w:pPr>
        <w:numPr>
          <w:ilvl w:val="0"/>
          <w:numId w:val="4"/>
        </w:numPr>
        <w:tabs>
          <w:tab w:val="left" w:pos="525"/>
          <w:tab w:val="left" w:pos="900"/>
        </w:tabs>
        <w:ind w:left="525" w:hanging="525"/>
        <w:rPr>
          <w:rFonts w:ascii="宋体" w:hAnsi="宋体" w:cs="宋体"/>
          <w:szCs w:val="21"/>
        </w:rPr>
      </w:pPr>
      <w:r>
        <w:rPr>
          <w:rFonts w:hint="eastAsia" w:ascii="宋体" w:hAnsi="宋体" w:cs="宋体"/>
          <w:szCs w:val="21"/>
        </w:rPr>
        <w:t>投标人应保证所提供文件资料的真实性，所有文件资料必须是针对本次采购的。如发现投标人提供了虚假文件资料，其投标将被拒绝，并自行承担相应的法律责任。</w:t>
      </w:r>
    </w:p>
    <w:p w14:paraId="549BA51B">
      <w:pPr>
        <w:numPr>
          <w:ilvl w:val="0"/>
          <w:numId w:val="4"/>
        </w:numPr>
        <w:tabs>
          <w:tab w:val="left" w:pos="525"/>
          <w:tab w:val="left" w:pos="900"/>
        </w:tabs>
        <w:ind w:left="525" w:hanging="525"/>
        <w:rPr>
          <w:rFonts w:ascii="宋体" w:hAnsi="宋体" w:cs="宋体"/>
          <w:szCs w:val="21"/>
        </w:rPr>
      </w:pPr>
      <w:r>
        <w:rPr>
          <w:rFonts w:hint="eastAsia" w:ascii="宋体" w:hAnsi="宋体" w:cs="宋体"/>
          <w:szCs w:val="21"/>
        </w:rPr>
        <w:t>投标文件的构成：</w:t>
      </w:r>
    </w:p>
    <w:p w14:paraId="5355106F">
      <w:pPr>
        <w:rPr>
          <w:rFonts w:ascii="宋体" w:hAnsi="宋体" w:cs="宋体"/>
          <w:szCs w:val="21"/>
        </w:rPr>
      </w:pPr>
      <w:r>
        <w:rPr>
          <w:rFonts w:hint="eastAsia" w:ascii="宋体" w:hAnsi="宋体" w:cs="宋体"/>
          <w:szCs w:val="21"/>
        </w:rPr>
        <w:t>11.1 投标文件由技术资信标组成：</w:t>
      </w:r>
    </w:p>
    <w:p w14:paraId="262B8B78">
      <w:pPr>
        <w:rPr>
          <w:rFonts w:ascii="宋体" w:hAnsi="宋体" w:cs="宋体"/>
          <w:szCs w:val="21"/>
        </w:rPr>
      </w:pPr>
      <w:r>
        <w:rPr>
          <w:rFonts w:hint="eastAsia" w:ascii="宋体" w:hAnsi="宋体" w:cs="宋体"/>
          <w:szCs w:val="21"/>
        </w:rPr>
        <w:t>（1）技术资信标：</w:t>
      </w:r>
    </w:p>
    <w:tbl>
      <w:tblPr>
        <w:tblStyle w:val="32"/>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358"/>
        <w:gridCol w:w="869"/>
      </w:tblGrid>
      <w:tr w14:paraId="1BCF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17" w:type="dxa"/>
            <w:vAlign w:val="center"/>
          </w:tcPr>
          <w:p w14:paraId="7E746CF5">
            <w:pPr>
              <w:jc w:val="center"/>
              <w:rPr>
                <w:rFonts w:ascii="宋体" w:hAnsi="宋体" w:cs="宋体"/>
                <w:b/>
                <w:sz w:val="18"/>
                <w:szCs w:val="18"/>
              </w:rPr>
            </w:pPr>
            <w:r>
              <w:rPr>
                <w:rFonts w:hint="eastAsia" w:ascii="宋体" w:hAnsi="宋体" w:cs="宋体"/>
                <w:b/>
                <w:sz w:val="18"/>
                <w:szCs w:val="18"/>
              </w:rPr>
              <w:t>序号</w:t>
            </w:r>
          </w:p>
        </w:tc>
        <w:tc>
          <w:tcPr>
            <w:tcW w:w="7358" w:type="dxa"/>
            <w:vAlign w:val="center"/>
          </w:tcPr>
          <w:p w14:paraId="4E82CCED">
            <w:pPr>
              <w:jc w:val="center"/>
              <w:rPr>
                <w:rFonts w:ascii="宋体" w:hAnsi="宋体" w:cs="宋体"/>
                <w:b/>
                <w:sz w:val="18"/>
                <w:szCs w:val="18"/>
              </w:rPr>
            </w:pPr>
            <w:r>
              <w:rPr>
                <w:rFonts w:hint="eastAsia" w:ascii="宋体" w:hAnsi="宋体" w:cs="宋体"/>
                <w:b/>
                <w:sz w:val="18"/>
                <w:szCs w:val="18"/>
              </w:rPr>
              <w:t>内  容</w:t>
            </w:r>
          </w:p>
        </w:tc>
        <w:tc>
          <w:tcPr>
            <w:tcW w:w="869" w:type="dxa"/>
            <w:vAlign w:val="center"/>
          </w:tcPr>
          <w:p w14:paraId="60CF4D52">
            <w:pPr>
              <w:jc w:val="center"/>
              <w:rPr>
                <w:rFonts w:ascii="宋体" w:hAnsi="宋体" w:cs="宋体"/>
                <w:b/>
                <w:sz w:val="18"/>
                <w:szCs w:val="18"/>
              </w:rPr>
            </w:pPr>
            <w:r>
              <w:rPr>
                <w:rFonts w:hint="eastAsia" w:ascii="宋体" w:hAnsi="宋体" w:cs="宋体"/>
                <w:b/>
                <w:sz w:val="18"/>
                <w:szCs w:val="18"/>
              </w:rPr>
              <w:t>备注</w:t>
            </w:r>
          </w:p>
        </w:tc>
      </w:tr>
      <w:tr w14:paraId="363B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7" w:type="dxa"/>
            <w:vAlign w:val="center"/>
          </w:tcPr>
          <w:p w14:paraId="4EFE8EEE">
            <w:pPr>
              <w:jc w:val="center"/>
              <w:rPr>
                <w:rFonts w:ascii="宋体" w:hAnsi="宋体" w:cs="宋体"/>
                <w:b/>
                <w:sz w:val="18"/>
                <w:szCs w:val="18"/>
              </w:rPr>
            </w:pPr>
          </w:p>
        </w:tc>
        <w:tc>
          <w:tcPr>
            <w:tcW w:w="7358" w:type="dxa"/>
            <w:vAlign w:val="center"/>
          </w:tcPr>
          <w:p w14:paraId="6F608F64">
            <w:pPr>
              <w:jc w:val="center"/>
              <w:rPr>
                <w:rFonts w:ascii="宋体" w:hAnsi="宋体" w:cs="宋体"/>
                <w:b/>
                <w:sz w:val="18"/>
                <w:szCs w:val="18"/>
              </w:rPr>
            </w:pPr>
            <w:r>
              <w:rPr>
                <w:rFonts w:hint="eastAsia" w:ascii="宋体" w:hAnsi="宋体" w:cs="宋体"/>
                <w:sz w:val="18"/>
                <w:szCs w:val="18"/>
              </w:rPr>
              <w:t>针对评分细则，编制目录索引，注明评标细则项目所在投标文件页码，格式自拟</w:t>
            </w:r>
          </w:p>
        </w:tc>
        <w:tc>
          <w:tcPr>
            <w:tcW w:w="869" w:type="dxa"/>
            <w:vAlign w:val="center"/>
          </w:tcPr>
          <w:p w14:paraId="16FEDE8B">
            <w:pPr>
              <w:jc w:val="center"/>
              <w:rPr>
                <w:rFonts w:ascii="宋体" w:hAnsi="宋体" w:cs="宋体"/>
                <w:b/>
                <w:sz w:val="18"/>
                <w:szCs w:val="18"/>
              </w:rPr>
            </w:pPr>
          </w:p>
        </w:tc>
      </w:tr>
      <w:tr w14:paraId="7252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433EAF6">
            <w:pPr>
              <w:jc w:val="center"/>
              <w:rPr>
                <w:rFonts w:ascii="宋体" w:hAnsi="宋体" w:cs="宋体"/>
                <w:sz w:val="18"/>
                <w:szCs w:val="18"/>
              </w:rPr>
            </w:pPr>
            <w:r>
              <w:rPr>
                <w:rFonts w:hint="eastAsia" w:ascii="宋体" w:hAnsi="宋体" w:cs="宋体"/>
                <w:sz w:val="18"/>
                <w:szCs w:val="18"/>
              </w:rPr>
              <w:t>1</w:t>
            </w:r>
          </w:p>
        </w:tc>
        <w:tc>
          <w:tcPr>
            <w:tcW w:w="7358" w:type="dxa"/>
            <w:vAlign w:val="center"/>
          </w:tcPr>
          <w:p w14:paraId="78BA1A71">
            <w:pPr>
              <w:rPr>
                <w:rFonts w:ascii="宋体" w:hAnsi="宋体" w:cs="宋体"/>
                <w:sz w:val="18"/>
                <w:szCs w:val="18"/>
              </w:rPr>
            </w:pPr>
            <w:r>
              <w:rPr>
                <w:rFonts w:hint="eastAsia" w:ascii="宋体" w:hAnsi="宋体" w:cs="宋体"/>
                <w:sz w:val="18"/>
                <w:szCs w:val="18"/>
              </w:rPr>
              <w:t>投标函</w:t>
            </w:r>
          </w:p>
        </w:tc>
        <w:tc>
          <w:tcPr>
            <w:tcW w:w="869" w:type="dxa"/>
            <w:vAlign w:val="center"/>
          </w:tcPr>
          <w:p w14:paraId="3E720C87">
            <w:pPr>
              <w:tabs>
                <w:tab w:val="left" w:pos="5355"/>
              </w:tabs>
              <w:rPr>
                <w:rFonts w:ascii="宋体" w:hAnsi="宋体" w:cs="宋体"/>
                <w:sz w:val="18"/>
                <w:szCs w:val="18"/>
              </w:rPr>
            </w:pPr>
            <w:r>
              <w:rPr>
                <w:rFonts w:hint="eastAsia" w:ascii="宋体" w:hAnsi="宋体" w:cs="宋体"/>
                <w:sz w:val="18"/>
                <w:szCs w:val="18"/>
              </w:rPr>
              <w:t>附件一</w:t>
            </w:r>
          </w:p>
        </w:tc>
      </w:tr>
      <w:tr w14:paraId="4BAA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B3EFCA1">
            <w:pPr>
              <w:jc w:val="center"/>
              <w:rPr>
                <w:rFonts w:ascii="宋体" w:hAnsi="宋体" w:cs="宋体"/>
                <w:sz w:val="18"/>
                <w:szCs w:val="18"/>
              </w:rPr>
            </w:pPr>
            <w:r>
              <w:rPr>
                <w:rFonts w:hint="eastAsia" w:ascii="宋体" w:hAnsi="宋体" w:cs="宋体"/>
                <w:sz w:val="18"/>
                <w:szCs w:val="18"/>
              </w:rPr>
              <w:t>2</w:t>
            </w:r>
          </w:p>
        </w:tc>
        <w:tc>
          <w:tcPr>
            <w:tcW w:w="7358" w:type="dxa"/>
            <w:vAlign w:val="center"/>
          </w:tcPr>
          <w:p w14:paraId="363D6519">
            <w:pPr>
              <w:rPr>
                <w:rFonts w:ascii="宋体" w:hAnsi="宋体" w:cs="宋体"/>
                <w:sz w:val="18"/>
                <w:szCs w:val="18"/>
              </w:rPr>
            </w:pPr>
            <w:r>
              <w:rPr>
                <w:rFonts w:hint="eastAsia" w:ascii="宋体" w:hAnsi="宋体" w:cs="宋体"/>
                <w:sz w:val="18"/>
                <w:szCs w:val="18"/>
              </w:rPr>
              <w:t>技术规格偏离表</w:t>
            </w:r>
          </w:p>
        </w:tc>
        <w:tc>
          <w:tcPr>
            <w:tcW w:w="869" w:type="dxa"/>
            <w:vAlign w:val="center"/>
          </w:tcPr>
          <w:p w14:paraId="22A9CB70">
            <w:pPr>
              <w:tabs>
                <w:tab w:val="left" w:pos="5355"/>
              </w:tabs>
              <w:rPr>
                <w:rFonts w:ascii="宋体" w:hAnsi="宋体" w:cs="宋体"/>
                <w:sz w:val="18"/>
                <w:szCs w:val="18"/>
              </w:rPr>
            </w:pPr>
            <w:r>
              <w:rPr>
                <w:rFonts w:hint="eastAsia" w:ascii="宋体" w:hAnsi="宋体" w:cs="宋体"/>
                <w:sz w:val="18"/>
                <w:szCs w:val="18"/>
              </w:rPr>
              <w:t>附件二</w:t>
            </w:r>
          </w:p>
        </w:tc>
      </w:tr>
      <w:tr w14:paraId="7955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17" w:type="dxa"/>
            <w:vAlign w:val="center"/>
          </w:tcPr>
          <w:p w14:paraId="3B74CE91">
            <w:pPr>
              <w:jc w:val="center"/>
              <w:rPr>
                <w:rFonts w:ascii="宋体" w:hAnsi="宋体" w:cs="宋体"/>
                <w:sz w:val="18"/>
                <w:szCs w:val="18"/>
              </w:rPr>
            </w:pPr>
            <w:r>
              <w:rPr>
                <w:rFonts w:hint="eastAsia" w:ascii="宋体" w:hAnsi="宋体" w:cs="宋体"/>
                <w:sz w:val="18"/>
                <w:szCs w:val="18"/>
              </w:rPr>
              <w:t>3</w:t>
            </w:r>
          </w:p>
        </w:tc>
        <w:tc>
          <w:tcPr>
            <w:tcW w:w="7358" w:type="dxa"/>
            <w:vAlign w:val="center"/>
          </w:tcPr>
          <w:p w14:paraId="45EA08EC">
            <w:pPr>
              <w:rPr>
                <w:rFonts w:ascii="宋体" w:hAnsi="宋体" w:cs="宋体"/>
                <w:sz w:val="18"/>
                <w:szCs w:val="18"/>
              </w:rPr>
            </w:pPr>
            <w:r>
              <w:rPr>
                <w:rFonts w:hint="eastAsia" w:ascii="宋体" w:hAnsi="宋体" w:cs="宋体"/>
                <w:b/>
                <w:bCs/>
                <w:sz w:val="18"/>
                <w:szCs w:val="18"/>
              </w:rPr>
              <w:t>▲</w:t>
            </w:r>
            <w:r>
              <w:rPr>
                <w:rFonts w:hint="eastAsia" w:ascii="宋体" w:hAnsi="宋体" w:cs="宋体"/>
                <w:b/>
                <w:sz w:val="18"/>
                <w:szCs w:val="18"/>
              </w:rPr>
              <w:t>资格证明文件（本部分为投标人资格审查内容，为实质性要求）：</w:t>
            </w:r>
          </w:p>
        </w:tc>
        <w:tc>
          <w:tcPr>
            <w:tcW w:w="869" w:type="dxa"/>
            <w:vAlign w:val="center"/>
          </w:tcPr>
          <w:p w14:paraId="6ECC8AF4">
            <w:pPr>
              <w:tabs>
                <w:tab w:val="left" w:pos="5355"/>
              </w:tabs>
              <w:rPr>
                <w:rFonts w:ascii="宋体" w:hAnsi="宋体" w:cs="宋体"/>
                <w:sz w:val="18"/>
                <w:szCs w:val="18"/>
              </w:rPr>
            </w:pPr>
            <w:r>
              <w:rPr>
                <w:rFonts w:hint="eastAsia" w:ascii="宋体" w:hAnsi="宋体" w:cs="宋体"/>
                <w:sz w:val="18"/>
                <w:szCs w:val="18"/>
              </w:rPr>
              <w:t>附件三</w:t>
            </w:r>
          </w:p>
        </w:tc>
      </w:tr>
      <w:tr w14:paraId="43C3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BDE79E4">
            <w:pPr>
              <w:jc w:val="center"/>
              <w:rPr>
                <w:rFonts w:ascii="宋体" w:hAnsi="宋体" w:cs="宋体"/>
                <w:sz w:val="18"/>
                <w:szCs w:val="18"/>
              </w:rPr>
            </w:pPr>
            <w:r>
              <w:rPr>
                <w:rFonts w:hint="eastAsia" w:ascii="宋体" w:hAnsi="宋体" w:cs="宋体"/>
                <w:sz w:val="18"/>
                <w:szCs w:val="18"/>
              </w:rPr>
              <w:t>（1）</w:t>
            </w:r>
          </w:p>
        </w:tc>
        <w:tc>
          <w:tcPr>
            <w:tcW w:w="7358" w:type="dxa"/>
            <w:vAlign w:val="center"/>
          </w:tcPr>
          <w:p w14:paraId="50CB9401">
            <w:pPr>
              <w:tabs>
                <w:tab w:val="left" w:pos="5355"/>
              </w:tabs>
              <w:rPr>
                <w:rFonts w:ascii="宋体" w:hAnsi="宋体" w:cs="宋体"/>
                <w:b/>
                <w:bCs/>
                <w:sz w:val="18"/>
                <w:szCs w:val="18"/>
              </w:rPr>
            </w:pPr>
            <w:r>
              <w:rPr>
                <w:rFonts w:hint="eastAsia" w:ascii="宋体" w:hAnsi="宋体" w:cs="宋体"/>
                <w:sz w:val="18"/>
                <w:szCs w:val="18"/>
              </w:rPr>
              <w:t>法定代表人授权书（授权代表参加投标时提供）</w:t>
            </w:r>
          </w:p>
        </w:tc>
        <w:tc>
          <w:tcPr>
            <w:tcW w:w="869" w:type="dxa"/>
            <w:vAlign w:val="center"/>
          </w:tcPr>
          <w:p w14:paraId="4A9801C5">
            <w:pPr>
              <w:tabs>
                <w:tab w:val="left" w:pos="5355"/>
              </w:tabs>
              <w:rPr>
                <w:rFonts w:ascii="宋体" w:hAnsi="宋体" w:cs="宋体"/>
                <w:sz w:val="18"/>
                <w:szCs w:val="18"/>
              </w:rPr>
            </w:pPr>
          </w:p>
        </w:tc>
      </w:tr>
      <w:tr w14:paraId="60D9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C57C5E9">
            <w:pPr>
              <w:jc w:val="center"/>
              <w:rPr>
                <w:rFonts w:ascii="宋体" w:hAnsi="宋体" w:cs="宋体"/>
                <w:sz w:val="18"/>
                <w:szCs w:val="18"/>
              </w:rPr>
            </w:pPr>
          </w:p>
        </w:tc>
        <w:tc>
          <w:tcPr>
            <w:tcW w:w="7358" w:type="dxa"/>
            <w:vAlign w:val="center"/>
          </w:tcPr>
          <w:p w14:paraId="003D088F">
            <w:pPr>
              <w:tabs>
                <w:tab w:val="left" w:pos="5355"/>
              </w:tabs>
              <w:rPr>
                <w:rFonts w:ascii="宋体" w:hAnsi="宋体" w:cs="宋体"/>
                <w:sz w:val="18"/>
                <w:szCs w:val="18"/>
              </w:rPr>
            </w:pPr>
            <w:r>
              <w:rPr>
                <w:rFonts w:hint="eastAsia" w:ascii="宋体" w:hAnsi="宋体" w:cs="宋体"/>
                <w:sz w:val="18"/>
                <w:szCs w:val="18"/>
              </w:rPr>
              <w:t>法定代表人资格证明书（如法定代表人参加投标时提供）</w:t>
            </w:r>
          </w:p>
        </w:tc>
        <w:tc>
          <w:tcPr>
            <w:tcW w:w="869" w:type="dxa"/>
            <w:vAlign w:val="center"/>
          </w:tcPr>
          <w:p w14:paraId="36E5AA81">
            <w:pPr>
              <w:tabs>
                <w:tab w:val="left" w:pos="5355"/>
              </w:tabs>
              <w:rPr>
                <w:rFonts w:ascii="宋体" w:hAnsi="宋体" w:cs="宋体"/>
                <w:sz w:val="18"/>
                <w:szCs w:val="18"/>
              </w:rPr>
            </w:pPr>
          </w:p>
        </w:tc>
      </w:tr>
      <w:tr w14:paraId="60CA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EFEE2FD">
            <w:pPr>
              <w:jc w:val="center"/>
              <w:rPr>
                <w:rFonts w:ascii="宋体" w:hAnsi="宋体" w:cs="宋体"/>
                <w:sz w:val="18"/>
                <w:szCs w:val="18"/>
              </w:rPr>
            </w:pPr>
            <w:r>
              <w:rPr>
                <w:rFonts w:hint="eastAsia" w:ascii="宋体" w:hAnsi="宋体" w:cs="宋体"/>
                <w:sz w:val="18"/>
                <w:szCs w:val="18"/>
              </w:rPr>
              <w:t>（2）</w:t>
            </w:r>
          </w:p>
        </w:tc>
        <w:tc>
          <w:tcPr>
            <w:tcW w:w="7358" w:type="dxa"/>
            <w:vAlign w:val="center"/>
          </w:tcPr>
          <w:p w14:paraId="33ADA779">
            <w:pPr>
              <w:tabs>
                <w:tab w:val="left" w:pos="5355"/>
              </w:tabs>
              <w:rPr>
                <w:rFonts w:ascii="宋体" w:hAnsi="宋体" w:cs="宋体"/>
                <w:sz w:val="18"/>
                <w:szCs w:val="18"/>
              </w:rPr>
            </w:pPr>
            <w:r>
              <w:rPr>
                <w:rFonts w:hint="eastAsia" w:ascii="宋体" w:hAnsi="宋体" w:cs="宋体"/>
                <w:sz w:val="18"/>
                <w:szCs w:val="18"/>
              </w:rPr>
              <w:t>企业法人有效营业执照</w:t>
            </w:r>
            <w:r>
              <w:rPr>
                <w:rFonts w:hint="eastAsia" w:ascii="宋体" w:hAnsi="宋体" w:cs="宋体"/>
                <w:snapToGrid w:val="0"/>
                <w:kern w:val="0"/>
                <w:sz w:val="18"/>
                <w:szCs w:val="18"/>
              </w:rPr>
              <w:t>（复印件加盖单位公章）</w:t>
            </w:r>
          </w:p>
        </w:tc>
        <w:tc>
          <w:tcPr>
            <w:tcW w:w="869" w:type="dxa"/>
            <w:vAlign w:val="center"/>
          </w:tcPr>
          <w:p w14:paraId="3814E51B">
            <w:pPr>
              <w:tabs>
                <w:tab w:val="left" w:pos="5355"/>
              </w:tabs>
              <w:rPr>
                <w:rFonts w:ascii="宋体" w:hAnsi="宋体" w:cs="宋体"/>
                <w:sz w:val="18"/>
                <w:szCs w:val="18"/>
              </w:rPr>
            </w:pPr>
          </w:p>
        </w:tc>
      </w:tr>
      <w:tr w14:paraId="2572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E99FCFA">
            <w:pPr>
              <w:jc w:val="center"/>
              <w:rPr>
                <w:rFonts w:ascii="宋体" w:hAnsi="宋体" w:cs="宋体"/>
                <w:sz w:val="18"/>
                <w:szCs w:val="18"/>
              </w:rPr>
            </w:pPr>
            <w:r>
              <w:rPr>
                <w:rFonts w:hint="eastAsia" w:ascii="宋体" w:hAnsi="宋体" w:cs="宋体"/>
                <w:sz w:val="18"/>
                <w:szCs w:val="18"/>
              </w:rPr>
              <w:t>（3）</w:t>
            </w:r>
          </w:p>
        </w:tc>
        <w:tc>
          <w:tcPr>
            <w:tcW w:w="7358" w:type="dxa"/>
            <w:vAlign w:val="center"/>
          </w:tcPr>
          <w:p w14:paraId="22C70A94">
            <w:pPr>
              <w:tabs>
                <w:tab w:val="left" w:pos="5355"/>
              </w:tabs>
              <w:rPr>
                <w:rFonts w:ascii="宋体" w:hAnsi="宋体" w:cs="宋体"/>
                <w:sz w:val="18"/>
                <w:szCs w:val="18"/>
              </w:rPr>
            </w:pPr>
            <w:r>
              <w:rPr>
                <w:rFonts w:hint="eastAsia" w:ascii="宋体" w:hAnsi="宋体" w:cs="宋体"/>
                <w:sz w:val="18"/>
                <w:szCs w:val="18"/>
              </w:rPr>
              <w:t>投标供应商具有住建部门颁发有效的建筑业企业施工劳务不分等级资质证书和有效的《安全生产许可证》（复印件加盖单位公章）</w:t>
            </w:r>
          </w:p>
        </w:tc>
        <w:tc>
          <w:tcPr>
            <w:tcW w:w="869" w:type="dxa"/>
            <w:vAlign w:val="center"/>
          </w:tcPr>
          <w:p w14:paraId="6DF00060">
            <w:pPr>
              <w:tabs>
                <w:tab w:val="left" w:pos="5355"/>
              </w:tabs>
              <w:rPr>
                <w:rFonts w:ascii="宋体" w:hAnsi="宋体" w:cs="宋体"/>
                <w:sz w:val="18"/>
                <w:szCs w:val="18"/>
              </w:rPr>
            </w:pPr>
          </w:p>
        </w:tc>
      </w:tr>
      <w:tr w14:paraId="0CCC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A2F84DC">
            <w:pPr>
              <w:jc w:val="center"/>
              <w:rPr>
                <w:rFonts w:ascii="宋体" w:hAnsi="宋体" w:cs="宋体"/>
                <w:sz w:val="18"/>
                <w:szCs w:val="18"/>
              </w:rPr>
            </w:pPr>
            <w:r>
              <w:rPr>
                <w:rFonts w:hint="eastAsia" w:ascii="宋体" w:hAnsi="宋体" w:cs="宋体"/>
                <w:sz w:val="18"/>
                <w:szCs w:val="18"/>
              </w:rPr>
              <w:t>（4）</w:t>
            </w:r>
          </w:p>
        </w:tc>
        <w:tc>
          <w:tcPr>
            <w:tcW w:w="7358" w:type="dxa"/>
            <w:vAlign w:val="center"/>
          </w:tcPr>
          <w:p w14:paraId="5ED2601E">
            <w:pPr>
              <w:tabs>
                <w:tab w:val="left" w:pos="5355"/>
              </w:tabs>
              <w:rPr>
                <w:rFonts w:ascii="宋体" w:hAnsi="宋体" w:cs="宋体"/>
                <w:sz w:val="18"/>
                <w:szCs w:val="18"/>
              </w:rPr>
            </w:pPr>
            <w:r>
              <w:rPr>
                <w:rFonts w:hint="eastAsia" w:ascii="宋体" w:hAnsi="宋体" w:cs="宋体"/>
                <w:sz w:val="18"/>
                <w:szCs w:val="18"/>
              </w:rPr>
              <w:t>投标声明书</w:t>
            </w:r>
          </w:p>
        </w:tc>
        <w:tc>
          <w:tcPr>
            <w:tcW w:w="869" w:type="dxa"/>
            <w:vAlign w:val="center"/>
          </w:tcPr>
          <w:p w14:paraId="663D40FA">
            <w:pPr>
              <w:tabs>
                <w:tab w:val="left" w:pos="5355"/>
              </w:tabs>
              <w:rPr>
                <w:rFonts w:ascii="宋体" w:hAnsi="宋体" w:cs="宋体"/>
                <w:sz w:val="18"/>
                <w:szCs w:val="18"/>
              </w:rPr>
            </w:pPr>
            <w:r>
              <w:rPr>
                <w:rFonts w:hint="eastAsia" w:ascii="宋体" w:hAnsi="宋体" w:cs="宋体"/>
                <w:sz w:val="18"/>
                <w:szCs w:val="18"/>
              </w:rPr>
              <w:t>附件四</w:t>
            </w:r>
          </w:p>
        </w:tc>
      </w:tr>
      <w:tr w14:paraId="5DB4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886FF1F">
            <w:pPr>
              <w:jc w:val="center"/>
              <w:rPr>
                <w:rFonts w:ascii="宋体" w:hAnsi="宋体" w:cs="宋体"/>
                <w:sz w:val="18"/>
                <w:szCs w:val="18"/>
              </w:rPr>
            </w:pPr>
            <w:r>
              <w:rPr>
                <w:rFonts w:hint="eastAsia" w:ascii="宋体" w:hAnsi="宋体" w:cs="宋体"/>
                <w:sz w:val="18"/>
                <w:szCs w:val="18"/>
              </w:rPr>
              <w:t>a</w:t>
            </w:r>
          </w:p>
        </w:tc>
        <w:tc>
          <w:tcPr>
            <w:tcW w:w="7358" w:type="dxa"/>
            <w:vAlign w:val="center"/>
          </w:tcPr>
          <w:p w14:paraId="42277C2C">
            <w:pPr>
              <w:tabs>
                <w:tab w:val="left" w:pos="5355"/>
              </w:tabs>
              <w:rPr>
                <w:rFonts w:ascii="宋体" w:hAnsi="宋体" w:cs="宋体"/>
                <w:sz w:val="18"/>
                <w:szCs w:val="18"/>
              </w:rPr>
            </w:pPr>
            <w:r>
              <w:rPr>
                <w:rFonts w:hint="eastAsia" w:ascii="宋体" w:hAnsi="宋体" w:cs="宋体"/>
                <w:sz w:val="18"/>
                <w:szCs w:val="18"/>
              </w:rPr>
              <w:t>参加国企采购活动前三年内，在经营活动中没有重大违法记录。请在投标声明书中如实填写</w:t>
            </w:r>
          </w:p>
        </w:tc>
        <w:tc>
          <w:tcPr>
            <w:tcW w:w="869" w:type="dxa"/>
            <w:vAlign w:val="center"/>
          </w:tcPr>
          <w:p w14:paraId="6AFD4352">
            <w:pPr>
              <w:jc w:val="center"/>
              <w:rPr>
                <w:rFonts w:ascii="宋体" w:hAnsi="宋体" w:cs="宋体"/>
                <w:sz w:val="18"/>
                <w:szCs w:val="18"/>
              </w:rPr>
            </w:pPr>
          </w:p>
        </w:tc>
      </w:tr>
      <w:tr w14:paraId="203E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40F103E">
            <w:pPr>
              <w:jc w:val="center"/>
              <w:rPr>
                <w:rFonts w:ascii="宋体" w:hAnsi="宋体" w:cs="宋体"/>
                <w:sz w:val="18"/>
                <w:szCs w:val="18"/>
              </w:rPr>
            </w:pPr>
            <w:r>
              <w:rPr>
                <w:rFonts w:hint="eastAsia" w:ascii="宋体" w:hAnsi="宋体" w:cs="宋体"/>
                <w:sz w:val="18"/>
                <w:szCs w:val="18"/>
              </w:rPr>
              <w:t>b</w:t>
            </w:r>
          </w:p>
        </w:tc>
        <w:tc>
          <w:tcPr>
            <w:tcW w:w="7358" w:type="dxa"/>
            <w:vAlign w:val="center"/>
          </w:tcPr>
          <w:p w14:paraId="1FB6B82B">
            <w:pPr>
              <w:tabs>
                <w:tab w:val="left" w:pos="5355"/>
              </w:tabs>
              <w:rPr>
                <w:rFonts w:ascii="宋体" w:hAnsi="宋体" w:cs="宋体"/>
                <w:sz w:val="18"/>
                <w:szCs w:val="18"/>
              </w:rPr>
            </w:pPr>
            <w:r>
              <w:rPr>
                <w:rFonts w:hint="eastAsia" w:ascii="宋体" w:hAnsi="宋体" w:cs="宋体"/>
                <w:sz w:val="18"/>
                <w:szCs w:val="18"/>
              </w:rPr>
              <w:t>截至投标截止日前，投标人未被列入“信用中国”网(www.creditchina.gov.cn)失信被执行人、重大税收违法案件当事人名单内。请在投标声明书在如实填写，并以采购人或代理机构当天查询结果为准。</w:t>
            </w:r>
          </w:p>
        </w:tc>
        <w:tc>
          <w:tcPr>
            <w:tcW w:w="869" w:type="dxa"/>
            <w:vAlign w:val="center"/>
          </w:tcPr>
          <w:p w14:paraId="2648A878">
            <w:pPr>
              <w:jc w:val="center"/>
              <w:rPr>
                <w:rFonts w:ascii="宋体" w:hAnsi="宋体" w:cs="宋体"/>
                <w:sz w:val="18"/>
                <w:szCs w:val="18"/>
              </w:rPr>
            </w:pPr>
          </w:p>
        </w:tc>
      </w:tr>
      <w:tr w14:paraId="105F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1D28BFF">
            <w:pPr>
              <w:jc w:val="center"/>
              <w:rPr>
                <w:rFonts w:ascii="宋体" w:hAnsi="宋体" w:cs="宋体"/>
                <w:sz w:val="18"/>
                <w:szCs w:val="18"/>
              </w:rPr>
            </w:pPr>
            <w:r>
              <w:rPr>
                <w:rFonts w:ascii="宋体" w:hAnsi="宋体" w:cs="宋体"/>
                <w:sz w:val="18"/>
                <w:szCs w:val="18"/>
              </w:rPr>
              <w:t>4</w:t>
            </w:r>
          </w:p>
        </w:tc>
        <w:tc>
          <w:tcPr>
            <w:tcW w:w="7358" w:type="dxa"/>
            <w:vAlign w:val="center"/>
          </w:tcPr>
          <w:p w14:paraId="7765E2A6">
            <w:pPr>
              <w:tabs>
                <w:tab w:val="left" w:pos="5355"/>
              </w:tabs>
              <w:rPr>
                <w:rFonts w:ascii="宋体" w:hAnsi="宋体" w:cs="宋体"/>
                <w:sz w:val="18"/>
                <w:szCs w:val="18"/>
              </w:rPr>
            </w:pPr>
            <w:r>
              <w:rPr>
                <w:rFonts w:hint="eastAsia" w:ascii="宋体" w:hAnsi="宋体" w:cs="宋体"/>
                <w:sz w:val="18"/>
                <w:szCs w:val="18"/>
              </w:rPr>
              <w:t>▲接受并执行管理制度（办法）承诺函</w:t>
            </w:r>
          </w:p>
        </w:tc>
        <w:tc>
          <w:tcPr>
            <w:tcW w:w="869" w:type="dxa"/>
            <w:vAlign w:val="center"/>
          </w:tcPr>
          <w:p w14:paraId="2739EE1A">
            <w:pPr>
              <w:tabs>
                <w:tab w:val="left" w:pos="5355"/>
              </w:tabs>
              <w:rPr>
                <w:rFonts w:ascii="宋体" w:hAnsi="宋体" w:cs="宋体"/>
                <w:sz w:val="18"/>
                <w:szCs w:val="18"/>
              </w:rPr>
            </w:pPr>
            <w:r>
              <w:rPr>
                <w:rFonts w:hint="eastAsia" w:ascii="宋体" w:hAnsi="宋体" w:cs="宋体"/>
                <w:sz w:val="18"/>
                <w:szCs w:val="18"/>
              </w:rPr>
              <w:t>附件五</w:t>
            </w:r>
          </w:p>
        </w:tc>
      </w:tr>
      <w:tr w14:paraId="570E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3F30557">
            <w:pPr>
              <w:jc w:val="center"/>
              <w:rPr>
                <w:rFonts w:ascii="宋体" w:hAnsi="宋体" w:cs="宋体"/>
                <w:sz w:val="18"/>
                <w:szCs w:val="18"/>
              </w:rPr>
            </w:pPr>
            <w:r>
              <w:rPr>
                <w:rFonts w:ascii="宋体" w:hAnsi="宋体" w:cs="宋体"/>
                <w:sz w:val="18"/>
                <w:szCs w:val="18"/>
              </w:rPr>
              <w:t>5</w:t>
            </w:r>
          </w:p>
        </w:tc>
        <w:tc>
          <w:tcPr>
            <w:tcW w:w="7358" w:type="dxa"/>
            <w:vAlign w:val="center"/>
          </w:tcPr>
          <w:p w14:paraId="22A72A3C">
            <w:pPr>
              <w:rPr>
                <w:rFonts w:ascii="宋体" w:hAnsi="宋体" w:cs="宋体"/>
                <w:sz w:val="18"/>
                <w:szCs w:val="18"/>
              </w:rPr>
            </w:pPr>
            <w:r>
              <w:rPr>
                <w:rFonts w:hint="eastAsia" w:ascii="宋体" w:hAnsi="宋体" w:cs="宋体"/>
                <w:b/>
                <w:sz w:val="18"/>
                <w:szCs w:val="18"/>
              </w:rPr>
              <w:t>资信证明文件（本项为评分量化内容，非强制性要求）</w:t>
            </w:r>
          </w:p>
        </w:tc>
        <w:tc>
          <w:tcPr>
            <w:tcW w:w="869" w:type="dxa"/>
            <w:vAlign w:val="center"/>
          </w:tcPr>
          <w:p w14:paraId="190ACAD2">
            <w:pPr>
              <w:jc w:val="center"/>
              <w:rPr>
                <w:rFonts w:ascii="宋体" w:hAnsi="宋体" w:cs="宋体"/>
                <w:sz w:val="18"/>
                <w:szCs w:val="18"/>
              </w:rPr>
            </w:pPr>
          </w:p>
        </w:tc>
      </w:tr>
      <w:tr w14:paraId="11AA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03E6811">
            <w:pPr>
              <w:jc w:val="center"/>
              <w:rPr>
                <w:rFonts w:ascii="宋体" w:hAnsi="宋体" w:cs="宋体"/>
                <w:sz w:val="18"/>
                <w:szCs w:val="18"/>
              </w:rPr>
            </w:pPr>
            <w:r>
              <w:rPr>
                <w:rFonts w:ascii="宋体" w:hAnsi="宋体" w:cs="宋体"/>
                <w:sz w:val="18"/>
                <w:szCs w:val="18"/>
              </w:rPr>
              <w:t>5</w:t>
            </w:r>
            <w:r>
              <w:rPr>
                <w:rFonts w:hint="eastAsia" w:ascii="宋体" w:hAnsi="宋体" w:cs="宋体"/>
                <w:sz w:val="18"/>
                <w:szCs w:val="18"/>
              </w:rPr>
              <w:t>.1</w:t>
            </w:r>
          </w:p>
        </w:tc>
        <w:tc>
          <w:tcPr>
            <w:tcW w:w="7358" w:type="dxa"/>
            <w:vAlign w:val="center"/>
          </w:tcPr>
          <w:p w14:paraId="30B1E696">
            <w:pPr>
              <w:rPr>
                <w:rFonts w:ascii="宋体" w:hAnsi="宋体" w:cs="宋体"/>
                <w:sz w:val="18"/>
                <w:szCs w:val="18"/>
              </w:rPr>
            </w:pPr>
            <w:r>
              <w:rPr>
                <w:rFonts w:hint="eastAsia" w:ascii="宋体" w:hAnsi="宋体" w:cs="宋体"/>
                <w:sz w:val="18"/>
                <w:szCs w:val="18"/>
              </w:rPr>
              <w:t>投标供应商获得的质量管理体系、环境管理体系、职业健康安全管理体系认证证书及其他资信证明文件（如有，复印件盖公章）</w:t>
            </w:r>
          </w:p>
        </w:tc>
        <w:tc>
          <w:tcPr>
            <w:tcW w:w="869" w:type="dxa"/>
            <w:vAlign w:val="center"/>
          </w:tcPr>
          <w:p w14:paraId="0F8ADB5F">
            <w:pPr>
              <w:jc w:val="center"/>
              <w:rPr>
                <w:rFonts w:ascii="宋体" w:hAnsi="宋体" w:cs="宋体"/>
                <w:sz w:val="18"/>
                <w:szCs w:val="18"/>
              </w:rPr>
            </w:pPr>
          </w:p>
        </w:tc>
      </w:tr>
      <w:tr w14:paraId="1057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236A446">
            <w:pPr>
              <w:jc w:val="center"/>
              <w:rPr>
                <w:rFonts w:ascii="宋体" w:hAnsi="宋体" w:cs="宋体"/>
                <w:sz w:val="18"/>
                <w:szCs w:val="18"/>
              </w:rPr>
            </w:pPr>
            <w:r>
              <w:rPr>
                <w:rFonts w:ascii="宋体" w:hAnsi="宋体" w:cs="宋体"/>
                <w:sz w:val="18"/>
                <w:szCs w:val="18"/>
              </w:rPr>
              <w:t>5</w:t>
            </w:r>
            <w:r>
              <w:rPr>
                <w:rFonts w:hint="eastAsia" w:ascii="宋体" w:hAnsi="宋体" w:cs="宋体"/>
                <w:sz w:val="18"/>
                <w:szCs w:val="18"/>
              </w:rPr>
              <w:t>.2</w:t>
            </w:r>
          </w:p>
        </w:tc>
        <w:tc>
          <w:tcPr>
            <w:tcW w:w="7358" w:type="dxa"/>
            <w:vAlign w:val="center"/>
          </w:tcPr>
          <w:p w14:paraId="2EABC4A8">
            <w:pPr>
              <w:rPr>
                <w:rFonts w:ascii="宋体" w:hAnsi="宋体" w:cs="宋体"/>
                <w:sz w:val="18"/>
                <w:szCs w:val="18"/>
              </w:rPr>
            </w:pPr>
            <w:r>
              <w:rPr>
                <w:rFonts w:hint="eastAsia" w:ascii="宋体" w:hAnsi="宋体" w:cs="宋体"/>
                <w:sz w:val="18"/>
                <w:szCs w:val="18"/>
              </w:rPr>
              <w:t>投标供应商具有的其他相关资质、资信、获奖证书等（如有，复印件盖公章）</w:t>
            </w:r>
          </w:p>
        </w:tc>
        <w:tc>
          <w:tcPr>
            <w:tcW w:w="869" w:type="dxa"/>
            <w:vAlign w:val="center"/>
          </w:tcPr>
          <w:p w14:paraId="3F94A057">
            <w:pPr>
              <w:jc w:val="center"/>
              <w:rPr>
                <w:rFonts w:ascii="宋体" w:hAnsi="宋体" w:cs="宋体"/>
                <w:sz w:val="18"/>
                <w:szCs w:val="18"/>
              </w:rPr>
            </w:pPr>
          </w:p>
        </w:tc>
      </w:tr>
      <w:tr w14:paraId="5C63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DE9AE84">
            <w:pPr>
              <w:jc w:val="center"/>
              <w:rPr>
                <w:rFonts w:ascii="宋体" w:hAnsi="宋体" w:cs="宋体"/>
                <w:sz w:val="18"/>
                <w:szCs w:val="18"/>
              </w:rPr>
            </w:pPr>
            <w:r>
              <w:rPr>
                <w:rFonts w:ascii="宋体" w:hAnsi="宋体" w:cs="宋体"/>
                <w:sz w:val="18"/>
                <w:szCs w:val="18"/>
              </w:rPr>
              <w:t>6</w:t>
            </w:r>
          </w:p>
        </w:tc>
        <w:tc>
          <w:tcPr>
            <w:tcW w:w="7358" w:type="dxa"/>
            <w:vAlign w:val="center"/>
          </w:tcPr>
          <w:p w14:paraId="71651424">
            <w:pPr>
              <w:rPr>
                <w:rFonts w:ascii="宋体" w:hAnsi="宋体" w:cs="宋体"/>
                <w:sz w:val="18"/>
                <w:szCs w:val="18"/>
              </w:rPr>
            </w:pPr>
            <w:r>
              <w:rPr>
                <w:rFonts w:hint="eastAsia" w:ascii="宋体" w:hAnsi="宋体" w:cs="宋体"/>
                <w:sz w:val="18"/>
                <w:szCs w:val="18"/>
              </w:rPr>
              <w:t>根据采购文件中的采购内容及要求以及技术资信评分项目，需要提供的文件和资料</w:t>
            </w:r>
          </w:p>
        </w:tc>
        <w:tc>
          <w:tcPr>
            <w:tcW w:w="869" w:type="dxa"/>
            <w:vAlign w:val="center"/>
          </w:tcPr>
          <w:p w14:paraId="0C973266">
            <w:pPr>
              <w:jc w:val="center"/>
              <w:rPr>
                <w:rFonts w:ascii="宋体" w:hAnsi="宋体" w:cs="宋体"/>
                <w:sz w:val="18"/>
                <w:szCs w:val="18"/>
              </w:rPr>
            </w:pPr>
          </w:p>
        </w:tc>
      </w:tr>
      <w:tr w14:paraId="375B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642C49A">
            <w:pPr>
              <w:jc w:val="center"/>
              <w:rPr>
                <w:rFonts w:ascii="宋体" w:hAnsi="宋体" w:cs="宋体"/>
                <w:sz w:val="18"/>
                <w:szCs w:val="18"/>
              </w:rPr>
            </w:pPr>
            <w:r>
              <w:rPr>
                <w:rFonts w:ascii="宋体" w:hAnsi="宋体" w:cs="宋体"/>
                <w:sz w:val="18"/>
                <w:szCs w:val="18"/>
              </w:rPr>
              <w:t>7</w:t>
            </w:r>
          </w:p>
        </w:tc>
        <w:tc>
          <w:tcPr>
            <w:tcW w:w="7358" w:type="dxa"/>
            <w:vAlign w:val="center"/>
          </w:tcPr>
          <w:p w14:paraId="2430EEFE">
            <w:pPr>
              <w:rPr>
                <w:rFonts w:ascii="宋体" w:hAnsi="宋体" w:cs="宋体"/>
                <w:sz w:val="18"/>
                <w:szCs w:val="18"/>
              </w:rPr>
            </w:pPr>
            <w:r>
              <w:rPr>
                <w:rFonts w:hint="eastAsia" w:ascii="宋体" w:hAnsi="宋体" w:eastAsia="宋体" w:cs="宋体"/>
                <w:sz w:val="18"/>
                <w:szCs w:val="18"/>
                <w:lang w:val="en-US" w:eastAsia="zh-CN"/>
              </w:rPr>
              <w:t>遵守廉洁协议书</w:t>
            </w:r>
            <w:r>
              <w:rPr>
                <w:rFonts w:hint="eastAsia" w:ascii="宋体" w:hAnsi="宋体" w:eastAsia="宋体" w:cs="宋体"/>
                <w:sz w:val="18"/>
                <w:szCs w:val="18"/>
              </w:rPr>
              <w:t>承诺函</w:t>
            </w:r>
          </w:p>
        </w:tc>
        <w:tc>
          <w:tcPr>
            <w:tcW w:w="869" w:type="dxa"/>
            <w:vAlign w:val="center"/>
          </w:tcPr>
          <w:p w14:paraId="76123C5D">
            <w:pPr>
              <w:rPr>
                <w:rFonts w:hint="eastAsia" w:ascii="宋体" w:hAnsi="宋体" w:eastAsia="宋体" w:cs="宋体"/>
                <w:sz w:val="18"/>
                <w:szCs w:val="18"/>
                <w:lang w:val="en-US" w:eastAsia="zh-CN"/>
              </w:rPr>
            </w:pPr>
            <w:r>
              <w:rPr>
                <w:rFonts w:hint="eastAsia" w:ascii="宋体" w:hAnsi="宋体" w:cs="宋体"/>
                <w:sz w:val="18"/>
                <w:szCs w:val="18"/>
              </w:rPr>
              <w:t>附件</w:t>
            </w:r>
            <w:r>
              <w:rPr>
                <w:rFonts w:hint="eastAsia" w:ascii="宋体" w:hAnsi="宋体" w:cs="宋体"/>
                <w:sz w:val="18"/>
                <w:szCs w:val="18"/>
                <w:lang w:val="en-US" w:eastAsia="zh-CN"/>
              </w:rPr>
              <w:t>六</w:t>
            </w:r>
          </w:p>
        </w:tc>
      </w:tr>
      <w:tr w14:paraId="74AC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shd w:val="clear" w:color="auto" w:fill="auto"/>
            <w:vAlign w:val="center"/>
          </w:tcPr>
          <w:p w14:paraId="688924BC">
            <w:pPr>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8</w:t>
            </w:r>
          </w:p>
        </w:tc>
        <w:tc>
          <w:tcPr>
            <w:tcW w:w="7358" w:type="dxa"/>
            <w:shd w:val="clear" w:color="auto" w:fill="auto"/>
            <w:vAlign w:val="center"/>
          </w:tcPr>
          <w:p w14:paraId="633ACC9C">
            <w:pPr>
              <w:rPr>
                <w:rFonts w:hint="eastAsia" w:ascii="宋体" w:hAnsi="宋体" w:eastAsia="宋体" w:cs="宋体"/>
                <w:kern w:val="2"/>
                <w:sz w:val="18"/>
                <w:szCs w:val="18"/>
                <w:lang w:val="en-US" w:eastAsia="zh-CN" w:bidi="ar-SA"/>
              </w:rPr>
            </w:pPr>
            <w:r>
              <w:rPr>
                <w:rFonts w:hint="eastAsia" w:ascii="宋体" w:hAnsi="宋体" w:cs="宋体"/>
                <w:sz w:val="18"/>
                <w:szCs w:val="18"/>
              </w:rPr>
              <w:t>投标供应商需要说明的其他文件和说明</w:t>
            </w:r>
          </w:p>
        </w:tc>
        <w:tc>
          <w:tcPr>
            <w:tcW w:w="869" w:type="dxa"/>
            <w:shd w:val="clear" w:color="auto" w:fill="auto"/>
            <w:vAlign w:val="center"/>
          </w:tcPr>
          <w:p w14:paraId="72A7F235">
            <w:pPr>
              <w:rPr>
                <w:rFonts w:ascii="宋体" w:hAnsi="宋体" w:eastAsia="宋体" w:cs="宋体"/>
                <w:kern w:val="2"/>
                <w:sz w:val="18"/>
                <w:szCs w:val="18"/>
                <w:lang w:val="en-US" w:eastAsia="zh-CN" w:bidi="ar-SA"/>
              </w:rPr>
            </w:pPr>
          </w:p>
        </w:tc>
      </w:tr>
    </w:tbl>
    <w:p w14:paraId="747557F8">
      <w:pPr>
        <w:ind w:left="186" w:leftChars="85" w:hanging="8" w:hangingChars="4"/>
        <w:rPr>
          <w:rFonts w:ascii="宋体" w:hAnsi="宋体" w:cs="宋体"/>
          <w:b/>
          <w:szCs w:val="21"/>
        </w:rPr>
      </w:pPr>
      <w:r>
        <w:rPr>
          <w:rFonts w:hint="eastAsia" w:ascii="宋体" w:hAnsi="宋体" w:cs="宋体"/>
          <w:b/>
          <w:szCs w:val="21"/>
        </w:rPr>
        <w:t>投标文件说明：</w:t>
      </w:r>
    </w:p>
    <w:p w14:paraId="7AD0A682">
      <w:pPr>
        <w:tabs>
          <w:tab w:val="left" w:pos="5355"/>
        </w:tabs>
        <w:ind w:left="360"/>
        <w:rPr>
          <w:rFonts w:ascii="宋体" w:hAnsi="宋体" w:cs="宋体"/>
          <w:szCs w:val="21"/>
        </w:rPr>
      </w:pPr>
      <w:r>
        <w:rPr>
          <w:rFonts w:hint="eastAsia" w:ascii="宋体" w:hAnsi="宋体" w:cs="宋体"/>
          <w:szCs w:val="21"/>
        </w:rPr>
        <w:t>1）投标供应商可根据采购文件中的技术规格书以及技术资信评分表，提供投标供应商认为需要提供的文件和资料。</w:t>
      </w:r>
    </w:p>
    <w:p w14:paraId="250CE31F">
      <w:pPr>
        <w:tabs>
          <w:tab w:val="left" w:pos="5355"/>
        </w:tabs>
        <w:ind w:left="360"/>
        <w:rPr>
          <w:rFonts w:ascii="宋体" w:hAnsi="宋体" w:cs="宋体"/>
          <w:szCs w:val="21"/>
        </w:rPr>
      </w:pPr>
      <w:r>
        <w:rPr>
          <w:rFonts w:hint="eastAsia" w:ascii="宋体" w:hAnsi="宋体" w:cs="宋体"/>
          <w:szCs w:val="21"/>
        </w:rPr>
        <w:t>2）投标文件中应承诺：投标供应商所提供的服务所有权归采购人所有。如若发生侵权事件，其侵权责任与采购人及采购代理机构无关，由投标供应商承担全部责任。侵权造成的所有相关费用，均由投标供应商支付，保证不伤害采购人的利益。</w:t>
      </w:r>
    </w:p>
    <w:p w14:paraId="54D9D29B">
      <w:pPr>
        <w:tabs>
          <w:tab w:val="left" w:pos="5355"/>
        </w:tabs>
        <w:ind w:left="360"/>
        <w:rPr>
          <w:rFonts w:ascii="宋体" w:hAnsi="宋体" w:cs="宋体"/>
          <w:szCs w:val="21"/>
        </w:rPr>
      </w:pPr>
      <w:r>
        <w:rPr>
          <w:rFonts w:hint="eastAsia" w:ascii="宋体" w:hAnsi="宋体" w:cs="宋体"/>
          <w:szCs w:val="21"/>
        </w:rPr>
        <w:t>3）以上所需的各种证书、证件、证明、执照若系复印件，须在复印件上加盖投标供应商有效的公章。</w:t>
      </w:r>
    </w:p>
    <w:p w14:paraId="5B05399A">
      <w:pPr>
        <w:tabs>
          <w:tab w:val="left" w:pos="5355"/>
        </w:tabs>
        <w:ind w:left="360"/>
        <w:rPr>
          <w:rFonts w:ascii="宋体" w:hAnsi="宋体" w:cs="宋体"/>
          <w:szCs w:val="21"/>
        </w:rPr>
      </w:pPr>
      <w:r>
        <w:rPr>
          <w:rFonts w:hint="eastAsia" w:ascii="宋体" w:hAnsi="宋体" w:cs="宋体"/>
          <w:szCs w:val="21"/>
        </w:rPr>
        <w:t>4）投标供应商可在采购文件中对采购服务/货物的技术规格和要求选用替代标准，但这些替代标准必须相当于或优于采购文件中提出的相应要求，并使采购人满意。同时在技术偏离表中作出详细说明。</w:t>
      </w:r>
    </w:p>
    <w:p w14:paraId="7051218D">
      <w:pPr>
        <w:spacing w:line="430" w:lineRule="exact"/>
        <w:rPr>
          <w:rFonts w:hint="eastAsia" w:ascii="宋体" w:hAnsi="宋体" w:cs="宋体"/>
          <w:b/>
          <w:kern w:val="0"/>
          <w:sz w:val="22"/>
          <w:szCs w:val="22"/>
        </w:rPr>
      </w:pPr>
      <w:r>
        <w:rPr>
          <w:rFonts w:hint="eastAsia" w:ascii="宋体" w:hAnsi="宋体" w:cs="宋体"/>
          <w:b/>
          <w:szCs w:val="21"/>
        </w:rPr>
        <w:t xml:space="preserve">（2） </w:t>
      </w:r>
      <w:r>
        <w:rPr>
          <w:rFonts w:hint="eastAsia" w:ascii="宋体" w:hAnsi="宋体" w:cs="宋体"/>
          <w:b/>
          <w:sz w:val="22"/>
          <w:szCs w:val="22"/>
        </w:rPr>
        <w:t>电子版</w:t>
      </w:r>
      <w:r>
        <w:rPr>
          <w:rFonts w:hint="eastAsia" w:ascii="宋体" w:hAnsi="宋体" w:cs="宋体"/>
          <w:b/>
          <w:kern w:val="0"/>
          <w:sz w:val="22"/>
          <w:szCs w:val="22"/>
        </w:rPr>
        <w:t>文件</w:t>
      </w:r>
    </w:p>
    <w:p w14:paraId="4AE522FB">
      <w:pPr>
        <w:tabs>
          <w:tab w:val="left" w:pos="540"/>
        </w:tabs>
        <w:spacing w:line="460" w:lineRule="exact"/>
        <w:ind w:left="425"/>
        <w:rPr>
          <w:rFonts w:hint="eastAsia" w:ascii="宋体" w:hAnsi="宋体"/>
          <w:b/>
          <w:sz w:val="22"/>
          <w:szCs w:val="22"/>
          <w:u w:val="single"/>
        </w:rPr>
      </w:pPr>
      <w:r>
        <w:rPr>
          <w:rFonts w:hint="eastAsia" w:ascii="宋体" w:hAnsi="宋体"/>
          <w:b/>
          <w:sz w:val="22"/>
          <w:szCs w:val="22"/>
          <w:u w:val="single"/>
        </w:rPr>
        <w:t>电子投标文件为资</w:t>
      </w:r>
      <w:r>
        <w:rPr>
          <w:rFonts w:hint="eastAsia" w:ascii="宋体" w:hAnsi="宋体" w:cs="宋体"/>
          <w:b/>
          <w:sz w:val="22"/>
          <w:szCs w:val="22"/>
        </w:rPr>
        <w:t>格</w:t>
      </w:r>
      <w:r>
        <w:rPr>
          <w:rFonts w:hint="eastAsia" w:ascii="宋体" w:hAnsi="宋体"/>
          <w:b/>
          <w:sz w:val="22"/>
          <w:szCs w:val="22"/>
          <w:u w:val="single"/>
        </w:rPr>
        <w:t>技术文件完整投标文件签字盖章后的PDF格式扫描文件。投标供应商需准备U盘</w:t>
      </w:r>
      <w:r>
        <w:rPr>
          <w:rFonts w:ascii="宋体" w:hAnsi="宋体"/>
          <w:b/>
          <w:sz w:val="22"/>
          <w:szCs w:val="22"/>
          <w:u w:val="single"/>
        </w:rPr>
        <w:t>一</w:t>
      </w:r>
      <w:r>
        <w:rPr>
          <w:rFonts w:hint="eastAsia" w:ascii="宋体" w:hAnsi="宋体"/>
          <w:b/>
          <w:sz w:val="22"/>
          <w:szCs w:val="22"/>
          <w:u w:val="single"/>
        </w:rPr>
        <w:t>份。电子投标文件密封于“资</w:t>
      </w:r>
      <w:r>
        <w:rPr>
          <w:rFonts w:hint="eastAsia" w:ascii="宋体" w:hAnsi="宋体" w:cs="宋体"/>
          <w:b/>
          <w:sz w:val="22"/>
          <w:szCs w:val="22"/>
        </w:rPr>
        <w:t>格</w:t>
      </w:r>
      <w:r>
        <w:rPr>
          <w:rFonts w:hint="eastAsia" w:ascii="宋体" w:hAnsi="宋体"/>
          <w:b/>
          <w:sz w:val="22"/>
          <w:szCs w:val="22"/>
          <w:u w:val="single"/>
        </w:rPr>
        <w:t>技术文件”密封袋内。</w:t>
      </w:r>
    </w:p>
    <w:p w14:paraId="1D10F35F">
      <w:pPr>
        <w:rPr>
          <w:rFonts w:ascii="宋体" w:hAnsi="宋体" w:cs="宋体"/>
          <w:b/>
          <w:szCs w:val="21"/>
        </w:rPr>
      </w:pPr>
      <w:r>
        <w:rPr>
          <w:rFonts w:hint="eastAsia" w:ascii="宋体" w:hAnsi="宋体" w:cs="宋体"/>
          <w:b/>
          <w:szCs w:val="21"/>
        </w:rPr>
        <w:t>11.2  投标文件格式</w:t>
      </w:r>
    </w:p>
    <w:p w14:paraId="421C4B3D">
      <w:pPr>
        <w:numPr>
          <w:ilvl w:val="0"/>
          <w:numId w:val="5"/>
        </w:numPr>
        <w:tabs>
          <w:tab w:val="left" w:pos="530"/>
        </w:tabs>
        <w:autoSpaceDE w:val="0"/>
        <w:autoSpaceDN w:val="0"/>
        <w:textAlignment w:val="bottom"/>
        <w:rPr>
          <w:rFonts w:ascii="宋体" w:hAnsi="宋体" w:cs="宋体"/>
          <w:szCs w:val="21"/>
        </w:rPr>
      </w:pPr>
      <w:r>
        <w:rPr>
          <w:rFonts w:hint="eastAsia" w:ascii="宋体" w:hAnsi="宋体" w:cs="宋体"/>
          <w:szCs w:val="21"/>
        </w:rPr>
        <w:t>投标供应商应根据采购文件中所提供的格式，内容按顺序填写并装订成册，不允许以活页夹形式装订投标文件。</w:t>
      </w:r>
      <w:r>
        <w:rPr>
          <w:rFonts w:hint="eastAsia" w:ascii="宋体" w:hAnsi="宋体" w:cs="宋体"/>
          <w:b/>
          <w:bCs/>
          <w:szCs w:val="21"/>
          <w:u w:val="single"/>
        </w:rPr>
        <w:t>▲须将技术资信标装订成册，并密封包装于标函袋中（标函袋数量、形式不做统一要求），否则其投标将被拒收</w:t>
      </w:r>
      <w:r>
        <w:rPr>
          <w:rFonts w:hint="eastAsia" w:ascii="宋体" w:hAnsi="宋体" w:cs="宋体"/>
          <w:szCs w:val="21"/>
        </w:rPr>
        <w:t>。</w:t>
      </w:r>
    </w:p>
    <w:p w14:paraId="01A362D6">
      <w:pPr>
        <w:numPr>
          <w:ilvl w:val="0"/>
          <w:numId w:val="5"/>
        </w:numPr>
        <w:tabs>
          <w:tab w:val="left" w:pos="530"/>
        </w:tabs>
        <w:autoSpaceDE w:val="0"/>
        <w:autoSpaceDN w:val="0"/>
        <w:textAlignment w:val="bottom"/>
        <w:rPr>
          <w:rFonts w:ascii="宋体" w:hAnsi="宋体" w:cs="宋体"/>
          <w:szCs w:val="21"/>
        </w:rPr>
      </w:pPr>
      <w:r>
        <w:rPr>
          <w:rFonts w:hint="eastAsia" w:ascii="宋体" w:hAnsi="宋体" w:cs="宋体"/>
          <w:szCs w:val="21"/>
        </w:rPr>
        <w:t>投标文件应有目录以及页码，以便评委检索。</w:t>
      </w:r>
    </w:p>
    <w:p w14:paraId="53AD54FC">
      <w:pPr>
        <w:numPr>
          <w:ilvl w:val="0"/>
          <w:numId w:val="5"/>
        </w:numPr>
        <w:tabs>
          <w:tab w:val="left" w:pos="530"/>
        </w:tabs>
        <w:autoSpaceDE w:val="0"/>
        <w:autoSpaceDN w:val="0"/>
        <w:textAlignment w:val="bottom"/>
        <w:rPr>
          <w:rFonts w:ascii="宋体" w:hAnsi="宋体" w:cs="宋体"/>
          <w:szCs w:val="21"/>
        </w:rPr>
      </w:pPr>
      <w:r>
        <w:rPr>
          <w:rFonts w:hint="eastAsia" w:ascii="宋体" w:hAnsi="宋体" w:cs="宋体"/>
          <w:szCs w:val="21"/>
        </w:rPr>
        <w:t>投标文件尽可能简练有针对性，双面打印/复印后装订。</w:t>
      </w:r>
    </w:p>
    <w:p w14:paraId="17FFB21B">
      <w:pPr>
        <w:numPr>
          <w:ilvl w:val="0"/>
          <w:numId w:val="4"/>
        </w:numPr>
        <w:tabs>
          <w:tab w:val="left" w:pos="525"/>
          <w:tab w:val="left" w:pos="900"/>
        </w:tabs>
        <w:ind w:left="525" w:hanging="525"/>
        <w:rPr>
          <w:rFonts w:ascii="宋体" w:hAnsi="宋体" w:cs="宋体"/>
          <w:b/>
          <w:bCs/>
          <w:szCs w:val="21"/>
        </w:rPr>
      </w:pPr>
      <w:r>
        <w:rPr>
          <w:rFonts w:hint="eastAsia" w:ascii="宋体" w:hAnsi="宋体" w:cs="宋体"/>
          <w:b/>
          <w:bCs/>
          <w:szCs w:val="21"/>
        </w:rPr>
        <w:t>投标报价</w:t>
      </w:r>
    </w:p>
    <w:p w14:paraId="24E8F473">
      <w:pPr>
        <w:tabs>
          <w:tab w:val="left" w:pos="1080"/>
        </w:tabs>
        <w:ind w:left="500" w:hanging="502" w:hangingChars="238"/>
        <w:rPr>
          <w:rFonts w:ascii="宋体" w:hAnsi="宋体" w:cs="宋体"/>
          <w:b/>
          <w:bCs/>
          <w:szCs w:val="21"/>
        </w:rPr>
      </w:pPr>
      <w:r>
        <w:rPr>
          <w:rFonts w:hint="eastAsia" w:ascii="宋体" w:hAnsi="宋体" w:cs="仿宋"/>
          <w:b/>
          <w:szCs w:val="21"/>
          <w:u w:val="single"/>
        </w:rPr>
        <w:t>本项目商务标报价不作要求，供应商须满足招标文件规定和框架协议内的竞价等要求</w:t>
      </w:r>
      <w:r>
        <w:rPr>
          <w:rFonts w:hint="eastAsia" w:ascii="宋体" w:hAnsi="宋体" w:cs="宋体"/>
          <w:b/>
          <w:bCs/>
          <w:szCs w:val="21"/>
        </w:rPr>
        <w:t>。</w:t>
      </w:r>
    </w:p>
    <w:p w14:paraId="6EC1BC55">
      <w:pPr>
        <w:numPr>
          <w:ilvl w:val="0"/>
          <w:numId w:val="4"/>
        </w:numPr>
        <w:tabs>
          <w:tab w:val="left" w:pos="525"/>
          <w:tab w:val="left" w:pos="900"/>
        </w:tabs>
        <w:ind w:left="525" w:hanging="525"/>
        <w:rPr>
          <w:rFonts w:ascii="宋体" w:hAnsi="宋体" w:cs="宋体"/>
          <w:bCs/>
          <w:szCs w:val="21"/>
        </w:rPr>
      </w:pPr>
      <w:r>
        <w:rPr>
          <w:rFonts w:hint="eastAsia" w:ascii="宋体" w:hAnsi="宋体" w:cs="宋体"/>
          <w:bCs/>
          <w:szCs w:val="21"/>
        </w:rPr>
        <w:t>投标保证金</w:t>
      </w:r>
    </w:p>
    <w:p w14:paraId="17A29CD0">
      <w:pPr>
        <w:tabs>
          <w:tab w:val="left" w:pos="851"/>
          <w:tab w:val="left" w:pos="1080"/>
        </w:tabs>
        <w:ind w:left="500" w:hanging="499" w:hangingChars="238"/>
        <w:rPr>
          <w:rFonts w:ascii="宋体" w:hAnsi="宋体" w:cs="宋体"/>
          <w:szCs w:val="21"/>
        </w:rPr>
      </w:pPr>
      <w:r>
        <w:rPr>
          <w:rFonts w:hint="eastAsia" w:ascii="宋体" w:hAnsi="宋体" w:cs="宋体"/>
          <w:szCs w:val="21"/>
        </w:rPr>
        <w:t xml:space="preserve">13.1 </w:t>
      </w:r>
      <w:r>
        <w:rPr>
          <w:rFonts w:hint="eastAsia" w:ascii="宋体" w:hAnsi="宋体" w:cs="宋体"/>
          <w:b/>
          <w:szCs w:val="21"/>
          <w:u w:val="single"/>
        </w:rPr>
        <w:t>▲</w:t>
      </w:r>
      <w:r>
        <w:rPr>
          <w:rFonts w:hint="eastAsia" w:ascii="宋体" w:hAnsi="宋体" w:cs="宋体"/>
          <w:b/>
          <w:bCs/>
          <w:szCs w:val="21"/>
          <w:u w:val="single"/>
        </w:rPr>
        <w:t>不要求</w:t>
      </w:r>
      <w:r>
        <w:rPr>
          <w:rFonts w:hint="eastAsia" w:ascii="宋体" w:hAnsi="宋体" w:cs="宋体"/>
          <w:szCs w:val="21"/>
        </w:rPr>
        <w:t>。</w:t>
      </w:r>
    </w:p>
    <w:p w14:paraId="5909E073">
      <w:pPr>
        <w:numPr>
          <w:ilvl w:val="0"/>
          <w:numId w:val="4"/>
        </w:numPr>
        <w:tabs>
          <w:tab w:val="left" w:pos="525"/>
          <w:tab w:val="left" w:pos="900"/>
        </w:tabs>
        <w:ind w:left="525" w:hanging="525"/>
        <w:rPr>
          <w:rFonts w:ascii="宋体" w:hAnsi="宋体" w:cs="宋体"/>
          <w:szCs w:val="21"/>
        </w:rPr>
      </w:pPr>
      <w:r>
        <w:rPr>
          <w:rFonts w:hint="eastAsia" w:ascii="宋体" w:hAnsi="宋体" w:cs="宋体"/>
          <w:szCs w:val="21"/>
        </w:rPr>
        <w:t>投标有效期</w:t>
      </w:r>
    </w:p>
    <w:p w14:paraId="16995F4A">
      <w:pPr>
        <w:tabs>
          <w:tab w:val="left" w:pos="1080"/>
          <w:tab w:val="left" w:pos="1287"/>
        </w:tabs>
        <w:ind w:left="500" w:hanging="499" w:hangingChars="238"/>
        <w:rPr>
          <w:rFonts w:ascii="宋体" w:hAnsi="宋体" w:cs="宋体"/>
          <w:szCs w:val="21"/>
        </w:rPr>
      </w:pPr>
      <w:r>
        <w:rPr>
          <w:rFonts w:hint="eastAsia" w:ascii="宋体" w:hAnsi="宋体" w:cs="宋体"/>
          <w:szCs w:val="21"/>
        </w:rPr>
        <w:t xml:space="preserve">14.1 </w:t>
      </w:r>
      <w:r>
        <w:rPr>
          <w:rFonts w:hint="eastAsia" w:ascii="宋体" w:hAnsi="宋体" w:cs="宋体"/>
          <w:b/>
          <w:szCs w:val="21"/>
          <w:u w:val="single"/>
        </w:rPr>
        <w:t>▲投标有效期见投标人须知前附表，投标文件有效期短于这个规定期限的将作无效标处理。</w:t>
      </w:r>
    </w:p>
    <w:p w14:paraId="3FDE67A1">
      <w:pPr>
        <w:tabs>
          <w:tab w:val="left" w:pos="1080"/>
          <w:tab w:val="left" w:pos="1287"/>
        </w:tabs>
        <w:ind w:left="500" w:hanging="499" w:hangingChars="238"/>
        <w:rPr>
          <w:rFonts w:ascii="宋体" w:hAnsi="宋体" w:cs="宋体"/>
          <w:szCs w:val="21"/>
        </w:rPr>
      </w:pPr>
      <w:r>
        <w:rPr>
          <w:rFonts w:hint="eastAsia" w:ascii="宋体" w:hAnsi="宋体" w:cs="宋体"/>
          <w:szCs w:val="21"/>
        </w:rPr>
        <w:t>14.2在投标人须知前附表规定的投标有效期内，投标人不得要求撤销或修改其投标文件。</w:t>
      </w:r>
    </w:p>
    <w:p w14:paraId="788376ED">
      <w:pPr>
        <w:tabs>
          <w:tab w:val="left" w:pos="1080"/>
          <w:tab w:val="left" w:pos="1287"/>
        </w:tabs>
        <w:ind w:left="500" w:hanging="499" w:hangingChars="238"/>
        <w:rPr>
          <w:rFonts w:ascii="宋体" w:hAnsi="宋体" w:cs="宋体"/>
          <w:szCs w:val="21"/>
        </w:rPr>
      </w:pPr>
      <w:r>
        <w:rPr>
          <w:rFonts w:hint="eastAsia" w:ascii="宋体" w:hAnsi="宋体" w:cs="宋体"/>
          <w:szCs w:val="21"/>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14:paraId="151543E5">
      <w:pPr>
        <w:numPr>
          <w:ilvl w:val="0"/>
          <w:numId w:val="4"/>
        </w:numPr>
        <w:tabs>
          <w:tab w:val="left" w:pos="525"/>
          <w:tab w:val="left" w:pos="900"/>
        </w:tabs>
        <w:ind w:left="525" w:hanging="525"/>
        <w:rPr>
          <w:rFonts w:ascii="宋体" w:hAnsi="宋体" w:cs="宋体"/>
          <w:szCs w:val="21"/>
        </w:rPr>
      </w:pPr>
      <w:r>
        <w:rPr>
          <w:rFonts w:hint="eastAsia" w:ascii="宋体" w:hAnsi="宋体" w:cs="宋体"/>
          <w:szCs w:val="21"/>
        </w:rPr>
        <w:t>投标文件的签署和规定</w:t>
      </w:r>
    </w:p>
    <w:p w14:paraId="35CD6FAE">
      <w:pPr>
        <w:numPr>
          <w:ilvl w:val="1"/>
          <w:numId w:val="6"/>
        </w:numPr>
        <w:tabs>
          <w:tab w:val="left" w:pos="525"/>
          <w:tab w:val="clear" w:pos="992"/>
        </w:tabs>
        <w:ind w:left="525" w:hanging="525"/>
        <w:rPr>
          <w:rFonts w:ascii="宋体" w:hAnsi="宋体" w:cs="宋体"/>
          <w:b/>
          <w:szCs w:val="21"/>
        </w:rPr>
      </w:pPr>
      <w:r>
        <w:rPr>
          <w:rFonts w:hint="eastAsia" w:ascii="宋体" w:hAnsi="宋体" w:cs="宋体"/>
          <w:b/>
          <w:szCs w:val="21"/>
        </w:rPr>
        <w:t>投标供应商应提供一式</w:t>
      </w:r>
      <w:r>
        <w:rPr>
          <w:rFonts w:hint="eastAsia" w:ascii="宋体" w:hAnsi="宋体" w:cs="宋体"/>
          <w:b/>
          <w:szCs w:val="21"/>
          <w:lang w:val="en-US" w:eastAsia="zh-CN"/>
        </w:rPr>
        <w:t>七</w:t>
      </w:r>
      <w:r>
        <w:rPr>
          <w:rFonts w:hint="eastAsia" w:ascii="宋体" w:hAnsi="宋体" w:cs="宋体"/>
          <w:b/>
          <w:szCs w:val="21"/>
        </w:rPr>
        <w:t>份的投标文件，分别装订成册。</w:t>
      </w:r>
      <w:r>
        <w:rPr>
          <w:rFonts w:hint="eastAsia" w:ascii="宋体" w:hAnsi="宋体" w:cs="宋体"/>
          <w:b/>
          <w:bCs/>
          <w:szCs w:val="21"/>
        </w:rPr>
        <w:t>投标文件必须装订密封，</w:t>
      </w:r>
      <w:r>
        <w:rPr>
          <w:rFonts w:hint="eastAsia" w:ascii="宋体" w:hAnsi="宋体" w:cs="宋体"/>
          <w:b/>
          <w:szCs w:val="21"/>
        </w:rPr>
        <w:t>其中：正本一份、副本</w:t>
      </w:r>
      <w:r>
        <w:rPr>
          <w:rFonts w:hint="eastAsia" w:ascii="宋体" w:hAnsi="宋体" w:cs="宋体"/>
          <w:b/>
          <w:szCs w:val="21"/>
          <w:lang w:val="en-US" w:eastAsia="zh-CN"/>
        </w:rPr>
        <w:t>六</w:t>
      </w:r>
      <w:r>
        <w:rPr>
          <w:rFonts w:hint="eastAsia" w:ascii="宋体" w:hAnsi="宋体" w:cs="宋体"/>
          <w:b/>
          <w:szCs w:val="21"/>
        </w:rPr>
        <w:t>份，每套投标文件的封面应清楚标明“正本”或“副本”字样，若“正本”与“副本”不符，以“正本”为准。</w:t>
      </w:r>
    </w:p>
    <w:p w14:paraId="0156E4F1">
      <w:pPr>
        <w:numPr>
          <w:ilvl w:val="1"/>
          <w:numId w:val="6"/>
        </w:numPr>
        <w:tabs>
          <w:tab w:val="left" w:pos="525"/>
          <w:tab w:val="clear" w:pos="992"/>
        </w:tabs>
        <w:ind w:left="525" w:hanging="525"/>
        <w:rPr>
          <w:rFonts w:ascii="宋体" w:hAnsi="宋体" w:cs="宋体"/>
          <w:szCs w:val="21"/>
        </w:rPr>
      </w:pPr>
      <w:r>
        <w:rPr>
          <w:rFonts w:hint="eastAsia" w:ascii="宋体" w:hAnsi="宋体" w:cs="宋体"/>
          <w:szCs w:val="21"/>
        </w:rPr>
        <w:t>投标文件的正本必须打印或用不褪色的墨水书写，并由法定代表人或其授权代表签署，副本可用正本的复印件。</w:t>
      </w:r>
    </w:p>
    <w:p w14:paraId="572FC527">
      <w:pPr>
        <w:numPr>
          <w:ilvl w:val="1"/>
          <w:numId w:val="6"/>
        </w:numPr>
        <w:tabs>
          <w:tab w:val="left" w:pos="525"/>
          <w:tab w:val="clear" w:pos="992"/>
        </w:tabs>
        <w:ind w:left="525" w:hanging="525"/>
        <w:rPr>
          <w:rFonts w:ascii="宋体" w:hAnsi="宋体" w:cs="宋体"/>
          <w:b/>
          <w:szCs w:val="21"/>
        </w:rPr>
      </w:pPr>
      <w:r>
        <w:rPr>
          <w:rFonts w:hint="eastAsia" w:ascii="宋体" w:hAnsi="宋体" w:cs="宋体"/>
          <w:b/>
          <w:szCs w:val="21"/>
        </w:rPr>
        <w:t>投标文件如有修改和增删必须由投标文件签字人在修改和增删处旁签署或盖章，方才有效。</w:t>
      </w:r>
    </w:p>
    <w:p w14:paraId="49614FC8">
      <w:pPr>
        <w:numPr>
          <w:ilvl w:val="1"/>
          <w:numId w:val="6"/>
        </w:numPr>
        <w:tabs>
          <w:tab w:val="left" w:pos="525"/>
          <w:tab w:val="clear" w:pos="992"/>
        </w:tabs>
        <w:ind w:left="525" w:hanging="525"/>
        <w:rPr>
          <w:rFonts w:ascii="宋体" w:hAnsi="宋体" w:cs="宋体"/>
          <w:szCs w:val="21"/>
        </w:rPr>
      </w:pPr>
      <w:r>
        <w:rPr>
          <w:rFonts w:hint="eastAsia" w:ascii="宋体" w:hAnsi="宋体" w:cs="宋体"/>
          <w:szCs w:val="21"/>
        </w:rPr>
        <w:t>投标文件字迹模糊或在关键的技术、商务条款上表述不清楚，将可能导致其投标被拒绝。</w:t>
      </w:r>
    </w:p>
    <w:p w14:paraId="07B3316F">
      <w:pPr>
        <w:numPr>
          <w:ilvl w:val="0"/>
          <w:numId w:val="4"/>
        </w:numPr>
        <w:tabs>
          <w:tab w:val="left" w:pos="525"/>
          <w:tab w:val="left" w:pos="900"/>
        </w:tabs>
        <w:ind w:left="525" w:hanging="525"/>
        <w:rPr>
          <w:rFonts w:ascii="宋体" w:hAnsi="宋体" w:cs="宋体"/>
          <w:szCs w:val="21"/>
        </w:rPr>
      </w:pPr>
      <w:r>
        <w:rPr>
          <w:rFonts w:hint="eastAsia" w:ascii="宋体" w:hAnsi="宋体" w:cs="宋体"/>
          <w:szCs w:val="21"/>
        </w:rPr>
        <w:t>投标文件的密封及标记</w:t>
      </w:r>
    </w:p>
    <w:p w14:paraId="214B7CB0">
      <w:pPr>
        <w:numPr>
          <w:ilvl w:val="1"/>
          <w:numId w:val="7"/>
        </w:numPr>
        <w:tabs>
          <w:tab w:val="left" w:pos="525"/>
          <w:tab w:val="clear" w:pos="992"/>
        </w:tabs>
        <w:ind w:left="525" w:hanging="525"/>
        <w:rPr>
          <w:rFonts w:ascii="宋体" w:hAnsi="宋体" w:cs="宋体"/>
          <w:b/>
          <w:szCs w:val="21"/>
        </w:rPr>
      </w:pPr>
      <w:r>
        <w:rPr>
          <w:rFonts w:hint="eastAsia" w:ascii="宋体" w:hAnsi="宋体" w:cs="宋体"/>
          <w:b/>
          <w:szCs w:val="21"/>
        </w:rPr>
        <w:t>投标供应商必须将投标文件密封，且在密封袋上标明“投标文件”字样。</w:t>
      </w:r>
      <w:r>
        <w:rPr>
          <w:rFonts w:hint="eastAsia" w:ascii="宋体" w:hAnsi="宋体" w:cs="宋体"/>
          <w:szCs w:val="21"/>
        </w:rPr>
        <w:t>封口处贴上封条，启封处加盖投标单位公章并由法定代表人或其授权代表签字。</w:t>
      </w:r>
      <w:r>
        <w:rPr>
          <w:rFonts w:hint="eastAsia" w:ascii="宋体" w:hAnsi="宋体" w:cs="宋体"/>
          <w:b/>
          <w:szCs w:val="21"/>
        </w:rPr>
        <w:t>封皮上写明投标项目名称、项目编号。</w:t>
      </w:r>
    </w:p>
    <w:p w14:paraId="72853D4F">
      <w:pPr>
        <w:numPr>
          <w:ilvl w:val="1"/>
          <w:numId w:val="7"/>
        </w:numPr>
        <w:tabs>
          <w:tab w:val="left" w:pos="525"/>
          <w:tab w:val="clear" w:pos="992"/>
        </w:tabs>
        <w:ind w:left="525" w:hanging="525"/>
        <w:rPr>
          <w:rFonts w:ascii="宋体" w:hAnsi="宋体" w:cs="宋体"/>
          <w:szCs w:val="21"/>
        </w:rPr>
      </w:pPr>
      <w:r>
        <w:rPr>
          <w:rFonts w:hint="eastAsia" w:ascii="宋体" w:hAnsi="宋体" w:cs="宋体"/>
          <w:szCs w:val="21"/>
        </w:rPr>
        <w:t>如果投标人未按上述要求密封及加写标记，采购人对投标文件的误投和提前启封不负责任。</w:t>
      </w:r>
    </w:p>
    <w:p w14:paraId="60650CEA">
      <w:pPr>
        <w:spacing w:before="156" w:beforeLines="50" w:after="156" w:afterLines="50"/>
        <w:jc w:val="center"/>
        <w:rPr>
          <w:rFonts w:ascii="宋体" w:hAnsi="宋体" w:cs="宋体"/>
          <w:b/>
          <w:sz w:val="28"/>
          <w:szCs w:val="28"/>
        </w:rPr>
      </w:pPr>
      <w:bookmarkStart w:id="86" w:name="_Toc205877560"/>
      <w:bookmarkStart w:id="87" w:name="_Toc205703105"/>
      <w:bookmarkStart w:id="88" w:name="_Toc204491320"/>
      <w:bookmarkStart w:id="89" w:name="_Toc216667823"/>
      <w:bookmarkStart w:id="90" w:name="_Toc209251130"/>
      <w:bookmarkStart w:id="91" w:name="_Toc209332636"/>
      <w:bookmarkStart w:id="92" w:name="_Toc207609184"/>
      <w:bookmarkStart w:id="93" w:name="_Toc205005289"/>
      <w:bookmarkStart w:id="94" w:name="_Toc217460688"/>
      <w:bookmarkStart w:id="95" w:name="_Toc209250722"/>
      <w:bookmarkStart w:id="96" w:name="_Toc214365793"/>
      <w:bookmarkStart w:id="97" w:name="_Toc204578578"/>
      <w:bookmarkStart w:id="98" w:name="_Toc215415533"/>
      <w:bookmarkStart w:id="99" w:name="_Toc227489890"/>
      <w:bookmarkStart w:id="100" w:name="_Toc205004971"/>
      <w:bookmarkStart w:id="101" w:name="_Toc227057036"/>
      <w:bookmarkStart w:id="102" w:name="_Toc223717607"/>
      <w:bookmarkStart w:id="103" w:name="_Toc205877455"/>
      <w:bookmarkStart w:id="104" w:name="_Toc218041729"/>
      <w:bookmarkStart w:id="105" w:name="_Toc223933224"/>
      <w:bookmarkStart w:id="106" w:name="_Toc219538616"/>
      <w:bookmarkStart w:id="107" w:name="_Toc227056849"/>
      <w:bookmarkStart w:id="108" w:name="_Toc209261435"/>
      <w:bookmarkStart w:id="109" w:name="_Toc209261368"/>
      <w:bookmarkStart w:id="110" w:name="_Toc210879711"/>
      <w:r>
        <w:rPr>
          <w:rFonts w:hint="eastAsia" w:ascii="宋体" w:hAnsi="宋体" w:cs="宋体"/>
          <w:b/>
          <w:sz w:val="28"/>
          <w:szCs w:val="28"/>
        </w:rPr>
        <w:t>四、 投标文件的递交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42DE4893">
      <w:pPr>
        <w:numPr>
          <w:ilvl w:val="0"/>
          <w:numId w:val="4"/>
        </w:numPr>
        <w:tabs>
          <w:tab w:val="left" w:pos="525"/>
          <w:tab w:val="left" w:pos="900"/>
        </w:tabs>
        <w:ind w:left="527" w:hanging="527"/>
        <w:rPr>
          <w:rFonts w:ascii="宋体" w:hAnsi="宋体" w:cs="宋体"/>
          <w:szCs w:val="21"/>
        </w:rPr>
      </w:pPr>
      <w:r>
        <w:rPr>
          <w:rFonts w:hint="eastAsia" w:ascii="宋体" w:hAnsi="宋体" w:cs="宋体"/>
          <w:szCs w:val="21"/>
        </w:rPr>
        <w:t>投标文件的递交</w:t>
      </w:r>
    </w:p>
    <w:p w14:paraId="4282A369">
      <w:pPr>
        <w:numPr>
          <w:ilvl w:val="1"/>
          <w:numId w:val="8"/>
        </w:numPr>
        <w:tabs>
          <w:tab w:val="left" w:pos="525"/>
          <w:tab w:val="clear" w:pos="992"/>
        </w:tabs>
        <w:ind w:left="527" w:hanging="527"/>
        <w:rPr>
          <w:rFonts w:ascii="宋体" w:hAnsi="宋体" w:cs="宋体"/>
          <w:b/>
          <w:szCs w:val="21"/>
          <w:u w:val="single"/>
        </w:rPr>
      </w:pPr>
      <w:r>
        <w:rPr>
          <w:rFonts w:hint="eastAsia" w:ascii="宋体" w:hAnsi="宋体" w:cs="宋体"/>
          <w:b/>
          <w:bCs/>
          <w:szCs w:val="21"/>
          <w:u w:val="single"/>
        </w:rPr>
        <w:t>▲</w:t>
      </w:r>
      <w:r>
        <w:rPr>
          <w:rFonts w:hint="eastAsia" w:ascii="宋体" w:hAnsi="宋体" w:cs="宋体"/>
          <w:b/>
          <w:szCs w:val="21"/>
          <w:u w:val="single"/>
        </w:rPr>
        <w:t>投标文件必须在规定的投标文件递交截止时间前送达到投标文件递交地点；</w:t>
      </w:r>
    </w:p>
    <w:p w14:paraId="71760604">
      <w:pPr>
        <w:numPr>
          <w:ilvl w:val="1"/>
          <w:numId w:val="8"/>
        </w:numPr>
        <w:tabs>
          <w:tab w:val="left" w:pos="525"/>
          <w:tab w:val="clear" w:pos="992"/>
        </w:tabs>
        <w:ind w:left="527" w:hanging="527"/>
        <w:rPr>
          <w:rFonts w:ascii="宋体" w:hAnsi="宋体" w:cs="宋体"/>
          <w:b/>
          <w:szCs w:val="21"/>
        </w:rPr>
      </w:pPr>
      <w:r>
        <w:rPr>
          <w:rFonts w:hint="eastAsia" w:ascii="宋体" w:hAnsi="宋体" w:cs="宋体"/>
          <w:b/>
          <w:szCs w:val="21"/>
        </w:rPr>
        <w:t>在递交投标文件同时递交以下证明文件，由采购人确认投标资格：</w:t>
      </w:r>
    </w:p>
    <w:p w14:paraId="4B7D0340">
      <w:pPr>
        <w:numPr>
          <w:ilvl w:val="0"/>
          <w:numId w:val="9"/>
        </w:numPr>
        <w:tabs>
          <w:tab w:val="left" w:pos="525"/>
        </w:tabs>
        <w:ind w:left="947"/>
        <w:rPr>
          <w:rFonts w:ascii="宋体" w:hAnsi="宋体" w:cs="宋体"/>
          <w:b/>
          <w:szCs w:val="21"/>
        </w:rPr>
      </w:pPr>
      <w:r>
        <w:rPr>
          <w:rFonts w:hint="eastAsia" w:ascii="宋体" w:hAnsi="宋体" w:cs="宋体"/>
          <w:b/>
          <w:szCs w:val="21"/>
        </w:rPr>
        <w:t>投标人代表有效身份证件；</w:t>
      </w:r>
    </w:p>
    <w:p w14:paraId="3A78930A">
      <w:pPr>
        <w:numPr>
          <w:ilvl w:val="0"/>
          <w:numId w:val="9"/>
        </w:numPr>
        <w:tabs>
          <w:tab w:val="left" w:pos="525"/>
        </w:tabs>
        <w:ind w:left="947"/>
        <w:rPr>
          <w:rFonts w:ascii="宋体" w:hAnsi="宋体" w:cs="宋体"/>
          <w:b/>
          <w:szCs w:val="21"/>
        </w:rPr>
      </w:pPr>
      <w:r>
        <w:rPr>
          <w:rFonts w:hint="eastAsia" w:ascii="宋体" w:hAnsi="宋体" w:cs="宋体"/>
          <w:b/>
          <w:szCs w:val="21"/>
        </w:rPr>
        <w:t>如企业法定代表人委派投标人代表的，需提交法定代表人授权书（原件）。</w:t>
      </w:r>
    </w:p>
    <w:p w14:paraId="63AEFDC0">
      <w:pPr>
        <w:numPr>
          <w:ilvl w:val="0"/>
          <w:numId w:val="4"/>
        </w:numPr>
        <w:tabs>
          <w:tab w:val="left" w:pos="525"/>
          <w:tab w:val="left" w:pos="900"/>
        </w:tabs>
        <w:ind w:left="527" w:hanging="527"/>
        <w:rPr>
          <w:rFonts w:ascii="宋体" w:hAnsi="宋体" w:cs="宋体"/>
          <w:szCs w:val="21"/>
        </w:rPr>
      </w:pPr>
      <w:r>
        <w:rPr>
          <w:rFonts w:hint="eastAsia" w:ascii="宋体" w:hAnsi="宋体" w:cs="宋体"/>
          <w:szCs w:val="21"/>
        </w:rPr>
        <w:t>投标文件的修改和撤回</w:t>
      </w:r>
    </w:p>
    <w:p w14:paraId="1CF78099">
      <w:pPr>
        <w:numPr>
          <w:ilvl w:val="1"/>
          <w:numId w:val="10"/>
        </w:numPr>
        <w:tabs>
          <w:tab w:val="left" w:pos="525"/>
          <w:tab w:val="clear" w:pos="992"/>
        </w:tabs>
        <w:ind w:left="527" w:hanging="527"/>
        <w:rPr>
          <w:rFonts w:ascii="宋体" w:hAnsi="宋体" w:cs="宋体"/>
          <w:bCs/>
          <w:szCs w:val="21"/>
        </w:rPr>
      </w:pPr>
      <w:r>
        <w:rPr>
          <w:rFonts w:hint="eastAsia" w:ascii="宋体" w:hAnsi="宋体" w:cs="宋体"/>
          <w:bCs/>
          <w:szCs w:val="21"/>
        </w:rPr>
        <w:t>在投标文件递交截止时间前，投标人可以用书面形式提出修改或撤回其投标并送达到采购人，但不得影响开标活动的正常进行。</w:t>
      </w:r>
    </w:p>
    <w:p w14:paraId="582B93D1">
      <w:pPr>
        <w:numPr>
          <w:ilvl w:val="1"/>
          <w:numId w:val="10"/>
        </w:numPr>
        <w:tabs>
          <w:tab w:val="left" w:pos="525"/>
          <w:tab w:val="clear" w:pos="992"/>
        </w:tabs>
        <w:ind w:left="527" w:hanging="527"/>
        <w:rPr>
          <w:rFonts w:ascii="宋体" w:hAnsi="宋体" w:cs="宋体"/>
          <w:bCs/>
          <w:szCs w:val="21"/>
        </w:rPr>
      </w:pPr>
      <w:r>
        <w:rPr>
          <w:rFonts w:hint="eastAsia" w:ascii="宋体" w:hAnsi="宋体" w:cs="宋体"/>
          <w:bCs/>
          <w:szCs w:val="21"/>
        </w:rPr>
        <w:t>“投标文件修改”或“投标文件撤回通知”都应密封并在密封袋上写明投标项目名称、编号、投标单位名称，并注明“投标文件修改”或“投标文件撤回通知”字样。</w:t>
      </w:r>
    </w:p>
    <w:p w14:paraId="49AC130B">
      <w:pPr>
        <w:numPr>
          <w:ilvl w:val="1"/>
          <w:numId w:val="10"/>
        </w:numPr>
        <w:tabs>
          <w:tab w:val="left" w:pos="525"/>
          <w:tab w:val="clear" w:pos="992"/>
        </w:tabs>
        <w:ind w:left="527" w:hanging="527"/>
        <w:rPr>
          <w:rFonts w:ascii="宋体" w:hAnsi="宋体" w:cs="宋体"/>
          <w:bCs/>
          <w:szCs w:val="21"/>
        </w:rPr>
      </w:pPr>
      <w:r>
        <w:rPr>
          <w:rFonts w:hint="eastAsia" w:ascii="宋体" w:hAnsi="宋体" w:cs="宋体"/>
          <w:bCs/>
          <w:szCs w:val="21"/>
        </w:rPr>
        <w:t>从投标文件递交截止时间起至投标有效期满这段时间内，投标人不得撤回其投标，否则投标保证金将被不予退还。</w:t>
      </w:r>
    </w:p>
    <w:p w14:paraId="0B66687D">
      <w:pPr>
        <w:numPr>
          <w:ilvl w:val="0"/>
          <w:numId w:val="4"/>
        </w:numPr>
        <w:tabs>
          <w:tab w:val="left" w:pos="525"/>
          <w:tab w:val="left" w:pos="900"/>
        </w:tabs>
        <w:ind w:left="527" w:hanging="527"/>
        <w:rPr>
          <w:rFonts w:ascii="宋体" w:hAnsi="宋体" w:cs="宋体"/>
          <w:b/>
          <w:szCs w:val="21"/>
          <w:u w:val="single"/>
        </w:rPr>
      </w:pPr>
      <w:r>
        <w:rPr>
          <w:rFonts w:hint="eastAsia" w:ascii="宋体" w:hAnsi="宋体" w:cs="宋体"/>
          <w:b/>
          <w:szCs w:val="21"/>
          <w:u w:val="single"/>
        </w:rPr>
        <w:t>▲发生下列情况之一的投标文件将拒收：</w:t>
      </w:r>
    </w:p>
    <w:p w14:paraId="51D42025">
      <w:pPr>
        <w:numPr>
          <w:ilvl w:val="1"/>
          <w:numId w:val="11"/>
        </w:numPr>
        <w:tabs>
          <w:tab w:val="left" w:pos="525"/>
          <w:tab w:val="clear" w:pos="992"/>
        </w:tabs>
        <w:ind w:left="527" w:hanging="527"/>
        <w:rPr>
          <w:rFonts w:ascii="宋体" w:hAnsi="宋体" w:cs="宋体"/>
          <w:bCs/>
          <w:szCs w:val="21"/>
          <w:u w:val="single"/>
        </w:rPr>
      </w:pPr>
      <w:r>
        <w:rPr>
          <w:rFonts w:hint="eastAsia" w:ascii="宋体" w:hAnsi="宋体" w:cs="宋体"/>
          <w:bCs/>
          <w:szCs w:val="21"/>
          <w:u w:val="single"/>
        </w:rPr>
        <w:t>在投标文件递交截止时间以后送达的投标文件；</w:t>
      </w:r>
    </w:p>
    <w:p w14:paraId="54CF6C4A">
      <w:pPr>
        <w:numPr>
          <w:ilvl w:val="1"/>
          <w:numId w:val="11"/>
        </w:numPr>
        <w:tabs>
          <w:tab w:val="left" w:pos="525"/>
          <w:tab w:val="clear" w:pos="992"/>
        </w:tabs>
        <w:ind w:left="527" w:hanging="527"/>
        <w:rPr>
          <w:rFonts w:ascii="宋体" w:hAnsi="宋体" w:cs="宋体"/>
          <w:bCs/>
          <w:szCs w:val="21"/>
          <w:u w:val="single"/>
        </w:rPr>
      </w:pPr>
      <w:r>
        <w:rPr>
          <w:rFonts w:hint="eastAsia" w:ascii="宋体" w:hAnsi="宋体" w:cs="宋体"/>
          <w:bCs/>
          <w:szCs w:val="21"/>
          <w:u w:val="single"/>
        </w:rPr>
        <w:t>未购买采购文件；</w:t>
      </w:r>
    </w:p>
    <w:p w14:paraId="5AAA85E5">
      <w:pPr>
        <w:numPr>
          <w:ilvl w:val="1"/>
          <w:numId w:val="11"/>
        </w:numPr>
        <w:tabs>
          <w:tab w:val="left" w:pos="525"/>
          <w:tab w:val="clear" w:pos="992"/>
        </w:tabs>
        <w:ind w:left="527" w:hanging="527"/>
        <w:rPr>
          <w:rFonts w:ascii="宋体" w:hAnsi="宋体" w:cs="宋体"/>
          <w:bCs/>
          <w:szCs w:val="21"/>
          <w:u w:val="single"/>
        </w:rPr>
      </w:pPr>
      <w:r>
        <w:rPr>
          <w:rFonts w:hint="eastAsia" w:ascii="宋体" w:hAnsi="宋体" w:cs="宋体"/>
          <w:bCs/>
          <w:szCs w:val="21"/>
          <w:u w:val="single"/>
        </w:rPr>
        <w:t>未密封或未装订的投标文件及由于包装不妥造成在送达时严重破损或失散的投标文件；</w:t>
      </w:r>
    </w:p>
    <w:p w14:paraId="3B8C1E19">
      <w:pPr>
        <w:numPr>
          <w:ilvl w:val="1"/>
          <w:numId w:val="11"/>
        </w:numPr>
        <w:tabs>
          <w:tab w:val="left" w:pos="525"/>
          <w:tab w:val="clear" w:pos="992"/>
        </w:tabs>
        <w:ind w:left="527" w:hanging="527"/>
        <w:rPr>
          <w:rFonts w:ascii="宋体" w:hAnsi="宋体" w:cs="宋体"/>
          <w:bCs/>
          <w:sz w:val="22"/>
          <w:szCs w:val="22"/>
        </w:rPr>
      </w:pPr>
      <w:r>
        <w:rPr>
          <w:rFonts w:hint="eastAsia" w:ascii="宋体" w:hAnsi="宋体" w:cs="宋体"/>
          <w:bCs/>
          <w:szCs w:val="21"/>
          <w:u w:val="single"/>
        </w:rPr>
        <w:t>以电讯形式递交的投标文件</w:t>
      </w:r>
      <w:r>
        <w:rPr>
          <w:rFonts w:hint="eastAsia" w:ascii="宋体" w:hAnsi="宋体" w:cs="宋体"/>
          <w:bCs/>
          <w:sz w:val="22"/>
          <w:szCs w:val="22"/>
        </w:rPr>
        <w:t>。</w:t>
      </w:r>
    </w:p>
    <w:p w14:paraId="43139DA3">
      <w:pPr>
        <w:spacing w:before="156" w:beforeLines="50" w:after="156" w:afterLines="50"/>
        <w:jc w:val="center"/>
        <w:rPr>
          <w:rFonts w:ascii="宋体" w:hAnsi="宋体" w:cs="宋体"/>
          <w:b/>
          <w:sz w:val="28"/>
          <w:szCs w:val="28"/>
        </w:rPr>
      </w:pPr>
      <w:bookmarkStart w:id="111" w:name="_Toc209261436"/>
      <w:bookmarkStart w:id="112" w:name="_Toc205877561"/>
      <w:bookmarkStart w:id="113" w:name="_Toc209250723"/>
      <w:bookmarkStart w:id="114" w:name="_Toc204578579"/>
      <w:bookmarkStart w:id="115" w:name="_Toc227489891"/>
      <w:bookmarkStart w:id="116" w:name="_Toc218041730"/>
      <w:bookmarkStart w:id="117" w:name="_Toc207609185"/>
      <w:bookmarkStart w:id="118" w:name="_Toc215415534"/>
      <w:bookmarkStart w:id="119" w:name="_Toc216667824"/>
      <w:bookmarkStart w:id="120" w:name="_Toc214365794"/>
      <w:bookmarkStart w:id="121" w:name="_Toc209261369"/>
      <w:bookmarkStart w:id="122" w:name="_Toc205703106"/>
      <w:bookmarkStart w:id="123" w:name="_Toc205877456"/>
      <w:bookmarkStart w:id="124" w:name="_Toc205004972"/>
      <w:bookmarkStart w:id="125" w:name="_Toc210879712"/>
      <w:bookmarkStart w:id="126" w:name="_Toc223933225"/>
      <w:bookmarkStart w:id="127" w:name="_Toc227056850"/>
      <w:bookmarkStart w:id="128" w:name="_Toc219538617"/>
      <w:bookmarkStart w:id="129" w:name="_Toc204491321"/>
      <w:bookmarkStart w:id="130" w:name="_Toc227057037"/>
      <w:bookmarkStart w:id="131" w:name="_Toc205005290"/>
      <w:bookmarkStart w:id="132" w:name="_Toc209332637"/>
      <w:bookmarkStart w:id="133" w:name="_Toc217460689"/>
      <w:bookmarkStart w:id="134" w:name="_Toc223717608"/>
      <w:bookmarkStart w:id="135" w:name="_Toc209251131"/>
      <w:r>
        <w:rPr>
          <w:rFonts w:hint="eastAsia" w:ascii="宋体" w:hAnsi="宋体" w:cs="宋体"/>
          <w:b/>
          <w:sz w:val="28"/>
          <w:szCs w:val="28"/>
        </w:rPr>
        <w:t>五、 开标和评审</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E09163B">
      <w:pPr>
        <w:numPr>
          <w:ilvl w:val="0"/>
          <w:numId w:val="4"/>
        </w:numPr>
        <w:tabs>
          <w:tab w:val="left" w:pos="525"/>
          <w:tab w:val="left" w:pos="900"/>
        </w:tabs>
        <w:ind w:left="525" w:hanging="525"/>
        <w:rPr>
          <w:rFonts w:ascii="宋体" w:hAnsi="宋体" w:cs="宋体"/>
          <w:szCs w:val="21"/>
        </w:rPr>
      </w:pPr>
      <w:bookmarkStart w:id="136" w:name="_Toc207609186"/>
      <w:bookmarkStart w:id="137" w:name="_Toc223933226"/>
      <w:bookmarkStart w:id="138" w:name="_Toc209261370"/>
      <w:bookmarkStart w:id="139" w:name="_Toc205877457"/>
      <w:bookmarkStart w:id="140" w:name="_Toc223717609"/>
      <w:bookmarkStart w:id="141" w:name="_Toc209332638"/>
      <w:bookmarkStart w:id="142" w:name="_Toc205703107"/>
      <w:bookmarkStart w:id="143" w:name="_Toc210879713"/>
      <w:bookmarkStart w:id="144" w:name="_Toc218041731"/>
      <w:bookmarkStart w:id="145" w:name="_Toc217460690"/>
      <w:bookmarkStart w:id="146" w:name="_Toc209261437"/>
      <w:bookmarkStart w:id="147" w:name="_Toc204578580"/>
      <w:bookmarkStart w:id="148" w:name="_Toc204491322"/>
      <w:bookmarkStart w:id="149" w:name="_Toc209251132"/>
      <w:bookmarkStart w:id="150" w:name="_Toc216667825"/>
      <w:bookmarkStart w:id="151" w:name="_Toc227489892"/>
      <w:bookmarkStart w:id="152" w:name="_Toc227057038"/>
      <w:bookmarkStart w:id="153" w:name="_Toc205877562"/>
      <w:bookmarkStart w:id="154" w:name="_Toc219538618"/>
      <w:bookmarkStart w:id="155" w:name="_Toc205005291"/>
      <w:bookmarkStart w:id="156" w:name="_Toc205004973"/>
      <w:bookmarkStart w:id="157" w:name="_Toc227056851"/>
      <w:bookmarkStart w:id="158" w:name="_Toc215415535"/>
      <w:bookmarkStart w:id="159" w:name="_Toc209250724"/>
      <w:bookmarkStart w:id="160" w:name="_Toc214365795"/>
      <w:r>
        <w:rPr>
          <w:rFonts w:hint="eastAsia" w:ascii="宋体" w:hAnsi="宋体" w:cs="宋体"/>
          <w:szCs w:val="21"/>
        </w:rPr>
        <w:t>评标委员会</w:t>
      </w:r>
    </w:p>
    <w:p w14:paraId="3581DDF8">
      <w:pPr>
        <w:ind w:left="540" w:leftChars="257"/>
        <w:rPr>
          <w:rFonts w:ascii="宋体" w:hAnsi="宋体" w:cs="宋体"/>
          <w:bCs/>
          <w:szCs w:val="21"/>
        </w:rPr>
      </w:pPr>
      <w:r>
        <w:rPr>
          <w:rFonts w:hint="eastAsia" w:ascii="宋体" w:hAnsi="宋体" w:cs="宋体"/>
          <w:bCs/>
          <w:szCs w:val="21"/>
        </w:rPr>
        <w:t>采购人依法组建评标委员会。评标委员会的成员在评标过程中必须严格遵守有关法律、法规的规定。</w:t>
      </w:r>
    </w:p>
    <w:p w14:paraId="18ED242C">
      <w:pPr>
        <w:numPr>
          <w:ilvl w:val="0"/>
          <w:numId w:val="4"/>
        </w:numPr>
        <w:tabs>
          <w:tab w:val="left" w:pos="525"/>
          <w:tab w:val="left" w:pos="900"/>
        </w:tabs>
        <w:ind w:left="525" w:hanging="525"/>
        <w:rPr>
          <w:rFonts w:ascii="宋体" w:hAnsi="宋体" w:cs="宋体"/>
          <w:szCs w:val="21"/>
        </w:rPr>
      </w:pPr>
      <w:r>
        <w:rPr>
          <w:rFonts w:hint="eastAsia" w:ascii="宋体" w:hAnsi="宋体" w:cs="宋体"/>
          <w:szCs w:val="21"/>
        </w:rPr>
        <w:t>评标过程的保密性</w:t>
      </w:r>
    </w:p>
    <w:p w14:paraId="488B9F14">
      <w:pPr>
        <w:ind w:left="540" w:leftChars="257"/>
        <w:rPr>
          <w:rFonts w:ascii="宋体" w:hAnsi="宋体" w:cs="宋体"/>
          <w:bCs/>
          <w:szCs w:val="21"/>
        </w:rPr>
      </w:pPr>
      <w:r>
        <w:rPr>
          <w:rFonts w:hint="eastAsia" w:ascii="宋体" w:hAnsi="宋体" w:cs="宋体"/>
          <w:bCs/>
          <w:szCs w:val="21"/>
        </w:rPr>
        <w:t>开标后直至向中标人授予合同时止，凡与评审有关的资料均不得向投标人及与评标无关人员透露。如果投标人在评标过程中试图向</w:t>
      </w:r>
      <w:r>
        <w:rPr>
          <w:rFonts w:hint="eastAsia" w:ascii="宋体" w:hAnsi="宋体" w:cs="宋体"/>
          <w:szCs w:val="21"/>
        </w:rPr>
        <w:t>采购单位、评标委员会</w:t>
      </w:r>
      <w:r>
        <w:rPr>
          <w:rFonts w:hint="eastAsia" w:ascii="宋体" w:hAnsi="宋体" w:cs="宋体"/>
          <w:bCs/>
          <w:szCs w:val="21"/>
        </w:rPr>
        <w:t>施加影响，其投标将被拒绝。</w:t>
      </w:r>
    </w:p>
    <w:p w14:paraId="66706FCB">
      <w:pPr>
        <w:numPr>
          <w:ilvl w:val="0"/>
          <w:numId w:val="4"/>
        </w:numPr>
        <w:tabs>
          <w:tab w:val="left" w:pos="525"/>
          <w:tab w:val="left" w:pos="900"/>
        </w:tabs>
        <w:ind w:left="525" w:hanging="525"/>
        <w:rPr>
          <w:rFonts w:ascii="宋体" w:hAnsi="宋体" w:cs="宋体"/>
          <w:szCs w:val="21"/>
        </w:rPr>
      </w:pPr>
      <w:r>
        <w:rPr>
          <w:rFonts w:hint="eastAsia" w:ascii="宋体" w:hAnsi="宋体" w:cs="宋体"/>
          <w:szCs w:val="21"/>
        </w:rPr>
        <w:t>开标、评标</w:t>
      </w:r>
    </w:p>
    <w:p w14:paraId="29267380">
      <w:pPr>
        <w:numPr>
          <w:ilvl w:val="1"/>
          <w:numId w:val="12"/>
        </w:numPr>
        <w:tabs>
          <w:tab w:val="left" w:pos="540"/>
          <w:tab w:val="clear" w:pos="450"/>
        </w:tabs>
        <w:ind w:left="525" w:hanging="525"/>
        <w:rPr>
          <w:rFonts w:ascii="宋体" w:hAnsi="宋体" w:cs="宋体"/>
          <w:bCs/>
          <w:szCs w:val="21"/>
        </w:rPr>
      </w:pPr>
      <w:r>
        <w:rPr>
          <w:rFonts w:hint="eastAsia" w:ascii="宋体" w:hAnsi="宋体" w:cs="宋体"/>
          <w:bCs/>
          <w:szCs w:val="21"/>
        </w:rPr>
        <w:t>开标程序：</w:t>
      </w:r>
    </w:p>
    <w:p w14:paraId="6686F449">
      <w:pPr>
        <w:numPr>
          <w:ilvl w:val="0"/>
          <w:numId w:val="13"/>
        </w:numPr>
        <w:rPr>
          <w:rFonts w:ascii="宋体" w:hAnsi="宋体" w:cs="宋体"/>
          <w:bCs/>
          <w:szCs w:val="21"/>
        </w:rPr>
      </w:pPr>
      <w:r>
        <w:rPr>
          <w:rFonts w:hint="eastAsia" w:ascii="宋体" w:hAnsi="宋体" w:cs="宋体"/>
          <w:bCs/>
          <w:szCs w:val="21"/>
        </w:rPr>
        <w:t>宣布开标纪律；</w:t>
      </w:r>
    </w:p>
    <w:p w14:paraId="010BF6E5">
      <w:pPr>
        <w:numPr>
          <w:ilvl w:val="0"/>
          <w:numId w:val="13"/>
        </w:numPr>
        <w:rPr>
          <w:rFonts w:ascii="宋体" w:hAnsi="宋体" w:cs="宋体"/>
          <w:bCs/>
          <w:szCs w:val="21"/>
        </w:rPr>
      </w:pPr>
      <w:r>
        <w:rPr>
          <w:rFonts w:hint="eastAsia" w:ascii="宋体" w:hAnsi="宋体" w:cs="宋体"/>
          <w:bCs/>
          <w:szCs w:val="21"/>
        </w:rPr>
        <w:t>公布在投标截止时间前递交投标文件的投标供应商名称，并点名确认投标供应商是否派授权代表到场；</w:t>
      </w:r>
    </w:p>
    <w:p w14:paraId="571CC4E9">
      <w:pPr>
        <w:numPr>
          <w:ilvl w:val="0"/>
          <w:numId w:val="13"/>
        </w:numPr>
        <w:rPr>
          <w:rFonts w:ascii="宋体" w:hAnsi="宋体" w:cs="宋体"/>
          <w:bCs/>
          <w:szCs w:val="21"/>
        </w:rPr>
      </w:pPr>
      <w:r>
        <w:rPr>
          <w:rFonts w:hint="eastAsia" w:ascii="宋体" w:hAnsi="宋体" w:cs="宋体"/>
          <w:bCs/>
          <w:szCs w:val="21"/>
        </w:rPr>
        <w:t>宣布唱标人、记录人、监督人员等有关人员姓名；</w:t>
      </w:r>
    </w:p>
    <w:p w14:paraId="18A0D63A">
      <w:pPr>
        <w:numPr>
          <w:ilvl w:val="0"/>
          <w:numId w:val="13"/>
        </w:numPr>
        <w:rPr>
          <w:rFonts w:ascii="宋体" w:hAnsi="宋体" w:cs="宋体"/>
          <w:bCs/>
          <w:szCs w:val="21"/>
        </w:rPr>
      </w:pPr>
      <w:r>
        <w:rPr>
          <w:rFonts w:hint="eastAsia" w:ascii="宋体" w:hAnsi="宋体" w:cs="宋体"/>
          <w:bCs/>
          <w:szCs w:val="21"/>
        </w:rPr>
        <w:t>密封情况检查：由投标供应商或其推选的代表检查投标文件密封情况；</w:t>
      </w:r>
    </w:p>
    <w:p w14:paraId="4EF1ABEB">
      <w:pPr>
        <w:numPr>
          <w:ilvl w:val="0"/>
          <w:numId w:val="13"/>
        </w:numPr>
        <w:rPr>
          <w:rFonts w:ascii="宋体" w:hAnsi="宋体" w:cs="宋体"/>
          <w:bCs/>
          <w:szCs w:val="21"/>
        </w:rPr>
      </w:pPr>
      <w:r>
        <w:rPr>
          <w:rFonts w:hint="eastAsia" w:ascii="宋体" w:hAnsi="宋体" w:cs="宋体"/>
          <w:bCs/>
          <w:szCs w:val="21"/>
        </w:rPr>
        <w:t>开标：开启供应商投标文件；</w:t>
      </w:r>
    </w:p>
    <w:p w14:paraId="0D8BCE28">
      <w:pPr>
        <w:numPr>
          <w:ilvl w:val="0"/>
          <w:numId w:val="13"/>
        </w:numPr>
        <w:rPr>
          <w:rFonts w:ascii="宋体" w:hAnsi="宋体" w:cs="宋体"/>
          <w:bCs/>
          <w:szCs w:val="21"/>
        </w:rPr>
      </w:pPr>
      <w:r>
        <w:rPr>
          <w:rFonts w:hint="eastAsia" w:ascii="宋体" w:hAnsi="宋体" w:cs="宋体"/>
          <w:bCs/>
          <w:szCs w:val="21"/>
        </w:rPr>
        <w:t>确认开标结果：投标供应商授权代表对开标书面记录进行当场校核及勘误，并签字确认；并同时由记录人、监督人当场签字确认。</w:t>
      </w:r>
    </w:p>
    <w:p w14:paraId="7033261C">
      <w:pPr>
        <w:numPr>
          <w:ilvl w:val="0"/>
          <w:numId w:val="13"/>
        </w:numPr>
        <w:rPr>
          <w:rFonts w:ascii="宋体" w:hAnsi="宋体" w:cs="宋体"/>
          <w:bCs/>
          <w:szCs w:val="21"/>
        </w:rPr>
      </w:pPr>
      <w:r>
        <w:rPr>
          <w:rFonts w:hint="eastAsia" w:ascii="宋体" w:hAnsi="宋体" w:cs="宋体"/>
          <w:bCs/>
          <w:szCs w:val="21"/>
        </w:rPr>
        <w:t>宣布开标结束。</w:t>
      </w:r>
    </w:p>
    <w:p w14:paraId="210D956F">
      <w:pPr>
        <w:numPr>
          <w:ilvl w:val="0"/>
          <w:numId w:val="13"/>
        </w:numPr>
        <w:rPr>
          <w:rFonts w:ascii="宋体" w:hAnsi="宋体" w:cs="宋体"/>
          <w:bCs/>
          <w:szCs w:val="21"/>
        </w:rPr>
      </w:pPr>
      <w:r>
        <w:rPr>
          <w:rFonts w:hint="eastAsia" w:ascii="宋体" w:hAnsi="宋体" w:cs="宋体"/>
          <w:bCs/>
          <w:szCs w:val="21"/>
        </w:rPr>
        <w:t>投标供应商授权代表未参加开标会议、未到场签字确认的，不影响开标、评标过程，视同认可开标结果；事后不得对采购相关人员、开标过程和开标结果提出异议。</w:t>
      </w:r>
    </w:p>
    <w:p w14:paraId="18C91D0A">
      <w:pPr>
        <w:numPr>
          <w:ilvl w:val="1"/>
          <w:numId w:val="12"/>
        </w:numPr>
        <w:tabs>
          <w:tab w:val="left" w:pos="540"/>
          <w:tab w:val="clear" w:pos="450"/>
        </w:tabs>
        <w:ind w:left="525" w:hanging="525"/>
        <w:rPr>
          <w:rFonts w:ascii="宋体" w:hAnsi="宋体" w:cs="宋体"/>
          <w:b/>
          <w:bCs/>
          <w:szCs w:val="21"/>
          <w:u w:val="single"/>
        </w:rPr>
      </w:pPr>
      <w:r>
        <w:rPr>
          <w:rFonts w:hint="eastAsia" w:ascii="宋体" w:hAnsi="宋体" w:cs="宋体"/>
          <w:b/>
          <w:bCs/>
          <w:szCs w:val="21"/>
          <w:u w:val="single"/>
        </w:rPr>
        <w:t>评标程序：先对各投标文件进行初审，然后对初审合格的投标文件进行技术资信标评审，技术资信标评审结束后，向采购人推荐中标</w:t>
      </w:r>
      <w:r>
        <w:rPr>
          <w:rFonts w:ascii="宋体" w:hAnsi="宋体" w:cs="宋体"/>
          <w:b/>
          <w:bCs/>
          <w:szCs w:val="21"/>
          <w:u w:val="single"/>
        </w:rPr>
        <w:t>（入围）供应商</w:t>
      </w:r>
      <w:r>
        <w:rPr>
          <w:rFonts w:hint="eastAsia" w:ascii="宋体" w:hAnsi="宋体" w:cs="宋体"/>
          <w:b/>
          <w:bCs/>
          <w:szCs w:val="21"/>
          <w:u w:val="single"/>
        </w:rPr>
        <w:t>。</w:t>
      </w:r>
    </w:p>
    <w:p w14:paraId="4D7FD763">
      <w:pPr>
        <w:numPr>
          <w:ilvl w:val="1"/>
          <w:numId w:val="12"/>
        </w:numPr>
        <w:tabs>
          <w:tab w:val="left" w:pos="525"/>
          <w:tab w:val="clear" w:pos="450"/>
        </w:tabs>
        <w:ind w:left="525" w:hanging="525"/>
        <w:rPr>
          <w:rFonts w:ascii="宋体" w:hAnsi="宋体" w:cs="宋体"/>
          <w:bCs/>
          <w:szCs w:val="21"/>
        </w:rPr>
      </w:pPr>
      <w:r>
        <w:rPr>
          <w:rFonts w:hint="eastAsia" w:ascii="宋体" w:hAnsi="宋体" w:cs="宋体"/>
          <w:bCs/>
          <w:szCs w:val="21"/>
        </w:rPr>
        <w:t>投标文件的初审:初审分为资格性审查和符合性检查。</w:t>
      </w:r>
    </w:p>
    <w:p w14:paraId="493DF662">
      <w:pPr>
        <w:numPr>
          <w:ilvl w:val="0"/>
          <w:numId w:val="14"/>
        </w:numPr>
        <w:tabs>
          <w:tab w:val="left" w:pos="525"/>
          <w:tab w:val="clear" w:pos="780"/>
        </w:tabs>
        <w:ind w:left="525" w:hanging="315"/>
        <w:rPr>
          <w:rFonts w:ascii="宋体" w:hAnsi="宋体" w:cs="宋体"/>
          <w:b/>
          <w:bCs/>
          <w:szCs w:val="21"/>
          <w:u w:val="single"/>
        </w:rPr>
      </w:pPr>
      <w:r>
        <w:rPr>
          <w:rFonts w:hint="eastAsia" w:ascii="宋体" w:hAnsi="宋体" w:cs="宋体"/>
          <w:bCs/>
          <w:szCs w:val="21"/>
        </w:rPr>
        <w:t>资格性审查。依据法律、法规和采购文件的规定，评标委员会对各投标人进行资格性审查，资格性审查内容包括但不仅限于审查随投标文件一同提交的法定代表人授权书（原件）、投标代表人有效身份证件，以及投标文件所提交证明材料是否能证明符合本项目对投标人资格的实质性要求。</w:t>
      </w:r>
      <w:r>
        <w:rPr>
          <w:rFonts w:hint="eastAsia" w:ascii="宋体" w:hAnsi="宋体" w:cs="宋体"/>
          <w:b/>
          <w:bCs/>
          <w:szCs w:val="21"/>
          <w:u w:val="single"/>
        </w:rPr>
        <w:t>▲审查不合格的投标文件将作无效标处理。</w:t>
      </w:r>
    </w:p>
    <w:p w14:paraId="3EA007D8">
      <w:pPr>
        <w:numPr>
          <w:ilvl w:val="0"/>
          <w:numId w:val="14"/>
        </w:numPr>
        <w:tabs>
          <w:tab w:val="left" w:pos="525"/>
          <w:tab w:val="clear" w:pos="780"/>
        </w:tabs>
        <w:ind w:left="525" w:hanging="315"/>
        <w:rPr>
          <w:rFonts w:ascii="宋体" w:hAnsi="宋体" w:cs="宋体"/>
          <w:bCs/>
          <w:szCs w:val="21"/>
        </w:rPr>
      </w:pPr>
      <w:r>
        <w:rPr>
          <w:rFonts w:hint="eastAsia" w:ascii="宋体" w:hAnsi="宋体" w:cs="宋体"/>
          <w:bCs/>
          <w:szCs w:val="21"/>
        </w:rPr>
        <w:t>符合性检查。依据采购文件的规定，对投标文件的有效性、完整性和对采购文件的响应程度进行审查，以确定是否对采购文件的实质性要求作出响应。</w:t>
      </w:r>
      <w:r>
        <w:rPr>
          <w:rFonts w:hint="eastAsia" w:ascii="宋体" w:hAnsi="宋体" w:cs="宋体"/>
          <w:b/>
          <w:bCs/>
          <w:szCs w:val="21"/>
          <w:u w:val="single"/>
        </w:rPr>
        <w:t>▲审查不合格的投标文件将作无效标处理。</w:t>
      </w:r>
    </w:p>
    <w:p w14:paraId="0516EDFC">
      <w:pPr>
        <w:tabs>
          <w:tab w:val="left" w:pos="525"/>
        </w:tabs>
        <w:ind w:left="548" w:leftChars="261"/>
        <w:rPr>
          <w:rFonts w:ascii="宋体" w:hAnsi="宋体" w:cs="宋体"/>
          <w:b/>
          <w:bCs/>
          <w:szCs w:val="21"/>
          <w:u w:val="single"/>
        </w:rPr>
      </w:pPr>
      <w:r>
        <w:rPr>
          <w:rFonts w:hint="eastAsia" w:ascii="宋体" w:hAnsi="宋体" w:cs="宋体"/>
          <w:b/>
          <w:bCs/>
          <w:szCs w:val="21"/>
          <w:u w:val="single"/>
        </w:rPr>
        <w:t>▲通过资格性审查与符合性审查的技术资信标由评委进行综合评审，审查确认未通过的投标文件将作无效标处理，其技术资信标不予评审。</w:t>
      </w:r>
    </w:p>
    <w:p w14:paraId="1D68AC79">
      <w:pPr>
        <w:numPr>
          <w:ilvl w:val="1"/>
          <w:numId w:val="12"/>
        </w:numPr>
        <w:tabs>
          <w:tab w:val="left" w:pos="525"/>
          <w:tab w:val="clear" w:pos="450"/>
        </w:tabs>
        <w:ind w:left="525" w:hanging="525"/>
        <w:rPr>
          <w:rFonts w:ascii="宋体" w:hAnsi="宋体" w:cs="宋体"/>
          <w:b/>
          <w:bCs/>
          <w:szCs w:val="21"/>
          <w:u w:val="single"/>
        </w:rPr>
      </w:pPr>
      <w:r>
        <w:rPr>
          <w:rFonts w:hint="eastAsia" w:ascii="宋体" w:hAnsi="宋体" w:cs="宋体"/>
          <w:b/>
          <w:bCs/>
          <w:szCs w:val="21"/>
          <w:u w:val="single"/>
        </w:rPr>
        <w:t>▲在对各投标人的投标文件进行综合评审时，投标文件有下列情况之一的，经评标委员会认定后按无效标处理：</w:t>
      </w:r>
    </w:p>
    <w:p w14:paraId="6279EA52">
      <w:pPr>
        <w:numPr>
          <w:ilvl w:val="0"/>
          <w:numId w:val="15"/>
        </w:numPr>
        <w:ind w:firstLine="0"/>
        <w:rPr>
          <w:rFonts w:ascii="宋体" w:hAnsi="宋体" w:cs="宋体"/>
          <w:bCs/>
          <w:szCs w:val="21"/>
          <w:u w:val="single"/>
        </w:rPr>
      </w:pPr>
      <w:r>
        <w:rPr>
          <w:rFonts w:hint="eastAsia" w:ascii="宋体" w:hAnsi="宋体" w:cs="宋体"/>
          <w:bCs/>
          <w:szCs w:val="21"/>
          <w:u w:val="single"/>
        </w:rPr>
        <w:t>投标文件未按要求加盖单位公章、无法定代表人或其授权代表签字或盖章的；</w:t>
      </w:r>
    </w:p>
    <w:p w14:paraId="3E082FF9">
      <w:pPr>
        <w:numPr>
          <w:ilvl w:val="0"/>
          <w:numId w:val="15"/>
        </w:numPr>
        <w:ind w:firstLine="0"/>
        <w:rPr>
          <w:rFonts w:ascii="宋体" w:hAnsi="宋体" w:cs="宋体"/>
          <w:bCs/>
          <w:szCs w:val="21"/>
          <w:u w:val="single"/>
        </w:rPr>
      </w:pPr>
      <w:r>
        <w:rPr>
          <w:rFonts w:hint="eastAsia" w:ascii="宋体" w:hAnsi="宋体" w:cs="宋体"/>
          <w:bCs/>
          <w:szCs w:val="21"/>
          <w:u w:val="single"/>
        </w:rPr>
        <w:t>投标文件附有采购人不能接受的条件；</w:t>
      </w:r>
    </w:p>
    <w:p w14:paraId="2110B9DC">
      <w:pPr>
        <w:numPr>
          <w:ilvl w:val="0"/>
          <w:numId w:val="15"/>
        </w:numPr>
        <w:ind w:firstLine="0"/>
        <w:rPr>
          <w:rFonts w:ascii="宋体" w:hAnsi="宋体" w:cs="宋体"/>
          <w:bCs/>
          <w:szCs w:val="21"/>
          <w:u w:val="single"/>
        </w:rPr>
      </w:pPr>
      <w:r>
        <w:rPr>
          <w:rFonts w:hint="eastAsia" w:ascii="宋体" w:hAnsi="宋体" w:cs="宋体"/>
          <w:bCs/>
          <w:szCs w:val="21"/>
          <w:u w:val="single"/>
        </w:rPr>
        <w:t>授权代表参加投标没有法定代表人合法、有效委托的；</w:t>
      </w:r>
    </w:p>
    <w:p w14:paraId="1FDF778D">
      <w:pPr>
        <w:numPr>
          <w:ilvl w:val="0"/>
          <w:numId w:val="15"/>
        </w:numPr>
        <w:ind w:firstLine="0"/>
        <w:rPr>
          <w:rFonts w:ascii="宋体" w:hAnsi="宋体" w:cs="宋体"/>
          <w:bCs/>
          <w:szCs w:val="21"/>
          <w:u w:val="single"/>
        </w:rPr>
      </w:pPr>
      <w:r>
        <w:rPr>
          <w:rFonts w:hint="eastAsia" w:ascii="宋体" w:hAnsi="宋体" w:cs="宋体"/>
          <w:bCs/>
          <w:szCs w:val="21"/>
          <w:u w:val="single"/>
        </w:rPr>
        <w:t>投标单位递交两份以上内容不同的投标书，未声明哪一份有效的；</w:t>
      </w:r>
    </w:p>
    <w:p w14:paraId="16DD333E">
      <w:pPr>
        <w:numPr>
          <w:ilvl w:val="0"/>
          <w:numId w:val="15"/>
        </w:numPr>
        <w:ind w:firstLine="0"/>
        <w:rPr>
          <w:rFonts w:ascii="宋体" w:hAnsi="宋体" w:cs="宋体"/>
          <w:bCs/>
          <w:szCs w:val="21"/>
          <w:u w:val="single"/>
        </w:rPr>
      </w:pPr>
      <w:r>
        <w:rPr>
          <w:rFonts w:hint="eastAsia" w:ascii="宋体" w:hAnsi="宋体" w:cs="宋体"/>
          <w:bCs/>
          <w:szCs w:val="21"/>
          <w:u w:val="single"/>
        </w:rPr>
        <w:t>未实质性响应采购文件中加“▲”同时加下划线条款的；</w:t>
      </w:r>
    </w:p>
    <w:p w14:paraId="4678F0D2">
      <w:pPr>
        <w:numPr>
          <w:ilvl w:val="0"/>
          <w:numId w:val="15"/>
        </w:numPr>
        <w:ind w:firstLine="0"/>
        <w:rPr>
          <w:rFonts w:ascii="宋体" w:hAnsi="宋体" w:cs="宋体"/>
          <w:bCs/>
          <w:szCs w:val="21"/>
          <w:u w:val="single"/>
        </w:rPr>
      </w:pPr>
      <w:r>
        <w:rPr>
          <w:rFonts w:hint="eastAsia" w:ascii="宋体" w:hAnsi="宋体" w:cs="宋体"/>
          <w:bCs/>
          <w:szCs w:val="21"/>
          <w:u w:val="single"/>
        </w:rPr>
        <w:t>投标人提交的投标文件相关证书、材料经评标委员会认定有弄虚作假情况的；</w:t>
      </w:r>
    </w:p>
    <w:p w14:paraId="5D5E051F">
      <w:pPr>
        <w:numPr>
          <w:ilvl w:val="0"/>
          <w:numId w:val="15"/>
        </w:numPr>
        <w:ind w:firstLine="0"/>
        <w:rPr>
          <w:rFonts w:ascii="宋体" w:hAnsi="宋体" w:cs="宋体"/>
          <w:bCs/>
          <w:szCs w:val="21"/>
        </w:rPr>
      </w:pPr>
      <w:r>
        <w:rPr>
          <w:rFonts w:hint="eastAsia" w:ascii="宋体" w:hAnsi="宋体" w:cs="宋体"/>
          <w:bCs/>
          <w:szCs w:val="21"/>
          <w:u w:val="single"/>
        </w:rPr>
        <w:t>评标委员会认定不符合法律、法规和采购文件中规定的其他实质性要求的。</w:t>
      </w:r>
    </w:p>
    <w:p w14:paraId="7EE229A9">
      <w:pPr>
        <w:tabs>
          <w:tab w:val="left" w:pos="525"/>
        </w:tabs>
        <w:ind w:firstLine="420" w:firstLineChars="200"/>
        <w:rPr>
          <w:rFonts w:ascii="宋体" w:hAnsi="宋体" w:cs="宋体"/>
          <w:kern w:val="0"/>
          <w:szCs w:val="21"/>
        </w:rPr>
      </w:pPr>
      <w:r>
        <w:rPr>
          <w:rFonts w:hint="eastAsia" w:ascii="宋体" w:hAnsi="宋体" w:cs="宋体"/>
          <w:kern w:val="0"/>
          <w:szCs w:val="21"/>
          <w:u w:val="single"/>
        </w:rPr>
        <w:t>▲</w:t>
      </w:r>
      <w:r>
        <w:rPr>
          <w:rFonts w:hint="eastAsia" w:ascii="宋体" w:hAnsi="宋体" w:cs="宋体"/>
          <w:b/>
          <w:bCs/>
          <w:kern w:val="0"/>
          <w:szCs w:val="21"/>
          <w:u w:val="single"/>
        </w:rPr>
        <w:t>评标委员会发现投标文件有下列情形之一的属于重大偏差(评标委员会按少数服从多数原则认定),按照无效投标处理</w:t>
      </w:r>
      <w:r>
        <w:rPr>
          <w:rFonts w:hint="eastAsia" w:ascii="宋体" w:hAnsi="宋体" w:cs="宋体"/>
          <w:kern w:val="0"/>
          <w:szCs w:val="21"/>
        </w:rPr>
        <w:t>：</w:t>
      </w:r>
    </w:p>
    <w:p w14:paraId="39253220">
      <w:pPr>
        <w:ind w:firstLine="399" w:firstLineChars="190"/>
        <w:rPr>
          <w:rFonts w:ascii="宋体" w:hAnsi="宋体" w:cs="宋体"/>
          <w:kern w:val="0"/>
          <w:szCs w:val="21"/>
          <w:u w:val="single"/>
        </w:rPr>
      </w:pPr>
      <w:r>
        <w:rPr>
          <w:rFonts w:hint="eastAsia" w:ascii="宋体" w:hAnsi="宋体" w:cs="宋体"/>
          <w:kern w:val="0"/>
          <w:szCs w:val="21"/>
          <w:u w:val="single"/>
        </w:rPr>
        <w:t>1）主要内容未按采购文件要求编制、</w:t>
      </w:r>
      <w:r>
        <w:rPr>
          <w:rFonts w:hint="eastAsia" w:ascii="宋体" w:hAnsi="宋体" w:cs="宋体"/>
          <w:bCs/>
          <w:szCs w:val="21"/>
          <w:u w:val="single"/>
        </w:rPr>
        <w:t>内容不全，</w:t>
      </w:r>
      <w:r>
        <w:rPr>
          <w:rFonts w:hint="eastAsia" w:ascii="宋体" w:hAnsi="宋体" w:cs="宋体"/>
          <w:kern w:val="0"/>
          <w:szCs w:val="21"/>
          <w:u w:val="single"/>
        </w:rPr>
        <w:t>或实质性内容字迹模糊、辨认不清的投标文件；</w:t>
      </w:r>
    </w:p>
    <w:p w14:paraId="29DDCAC2">
      <w:pPr>
        <w:ind w:firstLine="399" w:firstLineChars="190"/>
        <w:rPr>
          <w:rFonts w:ascii="宋体" w:hAnsi="宋体" w:cs="宋体"/>
          <w:kern w:val="0"/>
          <w:szCs w:val="21"/>
          <w:u w:val="single"/>
        </w:rPr>
      </w:pPr>
      <w:r>
        <w:rPr>
          <w:rFonts w:hint="eastAsia" w:ascii="宋体" w:hAnsi="宋体" w:cs="宋体"/>
          <w:kern w:val="0"/>
          <w:szCs w:val="21"/>
          <w:u w:val="single"/>
        </w:rPr>
        <w:t>2）除22.4条款以外，出现其它明显不符合服务或技术指标、标准要求</w:t>
      </w:r>
      <w:r>
        <w:rPr>
          <w:rFonts w:hint="eastAsia" w:ascii="宋体" w:hAnsi="宋体" w:cs="宋体"/>
          <w:bCs/>
          <w:szCs w:val="21"/>
          <w:u w:val="single"/>
        </w:rPr>
        <w:t>，对项目服务质量产生重大影响</w:t>
      </w:r>
      <w:r>
        <w:rPr>
          <w:rFonts w:hint="eastAsia" w:ascii="宋体" w:hAnsi="宋体" w:cs="宋体"/>
          <w:kern w:val="0"/>
          <w:szCs w:val="21"/>
          <w:u w:val="single"/>
        </w:rPr>
        <w:t>的投标文件；</w:t>
      </w:r>
    </w:p>
    <w:p w14:paraId="516182C0">
      <w:pPr>
        <w:ind w:firstLine="399" w:firstLineChars="190"/>
        <w:rPr>
          <w:rFonts w:ascii="宋体" w:hAnsi="宋体" w:cs="宋体"/>
          <w:kern w:val="0"/>
          <w:szCs w:val="21"/>
          <w:u w:val="single"/>
        </w:rPr>
      </w:pPr>
      <w:r>
        <w:rPr>
          <w:rFonts w:hint="eastAsia" w:ascii="宋体" w:hAnsi="宋体" w:cs="宋体"/>
          <w:kern w:val="0"/>
          <w:szCs w:val="21"/>
          <w:u w:val="single"/>
        </w:rPr>
        <w:t>3）除22.4条款以外，出现其它不符合采购文件中规定的实质性要求的投标文件，是否为偏离实质性要求由评标委员会认定。</w:t>
      </w:r>
    </w:p>
    <w:p w14:paraId="654D42B6">
      <w:pPr>
        <w:numPr>
          <w:ilvl w:val="1"/>
          <w:numId w:val="12"/>
        </w:numPr>
        <w:tabs>
          <w:tab w:val="left" w:pos="525"/>
          <w:tab w:val="clear" w:pos="450"/>
        </w:tabs>
        <w:ind w:left="525" w:hanging="525"/>
        <w:rPr>
          <w:rFonts w:ascii="宋体" w:hAnsi="宋体" w:cs="宋体"/>
          <w:kern w:val="0"/>
          <w:szCs w:val="21"/>
        </w:rPr>
      </w:pPr>
      <w:r>
        <w:rPr>
          <w:rFonts w:hint="eastAsia" w:ascii="宋体" w:hAnsi="宋体" w:cs="宋体"/>
          <w:kern w:val="0"/>
          <w:szCs w:val="21"/>
          <w:u w:val="single"/>
        </w:rPr>
        <w:t>▲</w:t>
      </w:r>
      <w:r>
        <w:rPr>
          <w:rFonts w:hint="eastAsia" w:ascii="宋体" w:hAnsi="宋体" w:cs="宋体"/>
          <w:b/>
          <w:bCs/>
          <w:kern w:val="0"/>
          <w:szCs w:val="21"/>
          <w:u w:val="single"/>
        </w:rPr>
        <w:t>有下列情形之一的，视为投标供应商串通投标，其投标无效</w:t>
      </w:r>
      <w:r>
        <w:rPr>
          <w:rFonts w:hint="eastAsia" w:ascii="宋体" w:hAnsi="宋体" w:cs="宋体"/>
          <w:kern w:val="0"/>
          <w:szCs w:val="21"/>
        </w:rPr>
        <w:t>：</w:t>
      </w:r>
    </w:p>
    <w:p w14:paraId="7D5F6744">
      <w:pPr>
        <w:ind w:firstLine="399" w:firstLineChars="190"/>
        <w:rPr>
          <w:rFonts w:ascii="宋体" w:hAnsi="宋体" w:cs="宋体"/>
          <w:kern w:val="0"/>
          <w:szCs w:val="21"/>
          <w:u w:val="single"/>
        </w:rPr>
      </w:pPr>
      <w:r>
        <w:rPr>
          <w:rFonts w:hint="eastAsia" w:ascii="宋体" w:hAnsi="宋体" w:cs="宋体"/>
          <w:kern w:val="0"/>
          <w:szCs w:val="21"/>
          <w:u w:val="single"/>
        </w:rPr>
        <w:t>1）不同投标供应商的投标文件由同一单位或者个人编制；</w:t>
      </w:r>
    </w:p>
    <w:p w14:paraId="3524027E">
      <w:pPr>
        <w:ind w:firstLine="399" w:firstLineChars="190"/>
        <w:rPr>
          <w:rFonts w:ascii="宋体" w:hAnsi="宋体" w:cs="宋体"/>
          <w:kern w:val="0"/>
          <w:szCs w:val="21"/>
          <w:u w:val="single"/>
        </w:rPr>
      </w:pPr>
      <w:r>
        <w:rPr>
          <w:rFonts w:hint="eastAsia" w:ascii="宋体" w:hAnsi="宋体" w:cs="宋体"/>
          <w:kern w:val="0"/>
          <w:szCs w:val="21"/>
          <w:u w:val="single"/>
        </w:rPr>
        <w:t>2）不同投标供应商委托同一单位或者个人办理投标事宜；</w:t>
      </w:r>
    </w:p>
    <w:p w14:paraId="00604116">
      <w:pPr>
        <w:ind w:firstLine="399" w:firstLineChars="190"/>
        <w:rPr>
          <w:rFonts w:ascii="宋体" w:hAnsi="宋体" w:cs="宋体"/>
          <w:kern w:val="0"/>
          <w:szCs w:val="21"/>
          <w:u w:val="single"/>
        </w:rPr>
      </w:pPr>
      <w:r>
        <w:rPr>
          <w:rFonts w:hint="eastAsia" w:ascii="宋体" w:hAnsi="宋体" w:cs="宋体"/>
          <w:kern w:val="0"/>
          <w:szCs w:val="21"/>
          <w:u w:val="single"/>
        </w:rPr>
        <w:t>3）不同投标供应商的投标文件载明的项目管理成员或者联系人员为同一人；</w:t>
      </w:r>
    </w:p>
    <w:p w14:paraId="220C2587">
      <w:pPr>
        <w:ind w:firstLine="399" w:firstLineChars="190"/>
        <w:rPr>
          <w:rFonts w:ascii="宋体" w:hAnsi="宋体" w:cs="宋体"/>
          <w:kern w:val="0"/>
          <w:szCs w:val="21"/>
          <w:u w:val="single"/>
        </w:rPr>
      </w:pPr>
      <w:r>
        <w:rPr>
          <w:rFonts w:hint="eastAsia" w:ascii="宋体" w:hAnsi="宋体" w:cs="宋体"/>
          <w:kern w:val="0"/>
          <w:szCs w:val="21"/>
          <w:u w:val="single"/>
        </w:rPr>
        <w:t>4）不同投标供应商的投标文件异常一致；</w:t>
      </w:r>
    </w:p>
    <w:p w14:paraId="0C62A9BC">
      <w:pPr>
        <w:ind w:firstLine="399" w:firstLineChars="190"/>
        <w:rPr>
          <w:rFonts w:ascii="宋体" w:hAnsi="宋体" w:cs="宋体"/>
          <w:kern w:val="0"/>
          <w:szCs w:val="21"/>
          <w:u w:val="single"/>
        </w:rPr>
      </w:pPr>
      <w:r>
        <w:rPr>
          <w:rFonts w:hint="eastAsia" w:ascii="宋体" w:hAnsi="宋体" w:cs="宋体"/>
          <w:kern w:val="0"/>
          <w:szCs w:val="21"/>
          <w:u w:val="single"/>
        </w:rPr>
        <w:t>5）不同投标供应商的投标文件相互混装；</w:t>
      </w:r>
    </w:p>
    <w:p w14:paraId="28234071">
      <w:pPr>
        <w:numPr>
          <w:ilvl w:val="1"/>
          <w:numId w:val="12"/>
        </w:numPr>
        <w:tabs>
          <w:tab w:val="left" w:pos="525"/>
          <w:tab w:val="clear" w:pos="450"/>
        </w:tabs>
        <w:ind w:left="525" w:hanging="525"/>
        <w:rPr>
          <w:rFonts w:ascii="宋体" w:hAnsi="宋体" w:cs="宋体"/>
          <w:bCs/>
          <w:szCs w:val="21"/>
        </w:rPr>
      </w:pPr>
      <w:r>
        <w:rPr>
          <w:rFonts w:hint="eastAsia" w:ascii="宋体" w:hAnsi="宋体" w:cs="宋体"/>
          <w:bCs/>
          <w:szCs w:val="21"/>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cs="宋体"/>
          <w:b/>
          <w:bCs/>
          <w:szCs w:val="21"/>
        </w:rPr>
        <w:t>评标委员会决定投标的响应性只根据投标文件本身的内容，而不寻求外部的证据。</w:t>
      </w:r>
    </w:p>
    <w:p w14:paraId="1A1409DA">
      <w:pPr>
        <w:numPr>
          <w:ilvl w:val="1"/>
          <w:numId w:val="12"/>
        </w:numPr>
        <w:tabs>
          <w:tab w:val="left" w:pos="525"/>
          <w:tab w:val="clear" w:pos="450"/>
        </w:tabs>
        <w:ind w:left="525" w:hanging="525"/>
        <w:rPr>
          <w:rFonts w:ascii="宋体" w:hAnsi="宋体" w:cs="宋体"/>
          <w:bCs/>
          <w:szCs w:val="21"/>
        </w:rPr>
      </w:pPr>
      <w:r>
        <w:rPr>
          <w:rFonts w:hint="eastAsia" w:ascii="宋体" w:hAnsi="宋体" w:cs="宋体"/>
          <w:bCs/>
          <w:szCs w:val="21"/>
        </w:rPr>
        <w:t>实质上没有响应采购文件要求的投标将被拒绝，投标人不得通过修正或撤消不合要求的偏离或保留从而使其投标成为实质上响应的投标。</w:t>
      </w:r>
    </w:p>
    <w:p w14:paraId="21C29952">
      <w:pPr>
        <w:numPr>
          <w:ilvl w:val="1"/>
          <w:numId w:val="12"/>
        </w:numPr>
        <w:tabs>
          <w:tab w:val="left" w:pos="525"/>
          <w:tab w:val="clear" w:pos="450"/>
        </w:tabs>
        <w:ind w:left="525" w:hanging="525"/>
        <w:rPr>
          <w:rFonts w:ascii="宋体" w:hAnsi="宋体" w:cs="宋体"/>
          <w:bCs/>
          <w:szCs w:val="21"/>
        </w:rPr>
      </w:pPr>
      <w:r>
        <w:rPr>
          <w:rFonts w:hint="eastAsia" w:ascii="宋体" w:hAnsi="宋体" w:cs="宋体"/>
          <w:bCs/>
          <w:szCs w:val="21"/>
        </w:rPr>
        <w:t>评标委员会对审查合格的投标文件按照采购文件中制订的评标方法进行综合评定打分。</w:t>
      </w:r>
    </w:p>
    <w:p w14:paraId="17B2E366">
      <w:pPr>
        <w:numPr>
          <w:ilvl w:val="1"/>
          <w:numId w:val="12"/>
        </w:numPr>
        <w:tabs>
          <w:tab w:val="left" w:pos="525"/>
          <w:tab w:val="clear" w:pos="450"/>
        </w:tabs>
        <w:ind w:left="525" w:hanging="525"/>
        <w:rPr>
          <w:rFonts w:ascii="宋体" w:hAnsi="宋体" w:cs="宋体"/>
          <w:bCs/>
          <w:szCs w:val="21"/>
        </w:rPr>
      </w:pPr>
      <w:r>
        <w:rPr>
          <w:rFonts w:hint="eastAsia" w:ascii="宋体" w:hAnsi="宋体" w:cs="宋体"/>
          <w:bCs/>
          <w:szCs w:val="21"/>
        </w:rPr>
        <w:t>评标过程中遇到特殊情况，由评标委员会遵循公开、公正原则，采取投票方式按照少数服从多数原则决定。</w:t>
      </w:r>
    </w:p>
    <w:p w14:paraId="5EE15DAD">
      <w:pPr>
        <w:numPr>
          <w:ilvl w:val="1"/>
          <w:numId w:val="12"/>
        </w:numPr>
        <w:tabs>
          <w:tab w:val="left" w:pos="525"/>
          <w:tab w:val="clear" w:pos="450"/>
        </w:tabs>
        <w:ind w:left="525" w:hanging="525"/>
        <w:rPr>
          <w:rFonts w:ascii="宋体" w:hAnsi="宋体" w:cs="宋体"/>
          <w:bCs/>
          <w:szCs w:val="21"/>
        </w:rPr>
      </w:pPr>
      <w:r>
        <w:rPr>
          <w:rFonts w:hint="eastAsia" w:ascii="宋体" w:hAnsi="宋体" w:cs="宋体"/>
          <w:bCs/>
          <w:szCs w:val="21"/>
        </w:rPr>
        <w:t>如投标截止时间、评审期间，出现有效供应商＜</w:t>
      </w:r>
      <w:r>
        <w:rPr>
          <w:rFonts w:hint="eastAsia" w:ascii="宋体" w:hAnsi="宋体" w:cs="宋体"/>
          <w:bCs/>
          <w:szCs w:val="21"/>
          <w:lang w:val="en-US" w:eastAsia="zh-CN"/>
        </w:rPr>
        <w:t>8</w:t>
      </w:r>
      <w:r>
        <w:rPr>
          <w:rFonts w:hint="eastAsia" w:ascii="宋体" w:hAnsi="宋体" w:cs="宋体"/>
          <w:bCs/>
          <w:szCs w:val="21"/>
        </w:rPr>
        <w:t>家的本项目作流（废）标处理。</w:t>
      </w:r>
    </w:p>
    <w:p w14:paraId="61624F04">
      <w:pPr>
        <w:numPr>
          <w:ilvl w:val="0"/>
          <w:numId w:val="4"/>
        </w:numPr>
        <w:tabs>
          <w:tab w:val="left" w:pos="525"/>
          <w:tab w:val="left" w:pos="900"/>
        </w:tabs>
        <w:ind w:left="525" w:hanging="525"/>
        <w:rPr>
          <w:rFonts w:ascii="宋体" w:hAnsi="宋体" w:cs="宋体"/>
          <w:szCs w:val="21"/>
        </w:rPr>
      </w:pPr>
      <w:r>
        <w:rPr>
          <w:rFonts w:hint="eastAsia" w:ascii="宋体" w:hAnsi="宋体" w:cs="宋体"/>
          <w:szCs w:val="21"/>
        </w:rPr>
        <w:t>投标文件的澄清</w:t>
      </w:r>
    </w:p>
    <w:p w14:paraId="7D0A4F15">
      <w:pPr>
        <w:numPr>
          <w:ilvl w:val="1"/>
          <w:numId w:val="16"/>
        </w:numPr>
        <w:tabs>
          <w:tab w:val="left" w:pos="420"/>
          <w:tab w:val="left" w:pos="450"/>
          <w:tab w:val="clear" w:pos="765"/>
        </w:tabs>
        <w:ind w:left="525" w:hanging="525"/>
        <w:rPr>
          <w:rFonts w:ascii="宋体" w:hAnsi="宋体" w:cs="宋体"/>
          <w:szCs w:val="21"/>
        </w:rPr>
      </w:pPr>
      <w:r>
        <w:rPr>
          <w:rFonts w:hint="eastAsia" w:ascii="宋体" w:hAnsi="宋体" w:cs="宋体"/>
          <w:szCs w:val="21"/>
        </w:rPr>
        <w:t xml:space="preserve"> 在评标期间，评标委员会可以书面方式要求投标人对投标文件中含义不明确、对同类问题表述不一致或者有明显文字和计算错误的内容作必要的澄清、说明或补正。澄清、说明或补正应以书面形式并由法定代表人或其授权代表签署，但澄清内容不得超出投标文件的范围或者改变投标文件的实质性内容。</w:t>
      </w:r>
      <w:r>
        <w:rPr>
          <w:rFonts w:hint="eastAsia" w:ascii="宋体" w:hAnsi="宋体" w:cs="宋体"/>
          <w:szCs w:val="21"/>
          <w:u w:val="single"/>
        </w:rPr>
        <w:t>▲</w:t>
      </w:r>
      <w:r>
        <w:rPr>
          <w:rFonts w:hint="eastAsia" w:ascii="宋体" w:hAnsi="宋体" w:cs="宋体"/>
          <w:b/>
          <w:bCs/>
          <w:szCs w:val="21"/>
          <w:u w:val="single"/>
        </w:rPr>
        <w:t>拒不按要求对其投标文件进行澄清，说明或补正的投标供应商，评标委员会可以将其投标作无效标处理</w:t>
      </w:r>
      <w:r>
        <w:rPr>
          <w:rFonts w:hint="eastAsia" w:ascii="宋体" w:hAnsi="宋体" w:cs="宋体"/>
          <w:szCs w:val="21"/>
        </w:rPr>
        <w:t>。</w:t>
      </w:r>
    </w:p>
    <w:p w14:paraId="441ADA20">
      <w:pPr>
        <w:numPr>
          <w:ilvl w:val="1"/>
          <w:numId w:val="16"/>
        </w:numPr>
        <w:tabs>
          <w:tab w:val="left" w:pos="420"/>
          <w:tab w:val="left" w:pos="450"/>
          <w:tab w:val="clear" w:pos="765"/>
        </w:tabs>
        <w:ind w:left="525" w:hanging="525"/>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w:t>
      </w:r>
      <w:r>
        <w:rPr>
          <w:rFonts w:hint="eastAsia" w:ascii="宋体" w:hAnsi="宋体" w:cs="宋体"/>
          <w:b/>
          <w:bCs/>
          <w:szCs w:val="21"/>
          <w:u w:val="single"/>
        </w:rPr>
        <w:t>经澄清后，若偏差仍存在，且不可接受，投标供应商则被认为是“没有实质性响应采购文件要求”，作无效标处理，其投标文件不进入下一步评审</w:t>
      </w:r>
      <w:r>
        <w:rPr>
          <w:rFonts w:hint="eastAsia" w:ascii="宋体" w:hAnsi="宋体" w:cs="宋体"/>
          <w:szCs w:val="21"/>
        </w:rPr>
        <w:t>。</w:t>
      </w:r>
    </w:p>
    <w:p w14:paraId="47C99539">
      <w:pPr>
        <w:numPr>
          <w:ilvl w:val="0"/>
          <w:numId w:val="4"/>
        </w:numPr>
        <w:tabs>
          <w:tab w:val="left" w:pos="525"/>
          <w:tab w:val="left" w:pos="900"/>
        </w:tabs>
        <w:ind w:left="525" w:hanging="525"/>
        <w:rPr>
          <w:rFonts w:ascii="宋体" w:hAnsi="宋体" w:cs="宋体"/>
          <w:szCs w:val="21"/>
        </w:rPr>
      </w:pPr>
      <w:r>
        <w:rPr>
          <w:rFonts w:hint="eastAsia" w:ascii="宋体" w:hAnsi="宋体" w:cs="宋体"/>
          <w:szCs w:val="21"/>
        </w:rPr>
        <w:t>确定中标（入围）候选人</w:t>
      </w:r>
    </w:p>
    <w:p w14:paraId="0E658C5A">
      <w:pPr>
        <w:numPr>
          <w:ilvl w:val="1"/>
          <w:numId w:val="17"/>
        </w:numPr>
        <w:tabs>
          <w:tab w:val="left" w:pos="540"/>
        </w:tabs>
        <w:rPr>
          <w:rFonts w:ascii="宋体" w:hAnsi="宋体" w:cs="宋体"/>
          <w:szCs w:val="21"/>
        </w:rPr>
      </w:pPr>
      <w:r>
        <w:rPr>
          <w:rFonts w:hint="eastAsia" w:ascii="宋体" w:hAnsi="宋体" w:cs="宋体"/>
          <w:szCs w:val="21"/>
        </w:rPr>
        <w:t xml:space="preserve"> 本次采购由评标委员会推荐中标</w:t>
      </w:r>
      <w:r>
        <w:rPr>
          <w:rFonts w:ascii="宋体" w:hAnsi="宋体" w:cs="宋体"/>
          <w:szCs w:val="21"/>
        </w:rPr>
        <w:t>（</w:t>
      </w:r>
      <w:r>
        <w:rPr>
          <w:rFonts w:hint="eastAsia" w:ascii="宋体" w:hAnsi="宋体" w:cs="宋体"/>
          <w:szCs w:val="21"/>
        </w:rPr>
        <w:t>入围</w:t>
      </w:r>
      <w:r>
        <w:rPr>
          <w:rFonts w:ascii="宋体" w:hAnsi="宋体" w:cs="宋体"/>
          <w:szCs w:val="21"/>
        </w:rPr>
        <w:t>）</w:t>
      </w:r>
      <w:r>
        <w:rPr>
          <w:rFonts w:hint="eastAsia" w:ascii="宋体" w:hAnsi="宋体" w:cs="宋体"/>
          <w:szCs w:val="21"/>
        </w:rPr>
        <w:t>候选人，采购人根据评标委员会的推荐结果进行最终确认。</w:t>
      </w:r>
      <w:r>
        <w:rPr>
          <w:rFonts w:hint="eastAsia" w:ascii="宋体" w:hAnsi="宋体" w:cs="宋体"/>
          <w:b/>
          <w:bCs/>
          <w:szCs w:val="21"/>
          <w:u w:val="single"/>
        </w:rPr>
        <w:t>具体详见第五部分中的规定。</w:t>
      </w:r>
    </w:p>
    <w:p w14:paraId="7FDE0A07">
      <w:pPr>
        <w:numPr>
          <w:ilvl w:val="1"/>
          <w:numId w:val="17"/>
        </w:numPr>
        <w:tabs>
          <w:tab w:val="left" w:pos="540"/>
        </w:tabs>
        <w:rPr>
          <w:rFonts w:ascii="宋体" w:hAnsi="宋体" w:cs="宋体"/>
          <w:szCs w:val="21"/>
        </w:rPr>
      </w:pPr>
      <w:r>
        <w:rPr>
          <w:rFonts w:hint="eastAsia" w:ascii="宋体" w:hAnsi="宋体" w:cs="宋体"/>
          <w:szCs w:val="21"/>
        </w:rPr>
        <w:t>采购单位对评标、决标结果不做任何解释。</w:t>
      </w:r>
    </w:p>
    <w:p w14:paraId="5AD42230">
      <w:pPr>
        <w:numPr>
          <w:ilvl w:val="1"/>
          <w:numId w:val="17"/>
        </w:numPr>
        <w:tabs>
          <w:tab w:val="left" w:pos="540"/>
        </w:tabs>
        <w:rPr>
          <w:rFonts w:ascii="宋体" w:hAnsi="宋体" w:cs="宋体"/>
          <w:szCs w:val="21"/>
        </w:rPr>
      </w:pPr>
      <w:bookmarkStart w:id="161" w:name="OLE_LINK7"/>
      <w:bookmarkStart w:id="162" w:name="OLE_LINK8"/>
      <w:r>
        <w:rPr>
          <w:rFonts w:ascii="宋体" w:hAnsi="宋体" w:cs="仿宋"/>
          <w:b/>
          <w:bCs/>
          <w:szCs w:val="21"/>
        </w:rPr>
        <w:t>有效</w:t>
      </w:r>
      <w:r>
        <w:rPr>
          <w:rFonts w:hint="eastAsia" w:ascii="宋体" w:hAnsi="宋体" w:cs="仿宋"/>
          <w:b/>
          <w:bCs/>
          <w:szCs w:val="21"/>
        </w:rPr>
        <w:t>投标</w:t>
      </w:r>
      <w:r>
        <w:rPr>
          <w:rFonts w:ascii="宋体" w:hAnsi="宋体" w:cs="仿宋"/>
          <w:b/>
          <w:bCs/>
          <w:szCs w:val="21"/>
        </w:rPr>
        <w:t>供应商</w:t>
      </w:r>
      <w:bookmarkStart w:id="163" w:name="OLE_LINK11"/>
      <w:r>
        <w:rPr>
          <w:rFonts w:hint="eastAsia" w:ascii="宋体" w:hAnsi="宋体" w:cs="仿宋"/>
          <w:b/>
          <w:bCs/>
          <w:szCs w:val="21"/>
        </w:rPr>
        <w:t>≥</w:t>
      </w:r>
      <w:bookmarkEnd w:id="163"/>
      <w:r>
        <w:rPr>
          <w:rFonts w:hint="eastAsia" w:ascii="宋体" w:hAnsi="宋体" w:cs="仿宋"/>
          <w:b/>
          <w:bCs/>
          <w:szCs w:val="21"/>
          <w:lang w:val="en-US" w:eastAsia="zh-CN"/>
        </w:rPr>
        <w:t>8</w:t>
      </w:r>
      <w:r>
        <w:rPr>
          <w:rFonts w:hint="eastAsia" w:ascii="宋体" w:hAnsi="宋体" w:cs="仿宋"/>
          <w:b/>
          <w:bCs/>
          <w:szCs w:val="21"/>
        </w:rPr>
        <w:t>家时，评标委员会推荐技术</w:t>
      </w:r>
      <w:r>
        <w:rPr>
          <w:rFonts w:ascii="宋体" w:hAnsi="宋体" w:cs="仿宋"/>
          <w:b/>
          <w:bCs/>
          <w:szCs w:val="21"/>
        </w:rPr>
        <w:t>资信分排名前</w:t>
      </w:r>
      <w:r>
        <w:rPr>
          <w:rFonts w:hint="eastAsia" w:ascii="宋体" w:hAnsi="宋体" w:cs="仿宋"/>
          <w:b/>
          <w:bCs/>
          <w:szCs w:val="21"/>
          <w:lang w:val="en-US" w:eastAsia="zh-CN"/>
        </w:rPr>
        <w:t>6</w:t>
      </w:r>
      <w:r>
        <w:rPr>
          <w:rFonts w:hint="eastAsia" w:ascii="宋体" w:hAnsi="宋体" w:cs="仿宋"/>
          <w:b/>
          <w:bCs/>
          <w:szCs w:val="21"/>
        </w:rPr>
        <w:t>名</w:t>
      </w:r>
      <w:r>
        <w:rPr>
          <w:rFonts w:ascii="宋体" w:hAnsi="宋体" w:cs="仿宋"/>
          <w:b/>
          <w:bCs/>
          <w:szCs w:val="21"/>
        </w:rPr>
        <w:t>的</w:t>
      </w:r>
      <w:r>
        <w:rPr>
          <w:rFonts w:hint="eastAsia" w:ascii="宋体" w:hAnsi="宋体" w:cs="仿宋"/>
          <w:b/>
          <w:bCs/>
          <w:szCs w:val="21"/>
        </w:rPr>
        <w:t>供应商</w:t>
      </w:r>
      <w:r>
        <w:rPr>
          <w:rFonts w:ascii="宋体" w:hAnsi="宋体" w:cs="仿宋"/>
          <w:b/>
          <w:bCs/>
          <w:szCs w:val="21"/>
        </w:rPr>
        <w:t>为</w:t>
      </w:r>
      <w:bookmarkStart w:id="164" w:name="OLE_LINK2"/>
      <w:bookmarkStart w:id="165" w:name="OLE_LINK1"/>
      <w:r>
        <w:rPr>
          <w:rFonts w:hint="eastAsia" w:ascii="宋体" w:hAnsi="宋体" w:cs="仿宋"/>
          <w:b/>
          <w:bCs/>
          <w:szCs w:val="21"/>
        </w:rPr>
        <w:t>中标（入围）候选人</w:t>
      </w:r>
      <w:bookmarkEnd w:id="164"/>
      <w:bookmarkEnd w:id="165"/>
      <w:r>
        <w:rPr>
          <w:rFonts w:hint="eastAsia" w:ascii="宋体" w:hAnsi="宋体" w:cs="仿宋"/>
          <w:b/>
          <w:bCs/>
          <w:szCs w:val="21"/>
        </w:rPr>
        <w:t>【若</w:t>
      </w:r>
      <w:r>
        <w:rPr>
          <w:rFonts w:ascii="宋体" w:hAnsi="宋体" w:cs="仿宋"/>
          <w:b/>
          <w:bCs/>
          <w:szCs w:val="21"/>
        </w:rPr>
        <w:t>第</w:t>
      </w:r>
      <w:r>
        <w:rPr>
          <w:rFonts w:hint="eastAsia" w:ascii="宋体" w:hAnsi="宋体" w:cs="仿宋"/>
          <w:b/>
          <w:bCs/>
          <w:szCs w:val="21"/>
          <w:lang w:val="en-US" w:eastAsia="zh-CN"/>
        </w:rPr>
        <w:t>6</w:t>
      </w:r>
      <w:r>
        <w:rPr>
          <w:rFonts w:hint="eastAsia" w:ascii="宋体" w:hAnsi="宋体" w:cs="仿宋"/>
          <w:b/>
          <w:bCs/>
          <w:szCs w:val="21"/>
        </w:rPr>
        <w:t>名</w:t>
      </w:r>
      <w:r>
        <w:rPr>
          <w:rFonts w:ascii="宋体" w:hAnsi="宋体" w:cs="仿宋"/>
          <w:b/>
          <w:bCs/>
          <w:szCs w:val="21"/>
        </w:rPr>
        <w:t>出现多家供应商</w:t>
      </w:r>
      <w:r>
        <w:rPr>
          <w:rFonts w:hint="eastAsia" w:ascii="宋体" w:hAnsi="宋体" w:cs="仿宋"/>
          <w:b/>
          <w:bCs/>
          <w:szCs w:val="21"/>
        </w:rPr>
        <w:t>时则</w:t>
      </w:r>
      <w:r>
        <w:rPr>
          <w:rFonts w:ascii="宋体" w:hAnsi="宋体" w:cs="仿宋"/>
          <w:b/>
          <w:bCs/>
          <w:szCs w:val="21"/>
        </w:rPr>
        <w:t>一</w:t>
      </w:r>
      <w:r>
        <w:rPr>
          <w:rFonts w:hint="eastAsia" w:ascii="宋体" w:hAnsi="宋体" w:cs="仿宋"/>
          <w:b/>
          <w:bCs/>
          <w:szCs w:val="21"/>
        </w:rPr>
        <w:t>同入围】；如出现有效投标供应商不足</w:t>
      </w:r>
      <w:r>
        <w:rPr>
          <w:rFonts w:hint="eastAsia" w:ascii="宋体" w:hAnsi="宋体" w:cs="仿宋"/>
          <w:b/>
          <w:bCs/>
          <w:szCs w:val="21"/>
          <w:lang w:val="en-US" w:eastAsia="zh-CN"/>
        </w:rPr>
        <w:t>8</w:t>
      </w:r>
      <w:r>
        <w:rPr>
          <w:rFonts w:ascii="宋体" w:hAnsi="宋体" w:cs="仿宋"/>
          <w:b/>
          <w:bCs/>
          <w:szCs w:val="21"/>
        </w:rPr>
        <w:t>家</w:t>
      </w:r>
      <w:r>
        <w:rPr>
          <w:rFonts w:hint="eastAsia" w:ascii="宋体" w:hAnsi="宋体" w:cs="仿宋"/>
          <w:b/>
          <w:bCs/>
          <w:szCs w:val="21"/>
        </w:rPr>
        <w:t>本次采购按流（废）标处理，重新组织采购。投标截止时间止及评审期间，如中标（入围）候选人放弃入围、或因不可抗力或经提出不能履行合同或被取消入围资格的，其中标（入围）候选人自动取消，空缺资格招标人将按最终得分高低进行递补。</w:t>
      </w:r>
    </w:p>
    <w:bookmarkEnd w:id="161"/>
    <w:bookmarkEnd w:id="162"/>
    <w:p w14:paraId="1BA69D69">
      <w:pPr>
        <w:tabs>
          <w:tab w:val="left" w:pos="540"/>
        </w:tabs>
        <w:spacing w:line="410" w:lineRule="exact"/>
        <w:rPr>
          <w:rFonts w:ascii="宋体" w:hAnsi="宋体" w:cs="仿宋"/>
          <w:szCs w:val="21"/>
        </w:rPr>
      </w:pPr>
      <w:r>
        <w:rPr>
          <w:rFonts w:hint="eastAsia" w:ascii="宋体" w:hAnsi="宋体" w:cs="仿宋"/>
          <w:b/>
          <w:bCs/>
          <w:szCs w:val="21"/>
        </w:rPr>
        <w:t>24.1</w:t>
      </w:r>
      <w:r>
        <w:rPr>
          <w:rFonts w:hint="eastAsia" w:ascii="宋体" w:hAnsi="宋体" w:cs="仿宋"/>
          <w:kern w:val="0"/>
          <w:szCs w:val="21"/>
        </w:rPr>
        <w:t xml:space="preserve"> </w:t>
      </w:r>
      <w:r>
        <w:rPr>
          <w:rFonts w:hint="eastAsia" w:ascii="宋体" w:hAnsi="宋体" w:cs="仿宋"/>
          <w:kern w:val="0"/>
          <w:szCs w:val="21"/>
          <w:lang w:val="zh-CN"/>
        </w:rPr>
        <w:t>若出现以下情形之一，采购人可视具体情况确定是否由</w:t>
      </w:r>
      <w:r>
        <w:rPr>
          <w:rFonts w:hint="eastAsia" w:ascii="宋体" w:hAnsi="宋体" w:cs="仿宋"/>
          <w:b/>
          <w:bCs/>
          <w:szCs w:val="21"/>
        </w:rPr>
        <w:t>中标（入围）候选人</w:t>
      </w:r>
      <w:r>
        <w:rPr>
          <w:rFonts w:hint="eastAsia" w:ascii="宋体" w:hAnsi="宋体" w:cs="仿宋"/>
          <w:kern w:val="0"/>
          <w:szCs w:val="21"/>
          <w:lang w:val="zh-CN"/>
        </w:rPr>
        <w:t>为中标（入围）供应商或重新组织采购：</w:t>
      </w:r>
    </w:p>
    <w:p w14:paraId="2520EF89">
      <w:pPr>
        <w:tabs>
          <w:tab w:val="left" w:pos="540"/>
        </w:tabs>
        <w:autoSpaceDE w:val="0"/>
        <w:autoSpaceDN w:val="0"/>
        <w:adjustRightInd w:val="0"/>
        <w:spacing w:line="410" w:lineRule="exact"/>
        <w:ind w:left="567"/>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szCs w:val="21"/>
        </w:rPr>
        <w:t>中标(入围)候选人</w:t>
      </w:r>
      <w:r>
        <w:rPr>
          <w:rFonts w:hint="eastAsia" w:ascii="宋体" w:hAnsi="宋体" w:cs="仿宋"/>
          <w:kern w:val="0"/>
          <w:szCs w:val="21"/>
          <w:lang w:val="zh-CN"/>
        </w:rPr>
        <w:t>放弃中标资格；</w:t>
      </w:r>
    </w:p>
    <w:p w14:paraId="19C3C1EE">
      <w:pPr>
        <w:tabs>
          <w:tab w:val="left" w:pos="540"/>
        </w:tabs>
        <w:autoSpaceDE w:val="0"/>
        <w:autoSpaceDN w:val="0"/>
        <w:adjustRightInd w:val="0"/>
        <w:spacing w:line="410" w:lineRule="exact"/>
        <w:ind w:left="567"/>
        <w:rPr>
          <w:rFonts w:ascii="宋体" w:hAnsi="宋体" w:cs="仿宋"/>
          <w:kern w:val="0"/>
          <w:szCs w:val="21"/>
          <w:lang w:val="zh-CN"/>
        </w:rPr>
      </w:pPr>
      <w:r>
        <w:rPr>
          <w:rFonts w:hint="eastAsia" w:ascii="宋体" w:hAnsi="宋体" w:cs="仿宋"/>
          <w:kern w:val="0"/>
          <w:szCs w:val="21"/>
          <w:lang w:val="zh-CN"/>
        </w:rPr>
        <w:t>2）</w:t>
      </w:r>
      <w:r>
        <w:rPr>
          <w:rFonts w:hint="eastAsia" w:ascii="宋体" w:hAnsi="宋体" w:cs="仿宋"/>
          <w:szCs w:val="21"/>
        </w:rPr>
        <w:t>中标(入围)候选人</w:t>
      </w:r>
      <w:r>
        <w:rPr>
          <w:rFonts w:hint="eastAsia" w:ascii="宋体" w:hAnsi="宋体" w:cs="仿宋"/>
          <w:kern w:val="0"/>
          <w:szCs w:val="21"/>
          <w:lang w:val="zh-CN"/>
        </w:rPr>
        <w:t>因不可抗力提出不能履行合同；</w:t>
      </w:r>
    </w:p>
    <w:p w14:paraId="29C74841">
      <w:pPr>
        <w:tabs>
          <w:tab w:val="left" w:pos="540"/>
        </w:tabs>
        <w:autoSpaceDE w:val="0"/>
        <w:autoSpaceDN w:val="0"/>
        <w:adjustRightInd w:val="0"/>
        <w:spacing w:line="410" w:lineRule="exact"/>
        <w:ind w:left="567"/>
        <w:rPr>
          <w:rFonts w:ascii="宋体" w:hAnsi="宋体" w:cs="仿宋"/>
          <w:kern w:val="0"/>
          <w:szCs w:val="21"/>
          <w:lang w:val="zh-CN"/>
        </w:rPr>
      </w:pPr>
      <w:r>
        <w:rPr>
          <w:rFonts w:hint="eastAsia" w:ascii="宋体" w:hAnsi="宋体" w:cs="仿宋"/>
          <w:kern w:val="0"/>
          <w:szCs w:val="21"/>
          <w:lang w:val="zh-CN"/>
        </w:rPr>
        <w:t>3）</w:t>
      </w:r>
      <w:r>
        <w:rPr>
          <w:rFonts w:hint="eastAsia" w:ascii="宋体" w:hAnsi="宋体" w:cs="仿宋"/>
          <w:szCs w:val="21"/>
        </w:rPr>
        <w:t>中标(入围)候选人</w:t>
      </w:r>
      <w:r>
        <w:rPr>
          <w:rFonts w:hint="eastAsia" w:ascii="宋体" w:hAnsi="宋体" w:cs="仿宋"/>
          <w:kern w:val="0"/>
          <w:szCs w:val="21"/>
          <w:lang w:val="zh-CN"/>
        </w:rPr>
        <w:t>未能在规定时间内与采购单位签订框架协议书；</w:t>
      </w:r>
    </w:p>
    <w:p w14:paraId="5DABAB03">
      <w:pPr>
        <w:tabs>
          <w:tab w:val="left" w:pos="540"/>
        </w:tabs>
        <w:autoSpaceDE w:val="0"/>
        <w:autoSpaceDN w:val="0"/>
        <w:adjustRightInd w:val="0"/>
        <w:spacing w:line="410" w:lineRule="exact"/>
        <w:ind w:left="567"/>
        <w:rPr>
          <w:rFonts w:ascii="宋体" w:hAnsi="宋体" w:cs="仿宋"/>
          <w:szCs w:val="21"/>
        </w:rPr>
      </w:pPr>
      <w:r>
        <w:rPr>
          <w:rFonts w:hint="eastAsia" w:ascii="宋体" w:hAnsi="宋体" w:cs="仿宋"/>
          <w:kern w:val="0"/>
          <w:szCs w:val="21"/>
        </w:rPr>
        <w:t>4</w:t>
      </w:r>
      <w:r>
        <w:rPr>
          <w:rFonts w:hint="eastAsia" w:ascii="宋体" w:hAnsi="宋体" w:cs="仿宋"/>
          <w:kern w:val="0"/>
          <w:szCs w:val="21"/>
          <w:lang w:val="zh-CN"/>
        </w:rPr>
        <w:t>）经质疑，采购人审查后，</w:t>
      </w:r>
      <w:r>
        <w:rPr>
          <w:rFonts w:hint="eastAsia" w:ascii="宋体" w:hAnsi="宋体" w:cs="仿宋"/>
          <w:szCs w:val="21"/>
        </w:rPr>
        <w:t>中标(入围)候选人</w:t>
      </w:r>
      <w:r>
        <w:rPr>
          <w:rFonts w:hint="eastAsia" w:ascii="宋体" w:hAnsi="宋体" w:cs="仿宋"/>
          <w:kern w:val="0"/>
          <w:szCs w:val="21"/>
          <w:lang w:val="zh-CN"/>
        </w:rPr>
        <w:t>确实在本次采购活动中存在违法违规行为或其他原因使质疑成立的。</w:t>
      </w:r>
    </w:p>
    <w:p w14:paraId="5EC2D594">
      <w:pPr>
        <w:numPr>
          <w:ilvl w:val="0"/>
          <w:numId w:val="4"/>
        </w:numPr>
        <w:tabs>
          <w:tab w:val="left" w:pos="525"/>
          <w:tab w:val="left" w:pos="900"/>
        </w:tabs>
        <w:spacing w:line="410" w:lineRule="exact"/>
        <w:ind w:left="525" w:hanging="525"/>
        <w:rPr>
          <w:rFonts w:ascii="宋体" w:hAnsi="宋体" w:cs="宋体"/>
          <w:szCs w:val="21"/>
        </w:rPr>
      </w:pPr>
      <w:r>
        <w:rPr>
          <w:rFonts w:hint="eastAsia" w:ascii="宋体" w:hAnsi="宋体" w:cs="宋体"/>
          <w:szCs w:val="21"/>
        </w:rPr>
        <w:t>评标细则详见本采购文件《评标、</w:t>
      </w:r>
      <w:r>
        <w:rPr>
          <w:rFonts w:ascii="宋体" w:hAnsi="宋体" w:cs="宋体"/>
          <w:szCs w:val="21"/>
        </w:rPr>
        <w:t>定标</w:t>
      </w:r>
      <w:r>
        <w:rPr>
          <w:rFonts w:hint="eastAsia" w:ascii="宋体" w:hAnsi="宋体" w:cs="宋体"/>
          <w:szCs w:val="21"/>
        </w:rPr>
        <w:t>原则及方法》。</w:t>
      </w:r>
    </w:p>
    <w:p w14:paraId="6826CAD0">
      <w:pPr>
        <w:numPr>
          <w:ilvl w:val="0"/>
          <w:numId w:val="4"/>
        </w:numPr>
        <w:tabs>
          <w:tab w:val="left" w:pos="525"/>
          <w:tab w:val="left" w:pos="900"/>
        </w:tabs>
        <w:spacing w:line="410" w:lineRule="exact"/>
        <w:ind w:left="525" w:hanging="525"/>
        <w:rPr>
          <w:rFonts w:ascii="宋体" w:hAnsi="宋体" w:cs="宋体"/>
          <w:szCs w:val="21"/>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cs="宋体"/>
          <w:szCs w:val="21"/>
        </w:rPr>
        <w:t>未尽事宜遵循相关法律法规及规范性文件执行。</w:t>
      </w:r>
    </w:p>
    <w:p w14:paraId="36A41788">
      <w:pPr>
        <w:spacing w:before="156" w:beforeLines="50" w:after="156" w:afterLines="50"/>
        <w:jc w:val="center"/>
        <w:rPr>
          <w:rFonts w:ascii="宋体" w:hAnsi="宋体" w:cs="宋体"/>
          <w:b/>
          <w:sz w:val="28"/>
          <w:szCs w:val="28"/>
        </w:rPr>
      </w:pPr>
      <w:r>
        <w:rPr>
          <w:rFonts w:hint="eastAsia" w:ascii="宋体" w:hAnsi="宋体" w:cs="宋体"/>
          <w:b/>
          <w:sz w:val="28"/>
          <w:szCs w:val="28"/>
        </w:rPr>
        <w:t>六、 授予合同</w:t>
      </w:r>
    </w:p>
    <w:p w14:paraId="40D1C17D">
      <w:pPr>
        <w:numPr>
          <w:ilvl w:val="0"/>
          <w:numId w:val="4"/>
        </w:numPr>
        <w:tabs>
          <w:tab w:val="left" w:pos="540"/>
          <w:tab w:val="left" w:pos="900"/>
        </w:tabs>
        <w:spacing w:line="410" w:lineRule="exact"/>
        <w:ind w:left="525" w:hanging="525"/>
        <w:rPr>
          <w:rFonts w:ascii="宋体" w:hAnsi="宋体" w:cs="宋体"/>
          <w:bCs/>
          <w:szCs w:val="21"/>
        </w:rPr>
      </w:pPr>
      <w:r>
        <w:rPr>
          <w:rFonts w:hint="eastAsia" w:ascii="宋体" w:hAnsi="宋体" w:cs="宋体"/>
          <w:bCs/>
          <w:szCs w:val="21"/>
        </w:rPr>
        <w:t>确定中标（入围）供应商</w:t>
      </w:r>
    </w:p>
    <w:p w14:paraId="619E4E86">
      <w:pPr>
        <w:tabs>
          <w:tab w:val="left" w:pos="540"/>
        </w:tabs>
        <w:spacing w:line="410" w:lineRule="exact"/>
        <w:rPr>
          <w:rFonts w:ascii="宋体" w:hAnsi="宋体" w:cs="宋体"/>
          <w:bCs/>
          <w:szCs w:val="21"/>
        </w:rPr>
      </w:pPr>
      <w:r>
        <w:rPr>
          <w:rFonts w:hint="eastAsia" w:ascii="宋体" w:hAnsi="宋体" w:cs="宋体"/>
          <w:szCs w:val="21"/>
        </w:rPr>
        <w:t>27.1采购人自收到评标报告之日起5个工作日内，在评标报告确定的中标(入围)候选人名单中按规定确定中标（入围）供应商</w:t>
      </w:r>
      <w:r>
        <w:rPr>
          <w:rFonts w:hint="eastAsia" w:ascii="宋体" w:hAnsi="宋体" w:cs="宋体"/>
          <w:bCs/>
          <w:szCs w:val="21"/>
        </w:rPr>
        <w:t>。</w:t>
      </w:r>
    </w:p>
    <w:p w14:paraId="771A8871">
      <w:pPr>
        <w:tabs>
          <w:tab w:val="left" w:pos="540"/>
        </w:tabs>
        <w:spacing w:line="410" w:lineRule="exact"/>
        <w:rPr>
          <w:rFonts w:ascii="宋体" w:hAnsi="宋体" w:cs="宋体"/>
          <w:bCs/>
          <w:szCs w:val="21"/>
        </w:rPr>
      </w:pPr>
      <w:bookmarkStart w:id="166" w:name="OLE_LINK9"/>
      <w:bookmarkStart w:id="167" w:name="OLE_LINK10"/>
      <w:r>
        <w:rPr>
          <w:rFonts w:ascii="宋体" w:hAnsi="宋体" w:cs="宋体"/>
          <w:szCs w:val="21"/>
        </w:rPr>
        <w:t>27.2</w:t>
      </w:r>
      <w:r>
        <w:rPr>
          <w:rFonts w:hint="eastAsia" w:ascii="宋体" w:hAnsi="宋体" w:cs="宋体"/>
          <w:szCs w:val="21"/>
        </w:rPr>
        <w:t>中标（入围）</w:t>
      </w:r>
      <w:r>
        <w:rPr>
          <w:rFonts w:hint="eastAsia" w:ascii="宋体" w:hAnsi="宋体" w:cs="宋体"/>
          <w:bCs/>
          <w:szCs w:val="21"/>
        </w:rPr>
        <w:t>供应商</w:t>
      </w:r>
      <w:bookmarkEnd w:id="166"/>
      <w:bookmarkEnd w:id="167"/>
      <w:r>
        <w:rPr>
          <w:rFonts w:hint="eastAsia" w:ascii="宋体" w:hAnsi="宋体" w:cs="宋体"/>
          <w:bCs/>
          <w:szCs w:val="21"/>
        </w:rPr>
        <w:t>确定之日起2个工作日内，在</w:t>
      </w:r>
      <w:r>
        <w:rPr>
          <w:rFonts w:hint="eastAsia" w:ascii="宋体" w:hAnsi="宋体" w:cs="宋体"/>
          <w:szCs w:val="21"/>
        </w:rPr>
        <w:t>“温州国企采购平台”等发布公告的网站上</w:t>
      </w:r>
      <w:r>
        <w:rPr>
          <w:rFonts w:hint="eastAsia" w:ascii="宋体" w:hAnsi="宋体" w:cs="宋体"/>
          <w:bCs/>
          <w:szCs w:val="21"/>
        </w:rPr>
        <w:t>公告中标结果，中标公告期限为</w:t>
      </w:r>
      <w:r>
        <w:rPr>
          <w:rFonts w:ascii="宋体" w:hAnsi="宋体" w:cs="宋体"/>
          <w:bCs/>
          <w:szCs w:val="21"/>
        </w:rPr>
        <w:t>3</w:t>
      </w:r>
      <w:r>
        <w:rPr>
          <w:rFonts w:hint="eastAsia" w:ascii="宋体" w:hAnsi="宋体" w:cs="宋体"/>
          <w:bCs/>
          <w:szCs w:val="21"/>
        </w:rPr>
        <w:t>日；</w:t>
      </w:r>
    </w:p>
    <w:p w14:paraId="0348B5E5">
      <w:pPr>
        <w:tabs>
          <w:tab w:val="left" w:pos="540"/>
        </w:tabs>
        <w:spacing w:line="410" w:lineRule="exact"/>
        <w:rPr>
          <w:rFonts w:ascii="宋体" w:hAnsi="宋体" w:cs="宋体"/>
          <w:b/>
          <w:bCs/>
          <w:szCs w:val="21"/>
          <w:u w:val="single"/>
        </w:rPr>
      </w:pPr>
      <w:r>
        <w:rPr>
          <w:rFonts w:ascii="宋体" w:hAnsi="宋体" w:cs="宋体"/>
          <w:bCs/>
          <w:szCs w:val="21"/>
        </w:rPr>
        <w:t>27.3</w:t>
      </w:r>
      <w:r>
        <w:rPr>
          <w:rFonts w:hint="eastAsia" w:ascii="宋体" w:hAnsi="宋体" w:cs="宋体"/>
          <w:b/>
          <w:bCs/>
          <w:szCs w:val="21"/>
          <w:u w:val="single"/>
        </w:rPr>
        <w:t>各投标供应商对评标结果如有异议，可在中标结果公告之日起7个工作日内以书面形式向采购人署名提出质疑，但需对质疑内容的真实性承担法律责任。提出质疑的投标人应当是参与所质疑项目采购活动的投标人，投标人提出质疑应当提交质疑函和必要的证明材料。质疑供应商对采购人、采购代理机构的答复不满意或者采购人、采购代理机构未在规定的时间内作出答复的，可以在答复期满后15个工作日内向采购人（集团）的内设监管职能部门投诉。</w:t>
      </w:r>
    </w:p>
    <w:p w14:paraId="2F34FCB3">
      <w:pPr>
        <w:numPr>
          <w:ilvl w:val="0"/>
          <w:numId w:val="4"/>
        </w:numPr>
        <w:tabs>
          <w:tab w:val="left" w:pos="525"/>
          <w:tab w:val="left" w:pos="900"/>
        </w:tabs>
        <w:spacing w:line="410" w:lineRule="exact"/>
        <w:ind w:left="525" w:hanging="525"/>
        <w:rPr>
          <w:rFonts w:ascii="宋体" w:hAnsi="宋体" w:cs="宋体"/>
          <w:szCs w:val="21"/>
        </w:rPr>
      </w:pPr>
      <w:r>
        <w:rPr>
          <w:rFonts w:hint="eastAsia" w:ascii="宋体" w:hAnsi="宋体" w:cs="宋体"/>
          <w:szCs w:val="21"/>
        </w:rPr>
        <w:t>签订合同</w:t>
      </w:r>
    </w:p>
    <w:p w14:paraId="65A900B6">
      <w:pPr>
        <w:tabs>
          <w:tab w:val="left" w:pos="540"/>
        </w:tabs>
        <w:spacing w:line="410" w:lineRule="exact"/>
        <w:rPr>
          <w:rFonts w:ascii="宋体" w:hAnsi="宋体" w:cs="宋体"/>
          <w:bCs/>
          <w:szCs w:val="21"/>
        </w:rPr>
      </w:pPr>
      <w:bookmarkStart w:id="168" w:name="OLE_LINK4"/>
      <w:bookmarkStart w:id="169" w:name="OLE_LINK3"/>
      <w:r>
        <w:rPr>
          <w:rFonts w:hint="eastAsia" w:ascii="宋体" w:hAnsi="宋体" w:cs="宋体"/>
          <w:bCs/>
          <w:szCs w:val="21"/>
        </w:rPr>
        <w:t>28.1 中标（入围）供应商</w:t>
      </w:r>
      <w:bookmarkEnd w:id="168"/>
      <w:bookmarkEnd w:id="169"/>
      <w:r>
        <w:rPr>
          <w:rFonts w:hint="eastAsia" w:ascii="宋体" w:hAnsi="宋体" w:cs="宋体"/>
          <w:bCs/>
          <w:szCs w:val="21"/>
        </w:rPr>
        <w:t>应当在收到入围中标通知书之日起30日内与采购人签订施工</w:t>
      </w:r>
      <w:r>
        <w:rPr>
          <w:rFonts w:ascii="宋体" w:hAnsi="宋体" w:cs="宋体"/>
          <w:bCs/>
          <w:szCs w:val="21"/>
        </w:rPr>
        <w:t>劳务分包企业入库</w:t>
      </w:r>
      <w:r>
        <w:rPr>
          <w:rFonts w:hint="eastAsia" w:ascii="宋体" w:hAnsi="宋体" w:cs="宋体"/>
          <w:bCs/>
          <w:szCs w:val="21"/>
        </w:rPr>
        <w:t>协议书。中标（入围）供应商未经采购人许可，在规定时间内未到采购人处与采购人签订企业入库协议书，则视为拒签合同。</w:t>
      </w:r>
    </w:p>
    <w:p w14:paraId="6CA43FB6">
      <w:pPr>
        <w:tabs>
          <w:tab w:val="left" w:pos="540"/>
        </w:tabs>
        <w:spacing w:line="410" w:lineRule="exact"/>
        <w:rPr>
          <w:rFonts w:ascii="宋体" w:hAnsi="宋体" w:cs="宋体"/>
          <w:bCs/>
          <w:szCs w:val="21"/>
        </w:rPr>
      </w:pPr>
      <w:r>
        <w:rPr>
          <w:rFonts w:ascii="宋体" w:hAnsi="宋体" w:cs="宋体"/>
          <w:bCs/>
          <w:szCs w:val="21"/>
        </w:rPr>
        <w:t xml:space="preserve">28.2 </w:t>
      </w:r>
      <w:r>
        <w:rPr>
          <w:rFonts w:hint="eastAsia" w:ascii="宋体" w:hAnsi="宋体" w:cs="宋体"/>
          <w:bCs/>
          <w:szCs w:val="21"/>
        </w:rPr>
        <w:t>采购文件、中标（入围）供应商的投标文件及投标修改文件、评标过程中有关澄清文件及经双方签字的询标纪要（承诺）和中标通知书均作为合同（协议书）附件。</w:t>
      </w:r>
    </w:p>
    <w:p w14:paraId="7F5C543C">
      <w:pPr>
        <w:tabs>
          <w:tab w:val="left" w:pos="540"/>
        </w:tabs>
        <w:spacing w:line="410" w:lineRule="exact"/>
        <w:rPr>
          <w:rFonts w:ascii="宋体" w:hAnsi="宋体" w:cs="宋体"/>
          <w:bCs/>
          <w:szCs w:val="21"/>
        </w:rPr>
      </w:pPr>
      <w:r>
        <w:rPr>
          <w:rFonts w:hint="eastAsia" w:ascii="宋体" w:hAnsi="宋体" w:cs="宋体"/>
          <w:bCs/>
          <w:szCs w:val="21"/>
        </w:rPr>
        <w:t>29.拒签合同的责任</w:t>
      </w:r>
    </w:p>
    <w:p w14:paraId="06A002E6">
      <w:pPr>
        <w:numPr>
          <w:ilvl w:val="0"/>
          <w:numId w:val="18"/>
        </w:numPr>
        <w:tabs>
          <w:tab w:val="left" w:pos="540"/>
        </w:tabs>
        <w:spacing w:line="410" w:lineRule="exact"/>
        <w:rPr>
          <w:rFonts w:ascii="宋体" w:hAnsi="宋体" w:cs="宋体"/>
          <w:bCs/>
          <w:szCs w:val="21"/>
        </w:rPr>
      </w:pPr>
      <w:r>
        <w:rPr>
          <w:rFonts w:hint="eastAsia" w:ascii="宋体" w:hAnsi="宋体" w:cs="宋体"/>
          <w:bCs/>
          <w:szCs w:val="21"/>
        </w:rPr>
        <w:t>中标（入围）供应商在规定时间内（30日历天）借故否认已经承诺的条件、拒签合同，以投标违约处理，赔偿采购人由此造成的直接经济损失；采购人重新组织采购的，所需费用由原中标（入围）供应商承担。</w:t>
      </w:r>
    </w:p>
    <w:p w14:paraId="79940D9D">
      <w:pPr>
        <w:numPr>
          <w:ilvl w:val="0"/>
          <w:numId w:val="18"/>
        </w:numPr>
        <w:tabs>
          <w:tab w:val="left" w:pos="540"/>
        </w:tabs>
        <w:spacing w:line="410" w:lineRule="exact"/>
        <w:rPr>
          <w:rFonts w:ascii="宋体" w:hAnsi="宋体" w:cs="宋体"/>
          <w:bCs/>
          <w:szCs w:val="21"/>
        </w:rPr>
      </w:pPr>
      <w:r>
        <w:rPr>
          <w:rFonts w:hint="eastAsia" w:ascii="宋体" w:hAnsi="宋体" w:cs="宋体"/>
          <w:b/>
          <w:szCs w:val="21"/>
        </w:rPr>
        <w:t>中标（入围）供应商须在合同签订后二个工作日内提交一份合同文本向采购代理机构备案。</w:t>
      </w:r>
    </w:p>
    <w:p w14:paraId="577B38D1">
      <w:pPr>
        <w:tabs>
          <w:tab w:val="left" w:pos="540"/>
          <w:tab w:val="left" w:pos="900"/>
        </w:tabs>
        <w:spacing w:line="410" w:lineRule="exact"/>
        <w:rPr>
          <w:rFonts w:hint="eastAsia" w:ascii="宋体" w:hAnsi="宋体" w:cs="宋体"/>
          <w:szCs w:val="21"/>
        </w:rPr>
      </w:pPr>
      <w:r>
        <w:rPr>
          <w:rFonts w:hint="eastAsia" w:ascii="宋体" w:hAnsi="宋体" w:cs="宋体"/>
          <w:szCs w:val="21"/>
        </w:rPr>
        <w:t>30</w:t>
      </w:r>
      <w:r>
        <w:rPr>
          <w:rFonts w:ascii="宋体" w:hAnsi="宋体" w:cs="宋体"/>
          <w:szCs w:val="21"/>
        </w:rPr>
        <w:t>.</w:t>
      </w:r>
      <w:r>
        <w:rPr>
          <w:rFonts w:hint="eastAsia" w:ascii="宋体" w:hAnsi="宋体" w:cs="宋体"/>
          <w:szCs w:val="21"/>
        </w:rPr>
        <w:t>履约保证金</w:t>
      </w:r>
    </w:p>
    <w:p w14:paraId="3F9F236F">
      <w:pPr>
        <w:tabs>
          <w:tab w:val="left" w:pos="540"/>
          <w:tab w:val="left" w:pos="900"/>
        </w:tabs>
        <w:spacing w:line="410" w:lineRule="exact"/>
        <w:rPr>
          <w:rFonts w:ascii="宋体" w:hAnsi="宋体" w:cs="宋体"/>
          <w:b/>
          <w:bCs/>
          <w:szCs w:val="21"/>
        </w:rPr>
      </w:pPr>
      <w:r>
        <w:rPr>
          <w:rFonts w:hint="eastAsia" w:ascii="宋体" w:hAnsi="宋体" w:cs="宋体"/>
          <w:b/>
          <w:bCs/>
          <w:szCs w:val="21"/>
        </w:rPr>
        <w:t>中标投标供应商</w:t>
      </w:r>
      <w:r>
        <w:rPr>
          <w:rFonts w:hint="eastAsia" w:ascii="宋体" w:hAnsi="宋体" w:cs="宋体"/>
          <w:b/>
          <w:bCs/>
          <w:szCs w:val="21"/>
          <w:lang w:val="en-US" w:eastAsia="zh-CN"/>
        </w:rPr>
        <w:t>承接具体项目根据相关制度缴纳</w:t>
      </w:r>
      <w:r>
        <w:rPr>
          <w:rFonts w:hint="eastAsia" w:ascii="宋体" w:hAnsi="宋体" w:cs="宋体"/>
          <w:b/>
          <w:bCs/>
          <w:szCs w:val="21"/>
        </w:rPr>
        <w:t>。</w:t>
      </w:r>
    </w:p>
    <w:p w14:paraId="61E67BDF">
      <w:pPr>
        <w:tabs>
          <w:tab w:val="left" w:pos="540"/>
          <w:tab w:val="left" w:pos="900"/>
        </w:tabs>
        <w:spacing w:line="410" w:lineRule="exact"/>
        <w:rPr>
          <w:rFonts w:ascii="宋体" w:hAnsi="宋体" w:cs="宋体"/>
          <w:b/>
          <w:szCs w:val="21"/>
          <w:shd w:val="clear" w:color="auto" w:fill="FFFF00"/>
        </w:rPr>
      </w:pPr>
      <w:r>
        <w:rPr>
          <w:rFonts w:hint="eastAsia" w:ascii="宋体" w:hAnsi="宋体" w:cs="宋体"/>
          <w:b/>
          <w:szCs w:val="21"/>
        </w:rPr>
        <w:t>31.采购代理服务费</w:t>
      </w:r>
    </w:p>
    <w:p w14:paraId="2BAF2A98">
      <w:pPr>
        <w:spacing w:line="410" w:lineRule="exact"/>
        <w:ind w:left="0" w:leftChars="0" w:firstLine="422" w:firstLineChars="200"/>
        <w:rPr>
          <w:rFonts w:ascii="宋体" w:hAnsi="宋体" w:cs="宋体"/>
          <w:b/>
          <w:szCs w:val="21"/>
        </w:rPr>
      </w:pPr>
      <w:r>
        <w:rPr>
          <w:rFonts w:hint="eastAsia" w:ascii="宋体" w:hAnsi="宋体" w:cs="宋体"/>
          <w:b/>
          <w:szCs w:val="21"/>
          <w:highlight w:val="none"/>
        </w:rPr>
        <w:t>本次采购代理服务费按入围供应商</w:t>
      </w:r>
      <w:r>
        <w:rPr>
          <w:rFonts w:hint="eastAsia" w:ascii="宋体" w:hAnsi="宋体" w:cs="宋体"/>
          <w:b/>
          <w:szCs w:val="21"/>
          <w:highlight w:val="none"/>
          <w:lang w:val="en-US" w:eastAsia="zh-CN"/>
        </w:rPr>
        <w:t>15000</w:t>
      </w:r>
      <w:r>
        <w:rPr>
          <w:rFonts w:hint="eastAsia" w:ascii="宋体" w:hAnsi="宋体" w:cs="宋体"/>
          <w:b/>
          <w:szCs w:val="21"/>
          <w:highlight w:val="none"/>
        </w:rPr>
        <w:t>元收取，入围</w:t>
      </w:r>
      <w:r>
        <w:rPr>
          <w:rFonts w:hint="eastAsia" w:ascii="宋体" w:hAnsi="宋体" w:cs="宋体"/>
          <w:b/>
          <w:szCs w:val="21"/>
        </w:rPr>
        <w:t>供应商在领取入围通知书前</w:t>
      </w:r>
      <w:r>
        <w:rPr>
          <w:rFonts w:hint="eastAsia" w:ascii="宋体" w:hAnsi="宋体" w:cs="宋体"/>
          <w:b/>
          <w:szCs w:val="21"/>
          <w:lang w:val="en-US" w:eastAsia="zh-CN"/>
        </w:rPr>
        <w:t>均摊</w:t>
      </w:r>
      <w:r>
        <w:rPr>
          <w:rFonts w:hint="eastAsia" w:ascii="宋体" w:hAnsi="宋体" w:cs="宋体"/>
          <w:b/>
          <w:szCs w:val="21"/>
        </w:rPr>
        <w:t>支付给采购代理机构。</w:t>
      </w:r>
    </w:p>
    <w:p w14:paraId="089694CE">
      <w:pPr>
        <w:spacing w:line="410" w:lineRule="exact"/>
        <w:ind w:left="538" w:leftChars="256"/>
        <w:rPr>
          <w:rFonts w:hint="eastAsia" w:ascii="宋体" w:hAnsi="宋体" w:eastAsia="宋体" w:cs="宋体"/>
          <w:b/>
          <w:szCs w:val="21"/>
          <w:lang w:val="zh-CN"/>
        </w:rPr>
      </w:pPr>
      <w:r>
        <w:rPr>
          <w:rFonts w:hint="eastAsia" w:ascii="宋体" w:hAnsi="宋体" w:eastAsia="宋体" w:cs="宋体"/>
          <w:b/>
          <w:szCs w:val="21"/>
          <w:lang w:val="zh-CN"/>
        </w:rPr>
        <w:t>开户银行及账号如下：</w:t>
      </w:r>
    </w:p>
    <w:p w14:paraId="4F640E2E">
      <w:pPr>
        <w:spacing w:line="410" w:lineRule="exact"/>
        <w:ind w:left="538" w:leftChars="256"/>
        <w:rPr>
          <w:rFonts w:hint="eastAsia" w:ascii="宋体" w:hAnsi="宋体" w:eastAsia="宋体" w:cs="宋体"/>
          <w:b/>
          <w:szCs w:val="21"/>
          <w:lang w:val="zh-CN"/>
        </w:rPr>
      </w:pPr>
      <w:r>
        <w:rPr>
          <w:rFonts w:hint="eastAsia" w:ascii="宋体" w:hAnsi="宋体" w:eastAsia="宋体" w:cs="宋体"/>
          <w:b/>
          <w:szCs w:val="21"/>
          <w:lang w:val="zh-CN"/>
        </w:rPr>
        <w:t>户名：温州建设集团建筑设计院有限公司</w:t>
      </w:r>
    </w:p>
    <w:p w14:paraId="09F05A71">
      <w:pPr>
        <w:spacing w:line="410" w:lineRule="exact"/>
        <w:ind w:left="538" w:leftChars="256"/>
        <w:rPr>
          <w:rFonts w:hint="eastAsia" w:ascii="宋体" w:hAnsi="宋体" w:eastAsia="宋体" w:cs="宋体"/>
          <w:b/>
          <w:szCs w:val="21"/>
          <w:lang w:val="zh-CN"/>
        </w:rPr>
      </w:pPr>
      <w:r>
        <w:rPr>
          <w:rFonts w:hint="eastAsia" w:ascii="宋体" w:hAnsi="宋体" w:eastAsia="宋体" w:cs="宋体"/>
          <w:b/>
          <w:szCs w:val="21"/>
          <w:lang w:val="zh-CN"/>
        </w:rPr>
        <w:t>开户行:中国建设银行股份有限公司温州信河支行</w:t>
      </w:r>
    </w:p>
    <w:p w14:paraId="7F4531BA">
      <w:pPr>
        <w:spacing w:line="410" w:lineRule="exact"/>
        <w:ind w:left="538" w:leftChars="256"/>
        <w:rPr>
          <w:rFonts w:hint="eastAsia" w:ascii="宋体" w:hAnsi="宋体" w:eastAsia="宋体" w:cs="宋体"/>
          <w:b/>
          <w:szCs w:val="21"/>
        </w:rPr>
      </w:pPr>
      <w:r>
        <w:rPr>
          <w:rFonts w:hint="eastAsia" w:ascii="宋体" w:hAnsi="宋体" w:eastAsia="宋体" w:cs="宋体"/>
          <w:b/>
          <w:szCs w:val="21"/>
          <w:lang w:val="zh-CN"/>
        </w:rPr>
        <w:t>帐号：33050162880800000310</w:t>
      </w:r>
    </w:p>
    <w:p w14:paraId="3566576F">
      <w:pPr>
        <w:spacing w:line="410" w:lineRule="exact"/>
        <w:ind w:left="538" w:leftChars="256"/>
        <w:rPr>
          <w:rFonts w:ascii="宋体" w:hAnsi="宋体" w:cs="宋体"/>
          <w:bCs/>
          <w:szCs w:val="21"/>
        </w:rPr>
      </w:pPr>
      <w:r>
        <w:rPr>
          <w:rFonts w:hint="eastAsia" w:ascii="宋体" w:hAnsi="宋体" w:cs="宋体"/>
          <w:b/>
          <w:szCs w:val="21"/>
        </w:rPr>
        <w:t>采购代理服务费可以是现金、支票或汇票</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Start w:id="170" w:name="_Toc218041732"/>
      <w:bookmarkStart w:id="171" w:name="_Toc227056852"/>
      <w:bookmarkStart w:id="172" w:name="_Toc217460691"/>
      <w:bookmarkStart w:id="173" w:name="_Toc223717610"/>
      <w:bookmarkStart w:id="174" w:name="_Toc223933227"/>
      <w:bookmarkStart w:id="175" w:name="_Toc219538619"/>
      <w:bookmarkStart w:id="176" w:name="_Toc227489893"/>
      <w:bookmarkStart w:id="177" w:name="_Toc227057039"/>
      <w:bookmarkStart w:id="178" w:name="_Toc215415536"/>
      <w:bookmarkStart w:id="179" w:name="_Toc216667826"/>
      <w:r>
        <w:rPr>
          <w:rFonts w:hint="eastAsia" w:ascii="宋体" w:hAnsi="宋体" w:cs="宋体"/>
          <w:b/>
          <w:szCs w:val="21"/>
        </w:rPr>
        <w:t>。</w:t>
      </w:r>
    </w:p>
    <w:p w14:paraId="74F37B06">
      <w:pPr>
        <w:tabs>
          <w:tab w:val="left" w:pos="540"/>
          <w:tab w:val="left" w:pos="900"/>
        </w:tabs>
        <w:spacing w:line="410" w:lineRule="exact"/>
        <w:rPr>
          <w:rFonts w:ascii="宋体" w:hAnsi="宋体" w:cs="宋体"/>
          <w:szCs w:val="21"/>
        </w:rPr>
      </w:pPr>
      <w:r>
        <w:rPr>
          <w:rFonts w:hint="eastAsia" w:ascii="宋体" w:hAnsi="宋体" w:cs="宋体"/>
          <w:szCs w:val="21"/>
        </w:rPr>
        <w:t>32.解释权</w:t>
      </w:r>
    </w:p>
    <w:p w14:paraId="3D2D0790">
      <w:pPr>
        <w:pStyle w:val="12"/>
        <w:spacing w:after="0" w:line="410" w:lineRule="exact"/>
        <w:ind w:firstLine="210"/>
        <w:rPr>
          <w:rFonts w:ascii="宋体" w:hAnsi="宋体" w:eastAsia="宋体" w:cs="宋体"/>
          <w:szCs w:val="21"/>
        </w:rPr>
      </w:pPr>
      <w:r>
        <w:rPr>
          <w:rFonts w:hint="eastAsia" w:ascii="宋体" w:hAnsi="宋体" w:eastAsia="宋体" w:cs="宋体"/>
          <w:szCs w:val="21"/>
        </w:rPr>
        <w:t>采购文件的解释权均属于采购人和</w:t>
      </w:r>
      <w:r>
        <w:rPr>
          <w:rFonts w:hint="eastAsia" w:ascii="宋体" w:hAnsi="宋体" w:eastAsia="宋体" w:cs="宋体"/>
          <w:szCs w:val="21"/>
          <w:lang w:eastAsia="zh-CN"/>
        </w:rPr>
        <w:t>温州建设集团建筑设计院有限公司</w:t>
      </w:r>
      <w:r>
        <w:rPr>
          <w:rFonts w:hint="eastAsia" w:ascii="宋体" w:hAnsi="宋体" w:eastAsia="宋体" w:cs="宋体"/>
          <w:szCs w:val="21"/>
        </w:rPr>
        <w:t>。</w:t>
      </w:r>
    </w:p>
    <w:p w14:paraId="5FB5E952">
      <w:pPr>
        <w:spacing w:before="156" w:beforeLines="50" w:after="156" w:afterLines="50"/>
        <w:jc w:val="center"/>
        <w:rPr>
          <w:rFonts w:ascii="宋体" w:hAnsi="宋体" w:cs="宋体"/>
          <w:b/>
          <w:sz w:val="28"/>
          <w:szCs w:val="28"/>
        </w:rPr>
      </w:pPr>
      <w:r>
        <w:rPr>
          <w:rFonts w:hint="eastAsia" w:ascii="宋体" w:hAnsi="宋体" w:cs="宋体"/>
          <w:b/>
          <w:sz w:val="28"/>
          <w:szCs w:val="28"/>
        </w:rPr>
        <w:t>七、 质疑与投诉</w:t>
      </w:r>
    </w:p>
    <w:p w14:paraId="73D282AD">
      <w:pPr>
        <w:tabs>
          <w:tab w:val="left" w:pos="210"/>
        </w:tabs>
        <w:snapToGrid w:val="0"/>
        <w:spacing w:line="410" w:lineRule="exact"/>
        <w:ind w:left="400"/>
        <w:jc w:val="left"/>
        <w:outlineLvl w:val="2"/>
        <w:rPr>
          <w:rFonts w:ascii="宋体" w:hAnsi="宋体" w:cs="宋体"/>
          <w:bCs/>
          <w:szCs w:val="21"/>
          <w:lang w:val="zh-CN"/>
        </w:rPr>
      </w:pPr>
      <w:r>
        <w:rPr>
          <w:rFonts w:hint="eastAsia" w:ascii="宋体" w:hAnsi="宋体" w:cs="宋体"/>
          <w:bCs/>
          <w:szCs w:val="21"/>
        </w:rPr>
        <w:t>1、</w:t>
      </w:r>
      <w:r>
        <w:rPr>
          <w:rFonts w:hint="eastAsia" w:ascii="宋体" w:hAnsi="宋体" w:cs="宋体"/>
          <w:bCs/>
          <w:szCs w:val="21"/>
          <w:lang w:val="zh-CN"/>
        </w:rPr>
        <w:t>供应商质疑</w:t>
      </w:r>
    </w:p>
    <w:p w14:paraId="1677E32D">
      <w:pPr>
        <w:numPr>
          <w:ilvl w:val="2"/>
          <w:numId w:val="19"/>
        </w:numPr>
        <w:tabs>
          <w:tab w:val="left" w:pos="210"/>
        </w:tabs>
        <w:snapToGrid w:val="0"/>
        <w:spacing w:line="410" w:lineRule="exact"/>
        <w:jc w:val="left"/>
        <w:outlineLvl w:val="2"/>
        <w:rPr>
          <w:rFonts w:ascii="宋体" w:hAnsi="宋体" w:cs="宋体"/>
          <w:bCs/>
          <w:szCs w:val="21"/>
          <w:lang w:val="zh-CN"/>
        </w:rPr>
      </w:pPr>
      <w:r>
        <w:rPr>
          <w:rFonts w:hint="eastAsia" w:ascii="宋体" w:hAnsi="宋体" w:cs="宋体"/>
          <w:bCs/>
          <w:szCs w:val="21"/>
          <w:lang w:val="zh-CN"/>
        </w:rPr>
        <w:t>提出质疑的供应商应当是参与所质疑项目采购活动的供应商。潜在供应商已依法获取其可质疑的采购文件的，可以对该文件提出质疑。</w:t>
      </w:r>
    </w:p>
    <w:p w14:paraId="32670F26">
      <w:pPr>
        <w:numPr>
          <w:ilvl w:val="2"/>
          <w:numId w:val="19"/>
        </w:numPr>
        <w:tabs>
          <w:tab w:val="left" w:pos="210"/>
        </w:tabs>
        <w:snapToGrid w:val="0"/>
        <w:spacing w:line="410" w:lineRule="exact"/>
        <w:jc w:val="left"/>
        <w:outlineLvl w:val="2"/>
        <w:rPr>
          <w:rFonts w:ascii="宋体" w:hAnsi="宋体" w:cs="宋体"/>
          <w:bCs/>
          <w:szCs w:val="21"/>
          <w:lang w:val="zh-CN"/>
        </w:rPr>
      </w:pPr>
      <w:r>
        <w:rPr>
          <w:rFonts w:hint="eastAsia" w:ascii="宋体" w:hAnsi="宋体" w:cs="宋体"/>
          <w:bCs/>
          <w:szCs w:val="21"/>
          <w:lang w:val="zh-CN"/>
        </w:rPr>
        <w:t>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2C7FD20B">
      <w:pPr>
        <w:numPr>
          <w:ilvl w:val="3"/>
          <w:numId w:val="19"/>
        </w:numPr>
        <w:tabs>
          <w:tab w:val="left" w:pos="210"/>
          <w:tab w:val="left" w:pos="1050"/>
        </w:tabs>
        <w:snapToGrid w:val="0"/>
        <w:spacing w:line="410" w:lineRule="exact"/>
        <w:jc w:val="left"/>
        <w:outlineLvl w:val="2"/>
        <w:rPr>
          <w:rFonts w:ascii="宋体" w:hAnsi="宋体" w:cs="宋体"/>
          <w:bCs/>
          <w:szCs w:val="21"/>
          <w:lang w:val="zh-CN"/>
        </w:rPr>
      </w:pPr>
      <w:r>
        <w:rPr>
          <w:rFonts w:hint="eastAsia" w:ascii="宋体" w:hAnsi="宋体" w:cs="宋体"/>
          <w:bCs/>
          <w:szCs w:val="21"/>
          <w:lang w:val="zh-CN"/>
        </w:rPr>
        <w:t>对采购文件提出质疑的，质疑期限为供应商获得采购文件之日或者采购文件公告期限届满之日起计算。</w:t>
      </w:r>
    </w:p>
    <w:p w14:paraId="3FE9486F">
      <w:pPr>
        <w:numPr>
          <w:ilvl w:val="3"/>
          <w:numId w:val="19"/>
        </w:numPr>
        <w:tabs>
          <w:tab w:val="left" w:pos="210"/>
          <w:tab w:val="left" w:pos="1050"/>
        </w:tabs>
        <w:snapToGrid w:val="0"/>
        <w:spacing w:line="410" w:lineRule="exact"/>
        <w:jc w:val="left"/>
        <w:outlineLvl w:val="2"/>
        <w:rPr>
          <w:rFonts w:ascii="宋体" w:hAnsi="宋体" w:cs="宋体"/>
          <w:bCs/>
          <w:szCs w:val="21"/>
          <w:lang w:val="zh-CN"/>
        </w:rPr>
      </w:pPr>
      <w:r>
        <w:rPr>
          <w:rFonts w:hint="eastAsia" w:ascii="宋体" w:hAnsi="宋体" w:cs="宋体"/>
          <w:bCs/>
          <w:szCs w:val="21"/>
          <w:lang w:val="zh-CN"/>
        </w:rPr>
        <w:t>对采购过程提出质疑的，质疑期限为各采购程序环节结束之日起计算。</w:t>
      </w:r>
    </w:p>
    <w:p w14:paraId="70FF3BC6">
      <w:pPr>
        <w:numPr>
          <w:ilvl w:val="3"/>
          <w:numId w:val="19"/>
        </w:numPr>
        <w:tabs>
          <w:tab w:val="left" w:pos="210"/>
          <w:tab w:val="left" w:pos="1050"/>
        </w:tabs>
        <w:snapToGrid w:val="0"/>
        <w:spacing w:line="410" w:lineRule="exact"/>
        <w:jc w:val="left"/>
        <w:outlineLvl w:val="2"/>
        <w:rPr>
          <w:rFonts w:ascii="宋体" w:hAnsi="宋体" w:cs="宋体"/>
          <w:bCs/>
          <w:szCs w:val="21"/>
          <w:lang w:val="zh-CN"/>
        </w:rPr>
      </w:pPr>
      <w:r>
        <w:rPr>
          <w:rFonts w:hint="eastAsia" w:ascii="宋体" w:hAnsi="宋体" w:cs="宋体"/>
          <w:bCs/>
          <w:szCs w:val="21"/>
          <w:lang w:val="zh-CN"/>
        </w:rPr>
        <w:t>对采购结果提出质疑的，质疑期限自采购结果公告期限届满之日起计算。</w:t>
      </w:r>
    </w:p>
    <w:p w14:paraId="73E303A6">
      <w:pPr>
        <w:numPr>
          <w:ilvl w:val="2"/>
          <w:numId w:val="19"/>
        </w:numPr>
        <w:tabs>
          <w:tab w:val="left" w:pos="210"/>
        </w:tabs>
        <w:snapToGrid w:val="0"/>
        <w:spacing w:line="410" w:lineRule="exact"/>
        <w:jc w:val="left"/>
        <w:outlineLvl w:val="2"/>
        <w:rPr>
          <w:rFonts w:ascii="宋体" w:hAnsi="宋体" w:cs="宋体"/>
          <w:bCs/>
          <w:szCs w:val="21"/>
          <w:lang w:val="zh-CN"/>
        </w:rPr>
      </w:pPr>
      <w:r>
        <w:rPr>
          <w:rFonts w:hint="eastAsia" w:ascii="宋体" w:hAnsi="宋体" w:cs="宋体"/>
          <w:bCs/>
          <w:szCs w:val="21"/>
          <w:lang w:val="zh-CN"/>
        </w:rPr>
        <w:t>供应商提出质疑应当提交质疑函和必要的证明材料。质疑函应当包括下列内容：</w:t>
      </w:r>
    </w:p>
    <w:p w14:paraId="70047799">
      <w:pPr>
        <w:numPr>
          <w:ilvl w:val="3"/>
          <w:numId w:val="19"/>
        </w:numPr>
        <w:tabs>
          <w:tab w:val="left" w:pos="210"/>
          <w:tab w:val="left" w:pos="1050"/>
        </w:tabs>
        <w:snapToGrid w:val="0"/>
        <w:spacing w:line="410" w:lineRule="exact"/>
        <w:jc w:val="left"/>
        <w:outlineLvl w:val="2"/>
        <w:rPr>
          <w:rFonts w:ascii="宋体" w:hAnsi="宋体" w:cs="宋体"/>
          <w:bCs/>
          <w:szCs w:val="21"/>
          <w:lang w:val="zh-CN"/>
        </w:rPr>
      </w:pPr>
      <w:r>
        <w:rPr>
          <w:rFonts w:hint="eastAsia" w:ascii="宋体" w:hAnsi="宋体" w:cs="宋体"/>
          <w:bCs/>
          <w:szCs w:val="21"/>
          <w:lang w:val="zh-CN"/>
        </w:rPr>
        <w:t>供应商的姓名或者名称、地址、邮编、联系人及联系电话；</w:t>
      </w:r>
    </w:p>
    <w:p w14:paraId="39826666">
      <w:pPr>
        <w:numPr>
          <w:ilvl w:val="3"/>
          <w:numId w:val="19"/>
        </w:numPr>
        <w:tabs>
          <w:tab w:val="left" w:pos="210"/>
          <w:tab w:val="left" w:pos="1050"/>
        </w:tabs>
        <w:snapToGrid w:val="0"/>
        <w:spacing w:line="410" w:lineRule="exact"/>
        <w:jc w:val="left"/>
        <w:outlineLvl w:val="2"/>
        <w:rPr>
          <w:rFonts w:ascii="宋体" w:hAnsi="宋体" w:cs="宋体"/>
          <w:bCs/>
          <w:szCs w:val="21"/>
          <w:lang w:val="zh-CN"/>
        </w:rPr>
      </w:pPr>
      <w:r>
        <w:rPr>
          <w:rFonts w:hint="eastAsia" w:ascii="宋体" w:hAnsi="宋体" w:cs="宋体"/>
          <w:bCs/>
          <w:szCs w:val="21"/>
          <w:lang w:val="zh-CN"/>
        </w:rPr>
        <w:t>质疑项目的名称、编号；</w:t>
      </w:r>
    </w:p>
    <w:p w14:paraId="45BF15AB">
      <w:pPr>
        <w:numPr>
          <w:ilvl w:val="3"/>
          <w:numId w:val="19"/>
        </w:numPr>
        <w:tabs>
          <w:tab w:val="left" w:pos="210"/>
          <w:tab w:val="left" w:pos="1050"/>
        </w:tabs>
        <w:snapToGrid w:val="0"/>
        <w:spacing w:line="410" w:lineRule="exact"/>
        <w:jc w:val="left"/>
        <w:outlineLvl w:val="2"/>
        <w:rPr>
          <w:rFonts w:ascii="宋体" w:hAnsi="宋体" w:cs="宋体"/>
          <w:bCs/>
          <w:szCs w:val="21"/>
          <w:lang w:val="zh-CN"/>
        </w:rPr>
      </w:pPr>
      <w:r>
        <w:rPr>
          <w:rFonts w:hint="eastAsia" w:ascii="宋体" w:hAnsi="宋体" w:cs="宋体"/>
          <w:bCs/>
          <w:szCs w:val="21"/>
          <w:lang w:val="zh-CN"/>
        </w:rPr>
        <w:t>具体、明确的质疑事项和与质疑事项相关的请求；</w:t>
      </w:r>
    </w:p>
    <w:p w14:paraId="1667FFD7">
      <w:pPr>
        <w:numPr>
          <w:ilvl w:val="3"/>
          <w:numId w:val="19"/>
        </w:numPr>
        <w:tabs>
          <w:tab w:val="left" w:pos="210"/>
          <w:tab w:val="left" w:pos="1050"/>
        </w:tabs>
        <w:snapToGrid w:val="0"/>
        <w:spacing w:line="410" w:lineRule="exact"/>
        <w:jc w:val="left"/>
        <w:outlineLvl w:val="2"/>
        <w:rPr>
          <w:rFonts w:ascii="宋体" w:hAnsi="宋体" w:cs="宋体"/>
          <w:bCs/>
          <w:szCs w:val="21"/>
          <w:lang w:val="zh-CN"/>
        </w:rPr>
      </w:pPr>
      <w:r>
        <w:rPr>
          <w:rFonts w:hint="eastAsia" w:ascii="宋体" w:hAnsi="宋体" w:cs="宋体"/>
          <w:bCs/>
          <w:szCs w:val="21"/>
          <w:lang w:val="zh-CN"/>
        </w:rPr>
        <w:t>事实依据；</w:t>
      </w:r>
    </w:p>
    <w:p w14:paraId="63DA0FB0">
      <w:pPr>
        <w:numPr>
          <w:ilvl w:val="3"/>
          <w:numId w:val="19"/>
        </w:numPr>
        <w:tabs>
          <w:tab w:val="left" w:pos="210"/>
          <w:tab w:val="left" w:pos="1050"/>
        </w:tabs>
        <w:snapToGrid w:val="0"/>
        <w:spacing w:line="410" w:lineRule="exact"/>
        <w:jc w:val="left"/>
        <w:outlineLvl w:val="2"/>
        <w:rPr>
          <w:rFonts w:ascii="宋体" w:hAnsi="宋体" w:cs="宋体"/>
          <w:bCs/>
          <w:szCs w:val="21"/>
          <w:lang w:val="zh-CN"/>
        </w:rPr>
      </w:pPr>
      <w:r>
        <w:rPr>
          <w:rFonts w:hint="eastAsia" w:ascii="宋体" w:hAnsi="宋体" w:cs="宋体"/>
          <w:bCs/>
          <w:szCs w:val="21"/>
          <w:lang w:val="zh-CN"/>
        </w:rPr>
        <w:t>必要的法律依据；</w:t>
      </w:r>
    </w:p>
    <w:p w14:paraId="7EB940AB">
      <w:pPr>
        <w:numPr>
          <w:ilvl w:val="3"/>
          <w:numId w:val="19"/>
        </w:numPr>
        <w:tabs>
          <w:tab w:val="left" w:pos="210"/>
          <w:tab w:val="left" w:pos="1050"/>
        </w:tabs>
        <w:snapToGrid w:val="0"/>
        <w:spacing w:line="410" w:lineRule="exact"/>
        <w:jc w:val="left"/>
        <w:outlineLvl w:val="2"/>
        <w:rPr>
          <w:rFonts w:ascii="宋体" w:hAnsi="宋体" w:cs="宋体"/>
          <w:bCs/>
          <w:szCs w:val="21"/>
          <w:lang w:val="zh-CN"/>
        </w:rPr>
      </w:pPr>
      <w:r>
        <w:rPr>
          <w:rFonts w:hint="eastAsia" w:ascii="宋体" w:hAnsi="宋体" w:cs="宋体"/>
          <w:bCs/>
          <w:szCs w:val="21"/>
          <w:lang w:val="zh-CN"/>
        </w:rPr>
        <w:t>提出质疑的日期。</w:t>
      </w:r>
    </w:p>
    <w:p w14:paraId="5934CCE9">
      <w:pPr>
        <w:tabs>
          <w:tab w:val="left" w:pos="210"/>
        </w:tabs>
        <w:snapToGrid w:val="0"/>
        <w:spacing w:line="410" w:lineRule="exact"/>
        <w:ind w:firstLine="420" w:firstLineChars="200"/>
        <w:jc w:val="left"/>
        <w:outlineLvl w:val="2"/>
        <w:rPr>
          <w:rFonts w:ascii="宋体" w:hAnsi="宋体" w:cs="宋体"/>
          <w:bCs/>
          <w:szCs w:val="21"/>
          <w:lang w:val="zh-CN"/>
        </w:rPr>
      </w:pPr>
      <w:r>
        <w:rPr>
          <w:rFonts w:hint="eastAsia" w:ascii="宋体" w:hAnsi="宋体" w:cs="宋体"/>
          <w:bCs/>
          <w:szCs w:val="21"/>
          <w:lang w:val="zh-CN"/>
        </w:rPr>
        <w:t>供应商提交的质疑函需一式三份。供应商为自然人的，应当由本人签字；供应商为法人或者其他组织的，应当由法定代表人、主要负责人，或者其授权代表签字或者盖章，并加盖公章。</w:t>
      </w:r>
    </w:p>
    <w:p w14:paraId="679A41A0">
      <w:pPr>
        <w:numPr>
          <w:ilvl w:val="2"/>
          <w:numId w:val="19"/>
        </w:numPr>
        <w:tabs>
          <w:tab w:val="left" w:pos="210"/>
          <w:tab w:val="left" w:pos="840"/>
        </w:tabs>
        <w:snapToGrid w:val="0"/>
        <w:spacing w:line="410" w:lineRule="exact"/>
        <w:jc w:val="left"/>
        <w:outlineLvl w:val="2"/>
        <w:rPr>
          <w:rFonts w:ascii="宋体" w:hAnsi="宋体" w:cs="宋体"/>
          <w:b/>
          <w:szCs w:val="21"/>
          <w:u w:val="single"/>
          <w:lang w:val="zh-CN"/>
        </w:rPr>
      </w:pPr>
      <w:r>
        <w:rPr>
          <w:rFonts w:hint="eastAsia" w:ascii="宋体" w:hAnsi="宋体" w:cs="宋体"/>
          <w:b/>
          <w:szCs w:val="21"/>
          <w:u w:val="single"/>
          <w:lang w:val="zh-CN"/>
        </w:rPr>
        <w:t>对同一采购程序环节的质疑，供应商须在法定质疑期内一次性提出，已经提出过质疑的投标供应商在质疑期内不能提出新的质疑。</w:t>
      </w:r>
    </w:p>
    <w:p w14:paraId="4804B9DB">
      <w:pPr>
        <w:numPr>
          <w:ilvl w:val="2"/>
          <w:numId w:val="19"/>
        </w:numPr>
        <w:tabs>
          <w:tab w:val="left" w:pos="210"/>
          <w:tab w:val="left" w:pos="840"/>
        </w:tabs>
        <w:snapToGrid w:val="0"/>
        <w:spacing w:line="410" w:lineRule="exact"/>
        <w:jc w:val="left"/>
        <w:outlineLvl w:val="2"/>
        <w:rPr>
          <w:rFonts w:ascii="宋体" w:hAnsi="宋体" w:cs="宋体"/>
          <w:bCs/>
          <w:szCs w:val="21"/>
          <w:lang w:val="zh-CN"/>
        </w:rPr>
      </w:pPr>
      <w:r>
        <w:rPr>
          <w:rFonts w:hint="eastAsia" w:ascii="宋体" w:hAnsi="宋体" w:cs="宋体"/>
          <w:bCs/>
          <w:szCs w:val="21"/>
          <w:lang w:val="zh-CN"/>
        </w:rPr>
        <w:t>采购人负责供应商质疑答复。采购人委托采购代理机构采购的，采购代理机构对委托授权范围内质疑事项作出答复。委托授权范围应当在采购代理协议中明确。</w:t>
      </w:r>
    </w:p>
    <w:p w14:paraId="37EC4CAB">
      <w:pPr>
        <w:numPr>
          <w:ilvl w:val="2"/>
          <w:numId w:val="19"/>
        </w:numPr>
        <w:tabs>
          <w:tab w:val="left" w:pos="210"/>
          <w:tab w:val="left" w:pos="840"/>
        </w:tabs>
        <w:snapToGrid w:val="0"/>
        <w:spacing w:line="410" w:lineRule="exact"/>
        <w:jc w:val="left"/>
        <w:outlineLvl w:val="2"/>
        <w:rPr>
          <w:rFonts w:ascii="宋体" w:hAnsi="宋体" w:cs="宋体"/>
          <w:bCs/>
          <w:szCs w:val="21"/>
          <w:lang w:val="zh-CN"/>
        </w:rPr>
      </w:pPr>
      <w:r>
        <w:rPr>
          <w:rFonts w:hint="eastAsia" w:ascii="宋体" w:hAnsi="宋体" w:cs="宋体"/>
          <w:bCs/>
          <w:szCs w:val="21"/>
          <w:lang w:val="zh-CN"/>
        </w:rPr>
        <w:t>采购人或者采购代理机构应当在收到供应商的书面质疑后七个工作日内作出答复，但答复的内容不得涉及商业秘密。</w:t>
      </w:r>
    </w:p>
    <w:p w14:paraId="07EC673B">
      <w:pPr>
        <w:tabs>
          <w:tab w:val="left" w:pos="210"/>
        </w:tabs>
        <w:snapToGrid w:val="0"/>
        <w:spacing w:line="410" w:lineRule="exact"/>
        <w:ind w:left="400"/>
        <w:jc w:val="left"/>
        <w:outlineLvl w:val="2"/>
        <w:rPr>
          <w:rFonts w:ascii="宋体" w:hAnsi="宋体" w:cs="宋体"/>
          <w:bCs/>
          <w:szCs w:val="21"/>
          <w:lang w:val="zh-CN"/>
        </w:rPr>
      </w:pPr>
      <w:r>
        <w:rPr>
          <w:rFonts w:hint="eastAsia" w:ascii="宋体" w:hAnsi="宋体" w:cs="宋体"/>
          <w:bCs/>
          <w:szCs w:val="21"/>
          <w:lang w:val="zh-CN"/>
        </w:rPr>
        <w:t>2、供应商投诉</w:t>
      </w:r>
    </w:p>
    <w:p w14:paraId="325078C9">
      <w:pPr>
        <w:tabs>
          <w:tab w:val="left" w:pos="210"/>
        </w:tabs>
        <w:snapToGrid w:val="0"/>
        <w:spacing w:line="410" w:lineRule="exact"/>
        <w:ind w:left="402"/>
        <w:jc w:val="left"/>
        <w:outlineLvl w:val="2"/>
        <w:rPr>
          <w:rFonts w:ascii="宋体" w:hAnsi="宋体" w:cs="宋体"/>
          <w:bCs/>
          <w:szCs w:val="21"/>
          <w:lang w:val="zh-CN"/>
        </w:rPr>
      </w:pPr>
      <w:r>
        <w:rPr>
          <w:rFonts w:hint="eastAsia" w:ascii="宋体" w:hAnsi="宋体" w:cs="宋体"/>
          <w:bCs/>
          <w:szCs w:val="21"/>
          <w:lang w:val="zh-CN"/>
        </w:rPr>
        <w:t>（1）质疑供应商对采购人、采购代理机构的答复不满意或者采购人、采购代理机构未在规定的时间内作出答复的，可以在答复期满后十五个工作日内向采购人（集团）的内设监管职能部门投诉。</w:t>
      </w:r>
    </w:p>
    <w:p w14:paraId="50DA5C29">
      <w:pPr>
        <w:tabs>
          <w:tab w:val="left" w:pos="210"/>
        </w:tabs>
        <w:snapToGrid w:val="0"/>
        <w:spacing w:line="410" w:lineRule="exact"/>
        <w:ind w:left="402"/>
        <w:jc w:val="left"/>
        <w:outlineLvl w:val="2"/>
        <w:rPr>
          <w:rFonts w:ascii="宋体" w:hAnsi="宋体" w:cs="宋体"/>
          <w:bCs/>
          <w:szCs w:val="21"/>
          <w:lang w:val="zh-CN"/>
        </w:rPr>
      </w:pPr>
      <w:r>
        <w:rPr>
          <w:rFonts w:hint="eastAsia" w:ascii="宋体" w:hAnsi="宋体" w:cs="宋体"/>
          <w:bCs/>
          <w:szCs w:val="21"/>
          <w:lang w:val="zh-CN"/>
        </w:rPr>
        <w:t>（2）供应商投诉的事项不得超出已质疑事项的范围，基于质疑答复内容提出的投诉事项除外。</w:t>
      </w:r>
    </w:p>
    <w:p w14:paraId="6B34BD7F">
      <w:pPr>
        <w:tabs>
          <w:tab w:val="left" w:pos="210"/>
        </w:tabs>
        <w:snapToGrid w:val="0"/>
        <w:spacing w:line="410" w:lineRule="exact"/>
        <w:ind w:left="402"/>
        <w:jc w:val="left"/>
        <w:outlineLvl w:val="2"/>
        <w:rPr>
          <w:rFonts w:ascii="宋体" w:hAnsi="宋体" w:cs="宋体"/>
          <w:bCs/>
          <w:szCs w:val="21"/>
          <w:lang w:val="zh-CN"/>
        </w:rPr>
      </w:pPr>
      <w:r>
        <w:rPr>
          <w:rFonts w:hint="eastAsia" w:ascii="宋体" w:hAnsi="宋体" w:cs="宋体"/>
          <w:bCs/>
          <w:szCs w:val="21"/>
          <w:lang w:val="zh-CN"/>
        </w:rPr>
        <w:t>（3）供应商投诉应当有明确的请求和必要的证明材料。</w:t>
      </w:r>
    </w:p>
    <w:p w14:paraId="47CC4542">
      <w:pPr>
        <w:tabs>
          <w:tab w:val="left" w:pos="210"/>
        </w:tabs>
        <w:snapToGrid w:val="0"/>
        <w:spacing w:line="410" w:lineRule="exact"/>
        <w:ind w:left="402"/>
        <w:outlineLvl w:val="2"/>
        <w:rPr>
          <w:szCs w:val="21"/>
          <w:lang w:val="zh-CN"/>
        </w:rPr>
      </w:pPr>
      <w:r>
        <w:rPr>
          <w:rFonts w:hint="eastAsia" w:ascii="宋体" w:hAnsi="宋体" w:cs="宋体"/>
          <w:bCs/>
          <w:szCs w:val="21"/>
          <w:lang w:val="zh-CN"/>
        </w:rPr>
        <w:t>（4）以联合体形式参加采购活动的，其投诉应当由组成联合体的所有供应商共同提出。</w:t>
      </w:r>
    </w:p>
    <w:p w14:paraId="5E3C8BE6">
      <w:pPr>
        <w:pStyle w:val="2"/>
        <w:tabs>
          <w:tab w:val="left" w:pos="432"/>
        </w:tabs>
        <w:spacing w:line="410" w:lineRule="exact"/>
        <w:rPr>
          <w:rFonts w:ascii="宋体" w:hAnsi="宋体" w:eastAsia="宋体" w:cs="宋体"/>
          <w:sz w:val="36"/>
          <w:szCs w:val="36"/>
        </w:rPr>
      </w:pPr>
      <w:r>
        <w:rPr>
          <w:rFonts w:hint="eastAsia" w:ascii="宋体" w:hAnsi="宋体" w:eastAsia="宋体" w:cs="宋体"/>
          <w:szCs w:val="21"/>
        </w:rPr>
        <w:br w:type="page"/>
      </w:r>
      <w:bookmarkEnd w:id="170"/>
      <w:bookmarkEnd w:id="171"/>
      <w:bookmarkEnd w:id="172"/>
      <w:bookmarkEnd w:id="173"/>
      <w:bookmarkEnd w:id="174"/>
      <w:bookmarkEnd w:id="175"/>
      <w:bookmarkEnd w:id="176"/>
      <w:bookmarkEnd w:id="177"/>
      <w:bookmarkEnd w:id="178"/>
      <w:bookmarkEnd w:id="179"/>
      <w:bookmarkStart w:id="180" w:name="_Toc218041734"/>
      <w:bookmarkStart w:id="181" w:name="_Toc215415538"/>
      <w:bookmarkStart w:id="182" w:name="_Toc223933229"/>
      <w:bookmarkStart w:id="183" w:name="_Toc223717612"/>
      <w:bookmarkStart w:id="184" w:name="_Toc227489895"/>
      <w:bookmarkStart w:id="185" w:name="_Toc227056854"/>
      <w:bookmarkStart w:id="186" w:name="_Toc216667828"/>
      <w:bookmarkStart w:id="187" w:name="_Toc227057041"/>
      <w:bookmarkStart w:id="188" w:name="_Toc217460693"/>
      <w:bookmarkStart w:id="189" w:name="_Toc219538621"/>
      <w:bookmarkStart w:id="190" w:name="_Toc491780525"/>
      <w:r>
        <w:rPr>
          <w:rFonts w:hint="eastAsia" w:ascii="宋体" w:hAnsi="宋体" w:eastAsia="宋体" w:cs="宋体"/>
          <w:sz w:val="36"/>
          <w:szCs w:val="36"/>
        </w:rPr>
        <w:t>第二部分 合同条款</w:t>
      </w:r>
    </w:p>
    <w:p w14:paraId="22B0D733">
      <w:pPr>
        <w:pStyle w:val="2"/>
        <w:tabs>
          <w:tab w:val="left" w:pos="432"/>
        </w:tabs>
        <w:rPr>
          <w:rFonts w:ascii="宋体" w:hAnsi="宋体" w:eastAsia="宋体" w:cs="宋体"/>
          <w:sz w:val="28"/>
          <w:szCs w:val="28"/>
        </w:rPr>
      </w:pPr>
      <w:r>
        <w:rPr>
          <w:rFonts w:hint="eastAsia" w:ascii="宋体" w:hAnsi="宋体" w:eastAsia="宋体" w:cs="宋体"/>
          <w:sz w:val="28"/>
          <w:szCs w:val="28"/>
        </w:rPr>
        <w:t>施工劳务分包企业入库协议书</w:t>
      </w:r>
    </w:p>
    <w:p w14:paraId="6D9E275E">
      <w:pPr>
        <w:spacing w:line="410" w:lineRule="exact"/>
        <w:rPr>
          <w:rFonts w:ascii="宋体" w:hAnsi="宋体" w:cs="宋体"/>
          <w:szCs w:val="21"/>
        </w:rPr>
      </w:pPr>
      <w:r>
        <w:rPr>
          <w:rFonts w:hint="eastAsia" w:ascii="宋体" w:hAnsi="宋体" w:cs="宋体"/>
          <w:szCs w:val="21"/>
        </w:rPr>
        <w:t>甲  方：</w:t>
      </w:r>
      <w:r>
        <w:rPr>
          <w:rFonts w:hint="eastAsia" w:ascii="宋体" w:hAnsi="宋体" w:cs="宋体"/>
          <w:szCs w:val="21"/>
          <w:u w:val="single"/>
        </w:rPr>
        <w:t xml:space="preserve"> （采购人）                          </w:t>
      </w:r>
    </w:p>
    <w:p w14:paraId="5E89D07D">
      <w:pPr>
        <w:spacing w:line="410" w:lineRule="exact"/>
        <w:rPr>
          <w:rFonts w:ascii="宋体" w:hAnsi="宋体" w:cs="宋体"/>
          <w:szCs w:val="21"/>
        </w:rPr>
      </w:pPr>
      <w:r>
        <w:rPr>
          <w:rFonts w:hint="eastAsia" w:ascii="宋体" w:hAnsi="宋体" w:cs="宋体"/>
          <w:szCs w:val="21"/>
        </w:rPr>
        <w:t>乙  方：</w:t>
      </w:r>
      <w:r>
        <w:rPr>
          <w:rFonts w:hint="eastAsia" w:ascii="宋体" w:hAnsi="宋体" w:cs="宋体"/>
          <w:szCs w:val="21"/>
          <w:u w:val="single"/>
        </w:rPr>
        <w:t xml:space="preserve">（中标（入围）供应商）                         </w:t>
      </w:r>
    </w:p>
    <w:p w14:paraId="6A11C5D2">
      <w:pPr>
        <w:spacing w:line="410" w:lineRule="exact"/>
        <w:ind w:firstLine="420" w:firstLineChars="200"/>
        <w:rPr>
          <w:rFonts w:ascii="宋体" w:hAnsi="宋体" w:cs="宋体"/>
          <w:szCs w:val="21"/>
        </w:rPr>
      </w:pPr>
      <w:r>
        <w:rPr>
          <w:rFonts w:hint="eastAsia" w:ascii="宋体" w:hAnsi="宋体" w:cs="宋体"/>
          <w:szCs w:val="21"/>
        </w:rPr>
        <w:t>根据甲方组织的</w:t>
      </w:r>
      <w:r>
        <w:rPr>
          <w:rFonts w:hint="eastAsia" w:ascii="宋体" w:hAnsi="宋体" w:cs="宋体"/>
          <w:szCs w:val="21"/>
          <w:lang w:eastAsia="zh-CN"/>
        </w:rPr>
        <w:t>龙港水务工程建设分公司劳务分包库</w:t>
      </w:r>
      <w:r>
        <w:rPr>
          <w:rFonts w:hint="eastAsia" w:ascii="宋体" w:hAnsi="宋体" w:cs="宋体"/>
          <w:szCs w:val="21"/>
        </w:rPr>
        <w:t>项目公开招选结果，甲方已确定乙方为入围单位。经双方协商，达成以下条款。具体如下：</w:t>
      </w:r>
    </w:p>
    <w:p w14:paraId="23828700">
      <w:pPr>
        <w:spacing w:line="410" w:lineRule="exact"/>
        <w:ind w:firstLine="422" w:firstLineChars="200"/>
        <w:rPr>
          <w:rFonts w:ascii="宋体" w:hAnsi="宋体" w:cs="宋体"/>
          <w:b/>
          <w:bCs/>
          <w:szCs w:val="21"/>
        </w:rPr>
      </w:pPr>
      <w:r>
        <w:rPr>
          <w:rFonts w:hint="eastAsia" w:ascii="宋体" w:hAnsi="宋体" w:cs="宋体"/>
          <w:b/>
          <w:bCs/>
          <w:szCs w:val="21"/>
        </w:rPr>
        <w:t>一、总则</w:t>
      </w:r>
    </w:p>
    <w:p w14:paraId="0AAC1DDE">
      <w:pPr>
        <w:spacing w:line="410" w:lineRule="exact"/>
        <w:ind w:firstLine="420" w:firstLineChars="200"/>
        <w:rPr>
          <w:rFonts w:ascii="宋体" w:hAnsi="宋体" w:cs="宋体"/>
          <w:szCs w:val="21"/>
        </w:rPr>
      </w:pPr>
      <w:r>
        <w:rPr>
          <w:rFonts w:hint="eastAsia" w:ascii="宋体" w:hAnsi="宋体" w:cs="宋体"/>
          <w:szCs w:val="21"/>
        </w:rPr>
        <w:t>本协议仅代表乙方获得甲方</w:t>
      </w:r>
      <w:r>
        <w:rPr>
          <w:rFonts w:hint="eastAsia" w:ascii="宋体" w:hAnsi="宋体" w:cs="宋体"/>
          <w:szCs w:val="21"/>
          <w:u w:val="single"/>
          <w:lang w:eastAsia="zh-CN"/>
        </w:rPr>
        <w:t>龙港水务工程建设分公司劳务分包库</w:t>
      </w:r>
      <w:r>
        <w:rPr>
          <w:rFonts w:hint="eastAsia" w:ascii="宋体" w:hAnsi="宋体" w:cs="宋体"/>
          <w:szCs w:val="21"/>
        </w:rPr>
        <w:t>的入围资格。</w:t>
      </w:r>
    </w:p>
    <w:p w14:paraId="79CB2ACD">
      <w:pPr>
        <w:spacing w:line="410" w:lineRule="exact"/>
        <w:ind w:firstLine="422" w:firstLineChars="200"/>
        <w:rPr>
          <w:rFonts w:ascii="宋体" w:hAnsi="宋体" w:cs="宋体"/>
          <w:b/>
          <w:bCs/>
          <w:szCs w:val="21"/>
        </w:rPr>
      </w:pPr>
      <w:r>
        <w:rPr>
          <w:rFonts w:hint="eastAsia" w:ascii="宋体" w:hAnsi="宋体" w:cs="宋体"/>
          <w:b/>
          <w:bCs/>
          <w:szCs w:val="21"/>
        </w:rPr>
        <w:t>本协议为框架协议，具体项目签“劳务分包合同”，“劳务分包合同”对协议双方具有同等效力。</w:t>
      </w:r>
    </w:p>
    <w:p w14:paraId="45DB15B2">
      <w:pPr>
        <w:spacing w:line="410" w:lineRule="exact"/>
        <w:ind w:firstLine="422" w:firstLineChars="200"/>
        <w:rPr>
          <w:rFonts w:ascii="宋体" w:hAnsi="宋体" w:cs="宋体"/>
          <w:b/>
          <w:bCs/>
          <w:szCs w:val="21"/>
        </w:rPr>
      </w:pPr>
      <w:r>
        <w:rPr>
          <w:rFonts w:hint="eastAsia" w:ascii="宋体" w:hAnsi="宋体" w:cs="宋体"/>
          <w:b/>
          <w:bCs/>
          <w:szCs w:val="21"/>
        </w:rPr>
        <w:t>二、履约保证金</w:t>
      </w:r>
    </w:p>
    <w:p w14:paraId="7842EFD1">
      <w:pPr>
        <w:spacing w:line="410" w:lineRule="exact"/>
        <w:ind w:firstLine="422" w:firstLineChars="200"/>
        <w:rPr>
          <w:rFonts w:ascii="宋体" w:hAnsi="宋体" w:cs="宋体"/>
          <w:b/>
          <w:bCs/>
          <w:szCs w:val="21"/>
        </w:rPr>
      </w:pPr>
      <w:r>
        <w:rPr>
          <w:rFonts w:hint="eastAsia" w:ascii="宋体" w:hAnsi="宋体" w:cs="宋体"/>
          <w:b/>
          <w:bCs/>
          <w:szCs w:val="21"/>
        </w:rPr>
        <w:t>具体劳务分包项目履约保证金缴纳方式在甲方的公司管理制度中明确，乙方应承诺无条件响应甲方要求。</w:t>
      </w:r>
    </w:p>
    <w:p w14:paraId="5EC681E2">
      <w:pPr>
        <w:spacing w:line="410" w:lineRule="exact"/>
        <w:ind w:firstLine="422" w:firstLineChars="200"/>
        <w:rPr>
          <w:rFonts w:ascii="宋体" w:hAnsi="宋体" w:cs="宋体"/>
          <w:b/>
          <w:bCs/>
          <w:szCs w:val="21"/>
        </w:rPr>
      </w:pPr>
      <w:r>
        <w:rPr>
          <w:rFonts w:hint="eastAsia" w:ascii="宋体" w:hAnsi="宋体" w:cs="宋体"/>
          <w:b/>
          <w:bCs/>
          <w:szCs w:val="21"/>
        </w:rPr>
        <w:t>三、甲方的权利和义务</w:t>
      </w:r>
    </w:p>
    <w:p w14:paraId="404BDBA9">
      <w:pPr>
        <w:spacing w:line="410" w:lineRule="exact"/>
        <w:ind w:firstLine="420" w:firstLineChars="200"/>
        <w:rPr>
          <w:rFonts w:ascii="宋体" w:hAnsi="宋体" w:cs="宋体"/>
          <w:szCs w:val="21"/>
        </w:rPr>
      </w:pPr>
      <w:r>
        <w:rPr>
          <w:rFonts w:hint="eastAsia" w:ascii="宋体" w:hAnsi="宋体" w:cs="宋体"/>
          <w:szCs w:val="21"/>
        </w:rPr>
        <w:t>1、甲方根据需要负责组织相关施工项目劳务分包企业的招选活动，在施工劳务分包企业入围库中按照</w:t>
      </w:r>
      <w:r>
        <w:rPr>
          <w:rFonts w:hint="eastAsia" w:ascii="宋体" w:hAnsi="宋体" w:cs="宋体"/>
          <w:szCs w:val="21"/>
          <w:lang w:val="en-US" w:eastAsia="zh-CN"/>
        </w:rPr>
        <w:t>甲方的劳务分配管理制度执行，包括但不限于二次竞争方式确定</w:t>
      </w:r>
      <w:r>
        <w:rPr>
          <w:rFonts w:hint="eastAsia" w:ascii="宋体" w:hAnsi="宋体" w:cs="宋体"/>
          <w:szCs w:val="21"/>
        </w:rPr>
        <w:t>。</w:t>
      </w:r>
    </w:p>
    <w:p w14:paraId="31836B47">
      <w:pPr>
        <w:spacing w:line="41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b/>
          <w:bCs/>
          <w:szCs w:val="21"/>
        </w:rPr>
        <w:t>甲方根据公司管理办法对乙方进行相关备案工作，备案不通过的不允许使用，备案内容包括但不限于人员花名册、乙方内部用工协议、劳务人员劳动合同等。</w:t>
      </w:r>
    </w:p>
    <w:p w14:paraId="63166E24">
      <w:pPr>
        <w:spacing w:line="410" w:lineRule="exact"/>
        <w:ind w:firstLine="420" w:firstLineChars="200"/>
        <w:rPr>
          <w:rFonts w:ascii="宋体" w:hAnsi="宋体" w:cs="宋体"/>
          <w:szCs w:val="21"/>
        </w:rPr>
      </w:pPr>
      <w:r>
        <w:rPr>
          <w:rFonts w:hint="eastAsia" w:ascii="宋体" w:hAnsi="宋体" w:cs="宋体"/>
          <w:szCs w:val="21"/>
        </w:rPr>
        <w:t>3、甲方有权向乙方提出劳务合作的具体要求，同时有权根据劳务合作的具体情况和工作进展的情况，提出增减劳务人员的要求，乙方应无条件配合。</w:t>
      </w:r>
    </w:p>
    <w:p w14:paraId="6696019E">
      <w:pPr>
        <w:spacing w:line="410" w:lineRule="exact"/>
        <w:ind w:firstLine="420" w:firstLineChars="200"/>
        <w:rPr>
          <w:rFonts w:ascii="宋体" w:hAnsi="宋体" w:cs="宋体"/>
          <w:szCs w:val="21"/>
        </w:rPr>
      </w:pPr>
      <w:r>
        <w:rPr>
          <w:rFonts w:hint="eastAsia" w:ascii="宋体" w:hAnsi="宋体" w:cs="宋体"/>
          <w:szCs w:val="21"/>
        </w:rPr>
        <w:t>4、甲方有权向乙方推荐劳务人员。</w:t>
      </w:r>
    </w:p>
    <w:p w14:paraId="67DE1855">
      <w:pPr>
        <w:spacing w:line="410" w:lineRule="exact"/>
        <w:ind w:firstLine="420" w:firstLineChars="200"/>
        <w:rPr>
          <w:rFonts w:ascii="宋体" w:hAnsi="宋体" w:cs="宋体"/>
          <w:szCs w:val="21"/>
        </w:rPr>
      </w:pPr>
      <w:r>
        <w:rPr>
          <w:rFonts w:hint="eastAsia" w:ascii="宋体" w:hAnsi="宋体" w:cs="宋体"/>
          <w:szCs w:val="21"/>
        </w:rPr>
        <w:t>5、甲方有权根据实际情况在预选库内随时剔除不符合要求的劳务人员。</w:t>
      </w:r>
    </w:p>
    <w:p w14:paraId="1F36A86F">
      <w:pPr>
        <w:spacing w:line="410" w:lineRule="exact"/>
        <w:ind w:firstLine="420" w:firstLineChars="200"/>
        <w:rPr>
          <w:rFonts w:ascii="宋体" w:hAnsi="宋体" w:cs="宋体"/>
          <w:szCs w:val="21"/>
        </w:rPr>
      </w:pPr>
      <w:r>
        <w:rPr>
          <w:rFonts w:hint="eastAsia" w:ascii="宋体" w:hAnsi="宋体" w:cs="宋体"/>
          <w:szCs w:val="21"/>
        </w:rPr>
        <w:t>6、甲方有权对乙方的劳务人员管理提出意见和建议。</w:t>
      </w:r>
    </w:p>
    <w:p w14:paraId="2E8F9B41">
      <w:pPr>
        <w:spacing w:line="410" w:lineRule="exact"/>
        <w:ind w:firstLine="420" w:firstLineChars="200"/>
        <w:rPr>
          <w:rFonts w:ascii="宋体" w:hAnsi="宋体" w:cs="宋体"/>
          <w:szCs w:val="21"/>
        </w:rPr>
      </w:pPr>
      <w:r>
        <w:rPr>
          <w:rFonts w:hint="eastAsia" w:ascii="宋体" w:hAnsi="宋体" w:cs="宋体"/>
          <w:szCs w:val="21"/>
        </w:rPr>
        <w:t>7、甲方有权要求乙方劳务人员遵守甲方的各项规章制度。在把各项规章制度告知劳务人员后，有权按《劳动合同法》等规定，对违反各项规章制度的劳务人员进行教育、批评、退回。</w:t>
      </w:r>
    </w:p>
    <w:p w14:paraId="7CCEC6DB">
      <w:pPr>
        <w:spacing w:line="410" w:lineRule="exact"/>
        <w:ind w:firstLine="420" w:firstLineChars="200"/>
        <w:rPr>
          <w:rFonts w:ascii="宋体" w:hAnsi="宋体" w:cs="宋体"/>
          <w:szCs w:val="21"/>
        </w:rPr>
      </w:pPr>
      <w:r>
        <w:rPr>
          <w:rFonts w:hint="eastAsia" w:ascii="宋体" w:hAnsi="宋体" w:cs="宋体"/>
          <w:szCs w:val="21"/>
        </w:rPr>
        <w:t>8、乙方项目负责人承接管理的项目数量达到规定的数量时，甲方有权暂停乙方参与项目招选的权力，待乙方完成规定项目数量后，恢复乙方参与项目招选的权力。</w:t>
      </w:r>
    </w:p>
    <w:p w14:paraId="50AF2751">
      <w:pPr>
        <w:spacing w:line="410" w:lineRule="exact"/>
        <w:ind w:firstLine="422" w:firstLineChars="200"/>
        <w:rPr>
          <w:rFonts w:ascii="宋体" w:hAnsi="宋体" w:cs="宋体"/>
          <w:b/>
          <w:bCs/>
          <w:szCs w:val="21"/>
        </w:rPr>
      </w:pPr>
      <w:r>
        <w:rPr>
          <w:rFonts w:hint="eastAsia" w:ascii="宋体" w:hAnsi="宋体" w:cs="宋体"/>
          <w:b/>
          <w:bCs/>
          <w:szCs w:val="21"/>
        </w:rPr>
        <w:t>四、乙方的权利和义务</w:t>
      </w:r>
    </w:p>
    <w:p w14:paraId="4995C4D8">
      <w:pPr>
        <w:spacing w:line="410" w:lineRule="exact"/>
        <w:ind w:firstLine="420" w:firstLineChars="200"/>
        <w:rPr>
          <w:rFonts w:ascii="宋体" w:hAnsi="宋体" w:cs="宋体"/>
          <w:szCs w:val="21"/>
        </w:rPr>
      </w:pPr>
      <w:r>
        <w:rPr>
          <w:rFonts w:hint="eastAsia" w:ascii="宋体" w:hAnsi="宋体" w:cs="宋体"/>
          <w:szCs w:val="21"/>
        </w:rPr>
        <w:t>1、乙方不得将承接的项目任务转包或分包给其他单位或个人。不得以任何借口违反相关服务准则和安全、质量、进度控制标准，降低工程质量，并同意对承接相关业务的质量向社会公示。</w:t>
      </w:r>
    </w:p>
    <w:p w14:paraId="63C7DA0D">
      <w:pPr>
        <w:spacing w:line="410" w:lineRule="exact"/>
        <w:ind w:firstLine="420" w:firstLineChars="200"/>
        <w:rPr>
          <w:rFonts w:ascii="宋体" w:hAnsi="宋体" w:cs="宋体"/>
          <w:szCs w:val="21"/>
        </w:rPr>
      </w:pPr>
      <w:r>
        <w:rPr>
          <w:rFonts w:hint="eastAsia" w:ascii="宋体" w:hAnsi="宋体" w:cs="宋体"/>
          <w:szCs w:val="21"/>
        </w:rPr>
        <w:t>2、乙方保证在项目实施过程中，严格按照现行中华人民共和国及项目所在地相关省、市、行业的一切有关法规、规范的要求组织建设，确保项目质量，并接受甲方的监督和管理。</w:t>
      </w:r>
    </w:p>
    <w:p w14:paraId="75F88A48">
      <w:pPr>
        <w:spacing w:line="410" w:lineRule="exact"/>
        <w:ind w:firstLine="420" w:firstLineChars="200"/>
        <w:rPr>
          <w:rFonts w:ascii="宋体" w:hAnsi="宋体" w:cs="宋体"/>
          <w:szCs w:val="21"/>
        </w:rPr>
      </w:pPr>
      <w:r>
        <w:rPr>
          <w:rFonts w:hint="eastAsia" w:ascii="宋体" w:hAnsi="宋体" w:cs="宋体"/>
          <w:szCs w:val="21"/>
        </w:rPr>
        <w:t>3、乙方保证经甲方确认的项目管理、技术人员的现场到位率，未经甲方同意不得擅自更换。乙方负责组织现场施工人员与管理人员，并对分包内容中的质量、安全、进度、安全文明施工向甲方负责。</w:t>
      </w:r>
    </w:p>
    <w:p w14:paraId="17AFC156">
      <w:pPr>
        <w:spacing w:line="410" w:lineRule="exact"/>
        <w:ind w:firstLine="420" w:firstLineChars="200"/>
        <w:rPr>
          <w:rFonts w:ascii="宋体" w:hAnsi="宋体" w:cs="宋体"/>
          <w:szCs w:val="21"/>
        </w:rPr>
      </w:pPr>
      <w:r>
        <w:rPr>
          <w:rFonts w:hint="eastAsia" w:ascii="宋体" w:hAnsi="宋体" w:cs="宋体"/>
          <w:szCs w:val="21"/>
        </w:rPr>
        <w:t>4、乙方应指派专人负责施工相关资料整理、归档、上传及备案移交等工作。乙方应严格按照有关规定和要求实施相关服务，接受甲方及相关部门的指导、监督和管理，同时按甲方的安全、质量和进度要求及时提供结果以及与服务事项相关的资料。乙方必须根据甲方的要求及时完成工程结算，并接受甲方的日常管理。</w:t>
      </w:r>
    </w:p>
    <w:p w14:paraId="20E8B253">
      <w:pPr>
        <w:spacing w:line="410" w:lineRule="exact"/>
        <w:ind w:firstLine="420" w:firstLineChars="200"/>
        <w:rPr>
          <w:rFonts w:ascii="宋体" w:hAnsi="宋体" w:cs="宋体"/>
          <w:szCs w:val="21"/>
        </w:rPr>
      </w:pPr>
      <w:r>
        <w:rPr>
          <w:rFonts w:hint="eastAsia" w:ascii="宋体" w:hAnsi="宋体" w:cs="宋体"/>
          <w:szCs w:val="21"/>
        </w:rPr>
        <w:t>5、乙方应遵守甲方制定的有关施工劳务分包企业选定项目库的各项管理规章制度，保障甲方的合法权益，维护甲方的利益和社会声誉，如发生违章、违规操作等情况导致收到上级主管部门、行业主管部门等部门处罚的，均由乙方负责，并承担全部费用。</w:t>
      </w:r>
    </w:p>
    <w:p w14:paraId="485DF816">
      <w:pPr>
        <w:spacing w:line="410" w:lineRule="exact"/>
        <w:ind w:firstLine="420" w:firstLineChars="200"/>
        <w:rPr>
          <w:rFonts w:ascii="宋体" w:hAnsi="宋体" w:cs="宋体"/>
          <w:b/>
          <w:bCs/>
          <w:szCs w:val="21"/>
        </w:rPr>
      </w:pPr>
      <w:r>
        <w:rPr>
          <w:rFonts w:hint="eastAsia" w:ascii="宋体" w:hAnsi="宋体" w:cs="宋体"/>
          <w:szCs w:val="21"/>
        </w:rPr>
        <w:t>6、乙方必须合法用工，乙方拟投入的团队人员必须是乙方本单位在职员工，并提供人员证书、身份证及劳动合同复印件等相关证明（附在劳务人员花名册后）。乙方必须为团队成员投保不低于130万元/年·人的商业保险（其中人</w:t>
      </w:r>
      <w:r>
        <w:rPr>
          <w:rFonts w:hint="eastAsia" w:ascii="宋体" w:hAnsi="宋体"/>
          <w:szCs w:val="21"/>
        </w:rPr>
        <w:t>身意外险80</w:t>
      </w:r>
      <w:r>
        <w:rPr>
          <w:rFonts w:hint="eastAsia" w:ascii="宋体" w:hAnsi="宋体" w:cs="宋体"/>
          <w:szCs w:val="21"/>
        </w:rPr>
        <w:t>万元/年·人，</w:t>
      </w:r>
      <w:r>
        <w:rPr>
          <w:rFonts w:hint="eastAsia" w:ascii="宋体" w:hAnsi="宋体"/>
          <w:szCs w:val="21"/>
        </w:rPr>
        <w:t>雇主责任险50</w:t>
      </w:r>
      <w:r>
        <w:rPr>
          <w:rFonts w:hint="eastAsia" w:ascii="宋体" w:hAnsi="宋体" w:cs="宋体"/>
          <w:szCs w:val="21"/>
        </w:rPr>
        <w:t>万元/年·人），</w:t>
      </w:r>
      <w:r>
        <w:rPr>
          <w:rFonts w:hint="eastAsia" w:ascii="宋体" w:hAnsi="宋体"/>
          <w:szCs w:val="21"/>
        </w:rPr>
        <w:t>建工团意险按项目及甲方相关要求进行投保</w:t>
      </w:r>
      <w:r>
        <w:rPr>
          <w:rFonts w:hint="eastAsia" w:ascii="宋体" w:hAnsi="宋体" w:cs="宋体"/>
          <w:szCs w:val="21"/>
        </w:rPr>
        <w:t>。乙方应每年安排员工体检，体检要求在三甲医院进行，一年一次，体检内容至少包括一般检查、内科检测、外科检查、血常规检查、尿常规检查、肝功能检查、肾功能检查、血糖检查、彩色超声检查（肝、胆、脾、肾）、心电图检查、胸片等。</w:t>
      </w:r>
    </w:p>
    <w:p w14:paraId="75769505">
      <w:pPr>
        <w:spacing w:line="410" w:lineRule="exact"/>
        <w:ind w:firstLine="420" w:firstLineChars="200"/>
        <w:rPr>
          <w:rFonts w:ascii="宋体" w:hAnsi="宋体" w:cs="宋体"/>
          <w:b/>
          <w:bCs/>
          <w:szCs w:val="21"/>
        </w:rPr>
      </w:pPr>
      <w:r>
        <w:rPr>
          <w:rFonts w:hint="eastAsia" w:ascii="宋体" w:hAnsi="宋体" w:cs="宋体"/>
          <w:szCs w:val="21"/>
        </w:rPr>
        <w:t>7、乙方劳务人员的劳动人事关系归属乙方，乙方应保证与劳务人员签订劳动合同，建立合法规范的劳动关系，乙方负责劳务人员的所有的人事、劳资、工伤保险等办理工作；并负责劳务人员薪酬发放等方面的管理工作，乙方应严格按照劳动法律法规的有关规定保护劳务人员的合法权益。乙方要向甲方提供劳务人员真实准确的花名册，经甲方审核、考评合格后进行备案，以便双方协调管理。</w:t>
      </w:r>
    </w:p>
    <w:p w14:paraId="0C165912">
      <w:pPr>
        <w:spacing w:line="410" w:lineRule="exact"/>
        <w:ind w:firstLine="420" w:firstLineChars="200"/>
        <w:rPr>
          <w:rFonts w:ascii="宋体" w:hAnsi="宋体" w:cs="宋体"/>
          <w:szCs w:val="21"/>
        </w:rPr>
      </w:pPr>
      <w:r>
        <w:rPr>
          <w:rFonts w:hint="eastAsia" w:ascii="宋体" w:hAnsi="宋体" w:cs="宋体"/>
          <w:szCs w:val="21"/>
        </w:rPr>
        <w:t>8、乙方根据甲方提出的实际需求，对现场劳务人员进行招录和退回；乙方需保证现场劳务人员满足甲方的实际需求并具备相应的职业资格和应有的素质要求；乙方应采取有效措施保障试用期人员的合法权益和用工安全。</w:t>
      </w:r>
    </w:p>
    <w:p w14:paraId="6A1F2467">
      <w:pPr>
        <w:spacing w:line="410" w:lineRule="exact"/>
        <w:ind w:firstLine="420" w:firstLineChars="200"/>
        <w:rPr>
          <w:rFonts w:ascii="宋体" w:hAnsi="宋体" w:cs="宋体"/>
          <w:szCs w:val="21"/>
        </w:rPr>
      </w:pPr>
      <w:r>
        <w:rPr>
          <w:rFonts w:hint="eastAsia" w:ascii="宋体" w:hAnsi="宋体" w:cs="宋体"/>
          <w:szCs w:val="21"/>
        </w:rPr>
        <w:t>9、乙方负责处理劳务人员提出的劳动争议、劳动仲裁、工伤处理、调解、诉讼等各项事宜。</w:t>
      </w:r>
    </w:p>
    <w:p w14:paraId="3539AF01">
      <w:pPr>
        <w:spacing w:line="410" w:lineRule="exact"/>
        <w:ind w:firstLine="420" w:firstLineChars="200"/>
        <w:rPr>
          <w:rFonts w:ascii="宋体" w:hAnsi="宋体" w:cs="宋体"/>
          <w:szCs w:val="21"/>
        </w:rPr>
      </w:pPr>
      <w:r>
        <w:rPr>
          <w:rFonts w:hint="eastAsia" w:ascii="宋体" w:hAnsi="宋体" w:cs="宋体"/>
          <w:szCs w:val="21"/>
        </w:rPr>
        <w:t>10、乙方更换项目负责人的，需报经甲方批准并备案，对于甲方考核不合格的劳务人员，由甲方通知乙方作退回处理，乙方必须无条件配合。</w:t>
      </w:r>
    </w:p>
    <w:p w14:paraId="308B9323">
      <w:pPr>
        <w:spacing w:line="410" w:lineRule="exact"/>
        <w:ind w:firstLine="420" w:firstLineChars="200"/>
        <w:rPr>
          <w:rFonts w:ascii="宋体" w:hAnsi="宋体" w:cs="宋体"/>
          <w:szCs w:val="21"/>
        </w:rPr>
      </w:pPr>
      <w:r>
        <w:rPr>
          <w:rFonts w:hint="eastAsia" w:ascii="宋体" w:hAnsi="宋体" w:cs="宋体"/>
          <w:szCs w:val="21"/>
        </w:rPr>
        <w:t>11、乙方不得在甲方场所从事与双方合作无关的其他事务，不得利用甲方的名义为乙方进行广告宣传，未经甲方同意，不得以任何方式发布与甲方有关的乙方宣传广告资料。</w:t>
      </w:r>
    </w:p>
    <w:p w14:paraId="083BC377">
      <w:pPr>
        <w:spacing w:line="410" w:lineRule="exact"/>
        <w:ind w:firstLine="420" w:firstLineChars="200"/>
        <w:rPr>
          <w:rFonts w:ascii="宋体" w:hAnsi="宋体" w:cs="宋体"/>
          <w:szCs w:val="21"/>
        </w:rPr>
      </w:pPr>
      <w:r>
        <w:rPr>
          <w:rFonts w:hint="eastAsia" w:ascii="宋体" w:hAnsi="宋体" w:cs="宋体"/>
          <w:szCs w:val="21"/>
        </w:rPr>
        <w:t>12、乙方应承担保密义务，不得以任何形式向他人提供或泄露甲方的工作内容。</w:t>
      </w:r>
    </w:p>
    <w:p w14:paraId="6B0606D6">
      <w:pPr>
        <w:spacing w:line="410" w:lineRule="exact"/>
        <w:ind w:firstLine="420" w:firstLineChars="200"/>
        <w:rPr>
          <w:rFonts w:ascii="宋体" w:hAnsi="宋体" w:cs="宋体"/>
          <w:szCs w:val="21"/>
        </w:rPr>
      </w:pPr>
      <w:r>
        <w:rPr>
          <w:rFonts w:hint="eastAsia" w:ascii="宋体" w:hAnsi="宋体" w:cs="宋体"/>
          <w:szCs w:val="21"/>
        </w:rPr>
        <w:t>13、乙方承接的每项工程均须指派一位项目负责人，负责管理本项目之所有劳务人员和与甲方沟通协调等事宜，并将其名单和联系方式报甲方备案。</w:t>
      </w:r>
    </w:p>
    <w:p w14:paraId="02E94832">
      <w:pPr>
        <w:spacing w:line="410" w:lineRule="exact"/>
        <w:ind w:firstLine="420" w:firstLineChars="200"/>
        <w:rPr>
          <w:rFonts w:ascii="宋体" w:hAnsi="宋体" w:cs="宋体"/>
          <w:szCs w:val="21"/>
        </w:rPr>
      </w:pPr>
      <w:r>
        <w:rPr>
          <w:rFonts w:hint="eastAsia" w:ascii="宋体" w:hAnsi="宋体" w:cs="宋体"/>
          <w:szCs w:val="21"/>
        </w:rPr>
        <w:t>14</w:t>
      </w:r>
      <w:r>
        <w:rPr>
          <w:rFonts w:hint="eastAsia" w:ascii="宋体" w:hAnsi="宋体" w:cs="宋体"/>
          <w:b/>
          <w:bCs/>
          <w:szCs w:val="21"/>
        </w:rPr>
        <w:t>、</w:t>
      </w:r>
      <w:r>
        <w:rPr>
          <w:rFonts w:hint="eastAsia" w:ascii="宋体" w:hAnsi="宋体" w:cs="宋体"/>
          <w:b/>
          <w:bCs/>
          <w:szCs w:val="21"/>
          <w:lang w:val="en-US" w:eastAsia="zh-CN"/>
        </w:rPr>
        <w:t>如甲方要求，</w:t>
      </w:r>
      <w:r>
        <w:rPr>
          <w:rFonts w:hint="eastAsia" w:ascii="宋体" w:hAnsi="宋体" w:cs="宋体"/>
          <w:b/>
          <w:bCs/>
          <w:szCs w:val="21"/>
        </w:rPr>
        <w:t>乙方</w:t>
      </w:r>
      <w:r>
        <w:rPr>
          <w:rFonts w:hint="eastAsia" w:ascii="宋体" w:hAnsi="宋体" w:cs="宋体"/>
          <w:b/>
          <w:bCs/>
          <w:szCs w:val="21"/>
          <w:lang w:val="en-US" w:eastAsia="zh-CN"/>
        </w:rPr>
        <w:t>需</w:t>
      </w:r>
      <w:r>
        <w:rPr>
          <w:rFonts w:hint="eastAsia" w:ascii="宋体" w:hAnsi="宋体" w:cs="宋体"/>
          <w:b/>
          <w:bCs/>
          <w:szCs w:val="21"/>
        </w:rPr>
        <w:t>设置资金监管账户并给与甲方监管权限，便于甲方对拨付的资金使用情况开展监督，确保农民工工资及时发放等事宜。甲方审核同意后，乙方负责发放。</w:t>
      </w:r>
    </w:p>
    <w:p w14:paraId="710F4356">
      <w:pPr>
        <w:spacing w:line="410" w:lineRule="exact"/>
        <w:ind w:firstLine="420" w:firstLineChars="200"/>
        <w:rPr>
          <w:rFonts w:ascii="宋体" w:hAnsi="宋体" w:cs="宋体"/>
          <w:szCs w:val="21"/>
        </w:rPr>
      </w:pPr>
      <w:r>
        <w:rPr>
          <w:rFonts w:hint="eastAsia" w:ascii="宋体" w:hAnsi="宋体" w:cs="宋体"/>
          <w:szCs w:val="21"/>
        </w:rPr>
        <w:t>15、乙方应配合甲方日常工作安排包括抢修任务、营商环境任务等。</w:t>
      </w:r>
    </w:p>
    <w:p w14:paraId="3A1E8A71">
      <w:pPr>
        <w:spacing w:line="410" w:lineRule="exact"/>
        <w:ind w:firstLine="420" w:firstLineChars="200"/>
        <w:rPr>
          <w:rFonts w:hint="eastAsia" w:ascii="宋体" w:hAnsi="宋体" w:cs="宋体"/>
          <w:szCs w:val="21"/>
        </w:rPr>
      </w:pPr>
      <w:r>
        <w:rPr>
          <w:rFonts w:hint="eastAsia" w:ascii="宋体" w:hAnsi="宋体" w:cs="宋体"/>
          <w:szCs w:val="21"/>
        </w:rPr>
        <w:t>16、乙方必须将工人的入职体检报告、身份信息、安全教育等资料上传甲方工程管理系统。劳务工资根据系统劳务人员清单，编制工资表报甲方批准后由劳务公司统一发放到工人银行卡内。若乙方向甲方提供虚假的劳务人员清单，因此造成的一切法律后果由乙方承担。</w:t>
      </w:r>
    </w:p>
    <w:p w14:paraId="51DD1E9E">
      <w:pPr>
        <w:spacing w:line="410" w:lineRule="exact"/>
        <w:ind w:firstLine="422" w:firstLineChars="200"/>
        <w:rPr>
          <w:rFonts w:ascii="宋体" w:hAnsi="宋体" w:cs="宋体"/>
          <w:b/>
          <w:bCs/>
          <w:szCs w:val="21"/>
        </w:rPr>
      </w:pPr>
      <w:r>
        <w:rPr>
          <w:rFonts w:hint="eastAsia" w:ascii="宋体" w:hAnsi="宋体" w:cs="宋体"/>
          <w:b/>
          <w:bCs/>
          <w:szCs w:val="21"/>
        </w:rPr>
        <w:t>五、甲乙双方安全职责</w:t>
      </w:r>
    </w:p>
    <w:p w14:paraId="057BF869">
      <w:pPr>
        <w:spacing w:line="410" w:lineRule="exact"/>
        <w:ind w:firstLine="420" w:firstLineChars="200"/>
        <w:rPr>
          <w:rFonts w:ascii="宋体" w:hAnsi="宋体" w:cs="宋体"/>
          <w:szCs w:val="21"/>
        </w:rPr>
      </w:pPr>
      <w:r>
        <w:rPr>
          <w:rFonts w:hint="eastAsia" w:ascii="宋体" w:hAnsi="宋体" w:cs="宋体"/>
          <w:szCs w:val="21"/>
        </w:rPr>
        <w:t>1、甲方安全职责：</w:t>
      </w:r>
    </w:p>
    <w:p w14:paraId="40039741">
      <w:pPr>
        <w:spacing w:line="410" w:lineRule="exact"/>
        <w:ind w:firstLine="420" w:firstLineChars="200"/>
        <w:rPr>
          <w:rFonts w:ascii="宋体" w:hAnsi="宋体" w:cs="宋体"/>
          <w:szCs w:val="21"/>
        </w:rPr>
      </w:pPr>
      <w:r>
        <w:rPr>
          <w:rFonts w:hint="eastAsia" w:ascii="宋体" w:hAnsi="宋体" w:cs="宋体"/>
          <w:szCs w:val="21"/>
        </w:rPr>
        <w:t>（1）甲方有权检查督促乙方执行有关安全施工措施规定和制止乙方不符合安全文明施工行为。</w:t>
      </w:r>
    </w:p>
    <w:p w14:paraId="0A2ADD0B">
      <w:pPr>
        <w:spacing w:line="410" w:lineRule="exact"/>
        <w:ind w:firstLine="420" w:firstLineChars="200"/>
        <w:rPr>
          <w:rFonts w:ascii="宋体" w:hAnsi="宋体" w:cs="宋体"/>
          <w:szCs w:val="21"/>
        </w:rPr>
      </w:pPr>
      <w:r>
        <w:rPr>
          <w:rFonts w:hint="eastAsia" w:ascii="宋体" w:hAnsi="宋体" w:cs="宋体"/>
          <w:szCs w:val="21"/>
        </w:rPr>
        <w:t>（2）甲方有权对乙方因违章指挥或违法施工造成甲方损失的行为进行索赔。</w:t>
      </w:r>
    </w:p>
    <w:p w14:paraId="262B3439">
      <w:pPr>
        <w:spacing w:line="410" w:lineRule="exact"/>
        <w:ind w:firstLine="420" w:firstLineChars="200"/>
        <w:rPr>
          <w:rFonts w:ascii="宋体" w:hAnsi="宋体" w:cs="宋体"/>
          <w:szCs w:val="21"/>
        </w:rPr>
      </w:pPr>
      <w:r>
        <w:rPr>
          <w:rFonts w:hint="eastAsia" w:ascii="宋体" w:hAnsi="宋体" w:cs="宋体"/>
          <w:szCs w:val="21"/>
        </w:rPr>
        <w:t>2、乙方安全职责：</w:t>
      </w:r>
    </w:p>
    <w:p w14:paraId="25539C25">
      <w:pPr>
        <w:spacing w:line="410" w:lineRule="exact"/>
        <w:ind w:firstLine="420" w:firstLineChars="200"/>
        <w:rPr>
          <w:rFonts w:ascii="宋体" w:hAnsi="宋体" w:cs="宋体"/>
          <w:szCs w:val="21"/>
        </w:rPr>
      </w:pPr>
      <w:r>
        <w:rPr>
          <w:rFonts w:hint="eastAsia" w:ascii="宋体" w:hAnsi="宋体" w:cs="宋体"/>
          <w:szCs w:val="21"/>
        </w:rPr>
        <w:t>（1）乙方所具有的安全生产许可证和施工劳务资质等发生变化的需立即告知甲方。</w:t>
      </w:r>
    </w:p>
    <w:p w14:paraId="78E65DB5">
      <w:pPr>
        <w:spacing w:line="410" w:lineRule="exact"/>
        <w:ind w:firstLine="420" w:firstLineChars="200"/>
        <w:rPr>
          <w:rFonts w:ascii="宋体" w:hAnsi="宋体" w:cs="宋体"/>
          <w:szCs w:val="21"/>
        </w:rPr>
      </w:pPr>
      <w:r>
        <w:rPr>
          <w:rFonts w:hint="eastAsia" w:ascii="宋体" w:hAnsi="宋体" w:cs="宋体"/>
          <w:szCs w:val="21"/>
        </w:rPr>
        <w:t>（2）乙方负责施工人员人身与施工设备安全相关险种的保险工作。乙方的施工人员未投保的，甲方有权拒绝其进场施工，由此造成工程工期延误的，由乙方承担责任；施工人员擅自进场施工的，造成一切法律后果均由乙方承担。</w:t>
      </w:r>
    </w:p>
    <w:p w14:paraId="6212167E">
      <w:pPr>
        <w:spacing w:line="410" w:lineRule="exact"/>
        <w:ind w:firstLine="420" w:firstLineChars="200"/>
        <w:rPr>
          <w:rFonts w:ascii="宋体" w:hAnsi="宋体" w:cs="宋体"/>
          <w:szCs w:val="21"/>
        </w:rPr>
      </w:pPr>
      <w:r>
        <w:rPr>
          <w:rFonts w:hint="eastAsia" w:ascii="宋体" w:hAnsi="宋体" w:cs="宋体"/>
          <w:szCs w:val="21"/>
        </w:rPr>
        <w:t>（3）乙方的特种作业人员应持证上岗，证件复印件留甲方单位备查。</w:t>
      </w:r>
    </w:p>
    <w:p w14:paraId="34D26931">
      <w:pPr>
        <w:spacing w:line="410" w:lineRule="exact"/>
        <w:ind w:firstLine="420" w:firstLineChars="200"/>
        <w:rPr>
          <w:rFonts w:ascii="宋体" w:hAnsi="宋体" w:cs="宋体"/>
          <w:szCs w:val="21"/>
        </w:rPr>
      </w:pPr>
      <w:r>
        <w:rPr>
          <w:rFonts w:hint="eastAsia" w:ascii="宋体" w:hAnsi="宋体" w:cs="宋体"/>
          <w:szCs w:val="21"/>
        </w:rPr>
        <w:t>（4）乙方积极配合甲方的安全检查、抽查工作，对甲方提出的安全意见必须及时整改。</w:t>
      </w:r>
    </w:p>
    <w:p w14:paraId="5066A1B3">
      <w:pPr>
        <w:spacing w:line="410" w:lineRule="exact"/>
        <w:ind w:firstLine="420" w:firstLineChars="200"/>
        <w:rPr>
          <w:rFonts w:ascii="宋体" w:hAnsi="宋体" w:cs="宋体"/>
          <w:szCs w:val="21"/>
        </w:rPr>
      </w:pPr>
      <w:r>
        <w:rPr>
          <w:rFonts w:hint="eastAsia" w:ascii="宋体" w:hAnsi="宋体" w:cs="宋体"/>
          <w:szCs w:val="21"/>
        </w:rPr>
        <w:t>（5）乙方在施工前对施工人员进行安全教育；在施工过程中，加强安全管理，确保安全施工，不得要求施工人员违反安全管理的规定进行施工，做好外来人口管理登记工作。因安全措施不落实，安全防护未达到标准，违章指挥、违章作业和违反协议条款，造成人员伤亡或设施损害事故由乙方承担事故责任和一切经济损失。</w:t>
      </w:r>
    </w:p>
    <w:p w14:paraId="4B056940">
      <w:pPr>
        <w:spacing w:line="410" w:lineRule="exact"/>
        <w:ind w:firstLine="420" w:firstLineChars="200"/>
        <w:rPr>
          <w:rFonts w:ascii="宋体" w:hAnsi="宋体" w:cs="宋体"/>
          <w:szCs w:val="21"/>
        </w:rPr>
      </w:pPr>
      <w:r>
        <w:rPr>
          <w:rFonts w:hint="eastAsia" w:ascii="宋体" w:hAnsi="宋体" w:cs="宋体"/>
          <w:szCs w:val="21"/>
        </w:rPr>
        <w:t>（6）乙方应遵守安全生产有关管理规定，严格按照《中华人民共和国安全生产法》、《浙江省安全生产条例》和温州公用事业发展集团</w:t>
      </w:r>
      <w:r>
        <w:rPr>
          <w:rFonts w:hint="eastAsia" w:ascii="宋体" w:hAnsi="宋体" w:cs="宋体"/>
          <w:szCs w:val="21"/>
          <w:lang w:eastAsia="zh-CN"/>
        </w:rPr>
        <w:t>龙港</w:t>
      </w:r>
      <w:r>
        <w:rPr>
          <w:rFonts w:hint="eastAsia" w:ascii="宋体" w:hAnsi="宋体" w:cs="宋体"/>
          <w:szCs w:val="21"/>
        </w:rPr>
        <w:t>水务有限公司工程建设分公司颁布的《温州公用事业发展集团龙港水务有限公司工程建设分公司安全生产管理制度汇编》等相关作业要求做好施工安全、施工验收质量保障。</w:t>
      </w:r>
    </w:p>
    <w:p w14:paraId="63710850">
      <w:pPr>
        <w:spacing w:line="410" w:lineRule="exact"/>
        <w:ind w:firstLine="420" w:firstLineChars="200"/>
        <w:rPr>
          <w:rFonts w:ascii="宋体" w:hAnsi="宋体" w:cs="宋体"/>
          <w:szCs w:val="21"/>
        </w:rPr>
      </w:pPr>
      <w:r>
        <w:rPr>
          <w:rFonts w:hint="eastAsia"/>
          <w:szCs w:val="21"/>
        </w:rPr>
        <w:t>（7）乙方必须加强管辖范围内全部员工法律意识，时刻做好面对产生各类经济纠纷的准备工作，提高抗风险能力和杜绝各种违法违纪案件的发生。乙方必须妥善处理工伤事件，避免工伤争议发生，若发</w:t>
      </w:r>
      <w:r>
        <w:rPr>
          <w:rFonts w:hint="eastAsia" w:ascii="宋体" w:hAnsi="宋体" w:cs="宋体"/>
          <w:szCs w:val="21"/>
        </w:rPr>
        <w:t>生重大伤亡及其他安全事故，乙方应按有关规定立即报告甲方并上报有关部门，同时按国家有关法律、行政法规对事故进行处理，由此产生的费用均由乙方承担。</w:t>
      </w:r>
    </w:p>
    <w:p w14:paraId="2000AB36">
      <w:pPr>
        <w:spacing w:line="410" w:lineRule="exact"/>
        <w:ind w:firstLine="422" w:firstLineChars="200"/>
        <w:rPr>
          <w:rFonts w:ascii="宋体" w:hAnsi="宋体" w:cs="宋体"/>
          <w:b/>
          <w:bCs/>
          <w:szCs w:val="21"/>
        </w:rPr>
      </w:pPr>
      <w:r>
        <w:rPr>
          <w:rFonts w:hint="eastAsia" w:ascii="宋体" w:hAnsi="宋体" w:cs="宋体"/>
          <w:b/>
          <w:bCs/>
          <w:szCs w:val="21"/>
        </w:rPr>
        <w:t>六、项目范围和内容</w:t>
      </w:r>
    </w:p>
    <w:p w14:paraId="42F360EC">
      <w:pPr>
        <w:spacing w:line="410" w:lineRule="exact"/>
        <w:ind w:firstLine="420" w:firstLineChars="200"/>
        <w:rPr>
          <w:rFonts w:ascii="宋体" w:hAnsi="宋体" w:cs="宋体"/>
          <w:szCs w:val="21"/>
        </w:rPr>
      </w:pPr>
      <w:r>
        <w:rPr>
          <w:rFonts w:hint="eastAsia" w:ascii="宋体" w:hAnsi="宋体" w:cs="宋体"/>
          <w:szCs w:val="21"/>
        </w:rPr>
        <w:t>1、根据甲方的具体内容，在符合资质条件的前提下，组织在施工劳务分包企业入围库中按照相关规定招选施工劳务分包单位。</w:t>
      </w:r>
    </w:p>
    <w:p w14:paraId="26FA0A78">
      <w:pPr>
        <w:spacing w:line="410" w:lineRule="exact"/>
        <w:ind w:firstLine="422" w:firstLineChars="200"/>
        <w:rPr>
          <w:rFonts w:ascii="宋体" w:hAnsi="宋体" w:cs="宋体"/>
          <w:b/>
          <w:bCs/>
          <w:szCs w:val="21"/>
        </w:rPr>
      </w:pPr>
      <w:r>
        <w:rPr>
          <w:rFonts w:hint="eastAsia" w:ascii="宋体" w:hAnsi="宋体" w:cs="宋体"/>
          <w:b/>
          <w:bCs/>
          <w:szCs w:val="21"/>
        </w:rPr>
        <w:t>七、质量要求</w:t>
      </w:r>
    </w:p>
    <w:p w14:paraId="5E478B6D">
      <w:pPr>
        <w:spacing w:line="410" w:lineRule="exact"/>
        <w:ind w:firstLine="420" w:firstLineChars="200"/>
        <w:rPr>
          <w:rFonts w:ascii="宋体" w:hAnsi="宋体" w:cs="宋体"/>
          <w:szCs w:val="21"/>
        </w:rPr>
      </w:pPr>
      <w:r>
        <w:rPr>
          <w:rFonts w:hint="eastAsia" w:ascii="宋体" w:hAnsi="宋体" w:cs="宋体"/>
          <w:szCs w:val="21"/>
        </w:rPr>
        <w:t>合格及以上。</w:t>
      </w:r>
    </w:p>
    <w:p w14:paraId="1A0BABC9">
      <w:pPr>
        <w:spacing w:line="410" w:lineRule="exact"/>
        <w:ind w:firstLine="422" w:firstLineChars="200"/>
        <w:rPr>
          <w:rFonts w:ascii="宋体" w:hAnsi="宋体" w:cs="宋体"/>
          <w:b/>
          <w:bCs/>
          <w:szCs w:val="21"/>
        </w:rPr>
      </w:pPr>
      <w:r>
        <w:rPr>
          <w:rFonts w:hint="eastAsia" w:ascii="宋体" w:hAnsi="宋体" w:cs="宋体"/>
          <w:b/>
          <w:bCs/>
          <w:szCs w:val="21"/>
        </w:rPr>
        <w:t>八、费用</w:t>
      </w:r>
    </w:p>
    <w:p w14:paraId="6E8479E3">
      <w:pPr>
        <w:spacing w:line="410" w:lineRule="exact"/>
        <w:ind w:firstLine="420" w:firstLineChars="200"/>
        <w:rPr>
          <w:rFonts w:ascii="宋体" w:hAnsi="宋体" w:cs="宋体"/>
          <w:szCs w:val="21"/>
          <w:shd w:val="clear" w:color="auto" w:fill="C9E7FF"/>
        </w:rPr>
      </w:pPr>
      <w:r>
        <w:rPr>
          <w:rFonts w:hint="eastAsia" w:ascii="宋体" w:hAnsi="宋体" w:cs="宋体"/>
          <w:szCs w:val="21"/>
        </w:rPr>
        <w:t>1、乙方要设置资金监管账户，按照本协议书第四条第14点规定执行。</w:t>
      </w:r>
    </w:p>
    <w:p w14:paraId="0589DC4E">
      <w:pPr>
        <w:spacing w:line="410" w:lineRule="exact"/>
        <w:ind w:firstLine="422" w:firstLineChars="200"/>
        <w:rPr>
          <w:rFonts w:ascii="宋体" w:hAnsi="宋体" w:cs="宋体"/>
          <w:b/>
          <w:bCs/>
          <w:szCs w:val="21"/>
        </w:rPr>
      </w:pPr>
      <w:r>
        <w:rPr>
          <w:rFonts w:hint="eastAsia" w:ascii="宋体" w:hAnsi="宋体" w:cs="宋体"/>
          <w:b/>
          <w:bCs/>
          <w:szCs w:val="21"/>
        </w:rPr>
        <w:t>九、不可抗力</w:t>
      </w:r>
    </w:p>
    <w:p w14:paraId="5AD58AA5">
      <w:pPr>
        <w:spacing w:line="410" w:lineRule="exact"/>
        <w:ind w:firstLine="422" w:firstLineChars="200"/>
        <w:rPr>
          <w:rFonts w:ascii="宋体" w:hAnsi="宋体" w:cs="宋体"/>
          <w:b/>
          <w:bCs/>
          <w:szCs w:val="21"/>
        </w:rPr>
      </w:pPr>
      <w:r>
        <w:rPr>
          <w:rFonts w:hint="eastAsia" w:ascii="宋体" w:hAnsi="宋体" w:cs="宋体"/>
          <w:b/>
          <w:bCs/>
          <w:szCs w:val="21"/>
        </w:rPr>
        <w:t>1、如果双方中任何一方由于战争、台风和地震以及其他双方同意属于不可抗力的事故，使合同履行受阻时，履行合同的期限可予以延长或终止，延长合同期限时，延长期限应相当于事故所影响的时间。</w:t>
      </w:r>
    </w:p>
    <w:p w14:paraId="414AAD5C">
      <w:pPr>
        <w:spacing w:line="410" w:lineRule="exact"/>
        <w:ind w:firstLine="422" w:firstLineChars="200"/>
        <w:rPr>
          <w:rFonts w:ascii="宋体" w:hAnsi="宋体" w:cs="宋体"/>
          <w:b/>
          <w:bCs/>
          <w:szCs w:val="21"/>
        </w:rPr>
      </w:pPr>
      <w:r>
        <w:rPr>
          <w:rFonts w:hint="eastAsia" w:ascii="宋体" w:hAnsi="宋体" w:cs="宋体"/>
          <w:b/>
          <w:bCs/>
          <w:szCs w:val="21"/>
        </w:rPr>
        <w:t>2、如果双方任何一方由于上级行政部门的政策、法律法规等发生重大变化的属于不可抗力的情况，使合同履行受阻时，履行合同可终止。</w:t>
      </w:r>
    </w:p>
    <w:p w14:paraId="56630851">
      <w:pPr>
        <w:spacing w:line="410" w:lineRule="exact"/>
        <w:ind w:firstLine="422" w:firstLineChars="200"/>
        <w:rPr>
          <w:rFonts w:ascii="宋体" w:hAnsi="宋体" w:cs="宋体"/>
          <w:b/>
          <w:bCs/>
          <w:szCs w:val="21"/>
        </w:rPr>
      </w:pPr>
      <w:r>
        <w:rPr>
          <w:rFonts w:hint="eastAsia" w:ascii="宋体" w:hAnsi="宋体" w:cs="宋体"/>
          <w:b/>
          <w:bCs/>
          <w:szCs w:val="21"/>
        </w:rPr>
        <w:t>十、违约责任</w:t>
      </w:r>
    </w:p>
    <w:p w14:paraId="286176FD">
      <w:pPr>
        <w:spacing w:line="410" w:lineRule="exact"/>
        <w:ind w:firstLine="420" w:firstLineChars="200"/>
        <w:rPr>
          <w:rFonts w:ascii="宋体" w:hAnsi="宋体" w:cs="宋体"/>
          <w:szCs w:val="21"/>
        </w:rPr>
      </w:pPr>
      <w:r>
        <w:rPr>
          <w:rFonts w:hint="eastAsia" w:ascii="宋体" w:hAnsi="宋体" w:cs="宋体"/>
          <w:szCs w:val="21"/>
        </w:rPr>
        <w:t>1、乙方必须无条件遵守甲方分包管理、合同管理、支付管理及考核管理等各项规章制度，如有违反，甲方有权依据相应的制度进行罚款、暂停分配项目等处罚，情节严重的，甲方有权解除或终止本合同。</w:t>
      </w:r>
    </w:p>
    <w:p w14:paraId="679429C1">
      <w:pPr>
        <w:spacing w:line="410" w:lineRule="exact"/>
        <w:ind w:firstLine="420" w:firstLineChars="200"/>
        <w:rPr>
          <w:rFonts w:ascii="宋体" w:hAnsi="宋体" w:cs="宋体"/>
          <w:szCs w:val="21"/>
        </w:rPr>
      </w:pPr>
      <w:r>
        <w:rPr>
          <w:rFonts w:hint="eastAsia" w:ascii="宋体" w:hAnsi="宋体" w:cs="宋体"/>
          <w:szCs w:val="21"/>
        </w:rPr>
        <w:t>2、乙方必须无条件的服从甲方在服务期限内的工作分配与安排，接到甲方的分配任务后乙方必须无条件承接施工任务，乙方不得以任何理由拒绝推脱，否则甲方有权解除或终止本合同，由此造成的各项损失均由乙方承担；</w:t>
      </w:r>
    </w:p>
    <w:p w14:paraId="3A1923B0">
      <w:pPr>
        <w:spacing w:line="410" w:lineRule="exact"/>
        <w:ind w:firstLine="420" w:firstLineChars="200"/>
        <w:rPr>
          <w:rFonts w:ascii="宋体" w:hAnsi="宋体" w:cs="宋体"/>
          <w:szCs w:val="21"/>
        </w:rPr>
      </w:pPr>
      <w:r>
        <w:rPr>
          <w:rFonts w:hint="eastAsia" w:ascii="宋体" w:hAnsi="宋体" w:cs="宋体"/>
          <w:szCs w:val="21"/>
        </w:rPr>
        <w:t>3、乙方如发生以下情况，甲方有权终止合同并没收履约保证金，由此给甲方造成的损失均由乙方承担：</w:t>
      </w:r>
    </w:p>
    <w:p w14:paraId="7501F195">
      <w:pPr>
        <w:spacing w:line="410" w:lineRule="exact"/>
        <w:ind w:firstLine="420" w:firstLineChars="200"/>
        <w:rPr>
          <w:rFonts w:ascii="宋体" w:hAnsi="宋体" w:cs="宋体"/>
          <w:szCs w:val="21"/>
        </w:rPr>
      </w:pPr>
      <w:r>
        <w:rPr>
          <w:rFonts w:hint="eastAsia" w:ascii="宋体" w:hAnsi="宋体" w:cs="宋体"/>
          <w:szCs w:val="21"/>
        </w:rPr>
        <w:t>3.1未履行安全质量管理职责或未执行工程建设相关法律法规、规范标准造成质量安全事故的；</w:t>
      </w:r>
    </w:p>
    <w:p w14:paraId="7B463825">
      <w:pPr>
        <w:spacing w:line="410" w:lineRule="exact"/>
        <w:ind w:firstLine="420" w:firstLineChars="200"/>
        <w:rPr>
          <w:rFonts w:ascii="宋体" w:hAnsi="宋体" w:cs="宋体"/>
          <w:szCs w:val="21"/>
        </w:rPr>
      </w:pPr>
      <w:r>
        <w:rPr>
          <w:rFonts w:hint="eastAsia" w:ascii="宋体" w:hAnsi="宋体" w:cs="宋体"/>
          <w:szCs w:val="21"/>
        </w:rPr>
        <w:t>3.2谎报、瞒报质量安全事故或发生事故后破坏现场、未开展应急救援的；</w:t>
      </w:r>
    </w:p>
    <w:p w14:paraId="206EF6F9">
      <w:pPr>
        <w:spacing w:line="410" w:lineRule="exact"/>
        <w:ind w:firstLine="420" w:firstLineChars="200"/>
        <w:rPr>
          <w:rFonts w:ascii="宋体" w:hAnsi="宋体" w:cs="宋体"/>
          <w:szCs w:val="21"/>
        </w:rPr>
      </w:pPr>
      <w:r>
        <w:rPr>
          <w:rFonts w:hint="eastAsia" w:ascii="宋体" w:hAnsi="宋体" w:cs="宋体"/>
          <w:szCs w:val="21"/>
        </w:rPr>
        <w:t>3.3因欠薪发生农民工讨薪事件、个人债务纠纷扰乱公司正常工作秩序、影响公司声誉的；</w:t>
      </w:r>
    </w:p>
    <w:p w14:paraId="36D99F57">
      <w:pPr>
        <w:spacing w:line="410" w:lineRule="exact"/>
        <w:ind w:firstLine="420" w:firstLineChars="200"/>
        <w:rPr>
          <w:rFonts w:ascii="宋体" w:hAnsi="宋体" w:cs="宋体"/>
          <w:szCs w:val="21"/>
        </w:rPr>
      </w:pPr>
      <w:r>
        <w:rPr>
          <w:rFonts w:hint="eastAsia" w:ascii="宋体" w:hAnsi="宋体" w:cs="宋体"/>
          <w:szCs w:val="21"/>
        </w:rPr>
        <w:t>3.4工程建设相关证件合同、财务票单、签证凭据等弄虚作假的；</w:t>
      </w:r>
    </w:p>
    <w:p w14:paraId="6829C6AA">
      <w:pPr>
        <w:spacing w:line="410" w:lineRule="exact"/>
        <w:ind w:firstLine="420" w:firstLineChars="200"/>
        <w:rPr>
          <w:rFonts w:ascii="宋体" w:hAnsi="宋体" w:cs="宋体"/>
          <w:szCs w:val="21"/>
        </w:rPr>
      </w:pPr>
      <w:r>
        <w:rPr>
          <w:rFonts w:hint="eastAsia" w:ascii="宋体" w:hAnsi="宋体" w:cs="宋体"/>
          <w:szCs w:val="21"/>
        </w:rPr>
        <w:t>3.5因工程质量缺陷或服务不到位造成群体性投诉或被新闻媒体曝光影响公司声誉的；</w:t>
      </w:r>
    </w:p>
    <w:p w14:paraId="0D40AC44">
      <w:pPr>
        <w:spacing w:line="410" w:lineRule="exact"/>
        <w:ind w:firstLine="420" w:firstLineChars="200"/>
        <w:rPr>
          <w:rFonts w:ascii="宋体" w:hAnsi="宋体" w:cs="宋体"/>
          <w:szCs w:val="21"/>
        </w:rPr>
      </w:pPr>
      <w:r>
        <w:rPr>
          <w:rFonts w:hint="eastAsia" w:ascii="宋体" w:hAnsi="宋体" w:cs="宋体"/>
          <w:szCs w:val="21"/>
        </w:rPr>
        <w:t>3.6擅自变更设计方案，造成工程重大安全质量隐患或公司经济利益严重受损的；</w:t>
      </w:r>
    </w:p>
    <w:p w14:paraId="2FF4CC2E">
      <w:pPr>
        <w:spacing w:line="410" w:lineRule="exact"/>
        <w:ind w:firstLine="420" w:firstLineChars="200"/>
        <w:rPr>
          <w:rFonts w:ascii="宋体" w:hAnsi="宋体" w:cs="宋体"/>
          <w:szCs w:val="21"/>
        </w:rPr>
      </w:pPr>
      <w:r>
        <w:rPr>
          <w:rFonts w:hint="eastAsia" w:ascii="宋体" w:hAnsi="宋体" w:cs="宋体"/>
          <w:szCs w:val="21"/>
        </w:rPr>
        <w:t>3.7未经甲方备案批准，擅自更换项目负责人的。</w:t>
      </w:r>
    </w:p>
    <w:p w14:paraId="4BA4620B">
      <w:pPr>
        <w:spacing w:line="410" w:lineRule="exact"/>
        <w:ind w:firstLine="420" w:firstLineChars="200"/>
        <w:rPr>
          <w:rFonts w:ascii="宋体" w:hAnsi="宋体" w:cs="宋体"/>
          <w:szCs w:val="21"/>
        </w:rPr>
      </w:pPr>
      <w:r>
        <w:rPr>
          <w:rFonts w:hint="eastAsia" w:ascii="宋体" w:hAnsi="宋体" w:cs="宋体"/>
          <w:szCs w:val="21"/>
        </w:rPr>
        <w:t>4、乙方如发生以下行为之一时，应建设单位强烈要求更换，甲方可以单方面解除本合同，发生的一切经济损失由乙方承担：</w:t>
      </w:r>
    </w:p>
    <w:p w14:paraId="369B4D40">
      <w:pPr>
        <w:spacing w:line="410" w:lineRule="exact"/>
        <w:ind w:firstLine="420" w:firstLineChars="200"/>
        <w:rPr>
          <w:rFonts w:ascii="宋体" w:hAnsi="宋体" w:cs="宋体"/>
          <w:szCs w:val="21"/>
        </w:rPr>
      </w:pPr>
      <w:r>
        <w:rPr>
          <w:rFonts w:hint="eastAsia" w:ascii="宋体" w:hAnsi="宋体" w:cs="宋体"/>
          <w:szCs w:val="21"/>
        </w:rPr>
        <w:t>4.1在工程项目管理中到岗率未达到公司要求或未认真履行岗位职责，造成严重后果的;</w:t>
      </w:r>
    </w:p>
    <w:p w14:paraId="33D5C127">
      <w:pPr>
        <w:spacing w:line="410" w:lineRule="exact"/>
        <w:ind w:firstLine="420" w:firstLineChars="200"/>
        <w:rPr>
          <w:rFonts w:ascii="宋体" w:hAnsi="宋体" w:cs="宋体"/>
          <w:szCs w:val="21"/>
        </w:rPr>
      </w:pPr>
      <w:r>
        <w:rPr>
          <w:rFonts w:hint="eastAsia" w:ascii="宋体" w:hAnsi="宋体" w:cs="宋体"/>
          <w:szCs w:val="21"/>
        </w:rPr>
        <w:t>4.2因乙方原因导致工程质量严重低下，受到上级主管部门通报批评，损害甲方企业声誉的;</w:t>
      </w:r>
    </w:p>
    <w:p w14:paraId="7FCB3F74">
      <w:pPr>
        <w:spacing w:line="410" w:lineRule="exact"/>
        <w:ind w:firstLine="420" w:firstLineChars="200"/>
        <w:rPr>
          <w:rFonts w:ascii="宋体" w:hAnsi="宋体" w:cs="宋体"/>
          <w:szCs w:val="21"/>
        </w:rPr>
      </w:pPr>
      <w:r>
        <w:rPr>
          <w:rFonts w:hint="eastAsia" w:ascii="宋体" w:hAnsi="宋体" w:cs="宋体"/>
          <w:szCs w:val="21"/>
        </w:rPr>
        <w:t>4.3未按本合同条款执行的；</w:t>
      </w:r>
    </w:p>
    <w:p w14:paraId="03CBD83C">
      <w:pPr>
        <w:spacing w:line="410" w:lineRule="exact"/>
        <w:ind w:firstLine="420" w:firstLineChars="200"/>
        <w:rPr>
          <w:rFonts w:ascii="宋体" w:hAnsi="宋体" w:cs="宋体"/>
          <w:szCs w:val="21"/>
        </w:rPr>
      </w:pPr>
      <w:r>
        <w:rPr>
          <w:rFonts w:hint="eastAsia" w:ascii="宋体" w:hAnsi="宋体" w:cs="宋体"/>
          <w:szCs w:val="21"/>
        </w:rPr>
        <w:t>4.4施工中发生重大事故，社会影响恶劣或法律规定应当中止或解除合同的;</w:t>
      </w:r>
    </w:p>
    <w:p w14:paraId="43A349E9">
      <w:pPr>
        <w:spacing w:line="410" w:lineRule="exact"/>
        <w:ind w:firstLine="420" w:firstLineChars="200"/>
        <w:rPr>
          <w:rFonts w:ascii="宋体" w:hAnsi="宋体" w:cs="宋体"/>
          <w:szCs w:val="21"/>
        </w:rPr>
      </w:pPr>
      <w:r>
        <w:rPr>
          <w:rFonts w:hint="eastAsia" w:ascii="宋体" w:hAnsi="宋体" w:cs="宋体"/>
          <w:szCs w:val="21"/>
        </w:rPr>
        <w:t>4.5项目发生重大变化，无法按原施工计划执行或建设单位(含建设单位投资方)变动影响施工合同履行；</w:t>
      </w:r>
    </w:p>
    <w:p w14:paraId="745EC5A2">
      <w:pPr>
        <w:spacing w:line="410" w:lineRule="exact"/>
        <w:ind w:firstLine="420" w:firstLineChars="200"/>
        <w:rPr>
          <w:rFonts w:ascii="宋体" w:hAnsi="宋体" w:cs="宋体"/>
          <w:szCs w:val="21"/>
        </w:rPr>
      </w:pPr>
      <w:r>
        <w:rPr>
          <w:rFonts w:hint="eastAsia" w:ascii="宋体" w:hAnsi="宋体" w:cs="宋体"/>
          <w:szCs w:val="21"/>
        </w:rPr>
        <w:t>4.6其他原因。</w:t>
      </w:r>
    </w:p>
    <w:p w14:paraId="2FFF3976">
      <w:pPr>
        <w:pStyle w:val="25"/>
        <w:spacing w:line="410" w:lineRule="exact"/>
        <w:ind w:left="0" w:firstLine="422" w:firstLineChars="200"/>
        <w:rPr>
          <w:rFonts w:ascii="宋体" w:hAnsi="宋体" w:cs="宋体"/>
          <w:b/>
          <w:bCs/>
          <w:sz w:val="21"/>
          <w:szCs w:val="21"/>
        </w:rPr>
      </w:pPr>
      <w:r>
        <w:rPr>
          <w:rFonts w:hint="eastAsia" w:ascii="宋体" w:hAnsi="宋体" w:cs="宋体"/>
          <w:b/>
          <w:bCs/>
          <w:sz w:val="21"/>
          <w:szCs w:val="21"/>
        </w:rPr>
        <w:t>十一、廉洁要求</w:t>
      </w:r>
    </w:p>
    <w:p w14:paraId="3EF72F35">
      <w:pPr>
        <w:spacing w:line="410" w:lineRule="exact"/>
        <w:ind w:firstLine="420" w:firstLineChars="200"/>
        <w:rPr>
          <w:rFonts w:ascii="宋体" w:hAnsi="宋体" w:cs="宋体"/>
          <w:szCs w:val="21"/>
        </w:rPr>
      </w:pPr>
      <w:r>
        <w:rPr>
          <w:rFonts w:hint="eastAsia" w:ascii="宋体" w:hAnsi="宋体" w:cs="宋体"/>
          <w:szCs w:val="21"/>
        </w:rPr>
        <w:t>1、甲乙双方严格遵守党和国家的有关法律法规及有关廉政建设的各项规定。甲方不得以任何形式索要或者接受回扣、礼金、有价证券、贵重物品和好处费等，以及不得参加有可能影响公正执行公务的及相关单位安排的宴请、健身、娱乐等活动。</w:t>
      </w:r>
    </w:p>
    <w:p w14:paraId="52070E37">
      <w:pPr>
        <w:spacing w:line="410" w:lineRule="exact"/>
        <w:ind w:firstLine="420" w:firstLineChars="200"/>
        <w:rPr>
          <w:rFonts w:ascii="宋体" w:hAnsi="宋体" w:cs="宋体"/>
          <w:szCs w:val="21"/>
        </w:rPr>
      </w:pPr>
      <w:r>
        <w:rPr>
          <w:rFonts w:hint="eastAsia" w:ascii="宋体" w:hAnsi="宋体" w:cs="宋体"/>
          <w:szCs w:val="21"/>
        </w:rPr>
        <w:t>2、乙方不得以任何理由向甲方及其工作人员馈赠礼金、有价证券、贵重物品和好处费等，以及不得以任何理由为甲方、相关单位工作人员组织有可能影响公正执行公务的宴请、健身、娱乐等活动。</w:t>
      </w:r>
    </w:p>
    <w:p w14:paraId="37072D35">
      <w:pPr>
        <w:spacing w:line="410" w:lineRule="exact"/>
        <w:ind w:firstLine="420" w:firstLineChars="200"/>
        <w:rPr>
          <w:rFonts w:ascii="宋体" w:hAnsi="宋体" w:cs="宋体"/>
          <w:szCs w:val="21"/>
        </w:rPr>
      </w:pPr>
      <w:r>
        <w:rPr>
          <w:rFonts w:hint="eastAsia" w:ascii="宋体" w:hAnsi="宋体" w:cs="宋体"/>
          <w:szCs w:val="21"/>
        </w:rPr>
        <w:t>3、若发现对方在工程项目实施过程中有违反廉政建设规定的行为时，采取解除内部承包合同、暂定或者取消内部承包资格等措施。</w:t>
      </w:r>
    </w:p>
    <w:p w14:paraId="29A72AB3">
      <w:pPr>
        <w:pStyle w:val="25"/>
        <w:spacing w:line="410" w:lineRule="exact"/>
        <w:ind w:left="0" w:firstLine="422" w:firstLineChars="200"/>
        <w:rPr>
          <w:rFonts w:ascii="宋体" w:hAnsi="宋体" w:cs="宋体"/>
          <w:b/>
          <w:bCs/>
          <w:sz w:val="21"/>
          <w:szCs w:val="21"/>
          <w:lang w:bidi="ar"/>
        </w:rPr>
      </w:pPr>
      <w:r>
        <w:rPr>
          <w:rFonts w:hint="eastAsia" w:ascii="宋体" w:hAnsi="宋体" w:cs="宋体"/>
          <w:b/>
          <w:bCs/>
          <w:sz w:val="21"/>
          <w:szCs w:val="21"/>
          <w:lang w:bidi="ar"/>
        </w:rPr>
        <w:t>十二、入库单位动态管理</w:t>
      </w:r>
    </w:p>
    <w:p w14:paraId="47471AAF">
      <w:pPr>
        <w:pStyle w:val="25"/>
        <w:spacing w:line="410" w:lineRule="exact"/>
        <w:ind w:left="0" w:firstLine="420" w:firstLineChars="200"/>
        <w:rPr>
          <w:rFonts w:ascii="宋体" w:hAnsi="宋体" w:cs="宋体"/>
          <w:sz w:val="21"/>
          <w:szCs w:val="21"/>
          <w:lang w:bidi="ar"/>
        </w:rPr>
      </w:pPr>
      <w:r>
        <w:rPr>
          <w:rFonts w:hint="eastAsia" w:ascii="宋体" w:hAnsi="宋体" w:cs="宋体"/>
          <w:sz w:val="21"/>
          <w:szCs w:val="21"/>
          <w:lang w:bidi="ar"/>
        </w:rPr>
        <w:t>1、乙方为浙江省外单位的，必须持有《省外企业进浙承接业务备案证明》且在有效期内或持有浙江省建筑市场监管公共服务系统对外发布的投标人进浙备案的网页（显示已备案截图）复制件，否则甲方有权取消乙方入库资格。</w:t>
      </w:r>
    </w:p>
    <w:p w14:paraId="7519DF4D">
      <w:pPr>
        <w:pStyle w:val="25"/>
        <w:spacing w:line="410" w:lineRule="exact"/>
        <w:ind w:left="0" w:firstLine="420" w:firstLineChars="200"/>
        <w:rPr>
          <w:rFonts w:ascii="宋体" w:hAnsi="宋体" w:cs="宋体"/>
          <w:sz w:val="21"/>
          <w:szCs w:val="21"/>
          <w:lang w:bidi="ar"/>
        </w:rPr>
      </w:pPr>
      <w:r>
        <w:rPr>
          <w:rFonts w:hint="eastAsia" w:ascii="宋体" w:hAnsi="宋体" w:cs="宋体"/>
          <w:sz w:val="21"/>
          <w:szCs w:val="21"/>
          <w:lang w:bidi="ar"/>
        </w:rPr>
        <w:t>2、在日常管理中发现乙方因服务不到位、不服从工作安排、安全不重视或出现事故、施工质量问题、存在营私舞弊等不良行为造成较大后果的，可终止分包合同，并且移出</w:t>
      </w:r>
      <w:r>
        <w:rPr>
          <w:rFonts w:hint="eastAsia" w:ascii="宋体" w:hAnsi="宋体" w:cs="宋体"/>
          <w:sz w:val="21"/>
          <w:szCs w:val="21"/>
          <w:lang w:eastAsia="zh-CN" w:bidi="ar"/>
        </w:rPr>
        <w:t>龙港水务工程建设分公司劳务分包库</w:t>
      </w:r>
      <w:r>
        <w:rPr>
          <w:rFonts w:hint="eastAsia" w:ascii="宋体" w:hAnsi="宋体" w:cs="宋体"/>
          <w:sz w:val="21"/>
          <w:szCs w:val="21"/>
          <w:lang w:bidi="ar"/>
        </w:rPr>
        <w:t>，同时5年内不得参与甲方单位的劳务分包工作；甲方将对入库单位开展考核，合同期内对考核不合格的供应商移出库，具体管理细则详见</w:t>
      </w:r>
      <w:r>
        <w:rPr>
          <w:rFonts w:hint="eastAsia" w:ascii="宋体" w:hAnsi="宋体" w:cs="宋体"/>
          <w:sz w:val="21"/>
          <w:szCs w:val="21"/>
          <w:lang w:eastAsia="zh-CN" w:bidi="ar"/>
        </w:rPr>
        <w:t>《温州公用事业发展集团龙港水务有限公司工程建设分公司劳务分包企业库管理办法》</w:t>
      </w:r>
      <w:r>
        <w:rPr>
          <w:rFonts w:hint="eastAsia" w:ascii="宋体" w:hAnsi="宋体" w:cs="宋体"/>
          <w:sz w:val="21"/>
          <w:szCs w:val="21"/>
          <w:lang w:bidi="ar"/>
        </w:rPr>
        <w:t>。</w:t>
      </w:r>
    </w:p>
    <w:p w14:paraId="31269368">
      <w:pPr>
        <w:pStyle w:val="25"/>
        <w:spacing w:line="410" w:lineRule="exact"/>
        <w:ind w:left="0" w:firstLine="422" w:firstLineChars="200"/>
        <w:rPr>
          <w:rFonts w:ascii="宋体" w:hAnsi="宋体" w:cs="宋体"/>
          <w:b/>
          <w:bCs/>
          <w:sz w:val="21"/>
          <w:szCs w:val="21"/>
        </w:rPr>
      </w:pPr>
      <w:r>
        <w:rPr>
          <w:rFonts w:hint="eastAsia" w:ascii="宋体" w:hAnsi="宋体" w:cs="宋体"/>
          <w:b/>
          <w:bCs/>
          <w:sz w:val="21"/>
          <w:szCs w:val="21"/>
        </w:rPr>
        <w:t>3、补充增加入库供应商</w:t>
      </w:r>
    </w:p>
    <w:p w14:paraId="6BD2EC37">
      <w:pPr>
        <w:spacing w:line="410" w:lineRule="exact"/>
        <w:ind w:firstLine="420" w:firstLineChars="200"/>
        <w:rPr>
          <w:rFonts w:ascii="宋体" w:hAnsi="宋体" w:cs="宋体"/>
          <w:b/>
          <w:bCs/>
          <w:szCs w:val="21"/>
        </w:rPr>
      </w:pPr>
      <w:r>
        <w:rPr>
          <w:rFonts w:hint="eastAsia" w:ascii="宋体" w:hAnsi="宋体" w:cs="宋体"/>
          <w:szCs w:val="21"/>
        </w:rPr>
        <w:t>如乙方因为施工质量、服务、供应商履约考核评分等自身原因被提前解除合同、失去入库资格，致入库供应商减少、影响工程施工的，或者根据甲方的实际需求需要增补入库单位的，甲方将适时按有关规定启动入库供应商增补活动。补充入库供应商时，原则上原有未被解除合同、未失去入库资格的供应商其中标入库资格继续有效，因为施工质量、服务、供应商履约考核评分等自身原因被提前解除合同、失去入库资格的原入库供应商失去增补入库资格。</w:t>
      </w:r>
    </w:p>
    <w:p w14:paraId="55342CBD">
      <w:pPr>
        <w:spacing w:line="410" w:lineRule="exact"/>
        <w:ind w:firstLine="422" w:firstLineChars="200"/>
        <w:rPr>
          <w:rFonts w:ascii="宋体" w:hAnsi="宋体" w:cs="宋体"/>
          <w:b/>
          <w:bCs/>
          <w:szCs w:val="21"/>
        </w:rPr>
      </w:pPr>
      <w:r>
        <w:rPr>
          <w:rFonts w:hint="eastAsia" w:ascii="宋体" w:hAnsi="宋体" w:cs="宋体"/>
          <w:b/>
          <w:bCs/>
          <w:szCs w:val="21"/>
        </w:rPr>
        <w:t>十三、协议的有效期限和中止</w:t>
      </w:r>
      <w:r>
        <w:rPr>
          <w:rFonts w:hint="eastAsia" w:ascii="宋体" w:hAnsi="宋体" w:cs="宋体"/>
          <w:b/>
          <w:bCs/>
          <w:szCs w:val="21"/>
        </w:rPr>
        <w:tab/>
      </w:r>
    </w:p>
    <w:p w14:paraId="619109FC">
      <w:pPr>
        <w:spacing w:line="410" w:lineRule="exact"/>
        <w:ind w:firstLine="420" w:firstLineChars="200"/>
        <w:rPr>
          <w:rFonts w:ascii="宋体" w:hAnsi="宋体" w:cs="宋体"/>
          <w:szCs w:val="21"/>
        </w:rPr>
      </w:pPr>
      <w:r>
        <w:rPr>
          <w:rFonts w:hint="eastAsia" w:ascii="宋体" w:hAnsi="宋体" w:cs="宋体"/>
          <w:szCs w:val="21"/>
        </w:rPr>
        <w:t>本协议期限为</w:t>
      </w:r>
      <w:r>
        <w:rPr>
          <w:rFonts w:hint="eastAsia" w:ascii="宋体" w:hAnsi="宋体" w:cs="宋体"/>
          <w:szCs w:val="21"/>
          <w:lang w:val="en-US" w:eastAsia="zh-CN"/>
        </w:rPr>
        <w:t>一</w:t>
      </w:r>
      <w:r>
        <w:rPr>
          <w:rFonts w:hint="eastAsia" w:ascii="宋体" w:hAnsi="宋体" w:cs="宋体"/>
          <w:szCs w:val="21"/>
        </w:rPr>
        <w:t>年，协议到期后（也可视情况提前1-2月）由甲方对乙方进行履约验收（考核内容详见协议附件），考核合格后（年度考核得出的综合分值80分以上视为本项目考核合格），经甲方与乙方双方同意后可以续签</w:t>
      </w:r>
      <w:r>
        <w:rPr>
          <w:rFonts w:hint="eastAsia" w:ascii="宋体" w:hAnsi="宋体" w:cs="宋体"/>
          <w:szCs w:val="21"/>
          <w:lang w:val="en-US" w:eastAsia="zh-CN"/>
        </w:rPr>
        <w:t>一</w:t>
      </w:r>
      <w:r>
        <w:rPr>
          <w:rFonts w:hint="eastAsia" w:ascii="宋体" w:hAnsi="宋体" w:cs="宋体"/>
          <w:szCs w:val="21"/>
        </w:rPr>
        <w:t>年（入库服务期</w:t>
      </w:r>
      <w:r>
        <w:rPr>
          <w:rFonts w:hint="eastAsia" w:ascii="宋体" w:hAnsi="宋体" w:cs="宋体"/>
          <w:szCs w:val="21"/>
          <w:lang w:val="en-US" w:eastAsia="zh-CN"/>
        </w:rPr>
        <w:t>最多</w:t>
      </w:r>
      <w:r>
        <w:rPr>
          <w:rFonts w:ascii="宋体" w:hAnsi="宋体" w:cs="宋体"/>
          <w:szCs w:val="21"/>
        </w:rPr>
        <w:t>为</w:t>
      </w:r>
      <w:r>
        <w:rPr>
          <w:rFonts w:hint="eastAsia" w:ascii="宋体" w:hAnsi="宋体" w:cs="宋体"/>
          <w:szCs w:val="21"/>
          <w:lang w:val="en-US" w:eastAsia="zh-CN"/>
        </w:rPr>
        <w:t>3</w:t>
      </w:r>
      <w:r>
        <w:rPr>
          <w:rFonts w:hint="eastAsia" w:ascii="宋体" w:hAnsi="宋体" w:cs="宋体"/>
          <w:szCs w:val="21"/>
        </w:rPr>
        <w:t>年），续签协议的服务内容、要求不变。即使具备续签条件，甲方仍有权不续签。如乙方决定不续签的，须提早3个月告知甲方，否则甲方有权要求乙方延续提供1-2个月的服务（过渡期），费用标准按原协议规定执行。</w:t>
      </w:r>
    </w:p>
    <w:p w14:paraId="2033E994">
      <w:pPr>
        <w:spacing w:line="410" w:lineRule="exact"/>
        <w:ind w:firstLine="420" w:firstLineChars="200"/>
        <w:rPr>
          <w:rFonts w:ascii="宋体" w:hAnsi="宋体" w:cs="宋体"/>
          <w:szCs w:val="21"/>
        </w:rPr>
      </w:pPr>
      <w:r>
        <w:rPr>
          <w:rFonts w:hint="eastAsia" w:ascii="宋体" w:hAnsi="宋体" w:cs="宋体"/>
          <w:szCs w:val="21"/>
        </w:rPr>
        <w:t>因公用集团、水务集团等</w:t>
      </w:r>
      <w:r>
        <w:rPr>
          <w:rFonts w:ascii="宋体" w:hAnsi="宋体" w:cs="宋体"/>
          <w:szCs w:val="21"/>
        </w:rPr>
        <w:t>单位</w:t>
      </w:r>
      <w:r>
        <w:rPr>
          <w:rFonts w:hint="eastAsia" w:ascii="宋体" w:hAnsi="宋体" w:cs="宋体"/>
          <w:szCs w:val="21"/>
        </w:rPr>
        <w:t>建立相关劳务企业库或甲方发生公司经营性调整的。本合同自动终止，已分配或者正在开展的项目待项目完成结算后终止。</w:t>
      </w:r>
    </w:p>
    <w:p w14:paraId="4DFFDA38">
      <w:pPr>
        <w:spacing w:line="410" w:lineRule="exact"/>
        <w:ind w:firstLine="422" w:firstLineChars="200"/>
        <w:rPr>
          <w:rFonts w:ascii="宋体" w:hAnsi="宋体" w:cs="宋体"/>
          <w:b/>
          <w:bCs/>
          <w:szCs w:val="21"/>
        </w:rPr>
      </w:pPr>
      <w:r>
        <w:rPr>
          <w:rFonts w:hint="eastAsia" w:ascii="宋体" w:hAnsi="宋体" w:cs="宋体"/>
          <w:b/>
          <w:bCs/>
          <w:szCs w:val="21"/>
        </w:rPr>
        <w:t>十四、争议解决</w:t>
      </w:r>
    </w:p>
    <w:p w14:paraId="0D74AC93">
      <w:pPr>
        <w:snapToGrid w:val="0"/>
        <w:spacing w:line="410" w:lineRule="exact"/>
        <w:ind w:firstLine="420" w:firstLineChars="200"/>
        <w:rPr>
          <w:rFonts w:ascii="宋体" w:hAnsi="宋体" w:cs="宋体"/>
          <w:szCs w:val="21"/>
        </w:rPr>
      </w:pPr>
      <w:r>
        <w:rPr>
          <w:rFonts w:hint="eastAsia" w:ascii="宋体" w:hAnsi="宋体" w:cs="宋体"/>
          <w:szCs w:val="21"/>
        </w:rPr>
        <w:t>1、双方发生争议时，应本着诚实信用原则，通过友好协商解决。</w:t>
      </w:r>
    </w:p>
    <w:p w14:paraId="5ED1C4B9">
      <w:pPr>
        <w:snapToGrid w:val="0"/>
        <w:spacing w:line="410" w:lineRule="exact"/>
        <w:ind w:firstLine="420" w:firstLineChars="200"/>
        <w:rPr>
          <w:rFonts w:ascii="宋体" w:hAnsi="宋体" w:cs="宋体"/>
          <w:szCs w:val="21"/>
          <w:u w:val="single"/>
        </w:rPr>
      </w:pPr>
      <w:r>
        <w:rPr>
          <w:rFonts w:hint="eastAsia" w:ascii="宋体" w:hAnsi="宋体" w:cs="宋体"/>
          <w:szCs w:val="21"/>
        </w:rPr>
        <w:t>2、若争议经协商仍无法解决的，按以下第_2_种方式处理：</w:t>
      </w:r>
    </w:p>
    <w:p w14:paraId="4CD615A3">
      <w:pPr>
        <w:adjustRightInd w:val="0"/>
        <w:snapToGrid w:val="0"/>
        <w:spacing w:line="410" w:lineRule="exact"/>
        <w:ind w:firstLine="641"/>
        <w:rPr>
          <w:rFonts w:ascii="宋体" w:hAnsi="宋体" w:cs="宋体"/>
          <w:szCs w:val="21"/>
        </w:rPr>
      </w:pPr>
      <w:r>
        <w:rPr>
          <w:rFonts w:hint="eastAsia" w:ascii="宋体" w:hAnsi="宋体" w:cs="宋体"/>
          <w:szCs w:val="21"/>
        </w:rPr>
        <w:t>（1）仲裁：提交___</w:t>
      </w:r>
      <w:r>
        <w:rPr>
          <w:rFonts w:hint="eastAsia" w:ascii="宋体" w:hAnsi="宋体" w:cs="宋体"/>
          <w:szCs w:val="21"/>
          <w:u w:val="single"/>
        </w:rPr>
        <w:t>当地仲裁机构</w:t>
      </w:r>
      <w:r>
        <w:rPr>
          <w:rFonts w:hint="eastAsia" w:ascii="宋体" w:hAnsi="宋体" w:cs="宋体"/>
          <w:szCs w:val="21"/>
        </w:rPr>
        <w:t>___，按照申请仲裁时该仲裁机构有效的仲裁规则进行仲裁。仲裁裁决是终局的，对双方均有约束力。</w:t>
      </w:r>
    </w:p>
    <w:p w14:paraId="210F3F3D">
      <w:pPr>
        <w:adjustRightInd w:val="0"/>
        <w:snapToGrid w:val="0"/>
        <w:spacing w:line="410" w:lineRule="exact"/>
        <w:ind w:firstLine="641"/>
        <w:rPr>
          <w:rFonts w:ascii="宋体" w:hAnsi="宋体" w:cs="宋体"/>
          <w:szCs w:val="21"/>
        </w:rPr>
      </w:pPr>
      <w:r>
        <w:rPr>
          <w:rFonts w:hint="eastAsia" w:ascii="宋体" w:hAnsi="宋体" w:cs="宋体"/>
          <w:szCs w:val="21"/>
        </w:rPr>
        <w:t>（2）诉讼：向_</w:t>
      </w:r>
      <w:r>
        <w:rPr>
          <w:rFonts w:hint="eastAsia" w:ascii="宋体" w:hAnsi="宋体" w:cs="宋体"/>
          <w:szCs w:val="21"/>
          <w:u w:val="single"/>
        </w:rPr>
        <w:t>甲方单位</w:t>
      </w:r>
      <w:r>
        <w:rPr>
          <w:rFonts w:hint="eastAsia" w:ascii="宋体" w:hAnsi="宋体" w:cs="宋体"/>
          <w:szCs w:val="21"/>
        </w:rPr>
        <w:t>_所在地人民法院提起诉讼。</w:t>
      </w:r>
    </w:p>
    <w:p w14:paraId="268E1AF8">
      <w:pPr>
        <w:spacing w:line="410" w:lineRule="exact"/>
        <w:ind w:firstLine="420" w:firstLineChars="200"/>
        <w:rPr>
          <w:rFonts w:ascii="宋体" w:hAnsi="宋体" w:cs="宋体"/>
          <w:b/>
          <w:bCs/>
          <w:szCs w:val="21"/>
        </w:rPr>
      </w:pPr>
      <w:r>
        <w:rPr>
          <w:rFonts w:hint="eastAsia" w:ascii="宋体" w:hAnsi="宋体" w:cs="宋体"/>
          <w:szCs w:val="21"/>
        </w:rPr>
        <w:t>3、在争议解决期间，合同中未涉及争议部分的条款仍须履行。</w:t>
      </w:r>
    </w:p>
    <w:p w14:paraId="3E10B561">
      <w:pPr>
        <w:spacing w:line="410" w:lineRule="exact"/>
        <w:ind w:firstLine="422" w:firstLineChars="200"/>
        <w:rPr>
          <w:rFonts w:ascii="宋体" w:hAnsi="宋体" w:cs="宋体"/>
          <w:b/>
          <w:bCs/>
          <w:szCs w:val="21"/>
        </w:rPr>
      </w:pPr>
      <w:r>
        <w:rPr>
          <w:rFonts w:hint="eastAsia" w:ascii="宋体" w:hAnsi="宋体" w:cs="宋体"/>
          <w:b/>
          <w:bCs/>
          <w:szCs w:val="21"/>
        </w:rPr>
        <w:t>十五、其他</w:t>
      </w:r>
    </w:p>
    <w:p w14:paraId="50C7705F">
      <w:pPr>
        <w:spacing w:line="410" w:lineRule="exact"/>
        <w:ind w:firstLine="525" w:firstLineChars="250"/>
        <w:rPr>
          <w:rFonts w:ascii="宋体" w:hAnsi="宋体" w:cs="宋体"/>
          <w:szCs w:val="21"/>
        </w:rPr>
      </w:pPr>
      <w:r>
        <w:rPr>
          <w:rFonts w:hint="eastAsia" w:ascii="宋体" w:hAnsi="宋体" w:cs="宋体"/>
          <w:szCs w:val="21"/>
        </w:rPr>
        <w:t>1、下列文件构成本协议的组成部分：</w:t>
      </w:r>
    </w:p>
    <w:p w14:paraId="35BB60FE">
      <w:pPr>
        <w:spacing w:line="410" w:lineRule="exact"/>
        <w:ind w:firstLine="525" w:firstLineChars="250"/>
        <w:rPr>
          <w:rFonts w:ascii="宋体" w:hAnsi="宋体" w:cs="宋体"/>
          <w:szCs w:val="21"/>
        </w:rPr>
      </w:pPr>
      <w:r>
        <w:rPr>
          <w:rFonts w:hint="eastAsia" w:ascii="宋体" w:hAnsi="宋体" w:cs="宋体"/>
          <w:szCs w:val="21"/>
        </w:rPr>
        <w:t>(1) 入库协议书</w:t>
      </w:r>
    </w:p>
    <w:p w14:paraId="64AF3212">
      <w:pPr>
        <w:spacing w:line="410" w:lineRule="exact"/>
        <w:ind w:firstLine="525" w:firstLineChars="250"/>
        <w:rPr>
          <w:rFonts w:ascii="宋体" w:hAnsi="宋体" w:cs="宋体"/>
          <w:szCs w:val="21"/>
        </w:rPr>
      </w:pPr>
      <w:r>
        <w:rPr>
          <w:rFonts w:hint="eastAsia" w:ascii="宋体" w:hAnsi="宋体" w:cs="宋体"/>
          <w:szCs w:val="21"/>
        </w:rPr>
        <w:t>(2) 中标入围通知书</w:t>
      </w:r>
    </w:p>
    <w:p w14:paraId="4D3D6E7B">
      <w:pPr>
        <w:spacing w:line="410" w:lineRule="exact"/>
        <w:ind w:firstLine="525" w:firstLineChars="250"/>
        <w:rPr>
          <w:rFonts w:ascii="宋体" w:hAnsi="宋体" w:cs="宋体"/>
          <w:szCs w:val="21"/>
        </w:rPr>
      </w:pPr>
      <w:r>
        <w:rPr>
          <w:rFonts w:hint="eastAsia" w:ascii="宋体" w:hAnsi="宋体" w:cs="宋体"/>
          <w:szCs w:val="21"/>
        </w:rPr>
        <w:t>(3)投标文件</w:t>
      </w:r>
    </w:p>
    <w:p w14:paraId="50F4CC99">
      <w:pPr>
        <w:spacing w:line="410" w:lineRule="exact"/>
        <w:ind w:firstLine="525" w:firstLineChars="25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 协议补充条款或说明（如有）</w:t>
      </w:r>
    </w:p>
    <w:p w14:paraId="74EF8795">
      <w:pPr>
        <w:spacing w:line="410" w:lineRule="exact"/>
        <w:ind w:firstLine="525" w:firstLineChars="25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 询标承诺函（如有）</w:t>
      </w:r>
    </w:p>
    <w:p w14:paraId="277C8F9A">
      <w:pPr>
        <w:spacing w:line="410" w:lineRule="exact"/>
        <w:ind w:firstLine="525" w:firstLineChars="250"/>
        <w:rPr>
          <w:rFonts w:ascii="宋体" w:hAnsi="宋体" w:cs="宋体"/>
          <w:szCs w:val="21"/>
        </w:rPr>
      </w:pPr>
      <w:r>
        <w:rPr>
          <w:rFonts w:hint="eastAsia" w:ascii="宋体" w:hAnsi="宋体" w:cs="宋体"/>
          <w:szCs w:val="21"/>
        </w:rPr>
        <w:t>2、本协议一式陆份甲乙双方各执叁份，具有同等法律效力，双方应严格履行，任何一方不得擅自变更或解除。</w:t>
      </w:r>
    </w:p>
    <w:p w14:paraId="2FBE2705">
      <w:pPr>
        <w:spacing w:line="410" w:lineRule="exact"/>
        <w:ind w:firstLine="525" w:firstLineChars="250"/>
        <w:rPr>
          <w:rFonts w:ascii="宋体" w:hAnsi="宋体" w:cs="宋体"/>
          <w:szCs w:val="21"/>
        </w:rPr>
      </w:pPr>
      <w:r>
        <w:rPr>
          <w:rFonts w:hint="eastAsia" w:ascii="宋体" w:hAnsi="宋体" w:cs="宋体"/>
          <w:szCs w:val="21"/>
        </w:rPr>
        <w:t>3、本协议未尽的事宜，均遵照国家相关规定执行。</w:t>
      </w:r>
    </w:p>
    <w:p w14:paraId="75DB8584">
      <w:pPr>
        <w:autoSpaceDE w:val="0"/>
        <w:autoSpaceDN w:val="0"/>
        <w:adjustRightInd w:val="0"/>
        <w:spacing w:line="410" w:lineRule="exact"/>
        <w:ind w:firstLine="420" w:firstLineChars="200"/>
        <w:textAlignment w:val="bottom"/>
        <w:rPr>
          <w:rFonts w:ascii="宋体" w:hAnsi="宋体" w:cs="宋体"/>
          <w:bCs/>
          <w:kern w:val="0"/>
          <w:szCs w:val="21"/>
        </w:rPr>
      </w:pPr>
      <w:r>
        <w:rPr>
          <w:rFonts w:hint="eastAsia" w:ascii="宋体" w:hAnsi="宋体" w:cs="宋体"/>
          <w:bCs/>
          <w:kern w:val="0"/>
          <w:szCs w:val="21"/>
        </w:rPr>
        <w:t>甲方（盖公章）：                       乙方（盖公章）：</w:t>
      </w:r>
    </w:p>
    <w:p w14:paraId="14604C36">
      <w:pPr>
        <w:autoSpaceDE w:val="0"/>
        <w:autoSpaceDN w:val="0"/>
        <w:adjustRightInd w:val="0"/>
        <w:spacing w:line="410" w:lineRule="exact"/>
        <w:ind w:firstLine="420" w:firstLineChars="200"/>
        <w:textAlignment w:val="bottom"/>
        <w:rPr>
          <w:rFonts w:ascii="宋体" w:hAnsi="宋体" w:cs="宋体"/>
          <w:bCs/>
          <w:kern w:val="0"/>
          <w:szCs w:val="21"/>
        </w:rPr>
      </w:pPr>
    </w:p>
    <w:p w14:paraId="6A8333FB">
      <w:pPr>
        <w:autoSpaceDE w:val="0"/>
        <w:autoSpaceDN w:val="0"/>
        <w:adjustRightInd w:val="0"/>
        <w:spacing w:line="410" w:lineRule="exact"/>
        <w:ind w:firstLine="420" w:firstLineChars="200"/>
        <w:textAlignment w:val="bottom"/>
        <w:rPr>
          <w:rFonts w:ascii="宋体" w:hAnsi="宋体" w:cs="宋体"/>
          <w:bCs/>
          <w:kern w:val="0"/>
          <w:szCs w:val="21"/>
        </w:rPr>
      </w:pPr>
      <w:r>
        <w:rPr>
          <w:rFonts w:hint="eastAsia" w:ascii="宋体" w:hAnsi="宋体" w:cs="宋体"/>
          <w:bCs/>
          <w:kern w:val="0"/>
          <w:szCs w:val="21"/>
        </w:rPr>
        <w:t>甲方代表（签字）：                     乙方代表（签字）：</w:t>
      </w:r>
    </w:p>
    <w:p w14:paraId="74CDC4FD">
      <w:pPr>
        <w:autoSpaceDE w:val="0"/>
        <w:autoSpaceDN w:val="0"/>
        <w:adjustRightInd w:val="0"/>
        <w:spacing w:line="410" w:lineRule="exact"/>
        <w:ind w:firstLine="420" w:firstLineChars="200"/>
        <w:textAlignment w:val="bottom"/>
        <w:rPr>
          <w:rFonts w:ascii="宋体" w:hAnsi="宋体" w:cs="宋体"/>
          <w:bCs/>
          <w:kern w:val="0"/>
          <w:szCs w:val="21"/>
        </w:rPr>
      </w:pPr>
    </w:p>
    <w:p w14:paraId="0275EB23">
      <w:pPr>
        <w:autoSpaceDE w:val="0"/>
        <w:autoSpaceDN w:val="0"/>
        <w:adjustRightInd w:val="0"/>
        <w:spacing w:line="410" w:lineRule="exact"/>
        <w:ind w:firstLine="420" w:firstLineChars="200"/>
        <w:textAlignment w:val="bottom"/>
        <w:rPr>
          <w:rFonts w:ascii="宋体" w:hAnsi="宋体" w:cs="宋体"/>
          <w:bCs/>
          <w:kern w:val="0"/>
          <w:szCs w:val="21"/>
        </w:rPr>
      </w:pPr>
      <w:r>
        <w:rPr>
          <w:rFonts w:hint="eastAsia" w:ascii="宋体" w:hAnsi="宋体" w:cs="宋体"/>
          <w:bCs/>
          <w:kern w:val="0"/>
          <w:szCs w:val="21"/>
        </w:rPr>
        <w:t>日期：    年  月  日                   日期：    年  月  日</w:t>
      </w:r>
    </w:p>
    <w:p w14:paraId="634944DC">
      <w:pPr>
        <w:rPr>
          <w:rFonts w:ascii="宋体" w:hAnsi="宋体" w:cs="宋体"/>
          <w:kern w:val="0"/>
          <w:szCs w:val="21"/>
        </w:rPr>
      </w:pPr>
    </w:p>
    <w:p w14:paraId="65BCC80B">
      <w:pPr>
        <w:widowControl/>
        <w:rPr>
          <w:rFonts w:ascii="宋体" w:hAnsi="宋体" w:cs="宋体"/>
          <w:b/>
          <w:bCs/>
          <w:sz w:val="28"/>
          <w:szCs w:val="28"/>
        </w:rPr>
      </w:pPr>
      <w:r>
        <w:rPr>
          <w:rFonts w:hint="eastAsia" w:ascii="宋体" w:hAnsi="宋体" w:cs="宋体"/>
          <w:b/>
          <w:bCs/>
          <w:sz w:val="28"/>
          <w:szCs w:val="28"/>
        </w:rPr>
        <w:t>（</w:t>
      </w:r>
      <w:r>
        <w:rPr>
          <w:rFonts w:hint="eastAsia" w:ascii="宋体" w:hAnsi="宋体" w:cs="宋体"/>
          <w:b/>
          <w:sz w:val="28"/>
          <w:szCs w:val="28"/>
        </w:rPr>
        <w:t>注：本协议为示范文本，具体以甲乙双方所签定正式协议为准</w:t>
      </w:r>
      <w:r>
        <w:rPr>
          <w:rFonts w:hint="eastAsia" w:ascii="宋体" w:hAnsi="宋体" w:cs="宋体"/>
          <w:b/>
          <w:bCs/>
          <w:sz w:val="28"/>
          <w:szCs w:val="28"/>
        </w:rPr>
        <w:t>）</w:t>
      </w:r>
    </w:p>
    <w:p w14:paraId="3539A615">
      <w:pPr>
        <w:widowControl/>
        <w:rPr>
          <w:rFonts w:ascii="宋体" w:hAnsi="宋体" w:cs="宋体"/>
          <w:kern w:val="0"/>
          <w:szCs w:val="21"/>
        </w:rPr>
        <w:sectPr>
          <w:pgSz w:w="11906" w:h="16838"/>
          <w:pgMar w:top="1440" w:right="1800" w:bottom="1440" w:left="1800" w:header="851" w:footer="992" w:gutter="0"/>
          <w:pgNumType w:fmt="numberInDash"/>
          <w:cols w:space="425" w:num="1"/>
          <w:docGrid w:type="lines" w:linePitch="312" w:charSpace="0"/>
        </w:sectPr>
      </w:pPr>
    </w:p>
    <w:p w14:paraId="0DBB6A41">
      <w:pPr>
        <w:jc w:val="center"/>
        <w:rPr>
          <w:rFonts w:hint="eastAsia"/>
          <w:b/>
          <w:sz w:val="48"/>
          <w:szCs w:val="48"/>
          <w:highlight w:val="none"/>
        </w:rPr>
      </w:pPr>
      <w:r>
        <w:rPr>
          <w:rFonts w:hint="eastAsia"/>
          <w:b/>
          <w:sz w:val="48"/>
          <w:szCs w:val="48"/>
          <w:highlight w:val="none"/>
        </w:rPr>
        <w:t>廉洁协议书</w:t>
      </w:r>
    </w:p>
    <w:p w14:paraId="6AFC3322">
      <w:pPr>
        <w:spacing w:line="360" w:lineRule="auto"/>
        <w:jc w:val="center"/>
        <w:rPr>
          <w:rFonts w:hint="eastAsia"/>
          <w:b/>
          <w:sz w:val="48"/>
          <w:szCs w:val="48"/>
          <w:highlight w:val="none"/>
        </w:rPr>
      </w:pPr>
    </w:p>
    <w:p w14:paraId="0A14AE00">
      <w:pPr>
        <w:spacing w:line="360" w:lineRule="auto"/>
        <w:rPr>
          <w:rFonts w:hint="eastAsia" w:eastAsia="宋体"/>
          <w:sz w:val="22"/>
          <w:szCs w:val="22"/>
          <w:highlight w:val="none"/>
          <w:lang w:eastAsia="zh-CN"/>
        </w:rPr>
      </w:pPr>
      <w:r>
        <w:rPr>
          <w:rFonts w:hint="eastAsia"/>
          <w:sz w:val="22"/>
          <w:szCs w:val="22"/>
          <w:highlight w:val="none"/>
        </w:rPr>
        <w:t>甲方：</w:t>
      </w:r>
      <w:r>
        <w:rPr>
          <w:rFonts w:hint="eastAsia"/>
          <w:sz w:val="22"/>
          <w:szCs w:val="22"/>
          <w:highlight w:val="none"/>
          <w:lang w:eastAsia="zh-CN"/>
        </w:rPr>
        <w:t>温州公用事业发展集团龙港水务有限公司工程建设分公司</w:t>
      </w:r>
    </w:p>
    <w:p w14:paraId="7BEB514E">
      <w:pPr>
        <w:spacing w:line="360" w:lineRule="auto"/>
        <w:rPr>
          <w:sz w:val="22"/>
          <w:szCs w:val="22"/>
          <w:highlight w:val="none"/>
        </w:rPr>
      </w:pPr>
      <w:r>
        <w:rPr>
          <w:rFonts w:hint="eastAsia"/>
          <w:sz w:val="22"/>
          <w:szCs w:val="22"/>
          <w:highlight w:val="none"/>
        </w:rPr>
        <w:t>乙方：</w:t>
      </w:r>
    </w:p>
    <w:p w14:paraId="7C426B84">
      <w:pPr>
        <w:spacing w:line="360" w:lineRule="auto"/>
        <w:ind w:firstLine="440" w:firstLineChars="200"/>
        <w:rPr>
          <w:sz w:val="22"/>
          <w:szCs w:val="22"/>
          <w:highlight w:val="none"/>
        </w:rPr>
      </w:pPr>
      <w:r>
        <w:rPr>
          <w:rFonts w:hint="eastAsia"/>
          <w:sz w:val="22"/>
          <w:szCs w:val="22"/>
          <w:highlight w:val="none"/>
        </w:rPr>
        <w:t>为规范双方工程、货物和服务采购往来活动，建立诚实守信的合作关系，推进廉政建设，维护双方合法权益，经双方共同协商，就双方业务往来中的廉洁事宜达成如下协议</w:t>
      </w:r>
    </w:p>
    <w:p w14:paraId="06B87E43">
      <w:pPr>
        <w:spacing w:line="360" w:lineRule="auto"/>
        <w:ind w:firstLine="440" w:firstLineChars="200"/>
        <w:rPr>
          <w:sz w:val="22"/>
          <w:szCs w:val="22"/>
          <w:highlight w:val="none"/>
        </w:rPr>
      </w:pPr>
    </w:p>
    <w:p w14:paraId="3B8A2899">
      <w:pPr>
        <w:pStyle w:val="145"/>
        <w:numPr>
          <w:ilvl w:val="0"/>
          <w:numId w:val="20"/>
        </w:numPr>
        <w:spacing w:line="360" w:lineRule="auto"/>
        <w:ind w:firstLineChars="0"/>
        <w:rPr>
          <w:sz w:val="22"/>
          <w:szCs w:val="22"/>
          <w:highlight w:val="none"/>
        </w:rPr>
      </w:pPr>
      <w:r>
        <w:rPr>
          <w:rFonts w:hint="eastAsia"/>
          <w:sz w:val="22"/>
          <w:szCs w:val="22"/>
          <w:highlight w:val="none"/>
        </w:rPr>
        <w:t>甲乙双方在确立经济（合作）业务关系时应当签署本协议书。</w:t>
      </w:r>
    </w:p>
    <w:p w14:paraId="2AE4D675">
      <w:pPr>
        <w:pStyle w:val="145"/>
        <w:spacing w:line="360" w:lineRule="auto"/>
        <w:ind w:left="840" w:firstLine="0" w:firstLineChars="0"/>
        <w:rPr>
          <w:sz w:val="22"/>
          <w:szCs w:val="22"/>
          <w:highlight w:val="none"/>
        </w:rPr>
      </w:pPr>
    </w:p>
    <w:p w14:paraId="0EE1C580">
      <w:pPr>
        <w:pStyle w:val="145"/>
        <w:numPr>
          <w:ilvl w:val="0"/>
          <w:numId w:val="20"/>
        </w:numPr>
        <w:spacing w:line="360" w:lineRule="auto"/>
        <w:ind w:firstLineChars="0"/>
        <w:rPr>
          <w:sz w:val="22"/>
          <w:szCs w:val="22"/>
          <w:highlight w:val="none"/>
        </w:rPr>
      </w:pPr>
      <w:r>
        <w:rPr>
          <w:rFonts w:hint="eastAsia"/>
          <w:sz w:val="22"/>
          <w:szCs w:val="22"/>
          <w:highlight w:val="none"/>
        </w:rPr>
        <w:t>甲乙双方共同的权利和义务</w:t>
      </w:r>
    </w:p>
    <w:p w14:paraId="08162D38">
      <w:pPr>
        <w:pStyle w:val="145"/>
        <w:numPr>
          <w:ilvl w:val="0"/>
          <w:numId w:val="21"/>
        </w:numPr>
        <w:spacing w:line="360" w:lineRule="auto"/>
        <w:ind w:left="374" w:hanging="374" w:hangingChars="170"/>
        <w:rPr>
          <w:sz w:val="22"/>
          <w:szCs w:val="22"/>
          <w:highlight w:val="none"/>
        </w:rPr>
      </w:pPr>
      <w:r>
        <w:rPr>
          <w:rFonts w:hint="eastAsia"/>
          <w:sz w:val="22"/>
          <w:szCs w:val="22"/>
          <w:highlight w:val="none"/>
        </w:rPr>
        <w:t>严格遵守党和国家的有关法律法规及有关廉政规定。</w:t>
      </w:r>
    </w:p>
    <w:p w14:paraId="3D3915FF">
      <w:pPr>
        <w:pStyle w:val="145"/>
        <w:numPr>
          <w:ilvl w:val="0"/>
          <w:numId w:val="21"/>
        </w:numPr>
        <w:spacing w:line="360" w:lineRule="auto"/>
        <w:ind w:left="374" w:hanging="374" w:hangingChars="170"/>
        <w:rPr>
          <w:sz w:val="22"/>
          <w:szCs w:val="22"/>
          <w:highlight w:val="none"/>
        </w:rPr>
      </w:pPr>
      <w:r>
        <w:rPr>
          <w:rFonts w:hint="eastAsia"/>
          <w:sz w:val="22"/>
          <w:szCs w:val="22"/>
          <w:highlight w:val="none"/>
        </w:rPr>
        <w:t>严格执行工程、货物和服务合同约定，自觉履行合同。</w:t>
      </w:r>
    </w:p>
    <w:p w14:paraId="50BDC404">
      <w:pPr>
        <w:pStyle w:val="145"/>
        <w:numPr>
          <w:ilvl w:val="0"/>
          <w:numId w:val="21"/>
        </w:numPr>
        <w:spacing w:line="360" w:lineRule="auto"/>
        <w:ind w:left="374" w:hanging="374" w:hangingChars="170"/>
        <w:rPr>
          <w:sz w:val="22"/>
          <w:szCs w:val="22"/>
          <w:highlight w:val="none"/>
        </w:rPr>
      </w:pPr>
      <w:r>
        <w:rPr>
          <w:rFonts w:hint="eastAsia"/>
          <w:sz w:val="22"/>
          <w:szCs w:val="22"/>
          <w:highlight w:val="none"/>
        </w:rPr>
        <w:t>双方应当对其工作人员进行廉洁从业教育，使其诚信守法、规范行为。</w:t>
      </w:r>
    </w:p>
    <w:p w14:paraId="02BA06B0">
      <w:pPr>
        <w:pStyle w:val="145"/>
        <w:numPr>
          <w:ilvl w:val="0"/>
          <w:numId w:val="21"/>
        </w:numPr>
        <w:spacing w:line="360" w:lineRule="auto"/>
        <w:ind w:left="374" w:hanging="374" w:hangingChars="170"/>
        <w:rPr>
          <w:sz w:val="22"/>
          <w:szCs w:val="22"/>
          <w:highlight w:val="none"/>
        </w:rPr>
      </w:pPr>
      <w:r>
        <w:rPr>
          <w:rFonts w:hint="eastAsia"/>
          <w:sz w:val="22"/>
          <w:szCs w:val="22"/>
          <w:highlight w:val="none"/>
        </w:rPr>
        <w:t>双方的业务、工程、采购坚持公开、公正、诚信、透明的原则（商业秘密和合同文件另有规定的除外），不得损害国家和双方利益。</w:t>
      </w:r>
    </w:p>
    <w:p w14:paraId="4EF3333D">
      <w:pPr>
        <w:pStyle w:val="145"/>
        <w:numPr>
          <w:ilvl w:val="0"/>
          <w:numId w:val="21"/>
        </w:numPr>
        <w:spacing w:line="360" w:lineRule="auto"/>
        <w:ind w:left="374" w:hanging="374" w:hangingChars="170"/>
        <w:rPr>
          <w:sz w:val="22"/>
          <w:szCs w:val="22"/>
          <w:highlight w:val="none"/>
        </w:rPr>
      </w:pPr>
      <w:r>
        <w:rPr>
          <w:rFonts w:hint="eastAsia"/>
          <w:sz w:val="22"/>
          <w:szCs w:val="22"/>
          <w:highlight w:val="none"/>
        </w:rPr>
        <w:t>发现对方在业务、工程、采购活动中有违反廉政规定的行为时，可及时要求对方纠正，并且有向对方主管部门举报的权利和义务。</w:t>
      </w:r>
    </w:p>
    <w:p w14:paraId="2C0451D8">
      <w:pPr>
        <w:pStyle w:val="145"/>
        <w:numPr>
          <w:ilvl w:val="0"/>
          <w:numId w:val="21"/>
        </w:numPr>
        <w:spacing w:line="360" w:lineRule="auto"/>
        <w:ind w:left="374" w:hanging="374" w:hangingChars="170"/>
        <w:rPr>
          <w:sz w:val="22"/>
          <w:szCs w:val="22"/>
          <w:highlight w:val="none"/>
        </w:rPr>
      </w:pPr>
      <w:r>
        <w:rPr>
          <w:rFonts w:hint="eastAsia"/>
          <w:sz w:val="22"/>
          <w:szCs w:val="22"/>
          <w:highlight w:val="none"/>
        </w:rPr>
        <w:t>依法保护举报人员，并对举报有功人员予以奖励。</w:t>
      </w:r>
    </w:p>
    <w:p w14:paraId="3F7DEBCA">
      <w:pPr>
        <w:spacing w:line="360" w:lineRule="auto"/>
        <w:rPr>
          <w:sz w:val="22"/>
          <w:szCs w:val="22"/>
          <w:highlight w:val="none"/>
        </w:rPr>
      </w:pPr>
    </w:p>
    <w:p w14:paraId="3AA79334">
      <w:pPr>
        <w:pStyle w:val="145"/>
        <w:numPr>
          <w:ilvl w:val="0"/>
          <w:numId w:val="20"/>
        </w:numPr>
        <w:spacing w:line="360" w:lineRule="auto"/>
        <w:ind w:firstLineChars="0"/>
        <w:rPr>
          <w:sz w:val="22"/>
          <w:szCs w:val="22"/>
          <w:highlight w:val="none"/>
        </w:rPr>
      </w:pPr>
      <w:r>
        <w:rPr>
          <w:rFonts w:hint="eastAsia"/>
          <w:sz w:val="22"/>
          <w:szCs w:val="22"/>
          <w:highlight w:val="none"/>
        </w:rPr>
        <w:t>甲方的义务</w:t>
      </w:r>
    </w:p>
    <w:p w14:paraId="208907C8">
      <w:pPr>
        <w:pStyle w:val="145"/>
        <w:numPr>
          <w:ilvl w:val="0"/>
          <w:numId w:val="22"/>
        </w:numPr>
        <w:spacing w:line="360" w:lineRule="auto"/>
        <w:ind w:firstLineChars="0"/>
        <w:rPr>
          <w:sz w:val="22"/>
          <w:szCs w:val="22"/>
          <w:highlight w:val="none"/>
        </w:rPr>
      </w:pPr>
      <w:r>
        <w:rPr>
          <w:rFonts w:hint="eastAsia"/>
          <w:sz w:val="22"/>
          <w:szCs w:val="22"/>
          <w:highlight w:val="none"/>
        </w:rPr>
        <w:t>甲方应当严格规范从业人员，不得以任何形式索要或者接受乙方礼金、礼品、有价证券和支付凭证等，难以拒收的，必须按有关规定登记上交</w:t>
      </w:r>
    </w:p>
    <w:p w14:paraId="372A3AAB">
      <w:pPr>
        <w:pStyle w:val="145"/>
        <w:numPr>
          <w:ilvl w:val="0"/>
          <w:numId w:val="22"/>
        </w:numPr>
        <w:spacing w:line="360" w:lineRule="auto"/>
        <w:ind w:firstLineChars="0"/>
        <w:rPr>
          <w:sz w:val="22"/>
          <w:szCs w:val="22"/>
          <w:highlight w:val="none"/>
        </w:rPr>
      </w:pPr>
      <w:r>
        <w:rPr>
          <w:rFonts w:hint="eastAsia"/>
          <w:sz w:val="22"/>
          <w:szCs w:val="22"/>
          <w:highlight w:val="none"/>
        </w:rPr>
        <w:t>甲方及其工作人员不得参加乙方安排的高消费宴请和娱乐活动</w:t>
      </w:r>
    </w:p>
    <w:p w14:paraId="08C8AF15">
      <w:pPr>
        <w:pStyle w:val="145"/>
        <w:numPr>
          <w:ilvl w:val="0"/>
          <w:numId w:val="22"/>
        </w:numPr>
        <w:spacing w:line="360" w:lineRule="auto"/>
        <w:ind w:firstLineChars="0"/>
        <w:rPr>
          <w:sz w:val="22"/>
          <w:szCs w:val="22"/>
          <w:highlight w:val="none"/>
        </w:rPr>
      </w:pPr>
      <w:r>
        <w:rPr>
          <w:rFonts w:hint="eastAsia"/>
          <w:sz w:val="22"/>
          <w:szCs w:val="22"/>
          <w:highlight w:val="none"/>
        </w:rPr>
        <w:t>甲方工作人员的配偶、子女及其亲属不得从事与合同有关的设备材料供应、工程分包、劳务等经济活动</w:t>
      </w:r>
    </w:p>
    <w:p w14:paraId="201A5115">
      <w:pPr>
        <w:pStyle w:val="145"/>
        <w:spacing w:line="360" w:lineRule="auto"/>
        <w:ind w:left="360" w:firstLine="0" w:firstLineChars="0"/>
        <w:rPr>
          <w:sz w:val="22"/>
          <w:szCs w:val="22"/>
          <w:highlight w:val="none"/>
        </w:rPr>
      </w:pPr>
    </w:p>
    <w:p w14:paraId="080C6B57">
      <w:pPr>
        <w:pStyle w:val="145"/>
        <w:numPr>
          <w:ilvl w:val="0"/>
          <w:numId w:val="20"/>
        </w:numPr>
        <w:spacing w:line="360" w:lineRule="auto"/>
        <w:ind w:firstLineChars="0"/>
        <w:rPr>
          <w:sz w:val="22"/>
          <w:szCs w:val="22"/>
          <w:highlight w:val="none"/>
        </w:rPr>
      </w:pPr>
      <w:r>
        <w:rPr>
          <w:rFonts w:hint="eastAsia"/>
          <w:sz w:val="22"/>
          <w:szCs w:val="22"/>
          <w:highlight w:val="none"/>
        </w:rPr>
        <w:t>乙方的义务</w:t>
      </w:r>
    </w:p>
    <w:p w14:paraId="0DCE596C">
      <w:pPr>
        <w:pStyle w:val="145"/>
        <w:numPr>
          <w:ilvl w:val="0"/>
          <w:numId w:val="23"/>
        </w:numPr>
        <w:spacing w:line="360" w:lineRule="auto"/>
        <w:ind w:firstLineChars="0"/>
        <w:rPr>
          <w:sz w:val="22"/>
          <w:szCs w:val="22"/>
          <w:highlight w:val="none"/>
        </w:rPr>
      </w:pPr>
      <w:r>
        <w:rPr>
          <w:rFonts w:hint="eastAsia"/>
          <w:sz w:val="22"/>
          <w:szCs w:val="22"/>
          <w:highlight w:val="none"/>
        </w:rPr>
        <w:t>乙方不得以任何理由向甲方及其工作人员馈赠礼金、礼品、有价证券和支付凭证等。</w:t>
      </w:r>
    </w:p>
    <w:p w14:paraId="0EA17F42">
      <w:pPr>
        <w:pStyle w:val="145"/>
        <w:numPr>
          <w:ilvl w:val="0"/>
          <w:numId w:val="23"/>
        </w:numPr>
        <w:spacing w:line="360" w:lineRule="auto"/>
        <w:ind w:firstLineChars="0"/>
        <w:rPr>
          <w:sz w:val="22"/>
          <w:szCs w:val="22"/>
          <w:highlight w:val="none"/>
        </w:rPr>
      </w:pPr>
      <w:r>
        <w:rPr>
          <w:rFonts w:hint="eastAsia"/>
          <w:sz w:val="22"/>
          <w:szCs w:val="22"/>
          <w:highlight w:val="none"/>
        </w:rPr>
        <w:t>乙方不得以任何理由安排甲方工作人员参加高消费宴请和娱乐活动。</w:t>
      </w:r>
    </w:p>
    <w:p w14:paraId="26D1E268">
      <w:pPr>
        <w:pStyle w:val="145"/>
        <w:numPr>
          <w:ilvl w:val="0"/>
          <w:numId w:val="23"/>
        </w:numPr>
        <w:spacing w:line="360" w:lineRule="auto"/>
        <w:ind w:firstLineChars="0"/>
        <w:rPr>
          <w:sz w:val="22"/>
          <w:szCs w:val="22"/>
          <w:highlight w:val="none"/>
        </w:rPr>
      </w:pPr>
      <w:r>
        <w:rPr>
          <w:rFonts w:hint="eastAsia"/>
          <w:sz w:val="22"/>
          <w:szCs w:val="22"/>
          <w:highlight w:val="none"/>
        </w:rPr>
        <w:t>乙方与甲方发生业务、工程、采购往来过程中，不得有弄虚作假、以次充好、虚假结算等违反诚信原则的行为。</w:t>
      </w:r>
    </w:p>
    <w:p w14:paraId="044FB887">
      <w:pPr>
        <w:pStyle w:val="145"/>
        <w:numPr>
          <w:ilvl w:val="0"/>
          <w:numId w:val="23"/>
        </w:numPr>
        <w:spacing w:line="360" w:lineRule="auto"/>
        <w:ind w:firstLineChars="0"/>
        <w:rPr>
          <w:sz w:val="22"/>
          <w:szCs w:val="22"/>
          <w:highlight w:val="none"/>
        </w:rPr>
      </w:pPr>
      <w:r>
        <w:rPr>
          <w:rFonts w:hint="eastAsia"/>
          <w:sz w:val="22"/>
          <w:szCs w:val="22"/>
          <w:highlight w:val="none"/>
        </w:rPr>
        <w:t>乙方不得有其他违反廉洁从业及诚实信用的行为。</w:t>
      </w:r>
    </w:p>
    <w:p w14:paraId="07465EC9">
      <w:pPr>
        <w:spacing w:line="360" w:lineRule="auto"/>
        <w:rPr>
          <w:sz w:val="22"/>
          <w:szCs w:val="22"/>
          <w:highlight w:val="none"/>
        </w:rPr>
      </w:pPr>
    </w:p>
    <w:p w14:paraId="50191346">
      <w:pPr>
        <w:pStyle w:val="145"/>
        <w:numPr>
          <w:ilvl w:val="0"/>
          <w:numId w:val="20"/>
        </w:numPr>
        <w:spacing w:line="360" w:lineRule="auto"/>
        <w:ind w:firstLineChars="0"/>
        <w:rPr>
          <w:sz w:val="22"/>
          <w:szCs w:val="22"/>
          <w:highlight w:val="none"/>
        </w:rPr>
      </w:pPr>
      <w:r>
        <w:rPr>
          <w:rFonts w:hint="eastAsia"/>
          <w:sz w:val="22"/>
          <w:szCs w:val="22"/>
          <w:highlight w:val="none"/>
        </w:rPr>
        <w:t>违约责任</w:t>
      </w:r>
    </w:p>
    <w:p w14:paraId="5A82CAA5">
      <w:pPr>
        <w:pStyle w:val="145"/>
        <w:numPr>
          <w:ilvl w:val="0"/>
          <w:numId w:val="24"/>
        </w:numPr>
        <w:spacing w:line="360" w:lineRule="auto"/>
        <w:ind w:firstLineChars="0"/>
        <w:rPr>
          <w:sz w:val="22"/>
          <w:szCs w:val="22"/>
          <w:highlight w:val="none"/>
        </w:rPr>
      </w:pPr>
      <w:r>
        <w:rPr>
          <w:rFonts w:hint="eastAsia"/>
          <w:sz w:val="22"/>
          <w:szCs w:val="22"/>
          <w:highlight w:val="none"/>
        </w:rPr>
        <w:t>甲方及其工作人员有违反本协议规定的，将严格按照公用集团《党风廉政建设责任制实施办法》处理；情节严重的，按照规定承担赔偿责任；涉及犯罪的，将移交司法机关追究法律责任。</w:t>
      </w:r>
    </w:p>
    <w:p w14:paraId="63F6D446">
      <w:pPr>
        <w:pStyle w:val="145"/>
        <w:numPr>
          <w:ilvl w:val="0"/>
          <w:numId w:val="24"/>
        </w:numPr>
        <w:spacing w:line="360" w:lineRule="auto"/>
        <w:ind w:firstLineChars="0"/>
        <w:rPr>
          <w:sz w:val="22"/>
          <w:szCs w:val="22"/>
          <w:highlight w:val="none"/>
        </w:rPr>
      </w:pPr>
      <w:r>
        <w:rPr>
          <w:rFonts w:hint="eastAsia"/>
          <w:sz w:val="22"/>
          <w:szCs w:val="22"/>
          <w:highlight w:val="none"/>
        </w:rPr>
        <w:t>乙方及其工作人员违反本协议规定的，甲方可以依据本合同违约条款规定，视为乙方放弃甲方应付但未付的后续款项（包含但是不限于现金、物资）；同时，年度评价一票否决，合同到期将不再续签。涉及犯罪的，将移交司法机关追究法律责任。</w:t>
      </w:r>
    </w:p>
    <w:p w14:paraId="2894C0CA">
      <w:pPr>
        <w:pStyle w:val="145"/>
        <w:numPr>
          <w:ilvl w:val="0"/>
          <w:numId w:val="24"/>
        </w:numPr>
        <w:spacing w:line="360" w:lineRule="auto"/>
        <w:ind w:firstLineChars="0"/>
        <w:rPr>
          <w:sz w:val="22"/>
          <w:szCs w:val="22"/>
          <w:highlight w:val="none"/>
        </w:rPr>
      </w:pPr>
      <w:r>
        <w:rPr>
          <w:rFonts w:hint="eastAsia"/>
          <w:sz w:val="22"/>
          <w:szCs w:val="22"/>
          <w:highlight w:val="none"/>
        </w:rPr>
        <w:t>甲方有权根据违约情况解除乙方该项目的业务合同，并在发生违约之日起</w:t>
      </w:r>
      <w:r>
        <w:rPr>
          <w:rFonts w:hint="eastAsia"/>
          <w:b/>
          <w:bCs/>
          <w:sz w:val="22"/>
          <w:szCs w:val="22"/>
          <w:highlight w:val="none"/>
        </w:rPr>
        <w:t>一</w:t>
      </w:r>
      <w:r>
        <w:rPr>
          <w:rFonts w:hint="eastAsia"/>
          <w:sz w:val="22"/>
          <w:szCs w:val="22"/>
          <w:highlight w:val="none"/>
        </w:rPr>
        <w:t>年内取消乙方进入甲方市场的准入资格。因取消合同给甲方造成经济损失的，乙方应当予以赔偿。</w:t>
      </w:r>
    </w:p>
    <w:p w14:paraId="42ADB8D3">
      <w:pPr>
        <w:pStyle w:val="145"/>
        <w:spacing w:line="360" w:lineRule="auto"/>
        <w:ind w:left="360" w:firstLine="0" w:firstLineChars="0"/>
        <w:rPr>
          <w:sz w:val="22"/>
          <w:szCs w:val="22"/>
          <w:highlight w:val="none"/>
        </w:rPr>
      </w:pPr>
    </w:p>
    <w:p w14:paraId="567FEA1B">
      <w:pPr>
        <w:pStyle w:val="145"/>
        <w:numPr>
          <w:ilvl w:val="0"/>
          <w:numId w:val="20"/>
        </w:numPr>
        <w:spacing w:line="360" w:lineRule="auto"/>
        <w:ind w:firstLineChars="0"/>
        <w:rPr>
          <w:sz w:val="22"/>
          <w:szCs w:val="22"/>
          <w:highlight w:val="none"/>
        </w:rPr>
      </w:pPr>
      <w:r>
        <w:rPr>
          <w:rFonts w:hint="eastAsia"/>
          <w:sz w:val="22"/>
          <w:szCs w:val="22"/>
          <w:highlight w:val="none"/>
        </w:rPr>
        <w:t>本协议书一式</w:t>
      </w:r>
      <w:r>
        <w:rPr>
          <w:rFonts w:hint="eastAsia"/>
          <w:sz w:val="22"/>
          <w:szCs w:val="22"/>
          <w:highlight w:val="none"/>
          <w:lang w:val="en-US" w:eastAsia="zh-CN"/>
        </w:rPr>
        <w:t>贰</w:t>
      </w:r>
      <w:r>
        <w:rPr>
          <w:rFonts w:hint="eastAsia"/>
          <w:sz w:val="22"/>
          <w:szCs w:val="22"/>
          <w:highlight w:val="none"/>
        </w:rPr>
        <w:t>份，甲乙双方各执</w:t>
      </w:r>
      <w:r>
        <w:rPr>
          <w:rFonts w:hint="eastAsia"/>
          <w:sz w:val="22"/>
          <w:szCs w:val="22"/>
          <w:highlight w:val="none"/>
          <w:lang w:val="en-US" w:eastAsia="zh-CN"/>
        </w:rPr>
        <w:t>壹</w:t>
      </w:r>
      <w:r>
        <w:rPr>
          <w:rFonts w:hint="eastAsia"/>
          <w:sz w:val="22"/>
          <w:szCs w:val="22"/>
          <w:highlight w:val="none"/>
        </w:rPr>
        <w:t>份，自双方签字盖章之日起生效。</w:t>
      </w:r>
    </w:p>
    <w:p w14:paraId="563DEA0B">
      <w:pPr>
        <w:spacing w:line="360" w:lineRule="auto"/>
        <w:rPr>
          <w:sz w:val="22"/>
          <w:szCs w:val="22"/>
          <w:highlight w:val="none"/>
        </w:rPr>
      </w:pPr>
    </w:p>
    <w:p w14:paraId="697C7856">
      <w:pPr>
        <w:pStyle w:val="145"/>
        <w:numPr>
          <w:ilvl w:val="0"/>
          <w:numId w:val="20"/>
        </w:numPr>
        <w:spacing w:line="360" w:lineRule="auto"/>
        <w:ind w:firstLineChars="0"/>
        <w:rPr>
          <w:sz w:val="22"/>
          <w:szCs w:val="22"/>
          <w:highlight w:val="none"/>
        </w:rPr>
      </w:pPr>
      <w:r>
        <w:rPr>
          <w:rFonts w:hint="eastAsia"/>
          <w:sz w:val="22"/>
          <w:szCs w:val="22"/>
          <w:highlight w:val="none"/>
        </w:rPr>
        <w:t>本协议书作为甲乙双方签订合同、协议、框架协议必备附件，与合同正文具有同等的法律效力。</w:t>
      </w:r>
    </w:p>
    <w:tbl>
      <w:tblPr>
        <w:tblStyle w:val="32"/>
        <w:tblpPr w:leftFromText="180" w:rightFromText="180" w:vertAnchor="text" w:horzAnchor="margin" w:tblpX="108" w:tblpY="31"/>
        <w:tblW w:w="0" w:type="auto"/>
        <w:tblInd w:w="0" w:type="dxa"/>
        <w:tblLayout w:type="fixed"/>
        <w:tblCellMar>
          <w:top w:w="0" w:type="dxa"/>
          <w:left w:w="108" w:type="dxa"/>
          <w:bottom w:w="0" w:type="dxa"/>
          <w:right w:w="108" w:type="dxa"/>
        </w:tblCellMar>
      </w:tblPr>
      <w:tblGrid>
        <w:gridCol w:w="4557"/>
        <w:gridCol w:w="4729"/>
      </w:tblGrid>
      <w:tr w14:paraId="2790F734">
        <w:tblPrEx>
          <w:tblCellMar>
            <w:top w:w="0" w:type="dxa"/>
            <w:left w:w="108" w:type="dxa"/>
            <w:bottom w:w="0" w:type="dxa"/>
            <w:right w:w="108" w:type="dxa"/>
          </w:tblCellMar>
        </w:tblPrEx>
        <w:tc>
          <w:tcPr>
            <w:tcW w:w="4557" w:type="dxa"/>
            <w:noWrap w:val="0"/>
            <w:vAlign w:val="top"/>
          </w:tcPr>
          <w:p w14:paraId="5F974CB3">
            <w:pPr>
              <w:pStyle w:val="122"/>
              <w:widowControl w:val="0"/>
              <w:spacing w:line="360" w:lineRule="auto"/>
              <w:rPr>
                <w:rFonts w:ascii="仿宋" w:hAnsi="仿宋" w:eastAsia="仿宋"/>
                <w:color w:val="000000"/>
                <w:sz w:val="22"/>
                <w:szCs w:val="22"/>
                <w:highlight w:val="none"/>
              </w:rPr>
            </w:pPr>
            <w:r>
              <w:rPr>
                <w:rFonts w:hint="eastAsia" w:ascii="仿宋" w:hAnsi="仿宋" w:eastAsia="仿宋"/>
                <w:color w:val="000000"/>
                <w:sz w:val="22"/>
                <w:szCs w:val="22"/>
                <w:highlight w:val="none"/>
              </w:rPr>
              <w:t>甲  方：</w:t>
            </w:r>
            <w:r>
              <w:rPr>
                <w:rFonts w:hint="eastAsia" w:ascii="仿宋" w:hAnsi="仿宋" w:eastAsia="仿宋"/>
                <w:color w:val="000000"/>
                <w:sz w:val="22"/>
                <w:szCs w:val="22"/>
                <w:highlight w:val="none"/>
                <w:lang w:eastAsia="zh-CN"/>
              </w:rPr>
              <w:t>温州公用事业发展集团龙港水务有限公司工程建设分公司</w:t>
            </w:r>
            <w:r>
              <w:rPr>
                <w:rFonts w:hint="eastAsia" w:ascii="仿宋" w:hAnsi="仿宋" w:eastAsia="仿宋"/>
                <w:color w:val="000000"/>
                <w:sz w:val="22"/>
                <w:szCs w:val="22"/>
                <w:highlight w:val="none"/>
              </w:rPr>
              <w:t>（盖章）</w:t>
            </w:r>
          </w:p>
          <w:p w14:paraId="4BC2A0F3">
            <w:pPr>
              <w:pStyle w:val="122"/>
              <w:widowControl w:val="0"/>
              <w:spacing w:line="360" w:lineRule="auto"/>
              <w:rPr>
                <w:rFonts w:hint="eastAsia" w:ascii="仿宋" w:hAnsi="仿宋" w:eastAsia="仿宋"/>
                <w:color w:val="000000"/>
                <w:spacing w:val="38"/>
                <w:sz w:val="22"/>
                <w:szCs w:val="22"/>
                <w:highlight w:val="none"/>
                <w:u w:val="single"/>
              </w:rPr>
            </w:pPr>
            <w:r>
              <w:rPr>
                <w:rFonts w:hint="eastAsia" w:ascii="仿宋" w:hAnsi="仿宋" w:eastAsia="仿宋"/>
                <w:color w:val="000000"/>
                <w:sz w:val="22"/>
                <w:szCs w:val="22"/>
                <w:highlight w:val="none"/>
              </w:rPr>
              <w:t>授权代表：</w:t>
            </w:r>
            <w:r>
              <w:rPr>
                <w:rFonts w:hint="eastAsia" w:ascii="仿宋" w:hAnsi="仿宋" w:eastAsia="仿宋"/>
                <w:color w:val="000000"/>
                <w:spacing w:val="38"/>
                <w:sz w:val="22"/>
                <w:szCs w:val="22"/>
                <w:highlight w:val="none"/>
                <w:u w:val="single"/>
              </w:rPr>
              <w:t xml:space="preserve">          </w:t>
            </w:r>
          </w:p>
          <w:p w14:paraId="6C4B88F7">
            <w:pPr>
              <w:pStyle w:val="122"/>
              <w:widowControl w:val="0"/>
              <w:spacing w:line="360" w:lineRule="auto"/>
              <w:rPr>
                <w:rFonts w:hint="eastAsia" w:ascii="仿宋" w:hAnsi="仿宋" w:eastAsia="仿宋"/>
                <w:color w:val="000000"/>
                <w:spacing w:val="38"/>
                <w:sz w:val="22"/>
                <w:szCs w:val="22"/>
                <w:highlight w:val="none"/>
                <w:u w:val="single"/>
              </w:rPr>
            </w:pPr>
            <w:r>
              <w:rPr>
                <w:rFonts w:hint="eastAsia" w:ascii="仿宋" w:hAnsi="仿宋" w:eastAsia="仿宋"/>
                <w:color w:val="000000"/>
                <w:sz w:val="22"/>
                <w:szCs w:val="22"/>
                <w:highlight w:val="none"/>
              </w:rPr>
              <w:t>电  话：</w:t>
            </w:r>
          </w:p>
          <w:p w14:paraId="0B9B4E6C">
            <w:pPr>
              <w:pStyle w:val="122"/>
              <w:widowControl w:val="0"/>
              <w:spacing w:line="360" w:lineRule="auto"/>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开户行：</w:t>
            </w:r>
          </w:p>
          <w:p w14:paraId="0C2DFA89">
            <w:pPr>
              <w:pStyle w:val="122"/>
              <w:widowControl w:val="0"/>
              <w:spacing w:line="360" w:lineRule="auto"/>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账  号：</w:t>
            </w:r>
          </w:p>
          <w:p w14:paraId="131BBABA">
            <w:pPr>
              <w:pStyle w:val="122"/>
              <w:widowControl w:val="0"/>
              <w:spacing w:line="360" w:lineRule="auto"/>
              <w:rPr>
                <w:rFonts w:ascii="仿宋" w:hAnsi="仿宋" w:eastAsia="仿宋"/>
                <w:color w:val="000000"/>
                <w:sz w:val="22"/>
                <w:szCs w:val="22"/>
                <w:highlight w:val="none"/>
              </w:rPr>
            </w:pPr>
            <w:r>
              <w:rPr>
                <w:rFonts w:hint="eastAsia" w:ascii="仿宋" w:hAnsi="仿宋" w:eastAsia="仿宋"/>
                <w:color w:val="000000"/>
                <w:sz w:val="22"/>
                <w:szCs w:val="22"/>
                <w:highlight w:val="none"/>
              </w:rPr>
              <w:t>税  号：</w:t>
            </w:r>
          </w:p>
          <w:p w14:paraId="55754D59">
            <w:pPr>
              <w:pStyle w:val="122"/>
              <w:widowControl w:val="0"/>
              <w:spacing w:line="360" w:lineRule="auto"/>
              <w:rPr>
                <w:rFonts w:ascii="仿宋" w:hAnsi="仿宋" w:eastAsia="仿宋"/>
                <w:color w:val="000000"/>
                <w:sz w:val="22"/>
                <w:szCs w:val="22"/>
                <w:highlight w:val="none"/>
              </w:rPr>
            </w:pPr>
            <w:r>
              <w:rPr>
                <w:rFonts w:hint="eastAsia" w:ascii="仿宋" w:hAnsi="仿宋" w:eastAsia="仿宋"/>
                <w:color w:val="000000"/>
                <w:sz w:val="22"/>
                <w:szCs w:val="22"/>
                <w:highlight w:val="none"/>
              </w:rPr>
              <w:t>地  址：</w:t>
            </w:r>
          </w:p>
        </w:tc>
        <w:tc>
          <w:tcPr>
            <w:tcW w:w="4729" w:type="dxa"/>
            <w:noWrap w:val="0"/>
            <w:vAlign w:val="top"/>
          </w:tcPr>
          <w:p w14:paraId="15D2F0FB">
            <w:pPr>
              <w:pStyle w:val="122"/>
              <w:widowControl w:val="0"/>
              <w:spacing w:line="360" w:lineRule="auto"/>
              <w:rPr>
                <w:rFonts w:ascii="仿宋" w:hAnsi="仿宋" w:eastAsia="仿宋"/>
                <w:color w:val="000000"/>
                <w:sz w:val="22"/>
                <w:szCs w:val="22"/>
                <w:highlight w:val="none"/>
              </w:rPr>
            </w:pPr>
            <w:r>
              <w:rPr>
                <w:rFonts w:hint="eastAsia" w:ascii="仿宋" w:hAnsi="仿宋" w:eastAsia="仿宋"/>
                <w:color w:val="000000"/>
                <w:sz w:val="22"/>
                <w:szCs w:val="22"/>
                <w:highlight w:val="none"/>
              </w:rPr>
              <w:t>乙  方：××××公司（盖章）</w:t>
            </w:r>
          </w:p>
          <w:p w14:paraId="1049CD31">
            <w:pPr>
              <w:pStyle w:val="122"/>
              <w:widowControl w:val="0"/>
              <w:spacing w:line="360" w:lineRule="auto"/>
              <w:rPr>
                <w:rFonts w:hint="eastAsia" w:ascii="仿宋" w:hAnsi="仿宋" w:eastAsia="仿宋"/>
                <w:color w:val="000000"/>
                <w:sz w:val="22"/>
                <w:szCs w:val="22"/>
                <w:highlight w:val="none"/>
              </w:rPr>
            </w:pPr>
          </w:p>
          <w:p w14:paraId="6088BECC">
            <w:pPr>
              <w:pStyle w:val="122"/>
              <w:widowControl w:val="0"/>
              <w:spacing w:line="360" w:lineRule="auto"/>
              <w:rPr>
                <w:rFonts w:hint="eastAsia" w:ascii="仿宋" w:hAnsi="仿宋" w:eastAsia="仿宋"/>
                <w:color w:val="000000"/>
                <w:spacing w:val="38"/>
                <w:sz w:val="22"/>
                <w:szCs w:val="22"/>
                <w:highlight w:val="none"/>
                <w:u w:val="single"/>
              </w:rPr>
            </w:pPr>
            <w:r>
              <w:rPr>
                <w:rFonts w:hint="eastAsia" w:ascii="仿宋" w:hAnsi="仿宋" w:eastAsia="仿宋"/>
                <w:color w:val="000000"/>
                <w:sz w:val="22"/>
                <w:szCs w:val="22"/>
                <w:highlight w:val="none"/>
              </w:rPr>
              <w:t>授权代表：</w:t>
            </w:r>
            <w:r>
              <w:rPr>
                <w:rFonts w:hint="eastAsia" w:ascii="仿宋" w:hAnsi="仿宋" w:eastAsia="仿宋"/>
                <w:color w:val="000000"/>
                <w:spacing w:val="38"/>
                <w:sz w:val="22"/>
                <w:szCs w:val="22"/>
                <w:highlight w:val="none"/>
                <w:u w:val="single"/>
              </w:rPr>
              <w:t xml:space="preserve">           </w:t>
            </w:r>
          </w:p>
          <w:p w14:paraId="43020178">
            <w:pPr>
              <w:pStyle w:val="122"/>
              <w:widowControl w:val="0"/>
              <w:spacing w:line="360" w:lineRule="auto"/>
              <w:rPr>
                <w:rFonts w:ascii="仿宋" w:hAnsi="仿宋" w:eastAsia="仿宋"/>
                <w:color w:val="000000"/>
                <w:sz w:val="22"/>
                <w:szCs w:val="22"/>
                <w:highlight w:val="none"/>
              </w:rPr>
            </w:pPr>
            <w:r>
              <w:rPr>
                <w:rFonts w:hint="eastAsia" w:ascii="仿宋" w:hAnsi="仿宋" w:eastAsia="仿宋"/>
                <w:color w:val="000000"/>
                <w:sz w:val="22"/>
                <w:szCs w:val="22"/>
                <w:highlight w:val="none"/>
              </w:rPr>
              <w:t>电  话：</w:t>
            </w:r>
          </w:p>
          <w:p w14:paraId="48D011F8">
            <w:pPr>
              <w:pStyle w:val="122"/>
              <w:widowControl w:val="0"/>
              <w:spacing w:line="360" w:lineRule="auto"/>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开户行：</w:t>
            </w:r>
            <w:r>
              <w:rPr>
                <w:rFonts w:ascii="仿宋" w:hAnsi="仿宋" w:eastAsia="仿宋"/>
                <w:color w:val="000000"/>
                <w:sz w:val="22"/>
                <w:szCs w:val="22"/>
                <w:highlight w:val="none"/>
              </w:rPr>
              <w:t xml:space="preserve"> </w:t>
            </w:r>
          </w:p>
          <w:p w14:paraId="772A9FD9">
            <w:pPr>
              <w:pStyle w:val="122"/>
              <w:widowControl w:val="0"/>
              <w:spacing w:line="360" w:lineRule="auto"/>
              <w:rPr>
                <w:rFonts w:hint="eastAsia" w:ascii="仿宋" w:hAnsi="仿宋" w:eastAsia="仿宋"/>
                <w:color w:val="000000"/>
                <w:sz w:val="22"/>
                <w:szCs w:val="22"/>
                <w:highlight w:val="none"/>
              </w:rPr>
            </w:pPr>
            <w:r>
              <w:rPr>
                <w:rFonts w:hint="eastAsia" w:ascii="仿宋" w:hAnsi="仿宋" w:eastAsia="仿宋"/>
                <w:color w:val="000000"/>
                <w:sz w:val="22"/>
                <w:szCs w:val="22"/>
                <w:highlight w:val="none"/>
              </w:rPr>
              <w:t>账  号：</w:t>
            </w:r>
          </w:p>
          <w:p w14:paraId="7E630D0F">
            <w:pPr>
              <w:pStyle w:val="122"/>
              <w:widowControl w:val="0"/>
              <w:spacing w:line="360" w:lineRule="auto"/>
              <w:rPr>
                <w:rFonts w:ascii="仿宋" w:hAnsi="仿宋" w:eastAsia="仿宋"/>
                <w:color w:val="000000"/>
                <w:sz w:val="22"/>
                <w:szCs w:val="22"/>
                <w:highlight w:val="none"/>
              </w:rPr>
            </w:pPr>
            <w:r>
              <w:rPr>
                <w:rFonts w:hint="eastAsia" w:ascii="仿宋" w:hAnsi="仿宋" w:eastAsia="仿宋"/>
                <w:color w:val="000000"/>
                <w:sz w:val="22"/>
                <w:szCs w:val="22"/>
                <w:highlight w:val="none"/>
              </w:rPr>
              <w:t>税  号：</w:t>
            </w:r>
          </w:p>
          <w:p w14:paraId="66EF12E9">
            <w:pPr>
              <w:pStyle w:val="122"/>
              <w:widowControl w:val="0"/>
              <w:spacing w:line="360" w:lineRule="auto"/>
              <w:rPr>
                <w:rFonts w:ascii="仿宋" w:hAnsi="仿宋" w:eastAsia="仿宋"/>
                <w:color w:val="000000"/>
                <w:sz w:val="22"/>
                <w:szCs w:val="22"/>
                <w:highlight w:val="none"/>
              </w:rPr>
            </w:pPr>
            <w:r>
              <w:rPr>
                <w:rFonts w:hint="eastAsia" w:ascii="仿宋" w:hAnsi="仿宋" w:eastAsia="仿宋"/>
                <w:color w:val="000000"/>
                <w:sz w:val="22"/>
                <w:szCs w:val="22"/>
                <w:highlight w:val="none"/>
              </w:rPr>
              <w:t>地  址：</w:t>
            </w:r>
          </w:p>
        </w:tc>
      </w:tr>
    </w:tbl>
    <w:p w14:paraId="58DA1AE2">
      <w:pPr>
        <w:spacing w:line="360" w:lineRule="auto"/>
        <w:ind w:firstLine="440" w:firstLineChars="200"/>
        <w:rPr>
          <w:rFonts w:hint="eastAsia" w:ascii="宋体" w:hAnsi="宋体" w:cs="宋体"/>
          <w:b/>
          <w:bCs/>
          <w:sz w:val="36"/>
          <w:szCs w:val="36"/>
          <w:highlight w:val="none"/>
        </w:rPr>
      </w:pPr>
      <w:r>
        <w:rPr>
          <w:rFonts w:hint="eastAsia" w:ascii="仿宋" w:hAnsi="仿宋" w:eastAsia="仿宋"/>
          <w:color w:val="000000"/>
          <w:sz w:val="22"/>
          <w:szCs w:val="22"/>
          <w:highlight w:val="none"/>
        </w:rPr>
        <w:t>签订日期：</w:t>
      </w:r>
    </w:p>
    <w:p w14:paraId="2E63B4BF">
      <w:pPr>
        <w:jc w:val="center"/>
        <w:rPr>
          <w:rFonts w:ascii="宋体" w:hAnsi="宋体" w:cs="宋体"/>
          <w:szCs w:val="21"/>
        </w:rPr>
      </w:pPr>
      <w:r>
        <w:rPr>
          <w:rFonts w:hint="eastAsia" w:ascii="宋体" w:hAnsi="宋体" w:cs="宋体"/>
          <w:sz w:val="44"/>
          <w:szCs w:val="44"/>
        </w:rPr>
        <w:t>第三部分</w:t>
      </w:r>
      <w:bookmarkEnd w:id="180"/>
      <w:bookmarkEnd w:id="181"/>
      <w:bookmarkEnd w:id="182"/>
      <w:bookmarkEnd w:id="183"/>
      <w:bookmarkEnd w:id="184"/>
      <w:bookmarkEnd w:id="185"/>
      <w:bookmarkEnd w:id="186"/>
      <w:bookmarkEnd w:id="187"/>
      <w:bookmarkEnd w:id="188"/>
      <w:bookmarkEnd w:id="189"/>
      <w:r>
        <w:rPr>
          <w:rFonts w:hint="eastAsia" w:ascii="宋体" w:hAnsi="宋体" w:cs="宋体"/>
          <w:sz w:val="44"/>
          <w:szCs w:val="44"/>
        </w:rPr>
        <w:t xml:space="preserve"> 投标文件的编制格式</w:t>
      </w:r>
      <w:bookmarkEnd w:id="190"/>
    </w:p>
    <w:p w14:paraId="2A6DEFB3">
      <w:pPr>
        <w:spacing w:before="156" w:beforeLines="50" w:after="156" w:afterLines="50"/>
        <w:rPr>
          <w:rFonts w:ascii="宋体" w:hAnsi="宋体" w:cs="宋体"/>
          <w:sz w:val="22"/>
          <w:szCs w:val="22"/>
        </w:rPr>
      </w:pPr>
    </w:p>
    <w:p w14:paraId="75DD3983">
      <w:pPr>
        <w:spacing w:line="460" w:lineRule="exact"/>
        <w:jc w:val="right"/>
        <w:rPr>
          <w:rFonts w:ascii="宋体" w:hAnsi="宋体" w:cs="宋体"/>
          <w:b/>
          <w:bCs/>
          <w:sz w:val="28"/>
          <w:szCs w:val="28"/>
        </w:rPr>
      </w:pPr>
      <w:r>
        <w:rPr>
          <w:rFonts w:hint="eastAsia" w:ascii="宋体" w:hAnsi="宋体" w:cs="宋体"/>
          <w:b/>
          <w:bCs/>
          <w:sz w:val="28"/>
          <w:szCs w:val="28"/>
        </w:rPr>
        <w:t>正/副本</w:t>
      </w:r>
    </w:p>
    <w:p w14:paraId="1C4C6822">
      <w:pPr>
        <w:jc w:val="right"/>
        <w:rPr>
          <w:rFonts w:ascii="宋体" w:hAnsi="宋体" w:cs="宋体"/>
        </w:rPr>
      </w:pPr>
    </w:p>
    <w:p w14:paraId="2F75697E">
      <w:pPr>
        <w:rPr>
          <w:rFonts w:ascii="宋体" w:hAnsi="宋体" w:cs="宋体"/>
        </w:rPr>
      </w:pPr>
    </w:p>
    <w:p w14:paraId="51395E31">
      <w:pPr>
        <w:pStyle w:val="13"/>
        <w:rPr>
          <w:rFonts w:ascii="宋体" w:hAnsi="宋体" w:cs="宋体"/>
        </w:rPr>
      </w:pPr>
    </w:p>
    <w:p w14:paraId="4A3BA630">
      <w:pPr>
        <w:rPr>
          <w:rFonts w:ascii="宋体" w:hAnsi="宋体" w:cs="宋体"/>
        </w:rPr>
      </w:pPr>
    </w:p>
    <w:p w14:paraId="7217AE8E">
      <w:pPr>
        <w:jc w:val="center"/>
        <w:rPr>
          <w:rFonts w:ascii="宋体" w:hAnsi="宋体" w:cs="宋体"/>
          <w:sz w:val="28"/>
          <w:szCs w:val="28"/>
        </w:rPr>
      </w:pPr>
      <w:r>
        <w:rPr>
          <w:rFonts w:hint="eastAsia" w:ascii="宋体" w:hAnsi="宋体" w:cs="宋体"/>
          <w:sz w:val="28"/>
          <w:szCs w:val="28"/>
          <w:u w:val="single"/>
        </w:rPr>
        <w:t xml:space="preserve">             （项目名称）           </w:t>
      </w:r>
      <w:r>
        <w:rPr>
          <w:rFonts w:hint="eastAsia" w:ascii="宋体" w:hAnsi="宋体" w:cs="宋体"/>
          <w:sz w:val="28"/>
          <w:szCs w:val="28"/>
        </w:rPr>
        <w:t>投标文件</w:t>
      </w:r>
    </w:p>
    <w:p w14:paraId="297A12F8">
      <w:pPr>
        <w:rPr>
          <w:rFonts w:ascii="宋体" w:hAnsi="宋体" w:cs="宋体"/>
          <w:sz w:val="28"/>
          <w:szCs w:val="28"/>
        </w:rPr>
      </w:pPr>
    </w:p>
    <w:p w14:paraId="75743DA4">
      <w:pPr>
        <w:rPr>
          <w:rFonts w:ascii="宋体" w:hAnsi="宋体" w:cs="宋体"/>
          <w:sz w:val="28"/>
          <w:szCs w:val="28"/>
        </w:rPr>
      </w:pPr>
    </w:p>
    <w:p w14:paraId="73DD9F54">
      <w:pPr>
        <w:pStyle w:val="12"/>
        <w:ind w:firstLine="280"/>
        <w:rPr>
          <w:rFonts w:ascii="宋体" w:hAnsi="宋体" w:eastAsia="宋体" w:cs="宋体"/>
          <w:sz w:val="28"/>
          <w:szCs w:val="28"/>
        </w:rPr>
      </w:pPr>
    </w:p>
    <w:p w14:paraId="013E88DB">
      <w:pPr>
        <w:pStyle w:val="12"/>
        <w:ind w:firstLine="280"/>
        <w:rPr>
          <w:rFonts w:ascii="宋体" w:hAnsi="宋体" w:eastAsia="宋体" w:cs="宋体"/>
          <w:sz w:val="28"/>
          <w:szCs w:val="28"/>
        </w:rPr>
      </w:pPr>
    </w:p>
    <w:p w14:paraId="1531CEC1">
      <w:pPr>
        <w:rPr>
          <w:rFonts w:ascii="宋体" w:hAnsi="宋体" w:cs="宋体"/>
          <w:sz w:val="28"/>
          <w:szCs w:val="28"/>
        </w:rPr>
      </w:pPr>
    </w:p>
    <w:p w14:paraId="5F02ABE6">
      <w:pPr>
        <w:jc w:val="center"/>
        <w:rPr>
          <w:rFonts w:ascii="宋体" w:hAnsi="宋体" w:cs="宋体"/>
          <w:sz w:val="52"/>
          <w:szCs w:val="52"/>
        </w:rPr>
      </w:pPr>
      <w:r>
        <w:rPr>
          <w:rFonts w:hint="eastAsia" w:ascii="宋体" w:hAnsi="宋体" w:cs="宋体"/>
          <w:sz w:val="52"/>
          <w:szCs w:val="52"/>
        </w:rPr>
        <w:t>技 术 资 信 标</w:t>
      </w:r>
    </w:p>
    <w:p w14:paraId="5506FEC5">
      <w:pPr>
        <w:spacing w:line="360" w:lineRule="auto"/>
        <w:rPr>
          <w:rFonts w:ascii="宋体" w:hAnsi="宋体" w:cs="宋体"/>
          <w:szCs w:val="21"/>
        </w:rPr>
      </w:pPr>
    </w:p>
    <w:p w14:paraId="2C37DB1B">
      <w:pPr>
        <w:spacing w:line="360" w:lineRule="auto"/>
        <w:rPr>
          <w:rFonts w:ascii="宋体" w:hAnsi="宋体" w:cs="宋体"/>
          <w:szCs w:val="21"/>
        </w:rPr>
      </w:pPr>
    </w:p>
    <w:p w14:paraId="64ACEA11">
      <w:pPr>
        <w:spacing w:line="360" w:lineRule="auto"/>
        <w:rPr>
          <w:rFonts w:ascii="宋体" w:hAnsi="宋体" w:cs="宋体"/>
          <w:szCs w:val="21"/>
        </w:rPr>
      </w:pPr>
    </w:p>
    <w:p w14:paraId="56272DC7">
      <w:pPr>
        <w:spacing w:line="360" w:lineRule="auto"/>
        <w:rPr>
          <w:rFonts w:ascii="宋体" w:hAnsi="宋体" w:cs="宋体"/>
          <w:szCs w:val="21"/>
        </w:rPr>
      </w:pPr>
    </w:p>
    <w:p w14:paraId="6F1D7C58">
      <w:pPr>
        <w:jc w:val="center"/>
        <w:rPr>
          <w:rFonts w:ascii="宋体" w:hAnsi="宋体" w:cs="宋体"/>
          <w:sz w:val="28"/>
          <w:szCs w:val="28"/>
        </w:rPr>
      </w:pPr>
      <w:r>
        <w:rPr>
          <w:rFonts w:hint="eastAsia" w:ascii="宋体" w:hAnsi="宋体" w:cs="宋体"/>
          <w:sz w:val="28"/>
          <w:szCs w:val="28"/>
        </w:rPr>
        <w:t>投标供应商：</w:t>
      </w:r>
      <w:r>
        <w:rPr>
          <w:rFonts w:hint="eastAsia" w:ascii="宋体" w:hAnsi="宋体" w:cs="宋体"/>
          <w:sz w:val="28"/>
          <w:szCs w:val="28"/>
          <w:u w:val="single"/>
        </w:rPr>
        <w:t xml:space="preserve">                              </w:t>
      </w:r>
      <w:r>
        <w:rPr>
          <w:rFonts w:hint="eastAsia" w:ascii="宋体" w:hAnsi="宋体" w:cs="宋体"/>
          <w:sz w:val="28"/>
          <w:szCs w:val="28"/>
        </w:rPr>
        <w:t>（盖单位章）</w:t>
      </w:r>
    </w:p>
    <w:p w14:paraId="21988102">
      <w:pPr>
        <w:rPr>
          <w:rFonts w:ascii="宋体" w:hAnsi="宋体" w:cs="宋体"/>
          <w:sz w:val="28"/>
          <w:szCs w:val="28"/>
          <w:u w:val="single"/>
        </w:rPr>
      </w:pPr>
    </w:p>
    <w:p w14:paraId="5C096D32">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068B59FF">
      <w:pPr>
        <w:rPr>
          <w:rFonts w:ascii="宋体" w:hAnsi="宋体" w:cs="宋体"/>
          <w:sz w:val="28"/>
          <w:szCs w:val="28"/>
        </w:rPr>
      </w:pPr>
    </w:p>
    <w:p w14:paraId="01C71B11">
      <w:pPr>
        <w:jc w:val="center"/>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741A7552">
      <w:pPr>
        <w:pStyle w:val="12"/>
        <w:ind w:firstLine="0" w:firstLineChars="0"/>
        <w:jc w:val="center"/>
        <w:rPr>
          <w:rFonts w:ascii="宋体" w:hAnsi="宋体" w:eastAsia="宋体" w:cs="宋体"/>
          <w:b/>
          <w:bCs/>
          <w:sz w:val="52"/>
          <w:szCs w:val="52"/>
        </w:rPr>
      </w:pPr>
      <w:r>
        <w:rPr>
          <w:rFonts w:hint="eastAsia" w:ascii="宋体" w:hAnsi="宋体" w:eastAsia="宋体" w:cs="宋体"/>
        </w:rPr>
        <w:br w:type="page"/>
      </w:r>
      <w:bookmarkStart w:id="191" w:name="_Toc152042576"/>
      <w:bookmarkStart w:id="192" w:name="_Toc152045787"/>
      <w:bookmarkStart w:id="193" w:name="_Toc247514246"/>
      <w:bookmarkStart w:id="194" w:name="_Toc144974856"/>
      <w:bookmarkStart w:id="195" w:name="_Toc247527827"/>
      <w:bookmarkStart w:id="196" w:name="_Toc465107615"/>
      <w:r>
        <w:rPr>
          <w:rFonts w:hint="eastAsia" w:ascii="宋体" w:hAnsi="宋体" w:eastAsia="宋体" w:cs="宋体"/>
          <w:b/>
          <w:bCs/>
          <w:sz w:val="52"/>
          <w:szCs w:val="52"/>
        </w:rPr>
        <w:t>目    录</w:t>
      </w:r>
      <w:bookmarkEnd w:id="191"/>
      <w:bookmarkEnd w:id="192"/>
      <w:bookmarkEnd w:id="193"/>
      <w:bookmarkEnd w:id="194"/>
      <w:bookmarkEnd w:id="195"/>
      <w:bookmarkEnd w:id="196"/>
    </w:p>
    <w:p w14:paraId="7958EB9B">
      <w:pPr>
        <w:overflowPunct w:val="0"/>
        <w:spacing w:line="460" w:lineRule="exact"/>
        <w:rPr>
          <w:rFonts w:ascii="宋体" w:hAnsi="宋体" w:cs="宋体"/>
          <w:b/>
          <w:bCs/>
          <w:sz w:val="22"/>
          <w:szCs w:val="22"/>
        </w:rPr>
      </w:pPr>
    </w:p>
    <w:tbl>
      <w:tblPr>
        <w:tblStyle w:val="32"/>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6951"/>
        <w:gridCol w:w="1276"/>
      </w:tblGrid>
      <w:tr w14:paraId="1E35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C320AD0">
            <w:pPr>
              <w:jc w:val="center"/>
              <w:rPr>
                <w:rFonts w:ascii="宋体" w:hAnsi="宋体" w:cs="宋体"/>
                <w:b/>
                <w:sz w:val="18"/>
                <w:szCs w:val="18"/>
              </w:rPr>
            </w:pPr>
            <w:r>
              <w:rPr>
                <w:rFonts w:hint="eastAsia" w:ascii="宋体" w:hAnsi="宋体" w:cs="宋体"/>
                <w:b/>
                <w:sz w:val="18"/>
                <w:szCs w:val="18"/>
              </w:rPr>
              <w:t>序号</w:t>
            </w:r>
          </w:p>
        </w:tc>
        <w:tc>
          <w:tcPr>
            <w:tcW w:w="6951" w:type="dxa"/>
            <w:vAlign w:val="center"/>
          </w:tcPr>
          <w:p w14:paraId="6DE5ACA4">
            <w:pPr>
              <w:jc w:val="center"/>
              <w:rPr>
                <w:rFonts w:ascii="宋体" w:hAnsi="宋体" w:cs="宋体"/>
                <w:b/>
                <w:sz w:val="18"/>
                <w:szCs w:val="18"/>
              </w:rPr>
            </w:pPr>
            <w:r>
              <w:rPr>
                <w:rFonts w:hint="eastAsia" w:ascii="宋体" w:hAnsi="宋体" w:cs="宋体"/>
                <w:b/>
                <w:sz w:val="18"/>
                <w:szCs w:val="18"/>
              </w:rPr>
              <w:t>内  容</w:t>
            </w:r>
          </w:p>
        </w:tc>
        <w:tc>
          <w:tcPr>
            <w:tcW w:w="1276" w:type="dxa"/>
            <w:vAlign w:val="center"/>
          </w:tcPr>
          <w:p w14:paraId="74694CB9">
            <w:pPr>
              <w:jc w:val="center"/>
              <w:rPr>
                <w:rFonts w:ascii="宋体" w:hAnsi="宋体" w:cs="宋体"/>
                <w:b/>
                <w:sz w:val="18"/>
                <w:szCs w:val="18"/>
              </w:rPr>
            </w:pPr>
            <w:r>
              <w:rPr>
                <w:rFonts w:hint="eastAsia" w:ascii="宋体" w:hAnsi="宋体" w:cs="宋体"/>
                <w:b/>
                <w:sz w:val="18"/>
                <w:szCs w:val="18"/>
              </w:rPr>
              <w:t>备注</w:t>
            </w:r>
          </w:p>
        </w:tc>
      </w:tr>
      <w:tr w14:paraId="6DFB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1589734">
            <w:pPr>
              <w:jc w:val="center"/>
              <w:rPr>
                <w:rFonts w:ascii="宋体" w:hAnsi="宋体" w:cs="宋体"/>
                <w:b/>
                <w:sz w:val="18"/>
                <w:szCs w:val="18"/>
              </w:rPr>
            </w:pPr>
          </w:p>
        </w:tc>
        <w:tc>
          <w:tcPr>
            <w:tcW w:w="6951" w:type="dxa"/>
            <w:vAlign w:val="center"/>
          </w:tcPr>
          <w:p w14:paraId="384288C5">
            <w:pPr>
              <w:jc w:val="center"/>
              <w:rPr>
                <w:rFonts w:ascii="宋体" w:hAnsi="宋体" w:cs="宋体"/>
                <w:b/>
                <w:sz w:val="18"/>
                <w:szCs w:val="18"/>
              </w:rPr>
            </w:pPr>
            <w:r>
              <w:rPr>
                <w:rFonts w:hint="eastAsia" w:ascii="宋体" w:hAnsi="宋体" w:cs="宋体"/>
                <w:sz w:val="18"/>
                <w:szCs w:val="18"/>
              </w:rPr>
              <w:t>针对评分细则，编制目录索引，注明评标细则项目所在投标文件页码，格式自拟</w:t>
            </w:r>
          </w:p>
        </w:tc>
        <w:tc>
          <w:tcPr>
            <w:tcW w:w="1276" w:type="dxa"/>
            <w:vAlign w:val="center"/>
          </w:tcPr>
          <w:p w14:paraId="60CF9D57">
            <w:pPr>
              <w:jc w:val="center"/>
              <w:rPr>
                <w:rFonts w:ascii="宋体" w:hAnsi="宋体" w:cs="宋体"/>
                <w:b/>
                <w:sz w:val="18"/>
                <w:szCs w:val="18"/>
              </w:rPr>
            </w:pPr>
          </w:p>
        </w:tc>
      </w:tr>
      <w:tr w14:paraId="1220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9E8E388">
            <w:pPr>
              <w:jc w:val="center"/>
              <w:rPr>
                <w:rFonts w:ascii="宋体" w:hAnsi="宋体" w:cs="宋体"/>
                <w:sz w:val="18"/>
                <w:szCs w:val="18"/>
              </w:rPr>
            </w:pPr>
            <w:r>
              <w:rPr>
                <w:rFonts w:hint="eastAsia" w:ascii="宋体" w:hAnsi="宋体" w:cs="宋体"/>
                <w:sz w:val="18"/>
                <w:szCs w:val="18"/>
              </w:rPr>
              <w:t>1</w:t>
            </w:r>
          </w:p>
        </w:tc>
        <w:tc>
          <w:tcPr>
            <w:tcW w:w="6951" w:type="dxa"/>
            <w:vAlign w:val="center"/>
          </w:tcPr>
          <w:p w14:paraId="080AD9FE">
            <w:pPr>
              <w:rPr>
                <w:rFonts w:ascii="宋体" w:hAnsi="宋体" w:cs="宋体"/>
                <w:sz w:val="18"/>
                <w:szCs w:val="18"/>
              </w:rPr>
            </w:pPr>
            <w:r>
              <w:rPr>
                <w:rFonts w:hint="eastAsia" w:ascii="宋体" w:hAnsi="宋体" w:cs="宋体"/>
                <w:sz w:val="18"/>
                <w:szCs w:val="18"/>
              </w:rPr>
              <w:t>投标函</w:t>
            </w:r>
          </w:p>
        </w:tc>
        <w:tc>
          <w:tcPr>
            <w:tcW w:w="1276" w:type="dxa"/>
            <w:vAlign w:val="center"/>
          </w:tcPr>
          <w:p w14:paraId="4ECCD6C1">
            <w:pPr>
              <w:jc w:val="center"/>
              <w:rPr>
                <w:rFonts w:ascii="宋体" w:hAnsi="宋体" w:cs="宋体"/>
                <w:sz w:val="18"/>
                <w:szCs w:val="18"/>
              </w:rPr>
            </w:pPr>
            <w:r>
              <w:rPr>
                <w:rFonts w:hint="eastAsia" w:ascii="宋体" w:hAnsi="宋体" w:cs="宋体"/>
                <w:sz w:val="18"/>
                <w:szCs w:val="18"/>
              </w:rPr>
              <w:t>附件一</w:t>
            </w:r>
          </w:p>
        </w:tc>
      </w:tr>
      <w:tr w14:paraId="7D3B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1368A5D">
            <w:pPr>
              <w:jc w:val="center"/>
              <w:rPr>
                <w:rFonts w:ascii="宋体" w:hAnsi="宋体" w:cs="宋体"/>
                <w:sz w:val="18"/>
                <w:szCs w:val="18"/>
              </w:rPr>
            </w:pPr>
            <w:r>
              <w:rPr>
                <w:rFonts w:hint="eastAsia" w:ascii="宋体" w:hAnsi="宋体" w:cs="宋体"/>
                <w:sz w:val="18"/>
                <w:szCs w:val="18"/>
              </w:rPr>
              <w:t>2</w:t>
            </w:r>
          </w:p>
        </w:tc>
        <w:tc>
          <w:tcPr>
            <w:tcW w:w="6951" w:type="dxa"/>
            <w:vAlign w:val="center"/>
          </w:tcPr>
          <w:p w14:paraId="621D45C8">
            <w:pPr>
              <w:rPr>
                <w:rFonts w:ascii="宋体" w:hAnsi="宋体" w:cs="宋体"/>
                <w:sz w:val="18"/>
                <w:szCs w:val="18"/>
              </w:rPr>
            </w:pPr>
            <w:r>
              <w:rPr>
                <w:rFonts w:hint="eastAsia" w:ascii="宋体" w:hAnsi="宋体" w:cs="宋体"/>
                <w:sz w:val="18"/>
                <w:szCs w:val="18"/>
              </w:rPr>
              <w:t>技术规格偏离表</w:t>
            </w:r>
          </w:p>
        </w:tc>
        <w:tc>
          <w:tcPr>
            <w:tcW w:w="1276" w:type="dxa"/>
            <w:vAlign w:val="center"/>
          </w:tcPr>
          <w:p w14:paraId="7257D0E3">
            <w:pPr>
              <w:jc w:val="center"/>
              <w:rPr>
                <w:rFonts w:ascii="宋体" w:hAnsi="宋体" w:cs="宋体"/>
                <w:sz w:val="18"/>
                <w:szCs w:val="18"/>
              </w:rPr>
            </w:pPr>
            <w:r>
              <w:rPr>
                <w:rFonts w:hint="eastAsia" w:ascii="宋体" w:hAnsi="宋体" w:cs="宋体"/>
                <w:sz w:val="18"/>
                <w:szCs w:val="18"/>
              </w:rPr>
              <w:t>附件二</w:t>
            </w:r>
          </w:p>
        </w:tc>
      </w:tr>
      <w:tr w14:paraId="1772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DBFE310">
            <w:pPr>
              <w:jc w:val="center"/>
              <w:rPr>
                <w:rFonts w:ascii="宋体" w:hAnsi="宋体" w:cs="宋体"/>
                <w:sz w:val="18"/>
                <w:szCs w:val="18"/>
              </w:rPr>
            </w:pPr>
            <w:r>
              <w:rPr>
                <w:rFonts w:hint="eastAsia" w:ascii="宋体" w:hAnsi="宋体" w:cs="宋体"/>
                <w:sz w:val="18"/>
                <w:szCs w:val="18"/>
              </w:rPr>
              <w:t>3</w:t>
            </w:r>
          </w:p>
        </w:tc>
        <w:tc>
          <w:tcPr>
            <w:tcW w:w="6951" w:type="dxa"/>
            <w:vAlign w:val="center"/>
          </w:tcPr>
          <w:p w14:paraId="0776CAF3">
            <w:pPr>
              <w:rPr>
                <w:rFonts w:ascii="宋体" w:hAnsi="宋体" w:cs="宋体"/>
                <w:sz w:val="18"/>
                <w:szCs w:val="18"/>
                <w:u w:val="single"/>
              </w:rPr>
            </w:pPr>
            <w:r>
              <w:rPr>
                <w:rFonts w:hint="eastAsia" w:ascii="宋体" w:hAnsi="宋体" w:cs="宋体"/>
                <w:b/>
                <w:bCs/>
                <w:sz w:val="18"/>
                <w:szCs w:val="18"/>
                <w:u w:val="single"/>
              </w:rPr>
              <w:t>▲</w:t>
            </w:r>
            <w:r>
              <w:rPr>
                <w:rFonts w:hint="eastAsia" w:ascii="宋体" w:hAnsi="宋体" w:cs="宋体"/>
                <w:b/>
                <w:sz w:val="18"/>
                <w:szCs w:val="18"/>
                <w:u w:val="single"/>
              </w:rPr>
              <w:t>资格证明文件（本部分为投标人资格审查内容，为实质性要求）：</w:t>
            </w:r>
          </w:p>
        </w:tc>
        <w:tc>
          <w:tcPr>
            <w:tcW w:w="1276" w:type="dxa"/>
            <w:vAlign w:val="center"/>
          </w:tcPr>
          <w:p w14:paraId="23160DAA">
            <w:pPr>
              <w:jc w:val="center"/>
              <w:rPr>
                <w:rFonts w:ascii="宋体" w:hAnsi="宋体" w:cs="宋体"/>
                <w:sz w:val="18"/>
                <w:szCs w:val="18"/>
              </w:rPr>
            </w:pPr>
            <w:r>
              <w:rPr>
                <w:rFonts w:hint="eastAsia" w:ascii="宋体" w:hAnsi="宋体" w:cs="宋体"/>
                <w:sz w:val="18"/>
                <w:szCs w:val="18"/>
              </w:rPr>
              <w:t>附件三</w:t>
            </w:r>
          </w:p>
        </w:tc>
      </w:tr>
      <w:tr w14:paraId="12B2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70236FB">
            <w:pPr>
              <w:jc w:val="center"/>
              <w:rPr>
                <w:rFonts w:ascii="宋体" w:hAnsi="宋体" w:cs="宋体"/>
                <w:sz w:val="18"/>
                <w:szCs w:val="18"/>
              </w:rPr>
            </w:pPr>
            <w:r>
              <w:rPr>
                <w:rFonts w:hint="eastAsia" w:ascii="宋体" w:hAnsi="宋体" w:cs="宋体"/>
                <w:sz w:val="18"/>
                <w:szCs w:val="18"/>
              </w:rPr>
              <w:t>（1）</w:t>
            </w:r>
          </w:p>
        </w:tc>
        <w:tc>
          <w:tcPr>
            <w:tcW w:w="6951" w:type="dxa"/>
            <w:vAlign w:val="center"/>
          </w:tcPr>
          <w:p w14:paraId="51C50345">
            <w:pPr>
              <w:tabs>
                <w:tab w:val="left" w:pos="5355"/>
              </w:tabs>
              <w:rPr>
                <w:rFonts w:ascii="宋体" w:hAnsi="宋体" w:cs="宋体"/>
                <w:b/>
                <w:bCs/>
                <w:sz w:val="18"/>
                <w:szCs w:val="18"/>
                <w:u w:val="single"/>
              </w:rPr>
            </w:pPr>
            <w:r>
              <w:rPr>
                <w:rFonts w:hint="eastAsia" w:ascii="宋体" w:hAnsi="宋体" w:cs="宋体"/>
                <w:sz w:val="18"/>
                <w:szCs w:val="18"/>
                <w:u w:val="single"/>
              </w:rPr>
              <w:t>法定代表人授权书（授权代表参加投标时提供）</w:t>
            </w:r>
          </w:p>
        </w:tc>
        <w:tc>
          <w:tcPr>
            <w:tcW w:w="1276" w:type="dxa"/>
            <w:vAlign w:val="center"/>
          </w:tcPr>
          <w:p w14:paraId="3A8F2A21">
            <w:pPr>
              <w:jc w:val="center"/>
              <w:rPr>
                <w:rFonts w:ascii="宋体" w:hAnsi="宋体" w:cs="宋体"/>
                <w:sz w:val="18"/>
                <w:szCs w:val="18"/>
              </w:rPr>
            </w:pPr>
          </w:p>
        </w:tc>
      </w:tr>
      <w:tr w14:paraId="23CC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B396A56">
            <w:pPr>
              <w:jc w:val="center"/>
              <w:rPr>
                <w:rFonts w:ascii="宋体" w:hAnsi="宋体" w:cs="宋体"/>
                <w:sz w:val="18"/>
                <w:szCs w:val="18"/>
              </w:rPr>
            </w:pPr>
          </w:p>
        </w:tc>
        <w:tc>
          <w:tcPr>
            <w:tcW w:w="6951" w:type="dxa"/>
            <w:vAlign w:val="center"/>
          </w:tcPr>
          <w:p w14:paraId="5FDEC85B">
            <w:pPr>
              <w:tabs>
                <w:tab w:val="left" w:pos="5355"/>
              </w:tabs>
              <w:rPr>
                <w:rFonts w:ascii="宋体" w:hAnsi="宋体" w:cs="宋体"/>
                <w:sz w:val="18"/>
                <w:szCs w:val="18"/>
                <w:u w:val="single"/>
              </w:rPr>
            </w:pPr>
            <w:r>
              <w:rPr>
                <w:rFonts w:hint="eastAsia" w:ascii="宋体" w:hAnsi="宋体" w:cs="宋体"/>
                <w:sz w:val="18"/>
                <w:szCs w:val="18"/>
                <w:u w:val="single"/>
              </w:rPr>
              <w:t>法定代表人资格证明书（如法定代表人参加投标时提供）</w:t>
            </w:r>
          </w:p>
        </w:tc>
        <w:tc>
          <w:tcPr>
            <w:tcW w:w="1276" w:type="dxa"/>
            <w:vAlign w:val="center"/>
          </w:tcPr>
          <w:p w14:paraId="334AD0B4">
            <w:pPr>
              <w:jc w:val="center"/>
              <w:rPr>
                <w:rFonts w:ascii="宋体" w:hAnsi="宋体" w:cs="宋体"/>
                <w:sz w:val="18"/>
                <w:szCs w:val="18"/>
              </w:rPr>
            </w:pPr>
          </w:p>
        </w:tc>
      </w:tr>
      <w:tr w14:paraId="5342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E897B47">
            <w:pPr>
              <w:jc w:val="center"/>
              <w:rPr>
                <w:rFonts w:ascii="宋体" w:hAnsi="宋体" w:cs="宋体"/>
                <w:sz w:val="18"/>
                <w:szCs w:val="18"/>
              </w:rPr>
            </w:pPr>
            <w:r>
              <w:rPr>
                <w:rFonts w:hint="eastAsia" w:ascii="宋体" w:hAnsi="宋体" w:cs="宋体"/>
                <w:sz w:val="18"/>
                <w:szCs w:val="18"/>
              </w:rPr>
              <w:t>（2）</w:t>
            </w:r>
          </w:p>
        </w:tc>
        <w:tc>
          <w:tcPr>
            <w:tcW w:w="6951" w:type="dxa"/>
            <w:vAlign w:val="center"/>
          </w:tcPr>
          <w:p w14:paraId="33C6609F">
            <w:pPr>
              <w:tabs>
                <w:tab w:val="left" w:pos="5355"/>
              </w:tabs>
              <w:rPr>
                <w:rFonts w:ascii="宋体" w:hAnsi="宋体" w:cs="宋体"/>
                <w:sz w:val="18"/>
                <w:szCs w:val="18"/>
                <w:u w:val="single"/>
              </w:rPr>
            </w:pPr>
            <w:r>
              <w:rPr>
                <w:rFonts w:hint="eastAsia" w:ascii="宋体" w:hAnsi="宋体" w:cs="宋体"/>
                <w:sz w:val="18"/>
                <w:szCs w:val="18"/>
                <w:u w:val="single"/>
              </w:rPr>
              <w:t>企业法人有效营业执照</w:t>
            </w:r>
            <w:r>
              <w:rPr>
                <w:rFonts w:hint="eastAsia" w:ascii="宋体" w:hAnsi="宋体" w:cs="宋体"/>
                <w:snapToGrid w:val="0"/>
                <w:kern w:val="0"/>
                <w:sz w:val="18"/>
                <w:szCs w:val="18"/>
                <w:u w:val="single"/>
              </w:rPr>
              <w:t>（复印件加盖单位公章）</w:t>
            </w:r>
          </w:p>
        </w:tc>
        <w:tc>
          <w:tcPr>
            <w:tcW w:w="1276" w:type="dxa"/>
            <w:vAlign w:val="center"/>
          </w:tcPr>
          <w:p w14:paraId="12D701C0">
            <w:pPr>
              <w:jc w:val="center"/>
              <w:rPr>
                <w:rFonts w:ascii="宋体" w:hAnsi="宋体" w:cs="宋体"/>
                <w:sz w:val="18"/>
                <w:szCs w:val="18"/>
              </w:rPr>
            </w:pPr>
          </w:p>
        </w:tc>
      </w:tr>
      <w:tr w14:paraId="381B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84F7D26">
            <w:pPr>
              <w:jc w:val="center"/>
              <w:rPr>
                <w:rFonts w:ascii="宋体" w:hAnsi="宋体" w:cs="宋体"/>
                <w:sz w:val="18"/>
                <w:szCs w:val="18"/>
              </w:rPr>
            </w:pPr>
            <w:r>
              <w:rPr>
                <w:rFonts w:hint="eastAsia" w:ascii="宋体" w:hAnsi="宋体" w:cs="宋体"/>
                <w:sz w:val="18"/>
                <w:szCs w:val="18"/>
              </w:rPr>
              <w:t>（3）</w:t>
            </w:r>
          </w:p>
        </w:tc>
        <w:tc>
          <w:tcPr>
            <w:tcW w:w="6951" w:type="dxa"/>
            <w:vAlign w:val="center"/>
          </w:tcPr>
          <w:p w14:paraId="4C773210">
            <w:pPr>
              <w:tabs>
                <w:tab w:val="left" w:pos="5355"/>
              </w:tabs>
              <w:rPr>
                <w:rFonts w:ascii="宋体" w:hAnsi="宋体" w:cs="宋体"/>
                <w:sz w:val="18"/>
                <w:szCs w:val="18"/>
                <w:u w:val="single"/>
              </w:rPr>
            </w:pPr>
            <w:r>
              <w:rPr>
                <w:rFonts w:hint="eastAsia" w:ascii="宋体" w:hAnsi="宋体" w:cs="宋体"/>
                <w:sz w:val="18"/>
                <w:szCs w:val="18"/>
                <w:u w:val="single"/>
              </w:rPr>
              <w:t>投标供应商具有住建部门颁发有效的建筑业企业施工劳务不分等级资质证书和有效的《安全生产许可证》（复印件加盖单位公章）</w:t>
            </w:r>
          </w:p>
        </w:tc>
        <w:tc>
          <w:tcPr>
            <w:tcW w:w="1276" w:type="dxa"/>
            <w:vAlign w:val="center"/>
          </w:tcPr>
          <w:p w14:paraId="2773969A">
            <w:pPr>
              <w:jc w:val="center"/>
              <w:rPr>
                <w:rFonts w:ascii="宋体" w:hAnsi="宋体" w:cs="宋体"/>
                <w:sz w:val="18"/>
                <w:szCs w:val="18"/>
              </w:rPr>
            </w:pPr>
          </w:p>
        </w:tc>
      </w:tr>
      <w:tr w14:paraId="4654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573C5D5">
            <w:pPr>
              <w:jc w:val="center"/>
              <w:rPr>
                <w:rFonts w:ascii="宋体" w:hAnsi="宋体" w:cs="宋体"/>
                <w:sz w:val="18"/>
                <w:szCs w:val="18"/>
              </w:rPr>
            </w:pPr>
            <w:r>
              <w:rPr>
                <w:rFonts w:hint="eastAsia" w:ascii="宋体" w:hAnsi="宋体" w:cs="宋体"/>
                <w:sz w:val="18"/>
                <w:szCs w:val="18"/>
              </w:rPr>
              <w:t>（4）</w:t>
            </w:r>
          </w:p>
        </w:tc>
        <w:tc>
          <w:tcPr>
            <w:tcW w:w="6951" w:type="dxa"/>
            <w:vAlign w:val="center"/>
          </w:tcPr>
          <w:p w14:paraId="25263DF5">
            <w:pPr>
              <w:tabs>
                <w:tab w:val="left" w:pos="5355"/>
              </w:tabs>
              <w:rPr>
                <w:rFonts w:ascii="宋体" w:hAnsi="宋体" w:cs="宋体"/>
                <w:sz w:val="18"/>
                <w:szCs w:val="18"/>
                <w:u w:val="single"/>
              </w:rPr>
            </w:pPr>
            <w:r>
              <w:rPr>
                <w:rFonts w:hint="eastAsia" w:ascii="宋体" w:hAnsi="宋体" w:cs="宋体"/>
                <w:sz w:val="18"/>
                <w:szCs w:val="18"/>
                <w:u w:val="single"/>
              </w:rPr>
              <w:t>投标声明书</w:t>
            </w:r>
          </w:p>
        </w:tc>
        <w:tc>
          <w:tcPr>
            <w:tcW w:w="1276" w:type="dxa"/>
            <w:vAlign w:val="center"/>
          </w:tcPr>
          <w:p w14:paraId="00CF6223">
            <w:pPr>
              <w:jc w:val="center"/>
              <w:rPr>
                <w:rFonts w:ascii="宋体" w:hAnsi="宋体" w:cs="宋体"/>
                <w:sz w:val="18"/>
                <w:szCs w:val="18"/>
              </w:rPr>
            </w:pPr>
            <w:r>
              <w:rPr>
                <w:rFonts w:hint="eastAsia" w:ascii="宋体" w:hAnsi="宋体" w:cs="宋体"/>
                <w:sz w:val="18"/>
                <w:szCs w:val="18"/>
              </w:rPr>
              <w:t>附件四</w:t>
            </w:r>
          </w:p>
        </w:tc>
      </w:tr>
      <w:tr w14:paraId="1416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862CC09">
            <w:pPr>
              <w:jc w:val="center"/>
              <w:rPr>
                <w:rFonts w:ascii="宋体" w:hAnsi="宋体" w:cs="宋体"/>
                <w:sz w:val="18"/>
                <w:szCs w:val="18"/>
              </w:rPr>
            </w:pPr>
            <w:r>
              <w:rPr>
                <w:rFonts w:hint="eastAsia" w:ascii="宋体" w:hAnsi="宋体" w:cs="宋体"/>
                <w:sz w:val="18"/>
                <w:szCs w:val="18"/>
              </w:rPr>
              <w:t>a</w:t>
            </w:r>
          </w:p>
        </w:tc>
        <w:tc>
          <w:tcPr>
            <w:tcW w:w="6951" w:type="dxa"/>
            <w:vAlign w:val="center"/>
          </w:tcPr>
          <w:p w14:paraId="0CCA6CE0">
            <w:pPr>
              <w:tabs>
                <w:tab w:val="left" w:pos="5355"/>
              </w:tabs>
              <w:rPr>
                <w:rFonts w:ascii="宋体" w:hAnsi="宋体" w:cs="宋体"/>
                <w:sz w:val="18"/>
                <w:szCs w:val="18"/>
                <w:u w:val="single"/>
              </w:rPr>
            </w:pPr>
            <w:r>
              <w:rPr>
                <w:rFonts w:hint="eastAsia" w:ascii="宋体" w:hAnsi="宋体" w:cs="宋体"/>
                <w:sz w:val="18"/>
                <w:szCs w:val="18"/>
                <w:u w:val="single"/>
              </w:rPr>
              <w:t>参加国企采购活动前三年内，在经营活动中没有重大违法记录。请在投标声明书中如实填写</w:t>
            </w:r>
          </w:p>
        </w:tc>
        <w:tc>
          <w:tcPr>
            <w:tcW w:w="1276" w:type="dxa"/>
            <w:vAlign w:val="center"/>
          </w:tcPr>
          <w:p w14:paraId="7D77EC13">
            <w:pPr>
              <w:jc w:val="center"/>
              <w:rPr>
                <w:rFonts w:ascii="宋体" w:hAnsi="宋体" w:cs="宋体"/>
                <w:sz w:val="18"/>
                <w:szCs w:val="18"/>
              </w:rPr>
            </w:pPr>
          </w:p>
        </w:tc>
      </w:tr>
      <w:tr w14:paraId="1B89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0AA1B7B">
            <w:pPr>
              <w:jc w:val="center"/>
              <w:rPr>
                <w:rFonts w:ascii="宋体" w:hAnsi="宋体" w:cs="宋体"/>
                <w:sz w:val="18"/>
                <w:szCs w:val="18"/>
              </w:rPr>
            </w:pPr>
            <w:r>
              <w:rPr>
                <w:rFonts w:hint="eastAsia" w:ascii="宋体" w:hAnsi="宋体" w:cs="宋体"/>
                <w:sz w:val="18"/>
                <w:szCs w:val="18"/>
              </w:rPr>
              <w:t>b</w:t>
            </w:r>
          </w:p>
        </w:tc>
        <w:tc>
          <w:tcPr>
            <w:tcW w:w="6951" w:type="dxa"/>
            <w:vAlign w:val="center"/>
          </w:tcPr>
          <w:p w14:paraId="3FD2D9C9">
            <w:pPr>
              <w:tabs>
                <w:tab w:val="left" w:pos="5355"/>
              </w:tabs>
              <w:rPr>
                <w:rFonts w:ascii="宋体" w:hAnsi="宋体" w:cs="宋体"/>
                <w:sz w:val="18"/>
                <w:szCs w:val="18"/>
                <w:u w:val="single"/>
              </w:rPr>
            </w:pPr>
            <w:r>
              <w:rPr>
                <w:rFonts w:hint="eastAsia" w:ascii="宋体" w:hAnsi="宋体" w:cs="宋体"/>
                <w:sz w:val="18"/>
                <w:szCs w:val="18"/>
                <w:u w:val="single"/>
              </w:rPr>
              <w:t>截至投标截止日前，投标人未被列入“信用中国”网(www.creditchina.gov.cn)失信被执行人、重大税收违法案件当事人名单内。请在投标声明书在如实填写，并以采购人或代理机构当天查询结果为准。</w:t>
            </w:r>
          </w:p>
        </w:tc>
        <w:tc>
          <w:tcPr>
            <w:tcW w:w="1276" w:type="dxa"/>
            <w:vAlign w:val="center"/>
          </w:tcPr>
          <w:p w14:paraId="42946F64">
            <w:pPr>
              <w:jc w:val="center"/>
              <w:rPr>
                <w:rFonts w:ascii="宋体" w:hAnsi="宋体" w:cs="宋体"/>
                <w:sz w:val="18"/>
                <w:szCs w:val="18"/>
              </w:rPr>
            </w:pPr>
          </w:p>
        </w:tc>
      </w:tr>
      <w:tr w14:paraId="0A59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9BF0FA3">
            <w:pPr>
              <w:jc w:val="center"/>
              <w:rPr>
                <w:rFonts w:ascii="宋体" w:hAnsi="宋体" w:cs="宋体"/>
                <w:sz w:val="18"/>
                <w:szCs w:val="18"/>
              </w:rPr>
            </w:pPr>
            <w:r>
              <w:rPr>
                <w:rFonts w:ascii="宋体" w:hAnsi="宋体" w:cs="宋体"/>
                <w:sz w:val="18"/>
                <w:szCs w:val="18"/>
              </w:rPr>
              <w:t>4</w:t>
            </w:r>
          </w:p>
        </w:tc>
        <w:tc>
          <w:tcPr>
            <w:tcW w:w="6951" w:type="dxa"/>
            <w:vAlign w:val="center"/>
          </w:tcPr>
          <w:p w14:paraId="646052E4">
            <w:pPr>
              <w:tabs>
                <w:tab w:val="left" w:pos="5355"/>
              </w:tabs>
              <w:rPr>
                <w:rFonts w:ascii="宋体" w:hAnsi="宋体" w:cs="宋体"/>
                <w:sz w:val="18"/>
                <w:szCs w:val="18"/>
                <w:u w:val="single"/>
              </w:rPr>
            </w:pPr>
            <w:r>
              <w:rPr>
                <w:rFonts w:hint="eastAsia" w:ascii="宋体" w:hAnsi="宋体" w:cs="宋体"/>
                <w:sz w:val="18"/>
                <w:szCs w:val="18"/>
                <w:u w:val="single"/>
              </w:rPr>
              <w:t>▲接受并执行管理制度（办法）承诺函</w:t>
            </w:r>
          </w:p>
        </w:tc>
        <w:tc>
          <w:tcPr>
            <w:tcW w:w="1276" w:type="dxa"/>
            <w:vAlign w:val="center"/>
          </w:tcPr>
          <w:p w14:paraId="3247F0C1">
            <w:pPr>
              <w:jc w:val="center"/>
              <w:rPr>
                <w:rFonts w:ascii="宋体" w:hAnsi="宋体" w:cs="宋体"/>
                <w:sz w:val="18"/>
                <w:szCs w:val="18"/>
              </w:rPr>
            </w:pPr>
            <w:r>
              <w:rPr>
                <w:rFonts w:hint="eastAsia" w:ascii="宋体" w:hAnsi="宋体" w:cs="宋体"/>
                <w:sz w:val="18"/>
                <w:szCs w:val="18"/>
              </w:rPr>
              <w:t>附件五</w:t>
            </w:r>
          </w:p>
        </w:tc>
      </w:tr>
      <w:tr w14:paraId="3EFA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9400105">
            <w:pPr>
              <w:jc w:val="center"/>
              <w:rPr>
                <w:rFonts w:ascii="宋体" w:hAnsi="宋体" w:cs="宋体"/>
                <w:sz w:val="18"/>
                <w:szCs w:val="18"/>
              </w:rPr>
            </w:pPr>
            <w:r>
              <w:rPr>
                <w:rFonts w:ascii="宋体" w:hAnsi="宋体" w:cs="宋体"/>
                <w:sz w:val="18"/>
                <w:szCs w:val="18"/>
              </w:rPr>
              <w:t>5</w:t>
            </w:r>
          </w:p>
        </w:tc>
        <w:tc>
          <w:tcPr>
            <w:tcW w:w="6951" w:type="dxa"/>
            <w:vAlign w:val="center"/>
          </w:tcPr>
          <w:p w14:paraId="3341B35C">
            <w:pPr>
              <w:rPr>
                <w:rFonts w:ascii="宋体" w:hAnsi="宋体" w:cs="宋体"/>
                <w:sz w:val="18"/>
                <w:szCs w:val="18"/>
              </w:rPr>
            </w:pPr>
            <w:r>
              <w:rPr>
                <w:rFonts w:hint="eastAsia" w:ascii="宋体" w:hAnsi="宋体" w:cs="宋体"/>
                <w:b/>
                <w:sz w:val="18"/>
                <w:szCs w:val="18"/>
              </w:rPr>
              <w:t>资信证明文件（本项为评分量化内容，非强制性要求）</w:t>
            </w:r>
          </w:p>
        </w:tc>
        <w:tc>
          <w:tcPr>
            <w:tcW w:w="1276" w:type="dxa"/>
            <w:vAlign w:val="center"/>
          </w:tcPr>
          <w:p w14:paraId="2B11DCF8">
            <w:pPr>
              <w:jc w:val="center"/>
              <w:rPr>
                <w:rFonts w:ascii="宋体" w:hAnsi="宋体" w:cs="宋体"/>
                <w:sz w:val="18"/>
                <w:szCs w:val="18"/>
              </w:rPr>
            </w:pPr>
          </w:p>
        </w:tc>
      </w:tr>
      <w:tr w14:paraId="7E49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A230E09">
            <w:pPr>
              <w:jc w:val="center"/>
              <w:rPr>
                <w:rFonts w:ascii="宋体" w:hAnsi="宋体" w:cs="宋体"/>
                <w:sz w:val="18"/>
                <w:szCs w:val="18"/>
              </w:rPr>
            </w:pPr>
            <w:r>
              <w:rPr>
                <w:rFonts w:ascii="宋体" w:hAnsi="宋体" w:cs="宋体"/>
                <w:sz w:val="18"/>
                <w:szCs w:val="18"/>
              </w:rPr>
              <w:t>5</w:t>
            </w:r>
            <w:r>
              <w:rPr>
                <w:rFonts w:hint="eastAsia" w:ascii="宋体" w:hAnsi="宋体" w:cs="宋体"/>
                <w:sz w:val="18"/>
                <w:szCs w:val="18"/>
              </w:rPr>
              <w:t>.1</w:t>
            </w:r>
          </w:p>
        </w:tc>
        <w:tc>
          <w:tcPr>
            <w:tcW w:w="6951" w:type="dxa"/>
            <w:vAlign w:val="center"/>
          </w:tcPr>
          <w:p w14:paraId="7C983DDC">
            <w:pPr>
              <w:rPr>
                <w:rFonts w:ascii="宋体" w:hAnsi="宋体" w:cs="宋体"/>
                <w:sz w:val="18"/>
                <w:szCs w:val="18"/>
              </w:rPr>
            </w:pPr>
            <w:r>
              <w:rPr>
                <w:rFonts w:hint="eastAsia" w:ascii="宋体" w:hAnsi="宋体" w:cs="宋体"/>
                <w:sz w:val="18"/>
                <w:szCs w:val="18"/>
              </w:rPr>
              <w:t>投标供应商获得的质量管理体系、环境管理体系、职业健康安全管理体系认证证书及其他资信证明文件（如有，复印件盖公章）</w:t>
            </w:r>
          </w:p>
        </w:tc>
        <w:tc>
          <w:tcPr>
            <w:tcW w:w="1276" w:type="dxa"/>
            <w:vAlign w:val="center"/>
          </w:tcPr>
          <w:p w14:paraId="06F5D964">
            <w:pPr>
              <w:jc w:val="center"/>
              <w:rPr>
                <w:rFonts w:ascii="宋体" w:hAnsi="宋体" w:cs="宋体"/>
                <w:sz w:val="18"/>
                <w:szCs w:val="18"/>
              </w:rPr>
            </w:pPr>
          </w:p>
        </w:tc>
      </w:tr>
      <w:tr w14:paraId="2BE4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E38AE92">
            <w:pPr>
              <w:jc w:val="center"/>
              <w:rPr>
                <w:rFonts w:ascii="宋体" w:hAnsi="宋体" w:cs="宋体"/>
                <w:sz w:val="18"/>
                <w:szCs w:val="18"/>
              </w:rPr>
            </w:pPr>
            <w:r>
              <w:rPr>
                <w:rFonts w:ascii="宋体" w:hAnsi="宋体" w:cs="宋体"/>
                <w:sz w:val="18"/>
                <w:szCs w:val="18"/>
              </w:rPr>
              <w:t>5</w:t>
            </w:r>
            <w:r>
              <w:rPr>
                <w:rFonts w:hint="eastAsia" w:ascii="宋体" w:hAnsi="宋体" w:cs="宋体"/>
                <w:sz w:val="18"/>
                <w:szCs w:val="18"/>
              </w:rPr>
              <w:t>.2</w:t>
            </w:r>
          </w:p>
        </w:tc>
        <w:tc>
          <w:tcPr>
            <w:tcW w:w="6951" w:type="dxa"/>
            <w:vAlign w:val="center"/>
          </w:tcPr>
          <w:p w14:paraId="23351277">
            <w:pPr>
              <w:rPr>
                <w:rFonts w:ascii="宋体" w:hAnsi="宋体" w:cs="宋体"/>
                <w:sz w:val="18"/>
                <w:szCs w:val="18"/>
              </w:rPr>
            </w:pPr>
            <w:r>
              <w:rPr>
                <w:rFonts w:hint="eastAsia" w:ascii="宋体" w:hAnsi="宋体" w:cs="宋体"/>
                <w:sz w:val="18"/>
                <w:szCs w:val="18"/>
              </w:rPr>
              <w:t>投标供应商具有的其他相关资质、资信、获奖证书等（如有，复印件盖公章）</w:t>
            </w:r>
          </w:p>
        </w:tc>
        <w:tc>
          <w:tcPr>
            <w:tcW w:w="1276" w:type="dxa"/>
            <w:vAlign w:val="center"/>
          </w:tcPr>
          <w:p w14:paraId="48942C28">
            <w:pPr>
              <w:jc w:val="center"/>
              <w:rPr>
                <w:rFonts w:ascii="宋体" w:hAnsi="宋体" w:cs="宋体"/>
                <w:sz w:val="18"/>
                <w:szCs w:val="18"/>
              </w:rPr>
            </w:pPr>
          </w:p>
        </w:tc>
      </w:tr>
      <w:tr w14:paraId="668F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D8B44BD">
            <w:pPr>
              <w:jc w:val="center"/>
              <w:rPr>
                <w:rFonts w:ascii="宋体" w:hAnsi="宋体" w:cs="宋体"/>
                <w:sz w:val="18"/>
                <w:szCs w:val="18"/>
              </w:rPr>
            </w:pPr>
            <w:r>
              <w:rPr>
                <w:rFonts w:ascii="宋体" w:hAnsi="宋体" w:cs="宋体"/>
                <w:sz w:val="18"/>
                <w:szCs w:val="18"/>
              </w:rPr>
              <w:t>6</w:t>
            </w:r>
          </w:p>
        </w:tc>
        <w:tc>
          <w:tcPr>
            <w:tcW w:w="6951" w:type="dxa"/>
            <w:vAlign w:val="center"/>
          </w:tcPr>
          <w:p w14:paraId="28103DFF">
            <w:pPr>
              <w:rPr>
                <w:rFonts w:ascii="宋体" w:hAnsi="宋体" w:cs="宋体"/>
                <w:sz w:val="18"/>
                <w:szCs w:val="18"/>
              </w:rPr>
            </w:pPr>
            <w:r>
              <w:rPr>
                <w:rFonts w:hint="eastAsia" w:ascii="宋体" w:hAnsi="宋体" w:cs="宋体"/>
                <w:sz w:val="18"/>
                <w:szCs w:val="18"/>
              </w:rPr>
              <w:t>根据采购文件中的采购内容及要求以及技术资信评分项目，需要提供的文件和资料</w:t>
            </w:r>
          </w:p>
        </w:tc>
        <w:tc>
          <w:tcPr>
            <w:tcW w:w="1276" w:type="dxa"/>
            <w:vAlign w:val="center"/>
          </w:tcPr>
          <w:p w14:paraId="185602AA">
            <w:pPr>
              <w:jc w:val="center"/>
              <w:rPr>
                <w:rFonts w:ascii="宋体" w:hAnsi="宋体" w:cs="宋体"/>
                <w:sz w:val="18"/>
                <w:szCs w:val="18"/>
              </w:rPr>
            </w:pPr>
          </w:p>
        </w:tc>
      </w:tr>
      <w:tr w14:paraId="7F33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3177578">
            <w:pPr>
              <w:jc w:val="center"/>
              <w:rPr>
                <w:rFonts w:ascii="宋体" w:hAnsi="宋体" w:cs="宋体"/>
                <w:sz w:val="18"/>
                <w:szCs w:val="18"/>
              </w:rPr>
            </w:pPr>
            <w:r>
              <w:rPr>
                <w:rFonts w:ascii="宋体" w:hAnsi="宋体" w:cs="宋体"/>
                <w:sz w:val="18"/>
                <w:szCs w:val="18"/>
              </w:rPr>
              <w:t>7</w:t>
            </w:r>
          </w:p>
        </w:tc>
        <w:tc>
          <w:tcPr>
            <w:tcW w:w="6951" w:type="dxa"/>
            <w:vAlign w:val="center"/>
          </w:tcPr>
          <w:p w14:paraId="1245E451">
            <w:pPr>
              <w:rPr>
                <w:rFonts w:ascii="宋体" w:hAnsi="宋体" w:cs="宋体"/>
                <w:sz w:val="18"/>
                <w:szCs w:val="18"/>
              </w:rPr>
            </w:pPr>
            <w:r>
              <w:rPr>
                <w:rFonts w:hint="eastAsia" w:ascii="宋体" w:hAnsi="宋体" w:cs="宋体"/>
                <w:sz w:val="18"/>
                <w:szCs w:val="18"/>
              </w:rPr>
              <w:t>投标供应商需要说明的其他文件和说明</w:t>
            </w:r>
          </w:p>
        </w:tc>
        <w:tc>
          <w:tcPr>
            <w:tcW w:w="1276" w:type="dxa"/>
            <w:vAlign w:val="center"/>
          </w:tcPr>
          <w:p w14:paraId="35C8F901">
            <w:pPr>
              <w:rPr>
                <w:rFonts w:ascii="宋体" w:hAnsi="宋体" w:cs="宋体"/>
                <w:sz w:val="18"/>
                <w:szCs w:val="18"/>
              </w:rPr>
            </w:pPr>
          </w:p>
        </w:tc>
      </w:tr>
    </w:tbl>
    <w:p w14:paraId="22D6CBAF">
      <w:pPr>
        <w:pStyle w:val="14"/>
        <w:ind w:left="1170" w:hanging="960"/>
        <w:rPr>
          <w:rFonts w:ascii="宋体" w:hAnsi="宋体" w:eastAsia="宋体" w:cs="宋体"/>
        </w:rPr>
      </w:pPr>
    </w:p>
    <w:p w14:paraId="5DD04C6B">
      <w:pPr>
        <w:spacing w:line="460" w:lineRule="exact"/>
        <w:jc w:val="center"/>
        <w:rPr>
          <w:rFonts w:ascii="宋体" w:hAnsi="宋体" w:cs="宋体"/>
          <w:szCs w:val="22"/>
        </w:rPr>
      </w:pPr>
      <w:r>
        <w:rPr>
          <w:rFonts w:hint="eastAsia" w:ascii="宋体" w:hAnsi="宋体" w:cs="宋体"/>
          <w:b/>
          <w:bCs/>
          <w:sz w:val="22"/>
          <w:szCs w:val="22"/>
        </w:rPr>
        <w:br w:type="page"/>
      </w:r>
      <w:r>
        <w:rPr>
          <w:rFonts w:hint="eastAsia" w:ascii="宋体" w:hAnsi="宋体" w:cs="宋体"/>
          <w:b/>
          <w:bCs/>
          <w:sz w:val="30"/>
          <w:szCs w:val="30"/>
        </w:rPr>
        <w:t>评分索引表</w:t>
      </w:r>
    </w:p>
    <w:p w14:paraId="58ABA48A">
      <w:pPr>
        <w:spacing w:line="460" w:lineRule="exact"/>
        <w:jc w:val="center"/>
        <w:rPr>
          <w:rFonts w:ascii="宋体" w:hAnsi="宋体" w:cs="宋体"/>
          <w:b/>
          <w:bCs/>
          <w:sz w:val="30"/>
          <w:szCs w:val="30"/>
        </w:rPr>
      </w:pPr>
      <w:r>
        <w:rPr>
          <w:rFonts w:hint="eastAsia" w:ascii="宋体" w:hAnsi="宋体" w:cs="宋体"/>
          <w:szCs w:val="22"/>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81"/>
        <w:gridCol w:w="2699"/>
      </w:tblGrid>
      <w:tr w14:paraId="4019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14:paraId="7EC90099">
            <w:pPr>
              <w:spacing w:line="420" w:lineRule="exact"/>
              <w:jc w:val="center"/>
              <w:rPr>
                <w:rFonts w:ascii="宋体" w:hAnsi="宋体" w:cs="宋体"/>
                <w:sz w:val="18"/>
                <w:szCs w:val="18"/>
              </w:rPr>
            </w:pPr>
            <w:r>
              <w:rPr>
                <w:rFonts w:hint="eastAsia" w:ascii="宋体" w:hAnsi="宋体" w:cs="宋体"/>
                <w:sz w:val="18"/>
                <w:szCs w:val="18"/>
              </w:rPr>
              <w:t>序号</w:t>
            </w:r>
          </w:p>
        </w:tc>
        <w:tc>
          <w:tcPr>
            <w:tcW w:w="5181" w:type="dxa"/>
            <w:vAlign w:val="center"/>
          </w:tcPr>
          <w:p w14:paraId="608AC362">
            <w:pPr>
              <w:spacing w:line="420" w:lineRule="exact"/>
              <w:jc w:val="center"/>
              <w:rPr>
                <w:rFonts w:ascii="宋体" w:hAnsi="宋体" w:cs="宋体"/>
                <w:sz w:val="18"/>
                <w:szCs w:val="18"/>
              </w:rPr>
            </w:pPr>
            <w:r>
              <w:rPr>
                <w:rFonts w:hint="eastAsia" w:ascii="宋体" w:hAnsi="宋体" w:cs="宋体"/>
                <w:sz w:val="18"/>
                <w:szCs w:val="18"/>
              </w:rPr>
              <w:t>评分项目</w:t>
            </w:r>
          </w:p>
        </w:tc>
        <w:tc>
          <w:tcPr>
            <w:tcW w:w="2699" w:type="dxa"/>
            <w:vAlign w:val="center"/>
          </w:tcPr>
          <w:p w14:paraId="06B6E4C9">
            <w:pPr>
              <w:spacing w:line="420" w:lineRule="exact"/>
              <w:jc w:val="center"/>
              <w:rPr>
                <w:rFonts w:ascii="宋体" w:hAnsi="宋体" w:cs="宋体"/>
                <w:sz w:val="18"/>
                <w:szCs w:val="18"/>
              </w:rPr>
            </w:pPr>
            <w:r>
              <w:rPr>
                <w:rFonts w:hint="eastAsia" w:ascii="宋体" w:hAnsi="宋体" w:cs="宋体"/>
                <w:sz w:val="18"/>
                <w:szCs w:val="18"/>
              </w:rPr>
              <w:t>查阅指引</w:t>
            </w:r>
          </w:p>
        </w:tc>
      </w:tr>
      <w:tr w14:paraId="4C01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1D1BA2B1">
            <w:pPr>
              <w:spacing w:line="420" w:lineRule="exact"/>
              <w:jc w:val="center"/>
              <w:rPr>
                <w:rFonts w:ascii="宋体" w:hAnsi="宋体" w:cs="宋体"/>
                <w:sz w:val="18"/>
                <w:szCs w:val="18"/>
              </w:rPr>
            </w:pPr>
          </w:p>
        </w:tc>
        <w:tc>
          <w:tcPr>
            <w:tcW w:w="5181" w:type="dxa"/>
            <w:vAlign w:val="center"/>
          </w:tcPr>
          <w:p w14:paraId="1A665F6D">
            <w:pPr>
              <w:spacing w:line="420" w:lineRule="exact"/>
              <w:jc w:val="center"/>
              <w:rPr>
                <w:rFonts w:ascii="宋体" w:hAnsi="宋体" w:cs="宋体"/>
                <w:sz w:val="18"/>
                <w:szCs w:val="18"/>
              </w:rPr>
            </w:pPr>
          </w:p>
        </w:tc>
        <w:tc>
          <w:tcPr>
            <w:tcW w:w="2699" w:type="dxa"/>
            <w:vAlign w:val="center"/>
          </w:tcPr>
          <w:p w14:paraId="144E0763">
            <w:pPr>
              <w:spacing w:line="420" w:lineRule="exact"/>
              <w:jc w:val="center"/>
              <w:rPr>
                <w:rFonts w:ascii="宋体" w:hAnsi="宋体" w:cs="宋体"/>
                <w:sz w:val="18"/>
                <w:szCs w:val="18"/>
              </w:rPr>
            </w:pPr>
            <w:r>
              <w:rPr>
                <w:rFonts w:hint="eastAsia" w:ascii="宋体" w:hAnsi="宋体" w:cs="宋体"/>
                <w:sz w:val="18"/>
                <w:szCs w:val="18"/>
              </w:rPr>
              <w:t>见第   页</w:t>
            </w:r>
          </w:p>
        </w:tc>
      </w:tr>
      <w:tr w14:paraId="0B4F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0044E9F5">
            <w:pPr>
              <w:spacing w:line="420" w:lineRule="exact"/>
              <w:jc w:val="center"/>
              <w:rPr>
                <w:rFonts w:ascii="宋体" w:hAnsi="宋体" w:cs="宋体"/>
                <w:sz w:val="18"/>
                <w:szCs w:val="18"/>
              </w:rPr>
            </w:pPr>
          </w:p>
        </w:tc>
        <w:tc>
          <w:tcPr>
            <w:tcW w:w="5181" w:type="dxa"/>
            <w:vAlign w:val="center"/>
          </w:tcPr>
          <w:p w14:paraId="033E550F">
            <w:pPr>
              <w:spacing w:line="420" w:lineRule="exact"/>
              <w:jc w:val="center"/>
              <w:rPr>
                <w:rFonts w:ascii="宋体" w:hAnsi="宋体" w:cs="宋体"/>
                <w:sz w:val="18"/>
                <w:szCs w:val="18"/>
              </w:rPr>
            </w:pPr>
          </w:p>
        </w:tc>
        <w:tc>
          <w:tcPr>
            <w:tcW w:w="2699" w:type="dxa"/>
            <w:vAlign w:val="center"/>
          </w:tcPr>
          <w:p w14:paraId="211D9CBB">
            <w:pPr>
              <w:jc w:val="center"/>
              <w:rPr>
                <w:rFonts w:ascii="宋体" w:hAnsi="宋体" w:cs="宋体"/>
                <w:sz w:val="18"/>
                <w:szCs w:val="18"/>
              </w:rPr>
            </w:pPr>
            <w:r>
              <w:rPr>
                <w:rFonts w:hint="eastAsia" w:ascii="宋体" w:hAnsi="宋体" w:cs="宋体"/>
                <w:sz w:val="18"/>
                <w:szCs w:val="18"/>
              </w:rPr>
              <w:t>见第   页</w:t>
            </w:r>
          </w:p>
        </w:tc>
      </w:tr>
      <w:tr w14:paraId="7DD8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6DE38628">
            <w:pPr>
              <w:spacing w:line="420" w:lineRule="exact"/>
              <w:jc w:val="center"/>
              <w:rPr>
                <w:rFonts w:ascii="宋体" w:hAnsi="宋体" w:cs="宋体"/>
                <w:sz w:val="18"/>
                <w:szCs w:val="18"/>
              </w:rPr>
            </w:pPr>
          </w:p>
        </w:tc>
        <w:tc>
          <w:tcPr>
            <w:tcW w:w="5181" w:type="dxa"/>
            <w:vAlign w:val="center"/>
          </w:tcPr>
          <w:p w14:paraId="73C420EE">
            <w:pPr>
              <w:spacing w:line="420" w:lineRule="exact"/>
              <w:jc w:val="center"/>
              <w:rPr>
                <w:rFonts w:ascii="宋体" w:hAnsi="宋体" w:cs="宋体"/>
                <w:sz w:val="18"/>
                <w:szCs w:val="18"/>
              </w:rPr>
            </w:pPr>
          </w:p>
        </w:tc>
        <w:tc>
          <w:tcPr>
            <w:tcW w:w="2699" w:type="dxa"/>
            <w:vAlign w:val="center"/>
          </w:tcPr>
          <w:p w14:paraId="3C8B0944">
            <w:pPr>
              <w:jc w:val="center"/>
              <w:rPr>
                <w:rFonts w:ascii="宋体" w:hAnsi="宋体" w:cs="宋体"/>
                <w:sz w:val="18"/>
                <w:szCs w:val="18"/>
              </w:rPr>
            </w:pPr>
            <w:r>
              <w:rPr>
                <w:rFonts w:hint="eastAsia" w:ascii="宋体" w:hAnsi="宋体" w:cs="宋体"/>
                <w:sz w:val="18"/>
                <w:szCs w:val="18"/>
              </w:rPr>
              <w:t>见第   页</w:t>
            </w:r>
          </w:p>
        </w:tc>
      </w:tr>
      <w:tr w14:paraId="6391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5AC5E25F">
            <w:pPr>
              <w:spacing w:line="420" w:lineRule="exact"/>
              <w:jc w:val="center"/>
              <w:rPr>
                <w:rFonts w:ascii="宋体" w:hAnsi="宋体" w:cs="宋体"/>
                <w:sz w:val="18"/>
                <w:szCs w:val="18"/>
              </w:rPr>
            </w:pPr>
          </w:p>
        </w:tc>
        <w:tc>
          <w:tcPr>
            <w:tcW w:w="5181" w:type="dxa"/>
            <w:vAlign w:val="center"/>
          </w:tcPr>
          <w:p w14:paraId="33982B65">
            <w:pPr>
              <w:spacing w:line="420" w:lineRule="exact"/>
              <w:jc w:val="center"/>
              <w:rPr>
                <w:rFonts w:ascii="宋体" w:hAnsi="宋体" w:cs="宋体"/>
                <w:sz w:val="18"/>
                <w:szCs w:val="18"/>
              </w:rPr>
            </w:pPr>
          </w:p>
        </w:tc>
        <w:tc>
          <w:tcPr>
            <w:tcW w:w="2699" w:type="dxa"/>
            <w:vAlign w:val="center"/>
          </w:tcPr>
          <w:p w14:paraId="7909C711">
            <w:pPr>
              <w:jc w:val="center"/>
              <w:rPr>
                <w:rFonts w:ascii="宋体" w:hAnsi="宋体" w:cs="宋体"/>
                <w:sz w:val="18"/>
                <w:szCs w:val="18"/>
              </w:rPr>
            </w:pPr>
            <w:r>
              <w:rPr>
                <w:rFonts w:hint="eastAsia" w:ascii="宋体" w:hAnsi="宋体" w:cs="宋体"/>
                <w:sz w:val="18"/>
                <w:szCs w:val="18"/>
              </w:rPr>
              <w:t>见第   页</w:t>
            </w:r>
          </w:p>
        </w:tc>
      </w:tr>
      <w:tr w14:paraId="4818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41030C8A">
            <w:pPr>
              <w:spacing w:line="420" w:lineRule="exact"/>
              <w:jc w:val="center"/>
              <w:rPr>
                <w:rFonts w:ascii="宋体" w:hAnsi="宋体" w:cs="宋体"/>
                <w:sz w:val="18"/>
                <w:szCs w:val="18"/>
              </w:rPr>
            </w:pPr>
          </w:p>
        </w:tc>
        <w:tc>
          <w:tcPr>
            <w:tcW w:w="5181" w:type="dxa"/>
            <w:vAlign w:val="center"/>
          </w:tcPr>
          <w:p w14:paraId="2D2B891C">
            <w:pPr>
              <w:spacing w:line="420" w:lineRule="exact"/>
              <w:jc w:val="center"/>
              <w:rPr>
                <w:rFonts w:ascii="宋体" w:hAnsi="宋体" w:cs="宋体"/>
                <w:sz w:val="18"/>
                <w:szCs w:val="18"/>
              </w:rPr>
            </w:pPr>
          </w:p>
        </w:tc>
        <w:tc>
          <w:tcPr>
            <w:tcW w:w="2699" w:type="dxa"/>
            <w:vAlign w:val="center"/>
          </w:tcPr>
          <w:p w14:paraId="165F95B5">
            <w:pPr>
              <w:jc w:val="center"/>
              <w:rPr>
                <w:rFonts w:ascii="宋体" w:hAnsi="宋体" w:cs="宋体"/>
                <w:sz w:val="18"/>
                <w:szCs w:val="18"/>
              </w:rPr>
            </w:pPr>
            <w:r>
              <w:rPr>
                <w:rFonts w:hint="eastAsia" w:ascii="宋体" w:hAnsi="宋体" w:cs="宋体"/>
                <w:sz w:val="18"/>
                <w:szCs w:val="18"/>
              </w:rPr>
              <w:t>见第   页</w:t>
            </w:r>
          </w:p>
        </w:tc>
      </w:tr>
      <w:tr w14:paraId="6D0C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0E118013">
            <w:pPr>
              <w:spacing w:line="420" w:lineRule="exact"/>
              <w:jc w:val="center"/>
              <w:rPr>
                <w:rFonts w:ascii="宋体" w:hAnsi="宋体" w:cs="宋体"/>
                <w:sz w:val="18"/>
                <w:szCs w:val="18"/>
              </w:rPr>
            </w:pPr>
          </w:p>
        </w:tc>
        <w:tc>
          <w:tcPr>
            <w:tcW w:w="5181" w:type="dxa"/>
            <w:vAlign w:val="center"/>
          </w:tcPr>
          <w:p w14:paraId="56340386">
            <w:pPr>
              <w:spacing w:line="420" w:lineRule="exact"/>
              <w:jc w:val="center"/>
              <w:rPr>
                <w:rFonts w:ascii="宋体" w:hAnsi="宋体" w:cs="宋体"/>
                <w:sz w:val="18"/>
                <w:szCs w:val="18"/>
              </w:rPr>
            </w:pPr>
          </w:p>
        </w:tc>
        <w:tc>
          <w:tcPr>
            <w:tcW w:w="2699" w:type="dxa"/>
            <w:vAlign w:val="center"/>
          </w:tcPr>
          <w:p w14:paraId="35DCF333">
            <w:pPr>
              <w:jc w:val="center"/>
              <w:rPr>
                <w:rFonts w:ascii="宋体" w:hAnsi="宋体" w:cs="宋体"/>
                <w:sz w:val="18"/>
                <w:szCs w:val="18"/>
              </w:rPr>
            </w:pPr>
            <w:r>
              <w:rPr>
                <w:rFonts w:hint="eastAsia" w:ascii="宋体" w:hAnsi="宋体" w:cs="宋体"/>
                <w:sz w:val="18"/>
                <w:szCs w:val="18"/>
              </w:rPr>
              <w:t>见第   页</w:t>
            </w:r>
          </w:p>
        </w:tc>
      </w:tr>
      <w:tr w14:paraId="5953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7ADD2B02">
            <w:pPr>
              <w:spacing w:line="420" w:lineRule="exact"/>
              <w:jc w:val="center"/>
              <w:rPr>
                <w:rFonts w:ascii="宋体" w:hAnsi="宋体" w:cs="宋体"/>
                <w:sz w:val="18"/>
                <w:szCs w:val="18"/>
              </w:rPr>
            </w:pPr>
          </w:p>
        </w:tc>
        <w:tc>
          <w:tcPr>
            <w:tcW w:w="5181" w:type="dxa"/>
            <w:vAlign w:val="center"/>
          </w:tcPr>
          <w:p w14:paraId="54938B18">
            <w:pPr>
              <w:spacing w:line="420" w:lineRule="exact"/>
              <w:jc w:val="center"/>
              <w:rPr>
                <w:rFonts w:ascii="宋体" w:hAnsi="宋体" w:cs="宋体"/>
                <w:sz w:val="18"/>
                <w:szCs w:val="18"/>
              </w:rPr>
            </w:pPr>
          </w:p>
        </w:tc>
        <w:tc>
          <w:tcPr>
            <w:tcW w:w="2699" w:type="dxa"/>
            <w:vAlign w:val="center"/>
          </w:tcPr>
          <w:p w14:paraId="211E6CD4">
            <w:pPr>
              <w:jc w:val="center"/>
              <w:rPr>
                <w:rFonts w:ascii="宋体" w:hAnsi="宋体" w:cs="宋体"/>
                <w:sz w:val="18"/>
                <w:szCs w:val="18"/>
              </w:rPr>
            </w:pPr>
            <w:r>
              <w:rPr>
                <w:rFonts w:hint="eastAsia" w:ascii="宋体" w:hAnsi="宋体" w:cs="宋体"/>
                <w:sz w:val="18"/>
                <w:szCs w:val="18"/>
              </w:rPr>
              <w:t>见第   页</w:t>
            </w:r>
          </w:p>
        </w:tc>
      </w:tr>
    </w:tbl>
    <w:p w14:paraId="448C2B2A">
      <w:pPr>
        <w:spacing w:line="420" w:lineRule="exact"/>
        <w:ind w:firstLine="315" w:firstLineChars="150"/>
        <w:rPr>
          <w:rFonts w:ascii="宋体" w:hAnsi="宋体" w:cs="宋体"/>
          <w:szCs w:val="21"/>
        </w:rPr>
      </w:pPr>
      <w:r>
        <w:rPr>
          <w:rFonts w:hint="eastAsia" w:ascii="宋体" w:hAnsi="宋体" w:cs="宋体"/>
          <w:szCs w:val="21"/>
        </w:rPr>
        <w:t>说明：</w:t>
      </w:r>
    </w:p>
    <w:p w14:paraId="2299CA90">
      <w:pPr>
        <w:pStyle w:val="124"/>
        <w:numPr>
          <w:ilvl w:val="0"/>
          <w:numId w:val="25"/>
        </w:numPr>
        <w:spacing w:line="420" w:lineRule="exact"/>
        <w:ind w:firstLineChars="0"/>
        <w:rPr>
          <w:rFonts w:ascii="宋体" w:hAnsi="宋体" w:cs="宋体"/>
          <w:szCs w:val="21"/>
        </w:rPr>
      </w:pPr>
      <w:r>
        <w:rPr>
          <w:rFonts w:hint="eastAsia" w:ascii="宋体" w:hAnsi="宋体" w:cs="宋体"/>
          <w:szCs w:val="21"/>
        </w:rPr>
        <w:t>建议此表放在技术资信标封面后第一页，以方便评委打分时可以快速查阅到与评分项有关的内容。</w:t>
      </w:r>
    </w:p>
    <w:p w14:paraId="6D309048">
      <w:pPr>
        <w:pStyle w:val="124"/>
        <w:numPr>
          <w:ilvl w:val="0"/>
          <w:numId w:val="25"/>
        </w:numPr>
        <w:spacing w:line="420" w:lineRule="exact"/>
        <w:ind w:firstLineChars="0"/>
        <w:rPr>
          <w:rFonts w:ascii="宋体" w:hAnsi="宋体" w:cs="宋体"/>
          <w:b/>
          <w:bCs/>
          <w:szCs w:val="21"/>
        </w:rPr>
      </w:pPr>
      <w:r>
        <w:rPr>
          <w:rFonts w:hint="eastAsia" w:ascii="宋体" w:hAnsi="宋体" w:cs="宋体"/>
          <w:szCs w:val="21"/>
        </w:rPr>
        <w:t xml:space="preserve"> 格式可自拟。</w:t>
      </w:r>
    </w:p>
    <w:p w14:paraId="6FA9B06F">
      <w:pPr>
        <w:pStyle w:val="124"/>
        <w:spacing w:line="420" w:lineRule="exact"/>
        <w:ind w:firstLine="0" w:firstLineChars="0"/>
        <w:rPr>
          <w:rFonts w:ascii="宋体" w:hAnsi="宋体" w:cs="宋体"/>
          <w:b/>
          <w:bCs/>
          <w:sz w:val="22"/>
          <w:szCs w:val="22"/>
        </w:rPr>
      </w:pPr>
      <w:r>
        <w:rPr>
          <w:rFonts w:hint="eastAsia" w:ascii="宋体" w:hAnsi="宋体" w:cs="宋体"/>
          <w:b/>
          <w:bCs/>
          <w:sz w:val="22"/>
          <w:szCs w:val="22"/>
        </w:rPr>
        <w:br w:type="page"/>
      </w:r>
      <w:r>
        <w:rPr>
          <w:rFonts w:hint="eastAsia" w:ascii="宋体" w:hAnsi="宋体" w:cs="宋体"/>
          <w:b/>
          <w:bCs/>
          <w:sz w:val="22"/>
          <w:szCs w:val="22"/>
        </w:rPr>
        <w:t>附件一</w:t>
      </w:r>
    </w:p>
    <w:p w14:paraId="40DDC680">
      <w:pPr>
        <w:overflowPunct w:val="0"/>
        <w:spacing w:line="460" w:lineRule="exact"/>
        <w:jc w:val="center"/>
        <w:rPr>
          <w:rFonts w:ascii="宋体" w:hAnsi="宋体" w:cs="宋体"/>
          <w:b/>
          <w:bCs/>
          <w:sz w:val="28"/>
          <w:szCs w:val="28"/>
        </w:rPr>
      </w:pPr>
      <w:r>
        <w:rPr>
          <w:rFonts w:hint="eastAsia" w:ascii="宋体" w:hAnsi="宋体" w:cs="宋体"/>
          <w:b/>
          <w:bCs/>
          <w:sz w:val="28"/>
          <w:szCs w:val="28"/>
        </w:rPr>
        <w:t>投 标 函</w:t>
      </w:r>
    </w:p>
    <w:p w14:paraId="5A5B5E0C">
      <w:pPr>
        <w:overflowPunct w:val="0"/>
        <w:spacing w:line="410" w:lineRule="exact"/>
        <w:rPr>
          <w:rFonts w:ascii="宋体" w:hAnsi="宋体" w:cs="宋体"/>
          <w:szCs w:val="21"/>
        </w:rPr>
      </w:pPr>
      <w:r>
        <w:rPr>
          <w:rFonts w:hint="eastAsia" w:ascii="宋体" w:hAnsi="宋体" w:cs="宋体"/>
          <w:szCs w:val="21"/>
        </w:rPr>
        <w:t>温州公用事业发展集团</w:t>
      </w:r>
      <w:r>
        <w:rPr>
          <w:rFonts w:hint="eastAsia" w:ascii="宋体" w:hAnsi="宋体" w:cs="宋体"/>
          <w:szCs w:val="21"/>
          <w:lang w:eastAsia="zh-CN"/>
        </w:rPr>
        <w:t>龙港</w:t>
      </w:r>
      <w:r>
        <w:rPr>
          <w:rFonts w:hint="eastAsia" w:ascii="宋体" w:hAnsi="宋体" w:cs="宋体"/>
          <w:szCs w:val="21"/>
        </w:rPr>
        <w:t>水务有限公司工程建设分公司 ：</w:t>
      </w:r>
    </w:p>
    <w:p w14:paraId="4BAE5689">
      <w:pPr>
        <w:overflowPunct w:val="0"/>
        <w:spacing w:line="410" w:lineRule="exact"/>
        <w:rPr>
          <w:rFonts w:ascii="宋体" w:hAnsi="宋体" w:cs="宋体"/>
          <w:szCs w:val="21"/>
        </w:rPr>
      </w:pPr>
      <w:r>
        <w:rPr>
          <w:rFonts w:hint="eastAsia" w:ascii="宋体" w:hAnsi="宋体" w:cs="宋体"/>
          <w:szCs w:val="21"/>
          <w:lang w:eastAsia="zh-CN"/>
        </w:rPr>
        <w:t>温州建设集团建筑设计院有限公司</w:t>
      </w:r>
      <w:r>
        <w:rPr>
          <w:rFonts w:hint="eastAsia" w:ascii="宋体" w:hAnsi="宋体" w:cs="宋体"/>
          <w:szCs w:val="21"/>
        </w:rPr>
        <w:t>：</w:t>
      </w:r>
    </w:p>
    <w:p w14:paraId="4B69C344">
      <w:pPr>
        <w:spacing w:line="410" w:lineRule="exact"/>
        <w:ind w:firstLine="420" w:firstLineChars="200"/>
        <w:rPr>
          <w:rFonts w:ascii="宋体" w:hAnsi="宋体" w:cs="宋体"/>
          <w:szCs w:val="21"/>
        </w:rPr>
      </w:pPr>
      <w:r>
        <w:rPr>
          <w:rFonts w:hint="eastAsia" w:ascii="宋体" w:hAnsi="宋体" w:cs="宋体"/>
          <w:szCs w:val="21"/>
        </w:rPr>
        <w:t>根据贵方为</w:t>
      </w:r>
      <w:r>
        <w:rPr>
          <w:rFonts w:hint="eastAsia" w:ascii="宋体" w:hAnsi="宋体" w:cs="宋体"/>
          <w:szCs w:val="21"/>
          <w:u w:val="single"/>
        </w:rPr>
        <w:t xml:space="preserve">                     </w:t>
      </w:r>
      <w:r>
        <w:rPr>
          <w:rFonts w:hint="eastAsia" w:ascii="宋体" w:hAnsi="宋体" w:cs="宋体"/>
          <w:szCs w:val="21"/>
        </w:rPr>
        <w:t>项目（采购编号：</w:t>
      </w:r>
      <w:r>
        <w:rPr>
          <w:rFonts w:hint="eastAsia" w:ascii="宋体" w:hAnsi="宋体" w:cs="宋体"/>
          <w:b/>
          <w:szCs w:val="21"/>
          <w:u w:val="single"/>
        </w:rPr>
        <w:t xml:space="preserve">             </w:t>
      </w:r>
      <w:r>
        <w:rPr>
          <w:rFonts w:hint="eastAsia" w:ascii="宋体" w:hAnsi="宋体" w:cs="宋体"/>
          <w:b/>
          <w:szCs w:val="21"/>
        </w:rPr>
        <w:t xml:space="preserve"> </w:t>
      </w:r>
      <w:r>
        <w:rPr>
          <w:rFonts w:hint="eastAsia" w:ascii="宋体" w:hAnsi="宋体" w:cs="宋体"/>
          <w:szCs w:val="21"/>
        </w:rPr>
        <w:t>）的投标邀请，我方</w:t>
      </w:r>
      <w:r>
        <w:rPr>
          <w:rFonts w:hint="eastAsia" w:ascii="宋体" w:hAnsi="宋体" w:cs="宋体"/>
          <w:szCs w:val="21"/>
          <w:u w:val="single"/>
        </w:rPr>
        <w:t xml:space="preserve">                 　　</w:t>
      </w:r>
      <w:r>
        <w:rPr>
          <w:rFonts w:hint="eastAsia" w:ascii="宋体" w:hAnsi="宋体" w:cs="宋体"/>
          <w:szCs w:val="21"/>
        </w:rPr>
        <w:t>（投标供应商名称）作为投标供应商正式授权</w:t>
      </w:r>
      <w:r>
        <w:rPr>
          <w:rFonts w:hint="eastAsia" w:ascii="宋体" w:hAnsi="宋体" w:cs="宋体"/>
          <w:szCs w:val="21"/>
          <w:u w:val="single"/>
        </w:rPr>
        <w:t xml:space="preserve">　           </w:t>
      </w:r>
      <w:r>
        <w:rPr>
          <w:rFonts w:hint="eastAsia" w:ascii="宋体" w:hAnsi="宋体" w:cs="宋体"/>
          <w:szCs w:val="21"/>
        </w:rPr>
        <w:t>（授权代表全名，职务）代表我方处理有关本投标的一切事宜。</w:t>
      </w:r>
    </w:p>
    <w:p w14:paraId="3D6A6FA9">
      <w:pPr>
        <w:pStyle w:val="8"/>
        <w:overflowPunct w:val="0"/>
        <w:spacing w:line="410" w:lineRule="exact"/>
        <w:ind w:firstLine="440"/>
        <w:rPr>
          <w:rFonts w:ascii="宋体" w:hAnsi="宋体" w:eastAsia="宋体" w:cs="宋体"/>
          <w:szCs w:val="21"/>
        </w:rPr>
      </w:pPr>
      <w:r>
        <w:rPr>
          <w:rFonts w:hint="eastAsia" w:ascii="宋体" w:hAnsi="宋体" w:eastAsia="宋体" w:cs="宋体"/>
          <w:szCs w:val="21"/>
        </w:rPr>
        <w:t>在此提交的投标文件中，包括如下内容，并已分别单独密封装袋：</w:t>
      </w:r>
      <w:r>
        <w:rPr>
          <w:rFonts w:hint="eastAsia" w:ascii="宋体" w:hAnsi="宋体" w:cs="宋体"/>
          <w:szCs w:val="21"/>
        </w:rPr>
        <w:t>按“投标供应商须知”要求编制的投标文件技术资信标【正本一份，副本</w:t>
      </w:r>
      <w:r>
        <w:rPr>
          <w:rFonts w:hint="eastAsia" w:ascii="宋体" w:hAnsi="宋体" w:cs="宋体"/>
          <w:szCs w:val="21"/>
          <w:lang w:val="en-US" w:eastAsia="zh-CN"/>
        </w:rPr>
        <w:t>六</w:t>
      </w:r>
      <w:r>
        <w:rPr>
          <w:rFonts w:hint="eastAsia" w:ascii="宋体" w:hAnsi="宋体" w:cs="宋体"/>
          <w:szCs w:val="21"/>
        </w:rPr>
        <w:t>份】；</w:t>
      </w:r>
    </w:p>
    <w:p w14:paraId="2847FABE">
      <w:pPr>
        <w:overflowPunct w:val="0"/>
        <w:spacing w:line="410" w:lineRule="exact"/>
        <w:ind w:firstLine="315" w:firstLineChars="150"/>
        <w:rPr>
          <w:rFonts w:ascii="宋体" w:hAnsi="宋体" w:cs="宋体"/>
          <w:szCs w:val="21"/>
        </w:rPr>
      </w:pPr>
      <w:r>
        <w:rPr>
          <w:rFonts w:hint="eastAsia" w:ascii="宋体" w:hAnsi="宋体" w:cs="宋体"/>
          <w:szCs w:val="21"/>
        </w:rPr>
        <w:t>我方己完全明白采购文件的所有条款要求，并重申以下几点：</w:t>
      </w:r>
    </w:p>
    <w:p w14:paraId="4F5ECDAB">
      <w:pPr>
        <w:overflowPunct w:val="0"/>
        <w:spacing w:line="410" w:lineRule="exact"/>
        <w:ind w:left="989" w:leftChars="171" w:hanging="630" w:hangingChars="300"/>
        <w:rPr>
          <w:rFonts w:ascii="宋体" w:hAnsi="宋体" w:cs="宋体"/>
          <w:szCs w:val="21"/>
        </w:rPr>
      </w:pPr>
      <w:r>
        <w:rPr>
          <w:rFonts w:hint="eastAsia" w:ascii="宋体" w:hAnsi="宋体" w:cs="宋体"/>
          <w:szCs w:val="21"/>
        </w:rPr>
        <w:t>（一）本投标文件的有效期自投标截止日起</w:t>
      </w:r>
      <w:r>
        <w:rPr>
          <w:rFonts w:hint="eastAsia" w:ascii="宋体" w:hAnsi="宋体" w:cs="宋体"/>
          <w:b/>
          <w:szCs w:val="21"/>
          <w:u w:val="single"/>
        </w:rPr>
        <w:t xml:space="preserve"> 120 </w:t>
      </w:r>
      <w:r>
        <w:rPr>
          <w:rFonts w:hint="eastAsia" w:ascii="宋体" w:hAnsi="宋体" w:cs="宋体"/>
          <w:b/>
          <w:szCs w:val="21"/>
        </w:rPr>
        <w:t>天内</w:t>
      </w:r>
      <w:r>
        <w:rPr>
          <w:rFonts w:hint="eastAsia" w:ascii="宋体" w:hAnsi="宋体" w:cs="宋体"/>
          <w:szCs w:val="21"/>
        </w:rPr>
        <w:t>有效，如中标，有效期将延至合同终止日为止；</w:t>
      </w:r>
    </w:p>
    <w:p w14:paraId="0154FD1E">
      <w:pPr>
        <w:overflowPunct w:val="0"/>
        <w:spacing w:line="410" w:lineRule="exact"/>
        <w:ind w:left="989" w:leftChars="171" w:hanging="630" w:hangingChars="300"/>
        <w:rPr>
          <w:rFonts w:ascii="宋体" w:hAnsi="宋体" w:cs="宋体"/>
          <w:szCs w:val="21"/>
        </w:rPr>
      </w:pPr>
      <w:r>
        <w:rPr>
          <w:rFonts w:hint="eastAsia" w:ascii="宋体" w:hAnsi="宋体" w:cs="宋体"/>
          <w:szCs w:val="21"/>
        </w:rPr>
        <w:t>（二）我方已详细研究了采购文件的所有内容包括修改书（如有）和所有已提供的参考资料以及有关附件，我方完全理解并同意放弃在此方面提出含糊意见或误解的一切权力；</w:t>
      </w:r>
    </w:p>
    <w:p w14:paraId="27E77C56">
      <w:pPr>
        <w:overflowPunct w:val="0"/>
        <w:spacing w:line="410" w:lineRule="exact"/>
        <w:ind w:left="989" w:leftChars="171" w:hanging="630" w:hangingChars="300"/>
        <w:rPr>
          <w:rFonts w:ascii="宋体" w:hAnsi="宋体" w:cs="宋体"/>
          <w:szCs w:val="21"/>
        </w:rPr>
      </w:pPr>
      <w:r>
        <w:rPr>
          <w:rFonts w:hint="eastAsia" w:ascii="宋体" w:hAnsi="宋体" w:cs="宋体"/>
          <w:szCs w:val="21"/>
        </w:rPr>
        <w:t>（三）我方明白并愿意在规定的开标时间之后，投标供应商在投标有效期内撤回投标，其投标保证金将被贵方没收；</w:t>
      </w:r>
    </w:p>
    <w:p w14:paraId="02ED8031">
      <w:pPr>
        <w:overflowPunct w:val="0"/>
        <w:spacing w:line="410" w:lineRule="exact"/>
        <w:ind w:left="359" w:leftChars="171"/>
        <w:rPr>
          <w:rFonts w:ascii="宋体" w:hAnsi="宋体" w:cs="宋体"/>
          <w:szCs w:val="21"/>
        </w:rPr>
      </w:pPr>
      <w:r>
        <w:rPr>
          <w:rFonts w:hint="eastAsia" w:ascii="宋体" w:hAnsi="宋体" w:cs="宋体"/>
          <w:szCs w:val="21"/>
        </w:rPr>
        <w:t>（四）我方同意提供按照贵方可能要求的与投标有关的一切数据或资料；</w:t>
      </w:r>
    </w:p>
    <w:p w14:paraId="5B95230C">
      <w:pPr>
        <w:overflowPunct w:val="0"/>
        <w:spacing w:line="410" w:lineRule="exact"/>
        <w:ind w:left="359" w:leftChars="171"/>
        <w:rPr>
          <w:rFonts w:ascii="宋体" w:hAnsi="宋体" w:cs="宋体"/>
          <w:szCs w:val="21"/>
        </w:rPr>
      </w:pPr>
      <w:r>
        <w:rPr>
          <w:rFonts w:hint="eastAsia" w:ascii="宋体" w:hAnsi="宋体" w:cs="宋体"/>
          <w:szCs w:val="21"/>
        </w:rPr>
        <w:t>（五）我方理解贵方不一定接受最低报价。</w:t>
      </w:r>
    </w:p>
    <w:p w14:paraId="1608E31A">
      <w:pPr>
        <w:overflowPunct w:val="0"/>
        <w:spacing w:line="410" w:lineRule="exact"/>
        <w:ind w:left="989" w:leftChars="171" w:hanging="630" w:hangingChars="300"/>
        <w:rPr>
          <w:rFonts w:ascii="宋体" w:hAnsi="宋体" w:cs="宋体"/>
          <w:szCs w:val="21"/>
        </w:rPr>
      </w:pPr>
      <w:r>
        <w:rPr>
          <w:rFonts w:hint="eastAsia" w:ascii="宋体" w:hAnsi="宋体" w:cs="宋体"/>
          <w:szCs w:val="21"/>
        </w:rPr>
        <w:t>（六）我方如果中标，将保证履行采购文件以及采购文件修改书（如有）中的全部责任和义务，按质、按量、按期完成《合同书》中的全部任务。</w:t>
      </w:r>
    </w:p>
    <w:p w14:paraId="68EDAAE0">
      <w:pPr>
        <w:overflowPunct w:val="0"/>
        <w:spacing w:line="410" w:lineRule="exact"/>
        <w:ind w:left="315"/>
        <w:rPr>
          <w:rFonts w:ascii="宋体" w:hAnsi="宋体" w:cs="宋体"/>
          <w:szCs w:val="21"/>
        </w:rPr>
      </w:pPr>
      <w:r>
        <w:rPr>
          <w:rFonts w:hint="eastAsia" w:ascii="宋体" w:hAnsi="宋体" w:cs="宋体"/>
          <w:szCs w:val="21"/>
        </w:rPr>
        <w:t>（七）所有与本投标有关的函件请发往下列地址：</w:t>
      </w:r>
    </w:p>
    <w:p w14:paraId="663FE492">
      <w:pPr>
        <w:overflowPunct w:val="0"/>
        <w:spacing w:line="410" w:lineRule="exact"/>
        <w:ind w:firstLine="435"/>
        <w:rPr>
          <w:rFonts w:ascii="宋体" w:hAnsi="宋体" w:cs="宋体"/>
          <w:szCs w:val="21"/>
        </w:rPr>
      </w:pPr>
      <w:r>
        <w:rPr>
          <w:rFonts w:hint="eastAsia" w:ascii="宋体" w:hAnsi="宋体" w:cs="宋体"/>
          <w:szCs w:val="21"/>
        </w:rPr>
        <w:t xml:space="preserve">   地址</w:t>
      </w:r>
      <w:r>
        <w:rPr>
          <w:rFonts w:hint="eastAsia" w:ascii="宋体" w:hAnsi="宋体" w:cs="宋体"/>
          <w:szCs w:val="21"/>
          <w:u w:val="single"/>
        </w:rPr>
        <w:t xml:space="preserve">                           </w:t>
      </w:r>
    </w:p>
    <w:p w14:paraId="3E21D2DD">
      <w:pPr>
        <w:overflowPunct w:val="0"/>
        <w:spacing w:line="410" w:lineRule="exact"/>
        <w:ind w:firstLine="435"/>
        <w:rPr>
          <w:rFonts w:ascii="宋体" w:hAnsi="宋体" w:cs="宋体"/>
          <w:szCs w:val="21"/>
        </w:rPr>
      </w:pPr>
      <w:r>
        <w:rPr>
          <w:rFonts w:hint="eastAsia" w:ascii="宋体" w:hAnsi="宋体" w:cs="宋体"/>
          <w:szCs w:val="21"/>
        </w:rPr>
        <w:t xml:space="preserve">   电话</w:t>
      </w:r>
      <w:r>
        <w:rPr>
          <w:rFonts w:hint="eastAsia" w:ascii="宋体" w:hAnsi="宋体" w:cs="宋体"/>
          <w:szCs w:val="21"/>
          <w:u w:val="single"/>
        </w:rPr>
        <w:t xml:space="preserve">                           </w:t>
      </w:r>
    </w:p>
    <w:p w14:paraId="1521613B">
      <w:pPr>
        <w:overflowPunct w:val="0"/>
        <w:spacing w:line="410" w:lineRule="exact"/>
        <w:ind w:firstLine="435"/>
        <w:rPr>
          <w:rFonts w:ascii="宋体" w:hAnsi="宋体" w:cs="宋体"/>
          <w:szCs w:val="21"/>
          <w:u w:val="single"/>
        </w:rPr>
      </w:pPr>
      <w:r>
        <w:rPr>
          <w:rFonts w:hint="eastAsia" w:ascii="宋体" w:hAnsi="宋体" w:cs="宋体"/>
          <w:szCs w:val="21"/>
        </w:rPr>
        <w:t xml:space="preserve">   传真</w:t>
      </w:r>
      <w:r>
        <w:rPr>
          <w:rFonts w:hint="eastAsia" w:ascii="宋体" w:hAnsi="宋体" w:cs="宋体"/>
          <w:szCs w:val="21"/>
          <w:u w:val="single"/>
        </w:rPr>
        <w:t xml:space="preserve">                           </w:t>
      </w:r>
    </w:p>
    <w:p w14:paraId="7AB61804">
      <w:pPr>
        <w:overflowPunct w:val="0"/>
        <w:spacing w:line="410" w:lineRule="exact"/>
        <w:ind w:firstLine="735" w:firstLineChars="350"/>
        <w:rPr>
          <w:rFonts w:ascii="宋体" w:hAnsi="宋体" w:cs="宋体"/>
          <w:szCs w:val="21"/>
          <w:u w:val="single"/>
        </w:rPr>
      </w:pPr>
      <w:r>
        <w:rPr>
          <w:rFonts w:hint="eastAsia" w:ascii="宋体" w:hAnsi="宋体" w:cs="宋体"/>
          <w:szCs w:val="21"/>
        </w:rPr>
        <w:t>电子邮件</w:t>
      </w:r>
      <w:r>
        <w:rPr>
          <w:rFonts w:hint="eastAsia" w:ascii="宋体" w:hAnsi="宋体" w:cs="宋体"/>
          <w:szCs w:val="21"/>
          <w:u w:val="single"/>
        </w:rPr>
        <w:t xml:space="preserve">                       </w:t>
      </w:r>
    </w:p>
    <w:p w14:paraId="369AA1D4">
      <w:pPr>
        <w:spacing w:line="410" w:lineRule="exact"/>
        <w:rPr>
          <w:rFonts w:ascii="宋体" w:hAnsi="宋体" w:cs="宋体"/>
          <w:bCs/>
          <w:szCs w:val="21"/>
        </w:rPr>
      </w:pPr>
      <w:r>
        <w:rPr>
          <w:rFonts w:hint="eastAsia" w:ascii="宋体" w:hAnsi="宋体" w:cs="宋体"/>
          <w:bCs/>
          <w:szCs w:val="21"/>
        </w:rPr>
        <w:t>投标人全称（盖公章）：</w:t>
      </w:r>
    </w:p>
    <w:p w14:paraId="4C44760A">
      <w:pPr>
        <w:spacing w:line="410" w:lineRule="exact"/>
        <w:rPr>
          <w:rFonts w:ascii="宋体" w:hAnsi="宋体" w:cs="宋体"/>
          <w:bCs/>
          <w:szCs w:val="21"/>
        </w:rPr>
      </w:pPr>
      <w:r>
        <w:rPr>
          <w:rFonts w:hint="eastAsia" w:ascii="宋体" w:hAnsi="宋体" w:cs="宋体"/>
          <w:szCs w:val="21"/>
        </w:rPr>
        <w:t>法定代表人或授权代表</w:t>
      </w:r>
      <w:r>
        <w:rPr>
          <w:rFonts w:hint="eastAsia" w:ascii="宋体" w:hAnsi="宋体" w:cs="宋体"/>
          <w:bCs/>
          <w:szCs w:val="21"/>
        </w:rPr>
        <w:t>（签字</w:t>
      </w:r>
      <w:r>
        <w:rPr>
          <w:rFonts w:hint="eastAsia" w:ascii="宋体" w:hAnsi="宋体" w:cs="宋体"/>
          <w:szCs w:val="21"/>
        </w:rPr>
        <w:t>或盖章</w:t>
      </w:r>
      <w:r>
        <w:rPr>
          <w:rFonts w:hint="eastAsia" w:ascii="宋体" w:hAnsi="宋体" w:cs="宋体"/>
          <w:bCs/>
          <w:szCs w:val="21"/>
        </w:rPr>
        <w:t>）：</w:t>
      </w:r>
    </w:p>
    <w:p w14:paraId="4AC25785">
      <w:pPr>
        <w:spacing w:line="410" w:lineRule="exact"/>
        <w:rPr>
          <w:rFonts w:ascii="宋体" w:hAnsi="宋体" w:cs="宋体"/>
          <w:bCs/>
          <w:szCs w:val="21"/>
        </w:rPr>
      </w:pPr>
      <w:r>
        <w:rPr>
          <w:rFonts w:hint="eastAsia" w:ascii="宋体" w:hAnsi="宋体" w:cs="宋体"/>
          <w:bCs/>
          <w:szCs w:val="21"/>
        </w:rPr>
        <w:t>日  期：</w:t>
      </w:r>
    </w:p>
    <w:p w14:paraId="612050ED">
      <w:pPr>
        <w:spacing w:line="410" w:lineRule="exact"/>
        <w:rPr>
          <w:rFonts w:ascii="宋体" w:hAnsi="宋体" w:cs="宋体"/>
          <w:szCs w:val="21"/>
        </w:rPr>
      </w:pPr>
      <w:r>
        <w:rPr>
          <w:rFonts w:hint="eastAsia" w:ascii="宋体" w:hAnsi="宋体" w:cs="宋体"/>
          <w:b/>
          <w:szCs w:val="21"/>
          <w:u w:val="single"/>
        </w:rPr>
        <w:t>▲不提供投标函的投标文件将被视为未实质性响应采购文件。</w:t>
      </w:r>
    </w:p>
    <w:p w14:paraId="54CF158F">
      <w:pPr>
        <w:tabs>
          <w:tab w:val="left" w:pos="900"/>
        </w:tabs>
        <w:rPr>
          <w:rFonts w:ascii="宋体" w:hAnsi="宋体" w:cs="宋体"/>
          <w:sz w:val="22"/>
          <w:szCs w:val="22"/>
        </w:rPr>
      </w:pPr>
      <w:r>
        <w:rPr>
          <w:rFonts w:hint="eastAsia" w:ascii="宋体" w:hAnsi="宋体" w:cs="宋体"/>
          <w:b/>
          <w:sz w:val="24"/>
        </w:rPr>
        <w:br w:type="page"/>
      </w:r>
      <w:r>
        <w:rPr>
          <w:rFonts w:hint="eastAsia" w:ascii="宋体" w:hAnsi="宋体" w:cs="宋体"/>
          <w:b/>
          <w:sz w:val="24"/>
        </w:rPr>
        <w:t>附件二</w:t>
      </w:r>
    </w:p>
    <w:p w14:paraId="4DB2583E">
      <w:pPr>
        <w:spacing w:line="460" w:lineRule="exact"/>
        <w:ind w:firstLine="437"/>
        <w:jc w:val="center"/>
        <w:rPr>
          <w:rFonts w:ascii="宋体" w:hAnsi="宋体" w:cs="宋体"/>
          <w:b/>
          <w:bCs/>
          <w:sz w:val="28"/>
          <w:szCs w:val="28"/>
        </w:rPr>
      </w:pPr>
      <w:r>
        <w:rPr>
          <w:rFonts w:hint="eastAsia" w:ascii="宋体" w:hAnsi="宋体" w:cs="宋体"/>
          <w:b/>
          <w:bCs/>
          <w:sz w:val="28"/>
          <w:szCs w:val="28"/>
        </w:rPr>
        <w:t>技术规格偏离表</w:t>
      </w:r>
    </w:p>
    <w:p w14:paraId="1FB3EC9D">
      <w:pPr>
        <w:spacing w:line="380" w:lineRule="exact"/>
        <w:rPr>
          <w:rFonts w:ascii="宋体" w:hAnsi="宋体" w:cs="宋体"/>
          <w:b/>
          <w:bCs/>
          <w:sz w:val="22"/>
          <w:szCs w:val="22"/>
        </w:rPr>
      </w:pPr>
      <w:r>
        <w:rPr>
          <w:rFonts w:hint="eastAsia" w:ascii="宋体" w:hAnsi="宋体" w:cs="宋体"/>
          <w:b/>
          <w:bCs/>
          <w:sz w:val="22"/>
          <w:szCs w:val="22"/>
        </w:rPr>
        <w:t xml:space="preserve">项目名称：                          项目编号：                  </w:t>
      </w:r>
    </w:p>
    <w:tbl>
      <w:tblPr>
        <w:tblStyle w:val="32"/>
        <w:tblW w:w="94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3"/>
        <w:gridCol w:w="1155"/>
        <w:gridCol w:w="2729"/>
        <w:gridCol w:w="1253"/>
        <w:gridCol w:w="2407"/>
        <w:gridCol w:w="1188"/>
      </w:tblGrid>
      <w:tr w14:paraId="2262B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jc w:val="center"/>
        </w:trPr>
        <w:tc>
          <w:tcPr>
            <w:tcW w:w="703" w:type="dxa"/>
            <w:vMerge w:val="restart"/>
            <w:vAlign w:val="center"/>
          </w:tcPr>
          <w:p w14:paraId="3143FC1F">
            <w:pPr>
              <w:jc w:val="center"/>
              <w:rPr>
                <w:rFonts w:ascii="宋体" w:hAnsi="宋体" w:cs="宋体"/>
                <w:sz w:val="18"/>
                <w:szCs w:val="18"/>
              </w:rPr>
            </w:pPr>
            <w:r>
              <w:rPr>
                <w:rFonts w:hint="eastAsia" w:ascii="宋体" w:hAnsi="宋体" w:cs="宋体"/>
                <w:sz w:val="18"/>
                <w:szCs w:val="18"/>
              </w:rPr>
              <w:t>内容</w:t>
            </w:r>
          </w:p>
        </w:tc>
        <w:tc>
          <w:tcPr>
            <w:tcW w:w="3884" w:type="dxa"/>
            <w:gridSpan w:val="2"/>
            <w:vAlign w:val="center"/>
          </w:tcPr>
          <w:p w14:paraId="55F51454">
            <w:pPr>
              <w:jc w:val="center"/>
              <w:rPr>
                <w:rFonts w:ascii="宋体" w:hAnsi="宋体" w:cs="宋体"/>
                <w:sz w:val="18"/>
                <w:szCs w:val="18"/>
              </w:rPr>
            </w:pPr>
            <w:r>
              <w:rPr>
                <w:rFonts w:hint="eastAsia" w:ascii="宋体" w:hAnsi="宋体" w:cs="宋体"/>
                <w:sz w:val="18"/>
                <w:szCs w:val="18"/>
              </w:rPr>
              <w:t>采购文件要求</w:t>
            </w:r>
          </w:p>
        </w:tc>
        <w:tc>
          <w:tcPr>
            <w:tcW w:w="3660" w:type="dxa"/>
            <w:gridSpan w:val="2"/>
            <w:vAlign w:val="center"/>
          </w:tcPr>
          <w:p w14:paraId="744E6666">
            <w:pPr>
              <w:jc w:val="center"/>
              <w:rPr>
                <w:rFonts w:ascii="宋体" w:hAnsi="宋体" w:cs="宋体"/>
                <w:sz w:val="18"/>
                <w:szCs w:val="18"/>
              </w:rPr>
            </w:pPr>
            <w:r>
              <w:rPr>
                <w:rFonts w:hint="eastAsia" w:ascii="宋体" w:hAnsi="宋体" w:cs="宋体"/>
                <w:sz w:val="18"/>
                <w:szCs w:val="18"/>
              </w:rPr>
              <w:t>投标文件内容</w:t>
            </w:r>
          </w:p>
        </w:tc>
        <w:tc>
          <w:tcPr>
            <w:tcW w:w="1188" w:type="dxa"/>
            <w:vMerge w:val="restart"/>
            <w:vAlign w:val="center"/>
          </w:tcPr>
          <w:p w14:paraId="3E258BF6">
            <w:pPr>
              <w:jc w:val="center"/>
              <w:rPr>
                <w:rFonts w:ascii="宋体" w:hAnsi="宋体" w:cs="宋体"/>
                <w:sz w:val="18"/>
                <w:szCs w:val="18"/>
              </w:rPr>
            </w:pPr>
            <w:r>
              <w:rPr>
                <w:rFonts w:hint="eastAsia" w:ascii="宋体" w:hAnsi="宋体" w:cs="宋体"/>
                <w:sz w:val="18"/>
                <w:szCs w:val="18"/>
              </w:rPr>
              <w:t>正偏离或负偏离</w:t>
            </w:r>
          </w:p>
        </w:tc>
      </w:tr>
      <w:tr w14:paraId="1140B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703" w:type="dxa"/>
            <w:vMerge w:val="continue"/>
            <w:vAlign w:val="center"/>
          </w:tcPr>
          <w:p w14:paraId="51A95555">
            <w:pPr>
              <w:jc w:val="center"/>
              <w:rPr>
                <w:rFonts w:ascii="宋体" w:hAnsi="宋体" w:cs="宋体"/>
                <w:sz w:val="18"/>
                <w:szCs w:val="18"/>
              </w:rPr>
            </w:pPr>
          </w:p>
        </w:tc>
        <w:tc>
          <w:tcPr>
            <w:tcW w:w="1155" w:type="dxa"/>
            <w:vAlign w:val="center"/>
          </w:tcPr>
          <w:p w14:paraId="166CCEB4">
            <w:pPr>
              <w:autoSpaceDE w:val="0"/>
              <w:autoSpaceDN w:val="0"/>
              <w:adjustRightInd w:val="0"/>
              <w:jc w:val="center"/>
              <w:rPr>
                <w:rFonts w:ascii="宋体" w:hAnsi="宋体" w:cs="宋体"/>
                <w:sz w:val="18"/>
                <w:szCs w:val="18"/>
              </w:rPr>
            </w:pPr>
            <w:r>
              <w:rPr>
                <w:rFonts w:hint="eastAsia" w:ascii="宋体" w:hAnsi="宋体" w:cs="宋体"/>
                <w:sz w:val="18"/>
                <w:szCs w:val="18"/>
              </w:rPr>
              <w:t>条款号</w:t>
            </w:r>
          </w:p>
        </w:tc>
        <w:tc>
          <w:tcPr>
            <w:tcW w:w="2729" w:type="dxa"/>
            <w:vAlign w:val="center"/>
          </w:tcPr>
          <w:p w14:paraId="5F8FFCF8">
            <w:pPr>
              <w:autoSpaceDE w:val="0"/>
              <w:autoSpaceDN w:val="0"/>
              <w:adjustRightInd w:val="0"/>
              <w:jc w:val="center"/>
              <w:rPr>
                <w:rFonts w:ascii="宋体" w:hAnsi="宋体" w:cs="宋体"/>
                <w:sz w:val="18"/>
                <w:szCs w:val="18"/>
              </w:rPr>
            </w:pPr>
            <w:r>
              <w:rPr>
                <w:rFonts w:hint="eastAsia" w:ascii="宋体" w:hAnsi="宋体" w:cs="宋体"/>
                <w:sz w:val="18"/>
                <w:szCs w:val="18"/>
              </w:rPr>
              <w:t>简要内容</w:t>
            </w:r>
          </w:p>
        </w:tc>
        <w:tc>
          <w:tcPr>
            <w:tcW w:w="1253" w:type="dxa"/>
            <w:vAlign w:val="center"/>
          </w:tcPr>
          <w:p w14:paraId="02B6C931">
            <w:pPr>
              <w:autoSpaceDE w:val="0"/>
              <w:autoSpaceDN w:val="0"/>
              <w:adjustRightInd w:val="0"/>
              <w:jc w:val="center"/>
              <w:rPr>
                <w:rFonts w:ascii="宋体" w:hAnsi="宋体" w:cs="宋体"/>
                <w:sz w:val="18"/>
                <w:szCs w:val="18"/>
              </w:rPr>
            </w:pPr>
            <w:r>
              <w:rPr>
                <w:rFonts w:hint="eastAsia" w:ascii="宋体" w:hAnsi="宋体" w:cs="宋体"/>
                <w:sz w:val="18"/>
                <w:szCs w:val="18"/>
              </w:rPr>
              <w:t>条款号</w:t>
            </w:r>
          </w:p>
        </w:tc>
        <w:tc>
          <w:tcPr>
            <w:tcW w:w="2407" w:type="dxa"/>
            <w:vAlign w:val="center"/>
          </w:tcPr>
          <w:p w14:paraId="6374388A">
            <w:pPr>
              <w:autoSpaceDE w:val="0"/>
              <w:autoSpaceDN w:val="0"/>
              <w:adjustRightInd w:val="0"/>
              <w:jc w:val="center"/>
              <w:rPr>
                <w:rFonts w:ascii="宋体" w:hAnsi="宋体" w:cs="宋体"/>
                <w:sz w:val="18"/>
                <w:szCs w:val="18"/>
              </w:rPr>
            </w:pPr>
            <w:r>
              <w:rPr>
                <w:rFonts w:hint="eastAsia" w:ascii="宋体" w:hAnsi="宋体" w:cs="宋体"/>
                <w:sz w:val="18"/>
                <w:szCs w:val="18"/>
              </w:rPr>
              <w:t>实际响应的具体内容</w:t>
            </w:r>
          </w:p>
        </w:tc>
        <w:tc>
          <w:tcPr>
            <w:tcW w:w="1188" w:type="dxa"/>
            <w:vMerge w:val="continue"/>
            <w:vAlign w:val="center"/>
          </w:tcPr>
          <w:p w14:paraId="043BAE4C">
            <w:pPr>
              <w:autoSpaceDE w:val="0"/>
              <w:autoSpaceDN w:val="0"/>
              <w:adjustRightInd w:val="0"/>
              <w:jc w:val="center"/>
              <w:rPr>
                <w:rFonts w:ascii="宋体" w:hAnsi="宋体" w:cs="宋体"/>
                <w:sz w:val="18"/>
                <w:szCs w:val="18"/>
              </w:rPr>
            </w:pPr>
          </w:p>
        </w:tc>
      </w:tr>
      <w:tr w14:paraId="0320F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exact"/>
          <w:jc w:val="center"/>
        </w:trPr>
        <w:tc>
          <w:tcPr>
            <w:tcW w:w="703" w:type="dxa"/>
            <w:vMerge w:val="restart"/>
            <w:textDirection w:val="tbRlV"/>
            <w:vAlign w:val="center"/>
          </w:tcPr>
          <w:p w14:paraId="16BBDF98">
            <w:pPr>
              <w:ind w:right="113" w:firstLine="450" w:firstLineChars="250"/>
              <w:rPr>
                <w:rFonts w:ascii="宋体" w:hAnsi="宋体" w:cs="宋体"/>
                <w:sz w:val="18"/>
                <w:szCs w:val="18"/>
              </w:rPr>
            </w:pPr>
            <w:r>
              <w:rPr>
                <w:rFonts w:hint="eastAsia" w:ascii="宋体" w:hAnsi="宋体" w:cs="宋体"/>
                <w:sz w:val="18"/>
                <w:szCs w:val="18"/>
              </w:rPr>
              <w:t>技  术  偏  离</w:t>
            </w:r>
          </w:p>
        </w:tc>
        <w:tc>
          <w:tcPr>
            <w:tcW w:w="1155" w:type="dxa"/>
            <w:vAlign w:val="center"/>
          </w:tcPr>
          <w:p w14:paraId="06B92238">
            <w:pPr>
              <w:jc w:val="center"/>
              <w:rPr>
                <w:rFonts w:ascii="宋体" w:hAnsi="宋体" w:cs="宋体"/>
                <w:sz w:val="18"/>
                <w:szCs w:val="18"/>
              </w:rPr>
            </w:pPr>
          </w:p>
        </w:tc>
        <w:tc>
          <w:tcPr>
            <w:tcW w:w="2729" w:type="dxa"/>
            <w:vAlign w:val="center"/>
          </w:tcPr>
          <w:p w14:paraId="780971E4">
            <w:pPr>
              <w:jc w:val="center"/>
              <w:rPr>
                <w:rFonts w:ascii="宋体" w:hAnsi="宋体" w:cs="宋体"/>
                <w:sz w:val="18"/>
                <w:szCs w:val="18"/>
              </w:rPr>
            </w:pPr>
          </w:p>
        </w:tc>
        <w:tc>
          <w:tcPr>
            <w:tcW w:w="1253" w:type="dxa"/>
            <w:vAlign w:val="center"/>
          </w:tcPr>
          <w:p w14:paraId="4A6AD8F8">
            <w:pPr>
              <w:jc w:val="center"/>
              <w:rPr>
                <w:rFonts w:ascii="宋体" w:hAnsi="宋体" w:cs="宋体"/>
                <w:sz w:val="18"/>
                <w:szCs w:val="18"/>
              </w:rPr>
            </w:pPr>
          </w:p>
        </w:tc>
        <w:tc>
          <w:tcPr>
            <w:tcW w:w="2407" w:type="dxa"/>
            <w:vAlign w:val="center"/>
          </w:tcPr>
          <w:p w14:paraId="1CCDEC70">
            <w:pPr>
              <w:jc w:val="center"/>
              <w:rPr>
                <w:rFonts w:ascii="宋体" w:hAnsi="宋体" w:cs="宋体"/>
                <w:sz w:val="18"/>
                <w:szCs w:val="18"/>
              </w:rPr>
            </w:pPr>
          </w:p>
        </w:tc>
        <w:tc>
          <w:tcPr>
            <w:tcW w:w="1188" w:type="dxa"/>
            <w:vAlign w:val="center"/>
          </w:tcPr>
          <w:p w14:paraId="35AC56F1">
            <w:pPr>
              <w:jc w:val="center"/>
              <w:rPr>
                <w:rFonts w:ascii="宋体" w:hAnsi="宋体" w:cs="宋体"/>
                <w:sz w:val="18"/>
                <w:szCs w:val="18"/>
              </w:rPr>
            </w:pPr>
          </w:p>
        </w:tc>
      </w:tr>
      <w:tr w14:paraId="7CCAB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exact"/>
          <w:jc w:val="center"/>
        </w:trPr>
        <w:tc>
          <w:tcPr>
            <w:tcW w:w="703" w:type="dxa"/>
            <w:vMerge w:val="continue"/>
            <w:vAlign w:val="center"/>
          </w:tcPr>
          <w:p w14:paraId="1F9ACAA5">
            <w:pPr>
              <w:jc w:val="center"/>
              <w:rPr>
                <w:rFonts w:ascii="宋体" w:hAnsi="宋体" w:cs="宋体"/>
                <w:sz w:val="18"/>
                <w:szCs w:val="18"/>
              </w:rPr>
            </w:pPr>
          </w:p>
        </w:tc>
        <w:tc>
          <w:tcPr>
            <w:tcW w:w="1155" w:type="dxa"/>
            <w:vAlign w:val="center"/>
          </w:tcPr>
          <w:p w14:paraId="413F0D49">
            <w:pPr>
              <w:jc w:val="center"/>
              <w:rPr>
                <w:rFonts w:ascii="宋体" w:hAnsi="宋体" w:cs="宋体"/>
                <w:sz w:val="18"/>
                <w:szCs w:val="18"/>
              </w:rPr>
            </w:pPr>
          </w:p>
        </w:tc>
        <w:tc>
          <w:tcPr>
            <w:tcW w:w="2729" w:type="dxa"/>
            <w:vAlign w:val="center"/>
          </w:tcPr>
          <w:p w14:paraId="610DD19C">
            <w:pPr>
              <w:jc w:val="center"/>
              <w:rPr>
                <w:rFonts w:ascii="宋体" w:hAnsi="宋体" w:cs="宋体"/>
                <w:sz w:val="18"/>
                <w:szCs w:val="18"/>
              </w:rPr>
            </w:pPr>
          </w:p>
        </w:tc>
        <w:tc>
          <w:tcPr>
            <w:tcW w:w="1253" w:type="dxa"/>
            <w:vAlign w:val="center"/>
          </w:tcPr>
          <w:p w14:paraId="602BA209">
            <w:pPr>
              <w:jc w:val="center"/>
              <w:rPr>
                <w:rFonts w:ascii="宋体" w:hAnsi="宋体" w:cs="宋体"/>
                <w:sz w:val="18"/>
                <w:szCs w:val="18"/>
              </w:rPr>
            </w:pPr>
          </w:p>
        </w:tc>
        <w:tc>
          <w:tcPr>
            <w:tcW w:w="2407" w:type="dxa"/>
            <w:vAlign w:val="center"/>
          </w:tcPr>
          <w:p w14:paraId="41716638">
            <w:pPr>
              <w:jc w:val="center"/>
              <w:rPr>
                <w:rFonts w:ascii="宋体" w:hAnsi="宋体" w:cs="宋体"/>
                <w:sz w:val="18"/>
                <w:szCs w:val="18"/>
              </w:rPr>
            </w:pPr>
          </w:p>
        </w:tc>
        <w:tc>
          <w:tcPr>
            <w:tcW w:w="1188" w:type="dxa"/>
            <w:vAlign w:val="center"/>
          </w:tcPr>
          <w:p w14:paraId="50450AA2">
            <w:pPr>
              <w:jc w:val="center"/>
              <w:rPr>
                <w:rFonts w:ascii="宋体" w:hAnsi="宋体" w:cs="宋体"/>
                <w:sz w:val="18"/>
                <w:szCs w:val="18"/>
              </w:rPr>
            </w:pPr>
          </w:p>
        </w:tc>
      </w:tr>
      <w:tr w14:paraId="4AC6A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exact"/>
          <w:jc w:val="center"/>
        </w:trPr>
        <w:tc>
          <w:tcPr>
            <w:tcW w:w="703" w:type="dxa"/>
            <w:vMerge w:val="continue"/>
            <w:vAlign w:val="center"/>
          </w:tcPr>
          <w:p w14:paraId="0B642010">
            <w:pPr>
              <w:jc w:val="center"/>
              <w:rPr>
                <w:rFonts w:ascii="宋体" w:hAnsi="宋体" w:cs="宋体"/>
                <w:sz w:val="18"/>
                <w:szCs w:val="18"/>
              </w:rPr>
            </w:pPr>
          </w:p>
        </w:tc>
        <w:tc>
          <w:tcPr>
            <w:tcW w:w="1155" w:type="dxa"/>
            <w:vAlign w:val="center"/>
          </w:tcPr>
          <w:p w14:paraId="7E7780F8">
            <w:pPr>
              <w:jc w:val="center"/>
              <w:rPr>
                <w:rFonts w:ascii="宋体" w:hAnsi="宋体" w:cs="宋体"/>
                <w:sz w:val="18"/>
                <w:szCs w:val="18"/>
              </w:rPr>
            </w:pPr>
          </w:p>
        </w:tc>
        <w:tc>
          <w:tcPr>
            <w:tcW w:w="2729" w:type="dxa"/>
            <w:vAlign w:val="center"/>
          </w:tcPr>
          <w:p w14:paraId="5092EDAA">
            <w:pPr>
              <w:jc w:val="center"/>
              <w:rPr>
                <w:rFonts w:ascii="宋体" w:hAnsi="宋体" w:cs="宋体"/>
                <w:sz w:val="18"/>
                <w:szCs w:val="18"/>
              </w:rPr>
            </w:pPr>
          </w:p>
        </w:tc>
        <w:tc>
          <w:tcPr>
            <w:tcW w:w="1253" w:type="dxa"/>
            <w:vAlign w:val="center"/>
          </w:tcPr>
          <w:p w14:paraId="5D2CF6E0">
            <w:pPr>
              <w:jc w:val="center"/>
              <w:rPr>
                <w:rFonts w:ascii="宋体" w:hAnsi="宋体" w:cs="宋体"/>
                <w:sz w:val="18"/>
                <w:szCs w:val="18"/>
              </w:rPr>
            </w:pPr>
          </w:p>
        </w:tc>
        <w:tc>
          <w:tcPr>
            <w:tcW w:w="2407" w:type="dxa"/>
            <w:vAlign w:val="center"/>
          </w:tcPr>
          <w:p w14:paraId="591B094C">
            <w:pPr>
              <w:jc w:val="center"/>
              <w:rPr>
                <w:rFonts w:ascii="宋体" w:hAnsi="宋体" w:cs="宋体"/>
                <w:sz w:val="18"/>
                <w:szCs w:val="18"/>
              </w:rPr>
            </w:pPr>
          </w:p>
        </w:tc>
        <w:tc>
          <w:tcPr>
            <w:tcW w:w="1188" w:type="dxa"/>
            <w:vAlign w:val="center"/>
          </w:tcPr>
          <w:p w14:paraId="5D863F14">
            <w:pPr>
              <w:jc w:val="center"/>
              <w:rPr>
                <w:rFonts w:ascii="宋体" w:hAnsi="宋体" w:cs="宋体"/>
                <w:sz w:val="18"/>
                <w:szCs w:val="18"/>
              </w:rPr>
            </w:pPr>
          </w:p>
        </w:tc>
      </w:tr>
      <w:tr w14:paraId="438C1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exact"/>
          <w:jc w:val="center"/>
        </w:trPr>
        <w:tc>
          <w:tcPr>
            <w:tcW w:w="703" w:type="dxa"/>
            <w:vMerge w:val="continue"/>
            <w:vAlign w:val="center"/>
          </w:tcPr>
          <w:p w14:paraId="27F1357D">
            <w:pPr>
              <w:jc w:val="center"/>
              <w:rPr>
                <w:rFonts w:ascii="宋体" w:hAnsi="宋体" w:cs="宋体"/>
                <w:sz w:val="18"/>
                <w:szCs w:val="18"/>
              </w:rPr>
            </w:pPr>
          </w:p>
        </w:tc>
        <w:tc>
          <w:tcPr>
            <w:tcW w:w="1155" w:type="dxa"/>
            <w:vAlign w:val="center"/>
          </w:tcPr>
          <w:p w14:paraId="018CA617">
            <w:pPr>
              <w:jc w:val="center"/>
              <w:rPr>
                <w:rFonts w:ascii="宋体" w:hAnsi="宋体" w:cs="宋体"/>
                <w:sz w:val="18"/>
                <w:szCs w:val="18"/>
              </w:rPr>
            </w:pPr>
          </w:p>
        </w:tc>
        <w:tc>
          <w:tcPr>
            <w:tcW w:w="2729" w:type="dxa"/>
            <w:vAlign w:val="center"/>
          </w:tcPr>
          <w:p w14:paraId="1514CCAE">
            <w:pPr>
              <w:jc w:val="center"/>
              <w:rPr>
                <w:rFonts w:ascii="宋体" w:hAnsi="宋体" w:cs="宋体"/>
                <w:sz w:val="18"/>
                <w:szCs w:val="18"/>
              </w:rPr>
            </w:pPr>
          </w:p>
        </w:tc>
        <w:tc>
          <w:tcPr>
            <w:tcW w:w="1253" w:type="dxa"/>
            <w:vAlign w:val="center"/>
          </w:tcPr>
          <w:p w14:paraId="4476D7E1">
            <w:pPr>
              <w:jc w:val="center"/>
              <w:rPr>
                <w:rFonts w:ascii="宋体" w:hAnsi="宋体" w:cs="宋体"/>
                <w:sz w:val="18"/>
                <w:szCs w:val="18"/>
              </w:rPr>
            </w:pPr>
          </w:p>
        </w:tc>
        <w:tc>
          <w:tcPr>
            <w:tcW w:w="2407" w:type="dxa"/>
            <w:vAlign w:val="center"/>
          </w:tcPr>
          <w:p w14:paraId="14B4729E">
            <w:pPr>
              <w:jc w:val="center"/>
              <w:rPr>
                <w:rFonts w:ascii="宋体" w:hAnsi="宋体" w:cs="宋体"/>
                <w:sz w:val="18"/>
                <w:szCs w:val="18"/>
              </w:rPr>
            </w:pPr>
          </w:p>
        </w:tc>
        <w:tc>
          <w:tcPr>
            <w:tcW w:w="1188" w:type="dxa"/>
            <w:vAlign w:val="center"/>
          </w:tcPr>
          <w:p w14:paraId="43380393">
            <w:pPr>
              <w:jc w:val="center"/>
              <w:rPr>
                <w:rFonts w:ascii="宋体" w:hAnsi="宋体" w:cs="宋体"/>
                <w:sz w:val="18"/>
                <w:szCs w:val="18"/>
              </w:rPr>
            </w:pPr>
          </w:p>
        </w:tc>
      </w:tr>
      <w:tr w14:paraId="672B7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exact"/>
          <w:jc w:val="center"/>
        </w:trPr>
        <w:tc>
          <w:tcPr>
            <w:tcW w:w="703" w:type="dxa"/>
            <w:vMerge w:val="continue"/>
            <w:vAlign w:val="center"/>
          </w:tcPr>
          <w:p w14:paraId="6B457D08">
            <w:pPr>
              <w:jc w:val="center"/>
              <w:rPr>
                <w:rFonts w:ascii="宋体" w:hAnsi="宋体" w:cs="宋体"/>
                <w:sz w:val="18"/>
                <w:szCs w:val="18"/>
              </w:rPr>
            </w:pPr>
          </w:p>
        </w:tc>
        <w:tc>
          <w:tcPr>
            <w:tcW w:w="1155" w:type="dxa"/>
            <w:vAlign w:val="center"/>
          </w:tcPr>
          <w:p w14:paraId="0620E6B6">
            <w:pPr>
              <w:jc w:val="center"/>
              <w:rPr>
                <w:rFonts w:ascii="宋体" w:hAnsi="宋体" w:cs="宋体"/>
                <w:sz w:val="18"/>
                <w:szCs w:val="18"/>
              </w:rPr>
            </w:pPr>
          </w:p>
        </w:tc>
        <w:tc>
          <w:tcPr>
            <w:tcW w:w="2729" w:type="dxa"/>
            <w:vAlign w:val="center"/>
          </w:tcPr>
          <w:p w14:paraId="71A2737F">
            <w:pPr>
              <w:jc w:val="center"/>
              <w:rPr>
                <w:rFonts w:ascii="宋体" w:hAnsi="宋体" w:cs="宋体"/>
                <w:sz w:val="18"/>
                <w:szCs w:val="18"/>
              </w:rPr>
            </w:pPr>
          </w:p>
        </w:tc>
        <w:tc>
          <w:tcPr>
            <w:tcW w:w="1253" w:type="dxa"/>
            <w:vAlign w:val="center"/>
          </w:tcPr>
          <w:p w14:paraId="63A410E3">
            <w:pPr>
              <w:jc w:val="center"/>
              <w:rPr>
                <w:rFonts w:ascii="宋体" w:hAnsi="宋体" w:cs="宋体"/>
                <w:sz w:val="18"/>
                <w:szCs w:val="18"/>
              </w:rPr>
            </w:pPr>
          </w:p>
        </w:tc>
        <w:tc>
          <w:tcPr>
            <w:tcW w:w="2407" w:type="dxa"/>
            <w:vAlign w:val="center"/>
          </w:tcPr>
          <w:p w14:paraId="1614944F">
            <w:pPr>
              <w:jc w:val="center"/>
              <w:rPr>
                <w:rFonts w:ascii="宋体" w:hAnsi="宋体" w:cs="宋体"/>
                <w:sz w:val="18"/>
                <w:szCs w:val="18"/>
              </w:rPr>
            </w:pPr>
          </w:p>
        </w:tc>
        <w:tc>
          <w:tcPr>
            <w:tcW w:w="1188" w:type="dxa"/>
            <w:vAlign w:val="center"/>
          </w:tcPr>
          <w:p w14:paraId="146A63D7">
            <w:pPr>
              <w:jc w:val="center"/>
              <w:rPr>
                <w:rFonts w:ascii="宋体" w:hAnsi="宋体" w:cs="宋体"/>
                <w:sz w:val="18"/>
                <w:szCs w:val="18"/>
              </w:rPr>
            </w:pPr>
          </w:p>
        </w:tc>
      </w:tr>
      <w:tr w14:paraId="12FB5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03" w:type="dxa"/>
            <w:vAlign w:val="center"/>
          </w:tcPr>
          <w:p w14:paraId="5420FC60">
            <w:pPr>
              <w:jc w:val="center"/>
              <w:rPr>
                <w:rFonts w:ascii="宋体" w:hAnsi="宋体" w:cs="宋体"/>
                <w:sz w:val="18"/>
                <w:szCs w:val="18"/>
              </w:rPr>
            </w:pPr>
          </w:p>
        </w:tc>
        <w:tc>
          <w:tcPr>
            <w:tcW w:w="1155" w:type="dxa"/>
            <w:vAlign w:val="center"/>
          </w:tcPr>
          <w:p w14:paraId="2138591D">
            <w:pPr>
              <w:jc w:val="center"/>
              <w:rPr>
                <w:rFonts w:ascii="宋体" w:hAnsi="宋体" w:cs="宋体"/>
                <w:sz w:val="18"/>
                <w:szCs w:val="18"/>
              </w:rPr>
            </w:pPr>
          </w:p>
        </w:tc>
        <w:tc>
          <w:tcPr>
            <w:tcW w:w="2729" w:type="dxa"/>
            <w:vAlign w:val="center"/>
          </w:tcPr>
          <w:p w14:paraId="632D20E7">
            <w:pPr>
              <w:jc w:val="center"/>
              <w:rPr>
                <w:rFonts w:ascii="宋体" w:hAnsi="宋体" w:cs="宋体"/>
                <w:sz w:val="18"/>
                <w:szCs w:val="18"/>
              </w:rPr>
            </w:pPr>
          </w:p>
        </w:tc>
        <w:tc>
          <w:tcPr>
            <w:tcW w:w="1253" w:type="dxa"/>
            <w:vAlign w:val="center"/>
          </w:tcPr>
          <w:p w14:paraId="1DCBFAF3">
            <w:pPr>
              <w:jc w:val="center"/>
              <w:rPr>
                <w:rFonts w:ascii="宋体" w:hAnsi="宋体" w:cs="宋体"/>
                <w:sz w:val="18"/>
                <w:szCs w:val="18"/>
              </w:rPr>
            </w:pPr>
          </w:p>
        </w:tc>
        <w:tc>
          <w:tcPr>
            <w:tcW w:w="2407" w:type="dxa"/>
            <w:vAlign w:val="center"/>
          </w:tcPr>
          <w:p w14:paraId="446A7447">
            <w:pPr>
              <w:jc w:val="center"/>
              <w:rPr>
                <w:rFonts w:ascii="宋体" w:hAnsi="宋体" w:cs="宋体"/>
                <w:sz w:val="18"/>
                <w:szCs w:val="18"/>
              </w:rPr>
            </w:pPr>
          </w:p>
        </w:tc>
        <w:tc>
          <w:tcPr>
            <w:tcW w:w="1188" w:type="dxa"/>
            <w:vAlign w:val="center"/>
          </w:tcPr>
          <w:p w14:paraId="1056888E">
            <w:pPr>
              <w:jc w:val="center"/>
              <w:rPr>
                <w:rFonts w:ascii="宋体" w:hAnsi="宋体" w:cs="宋体"/>
                <w:sz w:val="18"/>
                <w:szCs w:val="18"/>
              </w:rPr>
            </w:pPr>
          </w:p>
        </w:tc>
      </w:tr>
    </w:tbl>
    <w:p w14:paraId="0FD8098A">
      <w:pPr>
        <w:spacing w:line="380" w:lineRule="exact"/>
        <w:rPr>
          <w:rFonts w:ascii="宋体" w:hAnsi="宋体" w:cs="宋体"/>
          <w:b/>
          <w:szCs w:val="21"/>
        </w:rPr>
      </w:pPr>
      <w:r>
        <w:rPr>
          <w:rFonts w:hint="eastAsia" w:ascii="宋体" w:hAnsi="宋体" w:cs="宋体"/>
          <w:b/>
          <w:szCs w:val="21"/>
        </w:rPr>
        <w:t>注：</w:t>
      </w:r>
    </w:p>
    <w:p w14:paraId="6201BB65">
      <w:pPr>
        <w:pStyle w:val="16"/>
        <w:ind w:left="342" w:hanging="342" w:hangingChars="162"/>
        <w:rPr>
          <w:rFonts w:ascii="宋体" w:hAnsi="宋体" w:eastAsia="宋体" w:cs="宋体"/>
          <w:b/>
        </w:rPr>
      </w:pPr>
      <w:r>
        <w:rPr>
          <w:rFonts w:hint="eastAsia" w:ascii="宋体" w:hAnsi="宋体" w:eastAsia="宋体" w:cs="宋体"/>
          <w:b/>
        </w:rPr>
        <w:t>1、如有偏离，必须在偏离表中进行详细对比说明并注明正偏离和负偏离，如不说明偏离情况，视为完全响应采购文件要求无偏离。</w:t>
      </w:r>
    </w:p>
    <w:p w14:paraId="23E6CA6E">
      <w:pPr>
        <w:pStyle w:val="16"/>
        <w:ind w:left="342" w:hanging="342" w:hangingChars="162"/>
        <w:rPr>
          <w:rFonts w:ascii="宋体" w:hAnsi="宋体" w:eastAsia="宋体" w:cs="宋体"/>
          <w:b/>
        </w:rPr>
      </w:pPr>
      <w:r>
        <w:rPr>
          <w:rFonts w:hint="eastAsia" w:ascii="宋体" w:hAnsi="宋体" w:eastAsia="宋体" w:cs="宋体"/>
          <w:b/>
        </w:rPr>
        <w:t>2、</w:t>
      </w:r>
      <w:r>
        <w:rPr>
          <w:rFonts w:hint="eastAsia" w:ascii="宋体" w:hAnsi="宋体" w:eastAsia="宋体" w:cs="宋体"/>
          <w:b/>
          <w:u w:val="single"/>
        </w:rPr>
        <w:t>▲不提供“技术规格偏离表”的投标文件将被视为未实质性响应采购文件</w:t>
      </w:r>
      <w:r>
        <w:rPr>
          <w:rFonts w:hint="eastAsia" w:ascii="宋体" w:hAnsi="宋体" w:eastAsia="宋体" w:cs="宋体"/>
          <w:b/>
        </w:rPr>
        <w:t>。</w:t>
      </w:r>
    </w:p>
    <w:p w14:paraId="6A484CE5">
      <w:pPr>
        <w:spacing w:line="380" w:lineRule="exact"/>
        <w:rPr>
          <w:rFonts w:ascii="宋体" w:hAnsi="宋体" w:cs="宋体"/>
          <w:b/>
          <w:szCs w:val="21"/>
        </w:rPr>
      </w:pPr>
      <w:r>
        <w:rPr>
          <w:rFonts w:hint="eastAsia" w:ascii="宋体" w:hAnsi="宋体" w:cs="宋体"/>
          <w:b/>
          <w:szCs w:val="21"/>
        </w:rPr>
        <w:t>3、</w:t>
      </w:r>
      <w:r>
        <w:rPr>
          <w:rFonts w:hint="eastAsia" w:ascii="宋体" w:hAnsi="宋体" w:cs="宋体"/>
          <w:b/>
          <w:szCs w:val="21"/>
          <w:u w:val="single"/>
        </w:rPr>
        <w:t>▲如果投标文件其他地方描述与本表不一致，评标委员会评标时没有发现的，签订合同时原则上以有利于采购人的解释为准</w:t>
      </w:r>
      <w:r>
        <w:rPr>
          <w:rFonts w:hint="eastAsia" w:ascii="宋体" w:hAnsi="宋体" w:cs="宋体"/>
          <w:b/>
          <w:szCs w:val="21"/>
        </w:rPr>
        <w:t>。</w:t>
      </w:r>
    </w:p>
    <w:p w14:paraId="5D636AA2">
      <w:pPr>
        <w:spacing w:line="380" w:lineRule="exact"/>
        <w:ind w:firstLine="4216" w:firstLineChars="2000"/>
        <w:rPr>
          <w:rFonts w:ascii="宋体" w:hAnsi="宋体" w:cs="宋体"/>
          <w:b/>
          <w:szCs w:val="21"/>
        </w:rPr>
      </w:pPr>
    </w:p>
    <w:p w14:paraId="560F48D5">
      <w:pPr>
        <w:spacing w:line="480" w:lineRule="auto"/>
        <w:rPr>
          <w:rFonts w:ascii="宋体" w:hAnsi="宋体" w:cs="宋体"/>
          <w:szCs w:val="21"/>
        </w:rPr>
      </w:pPr>
      <w:r>
        <w:rPr>
          <w:rFonts w:hint="eastAsia" w:ascii="宋体" w:hAnsi="宋体" w:cs="宋体"/>
          <w:szCs w:val="21"/>
        </w:rPr>
        <w:t>投标人全称（盖公章）：</w:t>
      </w:r>
    </w:p>
    <w:p w14:paraId="65D53AC2">
      <w:pPr>
        <w:spacing w:line="480" w:lineRule="auto"/>
        <w:rPr>
          <w:rFonts w:ascii="宋体" w:hAnsi="宋体" w:cs="宋体"/>
          <w:szCs w:val="21"/>
        </w:rPr>
      </w:pPr>
      <w:r>
        <w:rPr>
          <w:rFonts w:hint="eastAsia" w:ascii="宋体" w:hAnsi="宋体" w:cs="宋体"/>
          <w:szCs w:val="21"/>
        </w:rPr>
        <w:t>法定代表人或授权代表（签字或盖章）：</w:t>
      </w:r>
    </w:p>
    <w:p w14:paraId="6E0D79C8">
      <w:pPr>
        <w:spacing w:line="480" w:lineRule="auto"/>
        <w:rPr>
          <w:rFonts w:ascii="宋体" w:hAnsi="宋体" w:cs="宋体"/>
          <w:b/>
          <w:bCs/>
          <w:sz w:val="22"/>
          <w:szCs w:val="22"/>
        </w:rPr>
      </w:pPr>
      <w:r>
        <w:rPr>
          <w:rFonts w:hint="eastAsia" w:ascii="宋体" w:hAnsi="宋体" w:cs="宋体"/>
          <w:szCs w:val="21"/>
        </w:rPr>
        <w:t>日  期：</w:t>
      </w:r>
      <w:r>
        <w:rPr>
          <w:rFonts w:hint="eastAsia" w:ascii="宋体" w:hAnsi="宋体" w:cs="宋体"/>
          <w:szCs w:val="21"/>
        </w:rPr>
        <w:br w:type="page"/>
      </w:r>
      <w:r>
        <w:rPr>
          <w:rFonts w:hint="eastAsia" w:ascii="宋体" w:hAnsi="宋体" w:cs="宋体"/>
          <w:b/>
          <w:bCs/>
          <w:sz w:val="22"/>
          <w:szCs w:val="22"/>
        </w:rPr>
        <w:t>附件三</w:t>
      </w:r>
    </w:p>
    <w:p w14:paraId="722C5FCE">
      <w:pPr>
        <w:spacing w:line="460" w:lineRule="exact"/>
        <w:jc w:val="center"/>
        <w:rPr>
          <w:rFonts w:ascii="宋体" w:hAnsi="宋体" w:cs="宋体"/>
          <w:b/>
          <w:sz w:val="28"/>
          <w:szCs w:val="28"/>
        </w:rPr>
      </w:pPr>
      <w:r>
        <w:rPr>
          <w:rFonts w:hint="eastAsia" w:ascii="宋体" w:hAnsi="宋体" w:cs="宋体"/>
          <w:b/>
          <w:bCs/>
          <w:sz w:val="28"/>
          <w:szCs w:val="28"/>
        </w:rPr>
        <w:t>资格证明文件</w:t>
      </w:r>
    </w:p>
    <w:p w14:paraId="166C89F7">
      <w:pPr>
        <w:tabs>
          <w:tab w:val="left" w:pos="0"/>
          <w:tab w:val="left" w:pos="420"/>
        </w:tabs>
        <w:spacing w:line="400" w:lineRule="exact"/>
        <w:jc w:val="center"/>
        <w:rPr>
          <w:rFonts w:ascii="宋体" w:hAnsi="宋体" w:cs="宋体"/>
          <w:sz w:val="28"/>
          <w:szCs w:val="28"/>
        </w:rPr>
      </w:pPr>
      <w:r>
        <w:rPr>
          <w:rFonts w:hint="eastAsia" w:ascii="宋体" w:hAnsi="宋体" w:cs="宋体"/>
          <w:sz w:val="28"/>
          <w:szCs w:val="28"/>
        </w:rPr>
        <w:t>（1）法定代表人授权书</w:t>
      </w:r>
    </w:p>
    <w:p w14:paraId="29648766">
      <w:pPr>
        <w:spacing w:line="420" w:lineRule="exact"/>
        <w:jc w:val="center"/>
        <w:rPr>
          <w:rFonts w:ascii="宋体" w:hAnsi="宋体" w:cs="宋体"/>
          <w:sz w:val="22"/>
          <w:szCs w:val="22"/>
        </w:rPr>
      </w:pPr>
      <w:r>
        <w:rPr>
          <w:rFonts w:hint="eastAsia" w:ascii="宋体" w:hAnsi="宋体" w:cs="宋体"/>
          <w:sz w:val="22"/>
          <w:szCs w:val="22"/>
        </w:rPr>
        <w:t>（授权代表参加投标时提供）</w:t>
      </w:r>
    </w:p>
    <w:p w14:paraId="231D3F7D">
      <w:pPr>
        <w:spacing w:line="410" w:lineRule="exact"/>
        <w:rPr>
          <w:rFonts w:ascii="宋体" w:hAnsi="宋体" w:cs="宋体"/>
          <w:szCs w:val="21"/>
        </w:rPr>
      </w:pPr>
      <w:r>
        <w:rPr>
          <w:rFonts w:hint="eastAsia" w:ascii="宋体" w:hAnsi="宋体" w:cs="宋体"/>
          <w:szCs w:val="21"/>
        </w:rPr>
        <w:t>温州公用事业发展集团</w:t>
      </w:r>
      <w:r>
        <w:rPr>
          <w:rFonts w:hint="eastAsia" w:ascii="宋体" w:hAnsi="宋体" w:cs="宋体"/>
          <w:szCs w:val="21"/>
          <w:lang w:eastAsia="zh-CN"/>
        </w:rPr>
        <w:t>龙港</w:t>
      </w:r>
      <w:r>
        <w:rPr>
          <w:rFonts w:hint="eastAsia" w:ascii="宋体" w:hAnsi="宋体" w:cs="宋体"/>
          <w:szCs w:val="21"/>
        </w:rPr>
        <w:t>水务有限公司工程建设分公司 ：</w:t>
      </w:r>
    </w:p>
    <w:p w14:paraId="34311634">
      <w:pPr>
        <w:spacing w:line="410" w:lineRule="exact"/>
        <w:rPr>
          <w:rFonts w:ascii="宋体" w:hAnsi="宋体" w:cs="宋体"/>
          <w:szCs w:val="21"/>
        </w:rPr>
      </w:pPr>
      <w:r>
        <w:rPr>
          <w:rFonts w:hint="eastAsia" w:ascii="宋体" w:hAnsi="宋体" w:cs="宋体"/>
          <w:szCs w:val="21"/>
          <w:lang w:eastAsia="zh-CN"/>
        </w:rPr>
        <w:t>温州建设集团建筑设计院有限公司</w:t>
      </w:r>
      <w:r>
        <w:rPr>
          <w:rFonts w:hint="eastAsia" w:ascii="宋体" w:hAnsi="宋体" w:cs="宋体"/>
          <w:szCs w:val="21"/>
        </w:rPr>
        <w:t>：</w:t>
      </w:r>
    </w:p>
    <w:p w14:paraId="7EDB3EAC">
      <w:pPr>
        <w:spacing w:line="410" w:lineRule="exact"/>
        <w:ind w:firstLine="525" w:firstLineChars="25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（投标人全称）法定代表人</w:t>
      </w:r>
      <w:r>
        <w:rPr>
          <w:rFonts w:hint="eastAsia" w:ascii="宋体" w:hAnsi="宋体" w:cs="宋体"/>
          <w:szCs w:val="21"/>
          <w:u w:val="single"/>
        </w:rPr>
        <w:t xml:space="preserve">            </w:t>
      </w:r>
      <w:r>
        <w:rPr>
          <w:rFonts w:hint="eastAsia" w:ascii="宋体" w:hAnsi="宋体" w:cs="宋体"/>
          <w:szCs w:val="21"/>
        </w:rPr>
        <w:t>授权</w:t>
      </w:r>
      <w:r>
        <w:rPr>
          <w:rFonts w:hint="eastAsia" w:ascii="宋体" w:hAnsi="宋体" w:cs="宋体"/>
          <w:szCs w:val="21"/>
          <w:u w:val="single"/>
        </w:rPr>
        <w:t xml:space="preserve">           </w:t>
      </w:r>
      <w:r>
        <w:rPr>
          <w:rFonts w:hint="eastAsia" w:ascii="宋体" w:hAnsi="宋体" w:cs="宋体"/>
          <w:szCs w:val="21"/>
        </w:rPr>
        <w:t>（全权代表姓名）为全权代表，参加贵处组织的（采购项目名称、编号）的采购活动，全权代表我方处理采购活动中的一切事宜。</w:t>
      </w:r>
    </w:p>
    <w:p w14:paraId="05EA43B2">
      <w:pPr>
        <w:spacing w:line="410" w:lineRule="exact"/>
        <w:ind w:firstLine="2955"/>
        <w:rPr>
          <w:rFonts w:ascii="宋体" w:hAnsi="宋体" w:cs="宋体"/>
          <w:szCs w:val="21"/>
        </w:rPr>
      </w:pPr>
    </w:p>
    <w:p w14:paraId="415FBEAC">
      <w:pPr>
        <w:spacing w:line="410" w:lineRule="exact"/>
        <w:rPr>
          <w:rFonts w:ascii="宋体" w:hAnsi="宋体" w:cs="宋体"/>
          <w:szCs w:val="21"/>
        </w:rPr>
      </w:pPr>
      <w:r>
        <w:rPr>
          <w:rFonts w:hint="eastAsia" w:ascii="宋体" w:hAnsi="宋体" w:cs="宋体"/>
          <w:szCs w:val="21"/>
        </w:rPr>
        <w:t>法定代表人 (签字或盖章)：</w:t>
      </w:r>
    </w:p>
    <w:p w14:paraId="629098C7">
      <w:pPr>
        <w:spacing w:line="410" w:lineRule="exact"/>
        <w:rPr>
          <w:rFonts w:ascii="宋体" w:hAnsi="宋体" w:cs="宋体"/>
          <w:szCs w:val="21"/>
        </w:rPr>
      </w:pPr>
      <w:r>
        <w:rPr>
          <w:rFonts w:hint="eastAsia" w:ascii="宋体" w:hAnsi="宋体" w:cs="宋体"/>
          <w:szCs w:val="21"/>
        </w:rPr>
        <w:t>投标人全称（盖公章）：</w:t>
      </w:r>
    </w:p>
    <w:p w14:paraId="1FB9115A">
      <w:pPr>
        <w:spacing w:line="410" w:lineRule="exact"/>
        <w:rPr>
          <w:rFonts w:ascii="宋体" w:hAnsi="宋体" w:cs="宋体"/>
          <w:szCs w:val="21"/>
        </w:rPr>
      </w:pPr>
      <w:r>
        <w:rPr>
          <w:rFonts w:hint="eastAsia" w:ascii="宋体" w:hAnsi="宋体" w:cs="宋体"/>
          <w:szCs w:val="21"/>
        </w:rPr>
        <w:t>日  期：</w:t>
      </w:r>
    </w:p>
    <w:p w14:paraId="4A14F3F2">
      <w:pPr>
        <w:spacing w:line="410" w:lineRule="exact"/>
        <w:rPr>
          <w:rFonts w:ascii="宋体" w:hAnsi="宋体" w:cs="宋体"/>
          <w:szCs w:val="21"/>
        </w:rPr>
      </w:pPr>
      <w:r>
        <w:rPr>
          <w:rFonts w:hint="eastAsia" w:ascii="宋体" w:hAnsi="宋体" w:cs="宋体"/>
          <w:szCs w:val="21"/>
        </w:rPr>
        <w:t>附：</w:t>
      </w:r>
    </w:p>
    <w:p w14:paraId="5D60C70A">
      <w:pPr>
        <w:spacing w:line="410" w:lineRule="exact"/>
        <w:ind w:firstLine="210" w:firstLineChars="100"/>
        <w:rPr>
          <w:rFonts w:ascii="宋体" w:hAnsi="宋体" w:cs="宋体"/>
          <w:szCs w:val="21"/>
        </w:rPr>
      </w:pPr>
      <w:r>
        <w:rPr>
          <w:rFonts w:hint="eastAsia" w:ascii="宋体" w:hAnsi="宋体" w:cs="宋体"/>
          <w:szCs w:val="21"/>
        </w:rPr>
        <w:t>授权代表姓名：</w:t>
      </w:r>
    </w:p>
    <w:p w14:paraId="00C74224">
      <w:pPr>
        <w:spacing w:line="410" w:lineRule="exact"/>
        <w:ind w:firstLine="210" w:firstLineChars="100"/>
        <w:rPr>
          <w:rFonts w:ascii="宋体" w:hAnsi="宋体" w:cs="宋体"/>
          <w:szCs w:val="21"/>
        </w:rPr>
      </w:pPr>
      <w:r>
        <w:rPr>
          <w:rFonts w:hint="eastAsia" w:ascii="宋体" w:hAnsi="宋体" w:cs="宋体"/>
          <w:szCs w:val="21"/>
        </w:rPr>
        <w:t>职务：</w:t>
      </w:r>
    </w:p>
    <w:p w14:paraId="4C3CFB06">
      <w:pPr>
        <w:spacing w:line="410" w:lineRule="exact"/>
        <w:ind w:firstLine="210" w:firstLineChars="100"/>
        <w:rPr>
          <w:rFonts w:ascii="宋体" w:hAnsi="宋体" w:cs="宋体"/>
          <w:szCs w:val="21"/>
        </w:rPr>
      </w:pPr>
      <w:r>
        <w:rPr>
          <w:rFonts w:hint="eastAsia" w:ascii="宋体" w:hAnsi="宋体" w:cs="宋体"/>
          <w:szCs w:val="21"/>
        </w:rPr>
        <w:t>详细通讯地址：</w:t>
      </w:r>
    </w:p>
    <w:p w14:paraId="6D7731AB">
      <w:pPr>
        <w:spacing w:line="410" w:lineRule="exact"/>
        <w:ind w:firstLine="210" w:firstLineChars="100"/>
        <w:rPr>
          <w:rFonts w:ascii="宋体" w:hAnsi="宋体" w:cs="宋体"/>
          <w:szCs w:val="21"/>
        </w:rPr>
      </w:pPr>
      <w:r>
        <w:rPr>
          <w:rFonts w:hint="eastAsia" w:ascii="宋体" w:hAnsi="宋体" w:cs="宋体"/>
          <w:szCs w:val="21"/>
        </w:rPr>
        <w:t>电话：</w:t>
      </w:r>
    </w:p>
    <w:p w14:paraId="239A2218">
      <w:pPr>
        <w:spacing w:line="410" w:lineRule="exact"/>
        <w:ind w:firstLine="210" w:firstLineChars="100"/>
        <w:rPr>
          <w:rFonts w:ascii="宋体" w:hAnsi="宋体" w:cs="宋体"/>
          <w:szCs w:val="21"/>
        </w:rPr>
      </w:pPr>
      <w:r>
        <w:rPr>
          <w:rFonts w:hint="eastAsia" w:ascii="宋体" w:hAnsi="宋体" w:cs="宋体"/>
          <w:szCs w:val="21"/>
        </w:rPr>
        <w:t>传真：</w:t>
      </w:r>
    </w:p>
    <w:p w14:paraId="445DEA5F">
      <w:pPr>
        <w:spacing w:line="410" w:lineRule="exact"/>
        <w:ind w:firstLine="210" w:firstLineChars="100"/>
        <w:rPr>
          <w:rFonts w:ascii="宋体" w:hAnsi="宋体" w:cs="宋体"/>
          <w:szCs w:val="21"/>
        </w:rPr>
      </w:pPr>
      <w:r>
        <w:rPr>
          <w:rFonts w:hint="eastAsia" w:ascii="宋体" w:hAnsi="宋体" w:cs="宋体"/>
          <w:szCs w:val="21"/>
        </w:rPr>
        <w:t>邮政编码:</w:t>
      </w:r>
    </w:p>
    <w:tbl>
      <w:tblPr>
        <w:tblStyle w:val="32"/>
        <w:tblpPr w:leftFromText="180" w:rightFromText="180" w:vertAnchor="text" w:horzAnchor="margin" w:tblpY="349"/>
        <w:tblW w:w="8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14:paraId="6B81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8343" w:type="dxa"/>
            <w:vAlign w:val="center"/>
          </w:tcPr>
          <w:p w14:paraId="10998B41">
            <w:pPr>
              <w:spacing w:line="380" w:lineRule="exact"/>
              <w:jc w:val="center"/>
              <w:rPr>
                <w:rFonts w:ascii="宋体" w:hAnsi="宋体" w:cs="宋体"/>
                <w:sz w:val="28"/>
                <w:szCs w:val="28"/>
              </w:rPr>
            </w:pPr>
            <w:r>
              <w:rPr>
                <w:rFonts w:hint="eastAsia" w:ascii="宋体" w:hAnsi="宋体" w:cs="宋体"/>
                <w:sz w:val="28"/>
                <w:szCs w:val="28"/>
              </w:rPr>
              <w:t>投标人代表身份证复印件</w:t>
            </w:r>
          </w:p>
          <w:p w14:paraId="22B8B324">
            <w:pPr>
              <w:spacing w:line="380" w:lineRule="exact"/>
              <w:jc w:val="center"/>
              <w:rPr>
                <w:rFonts w:ascii="宋体" w:hAnsi="宋体" w:cs="宋体"/>
                <w:bCs/>
                <w:sz w:val="28"/>
              </w:rPr>
            </w:pPr>
          </w:p>
        </w:tc>
      </w:tr>
    </w:tbl>
    <w:p w14:paraId="7EF84919">
      <w:pPr>
        <w:spacing w:line="460" w:lineRule="exact"/>
        <w:rPr>
          <w:rFonts w:ascii="宋体" w:hAnsi="宋体" w:cs="宋体"/>
          <w:bCs/>
          <w:sz w:val="22"/>
          <w:szCs w:val="22"/>
        </w:rPr>
      </w:pPr>
    </w:p>
    <w:p w14:paraId="08A1BF66">
      <w:pPr>
        <w:spacing w:line="400" w:lineRule="exact"/>
        <w:rPr>
          <w:rFonts w:ascii="宋体" w:hAnsi="宋体" w:cs="宋体"/>
          <w:sz w:val="22"/>
        </w:rPr>
      </w:pPr>
    </w:p>
    <w:p w14:paraId="5DEBA2BB">
      <w:pPr>
        <w:widowControl/>
        <w:spacing w:line="480" w:lineRule="atLeast"/>
        <w:jc w:val="center"/>
        <w:rPr>
          <w:rFonts w:ascii="宋体" w:hAnsi="宋体" w:cs="宋体"/>
          <w:bCs/>
          <w:kern w:val="0"/>
          <w:sz w:val="32"/>
          <w:szCs w:val="32"/>
        </w:rPr>
      </w:pPr>
      <w:r>
        <w:rPr>
          <w:rFonts w:hint="eastAsia" w:ascii="宋体" w:hAnsi="宋体" w:cs="宋体"/>
          <w:sz w:val="22"/>
        </w:rPr>
        <w:br w:type="page"/>
      </w:r>
      <w:r>
        <w:rPr>
          <w:rFonts w:hint="eastAsia" w:ascii="宋体" w:hAnsi="宋体" w:cs="宋体"/>
          <w:bCs/>
          <w:kern w:val="0"/>
          <w:sz w:val="32"/>
          <w:szCs w:val="32"/>
        </w:rPr>
        <w:t>法定代表人资格证明书</w:t>
      </w:r>
    </w:p>
    <w:p w14:paraId="6304A84D">
      <w:pPr>
        <w:widowControl/>
        <w:spacing w:line="480" w:lineRule="atLeast"/>
        <w:jc w:val="center"/>
        <w:rPr>
          <w:rFonts w:ascii="宋体" w:hAnsi="宋体" w:cs="宋体"/>
          <w:bCs/>
          <w:kern w:val="0"/>
          <w:sz w:val="28"/>
          <w:szCs w:val="28"/>
        </w:rPr>
      </w:pPr>
      <w:r>
        <w:rPr>
          <w:rFonts w:hint="eastAsia" w:ascii="宋体" w:hAnsi="宋体" w:cs="宋体"/>
          <w:bCs/>
          <w:kern w:val="0"/>
          <w:sz w:val="28"/>
          <w:szCs w:val="28"/>
        </w:rPr>
        <w:t>（如法定代表人参加投标时提供）</w:t>
      </w:r>
    </w:p>
    <w:p w14:paraId="203CCF5E">
      <w:pPr>
        <w:spacing w:line="410" w:lineRule="exact"/>
        <w:rPr>
          <w:rFonts w:ascii="宋体" w:hAnsi="宋体" w:cs="宋体"/>
          <w:szCs w:val="21"/>
        </w:rPr>
      </w:pPr>
      <w:r>
        <w:rPr>
          <w:rFonts w:hint="eastAsia" w:ascii="宋体" w:hAnsi="宋体" w:cs="宋体"/>
          <w:szCs w:val="21"/>
        </w:rPr>
        <w:t>温州公用事业发展集团</w:t>
      </w:r>
      <w:r>
        <w:rPr>
          <w:rFonts w:hint="eastAsia" w:ascii="宋体" w:hAnsi="宋体" w:cs="宋体"/>
          <w:szCs w:val="21"/>
          <w:lang w:eastAsia="zh-CN"/>
        </w:rPr>
        <w:t>龙港</w:t>
      </w:r>
      <w:r>
        <w:rPr>
          <w:rFonts w:hint="eastAsia" w:ascii="宋体" w:hAnsi="宋体" w:cs="宋体"/>
          <w:szCs w:val="21"/>
        </w:rPr>
        <w:t>水务有限公司工程建设分公司 ：</w:t>
      </w:r>
    </w:p>
    <w:p w14:paraId="3A468BBE">
      <w:pPr>
        <w:widowControl/>
        <w:spacing w:line="410" w:lineRule="exact"/>
        <w:rPr>
          <w:rFonts w:ascii="宋体" w:hAnsi="宋体" w:cs="宋体"/>
          <w:szCs w:val="21"/>
          <w:u w:val="single"/>
        </w:rPr>
      </w:pPr>
      <w:r>
        <w:rPr>
          <w:rFonts w:hint="eastAsia" w:ascii="宋体" w:hAnsi="宋体" w:cs="宋体"/>
          <w:szCs w:val="21"/>
          <w:lang w:eastAsia="zh-CN"/>
        </w:rPr>
        <w:t>温州建设集团建筑设计院有限公司</w:t>
      </w:r>
      <w:r>
        <w:rPr>
          <w:rFonts w:hint="eastAsia" w:ascii="宋体" w:hAnsi="宋体" w:cs="宋体"/>
          <w:szCs w:val="21"/>
        </w:rPr>
        <w:t>：</w:t>
      </w:r>
    </w:p>
    <w:p w14:paraId="7B4222C1">
      <w:pPr>
        <w:widowControl/>
        <w:spacing w:line="410" w:lineRule="exact"/>
        <w:ind w:left="420" w:firstLine="473"/>
        <w:jc w:val="left"/>
        <w:rPr>
          <w:rFonts w:ascii="宋体" w:hAnsi="宋体" w:cs="宋体"/>
          <w:kern w:val="0"/>
          <w:szCs w:val="21"/>
        </w:rPr>
      </w:pPr>
      <w:r>
        <w:rPr>
          <w:rFonts w:hint="eastAsia" w:ascii="宋体" w:hAnsi="宋体" w:cs="宋体"/>
          <w:kern w:val="0"/>
          <w:szCs w:val="21"/>
        </w:rPr>
        <w:t>单位名称：</w:t>
      </w:r>
    </w:p>
    <w:p w14:paraId="711B79E1">
      <w:pPr>
        <w:widowControl/>
        <w:spacing w:line="410" w:lineRule="exact"/>
        <w:ind w:left="420" w:firstLine="473"/>
        <w:jc w:val="left"/>
        <w:rPr>
          <w:rFonts w:ascii="宋体" w:hAnsi="宋体" w:cs="宋体"/>
          <w:kern w:val="0"/>
          <w:szCs w:val="21"/>
        </w:rPr>
      </w:pPr>
      <w:r>
        <w:rPr>
          <w:rFonts w:hint="eastAsia" w:ascii="宋体" w:hAnsi="宋体" w:cs="宋体"/>
          <w:kern w:val="0"/>
          <w:szCs w:val="21"/>
        </w:rPr>
        <w:t>地址：</w:t>
      </w:r>
    </w:p>
    <w:p w14:paraId="147165D8">
      <w:pPr>
        <w:widowControl/>
        <w:spacing w:line="410" w:lineRule="exact"/>
        <w:ind w:left="420" w:firstLine="473"/>
        <w:jc w:val="left"/>
        <w:rPr>
          <w:rFonts w:ascii="宋体" w:hAnsi="宋体" w:cs="宋体"/>
          <w:kern w:val="0"/>
          <w:szCs w:val="21"/>
        </w:rPr>
      </w:pPr>
      <w:r>
        <w:rPr>
          <w:rFonts w:hint="eastAsia" w:ascii="宋体" w:hAnsi="宋体" w:cs="宋体"/>
          <w:kern w:val="0"/>
          <w:szCs w:val="21"/>
        </w:rPr>
        <w:t xml:space="preserve">姓名：          性别：           年龄：            职务：        </w:t>
      </w:r>
    </w:p>
    <w:p w14:paraId="53EC81CF">
      <w:pPr>
        <w:widowControl/>
        <w:spacing w:line="410" w:lineRule="exact"/>
        <w:ind w:left="420" w:firstLine="471"/>
        <w:jc w:val="left"/>
        <w:rPr>
          <w:rFonts w:ascii="宋体" w:hAnsi="宋体" w:cs="宋体"/>
          <w:kern w:val="0"/>
          <w:szCs w:val="21"/>
        </w:rPr>
      </w:pPr>
      <w:r>
        <w:rPr>
          <w:rFonts w:hint="eastAsia" w:ascii="宋体" w:hAnsi="宋体" w:cs="宋体"/>
          <w:kern w:val="0"/>
          <w:szCs w:val="21"/>
        </w:rPr>
        <w:t>本人系</w:t>
      </w:r>
      <w:r>
        <w:rPr>
          <w:rFonts w:hint="eastAsia" w:ascii="宋体" w:hAnsi="宋体" w:cs="宋体"/>
          <w:kern w:val="0"/>
          <w:szCs w:val="21"/>
          <w:u w:val="single"/>
        </w:rPr>
        <w:t xml:space="preserve">       &lt;投标人名称&gt;      </w:t>
      </w:r>
      <w:r>
        <w:rPr>
          <w:rFonts w:hint="eastAsia" w:ascii="宋体" w:hAnsi="宋体" w:cs="宋体"/>
          <w:kern w:val="0"/>
          <w:szCs w:val="21"/>
        </w:rPr>
        <w:t>的法定代表人。为你单位组织的采购编号为</w:t>
      </w:r>
      <w:r>
        <w:rPr>
          <w:rFonts w:hint="eastAsia" w:ascii="宋体" w:hAnsi="宋体" w:cs="宋体"/>
          <w:b/>
          <w:bCs/>
          <w:spacing w:val="20"/>
          <w:kern w:val="0"/>
          <w:szCs w:val="21"/>
          <w:u w:val="single"/>
        </w:rPr>
        <w:t xml:space="preserve">    </w:t>
      </w:r>
      <w:r>
        <w:rPr>
          <w:rFonts w:hint="eastAsia" w:ascii="宋体" w:hAnsi="宋体" w:cs="宋体"/>
          <w:kern w:val="0"/>
          <w:szCs w:val="21"/>
        </w:rPr>
        <w:t>的</w:t>
      </w:r>
      <w:r>
        <w:rPr>
          <w:rFonts w:hint="eastAsia" w:ascii="宋体" w:hAnsi="宋体" w:cs="宋体"/>
          <w:kern w:val="0"/>
          <w:szCs w:val="21"/>
          <w:u w:val="single"/>
        </w:rPr>
        <w:t xml:space="preserve">                </w:t>
      </w:r>
      <w:r>
        <w:rPr>
          <w:rFonts w:hint="eastAsia" w:ascii="宋体" w:hAnsi="宋体" w:cs="宋体"/>
          <w:kern w:val="0"/>
          <w:szCs w:val="21"/>
        </w:rPr>
        <w:t>采购项目，签署上述项目的投标文件、进行合同谈判、签署合同和处理与之有关的一切事务。</w:t>
      </w:r>
    </w:p>
    <w:p w14:paraId="09F4D38A">
      <w:pPr>
        <w:widowControl/>
        <w:spacing w:line="410" w:lineRule="exact"/>
        <w:ind w:left="420" w:firstLine="473"/>
        <w:jc w:val="left"/>
        <w:rPr>
          <w:rFonts w:ascii="宋体" w:hAnsi="宋体" w:cs="宋体"/>
          <w:kern w:val="0"/>
          <w:szCs w:val="21"/>
        </w:rPr>
      </w:pPr>
      <w:r>
        <w:rPr>
          <w:rFonts w:hint="eastAsia" w:ascii="宋体" w:hAnsi="宋体" w:cs="宋体"/>
          <w:kern w:val="0"/>
          <w:szCs w:val="21"/>
        </w:rPr>
        <w:t>特此证明。</w:t>
      </w:r>
    </w:p>
    <w:p w14:paraId="4D1D725C">
      <w:pPr>
        <w:widowControl/>
        <w:spacing w:line="410" w:lineRule="exact"/>
        <w:ind w:left="-540" w:firstLine="540"/>
        <w:jc w:val="center"/>
        <w:rPr>
          <w:rFonts w:ascii="宋体" w:hAnsi="宋体" w:cs="宋体"/>
          <w:b/>
          <w:bCs/>
          <w:kern w:val="0"/>
          <w:szCs w:val="21"/>
        </w:rPr>
      </w:pPr>
    </w:p>
    <w:p w14:paraId="34564DC9">
      <w:pPr>
        <w:widowControl/>
        <w:spacing w:line="410" w:lineRule="exact"/>
        <w:ind w:left="-540" w:firstLine="540"/>
        <w:jc w:val="center"/>
        <w:rPr>
          <w:rFonts w:ascii="宋体" w:hAnsi="宋体" w:cs="宋体"/>
          <w:b/>
          <w:bCs/>
          <w:kern w:val="0"/>
          <w:szCs w:val="21"/>
        </w:rPr>
      </w:pPr>
    </w:p>
    <w:p w14:paraId="7B0FE929">
      <w:pPr>
        <w:widowControl/>
        <w:spacing w:line="410" w:lineRule="exact"/>
        <w:ind w:left="-540" w:firstLine="540"/>
        <w:jc w:val="center"/>
        <w:rPr>
          <w:rFonts w:ascii="宋体" w:hAnsi="宋体" w:cs="宋体"/>
          <w:b/>
          <w:bCs/>
          <w:kern w:val="0"/>
          <w:szCs w:val="21"/>
        </w:rPr>
      </w:pPr>
      <w:r>
        <w:rPr>
          <w:rFonts w:hint="eastAsia" w:ascii="宋体" w:hAnsi="宋体" w:cs="宋体"/>
          <w:b/>
          <w:bCs/>
          <w:kern w:val="0"/>
          <w:szCs w:val="21"/>
        </w:rPr>
        <w:t>（※此处请粘贴法定代表人身份证复印件※）</w:t>
      </w:r>
    </w:p>
    <w:p w14:paraId="41B29EFD">
      <w:pPr>
        <w:widowControl/>
        <w:spacing w:line="410" w:lineRule="exact"/>
        <w:ind w:left="420" w:firstLine="473"/>
        <w:jc w:val="left"/>
        <w:rPr>
          <w:rFonts w:ascii="宋体" w:hAnsi="宋体" w:cs="宋体"/>
          <w:kern w:val="0"/>
          <w:szCs w:val="21"/>
        </w:rPr>
      </w:pPr>
    </w:p>
    <w:p w14:paraId="203F377C">
      <w:pPr>
        <w:widowControl/>
        <w:spacing w:line="410" w:lineRule="exact"/>
        <w:ind w:firstLine="1890"/>
        <w:rPr>
          <w:rFonts w:ascii="宋体" w:hAnsi="宋体" w:cs="宋体"/>
          <w:kern w:val="0"/>
          <w:szCs w:val="21"/>
        </w:rPr>
      </w:pPr>
      <w:r>
        <w:rPr>
          <w:rFonts w:hint="eastAsia" w:ascii="宋体" w:hAnsi="宋体" w:cs="宋体"/>
          <w:kern w:val="0"/>
          <w:szCs w:val="21"/>
        </w:rPr>
        <w:t xml:space="preserve">投标人名称（盖公章）： </w:t>
      </w:r>
      <w:r>
        <w:rPr>
          <w:rFonts w:hint="eastAsia" w:ascii="宋体" w:hAnsi="宋体" w:cs="宋体"/>
          <w:kern w:val="0"/>
          <w:szCs w:val="21"/>
          <w:u w:val="single"/>
        </w:rPr>
        <w:t xml:space="preserve">                           </w:t>
      </w:r>
      <w:r>
        <w:rPr>
          <w:rFonts w:hint="eastAsia" w:ascii="宋体" w:hAnsi="宋体" w:cs="宋体"/>
          <w:kern w:val="0"/>
          <w:szCs w:val="21"/>
        </w:rPr>
        <w:t xml:space="preserve"> </w:t>
      </w:r>
    </w:p>
    <w:p w14:paraId="42B33EF1">
      <w:pPr>
        <w:widowControl/>
        <w:spacing w:line="410" w:lineRule="exact"/>
        <w:ind w:firstLine="1890"/>
        <w:rPr>
          <w:rFonts w:ascii="宋体" w:hAnsi="宋体" w:cs="宋体"/>
          <w:kern w:val="0"/>
          <w:szCs w:val="21"/>
        </w:rPr>
      </w:pPr>
      <w:r>
        <w:rPr>
          <w:rFonts w:hint="eastAsia" w:ascii="宋体" w:hAnsi="宋体" w:cs="宋体"/>
          <w:kern w:val="0"/>
          <w:szCs w:val="21"/>
        </w:rPr>
        <w:t>法定代表人（签字</w:t>
      </w:r>
      <w:r>
        <w:rPr>
          <w:rFonts w:hint="eastAsia" w:ascii="宋体" w:hAnsi="宋体" w:cs="宋体"/>
          <w:szCs w:val="21"/>
        </w:rPr>
        <w:t>或盖章</w:t>
      </w:r>
      <w:r>
        <w:rPr>
          <w:rFonts w:hint="eastAsia" w:ascii="宋体" w:hAnsi="宋体" w:cs="宋体"/>
          <w:kern w:val="0"/>
          <w:szCs w:val="21"/>
        </w:rPr>
        <w:t>）：</w:t>
      </w:r>
      <w:r>
        <w:rPr>
          <w:rFonts w:hint="eastAsia" w:ascii="宋体" w:hAnsi="宋体" w:cs="宋体"/>
          <w:kern w:val="0"/>
          <w:szCs w:val="21"/>
          <w:u w:val="single"/>
        </w:rPr>
        <w:t xml:space="preserve">                          </w:t>
      </w:r>
    </w:p>
    <w:p w14:paraId="0E4F6B41">
      <w:pPr>
        <w:widowControl/>
        <w:snapToGrid w:val="0"/>
        <w:spacing w:line="410" w:lineRule="exact"/>
        <w:ind w:firstLine="1890"/>
        <w:jc w:val="left"/>
        <w:rPr>
          <w:rFonts w:ascii="宋体" w:hAnsi="宋体" w:cs="宋体"/>
          <w:kern w:val="0"/>
          <w:szCs w:val="21"/>
        </w:rPr>
      </w:pPr>
      <w:r>
        <w:rPr>
          <w:rFonts w:hint="eastAsia" w:ascii="宋体" w:hAnsi="宋体" w:cs="宋体"/>
          <w:kern w:val="0"/>
          <w:szCs w:val="21"/>
        </w:rPr>
        <w:t xml:space="preserve">签署日期： </w:t>
      </w:r>
    </w:p>
    <w:p w14:paraId="0AEC01BB">
      <w:pPr>
        <w:widowControl/>
        <w:rPr>
          <w:rFonts w:ascii="宋体" w:hAnsi="宋体" w:cs="宋体"/>
          <w:kern w:val="0"/>
          <w:szCs w:val="21"/>
        </w:rPr>
      </w:pPr>
    </w:p>
    <w:p w14:paraId="390FBF8D">
      <w:pPr>
        <w:widowControl/>
        <w:rPr>
          <w:rFonts w:ascii="宋体" w:hAnsi="宋体" w:cs="宋体"/>
          <w:kern w:val="0"/>
          <w:szCs w:val="21"/>
        </w:rPr>
      </w:pPr>
    </w:p>
    <w:p w14:paraId="6E0527FA">
      <w:pPr>
        <w:widowControl/>
        <w:spacing w:line="480" w:lineRule="atLeast"/>
        <w:jc w:val="center"/>
        <w:rPr>
          <w:rFonts w:ascii="宋体" w:hAnsi="宋体" w:cs="宋体"/>
          <w:b/>
          <w:bCs/>
          <w:kern w:val="0"/>
          <w:szCs w:val="21"/>
        </w:rPr>
      </w:pPr>
    </w:p>
    <w:p w14:paraId="68F9927F">
      <w:pPr>
        <w:spacing w:line="460" w:lineRule="exact"/>
        <w:jc w:val="center"/>
        <w:rPr>
          <w:rFonts w:ascii="宋体" w:hAnsi="宋体" w:cs="宋体"/>
          <w:b/>
          <w:bCs/>
          <w:kern w:val="0"/>
          <w:szCs w:val="21"/>
        </w:rPr>
      </w:pPr>
      <w:r>
        <w:rPr>
          <w:rFonts w:hint="eastAsia" w:ascii="宋体" w:hAnsi="宋体" w:cs="宋体"/>
          <w:b/>
          <w:bCs/>
          <w:kern w:val="0"/>
          <w:szCs w:val="21"/>
        </w:rPr>
        <w:t>说明：法定代表人参加本采购项目投标的，仅须提供此证明书。</w:t>
      </w:r>
    </w:p>
    <w:p w14:paraId="47978078">
      <w:pPr>
        <w:spacing w:line="460" w:lineRule="exact"/>
        <w:jc w:val="center"/>
        <w:rPr>
          <w:rFonts w:ascii="宋体" w:hAnsi="宋体" w:cs="宋体"/>
          <w:b/>
          <w:bCs/>
          <w:kern w:val="0"/>
          <w:szCs w:val="21"/>
        </w:rPr>
      </w:pPr>
    </w:p>
    <w:p w14:paraId="2449B1FD">
      <w:pPr>
        <w:spacing w:line="460" w:lineRule="exact"/>
        <w:jc w:val="center"/>
        <w:rPr>
          <w:rFonts w:ascii="宋体" w:hAnsi="宋体" w:cs="宋体"/>
          <w:b/>
          <w:bCs/>
          <w:kern w:val="0"/>
          <w:sz w:val="24"/>
        </w:rPr>
      </w:pPr>
    </w:p>
    <w:p w14:paraId="09288107">
      <w:pPr>
        <w:rPr>
          <w:rFonts w:ascii="宋体" w:hAnsi="宋体" w:cs="宋体"/>
          <w:b/>
          <w:bCs/>
          <w:sz w:val="24"/>
        </w:rPr>
      </w:pPr>
      <w:r>
        <w:rPr>
          <w:rFonts w:hint="eastAsia" w:ascii="宋体" w:hAnsi="宋体" w:cs="宋体"/>
          <w:b/>
          <w:bCs/>
          <w:sz w:val="28"/>
          <w:szCs w:val="28"/>
        </w:rPr>
        <w:br w:type="page"/>
      </w:r>
      <w:r>
        <w:rPr>
          <w:rFonts w:hint="eastAsia" w:ascii="宋体" w:hAnsi="宋体" w:cs="宋体"/>
          <w:b/>
          <w:bCs/>
          <w:sz w:val="24"/>
        </w:rPr>
        <w:t>（2）投标供应商企业法人有效营业执照（复印件加盖单位公章）；</w:t>
      </w:r>
    </w:p>
    <w:p w14:paraId="6D409FDA">
      <w:pPr>
        <w:pStyle w:val="14"/>
        <w:ind w:left="930" w:hanging="720"/>
        <w:rPr>
          <w:rFonts w:ascii="宋体" w:hAnsi="宋体" w:eastAsia="宋体" w:cs="宋体"/>
          <w:sz w:val="24"/>
          <w:szCs w:val="24"/>
        </w:rPr>
      </w:pPr>
    </w:p>
    <w:p w14:paraId="1C811377">
      <w:pPr>
        <w:rPr>
          <w:rFonts w:ascii="宋体" w:hAnsi="宋体" w:cs="宋体"/>
          <w:b/>
          <w:bCs/>
          <w:sz w:val="24"/>
        </w:rPr>
      </w:pPr>
      <w:r>
        <w:rPr>
          <w:rFonts w:hint="eastAsia" w:ascii="宋体" w:hAnsi="宋体" w:cs="宋体"/>
          <w:b/>
          <w:bCs/>
          <w:sz w:val="24"/>
        </w:rPr>
        <w:t>（3）具有住建部门颁发有效的建筑业企业施工劳务不分等级资质证书和有效的《安全生产许可证》（复印件加盖单位公章）；</w:t>
      </w:r>
    </w:p>
    <w:p w14:paraId="1B84B5AE">
      <w:pPr>
        <w:pStyle w:val="12"/>
        <w:ind w:firstLine="210"/>
        <w:rPr>
          <w:rFonts w:ascii="宋体" w:hAnsi="宋体" w:eastAsia="宋体" w:cs="宋体"/>
        </w:rPr>
      </w:pPr>
    </w:p>
    <w:p w14:paraId="2C4B08AA">
      <w:pPr>
        <w:snapToGrid w:val="0"/>
        <w:spacing w:before="50" w:after="156" w:afterLines="50"/>
        <w:jc w:val="left"/>
        <w:rPr>
          <w:rFonts w:ascii="宋体" w:hAnsi="宋体" w:cs="宋体"/>
          <w:b/>
          <w:sz w:val="24"/>
        </w:rPr>
      </w:pPr>
      <w:r>
        <w:rPr>
          <w:rFonts w:hint="eastAsia" w:ascii="宋体" w:hAnsi="宋体" w:cs="宋体"/>
          <w:b/>
          <w:sz w:val="24"/>
        </w:rPr>
        <w:t xml:space="preserve">   </w:t>
      </w:r>
    </w:p>
    <w:p w14:paraId="56B334F9">
      <w:pPr>
        <w:snapToGrid w:val="0"/>
        <w:spacing w:before="50" w:after="156" w:afterLines="50"/>
        <w:jc w:val="left"/>
        <w:rPr>
          <w:rFonts w:ascii="宋体" w:hAnsi="宋体" w:cs="宋体"/>
          <w:b/>
          <w:sz w:val="30"/>
        </w:rPr>
      </w:pPr>
      <w:r>
        <w:rPr>
          <w:rFonts w:hint="eastAsia" w:ascii="宋体" w:hAnsi="宋体" w:cs="宋体"/>
          <w:b/>
          <w:sz w:val="24"/>
        </w:rPr>
        <w:br w:type="page"/>
      </w:r>
      <w:r>
        <w:rPr>
          <w:rFonts w:hint="eastAsia" w:ascii="宋体" w:hAnsi="宋体" w:cs="宋体"/>
          <w:b/>
          <w:sz w:val="24"/>
        </w:rPr>
        <w:t>附件四  投标声明书格式</w:t>
      </w:r>
    </w:p>
    <w:p w14:paraId="7C76D2F2">
      <w:pPr>
        <w:snapToGrid w:val="0"/>
        <w:spacing w:before="156" w:beforeLines="50" w:after="50"/>
        <w:jc w:val="center"/>
        <w:rPr>
          <w:rFonts w:ascii="宋体" w:hAnsi="宋体" w:cs="宋体"/>
          <w:b/>
          <w:sz w:val="24"/>
          <w:szCs w:val="20"/>
        </w:rPr>
      </w:pPr>
      <w:r>
        <w:rPr>
          <w:rFonts w:hint="eastAsia" w:ascii="宋体" w:hAnsi="宋体" w:cs="宋体"/>
          <w:b/>
          <w:sz w:val="30"/>
        </w:rPr>
        <w:t>（4）投标声明书</w:t>
      </w:r>
    </w:p>
    <w:p w14:paraId="55DD75C9">
      <w:pPr>
        <w:snapToGrid w:val="0"/>
        <w:spacing w:before="156" w:beforeLines="50" w:after="50"/>
        <w:rPr>
          <w:rFonts w:ascii="宋体" w:hAnsi="宋体" w:cs="宋体"/>
          <w:sz w:val="22"/>
          <w:szCs w:val="22"/>
        </w:rPr>
      </w:pPr>
    </w:p>
    <w:p w14:paraId="47DD92AE">
      <w:pPr>
        <w:snapToGrid w:val="0"/>
        <w:spacing w:before="156" w:beforeLines="50" w:after="50" w:line="41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w:t>
      </w:r>
    </w:p>
    <w:p w14:paraId="35F2E33F">
      <w:pPr>
        <w:snapToGrid w:val="0"/>
        <w:spacing w:before="156" w:beforeLines="50" w:after="50" w:line="410" w:lineRule="exact"/>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（投标人名称）系中华人民共和国合法企业，经营地址</w:t>
      </w:r>
      <w:r>
        <w:rPr>
          <w:rFonts w:hint="eastAsia" w:ascii="宋体" w:hAnsi="宋体" w:cs="宋体"/>
          <w:szCs w:val="21"/>
          <w:u w:val="single"/>
        </w:rPr>
        <w:t xml:space="preserve">                                 </w:t>
      </w:r>
      <w:r>
        <w:rPr>
          <w:rFonts w:hint="eastAsia" w:ascii="宋体" w:hAnsi="宋体" w:cs="宋体"/>
          <w:szCs w:val="21"/>
        </w:rPr>
        <w:t>。</w:t>
      </w:r>
    </w:p>
    <w:p w14:paraId="4A486366">
      <w:pPr>
        <w:snapToGrid w:val="0"/>
        <w:spacing w:before="156" w:beforeLines="50" w:after="50" w:line="410" w:lineRule="exact"/>
        <w:ind w:firstLine="420" w:firstLineChars="200"/>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（投标人名称）的法定代表人，我方愿意参加贵方组织的</w:t>
      </w:r>
      <w:r>
        <w:rPr>
          <w:rFonts w:hint="eastAsia" w:ascii="宋体" w:hAnsi="宋体" w:cs="宋体"/>
          <w:szCs w:val="21"/>
          <w:u w:val="single"/>
        </w:rPr>
        <w:t xml:space="preserve">   （项目名称名称、项目编号）       </w:t>
      </w:r>
      <w:r>
        <w:rPr>
          <w:rFonts w:hint="eastAsia" w:ascii="宋体" w:hAnsi="宋体" w:cs="宋体"/>
          <w:szCs w:val="21"/>
        </w:rPr>
        <w:t>项目的投标，为便于贵方公正、择优地确定中标人及其投标产品和服务，我方就参加本次投标有关事项郑重声明如下：</w:t>
      </w:r>
    </w:p>
    <w:p w14:paraId="28B394BF">
      <w:pPr>
        <w:snapToGrid w:val="0"/>
        <w:spacing w:line="410" w:lineRule="exact"/>
        <w:ind w:firstLine="420" w:firstLineChars="200"/>
        <w:rPr>
          <w:rFonts w:ascii="宋体" w:hAnsi="宋体" w:cs="宋体"/>
          <w:szCs w:val="21"/>
        </w:rPr>
      </w:pPr>
      <w:r>
        <w:rPr>
          <w:rFonts w:hint="eastAsia" w:ascii="宋体" w:hAnsi="宋体" w:cs="宋体"/>
          <w:szCs w:val="21"/>
        </w:rPr>
        <w:t>1.本投标有效期自开标日起 ______日。</w:t>
      </w:r>
    </w:p>
    <w:p w14:paraId="6400727E">
      <w:pPr>
        <w:snapToGrid w:val="0"/>
        <w:spacing w:line="410" w:lineRule="exact"/>
        <w:ind w:firstLine="420" w:firstLineChars="200"/>
        <w:rPr>
          <w:rFonts w:ascii="宋体" w:hAnsi="宋体" w:cs="宋体"/>
          <w:szCs w:val="21"/>
        </w:rPr>
      </w:pPr>
      <w:r>
        <w:rPr>
          <w:rFonts w:hint="eastAsia" w:ascii="宋体" w:hAnsi="宋体" w:cs="宋体"/>
          <w:szCs w:val="21"/>
        </w:rPr>
        <w:t>2.我方向贵方提交的所有投标文件、资料都是准确的和真实的。</w:t>
      </w:r>
    </w:p>
    <w:p w14:paraId="3656900A">
      <w:pPr>
        <w:snapToGrid w:val="0"/>
        <w:spacing w:before="156" w:beforeLines="50" w:line="410" w:lineRule="exact"/>
        <w:ind w:firstLine="420" w:firstLineChars="200"/>
        <w:rPr>
          <w:rFonts w:ascii="宋体" w:hAnsi="宋体" w:cs="宋体"/>
          <w:szCs w:val="21"/>
        </w:rPr>
      </w:pPr>
      <w:r>
        <w:rPr>
          <w:rFonts w:hint="eastAsia" w:ascii="宋体" w:hAnsi="宋体" w:cs="宋体"/>
          <w:szCs w:val="21"/>
        </w:rPr>
        <w:t>3.我方不是采购人的附属机构；</w:t>
      </w:r>
    </w:p>
    <w:p w14:paraId="633FB755">
      <w:pPr>
        <w:snapToGrid w:val="0"/>
        <w:spacing w:before="156" w:beforeLines="50" w:line="410" w:lineRule="exact"/>
        <w:ind w:firstLine="420" w:firstLineChars="200"/>
        <w:rPr>
          <w:rFonts w:ascii="宋体" w:hAnsi="宋体" w:cs="宋体"/>
          <w:szCs w:val="21"/>
        </w:rPr>
      </w:pPr>
      <w:r>
        <w:rPr>
          <w:rFonts w:hint="eastAsia" w:ascii="宋体" w:hAnsi="宋体" w:cs="宋体"/>
          <w:szCs w:val="21"/>
        </w:rPr>
        <w:t>4.我方未参加本采购项目的整体设计、规范编制或者项目管理、监理、检测等服务工作。</w:t>
      </w:r>
    </w:p>
    <w:p w14:paraId="2730AF5B">
      <w:pPr>
        <w:snapToGrid w:val="0"/>
        <w:spacing w:before="156" w:beforeLines="50" w:line="410" w:lineRule="exact"/>
        <w:ind w:firstLine="420" w:firstLineChars="200"/>
        <w:rPr>
          <w:rFonts w:ascii="宋体" w:hAnsi="宋体" w:cs="宋体"/>
          <w:szCs w:val="21"/>
        </w:rPr>
      </w:pPr>
      <w:r>
        <w:rPr>
          <w:rFonts w:hint="eastAsia" w:ascii="宋体" w:hAnsi="宋体" w:cs="宋体"/>
          <w:szCs w:val="21"/>
        </w:rPr>
        <w:t>5.我</w:t>
      </w:r>
      <w:r>
        <w:rPr>
          <w:rFonts w:hint="eastAsia" w:ascii="宋体" w:hAnsi="宋体" w:cs="宋体"/>
          <w:kern w:val="0"/>
          <w:szCs w:val="21"/>
        </w:rPr>
        <w:t>方</w:t>
      </w:r>
      <w:r>
        <w:rPr>
          <w:rFonts w:hint="eastAsia" w:ascii="宋体" w:hAnsi="宋体" w:cs="宋体"/>
          <w:szCs w:val="21"/>
        </w:rPr>
        <w:t>单位</w:t>
      </w:r>
      <w:r>
        <w:rPr>
          <w:rFonts w:hint="eastAsia" w:ascii="宋体" w:hAnsi="宋体" w:cs="宋体"/>
          <w:kern w:val="0"/>
          <w:szCs w:val="21"/>
        </w:rPr>
        <w:t>负责人同时为下列单位的负责人：</w:t>
      </w:r>
      <w:r>
        <w:rPr>
          <w:rFonts w:hint="eastAsia" w:ascii="宋体" w:hAnsi="宋体" w:cs="宋体"/>
          <w:szCs w:val="21"/>
          <w:u w:val="single"/>
        </w:rPr>
        <w:t>　　；</w:t>
      </w:r>
    </w:p>
    <w:p w14:paraId="3E2C30E4">
      <w:pPr>
        <w:snapToGrid w:val="0"/>
        <w:spacing w:before="156" w:beforeLines="50" w:line="410" w:lineRule="exact"/>
        <w:ind w:firstLine="420" w:firstLineChars="200"/>
        <w:rPr>
          <w:rFonts w:ascii="宋体" w:hAnsi="宋体" w:cs="宋体"/>
          <w:szCs w:val="21"/>
        </w:rPr>
      </w:pPr>
      <w:r>
        <w:rPr>
          <w:rFonts w:hint="eastAsia" w:ascii="宋体" w:hAnsi="宋体" w:cs="宋体"/>
          <w:kern w:val="0"/>
          <w:szCs w:val="21"/>
        </w:rPr>
        <w:t>6</w:t>
      </w:r>
      <w:r>
        <w:rPr>
          <w:rFonts w:hint="eastAsia" w:ascii="宋体" w:hAnsi="宋体" w:cs="宋体"/>
          <w:szCs w:val="21"/>
        </w:rPr>
        <w:t>.</w:t>
      </w:r>
      <w:r>
        <w:rPr>
          <w:rFonts w:hint="eastAsia" w:ascii="宋体" w:hAnsi="宋体" w:cs="宋体"/>
          <w:kern w:val="0"/>
          <w:szCs w:val="21"/>
        </w:rPr>
        <w:t>我方直接控股的单位、由我方管理的单位，没有同时参加本</w:t>
      </w:r>
      <w:r>
        <w:rPr>
          <w:rFonts w:hint="eastAsia" w:ascii="宋体" w:hAnsi="宋体" w:cs="宋体"/>
          <w:szCs w:val="21"/>
        </w:rPr>
        <w:t>合同项下</w:t>
      </w:r>
      <w:r>
        <w:rPr>
          <w:rFonts w:hint="eastAsia" w:ascii="宋体" w:hAnsi="宋体" w:cs="宋体"/>
          <w:kern w:val="0"/>
          <w:szCs w:val="21"/>
        </w:rPr>
        <w:t>的投标。</w:t>
      </w:r>
    </w:p>
    <w:p w14:paraId="19F23872">
      <w:pPr>
        <w:snapToGrid w:val="0"/>
        <w:spacing w:before="156" w:beforeLines="50" w:line="410" w:lineRule="exact"/>
        <w:ind w:firstLine="420" w:firstLineChars="200"/>
        <w:rPr>
          <w:rFonts w:ascii="宋体" w:hAnsi="宋体" w:cs="宋体"/>
          <w:szCs w:val="21"/>
        </w:rPr>
      </w:pPr>
      <w:r>
        <w:rPr>
          <w:rFonts w:hint="eastAsia" w:ascii="宋体" w:hAnsi="宋体" w:cs="宋体"/>
          <w:szCs w:val="21"/>
        </w:rPr>
        <w:t>7.我方委托授权人</w:t>
      </w:r>
      <w:r>
        <w:rPr>
          <w:rFonts w:hint="eastAsia" w:ascii="宋体" w:hAnsi="宋体" w:cs="宋体"/>
          <w:szCs w:val="21"/>
          <w:u w:val="single"/>
        </w:rPr>
        <w:t xml:space="preserve">                 </w:t>
      </w:r>
      <w:r>
        <w:rPr>
          <w:rFonts w:hint="eastAsia" w:ascii="宋体" w:hAnsi="宋体" w:cs="宋体"/>
          <w:szCs w:val="21"/>
        </w:rPr>
        <w:t>（姓名）为我单位的正式在职职工，以我方的名义参加</w:t>
      </w:r>
      <w:r>
        <w:rPr>
          <w:rFonts w:hint="eastAsia" w:ascii="宋体" w:hAnsi="宋体" w:cs="宋体"/>
          <w:szCs w:val="21"/>
          <w:u w:val="single"/>
        </w:rPr>
        <w:t xml:space="preserve">                             </w:t>
      </w:r>
      <w:r>
        <w:rPr>
          <w:rFonts w:hint="eastAsia" w:ascii="宋体" w:hAnsi="宋体" w:cs="宋体"/>
          <w:szCs w:val="21"/>
        </w:rPr>
        <w:t>本项目的投标活动，</w:t>
      </w:r>
    </w:p>
    <w:p w14:paraId="5D56084D">
      <w:pPr>
        <w:snapToGrid w:val="0"/>
        <w:spacing w:before="156" w:beforeLines="50" w:line="410" w:lineRule="exact"/>
        <w:ind w:firstLine="420" w:firstLineChars="200"/>
        <w:rPr>
          <w:rFonts w:ascii="宋体" w:hAnsi="宋体" w:cs="宋体"/>
          <w:szCs w:val="21"/>
          <w:u w:val="single"/>
        </w:rPr>
      </w:pPr>
      <w:r>
        <w:rPr>
          <w:rFonts w:hint="eastAsia" w:ascii="宋体" w:hAnsi="宋体" w:cs="宋体"/>
          <w:szCs w:val="21"/>
        </w:rPr>
        <w:t>8.我方</w:t>
      </w:r>
      <w:r>
        <w:rPr>
          <w:rFonts w:hint="eastAsia" w:ascii="宋体" w:hAnsi="宋体" w:cs="宋体"/>
          <w:kern w:val="0"/>
          <w:szCs w:val="21"/>
        </w:rPr>
        <w:t>参加本次国企采购活动前三年内，在经营活动中的重大违法记录</w:t>
      </w:r>
      <w:r>
        <w:rPr>
          <w:rFonts w:hint="eastAsia" w:ascii="宋体" w:hAnsi="宋体" w:cs="宋体"/>
          <w:szCs w:val="21"/>
        </w:rPr>
        <w:t>有：</w:t>
      </w:r>
      <w:bookmarkStart w:id="197" w:name="OLE_LINK5"/>
      <w:bookmarkStart w:id="198" w:name="OLE_LINK6"/>
      <w:r>
        <w:rPr>
          <w:rFonts w:ascii="宋体" w:hAnsi="宋体" w:cs="宋体"/>
          <w:szCs w:val="21"/>
          <w:u w:val="single"/>
        </w:rPr>
        <w:t xml:space="preserve">      </w:t>
      </w:r>
      <w:r>
        <w:rPr>
          <w:rFonts w:hint="eastAsia" w:ascii="宋体" w:hAnsi="宋体" w:cs="宋体"/>
          <w:szCs w:val="21"/>
        </w:rPr>
        <w:t>；</w:t>
      </w:r>
      <w:bookmarkEnd w:id="197"/>
      <w:bookmarkEnd w:id="198"/>
    </w:p>
    <w:p w14:paraId="0268D07F">
      <w:pPr>
        <w:snapToGrid w:val="0"/>
        <w:spacing w:before="120" w:line="410" w:lineRule="exact"/>
        <w:ind w:firstLine="420" w:firstLineChars="200"/>
        <w:rPr>
          <w:rFonts w:ascii="宋体" w:hAnsi="宋体" w:cs="宋体"/>
          <w:szCs w:val="21"/>
        </w:rPr>
      </w:pPr>
      <w:r>
        <w:rPr>
          <w:rFonts w:hint="eastAsia" w:ascii="宋体" w:hAnsi="宋体" w:cs="宋体"/>
          <w:szCs w:val="21"/>
        </w:rPr>
        <w:t>至本项目投标截止前，我方被列入“信用中国”网站(www.creditchina.gov.cn)“记录失信被执行人或重大税收违法案件当事人名单”记录名单情况：</w:t>
      </w:r>
      <w:r>
        <w:rPr>
          <w:rFonts w:ascii="宋体" w:hAnsi="宋体" w:cs="宋体"/>
          <w:szCs w:val="21"/>
          <w:u w:val="single"/>
        </w:rPr>
        <w:t xml:space="preserve">      </w:t>
      </w:r>
      <w:r>
        <w:rPr>
          <w:rFonts w:hint="eastAsia" w:ascii="宋体" w:hAnsi="宋体" w:cs="宋体"/>
          <w:szCs w:val="21"/>
        </w:rPr>
        <w:t>；</w:t>
      </w:r>
    </w:p>
    <w:p w14:paraId="24B3D8B9">
      <w:pPr>
        <w:snapToGrid w:val="0"/>
        <w:spacing w:before="120" w:line="410" w:lineRule="exact"/>
        <w:ind w:firstLine="420" w:firstLineChars="200"/>
        <w:rPr>
          <w:rFonts w:ascii="宋体" w:hAnsi="宋体" w:cs="宋体"/>
          <w:szCs w:val="21"/>
        </w:rPr>
      </w:pPr>
      <w:r>
        <w:rPr>
          <w:rFonts w:hint="eastAsia" w:ascii="宋体" w:hAnsi="宋体" w:cs="宋体"/>
          <w:szCs w:val="21"/>
        </w:rPr>
        <w:t>9.我方承诺具有良好的商业信誉和健全的财务会计制度，具有依法缴纳税收和社会保障资金的良好记录，具有履行本项目合同所必需的场地、设备和专业技术能力、售后保障等能力。如有虚假，采购人可取消我方任何资格（投标/中标/签订合同），我方对此无任何异议。</w:t>
      </w:r>
    </w:p>
    <w:p w14:paraId="6B73E47B">
      <w:pPr>
        <w:snapToGrid w:val="0"/>
        <w:spacing w:line="410" w:lineRule="exact"/>
        <w:ind w:firstLine="420" w:firstLineChars="200"/>
        <w:rPr>
          <w:rFonts w:ascii="宋体" w:hAnsi="宋体" w:cs="宋体"/>
          <w:szCs w:val="21"/>
        </w:rPr>
      </w:pPr>
      <w:r>
        <w:rPr>
          <w:rFonts w:hint="eastAsia" w:ascii="宋体" w:hAnsi="宋体" w:cs="宋体"/>
          <w:szCs w:val="21"/>
        </w:rPr>
        <w:t>10.以上事项如有虚假或隐瞒，我方愿意承担一切后果，并不再寻求任何旨在减轻或免除法律责任的辩解。</w:t>
      </w:r>
    </w:p>
    <w:p w14:paraId="0CDE2326">
      <w:pPr>
        <w:snapToGrid w:val="0"/>
        <w:spacing w:before="156" w:beforeLines="50" w:line="410" w:lineRule="exact"/>
        <w:ind w:firstLine="200"/>
        <w:rPr>
          <w:rFonts w:ascii="宋体" w:hAnsi="宋体" w:cs="宋体"/>
          <w:szCs w:val="21"/>
          <w:u w:val="single"/>
        </w:rPr>
      </w:pPr>
      <w:r>
        <w:rPr>
          <w:rFonts w:hint="eastAsia" w:ascii="宋体" w:hAnsi="宋体" w:cs="宋体"/>
          <w:szCs w:val="21"/>
        </w:rPr>
        <w:t>法定代表人或授权委托人：</w:t>
      </w:r>
      <w:r>
        <w:rPr>
          <w:rFonts w:hint="eastAsia" w:ascii="宋体" w:hAnsi="宋体" w:cs="宋体"/>
          <w:szCs w:val="21"/>
          <w:u w:val="single"/>
        </w:rPr>
        <w:t xml:space="preserve">     （签字或盖章） </w:t>
      </w:r>
    </w:p>
    <w:p w14:paraId="13566C31">
      <w:pPr>
        <w:snapToGrid w:val="0"/>
        <w:spacing w:before="50" w:after="50" w:line="410" w:lineRule="exact"/>
        <w:ind w:firstLine="210" w:firstLineChars="100"/>
        <w:rPr>
          <w:rFonts w:ascii="宋体" w:hAnsi="宋体" w:cs="宋体"/>
          <w:szCs w:val="21"/>
          <w:u w:val="single"/>
        </w:rPr>
      </w:pPr>
      <w:r>
        <w:rPr>
          <w:rFonts w:hint="eastAsia" w:ascii="宋体" w:hAnsi="宋体" w:cs="宋体"/>
          <w:szCs w:val="21"/>
        </w:rPr>
        <w:t>投标人全称：</w:t>
      </w:r>
      <w:r>
        <w:rPr>
          <w:rFonts w:hint="eastAsia" w:ascii="宋体" w:hAnsi="宋体" w:cs="宋体"/>
          <w:szCs w:val="21"/>
          <w:u w:val="single"/>
        </w:rPr>
        <w:t xml:space="preserve">       （盖公章）               </w:t>
      </w:r>
    </w:p>
    <w:p w14:paraId="07674B36">
      <w:pPr>
        <w:snapToGrid w:val="0"/>
        <w:spacing w:before="50" w:after="50" w:line="410" w:lineRule="exact"/>
        <w:ind w:firstLine="210" w:firstLineChars="100"/>
        <w:rPr>
          <w:rFonts w:ascii="宋体" w:hAnsi="宋体" w:cs="宋体"/>
          <w:szCs w:val="21"/>
        </w:rPr>
      </w:pPr>
      <w:r>
        <w:rPr>
          <w:rFonts w:hint="eastAsia" w:ascii="宋体" w:hAnsi="宋体" w:cs="宋体"/>
          <w:szCs w:val="21"/>
        </w:rPr>
        <w:t>日期：</w:t>
      </w:r>
    </w:p>
    <w:p w14:paraId="524C3E89">
      <w:pPr>
        <w:pStyle w:val="31"/>
        <w:spacing w:line="410" w:lineRule="exact"/>
        <w:rPr>
          <w:rFonts w:ascii="宋体" w:hAnsi="宋体" w:cs="宋体"/>
          <w:sz w:val="21"/>
          <w:szCs w:val="21"/>
        </w:rPr>
      </w:pPr>
    </w:p>
    <w:p w14:paraId="16C1A239">
      <w:pPr>
        <w:spacing w:line="410" w:lineRule="exact"/>
        <w:rPr>
          <w:rFonts w:ascii="宋体" w:hAnsi="宋体" w:cs="宋体"/>
          <w:b/>
          <w:spacing w:val="-2"/>
          <w:sz w:val="22"/>
          <w:szCs w:val="22"/>
        </w:rPr>
      </w:pPr>
      <w:r>
        <w:rPr>
          <w:rFonts w:hint="eastAsia" w:ascii="宋体" w:hAnsi="宋体" w:cs="宋体"/>
          <w:b/>
          <w:spacing w:val="-2"/>
          <w:sz w:val="22"/>
          <w:szCs w:val="22"/>
        </w:rPr>
        <w:t>附件五</w:t>
      </w:r>
    </w:p>
    <w:p w14:paraId="612C8C25">
      <w:pPr>
        <w:spacing w:line="380" w:lineRule="exact"/>
        <w:jc w:val="center"/>
        <w:rPr>
          <w:rFonts w:ascii="宋体" w:hAnsi="宋体" w:cs="宋体"/>
          <w:spacing w:val="-2"/>
          <w:sz w:val="22"/>
          <w:szCs w:val="22"/>
        </w:rPr>
      </w:pPr>
      <w:r>
        <w:rPr>
          <w:rFonts w:hint="eastAsia" w:ascii="宋体" w:hAnsi="宋体" w:cs="宋体"/>
          <w:b/>
          <w:spacing w:val="-2"/>
          <w:sz w:val="32"/>
          <w:szCs w:val="32"/>
        </w:rPr>
        <w:t>接受并执行管理制度（办法）承诺函</w:t>
      </w:r>
    </w:p>
    <w:p w14:paraId="2B0336C6">
      <w:pPr>
        <w:spacing w:line="360" w:lineRule="exact"/>
        <w:rPr>
          <w:rFonts w:ascii="宋体" w:hAnsi="宋体" w:cs="宋体"/>
          <w:spacing w:val="-2"/>
          <w:sz w:val="22"/>
          <w:szCs w:val="22"/>
        </w:rPr>
      </w:pPr>
    </w:p>
    <w:p w14:paraId="5E0812A9">
      <w:pPr>
        <w:spacing w:line="410" w:lineRule="exact"/>
        <w:rPr>
          <w:rFonts w:ascii="宋体" w:hAnsi="宋体" w:cs="宋体"/>
          <w:spacing w:val="-2"/>
          <w:szCs w:val="21"/>
        </w:rPr>
      </w:pPr>
      <w:r>
        <w:rPr>
          <w:rFonts w:hint="eastAsia" w:ascii="宋体" w:hAnsi="宋体" w:cs="宋体"/>
          <w:spacing w:val="-2"/>
          <w:szCs w:val="21"/>
        </w:rPr>
        <w:t>温州公用事业发展集团</w:t>
      </w:r>
      <w:r>
        <w:rPr>
          <w:rFonts w:hint="eastAsia" w:ascii="宋体" w:hAnsi="宋体" w:cs="宋体"/>
          <w:spacing w:val="-2"/>
          <w:szCs w:val="21"/>
          <w:lang w:eastAsia="zh-CN"/>
        </w:rPr>
        <w:t>龙港</w:t>
      </w:r>
      <w:r>
        <w:rPr>
          <w:rFonts w:hint="eastAsia" w:ascii="宋体" w:hAnsi="宋体" w:cs="宋体"/>
          <w:spacing w:val="-2"/>
          <w:szCs w:val="21"/>
        </w:rPr>
        <w:t>水务有限公司工程建设分公司 ：</w:t>
      </w:r>
    </w:p>
    <w:p w14:paraId="3BBD4F65">
      <w:pPr>
        <w:tabs>
          <w:tab w:val="left" w:pos="4860"/>
        </w:tabs>
        <w:spacing w:line="410" w:lineRule="exact"/>
        <w:ind w:right="96" w:firstLine="412" w:firstLineChars="200"/>
        <w:jc w:val="left"/>
        <w:rPr>
          <w:rFonts w:ascii="宋体" w:hAnsi="宋体" w:cs="宋体"/>
          <w:spacing w:val="-2"/>
          <w:szCs w:val="21"/>
        </w:rPr>
      </w:pPr>
      <w:r>
        <w:rPr>
          <w:rFonts w:hint="eastAsia" w:ascii="宋体" w:hAnsi="宋体" w:cs="宋体"/>
          <w:spacing w:val="-2"/>
          <w:szCs w:val="21"/>
        </w:rPr>
        <w:t>我单位参与贵单位组织的</w:t>
      </w:r>
      <w:r>
        <w:rPr>
          <w:rFonts w:hint="eastAsia" w:ascii="宋体" w:hAnsi="宋体" w:cs="宋体"/>
          <w:spacing w:val="-2"/>
          <w:szCs w:val="21"/>
          <w:lang w:eastAsia="zh-CN"/>
        </w:rPr>
        <w:t>龙港水务工程建设分公司劳务分包库</w:t>
      </w:r>
      <w:r>
        <w:rPr>
          <w:rFonts w:hint="eastAsia" w:ascii="宋体" w:hAnsi="宋体" w:cs="宋体"/>
          <w:spacing w:val="-2"/>
          <w:szCs w:val="21"/>
        </w:rPr>
        <w:t>项目（项目编号</w:t>
      </w:r>
      <w:r>
        <w:rPr>
          <w:rFonts w:hint="eastAsia" w:ascii="宋体" w:hAnsi="宋体" w:cs="宋体"/>
          <w:spacing w:val="-2"/>
          <w:szCs w:val="21"/>
          <w:highlight w:val="none"/>
        </w:rPr>
        <w:t>：</w:t>
      </w:r>
      <w:r>
        <w:rPr>
          <w:rFonts w:hint="eastAsia" w:ascii="宋体" w:hAnsi="宋体" w:cs="宋体"/>
          <w:spacing w:val="-2"/>
          <w:szCs w:val="21"/>
          <w:highlight w:val="none"/>
          <w:lang w:eastAsia="zh-CN"/>
        </w:rPr>
        <w:t>JZSJDL-20250716GQ</w:t>
      </w:r>
      <w:r>
        <w:rPr>
          <w:rFonts w:hint="eastAsia" w:ascii="宋体" w:hAnsi="宋体" w:cs="宋体"/>
          <w:spacing w:val="-2"/>
          <w:szCs w:val="21"/>
        </w:rPr>
        <w:t>）的投标。我单位针对本项目</w:t>
      </w:r>
      <w:r>
        <w:rPr>
          <w:rFonts w:hint="eastAsia" w:ascii="宋体" w:hAnsi="宋体" w:cs="宋体"/>
          <w:spacing w:val="-2"/>
          <w:szCs w:val="21"/>
          <w:lang w:val="en-US" w:eastAsia="zh-CN"/>
        </w:rPr>
        <w:t>现有及以后的</w:t>
      </w:r>
      <w:r>
        <w:rPr>
          <w:rFonts w:hint="eastAsia" w:ascii="宋体" w:hAnsi="宋体" w:cs="宋体"/>
          <w:spacing w:val="-2"/>
          <w:szCs w:val="21"/>
        </w:rPr>
        <w:t>“接受并执行管理制度（办法）”做</w:t>
      </w:r>
      <w:r>
        <w:rPr>
          <w:rFonts w:hint="eastAsia" w:ascii="宋体" w:hAnsi="宋体" w:cs="宋体"/>
          <w:szCs w:val="21"/>
        </w:rPr>
        <w:t>出以下</w:t>
      </w:r>
      <w:r>
        <w:rPr>
          <w:rFonts w:hint="eastAsia" w:ascii="宋体" w:hAnsi="宋体" w:cs="宋体"/>
          <w:spacing w:val="-2"/>
          <w:szCs w:val="21"/>
        </w:rPr>
        <w:t>承诺：</w:t>
      </w:r>
    </w:p>
    <w:p w14:paraId="2159B68D">
      <w:pPr>
        <w:spacing w:line="410" w:lineRule="exact"/>
        <w:ind w:firstLine="412" w:firstLineChars="200"/>
        <w:rPr>
          <w:rFonts w:ascii="宋体" w:hAnsi="宋体" w:cs="宋体"/>
          <w:szCs w:val="21"/>
        </w:rPr>
      </w:pPr>
      <w:r>
        <w:rPr>
          <w:rFonts w:hint="eastAsia" w:ascii="宋体" w:hAnsi="宋体" w:cs="宋体"/>
          <w:spacing w:val="-2"/>
          <w:szCs w:val="21"/>
        </w:rPr>
        <w:t>如果我单位获得中标入围资格，则我单位承诺如下：</w:t>
      </w:r>
    </w:p>
    <w:p w14:paraId="7529318C">
      <w:pPr>
        <w:spacing w:line="410" w:lineRule="exact"/>
        <w:ind w:firstLine="420" w:firstLineChars="200"/>
        <w:rPr>
          <w:rFonts w:ascii="宋体" w:hAnsi="宋体" w:cs="宋体"/>
          <w:spacing w:val="-2"/>
          <w:szCs w:val="21"/>
        </w:rPr>
      </w:pPr>
      <w:r>
        <w:rPr>
          <w:rFonts w:hint="eastAsia" w:ascii="宋体" w:hAnsi="宋体" w:cs="宋体"/>
          <w:szCs w:val="21"/>
        </w:rPr>
        <w:t>1、我公司同意遵守并执行采购人相关管理制度（办法）</w:t>
      </w:r>
      <w:r>
        <w:rPr>
          <w:rFonts w:hint="eastAsia" w:ascii="宋体" w:hAnsi="宋体" w:cs="宋体"/>
          <w:spacing w:val="-2"/>
          <w:szCs w:val="21"/>
        </w:rPr>
        <w:t>；</w:t>
      </w:r>
    </w:p>
    <w:p w14:paraId="3AE5D87F">
      <w:pPr>
        <w:spacing w:line="410" w:lineRule="exact"/>
        <w:ind w:firstLine="420" w:firstLineChars="200"/>
        <w:rPr>
          <w:rFonts w:ascii="宋体" w:hAnsi="宋体" w:cs="宋体"/>
          <w:szCs w:val="21"/>
        </w:rPr>
      </w:pPr>
      <w:r>
        <w:rPr>
          <w:rFonts w:hint="eastAsia" w:ascii="宋体" w:hAnsi="宋体" w:cs="宋体"/>
          <w:szCs w:val="21"/>
        </w:rPr>
        <w:t>2、如我公司因违反采购人管理制度（办法）受到处罚的，自愿接受处罚，否则甲方有权扣除我公司所缴纳全部履约保证金，并清除出库；</w:t>
      </w:r>
    </w:p>
    <w:p w14:paraId="47D38E69">
      <w:pPr>
        <w:spacing w:line="410" w:lineRule="exact"/>
        <w:ind w:firstLine="420" w:firstLineChars="200"/>
        <w:rPr>
          <w:rFonts w:ascii="宋体" w:hAnsi="宋体" w:cs="宋体"/>
          <w:szCs w:val="21"/>
        </w:rPr>
      </w:pPr>
      <w:r>
        <w:rPr>
          <w:rFonts w:hint="eastAsia" w:ascii="宋体" w:hAnsi="宋体" w:cs="宋体"/>
          <w:szCs w:val="21"/>
        </w:rPr>
        <w:t>我方理解，如不作此承诺，评标委员会将对我方的投标作无效标处理。</w:t>
      </w:r>
    </w:p>
    <w:p w14:paraId="086A21B0">
      <w:pPr>
        <w:spacing w:line="410" w:lineRule="exact"/>
        <w:ind w:firstLine="420" w:firstLineChars="200"/>
        <w:rPr>
          <w:rFonts w:ascii="宋体" w:hAnsi="宋体" w:cs="宋体"/>
          <w:szCs w:val="21"/>
        </w:rPr>
      </w:pPr>
      <w:r>
        <w:rPr>
          <w:rFonts w:hint="eastAsia" w:ascii="宋体" w:hAnsi="宋体" w:cs="宋体"/>
          <w:szCs w:val="21"/>
        </w:rPr>
        <w:t>特此承诺！</w:t>
      </w:r>
    </w:p>
    <w:p w14:paraId="000E95EE">
      <w:pPr>
        <w:spacing w:line="360" w:lineRule="exact"/>
        <w:rPr>
          <w:rFonts w:ascii="宋体" w:hAnsi="宋体" w:cs="宋体"/>
          <w:spacing w:val="-2"/>
          <w:sz w:val="22"/>
          <w:szCs w:val="22"/>
        </w:rPr>
      </w:pPr>
    </w:p>
    <w:p w14:paraId="1FC31D88">
      <w:pPr>
        <w:pStyle w:val="12"/>
        <w:ind w:firstLine="216"/>
        <w:rPr>
          <w:rFonts w:ascii="宋体" w:hAnsi="宋体" w:eastAsia="宋体" w:cs="宋体"/>
          <w:spacing w:val="-2"/>
          <w:sz w:val="22"/>
          <w:szCs w:val="22"/>
        </w:rPr>
      </w:pPr>
    </w:p>
    <w:p w14:paraId="69CEED38">
      <w:pPr>
        <w:pStyle w:val="25"/>
        <w:spacing w:line="410" w:lineRule="exact"/>
        <w:rPr>
          <w:sz w:val="21"/>
          <w:szCs w:val="21"/>
        </w:rPr>
      </w:pPr>
    </w:p>
    <w:p w14:paraId="725021DC">
      <w:pPr>
        <w:spacing w:line="410" w:lineRule="exact"/>
        <w:rPr>
          <w:rFonts w:ascii="宋体" w:hAnsi="宋体" w:cs="宋体"/>
          <w:spacing w:val="-2"/>
          <w:szCs w:val="21"/>
        </w:rPr>
      </w:pPr>
      <w:r>
        <w:rPr>
          <w:rFonts w:hint="eastAsia" w:ascii="宋体" w:hAnsi="宋体" w:cs="宋体"/>
          <w:spacing w:val="-2"/>
          <w:szCs w:val="21"/>
        </w:rPr>
        <w:t>承诺人单位全称（盖公章）：</w:t>
      </w:r>
    </w:p>
    <w:p w14:paraId="49BC6C10">
      <w:pPr>
        <w:spacing w:line="410" w:lineRule="exact"/>
        <w:rPr>
          <w:rFonts w:ascii="宋体" w:hAnsi="宋体" w:cs="宋体"/>
          <w:spacing w:val="-2"/>
          <w:szCs w:val="21"/>
        </w:rPr>
      </w:pPr>
      <w:r>
        <w:rPr>
          <w:rFonts w:hint="eastAsia" w:ascii="宋体" w:hAnsi="宋体" w:cs="宋体"/>
          <w:spacing w:val="-2"/>
          <w:szCs w:val="21"/>
        </w:rPr>
        <w:t>法定代表人或授权代表（签字或盖章）：</w:t>
      </w:r>
    </w:p>
    <w:p w14:paraId="5AE7CFFE">
      <w:pPr>
        <w:spacing w:line="410" w:lineRule="exact"/>
        <w:rPr>
          <w:rFonts w:ascii="宋体" w:hAnsi="宋体" w:cs="宋体"/>
          <w:spacing w:val="-2"/>
          <w:szCs w:val="21"/>
        </w:rPr>
      </w:pPr>
      <w:r>
        <w:rPr>
          <w:rFonts w:hint="eastAsia" w:ascii="宋体" w:hAnsi="宋体" w:cs="宋体"/>
          <w:spacing w:val="-2"/>
          <w:szCs w:val="21"/>
        </w:rPr>
        <w:t>日期：</w:t>
      </w:r>
    </w:p>
    <w:p w14:paraId="17F9F70A">
      <w:pPr>
        <w:pStyle w:val="13"/>
        <w:spacing w:line="410" w:lineRule="exact"/>
        <w:ind w:left="412" w:hanging="412"/>
        <w:rPr>
          <w:rFonts w:ascii="宋体" w:hAnsi="宋体" w:cs="宋体"/>
          <w:spacing w:val="-2"/>
          <w:sz w:val="21"/>
          <w:szCs w:val="21"/>
        </w:rPr>
      </w:pPr>
    </w:p>
    <w:p w14:paraId="5ACA87A4">
      <w:pPr>
        <w:spacing w:line="410" w:lineRule="exact"/>
        <w:rPr>
          <w:rFonts w:ascii="宋体" w:hAnsi="宋体" w:cs="宋体"/>
          <w:b/>
          <w:szCs w:val="21"/>
          <w:u w:val="single"/>
        </w:rPr>
      </w:pPr>
    </w:p>
    <w:p w14:paraId="6BCD593B">
      <w:pPr>
        <w:spacing w:line="410" w:lineRule="exact"/>
        <w:rPr>
          <w:rFonts w:ascii="宋体" w:hAnsi="宋体" w:cs="宋体"/>
          <w:b/>
          <w:szCs w:val="21"/>
          <w:u w:val="single"/>
        </w:rPr>
      </w:pPr>
      <w:r>
        <w:rPr>
          <w:rFonts w:hint="eastAsia" w:ascii="宋体" w:hAnsi="宋体" w:cs="宋体"/>
          <w:b/>
          <w:szCs w:val="21"/>
          <w:u w:val="single"/>
        </w:rPr>
        <w:t>1、▲本“接受并执行管理制度（办法）承诺函”中的内容为实质性内容，投标供应商没有实质性响应该要求的, 作无效标处理。</w:t>
      </w:r>
    </w:p>
    <w:p w14:paraId="43F6D638">
      <w:pPr>
        <w:spacing w:line="410" w:lineRule="exact"/>
        <w:rPr>
          <w:rFonts w:ascii="宋体" w:hAnsi="宋体" w:cs="宋体"/>
          <w:b/>
          <w:szCs w:val="21"/>
          <w:u w:val="single"/>
        </w:rPr>
      </w:pPr>
      <w:r>
        <w:rPr>
          <w:rFonts w:hint="eastAsia" w:ascii="宋体" w:hAnsi="宋体" w:cs="宋体"/>
          <w:b/>
          <w:szCs w:val="21"/>
          <w:u w:val="single"/>
        </w:rPr>
        <w:t>2、▲参与投标的投标供应商不提供此“接受并执行管理制度（办法）承诺函”将被视为没有实质性响应采购文件要求, 作无效标处理。</w:t>
      </w:r>
    </w:p>
    <w:p w14:paraId="32FEF2FD">
      <w:pPr>
        <w:pStyle w:val="12"/>
        <w:ind w:firstLine="211"/>
        <w:rPr>
          <w:rFonts w:ascii="宋体" w:hAnsi="宋体" w:eastAsia="宋体" w:cs="宋体"/>
          <w:b/>
          <w:szCs w:val="21"/>
          <w:u w:val="single"/>
        </w:rPr>
      </w:pPr>
    </w:p>
    <w:p w14:paraId="1EDE98BB">
      <w:pPr>
        <w:pStyle w:val="25"/>
        <w:rPr>
          <w:rFonts w:ascii="宋体" w:hAnsi="宋体" w:cs="宋体"/>
          <w:b/>
          <w:szCs w:val="21"/>
          <w:u w:val="single"/>
        </w:rPr>
      </w:pPr>
    </w:p>
    <w:p w14:paraId="2539D698">
      <w:pPr>
        <w:rPr>
          <w:rFonts w:ascii="宋体" w:hAnsi="宋体" w:cs="宋体"/>
          <w:b/>
          <w:szCs w:val="21"/>
          <w:u w:val="single"/>
        </w:rPr>
      </w:pPr>
    </w:p>
    <w:p w14:paraId="5F52F8FD">
      <w:pPr>
        <w:pStyle w:val="12"/>
        <w:ind w:firstLine="211"/>
        <w:rPr>
          <w:rFonts w:ascii="宋体" w:hAnsi="宋体" w:eastAsia="宋体" w:cs="宋体"/>
          <w:b/>
          <w:szCs w:val="21"/>
          <w:u w:val="single"/>
        </w:rPr>
      </w:pPr>
    </w:p>
    <w:p w14:paraId="09EA5E42">
      <w:pPr>
        <w:pStyle w:val="25"/>
        <w:rPr>
          <w:rFonts w:ascii="宋体" w:hAnsi="宋体" w:cs="宋体"/>
          <w:b/>
          <w:szCs w:val="21"/>
          <w:u w:val="single"/>
        </w:rPr>
      </w:pPr>
    </w:p>
    <w:p w14:paraId="5658F68E">
      <w:pPr>
        <w:rPr>
          <w:rFonts w:ascii="宋体" w:hAnsi="宋体" w:cs="宋体"/>
          <w:b/>
          <w:szCs w:val="21"/>
          <w:u w:val="single"/>
        </w:rPr>
      </w:pPr>
    </w:p>
    <w:p w14:paraId="595B5648">
      <w:pPr>
        <w:rPr>
          <w:rFonts w:ascii="宋体" w:hAnsi="宋体" w:cs="宋体"/>
          <w:b/>
          <w:szCs w:val="21"/>
          <w:u w:val="single"/>
        </w:rPr>
      </w:pPr>
    </w:p>
    <w:p w14:paraId="46506AF2">
      <w:pPr>
        <w:rPr>
          <w:rFonts w:ascii="宋体" w:hAnsi="宋体" w:cs="宋体"/>
          <w:b/>
          <w:szCs w:val="21"/>
          <w:u w:val="single"/>
        </w:rPr>
      </w:pPr>
    </w:p>
    <w:p w14:paraId="3EE7E6D8">
      <w:pPr>
        <w:pStyle w:val="31"/>
        <w:spacing w:line="410" w:lineRule="exact"/>
        <w:ind w:left="0" w:leftChars="0" w:firstLine="0" w:firstLineChars="0"/>
        <w:rPr>
          <w:rFonts w:ascii="宋体" w:hAnsi="宋体" w:cs="宋体"/>
          <w:sz w:val="21"/>
          <w:szCs w:val="21"/>
        </w:rPr>
      </w:pPr>
    </w:p>
    <w:p w14:paraId="1649669E">
      <w:pPr>
        <w:spacing w:line="410" w:lineRule="exact"/>
        <w:rPr>
          <w:rFonts w:hint="eastAsia" w:ascii="宋体" w:hAnsi="宋体" w:eastAsia="宋体" w:cs="宋体"/>
          <w:b/>
          <w:spacing w:val="-2"/>
          <w:sz w:val="22"/>
          <w:szCs w:val="22"/>
          <w:lang w:eastAsia="zh-CN"/>
        </w:rPr>
      </w:pPr>
      <w:r>
        <w:rPr>
          <w:rFonts w:hint="eastAsia" w:ascii="宋体" w:hAnsi="宋体" w:cs="宋体"/>
          <w:b/>
          <w:spacing w:val="-2"/>
          <w:sz w:val="22"/>
          <w:szCs w:val="22"/>
        </w:rPr>
        <w:t>附件</w:t>
      </w:r>
      <w:r>
        <w:rPr>
          <w:rFonts w:hint="eastAsia" w:ascii="宋体" w:hAnsi="宋体" w:cs="宋体"/>
          <w:b/>
          <w:spacing w:val="-2"/>
          <w:sz w:val="22"/>
          <w:szCs w:val="22"/>
          <w:lang w:val="en-US" w:eastAsia="zh-CN"/>
        </w:rPr>
        <w:t>六</w:t>
      </w:r>
    </w:p>
    <w:p w14:paraId="10B758B7">
      <w:pPr>
        <w:spacing w:line="380" w:lineRule="exact"/>
        <w:jc w:val="center"/>
        <w:rPr>
          <w:rFonts w:ascii="宋体" w:hAnsi="宋体" w:cs="宋体"/>
          <w:spacing w:val="-2"/>
          <w:sz w:val="22"/>
          <w:szCs w:val="22"/>
        </w:rPr>
      </w:pPr>
      <w:r>
        <w:rPr>
          <w:rFonts w:hint="eastAsia" w:ascii="宋体" w:hAnsi="宋体" w:cs="宋体"/>
          <w:b/>
          <w:spacing w:val="-2"/>
          <w:sz w:val="32"/>
          <w:szCs w:val="32"/>
          <w:lang w:val="en-US" w:eastAsia="zh-CN"/>
        </w:rPr>
        <w:t>遵守廉洁协议书</w:t>
      </w:r>
      <w:r>
        <w:rPr>
          <w:rFonts w:hint="eastAsia" w:ascii="宋体" w:hAnsi="宋体" w:cs="宋体"/>
          <w:b/>
          <w:spacing w:val="-2"/>
          <w:sz w:val="32"/>
          <w:szCs w:val="32"/>
        </w:rPr>
        <w:t>承诺函</w:t>
      </w:r>
    </w:p>
    <w:p w14:paraId="336D040F">
      <w:pPr>
        <w:spacing w:line="360" w:lineRule="exact"/>
        <w:rPr>
          <w:rFonts w:ascii="宋体" w:hAnsi="宋体" w:cs="宋体"/>
          <w:spacing w:val="-2"/>
          <w:sz w:val="22"/>
          <w:szCs w:val="22"/>
        </w:rPr>
      </w:pPr>
    </w:p>
    <w:p w14:paraId="061D7C72">
      <w:pPr>
        <w:spacing w:line="410" w:lineRule="exact"/>
        <w:rPr>
          <w:rFonts w:ascii="宋体" w:hAnsi="宋体" w:cs="宋体"/>
          <w:spacing w:val="-2"/>
          <w:szCs w:val="21"/>
        </w:rPr>
      </w:pPr>
      <w:r>
        <w:rPr>
          <w:rFonts w:hint="eastAsia" w:ascii="宋体" w:hAnsi="宋体" w:cs="宋体"/>
          <w:spacing w:val="-2"/>
          <w:szCs w:val="21"/>
        </w:rPr>
        <w:t>温州公用事业发展集团</w:t>
      </w:r>
      <w:r>
        <w:rPr>
          <w:rFonts w:hint="eastAsia" w:ascii="宋体" w:hAnsi="宋体" w:cs="宋体"/>
          <w:spacing w:val="-2"/>
          <w:szCs w:val="21"/>
          <w:lang w:eastAsia="zh-CN"/>
        </w:rPr>
        <w:t>龙港</w:t>
      </w:r>
      <w:r>
        <w:rPr>
          <w:rFonts w:hint="eastAsia" w:ascii="宋体" w:hAnsi="宋体" w:cs="宋体"/>
          <w:spacing w:val="-2"/>
          <w:szCs w:val="21"/>
        </w:rPr>
        <w:t>水务有限公司工程建设分公司 ：</w:t>
      </w:r>
    </w:p>
    <w:p w14:paraId="319960BD">
      <w:pPr>
        <w:tabs>
          <w:tab w:val="left" w:pos="4860"/>
        </w:tabs>
        <w:spacing w:line="410" w:lineRule="exact"/>
        <w:ind w:right="96" w:firstLine="412" w:firstLineChars="200"/>
        <w:jc w:val="left"/>
        <w:rPr>
          <w:rFonts w:ascii="宋体" w:hAnsi="宋体" w:cs="宋体"/>
          <w:spacing w:val="-2"/>
          <w:szCs w:val="21"/>
        </w:rPr>
      </w:pPr>
      <w:r>
        <w:rPr>
          <w:rFonts w:hint="eastAsia" w:ascii="宋体" w:hAnsi="宋体" w:cs="宋体"/>
          <w:spacing w:val="-2"/>
          <w:szCs w:val="21"/>
        </w:rPr>
        <w:t>我单位参与贵单位组织的</w:t>
      </w:r>
      <w:r>
        <w:rPr>
          <w:rFonts w:hint="eastAsia" w:ascii="宋体" w:hAnsi="宋体" w:cs="宋体"/>
          <w:spacing w:val="-2"/>
          <w:szCs w:val="21"/>
          <w:lang w:eastAsia="zh-CN"/>
        </w:rPr>
        <w:t>龙港水务工程建设分公司劳务分包库</w:t>
      </w:r>
      <w:r>
        <w:rPr>
          <w:rFonts w:hint="eastAsia" w:ascii="宋体" w:hAnsi="宋体" w:cs="宋体"/>
          <w:spacing w:val="-2"/>
          <w:szCs w:val="21"/>
        </w:rPr>
        <w:t>项目（项目编号</w:t>
      </w:r>
      <w:r>
        <w:rPr>
          <w:rFonts w:hint="eastAsia" w:ascii="宋体" w:hAnsi="宋体" w:cs="宋体"/>
          <w:spacing w:val="-2"/>
          <w:szCs w:val="21"/>
          <w:highlight w:val="none"/>
        </w:rPr>
        <w:t>：</w:t>
      </w:r>
      <w:r>
        <w:rPr>
          <w:rFonts w:hint="eastAsia" w:ascii="宋体" w:hAnsi="宋体" w:cs="宋体"/>
          <w:spacing w:val="-2"/>
          <w:szCs w:val="21"/>
          <w:highlight w:val="none"/>
          <w:lang w:eastAsia="zh-CN"/>
        </w:rPr>
        <w:t>JZSJDL-20250716GQ</w:t>
      </w:r>
      <w:r>
        <w:rPr>
          <w:rFonts w:hint="eastAsia" w:ascii="宋体" w:hAnsi="宋体" w:cs="宋体"/>
          <w:spacing w:val="-2"/>
          <w:szCs w:val="21"/>
        </w:rPr>
        <w:t>）的投标。我单位针对本项目“</w:t>
      </w:r>
      <w:r>
        <w:rPr>
          <w:rFonts w:hint="eastAsia" w:ascii="宋体" w:hAnsi="宋体" w:eastAsia="宋体" w:cs="宋体"/>
          <w:szCs w:val="21"/>
          <w:lang w:val="en-US" w:eastAsia="zh-CN"/>
        </w:rPr>
        <w:t>廉洁协议书</w:t>
      </w:r>
      <w:r>
        <w:rPr>
          <w:rFonts w:hint="eastAsia" w:ascii="宋体" w:hAnsi="宋体" w:eastAsia="宋体" w:cs="宋体"/>
          <w:szCs w:val="21"/>
        </w:rPr>
        <w:t>”</w:t>
      </w:r>
      <w:r>
        <w:rPr>
          <w:rFonts w:hint="eastAsia" w:ascii="宋体" w:hAnsi="宋体" w:cs="宋体"/>
          <w:spacing w:val="-2"/>
          <w:szCs w:val="21"/>
        </w:rPr>
        <w:t>做</w:t>
      </w:r>
      <w:r>
        <w:rPr>
          <w:rFonts w:hint="eastAsia" w:ascii="宋体" w:hAnsi="宋体" w:cs="宋体"/>
          <w:szCs w:val="21"/>
        </w:rPr>
        <w:t>出以下</w:t>
      </w:r>
      <w:r>
        <w:rPr>
          <w:rFonts w:hint="eastAsia" w:ascii="宋体" w:hAnsi="宋体" w:cs="宋体"/>
          <w:spacing w:val="-2"/>
          <w:szCs w:val="21"/>
        </w:rPr>
        <w:t>承诺：</w:t>
      </w:r>
    </w:p>
    <w:p w14:paraId="2D59295D">
      <w:pPr>
        <w:spacing w:line="410" w:lineRule="exact"/>
        <w:ind w:firstLine="412" w:firstLineChars="200"/>
        <w:rPr>
          <w:rFonts w:ascii="宋体" w:hAnsi="宋体" w:cs="宋体"/>
          <w:szCs w:val="21"/>
        </w:rPr>
      </w:pPr>
      <w:r>
        <w:rPr>
          <w:rFonts w:hint="eastAsia" w:ascii="宋体" w:hAnsi="宋体" w:cs="宋体"/>
          <w:spacing w:val="-2"/>
          <w:szCs w:val="21"/>
        </w:rPr>
        <w:t>如果我单位获得中标入围资格，则我单位承诺如下：</w:t>
      </w:r>
    </w:p>
    <w:p w14:paraId="58AE7B6A">
      <w:pPr>
        <w:spacing w:line="410" w:lineRule="exact"/>
        <w:ind w:firstLine="420" w:firstLineChars="200"/>
        <w:rPr>
          <w:rFonts w:ascii="宋体" w:hAnsi="宋体" w:cs="宋体"/>
          <w:spacing w:val="-2"/>
          <w:szCs w:val="21"/>
        </w:rPr>
      </w:pPr>
      <w:r>
        <w:rPr>
          <w:rFonts w:hint="eastAsia" w:ascii="宋体" w:hAnsi="宋体" w:cs="宋体"/>
          <w:szCs w:val="21"/>
        </w:rPr>
        <w:t>1、我公司同意遵守并执行</w:t>
      </w:r>
      <w:r>
        <w:rPr>
          <w:rFonts w:hint="eastAsia" w:ascii="宋体" w:hAnsi="宋体" w:eastAsia="宋体" w:cs="宋体"/>
          <w:szCs w:val="21"/>
          <w:lang w:val="en-US" w:eastAsia="zh-CN"/>
        </w:rPr>
        <w:t>廉洁协议书</w:t>
      </w:r>
      <w:r>
        <w:rPr>
          <w:rFonts w:hint="eastAsia" w:ascii="宋体" w:hAnsi="宋体" w:cs="宋体"/>
          <w:spacing w:val="-2"/>
          <w:szCs w:val="21"/>
        </w:rPr>
        <w:t>；</w:t>
      </w:r>
    </w:p>
    <w:p w14:paraId="64A01870">
      <w:pPr>
        <w:spacing w:line="410" w:lineRule="exact"/>
        <w:ind w:firstLine="420" w:firstLineChars="200"/>
        <w:rPr>
          <w:rFonts w:ascii="宋体" w:hAnsi="宋体" w:cs="宋体"/>
          <w:szCs w:val="21"/>
        </w:rPr>
      </w:pPr>
      <w:r>
        <w:rPr>
          <w:rFonts w:hint="eastAsia" w:ascii="宋体" w:hAnsi="宋体" w:cs="宋体"/>
          <w:szCs w:val="21"/>
        </w:rPr>
        <w:t>2、如我公司因违反</w:t>
      </w:r>
      <w:r>
        <w:rPr>
          <w:rFonts w:hint="eastAsia" w:ascii="宋体" w:hAnsi="宋体" w:eastAsia="宋体" w:cs="宋体"/>
          <w:szCs w:val="21"/>
          <w:lang w:val="en-US" w:eastAsia="zh-CN"/>
        </w:rPr>
        <w:t>廉洁协议书</w:t>
      </w:r>
      <w:r>
        <w:rPr>
          <w:rFonts w:hint="eastAsia" w:ascii="宋体" w:hAnsi="宋体" w:cs="宋体"/>
          <w:szCs w:val="21"/>
        </w:rPr>
        <w:t>受到处罚的，自愿接受处罚，否则甲方有权扣除我公司所缴纳全部履约保证金，并清除出库；</w:t>
      </w:r>
    </w:p>
    <w:p w14:paraId="73A0E89A">
      <w:pPr>
        <w:spacing w:line="410" w:lineRule="exact"/>
        <w:ind w:firstLine="420" w:firstLineChars="200"/>
        <w:rPr>
          <w:rFonts w:ascii="宋体" w:hAnsi="宋体" w:cs="宋体"/>
          <w:szCs w:val="21"/>
        </w:rPr>
      </w:pPr>
      <w:r>
        <w:rPr>
          <w:rFonts w:hint="eastAsia" w:ascii="宋体" w:hAnsi="宋体" w:cs="宋体"/>
          <w:szCs w:val="21"/>
        </w:rPr>
        <w:t>我方理解，如不作此承诺，评标委员会将对我方的投标作无效标处理。</w:t>
      </w:r>
    </w:p>
    <w:p w14:paraId="188F33CB">
      <w:pPr>
        <w:spacing w:line="410" w:lineRule="exact"/>
        <w:ind w:firstLine="420" w:firstLineChars="200"/>
        <w:rPr>
          <w:rFonts w:ascii="宋体" w:hAnsi="宋体" w:cs="宋体"/>
          <w:szCs w:val="21"/>
        </w:rPr>
      </w:pPr>
      <w:r>
        <w:rPr>
          <w:rFonts w:hint="eastAsia" w:ascii="宋体" w:hAnsi="宋体" w:cs="宋体"/>
          <w:szCs w:val="21"/>
        </w:rPr>
        <w:t>特此承诺！</w:t>
      </w:r>
    </w:p>
    <w:p w14:paraId="7B95BDF4">
      <w:pPr>
        <w:spacing w:line="360" w:lineRule="exact"/>
        <w:rPr>
          <w:rFonts w:ascii="宋体" w:hAnsi="宋体" w:cs="宋体"/>
          <w:spacing w:val="-2"/>
          <w:sz w:val="22"/>
          <w:szCs w:val="22"/>
        </w:rPr>
      </w:pPr>
    </w:p>
    <w:p w14:paraId="14D85CB1">
      <w:pPr>
        <w:pStyle w:val="12"/>
        <w:ind w:firstLine="216"/>
        <w:rPr>
          <w:rFonts w:ascii="宋体" w:hAnsi="宋体" w:eastAsia="宋体" w:cs="宋体"/>
          <w:spacing w:val="-2"/>
          <w:sz w:val="22"/>
          <w:szCs w:val="22"/>
        </w:rPr>
      </w:pPr>
    </w:p>
    <w:p w14:paraId="23A766F1">
      <w:pPr>
        <w:pStyle w:val="25"/>
        <w:spacing w:line="410" w:lineRule="exact"/>
        <w:rPr>
          <w:sz w:val="21"/>
          <w:szCs w:val="21"/>
        </w:rPr>
      </w:pPr>
    </w:p>
    <w:p w14:paraId="30399CE8">
      <w:pPr>
        <w:spacing w:line="410" w:lineRule="exact"/>
        <w:rPr>
          <w:rFonts w:ascii="宋体" w:hAnsi="宋体" w:cs="宋体"/>
          <w:spacing w:val="-2"/>
          <w:szCs w:val="21"/>
        </w:rPr>
      </w:pPr>
      <w:r>
        <w:rPr>
          <w:rFonts w:hint="eastAsia" w:ascii="宋体" w:hAnsi="宋体" w:cs="宋体"/>
          <w:spacing w:val="-2"/>
          <w:szCs w:val="21"/>
        </w:rPr>
        <w:t>承诺人单位全称（盖公章）：</w:t>
      </w:r>
    </w:p>
    <w:p w14:paraId="7873780C">
      <w:pPr>
        <w:spacing w:line="410" w:lineRule="exact"/>
        <w:rPr>
          <w:rFonts w:ascii="宋体" w:hAnsi="宋体" w:cs="宋体"/>
          <w:spacing w:val="-2"/>
          <w:szCs w:val="21"/>
        </w:rPr>
      </w:pPr>
      <w:r>
        <w:rPr>
          <w:rFonts w:hint="eastAsia" w:ascii="宋体" w:hAnsi="宋体" w:cs="宋体"/>
          <w:spacing w:val="-2"/>
          <w:szCs w:val="21"/>
        </w:rPr>
        <w:t>法定代表人或授权代表（签字或盖章）：</w:t>
      </w:r>
    </w:p>
    <w:p w14:paraId="25328196">
      <w:pPr>
        <w:spacing w:line="410" w:lineRule="exact"/>
        <w:rPr>
          <w:rFonts w:ascii="宋体" w:hAnsi="宋体" w:cs="宋体"/>
          <w:spacing w:val="-2"/>
          <w:szCs w:val="21"/>
        </w:rPr>
      </w:pPr>
      <w:r>
        <w:rPr>
          <w:rFonts w:hint="eastAsia" w:ascii="宋体" w:hAnsi="宋体" w:cs="宋体"/>
          <w:spacing w:val="-2"/>
          <w:szCs w:val="21"/>
        </w:rPr>
        <w:t>日期：</w:t>
      </w:r>
    </w:p>
    <w:p w14:paraId="65CBDC06">
      <w:pPr>
        <w:pStyle w:val="13"/>
        <w:spacing w:line="410" w:lineRule="exact"/>
        <w:ind w:left="412" w:hanging="412"/>
        <w:rPr>
          <w:rFonts w:ascii="宋体" w:hAnsi="宋体" w:cs="宋体"/>
          <w:spacing w:val="-2"/>
          <w:sz w:val="21"/>
          <w:szCs w:val="21"/>
        </w:rPr>
      </w:pPr>
    </w:p>
    <w:p w14:paraId="58FA5ECF">
      <w:pPr>
        <w:spacing w:line="410" w:lineRule="exact"/>
        <w:rPr>
          <w:rFonts w:ascii="宋体" w:hAnsi="宋体" w:cs="宋体"/>
          <w:b/>
          <w:szCs w:val="21"/>
          <w:u w:val="single"/>
        </w:rPr>
      </w:pPr>
    </w:p>
    <w:p w14:paraId="552D57B5">
      <w:pPr>
        <w:spacing w:line="410" w:lineRule="exact"/>
        <w:rPr>
          <w:rFonts w:ascii="宋体" w:hAnsi="宋体" w:cs="宋体"/>
          <w:b/>
          <w:szCs w:val="21"/>
          <w:u w:val="single"/>
        </w:rPr>
      </w:pPr>
      <w:r>
        <w:rPr>
          <w:rFonts w:hint="eastAsia" w:ascii="宋体" w:hAnsi="宋体" w:cs="宋体"/>
          <w:b/>
          <w:szCs w:val="21"/>
          <w:u w:val="single"/>
        </w:rPr>
        <w:t>1、▲本“</w:t>
      </w:r>
      <w:r>
        <w:rPr>
          <w:rFonts w:hint="eastAsia" w:ascii="宋体" w:hAnsi="宋体" w:eastAsia="宋体" w:cs="宋体"/>
          <w:b/>
          <w:szCs w:val="21"/>
          <w:u w:val="single"/>
          <w:lang w:val="en-US" w:eastAsia="zh-CN"/>
        </w:rPr>
        <w:t>遵守廉洁协议书</w:t>
      </w:r>
      <w:r>
        <w:rPr>
          <w:rFonts w:hint="eastAsia" w:ascii="宋体" w:hAnsi="宋体" w:eastAsia="宋体" w:cs="宋体"/>
          <w:b/>
          <w:szCs w:val="21"/>
          <w:u w:val="single"/>
        </w:rPr>
        <w:t>承诺函</w:t>
      </w:r>
      <w:r>
        <w:rPr>
          <w:rFonts w:hint="eastAsia" w:ascii="宋体" w:hAnsi="宋体" w:cs="宋体"/>
          <w:b/>
          <w:szCs w:val="21"/>
          <w:u w:val="single"/>
        </w:rPr>
        <w:t>”中的内容为实质性内容，投标供应商没有实质性响应该要求的, 作无效标处理。</w:t>
      </w:r>
    </w:p>
    <w:p w14:paraId="1C6CEE3D">
      <w:pPr>
        <w:spacing w:line="380" w:lineRule="exact"/>
        <w:jc w:val="both"/>
        <w:rPr>
          <w:rFonts w:ascii="宋体" w:hAnsi="宋体" w:cs="宋体"/>
          <w:b/>
          <w:szCs w:val="21"/>
          <w:u w:val="single"/>
        </w:rPr>
      </w:pPr>
      <w:r>
        <w:rPr>
          <w:rFonts w:hint="eastAsia" w:ascii="宋体" w:hAnsi="宋体" w:cs="宋体"/>
          <w:b/>
          <w:szCs w:val="21"/>
          <w:u w:val="single"/>
        </w:rPr>
        <w:t>2、▲参与投标的投标供应商不提供此“</w:t>
      </w:r>
      <w:r>
        <w:rPr>
          <w:rFonts w:hint="eastAsia" w:ascii="宋体" w:hAnsi="宋体" w:eastAsia="宋体" w:cs="宋体"/>
          <w:b/>
          <w:szCs w:val="21"/>
          <w:u w:val="single"/>
          <w:lang w:val="en-US" w:eastAsia="zh-CN"/>
        </w:rPr>
        <w:t>遵守廉洁协议书</w:t>
      </w:r>
      <w:r>
        <w:rPr>
          <w:rFonts w:hint="eastAsia" w:ascii="宋体" w:hAnsi="宋体" w:eastAsia="宋体" w:cs="宋体"/>
          <w:b/>
          <w:szCs w:val="21"/>
          <w:u w:val="single"/>
        </w:rPr>
        <w:t>承诺函</w:t>
      </w:r>
      <w:r>
        <w:rPr>
          <w:rFonts w:hint="eastAsia" w:ascii="宋体" w:hAnsi="宋体" w:cs="宋体"/>
          <w:b/>
          <w:szCs w:val="21"/>
          <w:u w:val="single"/>
        </w:rPr>
        <w:t>”将被视为没有实质性响应采购文件要求, 作无效标处理。</w:t>
      </w:r>
    </w:p>
    <w:p w14:paraId="0F559911">
      <w:pPr>
        <w:spacing w:line="460" w:lineRule="exact"/>
        <w:jc w:val="center"/>
        <w:rPr>
          <w:rFonts w:hint="eastAsia" w:ascii="宋体" w:hAnsi="宋体" w:cs="宋体"/>
          <w:b/>
          <w:bCs/>
          <w:sz w:val="24"/>
        </w:rPr>
      </w:pPr>
    </w:p>
    <w:p w14:paraId="4604661D">
      <w:pPr>
        <w:spacing w:line="460" w:lineRule="exact"/>
        <w:jc w:val="center"/>
        <w:rPr>
          <w:rFonts w:hint="eastAsia" w:ascii="宋体" w:hAnsi="宋体" w:cs="宋体"/>
          <w:b/>
          <w:bCs/>
          <w:sz w:val="24"/>
        </w:rPr>
      </w:pPr>
    </w:p>
    <w:p w14:paraId="0BD0A498">
      <w:pPr>
        <w:spacing w:line="460" w:lineRule="exact"/>
        <w:jc w:val="center"/>
        <w:rPr>
          <w:rFonts w:hint="eastAsia" w:ascii="宋体" w:hAnsi="宋体" w:cs="宋体"/>
          <w:b/>
          <w:bCs/>
          <w:sz w:val="24"/>
        </w:rPr>
      </w:pPr>
    </w:p>
    <w:p w14:paraId="3DEE4A0E">
      <w:pPr>
        <w:spacing w:line="460" w:lineRule="exact"/>
        <w:jc w:val="center"/>
        <w:rPr>
          <w:rFonts w:hint="eastAsia" w:ascii="宋体" w:hAnsi="宋体" w:cs="宋体"/>
          <w:b/>
          <w:bCs/>
          <w:sz w:val="24"/>
        </w:rPr>
      </w:pPr>
    </w:p>
    <w:p w14:paraId="4E45EB83">
      <w:pPr>
        <w:spacing w:line="460" w:lineRule="exact"/>
        <w:jc w:val="center"/>
        <w:rPr>
          <w:rFonts w:hint="eastAsia" w:ascii="宋体" w:hAnsi="宋体" w:cs="宋体"/>
          <w:b/>
          <w:bCs/>
          <w:sz w:val="24"/>
        </w:rPr>
      </w:pPr>
    </w:p>
    <w:p w14:paraId="2C0ECD35">
      <w:pPr>
        <w:spacing w:line="460" w:lineRule="exact"/>
        <w:jc w:val="center"/>
        <w:rPr>
          <w:rFonts w:hint="eastAsia" w:ascii="宋体" w:hAnsi="宋体" w:cs="宋体"/>
          <w:b/>
          <w:bCs/>
          <w:sz w:val="24"/>
        </w:rPr>
      </w:pPr>
    </w:p>
    <w:p w14:paraId="5A104665">
      <w:pPr>
        <w:spacing w:line="460" w:lineRule="exact"/>
        <w:jc w:val="center"/>
        <w:rPr>
          <w:rFonts w:hint="eastAsia" w:ascii="宋体" w:hAnsi="宋体" w:cs="宋体"/>
          <w:b/>
          <w:bCs/>
          <w:sz w:val="24"/>
        </w:rPr>
      </w:pPr>
    </w:p>
    <w:p w14:paraId="18C97C69">
      <w:pPr>
        <w:spacing w:line="460" w:lineRule="exact"/>
        <w:jc w:val="center"/>
        <w:rPr>
          <w:rFonts w:hint="eastAsia" w:ascii="宋体" w:hAnsi="宋体" w:cs="宋体"/>
          <w:b/>
          <w:bCs/>
          <w:sz w:val="24"/>
        </w:rPr>
      </w:pPr>
    </w:p>
    <w:p w14:paraId="18580201">
      <w:pPr>
        <w:spacing w:line="460" w:lineRule="exact"/>
        <w:jc w:val="center"/>
        <w:rPr>
          <w:rFonts w:hint="eastAsia" w:ascii="宋体" w:hAnsi="宋体" w:cs="宋体"/>
          <w:b/>
          <w:bCs/>
          <w:sz w:val="24"/>
        </w:rPr>
      </w:pPr>
    </w:p>
    <w:p w14:paraId="2E734069">
      <w:pPr>
        <w:spacing w:line="460" w:lineRule="exact"/>
        <w:jc w:val="center"/>
        <w:rPr>
          <w:rFonts w:ascii="宋体" w:hAnsi="宋体" w:cs="宋体"/>
          <w:b/>
          <w:bCs/>
          <w:sz w:val="24"/>
        </w:rPr>
      </w:pPr>
      <w:r>
        <w:rPr>
          <w:rFonts w:hint="eastAsia" w:ascii="宋体" w:hAnsi="宋体" w:cs="宋体"/>
          <w:b/>
          <w:bCs/>
          <w:sz w:val="24"/>
        </w:rPr>
        <w:t>根据采购文件中的采购内容及要求以及综合评分项目，需要提供的文件和资料</w:t>
      </w:r>
    </w:p>
    <w:p w14:paraId="22E29655">
      <w:pPr>
        <w:spacing w:line="460" w:lineRule="exact"/>
        <w:ind w:left="-357" w:leftChars="-170" w:firstLine="216" w:firstLineChars="98"/>
        <w:jc w:val="center"/>
        <w:rPr>
          <w:rFonts w:ascii="宋体" w:hAnsi="宋体" w:cs="宋体"/>
          <w:b/>
          <w:bCs/>
          <w:sz w:val="22"/>
          <w:szCs w:val="22"/>
        </w:rPr>
      </w:pPr>
      <w:r>
        <w:rPr>
          <w:rFonts w:hint="eastAsia" w:ascii="宋体" w:hAnsi="宋体" w:cs="宋体"/>
          <w:b/>
          <w:bCs/>
          <w:sz w:val="22"/>
          <w:szCs w:val="22"/>
        </w:rPr>
        <w:t>（格式自拟）</w:t>
      </w:r>
    </w:p>
    <w:p w14:paraId="48AB760D">
      <w:pPr>
        <w:spacing w:line="440" w:lineRule="exact"/>
        <w:rPr>
          <w:rFonts w:ascii="宋体" w:hAnsi="宋体" w:cs="宋体"/>
          <w:strike/>
          <w:sz w:val="22"/>
          <w:szCs w:val="22"/>
        </w:rPr>
      </w:pPr>
    </w:p>
    <w:p w14:paraId="0B5EC423">
      <w:pPr>
        <w:spacing w:line="360" w:lineRule="auto"/>
        <w:rPr>
          <w:rFonts w:ascii="宋体" w:hAnsi="宋体" w:cs="宋体"/>
          <w:sz w:val="22"/>
          <w:szCs w:val="22"/>
        </w:rPr>
      </w:pPr>
    </w:p>
    <w:p w14:paraId="185A9236">
      <w:pPr>
        <w:pStyle w:val="31"/>
        <w:ind w:left="0" w:firstLine="0" w:firstLineChars="0"/>
        <w:rPr>
          <w:rFonts w:ascii="宋体" w:hAnsi="宋体" w:cs="宋体"/>
          <w:b/>
          <w:bCs/>
          <w:sz w:val="28"/>
          <w:szCs w:val="28"/>
        </w:rPr>
      </w:pPr>
    </w:p>
    <w:p w14:paraId="0B00BD45"/>
    <w:p w14:paraId="136C808F">
      <w:pPr>
        <w:spacing w:line="440" w:lineRule="exact"/>
        <w:jc w:val="center"/>
        <w:rPr>
          <w:rFonts w:ascii="宋体" w:hAnsi="宋体" w:cs="宋体"/>
          <w:sz w:val="36"/>
          <w:szCs w:val="36"/>
        </w:rPr>
      </w:pPr>
      <w:r>
        <w:rPr>
          <w:rFonts w:hint="eastAsia" w:ascii="宋体" w:hAnsi="宋体" w:cs="宋体"/>
          <w:sz w:val="22"/>
          <w:szCs w:val="22"/>
        </w:rPr>
        <w:br w:type="page"/>
      </w:r>
      <w:bookmarkStart w:id="199" w:name="_Toc249758721"/>
      <w:bookmarkStart w:id="200" w:name="_Toc262049425"/>
      <w:bookmarkStart w:id="201" w:name="_Toc448846626"/>
      <w:bookmarkStart w:id="202" w:name="_Toc262105510"/>
      <w:bookmarkStart w:id="203" w:name="_Toc249758871"/>
      <w:r>
        <w:rPr>
          <w:rFonts w:hint="eastAsia" w:ascii="宋体" w:hAnsi="宋体" w:cs="宋体"/>
          <w:sz w:val="36"/>
          <w:szCs w:val="36"/>
        </w:rPr>
        <w:t>第四部分   采购内容及要求</w:t>
      </w:r>
      <w:bookmarkEnd w:id="199"/>
      <w:bookmarkEnd w:id="200"/>
      <w:bookmarkEnd w:id="201"/>
      <w:bookmarkEnd w:id="202"/>
      <w:bookmarkEnd w:id="203"/>
    </w:p>
    <w:p w14:paraId="2FB93D52">
      <w:pPr>
        <w:pStyle w:val="25"/>
        <w:spacing w:line="410" w:lineRule="exact"/>
        <w:ind w:left="0" w:firstLine="422" w:firstLineChars="200"/>
        <w:rPr>
          <w:rFonts w:ascii="宋体" w:hAnsi="宋体" w:cs="宋体"/>
          <w:b/>
          <w:bCs/>
          <w:sz w:val="21"/>
          <w:szCs w:val="21"/>
        </w:rPr>
      </w:pPr>
      <w:bookmarkStart w:id="204" w:name="_Toc221356897"/>
      <w:bookmarkStart w:id="205" w:name="_Toc221374633"/>
      <w:bookmarkStart w:id="206" w:name="_Toc221356960"/>
      <w:r>
        <w:rPr>
          <w:rFonts w:hint="eastAsia" w:ascii="宋体" w:hAnsi="宋体" w:cs="宋体"/>
          <w:b/>
          <w:bCs/>
          <w:sz w:val="21"/>
          <w:szCs w:val="21"/>
        </w:rPr>
        <w:t>1、服务内容：</w:t>
      </w:r>
    </w:p>
    <w:p w14:paraId="1213C1D8">
      <w:pPr>
        <w:pStyle w:val="25"/>
        <w:spacing w:line="410" w:lineRule="exact"/>
        <w:ind w:left="0" w:firstLine="422" w:firstLineChars="200"/>
        <w:rPr>
          <w:rFonts w:ascii="宋体" w:hAnsi="宋体" w:cs="宋体"/>
          <w:b/>
          <w:bCs/>
          <w:sz w:val="21"/>
          <w:szCs w:val="21"/>
        </w:rPr>
      </w:pPr>
      <w:r>
        <w:rPr>
          <w:rFonts w:hint="eastAsia" w:ascii="宋体" w:hAnsi="宋体" w:cs="宋体"/>
          <w:b/>
          <w:bCs/>
          <w:sz w:val="21"/>
          <w:szCs w:val="21"/>
        </w:rPr>
        <w:t>1.1本次招标内容为</w:t>
      </w:r>
      <w:r>
        <w:rPr>
          <w:rFonts w:hint="eastAsia" w:ascii="宋体" w:hAnsi="宋体" w:cs="宋体"/>
          <w:b/>
          <w:bCs/>
          <w:sz w:val="21"/>
          <w:szCs w:val="21"/>
          <w:highlight w:val="none"/>
        </w:rPr>
        <w:t>温州公用事业发展集团</w:t>
      </w:r>
      <w:r>
        <w:rPr>
          <w:rFonts w:hint="eastAsia" w:ascii="宋体" w:hAnsi="宋体" w:cs="宋体"/>
          <w:b/>
          <w:bCs/>
          <w:sz w:val="21"/>
          <w:szCs w:val="21"/>
          <w:highlight w:val="none"/>
          <w:lang w:eastAsia="zh-CN"/>
        </w:rPr>
        <w:t>龙港</w:t>
      </w:r>
      <w:r>
        <w:rPr>
          <w:rFonts w:hint="eastAsia" w:ascii="宋体" w:hAnsi="宋体" w:cs="宋体"/>
          <w:b/>
          <w:bCs/>
          <w:sz w:val="21"/>
          <w:szCs w:val="21"/>
          <w:highlight w:val="none"/>
        </w:rPr>
        <w:t>水务有限公司工程建设分</w:t>
      </w:r>
      <w:r>
        <w:rPr>
          <w:rFonts w:hint="eastAsia" w:ascii="宋体" w:hAnsi="宋体" w:cs="宋体"/>
          <w:b/>
          <w:bCs/>
          <w:color w:val="auto"/>
          <w:sz w:val="21"/>
          <w:szCs w:val="21"/>
          <w:highlight w:val="none"/>
        </w:rPr>
        <w:t>公司</w:t>
      </w:r>
      <w:r>
        <w:rPr>
          <w:rFonts w:hint="eastAsia" w:ascii="宋体" w:hAnsi="宋体" w:cs="宋体"/>
          <w:b/>
          <w:bCs/>
          <w:color w:val="auto"/>
          <w:sz w:val="21"/>
          <w:szCs w:val="21"/>
          <w:highlight w:val="none"/>
          <w:lang w:eastAsia="zh-CN"/>
        </w:rPr>
        <w:t>龙港水务工程建设分公司</w:t>
      </w:r>
      <w:r>
        <w:rPr>
          <w:rFonts w:hint="eastAsia" w:ascii="宋体" w:hAnsi="宋体" w:cs="宋体"/>
          <w:b/>
          <w:bCs/>
          <w:sz w:val="21"/>
          <w:szCs w:val="21"/>
          <w:highlight w:val="none"/>
          <w:lang w:eastAsia="zh-CN"/>
        </w:rPr>
        <w:t>劳务分包库</w:t>
      </w:r>
      <w:r>
        <w:rPr>
          <w:rFonts w:hint="eastAsia" w:ascii="宋体" w:hAnsi="宋体" w:cs="宋体"/>
          <w:b/>
          <w:bCs/>
          <w:sz w:val="21"/>
          <w:szCs w:val="21"/>
        </w:rPr>
        <w:t>，包括但不限于为采购人提供土建、市政管网、</w:t>
      </w:r>
      <w:r>
        <w:rPr>
          <w:rFonts w:hint="eastAsia" w:ascii="宋体" w:hAnsi="宋体" w:cs="宋体"/>
          <w:b/>
          <w:bCs/>
          <w:sz w:val="21"/>
          <w:szCs w:val="21"/>
          <w:lang w:val="en-US" w:eastAsia="zh-CN"/>
        </w:rPr>
        <w:t>给</w:t>
      </w:r>
      <w:r>
        <w:rPr>
          <w:rFonts w:hint="eastAsia" w:ascii="宋体" w:hAnsi="宋体" w:cs="宋体"/>
          <w:b/>
          <w:bCs/>
          <w:sz w:val="21"/>
          <w:szCs w:val="21"/>
        </w:rPr>
        <w:t>排水等相关业务的施工、运维等劳务作业内容，包含劳务分包管理、工人团体人身意外险、雇主责任险、工人体检等。主材甲供，所有甲供材料不包含在本次招标范围内；</w:t>
      </w:r>
      <w:r>
        <w:rPr>
          <w:rFonts w:ascii="宋体" w:hAnsi="宋体" w:cs="宋体"/>
          <w:b/>
          <w:bCs/>
          <w:sz w:val="21"/>
          <w:szCs w:val="21"/>
        </w:rPr>
        <w:t xml:space="preserve"> </w:t>
      </w:r>
    </w:p>
    <w:p w14:paraId="4F19278F">
      <w:pPr>
        <w:pStyle w:val="25"/>
        <w:spacing w:line="410" w:lineRule="exact"/>
        <w:ind w:left="0" w:firstLine="422" w:firstLineChars="200"/>
        <w:rPr>
          <w:rFonts w:ascii="宋体" w:hAnsi="宋体" w:cs="宋体"/>
          <w:b/>
          <w:bCs/>
          <w:sz w:val="21"/>
          <w:szCs w:val="21"/>
        </w:rPr>
      </w:pPr>
      <w:r>
        <w:rPr>
          <w:rFonts w:hint="eastAsia" w:ascii="宋体" w:hAnsi="宋体" w:cs="宋体"/>
          <w:b/>
          <w:bCs/>
          <w:sz w:val="21"/>
          <w:szCs w:val="21"/>
        </w:rPr>
        <w:t>1.2随着采购人自身需求（或业务）扩展，结合本供应商库运行效果，采购人有权对</w:t>
      </w:r>
      <w:r>
        <w:rPr>
          <w:rFonts w:hint="eastAsia" w:ascii="宋体" w:hAnsi="宋体" w:cs="宋体"/>
          <w:b/>
          <w:bCs/>
          <w:sz w:val="21"/>
          <w:szCs w:val="21"/>
          <w:lang w:eastAsia="zh-CN"/>
        </w:rPr>
        <w:t>龙港水务工程建设分公司劳务分包库</w:t>
      </w:r>
      <w:r>
        <w:rPr>
          <w:rFonts w:hint="eastAsia" w:ascii="宋体" w:hAnsi="宋体" w:cs="宋体"/>
          <w:b/>
          <w:bCs/>
          <w:sz w:val="21"/>
          <w:szCs w:val="21"/>
        </w:rPr>
        <w:t>入库供应商劳务分包业务范围进行扩展，可能扩展范围包括但不限于</w:t>
      </w:r>
      <w:r>
        <w:rPr>
          <w:rFonts w:hint="eastAsia" w:ascii="宋体" w:hAnsi="宋体" w:cs="宋体"/>
          <w:b/>
          <w:bCs/>
          <w:sz w:val="21"/>
          <w:szCs w:val="21"/>
          <w:lang w:val="en-US" w:eastAsia="zh-CN"/>
        </w:rPr>
        <w:t>泵站运维</w:t>
      </w:r>
      <w:r>
        <w:rPr>
          <w:rFonts w:hint="eastAsia" w:ascii="宋体" w:hAnsi="宋体" w:cs="宋体"/>
          <w:b/>
          <w:bCs/>
          <w:sz w:val="21"/>
          <w:szCs w:val="21"/>
        </w:rPr>
        <w:t>、装修、</w:t>
      </w:r>
      <w:r>
        <w:rPr>
          <w:rFonts w:ascii="宋体" w:hAnsi="宋体" w:cs="宋体"/>
          <w:b/>
          <w:bCs/>
          <w:sz w:val="21"/>
          <w:szCs w:val="21"/>
        </w:rPr>
        <w:t>机电</w:t>
      </w:r>
      <w:r>
        <w:rPr>
          <w:rFonts w:hint="eastAsia" w:ascii="宋体" w:hAnsi="宋体" w:cs="宋体"/>
          <w:b/>
          <w:bCs/>
          <w:sz w:val="21"/>
          <w:szCs w:val="21"/>
        </w:rPr>
        <w:t>等相关业务。具体劳务人员数量等要求以采购人实际需求为准。</w:t>
      </w:r>
    </w:p>
    <w:p w14:paraId="4D2FE04D">
      <w:pPr>
        <w:pStyle w:val="25"/>
        <w:spacing w:line="410" w:lineRule="exact"/>
        <w:ind w:left="0" w:firstLine="422" w:firstLineChars="200"/>
        <w:rPr>
          <w:rFonts w:ascii="宋体" w:hAnsi="宋体" w:cs="宋体"/>
          <w:b/>
          <w:bCs/>
          <w:sz w:val="21"/>
          <w:szCs w:val="21"/>
        </w:rPr>
      </w:pPr>
      <w:r>
        <w:rPr>
          <w:rFonts w:hint="eastAsia" w:ascii="宋体" w:hAnsi="宋体" w:cs="宋体"/>
          <w:b/>
          <w:bCs/>
          <w:sz w:val="21"/>
          <w:szCs w:val="21"/>
        </w:rPr>
        <w:t>▲如果采购人出现经营调整决定终止劳务分包库、或者接到上级主管部门要求终止相关业务等情况，采购人有权随时终止</w:t>
      </w:r>
      <w:r>
        <w:rPr>
          <w:rFonts w:hint="eastAsia" w:ascii="宋体" w:hAnsi="宋体" w:cs="宋体"/>
          <w:b/>
          <w:bCs/>
          <w:sz w:val="21"/>
          <w:szCs w:val="21"/>
          <w:lang w:eastAsia="zh-CN"/>
        </w:rPr>
        <w:t>龙港水务工程建设分公司劳务分包库</w:t>
      </w:r>
      <w:r>
        <w:rPr>
          <w:rFonts w:hint="eastAsia" w:ascii="宋体" w:hAnsi="宋体" w:cs="宋体"/>
          <w:b/>
          <w:bCs/>
          <w:sz w:val="21"/>
          <w:szCs w:val="21"/>
        </w:rPr>
        <w:t>入库供应商相关业务，而不承担任何违约责任。供应商投标时必须考虑该风险因素，并对此要求进行全面充分响应。</w:t>
      </w:r>
    </w:p>
    <w:p w14:paraId="001B7A62">
      <w:pPr>
        <w:pStyle w:val="25"/>
        <w:spacing w:line="410" w:lineRule="exact"/>
        <w:ind w:left="0" w:firstLine="422" w:firstLineChars="200"/>
        <w:rPr>
          <w:rFonts w:ascii="宋体" w:hAnsi="宋体" w:cs="宋体"/>
          <w:sz w:val="21"/>
          <w:szCs w:val="21"/>
        </w:rPr>
      </w:pPr>
      <w:r>
        <w:rPr>
          <w:rFonts w:hint="eastAsia" w:ascii="宋体" w:hAnsi="宋体" w:cs="宋体"/>
          <w:b/>
          <w:bCs/>
          <w:sz w:val="21"/>
          <w:szCs w:val="21"/>
        </w:rPr>
        <w:t>2、服务标准及要求：</w:t>
      </w:r>
      <w:r>
        <w:rPr>
          <w:rFonts w:hint="eastAsia" w:ascii="宋体" w:hAnsi="宋体" w:cs="宋体"/>
          <w:sz w:val="21"/>
          <w:szCs w:val="21"/>
        </w:rPr>
        <w:t>详见采购文件第二部分合同条款“施工劳务分包企业入库协议书”第三条、第四条规定。</w:t>
      </w:r>
    </w:p>
    <w:p w14:paraId="26965BD1">
      <w:pPr>
        <w:pStyle w:val="25"/>
        <w:spacing w:line="410" w:lineRule="exact"/>
        <w:ind w:left="0" w:firstLine="422" w:firstLineChars="200"/>
        <w:rPr>
          <w:rFonts w:ascii="宋体" w:hAnsi="宋体" w:cs="宋体"/>
          <w:b/>
          <w:bCs/>
          <w:sz w:val="21"/>
          <w:szCs w:val="21"/>
        </w:rPr>
      </w:pPr>
      <w:r>
        <w:rPr>
          <w:rFonts w:hint="eastAsia" w:ascii="宋体" w:hAnsi="宋体" w:cs="宋体"/>
          <w:b/>
          <w:bCs/>
          <w:sz w:val="21"/>
          <w:szCs w:val="21"/>
        </w:rPr>
        <w:t>3、合同签订条件：</w:t>
      </w:r>
      <w:r>
        <w:rPr>
          <w:rFonts w:hint="eastAsia" w:ascii="宋体" w:hAnsi="宋体" w:cs="宋体"/>
          <w:b/>
          <w:bCs/>
          <w:sz w:val="21"/>
          <w:szCs w:val="21"/>
          <w:u w:val="single"/>
        </w:rPr>
        <w:t>中标（入围）人在入库协议书签订前必须按采购人要求提供劳务人员真实准确的花名册、人员劳务合同等，根据采购人公司管理要求对相关劳务人员进行完成</w:t>
      </w:r>
      <w:r>
        <w:rPr>
          <w:rFonts w:hint="eastAsia" w:ascii="宋体" w:hAnsi="宋体" w:cs="宋体"/>
          <w:b/>
          <w:bCs/>
          <w:sz w:val="21"/>
          <w:szCs w:val="21"/>
          <w:u w:val="single"/>
          <w:lang w:val="en-US" w:eastAsia="zh-CN"/>
        </w:rPr>
        <w:t>审核</w:t>
      </w:r>
      <w:r>
        <w:rPr>
          <w:rFonts w:hint="eastAsia" w:ascii="宋体" w:hAnsi="宋体" w:cs="宋体"/>
          <w:b/>
          <w:bCs/>
          <w:sz w:val="21"/>
          <w:szCs w:val="21"/>
          <w:u w:val="single"/>
        </w:rPr>
        <w:t>备案，以便双方协调管理。</w:t>
      </w:r>
      <w:r>
        <w:rPr>
          <w:rFonts w:hint="eastAsia" w:ascii="宋体" w:hAnsi="宋体" w:cs="宋体"/>
          <w:b/>
          <w:bCs/>
          <w:sz w:val="21"/>
          <w:szCs w:val="21"/>
        </w:rPr>
        <w:t>采购人有权视具体情况决定是否由后续综合得分排名靠前的中标入围候选人替补为中标入围人。</w:t>
      </w:r>
    </w:p>
    <w:p w14:paraId="0AC18447">
      <w:pPr>
        <w:pStyle w:val="25"/>
        <w:spacing w:line="410" w:lineRule="exact"/>
        <w:ind w:left="0" w:firstLine="422" w:firstLineChars="200"/>
        <w:rPr>
          <w:rFonts w:ascii="宋体" w:hAnsi="宋体" w:cs="宋体"/>
          <w:sz w:val="21"/>
          <w:szCs w:val="21"/>
        </w:rPr>
      </w:pPr>
      <w:r>
        <w:rPr>
          <w:rFonts w:hint="eastAsia" w:ascii="宋体" w:hAnsi="宋体" w:cs="宋体"/>
          <w:b/>
          <w:bCs/>
          <w:sz w:val="21"/>
          <w:szCs w:val="21"/>
        </w:rPr>
        <w:t>4、合同履行期限：</w:t>
      </w:r>
      <w:r>
        <w:rPr>
          <w:rFonts w:hint="eastAsia" w:ascii="宋体" w:hAnsi="宋体" w:cs="宋体"/>
          <w:sz w:val="21"/>
          <w:szCs w:val="21"/>
        </w:rPr>
        <w:t>详见采购文件第二部分合同条款“施工劳务分包企业入库协议书”第十三条规定。</w:t>
      </w:r>
    </w:p>
    <w:p w14:paraId="1EA22BF2">
      <w:pPr>
        <w:pStyle w:val="25"/>
        <w:spacing w:line="410" w:lineRule="exact"/>
        <w:ind w:left="0" w:firstLine="422" w:firstLineChars="200"/>
        <w:rPr>
          <w:rFonts w:ascii="宋体" w:hAnsi="宋体" w:cs="宋体"/>
          <w:sz w:val="21"/>
          <w:szCs w:val="21"/>
        </w:rPr>
      </w:pPr>
      <w:r>
        <w:rPr>
          <w:rFonts w:hint="eastAsia" w:ascii="宋体" w:hAnsi="宋体" w:cs="宋体"/>
          <w:b/>
          <w:bCs/>
          <w:sz w:val="21"/>
          <w:szCs w:val="21"/>
        </w:rPr>
        <w:t>5、服务地点：</w:t>
      </w:r>
      <w:r>
        <w:rPr>
          <w:rFonts w:hint="eastAsia" w:ascii="宋体" w:hAnsi="宋体" w:cs="宋体"/>
          <w:sz w:val="21"/>
          <w:szCs w:val="21"/>
        </w:rPr>
        <w:t>采购人指定地点。</w:t>
      </w:r>
    </w:p>
    <w:p w14:paraId="2BA576CF">
      <w:pPr>
        <w:pStyle w:val="25"/>
        <w:spacing w:line="410" w:lineRule="exact"/>
        <w:ind w:left="0" w:firstLine="422" w:firstLineChars="200"/>
        <w:rPr>
          <w:rFonts w:ascii="宋体" w:hAnsi="宋体" w:cs="宋体"/>
          <w:sz w:val="21"/>
          <w:szCs w:val="21"/>
        </w:rPr>
      </w:pPr>
      <w:r>
        <w:rPr>
          <w:rFonts w:hint="eastAsia" w:ascii="宋体" w:hAnsi="宋体" w:cs="宋体"/>
          <w:b/>
          <w:bCs/>
          <w:sz w:val="21"/>
          <w:szCs w:val="21"/>
        </w:rPr>
        <w:t>6、劳务及管理费的结算支付：</w:t>
      </w:r>
      <w:r>
        <w:rPr>
          <w:rFonts w:hint="eastAsia" w:ascii="宋体" w:hAnsi="宋体" w:cs="宋体"/>
          <w:sz w:val="21"/>
          <w:szCs w:val="21"/>
        </w:rPr>
        <w:t>按照甲方相关文件规定执行。</w:t>
      </w:r>
    </w:p>
    <w:p w14:paraId="24267FDF">
      <w:pPr>
        <w:pStyle w:val="25"/>
        <w:spacing w:line="410" w:lineRule="exact"/>
        <w:ind w:left="0" w:firstLine="422" w:firstLineChars="200"/>
        <w:rPr>
          <w:rFonts w:ascii="宋体" w:hAnsi="宋体" w:cs="宋体"/>
          <w:b/>
          <w:bCs/>
          <w:sz w:val="21"/>
          <w:szCs w:val="21"/>
        </w:rPr>
      </w:pPr>
      <w:r>
        <w:rPr>
          <w:rFonts w:hint="eastAsia" w:ascii="宋体" w:hAnsi="宋体" w:cs="宋体"/>
          <w:b/>
          <w:bCs/>
          <w:sz w:val="21"/>
          <w:szCs w:val="21"/>
        </w:rPr>
        <w:t>7、劳务作业人员管理</w:t>
      </w:r>
    </w:p>
    <w:p w14:paraId="0349F99E">
      <w:pPr>
        <w:pStyle w:val="25"/>
        <w:spacing w:line="410" w:lineRule="exact"/>
        <w:ind w:left="0" w:firstLine="420" w:firstLineChars="200"/>
        <w:rPr>
          <w:rFonts w:ascii="宋体" w:hAnsi="宋体" w:cs="宋体"/>
          <w:sz w:val="21"/>
          <w:szCs w:val="21"/>
        </w:rPr>
      </w:pPr>
      <w:r>
        <w:rPr>
          <w:rFonts w:hint="eastAsia" w:ascii="宋体" w:hAnsi="宋体" w:cs="宋体"/>
          <w:sz w:val="21"/>
          <w:szCs w:val="21"/>
        </w:rPr>
        <w:t>7.1中标（入围）单位人员的劳动合同由入围单位与其签订，建立员工花名册并及时报送给采购人备案。各类社会参保等均由入围单位统一建立，并交纳费用。如发现未订立劳动合同，查到一次即要求该人员停工办理上岗手续（签订劳动合同、上岗三级安全教育等），2天内未按规定办理上岗手续，即予以退场。</w:t>
      </w:r>
    </w:p>
    <w:p w14:paraId="15C8970E">
      <w:pPr>
        <w:pStyle w:val="25"/>
        <w:spacing w:line="410" w:lineRule="exact"/>
        <w:ind w:left="0" w:firstLine="420" w:firstLineChars="200"/>
        <w:rPr>
          <w:rFonts w:ascii="宋体" w:hAnsi="宋体" w:cs="宋体"/>
          <w:sz w:val="21"/>
          <w:szCs w:val="21"/>
        </w:rPr>
      </w:pPr>
      <w:r>
        <w:rPr>
          <w:rFonts w:hint="eastAsia" w:ascii="宋体" w:hAnsi="宋体" w:cs="宋体"/>
          <w:sz w:val="21"/>
          <w:szCs w:val="21"/>
        </w:rPr>
        <w:t>7.2 中标（入围）单位提供的特种作业人员，应取得特种作业上岗操作证书。中标（入围）单位应对劳务人员进行岗前的业务培训和安全生产教育。</w:t>
      </w:r>
    </w:p>
    <w:p w14:paraId="1F6F9511">
      <w:pPr>
        <w:pStyle w:val="25"/>
        <w:spacing w:line="410" w:lineRule="exact"/>
        <w:ind w:left="0" w:firstLine="420" w:firstLineChars="200"/>
        <w:rPr>
          <w:rFonts w:ascii="宋体" w:hAnsi="宋体" w:cs="宋体"/>
          <w:sz w:val="21"/>
          <w:szCs w:val="21"/>
        </w:rPr>
      </w:pPr>
      <w:r>
        <w:rPr>
          <w:rFonts w:hint="eastAsia" w:ascii="宋体" w:hAnsi="宋体" w:cs="宋体"/>
          <w:sz w:val="21"/>
          <w:szCs w:val="21"/>
        </w:rPr>
        <w:t>7.3 中标（入围）单位应及时足额发放工资，发放清单经本人签字后交采购人留存备案，需由采购人统一代为发放的，中标（入围）单位需出具书面委托，并在每月底报送员工考勤表及分包人签认的工资发放表给业主单位，费用在</w:t>
      </w:r>
      <w:r>
        <w:rPr>
          <w:rFonts w:hint="eastAsia" w:ascii="宋体" w:hAnsi="宋体" w:cs="宋体"/>
          <w:sz w:val="21"/>
          <w:szCs w:val="21"/>
          <w:lang w:val="en-US" w:eastAsia="zh-CN"/>
        </w:rPr>
        <w:t>工程预付款、进度款或结算款</w:t>
      </w:r>
      <w:r>
        <w:rPr>
          <w:rFonts w:hint="eastAsia" w:ascii="宋体" w:hAnsi="宋体" w:cs="宋体"/>
          <w:sz w:val="21"/>
          <w:szCs w:val="21"/>
        </w:rPr>
        <w:t>中抵扣。</w:t>
      </w:r>
    </w:p>
    <w:p w14:paraId="7D0EC441">
      <w:pPr>
        <w:pStyle w:val="25"/>
        <w:spacing w:line="410" w:lineRule="exact"/>
        <w:ind w:left="0" w:firstLine="420" w:firstLineChars="200"/>
        <w:rPr>
          <w:rFonts w:ascii="宋体" w:hAnsi="宋体" w:cs="宋体"/>
          <w:sz w:val="21"/>
          <w:szCs w:val="21"/>
        </w:rPr>
      </w:pPr>
      <w:r>
        <w:rPr>
          <w:rFonts w:hint="eastAsia" w:ascii="宋体" w:hAnsi="宋体" w:cs="宋体"/>
          <w:sz w:val="21"/>
          <w:szCs w:val="21"/>
        </w:rPr>
        <w:t>7.4 中标（入围）单位不得以任何理由和形式克扣员工工资，更不得发生员工到采购人单位追讨工资或有举报拖欠工资情况发生，若中标（入围）单位无理克扣或拖欠工资情况属实，视为中标（入围）单位违约，采购人有权对中标（入围）单位进行相应处罚。</w:t>
      </w:r>
    </w:p>
    <w:p w14:paraId="101ECA19">
      <w:pPr>
        <w:pStyle w:val="25"/>
        <w:spacing w:line="410" w:lineRule="exact"/>
        <w:ind w:left="0" w:firstLine="422" w:firstLineChars="200"/>
        <w:rPr>
          <w:rFonts w:ascii="宋体" w:hAnsi="宋体" w:cs="宋体"/>
          <w:b/>
          <w:bCs/>
          <w:sz w:val="21"/>
          <w:szCs w:val="21"/>
        </w:rPr>
      </w:pPr>
      <w:r>
        <w:rPr>
          <w:rFonts w:hint="eastAsia" w:ascii="宋体" w:hAnsi="宋体" w:cs="宋体"/>
          <w:b/>
          <w:bCs/>
          <w:sz w:val="21"/>
          <w:szCs w:val="21"/>
        </w:rPr>
        <w:t>8.劳务作业管理</w:t>
      </w:r>
    </w:p>
    <w:p w14:paraId="507A1529">
      <w:pPr>
        <w:pStyle w:val="25"/>
        <w:spacing w:line="410" w:lineRule="exact"/>
        <w:ind w:left="0" w:firstLine="420" w:firstLineChars="200"/>
        <w:rPr>
          <w:rFonts w:ascii="宋体" w:hAnsi="宋体" w:cs="宋体"/>
          <w:sz w:val="21"/>
          <w:szCs w:val="21"/>
        </w:rPr>
      </w:pPr>
      <w:r>
        <w:rPr>
          <w:rFonts w:hint="eastAsia" w:ascii="宋体" w:hAnsi="宋体" w:cs="宋体"/>
          <w:sz w:val="21"/>
          <w:szCs w:val="21"/>
        </w:rPr>
        <w:t>8.1中标（入围）单位承担的工程内容，不得再行转包或分包，否则视为中标（入围）单位违约，由此引起的一切责任和损失均由入围单位负责。</w:t>
      </w:r>
    </w:p>
    <w:p w14:paraId="32F6B1E3">
      <w:pPr>
        <w:pStyle w:val="25"/>
        <w:spacing w:line="410" w:lineRule="exact"/>
        <w:ind w:left="0" w:firstLine="420" w:firstLineChars="200"/>
        <w:rPr>
          <w:rFonts w:ascii="宋体" w:hAnsi="宋体" w:cs="宋体"/>
          <w:sz w:val="21"/>
          <w:szCs w:val="21"/>
        </w:rPr>
      </w:pPr>
      <w:r>
        <w:rPr>
          <w:rFonts w:hint="eastAsia" w:ascii="宋体" w:hAnsi="宋体" w:cs="宋体"/>
          <w:sz w:val="21"/>
          <w:szCs w:val="21"/>
        </w:rPr>
        <w:t>8.2中标（入围）单位应按业主单位规定格式和要求及时报送完整的资料给业主单位，配合业主单位办理中期计量支付及交工验收。</w:t>
      </w:r>
    </w:p>
    <w:p w14:paraId="432E86FE">
      <w:pPr>
        <w:pStyle w:val="25"/>
        <w:spacing w:line="410" w:lineRule="exact"/>
        <w:ind w:left="0" w:firstLine="422" w:firstLineChars="200"/>
        <w:rPr>
          <w:rFonts w:ascii="宋体" w:hAnsi="宋体" w:cs="宋体"/>
          <w:b/>
          <w:bCs/>
          <w:sz w:val="21"/>
          <w:szCs w:val="21"/>
        </w:rPr>
      </w:pPr>
      <w:r>
        <w:rPr>
          <w:rFonts w:hint="eastAsia" w:ascii="宋体" w:hAnsi="宋体" w:cs="宋体"/>
          <w:b/>
          <w:bCs/>
          <w:sz w:val="21"/>
          <w:szCs w:val="21"/>
        </w:rPr>
        <w:t>9.安全管理</w:t>
      </w:r>
    </w:p>
    <w:p w14:paraId="3CAA3FA5">
      <w:pPr>
        <w:pStyle w:val="25"/>
        <w:spacing w:line="410" w:lineRule="exact"/>
        <w:ind w:left="0" w:firstLine="420" w:firstLineChars="200"/>
        <w:rPr>
          <w:rFonts w:ascii="宋体" w:hAnsi="宋体" w:cs="宋体"/>
          <w:sz w:val="21"/>
          <w:szCs w:val="21"/>
        </w:rPr>
      </w:pPr>
      <w:r>
        <w:rPr>
          <w:rFonts w:hint="eastAsia" w:ascii="宋体" w:hAnsi="宋体" w:cs="宋体"/>
          <w:sz w:val="21"/>
          <w:szCs w:val="21"/>
        </w:rPr>
        <w:t>9.1 中标（入围）单位应严格按施工方案和操作规程施工，因中标（入围）单位原因导致的安全事故，由中标（入围）单位承担主要责任。</w:t>
      </w:r>
    </w:p>
    <w:p w14:paraId="3C630B56">
      <w:pPr>
        <w:pStyle w:val="25"/>
        <w:spacing w:line="410" w:lineRule="exact"/>
        <w:ind w:left="0" w:firstLine="420" w:firstLineChars="200"/>
        <w:rPr>
          <w:rFonts w:ascii="宋体" w:hAnsi="宋体" w:cs="宋体"/>
          <w:sz w:val="21"/>
          <w:szCs w:val="21"/>
        </w:rPr>
      </w:pPr>
      <w:r>
        <w:rPr>
          <w:rFonts w:hint="eastAsia" w:ascii="宋体" w:hAnsi="宋体" w:cs="宋体"/>
          <w:sz w:val="21"/>
          <w:szCs w:val="21"/>
        </w:rPr>
        <w:t>9.2 中标（入围）单位应配备专职安全员，协助并服从业主单位进行安全管理。</w:t>
      </w:r>
    </w:p>
    <w:p w14:paraId="361C74D9">
      <w:pPr>
        <w:pStyle w:val="25"/>
        <w:spacing w:line="410" w:lineRule="exact"/>
        <w:ind w:left="0" w:firstLine="420" w:firstLineChars="200"/>
        <w:rPr>
          <w:rFonts w:ascii="宋体" w:hAnsi="宋体" w:cs="宋体"/>
          <w:sz w:val="21"/>
          <w:szCs w:val="21"/>
        </w:rPr>
      </w:pPr>
      <w:r>
        <w:rPr>
          <w:rFonts w:hint="eastAsia" w:ascii="宋体" w:hAnsi="宋体" w:cs="宋体"/>
          <w:sz w:val="21"/>
          <w:szCs w:val="21"/>
        </w:rPr>
        <w:t>9.3中标（入围）单位应按规范标准设置安全防护设施和配备劳动保护设施。</w:t>
      </w:r>
    </w:p>
    <w:p w14:paraId="68E7B38D">
      <w:pPr>
        <w:pStyle w:val="25"/>
        <w:spacing w:line="410" w:lineRule="exact"/>
        <w:ind w:left="0" w:firstLine="422" w:firstLineChars="200"/>
        <w:rPr>
          <w:rFonts w:ascii="宋体" w:hAnsi="宋体" w:cs="宋体"/>
          <w:b/>
          <w:bCs/>
          <w:sz w:val="21"/>
          <w:szCs w:val="21"/>
        </w:rPr>
      </w:pPr>
      <w:r>
        <w:rPr>
          <w:rFonts w:hint="eastAsia" w:ascii="宋体" w:hAnsi="宋体" w:cs="宋体"/>
          <w:b/>
          <w:bCs/>
          <w:sz w:val="21"/>
          <w:szCs w:val="21"/>
        </w:rPr>
        <w:t>10、劳务分包公司职责</w:t>
      </w:r>
    </w:p>
    <w:p w14:paraId="1E56ACF6">
      <w:pPr>
        <w:pStyle w:val="25"/>
        <w:spacing w:line="410" w:lineRule="exact"/>
        <w:ind w:left="0" w:firstLine="420" w:firstLineChars="200"/>
        <w:rPr>
          <w:rFonts w:ascii="宋体" w:hAnsi="宋体" w:cs="宋体"/>
          <w:sz w:val="21"/>
          <w:szCs w:val="21"/>
        </w:rPr>
      </w:pPr>
      <w:r>
        <w:rPr>
          <w:rFonts w:hint="eastAsia" w:ascii="宋体" w:hAnsi="宋体" w:cs="宋体"/>
          <w:sz w:val="21"/>
          <w:szCs w:val="21"/>
        </w:rPr>
        <w:t>1）劳务分包公司负责组织现场施工人员与管理人员，并对分包内容中的质量、安全、进度、安全文明施工向征集人负责。</w:t>
      </w:r>
    </w:p>
    <w:p w14:paraId="12ACF6EC">
      <w:pPr>
        <w:pStyle w:val="25"/>
        <w:spacing w:line="410" w:lineRule="exact"/>
        <w:ind w:left="0" w:firstLine="420" w:firstLineChars="200"/>
        <w:rPr>
          <w:rFonts w:ascii="宋体" w:hAnsi="宋体" w:cs="宋体"/>
          <w:sz w:val="21"/>
          <w:szCs w:val="21"/>
        </w:rPr>
      </w:pPr>
      <w:r>
        <w:rPr>
          <w:rFonts w:hint="eastAsia" w:ascii="宋体" w:hAnsi="宋体" w:cs="宋体"/>
          <w:sz w:val="21"/>
          <w:szCs w:val="21"/>
        </w:rPr>
        <w:t>2）劳务分包公司严格按照有关规定和要求实施相关服务，接受采购人及相关部门的指导、监督和管理，同时按采购人的安全、质量和进度要求及时提供结果以及与服务事项相关的资料。</w:t>
      </w:r>
    </w:p>
    <w:p w14:paraId="6E6F4D37">
      <w:pPr>
        <w:pStyle w:val="25"/>
        <w:spacing w:line="410" w:lineRule="exact"/>
        <w:ind w:left="0" w:firstLine="420" w:firstLineChars="200"/>
        <w:rPr>
          <w:rFonts w:ascii="宋体" w:hAnsi="宋体" w:cs="宋体"/>
          <w:sz w:val="21"/>
          <w:szCs w:val="21"/>
        </w:rPr>
      </w:pPr>
      <w:r>
        <w:rPr>
          <w:rFonts w:hint="eastAsia" w:ascii="宋体" w:hAnsi="宋体" w:cs="宋体"/>
          <w:sz w:val="21"/>
          <w:szCs w:val="21"/>
        </w:rPr>
        <w:t>3）不得将承接的业务对外转包（让）、分包，不得以任何借口违反相关服务准则和安全、质量、进度控制标准，降低工程质量，并同意对承接相关业务的质量向社会公示。</w:t>
      </w:r>
    </w:p>
    <w:p w14:paraId="39D46177">
      <w:pPr>
        <w:pStyle w:val="25"/>
        <w:spacing w:line="410" w:lineRule="exact"/>
        <w:ind w:left="0" w:firstLine="420" w:firstLineChars="200"/>
        <w:rPr>
          <w:rFonts w:ascii="宋体" w:hAnsi="宋体" w:cs="宋体"/>
          <w:sz w:val="21"/>
          <w:szCs w:val="21"/>
        </w:rPr>
      </w:pPr>
      <w:r>
        <w:rPr>
          <w:rFonts w:hint="eastAsia" w:ascii="宋体" w:hAnsi="宋体" w:cs="宋体"/>
          <w:sz w:val="21"/>
          <w:szCs w:val="21"/>
        </w:rPr>
        <w:t>4）配合采购人日常工作安排包括抢修任务、营商环境任务等。</w:t>
      </w:r>
    </w:p>
    <w:p w14:paraId="674509D4">
      <w:pPr>
        <w:pStyle w:val="25"/>
        <w:spacing w:line="410" w:lineRule="exact"/>
        <w:ind w:left="0" w:firstLine="420" w:firstLineChars="200"/>
        <w:rPr>
          <w:rFonts w:ascii="宋体" w:hAnsi="宋体" w:cs="宋体"/>
          <w:sz w:val="21"/>
          <w:szCs w:val="21"/>
        </w:rPr>
      </w:pPr>
      <w:r>
        <w:rPr>
          <w:rFonts w:hint="eastAsia" w:ascii="宋体" w:hAnsi="宋体" w:cs="宋体"/>
          <w:sz w:val="21"/>
          <w:szCs w:val="21"/>
        </w:rPr>
        <w:t>5）劳务分包公司拟投入的团队人员必须是本单位在职员工，并提供人员证书、身份证及劳务合同复印件。团队人员中应派专人负责施工相关资料整理、归档、上传及备案等。</w:t>
      </w:r>
    </w:p>
    <w:p w14:paraId="262A85EA">
      <w:pPr>
        <w:pStyle w:val="25"/>
        <w:spacing w:line="410" w:lineRule="exact"/>
        <w:ind w:left="0" w:firstLine="422" w:firstLineChars="200"/>
        <w:rPr>
          <w:rFonts w:ascii="宋体" w:hAnsi="宋体" w:cs="宋体"/>
          <w:b/>
          <w:bCs/>
          <w:sz w:val="21"/>
          <w:szCs w:val="21"/>
          <w:lang w:bidi="ar"/>
        </w:rPr>
      </w:pPr>
      <w:r>
        <w:rPr>
          <w:rFonts w:hint="eastAsia" w:ascii="宋体" w:hAnsi="宋体" w:cs="宋体"/>
          <w:b/>
          <w:bCs/>
          <w:sz w:val="21"/>
          <w:szCs w:val="21"/>
        </w:rPr>
        <w:t>11、</w:t>
      </w:r>
      <w:r>
        <w:rPr>
          <w:rFonts w:hint="eastAsia" w:ascii="宋体" w:hAnsi="宋体" w:cs="宋体"/>
          <w:b/>
          <w:bCs/>
          <w:sz w:val="21"/>
          <w:szCs w:val="21"/>
          <w:lang w:bidi="ar"/>
        </w:rPr>
        <w:t>第二阶段项目招选时，成交供应商的确定方式</w:t>
      </w:r>
      <w:r>
        <w:rPr>
          <w:rFonts w:hint="eastAsia" w:ascii="宋体" w:hAnsi="宋体" w:cs="宋体"/>
          <w:b/>
          <w:bCs/>
          <w:sz w:val="22"/>
        </w:rPr>
        <w:t>由甲方根据内设机构及工程施工情况</w:t>
      </w:r>
      <w:r>
        <w:rPr>
          <w:rFonts w:hint="eastAsia" w:ascii="宋体" w:hAnsi="宋体" w:cs="宋体"/>
          <w:b/>
          <w:bCs/>
          <w:sz w:val="21"/>
          <w:szCs w:val="21"/>
          <w:lang w:bidi="ar"/>
        </w:rPr>
        <w:t>，</w:t>
      </w:r>
      <w:r>
        <w:rPr>
          <w:rFonts w:hint="eastAsia" w:ascii="宋体" w:hAnsi="宋体" w:cs="宋体"/>
          <w:b/>
          <w:bCs/>
          <w:sz w:val="21"/>
          <w:szCs w:val="21"/>
          <w:lang w:val="en-US" w:eastAsia="zh-CN" w:bidi="ar"/>
        </w:rPr>
        <w:t>二次竞争等方式确定</w:t>
      </w:r>
      <w:r>
        <w:rPr>
          <w:rFonts w:hint="eastAsia" w:ascii="宋体" w:hAnsi="宋体" w:cs="宋体"/>
          <w:b/>
          <w:bCs/>
          <w:sz w:val="21"/>
          <w:szCs w:val="21"/>
          <w:lang w:bidi="ar"/>
        </w:rPr>
        <w:t>，详见合同条款第三条。</w:t>
      </w:r>
    </w:p>
    <w:p w14:paraId="41203755">
      <w:pPr>
        <w:pStyle w:val="25"/>
        <w:spacing w:line="410" w:lineRule="exact"/>
        <w:ind w:left="0" w:firstLine="422" w:firstLineChars="200"/>
        <w:rPr>
          <w:rFonts w:ascii="宋体" w:hAnsi="宋体" w:cs="宋体"/>
          <w:b/>
          <w:bCs/>
          <w:sz w:val="21"/>
          <w:szCs w:val="21"/>
          <w:lang w:bidi="ar"/>
        </w:rPr>
      </w:pPr>
      <w:r>
        <w:rPr>
          <w:rFonts w:hint="eastAsia" w:ascii="宋体" w:hAnsi="宋体" w:cs="宋体"/>
          <w:b/>
          <w:bCs/>
          <w:sz w:val="21"/>
          <w:szCs w:val="21"/>
          <w:lang w:bidi="ar"/>
        </w:rPr>
        <w:t>12、中标（入围）单位动态管理：详见合同条款第十二条。</w:t>
      </w:r>
    </w:p>
    <w:p w14:paraId="7D01EFFF">
      <w:pPr>
        <w:pStyle w:val="25"/>
        <w:spacing w:line="410" w:lineRule="exact"/>
        <w:ind w:left="0" w:firstLine="422" w:firstLineChars="200"/>
        <w:rPr>
          <w:rFonts w:ascii="宋体" w:hAnsi="宋体" w:cs="宋体"/>
          <w:sz w:val="21"/>
          <w:szCs w:val="21"/>
        </w:rPr>
      </w:pPr>
      <w:r>
        <w:rPr>
          <w:rFonts w:hint="eastAsia" w:ascii="宋体" w:hAnsi="宋体" w:cs="宋体"/>
          <w:b/>
          <w:bCs/>
          <w:sz w:val="21"/>
          <w:szCs w:val="21"/>
        </w:rPr>
        <w:t>13、补充增加入库供应商</w:t>
      </w:r>
      <w:r>
        <w:rPr>
          <w:rFonts w:hint="eastAsia" w:ascii="宋体" w:hAnsi="宋体" w:cs="宋体"/>
          <w:b/>
          <w:bCs/>
          <w:sz w:val="21"/>
          <w:szCs w:val="21"/>
          <w:lang w:bidi="ar"/>
        </w:rPr>
        <w:t>：详见合同条款第十二条</w:t>
      </w:r>
      <w:r>
        <w:rPr>
          <w:rFonts w:hint="eastAsia" w:ascii="宋体" w:hAnsi="宋体" w:cs="宋体"/>
          <w:sz w:val="21"/>
          <w:szCs w:val="21"/>
        </w:rPr>
        <w:t>。</w:t>
      </w:r>
    </w:p>
    <w:p w14:paraId="71925795">
      <w:pPr>
        <w:pStyle w:val="25"/>
        <w:spacing w:line="410" w:lineRule="exact"/>
        <w:ind w:left="0" w:firstLine="422" w:firstLineChars="200"/>
        <w:rPr>
          <w:rFonts w:ascii="宋体" w:hAnsi="宋体" w:cs="宋体"/>
          <w:b/>
          <w:bCs/>
          <w:sz w:val="21"/>
          <w:szCs w:val="21"/>
        </w:rPr>
      </w:pPr>
      <w:r>
        <w:rPr>
          <w:rFonts w:hint="eastAsia" w:ascii="宋体" w:hAnsi="宋体" w:cs="宋体"/>
          <w:b/>
          <w:bCs/>
          <w:sz w:val="21"/>
          <w:szCs w:val="21"/>
        </w:rPr>
        <w:t>14、其他要求详见合同条款。</w:t>
      </w:r>
    </w:p>
    <w:p w14:paraId="4EFBFFA2">
      <w:pPr>
        <w:pStyle w:val="14"/>
        <w:spacing w:line="320" w:lineRule="exact"/>
        <w:ind w:left="0" w:leftChars="0" w:firstLine="0" w:firstLineChars="0"/>
        <w:rPr>
          <w:rFonts w:ascii="宋体" w:hAnsi="宋体" w:eastAsia="宋体" w:cs="宋体"/>
          <w:sz w:val="21"/>
          <w:szCs w:val="21"/>
        </w:rPr>
      </w:pPr>
    </w:p>
    <w:p w14:paraId="7F5B0643">
      <w:pPr>
        <w:pStyle w:val="2"/>
        <w:spacing w:line="360" w:lineRule="auto"/>
        <w:rPr>
          <w:rFonts w:ascii="宋体" w:hAnsi="宋体" w:eastAsia="宋体" w:cs="宋体"/>
          <w:sz w:val="36"/>
          <w:szCs w:val="36"/>
        </w:rPr>
        <w:sectPr>
          <w:pgSz w:w="11906" w:h="16838"/>
          <w:pgMar w:top="1440" w:right="1800" w:bottom="1440" w:left="1800" w:header="851" w:footer="992" w:gutter="0"/>
          <w:pgNumType w:fmt="numberInDash"/>
          <w:cols w:space="425" w:num="1"/>
          <w:docGrid w:type="lines" w:linePitch="312" w:charSpace="0"/>
        </w:sectPr>
      </w:pPr>
      <w:bookmarkStart w:id="207" w:name="_Toc249758722"/>
      <w:bookmarkStart w:id="208" w:name="_Toc448846693"/>
      <w:bookmarkStart w:id="209" w:name="_Toc246261272"/>
      <w:bookmarkStart w:id="210" w:name="_Toc239145361"/>
      <w:bookmarkStart w:id="211" w:name="_Toc241404209"/>
      <w:bookmarkStart w:id="212" w:name="_Toc245191321"/>
      <w:bookmarkStart w:id="213" w:name="_Toc245722288"/>
      <w:bookmarkStart w:id="214" w:name="_Toc222114886"/>
      <w:bookmarkStart w:id="215" w:name="_Toc223716005"/>
      <w:bookmarkStart w:id="216" w:name="_Toc262105511"/>
      <w:bookmarkStart w:id="217" w:name="_Toc262049426"/>
      <w:bookmarkStart w:id="218" w:name="_Toc221423626"/>
      <w:bookmarkStart w:id="219" w:name="_Toc249758872"/>
    </w:p>
    <w:p w14:paraId="67A07EFB">
      <w:pPr>
        <w:pStyle w:val="2"/>
        <w:spacing w:after="312" w:afterLines="100" w:line="480" w:lineRule="auto"/>
        <w:rPr>
          <w:rFonts w:ascii="宋体" w:hAnsi="宋体" w:eastAsia="宋体" w:cs="宋体"/>
          <w:sz w:val="36"/>
          <w:szCs w:val="36"/>
        </w:rPr>
      </w:pPr>
      <w:r>
        <w:rPr>
          <w:rFonts w:hint="eastAsia" w:ascii="宋体" w:hAnsi="宋体" w:eastAsia="宋体" w:cs="宋体"/>
          <w:sz w:val="36"/>
          <w:szCs w:val="36"/>
        </w:rPr>
        <w:t>第五部分  评标原则及方法</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6AF61D1B">
      <w:pPr>
        <w:spacing w:line="410" w:lineRule="exact"/>
        <w:ind w:firstLine="420" w:firstLineChars="200"/>
        <w:rPr>
          <w:rFonts w:ascii="宋体" w:hAnsi="宋体" w:cs="宋体"/>
          <w:szCs w:val="21"/>
        </w:rPr>
      </w:pPr>
      <w:r>
        <w:rPr>
          <w:rFonts w:hint="eastAsia" w:ascii="宋体" w:hAnsi="宋体" w:cs="宋体"/>
          <w:szCs w:val="21"/>
        </w:rPr>
        <w:t>本项目属非政府采购项目，根据《温州市市属国有企业采购管理办法》等有关法规、规定，结合本项目的实际，按照公平、公正、科学、择优的原则选择中标单位，特制定本评标办法。</w:t>
      </w:r>
    </w:p>
    <w:p w14:paraId="0E3A907D">
      <w:pPr>
        <w:spacing w:line="410" w:lineRule="exact"/>
        <w:rPr>
          <w:rFonts w:ascii="宋体" w:hAnsi="宋体" w:cs="宋体"/>
          <w:b/>
          <w:szCs w:val="21"/>
        </w:rPr>
      </w:pPr>
      <w:r>
        <w:rPr>
          <w:rFonts w:hint="eastAsia" w:ascii="宋体" w:hAnsi="宋体" w:cs="宋体"/>
          <w:b/>
          <w:szCs w:val="21"/>
        </w:rPr>
        <w:t>一、总则</w:t>
      </w:r>
    </w:p>
    <w:p w14:paraId="095B8913">
      <w:pPr>
        <w:spacing w:line="410" w:lineRule="exact"/>
        <w:ind w:firstLine="420" w:firstLineChars="200"/>
        <w:rPr>
          <w:rFonts w:ascii="宋体" w:hAnsi="宋体" w:cs="宋体"/>
          <w:szCs w:val="21"/>
        </w:rPr>
      </w:pPr>
      <w:r>
        <w:rPr>
          <w:rFonts w:hint="eastAsia" w:ascii="宋体" w:hAnsi="宋体" w:cs="宋体"/>
          <w:szCs w:val="21"/>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14:paraId="2BC264E4">
      <w:pPr>
        <w:spacing w:line="410" w:lineRule="exact"/>
        <w:rPr>
          <w:rFonts w:ascii="宋体" w:hAnsi="宋体" w:cs="宋体"/>
          <w:b/>
          <w:szCs w:val="21"/>
        </w:rPr>
      </w:pPr>
      <w:r>
        <w:rPr>
          <w:rFonts w:hint="eastAsia" w:ascii="宋体" w:hAnsi="宋体" w:cs="宋体"/>
          <w:b/>
          <w:szCs w:val="21"/>
        </w:rPr>
        <w:t>二、评标组织</w:t>
      </w:r>
    </w:p>
    <w:p w14:paraId="793B4426">
      <w:pPr>
        <w:spacing w:line="410" w:lineRule="exact"/>
        <w:ind w:firstLine="420" w:firstLineChars="200"/>
        <w:rPr>
          <w:rFonts w:ascii="宋体" w:hAnsi="宋体" w:cs="宋体"/>
          <w:szCs w:val="21"/>
        </w:rPr>
      </w:pPr>
      <w:r>
        <w:rPr>
          <w:rFonts w:hint="eastAsia" w:ascii="宋体" w:hAnsi="宋体" w:cs="宋体"/>
          <w:szCs w:val="21"/>
        </w:rPr>
        <w:t>评标工作由采购人依法组建的评标委员会负责，评标全过程由有关部门指导监督。</w:t>
      </w:r>
    </w:p>
    <w:p w14:paraId="79793849">
      <w:pPr>
        <w:spacing w:line="410" w:lineRule="exact"/>
        <w:rPr>
          <w:rFonts w:ascii="宋体" w:hAnsi="宋体" w:cs="宋体"/>
          <w:b/>
          <w:szCs w:val="21"/>
        </w:rPr>
      </w:pPr>
      <w:r>
        <w:rPr>
          <w:rFonts w:hint="eastAsia" w:ascii="宋体" w:hAnsi="宋体" w:cs="宋体"/>
          <w:b/>
          <w:szCs w:val="21"/>
        </w:rPr>
        <w:t>三、评标程序</w:t>
      </w:r>
    </w:p>
    <w:p w14:paraId="31AD7A83">
      <w:pPr>
        <w:spacing w:line="410" w:lineRule="exact"/>
        <w:ind w:firstLine="420" w:firstLineChars="200"/>
        <w:rPr>
          <w:rFonts w:ascii="宋体" w:hAnsi="宋体" w:cs="宋体"/>
          <w:szCs w:val="21"/>
        </w:rPr>
      </w:pPr>
      <w:r>
        <w:rPr>
          <w:rFonts w:hint="eastAsia" w:ascii="宋体" w:hAnsi="宋体" w:cs="宋体"/>
          <w:szCs w:val="21"/>
        </w:rPr>
        <w:t>评标委员会对各投标人的投标进行初审（资格性审查和符合性审查）；然后对合格投标人的技术资信标进行评审；技术资信标评审结束后，得出各有效标的评审综合得分，根据综合评审结果，提交评审报告。</w:t>
      </w:r>
    </w:p>
    <w:p w14:paraId="5B3A231E">
      <w:pPr>
        <w:adjustRightInd w:val="0"/>
        <w:snapToGrid w:val="0"/>
        <w:spacing w:line="410" w:lineRule="exact"/>
        <w:ind w:firstLine="420" w:firstLineChars="200"/>
        <w:rPr>
          <w:rFonts w:ascii="宋体" w:hAnsi="宋体" w:cs="宋体"/>
          <w:snapToGrid w:val="0"/>
          <w:kern w:val="0"/>
          <w:szCs w:val="21"/>
        </w:rPr>
      </w:pPr>
      <w:r>
        <w:rPr>
          <w:rFonts w:hint="eastAsia" w:ascii="宋体" w:hAnsi="宋体" w:cs="宋体"/>
          <w:snapToGrid w:val="0"/>
          <w:kern w:val="0"/>
          <w:szCs w:val="21"/>
        </w:rPr>
        <w:t>1、本项目评标的依据为采购文件和投标文件。</w:t>
      </w:r>
    </w:p>
    <w:p w14:paraId="6650AEFC">
      <w:pPr>
        <w:adjustRightInd w:val="0"/>
        <w:snapToGrid w:val="0"/>
        <w:spacing w:line="410" w:lineRule="exact"/>
        <w:ind w:firstLine="420" w:firstLineChars="200"/>
        <w:rPr>
          <w:rFonts w:ascii="宋体" w:hAnsi="宋体" w:cs="宋体"/>
          <w:snapToGrid w:val="0"/>
          <w:kern w:val="0"/>
          <w:szCs w:val="21"/>
        </w:rPr>
      </w:pPr>
      <w:r>
        <w:rPr>
          <w:rFonts w:hint="eastAsia" w:ascii="宋体" w:hAnsi="宋体" w:cs="宋体"/>
          <w:snapToGrid w:val="0"/>
          <w:kern w:val="0"/>
          <w:szCs w:val="21"/>
        </w:rPr>
        <w:t>2、先熟悉采购文件和评标办法。</w:t>
      </w:r>
    </w:p>
    <w:p w14:paraId="7F3E2341">
      <w:pPr>
        <w:adjustRightInd w:val="0"/>
        <w:snapToGrid w:val="0"/>
        <w:spacing w:line="410" w:lineRule="exact"/>
        <w:ind w:firstLine="420" w:firstLineChars="200"/>
        <w:rPr>
          <w:rFonts w:ascii="宋体" w:hAnsi="宋体" w:cs="宋体"/>
          <w:snapToGrid w:val="0"/>
          <w:kern w:val="0"/>
          <w:szCs w:val="21"/>
        </w:rPr>
      </w:pPr>
      <w:r>
        <w:rPr>
          <w:rFonts w:hint="eastAsia" w:ascii="宋体" w:hAnsi="宋体" w:cs="宋体"/>
          <w:snapToGrid w:val="0"/>
          <w:kern w:val="0"/>
          <w:szCs w:val="21"/>
        </w:rPr>
        <w:t>3、投标文件的初审：初审分为资格性检查和符合性检查。</w:t>
      </w:r>
    </w:p>
    <w:p w14:paraId="3D027E3D">
      <w:pPr>
        <w:adjustRightInd w:val="0"/>
        <w:snapToGrid w:val="0"/>
        <w:spacing w:line="410" w:lineRule="exact"/>
        <w:ind w:firstLine="420" w:firstLineChars="200"/>
        <w:rPr>
          <w:rFonts w:ascii="宋体" w:hAnsi="宋体" w:cs="宋体"/>
          <w:snapToGrid w:val="0"/>
          <w:kern w:val="0"/>
          <w:szCs w:val="21"/>
        </w:rPr>
      </w:pPr>
      <w:r>
        <w:rPr>
          <w:rFonts w:hint="eastAsia" w:ascii="宋体" w:hAnsi="宋体" w:cs="宋体"/>
          <w:snapToGrid w:val="0"/>
          <w:kern w:val="0"/>
          <w:szCs w:val="21"/>
        </w:rPr>
        <w:t>（1）资格性检查</w:t>
      </w:r>
    </w:p>
    <w:p w14:paraId="53DA8241">
      <w:pPr>
        <w:adjustRightInd w:val="0"/>
        <w:snapToGrid w:val="0"/>
        <w:spacing w:line="410" w:lineRule="exact"/>
        <w:ind w:firstLine="420" w:firstLineChars="200"/>
        <w:rPr>
          <w:rFonts w:ascii="宋体" w:hAnsi="宋体" w:cs="宋体"/>
          <w:snapToGrid w:val="0"/>
          <w:kern w:val="0"/>
          <w:szCs w:val="21"/>
        </w:rPr>
      </w:pPr>
      <w:r>
        <w:rPr>
          <w:rFonts w:hint="eastAsia" w:ascii="宋体" w:hAnsi="宋体" w:cs="宋体"/>
          <w:snapToGrid w:val="0"/>
          <w:kern w:val="0"/>
          <w:szCs w:val="21"/>
        </w:rPr>
        <w:t>依据法律法规和采购文件的规定，对投标文件中的资格条件等进行审查，以确定投标人是否具备投标资格。</w:t>
      </w:r>
    </w:p>
    <w:p w14:paraId="355A42F3">
      <w:pPr>
        <w:adjustRightInd w:val="0"/>
        <w:snapToGrid w:val="0"/>
        <w:spacing w:line="410" w:lineRule="exact"/>
        <w:ind w:firstLine="420" w:firstLineChars="200"/>
        <w:rPr>
          <w:rFonts w:ascii="宋体" w:hAnsi="宋体" w:cs="宋体"/>
          <w:snapToGrid w:val="0"/>
          <w:kern w:val="0"/>
          <w:szCs w:val="21"/>
        </w:rPr>
      </w:pPr>
      <w:r>
        <w:rPr>
          <w:rFonts w:hint="eastAsia" w:ascii="宋体" w:hAnsi="宋体" w:cs="宋体"/>
          <w:snapToGrid w:val="0"/>
          <w:kern w:val="0"/>
          <w:szCs w:val="21"/>
        </w:rPr>
        <w:t>（2）符合性检查</w:t>
      </w:r>
    </w:p>
    <w:p w14:paraId="7D2430C3">
      <w:pPr>
        <w:adjustRightInd w:val="0"/>
        <w:snapToGrid w:val="0"/>
        <w:spacing w:line="410" w:lineRule="exact"/>
        <w:ind w:firstLine="420" w:firstLineChars="200"/>
        <w:rPr>
          <w:rFonts w:ascii="宋体" w:hAnsi="宋体" w:cs="宋体"/>
          <w:snapToGrid w:val="0"/>
          <w:kern w:val="0"/>
          <w:szCs w:val="21"/>
        </w:rPr>
      </w:pPr>
      <w:r>
        <w:rPr>
          <w:rFonts w:hint="eastAsia" w:ascii="宋体" w:hAnsi="宋体" w:cs="宋体"/>
          <w:snapToGrid w:val="0"/>
          <w:kern w:val="0"/>
          <w:szCs w:val="21"/>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14:paraId="16B0E14D">
      <w:pPr>
        <w:adjustRightInd w:val="0"/>
        <w:snapToGrid w:val="0"/>
        <w:spacing w:line="410" w:lineRule="exact"/>
        <w:ind w:firstLine="420" w:firstLineChars="200"/>
        <w:rPr>
          <w:rFonts w:ascii="宋体" w:hAnsi="宋体" w:cs="宋体"/>
          <w:snapToGrid w:val="0"/>
          <w:kern w:val="0"/>
          <w:szCs w:val="21"/>
        </w:rPr>
      </w:pPr>
      <w:r>
        <w:rPr>
          <w:rFonts w:hint="eastAsia" w:ascii="宋体" w:hAnsi="宋体" w:cs="宋体"/>
          <w:snapToGrid w:val="0"/>
          <w:kern w:val="0"/>
          <w:szCs w:val="21"/>
        </w:rPr>
        <w:t>如果投标文件实质上没有响应采购文件的要求，评标委员会将予以拒绝，投标人不得通过修改或撤销不合要求的偏离或保留而使其投标成为实质性响应的投标。</w:t>
      </w:r>
    </w:p>
    <w:p w14:paraId="1382A2EC">
      <w:pPr>
        <w:adjustRightInd w:val="0"/>
        <w:snapToGrid w:val="0"/>
        <w:spacing w:line="410" w:lineRule="exact"/>
        <w:ind w:firstLine="420" w:firstLineChars="200"/>
        <w:rPr>
          <w:rFonts w:ascii="宋体" w:hAnsi="宋体" w:cs="宋体"/>
          <w:snapToGrid w:val="0"/>
          <w:kern w:val="0"/>
          <w:szCs w:val="21"/>
        </w:rPr>
      </w:pPr>
      <w:r>
        <w:rPr>
          <w:rFonts w:hint="eastAsia" w:ascii="宋体" w:hAnsi="宋体" w:cs="宋体"/>
          <w:snapToGrid w:val="0"/>
          <w:kern w:val="0"/>
          <w:szCs w:val="21"/>
        </w:rPr>
        <w:t>4、澄清有关问题</w:t>
      </w:r>
    </w:p>
    <w:p w14:paraId="74648475">
      <w:pPr>
        <w:adjustRightInd w:val="0"/>
        <w:snapToGrid w:val="0"/>
        <w:spacing w:line="410" w:lineRule="exact"/>
        <w:ind w:firstLine="420" w:firstLineChars="200"/>
        <w:rPr>
          <w:rFonts w:ascii="宋体" w:hAnsi="宋体" w:cs="宋体"/>
          <w:szCs w:val="21"/>
        </w:rPr>
      </w:pPr>
      <w:r>
        <w:rPr>
          <w:rFonts w:hint="eastAsia" w:ascii="宋体" w:hAnsi="宋体" w:cs="宋体"/>
          <w:szCs w:val="21"/>
        </w:rPr>
        <w:t>在</w:t>
      </w:r>
      <w:r>
        <w:rPr>
          <w:rFonts w:hint="eastAsia" w:ascii="宋体" w:hAnsi="宋体" w:cs="宋体"/>
          <w:snapToGrid w:val="0"/>
          <w:kern w:val="0"/>
          <w:szCs w:val="21"/>
        </w:rPr>
        <w:t>评标</w:t>
      </w:r>
      <w:r>
        <w:rPr>
          <w:rFonts w:hint="eastAsia" w:ascii="宋体" w:hAnsi="宋体" w:cs="宋体"/>
          <w:szCs w:val="21"/>
        </w:rPr>
        <w:t>期间，评标委员会可以书面方式要求投标人对投标文件中含义不明确、对同类问题前后表述不一致或者有明显文字和计算错误的内容作必要的澄清、说明或补正（</w:t>
      </w:r>
      <w:r>
        <w:rPr>
          <w:rFonts w:hint="eastAsia" w:ascii="宋体" w:hAnsi="宋体" w:cs="宋体"/>
          <w:snapToGrid w:val="0"/>
          <w:kern w:val="0"/>
          <w:szCs w:val="21"/>
        </w:rPr>
        <w:t>并非对每个投标人都要求做澄清</w:t>
      </w:r>
      <w:r>
        <w:rPr>
          <w:rFonts w:hint="eastAsia" w:ascii="宋体" w:hAnsi="宋体" w:cs="宋体"/>
          <w:szCs w:val="21"/>
        </w:rPr>
        <w:t>、说明或补正）。澄清、说明或补正应以书面形式并由法定代表人或其授权代表签署，但澄清内容不得超出投标文件的范围或者改变投标文件的实质性内容。</w:t>
      </w:r>
    </w:p>
    <w:p w14:paraId="3D0D4FFC">
      <w:pPr>
        <w:adjustRightInd w:val="0"/>
        <w:snapToGrid w:val="0"/>
        <w:spacing w:line="410" w:lineRule="exact"/>
        <w:ind w:firstLine="420" w:firstLineChars="200"/>
        <w:rPr>
          <w:rFonts w:ascii="宋体" w:hAnsi="宋体" w:cs="宋体"/>
          <w:snapToGrid w:val="0"/>
          <w:kern w:val="0"/>
          <w:szCs w:val="21"/>
        </w:rPr>
      </w:pPr>
      <w:r>
        <w:rPr>
          <w:rFonts w:hint="eastAsia" w:ascii="宋体" w:hAnsi="宋体" w:cs="宋体"/>
          <w:snapToGrid w:val="0"/>
          <w:kern w:val="0"/>
          <w:szCs w:val="21"/>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14:paraId="751C1E8F">
      <w:pPr>
        <w:adjustRightInd w:val="0"/>
        <w:snapToGrid w:val="0"/>
        <w:spacing w:line="410" w:lineRule="exact"/>
        <w:ind w:firstLine="420" w:firstLineChars="200"/>
        <w:rPr>
          <w:rFonts w:ascii="宋体" w:hAnsi="宋体" w:cs="宋体"/>
          <w:snapToGrid w:val="0"/>
          <w:kern w:val="0"/>
          <w:szCs w:val="21"/>
        </w:rPr>
      </w:pPr>
      <w:r>
        <w:rPr>
          <w:rFonts w:hint="eastAsia" w:ascii="宋体" w:hAnsi="宋体" w:cs="宋体"/>
          <w:snapToGrid w:val="0"/>
          <w:kern w:val="0"/>
          <w:szCs w:val="21"/>
        </w:rPr>
        <w:t>评标委员会对各投标人的商务报价进行核查时，如发现投标报价内容不清楚可要求投标人书面澄清，计算上的错误，按本采购文件投标人须知22.6条规定方法进行修正。</w:t>
      </w:r>
    </w:p>
    <w:p w14:paraId="240448A5">
      <w:pPr>
        <w:adjustRightInd w:val="0"/>
        <w:snapToGrid w:val="0"/>
        <w:spacing w:line="410" w:lineRule="exact"/>
        <w:ind w:firstLine="420" w:firstLineChars="200"/>
        <w:rPr>
          <w:rFonts w:ascii="宋体" w:hAnsi="宋体" w:cs="宋体"/>
          <w:snapToGrid w:val="0"/>
          <w:kern w:val="0"/>
          <w:szCs w:val="21"/>
        </w:rPr>
      </w:pPr>
      <w:r>
        <w:rPr>
          <w:rFonts w:hint="eastAsia" w:ascii="宋体" w:hAnsi="宋体" w:cs="宋体"/>
          <w:snapToGrid w:val="0"/>
          <w:kern w:val="0"/>
          <w:szCs w:val="21"/>
        </w:rPr>
        <w:t>5、比较与评价：评标委员会按采购文件中规定的评标方法和标准，对初审检查合格的投标文件按照评标细则进行打分。</w:t>
      </w:r>
    </w:p>
    <w:p w14:paraId="0250C116">
      <w:pPr>
        <w:adjustRightInd w:val="0"/>
        <w:snapToGrid w:val="0"/>
        <w:spacing w:line="410" w:lineRule="exact"/>
        <w:ind w:firstLine="422" w:firstLineChars="200"/>
        <w:rPr>
          <w:rFonts w:ascii="宋体" w:hAnsi="宋体" w:cs="宋体"/>
          <w:b/>
          <w:snapToGrid w:val="0"/>
          <w:kern w:val="0"/>
          <w:szCs w:val="21"/>
        </w:rPr>
      </w:pPr>
      <w:r>
        <w:rPr>
          <w:rFonts w:hint="eastAsia" w:ascii="宋体" w:hAnsi="宋体" w:cs="宋体"/>
          <w:b/>
          <w:snapToGrid w:val="0"/>
          <w:kern w:val="0"/>
          <w:szCs w:val="21"/>
        </w:rPr>
        <w:t>6、推荐中标(入围)候选人：</w:t>
      </w:r>
      <w:r>
        <w:rPr>
          <w:rFonts w:hint="eastAsia" w:ascii="宋体" w:hAnsi="宋体" w:cs="宋体"/>
          <w:snapToGrid w:val="0"/>
          <w:color w:val="000000"/>
          <w:kern w:val="0"/>
          <w:sz w:val="22"/>
        </w:rPr>
        <w:t>评标委员会依据法律、法规及招标文件有关规定在有效标中按投标人的综合得分高低进行排序，当</w:t>
      </w:r>
      <w:r>
        <w:rPr>
          <w:rFonts w:hint="eastAsia" w:ascii="宋体" w:hAnsi="宋体" w:cs="宋体"/>
          <w:snapToGrid w:val="0"/>
          <w:kern w:val="0"/>
          <w:sz w:val="22"/>
        </w:rPr>
        <w:t>有效投标供应商≥</w:t>
      </w:r>
      <w:r>
        <w:rPr>
          <w:rFonts w:hint="eastAsia" w:ascii="宋体" w:hAnsi="宋体" w:cs="宋体"/>
          <w:snapToGrid w:val="0"/>
          <w:kern w:val="0"/>
          <w:sz w:val="22"/>
          <w:lang w:val="en-US" w:eastAsia="zh-CN"/>
        </w:rPr>
        <w:t>8</w:t>
      </w:r>
      <w:r>
        <w:rPr>
          <w:rFonts w:hint="eastAsia" w:ascii="宋体" w:hAnsi="宋体" w:cs="宋体"/>
          <w:snapToGrid w:val="0"/>
          <w:kern w:val="0"/>
          <w:sz w:val="22"/>
        </w:rPr>
        <w:t>家时，评标委员会推荐技术资信分排名前</w:t>
      </w:r>
      <w:r>
        <w:rPr>
          <w:rFonts w:hint="eastAsia" w:ascii="宋体" w:hAnsi="宋体" w:cs="宋体"/>
          <w:snapToGrid w:val="0"/>
          <w:kern w:val="0"/>
          <w:sz w:val="22"/>
          <w:lang w:val="en-US" w:eastAsia="zh-CN"/>
        </w:rPr>
        <w:t>6</w:t>
      </w:r>
      <w:r>
        <w:rPr>
          <w:rFonts w:hint="eastAsia" w:ascii="宋体" w:hAnsi="宋体" w:cs="宋体"/>
          <w:snapToGrid w:val="0"/>
          <w:kern w:val="0"/>
          <w:sz w:val="22"/>
        </w:rPr>
        <w:t>名的供应商为中标（入围）候选人【若第</w:t>
      </w:r>
      <w:r>
        <w:rPr>
          <w:rFonts w:hint="eastAsia" w:ascii="宋体" w:hAnsi="宋体" w:cs="宋体"/>
          <w:snapToGrid w:val="0"/>
          <w:kern w:val="0"/>
          <w:sz w:val="22"/>
          <w:lang w:val="en-US" w:eastAsia="zh-CN"/>
        </w:rPr>
        <w:t>6</w:t>
      </w:r>
      <w:r>
        <w:rPr>
          <w:rFonts w:hint="eastAsia" w:ascii="宋体" w:hAnsi="宋体" w:cs="宋体"/>
          <w:snapToGrid w:val="0"/>
          <w:kern w:val="0"/>
          <w:sz w:val="22"/>
        </w:rPr>
        <w:t>名出现多家供应商时则一同入围】；如出现有效投标供应商不足</w:t>
      </w:r>
      <w:r>
        <w:rPr>
          <w:rFonts w:hint="eastAsia" w:ascii="宋体" w:hAnsi="宋体" w:cs="宋体"/>
          <w:snapToGrid w:val="0"/>
          <w:kern w:val="0"/>
          <w:sz w:val="22"/>
          <w:lang w:val="en-US" w:eastAsia="zh-CN"/>
        </w:rPr>
        <w:t>8</w:t>
      </w:r>
      <w:r>
        <w:rPr>
          <w:rFonts w:hint="eastAsia" w:ascii="宋体" w:hAnsi="宋体" w:cs="宋体"/>
          <w:snapToGrid w:val="0"/>
          <w:kern w:val="0"/>
          <w:sz w:val="22"/>
        </w:rPr>
        <w:t>家的，本次采购按流（废）标处理，重新组织采购。投标截止时间止及公示期间，如中标（入围）候选人放弃入围、或因不可抗力或提出不能履行合同或被取消入围资格的，其中标（入围）候选人自动取消，空缺资格招标人将按最终得分高低进行递补。</w:t>
      </w:r>
    </w:p>
    <w:p w14:paraId="15B9AC78">
      <w:pPr>
        <w:adjustRightInd w:val="0"/>
        <w:snapToGrid w:val="0"/>
        <w:spacing w:line="410" w:lineRule="exact"/>
        <w:ind w:firstLine="525" w:firstLineChars="250"/>
        <w:rPr>
          <w:rFonts w:ascii="宋体" w:hAnsi="宋体" w:cs="宋体"/>
          <w:snapToGrid w:val="0"/>
          <w:kern w:val="0"/>
          <w:szCs w:val="21"/>
        </w:rPr>
      </w:pPr>
      <w:r>
        <w:rPr>
          <w:rFonts w:hint="eastAsia" w:ascii="宋体" w:hAnsi="宋体" w:cs="宋体"/>
          <w:snapToGrid w:val="0"/>
          <w:kern w:val="0"/>
          <w:szCs w:val="21"/>
        </w:rPr>
        <w:t>7、完成评标报告。评标报告是评标委员会根据全体评标成员签字的原始评标记录和评标结果编写的报告。</w:t>
      </w:r>
    </w:p>
    <w:p w14:paraId="429A6969">
      <w:pPr>
        <w:spacing w:line="410" w:lineRule="exact"/>
        <w:rPr>
          <w:rFonts w:ascii="宋体" w:hAnsi="宋体" w:cs="宋体"/>
          <w:b/>
          <w:szCs w:val="21"/>
        </w:rPr>
      </w:pPr>
      <w:r>
        <w:rPr>
          <w:rFonts w:hint="eastAsia" w:ascii="宋体" w:hAnsi="宋体" w:cs="宋体"/>
          <w:b/>
          <w:szCs w:val="21"/>
        </w:rPr>
        <w:t>四、评标办法</w:t>
      </w:r>
    </w:p>
    <w:p w14:paraId="38697ECC">
      <w:pPr>
        <w:spacing w:line="410" w:lineRule="exact"/>
        <w:ind w:firstLine="420" w:firstLineChars="200"/>
        <w:rPr>
          <w:rFonts w:ascii="宋体" w:hAnsi="宋体" w:cs="仿宋"/>
          <w:szCs w:val="21"/>
        </w:rPr>
      </w:pPr>
      <w:r>
        <w:rPr>
          <w:rFonts w:hint="eastAsia" w:ascii="宋体" w:hAnsi="宋体" w:cs="仿宋"/>
          <w:szCs w:val="21"/>
        </w:rPr>
        <w:t>本项目采用百分制综合评分法，即投标人最大限度地满足招标文件实质性要求的基础上，按照招标文件的各项因素进行综合评审后，按综合得分由高到低顺序确定中标入围人的评标方法。根据招标要求，总分设定为100分；即技术资信分</w:t>
      </w:r>
      <w:r>
        <w:rPr>
          <w:rFonts w:ascii="宋体" w:hAnsi="宋体" w:cs="仿宋"/>
          <w:szCs w:val="21"/>
        </w:rPr>
        <w:t>100</w:t>
      </w:r>
      <w:r>
        <w:rPr>
          <w:rFonts w:hint="eastAsia" w:ascii="宋体" w:hAnsi="宋体" w:cs="仿宋"/>
          <w:szCs w:val="21"/>
        </w:rPr>
        <w:t>分；</w:t>
      </w:r>
    </w:p>
    <w:p w14:paraId="44BA4EB8">
      <w:pPr>
        <w:spacing w:line="410" w:lineRule="exact"/>
        <w:rPr>
          <w:rFonts w:ascii="宋体" w:hAnsi="宋体" w:cs="宋体"/>
          <w:b/>
          <w:szCs w:val="21"/>
        </w:rPr>
      </w:pPr>
      <w:r>
        <w:rPr>
          <w:rFonts w:hint="eastAsia" w:ascii="宋体" w:hAnsi="宋体" w:cs="宋体"/>
          <w:b/>
          <w:szCs w:val="21"/>
        </w:rPr>
        <w:t>五、评分细则</w:t>
      </w:r>
    </w:p>
    <w:p w14:paraId="28B9A407">
      <w:pPr>
        <w:adjustRightInd w:val="0"/>
        <w:snapToGrid w:val="0"/>
        <w:spacing w:line="410" w:lineRule="exact"/>
        <w:ind w:firstLine="422" w:firstLineChars="200"/>
        <w:rPr>
          <w:rFonts w:ascii="宋体" w:hAnsi="宋体" w:cs="宋体"/>
          <w:b/>
          <w:bCs/>
          <w:szCs w:val="21"/>
        </w:rPr>
      </w:pPr>
      <w:r>
        <w:rPr>
          <w:rFonts w:hint="eastAsia" w:ascii="宋体" w:hAnsi="宋体" w:cs="宋体"/>
          <w:b/>
          <w:bCs/>
          <w:szCs w:val="21"/>
        </w:rPr>
        <w:t>1、技术资信评审分值（</w:t>
      </w:r>
      <w:r>
        <w:rPr>
          <w:rFonts w:ascii="宋体" w:hAnsi="宋体" w:cs="宋体"/>
          <w:b/>
          <w:bCs/>
          <w:szCs w:val="21"/>
        </w:rPr>
        <w:t>100</w:t>
      </w:r>
      <w:r>
        <w:rPr>
          <w:rFonts w:hint="eastAsia" w:ascii="宋体" w:hAnsi="宋体" w:cs="宋体"/>
          <w:b/>
          <w:bCs/>
          <w:szCs w:val="21"/>
        </w:rPr>
        <w:t>分）</w:t>
      </w:r>
    </w:p>
    <w:p w14:paraId="4E48F02A">
      <w:pPr>
        <w:spacing w:line="410" w:lineRule="exact"/>
        <w:ind w:firstLine="420" w:firstLineChars="200"/>
        <w:rPr>
          <w:rFonts w:ascii="宋体" w:hAnsi="宋体" w:cs="宋体"/>
          <w:szCs w:val="21"/>
        </w:rPr>
      </w:pPr>
      <w:r>
        <w:rPr>
          <w:rFonts w:hint="eastAsia" w:ascii="宋体" w:hAnsi="宋体" w:cs="宋体"/>
          <w:szCs w:val="21"/>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32"/>
        <w:tblW w:w="93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0"/>
        <w:gridCol w:w="973"/>
        <w:gridCol w:w="992"/>
        <w:gridCol w:w="6946"/>
      </w:tblGrid>
      <w:tr w14:paraId="703EE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0" w:type="dxa"/>
            <w:vAlign w:val="center"/>
          </w:tcPr>
          <w:p w14:paraId="7B51BD62">
            <w:pPr>
              <w:adjustRightInd w:val="0"/>
              <w:snapToGrid w:val="0"/>
              <w:spacing w:line="29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序号</w:t>
            </w:r>
          </w:p>
        </w:tc>
        <w:tc>
          <w:tcPr>
            <w:tcW w:w="973" w:type="dxa"/>
            <w:vAlign w:val="center"/>
          </w:tcPr>
          <w:p w14:paraId="12E2D3FD">
            <w:pPr>
              <w:adjustRightInd w:val="0"/>
              <w:snapToGrid w:val="0"/>
              <w:spacing w:line="29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评分内容</w:t>
            </w:r>
          </w:p>
        </w:tc>
        <w:tc>
          <w:tcPr>
            <w:tcW w:w="992" w:type="dxa"/>
            <w:vAlign w:val="center"/>
          </w:tcPr>
          <w:p w14:paraId="51DBFC8C">
            <w:pPr>
              <w:adjustRightInd w:val="0"/>
              <w:snapToGrid w:val="0"/>
              <w:spacing w:line="29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满分值</w:t>
            </w:r>
          </w:p>
        </w:tc>
        <w:tc>
          <w:tcPr>
            <w:tcW w:w="6946" w:type="dxa"/>
            <w:vAlign w:val="center"/>
          </w:tcPr>
          <w:p w14:paraId="694356C2">
            <w:pPr>
              <w:adjustRightInd w:val="0"/>
              <w:snapToGrid w:val="0"/>
              <w:spacing w:line="29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评 分 标 准</w:t>
            </w:r>
          </w:p>
        </w:tc>
      </w:tr>
      <w:tr w14:paraId="5C79F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30" w:type="dxa"/>
            <w:vMerge w:val="restart"/>
            <w:vAlign w:val="center"/>
          </w:tcPr>
          <w:p w14:paraId="7C6B22EC">
            <w:pPr>
              <w:numPr>
                <w:ilvl w:val="0"/>
                <w:numId w:val="26"/>
              </w:numPr>
              <w:adjustRightInd w:val="0"/>
              <w:snapToGrid w:val="0"/>
              <w:spacing w:line="290" w:lineRule="exact"/>
              <w:jc w:val="center"/>
              <w:rPr>
                <w:rFonts w:cs="宋体" w:asciiTheme="minorEastAsia" w:hAnsiTheme="minorEastAsia" w:eastAsiaTheme="minorEastAsia"/>
                <w:sz w:val="18"/>
                <w:szCs w:val="18"/>
              </w:rPr>
            </w:pPr>
          </w:p>
        </w:tc>
        <w:tc>
          <w:tcPr>
            <w:tcW w:w="973" w:type="dxa"/>
            <w:vMerge w:val="restart"/>
            <w:vAlign w:val="center"/>
          </w:tcPr>
          <w:p w14:paraId="023470DB">
            <w:pPr>
              <w:pStyle w:val="26"/>
              <w:adjustRightInd w:val="0"/>
              <w:snapToGrid w:val="0"/>
              <w:spacing w:line="290" w:lineRule="exact"/>
              <w:ind w:left="0"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企业综合实力</w:t>
            </w:r>
          </w:p>
        </w:tc>
        <w:tc>
          <w:tcPr>
            <w:tcW w:w="992" w:type="dxa"/>
            <w:vAlign w:val="center"/>
          </w:tcPr>
          <w:p w14:paraId="2B689A84">
            <w:pPr>
              <w:pStyle w:val="16"/>
              <w:snapToGrid w:val="0"/>
              <w:spacing w:line="290" w:lineRule="exact"/>
              <w:jc w:val="center"/>
              <w:rPr>
                <w:rFonts w:hint="eastAsia" w:cs="宋体" w:asciiTheme="minorEastAsia" w:hAnsiTheme="minorEastAsia" w:eastAsiaTheme="minorEastAsia"/>
                <w:kern w:val="2"/>
                <w:sz w:val="18"/>
                <w:szCs w:val="18"/>
                <w:lang w:eastAsia="zh-CN"/>
              </w:rPr>
            </w:pPr>
            <w:r>
              <w:rPr>
                <w:rFonts w:hint="eastAsia" w:cs="宋体" w:asciiTheme="minorEastAsia" w:hAnsiTheme="minorEastAsia" w:eastAsiaTheme="minorEastAsia"/>
                <w:kern w:val="2"/>
                <w:sz w:val="18"/>
                <w:szCs w:val="18"/>
                <w:lang w:val="en-US" w:eastAsia="zh-CN"/>
              </w:rPr>
              <w:t>9</w:t>
            </w:r>
          </w:p>
        </w:tc>
        <w:tc>
          <w:tcPr>
            <w:tcW w:w="6946" w:type="dxa"/>
            <w:vAlign w:val="center"/>
          </w:tcPr>
          <w:p w14:paraId="0141D851">
            <w:pPr>
              <w:pStyle w:val="26"/>
              <w:adjustRightInd w:val="0"/>
              <w:snapToGrid w:val="0"/>
              <w:spacing w:line="290" w:lineRule="exact"/>
              <w:ind w:left="0"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根据投标人综合实力进行评审，从技术人员储备、设备配置等方面综合考虑，</w:t>
            </w:r>
            <w:r>
              <w:rPr>
                <w:rFonts w:cs="宋体" w:asciiTheme="minorEastAsia" w:hAnsiTheme="minorEastAsia" w:eastAsiaTheme="minorEastAsia"/>
                <w:sz w:val="18"/>
                <w:szCs w:val="18"/>
              </w:rPr>
              <w:t>由评委综合</w:t>
            </w:r>
            <w:r>
              <w:rPr>
                <w:rFonts w:hint="eastAsia" w:cs="宋体" w:asciiTheme="minorEastAsia" w:hAnsiTheme="minorEastAsia" w:eastAsiaTheme="minorEastAsia"/>
                <w:sz w:val="18"/>
                <w:szCs w:val="18"/>
              </w:rPr>
              <w:t>进行评分0-</w:t>
            </w:r>
            <w:r>
              <w:rPr>
                <w:rFonts w:hint="eastAsia" w:cs="宋体" w:asciiTheme="minorEastAsia" w:hAnsiTheme="minorEastAsia" w:eastAsiaTheme="minorEastAsia"/>
                <w:sz w:val="18"/>
                <w:szCs w:val="18"/>
                <w:lang w:val="en-US" w:eastAsia="zh-CN"/>
              </w:rPr>
              <w:t>9</w:t>
            </w:r>
            <w:r>
              <w:rPr>
                <w:rFonts w:hint="eastAsia" w:cs="宋体" w:asciiTheme="minorEastAsia" w:hAnsiTheme="minorEastAsia" w:eastAsiaTheme="minorEastAsia"/>
                <w:sz w:val="18"/>
                <w:szCs w:val="18"/>
              </w:rPr>
              <w:t xml:space="preserve">分；  </w:t>
            </w:r>
          </w:p>
          <w:p w14:paraId="7564E262">
            <w:pPr>
              <w:pStyle w:val="26"/>
              <w:adjustRightInd w:val="0"/>
              <w:snapToGrid w:val="0"/>
              <w:spacing w:line="290" w:lineRule="exact"/>
              <w:ind w:left="0"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A</w:t>
            </w:r>
            <w:r>
              <w:rPr>
                <w:rFonts w:hint="eastAsia" w:cs="宋体" w:asciiTheme="minorEastAsia" w:hAnsiTheme="minorEastAsia" w:eastAsiaTheme="minorEastAsia"/>
                <w:sz w:val="18"/>
                <w:szCs w:val="18"/>
              </w:rPr>
              <w:t>档</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9</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6</w:t>
            </w:r>
            <w:r>
              <w:rPr>
                <w:rFonts w:hint="eastAsia" w:cs="宋体" w:asciiTheme="minorEastAsia" w:hAnsiTheme="minorEastAsia" w:eastAsiaTheme="minorEastAsia"/>
                <w:sz w:val="18"/>
                <w:szCs w:val="18"/>
              </w:rPr>
              <w:t>分  B档：</w:t>
            </w:r>
            <w:r>
              <w:rPr>
                <w:rFonts w:hint="eastAsia" w:cs="宋体" w:asciiTheme="minorEastAsia" w:hAnsiTheme="minorEastAsia" w:eastAsiaTheme="minorEastAsia"/>
                <w:sz w:val="18"/>
                <w:szCs w:val="18"/>
                <w:lang w:val="en-US" w:eastAsia="zh-CN"/>
              </w:rPr>
              <w:t>5.9</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3</w:t>
            </w:r>
            <w:r>
              <w:rPr>
                <w:rFonts w:hint="eastAsia" w:cs="宋体" w:asciiTheme="minorEastAsia" w:hAnsiTheme="minorEastAsia" w:eastAsiaTheme="minorEastAsia"/>
                <w:sz w:val="18"/>
                <w:szCs w:val="18"/>
              </w:rPr>
              <w:t>分  C档</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2.9</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0</w:t>
            </w:r>
            <w:r>
              <w:rPr>
                <w:rFonts w:hint="eastAsia" w:cs="宋体" w:asciiTheme="minorEastAsia" w:hAnsiTheme="minorEastAsia" w:eastAsiaTheme="minorEastAsia"/>
                <w:sz w:val="18"/>
                <w:szCs w:val="18"/>
              </w:rPr>
              <w:t>分；</w:t>
            </w:r>
          </w:p>
        </w:tc>
      </w:tr>
      <w:tr w14:paraId="1D537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30" w:type="dxa"/>
            <w:vMerge w:val="continue"/>
            <w:vAlign w:val="center"/>
          </w:tcPr>
          <w:p w14:paraId="4DF6A5A0">
            <w:pPr>
              <w:numPr>
                <w:ilvl w:val="0"/>
                <w:numId w:val="26"/>
              </w:numPr>
              <w:adjustRightInd w:val="0"/>
              <w:snapToGrid w:val="0"/>
              <w:spacing w:line="290" w:lineRule="exact"/>
              <w:jc w:val="center"/>
              <w:rPr>
                <w:rFonts w:cs="宋体" w:asciiTheme="minorEastAsia" w:hAnsiTheme="minorEastAsia" w:eastAsiaTheme="minorEastAsia"/>
                <w:sz w:val="18"/>
                <w:szCs w:val="18"/>
              </w:rPr>
            </w:pPr>
          </w:p>
        </w:tc>
        <w:tc>
          <w:tcPr>
            <w:tcW w:w="973" w:type="dxa"/>
            <w:vMerge w:val="continue"/>
            <w:vAlign w:val="center"/>
          </w:tcPr>
          <w:p w14:paraId="3264F4D6">
            <w:pPr>
              <w:pStyle w:val="26"/>
              <w:adjustRightInd w:val="0"/>
              <w:snapToGrid w:val="0"/>
              <w:spacing w:line="290" w:lineRule="exact"/>
              <w:ind w:left="0" w:firstLine="0" w:firstLineChars="0"/>
              <w:jc w:val="center"/>
              <w:rPr>
                <w:rFonts w:cs="宋体" w:asciiTheme="minorEastAsia" w:hAnsiTheme="minorEastAsia" w:eastAsiaTheme="minorEastAsia"/>
                <w:sz w:val="18"/>
                <w:szCs w:val="18"/>
              </w:rPr>
            </w:pPr>
          </w:p>
        </w:tc>
        <w:tc>
          <w:tcPr>
            <w:tcW w:w="992" w:type="dxa"/>
            <w:vAlign w:val="center"/>
          </w:tcPr>
          <w:p w14:paraId="08266EBF">
            <w:pPr>
              <w:pStyle w:val="16"/>
              <w:snapToGrid w:val="0"/>
              <w:spacing w:line="290" w:lineRule="exact"/>
              <w:jc w:val="center"/>
              <w:rPr>
                <w:rFonts w:hint="eastAsia" w:cs="宋体" w:asciiTheme="minorEastAsia" w:hAnsiTheme="minorEastAsia" w:eastAsiaTheme="minorEastAsia"/>
                <w:kern w:val="2"/>
                <w:sz w:val="18"/>
                <w:szCs w:val="18"/>
                <w:lang w:eastAsia="zh-CN"/>
              </w:rPr>
            </w:pPr>
            <w:r>
              <w:rPr>
                <w:rFonts w:hint="eastAsia" w:cs="宋体" w:asciiTheme="minorEastAsia" w:hAnsiTheme="minorEastAsia" w:eastAsiaTheme="minorEastAsia"/>
                <w:kern w:val="2"/>
                <w:sz w:val="18"/>
                <w:szCs w:val="18"/>
                <w:lang w:val="en-US" w:eastAsia="zh-CN"/>
              </w:rPr>
              <w:t>9</w:t>
            </w:r>
          </w:p>
        </w:tc>
        <w:tc>
          <w:tcPr>
            <w:tcW w:w="6946" w:type="dxa"/>
            <w:vAlign w:val="center"/>
          </w:tcPr>
          <w:p w14:paraId="2CA0279A">
            <w:pPr>
              <w:pStyle w:val="26"/>
              <w:adjustRightInd w:val="0"/>
              <w:snapToGrid w:val="0"/>
              <w:spacing w:line="290" w:lineRule="exact"/>
              <w:ind w:left="0"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根据投标人项目履行能力、行业（劳务分包）信誉、获奖情况（劳务分包）等情况，</w:t>
            </w:r>
            <w:bookmarkStart w:id="220" w:name="OLE_LINK13"/>
            <w:bookmarkStart w:id="221" w:name="OLE_LINK14"/>
            <w:r>
              <w:rPr>
                <w:rFonts w:cs="宋体" w:asciiTheme="minorEastAsia" w:hAnsiTheme="minorEastAsia" w:eastAsiaTheme="minorEastAsia"/>
                <w:sz w:val="18"/>
                <w:szCs w:val="18"/>
              </w:rPr>
              <w:t>由评委综合</w:t>
            </w:r>
            <w:r>
              <w:rPr>
                <w:rFonts w:hint="eastAsia" w:cs="宋体" w:asciiTheme="minorEastAsia" w:hAnsiTheme="minorEastAsia" w:eastAsiaTheme="minorEastAsia"/>
                <w:sz w:val="18"/>
                <w:szCs w:val="18"/>
              </w:rPr>
              <w:t>进行评分0-</w:t>
            </w:r>
            <w:r>
              <w:rPr>
                <w:rFonts w:hint="eastAsia" w:cs="宋体" w:asciiTheme="minorEastAsia" w:hAnsiTheme="minorEastAsia" w:eastAsiaTheme="minorEastAsia"/>
                <w:sz w:val="18"/>
                <w:szCs w:val="18"/>
                <w:lang w:val="en-US" w:eastAsia="zh-CN"/>
              </w:rPr>
              <w:t>9</w:t>
            </w:r>
            <w:r>
              <w:rPr>
                <w:rFonts w:hint="eastAsia" w:cs="宋体" w:asciiTheme="minorEastAsia" w:hAnsiTheme="minorEastAsia" w:eastAsiaTheme="minorEastAsia"/>
                <w:sz w:val="18"/>
                <w:szCs w:val="18"/>
              </w:rPr>
              <w:t>分；</w:t>
            </w:r>
            <w:bookmarkEnd w:id="220"/>
            <w:bookmarkEnd w:id="221"/>
          </w:p>
          <w:p w14:paraId="73A5CE84">
            <w:pPr>
              <w:pStyle w:val="26"/>
              <w:adjustRightInd w:val="0"/>
              <w:snapToGrid w:val="0"/>
              <w:spacing w:line="290" w:lineRule="exact"/>
              <w:ind w:left="0"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xml:space="preserve"> </w:t>
            </w:r>
            <w:r>
              <w:rPr>
                <w:rFonts w:cs="宋体" w:asciiTheme="minorEastAsia" w:hAnsiTheme="minorEastAsia" w:eastAsiaTheme="minorEastAsia"/>
                <w:sz w:val="18"/>
                <w:szCs w:val="18"/>
              </w:rPr>
              <w:t>A</w:t>
            </w:r>
            <w:r>
              <w:rPr>
                <w:rFonts w:hint="eastAsia" w:cs="宋体" w:asciiTheme="minorEastAsia" w:hAnsiTheme="minorEastAsia" w:eastAsiaTheme="minorEastAsia"/>
                <w:sz w:val="18"/>
                <w:szCs w:val="18"/>
              </w:rPr>
              <w:t>档</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9</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6</w:t>
            </w:r>
            <w:r>
              <w:rPr>
                <w:rFonts w:hint="eastAsia" w:cs="宋体" w:asciiTheme="minorEastAsia" w:hAnsiTheme="minorEastAsia" w:eastAsiaTheme="minorEastAsia"/>
                <w:sz w:val="18"/>
                <w:szCs w:val="18"/>
              </w:rPr>
              <w:t>分  B档：</w:t>
            </w:r>
            <w:r>
              <w:rPr>
                <w:rFonts w:hint="eastAsia" w:cs="宋体" w:asciiTheme="minorEastAsia" w:hAnsiTheme="minorEastAsia" w:eastAsiaTheme="minorEastAsia"/>
                <w:sz w:val="18"/>
                <w:szCs w:val="18"/>
                <w:lang w:val="en-US" w:eastAsia="zh-CN"/>
              </w:rPr>
              <w:t>5.9</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3</w:t>
            </w:r>
            <w:r>
              <w:rPr>
                <w:rFonts w:hint="eastAsia" w:cs="宋体" w:asciiTheme="minorEastAsia" w:hAnsiTheme="minorEastAsia" w:eastAsiaTheme="minorEastAsia"/>
                <w:sz w:val="18"/>
                <w:szCs w:val="18"/>
              </w:rPr>
              <w:t>分  C档</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2.9</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0</w:t>
            </w:r>
            <w:r>
              <w:rPr>
                <w:rFonts w:hint="eastAsia" w:cs="宋体" w:asciiTheme="minorEastAsia" w:hAnsiTheme="minorEastAsia" w:eastAsiaTheme="minorEastAsia"/>
                <w:sz w:val="18"/>
                <w:szCs w:val="18"/>
              </w:rPr>
              <w:t>分；</w:t>
            </w:r>
          </w:p>
        </w:tc>
      </w:tr>
      <w:tr w14:paraId="1E7FB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0" w:type="dxa"/>
            <w:vAlign w:val="center"/>
          </w:tcPr>
          <w:p w14:paraId="4BEC933D">
            <w:pPr>
              <w:numPr>
                <w:ilvl w:val="0"/>
                <w:numId w:val="26"/>
              </w:numPr>
              <w:adjustRightInd w:val="0"/>
              <w:snapToGrid w:val="0"/>
              <w:spacing w:line="290" w:lineRule="exact"/>
              <w:jc w:val="center"/>
              <w:rPr>
                <w:rFonts w:cs="宋体" w:asciiTheme="minorEastAsia" w:hAnsiTheme="minorEastAsia" w:eastAsiaTheme="minorEastAsia"/>
                <w:sz w:val="18"/>
                <w:szCs w:val="18"/>
              </w:rPr>
            </w:pPr>
          </w:p>
        </w:tc>
        <w:tc>
          <w:tcPr>
            <w:tcW w:w="973" w:type="dxa"/>
            <w:vAlign w:val="center"/>
          </w:tcPr>
          <w:p w14:paraId="70FDA5D9">
            <w:pPr>
              <w:pStyle w:val="26"/>
              <w:adjustRightInd w:val="0"/>
              <w:snapToGrid w:val="0"/>
              <w:spacing w:line="290" w:lineRule="exact"/>
              <w:ind w:left="0"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业绩案例</w:t>
            </w:r>
          </w:p>
        </w:tc>
        <w:tc>
          <w:tcPr>
            <w:tcW w:w="992" w:type="dxa"/>
            <w:vAlign w:val="center"/>
          </w:tcPr>
          <w:p w14:paraId="5555C8E4">
            <w:pPr>
              <w:pStyle w:val="26"/>
              <w:adjustRightInd w:val="0"/>
              <w:snapToGrid w:val="0"/>
              <w:spacing w:line="290" w:lineRule="exact"/>
              <w:ind w:left="0" w:firstLine="0" w:firstLineChars="0"/>
              <w:jc w:val="center"/>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12</w:t>
            </w:r>
          </w:p>
        </w:tc>
        <w:tc>
          <w:tcPr>
            <w:tcW w:w="6946" w:type="dxa"/>
            <w:vAlign w:val="center"/>
          </w:tcPr>
          <w:p w14:paraId="064A6D51">
            <w:pPr>
              <w:pStyle w:val="26"/>
              <w:adjustRightInd w:val="0"/>
              <w:snapToGrid w:val="0"/>
              <w:spacing w:line="290" w:lineRule="exact"/>
              <w:ind w:left="0"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投标人</w:t>
            </w:r>
            <w:r>
              <w:rPr>
                <w:rFonts w:cs="宋体" w:asciiTheme="minorEastAsia" w:hAnsiTheme="minorEastAsia" w:eastAsiaTheme="minorEastAsia"/>
                <w:sz w:val="18"/>
                <w:szCs w:val="18"/>
              </w:rPr>
              <w:t>自</w:t>
            </w:r>
            <w:r>
              <w:rPr>
                <w:rFonts w:hint="eastAsia" w:cs="宋体" w:asciiTheme="minorEastAsia" w:hAnsiTheme="minorEastAsia" w:eastAsiaTheme="minorEastAsia"/>
                <w:sz w:val="18"/>
                <w:szCs w:val="18"/>
              </w:rPr>
              <w:t>2021年1月1日（以合同</w:t>
            </w:r>
            <w:r>
              <w:rPr>
                <w:rFonts w:cs="宋体" w:asciiTheme="minorEastAsia" w:hAnsiTheme="minorEastAsia" w:eastAsiaTheme="minorEastAsia"/>
                <w:sz w:val="18"/>
                <w:szCs w:val="18"/>
              </w:rPr>
              <w:t>签订时间为准</w:t>
            </w:r>
            <w:r>
              <w:rPr>
                <w:rFonts w:hint="eastAsia" w:cs="宋体" w:asciiTheme="minorEastAsia" w:hAnsiTheme="minorEastAsia" w:eastAsiaTheme="minorEastAsia"/>
                <w:sz w:val="18"/>
                <w:szCs w:val="18"/>
              </w:rPr>
              <w:t>）以来承担</w:t>
            </w:r>
            <w:r>
              <w:rPr>
                <w:rFonts w:cs="宋体" w:asciiTheme="minorEastAsia" w:hAnsiTheme="minorEastAsia" w:eastAsiaTheme="minorEastAsia"/>
                <w:sz w:val="18"/>
                <w:szCs w:val="18"/>
              </w:rPr>
              <w:t>过</w:t>
            </w:r>
            <w:r>
              <w:rPr>
                <w:rFonts w:hint="eastAsia" w:cs="宋体" w:asciiTheme="minorEastAsia" w:hAnsiTheme="minorEastAsia" w:eastAsiaTheme="minorEastAsia"/>
                <w:sz w:val="18"/>
                <w:szCs w:val="18"/>
              </w:rPr>
              <w:t>类似项目</w:t>
            </w:r>
            <w:r>
              <w:rPr>
                <w:rFonts w:cs="宋体" w:asciiTheme="minorEastAsia" w:hAnsiTheme="minorEastAsia" w:eastAsiaTheme="minorEastAsia"/>
                <w:sz w:val="18"/>
                <w:szCs w:val="18"/>
              </w:rPr>
              <w:t>业绩</w:t>
            </w:r>
            <w:r>
              <w:rPr>
                <w:rFonts w:hint="eastAsia" w:cs="宋体" w:asciiTheme="minorEastAsia" w:hAnsiTheme="minorEastAsia" w:eastAsiaTheme="minorEastAsia"/>
                <w:sz w:val="18"/>
                <w:szCs w:val="18"/>
              </w:rPr>
              <w:t>【劳务</w:t>
            </w:r>
            <w:r>
              <w:rPr>
                <w:rFonts w:cs="宋体" w:asciiTheme="minorEastAsia" w:hAnsiTheme="minorEastAsia" w:eastAsiaTheme="minorEastAsia"/>
                <w:sz w:val="18"/>
                <w:szCs w:val="18"/>
              </w:rPr>
              <w:t>合同</w:t>
            </w:r>
            <w:r>
              <w:rPr>
                <w:rFonts w:hint="eastAsia" w:cs="宋体" w:asciiTheme="minorEastAsia" w:hAnsiTheme="minorEastAsia" w:eastAsiaTheme="minorEastAsia"/>
                <w:sz w:val="18"/>
                <w:szCs w:val="18"/>
              </w:rPr>
              <w:t>金额</w:t>
            </w:r>
            <w:r>
              <w:rPr>
                <w:rFonts w:cs="宋体" w:asciiTheme="minorEastAsia" w:hAnsiTheme="minorEastAsia" w:eastAsiaTheme="minorEastAsia"/>
                <w:sz w:val="18"/>
                <w:szCs w:val="18"/>
              </w:rPr>
              <w:t>要求：</w:t>
            </w:r>
            <w:r>
              <w:rPr>
                <w:rFonts w:hint="eastAsia" w:cs="宋体" w:asciiTheme="minorEastAsia" w:hAnsiTheme="minorEastAsia" w:eastAsiaTheme="minorEastAsia"/>
                <w:sz w:val="18"/>
                <w:szCs w:val="18"/>
              </w:rPr>
              <w:t>市政类</w:t>
            </w:r>
            <w:r>
              <w:rPr>
                <w:rFonts w:cs="宋体" w:asciiTheme="minorEastAsia" w:hAnsiTheme="minorEastAsia" w:eastAsiaTheme="minorEastAsia"/>
                <w:sz w:val="18"/>
                <w:szCs w:val="18"/>
              </w:rPr>
              <w:t>项目</w:t>
            </w:r>
            <w:r>
              <w:rPr>
                <w:rFonts w:hint="eastAsia" w:cs="宋体" w:asciiTheme="minorEastAsia" w:hAnsiTheme="minorEastAsia" w:eastAsiaTheme="minorEastAsia"/>
                <w:sz w:val="18"/>
                <w:szCs w:val="18"/>
              </w:rPr>
              <w:t>≥40万元</w:t>
            </w:r>
            <w:r>
              <w:rPr>
                <w:rFonts w:cs="宋体" w:asciiTheme="minorEastAsia" w:hAnsiTheme="minorEastAsia" w:eastAsiaTheme="minorEastAsia"/>
                <w:sz w:val="18"/>
                <w:szCs w:val="18"/>
              </w:rPr>
              <w:t>，土建类项目≥400</w:t>
            </w:r>
            <w:r>
              <w:rPr>
                <w:rFonts w:hint="eastAsia" w:cs="宋体" w:asciiTheme="minorEastAsia" w:hAnsiTheme="minorEastAsia" w:eastAsiaTheme="minorEastAsia"/>
                <w:sz w:val="18"/>
                <w:szCs w:val="18"/>
              </w:rPr>
              <w:t>万元】</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rPr>
              <w:t>每提供一个合同得</w:t>
            </w:r>
            <w:r>
              <w:rPr>
                <w:rFonts w:hint="eastAsia" w:cs="宋体" w:asciiTheme="minorEastAsia" w:hAnsiTheme="minorEastAsia" w:eastAsiaTheme="minorEastAsia"/>
                <w:sz w:val="18"/>
                <w:szCs w:val="18"/>
                <w:lang w:val="en-US" w:eastAsia="zh-CN"/>
              </w:rPr>
              <w:t>2</w:t>
            </w:r>
            <w:r>
              <w:rPr>
                <w:rFonts w:hint="eastAsia" w:cs="宋体" w:asciiTheme="minorEastAsia" w:hAnsiTheme="minorEastAsia" w:eastAsiaTheme="minorEastAsia"/>
                <w:sz w:val="18"/>
                <w:szCs w:val="18"/>
              </w:rPr>
              <w:t>分，最高得</w:t>
            </w:r>
            <w:r>
              <w:rPr>
                <w:rFonts w:hint="eastAsia" w:cs="宋体" w:asciiTheme="minorEastAsia" w:hAnsiTheme="minorEastAsia" w:eastAsiaTheme="minorEastAsia"/>
                <w:sz w:val="18"/>
                <w:szCs w:val="18"/>
                <w:lang w:val="en-US" w:eastAsia="zh-CN"/>
              </w:rPr>
              <w:t>12</w:t>
            </w:r>
            <w:r>
              <w:rPr>
                <w:rFonts w:hint="eastAsia" w:cs="宋体" w:asciiTheme="minorEastAsia" w:hAnsiTheme="minorEastAsia" w:eastAsiaTheme="minorEastAsia"/>
                <w:sz w:val="18"/>
                <w:szCs w:val="18"/>
              </w:rPr>
              <w:t>分。</w:t>
            </w:r>
          </w:p>
          <w:p w14:paraId="5140C55D">
            <w:pPr>
              <w:pStyle w:val="26"/>
              <w:adjustRightInd w:val="0"/>
              <w:snapToGrid w:val="0"/>
              <w:spacing w:line="290" w:lineRule="exact"/>
              <w:ind w:left="0" w:firstLine="0" w:firstLineChars="0"/>
              <w:jc w:val="left"/>
              <w:rPr>
                <w:rFonts w:cs="宋体" w:asciiTheme="minorEastAsia" w:hAnsiTheme="minorEastAsia" w:eastAsiaTheme="minorEastAsia"/>
                <w:sz w:val="18"/>
                <w:szCs w:val="18"/>
              </w:rPr>
            </w:pPr>
            <w:bookmarkStart w:id="222" w:name="_Toc11838"/>
            <w:r>
              <w:rPr>
                <w:rFonts w:hint="eastAsia" w:cs="宋体" w:asciiTheme="minorEastAsia" w:hAnsiTheme="minorEastAsia" w:eastAsiaTheme="minorEastAsia"/>
                <w:sz w:val="18"/>
                <w:szCs w:val="18"/>
              </w:rPr>
              <w:t>注：1）业绩证明材料须体现建筑工程施工劳务分包服务内容，每项业绩须附证明文件，以合同、发票为准（二者缺一不可，金额以低者为准），否则业绩不予认可。</w:t>
            </w:r>
            <w:bookmarkEnd w:id="222"/>
            <w:r>
              <w:rPr>
                <w:rFonts w:hint="eastAsia" w:cs="宋体" w:asciiTheme="minorEastAsia" w:hAnsiTheme="minorEastAsia" w:eastAsiaTheme="minorEastAsia"/>
                <w:sz w:val="18"/>
                <w:szCs w:val="18"/>
              </w:rPr>
              <w:t>如一个项目包含多张发票的，可以按合计金额按1个项目计分，但不重复计分。</w:t>
            </w:r>
          </w:p>
          <w:p w14:paraId="106F288C">
            <w:pPr>
              <w:pStyle w:val="26"/>
              <w:adjustRightInd w:val="0"/>
              <w:snapToGrid w:val="0"/>
              <w:spacing w:line="290" w:lineRule="exact"/>
              <w:ind w:left="0"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2）类似项目业绩是指建筑施工的劳务分包项目（指市政、建筑专业施工的劳务分包项目，其他专业不予认可），劳务</w:t>
            </w:r>
            <w:r>
              <w:rPr>
                <w:rFonts w:cs="宋体" w:asciiTheme="minorEastAsia" w:hAnsiTheme="minorEastAsia" w:eastAsiaTheme="minorEastAsia"/>
                <w:sz w:val="18"/>
                <w:szCs w:val="18"/>
              </w:rPr>
              <w:t>合同金额不满足要求不得分</w:t>
            </w:r>
            <w:r>
              <w:rPr>
                <w:rFonts w:hint="eastAsia" w:cs="宋体" w:asciiTheme="minorEastAsia" w:hAnsiTheme="minorEastAsia" w:eastAsiaTheme="minorEastAsia"/>
                <w:sz w:val="18"/>
                <w:szCs w:val="18"/>
              </w:rPr>
              <w:t>。</w:t>
            </w:r>
          </w:p>
        </w:tc>
      </w:tr>
      <w:tr w14:paraId="723337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430" w:type="dxa"/>
            <w:vAlign w:val="center"/>
          </w:tcPr>
          <w:p w14:paraId="507F4C0F">
            <w:pPr>
              <w:numPr>
                <w:ilvl w:val="0"/>
                <w:numId w:val="26"/>
              </w:numPr>
              <w:adjustRightInd w:val="0"/>
              <w:snapToGrid w:val="0"/>
              <w:spacing w:line="290" w:lineRule="exact"/>
              <w:jc w:val="center"/>
              <w:rPr>
                <w:rFonts w:cs="宋体" w:asciiTheme="minorEastAsia" w:hAnsiTheme="minorEastAsia" w:eastAsiaTheme="minorEastAsia"/>
                <w:sz w:val="18"/>
                <w:szCs w:val="18"/>
              </w:rPr>
            </w:pPr>
          </w:p>
        </w:tc>
        <w:tc>
          <w:tcPr>
            <w:tcW w:w="973" w:type="dxa"/>
            <w:vAlign w:val="center"/>
          </w:tcPr>
          <w:p w14:paraId="67E8190A">
            <w:pPr>
              <w:pStyle w:val="26"/>
              <w:adjustRightInd w:val="0"/>
              <w:snapToGrid w:val="0"/>
              <w:spacing w:line="290" w:lineRule="exact"/>
              <w:ind w:left="0" w:firstLine="0" w:firstLineChars="0"/>
              <w:jc w:val="center"/>
              <w:rPr>
                <w:rFonts w:hint="eastAsia" w:cs="宋体" w:asciiTheme="minorEastAsia" w:hAnsiTheme="minorEastAsia" w:eastAsiaTheme="minorEastAsia"/>
                <w:sz w:val="18"/>
                <w:szCs w:val="18"/>
              </w:rPr>
            </w:pPr>
            <w:r>
              <w:rPr>
                <w:rFonts w:hint="eastAsia" w:ascii="宋体" w:hAnsi="宋体" w:cs="宋体"/>
                <w:color w:val="000000"/>
                <w:sz w:val="18"/>
                <w:szCs w:val="18"/>
              </w:rPr>
              <w:t>工伤处理、劳动争议处理及</w:t>
            </w:r>
            <w:r>
              <w:rPr>
                <w:rFonts w:ascii="宋体" w:hAnsi="宋体" w:cs="宋体"/>
                <w:color w:val="000000"/>
                <w:sz w:val="18"/>
                <w:szCs w:val="18"/>
              </w:rPr>
              <w:t>工人福利保障</w:t>
            </w:r>
          </w:p>
        </w:tc>
        <w:tc>
          <w:tcPr>
            <w:tcW w:w="992" w:type="dxa"/>
            <w:vAlign w:val="center"/>
          </w:tcPr>
          <w:p w14:paraId="72F4DC20">
            <w:pPr>
              <w:pStyle w:val="26"/>
              <w:adjustRightInd w:val="0"/>
              <w:snapToGrid w:val="0"/>
              <w:spacing w:line="290" w:lineRule="exact"/>
              <w:ind w:left="0" w:firstLine="0" w:firstLineChars="0"/>
              <w:jc w:val="center"/>
              <w:rPr>
                <w:rFonts w:hint="eastAsia" w:cs="宋体" w:asciiTheme="minorEastAsia" w:hAnsiTheme="minorEastAsia" w:eastAsiaTheme="minorEastAsia"/>
                <w:sz w:val="18"/>
                <w:szCs w:val="18"/>
                <w:lang w:eastAsia="zh-CN"/>
              </w:rPr>
            </w:pPr>
            <w:r>
              <w:rPr>
                <w:rFonts w:cs="宋体" w:asciiTheme="minorEastAsia" w:hAnsiTheme="minorEastAsia" w:eastAsiaTheme="minorEastAsia"/>
                <w:sz w:val="18"/>
                <w:szCs w:val="18"/>
              </w:rPr>
              <w:t>2</w:t>
            </w:r>
            <w:r>
              <w:rPr>
                <w:rFonts w:hint="eastAsia" w:cs="宋体" w:asciiTheme="minorEastAsia" w:hAnsiTheme="minorEastAsia" w:eastAsiaTheme="minorEastAsia"/>
                <w:sz w:val="18"/>
                <w:szCs w:val="18"/>
                <w:lang w:val="en-US" w:eastAsia="zh-CN"/>
              </w:rPr>
              <w:t>1</w:t>
            </w:r>
          </w:p>
        </w:tc>
        <w:tc>
          <w:tcPr>
            <w:tcW w:w="6946" w:type="dxa"/>
            <w:vAlign w:val="center"/>
          </w:tcPr>
          <w:p w14:paraId="74FBF566">
            <w:pPr>
              <w:pStyle w:val="26"/>
              <w:adjustRightInd w:val="0"/>
              <w:snapToGrid w:val="0"/>
              <w:spacing w:line="290" w:lineRule="exact"/>
              <w:ind w:left="0"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根据投标人处理劳资纠纷防范措施、</w:t>
            </w:r>
            <w:r>
              <w:rPr>
                <w:rFonts w:hint="eastAsia" w:ascii="宋体" w:hAnsi="宋体" w:cs="宋体"/>
                <w:color w:val="000000"/>
                <w:sz w:val="18"/>
                <w:szCs w:val="18"/>
              </w:rPr>
              <w:t>工伤处理、劳动争议方案、</w:t>
            </w:r>
            <w:r>
              <w:rPr>
                <w:rFonts w:hint="eastAsia" w:cs="宋体" w:asciiTheme="minorEastAsia" w:hAnsiTheme="minorEastAsia" w:eastAsiaTheme="minorEastAsia"/>
                <w:sz w:val="18"/>
                <w:szCs w:val="18"/>
              </w:rPr>
              <w:t>保障劳务作业人员（含工伤、职业病、意外事故）的工资及福利发放措施等方案，</w:t>
            </w:r>
            <w:r>
              <w:rPr>
                <w:rFonts w:cs="宋体" w:asciiTheme="minorEastAsia" w:hAnsiTheme="minorEastAsia" w:eastAsiaTheme="minorEastAsia"/>
                <w:sz w:val="18"/>
                <w:szCs w:val="18"/>
              </w:rPr>
              <w:t>由评委综合</w:t>
            </w:r>
            <w:r>
              <w:rPr>
                <w:rFonts w:hint="eastAsia" w:cs="宋体" w:asciiTheme="minorEastAsia" w:hAnsiTheme="minorEastAsia" w:eastAsiaTheme="minorEastAsia"/>
                <w:sz w:val="18"/>
                <w:szCs w:val="18"/>
              </w:rPr>
              <w:t>进行评分0-</w:t>
            </w:r>
            <w:r>
              <w:rPr>
                <w:rFonts w:hint="eastAsia" w:cs="宋体" w:asciiTheme="minorEastAsia" w:hAnsiTheme="minorEastAsia" w:eastAsiaTheme="minorEastAsia"/>
                <w:sz w:val="18"/>
                <w:szCs w:val="18"/>
                <w:lang w:val="en-US" w:eastAsia="zh-CN"/>
              </w:rPr>
              <w:t>21</w:t>
            </w:r>
            <w:r>
              <w:rPr>
                <w:rFonts w:hint="eastAsia" w:cs="宋体" w:asciiTheme="minorEastAsia" w:hAnsiTheme="minorEastAsia" w:eastAsiaTheme="minorEastAsia"/>
                <w:sz w:val="18"/>
                <w:szCs w:val="18"/>
              </w:rPr>
              <w:t>分。</w:t>
            </w:r>
          </w:p>
          <w:p w14:paraId="22B6C15D">
            <w:pPr>
              <w:pStyle w:val="26"/>
              <w:adjustRightInd w:val="0"/>
              <w:snapToGrid w:val="0"/>
              <w:spacing w:line="290" w:lineRule="exact"/>
              <w:ind w:left="0" w:firstLine="0" w:firstLineChars="0"/>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A</w:t>
            </w:r>
            <w:r>
              <w:rPr>
                <w:rFonts w:hint="eastAsia" w:cs="宋体" w:asciiTheme="minorEastAsia" w:hAnsiTheme="minorEastAsia" w:eastAsiaTheme="minorEastAsia"/>
                <w:sz w:val="18"/>
                <w:szCs w:val="18"/>
              </w:rPr>
              <w:t>档</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21</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14</w:t>
            </w:r>
            <w:r>
              <w:rPr>
                <w:rFonts w:hint="eastAsia" w:cs="宋体" w:asciiTheme="minorEastAsia" w:hAnsiTheme="minorEastAsia" w:eastAsiaTheme="minorEastAsia"/>
                <w:sz w:val="18"/>
                <w:szCs w:val="18"/>
              </w:rPr>
              <w:t>分  B档：</w:t>
            </w: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lang w:val="en-US" w:eastAsia="zh-CN"/>
              </w:rPr>
              <w:t>3.9</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7</w:t>
            </w:r>
            <w:r>
              <w:rPr>
                <w:rFonts w:hint="eastAsia" w:cs="宋体" w:asciiTheme="minorEastAsia" w:hAnsiTheme="minorEastAsia" w:eastAsiaTheme="minorEastAsia"/>
                <w:sz w:val="18"/>
                <w:szCs w:val="18"/>
              </w:rPr>
              <w:t>分C档</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6.9</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0</w:t>
            </w:r>
            <w:r>
              <w:rPr>
                <w:rFonts w:hint="eastAsia" w:cs="宋体" w:asciiTheme="minorEastAsia" w:hAnsiTheme="minorEastAsia" w:eastAsiaTheme="minorEastAsia"/>
                <w:sz w:val="18"/>
                <w:szCs w:val="18"/>
              </w:rPr>
              <w:t>分</w:t>
            </w:r>
            <w:r>
              <w:rPr>
                <w:rFonts w:cs="宋体" w:asciiTheme="minorEastAsia" w:hAnsiTheme="minorEastAsia" w:eastAsiaTheme="minorEastAsia"/>
                <w:sz w:val="18"/>
                <w:szCs w:val="18"/>
              </w:rPr>
              <w:t>;</w:t>
            </w:r>
          </w:p>
        </w:tc>
      </w:tr>
      <w:tr w14:paraId="49C3B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0" w:type="dxa"/>
            <w:vAlign w:val="center"/>
          </w:tcPr>
          <w:p w14:paraId="31307B2E">
            <w:pPr>
              <w:numPr>
                <w:ilvl w:val="0"/>
                <w:numId w:val="26"/>
              </w:numPr>
              <w:adjustRightInd w:val="0"/>
              <w:snapToGrid w:val="0"/>
              <w:spacing w:line="290" w:lineRule="exact"/>
              <w:jc w:val="center"/>
              <w:rPr>
                <w:rFonts w:cs="宋体" w:asciiTheme="minorEastAsia" w:hAnsiTheme="minorEastAsia" w:eastAsiaTheme="minorEastAsia"/>
                <w:sz w:val="18"/>
                <w:szCs w:val="18"/>
              </w:rPr>
            </w:pPr>
          </w:p>
        </w:tc>
        <w:tc>
          <w:tcPr>
            <w:tcW w:w="973" w:type="dxa"/>
            <w:vAlign w:val="center"/>
          </w:tcPr>
          <w:p w14:paraId="5337DCC1">
            <w:pPr>
              <w:pStyle w:val="26"/>
              <w:adjustRightInd w:val="0"/>
              <w:snapToGrid w:val="0"/>
              <w:spacing w:line="290" w:lineRule="exact"/>
              <w:ind w:left="0"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服务便利条件</w:t>
            </w:r>
          </w:p>
        </w:tc>
        <w:tc>
          <w:tcPr>
            <w:tcW w:w="992" w:type="dxa"/>
            <w:vAlign w:val="center"/>
          </w:tcPr>
          <w:p w14:paraId="18B7D499">
            <w:pPr>
              <w:pStyle w:val="26"/>
              <w:adjustRightInd w:val="0"/>
              <w:snapToGrid w:val="0"/>
              <w:spacing w:line="290" w:lineRule="exact"/>
              <w:ind w:left="0" w:firstLine="0" w:firstLineChars="0"/>
              <w:jc w:val="center"/>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10</w:t>
            </w:r>
          </w:p>
        </w:tc>
        <w:tc>
          <w:tcPr>
            <w:tcW w:w="6946" w:type="dxa"/>
            <w:vAlign w:val="center"/>
          </w:tcPr>
          <w:p w14:paraId="51223984">
            <w:pPr>
              <w:pStyle w:val="26"/>
              <w:adjustRightInd w:val="0"/>
              <w:snapToGrid w:val="0"/>
              <w:spacing w:line="290" w:lineRule="exact"/>
              <w:ind w:left="0"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在项目所在地附近范围内办公场所、设备材料堆放场地等情况，</w:t>
            </w:r>
            <w:r>
              <w:rPr>
                <w:rFonts w:cs="宋体" w:asciiTheme="minorEastAsia" w:hAnsiTheme="minorEastAsia" w:eastAsiaTheme="minorEastAsia"/>
                <w:sz w:val="18"/>
                <w:szCs w:val="18"/>
              </w:rPr>
              <w:t>由评委综合</w:t>
            </w:r>
            <w:r>
              <w:rPr>
                <w:rFonts w:hint="eastAsia" w:cs="宋体" w:asciiTheme="minorEastAsia" w:hAnsiTheme="minorEastAsia" w:eastAsiaTheme="minorEastAsia"/>
                <w:sz w:val="18"/>
                <w:szCs w:val="18"/>
              </w:rPr>
              <w:t>进行评分0-</w:t>
            </w:r>
            <w:r>
              <w:rPr>
                <w:rFonts w:hint="eastAsia" w:cs="宋体" w:asciiTheme="minorEastAsia" w:hAnsiTheme="minorEastAsia" w:eastAsiaTheme="minorEastAsia"/>
                <w:sz w:val="18"/>
                <w:szCs w:val="18"/>
                <w:lang w:val="en-US" w:eastAsia="zh-CN"/>
              </w:rPr>
              <w:t>10</w:t>
            </w:r>
            <w:r>
              <w:rPr>
                <w:rFonts w:hint="eastAsia" w:cs="宋体" w:asciiTheme="minorEastAsia" w:hAnsiTheme="minorEastAsia" w:eastAsiaTheme="minorEastAsia"/>
                <w:sz w:val="18"/>
                <w:szCs w:val="18"/>
              </w:rPr>
              <w:t xml:space="preserve">分。注：须提供办公场所房产证复印件，场所租赁的还需提供租赁合同原件及复印件，否则不得分。  </w:t>
            </w:r>
            <w:r>
              <w:rPr>
                <w:rFonts w:cs="宋体" w:asciiTheme="minorEastAsia" w:hAnsiTheme="minorEastAsia" w:eastAsiaTheme="minorEastAsia"/>
                <w:sz w:val="18"/>
                <w:szCs w:val="18"/>
              </w:rPr>
              <w:t xml:space="preserve"> </w:t>
            </w:r>
          </w:p>
          <w:p w14:paraId="3CB3B825">
            <w:pPr>
              <w:pStyle w:val="26"/>
              <w:adjustRightInd w:val="0"/>
              <w:snapToGrid w:val="0"/>
              <w:spacing w:line="290" w:lineRule="exact"/>
              <w:ind w:left="0" w:firstLine="0" w:firstLineChars="0"/>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 xml:space="preserve"> A</w:t>
            </w:r>
            <w:r>
              <w:rPr>
                <w:rFonts w:hint="eastAsia" w:cs="宋体" w:asciiTheme="minorEastAsia" w:hAnsiTheme="minorEastAsia" w:eastAsiaTheme="minorEastAsia"/>
                <w:sz w:val="18"/>
                <w:szCs w:val="18"/>
              </w:rPr>
              <w:t>档</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10</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6</w:t>
            </w:r>
            <w:r>
              <w:rPr>
                <w:rFonts w:hint="eastAsia" w:cs="宋体" w:asciiTheme="minorEastAsia" w:hAnsiTheme="minorEastAsia" w:eastAsiaTheme="minorEastAsia"/>
                <w:sz w:val="18"/>
                <w:szCs w:val="18"/>
              </w:rPr>
              <w:t>分  B档：</w:t>
            </w:r>
            <w:r>
              <w:rPr>
                <w:rFonts w:hint="eastAsia" w:cs="宋体" w:asciiTheme="minorEastAsia" w:hAnsiTheme="minorEastAsia" w:eastAsiaTheme="minorEastAsia"/>
                <w:sz w:val="18"/>
                <w:szCs w:val="18"/>
                <w:lang w:val="en-US" w:eastAsia="zh-CN"/>
              </w:rPr>
              <w:t>5.9</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3</w:t>
            </w:r>
            <w:r>
              <w:rPr>
                <w:rFonts w:hint="eastAsia" w:cs="宋体" w:asciiTheme="minorEastAsia" w:hAnsiTheme="minorEastAsia" w:eastAsiaTheme="minorEastAsia"/>
                <w:sz w:val="18"/>
                <w:szCs w:val="18"/>
              </w:rPr>
              <w:t>分  C档</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2.9</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0</w:t>
            </w:r>
            <w:r>
              <w:rPr>
                <w:rFonts w:hint="eastAsia" w:cs="宋体" w:asciiTheme="minorEastAsia" w:hAnsiTheme="minorEastAsia" w:eastAsiaTheme="minorEastAsia"/>
                <w:sz w:val="18"/>
                <w:szCs w:val="18"/>
              </w:rPr>
              <w:t>分；</w:t>
            </w:r>
          </w:p>
        </w:tc>
      </w:tr>
      <w:tr w14:paraId="51C95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0" w:type="dxa"/>
            <w:vMerge w:val="restart"/>
            <w:vAlign w:val="center"/>
          </w:tcPr>
          <w:p w14:paraId="680BCFA3">
            <w:pPr>
              <w:numPr>
                <w:ilvl w:val="0"/>
                <w:numId w:val="26"/>
              </w:numPr>
              <w:adjustRightInd w:val="0"/>
              <w:snapToGrid w:val="0"/>
              <w:spacing w:line="290" w:lineRule="exact"/>
              <w:jc w:val="center"/>
              <w:rPr>
                <w:rFonts w:cs="宋体" w:asciiTheme="minorEastAsia" w:hAnsiTheme="minorEastAsia" w:eastAsiaTheme="minorEastAsia"/>
                <w:sz w:val="18"/>
                <w:szCs w:val="18"/>
              </w:rPr>
            </w:pPr>
          </w:p>
        </w:tc>
        <w:tc>
          <w:tcPr>
            <w:tcW w:w="973" w:type="dxa"/>
            <w:vMerge w:val="restart"/>
            <w:vAlign w:val="center"/>
          </w:tcPr>
          <w:p w14:paraId="7CFCD941">
            <w:pPr>
              <w:pStyle w:val="26"/>
              <w:adjustRightInd w:val="0"/>
              <w:snapToGrid w:val="0"/>
              <w:spacing w:line="290" w:lineRule="exact"/>
              <w:ind w:left="0"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应急方案及措施</w:t>
            </w:r>
          </w:p>
        </w:tc>
        <w:tc>
          <w:tcPr>
            <w:tcW w:w="992" w:type="dxa"/>
            <w:vMerge w:val="restart"/>
            <w:vAlign w:val="center"/>
          </w:tcPr>
          <w:p w14:paraId="29AD09EF">
            <w:pPr>
              <w:pStyle w:val="26"/>
              <w:adjustRightInd w:val="0"/>
              <w:snapToGrid w:val="0"/>
              <w:spacing w:line="290" w:lineRule="exact"/>
              <w:ind w:left="0" w:firstLine="0" w:firstLineChars="0"/>
              <w:jc w:val="center"/>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18</w:t>
            </w:r>
          </w:p>
        </w:tc>
        <w:tc>
          <w:tcPr>
            <w:tcW w:w="6946" w:type="dxa"/>
            <w:vAlign w:val="center"/>
          </w:tcPr>
          <w:p w14:paraId="5B8AA22B">
            <w:pPr>
              <w:pStyle w:val="26"/>
              <w:adjustRightInd w:val="0"/>
              <w:snapToGrid w:val="0"/>
              <w:spacing w:line="290" w:lineRule="exact"/>
              <w:ind w:left="0"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对突发事件（包括发生台风、暴雨等灾害性天气及其他突发事件）的应急预案及相应的措施，</w:t>
            </w:r>
            <w:r>
              <w:rPr>
                <w:rFonts w:cs="宋体" w:asciiTheme="minorEastAsia" w:hAnsiTheme="minorEastAsia" w:eastAsiaTheme="minorEastAsia"/>
                <w:sz w:val="18"/>
                <w:szCs w:val="18"/>
              </w:rPr>
              <w:t>由评委综合</w:t>
            </w:r>
            <w:r>
              <w:rPr>
                <w:rFonts w:hint="eastAsia" w:cs="宋体" w:asciiTheme="minorEastAsia" w:hAnsiTheme="minorEastAsia" w:eastAsiaTheme="minorEastAsia"/>
                <w:sz w:val="18"/>
                <w:szCs w:val="18"/>
              </w:rPr>
              <w:t>进行评分0-</w:t>
            </w:r>
            <w:r>
              <w:rPr>
                <w:rFonts w:hint="eastAsia" w:cs="宋体" w:asciiTheme="minorEastAsia" w:hAnsiTheme="minorEastAsia" w:eastAsiaTheme="minorEastAsia"/>
                <w:sz w:val="18"/>
                <w:szCs w:val="18"/>
                <w:lang w:val="en-US" w:eastAsia="zh-CN"/>
              </w:rPr>
              <w:t>6</w:t>
            </w:r>
            <w:r>
              <w:rPr>
                <w:rFonts w:hint="eastAsia" w:cs="宋体" w:asciiTheme="minorEastAsia" w:hAnsiTheme="minorEastAsia" w:eastAsiaTheme="minorEastAsia"/>
                <w:sz w:val="18"/>
                <w:szCs w:val="18"/>
              </w:rPr>
              <w:t>分。</w:t>
            </w:r>
          </w:p>
          <w:p w14:paraId="12D60CF6">
            <w:pPr>
              <w:pStyle w:val="26"/>
              <w:adjustRightInd w:val="0"/>
              <w:snapToGrid w:val="0"/>
              <w:spacing w:line="290" w:lineRule="exact"/>
              <w:ind w:left="0" w:firstLine="0" w:firstLineChars="0"/>
              <w:rPr>
                <w:rFonts w:cs="宋体" w:asciiTheme="minorEastAsia" w:hAnsiTheme="minorEastAsia" w:eastAsiaTheme="minorEastAsia"/>
                <w:sz w:val="18"/>
                <w:szCs w:val="18"/>
              </w:rPr>
            </w:pPr>
            <w:r>
              <w:rPr>
                <w:rFonts w:cs="宋体" w:asciiTheme="minorEastAsia" w:hAnsiTheme="minorEastAsia" w:eastAsiaTheme="minorEastAsia"/>
                <w:sz w:val="18"/>
                <w:szCs w:val="18"/>
              </w:rPr>
              <w:t>A</w:t>
            </w:r>
            <w:r>
              <w:rPr>
                <w:rFonts w:hint="eastAsia" w:cs="宋体" w:asciiTheme="minorEastAsia" w:hAnsiTheme="minorEastAsia" w:eastAsiaTheme="minorEastAsia"/>
                <w:sz w:val="18"/>
                <w:szCs w:val="18"/>
              </w:rPr>
              <w:t>档</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6</w:t>
            </w:r>
            <w:r>
              <w:rPr>
                <w:rFonts w:cs="宋体" w:asciiTheme="minorEastAsia" w:hAnsiTheme="minorEastAsia" w:eastAsiaTheme="minorEastAsia"/>
                <w:sz w:val="18"/>
                <w:szCs w:val="18"/>
              </w:rPr>
              <w:t>-4</w:t>
            </w:r>
            <w:r>
              <w:rPr>
                <w:rFonts w:hint="eastAsia" w:cs="宋体" w:asciiTheme="minorEastAsia" w:hAnsiTheme="minorEastAsia" w:eastAsiaTheme="minorEastAsia"/>
                <w:sz w:val="18"/>
                <w:szCs w:val="18"/>
              </w:rPr>
              <w:t>分  B档：</w:t>
            </w:r>
            <w:r>
              <w:rPr>
                <w:rFonts w:hint="eastAsia" w:cs="宋体" w:asciiTheme="minorEastAsia" w:hAnsiTheme="minorEastAsia" w:eastAsiaTheme="minorEastAsia"/>
                <w:sz w:val="18"/>
                <w:szCs w:val="18"/>
                <w:lang w:val="en-US" w:eastAsia="zh-CN"/>
              </w:rPr>
              <w:t>3.9</w:t>
            </w:r>
            <w:r>
              <w:rPr>
                <w:rFonts w:cs="宋体" w:asciiTheme="minorEastAsia" w:hAnsiTheme="minorEastAsia" w:eastAsiaTheme="minorEastAsia"/>
                <w:sz w:val="18"/>
                <w:szCs w:val="18"/>
              </w:rPr>
              <w:t>-2</w:t>
            </w:r>
            <w:r>
              <w:rPr>
                <w:rFonts w:hint="eastAsia" w:cs="宋体" w:asciiTheme="minorEastAsia" w:hAnsiTheme="minorEastAsia" w:eastAsiaTheme="minorEastAsia"/>
                <w:sz w:val="18"/>
                <w:szCs w:val="18"/>
              </w:rPr>
              <w:t>分  C档</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1.9</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0</w:t>
            </w:r>
            <w:r>
              <w:rPr>
                <w:rFonts w:hint="eastAsia" w:cs="宋体" w:asciiTheme="minorEastAsia" w:hAnsiTheme="minorEastAsia" w:eastAsiaTheme="minorEastAsia"/>
                <w:sz w:val="18"/>
                <w:szCs w:val="18"/>
              </w:rPr>
              <w:t>分；</w:t>
            </w:r>
          </w:p>
        </w:tc>
      </w:tr>
      <w:tr w14:paraId="71518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30" w:type="dxa"/>
            <w:vMerge w:val="continue"/>
            <w:vAlign w:val="center"/>
          </w:tcPr>
          <w:p w14:paraId="4D8EA6F4">
            <w:pPr>
              <w:numPr>
                <w:ilvl w:val="0"/>
                <w:numId w:val="26"/>
              </w:numPr>
              <w:adjustRightInd w:val="0"/>
              <w:snapToGrid w:val="0"/>
              <w:spacing w:line="290" w:lineRule="exact"/>
              <w:jc w:val="center"/>
              <w:rPr>
                <w:rFonts w:cs="宋体" w:asciiTheme="minorEastAsia" w:hAnsiTheme="minorEastAsia" w:eastAsiaTheme="minorEastAsia"/>
                <w:sz w:val="18"/>
                <w:szCs w:val="18"/>
              </w:rPr>
            </w:pPr>
          </w:p>
        </w:tc>
        <w:tc>
          <w:tcPr>
            <w:tcW w:w="973" w:type="dxa"/>
            <w:vMerge w:val="continue"/>
            <w:vAlign w:val="center"/>
          </w:tcPr>
          <w:p w14:paraId="34670162">
            <w:pPr>
              <w:pStyle w:val="26"/>
              <w:adjustRightInd w:val="0"/>
              <w:snapToGrid w:val="0"/>
              <w:spacing w:line="290" w:lineRule="exact"/>
              <w:ind w:left="0" w:firstLine="0" w:firstLineChars="0"/>
              <w:jc w:val="center"/>
              <w:rPr>
                <w:rFonts w:cs="宋体" w:asciiTheme="minorEastAsia" w:hAnsiTheme="minorEastAsia" w:eastAsiaTheme="minorEastAsia"/>
                <w:sz w:val="18"/>
                <w:szCs w:val="18"/>
              </w:rPr>
            </w:pPr>
          </w:p>
        </w:tc>
        <w:tc>
          <w:tcPr>
            <w:tcW w:w="992" w:type="dxa"/>
            <w:vMerge w:val="continue"/>
            <w:vAlign w:val="center"/>
          </w:tcPr>
          <w:p w14:paraId="035CF30F">
            <w:pPr>
              <w:pStyle w:val="26"/>
              <w:adjustRightInd w:val="0"/>
              <w:snapToGrid w:val="0"/>
              <w:spacing w:line="290" w:lineRule="exact"/>
              <w:ind w:left="0" w:firstLine="0" w:firstLineChars="0"/>
              <w:jc w:val="center"/>
              <w:rPr>
                <w:rFonts w:cs="宋体" w:asciiTheme="minorEastAsia" w:hAnsiTheme="minorEastAsia" w:eastAsiaTheme="minorEastAsia"/>
                <w:sz w:val="18"/>
                <w:szCs w:val="18"/>
              </w:rPr>
            </w:pPr>
          </w:p>
        </w:tc>
        <w:tc>
          <w:tcPr>
            <w:tcW w:w="6946" w:type="dxa"/>
            <w:vAlign w:val="center"/>
          </w:tcPr>
          <w:p w14:paraId="2E09BDB0">
            <w:pPr>
              <w:pStyle w:val="26"/>
              <w:adjustRightInd w:val="0"/>
              <w:snapToGrid w:val="0"/>
              <w:spacing w:line="290" w:lineRule="exact"/>
              <w:ind w:left="0"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对突发公共卫生事件的应急预案，</w:t>
            </w:r>
            <w:r>
              <w:rPr>
                <w:rFonts w:cs="宋体" w:asciiTheme="minorEastAsia" w:hAnsiTheme="minorEastAsia" w:eastAsiaTheme="minorEastAsia"/>
                <w:sz w:val="18"/>
                <w:szCs w:val="18"/>
              </w:rPr>
              <w:t>由评委综合</w:t>
            </w:r>
            <w:r>
              <w:rPr>
                <w:rFonts w:hint="eastAsia" w:cs="宋体" w:asciiTheme="minorEastAsia" w:hAnsiTheme="minorEastAsia" w:eastAsiaTheme="minorEastAsia"/>
                <w:sz w:val="18"/>
                <w:szCs w:val="18"/>
              </w:rPr>
              <w:t>进行评分0-</w:t>
            </w:r>
            <w:r>
              <w:rPr>
                <w:rFonts w:hint="eastAsia" w:cs="宋体" w:asciiTheme="minorEastAsia" w:hAnsiTheme="minorEastAsia" w:eastAsiaTheme="minorEastAsia"/>
                <w:sz w:val="18"/>
                <w:szCs w:val="18"/>
                <w:lang w:val="en-US" w:eastAsia="zh-CN"/>
              </w:rPr>
              <w:t>6</w:t>
            </w:r>
            <w:r>
              <w:rPr>
                <w:rFonts w:hint="eastAsia" w:cs="宋体" w:asciiTheme="minorEastAsia" w:hAnsiTheme="minorEastAsia" w:eastAsiaTheme="minorEastAsia"/>
                <w:sz w:val="18"/>
                <w:szCs w:val="18"/>
              </w:rPr>
              <w:t>分。</w:t>
            </w:r>
          </w:p>
          <w:p w14:paraId="712BF4F4">
            <w:pPr>
              <w:pStyle w:val="26"/>
              <w:adjustRightInd w:val="0"/>
              <w:snapToGrid w:val="0"/>
              <w:spacing w:line="290" w:lineRule="exact"/>
              <w:ind w:left="0" w:firstLine="0" w:firstLineChars="0"/>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A</w:t>
            </w:r>
            <w:r>
              <w:rPr>
                <w:rFonts w:hint="eastAsia" w:cs="宋体" w:asciiTheme="minorEastAsia" w:hAnsiTheme="minorEastAsia" w:eastAsiaTheme="minorEastAsia"/>
                <w:sz w:val="18"/>
                <w:szCs w:val="18"/>
              </w:rPr>
              <w:t>档</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6</w:t>
            </w:r>
            <w:r>
              <w:rPr>
                <w:rFonts w:cs="宋体" w:asciiTheme="minorEastAsia" w:hAnsiTheme="minorEastAsia" w:eastAsiaTheme="minorEastAsia"/>
                <w:sz w:val="18"/>
                <w:szCs w:val="18"/>
              </w:rPr>
              <w:t>-4</w:t>
            </w:r>
            <w:r>
              <w:rPr>
                <w:rFonts w:hint="eastAsia" w:cs="宋体" w:asciiTheme="minorEastAsia" w:hAnsiTheme="minorEastAsia" w:eastAsiaTheme="minorEastAsia"/>
                <w:sz w:val="18"/>
                <w:szCs w:val="18"/>
              </w:rPr>
              <w:t>分  B档：</w:t>
            </w:r>
            <w:r>
              <w:rPr>
                <w:rFonts w:hint="eastAsia" w:cs="宋体" w:asciiTheme="minorEastAsia" w:hAnsiTheme="minorEastAsia" w:eastAsiaTheme="minorEastAsia"/>
                <w:sz w:val="18"/>
                <w:szCs w:val="18"/>
                <w:lang w:val="en-US" w:eastAsia="zh-CN"/>
              </w:rPr>
              <w:t>3.9</w:t>
            </w:r>
            <w:r>
              <w:rPr>
                <w:rFonts w:cs="宋体" w:asciiTheme="minorEastAsia" w:hAnsiTheme="minorEastAsia" w:eastAsiaTheme="minorEastAsia"/>
                <w:sz w:val="18"/>
                <w:szCs w:val="18"/>
              </w:rPr>
              <w:t>-2</w:t>
            </w:r>
            <w:r>
              <w:rPr>
                <w:rFonts w:hint="eastAsia" w:cs="宋体" w:asciiTheme="minorEastAsia" w:hAnsiTheme="minorEastAsia" w:eastAsiaTheme="minorEastAsia"/>
                <w:sz w:val="18"/>
                <w:szCs w:val="18"/>
              </w:rPr>
              <w:t>分  C档</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1.9</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0</w:t>
            </w:r>
            <w:r>
              <w:rPr>
                <w:rFonts w:hint="eastAsia" w:cs="宋体" w:asciiTheme="minorEastAsia" w:hAnsiTheme="minorEastAsia" w:eastAsiaTheme="minorEastAsia"/>
                <w:sz w:val="18"/>
                <w:szCs w:val="18"/>
              </w:rPr>
              <w:t>分</w:t>
            </w:r>
          </w:p>
        </w:tc>
      </w:tr>
      <w:tr w14:paraId="4C34F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30" w:type="dxa"/>
            <w:vMerge w:val="continue"/>
            <w:vAlign w:val="center"/>
          </w:tcPr>
          <w:p w14:paraId="5088CAFE">
            <w:pPr>
              <w:numPr>
                <w:ilvl w:val="0"/>
                <w:numId w:val="26"/>
              </w:numPr>
              <w:adjustRightInd w:val="0"/>
              <w:snapToGrid w:val="0"/>
              <w:spacing w:line="290" w:lineRule="exact"/>
              <w:jc w:val="center"/>
              <w:rPr>
                <w:rFonts w:cs="宋体" w:asciiTheme="minorEastAsia" w:hAnsiTheme="minorEastAsia" w:eastAsiaTheme="minorEastAsia"/>
                <w:sz w:val="18"/>
                <w:szCs w:val="18"/>
              </w:rPr>
            </w:pPr>
          </w:p>
        </w:tc>
        <w:tc>
          <w:tcPr>
            <w:tcW w:w="973" w:type="dxa"/>
            <w:vMerge w:val="continue"/>
            <w:vAlign w:val="center"/>
          </w:tcPr>
          <w:p w14:paraId="069D71DA">
            <w:pPr>
              <w:pStyle w:val="26"/>
              <w:adjustRightInd w:val="0"/>
              <w:snapToGrid w:val="0"/>
              <w:spacing w:line="290" w:lineRule="exact"/>
              <w:ind w:left="0" w:firstLine="0" w:firstLineChars="0"/>
              <w:jc w:val="center"/>
              <w:rPr>
                <w:rFonts w:cs="宋体" w:asciiTheme="minorEastAsia" w:hAnsiTheme="minorEastAsia" w:eastAsiaTheme="minorEastAsia"/>
                <w:sz w:val="18"/>
                <w:szCs w:val="18"/>
              </w:rPr>
            </w:pPr>
          </w:p>
        </w:tc>
        <w:tc>
          <w:tcPr>
            <w:tcW w:w="992" w:type="dxa"/>
            <w:vMerge w:val="continue"/>
            <w:vAlign w:val="center"/>
          </w:tcPr>
          <w:p w14:paraId="03C8D80C">
            <w:pPr>
              <w:pStyle w:val="26"/>
              <w:adjustRightInd w:val="0"/>
              <w:snapToGrid w:val="0"/>
              <w:spacing w:line="290" w:lineRule="exact"/>
              <w:ind w:left="0" w:firstLine="0" w:firstLineChars="0"/>
              <w:jc w:val="center"/>
              <w:rPr>
                <w:rFonts w:cs="宋体" w:asciiTheme="minorEastAsia" w:hAnsiTheme="minorEastAsia" w:eastAsiaTheme="minorEastAsia"/>
                <w:sz w:val="18"/>
                <w:szCs w:val="18"/>
              </w:rPr>
            </w:pPr>
          </w:p>
        </w:tc>
        <w:tc>
          <w:tcPr>
            <w:tcW w:w="6946" w:type="dxa"/>
            <w:vAlign w:val="center"/>
          </w:tcPr>
          <w:p w14:paraId="3923E64F">
            <w:pPr>
              <w:pStyle w:val="26"/>
              <w:adjustRightInd w:val="0"/>
              <w:snapToGrid w:val="0"/>
              <w:spacing w:line="290" w:lineRule="exact"/>
              <w:ind w:left="0"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重大节日（如春节等）员工缺岗解决方案的可行性、可操作性及针对性，</w:t>
            </w:r>
            <w:r>
              <w:rPr>
                <w:rFonts w:cs="宋体" w:asciiTheme="minorEastAsia" w:hAnsiTheme="minorEastAsia" w:eastAsiaTheme="minorEastAsia"/>
                <w:sz w:val="18"/>
                <w:szCs w:val="18"/>
              </w:rPr>
              <w:t>由评委综合</w:t>
            </w:r>
            <w:r>
              <w:rPr>
                <w:rFonts w:hint="eastAsia" w:cs="宋体" w:asciiTheme="minorEastAsia" w:hAnsiTheme="minorEastAsia" w:eastAsiaTheme="minorEastAsia"/>
                <w:sz w:val="18"/>
                <w:szCs w:val="18"/>
              </w:rPr>
              <w:t>进行评分0-</w:t>
            </w:r>
            <w:r>
              <w:rPr>
                <w:rFonts w:hint="eastAsia" w:cs="宋体" w:asciiTheme="minorEastAsia" w:hAnsiTheme="minorEastAsia" w:eastAsiaTheme="minorEastAsia"/>
                <w:sz w:val="18"/>
                <w:szCs w:val="18"/>
                <w:lang w:val="en-US" w:eastAsia="zh-CN"/>
              </w:rPr>
              <w:t>6</w:t>
            </w:r>
            <w:r>
              <w:rPr>
                <w:rFonts w:hint="eastAsia" w:cs="宋体" w:asciiTheme="minorEastAsia" w:hAnsiTheme="minorEastAsia" w:eastAsiaTheme="minorEastAsia"/>
                <w:sz w:val="18"/>
                <w:szCs w:val="18"/>
              </w:rPr>
              <w:t>分。</w:t>
            </w:r>
          </w:p>
          <w:p w14:paraId="244FCA04">
            <w:pPr>
              <w:pStyle w:val="26"/>
              <w:adjustRightInd w:val="0"/>
              <w:snapToGrid w:val="0"/>
              <w:spacing w:line="290" w:lineRule="exact"/>
              <w:ind w:left="0" w:firstLine="0" w:firstLineChars="0"/>
              <w:rPr>
                <w:rFonts w:cs="宋体" w:asciiTheme="minorEastAsia" w:hAnsiTheme="minorEastAsia" w:eastAsiaTheme="minorEastAsia"/>
                <w:sz w:val="18"/>
                <w:szCs w:val="18"/>
              </w:rPr>
            </w:pPr>
            <w:r>
              <w:rPr>
                <w:rFonts w:cs="宋体" w:asciiTheme="minorEastAsia" w:hAnsiTheme="minorEastAsia" w:eastAsiaTheme="minorEastAsia"/>
                <w:sz w:val="18"/>
                <w:szCs w:val="18"/>
              </w:rPr>
              <w:t>A</w:t>
            </w:r>
            <w:r>
              <w:rPr>
                <w:rFonts w:hint="eastAsia" w:cs="宋体" w:asciiTheme="minorEastAsia" w:hAnsiTheme="minorEastAsia" w:eastAsiaTheme="minorEastAsia"/>
                <w:sz w:val="18"/>
                <w:szCs w:val="18"/>
              </w:rPr>
              <w:t>档</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6</w:t>
            </w:r>
            <w:r>
              <w:rPr>
                <w:rFonts w:cs="宋体" w:asciiTheme="minorEastAsia" w:hAnsiTheme="minorEastAsia" w:eastAsiaTheme="minorEastAsia"/>
                <w:sz w:val="18"/>
                <w:szCs w:val="18"/>
              </w:rPr>
              <w:t>-4</w:t>
            </w:r>
            <w:r>
              <w:rPr>
                <w:rFonts w:hint="eastAsia" w:cs="宋体" w:asciiTheme="minorEastAsia" w:hAnsiTheme="minorEastAsia" w:eastAsiaTheme="minorEastAsia"/>
                <w:sz w:val="18"/>
                <w:szCs w:val="18"/>
              </w:rPr>
              <w:t>分  B档：</w:t>
            </w:r>
            <w:r>
              <w:rPr>
                <w:rFonts w:hint="eastAsia" w:cs="宋体" w:asciiTheme="minorEastAsia" w:hAnsiTheme="minorEastAsia" w:eastAsiaTheme="minorEastAsia"/>
                <w:sz w:val="18"/>
                <w:szCs w:val="18"/>
                <w:lang w:val="en-US" w:eastAsia="zh-CN"/>
              </w:rPr>
              <w:t>3.9</w:t>
            </w:r>
            <w:r>
              <w:rPr>
                <w:rFonts w:cs="宋体" w:asciiTheme="minorEastAsia" w:hAnsiTheme="minorEastAsia" w:eastAsiaTheme="minorEastAsia"/>
                <w:sz w:val="18"/>
                <w:szCs w:val="18"/>
              </w:rPr>
              <w:t>-2</w:t>
            </w:r>
            <w:r>
              <w:rPr>
                <w:rFonts w:hint="eastAsia" w:cs="宋体" w:asciiTheme="minorEastAsia" w:hAnsiTheme="minorEastAsia" w:eastAsiaTheme="minorEastAsia"/>
                <w:sz w:val="18"/>
                <w:szCs w:val="18"/>
              </w:rPr>
              <w:t>分  C档</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1.9</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0</w:t>
            </w:r>
            <w:r>
              <w:rPr>
                <w:rFonts w:hint="eastAsia" w:cs="宋体" w:asciiTheme="minorEastAsia" w:hAnsiTheme="minorEastAsia" w:eastAsiaTheme="minorEastAsia"/>
                <w:sz w:val="18"/>
                <w:szCs w:val="18"/>
              </w:rPr>
              <w:t>分</w:t>
            </w:r>
          </w:p>
        </w:tc>
      </w:tr>
      <w:tr w14:paraId="43165E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0" w:type="dxa"/>
            <w:vAlign w:val="center"/>
          </w:tcPr>
          <w:p w14:paraId="218A397F">
            <w:pPr>
              <w:numPr>
                <w:ilvl w:val="0"/>
                <w:numId w:val="26"/>
              </w:numPr>
              <w:adjustRightInd w:val="0"/>
              <w:snapToGrid w:val="0"/>
              <w:spacing w:line="290" w:lineRule="exact"/>
              <w:jc w:val="center"/>
              <w:rPr>
                <w:rFonts w:cs="宋体" w:asciiTheme="minorEastAsia" w:hAnsiTheme="minorEastAsia" w:eastAsiaTheme="minorEastAsia"/>
                <w:sz w:val="18"/>
                <w:szCs w:val="18"/>
              </w:rPr>
            </w:pPr>
          </w:p>
        </w:tc>
        <w:tc>
          <w:tcPr>
            <w:tcW w:w="973" w:type="dxa"/>
            <w:vAlign w:val="center"/>
          </w:tcPr>
          <w:p w14:paraId="138C924A">
            <w:pPr>
              <w:pStyle w:val="26"/>
              <w:adjustRightInd w:val="0"/>
              <w:snapToGrid w:val="0"/>
              <w:spacing w:line="290" w:lineRule="exact"/>
              <w:ind w:left="0"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培训方案</w:t>
            </w:r>
          </w:p>
        </w:tc>
        <w:tc>
          <w:tcPr>
            <w:tcW w:w="992" w:type="dxa"/>
            <w:vAlign w:val="center"/>
          </w:tcPr>
          <w:p w14:paraId="547559E1">
            <w:pPr>
              <w:pStyle w:val="26"/>
              <w:adjustRightInd w:val="0"/>
              <w:snapToGrid w:val="0"/>
              <w:spacing w:line="240" w:lineRule="exact"/>
              <w:ind w:left="0" w:firstLine="0" w:firstLineChars="0"/>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w:t>
            </w:r>
          </w:p>
        </w:tc>
        <w:tc>
          <w:tcPr>
            <w:tcW w:w="6946" w:type="dxa"/>
            <w:vAlign w:val="center"/>
          </w:tcPr>
          <w:p w14:paraId="5F1AC247">
            <w:pPr>
              <w:pStyle w:val="26"/>
              <w:adjustRightInd w:val="0"/>
              <w:snapToGrid w:val="0"/>
              <w:spacing w:line="240" w:lineRule="exact"/>
              <w:ind w:left="0" w:firstLine="0" w:firstLineChars="0"/>
              <w:jc w:val="left"/>
              <w:rPr>
                <w:rFonts w:hint="eastAsia" w:ascii="宋体" w:hAnsi="宋体" w:cs="宋体"/>
                <w:color w:val="000000"/>
                <w:sz w:val="18"/>
                <w:szCs w:val="18"/>
              </w:rPr>
            </w:pPr>
            <w:r>
              <w:rPr>
                <w:rFonts w:hint="eastAsia" w:ascii="宋体" w:hAnsi="宋体" w:cs="宋体"/>
                <w:color w:val="000000"/>
                <w:sz w:val="18"/>
                <w:szCs w:val="18"/>
              </w:rPr>
              <w:t>根据投标人提供的培训方案（包括但不限于培训计划、培训对象、培训内容）内容的完整性、时间的合理性及人员安排的可行性进行评审。</w:t>
            </w:r>
          </w:p>
          <w:p w14:paraId="7D1E4CF3">
            <w:pPr>
              <w:pStyle w:val="26"/>
              <w:adjustRightInd w:val="0"/>
              <w:snapToGrid w:val="0"/>
              <w:spacing w:line="240" w:lineRule="exact"/>
              <w:ind w:left="0" w:firstLine="0" w:firstLineChars="0"/>
              <w:jc w:val="left"/>
              <w:rPr>
                <w:rFonts w:hint="eastAsia" w:ascii="宋体" w:hAnsi="宋体" w:cs="宋体"/>
                <w:color w:val="000000"/>
                <w:sz w:val="18"/>
                <w:szCs w:val="18"/>
              </w:rPr>
            </w:pPr>
            <w:r>
              <w:rPr>
                <w:rFonts w:cs="宋体" w:asciiTheme="minorEastAsia" w:hAnsiTheme="minorEastAsia" w:eastAsiaTheme="minorEastAsia"/>
                <w:sz w:val="18"/>
                <w:szCs w:val="18"/>
              </w:rPr>
              <w:t>A</w:t>
            </w:r>
            <w:r>
              <w:rPr>
                <w:rFonts w:hint="eastAsia" w:cs="宋体" w:asciiTheme="minorEastAsia" w:hAnsiTheme="minorEastAsia" w:eastAsiaTheme="minorEastAsia"/>
                <w:sz w:val="18"/>
                <w:szCs w:val="18"/>
              </w:rPr>
              <w:t>档</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12</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8</w:t>
            </w:r>
            <w:r>
              <w:rPr>
                <w:rFonts w:hint="eastAsia" w:cs="宋体" w:asciiTheme="minorEastAsia" w:hAnsiTheme="minorEastAsia" w:eastAsiaTheme="minorEastAsia"/>
                <w:sz w:val="18"/>
                <w:szCs w:val="18"/>
              </w:rPr>
              <w:t>分  B档：</w:t>
            </w:r>
            <w:r>
              <w:rPr>
                <w:rFonts w:hint="eastAsia" w:cs="宋体" w:asciiTheme="minorEastAsia" w:hAnsiTheme="minorEastAsia" w:eastAsiaTheme="minorEastAsia"/>
                <w:sz w:val="18"/>
                <w:szCs w:val="18"/>
                <w:lang w:val="en-US" w:eastAsia="zh-CN"/>
              </w:rPr>
              <w:t>7.9</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4</w:t>
            </w:r>
            <w:r>
              <w:rPr>
                <w:rFonts w:hint="eastAsia" w:cs="宋体" w:asciiTheme="minorEastAsia" w:hAnsiTheme="minorEastAsia" w:eastAsiaTheme="minorEastAsia"/>
                <w:sz w:val="18"/>
                <w:szCs w:val="18"/>
              </w:rPr>
              <w:t>分  C档</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3.9</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0</w:t>
            </w:r>
            <w:r>
              <w:rPr>
                <w:rFonts w:hint="eastAsia" w:cs="宋体" w:asciiTheme="minorEastAsia" w:hAnsiTheme="minorEastAsia" w:eastAsiaTheme="minorEastAsia"/>
                <w:sz w:val="18"/>
                <w:szCs w:val="18"/>
              </w:rPr>
              <w:t>分；</w:t>
            </w:r>
          </w:p>
        </w:tc>
      </w:tr>
      <w:tr w14:paraId="3B80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30" w:type="dxa"/>
            <w:vAlign w:val="center"/>
          </w:tcPr>
          <w:p w14:paraId="533864C4">
            <w:pPr>
              <w:numPr>
                <w:ilvl w:val="0"/>
                <w:numId w:val="26"/>
              </w:numPr>
              <w:adjustRightInd w:val="0"/>
              <w:snapToGrid w:val="0"/>
              <w:spacing w:line="290" w:lineRule="exact"/>
              <w:jc w:val="center"/>
              <w:rPr>
                <w:rFonts w:cs="宋体" w:asciiTheme="minorEastAsia" w:hAnsiTheme="minorEastAsia" w:eastAsiaTheme="minorEastAsia"/>
                <w:sz w:val="18"/>
                <w:szCs w:val="18"/>
              </w:rPr>
            </w:pPr>
          </w:p>
        </w:tc>
        <w:tc>
          <w:tcPr>
            <w:tcW w:w="973" w:type="dxa"/>
            <w:vAlign w:val="center"/>
          </w:tcPr>
          <w:p w14:paraId="793D23C5">
            <w:pPr>
              <w:pStyle w:val="26"/>
              <w:adjustRightInd w:val="0"/>
              <w:snapToGrid w:val="0"/>
              <w:spacing w:line="290" w:lineRule="exact"/>
              <w:ind w:left="0"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项目服务方案</w:t>
            </w:r>
          </w:p>
        </w:tc>
        <w:tc>
          <w:tcPr>
            <w:tcW w:w="992" w:type="dxa"/>
            <w:vAlign w:val="center"/>
          </w:tcPr>
          <w:p w14:paraId="700C4CDE">
            <w:pPr>
              <w:pStyle w:val="26"/>
              <w:adjustRightInd w:val="0"/>
              <w:snapToGrid w:val="0"/>
              <w:spacing w:line="290" w:lineRule="exact"/>
              <w:ind w:left="0" w:firstLine="0" w:firstLineChars="0"/>
              <w:jc w:val="center"/>
              <w:rPr>
                <w:rFonts w:hint="eastAsia"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9</w:t>
            </w:r>
          </w:p>
        </w:tc>
        <w:tc>
          <w:tcPr>
            <w:tcW w:w="6946" w:type="dxa"/>
            <w:vAlign w:val="center"/>
          </w:tcPr>
          <w:p w14:paraId="5B7D3F63">
            <w:pPr>
              <w:pStyle w:val="26"/>
              <w:adjustRightInd w:val="0"/>
              <w:snapToGrid w:val="0"/>
              <w:spacing w:line="290" w:lineRule="exact"/>
              <w:ind w:left="0"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根据投标人制定的服务方案的可行性、科学性，</w:t>
            </w:r>
            <w:r>
              <w:rPr>
                <w:rFonts w:hint="eastAsia" w:ascii="宋体" w:hAnsi="宋体" w:cs="宋体"/>
                <w:color w:val="000000"/>
                <w:sz w:val="18"/>
                <w:szCs w:val="18"/>
              </w:rPr>
              <w:t>能保证项目的工期和质量要求等方面进行综合打分</w:t>
            </w:r>
            <w:r>
              <w:rPr>
                <w:rFonts w:hint="eastAsia" w:cs="宋体" w:asciiTheme="minorEastAsia" w:hAnsiTheme="minorEastAsia" w:eastAsiaTheme="minorEastAsia"/>
                <w:sz w:val="18"/>
                <w:szCs w:val="18"/>
              </w:rPr>
              <w:t>较，</w:t>
            </w:r>
            <w:r>
              <w:rPr>
                <w:rFonts w:cs="宋体" w:asciiTheme="minorEastAsia" w:hAnsiTheme="minorEastAsia" w:eastAsiaTheme="minorEastAsia"/>
                <w:sz w:val="18"/>
                <w:szCs w:val="18"/>
              </w:rPr>
              <w:t>由评委综合</w:t>
            </w:r>
            <w:r>
              <w:rPr>
                <w:rFonts w:hint="eastAsia" w:cs="宋体" w:asciiTheme="minorEastAsia" w:hAnsiTheme="minorEastAsia" w:eastAsiaTheme="minorEastAsia"/>
                <w:sz w:val="18"/>
                <w:szCs w:val="18"/>
              </w:rPr>
              <w:t>进行评分0</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9</w:t>
            </w:r>
            <w:r>
              <w:rPr>
                <w:rFonts w:hint="eastAsia" w:cs="宋体" w:asciiTheme="minorEastAsia" w:hAnsiTheme="minorEastAsia" w:eastAsiaTheme="minorEastAsia"/>
                <w:sz w:val="18"/>
                <w:szCs w:val="18"/>
              </w:rPr>
              <w:t>分。</w:t>
            </w:r>
          </w:p>
          <w:p w14:paraId="526A452E">
            <w:pPr>
              <w:pStyle w:val="26"/>
              <w:adjustRightInd w:val="0"/>
              <w:snapToGrid w:val="0"/>
              <w:spacing w:line="290" w:lineRule="exact"/>
              <w:ind w:left="0" w:firstLine="0" w:firstLineChars="0"/>
              <w:jc w:val="left"/>
              <w:rPr>
                <w:rFonts w:cs="宋体" w:asciiTheme="minorEastAsia" w:hAnsiTheme="minorEastAsia" w:eastAsiaTheme="minorEastAsia"/>
                <w:sz w:val="18"/>
                <w:szCs w:val="18"/>
              </w:rPr>
            </w:pPr>
            <w:r>
              <w:rPr>
                <w:rFonts w:cs="宋体" w:asciiTheme="minorEastAsia" w:hAnsiTheme="minorEastAsia" w:eastAsiaTheme="minorEastAsia"/>
                <w:sz w:val="18"/>
                <w:szCs w:val="18"/>
              </w:rPr>
              <w:t>A</w:t>
            </w:r>
            <w:r>
              <w:rPr>
                <w:rFonts w:hint="eastAsia" w:cs="宋体" w:asciiTheme="minorEastAsia" w:hAnsiTheme="minorEastAsia" w:eastAsiaTheme="minorEastAsia"/>
                <w:sz w:val="18"/>
                <w:szCs w:val="18"/>
              </w:rPr>
              <w:t>档</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9</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6</w:t>
            </w:r>
            <w:r>
              <w:rPr>
                <w:rFonts w:hint="eastAsia" w:cs="宋体" w:asciiTheme="minorEastAsia" w:hAnsiTheme="minorEastAsia" w:eastAsiaTheme="minorEastAsia"/>
                <w:sz w:val="18"/>
                <w:szCs w:val="18"/>
              </w:rPr>
              <w:t>分  B档：</w:t>
            </w:r>
            <w:r>
              <w:rPr>
                <w:rFonts w:hint="eastAsia" w:cs="宋体" w:asciiTheme="minorEastAsia" w:hAnsiTheme="minorEastAsia" w:eastAsiaTheme="minorEastAsia"/>
                <w:sz w:val="18"/>
                <w:szCs w:val="18"/>
                <w:lang w:val="en-US" w:eastAsia="zh-CN"/>
              </w:rPr>
              <w:t>5.9</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3</w:t>
            </w:r>
            <w:r>
              <w:rPr>
                <w:rFonts w:hint="eastAsia" w:cs="宋体" w:asciiTheme="minorEastAsia" w:hAnsiTheme="minorEastAsia" w:eastAsiaTheme="minorEastAsia"/>
                <w:sz w:val="18"/>
                <w:szCs w:val="18"/>
              </w:rPr>
              <w:t>分  C档</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2.9</w:t>
            </w:r>
            <w:r>
              <w:rPr>
                <w:rFonts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0</w:t>
            </w:r>
            <w:r>
              <w:rPr>
                <w:rFonts w:hint="eastAsia" w:cs="宋体" w:asciiTheme="minorEastAsia" w:hAnsiTheme="minorEastAsia" w:eastAsiaTheme="minorEastAsia"/>
                <w:sz w:val="18"/>
                <w:szCs w:val="18"/>
              </w:rPr>
              <w:t>分；</w:t>
            </w:r>
          </w:p>
        </w:tc>
      </w:tr>
      <w:tr w14:paraId="7B3BE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30" w:type="dxa"/>
            <w:vAlign w:val="center"/>
          </w:tcPr>
          <w:p w14:paraId="71D97ED1">
            <w:pPr>
              <w:numPr>
                <w:ilvl w:val="0"/>
                <w:numId w:val="26"/>
              </w:numPr>
              <w:adjustRightInd w:val="0"/>
              <w:snapToGrid w:val="0"/>
              <w:spacing w:line="290" w:lineRule="exact"/>
              <w:jc w:val="center"/>
              <w:rPr>
                <w:rFonts w:cs="宋体" w:asciiTheme="minorEastAsia" w:hAnsiTheme="minorEastAsia" w:eastAsiaTheme="minorEastAsia"/>
                <w:sz w:val="18"/>
                <w:szCs w:val="18"/>
              </w:rPr>
            </w:pPr>
          </w:p>
        </w:tc>
        <w:tc>
          <w:tcPr>
            <w:tcW w:w="973" w:type="dxa"/>
          </w:tcPr>
          <w:p w14:paraId="70EA71BC">
            <w:pPr>
              <w:adjustRightInd w:val="0"/>
              <w:snapToGrid w:val="0"/>
              <w:spacing w:line="290" w:lineRule="exact"/>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合计满分</w:t>
            </w:r>
          </w:p>
        </w:tc>
        <w:tc>
          <w:tcPr>
            <w:tcW w:w="992" w:type="dxa"/>
            <w:vAlign w:val="center"/>
          </w:tcPr>
          <w:p w14:paraId="1BD95609">
            <w:pPr>
              <w:adjustRightInd w:val="0"/>
              <w:snapToGrid w:val="0"/>
              <w:spacing w:line="290" w:lineRule="exact"/>
              <w:jc w:val="center"/>
              <w:rPr>
                <w:rFonts w:cs="宋体" w:asciiTheme="minorEastAsia" w:hAnsiTheme="minorEastAsia" w:eastAsiaTheme="minorEastAsia"/>
                <w:sz w:val="18"/>
                <w:szCs w:val="18"/>
              </w:rPr>
            </w:pPr>
            <w:r>
              <w:rPr>
                <w:rFonts w:cs="宋体" w:asciiTheme="minorEastAsia" w:hAnsiTheme="minorEastAsia" w:eastAsiaTheme="minorEastAsia"/>
                <w:sz w:val="18"/>
                <w:szCs w:val="18"/>
              </w:rPr>
              <w:t>100</w:t>
            </w:r>
          </w:p>
        </w:tc>
        <w:tc>
          <w:tcPr>
            <w:tcW w:w="6946" w:type="dxa"/>
            <w:vAlign w:val="center"/>
          </w:tcPr>
          <w:p w14:paraId="33D83265">
            <w:pPr>
              <w:adjustRightInd w:val="0"/>
              <w:snapToGrid w:val="0"/>
              <w:spacing w:line="290" w:lineRule="exact"/>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w:t>
            </w:r>
          </w:p>
        </w:tc>
      </w:tr>
      <w:tr w14:paraId="015FB9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1" w:type="dxa"/>
            <w:gridSpan w:val="4"/>
            <w:vAlign w:val="center"/>
          </w:tcPr>
          <w:p w14:paraId="6873768D">
            <w:pPr>
              <w:spacing w:line="290" w:lineRule="exact"/>
              <w:rPr>
                <w:rFonts w:cs="宋体" w:asciiTheme="minorEastAsia" w:hAnsiTheme="minorEastAsia" w:eastAsiaTheme="minorEastAsia"/>
                <w:b/>
                <w:bCs/>
                <w:sz w:val="20"/>
                <w:szCs w:val="18"/>
              </w:rPr>
            </w:pPr>
            <w:r>
              <w:rPr>
                <w:rFonts w:hint="eastAsia" w:cs="宋体" w:asciiTheme="minorEastAsia" w:hAnsiTheme="minorEastAsia" w:eastAsiaTheme="minorEastAsia"/>
                <w:b/>
                <w:bCs/>
                <w:sz w:val="20"/>
                <w:szCs w:val="18"/>
              </w:rPr>
              <w:t>注：1）投标人应保证所提供文件资料的真实性，所有文件资料必须是针对本次采购的。如发现投标人提供了虚假文件资料，评标时其投标将作无效标处理；如在签订了合同后才发现的，属于“提供虚假材料谋取中标”行为，采购人将按有关规定予以处理，并要求供应商自行承担相应的法律责任。</w:t>
            </w:r>
          </w:p>
          <w:p w14:paraId="441EF6AE">
            <w:pPr>
              <w:adjustRightInd w:val="0"/>
              <w:snapToGrid w:val="0"/>
              <w:spacing w:line="290" w:lineRule="exact"/>
              <w:ind w:firstLine="402" w:firstLineChars="200"/>
              <w:jc w:val="left"/>
              <w:rPr>
                <w:rFonts w:cs="宋体" w:asciiTheme="minorEastAsia" w:hAnsiTheme="minorEastAsia" w:eastAsiaTheme="minorEastAsia"/>
                <w:b/>
                <w:bCs/>
                <w:sz w:val="20"/>
                <w:szCs w:val="18"/>
              </w:rPr>
            </w:pPr>
            <w:r>
              <w:rPr>
                <w:rFonts w:hint="eastAsia" w:cs="宋体" w:asciiTheme="minorEastAsia" w:hAnsiTheme="minorEastAsia" w:eastAsiaTheme="minorEastAsia"/>
                <w:b/>
                <w:bCs/>
                <w:sz w:val="20"/>
                <w:szCs w:val="18"/>
              </w:rPr>
              <w:t>2）评标委员会、采购机构在项目评审直至合同签订、履约期间，有权要求投标供应商出具投标文件中的合同文本、证书原件资料，予以确认其的真实性和有效性，如出现与事实不符等情况，将根据有关规定以“提供虚假材料谋取中标”予以处理。</w:t>
            </w:r>
          </w:p>
          <w:p w14:paraId="67C1F242">
            <w:pPr>
              <w:adjustRightInd w:val="0"/>
              <w:snapToGrid w:val="0"/>
              <w:spacing w:line="290" w:lineRule="exact"/>
              <w:ind w:firstLine="402" w:firstLineChars="200"/>
              <w:jc w:val="left"/>
              <w:rPr>
                <w:rFonts w:cs="宋体" w:asciiTheme="minorEastAsia" w:hAnsiTheme="minorEastAsia" w:eastAsiaTheme="minorEastAsia"/>
                <w:b/>
                <w:bCs/>
                <w:sz w:val="20"/>
                <w:szCs w:val="18"/>
              </w:rPr>
            </w:pPr>
            <w:r>
              <w:rPr>
                <w:rFonts w:hint="eastAsia" w:cs="宋体" w:asciiTheme="minorEastAsia" w:hAnsiTheme="minorEastAsia" w:eastAsiaTheme="minorEastAsia"/>
                <w:b/>
                <w:bCs/>
                <w:sz w:val="20"/>
                <w:szCs w:val="18"/>
              </w:rPr>
              <w:t>3）投标人提供的相关证明资料、截图查询证明等资料模糊不清，评委难以辨认时，评委评审时将作未提供相关资料处理。</w:t>
            </w:r>
          </w:p>
          <w:p w14:paraId="0F008804">
            <w:pPr>
              <w:adjustRightInd w:val="0"/>
              <w:snapToGrid w:val="0"/>
              <w:spacing w:line="290" w:lineRule="exact"/>
              <w:ind w:firstLine="402" w:firstLineChars="200"/>
              <w:jc w:val="left"/>
              <w:rPr>
                <w:rFonts w:cs="宋体" w:asciiTheme="minorEastAsia" w:hAnsiTheme="minorEastAsia" w:eastAsiaTheme="minorEastAsia"/>
                <w:b/>
                <w:bCs/>
                <w:sz w:val="18"/>
                <w:szCs w:val="18"/>
              </w:rPr>
            </w:pPr>
            <w:r>
              <w:rPr>
                <w:rFonts w:hint="eastAsia" w:cs="宋体" w:asciiTheme="minorEastAsia" w:hAnsiTheme="minorEastAsia" w:eastAsiaTheme="minorEastAsia"/>
                <w:b/>
                <w:bCs/>
                <w:sz w:val="20"/>
                <w:szCs w:val="18"/>
              </w:rPr>
              <w:t>4）</w:t>
            </w:r>
            <w:r>
              <w:rPr>
                <w:rFonts w:cs="宋体" w:asciiTheme="minorEastAsia" w:hAnsiTheme="minorEastAsia" w:eastAsiaTheme="minorEastAsia"/>
                <w:b/>
                <w:bCs/>
                <w:sz w:val="20"/>
                <w:szCs w:val="18"/>
              </w:rPr>
              <w:t>上述评分项中，</w:t>
            </w:r>
            <w:r>
              <w:rPr>
                <w:rFonts w:hint="eastAsia" w:cs="宋体" w:asciiTheme="minorEastAsia" w:hAnsiTheme="minorEastAsia" w:eastAsiaTheme="minorEastAsia"/>
                <w:b/>
                <w:bCs/>
                <w:sz w:val="20"/>
                <w:szCs w:val="18"/>
              </w:rPr>
              <w:t>投标人</w:t>
            </w:r>
            <w:r>
              <w:rPr>
                <w:rFonts w:cs="宋体" w:asciiTheme="minorEastAsia" w:hAnsiTheme="minorEastAsia" w:eastAsiaTheme="minorEastAsia"/>
                <w:b/>
                <w:bCs/>
                <w:sz w:val="20"/>
                <w:szCs w:val="18"/>
              </w:rPr>
              <w:t>未提供方案的</w:t>
            </w:r>
            <w:r>
              <w:rPr>
                <w:rFonts w:hint="eastAsia" w:cs="宋体" w:asciiTheme="minorEastAsia" w:hAnsiTheme="minorEastAsia" w:eastAsiaTheme="minorEastAsia"/>
                <w:b/>
                <w:bCs/>
                <w:sz w:val="20"/>
                <w:szCs w:val="18"/>
              </w:rPr>
              <w:t>该项得0分。</w:t>
            </w:r>
          </w:p>
        </w:tc>
      </w:tr>
    </w:tbl>
    <w:p w14:paraId="552BB5C5">
      <w:pPr>
        <w:spacing w:line="410" w:lineRule="exact"/>
        <w:ind w:firstLine="420" w:firstLineChars="200"/>
        <w:rPr>
          <w:rFonts w:ascii="宋体" w:hAnsi="宋体" w:cs="宋体"/>
          <w:b/>
          <w:bCs/>
          <w:szCs w:val="21"/>
        </w:rPr>
      </w:pPr>
      <w:r>
        <w:rPr>
          <w:rFonts w:ascii="宋体" w:hAnsi="宋体" w:cs="宋体"/>
          <w:szCs w:val="21"/>
        </w:rPr>
        <w:t>2</w:t>
      </w:r>
      <w:r>
        <w:rPr>
          <w:rFonts w:hint="eastAsia" w:ascii="宋体" w:hAnsi="宋体" w:cs="宋体"/>
          <w:szCs w:val="21"/>
        </w:rPr>
        <w:t>、</w:t>
      </w:r>
      <w:r>
        <w:rPr>
          <w:rFonts w:hint="eastAsia" w:ascii="宋体" w:hAnsi="宋体" w:cs="宋体"/>
          <w:b/>
          <w:bCs/>
          <w:szCs w:val="21"/>
        </w:rPr>
        <w:t>评标委员会按各有效投标人综合得分由高到低顺序进行排序，按照如下原则推荐中标(入围)候选人：</w:t>
      </w:r>
    </w:p>
    <w:p w14:paraId="5F0E078E">
      <w:pPr>
        <w:spacing w:line="410" w:lineRule="exact"/>
        <w:ind w:firstLine="416" w:firstLineChars="200"/>
        <w:rPr>
          <w:rFonts w:ascii="宋体" w:hAnsi="宋体" w:cs="宋体"/>
          <w:spacing w:val="-1"/>
          <w:szCs w:val="21"/>
        </w:rPr>
      </w:pPr>
      <w:r>
        <w:rPr>
          <w:rFonts w:hint="eastAsia" w:ascii="宋体" w:hAnsi="宋体" w:cs="宋体"/>
          <w:spacing w:val="-1"/>
          <w:szCs w:val="21"/>
        </w:rPr>
        <w:t>1）若</w:t>
      </w:r>
      <w:r>
        <w:rPr>
          <w:rFonts w:hint="eastAsia" w:ascii="宋体" w:hAnsi="宋体" w:cs="宋体"/>
          <w:szCs w:val="21"/>
        </w:rPr>
        <w:t>有效投标</w:t>
      </w:r>
      <w:r>
        <w:rPr>
          <w:rFonts w:ascii="宋体" w:hAnsi="宋体" w:cs="宋体"/>
          <w:szCs w:val="21"/>
        </w:rPr>
        <w:t>供应商</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名</w:t>
      </w:r>
      <w:r>
        <w:rPr>
          <w:rFonts w:ascii="宋体" w:hAnsi="宋体" w:cs="宋体"/>
          <w:szCs w:val="21"/>
        </w:rPr>
        <w:t>时</w:t>
      </w:r>
      <w:r>
        <w:rPr>
          <w:rFonts w:hint="eastAsia" w:ascii="宋体" w:hAnsi="宋体" w:cs="宋体"/>
          <w:szCs w:val="21"/>
        </w:rPr>
        <w:t>，</w:t>
      </w:r>
      <w:bookmarkStart w:id="223" w:name="OLE_LINK42"/>
      <w:r>
        <w:rPr>
          <w:rFonts w:hint="eastAsia" w:ascii="宋体" w:hAnsi="宋体" w:cs="宋体"/>
          <w:szCs w:val="21"/>
        </w:rPr>
        <w:t>按评标办法的综合分高低排序</w:t>
      </w:r>
      <w:r>
        <w:rPr>
          <w:rFonts w:ascii="宋体" w:hAnsi="宋体" w:cs="宋体"/>
          <w:szCs w:val="21"/>
        </w:rPr>
        <w:t>取前</w:t>
      </w:r>
      <w:r>
        <w:rPr>
          <w:rFonts w:hint="eastAsia" w:ascii="宋体" w:hAnsi="宋体" w:cs="宋体"/>
          <w:szCs w:val="21"/>
          <w:lang w:val="en-US" w:eastAsia="zh-CN"/>
        </w:rPr>
        <w:t>6</w:t>
      </w:r>
      <w:r>
        <w:rPr>
          <w:rFonts w:hint="eastAsia" w:ascii="宋体" w:hAnsi="宋体" w:cs="宋体"/>
          <w:szCs w:val="21"/>
        </w:rPr>
        <w:t>名</w:t>
      </w:r>
      <w:r>
        <w:rPr>
          <w:rFonts w:ascii="宋体" w:hAnsi="宋体" w:cs="宋体"/>
          <w:szCs w:val="21"/>
        </w:rPr>
        <w:t>成为本</w:t>
      </w:r>
      <w:r>
        <w:rPr>
          <w:rFonts w:hint="eastAsia" w:ascii="宋体" w:hAnsi="宋体" w:cs="宋体"/>
          <w:szCs w:val="21"/>
        </w:rPr>
        <w:t>次</w:t>
      </w:r>
      <w:r>
        <w:rPr>
          <w:rFonts w:ascii="宋体" w:hAnsi="宋体" w:cs="宋体"/>
          <w:szCs w:val="21"/>
        </w:rPr>
        <w:t>招标项目</w:t>
      </w:r>
      <w:r>
        <w:rPr>
          <w:rFonts w:hint="eastAsia" w:ascii="宋体" w:hAnsi="宋体" w:cs="宋体"/>
          <w:szCs w:val="21"/>
        </w:rPr>
        <w:t>中标（入围）候选</w:t>
      </w:r>
      <w:r>
        <w:rPr>
          <w:rFonts w:ascii="宋体" w:hAnsi="宋体" w:cs="宋体"/>
          <w:szCs w:val="21"/>
        </w:rPr>
        <w:t>人</w:t>
      </w:r>
      <w:bookmarkEnd w:id="223"/>
      <w:r>
        <w:rPr>
          <w:rFonts w:hint="eastAsia" w:ascii="宋体" w:hAnsi="宋体" w:cs="宋体"/>
          <w:szCs w:val="21"/>
        </w:rPr>
        <w:t>【若第</w:t>
      </w:r>
      <w:r>
        <w:rPr>
          <w:rFonts w:hint="eastAsia" w:ascii="宋体" w:hAnsi="宋体" w:cs="宋体"/>
          <w:szCs w:val="21"/>
          <w:lang w:val="en-US" w:eastAsia="zh-CN"/>
        </w:rPr>
        <w:t>6</w:t>
      </w:r>
      <w:r>
        <w:rPr>
          <w:rFonts w:hint="eastAsia" w:ascii="宋体" w:hAnsi="宋体" w:cs="宋体"/>
          <w:szCs w:val="21"/>
        </w:rPr>
        <w:t>名出现多家供应商时则一同入围】；</w:t>
      </w:r>
    </w:p>
    <w:p w14:paraId="0F6CA6B7">
      <w:pPr>
        <w:spacing w:line="410" w:lineRule="exact"/>
        <w:ind w:firstLine="416" w:firstLineChars="200"/>
        <w:rPr>
          <w:rFonts w:ascii="宋体" w:hAnsi="宋体" w:cs="宋体"/>
          <w:spacing w:val="-1"/>
          <w:szCs w:val="21"/>
        </w:rPr>
      </w:pPr>
      <w:r>
        <w:rPr>
          <w:rFonts w:ascii="宋体" w:hAnsi="宋体" w:cs="宋体"/>
          <w:spacing w:val="-1"/>
          <w:szCs w:val="21"/>
        </w:rPr>
        <w:t>2</w:t>
      </w:r>
      <w:r>
        <w:rPr>
          <w:rFonts w:hint="eastAsia" w:ascii="宋体" w:hAnsi="宋体" w:cs="宋体"/>
          <w:spacing w:val="-1"/>
          <w:szCs w:val="21"/>
        </w:rPr>
        <w:t>）</w:t>
      </w:r>
      <w:r>
        <w:rPr>
          <w:rFonts w:ascii="宋体" w:hAnsi="宋体" w:cs="宋体"/>
          <w:spacing w:val="-1"/>
          <w:szCs w:val="21"/>
        </w:rPr>
        <w:t>若有效投标供应商数量</w:t>
      </w:r>
      <w:r>
        <w:rPr>
          <w:rFonts w:hint="eastAsia" w:ascii="宋体" w:hAnsi="宋体" w:cs="宋体"/>
          <w:spacing w:val="-1"/>
          <w:szCs w:val="21"/>
        </w:rPr>
        <w:t>＜</w:t>
      </w:r>
      <w:r>
        <w:rPr>
          <w:rFonts w:hint="eastAsia" w:ascii="宋体" w:hAnsi="宋体" w:cs="宋体"/>
          <w:spacing w:val="-1"/>
          <w:szCs w:val="21"/>
          <w:lang w:val="en-US" w:eastAsia="zh-CN"/>
        </w:rPr>
        <w:t>8</w:t>
      </w:r>
      <w:r>
        <w:rPr>
          <w:rFonts w:hint="eastAsia" w:ascii="宋体" w:hAnsi="宋体" w:cs="宋体"/>
          <w:spacing w:val="-1"/>
          <w:szCs w:val="21"/>
        </w:rPr>
        <w:t>名</w:t>
      </w:r>
      <w:r>
        <w:rPr>
          <w:rFonts w:ascii="宋体" w:hAnsi="宋体" w:cs="宋体"/>
          <w:spacing w:val="-1"/>
          <w:szCs w:val="21"/>
        </w:rPr>
        <w:t>时</w:t>
      </w:r>
      <w:r>
        <w:rPr>
          <w:rFonts w:hint="eastAsia" w:ascii="宋体" w:hAnsi="宋体" w:cs="宋体"/>
          <w:spacing w:val="-1"/>
          <w:szCs w:val="21"/>
        </w:rPr>
        <w:t>，</w:t>
      </w:r>
      <w:r>
        <w:rPr>
          <w:rFonts w:ascii="宋体" w:hAnsi="宋体" w:cs="宋体"/>
          <w:spacing w:val="-1"/>
          <w:szCs w:val="21"/>
        </w:rPr>
        <w:t>本次</w:t>
      </w:r>
      <w:r>
        <w:rPr>
          <w:rFonts w:hint="eastAsia" w:ascii="宋体" w:hAnsi="宋体" w:cs="宋体"/>
          <w:spacing w:val="-1"/>
          <w:szCs w:val="21"/>
        </w:rPr>
        <w:t>本项目</w:t>
      </w:r>
      <w:r>
        <w:rPr>
          <w:rFonts w:ascii="宋体" w:hAnsi="宋体" w:cs="宋体"/>
          <w:spacing w:val="-1"/>
          <w:szCs w:val="21"/>
        </w:rPr>
        <w:t>做</w:t>
      </w:r>
      <w:r>
        <w:rPr>
          <w:rFonts w:hint="eastAsia" w:ascii="宋体" w:hAnsi="宋体" w:cs="宋体"/>
          <w:spacing w:val="-1"/>
          <w:szCs w:val="21"/>
        </w:rPr>
        <w:t>流（</w:t>
      </w:r>
      <w:r>
        <w:rPr>
          <w:rFonts w:ascii="宋体" w:hAnsi="宋体" w:cs="宋体"/>
          <w:spacing w:val="-1"/>
          <w:szCs w:val="21"/>
        </w:rPr>
        <w:t>废</w:t>
      </w:r>
      <w:r>
        <w:rPr>
          <w:rFonts w:hint="eastAsia" w:ascii="宋体" w:hAnsi="宋体" w:cs="宋体"/>
          <w:spacing w:val="-1"/>
          <w:szCs w:val="21"/>
        </w:rPr>
        <w:t>）</w:t>
      </w:r>
      <w:r>
        <w:rPr>
          <w:rFonts w:ascii="宋体" w:hAnsi="宋体" w:cs="宋体"/>
          <w:spacing w:val="-1"/>
          <w:szCs w:val="21"/>
        </w:rPr>
        <w:t>标处理；</w:t>
      </w:r>
    </w:p>
    <w:p w14:paraId="492D6133">
      <w:pPr>
        <w:spacing w:line="410" w:lineRule="exact"/>
        <w:ind w:firstLine="420" w:firstLineChars="200"/>
        <w:rPr>
          <w:rFonts w:ascii="宋体" w:hAnsi="宋体" w:cs="宋体"/>
          <w:szCs w:val="21"/>
        </w:rPr>
      </w:pPr>
      <w:r>
        <w:rPr>
          <w:rFonts w:hint="eastAsia" w:ascii="宋体" w:hAnsi="宋体" w:cs="宋体"/>
          <w:szCs w:val="21"/>
        </w:rPr>
        <w:t>3、评标委员会、采购人对评标、决标结果不做任何解释。</w:t>
      </w:r>
    </w:p>
    <w:p w14:paraId="365E6438">
      <w:pPr>
        <w:spacing w:line="410" w:lineRule="exact"/>
        <w:rPr>
          <w:rFonts w:ascii="宋体" w:hAnsi="宋体" w:cs="宋体"/>
          <w:b/>
          <w:color w:val="000000"/>
          <w:sz w:val="22"/>
        </w:rPr>
      </w:pPr>
      <w:r>
        <w:rPr>
          <w:rFonts w:hint="eastAsia" w:ascii="宋体" w:hAnsi="宋体" w:cs="宋体"/>
          <w:b/>
          <w:szCs w:val="21"/>
        </w:rPr>
        <w:t>六、</w:t>
      </w:r>
      <w:bookmarkStart w:id="224" w:name="_Toc221356967"/>
      <w:bookmarkStart w:id="225" w:name="_Toc221356904"/>
      <w:r>
        <w:rPr>
          <w:rFonts w:hint="eastAsia" w:ascii="宋体" w:hAnsi="宋体" w:cs="宋体"/>
          <w:b/>
          <w:color w:val="000000"/>
          <w:sz w:val="22"/>
        </w:rPr>
        <w:t>定标办法</w:t>
      </w:r>
    </w:p>
    <w:p w14:paraId="5F262152">
      <w:pPr>
        <w:spacing w:line="410" w:lineRule="exact"/>
        <w:ind w:firstLine="420" w:firstLineChars="200"/>
        <w:rPr>
          <w:rFonts w:ascii="宋体" w:hAnsi="宋体" w:cs="宋体"/>
          <w:color w:val="000000"/>
          <w:szCs w:val="21"/>
        </w:rPr>
      </w:pPr>
      <w:r>
        <w:rPr>
          <w:rFonts w:hint="eastAsia" w:ascii="宋体" w:hAnsi="宋体" w:cs="宋体"/>
          <w:color w:val="000000"/>
          <w:szCs w:val="21"/>
        </w:rPr>
        <w:t>1、招标人根据评标委员会的意见，按评标委员会推荐的排序确定中标入围人。</w:t>
      </w:r>
    </w:p>
    <w:p w14:paraId="02163ACF">
      <w:pPr>
        <w:spacing w:line="410" w:lineRule="exact"/>
        <w:ind w:firstLine="420" w:firstLineChars="200"/>
        <w:rPr>
          <w:rFonts w:ascii="宋体" w:hAnsi="宋体" w:cs="宋体"/>
          <w:color w:val="000000"/>
          <w:szCs w:val="21"/>
        </w:rPr>
      </w:pPr>
      <w:r>
        <w:rPr>
          <w:rFonts w:hint="eastAsia" w:ascii="宋体" w:hAnsi="宋体" w:cs="宋体"/>
          <w:color w:val="000000"/>
          <w:szCs w:val="21"/>
        </w:rPr>
        <w:t>2、中标通知书发出后，招标人不得违法改变中标结果，中标人无正当理由不得放弃中标。</w:t>
      </w:r>
    </w:p>
    <w:p w14:paraId="6AE6AEAC">
      <w:pPr>
        <w:spacing w:line="410" w:lineRule="exact"/>
        <w:ind w:firstLine="420" w:firstLineChars="200"/>
        <w:rPr>
          <w:rFonts w:ascii="宋体" w:hAnsi="宋体" w:cs="宋体"/>
          <w:b/>
          <w:color w:val="000000"/>
          <w:szCs w:val="21"/>
        </w:rPr>
      </w:pPr>
      <w:r>
        <w:rPr>
          <w:rFonts w:hint="eastAsia" w:ascii="宋体" w:hAnsi="宋体" w:cs="宋体"/>
          <w:color w:val="000000"/>
          <w:szCs w:val="21"/>
        </w:rPr>
        <w:t>3、若有中标入围人放弃中标；或因不可抗力提出不能履行合同；或者招标文件规定应当提交履约担保而在规定的期限内未能提交的；或未能在规定时间内与招标人签订合同的；或者经质疑，经审查后，确因中标入围人在本次招标活动中存在违法违规行为或其他原因使质疑成立的，招标人可以直接取消其入围中标供应商资格，并有权视情况决定是否按照评标委员会推荐排序由高至低选择未中标入围人替补为中标入围人。</w:t>
      </w:r>
    </w:p>
    <w:bookmarkEnd w:id="224"/>
    <w:bookmarkEnd w:id="225"/>
    <w:p w14:paraId="152B6E77">
      <w:pPr>
        <w:rPr>
          <w:rFonts w:ascii="宋体" w:hAnsi="宋体" w:cs="宋体"/>
          <w:b/>
          <w:color w:val="000000"/>
          <w:sz w:val="22"/>
        </w:rPr>
      </w:pPr>
      <w:r>
        <w:rPr>
          <w:rFonts w:hint="eastAsia" w:ascii="宋体" w:hAnsi="宋体" w:cs="宋体"/>
          <w:b/>
          <w:color w:val="000000"/>
          <w:sz w:val="22"/>
        </w:rPr>
        <w:t>七、确定中标人</w:t>
      </w:r>
    </w:p>
    <w:p w14:paraId="24A7B146">
      <w:pPr>
        <w:spacing w:line="410" w:lineRule="exact"/>
        <w:ind w:firstLine="420" w:firstLineChars="200"/>
        <w:rPr>
          <w:rFonts w:ascii="宋体" w:hAnsi="宋体" w:cs="宋体"/>
          <w:color w:val="000000"/>
          <w:szCs w:val="21"/>
        </w:rPr>
      </w:pPr>
      <w:r>
        <w:rPr>
          <w:rFonts w:hint="eastAsia" w:ascii="宋体" w:hAnsi="宋体" w:cs="宋体"/>
          <w:color w:val="000000"/>
          <w:szCs w:val="21"/>
        </w:rPr>
        <w:t>评标结束后，招标人将在发布招标公告的网站上公示中标结果。中标公告期为3日，中标公告期限结束无异议的，招标人与中标入围人按照招标文件和中标入围人投标文件的约定签订合同。</w:t>
      </w:r>
    </w:p>
    <w:p w14:paraId="30F10022">
      <w:pPr>
        <w:spacing w:line="410" w:lineRule="exact"/>
        <w:ind w:firstLine="420" w:firstLineChars="200"/>
        <w:rPr>
          <w:rFonts w:ascii="宋体" w:hAnsi="宋体" w:cs="宋体"/>
          <w:color w:val="000000"/>
          <w:szCs w:val="21"/>
        </w:rPr>
      </w:pPr>
      <w:r>
        <w:rPr>
          <w:rFonts w:hint="eastAsia" w:ascii="宋体" w:hAnsi="宋体" w:cs="宋体"/>
          <w:color w:val="000000"/>
          <w:szCs w:val="21"/>
        </w:rPr>
        <w:t>各投标人对评标结果如有异议，可在中标结果公告之日起7个工作日内以书面形式向招标人进行署名投诉或提出质疑，但需对投诉或质疑内容的真实性承担法律责任。</w:t>
      </w:r>
    </w:p>
    <w:p w14:paraId="349BDD7B">
      <w:pPr>
        <w:rPr>
          <w:rFonts w:ascii="宋体" w:hAnsi="宋体" w:cs="宋体"/>
          <w:b/>
          <w:color w:val="000000"/>
          <w:sz w:val="22"/>
        </w:rPr>
      </w:pPr>
      <w:r>
        <w:rPr>
          <w:rFonts w:hint="eastAsia" w:ascii="宋体" w:hAnsi="宋体" w:cs="宋体"/>
          <w:b/>
          <w:color w:val="000000"/>
          <w:sz w:val="22"/>
        </w:rPr>
        <w:t>八、投标人义务</w:t>
      </w:r>
    </w:p>
    <w:p w14:paraId="5A18F90C">
      <w:pPr>
        <w:spacing w:line="410" w:lineRule="exact"/>
        <w:ind w:firstLine="420" w:firstLineChars="200"/>
        <w:rPr>
          <w:rFonts w:ascii="宋体" w:hAnsi="宋体" w:cs="宋体"/>
          <w:color w:val="000000"/>
          <w:szCs w:val="21"/>
        </w:rPr>
      </w:pPr>
      <w:r>
        <w:rPr>
          <w:rFonts w:hint="eastAsia" w:ascii="宋体" w:hAnsi="宋体" w:cs="宋体"/>
          <w:color w:val="000000"/>
          <w:szCs w:val="21"/>
        </w:rPr>
        <w:t>投标人应随时接受评标委员会的询标，解答包括有关的商务、技术问题等。评标结束，所有评标资料存招标机构备查。</w:t>
      </w:r>
    </w:p>
    <w:p w14:paraId="3B7E57F0">
      <w:pPr>
        <w:pStyle w:val="28"/>
        <w:kinsoku w:val="0"/>
        <w:autoSpaceDE w:val="0"/>
        <w:autoSpaceDN w:val="0"/>
        <w:adjustRightInd w:val="0"/>
        <w:snapToGrid w:val="0"/>
        <w:spacing w:before="0" w:beforeAutospacing="0" w:after="0" w:afterAutospacing="0"/>
        <w:jc w:val="both"/>
        <w:textAlignment w:val="baseline"/>
        <w:rPr>
          <w:spacing w:val="-9"/>
          <w:lang w:bidi="ar"/>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宋体,Verdana,Arial">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840460"/>
      <w:docPartObj>
        <w:docPartGallery w:val="autotext"/>
      </w:docPartObj>
    </w:sdtPr>
    <w:sdtContent>
      <w:p w14:paraId="475F4D90">
        <w:pPr>
          <w:pStyle w:val="21"/>
          <w:ind w:left="5250"/>
        </w:pPr>
        <w:r>
          <w:fldChar w:fldCharType="begin"/>
        </w:r>
        <w:r>
          <w:instrText xml:space="preserve">PAGE   \* MERGEFORMAT</w:instrText>
        </w:r>
        <w:r>
          <w:fldChar w:fldCharType="separate"/>
        </w:r>
        <w:r>
          <w:rPr>
            <w:lang w:val="zh-CN"/>
          </w:rPr>
          <w:t>-</w:t>
        </w:r>
        <w:r>
          <w:t xml:space="preserve"> 40 -</w:t>
        </w:r>
        <w:r>
          <w:fldChar w:fldCharType="end"/>
        </w:r>
      </w:p>
    </w:sdtContent>
  </w:sdt>
  <w:p w14:paraId="505820A5">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9286082"/>
      <w:docPartObj>
        <w:docPartGallery w:val="autotext"/>
      </w:docPartObj>
    </w:sdtPr>
    <w:sdtContent>
      <w:p w14:paraId="5C8EFE6C">
        <w:pPr>
          <w:pStyle w:val="21"/>
          <w:ind w:left="5250"/>
        </w:pPr>
        <w:r>
          <w:fldChar w:fldCharType="begin"/>
        </w:r>
        <w:r>
          <w:instrText xml:space="preserve">PAGE   \* MERGEFORMAT</w:instrText>
        </w:r>
        <w:r>
          <w:fldChar w:fldCharType="separate"/>
        </w:r>
        <w:r>
          <w:rPr>
            <w:lang w:val="zh-CN"/>
          </w:rPr>
          <w:t>-</w:t>
        </w:r>
        <w:r>
          <w:t xml:space="preserve"> 2 -</w:t>
        </w:r>
        <w:r>
          <w:fldChar w:fldCharType="end"/>
        </w:r>
      </w:p>
    </w:sdtContent>
  </w:sdt>
  <w:p w14:paraId="634589C9">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211EC"/>
    <w:multiLevelType w:val="singleLevel"/>
    <w:tmpl w:val="9E8211EC"/>
    <w:lvl w:ilvl="0" w:tentative="0">
      <w:start w:val="1"/>
      <w:numFmt w:val="decimal"/>
      <w:lvlText w:val="(%1)"/>
      <w:lvlJc w:val="left"/>
      <w:pPr>
        <w:ind w:left="425" w:hanging="425"/>
      </w:pPr>
      <w:rPr>
        <w:rFonts w:hint="default"/>
      </w:rPr>
    </w:lvl>
  </w:abstractNum>
  <w:abstractNum w:abstractNumId="1">
    <w:nsid w:val="B9FC014B"/>
    <w:multiLevelType w:val="multilevel"/>
    <w:tmpl w:val="B9FC014B"/>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C0EBCD01"/>
    <w:multiLevelType w:val="singleLevel"/>
    <w:tmpl w:val="C0EBCD01"/>
    <w:lvl w:ilvl="0" w:tentative="0">
      <w:start w:val="1"/>
      <w:numFmt w:val="chineseCounting"/>
      <w:suff w:val="nothing"/>
      <w:lvlText w:val="%1、"/>
      <w:lvlJc w:val="left"/>
      <w:rPr>
        <w:rFonts w:hint="eastAsia"/>
      </w:rPr>
    </w:lvl>
  </w:abstractNum>
  <w:abstractNum w:abstractNumId="3">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7">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5">
    <w:nsid w:val="1EF31958"/>
    <w:multiLevelType w:val="multilevel"/>
    <w:tmpl w:val="1EF319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BC43DF"/>
    <w:multiLevelType w:val="multilevel"/>
    <w:tmpl w:val="25BC43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898CE7B"/>
    <w:multiLevelType w:val="singleLevel"/>
    <w:tmpl w:val="2898CE7B"/>
    <w:lvl w:ilvl="0" w:tentative="0">
      <w:start w:val="1"/>
      <w:numFmt w:val="decimal"/>
      <w:lvlText w:val="%1."/>
      <w:lvlJc w:val="left"/>
      <w:pPr>
        <w:ind w:left="425" w:hanging="425"/>
      </w:pPr>
      <w:rPr>
        <w:rFonts w:hint="default"/>
      </w:rPr>
    </w:lvl>
  </w:abstractNum>
  <w:abstractNum w:abstractNumId="18">
    <w:nsid w:val="44CB52C8"/>
    <w:multiLevelType w:val="multilevel"/>
    <w:tmpl w:val="44CB52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20">
    <w:nsid w:val="5A1B873B"/>
    <w:multiLevelType w:val="singleLevel"/>
    <w:tmpl w:val="5A1B873B"/>
    <w:lvl w:ilvl="0" w:tentative="0">
      <w:start w:val="1"/>
      <w:numFmt w:val="decimal"/>
      <w:pStyle w:val="97"/>
      <w:suff w:val="space"/>
      <w:lvlText w:val="%1."/>
      <w:lvlJc w:val="left"/>
    </w:lvl>
  </w:abstractNum>
  <w:abstractNum w:abstractNumId="21">
    <w:nsid w:val="61D60FE4"/>
    <w:multiLevelType w:val="multilevel"/>
    <w:tmpl w:val="61D60F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3">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5B1694D"/>
    <w:multiLevelType w:val="multilevel"/>
    <w:tmpl w:val="75B1694D"/>
    <w:lvl w:ilvl="0" w:tentative="0">
      <w:start w:val="1"/>
      <w:numFmt w:val="japaneseCounting"/>
      <w:lvlText w:val="第%1条"/>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0"/>
  </w:num>
  <w:num w:numId="2">
    <w:abstractNumId w:val="2"/>
  </w:num>
  <w:num w:numId="3">
    <w:abstractNumId w:val="23"/>
  </w:num>
  <w:num w:numId="4">
    <w:abstractNumId w:val="5"/>
  </w:num>
  <w:num w:numId="5">
    <w:abstractNumId w:val="4"/>
  </w:num>
  <w:num w:numId="6">
    <w:abstractNumId w:val="13"/>
  </w:num>
  <w:num w:numId="7">
    <w:abstractNumId w:val="10"/>
  </w:num>
  <w:num w:numId="8">
    <w:abstractNumId w:val="12"/>
  </w:num>
  <w:num w:numId="9">
    <w:abstractNumId w:val="25"/>
  </w:num>
  <w:num w:numId="10">
    <w:abstractNumId w:val="8"/>
  </w:num>
  <w:num w:numId="11">
    <w:abstractNumId w:val="9"/>
  </w:num>
  <w:num w:numId="12">
    <w:abstractNumId w:val="6"/>
  </w:num>
  <w:num w:numId="13">
    <w:abstractNumId w:val="0"/>
  </w:num>
  <w:num w:numId="14">
    <w:abstractNumId w:val="11"/>
  </w:num>
  <w:num w:numId="15">
    <w:abstractNumId w:val="7"/>
  </w:num>
  <w:num w:numId="16">
    <w:abstractNumId w:val="14"/>
  </w:num>
  <w:num w:numId="17">
    <w:abstractNumId w:val="3"/>
  </w:num>
  <w:num w:numId="18">
    <w:abstractNumId w:val="22"/>
  </w:num>
  <w:num w:numId="19">
    <w:abstractNumId w:val="1"/>
  </w:num>
  <w:num w:numId="20">
    <w:abstractNumId w:val="24"/>
  </w:num>
  <w:num w:numId="21">
    <w:abstractNumId w:val="16"/>
  </w:num>
  <w:num w:numId="22">
    <w:abstractNumId w:val="15"/>
  </w:num>
  <w:num w:numId="23">
    <w:abstractNumId w:val="21"/>
  </w:num>
  <w:num w:numId="24">
    <w:abstractNumId w:val="18"/>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05"/>
    <w:rsid w:val="000011D3"/>
    <w:rsid w:val="00016853"/>
    <w:rsid w:val="00021563"/>
    <w:rsid w:val="00021923"/>
    <w:rsid w:val="00031E35"/>
    <w:rsid w:val="00040D05"/>
    <w:rsid w:val="00047BC3"/>
    <w:rsid w:val="00055607"/>
    <w:rsid w:val="0008597E"/>
    <w:rsid w:val="0008762C"/>
    <w:rsid w:val="0009065E"/>
    <w:rsid w:val="000A5309"/>
    <w:rsid w:val="000A6D6A"/>
    <w:rsid w:val="000B0633"/>
    <w:rsid w:val="000B1737"/>
    <w:rsid w:val="000B67D4"/>
    <w:rsid w:val="000E49FE"/>
    <w:rsid w:val="000F33D5"/>
    <w:rsid w:val="000F4DE7"/>
    <w:rsid w:val="00104C8B"/>
    <w:rsid w:val="001122D4"/>
    <w:rsid w:val="00113618"/>
    <w:rsid w:val="00144CA9"/>
    <w:rsid w:val="00145A04"/>
    <w:rsid w:val="00147C1C"/>
    <w:rsid w:val="00151CC1"/>
    <w:rsid w:val="0015343B"/>
    <w:rsid w:val="0016180E"/>
    <w:rsid w:val="00171A12"/>
    <w:rsid w:val="001816BA"/>
    <w:rsid w:val="0018793A"/>
    <w:rsid w:val="00190414"/>
    <w:rsid w:val="001A768E"/>
    <w:rsid w:val="001B0690"/>
    <w:rsid w:val="001D19D7"/>
    <w:rsid w:val="001E4B8F"/>
    <w:rsid w:val="00213C5B"/>
    <w:rsid w:val="00231D43"/>
    <w:rsid w:val="00235087"/>
    <w:rsid w:val="00236269"/>
    <w:rsid w:val="002379EE"/>
    <w:rsid w:val="00247CB8"/>
    <w:rsid w:val="002609E6"/>
    <w:rsid w:val="002613F8"/>
    <w:rsid w:val="00261A1C"/>
    <w:rsid w:val="00266D0D"/>
    <w:rsid w:val="00271DFC"/>
    <w:rsid w:val="00274FD7"/>
    <w:rsid w:val="00284021"/>
    <w:rsid w:val="002E455D"/>
    <w:rsid w:val="002F146C"/>
    <w:rsid w:val="003001EE"/>
    <w:rsid w:val="00305B72"/>
    <w:rsid w:val="0031106F"/>
    <w:rsid w:val="00323C42"/>
    <w:rsid w:val="00337C21"/>
    <w:rsid w:val="00367FEE"/>
    <w:rsid w:val="00384664"/>
    <w:rsid w:val="003972C3"/>
    <w:rsid w:val="003A48C8"/>
    <w:rsid w:val="003B1AB6"/>
    <w:rsid w:val="003C2844"/>
    <w:rsid w:val="00405690"/>
    <w:rsid w:val="00414066"/>
    <w:rsid w:val="004141F7"/>
    <w:rsid w:val="00414C47"/>
    <w:rsid w:val="00437C9C"/>
    <w:rsid w:val="00443F1E"/>
    <w:rsid w:val="0045491F"/>
    <w:rsid w:val="004566D3"/>
    <w:rsid w:val="00463942"/>
    <w:rsid w:val="00471560"/>
    <w:rsid w:val="00491E69"/>
    <w:rsid w:val="004940DF"/>
    <w:rsid w:val="00497E5D"/>
    <w:rsid w:val="004A5CC0"/>
    <w:rsid w:val="004B1485"/>
    <w:rsid w:val="004C06CB"/>
    <w:rsid w:val="004C5B56"/>
    <w:rsid w:val="004C6E16"/>
    <w:rsid w:val="004D537E"/>
    <w:rsid w:val="004F401D"/>
    <w:rsid w:val="00523F61"/>
    <w:rsid w:val="00525CD3"/>
    <w:rsid w:val="0053310A"/>
    <w:rsid w:val="00561075"/>
    <w:rsid w:val="00575A92"/>
    <w:rsid w:val="0058408F"/>
    <w:rsid w:val="00590C71"/>
    <w:rsid w:val="005A3344"/>
    <w:rsid w:val="005A3835"/>
    <w:rsid w:val="005A397C"/>
    <w:rsid w:val="005B580E"/>
    <w:rsid w:val="005E3D19"/>
    <w:rsid w:val="005E4A79"/>
    <w:rsid w:val="005F7786"/>
    <w:rsid w:val="006074F7"/>
    <w:rsid w:val="0061200B"/>
    <w:rsid w:val="006237EA"/>
    <w:rsid w:val="00624140"/>
    <w:rsid w:val="0067295B"/>
    <w:rsid w:val="00673F00"/>
    <w:rsid w:val="00674779"/>
    <w:rsid w:val="006758BC"/>
    <w:rsid w:val="00686638"/>
    <w:rsid w:val="006A1C2C"/>
    <w:rsid w:val="006E10A3"/>
    <w:rsid w:val="006E6B75"/>
    <w:rsid w:val="00722639"/>
    <w:rsid w:val="00740185"/>
    <w:rsid w:val="007437FB"/>
    <w:rsid w:val="00747506"/>
    <w:rsid w:val="007811C9"/>
    <w:rsid w:val="00782FBC"/>
    <w:rsid w:val="00787C61"/>
    <w:rsid w:val="007A10CA"/>
    <w:rsid w:val="007A43FE"/>
    <w:rsid w:val="007B24C3"/>
    <w:rsid w:val="007B40AA"/>
    <w:rsid w:val="007B460A"/>
    <w:rsid w:val="007C2A2B"/>
    <w:rsid w:val="00842D20"/>
    <w:rsid w:val="00843561"/>
    <w:rsid w:val="00851FB1"/>
    <w:rsid w:val="0085626C"/>
    <w:rsid w:val="0086090E"/>
    <w:rsid w:val="00866A3E"/>
    <w:rsid w:val="00877CFE"/>
    <w:rsid w:val="008805AC"/>
    <w:rsid w:val="00890420"/>
    <w:rsid w:val="008A3146"/>
    <w:rsid w:val="008A5402"/>
    <w:rsid w:val="008C58F4"/>
    <w:rsid w:val="008F7955"/>
    <w:rsid w:val="009013EF"/>
    <w:rsid w:val="009020D5"/>
    <w:rsid w:val="0090591E"/>
    <w:rsid w:val="009069E5"/>
    <w:rsid w:val="00924E90"/>
    <w:rsid w:val="00943953"/>
    <w:rsid w:val="0094626B"/>
    <w:rsid w:val="00963B01"/>
    <w:rsid w:val="009902E7"/>
    <w:rsid w:val="009A51FE"/>
    <w:rsid w:val="009B2215"/>
    <w:rsid w:val="009C2933"/>
    <w:rsid w:val="009D183A"/>
    <w:rsid w:val="009D2F5A"/>
    <w:rsid w:val="00A226D6"/>
    <w:rsid w:val="00A32CD8"/>
    <w:rsid w:val="00A35F7D"/>
    <w:rsid w:val="00A4008E"/>
    <w:rsid w:val="00A416A2"/>
    <w:rsid w:val="00A674B0"/>
    <w:rsid w:val="00A8220C"/>
    <w:rsid w:val="00A967CB"/>
    <w:rsid w:val="00AA2F74"/>
    <w:rsid w:val="00AA65ED"/>
    <w:rsid w:val="00AD3BEC"/>
    <w:rsid w:val="00AE00AF"/>
    <w:rsid w:val="00B02369"/>
    <w:rsid w:val="00B079F2"/>
    <w:rsid w:val="00B2437A"/>
    <w:rsid w:val="00B24803"/>
    <w:rsid w:val="00B40965"/>
    <w:rsid w:val="00B4579A"/>
    <w:rsid w:val="00B57524"/>
    <w:rsid w:val="00B90ECB"/>
    <w:rsid w:val="00B9246F"/>
    <w:rsid w:val="00B94583"/>
    <w:rsid w:val="00B969A8"/>
    <w:rsid w:val="00BA1963"/>
    <w:rsid w:val="00BA2547"/>
    <w:rsid w:val="00BA2AFC"/>
    <w:rsid w:val="00BA75E2"/>
    <w:rsid w:val="00BB641D"/>
    <w:rsid w:val="00BC2117"/>
    <w:rsid w:val="00BC48D4"/>
    <w:rsid w:val="00BD166D"/>
    <w:rsid w:val="00BE2168"/>
    <w:rsid w:val="00BE6596"/>
    <w:rsid w:val="00BF0E4C"/>
    <w:rsid w:val="00C11967"/>
    <w:rsid w:val="00C25773"/>
    <w:rsid w:val="00C258A5"/>
    <w:rsid w:val="00C42331"/>
    <w:rsid w:val="00C51BCA"/>
    <w:rsid w:val="00C5571F"/>
    <w:rsid w:val="00C64E53"/>
    <w:rsid w:val="00C776A5"/>
    <w:rsid w:val="00C927EF"/>
    <w:rsid w:val="00C965F0"/>
    <w:rsid w:val="00CA4746"/>
    <w:rsid w:val="00CA5388"/>
    <w:rsid w:val="00CB0921"/>
    <w:rsid w:val="00CC3025"/>
    <w:rsid w:val="00CD1B6F"/>
    <w:rsid w:val="00CD1F93"/>
    <w:rsid w:val="00CD5040"/>
    <w:rsid w:val="00CE54F5"/>
    <w:rsid w:val="00CF0E97"/>
    <w:rsid w:val="00D20E0E"/>
    <w:rsid w:val="00D40C4C"/>
    <w:rsid w:val="00D46000"/>
    <w:rsid w:val="00D5558C"/>
    <w:rsid w:val="00D6267E"/>
    <w:rsid w:val="00D7565F"/>
    <w:rsid w:val="00D7583B"/>
    <w:rsid w:val="00D961C1"/>
    <w:rsid w:val="00DA31F2"/>
    <w:rsid w:val="00DD1FFF"/>
    <w:rsid w:val="00DF008B"/>
    <w:rsid w:val="00DF3C9D"/>
    <w:rsid w:val="00E02804"/>
    <w:rsid w:val="00E2112C"/>
    <w:rsid w:val="00E33E2E"/>
    <w:rsid w:val="00E43120"/>
    <w:rsid w:val="00E5241D"/>
    <w:rsid w:val="00E54630"/>
    <w:rsid w:val="00E56604"/>
    <w:rsid w:val="00E6417F"/>
    <w:rsid w:val="00E7680E"/>
    <w:rsid w:val="00E86634"/>
    <w:rsid w:val="00E97E97"/>
    <w:rsid w:val="00EB4C7D"/>
    <w:rsid w:val="00EB7E60"/>
    <w:rsid w:val="00ED2DEA"/>
    <w:rsid w:val="00EE2EF7"/>
    <w:rsid w:val="00EE6449"/>
    <w:rsid w:val="00F239B9"/>
    <w:rsid w:val="00F23F73"/>
    <w:rsid w:val="00F300DF"/>
    <w:rsid w:val="00F50D47"/>
    <w:rsid w:val="00F53503"/>
    <w:rsid w:val="00F613C2"/>
    <w:rsid w:val="00F65473"/>
    <w:rsid w:val="00F751D8"/>
    <w:rsid w:val="00F8238B"/>
    <w:rsid w:val="00FA60E8"/>
    <w:rsid w:val="00FB6982"/>
    <w:rsid w:val="00FC3020"/>
    <w:rsid w:val="00FD0D4C"/>
    <w:rsid w:val="00FE7078"/>
    <w:rsid w:val="0B3B4CE6"/>
    <w:rsid w:val="0C165A64"/>
    <w:rsid w:val="18903CFF"/>
    <w:rsid w:val="21C465AC"/>
    <w:rsid w:val="221B2841"/>
    <w:rsid w:val="273B7D62"/>
    <w:rsid w:val="2B2E6B09"/>
    <w:rsid w:val="2D8E5645"/>
    <w:rsid w:val="30D2231F"/>
    <w:rsid w:val="33671E88"/>
    <w:rsid w:val="36C51DDD"/>
    <w:rsid w:val="398D32F2"/>
    <w:rsid w:val="3A8A5A19"/>
    <w:rsid w:val="3C543787"/>
    <w:rsid w:val="3E495BEB"/>
    <w:rsid w:val="404565BF"/>
    <w:rsid w:val="468B3D16"/>
    <w:rsid w:val="47976686"/>
    <w:rsid w:val="48AA300C"/>
    <w:rsid w:val="48AE6C43"/>
    <w:rsid w:val="4AEC78E1"/>
    <w:rsid w:val="57202D6E"/>
    <w:rsid w:val="572D61F7"/>
    <w:rsid w:val="5BD526B6"/>
    <w:rsid w:val="5CC221C4"/>
    <w:rsid w:val="61844D94"/>
    <w:rsid w:val="65CB04B6"/>
    <w:rsid w:val="67015EBA"/>
    <w:rsid w:val="67BE1857"/>
    <w:rsid w:val="686D71B5"/>
    <w:rsid w:val="6CBC5B71"/>
    <w:rsid w:val="6E7307C1"/>
    <w:rsid w:val="70BB671B"/>
    <w:rsid w:val="76124F36"/>
    <w:rsid w:val="764D731F"/>
    <w:rsid w:val="771349CA"/>
    <w:rsid w:val="772B7660"/>
    <w:rsid w:val="772C047D"/>
    <w:rsid w:val="77740D08"/>
    <w:rsid w:val="79DF0BD6"/>
    <w:rsid w:val="7CD747B3"/>
    <w:rsid w:val="7E467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jc w:val="center"/>
      <w:outlineLvl w:val="0"/>
    </w:pPr>
    <w:rPr>
      <w:rFonts w:ascii="Tahoma" w:eastAsia="Tahoma"/>
      <w:b/>
      <w:bCs/>
    </w:rPr>
  </w:style>
  <w:style w:type="paragraph" w:styleId="3">
    <w:name w:val="heading 2"/>
    <w:basedOn w:val="1"/>
    <w:next w:val="1"/>
    <w:link w:val="52"/>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3"/>
    <w:qFormat/>
    <w:uiPriority w:val="0"/>
    <w:pPr>
      <w:keepNext/>
      <w:keepLines/>
      <w:spacing w:before="260" w:after="260" w:line="416" w:lineRule="auto"/>
      <w:outlineLvl w:val="2"/>
    </w:pPr>
    <w:rPr>
      <w:b/>
      <w:bCs/>
      <w:sz w:val="32"/>
      <w:szCs w:val="32"/>
    </w:rPr>
  </w:style>
  <w:style w:type="paragraph" w:styleId="5">
    <w:name w:val="heading 4"/>
    <w:basedOn w:val="1"/>
    <w:next w:val="1"/>
    <w:link w:val="54"/>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5"/>
    <w:qFormat/>
    <w:uiPriority w:val="0"/>
    <w:pPr>
      <w:spacing w:before="100" w:beforeAutospacing="1" w:after="100" w:afterAutospacing="1"/>
      <w:jc w:val="left"/>
      <w:outlineLvl w:val="4"/>
    </w:pPr>
    <w:rPr>
      <w:rFonts w:ascii="宋体" w:hAnsi="宋体"/>
      <w:b/>
      <w:kern w:val="0"/>
      <w:sz w:val="20"/>
      <w:szCs w:val="20"/>
    </w:rPr>
  </w:style>
  <w:style w:type="paragraph" w:styleId="7">
    <w:name w:val="heading 6"/>
    <w:basedOn w:val="1"/>
    <w:next w:val="1"/>
    <w:link w:val="56"/>
    <w:qFormat/>
    <w:uiPriority w:val="0"/>
    <w:pPr>
      <w:keepNext/>
      <w:keepLines/>
      <w:spacing w:before="240" w:after="64" w:line="320" w:lineRule="auto"/>
      <w:outlineLvl w:val="5"/>
    </w:pPr>
    <w:rPr>
      <w:rFonts w:ascii="Arial" w:hAnsi="Arial" w:eastAsia="黑体"/>
      <w:b/>
      <w:bCs/>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57"/>
    <w:qFormat/>
    <w:uiPriority w:val="0"/>
    <w:pPr>
      <w:adjustRightInd w:val="0"/>
      <w:spacing w:line="312" w:lineRule="atLeast"/>
      <w:ind w:firstLine="420"/>
      <w:textAlignment w:val="baseline"/>
    </w:pPr>
    <w:rPr>
      <w:rFonts w:ascii="Calibri" w:hAnsi="Calibri" w:eastAsia="宋体,Verdana,Arial"/>
      <w:kern w:val="0"/>
      <w:szCs w:val="20"/>
    </w:rPr>
  </w:style>
  <w:style w:type="paragraph" w:styleId="9">
    <w:name w:val="Document Map"/>
    <w:basedOn w:val="1"/>
    <w:link w:val="58"/>
    <w:qFormat/>
    <w:uiPriority w:val="0"/>
    <w:pPr>
      <w:shd w:val="clear" w:color="auto" w:fill="000080"/>
    </w:pPr>
  </w:style>
  <w:style w:type="paragraph" w:styleId="10">
    <w:name w:val="annotation text"/>
    <w:basedOn w:val="1"/>
    <w:link w:val="59"/>
    <w:unhideWhenUsed/>
    <w:qFormat/>
    <w:uiPriority w:val="0"/>
    <w:pPr>
      <w:jc w:val="left"/>
    </w:pPr>
    <w:rPr>
      <w:rFonts w:ascii="Calibri" w:hAnsi="Calibri"/>
    </w:rPr>
  </w:style>
  <w:style w:type="paragraph" w:styleId="11">
    <w:name w:val="Body Text"/>
    <w:basedOn w:val="1"/>
    <w:next w:val="12"/>
    <w:link w:val="60"/>
    <w:qFormat/>
    <w:uiPriority w:val="0"/>
    <w:pPr>
      <w:spacing w:after="120"/>
    </w:pPr>
    <w:rPr>
      <w:rFonts w:ascii="Calibri" w:hAnsi="Calibri" w:eastAsia="宋体,Verdana,Arial"/>
    </w:rPr>
  </w:style>
  <w:style w:type="paragraph" w:styleId="12">
    <w:name w:val="Body Text First Indent"/>
    <w:basedOn w:val="11"/>
    <w:next w:val="1"/>
    <w:link w:val="61"/>
    <w:qFormat/>
    <w:uiPriority w:val="0"/>
    <w:pPr>
      <w:autoSpaceDE w:val="0"/>
      <w:autoSpaceDN w:val="0"/>
      <w:adjustRightInd w:val="0"/>
      <w:ind w:firstLine="420" w:firstLineChars="100"/>
      <w:jc w:val="left"/>
    </w:pPr>
  </w:style>
  <w:style w:type="paragraph" w:styleId="13">
    <w:name w:val="Body Text Indent"/>
    <w:basedOn w:val="1"/>
    <w:next w:val="1"/>
    <w:link w:val="62"/>
    <w:qFormat/>
    <w:uiPriority w:val="0"/>
    <w:pPr>
      <w:ind w:left="480" w:hanging="480" w:hangingChars="200"/>
    </w:pPr>
    <w:rPr>
      <w:sz w:val="24"/>
    </w:rPr>
  </w:style>
  <w:style w:type="paragraph" w:styleId="14">
    <w:name w:val="Block Text"/>
    <w:basedOn w:val="1"/>
    <w:qFormat/>
    <w:uiPriority w:val="99"/>
    <w:pPr>
      <w:spacing w:line="572" w:lineRule="exact"/>
      <w:ind w:left="1264" w:leftChars="100" w:right="316" w:hanging="948" w:hangingChars="300"/>
    </w:pPr>
    <w:rPr>
      <w:rFonts w:eastAsia="仿宋_GB2312"/>
      <w:snapToGrid w:val="0"/>
      <w:sz w:val="32"/>
      <w:szCs w:val="20"/>
    </w:rPr>
  </w:style>
  <w:style w:type="paragraph" w:styleId="15">
    <w:name w:val="toc 3"/>
    <w:basedOn w:val="1"/>
    <w:next w:val="1"/>
    <w:qFormat/>
    <w:uiPriority w:val="0"/>
    <w:pPr>
      <w:ind w:left="840" w:leftChars="400"/>
    </w:pPr>
  </w:style>
  <w:style w:type="paragraph" w:styleId="16">
    <w:name w:val="Plain Text"/>
    <w:basedOn w:val="1"/>
    <w:next w:val="17"/>
    <w:link w:val="64"/>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7">
    <w:name w:val="toc 2"/>
    <w:basedOn w:val="1"/>
    <w:next w:val="1"/>
    <w:qFormat/>
    <w:uiPriority w:val="39"/>
    <w:pPr>
      <w:ind w:left="420" w:leftChars="200"/>
    </w:pPr>
  </w:style>
  <w:style w:type="paragraph" w:styleId="18">
    <w:name w:val="Date"/>
    <w:basedOn w:val="1"/>
    <w:next w:val="1"/>
    <w:link w:val="65"/>
    <w:qFormat/>
    <w:uiPriority w:val="0"/>
    <w:pPr>
      <w:ind w:left="100" w:leftChars="2500"/>
    </w:pPr>
  </w:style>
  <w:style w:type="paragraph" w:styleId="19">
    <w:name w:val="Body Text Indent 2"/>
    <w:basedOn w:val="1"/>
    <w:link w:val="66"/>
    <w:qFormat/>
    <w:uiPriority w:val="0"/>
    <w:pPr>
      <w:spacing w:line="500" w:lineRule="exact"/>
      <w:ind w:firstLine="511" w:firstLineChars="213"/>
    </w:pPr>
    <w:rPr>
      <w:sz w:val="24"/>
    </w:rPr>
  </w:style>
  <w:style w:type="paragraph" w:styleId="20">
    <w:name w:val="Balloon Text"/>
    <w:basedOn w:val="1"/>
    <w:link w:val="67"/>
    <w:qFormat/>
    <w:uiPriority w:val="0"/>
    <w:rPr>
      <w:sz w:val="18"/>
      <w:szCs w:val="18"/>
    </w:rPr>
  </w:style>
  <w:style w:type="paragraph" w:styleId="21">
    <w:name w:val="footer"/>
    <w:basedOn w:val="1"/>
    <w:link w:val="50"/>
    <w:unhideWhenUsed/>
    <w:qFormat/>
    <w:uiPriority w:val="99"/>
    <w:pPr>
      <w:tabs>
        <w:tab w:val="center" w:pos="4153"/>
        <w:tab w:val="right" w:pos="8306"/>
      </w:tabs>
      <w:snapToGrid w:val="0"/>
      <w:jc w:val="left"/>
    </w:pPr>
    <w:rPr>
      <w:sz w:val="18"/>
      <w:szCs w:val="18"/>
    </w:rPr>
  </w:style>
  <w:style w:type="paragraph" w:styleId="22">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9660"/>
      </w:tabs>
      <w:spacing w:line="480" w:lineRule="auto"/>
    </w:pPr>
  </w:style>
  <w:style w:type="paragraph" w:styleId="24">
    <w:name w:val="footnote text"/>
    <w:basedOn w:val="1"/>
    <w:link w:val="70"/>
    <w:qFormat/>
    <w:uiPriority w:val="0"/>
    <w:pPr>
      <w:snapToGrid w:val="0"/>
      <w:jc w:val="left"/>
    </w:pPr>
    <w:rPr>
      <w:sz w:val="18"/>
    </w:rPr>
  </w:style>
  <w:style w:type="paragraph" w:styleId="25">
    <w:name w:val="toc 6"/>
    <w:basedOn w:val="1"/>
    <w:next w:val="1"/>
    <w:semiHidden/>
    <w:qFormat/>
    <w:uiPriority w:val="0"/>
    <w:pPr>
      <w:ind w:left="1050"/>
      <w:jc w:val="left"/>
    </w:pPr>
    <w:rPr>
      <w:sz w:val="18"/>
      <w:szCs w:val="18"/>
    </w:rPr>
  </w:style>
  <w:style w:type="paragraph" w:styleId="26">
    <w:name w:val="Body Text Indent 3"/>
    <w:basedOn w:val="1"/>
    <w:link w:val="71"/>
    <w:qFormat/>
    <w:uiPriority w:val="0"/>
    <w:pPr>
      <w:spacing w:line="500" w:lineRule="exact"/>
      <w:ind w:left="511" w:hanging="511" w:hangingChars="213"/>
    </w:pPr>
    <w:rPr>
      <w:sz w:val="24"/>
    </w:rPr>
  </w:style>
  <w:style w:type="paragraph" w:styleId="27">
    <w:name w:val="HTML Preformatted"/>
    <w:basedOn w:val="1"/>
    <w:link w:val="72"/>
    <w:qFormat/>
    <w:uiPriority w:val="0"/>
    <w:rPr>
      <w:rFonts w:ascii="Courier New" w:hAnsi="Courier New"/>
      <w:sz w:val="20"/>
      <w:szCs w:val="20"/>
    </w:r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9">
    <w:name w:val="Title"/>
    <w:basedOn w:val="1"/>
    <w:link w:val="73"/>
    <w:qFormat/>
    <w:uiPriority w:val="0"/>
    <w:pPr>
      <w:spacing w:before="240" w:after="60"/>
      <w:jc w:val="center"/>
      <w:outlineLvl w:val="0"/>
    </w:pPr>
    <w:rPr>
      <w:rFonts w:ascii="Arial" w:hAnsi="Arial"/>
      <w:b/>
      <w:bCs/>
      <w:color w:val="000000"/>
      <w:kern w:val="0"/>
      <w:sz w:val="32"/>
      <w:szCs w:val="32"/>
    </w:rPr>
  </w:style>
  <w:style w:type="paragraph" w:styleId="30">
    <w:name w:val="annotation subject"/>
    <w:basedOn w:val="10"/>
    <w:next w:val="10"/>
    <w:link w:val="74"/>
    <w:qFormat/>
    <w:uiPriority w:val="0"/>
    <w:rPr>
      <w:b/>
      <w:bCs/>
    </w:rPr>
  </w:style>
  <w:style w:type="paragraph" w:styleId="31">
    <w:name w:val="Body Text First Indent 2"/>
    <w:basedOn w:val="13"/>
    <w:next w:val="1"/>
    <w:link w:val="75"/>
    <w:qFormat/>
    <w:uiPriority w:val="99"/>
    <w:pPr>
      <w:ind w:firstLine="420" w:firstLineChars="200"/>
    </w:pPr>
  </w:style>
  <w:style w:type="table" w:styleId="33">
    <w:name w:val="Table Grid"/>
    <w:basedOn w:val="3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page number"/>
    <w:qFormat/>
    <w:uiPriority w:val="0"/>
  </w:style>
  <w:style w:type="character" w:styleId="37">
    <w:name w:val="FollowedHyperlink"/>
    <w:qFormat/>
    <w:uiPriority w:val="0"/>
    <w:rPr>
      <w:color w:val="800080"/>
      <w:u w:val="none"/>
    </w:rPr>
  </w:style>
  <w:style w:type="character" w:styleId="38">
    <w:name w:val="HTML Definition"/>
    <w:qFormat/>
    <w:uiPriority w:val="0"/>
  </w:style>
  <w:style w:type="character" w:styleId="39">
    <w:name w:val="HTML Typewriter"/>
    <w:qFormat/>
    <w:uiPriority w:val="0"/>
    <w:rPr>
      <w:rFonts w:ascii="Courier New" w:hAnsi="Courier New"/>
      <w:sz w:val="24"/>
      <w:szCs w:val="24"/>
    </w:rPr>
  </w:style>
  <w:style w:type="character" w:styleId="40">
    <w:name w:val="HTML Acronym"/>
    <w:qFormat/>
    <w:uiPriority w:val="0"/>
  </w:style>
  <w:style w:type="character" w:styleId="41">
    <w:name w:val="HTML Variable"/>
    <w:qFormat/>
    <w:uiPriority w:val="0"/>
  </w:style>
  <w:style w:type="character" w:styleId="42">
    <w:name w:val="Hyperlink"/>
    <w:qFormat/>
    <w:uiPriority w:val="99"/>
    <w:rPr>
      <w:color w:val="454545"/>
      <w:u w:val="single"/>
    </w:rPr>
  </w:style>
  <w:style w:type="character" w:styleId="43">
    <w:name w:val="HTML Code"/>
    <w:qFormat/>
    <w:uiPriority w:val="0"/>
    <w:rPr>
      <w:rFonts w:ascii="Courier New" w:hAnsi="Courier New"/>
      <w:sz w:val="24"/>
      <w:szCs w:val="24"/>
    </w:rPr>
  </w:style>
  <w:style w:type="character" w:styleId="44">
    <w:name w:val="annotation reference"/>
    <w:qFormat/>
    <w:uiPriority w:val="0"/>
    <w:rPr>
      <w:sz w:val="21"/>
      <w:szCs w:val="21"/>
    </w:rPr>
  </w:style>
  <w:style w:type="character" w:styleId="45">
    <w:name w:val="HTML Cite"/>
    <w:qFormat/>
    <w:uiPriority w:val="0"/>
  </w:style>
  <w:style w:type="character" w:styleId="46">
    <w:name w:val="footnote reference"/>
    <w:qFormat/>
    <w:uiPriority w:val="0"/>
    <w:rPr>
      <w:vertAlign w:val="superscript"/>
    </w:rPr>
  </w:style>
  <w:style w:type="character" w:styleId="47">
    <w:name w:val="HTML Keyboard"/>
    <w:qFormat/>
    <w:uiPriority w:val="0"/>
    <w:rPr>
      <w:rFonts w:ascii="Courier New" w:hAnsi="Courier New"/>
      <w:sz w:val="24"/>
      <w:szCs w:val="24"/>
    </w:rPr>
  </w:style>
  <w:style w:type="character" w:styleId="48">
    <w:name w:val="HTML Sample"/>
    <w:qFormat/>
    <w:uiPriority w:val="0"/>
    <w:rPr>
      <w:rFonts w:ascii="Courier New" w:hAnsi="Courier New"/>
      <w:sz w:val="24"/>
      <w:szCs w:val="24"/>
    </w:rPr>
  </w:style>
  <w:style w:type="character" w:customStyle="1" w:styleId="49">
    <w:name w:val="页眉 Char"/>
    <w:basedOn w:val="34"/>
    <w:link w:val="22"/>
    <w:qFormat/>
    <w:uiPriority w:val="0"/>
    <w:rPr>
      <w:sz w:val="18"/>
      <w:szCs w:val="18"/>
    </w:rPr>
  </w:style>
  <w:style w:type="character" w:customStyle="1" w:styleId="50">
    <w:name w:val="页脚 Char"/>
    <w:basedOn w:val="34"/>
    <w:link w:val="21"/>
    <w:qFormat/>
    <w:uiPriority w:val="99"/>
    <w:rPr>
      <w:sz w:val="18"/>
      <w:szCs w:val="18"/>
    </w:rPr>
  </w:style>
  <w:style w:type="character" w:customStyle="1" w:styleId="51">
    <w:name w:val="标题 1 Char"/>
    <w:basedOn w:val="34"/>
    <w:link w:val="2"/>
    <w:qFormat/>
    <w:uiPriority w:val="0"/>
    <w:rPr>
      <w:rFonts w:ascii="Tahoma" w:hAnsi="Times New Roman" w:eastAsia="Tahoma" w:cs="Times New Roman"/>
      <w:b/>
      <w:bCs/>
      <w:szCs w:val="24"/>
    </w:rPr>
  </w:style>
  <w:style w:type="character" w:customStyle="1" w:styleId="52">
    <w:name w:val="标题 2 Char"/>
    <w:basedOn w:val="34"/>
    <w:link w:val="3"/>
    <w:qFormat/>
    <w:uiPriority w:val="0"/>
    <w:rPr>
      <w:rFonts w:ascii="Cambria" w:hAnsi="Cambria" w:eastAsia="宋体" w:cs="Times New Roman"/>
      <w:b/>
      <w:bCs/>
      <w:sz w:val="32"/>
      <w:szCs w:val="32"/>
    </w:rPr>
  </w:style>
  <w:style w:type="character" w:customStyle="1" w:styleId="53">
    <w:name w:val="标题 3 Char"/>
    <w:basedOn w:val="34"/>
    <w:link w:val="4"/>
    <w:qFormat/>
    <w:uiPriority w:val="0"/>
    <w:rPr>
      <w:rFonts w:ascii="Times New Roman" w:hAnsi="Times New Roman" w:eastAsia="宋体" w:cs="Times New Roman"/>
      <w:b/>
      <w:bCs/>
      <w:sz w:val="32"/>
      <w:szCs w:val="32"/>
    </w:rPr>
  </w:style>
  <w:style w:type="character" w:customStyle="1" w:styleId="54">
    <w:name w:val="标题 4 Char"/>
    <w:basedOn w:val="34"/>
    <w:link w:val="5"/>
    <w:qFormat/>
    <w:uiPriority w:val="0"/>
    <w:rPr>
      <w:rFonts w:ascii="Cambria" w:hAnsi="Cambria" w:eastAsia="宋体" w:cs="Times New Roman"/>
      <w:b/>
      <w:bCs/>
      <w:sz w:val="28"/>
      <w:szCs w:val="28"/>
    </w:rPr>
  </w:style>
  <w:style w:type="character" w:customStyle="1" w:styleId="55">
    <w:name w:val="标题 5 Char"/>
    <w:basedOn w:val="34"/>
    <w:link w:val="6"/>
    <w:qFormat/>
    <w:uiPriority w:val="0"/>
    <w:rPr>
      <w:rFonts w:ascii="宋体" w:hAnsi="宋体" w:eastAsia="宋体" w:cs="Times New Roman"/>
      <w:b/>
      <w:kern w:val="0"/>
      <w:sz w:val="20"/>
      <w:szCs w:val="20"/>
    </w:rPr>
  </w:style>
  <w:style w:type="character" w:customStyle="1" w:styleId="56">
    <w:name w:val="标题 6 Char"/>
    <w:basedOn w:val="34"/>
    <w:link w:val="7"/>
    <w:qFormat/>
    <w:uiPriority w:val="0"/>
    <w:rPr>
      <w:rFonts w:ascii="Arial" w:hAnsi="Arial" w:eastAsia="黑体" w:cs="Times New Roman"/>
      <w:b/>
      <w:bCs/>
      <w:sz w:val="24"/>
      <w:szCs w:val="24"/>
    </w:rPr>
  </w:style>
  <w:style w:type="character" w:customStyle="1" w:styleId="57">
    <w:name w:val="正文缩进 Char"/>
    <w:link w:val="8"/>
    <w:qFormat/>
    <w:uiPriority w:val="0"/>
    <w:rPr>
      <w:rFonts w:ascii="Calibri" w:hAnsi="Calibri" w:eastAsia="宋体,Verdana,Arial" w:cs="Times New Roman"/>
      <w:kern w:val="0"/>
      <w:szCs w:val="20"/>
    </w:rPr>
  </w:style>
  <w:style w:type="character" w:customStyle="1" w:styleId="58">
    <w:name w:val="文档结构图 Char"/>
    <w:basedOn w:val="34"/>
    <w:link w:val="9"/>
    <w:qFormat/>
    <w:uiPriority w:val="0"/>
    <w:rPr>
      <w:rFonts w:ascii="Times New Roman" w:hAnsi="Times New Roman" w:eastAsia="宋体" w:cs="Times New Roman"/>
      <w:szCs w:val="24"/>
      <w:shd w:val="clear" w:color="auto" w:fill="000080"/>
    </w:rPr>
  </w:style>
  <w:style w:type="character" w:customStyle="1" w:styleId="59">
    <w:name w:val="批注文字 Char"/>
    <w:basedOn w:val="34"/>
    <w:link w:val="10"/>
    <w:qFormat/>
    <w:uiPriority w:val="0"/>
    <w:rPr>
      <w:rFonts w:ascii="Calibri" w:hAnsi="Calibri" w:eastAsia="宋体" w:cs="Times New Roman"/>
      <w:szCs w:val="24"/>
    </w:rPr>
  </w:style>
  <w:style w:type="character" w:customStyle="1" w:styleId="60">
    <w:name w:val="正文文本 Char"/>
    <w:basedOn w:val="34"/>
    <w:link w:val="11"/>
    <w:qFormat/>
    <w:uiPriority w:val="0"/>
    <w:rPr>
      <w:rFonts w:ascii="Calibri" w:hAnsi="Calibri" w:eastAsia="宋体,Verdana,Arial" w:cs="Times New Roman"/>
      <w:szCs w:val="24"/>
    </w:rPr>
  </w:style>
  <w:style w:type="character" w:customStyle="1" w:styleId="61">
    <w:name w:val="正文首行缩进 Char"/>
    <w:basedOn w:val="60"/>
    <w:link w:val="12"/>
    <w:qFormat/>
    <w:uiPriority w:val="0"/>
    <w:rPr>
      <w:rFonts w:ascii="Calibri" w:hAnsi="Calibri" w:eastAsia="宋体,Verdana,Arial" w:cs="Times New Roman"/>
      <w:szCs w:val="24"/>
    </w:rPr>
  </w:style>
  <w:style w:type="character" w:customStyle="1" w:styleId="62">
    <w:name w:val="正文文本缩进 Char"/>
    <w:basedOn w:val="34"/>
    <w:link w:val="13"/>
    <w:qFormat/>
    <w:uiPriority w:val="0"/>
    <w:rPr>
      <w:rFonts w:ascii="Times New Roman" w:hAnsi="Times New Roman" w:eastAsia="宋体" w:cs="Times New Roman"/>
      <w:sz w:val="24"/>
      <w:szCs w:val="24"/>
    </w:rPr>
  </w:style>
  <w:style w:type="character" w:customStyle="1" w:styleId="63">
    <w:name w:val="纯文本 Char"/>
    <w:basedOn w:val="34"/>
    <w:qFormat/>
    <w:uiPriority w:val="0"/>
    <w:rPr>
      <w:rFonts w:ascii="宋体" w:hAnsi="Courier New" w:eastAsia="宋体" w:cs="Courier New"/>
      <w:szCs w:val="21"/>
    </w:rPr>
  </w:style>
  <w:style w:type="character" w:customStyle="1" w:styleId="64">
    <w:name w:val="纯文本 Char1"/>
    <w:link w:val="16"/>
    <w:qFormat/>
    <w:uiPriority w:val="0"/>
    <w:rPr>
      <w:rFonts w:ascii="宋体,Verdana,Arial" w:hAnsi="Tahoma" w:eastAsia="宋体,Verdana,Arial" w:cs="Times New Roman"/>
      <w:kern w:val="0"/>
      <w:szCs w:val="21"/>
    </w:rPr>
  </w:style>
  <w:style w:type="character" w:customStyle="1" w:styleId="65">
    <w:name w:val="日期 Char"/>
    <w:basedOn w:val="34"/>
    <w:link w:val="18"/>
    <w:qFormat/>
    <w:uiPriority w:val="0"/>
    <w:rPr>
      <w:rFonts w:ascii="Times New Roman" w:hAnsi="Times New Roman" w:eastAsia="宋体" w:cs="Times New Roman"/>
      <w:szCs w:val="24"/>
    </w:rPr>
  </w:style>
  <w:style w:type="character" w:customStyle="1" w:styleId="66">
    <w:name w:val="正文文本缩进 2 Char"/>
    <w:basedOn w:val="34"/>
    <w:link w:val="19"/>
    <w:qFormat/>
    <w:uiPriority w:val="0"/>
    <w:rPr>
      <w:rFonts w:ascii="Times New Roman" w:hAnsi="Times New Roman" w:eastAsia="宋体" w:cs="Times New Roman"/>
      <w:sz w:val="24"/>
      <w:szCs w:val="24"/>
    </w:rPr>
  </w:style>
  <w:style w:type="character" w:customStyle="1" w:styleId="67">
    <w:name w:val="批注框文本 Char"/>
    <w:basedOn w:val="34"/>
    <w:link w:val="20"/>
    <w:qFormat/>
    <w:uiPriority w:val="0"/>
    <w:rPr>
      <w:rFonts w:ascii="Times New Roman" w:hAnsi="Times New Roman" w:eastAsia="宋体" w:cs="Times New Roman"/>
      <w:sz w:val="18"/>
      <w:szCs w:val="18"/>
    </w:rPr>
  </w:style>
  <w:style w:type="character" w:customStyle="1" w:styleId="68">
    <w:name w:val="页脚 Char1"/>
    <w:qFormat/>
    <w:uiPriority w:val="99"/>
    <w:rPr>
      <w:rFonts w:ascii="Calibri" w:hAnsi="Calibri"/>
      <w:kern w:val="2"/>
      <w:sz w:val="18"/>
      <w:szCs w:val="18"/>
    </w:rPr>
  </w:style>
  <w:style w:type="character" w:customStyle="1" w:styleId="69">
    <w:name w:val="页眉 Char1"/>
    <w:qFormat/>
    <w:uiPriority w:val="0"/>
    <w:rPr>
      <w:rFonts w:ascii="Calibri" w:hAnsi="Calibri"/>
      <w:kern w:val="2"/>
      <w:sz w:val="18"/>
      <w:szCs w:val="18"/>
    </w:rPr>
  </w:style>
  <w:style w:type="character" w:customStyle="1" w:styleId="70">
    <w:name w:val="脚注文本 Char"/>
    <w:basedOn w:val="34"/>
    <w:link w:val="24"/>
    <w:qFormat/>
    <w:uiPriority w:val="0"/>
    <w:rPr>
      <w:rFonts w:ascii="Times New Roman" w:hAnsi="Times New Roman" w:eastAsia="宋体" w:cs="Times New Roman"/>
      <w:sz w:val="18"/>
      <w:szCs w:val="24"/>
    </w:rPr>
  </w:style>
  <w:style w:type="character" w:customStyle="1" w:styleId="71">
    <w:name w:val="正文文本缩进 3 Char"/>
    <w:basedOn w:val="34"/>
    <w:link w:val="26"/>
    <w:qFormat/>
    <w:uiPriority w:val="0"/>
    <w:rPr>
      <w:rFonts w:ascii="Times New Roman" w:hAnsi="Times New Roman" w:eastAsia="宋体" w:cs="Times New Roman"/>
      <w:sz w:val="24"/>
      <w:szCs w:val="24"/>
    </w:rPr>
  </w:style>
  <w:style w:type="character" w:customStyle="1" w:styleId="72">
    <w:name w:val="HTML 预设格式 Char"/>
    <w:basedOn w:val="34"/>
    <w:link w:val="27"/>
    <w:qFormat/>
    <w:uiPriority w:val="0"/>
    <w:rPr>
      <w:rFonts w:ascii="Courier New" w:hAnsi="Courier New" w:eastAsia="宋体" w:cs="Times New Roman"/>
      <w:sz w:val="20"/>
      <w:szCs w:val="20"/>
    </w:rPr>
  </w:style>
  <w:style w:type="character" w:customStyle="1" w:styleId="73">
    <w:name w:val="标题 Char"/>
    <w:basedOn w:val="34"/>
    <w:link w:val="29"/>
    <w:qFormat/>
    <w:uiPriority w:val="0"/>
    <w:rPr>
      <w:rFonts w:ascii="Arial" w:hAnsi="Arial" w:eastAsia="宋体" w:cs="Times New Roman"/>
      <w:b/>
      <w:bCs/>
      <w:color w:val="000000"/>
      <w:kern w:val="0"/>
      <w:sz w:val="32"/>
      <w:szCs w:val="32"/>
    </w:rPr>
  </w:style>
  <w:style w:type="character" w:customStyle="1" w:styleId="74">
    <w:name w:val="批注主题 Char"/>
    <w:basedOn w:val="59"/>
    <w:link w:val="30"/>
    <w:qFormat/>
    <w:uiPriority w:val="0"/>
    <w:rPr>
      <w:rFonts w:ascii="Calibri" w:hAnsi="Calibri" w:eastAsia="宋体" w:cs="Times New Roman"/>
      <w:b/>
      <w:bCs/>
      <w:szCs w:val="24"/>
    </w:rPr>
  </w:style>
  <w:style w:type="character" w:customStyle="1" w:styleId="75">
    <w:name w:val="正文首行缩进 2 Char"/>
    <w:basedOn w:val="62"/>
    <w:link w:val="31"/>
    <w:qFormat/>
    <w:uiPriority w:val="99"/>
    <w:rPr>
      <w:rFonts w:ascii="Times New Roman" w:hAnsi="Times New Roman" w:eastAsia="宋体" w:cs="Times New Roman"/>
      <w:sz w:val="24"/>
      <w:szCs w:val="24"/>
    </w:rPr>
  </w:style>
  <w:style w:type="character" w:customStyle="1" w:styleId="76">
    <w:name w:val="textcolor1"/>
    <w:qFormat/>
    <w:uiPriority w:val="0"/>
    <w:rPr>
      <w:color w:val="FF6600"/>
    </w:rPr>
  </w:style>
  <w:style w:type="character" w:customStyle="1" w:styleId="77">
    <w:name w:val="哈哈正文 Char"/>
    <w:link w:val="78"/>
    <w:qFormat/>
    <w:uiPriority w:val="0"/>
    <w:rPr>
      <w:rFonts w:ascii="宋体" w:hAnsi="宋体" w:cs="宋体"/>
      <w:sz w:val="24"/>
    </w:rPr>
  </w:style>
  <w:style w:type="paragraph" w:customStyle="1" w:styleId="78">
    <w:name w:val="哈哈正文"/>
    <w:basedOn w:val="1"/>
    <w:link w:val="77"/>
    <w:qFormat/>
    <w:uiPriority w:val="0"/>
    <w:pPr>
      <w:spacing w:line="360" w:lineRule="auto"/>
      <w:ind w:firstLine="200" w:firstLineChars="200"/>
    </w:pPr>
    <w:rPr>
      <w:rFonts w:ascii="宋体" w:hAnsi="宋体" w:cs="宋体" w:eastAsiaTheme="minorEastAsia"/>
      <w:sz w:val="24"/>
      <w:szCs w:val="22"/>
    </w:rPr>
  </w:style>
  <w:style w:type="character" w:customStyle="1" w:styleId="79">
    <w:name w:val="font61"/>
    <w:qFormat/>
    <w:uiPriority w:val="0"/>
    <w:rPr>
      <w:rFonts w:hint="default" w:ascii="等线" w:hAnsi="等线" w:eastAsia="等线" w:cs="等线"/>
      <w:b/>
      <w:color w:val="000000"/>
      <w:sz w:val="22"/>
      <w:szCs w:val="22"/>
      <w:u w:val="none"/>
    </w:rPr>
  </w:style>
  <w:style w:type="character" w:customStyle="1" w:styleId="80">
    <w:name w:val="Char Char Char"/>
    <w:qFormat/>
    <w:uiPriority w:val="0"/>
    <w:rPr>
      <w:rFonts w:ascii="宋体" w:hAnsi="Courier New" w:eastAsia="宋体"/>
      <w:sz w:val="21"/>
      <w:szCs w:val="21"/>
      <w:lang w:val="en-US" w:eastAsia="zh-CN" w:bidi="ar-SA"/>
    </w:rPr>
  </w:style>
  <w:style w:type="character" w:customStyle="1" w:styleId="81">
    <w:name w:val="font31"/>
    <w:qFormat/>
    <w:uiPriority w:val="0"/>
    <w:rPr>
      <w:rFonts w:hint="eastAsia" w:ascii="宋体" w:hAnsi="宋体" w:eastAsia="宋体" w:cs="宋体"/>
      <w:b/>
      <w:color w:val="000000"/>
      <w:sz w:val="36"/>
      <w:szCs w:val="36"/>
      <w:u w:val="none"/>
    </w:rPr>
  </w:style>
  <w:style w:type="character" w:customStyle="1" w:styleId="82">
    <w:name w:val="文档正文 Char"/>
    <w:link w:val="83"/>
    <w:qFormat/>
    <w:uiPriority w:val="0"/>
    <w:rPr>
      <w:rFonts w:ascii="Tahoma" w:hAnsi="Tahoma" w:eastAsia="仿宋_GB2312"/>
      <w:sz w:val="28"/>
    </w:rPr>
  </w:style>
  <w:style w:type="paragraph" w:customStyle="1" w:styleId="83">
    <w:name w:val="文档正文"/>
    <w:basedOn w:val="1"/>
    <w:link w:val="82"/>
    <w:qFormat/>
    <w:uiPriority w:val="0"/>
    <w:pPr>
      <w:spacing w:line="360" w:lineRule="auto"/>
      <w:ind w:firstLine="480" w:firstLineChars="200"/>
    </w:pPr>
    <w:rPr>
      <w:rFonts w:ascii="Tahoma" w:hAnsi="Tahoma" w:eastAsia="仿宋_GB2312" w:cstheme="minorBidi"/>
      <w:sz w:val="28"/>
      <w:szCs w:val="22"/>
    </w:rPr>
  </w:style>
  <w:style w:type="character" w:customStyle="1" w:styleId="84">
    <w:name w:val="font71"/>
    <w:qFormat/>
    <w:uiPriority w:val="0"/>
    <w:rPr>
      <w:rFonts w:hint="default" w:ascii="等线" w:hAnsi="等线" w:eastAsia="等线" w:cs="等线"/>
      <w:b/>
      <w:color w:val="000000"/>
      <w:sz w:val="22"/>
      <w:szCs w:val="22"/>
      <w:u w:val="single"/>
    </w:rPr>
  </w:style>
  <w:style w:type="character" w:customStyle="1" w:styleId="85">
    <w:name w:val="font01"/>
    <w:qFormat/>
    <w:uiPriority w:val="0"/>
    <w:rPr>
      <w:rFonts w:hint="default" w:ascii="等线" w:hAnsi="等线" w:eastAsia="等线" w:cs="等线"/>
      <w:color w:val="000000"/>
      <w:sz w:val="22"/>
      <w:szCs w:val="22"/>
      <w:u w:val="none"/>
    </w:rPr>
  </w:style>
  <w:style w:type="character" w:customStyle="1" w:styleId="86">
    <w:name w:val="style21"/>
    <w:qFormat/>
    <w:uiPriority w:val="0"/>
    <w:rPr>
      <w:sz w:val="15"/>
      <w:szCs w:val="15"/>
    </w:rPr>
  </w:style>
  <w:style w:type="character" w:customStyle="1" w:styleId="87">
    <w:name w:val="hover10"/>
    <w:qFormat/>
    <w:uiPriority w:val="0"/>
    <w:rPr>
      <w:shd w:val="clear" w:color="auto" w:fill="016BA7"/>
    </w:rPr>
  </w:style>
  <w:style w:type="character" w:customStyle="1" w:styleId="88">
    <w:name w:val="hover12"/>
    <w:qFormat/>
    <w:uiPriority w:val="0"/>
    <w:rPr>
      <w:shd w:val="clear" w:color="auto" w:fill="1FAD4B"/>
    </w:rPr>
  </w:style>
  <w:style w:type="character" w:customStyle="1" w:styleId="89">
    <w:name w:val="unnamed51"/>
    <w:qFormat/>
    <w:uiPriority w:val="0"/>
    <w:rPr>
      <w:sz w:val="22"/>
      <w:szCs w:val="22"/>
    </w:rPr>
  </w:style>
  <w:style w:type="character" w:customStyle="1" w:styleId="90">
    <w:name w:val="hover11"/>
    <w:qFormat/>
    <w:uiPriority w:val="0"/>
    <w:rPr>
      <w:shd w:val="clear" w:color="auto" w:fill="016BA7"/>
    </w:rPr>
  </w:style>
  <w:style w:type="character" w:customStyle="1" w:styleId="91">
    <w:name w:val="Texte Char Char"/>
    <w:qFormat/>
    <w:uiPriority w:val="0"/>
    <w:rPr>
      <w:rFonts w:ascii="宋体" w:hAnsi="Courier New" w:eastAsia="宋体"/>
      <w:sz w:val="21"/>
      <w:szCs w:val="21"/>
      <w:lang w:val="en-US" w:eastAsia="zh-CN" w:bidi="ar-SA"/>
    </w:rPr>
  </w:style>
  <w:style w:type="character" w:customStyle="1" w:styleId="92">
    <w:name w:val="font21"/>
    <w:qFormat/>
    <w:uiPriority w:val="0"/>
    <w:rPr>
      <w:rFonts w:hint="eastAsia" w:ascii="宋体" w:hAnsi="宋体" w:eastAsia="宋体" w:cs="宋体"/>
      <w:b/>
      <w:color w:val="000000"/>
      <w:sz w:val="22"/>
      <w:szCs w:val="22"/>
      <w:u w:val="none"/>
    </w:rPr>
  </w:style>
  <w:style w:type="character" w:customStyle="1" w:styleId="93">
    <w:name w:val="font41"/>
    <w:qFormat/>
    <w:uiPriority w:val="0"/>
    <w:rPr>
      <w:rFonts w:hint="eastAsia" w:ascii="宋体" w:hAnsi="宋体" w:eastAsia="宋体" w:cs="宋体"/>
      <w:b/>
      <w:color w:val="000000"/>
      <w:sz w:val="36"/>
      <w:szCs w:val="36"/>
      <w:u w:val="none"/>
    </w:rPr>
  </w:style>
  <w:style w:type="character" w:customStyle="1" w:styleId="94">
    <w:name w:val="fontstyle01"/>
    <w:qFormat/>
    <w:uiPriority w:val="0"/>
    <w:rPr>
      <w:rFonts w:hint="eastAsia" w:ascii="新宋体" w:hAnsi="新宋体" w:eastAsia="新宋体"/>
      <w:color w:val="000000"/>
      <w:sz w:val="22"/>
      <w:szCs w:val="22"/>
    </w:rPr>
  </w:style>
  <w:style w:type="character" w:customStyle="1" w:styleId="95">
    <w:name w:val="font11"/>
    <w:qFormat/>
    <w:uiPriority w:val="0"/>
    <w:rPr>
      <w:rFonts w:hint="eastAsia" w:ascii="宋体" w:hAnsi="宋体" w:eastAsia="宋体" w:cs="宋体"/>
      <w:b/>
      <w:color w:val="000000"/>
      <w:sz w:val="36"/>
      <w:szCs w:val="36"/>
      <w:u w:val="single"/>
    </w:rPr>
  </w:style>
  <w:style w:type="character" w:customStyle="1" w:styleId="96">
    <w:name w:val="样式6 列表并列 Char"/>
    <w:link w:val="97"/>
    <w:qFormat/>
    <w:locked/>
    <w:uiPriority w:val="0"/>
    <w:rPr>
      <w:rFonts w:ascii="Arial" w:hAnsi="Arial" w:cs="Arial"/>
      <w:kern w:val="21"/>
      <w:szCs w:val="24"/>
    </w:rPr>
  </w:style>
  <w:style w:type="paragraph" w:customStyle="1" w:styleId="97">
    <w:name w:val="样式6 列表并列"/>
    <w:link w:val="96"/>
    <w:qFormat/>
    <w:uiPriority w:val="0"/>
    <w:pPr>
      <w:widowControl w:val="0"/>
      <w:numPr>
        <w:ilvl w:val="0"/>
        <w:numId w:val="1"/>
      </w:numPr>
      <w:tabs>
        <w:tab w:val="left" w:pos="0"/>
      </w:tabs>
      <w:spacing w:before="40" w:after="40" w:line="240" w:lineRule="atLeast"/>
      <w:ind w:left="840" w:hanging="420"/>
    </w:pPr>
    <w:rPr>
      <w:rFonts w:ascii="Arial" w:hAnsi="Arial" w:cs="Arial" w:eastAsiaTheme="minorEastAsia"/>
      <w:kern w:val="21"/>
      <w:sz w:val="21"/>
      <w:szCs w:val="24"/>
      <w:lang w:val="en-US" w:eastAsia="zh-CN" w:bidi="ar-SA"/>
    </w:rPr>
  </w:style>
  <w:style w:type="character" w:customStyle="1" w:styleId="98">
    <w:name w:val="Char Char2"/>
    <w:qFormat/>
    <w:uiPriority w:val="0"/>
    <w:rPr>
      <w:rFonts w:ascii="宋体" w:hAnsi="Courier New" w:eastAsia="宋体"/>
      <w:kern w:val="2"/>
      <w:sz w:val="21"/>
      <w:lang w:val="en-US" w:eastAsia="zh-CN"/>
    </w:rPr>
  </w:style>
  <w:style w:type="character" w:customStyle="1" w:styleId="99">
    <w:name w:val="active"/>
    <w:qFormat/>
    <w:uiPriority w:val="0"/>
  </w:style>
  <w:style w:type="character" w:customStyle="1" w:styleId="100">
    <w:name w:val="bsharetext"/>
    <w:qFormat/>
    <w:uiPriority w:val="0"/>
  </w:style>
  <w:style w:type="character" w:customStyle="1" w:styleId="101">
    <w:name w:val="List Paragraph Char"/>
    <w:link w:val="102"/>
    <w:qFormat/>
    <w:uiPriority w:val="0"/>
    <w:rPr>
      <w:rFonts w:ascii="Calibri" w:hAnsi="Calibri"/>
    </w:rPr>
  </w:style>
  <w:style w:type="paragraph" w:customStyle="1" w:styleId="102">
    <w:name w:val="列出段落1"/>
    <w:basedOn w:val="1"/>
    <w:link w:val="101"/>
    <w:qFormat/>
    <w:uiPriority w:val="0"/>
    <w:pPr>
      <w:ind w:firstLine="420" w:firstLineChars="200"/>
    </w:pPr>
    <w:rPr>
      <w:rFonts w:ascii="Calibri" w:hAnsi="Calibri" w:eastAsiaTheme="minorEastAsia" w:cstheme="minorBidi"/>
      <w:szCs w:val="22"/>
    </w:rPr>
  </w:style>
  <w:style w:type="paragraph" w:customStyle="1" w:styleId="10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04">
    <w:name w:val="正文2"/>
    <w:basedOn w:val="1"/>
    <w:qFormat/>
    <w:uiPriority w:val="0"/>
    <w:pPr>
      <w:spacing w:before="156" w:line="360" w:lineRule="auto"/>
      <w:ind w:firstLine="510" w:firstLineChars="200"/>
    </w:pPr>
    <w:rPr>
      <w:sz w:val="24"/>
      <w:szCs w:val="20"/>
    </w:rPr>
  </w:style>
  <w:style w:type="paragraph" w:customStyle="1" w:styleId="105">
    <w:name w:val="样式 标题 2 + 首行缩进:  1.13 厘米"/>
    <w:basedOn w:val="1"/>
    <w:qFormat/>
    <w:uiPriority w:val="0"/>
    <w:pPr>
      <w:keepNext/>
      <w:keepLines/>
      <w:spacing w:line="408" w:lineRule="auto"/>
      <w:ind w:firstLine="641"/>
      <w:outlineLvl w:val="1"/>
    </w:pPr>
    <w:rPr>
      <w:rFonts w:ascii="Cambria" w:hAnsi="Cambria"/>
      <w:b/>
      <w:kern w:val="0"/>
      <w:sz w:val="32"/>
      <w:szCs w:val="20"/>
    </w:rPr>
  </w:style>
  <w:style w:type="paragraph" w:customStyle="1" w:styleId="106">
    <w:name w:val="+正文 Char"/>
    <w:basedOn w:val="1"/>
    <w:qFormat/>
    <w:uiPriority w:val="0"/>
    <w:pPr>
      <w:spacing w:line="360" w:lineRule="auto"/>
      <w:ind w:firstLine="200" w:firstLineChars="200"/>
    </w:pPr>
    <w:rPr>
      <w:sz w:val="24"/>
      <w:szCs w:val="28"/>
    </w:rPr>
  </w:style>
  <w:style w:type="paragraph" w:customStyle="1" w:styleId="107">
    <w:name w:val="Char"/>
    <w:basedOn w:val="1"/>
    <w:qFormat/>
    <w:uiPriority w:val="0"/>
    <w:rPr>
      <w:szCs w:val="21"/>
    </w:rPr>
  </w:style>
  <w:style w:type="paragraph" w:customStyle="1" w:styleId="108">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09">
    <w:name w:val="样式 样式1 + 首行缩进:  2 字符"/>
    <w:basedOn w:val="1"/>
    <w:qFormat/>
    <w:uiPriority w:val="99"/>
    <w:pPr>
      <w:spacing w:line="360" w:lineRule="exact"/>
      <w:ind w:firstLine="420" w:firstLineChars="200"/>
    </w:pPr>
    <w:rPr>
      <w:rFonts w:ascii="Arial" w:hAnsi="Arial"/>
      <w:snapToGrid w:val="0"/>
      <w:szCs w:val="20"/>
    </w:rPr>
  </w:style>
  <w:style w:type="paragraph" w:customStyle="1" w:styleId="110">
    <w:name w:val="Char Char Char Char Char Char Char Char Char Char Char Char Char1"/>
    <w:basedOn w:val="1"/>
    <w:qFormat/>
    <w:uiPriority w:val="0"/>
    <w:rPr>
      <w:rFonts w:ascii="Tahoma" w:hAnsi="Tahoma"/>
      <w:sz w:val="24"/>
      <w:szCs w:val="20"/>
    </w:rPr>
  </w:style>
  <w:style w:type="paragraph" w:customStyle="1" w:styleId="111">
    <w:name w:val="BodyText1I"/>
    <w:basedOn w:val="112"/>
    <w:qFormat/>
    <w:uiPriority w:val="0"/>
    <w:pPr>
      <w:ind w:firstLine="420" w:firstLineChars="100"/>
      <w:jc w:val="left"/>
    </w:pPr>
  </w:style>
  <w:style w:type="paragraph" w:customStyle="1" w:styleId="112">
    <w:name w:val="BodyText"/>
    <w:basedOn w:val="1"/>
    <w:next w:val="111"/>
    <w:qFormat/>
    <w:uiPriority w:val="0"/>
    <w:pPr>
      <w:spacing w:after="120"/>
      <w:textAlignment w:val="baseline"/>
    </w:pPr>
  </w:style>
  <w:style w:type="paragraph" w:customStyle="1" w:styleId="113">
    <w:name w:val="Default"/>
    <w:qFormat/>
    <w:uiPriority w:val="0"/>
    <w:pPr>
      <w:widowControl w:val="0"/>
      <w:autoSpaceDE w:val="0"/>
      <w:autoSpaceDN w:val="0"/>
      <w:adjustRightInd w:val="0"/>
    </w:pPr>
    <w:rPr>
      <w:rFonts w:ascii="微软雅黑" w:hAnsi="Times New Roman" w:eastAsia="微软雅黑" w:cs="微软雅黑"/>
      <w:color w:val="000000"/>
      <w:kern w:val="0"/>
      <w:sz w:val="24"/>
      <w:szCs w:val="24"/>
      <w:lang w:val="en-US" w:eastAsia="zh-CN" w:bidi="ar-SA"/>
    </w:rPr>
  </w:style>
  <w:style w:type="paragraph" w:customStyle="1" w:styleId="114">
    <w:name w:val="默认段落字体 Para Char Char Char Char"/>
    <w:basedOn w:val="1"/>
    <w:qFormat/>
    <w:uiPriority w:val="0"/>
  </w:style>
  <w:style w:type="paragraph" w:styleId="115">
    <w:name w:val="No Spacing"/>
    <w:qFormat/>
    <w:uiPriority w:val="1"/>
    <w:pPr>
      <w:adjustRightInd w:val="0"/>
      <w:snapToGrid w:val="0"/>
    </w:pPr>
    <w:rPr>
      <w:rFonts w:ascii="Tahoma" w:hAnsi="Tahoma" w:eastAsia="微软雅黑" w:cs="Times New Roman"/>
      <w:kern w:val="0"/>
      <w:sz w:val="22"/>
      <w:szCs w:val="22"/>
      <w:lang w:val="en-US" w:eastAsia="zh-CN" w:bidi="ar-SA"/>
    </w:rPr>
  </w:style>
  <w:style w:type="paragraph" w:customStyle="1" w:styleId="116">
    <w:name w:val="_Style 50"/>
    <w:basedOn w:val="9"/>
    <w:qFormat/>
    <w:uiPriority w:val="0"/>
    <w:rPr>
      <w:rFonts w:ascii="Tahoma" w:hAnsi="Tahoma"/>
      <w:sz w:val="24"/>
    </w:rPr>
  </w:style>
  <w:style w:type="paragraph" w:customStyle="1" w:styleId="117">
    <w:name w:val="Char Char Char Char Char Char Char Char Char Char Char Char Char"/>
    <w:basedOn w:val="1"/>
    <w:qFormat/>
    <w:uiPriority w:val="0"/>
    <w:rPr>
      <w:rFonts w:ascii="Tahoma" w:hAnsi="Tahoma"/>
      <w:sz w:val="24"/>
      <w:szCs w:val="20"/>
    </w:rPr>
  </w:style>
  <w:style w:type="paragraph" w:customStyle="1" w:styleId="118">
    <w:name w:val="Char Char Char Char Char Char Char Char Char Char Char Char Char2"/>
    <w:basedOn w:val="1"/>
    <w:qFormat/>
    <w:uiPriority w:val="0"/>
    <w:rPr>
      <w:rFonts w:ascii="Tahoma" w:hAnsi="Tahoma"/>
      <w:sz w:val="24"/>
      <w:szCs w:val="20"/>
    </w:rPr>
  </w:style>
  <w:style w:type="paragraph" w:customStyle="1" w:styleId="119">
    <w:name w:val="表格文字"/>
    <w:basedOn w:val="1"/>
    <w:next w:val="11"/>
    <w:qFormat/>
    <w:uiPriority w:val="0"/>
    <w:pPr>
      <w:adjustRightInd w:val="0"/>
      <w:spacing w:line="420" w:lineRule="atLeast"/>
      <w:jc w:val="left"/>
      <w:textAlignment w:val="baseline"/>
    </w:pPr>
    <w:rPr>
      <w:kern w:val="0"/>
    </w:rPr>
  </w:style>
  <w:style w:type="paragraph" w:customStyle="1" w:styleId="120">
    <w:name w:val="正文－恩普"/>
    <w:basedOn w:val="8"/>
    <w:qFormat/>
    <w:uiPriority w:val="0"/>
    <w:pPr>
      <w:framePr w:wrap="around" w:vAnchor="text" w:hAnchor="text" w:y="1"/>
      <w:adjustRightInd/>
      <w:spacing w:line="360" w:lineRule="auto"/>
      <w:ind w:firstLine="200" w:firstLineChars="200"/>
      <w:textAlignment w:val="auto"/>
    </w:pPr>
    <w:rPr>
      <w:rFonts w:ascii="Times New Roman" w:hAnsi="Times New Roman" w:eastAsia="宋体"/>
      <w:kern w:val="2"/>
      <w:sz w:val="24"/>
      <w:szCs w:val="24"/>
    </w:rPr>
  </w:style>
  <w:style w:type="paragraph" w:customStyle="1" w:styleId="121">
    <w:name w:val="Char Char7 Char"/>
    <w:basedOn w:val="1"/>
    <w:qFormat/>
    <w:uiPriority w:val="0"/>
    <w:pPr>
      <w:tabs>
        <w:tab w:val="left" w:pos="425"/>
      </w:tabs>
      <w:ind w:left="420" w:leftChars="200" w:firstLine="270" w:firstLineChars="150"/>
    </w:pPr>
  </w:style>
  <w:style w:type="paragraph" w:customStyle="1" w:styleId="122">
    <w:name w:val="p0"/>
    <w:basedOn w:val="1"/>
    <w:qFormat/>
    <w:uiPriority w:val="0"/>
    <w:pPr>
      <w:widowControl/>
      <w:jc w:val="left"/>
    </w:pPr>
    <w:rPr>
      <w:rFonts w:ascii="宋体" w:hAnsi="宋体" w:cs="宋体"/>
      <w:kern w:val="0"/>
      <w:sz w:val="24"/>
    </w:rPr>
  </w:style>
  <w:style w:type="paragraph" w:customStyle="1" w:styleId="123">
    <w:name w:val="列出段落111"/>
    <w:basedOn w:val="1"/>
    <w:qFormat/>
    <w:uiPriority w:val="34"/>
    <w:pPr>
      <w:ind w:firstLine="420" w:firstLineChars="200"/>
    </w:pPr>
    <w:rPr>
      <w:rFonts w:ascii="Courier New" w:hAnsi="Courier New"/>
      <w:szCs w:val="22"/>
    </w:rPr>
  </w:style>
  <w:style w:type="paragraph" w:styleId="124">
    <w:name w:val="List Paragraph"/>
    <w:basedOn w:val="1"/>
    <w:qFormat/>
    <w:uiPriority w:val="34"/>
    <w:pPr>
      <w:ind w:firstLine="420" w:firstLineChars="200"/>
    </w:pPr>
  </w:style>
  <w:style w:type="paragraph" w:customStyle="1" w:styleId="125">
    <w:name w:val="_Style 5"/>
    <w:basedOn w:val="9"/>
    <w:qFormat/>
    <w:uiPriority w:val="0"/>
  </w:style>
  <w:style w:type="paragraph" w:customStyle="1" w:styleId="126">
    <w:name w:val="样式"/>
    <w:qFormat/>
    <w:uiPriority w:val="0"/>
    <w:pPr>
      <w:widowControl w:val="0"/>
      <w:autoSpaceDE w:val="0"/>
      <w:autoSpaceDN w:val="0"/>
      <w:adjustRightInd w:val="0"/>
    </w:pPr>
    <w:rPr>
      <w:rFonts w:ascii="Arial" w:hAnsi="Arial" w:eastAsia="Calibri" w:cs="Arial"/>
      <w:kern w:val="0"/>
      <w:sz w:val="24"/>
      <w:szCs w:val="24"/>
      <w:lang w:val="en-US" w:eastAsia="zh-CN" w:bidi="ar-SA"/>
    </w:rPr>
  </w:style>
  <w:style w:type="paragraph" w:customStyle="1" w:styleId="127">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129">
    <w:name w:val="Char Char Char Char Char Char Char"/>
    <w:basedOn w:val="1"/>
    <w:qFormat/>
    <w:uiPriority w:val="0"/>
    <w:rPr>
      <w:rFonts w:ascii="仿宋_GB2312" w:eastAsia="仿宋_GB2312"/>
      <w:b/>
      <w:sz w:val="32"/>
      <w:szCs w:val="32"/>
    </w:rPr>
  </w:style>
  <w:style w:type="paragraph" w:customStyle="1" w:styleId="130">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131">
    <w:name w:val="Char Char Char Char"/>
    <w:basedOn w:val="9"/>
    <w:qFormat/>
    <w:uiPriority w:val="0"/>
    <w:rPr>
      <w:rFonts w:ascii="Tahoma" w:hAnsi="Tahoma"/>
      <w:sz w:val="24"/>
    </w:rPr>
  </w:style>
  <w:style w:type="paragraph" w:customStyle="1" w:styleId="132">
    <w:name w:val="Char Char Char Char Char Char Char1"/>
    <w:basedOn w:val="1"/>
    <w:qFormat/>
    <w:uiPriority w:val="0"/>
    <w:rPr>
      <w:rFonts w:ascii="仿宋_GB2312" w:eastAsia="仿宋_GB2312"/>
      <w:b/>
      <w:sz w:val="32"/>
      <w:szCs w:val="32"/>
    </w:rPr>
  </w:style>
  <w:style w:type="paragraph" w:customStyle="1" w:styleId="133">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35">
    <w:name w:val="Char Char Char Char11"/>
    <w:basedOn w:val="9"/>
    <w:qFormat/>
    <w:uiPriority w:val="0"/>
    <w:rPr>
      <w:rFonts w:ascii="Tahoma" w:hAnsi="Tahoma"/>
      <w:sz w:val="24"/>
    </w:rPr>
  </w:style>
  <w:style w:type="paragraph" w:customStyle="1" w:styleId="136">
    <w:name w:val="Char Char"/>
    <w:basedOn w:val="1"/>
    <w:qFormat/>
    <w:uiPriority w:val="0"/>
    <w:rPr>
      <w:rFonts w:ascii="仿宋_GB2312" w:eastAsia="仿宋_GB2312"/>
      <w:b/>
      <w:sz w:val="32"/>
      <w:szCs w:val="32"/>
    </w:rPr>
  </w:style>
  <w:style w:type="paragraph" w:customStyle="1" w:styleId="137">
    <w:name w:val="Char1 Char Char Char Char Char Char"/>
    <w:basedOn w:val="1"/>
    <w:qFormat/>
    <w:uiPriority w:val="0"/>
    <w:rPr>
      <w:rFonts w:ascii="Tahoma" w:hAnsi="Tahoma"/>
      <w:sz w:val="24"/>
      <w:szCs w:val="20"/>
    </w:rPr>
  </w:style>
  <w:style w:type="paragraph" w:customStyle="1" w:styleId="138">
    <w:name w:val="Table Paragraph"/>
    <w:basedOn w:val="1"/>
    <w:qFormat/>
    <w:uiPriority w:val="1"/>
    <w:pPr>
      <w:autoSpaceDE w:val="0"/>
      <w:autoSpaceDN w:val="0"/>
      <w:adjustRightInd w:val="0"/>
      <w:jc w:val="left"/>
    </w:pPr>
    <w:rPr>
      <w:kern w:val="0"/>
      <w:sz w:val="24"/>
    </w:rPr>
  </w:style>
  <w:style w:type="paragraph" w:customStyle="1" w:styleId="139">
    <w:name w:val="Char Char Char Char1"/>
    <w:basedOn w:val="1"/>
    <w:qFormat/>
    <w:uiPriority w:val="0"/>
    <w:rPr>
      <w:rFonts w:ascii="Tahoma" w:hAnsi="Tahoma"/>
      <w:sz w:val="24"/>
      <w:szCs w:val="20"/>
    </w:rPr>
  </w:style>
  <w:style w:type="paragraph" w:customStyle="1" w:styleId="140">
    <w:name w:val="列出段落11"/>
    <w:basedOn w:val="1"/>
    <w:qFormat/>
    <w:uiPriority w:val="34"/>
    <w:pPr>
      <w:ind w:firstLine="420" w:firstLineChars="200"/>
    </w:pPr>
  </w:style>
  <w:style w:type="paragraph" w:customStyle="1" w:styleId="14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42">
    <w:name w:val="保留正文"/>
    <w:basedOn w:val="11"/>
    <w:qFormat/>
    <w:uiPriority w:val="0"/>
    <w:pPr>
      <w:keepNext/>
      <w:spacing w:after="160"/>
    </w:pPr>
    <w:rPr>
      <w:rFonts w:ascii="Times New Roman" w:hAnsi="Times New Roman" w:eastAsia="宋体"/>
    </w:rPr>
  </w:style>
  <w:style w:type="paragraph" w:customStyle="1" w:styleId="143">
    <w:name w:val="简单回函地址"/>
    <w:basedOn w:val="1"/>
    <w:qFormat/>
    <w:uiPriority w:val="0"/>
  </w:style>
  <w:style w:type="table" w:customStyle="1" w:styleId="144">
    <w:name w:val="Table Normal"/>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45">
    <w:name w:val="列出段落"/>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27831</Words>
  <Characters>28652</Characters>
  <Lines>210</Lines>
  <Paragraphs>59</Paragraphs>
  <TotalTime>6</TotalTime>
  <ScaleCrop>false</ScaleCrop>
  <LinksUpToDate>false</LinksUpToDate>
  <CharactersWithSpaces>29873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2025-01-02T05:54:00Z</dcterms:created>
  <dc:creator>T</dc:creator>
  <cp:lastModifiedBy>周明</cp:lastModifiedBy>
  <cp:lastPrinted>2025-02-24T04:35:00Z</cp:lastPrinted>
  <dcterms:modified xsi:type="dcterms:W3CDTF">2025-07-14T01:38:12Z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eyJoZGlkIjoiMTkyMjBlNTJhZmM4MDZiNjFiM2ExOTM2N2VmYzBiNzAiLCJ1c2VySWQiOiI0NjU4NTAwMDAifQ==</vt:lpwstr>
  </property>
  <property fmtid="{D5CDD505-2E9C-101B-9397-08002B2CF9AE}" pid="3" name="KSOProductBuildVer">
    <vt:lpwstr>2052-12.1.0.21541</vt:lpwstr>
  </property>
  <property fmtid="{D5CDD505-2E9C-101B-9397-08002B2CF9AE}" pid="4" name="ICV">
    <vt:lpwstr>527148E9C901461BB6A183F8C9737A2E_13</vt:lpwstr>
  </property>
</Properties>
</file>