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43A952">
      <w:pPr>
        <w:spacing w:line="400" w:lineRule="atLeast"/>
        <w:jc w:val="center"/>
        <w:rPr>
          <w:rFonts w:ascii="宋体" w:hAnsi="宋体" w:cs="Courier New"/>
          <w:b/>
          <w:sz w:val="52"/>
          <w:highlight w:val="none"/>
        </w:rPr>
      </w:pPr>
      <w:r>
        <w:rPr>
          <w:rFonts w:hint="eastAsia" w:ascii="宋体" w:hAnsi="宋体" w:cs="Courier New"/>
          <w:b/>
          <w:bCs/>
          <w:sz w:val="72"/>
          <w:szCs w:val="72"/>
          <w:highlight w:val="none"/>
        </w:rPr>
        <w:t>招  标  文  件</w:t>
      </w:r>
    </w:p>
    <w:p w14:paraId="1C3E80D7">
      <w:pPr>
        <w:autoSpaceDE w:val="0"/>
        <w:autoSpaceDN w:val="0"/>
        <w:spacing w:line="500" w:lineRule="atLeast"/>
        <w:jc w:val="center"/>
        <w:textAlignment w:val="bottom"/>
        <w:rPr>
          <w:rFonts w:ascii="宋体" w:hAnsi="宋体" w:cs="Courier New"/>
          <w:b/>
          <w:sz w:val="72"/>
          <w:szCs w:val="72"/>
          <w:highlight w:val="none"/>
        </w:rPr>
      </w:pPr>
    </w:p>
    <w:p w14:paraId="7E2927CA">
      <w:pPr>
        <w:spacing w:line="360" w:lineRule="auto"/>
        <w:rPr>
          <w:rFonts w:ascii="Arial" w:hAnsi="Arial" w:cs="Arial"/>
          <w:sz w:val="28"/>
          <w:highlight w:val="none"/>
        </w:rPr>
      </w:pPr>
    </w:p>
    <w:p w14:paraId="4CBC0989">
      <w:pPr>
        <w:spacing w:line="360" w:lineRule="auto"/>
        <w:rPr>
          <w:rFonts w:ascii="Arial" w:hAnsi="Arial" w:cs="Arial"/>
          <w:sz w:val="30"/>
          <w:highlight w:val="none"/>
        </w:rPr>
      </w:pPr>
    </w:p>
    <w:p w14:paraId="404EFC0A">
      <w:pPr>
        <w:spacing w:line="360" w:lineRule="auto"/>
        <w:ind w:firstLine="1500" w:firstLineChars="500"/>
        <w:rPr>
          <w:rFonts w:ascii="Arial" w:hAnsi="Arial" w:cs="Arial"/>
          <w:sz w:val="30"/>
          <w:highlight w:val="none"/>
        </w:rPr>
      </w:pPr>
    </w:p>
    <w:p w14:paraId="704D5D0B">
      <w:pPr>
        <w:autoSpaceDE w:val="0"/>
        <w:autoSpaceDN w:val="0"/>
        <w:spacing w:line="360" w:lineRule="auto"/>
        <w:ind w:left="4490" w:leftChars="608" w:hanging="3213" w:hangingChars="1000"/>
        <w:jc w:val="both"/>
        <w:textAlignment w:val="bottom"/>
        <w:rPr>
          <w:rFonts w:hint="eastAsia" w:ascii="Arial" w:hAnsi="宋体" w:cs="Arial"/>
          <w:b/>
          <w:spacing w:val="-6"/>
          <w:kern w:val="0"/>
          <w:sz w:val="32"/>
          <w:szCs w:val="32"/>
          <w:highlight w:val="none"/>
          <w:lang w:eastAsia="zh-CN"/>
        </w:rPr>
      </w:pPr>
      <w:r>
        <w:rPr>
          <w:rFonts w:ascii="Arial" w:hAnsi="宋体" w:cs="Arial"/>
          <w:b/>
          <w:kern w:val="0"/>
          <w:sz w:val="32"/>
          <w:szCs w:val="32"/>
          <w:highlight w:val="none"/>
        </w:rPr>
        <w:t>招</w:t>
      </w:r>
      <w:r>
        <w:rPr>
          <w:rFonts w:hint="eastAsia" w:ascii="Arial" w:hAnsi="宋体" w:cs="Arial"/>
          <w:b/>
          <w:kern w:val="0"/>
          <w:sz w:val="32"/>
          <w:szCs w:val="32"/>
          <w:highlight w:val="none"/>
        </w:rPr>
        <w:t xml:space="preserve"> </w:t>
      </w:r>
      <w:r>
        <w:rPr>
          <w:rFonts w:ascii="Arial" w:hAnsi="宋体" w:cs="Arial"/>
          <w:b/>
          <w:kern w:val="0"/>
          <w:sz w:val="32"/>
          <w:szCs w:val="32"/>
          <w:highlight w:val="none"/>
        </w:rPr>
        <w:t>标</w:t>
      </w:r>
      <w:r>
        <w:rPr>
          <w:rFonts w:hint="eastAsia" w:ascii="Arial" w:hAnsi="宋体" w:cs="Arial"/>
          <w:b/>
          <w:kern w:val="0"/>
          <w:sz w:val="32"/>
          <w:szCs w:val="32"/>
          <w:highlight w:val="none"/>
        </w:rPr>
        <w:t xml:space="preserve"> </w:t>
      </w:r>
      <w:r>
        <w:rPr>
          <w:rFonts w:ascii="Arial" w:hAnsi="宋体" w:cs="Arial"/>
          <w:b/>
          <w:kern w:val="0"/>
          <w:sz w:val="32"/>
          <w:szCs w:val="32"/>
          <w:highlight w:val="none"/>
        </w:rPr>
        <w:t>项</w:t>
      </w:r>
      <w:r>
        <w:rPr>
          <w:rFonts w:hint="eastAsia" w:ascii="Arial" w:hAnsi="宋体" w:cs="Arial"/>
          <w:b/>
          <w:kern w:val="0"/>
          <w:sz w:val="32"/>
          <w:szCs w:val="32"/>
          <w:highlight w:val="none"/>
        </w:rPr>
        <w:t xml:space="preserve"> </w:t>
      </w:r>
      <w:r>
        <w:rPr>
          <w:rFonts w:ascii="Arial" w:hAnsi="宋体" w:cs="Arial"/>
          <w:b/>
          <w:kern w:val="0"/>
          <w:sz w:val="32"/>
          <w:szCs w:val="32"/>
          <w:highlight w:val="none"/>
        </w:rPr>
        <w:t>目：</w:t>
      </w:r>
      <w:r>
        <w:rPr>
          <w:rFonts w:hint="eastAsia" w:ascii="Arial" w:hAnsi="宋体" w:cs="Arial"/>
          <w:b/>
          <w:spacing w:val="-6"/>
          <w:kern w:val="0"/>
          <w:sz w:val="32"/>
          <w:szCs w:val="32"/>
          <w:highlight w:val="none"/>
          <w:lang w:eastAsia="zh-CN"/>
        </w:rPr>
        <w:t>永嘉县城镇污水处理厂(站)设备更新</w:t>
      </w:r>
    </w:p>
    <w:p w14:paraId="657EF5AD">
      <w:pPr>
        <w:autoSpaceDE w:val="0"/>
        <w:autoSpaceDN w:val="0"/>
        <w:spacing w:line="360" w:lineRule="auto"/>
        <w:ind w:left="4439" w:leftChars="1672" w:hanging="928" w:hangingChars="300"/>
        <w:jc w:val="both"/>
        <w:textAlignment w:val="bottom"/>
        <w:rPr>
          <w:rFonts w:hint="eastAsia" w:ascii="Arial" w:hAnsi="宋体" w:eastAsia="宋体" w:cs="Arial"/>
          <w:b/>
          <w:kern w:val="0"/>
          <w:sz w:val="32"/>
          <w:szCs w:val="32"/>
          <w:highlight w:val="none"/>
          <w:lang w:eastAsia="zh-CN"/>
        </w:rPr>
      </w:pPr>
      <w:r>
        <w:rPr>
          <w:rFonts w:hint="eastAsia" w:ascii="Arial" w:hAnsi="宋体" w:cs="Arial"/>
          <w:b/>
          <w:spacing w:val="-6"/>
          <w:kern w:val="0"/>
          <w:sz w:val="32"/>
          <w:szCs w:val="32"/>
          <w:highlight w:val="none"/>
          <w:lang w:eastAsia="zh-CN"/>
        </w:rPr>
        <w:t>及配套管网改造提升工程监理服务</w:t>
      </w:r>
    </w:p>
    <w:p w14:paraId="2C1CA92D">
      <w:pPr>
        <w:spacing w:line="360" w:lineRule="auto"/>
        <w:ind w:firstLine="1269" w:firstLineChars="395"/>
        <w:rPr>
          <w:rFonts w:ascii="Arial" w:hAnsi="Arial" w:cs="Arial"/>
          <w:b/>
          <w:sz w:val="32"/>
          <w:szCs w:val="32"/>
          <w:highlight w:val="none"/>
        </w:rPr>
      </w:pPr>
      <w:r>
        <w:rPr>
          <w:rFonts w:ascii="Arial" w:hAnsi="宋体" w:cs="Arial"/>
          <w:b/>
          <w:sz w:val="32"/>
          <w:szCs w:val="32"/>
          <w:highlight w:val="none"/>
        </w:rPr>
        <w:t>采</w:t>
      </w:r>
      <w:r>
        <w:rPr>
          <w:rFonts w:ascii="Arial" w:hAnsi="Arial" w:cs="Arial"/>
          <w:b/>
          <w:sz w:val="32"/>
          <w:szCs w:val="32"/>
          <w:highlight w:val="none"/>
        </w:rPr>
        <w:t xml:space="preserve"> </w:t>
      </w:r>
      <w:r>
        <w:rPr>
          <w:rFonts w:ascii="Arial" w:hAnsi="宋体" w:cs="Arial"/>
          <w:b/>
          <w:sz w:val="32"/>
          <w:szCs w:val="32"/>
          <w:highlight w:val="none"/>
        </w:rPr>
        <w:t>购</w:t>
      </w:r>
      <w:r>
        <w:rPr>
          <w:rFonts w:ascii="Arial" w:hAnsi="Arial" w:cs="Arial"/>
          <w:b/>
          <w:sz w:val="32"/>
          <w:szCs w:val="32"/>
          <w:highlight w:val="none"/>
        </w:rPr>
        <w:t xml:space="preserve"> </w:t>
      </w:r>
      <w:r>
        <w:rPr>
          <w:rFonts w:ascii="Arial" w:hAnsi="宋体" w:cs="Arial"/>
          <w:b/>
          <w:sz w:val="32"/>
          <w:szCs w:val="32"/>
          <w:highlight w:val="none"/>
        </w:rPr>
        <w:t>方</w:t>
      </w:r>
      <w:r>
        <w:rPr>
          <w:rFonts w:ascii="Arial" w:hAnsi="Arial" w:cs="Arial"/>
          <w:b/>
          <w:sz w:val="32"/>
          <w:szCs w:val="32"/>
          <w:highlight w:val="none"/>
        </w:rPr>
        <w:t xml:space="preserve"> </w:t>
      </w:r>
      <w:r>
        <w:rPr>
          <w:rFonts w:ascii="Arial" w:hAnsi="宋体" w:cs="Arial"/>
          <w:b/>
          <w:sz w:val="32"/>
          <w:szCs w:val="32"/>
          <w:highlight w:val="none"/>
        </w:rPr>
        <w:t>式：公开招标</w:t>
      </w:r>
    </w:p>
    <w:p w14:paraId="37076732">
      <w:pPr>
        <w:spacing w:line="360" w:lineRule="auto"/>
        <w:rPr>
          <w:rFonts w:ascii="Arial" w:hAnsi="Arial" w:cs="Arial"/>
          <w:sz w:val="30"/>
          <w:highlight w:val="none"/>
        </w:rPr>
      </w:pPr>
    </w:p>
    <w:p w14:paraId="09089890">
      <w:pPr>
        <w:spacing w:line="360" w:lineRule="auto"/>
        <w:rPr>
          <w:rFonts w:ascii="Arial" w:hAnsi="Arial" w:cs="Arial"/>
          <w:sz w:val="30"/>
          <w:highlight w:val="none"/>
        </w:rPr>
      </w:pPr>
    </w:p>
    <w:p w14:paraId="0B21DDCC">
      <w:pPr>
        <w:spacing w:line="360" w:lineRule="auto"/>
        <w:rPr>
          <w:rFonts w:ascii="Arial" w:hAnsi="Arial" w:cs="Arial"/>
          <w:sz w:val="30"/>
          <w:highlight w:val="none"/>
        </w:rPr>
      </w:pPr>
    </w:p>
    <w:p w14:paraId="2F11024C">
      <w:pPr>
        <w:spacing w:line="360" w:lineRule="auto"/>
        <w:rPr>
          <w:rFonts w:ascii="Arial" w:hAnsi="Arial" w:cs="Arial"/>
          <w:sz w:val="30"/>
          <w:highlight w:val="none"/>
        </w:rPr>
      </w:pPr>
    </w:p>
    <w:p w14:paraId="3066B760">
      <w:pPr>
        <w:spacing w:line="360" w:lineRule="auto"/>
        <w:ind w:left="210" w:leftChars="100" w:firstLine="1414" w:firstLineChars="503"/>
        <w:rPr>
          <w:rFonts w:hint="eastAsia" w:ascii="Arial" w:hAnsi="宋体" w:eastAsia="宋体" w:cs="Arial"/>
          <w:b/>
          <w:sz w:val="28"/>
          <w:highlight w:val="none"/>
          <w:lang w:eastAsia="zh-CN"/>
        </w:rPr>
      </w:pPr>
      <w:r>
        <w:rPr>
          <w:rFonts w:ascii="Arial" w:hAnsi="宋体" w:cs="Arial"/>
          <w:b/>
          <w:sz w:val="28"/>
          <w:highlight w:val="none"/>
        </w:rPr>
        <w:t>招</w:t>
      </w:r>
      <w:r>
        <w:rPr>
          <w:rFonts w:ascii="Arial" w:hAnsi="Arial" w:cs="Arial"/>
          <w:b/>
          <w:sz w:val="28"/>
          <w:highlight w:val="none"/>
        </w:rPr>
        <w:t xml:space="preserve">   </w:t>
      </w:r>
      <w:r>
        <w:rPr>
          <w:rFonts w:ascii="Arial" w:hAnsi="宋体" w:cs="Arial"/>
          <w:b/>
          <w:sz w:val="28"/>
          <w:highlight w:val="none"/>
        </w:rPr>
        <w:t>标</w:t>
      </w:r>
      <w:r>
        <w:rPr>
          <w:rFonts w:ascii="Arial" w:hAnsi="Arial" w:cs="Arial"/>
          <w:b/>
          <w:sz w:val="28"/>
          <w:highlight w:val="none"/>
        </w:rPr>
        <w:t xml:space="preserve">   </w:t>
      </w:r>
      <w:r>
        <w:rPr>
          <w:rFonts w:ascii="Arial" w:hAnsi="宋体" w:cs="Arial"/>
          <w:b/>
          <w:sz w:val="28"/>
          <w:highlight w:val="none"/>
        </w:rPr>
        <w:t>人：</w:t>
      </w:r>
      <w:r>
        <w:rPr>
          <w:rFonts w:hint="eastAsia" w:ascii="Arial" w:hAnsi="宋体" w:cs="Arial"/>
          <w:b/>
          <w:sz w:val="28"/>
          <w:highlight w:val="none"/>
          <w:lang w:eastAsia="zh-CN"/>
        </w:rPr>
        <w:t>温州公用事业发展集团永嘉水务有限公司</w:t>
      </w:r>
    </w:p>
    <w:p w14:paraId="3CD3F500">
      <w:pPr>
        <w:spacing w:line="360" w:lineRule="auto"/>
        <w:ind w:left="210" w:leftChars="100" w:firstLine="1414" w:firstLineChars="503"/>
        <w:rPr>
          <w:rFonts w:hint="eastAsia" w:ascii="Arial" w:hAnsi="Arial" w:eastAsia="宋体" w:cs="Arial"/>
          <w:b/>
          <w:sz w:val="28"/>
          <w:highlight w:val="none"/>
          <w:lang w:eastAsia="zh-CN"/>
        </w:rPr>
      </w:pPr>
      <w:r>
        <w:rPr>
          <w:rFonts w:ascii="Arial" w:hAnsi="宋体" w:cs="Arial"/>
          <w:b/>
          <w:sz w:val="28"/>
          <w:highlight w:val="none"/>
        </w:rPr>
        <w:t>招标代理机构：</w:t>
      </w:r>
      <w:r>
        <w:rPr>
          <w:rFonts w:hint="eastAsia" w:ascii="Arial" w:hAnsi="宋体" w:cs="Arial"/>
          <w:b/>
          <w:sz w:val="28"/>
          <w:highlight w:val="none"/>
          <w:lang w:eastAsia="zh-CN"/>
        </w:rPr>
        <w:t>温州建设集团建筑设计院有限公司</w:t>
      </w:r>
    </w:p>
    <w:p w14:paraId="1A3FC2EC">
      <w:pPr>
        <w:spacing w:line="360" w:lineRule="auto"/>
        <w:ind w:left="210" w:leftChars="100"/>
        <w:jc w:val="center"/>
        <w:rPr>
          <w:rFonts w:ascii="Arial" w:hAnsi="Arial" w:cs="Arial"/>
          <w:b/>
          <w:sz w:val="28"/>
          <w:highlight w:val="none"/>
        </w:rPr>
      </w:pPr>
    </w:p>
    <w:p w14:paraId="7804127B">
      <w:pPr>
        <w:spacing w:line="360" w:lineRule="auto"/>
        <w:ind w:left="210" w:leftChars="100"/>
        <w:jc w:val="center"/>
        <w:rPr>
          <w:rFonts w:ascii="Arial" w:hAnsi="宋体" w:cs="Arial"/>
          <w:b/>
          <w:sz w:val="28"/>
          <w:highlight w:val="none"/>
        </w:rPr>
      </w:pPr>
      <w:r>
        <w:rPr>
          <w:rFonts w:ascii="Arial" w:hAnsi="宋体" w:cs="Arial"/>
          <w:b/>
          <w:sz w:val="28"/>
          <w:highlight w:val="none"/>
        </w:rPr>
        <w:t>二〇二</w:t>
      </w:r>
      <w:r>
        <w:rPr>
          <w:rFonts w:hint="eastAsia" w:ascii="Arial" w:hAnsi="宋体" w:cs="Arial"/>
          <w:b/>
          <w:sz w:val="28"/>
          <w:highlight w:val="none"/>
          <w:lang w:val="en-US" w:eastAsia="zh-CN"/>
        </w:rPr>
        <w:t>五</w:t>
      </w:r>
      <w:r>
        <w:rPr>
          <w:rFonts w:hint="eastAsia" w:ascii="Arial" w:hAnsi="宋体" w:cs="Arial"/>
          <w:b/>
          <w:sz w:val="28"/>
          <w:highlight w:val="none"/>
        </w:rPr>
        <w:t>年</w:t>
      </w:r>
      <w:r>
        <w:rPr>
          <w:rFonts w:hint="eastAsia" w:ascii="Arial" w:hAnsi="宋体" w:cs="Arial"/>
          <w:b/>
          <w:sz w:val="28"/>
          <w:highlight w:val="none"/>
          <w:lang w:eastAsia="zh-CN"/>
        </w:rPr>
        <w:t>六</w:t>
      </w:r>
      <w:r>
        <w:rPr>
          <w:rFonts w:ascii="Arial" w:hAnsi="宋体" w:cs="Arial"/>
          <w:b/>
          <w:sz w:val="28"/>
          <w:highlight w:val="none"/>
        </w:rPr>
        <w:t>月</w:t>
      </w:r>
    </w:p>
    <w:p w14:paraId="6FEACBBE">
      <w:pPr>
        <w:pStyle w:val="20"/>
        <w:rPr>
          <w:rFonts w:ascii="Arial" w:hAnsi="宋体" w:cs="Arial"/>
          <w:b/>
          <w:sz w:val="28"/>
          <w:highlight w:val="none"/>
        </w:rPr>
        <w:sectPr>
          <w:headerReference r:id="rId5" w:type="first"/>
          <w:headerReference r:id="rId3" w:type="default"/>
          <w:footerReference r:id="rId6" w:type="default"/>
          <w:headerReference r:id="rId4" w:type="even"/>
          <w:footerReference r:id="rId7" w:type="even"/>
          <w:type w:val="continuous"/>
          <w:pgSz w:w="11906" w:h="16838"/>
          <w:pgMar w:top="1440" w:right="1247" w:bottom="1440" w:left="1400" w:header="851" w:footer="992" w:gutter="0"/>
          <w:cols w:space="720" w:num="1"/>
          <w:titlePg/>
          <w:docGrid w:type="lines" w:linePitch="312" w:charSpace="0"/>
        </w:sectPr>
      </w:pPr>
    </w:p>
    <w:p w14:paraId="78CA2AAE">
      <w:pPr>
        <w:pStyle w:val="254"/>
        <w:jc w:val="center"/>
        <w:rPr>
          <w:color w:val="auto"/>
          <w:sz w:val="48"/>
          <w:highlight w:val="none"/>
        </w:rPr>
      </w:pPr>
      <w:bookmarkStart w:id="0" w:name="_Toc24574"/>
      <w:bookmarkStart w:id="1" w:name="_Toc9500"/>
      <w:bookmarkStart w:id="2" w:name="_Toc21446"/>
      <w:bookmarkStart w:id="3" w:name="_Toc14620"/>
      <w:bookmarkStart w:id="4" w:name="_Toc7990"/>
      <w:bookmarkStart w:id="5" w:name="_Toc22103"/>
      <w:bookmarkStart w:id="6" w:name="_Toc25366"/>
      <w:bookmarkStart w:id="7" w:name="_Toc423"/>
      <w:bookmarkStart w:id="8" w:name="_Toc11227"/>
      <w:bookmarkStart w:id="9" w:name="_Toc26357"/>
      <w:bookmarkStart w:id="10" w:name="_Toc14797"/>
      <w:bookmarkStart w:id="11" w:name="_Toc25486"/>
      <w:bookmarkStart w:id="12" w:name="_Toc25498"/>
      <w:bookmarkStart w:id="13" w:name="_Toc29496"/>
      <w:bookmarkStart w:id="14" w:name="_Toc12293"/>
      <w:bookmarkStart w:id="15" w:name="_Toc26425"/>
      <w:r>
        <w:rPr>
          <w:color w:val="auto"/>
          <w:sz w:val="48"/>
          <w:highlight w:val="none"/>
          <w:lang w:val="zh-CN"/>
        </w:rPr>
        <w:t>目</w:t>
      </w:r>
      <w:r>
        <w:rPr>
          <w:rFonts w:hint="eastAsia"/>
          <w:color w:val="auto"/>
          <w:sz w:val="48"/>
          <w:highlight w:val="none"/>
          <w:lang w:val="zh-CN"/>
        </w:rPr>
        <w:t xml:space="preserve"> </w:t>
      </w:r>
      <w:r>
        <w:rPr>
          <w:rFonts w:hint="eastAsia"/>
          <w:color w:val="auto"/>
          <w:sz w:val="48"/>
          <w:highlight w:val="none"/>
        </w:rPr>
        <w:t xml:space="preserve"> </w:t>
      </w:r>
      <w:r>
        <w:rPr>
          <w:color w:val="auto"/>
          <w:sz w:val="48"/>
          <w:highlight w:val="none"/>
          <w:lang w:val="zh-CN"/>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24DBAEB">
      <w:pPr>
        <w:pStyle w:val="34"/>
        <w:tabs>
          <w:tab w:val="right" w:leader="dot" w:pos="907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_Toc32664 </w:instrText>
      </w:r>
      <w:r>
        <w:rPr>
          <w:highlight w:val="none"/>
        </w:rPr>
        <w:fldChar w:fldCharType="separate"/>
      </w:r>
      <w:r>
        <w:rPr>
          <w:rFonts w:ascii="Arial" w:hAnsi="宋体" w:cs="Arial"/>
          <w:bCs/>
          <w:szCs w:val="28"/>
          <w:highlight w:val="none"/>
        </w:rPr>
        <w:t>第一部分  招标公告</w:t>
      </w:r>
      <w:r>
        <w:rPr>
          <w:highlight w:val="none"/>
        </w:rPr>
        <w:tab/>
      </w:r>
      <w:r>
        <w:rPr>
          <w:highlight w:val="none"/>
        </w:rPr>
        <w:fldChar w:fldCharType="begin"/>
      </w:r>
      <w:r>
        <w:rPr>
          <w:highlight w:val="none"/>
        </w:rPr>
        <w:instrText xml:space="preserve"> PAGEREF _Toc32664 \h </w:instrText>
      </w:r>
      <w:r>
        <w:rPr>
          <w:highlight w:val="none"/>
        </w:rPr>
        <w:fldChar w:fldCharType="separate"/>
      </w:r>
      <w:r>
        <w:rPr>
          <w:highlight w:val="none"/>
        </w:rPr>
        <w:t>2</w:t>
      </w:r>
      <w:r>
        <w:rPr>
          <w:highlight w:val="none"/>
        </w:rPr>
        <w:fldChar w:fldCharType="end"/>
      </w:r>
      <w:r>
        <w:rPr>
          <w:highlight w:val="none"/>
        </w:rPr>
        <w:fldChar w:fldCharType="end"/>
      </w:r>
    </w:p>
    <w:p w14:paraId="6D8F12B7">
      <w:pPr>
        <w:pStyle w:val="34"/>
        <w:tabs>
          <w:tab w:val="right" w:leader="dot" w:pos="9070"/>
        </w:tabs>
        <w:rPr>
          <w:highlight w:val="none"/>
        </w:rPr>
      </w:pPr>
      <w:r>
        <w:rPr>
          <w:bCs/>
          <w:highlight w:val="none"/>
        </w:rPr>
        <w:fldChar w:fldCharType="begin"/>
      </w:r>
      <w:r>
        <w:rPr>
          <w:bCs/>
          <w:highlight w:val="none"/>
        </w:rPr>
        <w:instrText xml:space="preserve"> HYPERLINK \l _Toc16149 </w:instrText>
      </w:r>
      <w:r>
        <w:rPr>
          <w:bCs/>
          <w:highlight w:val="none"/>
        </w:rPr>
        <w:fldChar w:fldCharType="separate"/>
      </w:r>
      <w:r>
        <w:rPr>
          <w:rFonts w:ascii="Arial" w:hAnsi="宋体" w:cs="Arial"/>
          <w:bCs/>
          <w:szCs w:val="28"/>
          <w:highlight w:val="none"/>
        </w:rPr>
        <w:t>第二部分</w:t>
      </w:r>
      <w:r>
        <w:rPr>
          <w:rFonts w:ascii="Arial" w:hAnsi="Arial" w:cs="Arial"/>
          <w:bCs/>
          <w:szCs w:val="28"/>
          <w:highlight w:val="none"/>
        </w:rPr>
        <w:t xml:space="preserve">  </w:t>
      </w:r>
      <w:r>
        <w:rPr>
          <w:rFonts w:ascii="Arial" w:hAnsi="宋体" w:cs="Arial"/>
          <w:bCs/>
          <w:szCs w:val="28"/>
          <w:highlight w:val="none"/>
        </w:rPr>
        <w:t>投标须知及前附表</w:t>
      </w:r>
      <w:r>
        <w:rPr>
          <w:highlight w:val="none"/>
        </w:rPr>
        <w:tab/>
      </w:r>
      <w:r>
        <w:rPr>
          <w:highlight w:val="none"/>
        </w:rPr>
        <w:fldChar w:fldCharType="begin"/>
      </w:r>
      <w:r>
        <w:rPr>
          <w:highlight w:val="none"/>
        </w:rPr>
        <w:instrText xml:space="preserve"> PAGEREF _Toc16149 \h </w:instrText>
      </w:r>
      <w:r>
        <w:rPr>
          <w:highlight w:val="none"/>
        </w:rPr>
        <w:fldChar w:fldCharType="separate"/>
      </w:r>
      <w:r>
        <w:rPr>
          <w:highlight w:val="none"/>
        </w:rPr>
        <w:t>6</w:t>
      </w:r>
      <w:r>
        <w:rPr>
          <w:highlight w:val="none"/>
        </w:rPr>
        <w:fldChar w:fldCharType="end"/>
      </w:r>
      <w:r>
        <w:rPr>
          <w:bCs/>
          <w:highlight w:val="none"/>
        </w:rPr>
        <w:fldChar w:fldCharType="end"/>
      </w:r>
    </w:p>
    <w:p w14:paraId="73C02182">
      <w:pPr>
        <w:pStyle w:val="40"/>
        <w:tabs>
          <w:tab w:val="right" w:leader="dot" w:pos="9070"/>
        </w:tabs>
        <w:rPr>
          <w:highlight w:val="none"/>
        </w:rPr>
      </w:pPr>
      <w:r>
        <w:rPr>
          <w:bCs/>
          <w:highlight w:val="none"/>
        </w:rPr>
        <w:fldChar w:fldCharType="begin"/>
      </w:r>
      <w:r>
        <w:rPr>
          <w:bCs/>
          <w:highlight w:val="none"/>
        </w:rPr>
        <w:instrText xml:space="preserve"> HYPERLINK \l _Toc6128 </w:instrText>
      </w:r>
      <w:r>
        <w:rPr>
          <w:bCs/>
          <w:highlight w:val="none"/>
        </w:rPr>
        <w:fldChar w:fldCharType="separate"/>
      </w:r>
      <w:r>
        <w:rPr>
          <w:rFonts w:ascii="Arial" w:hAnsi="宋体" w:cs="Arial"/>
          <w:bCs/>
          <w:highlight w:val="none"/>
        </w:rPr>
        <w:t>（</w:t>
      </w:r>
      <w:r>
        <w:rPr>
          <w:rFonts w:hint="eastAsia" w:ascii="Arial" w:hAnsi="宋体" w:cs="Arial"/>
          <w:bCs/>
          <w:highlight w:val="none"/>
        </w:rPr>
        <w:t>一</w:t>
      </w:r>
      <w:r>
        <w:rPr>
          <w:rFonts w:ascii="Arial" w:hAnsi="宋体" w:cs="Arial"/>
          <w:bCs/>
          <w:highlight w:val="none"/>
        </w:rPr>
        <w:t>）投标须知前附表</w:t>
      </w:r>
      <w:r>
        <w:rPr>
          <w:highlight w:val="none"/>
        </w:rPr>
        <w:tab/>
      </w:r>
      <w:r>
        <w:rPr>
          <w:highlight w:val="none"/>
        </w:rPr>
        <w:fldChar w:fldCharType="begin"/>
      </w:r>
      <w:r>
        <w:rPr>
          <w:highlight w:val="none"/>
        </w:rPr>
        <w:instrText xml:space="preserve"> PAGEREF _Toc6128 \h </w:instrText>
      </w:r>
      <w:r>
        <w:rPr>
          <w:highlight w:val="none"/>
        </w:rPr>
        <w:fldChar w:fldCharType="separate"/>
      </w:r>
      <w:r>
        <w:rPr>
          <w:highlight w:val="none"/>
        </w:rPr>
        <w:t>6</w:t>
      </w:r>
      <w:r>
        <w:rPr>
          <w:highlight w:val="none"/>
        </w:rPr>
        <w:fldChar w:fldCharType="end"/>
      </w:r>
      <w:r>
        <w:rPr>
          <w:bCs/>
          <w:highlight w:val="none"/>
        </w:rPr>
        <w:fldChar w:fldCharType="end"/>
      </w:r>
    </w:p>
    <w:p w14:paraId="359D85B8">
      <w:pPr>
        <w:pStyle w:val="40"/>
        <w:tabs>
          <w:tab w:val="right" w:leader="dot" w:pos="9070"/>
        </w:tabs>
        <w:rPr>
          <w:highlight w:val="none"/>
        </w:rPr>
      </w:pPr>
      <w:r>
        <w:rPr>
          <w:bCs/>
          <w:highlight w:val="none"/>
        </w:rPr>
        <w:fldChar w:fldCharType="begin"/>
      </w:r>
      <w:r>
        <w:rPr>
          <w:bCs/>
          <w:highlight w:val="none"/>
        </w:rPr>
        <w:instrText xml:space="preserve"> HYPERLINK \l _Toc29340 </w:instrText>
      </w:r>
      <w:r>
        <w:rPr>
          <w:bCs/>
          <w:highlight w:val="none"/>
        </w:rPr>
        <w:fldChar w:fldCharType="separate"/>
      </w:r>
      <w:r>
        <w:rPr>
          <w:rFonts w:ascii="Arial" w:hAnsi="宋体" w:cs="Arial"/>
          <w:bCs/>
          <w:highlight w:val="none"/>
        </w:rPr>
        <w:t>（</w:t>
      </w:r>
      <w:r>
        <w:rPr>
          <w:rFonts w:hint="eastAsia" w:ascii="Arial" w:hAnsi="宋体" w:cs="Arial"/>
          <w:bCs/>
          <w:highlight w:val="none"/>
        </w:rPr>
        <w:t>二</w:t>
      </w:r>
      <w:r>
        <w:rPr>
          <w:rFonts w:ascii="Arial" w:hAnsi="宋体" w:cs="Arial"/>
          <w:bCs/>
          <w:highlight w:val="none"/>
        </w:rPr>
        <w:t>）总</w:t>
      </w:r>
      <w:r>
        <w:rPr>
          <w:rFonts w:ascii="Arial" w:hAnsi="Arial" w:cs="Arial"/>
          <w:bCs/>
          <w:highlight w:val="none"/>
        </w:rPr>
        <w:t xml:space="preserve"> </w:t>
      </w:r>
      <w:r>
        <w:rPr>
          <w:rFonts w:ascii="Arial" w:hAnsi="宋体" w:cs="Arial"/>
          <w:bCs/>
          <w:highlight w:val="none"/>
        </w:rPr>
        <w:t>则</w:t>
      </w:r>
      <w:r>
        <w:rPr>
          <w:highlight w:val="none"/>
        </w:rPr>
        <w:tab/>
      </w:r>
      <w:r>
        <w:rPr>
          <w:highlight w:val="none"/>
        </w:rPr>
        <w:fldChar w:fldCharType="begin"/>
      </w:r>
      <w:r>
        <w:rPr>
          <w:highlight w:val="none"/>
        </w:rPr>
        <w:instrText xml:space="preserve"> PAGEREF _Toc29340 \h </w:instrText>
      </w:r>
      <w:r>
        <w:rPr>
          <w:highlight w:val="none"/>
        </w:rPr>
        <w:fldChar w:fldCharType="separate"/>
      </w:r>
      <w:r>
        <w:rPr>
          <w:highlight w:val="none"/>
        </w:rPr>
        <w:t>9</w:t>
      </w:r>
      <w:r>
        <w:rPr>
          <w:highlight w:val="none"/>
        </w:rPr>
        <w:fldChar w:fldCharType="end"/>
      </w:r>
      <w:r>
        <w:rPr>
          <w:bCs/>
          <w:highlight w:val="none"/>
        </w:rPr>
        <w:fldChar w:fldCharType="end"/>
      </w:r>
    </w:p>
    <w:p w14:paraId="75E094D1">
      <w:pPr>
        <w:pStyle w:val="40"/>
        <w:tabs>
          <w:tab w:val="right" w:leader="dot" w:pos="9070"/>
        </w:tabs>
        <w:rPr>
          <w:highlight w:val="none"/>
        </w:rPr>
      </w:pPr>
      <w:r>
        <w:rPr>
          <w:bCs/>
          <w:highlight w:val="none"/>
        </w:rPr>
        <w:fldChar w:fldCharType="begin"/>
      </w:r>
      <w:r>
        <w:rPr>
          <w:bCs/>
          <w:highlight w:val="none"/>
        </w:rPr>
        <w:instrText xml:space="preserve"> HYPERLINK \l _Toc29010 </w:instrText>
      </w:r>
      <w:r>
        <w:rPr>
          <w:bCs/>
          <w:highlight w:val="none"/>
        </w:rPr>
        <w:fldChar w:fldCharType="separate"/>
      </w:r>
      <w:r>
        <w:rPr>
          <w:rFonts w:ascii="Arial" w:hAnsi="宋体" w:cs="Arial"/>
          <w:bCs/>
          <w:highlight w:val="none"/>
        </w:rPr>
        <w:t>（</w:t>
      </w:r>
      <w:r>
        <w:rPr>
          <w:rFonts w:hint="eastAsia" w:ascii="Arial" w:hAnsi="宋体" w:cs="Arial"/>
          <w:bCs/>
          <w:highlight w:val="none"/>
        </w:rPr>
        <w:t>三</w:t>
      </w:r>
      <w:r>
        <w:rPr>
          <w:rFonts w:ascii="Arial" w:hAnsi="宋体" w:cs="Arial"/>
          <w:bCs/>
          <w:highlight w:val="none"/>
        </w:rPr>
        <w:t>）招标文件说明</w:t>
      </w:r>
      <w:r>
        <w:rPr>
          <w:highlight w:val="none"/>
        </w:rPr>
        <w:tab/>
      </w:r>
      <w:r>
        <w:rPr>
          <w:highlight w:val="none"/>
        </w:rPr>
        <w:fldChar w:fldCharType="begin"/>
      </w:r>
      <w:r>
        <w:rPr>
          <w:highlight w:val="none"/>
        </w:rPr>
        <w:instrText xml:space="preserve"> PAGEREF _Toc29010 \h </w:instrText>
      </w:r>
      <w:r>
        <w:rPr>
          <w:highlight w:val="none"/>
        </w:rPr>
        <w:fldChar w:fldCharType="separate"/>
      </w:r>
      <w:r>
        <w:rPr>
          <w:highlight w:val="none"/>
        </w:rPr>
        <w:t>10</w:t>
      </w:r>
      <w:r>
        <w:rPr>
          <w:highlight w:val="none"/>
        </w:rPr>
        <w:fldChar w:fldCharType="end"/>
      </w:r>
      <w:r>
        <w:rPr>
          <w:bCs/>
          <w:highlight w:val="none"/>
        </w:rPr>
        <w:fldChar w:fldCharType="end"/>
      </w:r>
    </w:p>
    <w:p w14:paraId="16153958">
      <w:pPr>
        <w:pStyle w:val="40"/>
        <w:tabs>
          <w:tab w:val="right" w:leader="dot" w:pos="9070"/>
        </w:tabs>
        <w:rPr>
          <w:highlight w:val="none"/>
        </w:rPr>
      </w:pPr>
      <w:r>
        <w:rPr>
          <w:bCs/>
          <w:highlight w:val="none"/>
        </w:rPr>
        <w:fldChar w:fldCharType="begin"/>
      </w:r>
      <w:r>
        <w:rPr>
          <w:bCs/>
          <w:highlight w:val="none"/>
        </w:rPr>
        <w:instrText xml:space="preserve"> HYPERLINK \l _Toc19890 </w:instrText>
      </w:r>
      <w:r>
        <w:rPr>
          <w:bCs/>
          <w:highlight w:val="none"/>
        </w:rPr>
        <w:fldChar w:fldCharType="separate"/>
      </w:r>
      <w:r>
        <w:rPr>
          <w:rFonts w:ascii="Arial" w:hAnsi="宋体" w:cs="Arial"/>
          <w:bCs/>
          <w:highlight w:val="none"/>
        </w:rPr>
        <w:t>（</w:t>
      </w:r>
      <w:r>
        <w:rPr>
          <w:rFonts w:hint="eastAsia" w:ascii="Arial" w:hAnsi="宋体" w:cs="Arial"/>
          <w:bCs/>
          <w:highlight w:val="none"/>
        </w:rPr>
        <w:t>四</w:t>
      </w:r>
      <w:r>
        <w:rPr>
          <w:rFonts w:ascii="Arial" w:hAnsi="宋体" w:cs="Arial"/>
          <w:bCs/>
          <w:highlight w:val="none"/>
        </w:rPr>
        <w:t>）投标文件的编制</w:t>
      </w:r>
      <w:r>
        <w:rPr>
          <w:highlight w:val="none"/>
        </w:rPr>
        <w:tab/>
      </w:r>
      <w:r>
        <w:rPr>
          <w:highlight w:val="none"/>
        </w:rPr>
        <w:fldChar w:fldCharType="begin"/>
      </w:r>
      <w:r>
        <w:rPr>
          <w:highlight w:val="none"/>
        </w:rPr>
        <w:instrText xml:space="preserve"> PAGEREF _Toc19890 \h </w:instrText>
      </w:r>
      <w:r>
        <w:rPr>
          <w:highlight w:val="none"/>
        </w:rPr>
        <w:fldChar w:fldCharType="separate"/>
      </w:r>
      <w:r>
        <w:rPr>
          <w:highlight w:val="none"/>
        </w:rPr>
        <w:t>11</w:t>
      </w:r>
      <w:r>
        <w:rPr>
          <w:highlight w:val="none"/>
        </w:rPr>
        <w:fldChar w:fldCharType="end"/>
      </w:r>
      <w:r>
        <w:rPr>
          <w:bCs/>
          <w:highlight w:val="none"/>
        </w:rPr>
        <w:fldChar w:fldCharType="end"/>
      </w:r>
    </w:p>
    <w:p w14:paraId="76305AE9">
      <w:pPr>
        <w:pStyle w:val="40"/>
        <w:tabs>
          <w:tab w:val="right" w:leader="dot" w:pos="9070"/>
        </w:tabs>
        <w:rPr>
          <w:highlight w:val="none"/>
        </w:rPr>
      </w:pPr>
      <w:r>
        <w:rPr>
          <w:bCs/>
          <w:highlight w:val="none"/>
        </w:rPr>
        <w:fldChar w:fldCharType="begin"/>
      </w:r>
      <w:r>
        <w:rPr>
          <w:bCs/>
          <w:highlight w:val="none"/>
        </w:rPr>
        <w:instrText xml:space="preserve"> HYPERLINK \l _Toc24822 </w:instrText>
      </w:r>
      <w:r>
        <w:rPr>
          <w:bCs/>
          <w:highlight w:val="none"/>
        </w:rPr>
        <w:fldChar w:fldCharType="separate"/>
      </w:r>
      <w:r>
        <w:rPr>
          <w:rFonts w:ascii="Arial" w:hAnsi="宋体" w:cs="Arial"/>
          <w:bCs/>
          <w:highlight w:val="none"/>
        </w:rPr>
        <w:t>（</w:t>
      </w:r>
      <w:r>
        <w:rPr>
          <w:rFonts w:hint="eastAsia" w:ascii="Arial" w:hAnsi="宋体" w:cs="Arial"/>
          <w:bCs/>
          <w:highlight w:val="none"/>
        </w:rPr>
        <w:t>五</w:t>
      </w:r>
      <w:r>
        <w:rPr>
          <w:rFonts w:ascii="Arial" w:hAnsi="宋体" w:cs="Arial"/>
          <w:bCs/>
          <w:highlight w:val="none"/>
        </w:rPr>
        <w:t>）投标文件的递交</w:t>
      </w:r>
      <w:r>
        <w:rPr>
          <w:highlight w:val="none"/>
        </w:rPr>
        <w:tab/>
      </w:r>
      <w:r>
        <w:rPr>
          <w:highlight w:val="none"/>
        </w:rPr>
        <w:fldChar w:fldCharType="begin"/>
      </w:r>
      <w:r>
        <w:rPr>
          <w:highlight w:val="none"/>
        </w:rPr>
        <w:instrText xml:space="preserve"> PAGEREF _Toc24822 \h </w:instrText>
      </w:r>
      <w:r>
        <w:rPr>
          <w:highlight w:val="none"/>
        </w:rPr>
        <w:fldChar w:fldCharType="separate"/>
      </w:r>
      <w:r>
        <w:rPr>
          <w:highlight w:val="none"/>
        </w:rPr>
        <w:t>14</w:t>
      </w:r>
      <w:r>
        <w:rPr>
          <w:highlight w:val="none"/>
        </w:rPr>
        <w:fldChar w:fldCharType="end"/>
      </w:r>
      <w:r>
        <w:rPr>
          <w:bCs/>
          <w:highlight w:val="none"/>
        </w:rPr>
        <w:fldChar w:fldCharType="end"/>
      </w:r>
    </w:p>
    <w:p w14:paraId="26026AF6">
      <w:pPr>
        <w:pStyle w:val="40"/>
        <w:tabs>
          <w:tab w:val="right" w:leader="dot" w:pos="9070"/>
        </w:tabs>
        <w:rPr>
          <w:highlight w:val="none"/>
        </w:rPr>
      </w:pPr>
      <w:r>
        <w:rPr>
          <w:bCs/>
          <w:highlight w:val="none"/>
        </w:rPr>
        <w:fldChar w:fldCharType="begin"/>
      </w:r>
      <w:r>
        <w:rPr>
          <w:bCs/>
          <w:highlight w:val="none"/>
        </w:rPr>
        <w:instrText xml:space="preserve"> HYPERLINK \l _Toc22573 </w:instrText>
      </w:r>
      <w:r>
        <w:rPr>
          <w:bCs/>
          <w:highlight w:val="none"/>
        </w:rPr>
        <w:fldChar w:fldCharType="separate"/>
      </w:r>
      <w:r>
        <w:rPr>
          <w:rFonts w:ascii="Arial" w:hAnsi="宋体" w:cs="Arial"/>
          <w:bCs/>
          <w:highlight w:val="none"/>
        </w:rPr>
        <w:t>（</w:t>
      </w:r>
      <w:r>
        <w:rPr>
          <w:rFonts w:hint="eastAsia" w:ascii="Arial" w:hAnsi="宋体" w:cs="Arial"/>
          <w:bCs/>
          <w:highlight w:val="none"/>
        </w:rPr>
        <w:t>六</w:t>
      </w:r>
      <w:r>
        <w:rPr>
          <w:rFonts w:ascii="Arial" w:hAnsi="宋体" w:cs="Arial"/>
          <w:bCs/>
          <w:highlight w:val="none"/>
        </w:rPr>
        <w:t>）开标与评审</w:t>
      </w:r>
      <w:r>
        <w:rPr>
          <w:highlight w:val="none"/>
        </w:rPr>
        <w:tab/>
      </w:r>
      <w:r>
        <w:rPr>
          <w:highlight w:val="none"/>
        </w:rPr>
        <w:fldChar w:fldCharType="begin"/>
      </w:r>
      <w:r>
        <w:rPr>
          <w:highlight w:val="none"/>
        </w:rPr>
        <w:instrText xml:space="preserve"> PAGEREF _Toc22573 \h </w:instrText>
      </w:r>
      <w:r>
        <w:rPr>
          <w:highlight w:val="none"/>
        </w:rPr>
        <w:fldChar w:fldCharType="separate"/>
      </w:r>
      <w:r>
        <w:rPr>
          <w:highlight w:val="none"/>
        </w:rPr>
        <w:t>15</w:t>
      </w:r>
      <w:r>
        <w:rPr>
          <w:highlight w:val="none"/>
        </w:rPr>
        <w:fldChar w:fldCharType="end"/>
      </w:r>
      <w:r>
        <w:rPr>
          <w:bCs/>
          <w:highlight w:val="none"/>
        </w:rPr>
        <w:fldChar w:fldCharType="end"/>
      </w:r>
    </w:p>
    <w:p w14:paraId="79119BDC">
      <w:pPr>
        <w:pStyle w:val="40"/>
        <w:tabs>
          <w:tab w:val="right" w:leader="dot" w:pos="9070"/>
        </w:tabs>
        <w:rPr>
          <w:highlight w:val="none"/>
        </w:rPr>
      </w:pPr>
      <w:r>
        <w:rPr>
          <w:bCs/>
          <w:highlight w:val="none"/>
        </w:rPr>
        <w:fldChar w:fldCharType="begin"/>
      </w:r>
      <w:r>
        <w:rPr>
          <w:bCs/>
          <w:highlight w:val="none"/>
        </w:rPr>
        <w:instrText xml:space="preserve"> HYPERLINK \l _Toc8437 </w:instrText>
      </w:r>
      <w:r>
        <w:rPr>
          <w:bCs/>
          <w:highlight w:val="none"/>
        </w:rPr>
        <w:fldChar w:fldCharType="separate"/>
      </w:r>
      <w:r>
        <w:rPr>
          <w:rFonts w:ascii="Arial" w:hAnsi="宋体" w:cs="Arial"/>
          <w:bCs/>
          <w:highlight w:val="none"/>
        </w:rPr>
        <w:t>（</w:t>
      </w:r>
      <w:r>
        <w:rPr>
          <w:rFonts w:hint="eastAsia" w:ascii="Arial" w:hAnsi="宋体" w:cs="Arial"/>
          <w:bCs/>
          <w:highlight w:val="none"/>
        </w:rPr>
        <w:t>七</w:t>
      </w:r>
      <w:r>
        <w:rPr>
          <w:rFonts w:ascii="Arial" w:hAnsi="宋体" w:cs="Arial"/>
          <w:bCs/>
          <w:highlight w:val="none"/>
        </w:rPr>
        <w:t>）授予合同</w:t>
      </w:r>
      <w:r>
        <w:rPr>
          <w:highlight w:val="none"/>
        </w:rPr>
        <w:tab/>
      </w:r>
      <w:r>
        <w:rPr>
          <w:highlight w:val="none"/>
        </w:rPr>
        <w:fldChar w:fldCharType="begin"/>
      </w:r>
      <w:r>
        <w:rPr>
          <w:highlight w:val="none"/>
        </w:rPr>
        <w:instrText xml:space="preserve"> PAGEREF _Toc8437 \h </w:instrText>
      </w:r>
      <w:r>
        <w:rPr>
          <w:highlight w:val="none"/>
        </w:rPr>
        <w:fldChar w:fldCharType="separate"/>
      </w:r>
      <w:r>
        <w:rPr>
          <w:highlight w:val="none"/>
        </w:rPr>
        <w:t>18</w:t>
      </w:r>
      <w:r>
        <w:rPr>
          <w:highlight w:val="none"/>
        </w:rPr>
        <w:fldChar w:fldCharType="end"/>
      </w:r>
      <w:r>
        <w:rPr>
          <w:bCs/>
          <w:highlight w:val="none"/>
        </w:rPr>
        <w:fldChar w:fldCharType="end"/>
      </w:r>
    </w:p>
    <w:p w14:paraId="62102EAF">
      <w:pPr>
        <w:pStyle w:val="34"/>
        <w:tabs>
          <w:tab w:val="right" w:leader="dot" w:pos="9070"/>
        </w:tabs>
        <w:rPr>
          <w:highlight w:val="none"/>
        </w:rPr>
      </w:pPr>
      <w:r>
        <w:rPr>
          <w:bCs/>
          <w:highlight w:val="none"/>
        </w:rPr>
        <w:fldChar w:fldCharType="begin"/>
      </w:r>
      <w:r>
        <w:rPr>
          <w:bCs/>
          <w:highlight w:val="none"/>
        </w:rPr>
        <w:instrText xml:space="preserve"> HYPERLINK \l _Toc14091 </w:instrText>
      </w:r>
      <w:r>
        <w:rPr>
          <w:bCs/>
          <w:highlight w:val="none"/>
        </w:rPr>
        <w:fldChar w:fldCharType="separate"/>
      </w:r>
      <w:r>
        <w:rPr>
          <w:rFonts w:ascii="Arial" w:hAnsi="宋体" w:cs="Arial"/>
          <w:bCs/>
          <w:szCs w:val="28"/>
          <w:highlight w:val="none"/>
        </w:rPr>
        <w:t>第三部分</w:t>
      </w:r>
      <w:r>
        <w:rPr>
          <w:rFonts w:hint="eastAsia" w:ascii="Arial" w:hAnsi="宋体" w:cs="Arial"/>
          <w:bCs/>
          <w:szCs w:val="28"/>
          <w:highlight w:val="none"/>
        </w:rPr>
        <w:t xml:space="preserve"> </w:t>
      </w:r>
      <w:r>
        <w:rPr>
          <w:rFonts w:ascii="Arial" w:hAnsi="宋体" w:cs="Arial"/>
          <w:bCs/>
          <w:szCs w:val="28"/>
          <w:highlight w:val="none"/>
        </w:rPr>
        <w:t xml:space="preserve"> </w:t>
      </w:r>
      <w:r>
        <w:rPr>
          <w:rFonts w:hint="eastAsia" w:ascii="Arial" w:hAnsi="宋体" w:cs="Arial"/>
          <w:bCs/>
          <w:szCs w:val="28"/>
          <w:highlight w:val="none"/>
        </w:rPr>
        <w:t>招标内容及技术要求</w:t>
      </w:r>
      <w:r>
        <w:rPr>
          <w:highlight w:val="none"/>
        </w:rPr>
        <w:tab/>
      </w:r>
      <w:r>
        <w:rPr>
          <w:highlight w:val="none"/>
        </w:rPr>
        <w:fldChar w:fldCharType="begin"/>
      </w:r>
      <w:r>
        <w:rPr>
          <w:highlight w:val="none"/>
        </w:rPr>
        <w:instrText xml:space="preserve"> PAGEREF _Toc14091 \h </w:instrText>
      </w:r>
      <w:r>
        <w:rPr>
          <w:highlight w:val="none"/>
        </w:rPr>
        <w:fldChar w:fldCharType="separate"/>
      </w:r>
      <w:r>
        <w:rPr>
          <w:highlight w:val="none"/>
        </w:rPr>
        <w:t>20</w:t>
      </w:r>
      <w:r>
        <w:rPr>
          <w:highlight w:val="none"/>
        </w:rPr>
        <w:fldChar w:fldCharType="end"/>
      </w:r>
      <w:r>
        <w:rPr>
          <w:bCs/>
          <w:highlight w:val="none"/>
        </w:rPr>
        <w:fldChar w:fldCharType="end"/>
      </w:r>
    </w:p>
    <w:p w14:paraId="641FB0EB">
      <w:pPr>
        <w:pStyle w:val="40"/>
        <w:tabs>
          <w:tab w:val="right" w:leader="dot" w:pos="9070"/>
        </w:tabs>
        <w:rPr>
          <w:highlight w:val="none"/>
        </w:rPr>
      </w:pPr>
      <w:r>
        <w:rPr>
          <w:bCs/>
          <w:highlight w:val="none"/>
        </w:rPr>
        <w:fldChar w:fldCharType="begin"/>
      </w:r>
      <w:r>
        <w:rPr>
          <w:bCs/>
          <w:highlight w:val="none"/>
        </w:rPr>
        <w:instrText xml:space="preserve"> HYPERLINK \l _Toc28780 </w:instrText>
      </w:r>
      <w:r>
        <w:rPr>
          <w:bCs/>
          <w:highlight w:val="none"/>
        </w:rPr>
        <w:fldChar w:fldCharType="separate"/>
      </w:r>
      <w:r>
        <w:rPr>
          <w:rFonts w:hint="eastAsia"/>
          <w:bCs/>
          <w:highlight w:val="none"/>
        </w:rPr>
        <w:t>（</w:t>
      </w:r>
      <w:r>
        <w:rPr>
          <w:rFonts w:hint="eastAsia"/>
          <w:bCs/>
          <w:highlight w:val="none"/>
          <w:lang w:eastAsia="zh-CN"/>
        </w:rPr>
        <w:t>二</w:t>
      </w:r>
      <w:r>
        <w:rPr>
          <w:rFonts w:hint="eastAsia"/>
          <w:bCs/>
          <w:highlight w:val="none"/>
        </w:rPr>
        <w:t>）</w:t>
      </w:r>
      <w:r>
        <w:rPr>
          <w:rFonts w:hint="eastAsia"/>
          <w:bCs/>
          <w:highlight w:val="none"/>
          <w:lang w:eastAsia="zh-CN"/>
        </w:rPr>
        <w:t>招标内容及要求</w:t>
      </w:r>
      <w:r>
        <w:rPr>
          <w:highlight w:val="none"/>
        </w:rPr>
        <w:tab/>
      </w:r>
      <w:r>
        <w:rPr>
          <w:highlight w:val="none"/>
        </w:rPr>
        <w:fldChar w:fldCharType="begin"/>
      </w:r>
      <w:r>
        <w:rPr>
          <w:highlight w:val="none"/>
        </w:rPr>
        <w:instrText xml:space="preserve"> PAGEREF _Toc28780 \h </w:instrText>
      </w:r>
      <w:r>
        <w:rPr>
          <w:highlight w:val="none"/>
        </w:rPr>
        <w:fldChar w:fldCharType="separate"/>
      </w:r>
      <w:r>
        <w:rPr>
          <w:highlight w:val="none"/>
        </w:rPr>
        <w:t>20</w:t>
      </w:r>
      <w:r>
        <w:rPr>
          <w:highlight w:val="none"/>
        </w:rPr>
        <w:fldChar w:fldCharType="end"/>
      </w:r>
      <w:r>
        <w:rPr>
          <w:bCs/>
          <w:highlight w:val="none"/>
        </w:rPr>
        <w:fldChar w:fldCharType="end"/>
      </w:r>
    </w:p>
    <w:p w14:paraId="138A89F5">
      <w:pPr>
        <w:pStyle w:val="34"/>
        <w:tabs>
          <w:tab w:val="right" w:leader="dot" w:pos="9070"/>
        </w:tabs>
        <w:rPr>
          <w:highlight w:val="none"/>
        </w:rPr>
      </w:pPr>
      <w:r>
        <w:rPr>
          <w:bCs/>
          <w:highlight w:val="none"/>
        </w:rPr>
        <w:fldChar w:fldCharType="begin"/>
      </w:r>
      <w:r>
        <w:rPr>
          <w:bCs/>
          <w:highlight w:val="none"/>
        </w:rPr>
        <w:instrText xml:space="preserve"> HYPERLINK \l _Toc10892 </w:instrText>
      </w:r>
      <w:r>
        <w:rPr>
          <w:bCs/>
          <w:highlight w:val="none"/>
        </w:rPr>
        <w:fldChar w:fldCharType="separate"/>
      </w:r>
      <w:r>
        <w:rPr>
          <w:rFonts w:hint="eastAsia" w:ascii="Arial" w:hAnsi="宋体" w:cs="Arial"/>
          <w:bCs/>
          <w:szCs w:val="28"/>
          <w:highlight w:val="none"/>
        </w:rPr>
        <w:t>第四部分  合同条款</w:t>
      </w:r>
      <w:r>
        <w:rPr>
          <w:highlight w:val="none"/>
        </w:rPr>
        <w:tab/>
      </w:r>
      <w:r>
        <w:rPr>
          <w:highlight w:val="none"/>
        </w:rPr>
        <w:fldChar w:fldCharType="begin"/>
      </w:r>
      <w:r>
        <w:rPr>
          <w:highlight w:val="none"/>
        </w:rPr>
        <w:instrText xml:space="preserve"> PAGEREF _Toc10892 \h </w:instrText>
      </w:r>
      <w:r>
        <w:rPr>
          <w:highlight w:val="none"/>
        </w:rPr>
        <w:fldChar w:fldCharType="separate"/>
      </w:r>
      <w:r>
        <w:rPr>
          <w:highlight w:val="none"/>
        </w:rPr>
        <w:t>23</w:t>
      </w:r>
      <w:r>
        <w:rPr>
          <w:highlight w:val="none"/>
        </w:rPr>
        <w:fldChar w:fldCharType="end"/>
      </w:r>
      <w:r>
        <w:rPr>
          <w:bCs/>
          <w:highlight w:val="none"/>
        </w:rPr>
        <w:fldChar w:fldCharType="end"/>
      </w:r>
    </w:p>
    <w:p w14:paraId="7013D849">
      <w:pPr>
        <w:pStyle w:val="40"/>
        <w:tabs>
          <w:tab w:val="right" w:leader="dot" w:pos="9070"/>
        </w:tabs>
        <w:rPr>
          <w:highlight w:val="none"/>
        </w:rPr>
      </w:pPr>
      <w:r>
        <w:rPr>
          <w:bCs/>
          <w:highlight w:val="none"/>
        </w:rPr>
        <w:fldChar w:fldCharType="begin"/>
      </w:r>
      <w:r>
        <w:rPr>
          <w:bCs/>
          <w:highlight w:val="none"/>
        </w:rPr>
        <w:instrText xml:space="preserve"> HYPERLINK \l _Toc32211 </w:instrText>
      </w:r>
      <w:r>
        <w:rPr>
          <w:bCs/>
          <w:highlight w:val="none"/>
        </w:rPr>
        <w:fldChar w:fldCharType="separate"/>
      </w:r>
      <w:r>
        <w:rPr>
          <w:rFonts w:hint="eastAsia"/>
          <w:highlight w:val="none"/>
        </w:rPr>
        <w:t>第一章  协议书</w:t>
      </w:r>
      <w:r>
        <w:rPr>
          <w:highlight w:val="none"/>
        </w:rPr>
        <w:tab/>
      </w:r>
      <w:r>
        <w:rPr>
          <w:highlight w:val="none"/>
        </w:rPr>
        <w:fldChar w:fldCharType="begin"/>
      </w:r>
      <w:r>
        <w:rPr>
          <w:highlight w:val="none"/>
        </w:rPr>
        <w:instrText xml:space="preserve"> PAGEREF _Toc32211 \h </w:instrText>
      </w:r>
      <w:r>
        <w:rPr>
          <w:highlight w:val="none"/>
        </w:rPr>
        <w:fldChar w:fldCharType="separate"/>
      </w:r>
      <w:r>
        <w:rPr>
          <w:highlight w:val="none"/>
        </w:rPr>
        <w:t>23</w:t>
      </w:r>
      <w:r>
        <w:rPr>
          <w:highlight w:val="none"/>
        </w:rPr>
        <w:fldChar w:fldCharType="end"/>
      </w:r>
      <w:r>
        <w:rPr>
          <w:bCs/>
          <w:highlight w:val="none"/>
        </w:rPr>
        <w:fldChar w:fldCharType="end"/>
      </w:r>
    </w:p>
    <w:p w14:paraId="6CC274CF">
      <w:pPr>
        <w:pStyle w:val="40"/>
        <w:tabs>
          <w:tab w:val="right" w:leader="dot" w:pos="9070"/>
        </w:tabs>
        <w:rPr>
          <w:highlight w:val="none"/>
        </w:rPr>
      </w:pPr>
      <w:r>
        <w:rPr>
          <w:bCs/>
          <w:highlight w:val="none"/>
        </w:rPr>
        <w:fldChar w:fldCharType="begin"/>
      </w:r>
      <w:r>
        <w:rPr>
          <w:bCs/>
          <w:highlight w:val="none"/>
        </w:rPr>
        <w:instrText xml:space="preserve"> HYPERLINK \l _Toc8627 </w:instrText>
      </w:r>
      <w:r>
        <w:rPr>
          <w:bCs/>
          <w:highlight w:val="none"/>
        </w:rPr>
        <w:fldChar w:fldCharType="separate"/>
      </w:r>
      <w:r>
        <w:rPr>
          <w:rFonts w:hint="eastAsia"/>
          <w:highlight w:val="none"/>
        </w:rPr>
        <w:t xml:space="preserve">第二章 </w:t>
      </w:r>
      <w:r>
        <w:rPr>
          <w:rFonts w:hint="eastAsia"/>
          <w:highlight w:val="none"/>
          <w:lang w:val="en-US" w:eastAsia="zh-CN"/>
        </w:rPr>
        <w:t xml:space="preserve"> </w:t>
      </w:r>
      <w:r>
        <w:rPr>
          <w:rFonts w:hint="eastAsia"/>
          <w:highlight w:val="none"/>
        </w:rPr>
        <w:t>通用条件</w:t>
      </w:r>
      <w:r>
        <w:rPr>
          <w:highlight w:val="none"/>
        </w:rPr>
        <w:tab/>
      </w:r>
      <w:r>
        <w:rPr>
          <w:highlight w:val="none"/>
        </w:rPr>
        <w:fldChar w:fldCharType="begin"/>
      </w:r>
      <w:r>
        <w:rPr>
          <w:highlight w:val="none"/>
        </w:rPr>
        <w:instrText xml:space="preserve"> PAGEREF _Toc8627 \h </w:instrText>
      </w:r>
      <w:r>
        <w:rPr>
          <w:highlight w:val="none"/>
        </w:rPr>
        <w:fldChar w:fldCharType="separate"/>
      </w:r>
      <w:r>
        <w:rPr>
          <w:highlight w:val="none"/>
        </w:rPr>
        <w:t>25</w:t>
      </w:r>
      <w:r>
        <w:rPr>
          <w:highlight w:val="none"/>
        </w:rPr>
        <w:fldChar w:fldCharType="end"/>
      </w:r>
      <w:r>
        <w:rPr>
          <w:bCs/>
          <w:highlight w:val="none"/>
        </w:rPr>
        <w:fldChar w:fldCharType="end"/>
      </w:r>
    </w:p>
    <w:p w14:paraId="20DA4B6B">
      <w:pPr>
        <w:pStyle w:val="40"/>
        <w:tabs>
          <w:tab w:val="right" w:leader="dot" w:pos="9070"/>
        </w:tabs>
        <w:rPr>
          <w:highlight w:val="none"/>
        </w:rPr>
      </w:pPr>
      <w:r>
        <w:rPr>
          <w:bCs/>
          <w:highlight w:val="none"/>
        </w:rPr>
        <w:fldChar w:fldCharType="begin"/>
      </w:r>
      <w:r>
        <w:rPr>
          <w:bCs/>
          <w:highlight w:val="none"/>
        </w:rPr>
        <w:instrText xml:space="preserve"> HYPERLINK \l _Toc13540 </w:instrText>
      </w:r>
      <w:r>
        <w:rPr>
          <w:bCs/>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专用条件</w:t>
      </w:r>
      <w:r>
        <w:rPr>
          <w:highlight w:val="none"/>
        </w:rPr>
        <w:tab/>
      </w:r>
      <w:r>
        <w:rPr>
          <w:highlight w:val="none"/>
        </w:rPr>
        <w:fldChar w:fldCharType="begin"/>
      </w:r>
      <w:r>
        <w:rPr>
          <w:highlight w:val="none"/>
        </w:rPr>
        <w:instrText xml:space="preserve"> PAGEREF _Toc13540 \h </w:instrText>
      </w:r>
      <w:r>
        <w:rPr>
          <w:highlight w:val="none"/>
        </w:rPr>
        <w:fldChar w:fldCharType="separate"/>
      </w:r>
      <w:r>
        <w:rPr>
          <w:highlight w:val="none"/>
        </w:rPr>
        <w:t>26</w:t>
      </w:r>
      <w:r>
        <w:rPr>
          <w:highlight w:val="none"/>
        </w:rPr>
        <w:fldChar w:fldCharType="end"/>
      </w:r>
      <w:r>
        <w:rPr>
          <w:bCs/>
          <w:highlight w:val="none"/>
        </w:rPr>
        <w:fldChar w:fldCharType="end"/>
      </w:r>
    </w:p>
    <w:p w14:paraId="4118C536">
      <w:pPr>
        <w:pStyle w:val="40"/>
        <w:tabs>
          <w:tab w:val="right" w:leader="dot" w:pos="9070"/>
        </w:tabs>
        <w:rPr>
          <w:highlight w:val="none"/>
        </w:rPr>
      </w:pPr>
      <w:r>
        <w:rPr>
          <w:bCs/>
          <w:highlight w:val="none"/>
        </w:rPr>
        <w:fldChar w:fldCharType="begin"/>
      </w:r>
      <w:r>
        <w:rPr>
          <w:bCs/>
          <w:highlight w:val="none"/>
        </w:rPr>
        <w:instrText xml:space="preserve"> HYPERLINK \l _Toc14098 </w:instrText>
      </w:r>
      <w:r>
        <w:rPr>
          <w:bCs/>
          <w:highlight w:val="none"/>
        </w:rPr>
        <w:fldChar w:fldCharType="separate"/>
      </w:r>
      <w:r>
        <w:rPr>
          <w:rFonts w:hint="eastAsia"/>
          <w:highlight w:val="none"/>
        </w:rPr>
        <w:t xml:space="preserve">第四章 </w:t>
      </w:r>
      <w:r>
        <w:rPr>
          <w:rFonts w:hint="eastAsia"/>
          <w:highlight w:val="none"/>
          <w:lang w:val="en-US" w:eastAsia="zh-CN"/>
        </w:rPr>
        <w:t xml:space="preserve"> </w:t>
      </w:r>
      <w:r>
        <w:rPr>
          <w:rFonts w:hint="eastAsia"/>
          <w:highlight w:val="none"/>
        </w:rPr>
        <w:t>合同附件</w:t>
      </w:r>
      <w:r>
        <w:rPr>
          <w:highlight w:val="none"/>
        </w:rPr>
        <w:tab/>
      </w:r>
      <w:r>
        <w:rPr>
          <w:highlight w:val="none"/>
        </w:rPr>
        <w:fldChar w:fldCharType="begin"/>
      </w:r>
      <w:r>
        <w:rPr>
          <w:highlight w:val="none"/>
        </w:rPr>
        <w:instrText xml:space="preserve"> PAGEREF _Toc14098 \h </w:instrText>
      </w:r>
      <w:r>
        <w:rPr>
          <w:highlight w:val="none"/>
        </w:rPr>
        <w:fldChar w:fldCharType="separate"/>
      </w:r>
      <w:r>
        <w:rPr>
          <w:highlight w:val="none"/>
        </w:rPr>
        <w:t>33</w:t>
      </w:r>
      <w:r>
        <w:rPr>
          <w:highlight w:val="none"/>
        </w:rPr>
        <w:fldChar w:fldCharType="end"/>
      </w:r>
      <w:r>
        <w:rPr>
          <w:bCs/>
          <w:highlight w:val="none"/>
        </w:rPr>
        <w:fldChar w:fldCharType="end"/>
      </w:r>
    </w:p>
    <w:p w14:paraId="1BD2FF29">
      <w:pPr>
        <w:pStyle w:val="34"/>
        <w:tabs>
          <w:tab w:val="right" w:leader="dot" w:pos="9070"/>
        </w:tabs>
        <w:rPr>
          <w:highlight w:val="none"/>
        </w:rPr>
      </w:pPr>
      <w:r>
        <w:rPr>
          <w:bCs/>
          <w:highlight w:val="none"/>
        </w:rPr>
        <w:fldChar w:fldCharType="begin"/>
      </w:r>
      <w:r>
        <w:rPr>
          <w:bCs/>
          <w:highlight w:val="none"/>
        </w:rPr>
        <w:instrText xml:space="preserve"> HYPERLINK \l _Toc5306 </w:instrText>
      </w:r>
      <w:r>
        <w:rPr>
          <w:bCs/>
          <w:highlight w:val="none"/>
        </w:rPr>
        <w:fldChar w:fldCharType="separate"/>
      </w:r>
      <w:r>
        <w:rPr>
          <w:rFonts w:ascii="Arial" w:hAnsi="宋体" w:cs="Arial"/>
          <w:bCs/>
          <w:szCs w:val="28"/>
          <w:highlight w:val="none"/>
        </w:rPr>
        <w:t>第五部分  投标文件格式</w:t>
      </w:r>
      <w:r>
        <w:rPr>
          <w:highlight w:val="none"/>
        </w:rPr>
        <w:tab/>
      </w:r>
      <w:r>
        <w:rPr>
          <w:highlight w:val="none"/>
        </w:rPr>
        <w:fldChar w:fldCharType="begin"/>
      </w:r>
      <w:r>
        <w:rPr>
          <w:highlight w:val="none"/>
        </w:rPr>
        <w:instrText xml:space="preserve"> PAGEREF _Toc5306 \h </w:instrText>
      </w:r>
      <w:r>
        <w:rPr>
          <w:highlight w:val="none"/>
        </w:rPr>
        <w:fldChar w:fldCharType="separate"/>
      </w:r>
      <w:r>
        <w:rPr>
          <w:highlight w:val="none"/>
        </w:rPr>
        <w:t>42</w:t>
      </w:r>
      <w:r>
        <w:rPr>
          <w:highlight w:val="none"/>
        </w:rPr>
        <w:fldChar w:fldCharType="end"/>
      </w:r>
      <w:r>
        <w:rPr>
          <w:bCs/>
          <w:highlight w:val="none"/>
        </w:rPr>
        <w:fldChar w:fldCharType="end"/>
      </w:r>
    </w:p>
    <w:p w14:paraId="4C09F775">
      <w:pPr>
        <w:pStyle w:val="40"/>
        <w:tabs>
          <w:tab w:val="right" w:leader="dot" w:pos="9070"/>
        </w:tabs>
        <w:rPr>
          <w:highlight w:val="none"/>
        </w:rPr>
      </w:pPr>
      <w:r>
        <w:rPr>
          <w:bCs/>
          <w:highlight w:val="none"/>
        </w:rPr>
        <w:fldChar w:fldCharType="begin"/>
      </w:r>
      <w:r>
        <w:rPr>
          <w:bCs/>
          <w:highlight w:val="none"/>
        </w:rPr>
        <w:instrText xml:space="preserve"> HYPERLINK \l _Toc18650 </w:instrText>
      </w:r>
      <w:r>
        <w:rPr>
          <w:bCs/>
          <w:highlight w:val="none"/>
        </w:rPr>
        <w:fldChar w:fldCharType="separate"/>
      </w:r>
      <w:r>
        <w:rPr>
          <w:rFonts w:hint="eastAsia" w:ascii="宋体" w:hAnsi="宋体"/>
          <w:bCs/>
          <w:highlight w:val="none"/>
        </w:rPr>
        <w:t>附件一   承诺函</w:t>
      </w:r>
      <w:r>
        <w:rPr>
          <w:highlight w:val="none"/>
        </w:rPr>
        <w:tab/>
      </w:r>
      <w:r>
        <w:rPr>
          <w:highlight w:val="none"/>
        </w:rPr>
        <w:fldChar w:fldCharType="begin"/>
      </w:r>
      <w:r>
        <w:rPr>
          <w:highlight w:val="none"/>
        </w:rPr>
        <w:instrText xml:space="preserve"> PAGEREF _Toc18650 \h </w:instrText>
      </w:r>
      <w:r>
        <w:rPr>
          <w:highlight w:val="none"/>
        </w:rPr>
        <w:fldChar w:fldCharType="separate"/>
      </w:r>
      <w:r>
        <w:rPr>
          <w:highlight w:val="none"/>
        </w:rPr>
        <w:t>43</w:t>
      </w:r>
      <w:r>
        <w:rPr>
          <w:highlight w:val="none"/>
        </w:rPr>
        <w:fldChar w:fldCharType="end"/>
      </w:r>
      <w:r>
        <w:rPr>
          <w:bCs/>
          <w:highlight w:val="none"/>
        </w:rPr>
        <w:fldChar w:fldCharType="end"/>
      </w:r>
    </w:p>
    <w:p w14:paraId="1B6B822E">
      <w:pPr>
        <w:pStyle w:val="40"/>
        <w:tabs>
          <w:tab w:val="right" w:leader="dot" w:pos="9070"/>
        </w:tabs>
        <w:rPr>
          <w:highlight w:val="none"/>
        </w:rPr>
      </w:pPr>
      <w:r>
        <w:rPr>
          <w:bCs/>
          <w:highlight w:val="none"/>
        </w:rPr>
        <w:fldChar w:fldCharType="begin"/>
      </w:r>
      <w:r>
        <w:rPr>
          <w:bCs/>
          <w:highlight w:val="none"/>
        </w:rPr>
        <w:instrText xml:space="preserve"> HYPERLINK \l _Toc6178 </w:instrText>
      </w:r>
      <w:r>
        <w:rPr>
          <w:bCs/>
          <w:highlight w:val="none"/>
        </w:rPr>
        <w:fldChar w:fldCharType="separate"/>
      </w:r>
      <w:r>
        <w:rPr>
          <w:rFonts w:hint="eastAsia" w:ascii="宋体" w:hAnsi="宋体"/>
          <w:bCs/>
          <w:highlight w:val="none"/>
        </w:rPr>
        <w:t>附件二-1 法定代表人授权委托书</w:t>
      </w:r>
      <w:r>
        <w:rPr>
          <w:highlight w:val="none"/>
        </w:rPr>
        <w:tab/>
      </w:r>
      <w:r>
        <w:rPr>
          <w:highlight w:val="none"/>
        </w:rPr>
        <w:fldChar w:fldCharType="begin"/>
      </w:r>
      <w:r>
        <w:rPr>
          <w:highlight w:val="none"/>
        </w:rPr>
        <w:instrText xml:space="preserve"> PAGEREF _Toc6178 \h </w:instrText>
      </w:r>
      <w:r>
        <w:rPr>
          <w:highlight w:val="none"/>
        </w:rPr>
        <w:fldChar w:fldCharType="separate"/>
      </w:r>
      <w:r>
        <w:rPr>
          <w:highlight w:val="none"/>
        </w:rPr>
        <w:t>44</w:t>
      </w:r>
      <w:r>
        <w:rPr>
          <w:highlight w:val="none"/>
        </w:rPr>
        <w:fldChar w:fldCharType="end"/>
      </w:r>
      <w:r>
        <w:rPr>
          <w:bCs/>
          <w:highlight w:val="none"/>
        </w:rPr>
        <w:fldChar w:fldCharType="end"/>
      </w:r>
    </w:p>
    <w:p w14:paraId="2FE751E3">
      <w:pPr>
        <w:pStyle w:val="40"/>
        <w:tabs>
          <w:tab w:val="right" w:leader="dot" w:pos="9070"/>
        </w:tabs>
        <w:rPr>
          <w:highlight w:val="none"/>
        </w:rPr>
      </w:pPr>
      <w:r>
        <w:rPr>
          <w:bCs/>
          <w:highlight w:val="none"/>
        </w:rPr>
        <w:fldChar w:fldCharType="begin"/>
      </w:r>
      <w:r>
        <w:rPr>
          <w:bCs/>
          <w:highlight w:val="none"/>
        </w:rPr>
        <w:instrText xml:space="preserve"> HYPERLINK \l _Toc11905 </w:instrText>
      </w:r>
      <w:r>
        <w:rPr>
          <w:bCs/>
          <w:highlight w:val="none"/>
        </w:rPr>
        <w:fldChar w:fldCharType="separate"/>
      </w:r>
      <w:r>
        <w:rPr>
          <w:rFonts w:hint="eastAsia" w:ascii="宋体" w:hAnsi="宋体"/>
          <w:bCs/>
          <w:highlight w:val="none"/>
        </w:rPr>
        <w:t>附件二-2 法定代表人身份证明</w:t>
      </w:r>
      <w:r>
        <w:rPr>
          <w:highlight w:val="none"/>
        </w:rPr>
        <w:tab/>
      </w:r>
      <w:r>
        <w:rPr>
          <w:highlight w:val="none"/>
        </w:rPr>
        <w:fldChar w:fldCharType="begin"/>
      </w:r>
      <w:r>
        <w:rPr>
          <w:highlight w:val="none"/>
        </w:rPr>
        <w:instrText xml:space="preserve"> PAGEREF _Toc11905 \h </w:instrText>
      </w:r>
      <w:r>
        <w:rPr>
          <w:highlight w:val="none"/>
        </w:rPr>
        <w:fldChar w:fldCharType="separate"/>
      </w:r>
      <w:r>
        <w:rPr>
          <w:highlight w:val="none"/>
        </w:rPr>
        <w:t>45</w:t>
      </w:r>
      <w:r>
        <w:rPr>
          <w:highlight w:val="none"/>
        </w:rPr>
        <w:fldChar w:fldCharType="end"/>
      </w:r>
      <w:r>
        <w:rPr>
          <w:bCs/>
          <w:highlight w:val="none"/>
        </w:rPr>
        <w:fldChar w:fldCharType="end"/>
      </w:r>
    </w:p>
    <w:p w14:paraId="2F855866">
      <w:pPr>
        <w:pStyle w:val="40"/>
        <w:tabs>
          <w:tab w:val="right" w:leader="dot" w:pos="9070"/>
        </w:tabs>
        <w:rPr>
          <w:highlight w:val="none"/>
        </w:rPr>
      </w:pPr>
      <w:r>
        <w:rPr>
          <w:bCs/>
          <w:highlight w:val="none"/>
        </w:rPr>
        <w:fldChar w:fldCharType="begin"/>
      </w:r>
      <w:r>
        <w:rPr>
          <w:bCs/>
          <w:highlight w:val="none"/>
        </w:rPr>
        <w:instrText xml:space="preserve"> HYPERLINK \l _Toc18735 </w:instrText>
      </w:r>
      <w:r>
        <w:rPr>
          <w:bCs/>
          <w:highlight w:val="none"/>
        </w:rPr>
        <w:fldChar w:fldCharType="separate"/>
      </w:r>
      <w:r>
        <w:rPr>
          <w:rFonts w:hint="eastAsia" w:ascii="宋体" w:hAnsi="宋体"/>
          <w:bCs/>
          <w:highlight w:val="none"/>
        </w:rPr>
        <w:t>附件三   投标函</w:t>
      </w:r>
      <w:r>
        <w:rPr>
          <w:highlight w:val="none"/>
        </w:rPr>
        <w:tab/>
      </w:r>
      <w:r>
        <w:rPr>
          <w:highlight w:val="none"/>
        </w:rPr>
        <w:fldChar w:fldCharType="begin"/>
      </w:r>
      <w:r>
        <w:rPr>
          <w:highlight w:val="none"/>
        </w:rPr>
        <w:instrText xml:space="preserve"> PAGEREF _Toc18735 \h </w:instrText>
      </w:r>
      <w:r>
        <w:rPr>
          <w:highlight w:val="none"/>
        </w:rPr>
        <w:fldChar w:fldCharType="separate"/>
      </w:r>
      <w:r>
        <w:rPr>
          <w:highlight w:val="none"/>
        </w:rPr>
        <w:t>46</w:t>
      </w:r>
      <w:r>
        <w:rPr>
          <w:highlight w:val="none"/>
        </w:rPr>
        <w:fldChar w:fldCharType="end"/>
      </w:r>
      <w:r>
        <w:rPr>
          <w:bCs/>
          <w:highlight w:val="none"/>
        </w:rPr>
        <w:fldChar w:fldCharType="end"/>
      </w:r>
    </w:p>
    <w:p w14:paraId="642DA031">
      <w:pPr>
        <w:pStyle w:val="40"/>
        <w:tabs>
          <w:tab w:val="right" w:leader="dot" w:pos="9070"/>
        </w:tabs>
        <w:rPr>
          <w:highlight w:val="none"/>
        </w:rPr>
      </w:pPr>
      <w:r>
        <w:rPr>
          <w:bCs/>
          <w:highlight w:val="none"/>
        </w:rPr>
        <w:fldChar w:fldCharType="begin"/>
      </w:r>
      <w:r>
        <w:rPr>
          <w:bCs/>
          <w:highlight w:val="none"/>
        </w:rPr>
        <w:instrText xml:space="preserve"> HYPERLINK \l _Toc24699 </w:instrText>
      </w:r>
      <w:r>
        <w:rPr>
          <w:bCs/>
          <w:highlight w:val="none"/>
        </w:rPr>
        <w:fldChar w:fldCharType="separate"/>
      </w:r>
      <w:r>
        <w:rPr>
          <w:rFonts w:hint="eastAsia" w:ascii="宋体" w:hAnsi="宋体"/>
          <w:bCs/>
          <w:highlight w:val="none"/>
        </w:rPr>
        <w:t>附件四   技术（或商务）偏离表</w:t>
      </w:r>
      <w:r>
        <w:rPr>
          <w:highlight w:val="none"/>
        </w:rPr>
        <w:tab/>
      </w:r>
      <w:r>
        <w:rPr>
          <w:highlight w:val="none"/>
        </w:rPr>
        <w:fldChar w:fldCharType="begin"/>
      </w:r>
      <w:r>
        <w:rPr>
          <w:highlight w:val="none"/>
        </w:rPr>
        <w:instrText xml:space="preserve"> PAGEREF _Toc24699 \h </w:instrText>
      </w:r>
      <w:r>
        <w:rPr>
          <w:highlight w:val="none"/>
        </w:rPr>
        <w:fldChar w:fldCharType="separate"/>
      </w:r>
      <w:r>
        <w:rPr>
          <w:highlight w:val="none"/>
        </w:rPr>
        <w:t>47</w:t>
      </w:r>
      <w:r>
        <w:rPr>
          <w:highlight w:val="none"/>
        </w:rPr>
        <w:fldChar w:fldCharType="end"/>
      </w:r>
      <w:r>
        <w:rPr>
          <w:bCs/>
          <w:highlight w:val="none"/>
        </w:rPr>
        <w:fldChar w:fldCharType="end"/>
      </w:r>
    </w:p>
    <w:p w14:paraId="20382C8B">
      <w:pPr>
        <w:pStyle w:val="40"/>
        <w:tabs>
          <w:tab w:val="right" w:leader="dot" w:pos="9070"/>
        </w:tabs>
        <w:rPr>
          <w:highlight w:val="none"/>
        </w:rPr>
      </w:pPr>
      <w:r>
        <w:rPr>
          <w:bCs/>
          <w:highlight w:val="none"/>
        </w:rPr>
        <w:fldChar w:fldCharType="begin"/>
      </w:r>
      <w:r>
        <w:rPr>
          <w:bCs/>
          <w:highlight w:val="none"/>
        </w:rPr>
        <w:instrText xml:space="preserve"> HYPERLINK \l _Toc8833 </w:instrText>
      </w:r>
      <w:r>
        <w:rPr>
          <w:bCs/>
          <w:highlight w:val="none"/>
        </w:rPr>
        <w:fldChar w:fldCharType="separate"/>
      </w:r>
      <w:r>
        <w:rPr>
          <w:rFonts w:hint="eastAsia" w:ascii="宋体" w:hAnsi="宋体"/>
          <w:bCs/>
          <w:highlight w:val="none"/>
        </w:rPr>
        <w:t>附件</w:t>
      </w:r>
      <w:r>
        <w:rPr>
          <w:rFonts w:hint="eastAsia" w:ascii="宋体" w:hAnsi="宋体"/>
          <w:bCs/>
          <w:highlight w:val="none"/>
          <w:lang w:eastAsia="zh-CN"/>
        </w:rPr>
        <w:t>五</w:t>
      </w:r>
      <w:r>
        <w:rPr>
          <w:rFonts w:hint="eastAsia" w:ascii="宋体" w:hAnsi="宋体"/>
          <w:bCs/>
          <w:highlight w:val="none"/>
        </w:rPr>
        <w:t xml:space="preserve">   拟任项目负责人简历表</w:t>
      </w:r>
      <w:r>
        <w:rPr>
          <w:highlight w:val="none"/>
        </w:rPr>
        <w:tab/>
      </w:r>
      <w:r>
        <w:rPr>
          <w:highlight w:val="none"/>
        </w:rPr>
        <w:fldChar w:fldCharType="begin"/>
      </w:r>
      <w:r>
        <w:rPr>
          <w:highlight w:val="none"/>
        </w:rPr>
        <w:instrText xml:space="preserve"> PAGEREF _Toc8833 \h </w:instrText>
      </w:r>
      <w:r>
        <w:rPr>
          <w:highlight w:val="none"/>
        </w:rPr>
        <w:fldChar w:fldCharType="separate"/>
      </w:r>
      <w:r>
        <w:rPr>
          <w:highlight w:val="none"/>
        </w:rPr>
        <w:t>48</w:t>
      </w:r>
      <w:r>
        <w:rPr>
          <w:highlight w:val="none"/>
        </w:rPr>
        <w:fldChar w:fldCharType="end"/>
      </w:r>
      <w:r>
        <w:rPr>
          <w:bCs/>
          <w:highlight w:val="none"/>
        </w:rPr>
        <w:fldChar w:fldCharType="end"/>
      </w:r>
    </w:p>
    <w:p w14:paraId="14C8B231">
      <w:pPr>
        <w:pStyle w:val="40"/>
        <w:tabs>
          <w:tab w:val="right" w:leader="dot" w:pos="9070"/>
        </w:tabs>
        <w:rPr>
          <w:highlight w:val="none"/>
        </w:rPr>
      </w:pPr>
      <w:r>
        <w:rPr>
          <w:bCs/>
          <w:highlight w:val="none"/>
        </w:rPr>
        <w:fldChar w:fldCharType="begin"/>
      </w:r>
      <w:r>
        <w:rPr>
          <w:bCs/>
          <w:highlight w:val="none"/>
        </w:rPr>
        <w:instrText xml:space="preserve"> HYPERLINK \l _Toc19164 </w:instrText>
      </w:r>
      <w:r>
        <w:rPr>
          <w:bCs/>
          <w:highlight w:val="none"/>
        </w:rPr>
        <w:fldChar w:fldCharType="separate"/>
      </w:r>
      <w:r>
        <w:rPr>
          <w:rFonts w:hint="eastAsia" w:ascii="宋体" w:hAnsi="宋体"/>
          <w:bCs/>
          <w:highlight w:val="none"/>
        </w:rPr>
        <w:t>附件</w:t>
      </w:r>
      <w:r>
        <w:rPr>
          <w:rFonts w:hint="eastAsia" w:ascii="宋体" w:hAnsi="宋体"/>
          <w:bCs/>
          <w:highlight w:val="none"/>
          <w:lang w:eastAsia="zh-CN"/>
        </w:rPr>
        <w:t>六</w:t>
      </w:r>
      <w:r>
        <w:rPr>
          <w:rFonts w:hint="eastAsia" w:ascii="宋体" w:hAnsi="宋体"/>
          <w:bCs/>
          <w:highlight w:val="none"/>
        </w:rPr>
        <w:t xml:space="preserve">   拟投入本项目服务人员配备情况表</w:t>
      </w:r>
      <w:r>
        <w:rPr>
          <w:highlight w:val="none"/>
        </w:rPr>
        <w:tab/>
      </w:r>
      <w:r>
        <w:rPr>
          <w:highlight w:val="none"/>
        </w:rPr>
        <w:fldChar w:fldCharType="begin"/>
      </w:r>
      <w:r>
        <w:rPr>
          <w:highlight w:val="none"/>
        </w:rPr>
        <w:instrText xml:space="preserve"> PAGEREF _Toc19164 \h </w:instrText>
      </w:r>
      <w:r>
        <w:rPr>
          <w:highlight w:val="none"/>
        </w:rPr>
        <w:fldChar w:fldCharType="separate"/>
      </w:r>
      <w:r>
        <w:rPr>
          <w:highlight w:val="none"/>
        </w:rPr>
        <w:t>49</w:t>
      </w:r>
      <w:r>
        <w:rPr>
          <w:highlight w:val="none"/>
        </w:rPr>
        <w:fldChar w:fldCharType="end"/>
      </w:r>
      <w:r>
        <w:rPr>
          <w:bCs/>
          <w:highlight w:val="none"/>
        </w:rPr>
        <w:fldChar w:fldCharType="end"/>
      </w:r>
    </w:p>
    <w:p w14:paraId="5898FB56">
      <w:pPr>
        <w:pStyle w:val="40"/>
        <w:tabs>
          <w:tab w:val="right" w:leader="dot" w:pos="9070"/>
        </w:tabs>
        <w:rPr>
          <w:highlight w:val="none"/>
        </w:rPr>
      </w:pPr>
      <w:r>
        <w:rPr>
          <w:bCs/>
          <w:highlight w:val="none"/>
        </w:rPr>
        <w:fldChar w:fldCharType="begin"/>
      </w:r>
      <w:r>
        <w:rPr>
          <w:bCs/>
          <w:highlight w:val="none"/>
        </w:rPr>
        <w:instrText xml:space="preserve"> HYPERLINK \l _Toc13303 </w:instrText>
      </w:r>
      <w:r>
        <w:rPr>
          <w:bCs/>
          <w:highlight w:val="none"/>
        </w:rPr>
        <w:fldChar w:fldCharType="separate"/>
      </w:r>
      <w:r>
        <w:rPr>
          <w:rFonts w:hint="eastAsia" w:ascii="宋体" w:hAnsi="宋体"/>
          <w:bCs/>
          <w:highlight w:val="none"/>
        </w:rPr>
        <w:t>附件</w:t>
      </w:r>
      <w:r>
        <w:rPr>
          <w:rFonts w:hint="eastAsia" w:ascii="宋体" w:hAnsi="宋体"/>
          <w:bCs/>
          <w:highlight w:val="none"/>
          <w:lang w:eastAsia="zh-CN"/>
        </w:rPr>
        <w:t>七</w:t>
      </w:r>
      <w:r>
        <w:rPr>
          <w:rFonts w:hint="eastAsia" w:ascii="宋体" w:hAnsi="宋体"/>
          <w:bCs/>
          <w:highlight w:val="none"/>
        </w:rPr>
        <w:t xml:space="preserve">   投标人业绩一览表</w:t>
      </w:r>
      <w:r>
        <w:rPr>
          <w:highlight w:val="none"/>
        </w:rPr>
        <w:tab/>
      </w:r>
      <w:r>
        <w:rPr>
          <w:highlight w:val="none"/>
        </w:rPr>
        <w:fldChar w:fldCharType="begin"/>
      </w:r>
      <w:r>
        <w:rPr>
          <w:highlight w:val="none"/>
        </w:rPr>
        <w:instrText xml:space="preserve"> PAGEREF _Toc13303 \h </w:instrText>
      </w:r>
      <w:r>
        <w:rPr>
          <w:highlight w:val="none"/>
        </w:rPr>
        <w:fldChar w:fldCharType="separate"/>
      </w:r>
      <w:r>
        <w:rPr>
          <w:highlight w:val="none"/>
        </w:rPr>
        <w:t>50</w:t>
      </w:r>
      <w:r>
        <w:rPr>
          <w:highlight w:val="none"/>
        </w:rPr>
        <w:fldChar w:fldCharType="end"/>
      </w:r>
      <w:r>
        <w:rPr>
          <w:bCs/>
          <w:highlight w:val="none"/>
        </w:rPr>
        <w:fldChar w:fldCharType="end"/>
      </w:r>
    </w:p>
    <w:p w14:paraId="0E4ACD52">
      <w:pPr>
        <w:pStyle w:val="40"/>
        <w:tabs>
          <w:tab w:val="right" w:leader="dot" w:pos="9070"/>
        </w:tabs>
        <w:rPr>
          <w:highlight w:val="none"/>
        </w:rPr>
      </w:pPr>
      <w:r>
        <w:rPr>
          <w:bCs/>
          <w:highlight w:val="none"/>
        </w:rPr>
        <w:fldChar w:fldCharType="begin"/>
      </w:r>
      <w:r>
        <w:rPr>
          <w:bCs/>
          <w:highlight w:val="none"/>
        </w:rPr>
        <w:instrText xml:space="preserve"> HYPERLINK \l _Toc2518 </w:instrText>
      </w:r>
      <w:r>
        <w:rPr>
          <w:bCs/>
          <w:highlight w:val="none"/>
        </w:rPr>
        <w:fldChar w:fldCharType="separate"/>
      </w:r>
      <w:r>
        <w:rPr>
          <w:rFonts w:hint="eastAsia" w:ascii="宋体" w:hAnsi="宋体"/>
          <w:bCs/>
          <w:highlight w:val="none"/>
        </w:rPr>
        <w:t>附件</w:t>
      </w:r>
      <w:r>
        <w:rPr>
          <w:rFonts w:hint="eastAsia" w:ascii="宋体" w:hAnsi="宋体"/>
          <w:bCs/>
          <w:highlight w:val="none"/>
          <w:lang w:eastAsia="zh-CN"/>
        </w:rPr>
        <w:t>八</w:t>
      </w:r>
      <w:r>
        <w:rPr>
          <w:rFonts w:hint="eastAsia" w:ascii="宋体" w:hAnsi="宋体"/>
          <w:bCs/>
          <w:highlight w:val="none"/>
        </w:rPr>
        <w:t xml:space="preserve">   项目负责人业绩一览表</w:t>
      </w:r>
      <w:r>
        <w:rPr>
          <w:highlight w:val="none"/>
        </w:rPr>
        <w:tab/>
      </w:r>
      <w:r>
        <w:rPr>
          <w:highlight w:val="none"/>
        </w:rPr>
        <w:fldChar w:fldCharType="begin"/>
      </w:r>
      <w:r>
        <w:rPr>
          <w:highlight w:val="none"/>
        </w:rPr>
        <w:instrText xml:space="preserve"> PAGEREF _Toc2518 \h </w:instrText>
      </w:r>
      <w:r>
        <w:rPr>
          <w:highlight w:val="none"/>
        </w:rPr>
        <w:fldChar w:fldCharType="separate"/>
      </w:r>
      <w:r>
        <w:rPr>
          <w:highlight w:val="none"/>
        </w:rPr>
        <w:t>51</w:t>
      </w:r>
      <w:r>
        <w:rPr>
          <w:highlight w:val="none"/>
        </w:rPr>
        <w:fldChar w:fldCharType="end"/>
      </w:r>
      <w:r>
        <w:rPr>
          <w:bCs/>
          <w:highlight w:val="none"/>
        </w:rPr>
        <w:fldChar w:fldCharType="end"/>
      </w:r>
    </w:p>
    <w:p w14:paraId="396E8D09">
      <w:pPr>
        <w:pStyle w:val="40"/>
        <w:tabs>
          <w:tab w:val="right" w:leader="dot" w:pos="9070"/>
        </w:tabs>
        <w:rPr>
          <w:highlight w:val="none"/>
        </w:rPr>
      </w:pPr>
      <w:r>
        <w:rPr>
          <w:bCs/>
          <w:highlight w:val="none"/>
        </w:rPr>
        <w:fldChar w:fldCharType="begin"/>
      </w:r>
      <w:r>
        <w:rPr>
          <w:bCs/>
          <w:highlight w:val="none"/>
        </w:rPr>
        <w:instrText xml:space="preserve"> HYPERLINK \l _Toc28051 </w:instrText>
      </w:r>
      <w:r>
        <w:rPr>
          <w:bCs/>
          <w:highlight w:val="none"/>
        </w:rPr>
        <w:fldChar w:fldCharType="separate"/>
      </w:r>
      <w:r>
        <w:rPr>
          <w:rFonts w:hint="eastAsia" w:ascii="宋体" w:hAnsi="宋体"/>
          <w:bCs/>
          <w:highlight w:val="none"/>
        </w:rPr>
        <w:t>附件</w:t>
      </w:r>
      <w:r>
        <w:rPr>
          <w:rFonts w:hint="eastAsia" w:ascii="宋体" w:hAnsi="宋体"/>
          <w:bCs/>
          <w:highlight w:val="none"/>
          <w:lang w:eastAsia="zh-CN"/>
        </w:rPr>
        <w:t>九</w:t>
      </w:r>
      <w:r>
        <w:rPr>
          <w:rFonts w:hint="eastAsia" w:ascii="宋体" w:hAnsi="宋体"/>
          <w:bCs/>
          <w:highlight w:val="none"/>
        </w:rPr>
        <w:t xml:space="preserve">   开标一览表</w:t>
      </w:r>
      <w:r>
        <w:rPr>
          <w:highlight w:val="none"/>
        </w:rPr>
        <w:tab/>
      </w:r>
      <w:r>
        <w:rPr>
          <w:highlight w:val="none"/>
        </w:rPr>
        <w:fldChar w:fldCharType="begin"/>
      </w:r>
      <w:r>
        <w:rPr>
          <w:highlight w:val="none"/>
        </w:rPr>
        <w:instrText xml:space="preserve"> PAGEREF _Toc28051 \h </w:instrText>
      </w:r>
      <w:r>
        <w:rPr>
          <w:highlight w:val="none"/>
        </w:rPr>
        <w:fldChar w:fldCharType="separate"/>
      </w:r>
      <w:r>
        <w:rPr>
          <w:highlight w:val="none"/>
        </w:rPr>
        <w:t>52</w:t>
      </w:r>
      <w:r>
        <w:rPr>
          <w:highlight w:val="none"/>
        </w:rPr>
        <w:fldChar w:fldCharType="end"/>
      </w:r>
      <w:r>
        <w:rPr>
          <w:bCs/>
          <w:highlight w:val="none"/>
        </w:rPr>
        <w:fldChar w:fldCharType="end"/>
      </w:r>
    </w:p>
    <w:p w14:paraId="39FC3536">
      <w:pPr>
        <w:pStyle w:val="40"/>
        <w:tabs>
          <w:tab w:val="right" w:leader="dot" w:pos="9070"/>
        </w:tabs>
        <w:rPr>
          <w:highlight w:val="none"/>
        </w:rPr>
      </w:pPr>
      <w:r>
        <w:rPr>
          <w:bCs/>
          <w:highlight w:val="none"/>
        </w:rPr>
        <w:fldChar w:fldCharType="begin"/>
      </w:r>
      <w:r>
        <w:rPr>
          <w:bCs/>
          <w:highlight w:val="none"/>
        </w:rPr>
        <w:instrText xml:space="preserve"> HYPERLINK \l _Toc1915 </w:instrText>
      </w:r>
      <w:r>
        <w:rPr>
          <w:bCs/>
          <w:highlight w:val="none"/>
        </w:rPr>
        <w:fldChar w:fldCharType="separate"/>
      </w:r>
      <w:r>
        <w:rPr>
          <w:rFonts w:ascii="宋体" w:hAnsi="宋体" w:eastAsia="宋体"/>
          <w:szCs w:val="21"/>
          <w:highlight w:val="none"/>
        </w:rPr>
        <w:t>（一）总则</w:t>
      </w:r>
      <w:r>
        <w:rPr>
          <w:highlight w:val="none"/>
        </w:rPr>
        <w:tab/>
      </w:r>
      <w:r>
        <w:rPr>
          <w:highlight w:val="none"/>
        </w:rPr>
        <w:fldChar w:fldCharType="begin"/>
      </w:r>
      <w:r>
        <w:rPr>
          <w:highlight w:val="none"/>
        </w:rPr>
        <w:instrText xml:space="preserve"> PAGEREF _Toc1915 \h </w:instrText>
      </w:r>
      <w:r>
        <w:rPr>
          <w:highlight w:val="none"/>
        </w:rPr>
        <w:fldChar w:fldCharType="separate"/>
      </w:r>
      <w:r>
        <w:rPr>
          <w:highlight w:val="none"/>
        </w:rPr>
        <w:t>53</w:t>
      </w:r>
      <w:r>
        <w:rPr>
          <w:highlight w:val="none"/>
        </w:rPr>
        <w:fldChar w:fldCharType="end"/>
      </w:r>
      <w:r>
        <w:rPr>
          <w:bCs/>
          <w:highlight w:val="none"/>
        </w:rPr>
        <w:fldChar w:fldCharType="end"/>
      </w:r>
    </w:p>
    <w:p w14:paraId="7182F804">
      <w:pPr>
        <w:pStyle w:val="40"/>
        <w:tabs>
          <w:tab w:val="right" w:leader="dot" w:pos="9070"/>
        </w:tabs>
        <w:rPr>
          <w:highlight w:val="none"/>
        </w:rPr>
      </w:pPr>
      <w:r>
        <w:rPr>
          <w:bCs/>
          <w:highlight w:val="none"/>
        </w:rPr>
        <w:fldChar w:fldCharType="begin"/>
      </w:r>
      <w:r>
        <w:rPr>
          <w:bCs/>
          <w:highlight w:val="none"/>
        </w:rPr>
        <w:instrText xml:space="preserve"> HYPERLINK \l _Toc27681 </w:instrText>
      </w:r>
      <w:r>
        <w:rPr>
          <w:bCs/>
          <w:highlight w:val="none"/>
        </w:rPr>
        <w:fldChar w:fldCharType="separate"/>
      </w:r>
      <w:r>
        <w:rPr>
          <w:rFonts w:ascii="宋体" w:hAnsi="宋体" w:eastAsia="宋体"/>
          <w:szCs w:val="21"/>
          <w:highlight w:val="none"/>
        </w:rPr>
        <w:t>（二）评标组织</w:t>
      </w:r>
      <w:r>
        <w:rPr>
          <w:highlight w:val="none"/>
        </w:rPr>
        <w:tab/>
      </w:r>
      <w:r>
        <w:rPr>
          <w:highlight w:val="none"/>
        </w:rPr>
        <w:fldChar w:fldCharType="begin"/>
      </w:r>
      <w:r>
        <w:rPr>
          <w:highlight w:val="none"/>
        </w:rPr>
        <w:instrText xml:space="preserve"> PAGEREF _Toc27681 \h </w:instrText>
      </w:r>
      <w:r>
        <w:rPr>
          <w:highlight w:val="none"/>
        </w:rPr>
        <w:fldChar w:fldCharType="separate"/>
      </w:r>
      <w:r>
        <w:rPr>
          <w:highlight w:val="none"/>
        </w:rPr>
        <w:t>53</w:t>
      </w:r>
      <w:r>
        <w:rPr>
          <w:highlight w:val="none"/>
        </w:rPr>
        <w:fldChar w:fldCharType="end"/>
      </w:r>
      <w:r>
        <w:rPr>
          <w:bCs/>
          <w:highlight w:val="none"/>
        </w:rPr>
        <w:fldChar w:fldCharType="end"/>
      </w:r>
    </w:p>
    <w:p w14:paraId="6392C77C">
      <w:pPr>
        <w:pStyle w:val="40"/>
        <w:tabs>
          <w:tab w:val="right" w:leader="dot" w:pos="9070"/>
        </w:tabs>
        <w:rPr>
          <w:highlight w:val="none"/>
        </w:rPr>
      </w:pPr>
      <w:r>
        <w:rPr>
          <w:bCs/>
          <w:highlight w:val="none"/>
        </w:rPr>
        <w:fldChar w:fldCharType="begin"/>
      </w:r>
      <w:r>
        <w:rPr>
          <w:bCs/>
          <w:highlight w:val="none"/>
        </w:rPr>
        <w:instrText xml:space="preserve"> HYPERLINK \l _Toc10760 </w:instrText>
      </w:r>
      <w:r>
        <w:rPr>
          <w:bCs/>
          <w:highlight w:val="none"/>
        </w:rPr>
        <w:fldChar w:fldCharType="separate"/>
      </w:r>
      <w:r>
        <w:rPr>
          <w:rFonts w:ascii="宋体" w:hAnsi="宋体" w:eastAsia="宋体"/>
          <w:szCs w:val="21"/>
          <w:highlight w:val="none"/>
        </w:rPr>
        <w:t>（三）开、评标程序及办法</w:t>
      </w:r>
      <w:r>
        <w:rPr>
          <w:highlight w:val="none"/>
        </w:rPr>
        <w:tab/>
      </w:r>
      <w:r>
        <w:rPr>
          <w:highlight w:val="none"/>
        </w:rPr>
        <w:fldChar w:fldCharType="begin"/>
      </w:r>
      <w:r>
        <w:rPr>
          <w:highlight w:val="none"/>
        </w:rPr>
        <w:instrText xml:space="preserve"> PAGEREF _Toc10760 \h </w:instrText>
      </w:r>
      <w:r>
        <w:rPr>
          <w:highlight w:val="none"/>
        </w:rPr>
        <w:fldChar w:fldCharType="separate"/>
      </w:r>
      <w:r>
        <w:rPr>
          <w:highlight w:val="none"/>
        </w:rPr>
        <w:t>53</w:t>
      </w:r>
      <w:r>
        <w:rPr>
          <w:highlight w:val="none"/>
        </w:rPr>
        <w:fldChar w:fldCharType="end"/>
      </w:r>
      <w:r>
        <w:rPr>
          <w:bCs/>
          <w:highlight w:val="none"/>
        </w:rPr>
        <w:fldChar w:fldCharType="end"/>
      </w:r>
    </w:p>
    <w:p w14:paraId="64E10711">
      <w:pPr>
        <w:pStyle w:val="40"/>
        <w:tabs>
          <w:tab w:val="right" w:leader="dot" w:pos="9070"/>
        </w:tabs>
        <w:rPr>
          <w:highlight w:val="none"/>
        </w:rPr>
      </w:pPr>
      <w:r>
        <w:rPr>
          <w:bCs/>
          <w:highlight w:val="none"/>
        </w:rPr>
        <w:fldChar w:fldCharType="begin"/>
      </w:r>
      <w:r>
        <w:rPr>
          <w:bCs/>
          <w:highlight w:val="none"/>
        </w:rPr>
        <w:instrText xml:space="preserve"> HYPERLINK \l _Toc8030 </w:instrText>
      </w:r>
      <w:r>
        <w:rPr>
          <w:bCs/>
          <w:highlight w:val="none"/>
        </w:rPr>
        <w:fldChar w:fldCharType="separate"/>
      </w:r>
      <w:r>
        <w:rPr>
          <w:rFonts w:ascii="宋体" w:hAnsi="宋体" w:eastAsia="宋体"/>
          <w:szCs w:val="21"/>
          <w:highlight w:val="none"/>
        </w:rPr>
        <w:t>（四）评标细则</w:t>
      </w:r>
      <w:r>
        <w:rPr>
          <w:highlight w:val="none"/>
        </w:rPr>
        <w:tab/>
      </w:r>
      <w:r>
        <w:rPr>
          <w:highlight w:val="none"/>
        </w:rPr>
        <w:fldChar w:fldCharType="begin"/>
      </w:r>
      <w:r>
        <w:rPr>
          <w:highlight w:val="none"/>
        </w:rPr>
        <w:instrText xml:space="preserve"> PAGEREF _Toc8030 \h </w:instrText>
      </w:r>
      <w:r>
        <w:rPr>
          <w:highlight w:val="none"/>
        </w:rPr>
        <w:fldChar w:fldCharType="separate"/>
      </w:r>
      <w:r>
        <w:rPr>
          <w:highlight w:val="none"/>
        </w:rPr>
        <w:t>53</w:t>
      </w:r>
      <w:r>
        <w:rPr>
          <w:highlight w:val="none"/>
        </w:rPr>
        <w:fldChar w:fldCharType="end"/>
      </w:r>
      <w:r>
        <w:rPr>
          <w:bCs/>
          <w:highlight w:val="none"/>
        </w:rPr>
        <w:fldChar w:fldCharType="end"/>
      </w:r>
    </w:p>
    <w:p w14:paraId="33E0FBE7">
      <w:pPr>
        <w:spacing w:line="200" w:lineRule="exact"/>
        <w:rPr>
          <w:highlight w:val="none"/>
        </w:rPr>
      </w:pPr>
      <w:r>
        <w:rPr>
          <w:bCs/>
          <w:highlight w:val="none"/>
        </w:rPr>
        <w:fldChar w:fldCharType="end"/>
      </w:r>
    </w:p>
    <w:p w14:paraId="4DB0906B">
      <w:pPr>
        <w:spacing w:line="360" w:lineRule="auto"/>
        <w:jc w:val="center"/>
        <w:outlineLvl w:val="0"/>
        <w:rPr>
          <w:rFonts w:ascii="Arial" w:hAnsi="宋体" w:cs="Arial"/>
          <w:b/>
          <w:bCs/>
          <w:sz w:val="28"/>
          <w:szCs w:val="28"/>
          <w:highlight w:val="none"/>
        </w:rPr>
      </w:pPr>
      <w:r>
        <w:rPr>
          <w:highlight w:val="none"/>
        </w:rPr>
        <w:br w:type="page"/>
      </w:r>
      <w:bookmarkStart w:id="16" w:name="_Toc32664"/>
      <w:r>
        <w:rPr>
          <w:rFonts w:ascii="Arial" w:hAnsi="宋体" w:cs="Arial"/>
          <w:b/>
          <w:bCs/>
          <w:sz w:val="28"/>
          <w:szCs w:val="28"/>
          <w:highlight w:val="none"/>
        </w:rPr>
        <w:t>第一部分  招标公告</w:t>
      </w:r>
      <w:bookmarkEnd w:id="16"/>
    </w:p>
    <w:p w14:paraId="57E13026">
      <w:pPr>
        <w:spacing w:line="360" w:lineRule="auto"/>
        <w:jc w:val="center"/>
        <w:outlineLvl w:val="0"/>
        <w:rPr>
          <w:rFonts w:hint="default" w:ascii="Arial" w:hAnsi="宋体" w:cs="Arial"/>
          <w:b/>
          <w:bCs/>
          <w:sz w:val="28"/>
          <w:szCs w:val="28"/>
          <w:highlight w:val="none"/>
          <w:lang w:val="en-US"/>
        </w:rPr>
      </w:pPr>
      <w:r>
        <w:rPr>
          <w:rFonts w:hint="eastAsia" w:ascii="宋体" w:hAnsi="宋体"/>
          <w:b/>
          <w:sz w:val="28"/>
          <w:szCs w:val="28"/>
        </w:rPr>
        <w:t>温州市公用集团所属</w:t>
      </w:r>
      <w:r>
        <w:rPr>
          <w:rFonts w:hint="eastAsia" w:ascii="宋体" w:hAnsi="宋体" w:eastAsia="宋体" w:cs="宋体"/>
          <w:b/>
          <w:bCs/>
          <w:i w:val="0"/>
          <w:iCs w:val="0"/>
          <w:caps w:val="0"/>
          <w:color w:val="000000"/>
          <w:spacing w:val="6"/>
          <w:sz w:val="28"/>
          <w:szCs w:val="28"/>
          <w:highlight w:val="none"/>
          <w:lang w:eastAsia="zh-CN"/>
        </w:rPr>
        <w:t>永嘉水务有限公司</w:t>
      </w:r>
      <w:r>
        <w:rPr>
          <w:rFonts w:hint="eastAsia" w:ascii="宋体" w:hAnsi="宋体" w:eastAsia="宋体" w:cs="宋体"/>
          <w:b/>
          <w:bCs/>
          <w:i w:val="0"/>
          <w:iCs w:val="0"/>
          <w:caps w:val="0"/>
          <w:color w:val="000000"/>
          <w:spacing w:val="6"/>
          <w:sz w:val="28"/>
          <w:szCs w:val="28"/>
          <w:highlight w:val="none"/>
        </w:rPr>
        <w:t>关于</w:t>
      </w:r>
      <w:r>
        <w:rPr>
          <w:rFonts w:hint="eastAsia" w:ascii="宋体" w:hAnsi="宋体" w:eastAsia="宋体" w:cs="宋体"/>
          <w:b/>
          <w:bCs/>
          <w:i w:val="0"/>
          <w:iCs w:val="0"/>
          <w:caps w:val="0"/>
          <w:color w:val="000000"/>
          <w:spacing w:val="6"/>
          <w:sz w:val="28"/>
          <w:szCs w:val="28"/>
          <w:highlight w:val="none"/>
          <w:lang w:eastAsia="zh-CN"/>
        </w:rPr>
        <w:t>永嘉县城镇污水处理厂(站)设备更新及配套管网改造提升工程监理服务</w:t>
      </w:r>
      <w:r>
        <w:rPr>
          <w:rFonts w:hint="eastAsia" w:ascii="宋体" w:hAnsi="宋体" w:eastAsia="宋体" w:cs="宋体"/>
          <w:b/>
          <w:bCs/>
          <w:i w:val="0"/>
          <w:iCs w:val="0"/>
          <w:caps w:val="0"/>
          <w:color w:val="000000"/>
          <w:spacing w:val="6"/>
          <w:sz w:val="28"/>
          <w:szCs w:val="28"/>
          <w:highlight w:val="none"/>
          <w:lang w:val="en-US" w:eastAsia="zh-CN"/>
        </w:rPr>
        <w:t>招标公告</w:t>
      </w:r>
    </w:p>
    <w:p w14:paraId="733D4998">
      <w:pPr>
        <w:pStyle w:val="284"/>
        <w:widowControl w:val="0"/>
        <w:numPr>
          <w:ilvl w:val="0"/>
          <w:numId w:val="4"/>
        </w:numPr>
        <w:tabs>
          <w:tab w:val="left" w:pos="426"/>
          <w:tab w:val="clear" w:pos="1100"/>
        </w:tabs>
        <w:spacing w:line="400" w:lineRule="exact"/>
        <w:ind w:hanging="1100" w:firstLineChars="0"/>
        <w:jc w:val="both"/>
        <w:rPr>
          <w:rFonts w:ascii="宋体" w:hAnsi="宋体" w:cs="宋体"/>
          <w:b/>
          <w:bCs/>
          <w:szCs w:val="21"/>
          <w:highlight w:val="none"/>
        </w:rPr>
      </w:pPr>
      <w:r>
        <w:rPr>
          <w:rFonts w:hint="eastAsia" w:ascii="宋体" w:hAnsi="宋体" w:cs="宋体"/>
          <w:b/>
          <w:bCs/>
          <w:szCs w:val="21"/>
          <w:highlight w:val="none"/>
        </w:rPr>
        <w:t>项目基本情况</w:t>
      </w:r>
    </w:p>
    <w:p w14:paraId="36815040">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1.项目编号：</w:t>
      </w:r>
      <w:r>
        <w:rPr>
          <w:rFonts w:hint="eastAsia" w:ascii="宋体" w:hAnsi="宋体" w:cs="宋体"/>
          <w:bCs/>
          <w:szCs w:val="21"/>
          <w:highlight w:val="none"/>
          <w:lang w:eastAsia="zh-CN"/>
        </w:rPr>
        <w:t>GY20250612</w:t>
      </w:r>
    </w:p>
    <w:p w14:paraId="197C5B9A">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2.项目名称：</w:t>
      </w:r>
      <w:r>
        <w:rPr>
          <w:rFonts w:hint="eastAsia" w:ascii="宋体" w:hAnsi="宋体" w:cs="宋体"/>
          <w:bCs/>
          <w:szCs w:val="21"/>
          <w:highlight w:val="none"/>
          <w:lang w:eastAsia="zh-CN"/>
        </w:rPr>
        <w:t xml:space="preserve">永嘉县城镇污水处理厂(站)设备更新及配套管网改造提升工程监理服务 </w:t>
      </w:r>
    </w:p>
    <w:p w14:paraId="7E70265D">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3.预算总金额（元）：</w:t>
      </w:r>
      <w:r>
        <w:rPr>
          <w:rFonts w:hint="eastAsia" w:ascii="宋体" w:hAnsi="宋体" w:cs="宋体"/>
          <w:bCs/>
          <w:szCs w:val="21"/>
          <w:highlight w:val="none"/>
          <w:lang w:val="en-US" w:eastAsia="zh-CN"/>
        </w:rPr>
        <w:t>770000</w:t>
      </w:r>
      <w:r>
        <w:rPr>
          <w:rFonts w:hint="eastAsia" w:ascii="宋体" w:hAnsi="宋体" w:cs="宋体"/>
          <w:bCs/>
          <w:szCs w:val="21"/>
          <w:highlight w:val="none"/>
          <w:lang w:eastAsia="zh-CN"/>
        </w:rPr>
        <w:t>.00</w:t>
      </w:r>
      <w:r>
        <w:rPr>
          <w:rFonts w:hint="eastAsia" w:ascii="宋体" w:hAnsi="宋体" w:cs="宋体"/>
          <w:bCs/>
          <w:szCs w:val="21"/>
          <w:highlight w:val="none"/>
        </w:rPr>
        <w:t>元</w:t>
      </w:r>
    </w:p>
    <w:p w14:paraId="31F920F5">
      <w:pPr>
        <w:pStyle w:val="284"/>
        <w:widowControl w:val="0"/>
        <w:tabs>
          <w:tab w:val="left" w:pos="426"/>
        </w:tabs>
        <w:spacing w:line="380" w:lineRule="exact"/>
        <w:jc w:val="both"/>
        <w:rPr>
          <w:rFonts w:hint="eastAsia" w:ascii="宋体" w:hAnsi="宋体" w:cs="宋体"/>
          <w:bCs/>
          <w:szCs w:val="21"/>
          <w:highlight w:val="none"/>
        </w:rPr>
      </w:pPr>
      <w:r>
        <w:rPr>
          <w:rFonts w:hint="eastAsia" w:ascii="宋体" w:hAnsi="宋体" w:cs="宋体"/>
          <w:bCs/>
          <w:szCs w:val="21"/>
          <w:highlight w:val="none"/>
        </w:rPr>
        <w:t>4.采购需求：</w:t>
      </w:r>
      <w:bookmarkStart w:id="106" w:name="_GoBack"/>
      <w:bookmarkEnd w:id="106"/>
    </w:p>
    <w:p w14:paraId="740E2F21">
      <w:pPr>
        <w:pStyle w:val="284"/>
        <w:widowControl w:val="0"/>
        <w:tabs>
          <w:tab w:val="left" w:pos="426"/>
        </w:tabs>
        <w:spacing w:line="380" w:lineRule="exact"/>
        <w:jc w:val="both"/>
        <w:rPr>
          <w:rFonts w:hint="eastAsia" w:ascii="宋体" w:hAnsi="宋体" w:cs="宋体"/>
          <w:bCs/>
          <w:szCs w:val="21"/>
          <w:highlight w:val="none"/>
          <w:lang w:eastAsia="zh-CN"/>
        </w:rPr>
      </w:pPr>
      <w:r>
        <w:rPr>
          <w:rFonts w:hint="eastAsia" w:ascii="宋体" w:hAnsi="宋体" w:cs="宋体"/>
          <w:bCs/>
          <w:szCs w:val="21"/>
          <w:highlight w:val="none"/>
        </w:rPr>
        <w:t>标项内容：</w:t>
      </w:r>
      <w:r>
        <w:rPr>
          <w:rFonts w:hint="eastAsia" w:ascii="宋体" w:hAnsi="宋体" w:cs="宋体"/>
          <w:bCs/>
          <w:szCs w:val="21"/>
          <w:highlight w:val="none"/>
          <w:lang w:eastAsia="zh-CN"/>
        </w:rPr>
        <w:t xml:space="preserve">永嘉县城镇污水处理厂(站)设备更新及配套管网改造提升工程监理服务 </w:t>
      </w:r>
    </w:p>
    <w:p w14:paraId="5AE5EAF4">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预算金额（元）：</w:t>
      </w:r>
      <w:r>
        <w:rPr>
          <w:rFonts w:hint="eastAsia" w:ascii="宋体" w:hAnsi="宋体" w:cs="宋体"/>
          <w:bCs/>
          <w:szCs w:val="21"/>
          <w:highlight w:val="none"/>
          <w:lang w:val="en-US" w:eastAsia="zh-CN"/>
        </w:rPr>
        <w:t>770000</w:t>
      </w:r>
      <w:r>
        <w:rPr>
          <w:rFonts w:hint="eastAsia" w:ascii="宋体" w:hAnsi="宋体" w:cs="宋体"/>
          <w:bCs/>
          <w:szCs w:val="21"/>
          <w:highlight w:val="none"/>
          <w:lang w:eastAsia="zh-CN"/>
        </w:rPr>
        <w:t>.00</w:t>
      </w:r>
      <w:r>
        <w:rPr>
          <w:rFonts w:hint="eastAsia" w:ascii="宋体" w:hAnsi="宋体" w:cs="宋体"/>
          <w:bCs/>
          <w:szCs w:val="21"/>
          <w:highlight w:val="none"/>
        </w:rPr>
        <w:t>元</w:t>
      </w:r>
    </w:p>
    <w:p w14:paraId="15AA25A9">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最高限价（元）：</w:t>
      </w:r>
      <w:r>
        <w:rPr>
          <w:rFonts w:hint="eastAsia" w:ascii="宋体" w:hAnsi="宋体" w:cs="宋体"/>
          <w:bCs/>
          <w:szCs w:val="21"/>
          <w:highlight w:val="none"/>
          <w:lang w:val="en-US" w:eastAsia="zh-CN"/>
        </w:rPr>
        <w:t>770000</w:t>
      </w:r>
      <w:r>
        <w:rPr>
          <w:rFonts w:hint="eastAsia" w:ascii="宋体" w:hAnsi="宋体" w:cs="宋体"/>
          <w:bCs/>
          <w:szCs w:val="21"/>
          <w:highlight w:val="none"/>
          <w:lang w:eastAsia="zh-CN"/>
        </w:rPr>
        <w:t>.00</w:t>
      </w:r>
      <w:r>
        <w:rPr>
          <w:rFonts w:hint="eastAsia" w:ascii="宋体" w:hAnsi="宋体" w:cs="宋体"/>
          <w:bCs/>
          <w:szCs w:val="21"/>
          <w:highlight w:val="none"/>
        </w:rPr>
        <w:t>元</w:t>
      </w:r>
    </w:p>
    <w:p w14:paraId="75E89FE1">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允许联合体投标：否</w:t>
      </w:r>
    </w:p>
    <w:p w14:paraId="527A6A48">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合同履约期限：按招标文件第三部分要求</w:t>
      </w:r>
    </w:p>
    <w:p w14:paraId="2AE05E2E">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简要规格描述或项目基本概况介绍、用途：</w:t>
      </w:r>
      <w:r>
        <w:rPr>
          <w:rFonts w:hint="eastAsia" w:ascii="宋体" w:hAnsi="宋体"/>
          <w:spacing w:val="-2"/>
          <w:szCs w:val="21"/>
          <w:highlight w:val="none"/>
        </w:rPr>
        <w:t>详见招标文件第三部分招标内容及要求。</w:t>
      </w:r>
    </w:p>
    <w:p w14:paraId="495B2E44">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备注：/</w:t>
      </w:r>
    </w:p>
    <w:p w14:paraId="7BFAEEAB">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b/>
          <w:szCs w:val="21"/>
          <w:highlight w:val="none"/>
        </w:rPr>
        <w:t>申请人的资格要求</w:t>
      </w:r>
    </w:p>
    <w:p w14:paraId="3C147308">
      <w:pPr>
        <w:pStyle w:val="284"/>
        <w:tabs>
          <w:tab w:val="left" w:pos="426"/>
        </w:tabs>
        <w:spacing w:line="380" w:lineRule="exact"/>
        <w:ind w:left="420" w:leftChars="200" w:firstLine="0" w:firstLineChars="0"/>
        <w:rPr>
          <w:rFonts w:hint="eastAsia"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.企业资质要求：</w:t>
      </w:r>
      <w:r>
        <w:rPr>
          <w:rFonts w:hint="eastAsia" w:ascii="宋体" w:hAnsi="宋体" w:cs="宋体"/>
          <w:bCs/>
          <w:szCs w:val="21"/>
          <w:highlight w:val="none"/>
          <w:lang w:eastAsia="zh-CN"/>
        </w:rPr>
        <w:t>市政公用工程监理乙级及以上或者工程监理综合资质</w:t>
      </w:r>
      <w:r>
        <w:rPr>
          <w:rFonts w:hint="eastAsia" w:ascii="宋体" w:hAnsi="宋体" w:cs="宋体"/>
          <w:bCs/>
          <w:szCs w:val="21"/>
          <w:highlight w:val="none"/>
        </w:rPr>
        <w:t>。</w:t>
      </w:r>
    </w:p>
    <w:p w14:paraId="7BDA8485">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项目负责人资格要求：</w:t>
      </w:r>
      <w:r>
        <w:rPr>
          <w:rFonts w:hint="eastAsia" w:ascii="宋体" w:hAnsi="宋体" w:cs="宋体"/>
          <w:bCs/>
          <w:szCs w:val="21"/>
          <w:highlight w:val="none"/>
          <w:lang w:eastAsia="zh-CN"/>
        </w:rPr>
        <w:t>具有建设部（中华人民共和国城乡和住房部）颁发的中华人民共和国注册监理工程师注册执业证书，且其注册专业为市政公用工程专业，注册执业单位为该投标单位</w:t>
      </w:r>
      <w:r>
        <w:rPr>
          <w:rFonts w:hint="eastAsia" w:ascii="宋体" w:hAnsi="宋体" w:cs="宋体"/>
          <w:bCs/>
          <w:szCs w:val="21"/>
          <w:highlight w:val="none"/>
        </w:rPr>
        <w:t>。</w:t>
      </w:r>
    </w:p>
    <w:p w14:paraId="7A663816">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b/>
          <w:szCs w:val="21"/>
          <w:highlight w:val="none"/>
        </w:rPr>
        <w:t>报名时间、地点及要求</w:t>
      </w:r>
    </w:p>
    <w:p w14:paraId="35702858">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rPr>
        <w:t>1、报名时间：自本公告发布之日起至投标截止时间之前（每日8时30分-11时30分，14时00分-17时30分，节假日除外，投标截止时间之前报名有效）。</w:t>
      </w:r>
    </w:p>
    <w:p w14:paraId="3F03174D">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rPr>
        <w:t>2、报名</w:t>
      </w:r>
      <w:r>
        <w:rPr>
          <w:rFonts w:hint="eastAsia" w:ascii="宋体" w:hAnsi="宋体" w:cs="宋体"/>
          <w:szCs w:val="21"/>
          <w:highlight w:val="none"/>
        </w:rPr>
        <w:t>方式：网上报名，请投标供应商将下述资料整理后，并扫描成电子版本，发送邮件至代理机构电子邮箱：</w:t>
      </w:r>
      <w:r>
        <w:rPr>
          <w:rFonts w:hint="eastAsia" w:ascii="宋体" w:hAnsi="宋体" w:cs="宋体"/>
          <w:szCs w:val="21"/>
          <w:highlight w:val="none"/>
          <w:lang w:eastAsia="zh-CN"/>
        </w:rPr>
        <w:t>466360152</w:t>
      </w:r>
      <w:r>
        <w:rPr>
          <w:rFonts w:hint="eastAsia" w:ascii="宋体" w:hAnsi="宋体" w:cs="宋体"/>
          <w:szCs w:val="21"/>
          <w:highlight w:val="none"/>
        </w:rPr>
        <w:t>@qq.com。</w:t>
      </w:r>
    </w:p>
    <w:p w14:paraId="35F71BF5">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rPr>
        <w:t>3、报名时须提交以下文件资料</w:t>
      </w:r>
    </w:p>
    <w:p w14:paraId="2E3DEFB1">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rPr>
        <w:t>3.1法定代表人授权书；</w:t>
      </w:r>
    </w:p>
    <w:p w14:paraId="06C0FE22">
      <w:pPr>
        <w:pStyle w:val="284"/>
        <w:tabs>
          <w:tab w:val="left" w:pos="426"/>
        </w:tabs>
        <w:spacing w:line="380" w:lineRule="exact"/>
        <w:ind w:left="420" w:leftChars="200" w:firstLine="0" w:firstLineChars="0"/>
        <w:rPr>
          <w:rFonts w:ascii="宋体" w:hAnsi="宋体" w:cs="宋体"/>
          <w:bCs/>
          <w:szCs w:val="21"/>
          <w:highlight w:val="none"/>
        </w:rPr>
      </w:pPr>
      <w:r>
        <w:rPr>
          <w:rFonts w:hint="eastAsia" w:ascii="宋体" w:hAnsi="宋体" w:cs="宋体"/>
          <w:bCs/>
          <w:szCs w:val="21"/>
          <w:highlight w:val="none"/>
        </w:rPr>
        <w:t>3.2投标供应商有效的营业执照；</w:t>
      </w:r>
    </w:p>
    <w:p w14:paraId="02D3C4A0">
      <w:pPr>
        <w:pStyle w:val="284"/>
        <w:tabs>
          <w:tab w:val="left" w:pos="426"/>
        </w:tabs>
        <w:spacing w:line="380" w:lineRule="exact"/>
        <w:ind w:left="420" w:leftChars="200" w:firstLine="0" w:firstLineChars="0"/>
        <w:rPr>
          <w:rFonts w:hint="eastAsia" w:ascii="宋体" w:hAnsi="宋体" w:eastAsia="宋体" w:cs="宋体"/>
          <w:bCs/>
          <w:szCs w:val="21"/>
          <w:highlight w:val="none"/>
          <w:lang w:eastAsia="zh-CN"/>
        </w:rPr>
      </w:pPr>
      <w:r>
        <w:rPr>
          <w:rFonts w:hint="eastAsia" w:ascii="宋体" w:hAnsi="宋体" w:cs="宋体"/>
          <w:bCs/>
          <w:szCs w:val="21"/>
          <w:highlight w:val="none"/>
        </w:rPr>
        <w:t>3.3本项目的特定资格证书</w:t>
      </w:r>
      <w:r>
        <w:rPr>
          <w:rFonts w:hint="eastAsia" w:ascii="宋体" w:hAnsi="宋体" w:cs="宋体"/>
          <w:bCs/>
          <w:szCs w:val="21"/>
          <w:highlight w:val="none"/>
          <w:lang w:eastAsia="zh-CN"/>
        </w:rPr>
        <w:t>；</w:t>
      </w:r>
    </w:p>
    <w:p w14:paraId="0DF864C4">
      <w:pPr>
        <w:pStyle w:val="284"/>
        <w:tabs>
          <w:tab w:val="left" w:pos="426"/>
        </w:tabs>
        <w:spacing w:line="380" w:lineRule="exact"/>
        <w:ind w:left="420" w:leftChars="200" w:firstLine="0" w:firstLineChars="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3.4报名费转账记录；</w:t>
      </w:r>
    </w:p>
    <w:p w14:paraId="17C6C180">
      <w:pPr>
        <w:pStyle w:val="284"/>
        <w:numPr>
          <w:ilvl w:val="0"/>
          <w:numId w:val="5"/>
        </w:numPr>
        <w:tabs>
          <w:tab w:val="left" w:pos="426"/>
        </w:tabs>
        <w:spacing w:line="380" w:lineRule="exact"/>
        <w:ind w:left="420" w:leftChars="200" w:firstLine="0" w:firstLineChars="0"/>
        <w:rPr>
          <w:rFonts w:hint="eastAsia" w:ascii="宋体" w:hAnsi="宋体" w:cs="宋体"/>
          <w:bCs/>
          <w:szCs w:val="21"/>
          <w:highlight w:val="none"/>
        </w:rPr>
      </w:pPr>
      <w:r>
        <w:rPr>
          <w:rFonts w:hint="eastAsia" w:ascii="宋体" w:hAnsi="宋体" w:cs="宋体"/>
          <w:bCs/>
          <w:szCs w:val="21"/>
          <w:highlight w:val="none"/>
        </w:rPr>
        <w:t>售价：</w:t>
      </w:r>
      <w:r>
        <w:rPr>
          <w:rFonts w:hint="eastAsia" w:ascii="宋体" w:hAnsi="宋体" w:cs="宋体"/>
          <w:bCs/>
          <w:szCs w:val="21"/>
          <w:highlight w:val="none"/>
          <w:lang w:val="en-US" w:eastAsia="zh-CN"/>
        </w:rPr>
        <w:t>5</w:t>
      </w:r>
      <w:r>
        <w:rPr>
          <w:rFonts w:hint="eastAsia" w:ascii="宋体" w:hAnsi="宋体" w:cs="宋体"/>
          <w:bCs/>
          <w:szCs w:val="21"/>
          <w:highlight w:val="none"/>
        </w:rPr>
        <w:t>00.00元</w:t>
      </w:r>
      <w:r>
        <w:rPr>
          <w:rFonts w:hint="eastAsia" w:ascii="宋体" w:hAnsi="宋体" w:cs="宋体"/>
          <w:bCs/>
          <w:szCs w:val="21"/>
          <w:highlight w:val="none"/>
          <w:lang w:eastAsia="zh-CN"/>
        </w:rPr>
        <w:t>，</w:t>
      </w:r>
      <w:r>
        <w:rPr>
          <w:rFonts w:hint="eastAsia" w:ascii="宋体" w:hAnsi="宋体" w:cs="宋体"/>
          <w:bCs/>
          <w:szCs w:val="21"/>
          <w:highlight w:val="none"/>
        </w:rPr>
        <w:t>以银行转账形式</w:t>
      </w:r>
      <w:r>
        <w:rPr>
          <w:rFonts w:hint="eastAsia" w:ascii="宋体" w:hAnsi="宋体" w:cs="宋体"/>
          <w:bCs/>
          <w:szCs w:val="21"/>
          <w:highlight w:val="none"/>
          <w:lang w:eastAsia="zh-CN"/>
        </w:rPr>
        <w:t>，</w:t>
      </w:r>
      <w:r>
        <w:rPr>
          <w:rFonts w:hint="eastAsia" w:ascii="宋体" w:hAnsi="宋体" w:cs="宋体"/>
          <w:bCs/>
          <w:szCs w:val="21"/>
          <w:highlight w:val="none"/>
        </w:rPr>
        <w:t>户名：温州建设集团建筑设计院有限公司 账号：33050162880800000310</w:t>
      </w:r>
    </w:p>
    <w:p w14:paraId="5718D1B4">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b/>
          <w:szCs w:val="21"/>
          <w:highlight w:val="none"/>
        </w:rPr>
        <w:t>提交投标文件截止时间、开标时间和地点</w:t>
      </w:r>
    </w:p>
    <w:p w14:paraId="74ED113E">
      <w:pPr>
        <w:spacing w:line="360" w:lineRule="exact"/>
        <w:ind w:left="360"/>
        <w:rPr>
          <w:rFonts w:ascii="宋体" w:hAnsi="宋体" w:cs="宋体"/>
          <w:szCs w:val="21"/>
          <w:highlight w:val="none"/>
        </w:rPr>
      </w:pPr>
      <w:r>
        <w:rPr>
          <w:rFonts w:hint="eastAsia" w:ascii="宋体" w:hAnsi="宋体" w:cs="宋体"/>
          <w:szCs w:val="21"/>
          <w:highlight w:val="none"/>
        </w:rPr>
        <w:t>提交投标文件截止时间、开标时间：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4</w:t>
      </w:r>
      <w:r>
        <w:rPr>
          <w:rFonts w:hint="eastAsia" w:ascii="宋体" w:hAnsi="宋体" w:cs="宋体"/>
          <w:szCs w:val="21"/>
          <w:highlight w:val="none"/>
          <w:lang w:eastAsia="zh-CN"/>
        </w:rPr>
        <w:t>日</w:t>
      </w:r>
      <w:r>
        <w:rPr>
          <w:rFonts w:hint="eastAsia" w:ascii="宋体" w:hAnsi="宋体" w:cs="宋体"/>
          <w:szCs w:val="21"/>
          <w:highlight w:val="none"/>
        </w:rPr>
        <w:t>09点00分</w:t>
      </w:r>
      <w:r>
        <w:rPr>
          <w:rFonts w:hint="eastAsia" w:ascii="宋体" w:hAnsi="宋体" w:cs="宋体"/>
          <w:szCs w:val="21"/>
          <w:highlight w:val="none"/>
        </w:rPr>
        <w:t>（北京时间）。</w:t>
      </w:r>
    </w:p>
    <w:p w14:paraId="1303C306">
      <w:pPr>
        <w:spacing w:line="360" w:lineRule="exact"/>
        <w:ind w:left="360"/>
        <w:rPr>
          <w:rFonts w:ascii="宋体" w:hAnsi="宋体" w:cs="宋体"/>
          <w:szCs w:val="21"/>
          <w:highlight w:val="none"/>
        </w:rPr>
      </w:pPr>
      <w:r>
        <w:rPr>
          <w:rFonts w:hint="eastAsia" w:ascii="宋体" w:hAnsi="宋体" w:cs="宋体"/>
          <w:szCs w:val="21"/>
          <w:highlight w:val="none"/>
        </w:rPr>
        <w:t>投标地点：</w:t>
      </w:r>
      <w:r>
        <w:rPr>
          <w:rFonts w:hint="eastAsia" w:ascii="宋体" w:hAnsi="宋体" w:cs="宋体"/>
          <w:szCs w:val="21"/>
          <w:highlight w:val="none"/>
          <w:lang w:eastAsia="zh-CN"/>
        </w:rPr>
        <w:t>温州建设集团建筑设计院有限公司</w:t>
      </w:r>
      <w:r>
        <w:rPr>
          <w:rFonts w:hint="eastAsia" w:ascii="宋体" w:hAnsi="宋体" w:cs="宋体"/>
          <w:szCs w:val="21"/>
          <w:highlight w:val="none"/>
        </w:rPr>
        <w:t>开标室（</w:t>
      </w:r>
      <w:r>
        <w:rPr>
          <w:rFonts w:hint="eastAsia" w:ascii="宋体" w:hAnsi="宋体" w:cs="宋体"/>
          <w:szCs w:val="21"/>
          <w:highlight w:val="none"/>
          <w:lang w:eastAsia="zh-CN"/>
        </w:rPr>
        <w:t>温州市鹿城区鹿城路619号建设商务大厦18楼</w:t>
      </w:r>
      <w:r>
        <w:rPr>
          <w:rFonts w:hint="eastAsia" w:ascii="宋体" w:hAnsi="宋体" w:cs="宋体"/>
          <w:szCs w:val="21"/>
          <w:highlight w:val="none"/>
        </w:rPr>
        <w:t>）。</w:t>
      </w:r>
    </w:p>
    <w:p w14:paraId="5329D87D">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b/>
          <w:szCs w:val="21"/>
          <w:highlight w:val="none"/>
        </w:rPr>
        <w:t>投标保证金</w:t>
      </w:r>
    </w:p>
    <w:p w14:paraId="23CF04CB">
      <w:pPr>
        <w:widowControl/>
        <w:spacing w:line="340" w:lineRule="exact"/>
        <w:ind w:firstLine="420"/>
        <w:rPr>
          <w:rFonts w:ascii="宋体" w:hAnsi="宋体" w:cs="宋体"/>
          <w:kern w:val="0"/>
          <w:szCs w:val="21"/>
          <w:highlight w:val="none"/>
        </w:rPr>
      </w:pPr>
      <w:r>
        <w:rPr>
          <w:rFonts w:hint="eastAsia" w:ascii="宋体" w:hAnsi="宋体" w:cs="宋体"/>
          <w:kern w:val="0"/>
          <w:szCs w:val="21"/>
          <w:highlight w:val="none"/>
        </w:rPr>
        <w:t>投标保证金金额：</w:t>
      </w:r>
      <w:r>
        <w:rPr>
          <w:rFonts w:hint="eastAsia" w:ascii="宋体" w:hAnsi="宋体" w:cs="宋体"/>
          <w:kern w:val="0"/>
          <w:szCs w:val="21"/>
          <w:highlight w:val="none"/>
          <w:lang w:val="en-US" w:eastAsia="zh-CN"/>
        </w:rPr>
        <w:t>15000</w:t>
      </w:r>
      <w:r>
        <w:rPr>
          <w:rFonts w:hint="eastAsia" w:ascii="宋体" w:hAnsi="宋体" w:cs="宋体"/>
          <w:kern w:val="0"/>
          <w:szCs w:val="21"/>
          <w:highlight w:val="none"/>
        </w:rPr>
        <w:t>元（</w:t>
      </w:r>
      <w:r>
        <w:rPr>
          <w:rFonts w:hint="eastAsia" w:ascii="宋体" w:hAnsi="宋体" w:cs="宋体"/>
          <w:kern w:val="0"/>
          <w:szCs w:val="21"/>
          <w:highlight w:val="none"/>
          <w:lang w:val="en-US" w:eastAsia="zh-CN"/>
        </w:rPr>
        <w:t>壹万伍</w:t>
      </w:r>
      <w:r>
        <w:rPr>
          <w:rFonts w:hint="eastAsia" w:ascii="宋体" w:hAnsi="宋体" w:cs="宋体"/>
          <w:kern w:val="0"/>
          <w:szCs w:val="21"/>
          <w:highlight w:val="none"/>
          <w:lang w:eastAsia="zh-CN"/>
        </w:rPr>
        <w:t>仟元</w:t>
      </w:r>
      <w:r>
        <w:rPr>
          <w:rFonts w:hint="eastAsia" w:ascii="宋体" w:hAnsi="宋体" w:cs="宋体"/>
          <w:kern w:val="0"/>
          <w:szCs w:val="21"/>
          <w:highlight w:val="none"/>
        </w:rPr>
        <w:t>整）</w:t>
      </w:r>
    </w:p>
    <w:p w14:paraId="37C86FB9">
      <w:pPr>
        <w:widowControl/>
        <w:spacing w:line="340" w:lineRule="exact"/>
        <w:ind w:firstLine="420"/>
        <w:rPr>
          <w:rFonts w:ascii="宋体" w:hAnsi="宋体" w:cs="宋体"/>
          <w:kern w:val="0"/>
          <w:szCs w:val="21"/>
          <w:highlight w:val="none"/>
        </w:rPr>
      </w:pPr>
      <w:r>
        <w:rPr>
          <w:rFonts w:hint="eastAsia" w:ascii="宋体" w:hAnsi="宋体" w:cs="宋体"/>
          <w:kern w:val="0"/>
          <w:szCs w:val="21"/>
          <w:highlight w:val="none"/>
        </w:rPr>
        <w:t>缴纳截止时间：</w:t>
      </w:r>
      <w:r>
        <w:rPr>
          <w:rFonts w:hint="eastAsia" w:ascii="宋体" w:hAnsi="宋体" w:cs="宋体"/>
          <w:kern w:val="0"/>
          <w:szCs w:val="21"/>
          <w:highlight w:val="none"/>
          <w:lang w:eastAsia="zh-CN"/>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日</w:t>
      </w:r>
      <w:r>
        <w:rPr>
          <w:rFonts w:hint="eastAsia" w:ascii="宋体" w:hAnsi="宋体" w:cs="宋体"/>
          <w:kern w:val="0"/>
          <w:szCs w:val="21"/>
          <w:highlight w:val="none"/>
        </w:rPr>
        <w:t>09时00分</w:t>
      </w:r>
    </w:p>
    <w:p w14:paraId="3968399A">
      <w:pPr>
        <w:pStyle w:val="284"/>
        <w:widowControl w:val="0"/>
        <w:tabs>
          <w:tab w:val="left" w:pos="426"/>
        </w:tabs>
        <w:spacing w:line="380" w:lineRule="exact"/>
        <w:jc w:val="both"/>
        <w:rPr>
          <w:rFonts w:hint="eastAsia" w:ascii="宋体" w:hAnsi="宋体" w:cs="宋体"/>
          <w:szCs w:val="21"/>
          <w:highlight w:val="none"/>
          <w:lang w:eastAsia="zh-CN"/>
        </w:rPr>
      </w:pPr>
      <w:r>
        <w:rPr>
          <w:rFonts w:hint="eastAsia" w:ascii="宋体" w:hAnsi="宋体" w:cs="宋体"/>
          <w:szCs w:val="21"/>
          <w:highlight w:val="none"/>
        </w:rPr>
        <w:t>投标保证金缴纳方式：以银行转账形式</w:t>
      </w:r>
    </w:p>
    <w:p w14:paraId="100F9F12">
      <w:pPr>
        <w:spacing w:line="360" w:lineRule="exact"/>
        <w:ind w:left="360"/>
        <w:rPr>
          <w:rFonts w:hint="eastAsia" w:ascii="宋体" w:hAnsi="宋体" w:cs="宋体"/>
          <w:color w:val="auto"/>
          <w:szCs w:val="21"/>
          <w:highlight w:val="none"/>
        </w:rPr>
      </w:pPr>
      <w:r>
        <w:rPr>
          <w:rFonts w:hint="eastAsia" w:ascii="宋体" w:hAnsi="宋体" w:cs="宋体"/>
          <w:color w:val="auto"/>
          <w:szCs w:val="21"/>
          <w:highlight w:val="none"/>
        </w:rPr>
        <w:t>户名：</w:t>
      </w:r>
      <w:r>
        <w:rPr>
          <w:rFonts w:hint="eastAsia" w:ascii="宋体" w:hAnsi="宋体" w:cs="宋体"/>
          <w:color w:val="auto"/>
          <w:szCs w:val="21"/>
          <w:highlight w:val="none"/>
          <w:lang w:eastAsia="zh-CN"/>
        </w:rPr>
        <w:t>温州建设集团建筑设计院有限公司</w:t>
      </w:r>
      <w:r>
        <w:rPr>
          <w:rFonts w:hint="eastAsia" w:ascii="宋体" w:hAnsi="宋体" w:cs="宋体"/>
          <w:color w:val="auto"/>
          <w:szCs w:val="21"/>
          <w:highlight w:val="none"/>
        </w:rPr>
        <w:t xml:space="preserve"> </w:t>
      </w:r>
    </w:p>
    <w:p w14:paraId="0ABE297D">
      <w:pPr>
        <w:spacing w:line="360" w:lineRule="exact"/>
        <w:ind w:left="360"/>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bCs/>
          <w:color w:val="auto"/>
          <w:szCs w:val="21"/>
          <w:highlight w:val="none"/>
          <w:lang w:val="en-US" w:eastAsia="zh-CN"/>
        </w:rPr>
        <w:t>33050162880800000310</w:t>
      </w:r>
    </w:p>
    <w:p w14:paraId="4F8736B4">
      <w:pPr>
        <w:spacing w:line="360" w:lineRule="exact"/>
        <w:ind w:left="36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开户行：</w:t>
      </w:r>
      <w:r>
        <w:rPr>
          <w:rFonts w:hint="eastAsia" w:ascii="宋体" w:hAnsi="宋体" w:cs="宋体"/>
          <w:color w:val="auto"/>
          <w:szCs w:val="21"/>
          <w:highlight w:val="none"/>
          <w:lang w:eastAsia="zh-CN"/>
        </w:rPr>
        <w:t>中国建设银行股份有限公司温州信河支行</w:t>
      </w:r>
    </w:p>
    <w:p w14:paraId="78824A3D">
      <w:pPr>
        <w:spacing w:line="360" w:lineRule="exact"/>
        <w:ind w:left="360"/>
        <w:rPr>
          <w:rFonts w:hint="default" w:ascii="宋体" w:hAnsi="宋体" w:eastAsia="宋体" w:cs="宋体"/>
          <w:b/>
          <w:bCs/>
          <w:color w:val="FF0000"/>
          <w:szCs w:val="21"/>
          <w:highlight w:val="none"/>
          <w:lang w:val="en-US" w:eastAsia="zh-CN"/>
        </w:rPr>
      </w:pPr>
      <w:r>
        <w:rPr>
          <w:rFonts w:hint="eastAsia" w:ascii="宋体" w:hAnsi="宋体" w:cs="宋体"/>
          <w:b/>
          <w:bCs/>
          <w:color w:val="FF0000"/>
          <w:szCs w:val="21"/>
          <w:highlight w:val="none"/>
          <w:lang w:eastAsia="zh-CN"/>
        </w:rPr>
        <w:t>注：保证金缴纳须进行备注（格式：投标保证金</w:t>
      </w:r>
      <w:r>
        <w:rPr>
          <w:rFonts w:hint="eastAsia" w:ascii="宋体" w:hAnsi="宋体" w:cs="宋体"/>
          <w:b/>
          <w:bCs/>
          <w:color w:val="FF0000"/>
          <w:szCs w:val="21"/>
          <w:highlight w:val="none"/>
          <w:lang w:val="en-US" w:eastAsia="zh-CN"/>
        </w:rPr>
        <w:t>-永嘉县城镇污水处理厂(站)设备更新及配套管网改造提升工程监理服务</w:t>
      </w:r>
      <w:r>
        <w:rPr>
          <w:rFonts w:hint="eastAsia" w:ascii="宋体" w:hAnsi="宋体" w:cs="宋体"/>
          <w:b/>
          <w:bCs/>
          <w:color w:val="FF0000"/>
          <w:szCs w:val="21"/>
          <w:highlight w:val="none"/>
          <w:lang w:eastAsia="zh-CN"/>
        </w:rPr>
        <w:t>）。</w:t>
      </w:r>
    </w:p>
    <w:p w14:paraId="01059971">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cs="宋体"/>
          <w:b/>
          <w:szCs w:val="21"/>
          <w:highlight w:val="none"/>
        </w:rPr>
        <w:t>发布公告的媒介</w:t>
      </w:r>
    </w:p>
    <w:p w14:paraId="609566AF">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本次招标公告在温州国企采购平台（https://wzgzw-cg.zhengcaiyun.cn）和温州市公用事业发展集团有限公司官网（https://www.wzgytz.com/）（以下简称“招标公告发布的网站”）发布。</w:t>
      </w:r>
    </w:p>
    <w:p w14:paraId="2607AACB">
      <w:pPr>
        <w:pStyle w:val="284"/>
        <w:widowControl w:val="0"/>
        <w:numPr>
          <w:ilvl w:val="0"/>
          <w:numId w:val="4"/>
        </w:numPr>
        <w:tabs>
          <w:tab w:val="left" w:pos="426"/>
          <w:tab w:val="clear" w:pos="1100"/>
        </w:tabs>
        <w:spacing w:line="400" w:lineRule="exact"/>
        <w:ind w:hanging="1100" w:firstLineChars="0"/>
        <w:jc w:val="both"/>
        <w:rPr>
          <w:rFonts w:ascii="宋体" w:hAnsi="宋体" w:cs="宋体"/>
          <w:b/>
          <w:bCs/>
          <w:szCs w:val="21"/>
          <w:highlight w:val="none"/>
        </w:rPr>
      </w:pPr>
      <w:r>
        <w:rPr>
          <w:rFonts w:hint="eastAsia" w:ascii="宋体" w:hAnsi="宋体" w:cs="宋体"/>
          <w:b/>
          <w:bCs/>
          <w:szCs w:val="21"/>
          <w:highlight w:val="none"/>
        </w:rPr>
        <w:t>其他补充事宜</w:t>
      </w:r>
    </w:p>
    <w:p w14:paraId="4D4975F6">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供应商认为</w:t>
      </w:r>
      <w:r>
        <w:rPr>
          <w:rFonts w:hint="eastAsia" w:ascii="宋体" w:hAnsi="宋体" w:cs="宋体"/>
          <w:bCs/>
          <w:szCs w:val="21"/>
          <w:highlight w:val="none"/>
          <w:lang w:eastAsia="zh-CN"/>
        </w:rPr>
        <w:t>招标文件</w:t>
      </w:r>
      <w:r>
        <w:rPr>
          <w:rFonts w:hint="eastAsia" w:ascii="宋体" w:hAnsi="宋体" w:cs="宋体"/>
          <w:bCs/>
          <w:szCs w:val="21"/>
          <w:highlight w:val="none"/>
        </w:rPr>
        <w:t>使自己的权益受到损害的，可以自获取</w:t>
      </w:r>
      <w:r>
        <w:rPr>
          <w:rFonts w:hint="eastAsia" w:ascii="宋体" w:hAnsi="宋体" w:cs="宋体"/>
          <w:bCs/>
          <w:szCs w:val="21"/>
          <w:highlight w:val="none"/>
          <w:lang w:eastAsia="zh-CN"/>
        </w:rPr>
        <w:t>招标文件</w:t>
      </w:r>
      <w:r>
        <w:rPr>
          <w:rFonts w:hint="eastAsia" w:ascii="宋体" w:hAnsi="宋体" w:cs="宋体"/>
          <w:bCs/>
          <w:szCs w:val="21"/>
          <w:highlight w:val="none"/>
        </w:rPr>
        <w:t>之日或者</w:t>
      </w:r>
      <w:r>
        <w:rPr>
          <w:rFonts w:hint="eastAsia" w:ascii="宋体" w:hAnsi="宋体" w:cs="宋体"/>
          <w:bCs/>
          <w:szCs w:val="21"/>
          <w:highlight w:val="none"/>
          <w:lang w:eastAsia="zh-CN"/>
        </w:rPr>
        <w:t>招标文件</w:t>
      </w:r>
      <w:r>
        <w:rPr>
          <w:rFonts w:hint="eastAsia" w:ascii="宋体" w:hAnsi="宋体" w:cs="宋体"/>
          <w:bCs/>
          <w:szCs w:val="21"/>
          <w:highlight w:val="none"/>
        </w:rPr>
        <w:t>公告期限届满之日（公告期限届满后获取</w:t>
      </w:r>
      <w:r>
        <w:rPr>
          <w:rFonts w:hint="eastAsia" w:ascii="宋体" w:hAnsi="宋体" w:cs="宋体"/>
          <w:bCs/>
          <w:szCs w:val="21"/>
          <w:highlight w:val="none"/>
          <w:lang w:eastAsia="zh-CN"/>
        </w:rPr>
        <w:t>招标文件</w:t>
      </w:r>
      <w:r>
        <w:rPr>
          <w:rFonts w:hint="eastAsia" w:ascii="宋体" w:hAnsi="宋体" w:cs="宋体"/>
          <w:bCs/>
          <w:szCs w:val="21"/>
          <w:highlight w:val="none"/>
        </w:rPr>
        <w:t>的，以公告期限届满之日为准）起7个工作日内，以书面形式向招标人和招标代理机构提出质疑。质疑供应商认为</w:t>
      </w:r>
      <w:r>
        <w:rPr>
          <w:rFonts w:hint="eastAsia" w:ascii="宋体" w:hAnsi="宋体" w:cs="宋体"/>
          <w:bCs/>
          <w:szCs w:val="21"/>
          <w:highlight w:val="none"/>
          <w:lang w:eastAsia="zh-CN"/>
        </w:rPr>
        <w:t>招标人</w:t>
      </w:r>
      <w:r>
        <w:rPr>
          <w:rFonts w:hint="eastAsia" w:ascii="宋体" w:hAnsi="宋体" w:cs="宋体"/>
          <w:bCs/>
          <w:szCs w:val="21"/>
          <w:highlight w:val="none"/>
        </w:rPr>
        <w:t>答疑回复处理结果不合法的，可以招标人或代理机构为对象依法向人民法院提起诉讼。质疑函范本请到浙江政府采购网下载专区下载。</w:t>
      </w:r>
    </w:p>
    <w:p w14:paraId="7306B91B">
      <w:pPr>
        <w:pStyle w:val="284"/>
        <w:widowControl w:val="0"/>
        <w:numPr>
          <w:ilvl w:val="0"/>
          <w:numId w:val="4"/>
        </w:numPr>
        <w:tabs>
          <w:tab w:val="left" w:pos="426"/>
          <w:tab w:val="clear" w:pos="1100"/>
        </w:tabs>
        <w:spacing w:line="400" w:lineRule="exact"/>
        <w:ind w:hanging="1100" w:firstLineChars="0"/>
        <w:jc w:val="both"/>
        <w:rPr>
          <w:rFonts w:ascii="宋体" w:hAnsi="宋体"/>
          <w:b/>
          <w:szCs w:val="21"/>
          <w:highlight w:val="none"/>
        </w:rPr>
      </w:pPr>
      <w:r>
        <w:rPr>
          <w:rFonts w:hint="eastAsia" w:ascii="宋体" w:hAnsi="宋体"/>
          <w:b/>
          <w:szCs w:val="21"/>
          <w:highlight w:val="none"/>
        </w:rPr>
        <w:t>对本次招标提出询问、质疑，请按以下方式联系</w:t>
      </w:r>
    </w:p>
    <w:p w14:paraId="7FCA8D3E">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1.招标人信息：</w:t>
      </w:r>
    </w:p>
    <w:p w14:paraId="1150D92C">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名称：</w:t>
      </w:r>
      <w:r>
        <w:rPr>
          <w:rFonts w:hint="eastAsia" w:ascii="宋体" w:hAnsi="宋体" w:cs="宋体"/>
          <w:bCs/>
          <w:szCs w:val="21"/>
          <w:highlight w:val="none"/>
          <w:lang w:eastAsia="zh-CN"/>
        </w:rPr>
        <w:t>温州公用事业发展集团永嘉水务有限公司</w:t>
      </w:r>
    </w:p>
    <w:p w14:paraId="1CB7E67C">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永嘉县上塘镇县前路供水大楼</w:t>
      </w:r>
    </w:p>
    <w:p w14:paraId="4D206B15">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项目联系人：</w:t>
      </w:r>
      <w:r>
        <w:rPr>
          <w:rFonts w:hint="eastAsia" w:ascii="宋体" w:hAnsi="宋体" w:cs="宋体"/>
          <w:bCs/>
          <w:szCs w:val="21"/>
          <w:highlight w:val="none"/>
          <w:lang w:eastAsia="zh-CN"/>
        </w:rPr>
        <w:t>潘先生</w:t>
      </w:r>
    </w:p>
    <w:p w14:paraId="74D8EA41">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项目联系方式：</w:t>
      </w:r>
      <w:r>
        <w:rPr>
          <w:rFonts w:hint="eastAsia" w:ascii="宋体" w:hAnsi="宋体" w:cs="宋体"/>
          <w:bCs/>
          <w:szCs w:val="21"/>
          <w:highlight w:val="none"/>
          <w:lang w:eastAsia="zh-CN"/>
        </w:rPr>
        <w:t>13706615928</w:t>
      </w:r>
    </w:p>
    <w:p w14:paraId="2B737902">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2.招标代理机构信息：</w:t>
      </w:r>
    </w:p>
    <w:p w14:paraId="7CC42DF7">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名称：</w:t>
      </w:r>
      <w:r>
        <w:rPr>
          <w:rFonts w:hint="eastAsia" w:ascii="宋体" w:hAnsi="宋体" w:cs="宋体"/>
          <w:bCs/>
          <w:szCs w:val="21"/>
          <w:highlight w:val="none"/>
          <w:lang w:eastAsia="zh-CN"/>
        </w:rPr>
        <w:t>温州建设集团建筑设计院有限公司</w:t>
      </w:r>
    </w:p>
    <w:p w14:paraId="3163A947">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温州市鹿城区鹿城路619号建设商务大厦18楼</w:t>
      </w:r>
    </w:p>
    <w:p w14:paraId="514CA34C">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项目联系人：</w:t>
      </w:r>
      <w:r>
        <w:rPr>
          <w:rFonts w:hint="eastAsia" w:ascii="宋体" w:hAnsi="宋体" w:cs="宋体"/>
          <w:bCs/>
          <w:szCs w:val="21"/>
          <w:highlight w:val="none"/>
          <w:lang w:eastAsia="zh-CN"/>
        </w:rPr>
        <w:t>周先生</w:t>
      </w:r>
    </w:p>
    <w:p w14:paraId="738AAB13">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项目联系方式：</w:t>
      </w:r>
      <w:r>
        <w:rPr>
          <w:rFonts w:hint="eastAsia" w:ascii="宋体" w:hAnsi="宋体" w:cs="宋体"/>
          <w:bCs/>
          <w:szCs w:val="21"/>
          <w:highlight w:val="none"/>
          <w:lang w:eastAsia="zh-CN"/>
        </w:rPr>
        <w:t>19032087322</w:t>
      </w:r>
    </w:p>
    <w:p w14:paraId="36284F9C">
      <w:pPr>
        <w:pStyle w:val="284"/>
        <w:widowControl w:val="0"/>
        <w:tabs>
          <w:tab w:val="left" w:pos="426"/>
        </w:tabs>
        <w:spacing w:line="380" w:lineRule="exact"/>
        <w:jc w:val="both"/>
        <w:rPr>
          <w:rFonts w:ascii="宋体" w:hAnsi="宋体" w:cs="宋体"/>
          <w:bCs/>
          <w:szCs w:val="21"/>
          <w:highlight w:val="none"/>
        </w:rPr>
      </w:pPr>
      <w:r>
        <w:rPr>
          <w:rFonts w:hint="eastAsia" w:ascii="宋体" w:hAnsi="宋体" w:cs="宋体"/>
          <w:bCs/>
          <w:szCs w:val="21"/>
          <w:highlight w:val="none"/>
        </w:rPr>
        <w:t>电子邮箱：</w:t>
      </w:r>
      <w:r>
        <w:rPr>
          <w:rFonts w:hint="eastAsia" w:ascii="宋体" w:hAnsi="宋体" w:cs="宋体"/>
          <w:bCs/>
          <w:szCs w:val="21"/>
          <w:highlight w:val="none"/>
          <w:lang w:eastAsia="zh-CN"/>
        </w:rPr>
        <w:t>466360152</w:t>
      </w:r>
      <w:r>
        <w:rPr>
          <w:rFonts w:hint="eastAsia" w:ascii="宋体" w:hAnsi="宋体" w:cs="宋体"/>
          <w:bCs/>
          <w:szCs w:val="21"/>
          <w:highlight w:val="none"/>
        </w:rPr>
        <w:t>@qq.com</w:t>
      </w:r>
    </w:p>
    <w:p w14:paraId="7683FD8F">
      <w:pPr>
        <w:pStyle w:val="284"/>
        <w:widowControl w:val="0"/>
        <w:tabs>
          <w:tab w:val="left" w:pos="426"/>
        </w:tabs>
        <w:spacing w:line="380" w:lineRule="exact"/>
        <w:jc w:val="both"/>
        <w:rPr>
          <w:rFonts w:hint="default" w:ascii="宋体" w:hAnsi="宋体" w:eastAsia="宋体" w:cs="宋体"/>
          <w:bCs/>
          <w:szCs w:val="21"/>
          <w:highlight w:val="none"/>
          <w:lang w:val="en-US" w:eastAsia="zh-CN"/>
        </w:rPr>
      </w:pPr>
      <w:r>
        <w:rPr>
          <w:rFonts w:hint="eastAsia" w:ascii="宋体" w:hAnsi="宋体" w:cs="宋体"/>
          <w:bCs/>
          <w:szCs w:val="21"/>
          <w:highlight w:val="none"/>
        </w:rPr>
        <w:t>质疑联系人：</w:t>
      </w:r>
      <w:r>
        <w:rPr>
          <w:rFonts w:hint="eastAsia" w:ascii="宋体" w:hAnsi="宋体" w:cs="宋体"/>
          <w:bCs/>
          <w:szCs w:val="21"/>
          <w:highlight w:val="none"/>
          <w:lang w:val="en-US" w:eastAsia="zh-CN"/>
        </w:rPr>
        <w:t>叶女士</w:t>
      </w:r>
    </w:p>
    <w:p w14:paraId="75F8E04A">
      <w:pPr>
        <w:pStyle w:val="284"/>
        <w:widowControl w:val="0"/>
        <w:tabs>
          <w:tab w:val="left" w:pos="426"/>
        </w:tabs>
        <w:spacing w:line="380" w:lineRule="exact"/>
        <w:jc w:val="both"/>
        <w:rPr>
          <w:rFonts w:hint="eastAsia" w:ascii="宋体" w:hAnsi="宋体" w:eastAsia="宋体" w:cs="宋体"/>
          <w:bCs/>
          <w:szCs w:val="21"/>
          <w:highlight w:val="none"/>
          <w:lang w:eastAsia="zh-CN"/>
        </w:rPr>
      </w:pPr>
      <w:r>
        <w:rPr>
          <w:rFonts w:hint="eastAsia" w:ascii="宋体" w:hAnsi="宋体" w:cs="宋体"/>
          <w:bCs/>
          <w:szCs w:val="21"/>
          <w:highlight w:val="none"/>
        </w:rPr>
        <w:t>质疑联系方式：</w:t>
      </w:r>
      <w:r>
        <w:rPr>
          <w:rFonts w:hint="eastAsia" w:ascii="宋体" w:hAnsi="宋体" w:cs="宋体"/>
          <w:bCs/>
          <w:szCs w:val="21"/>
          <w:highlight w:val="none"/>
          <w:lang w:eastAsia="zh-CN"/>
        </w:rPr>
        <w:t>18867791669</w:t>
      </w:r>
    </w:p>
    <w:p w14:paraId="7002731A">
      <w:pPr>
        <w:pStyle w:val="284"/>
        <w:widowControl w:val="0"/>
        <w:tabs>
          <w:tab w:val="left" w:pos="426"/>
        </w:tabs>
        <w:spacing w:line="380" w:lineRule="exact"/>
        <w:jc w:val="both"/>
        <w:rPr>
          <w:rFonts w:hint="eastAsia" w:ascii="宋体" w:hAnsi="宋体" w:cs="宋体"/>
          <w:bCs/>
          <w:szCs w:val="21"/>
          <w:highlight w:val="none"/>
        </w:rPr>
      </w:pPr>
      <w:r>
        <w:rPr>
          <w:rFonts w:hint="eastAsia" w:ascii="宋体" w:hAnsi="宋体" w:cs="宋体"/>
          <w:bCs/>
          <w:szCs w:val="21"/>
          <w:highlight w:val="none"/>
        </w:rPr>
        <w:t>3.采购监督管理部门</w:t>
      </w:r>
    </w:p>
    <w:p w14:paraId="5EF9DDB9">
      <w:pPr>
        <w:spacing w:line="44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温州公用事业发展集团永嘉水务有限公司纪检室</w:t>
      </w:r>
    </w:p>
    <w:p w14:paraId="67D4104F">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监督投诉电话：</w:t>
      </w:r>
      <w:r>
        <w:rPr>
          <w:rFonts w:hint="eastAsia" w:ascii="宋体" w:hAnsi="宋体" w:cs="宋体"/>
          <w:szCs w:val="21"/>
          <w:highlight w:val="none"/>
          <w:lang w:eastAsia="zh-CN"/>
        </w:rPr>
        <w:t>0577-67262009、88100267</w:t>
      </w:r>
    </w:p>
    <w:p w14:paraId="403CD9E6">
      <w:pPr>
        <w:keepNext w:val="0"/>
        <w:keepLines w:val="0"/>
        <w:widowControl/>
        <w:suppressLineNumbers w:val="0"/>
        <w:spacing w:line="720" w:lineRule="atLeast"/>
        <w:ind w:left="0" w:firstLine="0"/>
        <w:jc w:val="center"/>
        <w:outlineLvl w:val="9"/>
        <w:rPr>
          <w:rFonts w:ascii="微软雅黑" w:hAnsi="微软雅黑" w:eastAsia="微软雅黑" w:cs="微软雅黑"/>
          <w:i w:val="0"/>
          <w:iCs w:val="0"/>
          <w:caps w:val="0"/>
          <w:color w:val="000000"/>
          <w:spacing w:val="6"/>
          <w:highlight w:val="none"/>
        </w:rPr>
      </w:pPr>
      <w:r>
        <w:rPr>
          <w:rFonts w:hint="eastAsia" w:hAnsi="宋体" w:cs="宋体"/>
          <w:b/>
          <w:bCs/>
          <w:kern w:val="0"/>
          <w:szCs w:val="28"/>
          <w:highlight w:val="none"/>
        </w:rPr>
        <w:br w:type="page"/>
      </w:r>
      <w:r>
        <w:rPr>
          <w:rStyle w:val="51"/>
          <w:rFonts w:hint="eastAsia" w:ascii="宋体" w:hAnsi="宋体" w:cs="宋体"/>
          <w:i w:val="0"/>
          <w:iCs w:val="0"/>
          <w:caps w:val="0"/>
          <w:color w:val="000000"/>
          <w:spacing w:val="6"/>
          <w:sz w:val="31"/>
          <w:szCs w:val="31"/>
          <w:highlight w:val="none"/>
          <w:lang w:eastAsia="zh-CN"/>
        </w:rPr>
        <w:t>温州公用事业发展集团永嘉水务有限公司</w:t>
      </w:r>
      <w:r>
        <w:rPr>
          <w:rStyle w:val="51"/>
          <w:rFonts w:hint="eastAsia" w:ascii="宋体" w:hAnsi="宋体" w:eastAsia="宋体" w:cs="宋体"/>
          <w:i w:val="0"/>
          <w:iCs w:val="0"/>
          <w:caps w:val="0"/>
          <w:color w:val="000000"/>
          <w:spacing w:val="6"/>
          <w:sz w:val="31"/>
          <w:szCs w:val="31"/>
          <w:highlight w:val="none"/>
        </w:rPr>
        <w:t>关于</w:t>
      </w:r>
      <w:r>
        <w:rPr>
          <w:rStyle w:val="51"/>
          <w:rFonts w:hint="eastAsia" w:ascii="宋体" w:hAnsi="宋体" w:cs="宋体"/>
          <w:i w:val="0"/>
          <w:iCs w:val="0"/>
          <w:caps w:val="0"/>
          <w:color w:val="000000"/>
          <w:spacing w:val="6"/>
          <w:sz w:val="31"/>
          <w:szCs w:val="31"/>
          <w:highlight w:val="none"/>
          <w:lang w:eastAsia="zh-CN"/>
        </w:rPr>
        <w:t>永嘉县城镇污水处理厂(站)设备更新及配套管网改造提升工程监理服务</w:t>
      </w:r>
      <w:r>
        <w:rPr>
          <w:rStyle w:val="51"/>
          <w:rFonts w:hint="eastAsia" w:ascii="宋体" w:hAnsi="宋体" w:eastAsia="宋体" w:cs="宋体"/>
          <w:i w:val="0"/>
          <w:iCs w:val="0"/>
          <w:caps w:val="0"/>
          <w:color w:val="000000"/>
          <w:spacing w:val="6"/>
          <w:sz w:val="31"/>
          <w:szCs w:val="31"/>
          <w:highlight w:val="none"/>
        </w:rPr>
        <w:t>的征求意见公示</w:t>
      </w:r>
    </w:p>
    <w:p w14:paraId="5958D83E">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8"/>
          <w:szCs w:val="28"/>
          <w:highlight w:val="none"/>
        </w:rPr>
      </w:pPr>
      <w:r>
        <w:rPr>
          <w:rFonts w:hint="eastAsia" w:ascii="宋体" w:hAnsi="宋体" w:eastAsia="宋体" w:cs="宋体"/>
          <w:i w:val="0"/>
          <w:iCs w:val="0"/>
          <w:caps w:val="0"/>
          <w:color w:val="000000"/>
          <w:spacing w:val="0"/>
          <w:sz w:val="22"/>
          <w:szCs w:val="22"/>
          <w:highlight w:val="none"/>
          <w:u w:val="single"/>
          <w:lang w:eastAsia="zh-CN"/>
        </w:rPr>
        <w:t>温州建设集团建筑设计院有限公司</w:t>
      </w:r>
      <w:r>
        <w:rPr>
          <w:rFonts w:hint="eastAsia" w:ascii="宋体" w:hAnsi="宋体" w:eastAsia="宋体" w:cs="宋体"/>
          <w:i w:val="0"/>
          <w:iCs w:val="0"/>
          <w:caps w:val="0"/>
          <w:color w:val="000000"/>
          <w:spacing w:val="0"/>
          <w:sz w:val="22"/>
          <w:szCs w:val="22"/>
          <w:highlight w:val="none"/>
          <w:lang w:eastAsia="zh-CN"/>
        </w:rPr>
        <w:t>受</w:t>
      </w:r>
      <w:r>
        <w:rPr>
          <w:rFonts w:hint="eastAsia" w:ascii="宋体" w:hAnsi="宋体" w:eastAsia="宋体" w:cs="宋体"/>
          <w:i w:val="0"/>
          <w:iCs w:val="0"/>
          <w:caps w:val="0"/>
          <w:color w:val="000000"/>
          <w:spacing w:val="0"/>
          <w:sz w:val="22"/>
          <w:szCs w:val="22"/>
          <w:highlight w:val="none"/>
          <w:u w:val="single"/>
          <w:lang w:eastAsia="zh-CN"/>
        </w:rPr>
        <w:t>温州公用事业发展集团永嘉水务有限公司</w:t>
      </w:r>
      <w:r>
        <w:rPr>
          <w:rFonts w:hint="eastAsia" w:ascii="宋体" w:hAnsi="宋体" w:eastAsia="宋体" w:cs="宋体"/>
          <w:i w:val="0"/>
          <w:iCs w:val="0"/>
          <w:caps w:val="0"/>
          <w:color w:val="000000"/>
          <w:spacing w:val="0"/>
          <w:sz w:val="22"/>
          <w:szCs w:val="22"/>
          <w:highlight w:val="none"/>
          <w:u w:val="none"/>
          <w:lang w:eastAsia="zh-CN"/>
        </w:rPr>
        <w:t>委托</w:t>
      </w:r>
      <w:r>
        <w:rPr>
          <w:rFonts w:hint="eastAsia" w:ascii="宋体" w:hAnsi="宋体" w:eastAsia="宋体" w:cs="宋体"/>
          <w:i w:val="0"/>
          <w:iCs w:val="0"/>
          <w:caps w:val="0"/>
          <w:color w:val="000000"/>
          <w:spacing w:val="0"/>
          <w:sz w:val="22"/>
          <w:szCs w:val="22"/>
          <w:highlight w:val="none"/>
        </w:rPr>
        <w:t>就</w:t>
      </w:r>
      <w:r>
        <w:rPr>
          <w:rFonts w:hint="eastAsia" w:ascii="宋体" w:hAnsi="宋体" w:eastAsia="宋体" w:cs="宋体"/>
          <w:i w:val="0"/>
          <w:iCs w:val="0"/>
          <w:caps w:val="0"/>
          <w:color w:val="000000"/>
          <w:spacing w:val="0"/>
          <w:sz w:val="22"/>
          <w:szCs w:val="22"/>
          <w:highlight w:val="none"/>
          <w:u w:val="single"/>
          <w:lang w:eastAsia="zh-CN"/>
        </w:rPr>
        <w:t>永嘉县城镇污水处理厂(站)设备更新及配套管网改造提升工程监理服务</w:t>
      </w:r>
      <w:r>
        <w:rPr>
          <w:rFonts w:hint="eastAsia" w:ascii="宋体" w:hAnsi="宋体" w:eastAsia="宋体" w:cs="宋体"/>
          <w:i w:val="0"/>
          <w:iCs w:val="0"/>
          <w:caps w:val="0"/>
          <w:color w:val="000000"/>
          <w:spacing w:val="0"/>
          <w:sz w:val="22"/>
          <w:szCs w:val="22"/>
          <w:highlight w:val="none"/>
        </w:rPr>
        <w:t>以公开招标方式进行</w:t>
      </w:r>
      <w:r>
        <w:rPr>
          <w:rFonts w:hint="eastAsia" w:ascii="宋体" w:hAnsi="宋体" w:eastAsia="宋体" w:cs="宋体"/>
          <w:i w:val="0"/>
          <w:iCs w:val="0"/>
          <w:caps w:val="0"/>
          <w:color w:val="000000"/>
          <w:spacing w:val="0"/>
          <w:sz w:val="22"/>
          <w:szCs w:val="22"/>
          <w:highlight w:val="none"/>
          <w:lang w:eastAsia="zh-CN"/>
        </w:rPr>
        <w:t>招标</w:t>
      </w:r>
      <w:r>
        <w:rPr>
          <w:rFonts w:hint="eastAsia" w:ascii="宋体" w:hAnsi="宋体" w:eastAsia="宋体" w:cs="宋体"/>
          <w:i w:val="0"/>
          <w:iCs w:val="0"/>
          <w:caps w:val="0"/>
          <w:color w:val="000000"/>
          <w:spacing w:val="0"/>
          <w:sz w:val="22"/>
          <w:szCs w:val="22"/>
          <w:highlight w:val="none"/>
        </w:rPr>
        <w:t>。现将</w:t>
      </w:r>
      <w:r>
        <w:rPr>
          <w:rFonts w:hint="eastAsia" w:ascii="宋体" w:hAnsi="宋体" w:eastAsia="宋体" w:cs="宋体"/>
          <w:i w:val="0"/>
          <w:iCs w:val="0"/>
          <w:caps w:val="0"/>
          <w:color w:val="000000"/>
          <w:spacing w:val="0"/>
          <w:sz w:val="22"/>
          <w:szCs w:val="22"/>
          <w:highlight w:val="none"/>
          <w:lang w:eastAsia="zh-CN"/>
        </w:rPr>
        <w:t>招标</w:t>
      </w:r>
      <w:r>
        <w:rPr>
          <w:rFonts w:hint="eastAsia" w:ascii="宋体" w:hAnsi="宋体" w:eastAsia="宋体" w:cs="宋体"/>
          <w:i w:val="0"/>
          <w:iCs w:val="0"/>
          <w:caps w:val="0"/>
          <w:color w:val="000000"/>
          <w:spacing w:val="0"/>
          <w:sz w:val="22"/>
          <w:szCs w:val="22"/>
          <w:highlight w:val="none"/>
        </w:rPr>
        <w:t>文件公布如下,并公开征求供应商及专家意见。</w:t>
      </w:r>
    </w:p>
    <w:p w14:paraId="540839F4">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一、征求意见范围：</w:t>
      </w:r>
    </w:p>
    <w:p w14:paraId="4623CD84">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1.是否出现明显的倾向性意见和特定的性能指标；</w:t>
      </w:r>
    </w:p>
    <w:p w14:paraId="148CA533">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2.供应商资格条件是否具有明显倾向性和歧视性；</w:t>
      </w:r>
    </w:p>
    <w:p w14:paraId="6A056D42">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3.影响</w:t>
      </w:r>
      <w:r>
        <w:rPr>
          <w:rFonts w:hint="eastAsia" w:ascii="宋体" w:hAnsi="宋体" w:eastAsia="宋体" w:cs="宋体"/>
          <w:i w:val="0"/>
          <w:iCs w:val="0"/>
          <w:caps w:val="0"/>
          <w:color w:val="000000"/>
          <w:spacing w:val="0"/>
          <w:sz w:val="22"/>
          <w:szCs w:val="22"/>
          <w:highlight w:val="none"/>
          <w:lang w:eastAsia="zh-CN"/>
        </w:rPr>
        <w:t>招标</w:t>
      </w:r>
      <w:r>
        <w:rPr>
          <w:rFonts w:hint="eastAsia" w:ascii="宋体" w:hAnsi="宋体" w:eastAsia="宋体" w:cs="宋体"/>
          <w:i w:val="0"/>
          <w:iCs w:val="0"/>
          <w:caps w:val="0"/>
          <w:color w:val="000000"/>
          <w:spacing w:val="0"/>
          <w:sz w:val="22"/>
          <w:szCs w:val="22"/>
          <w:highlight w:val="none"/>
        </w:rPr>
        <w:t>“公开、公平、公正”原则的其他情况。</w:t>
      </w:r>
    </w:p>
    <w:p w14:paraId="4B53CA9A">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二、征求意见的回复：</w:t>
      </w:r>
    </w:p>
    <w:p w14:paraId="07E39A56">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各供应商及专家提出修改理由和建议的，请于</w:t>
      </w:r>
      <w:r>
        <w:rPr>
          <w:rFonts w:hint="eastAsia" w:ascii="宋体" w:hAnsi="宋体" w:eastAsia="宋体" w:cs="宋体"/>
          <w:i w:val="0"/>
          <w:iCs w:val="0"/>
          <w:caps w:val="0"/>
          <w:color w:val="000000"/>
          <w:spacing w:val="0"/>
          <w:sz w:val="22"/>
          <w:szCs w:val="22"/>
          <w:highlight w:val="none"/>
        </w:rPr>
        <w:t>202</w:t>
      </w:r>
      <w:r>
        <w:rPr>
          <w:rFonts w:hint="eastAsia" w:ascii="宋体" w:hAnsi="宋体" w:eastAsia="宋体" w:cs="宋体"/>
          <w:i w:val="0"/>
          <w:iCs w:val="0"/>
          <w:caps w:val="0"/>
          <w:color w:val="000000"/>
          <w:spacing w:val="0"/>
          <w:sz w:val="22"/>
          <w:szCs w:val="22"/>
          <w:highlight w:val="none"/>
          <w:lang w:val="en-US" w:eastAsia="zh-CN"/>
        </w:rPr>
        <w:t>5</w:t>
      </w:r>
      <w:r>
        <w:rPr>
          <w:rFonts w:hint="eastAsia" w:ascii="宋体" w:hAnsi="宋体" w:eastAsia="宋体" w:cs="宋体"/>
          <w:i w:val="0"/>
          <w:iCs w:val="0"/>
          <w:caps w:val="0"/>
          <w:color w:val="000000"/>
          <w:spacing w:val="0"/>
          <w:sz w:val="22"/>
          <w:szCs w:val="22"/>
          <w:highlight w:val="none"/>
        </w:rPr>
        <w:t>年</w:t>
      </w:r>
      <w:r>
        <w:rPr>
          <w:rFonts w:hint="eastAsia" w:ascii="宋体" w:hAnsi="宋体" w:eastAsia="宋体" w:cs="宋体"/>
          <w:i w:val="0"/>
          <w:iCs w:val="0"/>
          <w:caps w:val="0"/>
          <w:color w:val="000000"/>
          <w:spacing w:val="0"/>
          <w:sz w:val="22"/>
          <w:szCs w:val="22"/>
          <w:highlight w:val="none"/>
          <w:lang w:val="en-US" w:eastAsia="zh-CN"/>
        </w:rPr>
        <w:t>7月1日</w:t>
      </w:r>
      <w:r>
        <w:rPr>
          <w:rFonts w:hint="eastAsia" w:ascii="宋体" w:hAnsi="宋体" w:eastAsia="宋体" w:cs="宋体"/>
          <w:i w:val="0"/>
          <w:iCs w:val="0"/>
          <w:caps w:val="0"/>
          <w:color w:val="000000"/>
          <w:spacing w:val="0"/>
          <w:sz w:val="22"/>
          <w:szCs w:val="22"/>
          <w:highlight w:val="none"/>
        </w:rPr>
        <w:t>下午17:00前（节假日除外）将书面材料签字（盖章）并密封后送至</w:t>
      </w:r>
      <w:r>
        <w:rPr>
          <w:rFonts w:hint="eastAsia" w:ascii="宋体" w:hAnsi="宋体" w:eastAsia="宋体" w:cs="宋体"/>
          <w:i w:val="0"/>
          <w:iCs w:val="0"/>
          <w:caps w:val="0"/>
          <w:color w:val="000000"/>
          <w:spacing w:val="0"/>
          <w:sz w:val="22"/>
          <w:szCs w:val="22"/>
          <w:highlight w:val="none"/>
          <w:lang w:eastAsia="zh-CN"/>
        </w:rPr>
        <w:t>温州市鹿城区鹿城路619号建设商务大厦18楼</w:t>
      </w:r>
      <w:r>
        <w:rPr>
          <w:rFonts w:hint="eastAsia" w:ascii="宋体" w:hAnsi="宋体" w:eastAsia="宋体" w:cs="宋体"/>
          <w:i w:val="0"/>
          <w:iCs w:val="0"/>
          <w:caps w:val="0"/>
          <w:color w:val="000000"/>
          <w:spacing w:val="0"/>
          <w:sz w:val="22"/>
          <w:szCs w:val="22"/>
          <w:highlight w:val="none"/>
        </w:rPr>
        <w:t>。同时将电子文档发送至以下信箱：</w:t>
      </w:r>
      <w:r>
        <w:rPr>
          <w:rFonts w:hint="eastAsia" w:ascii="宋体" w:hAnsi="宋体" w:eastAsia="宋体" w:cs="宋体"/>
          <w:i w:val="0"/>
          <w:iCs w:val="0"/>
          <w:caps w:val="0"/>
          <w:color w:val="000000"/>
          <w:spacing w:val="0"/>
          <w:sz w:val="22"/>
          <w:szCs w:val="22"/>
          <w:highlight w:val="none"/>
          <w:lang w:eastAsia="zh-CN"/>
        </w:rPr>
        <w:t>466360152</w:t>
      </w:r>
      <w:r>
        <w:rPr>
          <w:rFonts w:hint="eastAsia" w:ascii="宋体" w:hAnsi="宋体" w:eastAsia="宋体" w:cs="宋体"/>
          <w:i w:val="0"/>
          <w:iCs w:val="0"/>
          <w:caps w:val="0"/>
          <w:color w:val="000000"/>
          <w:spacing w:val="0"/>
          <w:sz w:val="22"/>
          <w:szCs w:val="22"/>
          <w:highlight w:val="none"/>
        </w:rPr>
        <w:t>@qq.com。</w:t>
      </w:r>
    </w:p>
    <w:p w14:paraId="07E7A2D6">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联系人：</w:t>
      </w:r>
      <w:r>
        <w:rPr>
          <w:rFonts w:hint="eastAsia" w:ascii="宋体" w:hAnsi="宋体" w:eastAsia="宋体" w:cs="宋体"/>
          <w:i w:val="0"/>
          <w:iCs w:val="0"/>
          <w:caps w:val="0"/>
          <w:color w:val="000000"/>
          <w:spacing w:val="0"/>
          <w:sz w:val="22"/>
          <w:szCs w:val="22"/>
          <w:highlight w:val="none"/>
          <w:lang w:eastAsia="zh-CN"/>
        </w:rPr>
        <w:t>周先生</w:t>
      </w:r>
      <w:r>
        <w:rPr>
          <w:rFonts w:hint="eastAsia" w:ascii="宋体" w:hAnsi="宋体" w:eastAsia="宋体" w:cs="宋体"/>
          <w:i w:val="0"/>
          <w:iCs w:val="0"/>
          <w:caps w:val="0"/>
          <w:color w:val="000000"/>
          <w:spacing w:val="0"/>
          <w:sz w:val="22"/>
          <w:szCs w:val="22"/>
          <w:highlight w:val="none"/>
          <w:lang w:val="en-US" w:eastAsia="zh-CN"/>
        </w:rPr>
        <w:t xml:space="preserve">   </w:t>
      </w:r>
      <w:r>
        <w:rPr>
          <w:rFonts w:hint="eastAsia" w:ascii="宋体" w:hAnsi="宋体" w:eastAsia="宋体" w:cs="宋体"/>
          <w:i w:val="0"/>
          <w:iCs w:val="0"/>
          <w:caps w:val="0"/>
          <w:color w:val="000000"/>
          <w:spacing w:val="0"/>
          <w:sz w:val="22"/>
          <w:szCs w:val="22"/>
          <w:highlight w:val="none"/>
        </w:rPr>
        <w:t>联系电话：</w:t>
      </w:r>
      <w:r>
        <w:rPr>
          <w:rFonts w:hint="eastAsia" w:ascii="宋体" w:hAnsi="宋体" w:eastAsia="宋体" w:cs="宋体"/>
          <w:i w:val="0"/>
          <w:iCs w:val="0"/>
          <w:caps w:val="0"/>
          <w:color w:val="000000"/>
          <w:spacing w:val="0"/>
          <w:sz w:val="22"/>
          <w:szCs w:val="22"/>
          <w:highlight w:val="none"/>
          <w:lang w:eastAsia="zh-CN"/>
        </w:rPr>
        <w:t>19032087322</w:t>
      </w:r>
      <w:r>
        <w:rPr>
          <w:rFonts w:hint="eastAsia" w:ascii="宋体" w:hAnsi="宋体" w:eastAsia="宋体" w:cs="宋体"/>
          <w:i w:val="0"/>
          <w:iCs w:val="0"/>
          <w:caps w:val="0"/>
          <w:color w:val="000000"/>
          <w:spacing w:val="0"/>
          <w:sz w:val="22"/>
          <w:szCs w:val="22"/>
          <w:highlight w:val="none"/>
        </w:rPr>
        <w:t>。对逾期送达的意见、建议书恕不接受。</w:t>
      </w:r>
    </w:p>
    <w:p w14:paraId="5FDAFFC4">
      <w:pPr>
        <w:pStyle w:val="44"/>
        <w:keepNext w:val="0"/>
        <w:keepLines w:val="0"/>
        <w:widowControl/>
        <w:suppressLineNumbers w:val="0"/>
        <w:spacing w:line="360" w:lineRule="atLeast"/>
        <w:ind w:left="60" w:right="60" w:firstLine="435"/>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eastAsia="宋体" w:cs="宋体"/>
          <w:i w:val="0"/>
          <w:iCs w:val="0"/>
          <w:caps w:val="0"/>
          <w:color w:val="000000"/>
          <w:spacing w:val="0"/>
          <w:sz w:val="22"/>
          <w:szCs w:val="22"/>
          <w:highlight w:val="none"/>
        </w:rPr>
        <w:t>三、相关附件：附</w:t>
      </w:r>
      <w:r>
        <w:rPr>
          <w:rFonts w:hint="eastAsia" w:ascii="宋体" w:hAnsi="宋体" w:eastAsia="宋体" w:cs="宋体"/>
          <w:i w:val="0"/>
          <w:iCs w:val="0"/>
          <w:caps w:val="0"/>
          <w:color w:val="000000"/>
          <w:spacing w:val="0"/>
          <w:sz w:val="22"/>
          <w:szCs w:val="22"/>
          <w:highlight w:val="none"/>
          <w:lang w:eastAsia="zh-CN"/>
        </w:rPr>
        <w:t>招标</w:t>
      </w:r>
      <w:r>
        <w:rPr>
          <w:rFonts w:hint="eastAsia" w:ascii="宋体" w:hAnsi="宋体" w:eastAsia="宋体" w:cs="宋体"/>
          <w:i w:val="0"/>
          <w:iCs w:val="0"/>
          <w:caps w:val="0"/>
          <w:color w:val="000000"/>
          <w:spacing w:val="0"/>
          <w:sz w:val="22"/>
          <w:szCs w:val="22"/>
          <w:highlight w:val="none"/>
        </w:rPr>
        <w:t>文件</w:t>
      </w:r>
    </w:p>
    <w:p w14:paraId="7A1A550C">
      <w:pPr>
        <w:pStyle w:val="44"/>
        <w:keepNext w:val="0"/>
        <w:keepLines w:val="0"/>
        <w:widowControl/>
        <w:suppressLineNumbers w:val="0"/>
        <w:spacing w:line="360" w:lineRule="atLeast"/>
        <w:ind w:left="0" w:firstLine="0"/>
        <w:jc w:val="right"/>
        <w:rPr>
          <w:rFonts w:hint="eastAsia" w:ascii="宋体" w:hAnsi="宋体" w:eastAsia="宋体" w:cs="宋体"/>
          <w:i w:val="0"/>
          <w:iCs w:val="0"/>
          <w:caps w:val="0"/>
          <w:color w:val="000000"/>
          <w:spacing w:val="0"/>
          <w:sz w:val="22"/>
          <w:szCs w:val="22"/>
          <w:highlight w:val="none"/>
          <w:lang w:eastAsia="zh-CN"/>
        </w:rPr>
      </w:pPr>
      <w:r>
        <w:rPr>
          <w:rFonts w:hint="eastAsia" w:ascii="宋体" w:hAnsi="宋体" w:eastAsia="宋体" w:cs="宋体"/>
          <w:i w:val="0"/>
          <w:iCs w:val="0"/>
          <w:caps w:val="0"/>
          <w:color w:val="000000"/>
          <w:spacing w:val="0"/>
          <w:sz w:val="22"/>
          <w:szCs w:val="22"/>
          <w:highlight w:val="none"/>
          <w:lang w:eastAsia="zh-CN"/>
        </w:rPr>
        <w:t>温州公用事业发展集团永嘉水务有限公司</w:t>
      </w:r>
    </w:p>
    <w:p w14:paraId="18391628">
      <w:pPr>
        <w:pStyle w:val="44"/>
        <w:keepNext w:val="0"/>
        <w:keepLines w:val="0"/>
        <w:widowControl/>
        <w:suppressLineNumbers w:val="0"/>
        <w:spacing w:line="360" w:lineRule="atLeast"/>
        <w:ind w:left="0" w:firstLine="0"/>
        <w:jc w:val="right"/>
        <w:rPr>
          <w:rFonts w:hint="eastAsia" w:ascii="微软雅黑" w:hAnsi="微软雅黑" w:eastAsia="微软雅黑" w:cs="微软雅黑"/>
          <w:i w:val="0"/>
          <w:iCs w:val="0"/>
          <w:caps w:val="0"/>
          <w:color w:val="000000"/>
          <w:spacing w:val="0"/>
          <w:sz w:val="27"/>
          <w:szCs w:val="27"/>
          <w:highlight w:val="none"/>
          <w:lang w:eastAsia="zh-CN"/>
        </w:rPr>
      </w:pPr>
      <w:r>
        <w:rPr>
          <w:rFonts w:hint="eastAsia" w:ascii="宋体" w:hAnsi="宋体" w:eastAsia="宋体" w:cs="宋体"/>
          <w:i w:val="0"/>
          <w:iCs w:val="0"/>
          <w:caps w:val="0"/>
          <w:color w:val="000000"/>
          <w:spacing w:val="0"/>
          <w:sz w:val="22"/>
          <w:szCs w:val="22"/>
          <w:highlight w:val="none"/>
          <w:lang w:eastAsia="zh-CN"/>
        </w:rPr>
        <w:t>温州建设集团建筑设计院有限公司</w:t>
      </w:r>
    </w:p>
    <w:p w14:paraId="59327B88">
      <w:pPr>
        <w:jc w:val="right"/>
        <w:rPr>
          <w:rFonts w:hint="eastAsia" w:ascii="宋体" w:hAnsi="宋体" w:eastAsia="宋体" w:cs="宋体"/>
          <w:i w:val="0"/>
          <w:iCs w:val="0"/>
          <w:caps w:val="0"/>
          <w:color w:val="000000"/>
          <w:spacing w:val="0"/>
          <w:sz w:val="22"/>
          <w:szCs w:val="22"/>
          <w:highlight w:val="none"/>
          <w:lang w:val="en-US" w:eastAsia="zh-CN"/>
        </w:rPr>
      </w:pPr>
      <w:r>
        <w:rPr>
          <w:rFonts w:hint="eastAsia" w:ascii="宋体" w:hAnsi="宋体" w:cs="宋体"/>
          <w:i w:val="0"/>
          <w:iCs w:val="0"/>
          <w:caps w:val="0"/>
          <w:color w:val="000000"/>
          <w:spacing w:val="0"/>
          <w:sz w:val="22"/>
          <w:szCs w:val="22"/>
          <w:highlight w:val="none"/>
          <w:lang w:eastAsia="zh-CN"/>
        </w:rPr>
        <w:t>202</w:t>
      </w:r>
      <w:r>
        <w:rPr>
          <w:rFonts w:hint="eastAsia" w:ascii="宋体" w:hAnsi="宋体" w:cs="宋体"/>
          <w:i w:val="0"/>
          <w:iCs w:val="0"/>
          <w:caps w:val="0"/>
          <w:color w:val="000000"/>
          <w:spacing w:val="0"/>
          <w:sz w:val="22"/>
          <w:szCs w:val="22"/>
          <w:highlight w:val="none"/>
          <w:lang w:val="en-US" w:eastAsia="zh-CN"/>
        </w:rPr>
        <w:t>5</w:t>
      </w:r>
      <w:r>
        <w:rPr>
          <w:rFonts w:hint="eastAsia" w:ascii="宋体" w:hAnsi="宋体" w:cs="宋体"/>
          <w:i w:val="0"/>
          <w:iCs w:val="0"/>
          <w:caps w:val="0"/>
          <w:color w:val="000000"/>
          <w:spacing w:val="0"/>
          <w:sz w:val="22"/>
          <w:szCs w:val="22"/>
          <w:highlight w:val="none"/>
          <w:lang w:eastAsia="zh-CN"/>
        </w:rPr>
        <w:t>年</w:t>
      </w:r>
      <w:r>
        <w:rPr>
          <w:rFonts w:hint="eastAsia" w:ascii="宋体" w:hAnsi="宋体" w:cs="宋体"/>
          <w:i w:val="0"/>
          <w:iCs w:val="0"/>
          <w:caps w:val="0"/>
          <w:color w:val="000000"/>
          <w:spacing w:val="0"/>
          <w:sz w:val="22"/>
          <w:szCs w:val="22"/>
          <w:highlight w:val="none"/>
          <w:lang w:val="en-US" w:eastAsia="zh-CN"/>
        </w:rPr>
        <w:t>6</w:t>
      </w:r>
      <w:r>
        <w:rPr>
          <w:rFonts w:hint="eastAsia" w:ascii="宋体" w:hAnsi="宋体" w:cs="宋体"/>
          <w:i w:val="0"/>
          <w:iCs w:val="0"/>
          <w:caps w:val="0"/>
          <w:color w:val="000000"/>
          <w:spacing w:val="0"/>
          <w:sz w:val="22"/>
          <w:szCs w:val="22"/>
          <w:highlight w:val="none"/>
          <w:lang w:eastAsia="zh-CN"/>
        </w:rPr>
        <w:t>月</w:t>
      </w:r>
      <w:r>
        <w:rPr>
          <w:rFonts w:hint="eastAsia" w:ascii="宋体" w:hAnsi="宋体" w:cs="宋体"/>
          <w:i w:val="0"/>
          <w:iCs w:val="0"/>
          <w:caps w:val="0"/>
          <w:color w:val="000000"/>
          <w:spacing w:val="0"/>
          <w:sz w:val="22"/>
          <w:szCs w:val="22"/>
          <w:highlight w:val="none"/>
          <w:lang w:val="en-US" w:eastAsia="zh-CN"/>
        </w:rPr>
        <w:t>26</w:t>
      </w:r>
      <w:r>
        <w:rPr>
          <w:rFonts w:hint="eastAsia" w:ascii="宋体" w:hAnsi="宋体" w:cs="宋体"/>
          <w:i w:val="0"/>
          <w:iCs w:val="0"/>
          <w:caps w:val="0"/>
          <w:color w:val="000000"/>
          <w:spacing w:val="0"/>
          <w:sz w:val="22"/>
          <w:szCs w:val="22"/>
          <w:highlight w:val="none"/>
          <w:lang w:eastAsia="zh-CN"/>
        </w:rPr>
        <w:t>日</w:t>
      </w:r>
    </w:p>
    <w:p w14:paraId="10FFE711">
      <w:pPr>
        <w:rPr>
          <w:rFonts w:hint="eastAsia" w:hAnsi="宋体" w:cs="宋体"/>
          <w:b/>
          <w:bCs/>
          <w:kern w:val="0"/>
          <w:szCs w:val="28"/>
          <w:highlight w:val="none"/>
        </w:rPr>
      </w:pPr>
      <w:r>
        <w:rPr>
          <w:rFonts w:hint="eastAsia" w:hAnsi="宋体" w:cs="宋体"/>
          <w:b/>
          <w:bCs/>
          <w:kern w:val="0"/>
          <w:szCs w:val="28"/>
          <w:highlight w:val="none"/>
        </w:rPr>
        <w:br w:type="page"/>
      </w:r>
    </w:p>
    <w:p w14:paraId="49D86856">
      <w:pPr>
        <w:pStyle w:val="6"/>
        <w:spacing w:after="50" w:line="360" w:lineRule="auto"/>
        <w:ind w:firstLine="0"/>
        <w:jc w:val="center"/>
        <w:outlineLvl w:val="0"/>
        <w:rPr>
          <w:rFonts w:ascii="Arial" w:hAnsi="Arial" w:cs="Arial"/>
          <w:b/>
          <w:bCs/>
          <w:szCs w:val="28"/>
          <w:highlight w:val="none"/>
        </w:rPr>
      </w:pPr>
      <w:bookmarkStart w:id="17" w:name="_Toc16149"/>
      <w:r>
        <w:rPr>
          <w:rFonts w:ascii="Arial" w:hAnsi="宋体" w:cs="Arial"/>
          <w:b/>
          <w:bCs/>
          <w:szCs w:val="28"/>
          <w:highlight w:val="none"/>
        </w:rPr>
        <w:t>第二部分</w:t>
      </w:r>
      <w:r>
        <w:rPr>
          <w:rFonts w:ascii="Arial" w:hAnsi="Arial" w:cs="Arial"/>
          <w:b/>
          <w:bCs/>
          <w:szCs w:val="28"/>
          <w:highlight w:val="none"/>
        </w:rPr>
        <w:t xml:space="preserve">  </w:t>
      </w:r>
      <w:r>
        <w:rPr>
          <w:rFonts w:ascii="Arial" w:hAnsi="宋体" w:cs="Arial"/>
          <w:b/>
          <w:bCs/>
          <w:szCs w:val="28"/>
          <w:highlight w:val="none"/>
        </w:rPr>
        <w:t>投标须知及前附表</w:t>
      </w:r>
      <w:bookmarkEnd w:id="17"/>
    </w:p>
    <w:p w14:paraId="00F73237">
      <w:pPr>
        <w:spacing w:line="360" w:lineRule="auto"/>
        <w:jc w:val="center"/>
        <w:outlineLvl w:val="1"/>
        <w:rPr>
          <w:rFonts w:ascii="Arial" w:hAnsi="Arial" w:cs="Arial"/>
          <w:b/>
          <w:bCs/>
          <w:sz w:val="24"/>
          <w:highlight w:val="none"/>
        </w:rPr>
      </w:pPr>
      <w:bookmarkStart w:id="18" w:name="_Toc6128"/>
      <w:r>
        <w:rPr>
          <w:rFonts w:ascii="Arial" w:hAnsi="宋体" w:cs="Arial"/>
          <w:b/>
          <w:bCs/>
          <w:sz w:val="24"/>
          <w:highlight w:val="none"/>
        </w:rPr>
        <w:t>（</w:t>
      </w:r>
      <w:r>
        <w:rPr>
          <w:rFonts w:hint="eastAsia" w:ascii="Arial" w:hAnsi="宋体" w:cs="Arial"/>
          <w:b/>
          <w:bCs/>
          <w:sz w:val="24"/>
          <w:highlight w:val="none"/>
        </w:rPr>
        <w:t>一</w:t>
      </w:r>
      <w:r>
        <w:rPr>
          <w:rFonts w:ascii="Arial" w:hAnsi="宋体" w:cs="Arial"/>
          <w:b/>
          <w:bCs/>
          <w:sz w:val="24"/>
          <w:highlight w:val="none"/>
        </w:rPr>
        <w:t>）投标须知前附表</w:t>
      </w:r>
      <w:bookmarkEnd w:id="18"/>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667"/>
        <w:gridCol w:w="6962"/>
      </w:tblGrid>
      <w:tr w14:paraId="0A21C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592D67F9">
            <w:pPr>
              <w:spacing w:line="276" w:lineRule="auto"/>
              <w:jc w:val="center"/>
              <w:rPr>
                <w:rFonts w:ascii="Arial" w:hAnsi="Arial" w:cs="Arial"/>
                <w:b/>
                <w:szCs w:val="21"/>
                <w:highlight w:val="none"/>
              </w:rPr>
            </w:pPr>
            <w:r>
              <w:rPr>
                <w:rFonts w:ascii="Arial" w:hAnsi="宋体" w:cs="Arial"/>
                <w:b/>
                <w:szCs w:val="21"/>
                <w:highlight w:val="none"/>
              </w:rPr>
              <w:t>项号</w:t>
            </w:r>
          </w:p>
        </w:tc>
        <w:tc>
          <w:tcPr>
            <w:tcW w:w="1667" w:type="dxa"/>
            <w:vAlign w:val="center"/>
          </w:tcPr>
          <w:p w14:paraId="3B824802">
            <w:pPr>
              <w:spacing w:line="276" w:lineRule="auto"/>
              <w:jc w:val="center"/>
              <w:rPr>
                <w:rFonts w:ascii="Arial" w:hAnsi="Arial" w:cs="Arial"/>
                <w:b/>
                <w:szCs w:val="21"/>
                <w:highlight w:val="none"/>
              </w:rPr>
            </w:pPr>
            <w:r>
              <w:rPr>
                <w:rFonts w:ascii="Arial" w:hAnsi="宋体" w:cs="Arial"/>
                <w:b/>
                <w:szCs w:val="21"/>
                <w:highlight w:val="none"/>
              </w:rPr>
              <w:t>内容</w:t>
            </w:r>
          </w:p>
        </w:tc>
        <w:tc>
          <w:tcPr>
            <w:tcW w:w="6962" w:type="dxa"/>
            <w:vAlign w:val="center"/>
          </w:tcPr>
          <w:p w14:paraId="1EE49520">
            <w:pPr>
              <w:spacing w:line="276" w:lineRule="auto"/>
              <w:jc w:val="center"/>
              <w:rPr>
                <w:rFonts w:ascii="Arial" w:hAnsi="Arial" w:cs="Arial"/>
                <w:b/>
                <w:szCs w:val="21"/>
                <w:highlight w:val="none"/>
              </w:rPr>
            </w:pPr>
            <w:r>
              <w:rPr>
                <w:rFonts w:ascii="Arial" w:hAnsi="宋体" w:cs="Arial"/>
                <w:b/>
                <w:szCs w:val="21"/>
                <w:highlight w:val="none"/>
              </w:rPr>
              <w:t>说明与要求</w:t>
            </w:r>
          </w:p>
        </w:tc>
      </w:tr>
      <w:tr w14:paraId="521C5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9" w:hRule="atLeast"/>
          <w:jc w:val="center"/>
        </w:trPr>
        <w:tc>
          <w:tcPr>
            <w:tcW w:w="645" w:type="dxa"/>
            <w:vAlign w:val="center"/>
          </w:tcPr>
          <w:p w14:paraId="6E322B23">
            <w:pPr>
              <w:spacing w:line="276" w:lineRule="auto"/>
              <w:jc w:val="center"/>
              <w:rPr>
                <w:rFonts w:ascii="Arial" w:hAnsi="Arial" w:cs="Arial"/>
                <w:szCs w:val="21"/>
                <w:highlight w:val="none"/>
              </w:rPr>
            </w:pPr>
            <w:r>
              <w:rPr>
                <w:rFonts w:ascii="Arial" w:hAnsi="Arial" w:cs="Arial"/>
                <w:szCs w:val="21"/>
                <w:highlight w:val="none"/>
              </w:rPr>
              <w:t>1</w:t>
            </w:r>
          </w:p>
        </w:tc>
        <w:tc>
          <w:tcPr>
            <w:tcW w:w="1667" w:type="dxa"/>
            <w:vAlign w:val="center"/>
          </w:tcPr>
          <w:p w14:paraId="6B0AB900">
            <w:pPr>
              <w:spacing w:line="276" w:lineRule="auto"/>
              <w:jc w:val="center"/>
              <w:rPr>
                <w:rFonts w:ascii="Arial" w:hAnsi="Arial" w:cs="Arial"/>
                <w:szCs w:val="21"/>
                <w:highlight w:val="none"/>
              </w:rPr>
            </w:pPr>
            <w:r>
              <w:rPr>
                <w:rFonts w:ascii="Arial" w:hAnsi="宋体" w:cs="Arial"/>
                <w:szCs w:val="21"/>
                <w:highlight w:val="none"/>
              </w:rPr>
              <w:t>项目名称</w:t>
            </w:r>
          </w:p>
        </w:tc>
        <w:tc>
          <w:tcPr>
            <w:tcW w:w="6962" w:type="dxa"/>
            <w:vAlign w:val="center"/>
          </w:tcPr>
          <w:p w14:paraId="18F8E934">
            <w:pPr>
              <w:spacing w:line="276" w:lineRule="auto"/>
              <w:rPr>
                <w:rFonts w:hint="eastAsia" w:ascii="Arial" w:hAnsi="Arial" w:eastAsia="宋体" w:cs="Arial"/>
                <w:szCs w:val="21"/>
                <w:highlight w:val="none"/>
                <w:lang w:eastAsia="zh-CN"/>
              </w:rPr>
            </w:pPr>
            <w:r>
              <w:rPr>
                <w:rFonts w:hint="eastAsia" w:ascii="Arial" w:hAnsi="宋体" w:cs="Arial"/>
                <w:bCs/>
                <w:kern w:val="0"/>
                <w:szCs w:val="21"/>
                <w:highlight w:val="none"/>
                <w:lang w:eastAsia="zh-CN"/>
              </w:rPr>
              <w:t xml:space="preserve">永嘉县城镇污水处理厂(站)设备更新及配套管网改造提升工程监理服务 </w:t>
            </w:r>
          </w:p>
        </w:tc>
      </w:tr>
      <w:tr w14:paraId="3FEBA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645" w:type="dxa"/>
            <w:vAlign w:val="center"/>
          </w:tcPr>
          <w:p w14:paraId="5553A232">
            <w:pPr>
              <w:spacing w:line="276" w:lineRule="auto"/>
              <w:jc w:val="center"/>
              <w:rPr>
                <w:rFonts w:ascii="Arial" w:hAnsi="Arial" w:cs="Arial"/>
                <w:szCs w:val="21"/>
                <w:highlight w:val="none"/>
              </w:rPr>
            </w:pPr>
            <w:r>
              <w:rPr>
                <w:rFonts w:hint="eastAsia" w:ascii="Arial" w:hAnsi="Arial" w:cs="Arial"/>
                <w:szCs w:val="21"/>
                <w:highlight w:val="none"/>
              </w:rPr>
              <w:t>2</w:t>
            </w:r>
          </w:p>
        </w:tc>
        <w:tc>
          <w:tcPr>
            <w:tcW w:w="1667" w:type="dxa"/>
            <w:vAlign w:val="center"/>
          </w:tcPr>
          <w:p w14:paraId="0C125263">
            <w:pPr>
              <w:spacing w:line="276" w:lineRule="auto"/>
              <w:jc w:val="center"/>
              <w:rPr>
                <w:rFonts w:ascii="Arial" w:hAnsi="Arial" w:cs="Arial"/>
                <w:szCs w:val="21"/>
                <w:highlight w:val="none"/>
              </w:rPr>
            </w:pPr>
            <w:r>
              <w:rPr>
                <w:rFonts w:ascii="Arial" w:hAnsi="宋体" w:cs="Arial"/>
                <w:szCs w:val="21"/>
                <w:highlight w:val="none"/>
              </w:rPr>
              <w:t>资金来源</w:t>
            </w:r>
          </w:p>
        </w:tc>
        <w:tc>
          <w:tcPr>
            <w:tcW w:w="6962" w:type="dxa"/>
            <w:vAlign w:val="center"/>
          </w:tcPr>
          <w:p w14:paraId="16AA7D6A">
            <w:pPr>
              <w:spacing w:line="276" w:lineRule="auto"/>
              <w:rPr>
                <w:rFonts w:ascii="Arial" w:hAnsi="Arial" w:cs="Arial"/>
                <w:bCs/>
                <w:kern w:val="0"/>
                <w:szCs w:val="21"/>
                <w:highlight w:val="none"/>
              </w:rPr>
            </w:pPr>
            <w:r>
              <w:rPr>
                <w:rFonts w:hint="eastAsia" w:ascii="Arial" w:hAnsi="宋体" w:cs="Arial"/>
                <w:bCs/>
                <w:kern w:val="0"/>
                <w:szCs w:val="21"/>
                <w:highlight w:val="none"/>
              </w:rPr>
              <w:t>自筹</w:t>
            </w:r>
          </w:p>
        </w:tc>
      </w:tr>
      <w:tr w14:paraId="0F215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2" w:hRule="atLeast"/>
          <w:jc w:val="center"/>
        </w:trPr>
        <w:tc>
          <w:tcPr>
            <w:tcW w:w="645" w:type="dxa"/>
            <w:vAlign w:val="center"/>
          </w:tcPr>
          <w:p w14:paraId="353E7FC3">
            <w:pPr>
              <w:spacing w:line="276" w:lineRule="auto"/>
              <w:jc w:val="center"/>
              <w:rPr>
                <w:rFonts w:ascii="Arial" w:hAnsi="Arial" w:cs="Arial"/>
                <w:szCs w:val="21"/>
                <w:highlight w:val="none"/>
              </w:rPr>
            </w:pPr>
            <w:r>
              <w:rPr>
                <w:rFonts w:ascii="Arial" w:hAnsi="Arial" w:cs="Arial"/>
                <w:szCs w:val="21"/>
                <w:highlight w:val="none"/>
              </w:rPr>
              <w:t>3</w:t>
            </w:r>
          </w:p>
        </w:tc>
        <w:tc>
          <w:tcPr>
            <w:tcW w:w="1667" w:type="dxa"/>
            <w:vAlign w:val="center"/>
          </w:tcPr>
          <w:p w14:paraId="28437B57">
            <w:pPr>
              <w:adjustRightInd w:val="0"/>
              <w:spacing w:line="276" w:lineRule="auto"/>
              <w:jc w:val="center"/>
              <w:rPr>
                <w:rFonts w:ascii="Arial" w:hAnsi="Arial" w:cs="Arial"/>
                <w:szCs w:val="21"/>
                <w:highlight w:val="none"/>
              </w:rPr>
            </w:pPr>
            <w:r>
              <w:rPr>
                <w:rFonts w:ascii="Arial" w:hAnsi="宋体" w:cs="Arial"/>
                <w:szCs w:val="21"/>
                <w:highlight w:val="none"/>
              </w:rPr>
              <w:t>招标人</w:t>
            </w:r>
          </w:p>
        </w:tc>
        <w:tc>
          <w:tcPr>
            <w:tcW w:w="6962" w:type="dxa"/>
            <w:vAlign w:val="center"/>
          </w:tcPr>
          <w:p w14:paraId="6DB2EC12">
            <w:pPr>
              <w:adjustRightInd w:val="0"/>
              <w:spacing w:line="276" w:lineRule="auto"/>
              <w:rPr>
                <w:rFonts w:hint="eastAsia" w:ascii="Arial" w:hAnsi="Arial" w:eastAsia="宋体" w:cs="Arial"/>
                <w:bCs/>
                <w:kern w:val="0"/>
                <w:szCs w:val="21"/>
                <w:highlight w:val="none"/>
                <w:lang w:eastAsia="zh-CN"/>
              </w:rPr>
            </w:pPr>
            <w:r>
              <w:rPr>
                <w:rFonts w:ascii="Arial" w:hAnsi="宋体" w:cs="Arial"/>
                <w:bCs/>
                <w:kern w:val="0"/>
                <w:szCs w:val="21"/>
                <w:highlight w:val="none"/>
              </w:rPr>
              <w:t>名称：</w:t>
            </w:r>
            <w:r>
              <w:rPr>
                <w:rFonts w:hint="eastAsia" w:ascii="Arial" w:hAnsi="宋体" w:cs="Arial"/>
                <w:szCs w:val="21"/>
                <w:highlight w:val="none"/>
                <w:lang w:eastAsia="zh-CN"/>
              </w:rPr>
              <w:t>温州公用事业发展集团永嘉水务有限公司</w:t>
            </w:r>
          </w:p>
          <w:p w14:paraId="2533B4DE">
            <w:pPr>
              <w:spacing w:line="276" w:lineRule="auto"/>
              <w:rPr>
                <w:rFonts w:hint="eastAsia" w:ascii="宋体" w:hAnsi="宋体" w:eastAsia="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潘先生</w:t>
            </w:r>
          </w:p>
          <w:p w14:paraId="5ADA00C5">
            <w:pPr>
              <w:spacing w:line="276" w:lineRule="auto"/>
              <w:rPr>
                <w:rFonts w:hint="eastAsia" w:ascii="宋体" w:hAnsi="宋体" w:eastAsia="宋体" w:cs="宋体"/>
                <w:szCs w:val="21"/>
                <w:highlight w:val="none"/>
                <w:lang w:eastAsia="zh-CN"/>
              </w:rPr>
            </w:pPr>
            <w:r>
              <w:rPr>
                <w:rFonts w:hint="eastAsia" w:ascii="宋体" w:hAnsi="宋体" w:cs="宋体"/>
                <w:szCs w:val="21"/>
                <w:highlight w:val="none"/>
              </w:rPr>
              <w:t>联系电话：</w:t>
            </w:r>
            <w:r>
              <w:rPr>
                <w:rFonts w:hint="eastAsia" w:ascii="宋体" w:hAnsi="宋体" w:cs="宋体"/>
                <w:szCs w:val="21"/>
                <w:highlight w:val="none"/>
                <w:lang w:eastAsia="zh-CN"/>
              </w:rPr>
              <w:t>13706615928</w:t>
            </w:r>
          </w:p>
        </w:tc>
      </w:tr>
      <w:tr w14:paraId="0539F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94" w:hRule="atLeast"/>
          <w:jc w:val="center"/>
        </w:trPr>
        <w:tc>
          <w:tcPr>
            <w:tcW w:w="645" w:type="dxa"/>
            <w:vAlign w:val="center"/>
          </w:tcPr>
          <w:p w14:paraId="5CA2203B">
            <w:pPr>
              <w:spacing w:line="276" w:lineRule="auto"/>
              <w:jc w:val="center"/>
              <w:rPr>
                <w:rFonts w:ascii="Arial" w:hAnsi="Arial" w:cs="Arial"/>
                <w:szCs w:val="21"/>
                <w:highlight w:val="none"/>
              </w:rPr>
            </w:pPr>
            <w:r>
              <w:rPr>
                <w:rFonts w:ascii="Arial" w:hAnsi="Arial" w:cs="Arial"/>
                <w:szCs w:val="21"/>
                <w:highlight w:val="none"/>
              </w:rPr>
              <w:t>4</w:t>
            </w:r>
          </w:p>
        </w:tc>
        <w:tc>
          <w:tcPr>
            <w:tcW w:w="1667" w:type="dxa"/>
            <w:vAlign w:val="center"/>
          </w:tcPr>
          <w:p w14:paraId="7C23B5C9">
            <w:pPr>
              <w:adjustRightInd w:val="0"/>
              <w:spacing w:line="276" w:lineRule="auto"/>
              <w:jc w:val="center"/>
              <w:rPr>
                <w:rFonts w:ascii="Arial" w:hAnsi="Arial" w:cs="Arial"/>
                <w:szCs w:val="21"/>
                <w:highlight w:val="none"/>
              </w:rPr>
            </w:pPr>
            <w:r>
              <w:rPr>
                <w:rFonts w:ascii="Arial" w:hAnsi="宋体" w:cs="Arial"/>
                <w:szCs w:val="21"/>
                <w:highlight w:val="none"/>
              </w:rPr>
              <w:t>招标代理机构</w:t>
            </w:r>
          </w:p>
        </w:tc>
        <w:tc>
          <w:tcPr>
            <w:tcW w:w="6962" w:type="dxa"/>
            <w:vAlign w:val="center"/>
          </w:tcPr>
          <w:p w14:paraId="23D63ED0">
            <w:pPr>
              <w:adjustRightInd w:val="0"/>
              <w:spacing w:line="276" w:lineRule="auto"/>
              <w:rPr>
                <w:rFonts w:hint="eastAsia" w:ascii="Arial" w:hAnsi="Arial" w:eastAsia="宋体" w:cs="Arial"/>
                <w:bCs/>
                <w:kern w:val="0"/>
                <w:szCs w:val="21"/>
                <w:highlight w:val="none"/>
                <w:lang w:eastAsia="zh-CN"/>
              </w:rPr>
            </w:pPr>
            <w:r>
              <w:rPr>
                <w:rFonts w:ascii="Arial" w:hAnsi="宋体" w:cs="Arial"/>
                <w:bCs/>
                <w:kern w:val="0"/>
                <w:szCs w:val="21"/>
                <w:highlight w:val="none"/>
              </w:rPr>
              <w:t>名称：</w:t>
            </w:r>
            <w:r>
              <w:rPr>
                <w:rFonts w:hint="eastAsia" w:ascii="Arial" w:hAnsi="宋体" w:cs="Arial"/>
                <w:bCs/>
                <w:kern w:val="0"/>
                <w:szCs w:val="21"/>
                <w:highlight w:val="none"/>
                <w:lang w:eastAsia="zh-CN"/>
              </w:rPr>
              <w:t>温州建设集团建筑设计院有限公司</w:t>
            </w:r>
          </w:p>
          <w:p w14:paraId="20724387">
            <w:pPr>
              <w:adjustRightInd w:val="0"/>
              <w:spacing w:line="276" w:lineRule="auto"/>
              <w:rPr>
                <w:rFonts w:hint="eastAsia" w:ascii="Arial" w:hAnsi="Arial" w:eastAsia="宋体" w:cs="Arial"/>
                <w:bCs/>
                <w:kern w:val="0"/>
                <w:szCs w:val="21"/>
                <w:highlight w:val="none"/>
                <w:lang w:eastAsia="zh-CN"/>
              </w:rPr>
            </w:pPr>
            <w:r>
              <w:rPr>
                <w:rFonts w:ascii="Arial" w:hAnsi="宋体" w:cs="Arial"/>
                <w:bCs/>
                <w:kern w:val="0"/>
                <w:szCs w:val="21"/>
                <w:highlight w:val="none"/>
              </w:rPr>
              <w:t>地址：</w:t>
            </w:r>
            <w:r>
              <w:rPr>
                <w:rFonts w:hint="eastAsia" w:ascii="宋体" w:hAnsi="宋体" w:cs="宋体"/>
                <w:szCs w:val="21"/>
                <w:highlight w:val="none"/>
                <w:lang w:eastAsia="zh-CN"/>
              </w:rPr>
              <w:t>温州市鹿城区鹿城路619号建设商务大厦18楼</w:t>
            </w:r>
          </w:p>
          <w:p w14:paraId="65417990">
            <w:pPr>
              <w:adjustRightInd w:val="0"/>
              <w:spacing w:line="276" w:lineRule="auto"/>
              <w:rPr>
                <w:rFonts w:hint="eastAsia" w:ascii="Arial" w:hAnsi="Arial" w:eastAsia="宋体" w:cs="Arial"/>
                <w:bCs/>
                <w:kern w:val="0"/>
                <w:szCs w:val="21"/>
                <w:highlight w:val="none"/>
                <w:lang w:eastAsia="zh-CN"/>
              </w:rPr>
            </w:pPr>
            <w:r>
              <w:rPr>
                <w:rFonts w:hint="eastAsia" w:ascii="Arial" w:hAnsi="宋体" w:cs="Arial"/>
                <w:bCs/>
                <w:kern w:val="0"/>
                <w:szCs w:val="21"/>
                <w:highlight w:val="none"/>
              </w:rPr>
              <w:t>联系人</w:t>
            </w:r>
            <w:r>
              <w:rPr>
                <w:rFonts w:ascii="Arial" w:hAnsi="宋体" w:cs="Arial"/>
                <w:bCs/>
                <w:kern w:val="0"/>
                <w:szCs w:val="21"/>
                <w:highlight w:val="none"/>
              </w:rPr>
              <w:t>：</w:t>
            </w:r>
            <w:r>
              <w:rPr>
                <w:rFonts w:hint="eastAsia" w:ascii="Arial" w:hAnsi="宋体" w:cs="Arial"/>
                <w:bCs/>
                <w:kern w:val="0"/>
                <w:szCs w:val="21"/>
                <w:highlight w:val="none"/>
                <w:lang w:eastAsia="zh-CN"/>
              </w:rPr>
              <w:t>周先生</w:t>
            </w:r>
          </w:p>
          <w:p w14:paraId="329A5803">
            <w:pPr>
              <w:adjustRightInd w:val="0"/>
              <w:spacing w:line="276" w:lineRule="auto"/>
              <w:rPr>
                <w:rFonts w:ascii="Arial" w:hAnsi="Arial" w:cs="Arial"/>
                <w:bCs/>
                <w:kern w:val="0"/>
                <w:szCs w:val="21"/>
                <w:highlight w:val="none"/>
              </w:rPr>
            </w:pPr>
            <w:r>
              <w:rPr>
                <w:rFonts w:ascii="Arial" w:hAnsi="宋体" w:cs="Arial"/>
                <w:bCs/>
                <w:kern w:val="0"/>
                <w:szCs w:val="21"/>
                <w:highlight w:val="none"/>
              </w:rPr>
              <w:t>电话：</w:t>
            </w:r>
            <w:r>
              <w:rPr>
                <w:rFonts w:hint="eastAsia" w:ascii="Arial" w:hAnsi="宋体" w:cs="Arial"/>
                <w:bCs/>
                <w:kern w:val="0"/>
                <w:szCs w:val="21"/>
                <w:highlight w:val="none"/>
                <w:lang w:eastAsia="zh-CN"/>
              </w:rPr>
              <w:t>19032087322</w:t>
            </w:r>
          </w:p>
        </w:tc>
      </w:tr>
      <w:tr w14:paraId="70AD1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4" w:hRule="atLeast"/>
          <w:jc w:val="center"/>
        </w:trPr>
        <w:tc>
          <w:tcPr>
            <w:tcW w:w="645" w:type="dxa"/>
            <w:vAlign w:val="center"/>
          </w:tcPr>
          <w:p w14:paraId="0622B155">
            <w:pPr>
              <w:spacing w:line="276" w:lineRule="auto"/>
              <w:jc w:val="center"/>
              <w:rPr>
                <w:rFonts w:ascii="Arial" w:hAnsi="Arial" w:cs="Arial"/>
                <w:szCs w:val="21"/>
                <w:highlight w:val="none"/>
              </w:rPr>
            </w:pPr>
            <w:r>
              <w:rPr>
                <w:rFonts w:ascii="Arial" w:hAnsi="Arial" w:cs="Arial"/>
                <w:szCs w:val="21"/>
                <w:highlight w:val="none"/>
              </w:rPr>
              <w:t>5</w:t>
            </w:r>
          </w:p>
        </w:tc>
        <w:tc>
          <w:tcPr>
            <w:tcW w:w="1667" w:type="dxa"/>
            <w:vAlign w:val="center"/>
          </w:tcPr>
          <w:p w14:paraId="262C455F">
            <w:pPr>
              <w:spacing w:line="276" w:lineRule="auto"/>
              <w:jc w:val="center"/>
              <w:rPr>
                <w:rFonts w:ascii="宋体" w:hAnsi="宋体"/>
                <w:spacing w:val="-2"/>
                <w:szCs w:val="21"/>
                <w:highlight w:val="none"/>
              </w:rPr>
            </w:pPr>
            <w:r>
              <w:rPr>
                <w:rFonts w:hint="eastAsia" w:ascii="宋体" w:hAnsi="宋体"/>
                <w:spacing w:val="-2"/>
                <w:szCs w:val="21"/>
                <w:highlight w:val="none"/>
              </w:rPr>
              <w:t>招标内容</w:t>
            </w:r>
          </w:p>
        </w:tc>
        <w:tc>
          <w:tcPr>
            <w:tcW w:w="6962" w:type="dxa"/>
            <w:vAlign w:val="center"/>
          </w:tcPr>
          <w:p w14:paraId="720DA028">
            <w:pPr>
              <w:spacing w:line="276" w:lineRule="auto"/>
              <w:jc w:val="left"/>
              <w:rPr>
                <w:rFonts w:ascii="宋体" w:hAnsi="宋体"/>
                <w:spacing w:val="-2"/>
                <w:szCs w:val="21"/>
                <w:highlight w:val="none"/>
              </w:rPr>
            </w:pPr>
            <w:r>
              <w:rPr>
                <w:rFonts w:hint="eastAsia" w:ascii="宋体" w:hAnsi="宋体"/>
                <w:spacing w:val="-2"/>
                <w:szCs w:val="21"/>
                <w:highlight w:val="none"/>
              </w:rPr>
              <w:t>详见招标文件第三部分招标内容及要求。</w:t>
            </w:r>
          </w:p>
        </w:tc>
      </w:tr>
      <w:tr w14:paraId="71B28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7" w:hRule="atLeast"/>
          <w:jc w:val="center"/>
        </w:trPr>
        <w:tc>
          <w:tcPr>
            <w:tcW w:w="645" w:type="dxa"/>
            <w:vAlign w:val="center"/>
          </w:tcPr>
          <w:p w14:paraId="3E25E6CB">
            <w:pPr>
              <w:spacing w:line="276" w:lineRule="auto"/>
              <w:jc w:val="center"/>
              <w:rPr>
                <w:rFonts w:ascii="Arial" w:hAnsi="Arial" w:cs="Arial"/>
                <w:szCs w:val="21"/>
                <w:highlight w:val="none"/>
              </w:rPr>
            </w:pPr>
            <w:r>
              <w:rPr>
                <w:rFonts w:ascii="Arial" w:hAnsi="Arial" w:cs="Arial"/>
                <w:szCs w:val="21"/>
                <w:highlight w:val="none"/>
              </w:rPr>
              <w:t>6</w:t>
            </w:r>
          </w:p>
        </w:tc>
        <w:tc>
          <w:tcPr>
            <w:tcW w:w="1667" w:type="dxa"/>
            <w:vAlign w:val="center"/>
          </w:tcPr>
          <w:p w14:paraId="12FF944C">
            <w:pPr>
              <w:spacing w:line="276" w:lineRule="auto"/>
              <w:jc w:val="center"/>
              <w:rPr>
                <w:rFonts w:ascii="Arial" w:hAnsi="Arial" w:cs="Arial"/>
                <w:szCs w:val="21"/>
                <w:highlight w:val="none"/>
              </w:rPr>
            </w:pPr>
            <w:r>
              <w:rPr>
                <w:rFonts w:ascii="Arial" w:hAnsi="宋体" w:cs="Arial"/>
                <w:szCs w:val="21"/>
                <w:highlight w:val="none"/>
              </w:rPr>
              <w:t>投标供应商</w:t>
            </w:r>
          </w:p>
          <w:p w14:paraId="0C6D24A2">
            <w:pPr>
              <w:spacing w:line="276" w:lineRule="auto"/>
              <w:jc w:val="center"/>
              <w:rPr>
                <w:rFonts w:ascii="Arial" w:hAnsi="Arial" w:cs="Arial"/>
                <w:szCs w:val="21"/>
                <w:highlight w:val="none"/>
              </w:rPr>
            </w:pPr>
            <w:r>
              <w:rPr>
                <w:rFonts w:ascii="Arial" w:hAnsi="宋体" w:cs="Arial"/>
                <w:szCs w:val="21"/>
                <w:highlight w:val="none"/>
              </w:rPr>
              <w:t>资格要求</w:t>
            </w:r>
          </w:p>
        </w:tc>
        <w:tc>
          <w:tcPr>
            <w:tcW w:w="6962" w:type="dxa"/>
            <w:vAlign w:val="center"/>
          </w:tcPr>
          <w:p w14:paraId="5947A833">
            <w:pPr>
              <w:adjustRightInd w:val="0"/>
              <w:spacing w:line="276" w:lineRule="auto"/>
              <w:rPr>
                <w:rFonts w:hint="eastAsia"/>
                <w:highlight w:val="none"/>
              </w:rPr>
            </w:pPr>
            <w:r>
              <w:rPr>
                <w:rFonts w:hint="eastAsia"/>
                <w:highlight w:val="none"/>
              </w:rPr>
              <w:t>1、企业资质要求：</w:t>
            </w:r>
            <w:r>
              <w:rPr>
                <w:rFonts w:hint="eastAsia"/>
                <w:highlight w:val="none"/>
                <w:lang w:eastAsia="zh-CN"/>
              </w:rPr>
              <w:t>市政公用工程监理乙级及以上或者工程监理综合资质</w:t>
            </w:r>
            <w:r>
              <w:rPr>
                <w:rFonts w:hint="eastAsia"/>
                <w:highlight w:val="none"/>
              </w:rPr>
              <w:t>。</w:t>
            </w:r>
          </w:p>
          <w:p w14:paraId="4C994B08">
            <w:pPr>
              <w:adjustRightInd w:val="0"/>
              <w:spacing w:line="276" w:lineRule="auto"/>
              <w:rPr>
                <w:highlight w:val="none"/>
              </w:rPr>
            </w:pPr>
            <w:r>
              <w:rPr>
                <w:rFonts w:hint="eastAsia"/>
                <w:highlight w:val="none"/>
                <w:lang w:val="en-US" w:eastAsia="zh-CN"/>
              </w:rPr>
              <w:t>2、</w:t>
            </w:r>
            <w:r>
              <w:rPr>
                <w:rFonts w:hint="eastAsia"/>
                <w:highlight w:val="none"/>
              </w:rPr>
              <w:t>项目负责人资格要求：</w:t>
            </w:r>
            <w:r>
              <w:rPr>
                <w:rFonts w:hint="eastAsia"/>
                <w:highlight w:val="none"/>
                <w:lang w:eastAsia="zh-CN"/>
              </w:rPr>
              <w:t>具有建设部（中华人民共和国城乡和住房部）颁发的中华人民共和国注册监理工程师注册执业证书，且其注册专业为市政公用工程专业，注册执业单位为该投标单位</w:t>
            </w:r>
            <w:r>
              <w:rPr>
                <w:rFonts w:hint="eastAsia"/>
                <w:highlight w:val="none"/>
              </w:rPr>
              <w:t>。</w:t>
            </w:r>
          </w:p>
        </w:tc>
      </w:tr>
      <w:tr w14:paraId="2A2A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7" w:hRule="atLeast"/>
          <w:jc w:val="center"/>
        </w:trPr>
        <w:tc>
          <w:tcPr>
            <w:tcW w:w="645" w:type="dxa"/>
            <w:vAlign w:val="center"/>
          </w:tcPr>
          <w:p w14:paraId="37E12E51">
            <w:pPr>
              <w:spacing w:line="276" w:lineRule="auto"/>
              <w:jc w:val="center"/>
              <w:rPr>
                <w:rFonts w:ascii="Arial" w:hAnsi="Arial" w:cs="Arial"/>
                <w:szCs w:val="21"/>
                <w:highlight w:val="none"/>
              </w:rPr>
            </w:pPr>
            <w:r>
              <w:rPr>
                <w:rFonts w:ascii="Arial" w:hAnsi="Arial" w:cs="Arial"/>
                <w:szCs w:val="21"/>
                <w:highlight w:val="none"/>
              </w:rPr>
              <w:t>7</w:t>
            </w:r>
          </w:p>
        </w:tc>
        <w:tc>
          <w:tcPr>
            <w:tcW w:w="1667" w:type="dxa"/>
            <w:vAlign w:val="center"/>
          </w:tcPr>
          <w:p w14:paraId="490FB287">
            <w:pPr>
              <w:adjustRightInd w:val="0"/>
              <w:spacing w:line="276" w:lineRule="auto"/>
              <w:jc w:val="center"/>
              <w:rPr>
                <w:rFonts w:ascii="Arial" w:hAnsi="Arial" w:cs="Arial"/>
                <w:szCs w:val="21"/>
                <w:highlight w:val="none"/>
              </w:rPr>
            </w:pPr>
            <w:r>
              <w:rPr>
                <w:rFonts w:ascii="Arial" w:hAnsi="宋体" w:cs="Arial"/>
                <w:szCs w:val="21"/>
                <w:highlight w:val="none"/>
              </w:rPr>
              <w:t>是否接受联合体投标</w:t>
            </w:r>
          </w:p>
        </w:tc>
        <w:tc>
          <w:tcPr>
            <w:tcW w:w="6962" w:type="dxa"/>
            <w:vAlign w:val="center"/>
          </w:tcPr>
          <w:p w14:paraId="5D93F2E5">
            <w:pPr>
              <w:adjustRightInd w:val="0"/>
              <w:spacing w:line="276" w:lineRule="auto"/>
              <w:rPr>
                <w:rFonts w:ascii="Arial" w:hAnsi="Arial" w:cs="Arial"/>
                <w:bCs/>
                <w:kern w:val="0"/>
                <w:szCs w:val="21"/>
                <w:highlight w:val="none"/>
              </w:rPr>
            </w:pPr>
            <w:r>
              <w:rPr>
                <w:rFonts w:ascii="宋体" w:hAnsi="宋体" w:cs="Arial"/>
                <w:bCs/>
                <w:kern w:val="0"/>
                <w:szCs w:val="21"/>
                <w:highlight w:val="none"/>
              </w:rPr>
              <w:fldChar w:fldCharType="begin"/>
            </w:r>
            <w:r>
              <w:rPr>
                <w:rFonts w:ascii="宋体" w:hAnsi="宋体" w:cs="Arial"/>
                <w:bCs/>
                <w:kern w:val="0"/>
                <w:szCs w:val="21"/>
                <w:highlight w:val="none"/>
              </w:rPr>
              <w:instrText xml:space="preserve"> eq \o\ac(□,√)</w:instrText>
            </w:r>
            <w:r>
              <w:rPr>
                <w:rFonts w:ascii="宋体" w:hAnsi="宋体" w:cs="Arial"/>
                <w:bCs/>
                <w:kern w:val="0"/>
                <w:szCs w:val="21"/>
                <w:highlight w:val="none"/>
              </w:rPr>
              <w:fldChar w:fldCharType="end"/>
            </w:r>
            <w:r>
              <w:rPr>
                <w:rFonts w:ascii="Arial" w:hAnsi="宋体" w:cs="Arial"/>
                <w:bCs/>
                <w:kern w:val="0"/>
                <w:szCs w:val="21"/>
                <w:highlight w:val="none"/>
              </w:rPr>
              <w:t>不接受</w:t>
            </w:r>
          </w:p>
          <w:p w14:paraId="7FF6F979">
            <w:pPr>
              <w:adjustRightInd w:val="0"/>
              <w:spacing w:line="276" w:lineRule="auto"/>
              <w:rPr>
                <w:rFonts w:ascii="Arial" w:hAnsi="宋体" w:cs="Arial"/>
                <w:bCs/>
                <w:kern w:val="0"/>
                <w:szCs w:val="21"/>
                <w:highlight w:val="none"/>
              </w:rPr>
            </w:pPr>
            <w:r>
              <w:rPr>
                <w:rFonts w:ascii="宋体" w:hAnsi="宋体" w:cs="Arial"/>
                <w:bCs/>
                <w:kern w:val="0"/>
                <w:szCs w:val="21"/>
                <w:highlight w:val="none"/>
              </w:rPr>
              <w:t>□</w:t>
            </w:r>
            <w:r>
              <w:rPr>
                <w:rFonts w:ascii="Arial" w:hAnsi="宋体" w:cs="Arial"/>
                <w:bCs/>
                <w:kern w:val="0"/>
                <w:szCs w:val="21"/>
                <w:highlight w:val="none"/>
              </w:rPr>
              <w:t>接受</w:t>
            </w:r>
          </w:p>
        </w:tc>
      </w:tr>
      <w:tr w14:paraId="1E64A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3" w:hRule="atLeast"/>
          <w:jc w:val="center"/>
        </w:trPr>
        <w:tc>
          <w:tcPr>
            <w:tcW w:w="645" w:type="dxa"/>
            <w:vAlign w:val="center"/>
          </w:tcPr>
          <w:p w14:paraId="20C2A23C">
            <w:pPr>
              <w:spacing w:line="276" w:lineRule="auto"/>
              <w:jc w:val="center"/>
              <w:rPr>
                <w:rFonts w:ascii="Arial" w:hAnsi="Arial" w:cs="Arial"/>
                <w:szCs w:val="21"/>
                <w:highlight w:val="none"/>
              </w:rPr>
            </w:pPr>
            <w:r>
              <w:rPr>
                <w:rFonts w:ascii="Arial" w:hAnsi="Arial" w:cs="Arial"/>
                <w:szCs w:val="21"/>
                <w:highlight w:val="none"/>
              </w:rPr>
              <w:t>8</w:t>
            </w:r>
          </w:p>
        </w:tc>
        <w:tc>
          <w:tcPr>
            <w:tcW w:w="1667" w:type="dxa"/>
            <w:vAlign w:val="center"/>
          </w:tcPr>
          <w:p w14:paraId="1D411C8E">
            <w:pPr>
              <w:adjustRightInd w:val="0"/>
              <w:spacing w:line="276" w:lineRule="auto"/>
              <w:jc w:val="center"/>
              <w:rPr>
                <w:rFonts w:ascii="Arial" w:hAnsi="Arial" w:cs="Arial"/>
                <w:szCs w:val="21"/>
                <w:highlight w:val="none"/>
              </w:rPr>
            </w:pPr>
            <w:r>
              <w:rPr>
                <w:rFonts w:ascii="Arial" w:hAnsi="宋体" w:cs="Arial"/>
                <w:szCs w:val="21"/>
                <w:highlight w:val="none"/>
              </w:rPr>
              <w:t>踏勘现场</w:t>
            </w:r>
          </w:p>
        </w:tc>
        <w:tc>
          <w:tcPr>
            <w:tcW w:w="6962" w:type="dxa"/>
            <w:vAlign w:val="center"/>
          </w:tcPr>
          <w:p w14:paraId="0366998F">
            <w:pPr>
              <w:adjustRightInd w:val="0"/>
              <w:spacing w:line="276" w:lineRule="auto"/>
              <w:rPr>
                <w:rFonts w:ascii="Arial" w:hAnsi="Arial" w:cs="Arial"/>
                <w:bCs/>
                <w:kern w:val="0"/>
                <w:szCs w:val="21"/>
                <w:highlight w:val="none"/>
              </w:rPr>
            </w:pPr>
            <w:r>
              <w:rPr>
                <w:rFonts w:ascii="宋体" w:hAnsi="宋体" w:cs="Arial"/>
                <w:bCs/>
                <w:kern w:val="0"/>
                <w:szCs w:val="21"/>
                <w:highlight w:val="none"/>
              </w:rPr>
              <w:fldChar w:fldCharType="begin"/>
            </w:r>
            <w:r>
              <w:rPr>
                <w:rFonts w:ascii="宋体" w:hAnsi="宋体" w:cs="Arial"/>
                <w:bCs/>
                <w:kern w:val="0"/>
                <w:szCs w:val="21"/>
                <w:highlight w:val="none"/>
              </w:rPr>
              <w:instrText xml:space="preserve"> eq \o\ac(□,√)</w:instrText>
            </w:r>
            <w:r>
              <w:rPr>
                <w:rFonts w:ascii="宋体" w:hAnsi="宋体" w:cs="Arial"/>
                <w:bCs/>
                <w:kern w:val="0"/>
                <w:szCs w:val="21"/>
                <w:highlight w:val="none"/>
              </w:rPr>
              <w:fldChar w:fldCharType="end"/>
            </w:r>
            <w:r>
              <w:rPr>
                <w:rFonts w:ascii="Arial" w:hAnsi="宋体" w:cs="Arial"/>
                <w:bCs/>
                <w:kern w:val="0"/>
                <w:szCs w:val="21"/>
                <w:highlight w:val="none"/>
              </w:rPr>
              <w:t>不组织</w:t>
            </w:r>
          </w:p>
          <w:p w14:paraId="42977667">
            <w:pPr>
              <w:adjustRightInd w:val="0"/>
              <w:spacing w:line="276" w:lineRule="auto"/>
              <w:rPr>
                <w:rFonts w:ascii="Arial" w:hAnsi="Arial" w:cs="Arial"/>
                <w:bCs/>
                <w:kern w:val="0"/>
                <w:szCs w:val="21"/>
                <w:highlight w:val="none"/>
              </w:rPr>
            </w:pPr>
            <w:r>
              <w:rPr>
                <w:rFonts w:ascii="宋体" w:hAnsi="宋体" w:cs="Arial"/>
                <w:bCs/>
                <w:kern w:val="0"/>
                <w:szCs w:val="21"/>
                <w:highlight w:val="none"/>
              </w:rPr>
              <w:t>□</w:t>
            </w:r>
            <w:r>
              <w:rPr>
                <w:rFonts w:ascii="Arial" w:hAnsi="宋体" w:cs="Arial"/>
                <w:bCs/>
                <w:kern w:val="0"/>
                <w:szCs w:val="21"/>
                <w:highlight w:val="none"/>
              </w:rPr>
              <w:t>组织</w:t>
            </w:r>
            <w:r>
              <w:rPr>
                <w:rFonts w:ascii="Arial" w:hAnsi="Arial" w:cs="Arial"/>
                <w:bCs/>
                <w:kern w:val="0"/>
                <w:szCs w:val="21"/>
                <w:highlight w:val="none"/>
              </w:rPr>
              <w:t xml:space="preserve">    </w:t>
            </w:r>
            <w:r>
              <w:rPr>
                <w:rFonts w:ascii="Arial" w:hAnsi="宋体" w:cs="Arial"/>
                <w:bCs/>
                <w:kern w:val="0"/>
                <w:szCs w:val="21"/>
                <w:highlight w:val="none"/>
              </w:rPr>
              <w:t>踏勘时间：</w:t>
            </w:r>
            <w:r>
              <w:rPr>
                <w:rFonts w:ascii="Arial" w:hAnsi="Arial" w:cs="Arial"/>
                <w:bCs/>
                <w:kern w:val="0"/>
                <w:szCs w:val="21"/>
                <w:highlight w:val="none"/>
              </w:rPr>
              <w:t xml:space="preserve">                 </w:t>
            </w:r>
            <w:r>
              <w:rPr>
                <w:rFonts w:ascii="Arial" w:hAnsi="宋体" w:cs="Arial"/>
                <w:bCs/>
                <w:kern w:val="0"/>
                <w:szCs w:val="21"/>
                <w:highlight w:val="none"/>
              </w:rPr>
              <w:t>踏勘集中地点：</w:t>
            </w:r>
          </w:p>
        </w:tc>
      </w:tr>
      <w:tr w14:paraId="2123E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645" w:type="dxa"/>
            <w:vAlign w:val="center"/>
          </w:tcPr>
          <w:p w14:paraId="6552DAFD">
            <w:pPr>
              <w:spacing w:line="276" w:lineRule="auto"/>
              <w:jc w:val="center"/>
              <w:rPr>
                <w:rFonts w:ascii="Arial" w:hAnsi="Arial" w:cs="Arial"/>
                <w:szCs w:val="21"/>
                <w:highlight w:val="none"/>
              </w:rPr>
            </w:pPr>
            <w:r>
              <w:rPr>
                <w:rFonts w:ascii="Arial" w:hAnsi="Arial" w:cs="Arial"/>
                <w:szCs w:val="21"/>
                <w:highlight w:val="none"/>
              </w:rPr>
              <w:t>9</w:t>
            </w:r>
          </w:p>
        </w:tc>
        <w:tc>
          <w:tcPr>
            <w:tcW w:w="1667" w:type="dxa"/>
            <w:vAlign w:val="center"/>
          </w:tcPr>
          <w:p w14:paraId="42B0F47D">
            <w:pPr>
              <w:adjustRightInd w:val="0"/>
              <w:spacing w:line="276" w:lineRule="auto"/>
              <w:jc w:val="center"/>
              <w:rPr>
                <w:rFonts w:ascii="Arial" w:hAnsi="Arial" w:cs="Arial"/>
                <w:szCs w:val="21"/>
                <w:highlight w:val="none"/>
              </w:rPr>
            </w:pPr>
            <w:r>
              <w:rPr>
                <w:rFonts w:ascii="Arial" w:hAnsi="宋体" w:cs="Arial"/>
                <w:szCs w:val="21"/>
                <w:highlight w:val="none"/>
              </w:rPr>
              <w:t>是否允许递交备选投标方案</w:t>
            </w:r>
          </w:p>
        </w:tc>
        <w:tc>
          <w:tcPr>
            <w:tcW w:w="6962" w:type="dxa"/>
            <w:vAlign w:val="center"/>
          </w:tcPr>
          <w:p w14:paraId="7ADB226F">
            <w:pPr>
              <w:adjustRightInd w:val="0"/>
              <w:spacing w:line="276" w:lineRule="auto"/>
              <w:rPr>
                <w:rFonts w:ascii="Arial" w:hAnsi="Arial" w:cs="Arial"/>
                <w:bCs/>
                <w:kern w:val="0"/>
                <w:szCs w:val="21"/>
                <w:highlight w:val="none"/>
              </w:rPr>
            </w:pPr>
            <w:r>
              <w:rPr>
                <w:rFonts w:ascii="宋体" w:hAnsi="宋体" w:cs="Arial"/>
                <w:bCs/>
                <w:kern w:val="0"/>
                <w:szCs w:val="21"/>
                <w:highlight w:val="none"/>
              </w:rPr>
              <w:fldChar w:fldCharType="begin"/>
            </w:r>
            <w:r>
              <w:rPr>
                <w:rFonts w:ascii="宋体" w:hAnsi="宋体" w:cs="Arial"/>
                <w:bCs/>
                <w:kern w:val="0"/>
                <w:szCs w:val="21"/>
                <w:highlight w:val="none"/>
              </w:rPr>
              <w:instrText xml:space="preserve"> eq \o\ac(□,√)</w:instrText>
            </w:r>
            <w:r>
              <w:rPr>
                <w:rFonts w:ascii="宋体" w:hAnsi="宋体" w:cs="Arial"/>
                <w:bCs/>
                <w:kern w:val="0"/>
                <w:szCs w:val="21"/>
                <w:highlight w:val="none"/>
              </w:rPr>
              <w:fldChar w:fldCharType="end"/>
            </w:r>
            <w:r>
              <w:rPr>
                <w:rFonts w:ascii="Arial" w:hAnsi="Arial" w:cs="Arial"/>
                <w:bCs/>
                <w:kern w:val="0"/>
                <w:szCs w:val="21"/>
                <w:highlight w:val="none"/>
              </w:rPr>
              <w:t xml:space="preserve"> </w:t>
            </w:r>
            <w:r>
              <w:rPr>
                <w:rFonts w:ascii="Arial" w:hAnsi="宋体" w:cs="Arial"/>
                <w:bCs/>
                <w:kern w:val="0"/>
                <w:szCs w:val="21"/>
                <w:highlight w:val="none"/>
              </w:rPr>
              <w:t>不允许</w:t>
            </w:r>
            <w:r>
              <w:rPr>
                <w:rFonts w:hint="eastAsia" w:ascii="Arial" w:hAnsi="宋体" w:cs="Arial"/>
                <w:bCs/>
                <w:kern w:val="0"/>
                <w:szCs w:val="21"/>
                <w:highlight w:val="none"/>
              </w:rPr>
              <w:t>：</w:t>
            </w:r>
            <w:r>
              <w:rPr>
                <w:rFonts w:hint="eastAsia"/>
                <w:highlight w:val="none"/>
              </w:rPr>
              <w:t>投标供应商不得递交任何的</w:t>
            </w:r>
            <w:r>
              <w:rPr>
                <w:highlight w:val="none"/>
              </w:rPr>
              <w:t>投标备选（替代）方案</w:t>
            </w:r>
            <w:r>
              <w:rPr>
                <w:rFonts w:hint="eastAsia"/>
                <w:highlight w:val="none"/>
              </w:rPr>
              <w:t>，否则其投标文件将作无效标处理。</w:t>
            </w:r>
          </w:p>
          <w:p w14:paraId="2896B7DB">
            <w:pPr>
              <w:adjustRightInd w:val="0"/>
              <w:spacing w:line="276" w:lineRule="auto"/>
              <w:rPr>
                <w:rFonts w:ascii="Arial" w:hAnsi="Arial" w:cs="Arial"/>
                <w:bCs/>
                <w:kern w:val="0"/>
                <w:szCs w:val="21"/>
                <w:highlight w:val="none"/>
              </w:rPr>
            </w:pPr>
            <w:r>
              <w:rPr>
                <w:rFonts w:ascii="宋体" w:hAnsi="宋体" w:cs="Arial"/>
                <w:bCs/>
                <w:kern w:val="0"/>
                <w:szCs w:val="21"/>
                <w:highlight w:val="none"/>
              </w:rPr>
              <w:t>□</w:t>
            </w:r>
            <w:r>
              <w:rPr>
                <w:rFonts w:ascii="Arial" w:hAnsi="Arial" w:cs="Arial"/>
                <w:bCs/>
                <w:kern w:val="0"/>
                <w:szCs w:val="21"/>
                <w:highlight w:val="none"/>
              </w:rPr>
              <w:t xml:space="preserve"> </w:t>
            </w:r>
            <w:r>
              <w:rPr>
                <w:rFonts w:ascii="Arial" w:hAnsi="宋体" w:cs="Arial"/>
                <w:bCs/>
                <w:kern w:val="0"/>
                <w:szCs w:val="21"/>
                <w:highlight w:val="none"/>
              </w:rPr>
              <w:t>允许</w:t>
            </w:r>
          </w:p>
        </w:tc>
      </w:tr>
      <w:tr w14:paraId="14CFB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645" w:type="dxa"/>
            <w:vAlign w:val="center"/>
          </w:tcPr>
          <w:p w14:paraId="3830EF26">
            <w:pPr>
              <w:spacing w:line="276" w:lineRule="auto"/>
              <w:jc w:val="center"/>
              <w:rPr>
                <w:rFonts w:ascii="Arial" w:hAnsi="Arial" w:cs="Arial"/>
                <w:szCs w:val="21"/>
                <w:highlight w:val="none"/>
              </w:rPr>
            </w:pPr>
            <w:r>
              <w:rPr>
                <w:rFonts w:ascii="Arial" w:hAnsi="Arial" w:cs="Arial"/>
                <w:szCs w:val="21"/>
                <w:highlight w:val="none"/>
              </w:rPr>
              <w:t>10</w:t>
            </w:r>
          </w:p>
        </w:tc>
        <w:tc>
          <w:tcPr>
            <w:tcW w:w="1667" w:type="dxa"/>
            <w:vAlign w:val="center"/>
          </w:tcPr>
          <w:p w14:paraId="0E5A1747">
            <w:pPr>
              <w:adjustRightInd w:val="0"/>
              <w:spacing w:line="276" w:lineRule="auto"/>
              <w:jc w:val="center"/>
              <w:rPr>
                <w:rFonts w:ascii="Arial" w:hAnsi="Arial" w:cs="Arial"/>
                <w:szCs w:val="21"/>
                <w:highlight w:val="none"/>
              </w:rPr>
            </w:pPr>
            <w:r>
              <w:rPr>
                <w:rFonts w:ascii="Arial" w:hAnsi="宋体" w:cs="Arial"/>
                <w:szCs w:val="21"/>
                <w:highlight w:val="none"/>
              </w:rPr>
              <w:t>投标货币</w:t>
            </w:r>
          </w:p>
        </w:tc>
        <w:tc>
          <w:tcPr>
            <w:tcW w:w="6962" w:type="dxa"/>
            <w:vAlign w:val="center"/>
          </w:tcPr>
          <w:p w14:paraId="12CA4A8E">
            <w:pPr>
              <w:adjustRightInd w:val="0"/>
              <w:spacing w:line="276" w:lineRule="auto"/>
              <w:rPr>
                <w:rFonts w:ascii="Arial" w:hAnsi="Arial" w:cs="Arial"/>
                <w:bCs/>
                <w:kern w:val="0"/>
                <w:szCs w:val="21"/>
                <w:highlight w:val="none"/>
              </w:rPr>
            </w:pPr>
            <w:r>
              <w:rPr>
                <w:rFonts w:ascii="Arial" w:hAnsi="宋体" w:cs="Arial"/>
                <w:bCs/>
                <w:kern w:val="0"/>
                <w:szCs w:val="21"/>
                <w:highlight w:val="none"/>
              </w:rPr>
              <w:t>人民币</w:t>
            </w:r>
          </w:p>
        </w:tc>
      </w:tr>
      <w:tr w14:paraId="039F3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2E755A05">
            <w:pPr>
              <w:spacing w:line="276" w:lineRule="auto"/>
              <w:jc w:val="center"/>
              <w:rPr>
                <w:rFonts w:ascii="Arial" w:hAnsi="Arial" w:cs="Arial"/>
                <w:szCs w:val="21"/>
                <w:highlight w:val="none"/>
              </w:rPr>
            </w:pPr>
            <w:r>
              <w:rPr>
                <w:rFonts w:ascii="Arial" w:hAnsi="Arial" w:cs="Arial"/>
                <w:szCs w:val="21"/>
                <w:highlight w:val="none"/>
              </w:rPr>
              <w:t>11</w:t>
            </w:r>
          </w:p>
        </w:tc>
        <w:tc>
          <w:tcPr>
            <w:tcW w:w="1667" w:type="dxa"/>
            <w:vAlign w:val="center"/>
          </w:tcPr>
          <w:p w14:paraId="461FD385">
            <w:pPr>
              <w:adjustRightInd w:val="0"/>
              <w:spacing w:line="276" w:lineRule="auto"/>
              <w:jc w:val="center"/>
              <w:rPr>
                <w:rFonts w:ascii="Arial" w:hAnsi="Arial" w:cs="Arial"/>
                <w:szCs w:val="21"/>
                <w:highlight w:val="none"/>
              </w:rPr>
            </w:pPr>
            <w:r>
              <w:rPr>
                <w:rFonts w:ascii="Arial" w:hAnsi="宋体" w:cs="Arial"/>
                <w:szCs w:val="21"/>
                <w:highlight w:val="none"/>
              </w:rPr>
              <w:t>投标语言</w:t>
            </w:r>
          </w:p>
        </w:tc>
        <w:tc>
          <w:tcPr>
            <w:tcW w:w="6962" w:type="dxa"/>
            <w:vAlign w:val="center"/>
          </w:tcPr>
          <w:p w14:paraId="3F184941">
            <w:pPr>
              <w:adjustRightInd w:val="0"/>
              <w:spacing w:line="276" w:lineRule="auto"/>
              <w:rPr>
                <w:rFonts w:ascii="Arial" w:hAnsi="Arial" w:cs="Arial"/>
                <w:bCs/>
                <w:kern w:val="0"/>
                <w:szCs w:val="21"/>
                <w:highlight w:val="none"/>
              </w:rPr>
            </w:pPr>
            <w:r>
              <w:rPr>
                <w:rFonts w:ascii="Arial" w:hAnsi="宋体" w:cs="Arial"/>
                <w:bCs/>
                <w:kern w:val="0"/>
                <w:szCs w:val="21"/>
                <w:highlight w:val="none"/>
              </w:rPr>
              <w:t>中文</w:t>
            </w:r>
          </w:p>
        </w:tc>
      </w:tr>
      <w:tr w14:paraId="2B706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6C2383B9">
            <w:pPr>
              <w:spacing w:line="276" w:lineRule="auto"/>
              <w:jc w:val="center"/>
              <w:rPr>
                <w:rFonts w:ascii="Arial" w:hAnsi="Arial" w:cs="Arial"/>
                <w:szCs w:val="21"/>
                <w:highlight w:val="none"/>
              </w:rPr>
            </w:pPr>
            <w:r>
              <w:rPr>
                <w:rFonts w:ascii="Arial" w:hAnsi="Arial" w:cs="Arial"/>
                <w:szCs w:val="21"/>
                <w:highlight w:val="none"/>
              </w:rPr>
              <w:t>12</w:t>
            </w:r>
          </w:p>
        </w:tc>
        <w:tc>
          <w:tcPr>
            <w:tcW w:w="1667" w:type="dxa"/>
            <w:vAlign w:val="center"/>
          </w:tcPr>
          <w:p w14:paraId="37D7E24B">
            <w:pPr>
              <w:spacing w:line="276" w:lineRule="auto"/>
              <w:jc w:val="center"/>
              <w:rPr>
                <w:rFonts w:ascii="Arial" w:hAnsi="Arial" w:cs="Arial"/>
                <w:szCs w:val="21"/>
                <w:highlight w:val="none"/>
              </w:rPr>
            </w:pPr>
            <w:r>
              <w:rPr>
                <w:rFonts w:hint="eastAsia" w:ascii="Arial" w:hAnsi="Arial" w:cs="Arial"/>
                <w:szCs w:val="21"/>
                <w:highlight w:val="none"/>
              </w:rPr>
              <w:t>投标文件的组成和份数</w:t>
            </w:r>
          </w:p>
        </w:tc>
        <w:tc>
          <w:tcPr>
            <w:tcW w:w="6962" w:type="dxa"/>
            <w:vAlign w:val="center"/>
          </w:tcPr>
          <w:p w14:paraId="613B828E">
            <w:pPr>
              <w:adjustRightInd w:val="0"/>
              <w:spacing w:line="276" w:lineRule="auto"/>
              <w:rPr>
                <w:b/>
                <w:bCs/>
                <w:highlight w:val="none"/>
              </w:rPr>
            </w:pPr>
            <w:r>
              <w:rPr>
                <w:rFonts w:hint="eastAsia"/>
                <w:b/>
                <w:bCs/>
                <w:highlight w:val="none"/>
              </w:rPr>
              <w:t>1、投标文件由资格文件、商务技术文件和报价文件组成。</w:t>
            </w:r>
          </w:p>
          <w:p w14:paraId="7598A465">
            <w:pPr>
              <w:adjustRightInd w:val="0"/>
              <w:spacing w:line="276" w:lineRule="auto"/>
              <w:rPr>
                <w:rFonts w:hint="eastAsia"/>
                <w:b/>
                <w:bCs/>
                <w:highlight w:val="none"/>
              </w:rPr>
            </w:pPr>
            <w:r>
              <w:rPr>
                <w:rFonts w:hint="eastAsia"/>
                <w:b/>
                <w:bCs/>
                <w:highlight w:val="none"/>
              </w:rPr>
              <w:t>2、投标文件正本一份，副本</w:t>
            </w:r>
            <w:r>
              <w:rPr>
                <w:rFonts w:hint="eastAsia"/>
                <w:b/>
                <w:bCs/>
                <w:highlight w:val="none"/>
                <w:lang w:val="en-US" w:eastAsia="zh-CN"/>
              </w:rPr>
              <w:t>肆</w:t>
            </w:r>
            <w:r>
              <w:rPr>
                <w:rFonts w:hint="eastAsia"/>
                <w:b/>
                <w:bCs/>
                <w:highlight w:val="none"/>
              </w:rPr>
              <w:t>份。</w:t>
            </w:r>
          </w:p>
          <w:p w14:paraId="4D771D70">
            <w:pPr>
              <w:adjustRightInd w:val="0"/>
              <w:spacing w:line="276" w:lineRule="auto"/>
              <w:rPr>
                <w:rFonts w:hint="default" w:eastAsia="宋体"/>
                <w:b/>
                <w:bCs/>
                <w:highlight w:val="none"/>
                <w:lang w:val="en-US" w:eastAsia="zh-CN"/>
              </w:rPr>
            </w:pPr>
            <w:r>
              <w:rPr>
                <w:rFonts w:hint="eastAsia"/>
                <w:b/>
                <w:bCs/>
                <w:highlight w:val="none"/>
                <w:lang w:val="en-US" w:eastAsia="zh-CN"/>
              </w:rPr>
              <w:t>3、提供投标文件电子U盘一份与投标文件一起提供。</w:t>
            </w:r>
          </w:p>
          <w:p w14:paraId="21489B6F">
            <w:pPr>
              <w:adjustRightInd w:val="0"/>
              <w:spacing w:line="276" w:lineRule="auto"/>
              <w:rPr>
                <w:b/>
                <w:bCs/>
                <w:highlight w:val="none"/>
              </w:rPr>
            </w:pPr>
            <w:r>
              <w:rPr>
                <w:rFonts w:hint="eastAsia"/>
                <w:b/>
                <w:bCs/>
                <w:highlight w:val="none"/>
              </w:rPr>
              <w:t>备注：</w:t>
            </w:r>
            <w:r>
              <w:rPr>
                <w:rFonts w:hint="eastAsia" w:ascii="Arial" w:hAnsi="宋体" w:cs="Arial"/>
                <w:b/>
                <w:highlight w:val="none"/>
              </w:rPr>
              <w:t>投标供应商必须将投标文件的“</w:t>
            </w:r>
            <w:r>
              <w:rPr>
                <w:rFonts w:hint="eastAsia"/>
                <w:b/>
                <w:bCs/>
                <w:highlight w:val="none"/>
              </w:rPr>
              <w:t>资格文件</w:t>
            </w:r>
            <w:r>
              <w:rPr>
                <w:rFonts w:hint="eastAsia" w:ascii="Arial" w:hAnsi="宋体" w:cs="Arial"/>
                <w:b/>
                <w:highlight w:val="none"/>
              </w:rPr>
              <w:t>”、“</w:t>
            </w:r>
            <w:r>
              <w:rPr>
                <w:rFonts w:hint="eastAsia"/>
                <w:b/>
                <w:bCs/>
                <w:highlight w:val="none"/>
              </w:rPr>
              <w:t>商务技术文件</w:t>
            </w:r>
            <w:r>
              <w:rPr>
                <w:rFonts w:hint="eastAsia" w:ascii="Arial" w:hAnsi="宋体" w:cs="Arial"/>
                <w:b/>
                <w:highlight w:val="none"/>
              </w:rPr>
              <w:t>”、“报价文件”分别单独密封</w:t>
            </w:r>
            <w:r>
              <w:rPr>
                <w:rFonts w:hint="eastAsia" w:ascii="宋体" w:hAnsi="宋体"/>
                <w:b/>
                <w:szCs w:val="21"/>
                <w:highlight w:val="none"/>
              </w:rPr>
              <w:t>。</w:t>
            </w:r>
            <w:r>
              <w:rPr>
                <w:rFonts w:ascii="Arial" w:hAnsi="Arial" w:cs="Arial"/>
                <w:szCs w:val="21"/>
                <w:highlight w:val="none"/>
              </w:rPr>
              <w:t>如投标文件的</w:t>
            </w:r>
            <w:r>
              <w:rPr>
                <w:rFonts w:hint="eastAsia" w:ascii="Arial" w:hAnsi="Arial" w:cs="Arial"/>
                <w:szCs w:val="21"/>
                <w:highlight w:val="none"/>
              </w:rPr>
              <w:t>“资格文件”、“商务技术文件”、“报价文件”</w:t>
            </w:r>
            <w:r>
              <w:rPr>
                <w:rFonts w:ascii="Arial" w:hAnsi="Arial" w:cs="Arial"/>
                <w:szCs w:val="21"/>
                <w:highlight w:val="none"/>
              </w:rPr>
              <w:t>未分开制作与包装或未密封，将被视作无效标处理，被拒绝接受。</w:t>
            </w:r>
            <w:r>
              <w:rPr>
                <w:rFonts w:hint="eastAsia"/>
                <w:szCs w:val="21"/>
                <w:highlight w:val="none"/>
              </w:rPr>
              <w:t>封袋和封条上</w:t>
            </w:r>
            <w:r>
              <w:rPr>
                <w:szCs w:val="21"/>
                <w:highlight w:val="none"/>
              </w:rPr>
              <w:t>必须加盖单位公章和</w:t>
            </w:r>
            <w:r>
              <w:rPr>
                <w:rFonts w:hint="eastAsia"/>
                <w:szCs w:val="21"/>
                <w:highlight w:val="none"/>
              </w:rPr>
              <w:t>法定代表人</w:t>
            </w:r>
            <w:r>
              <w:rPr>
                <w:szCs w:val="21"/>
                <w:highlight w:val="none"/>
              </w:rPr>
              <w:t>或</w:t>
            </w:r>
            <w:r>
              <w:rPr>
                <w:rFonts w:hint="eastAsia"/>
                <w:szCs w:val="21"/>
                <w:highlight w:val="none"/>
              </w:rPr>
              <w:t>其投标文件签署的授权代表</w:t>
            </w:r>
            <w:r>
              <w:rPr>
                <w:szCs w:val="21"/>
                <w:highlight w:val="none"/>
              </w:rPr>
              <w:t>签字或盖章</w:t>
            </w:r>
            <w:r>
              <w:rPr>
                <w:rFonts w:hint="eastAsia"/>
                <w:szCs w:val="21"/>
                <w:highlight w:val="none"/>
              </w:rPr>
              <w:t>。投标供应商应在密封袋上清楚地分别标明</w:t>
            </w:r>
            <w:r>
              <w:rPr>
                <w:rFonts w:hint="eastAsia" w:ascii="Arial" w:hAnsi="宋体" w:cs="Arial"/>
                <w:b/>
                <w:highlight w:val="none"/>
              </w:rPr>
              <w:t>“</w:t>
            </w:r>
            <w:r>
              <w:rPr>
                <w:rFonts w:hint="eastAsia"/>
                <w:b/>
                <w:bCs/>
                <w:highlight w:val="none"/>
              </w:rPr>
              <w:t>资格文件</w:t>
            </w:r>
            <w:r>
              <w:rPr>
                <w:rFonts w:hint="eastAsia" w:ascii="Arial" w:hAnsi="宋体" w:cs="Arial"/>
                <w:b/>
                <w:highlight w:val="none"/>
              </w:rPr>
              <w:t>”、“</w:t>
            </w:r>
            <w:r>
              <w:rPr>
                <w:rFonts w:hint="eastAsia"/>
                <w:b/>
                <w:bCs/>
                <w:highlight w:val="none"/>
              </w:rPr>
              <w:t>商务技术文件</w:t>
            </w:r>
            <w:r>
              <w:rPr>
                <w:rFonts w:hint="eastAsia" w:ascii="Arial" w:hAnsi="宋体" w:cs="Arial"/>
                <w:b/>
                <w:highlight w:val="none"/>
              </w:rPr>
              <w:t>”、“报价文件”</w:t>
            </w:r>
            <w:r>
              <w:rPr>
                <w:rFonts w:hint="eastAsia"/>
                <w:szCs w:val="21"/>
                <w:highlight w:val="none"/>
              </w:rPr>
              <w:t>字样。</w:t>
            </w:r>
            <w:r>
              <w:rPr>
                <w:rFonts w:hint="eastAsia" w:ascii="Arial" w:hAnsi="宋体" w:cs="Arial"/>
                <w:b/>
                <w:highlight w:val="none"/>
              </w:rPr>
              <w:t>封皮上写明投标项目名称，并注明“开标时启封”字样</w:t>
            </w:r>
            <w:r>
              <w:rPr>
                <w:rFonts w:ascii="Arial" w:hAnsi="宋体" w:cs="Arial"/>
                <w:highlight w:val="none"/>
              </w:rPr>
              <w:t>，未按要求密封的投标文件将不予受理。</w:t>
            </w:r>
          </w:p>
        </w:tc>
      </w:tr>
      <w:tr w14:paraId="5820F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12" w:hRule="atLeast"/>
          <w:jc w:val="center"/>
        </w:trPr>
        <w:tc>
          <w:tcPr>
            <w:tcW w:w="645" w:type="dxa"/>
            <w:vAlign w:val="center"/>
          </w:tcPr>
          <w:p w14:paraId="21564F3D">
            <w:pPr>
              <w:spacing w:line="276" w:lineRule="auto"/>
              <w:jc w:val="center"/>
              <w:rPr>
                <w:rFonts w:ascii="Arial" w:hAnsi="Arial" w:cs="Arial"/>
                <w:szCs w:val="21"/>
                <w:highlight w:val="none"/>
              </w:rPr>
            </w:pPr>
            <w:r>
              <w:rPr>
                <w:rFonts w:ascii="Arial" w:hAnsi="Arial" w:cs="Arial"/>
                <w:szCs w:val="21"/>
                <w:highlight w:val="none"/>
              </w:rPr>
              <w:t>13</w:t>
            </w:r>
          </w:p>
        </w:tc>
        <w:tc>
          <w:tcPr>
            <w:tcW w:w="1667" w:type="dxa"/>
            <w:vAlign w:val="center"/>
          </w:tcPr>
          <w:p w14:paraId="10FC7643">
            <w:pPr>
              <w:spacing w:line="276" w:lineRule="auto"/>
              <w:jc w:val="center"/>
              <w:rPr>
                <w:rFonts w:ascii="Arial" w:hAnsi="Arial" w:cs="Arial"/>
                <w:szCs w:val="21"/>
                <w:highlight w:val="none"/>
              </w:rPr>
            </w:pPr>
            <w:r>
              <w:rPr>
                <w:rFonts w:ascii="Arial" w:hAnsi="宋体" w:cs="Arial"/>
                <w:szCs w:val="21"/>
                <w:highlight w:val="none"/>
              </w:rPr>
              <w:t>投标有效期</w:t>
            </w:r>
          </w:p>
        </w:tc>
        <w:tc>
          <w:tcPr>
            <w:tcW w:w="6962" w:type="dxa"/>
            <w:vAlign w:val="center"/>
          </w:tcPr>
          <w:p w14:paraId="4879A6BA">
            <w:pPr>
              <w:spacing w:line="276" w:lineRule="auto"/>
              <w:rPr>
                <w:rFonts w:ascii="Arial" w:hAnsi="Arial" w:cs="Arial"/>
                <w:bCs/>
                <w:kern w:val="0"/>
                <w:szCs w:val="21"/>
                <w:highlight w:val="none"/>
              </w:rPr>
            </w:pPr>
            <w:r>
              <w:rPr>
                <w:rFonts w:hint="eastAsia" w:ascii="Arial" w:hAnsi="宋体" w:cs="Arial"/>
                <w:bCs/>
                <w:kern w:val="0"/>
                <w:szCs w:val="21"/>
                <w:highlight w:val="none"/>
              </w:rPr>
              <w:t>投标截止时间起90日历天内有效</w:t>
            </w:r>
          </w:p>
        </w:tc>
      </w:tr>
      <w:tr w14:paraId="7B17B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645" w:type="dxa"/>
            <w:vAlign w:val="center"/>
          </w:tcPr>
          <w:p w14:paraId="02A9E003">
            <w:pPr>
              <w:spacing w:line="276" w:lineRule="auto"/>
              <w:jc w:val="center"/>
              <w:rPr>
                <w:rFonts w:ascii="Arial" w:hAnsi="Arial" w:cs="Arial"/>
                <w:szCs w:val="21"/>
                <w:highlight w:val="none"/>
              </w:rPr>
            </w:pPr>
            <w:r>
              <w:rPr>
                <w:rFonts w:hint="eastAsia" w:ascii="Arial" w:hAnsi="Arial" w:cs="Arial"/>
                <w:szCs w:val="21"/>
                <w:highlight w:val="none"/>
              </w:rPr>
              <w:t>14</w:t>
            </w:r>
          </w:p>
        </w:tc>
        <w:tc>
          <w:tcPr>
            <w:tcW w:w="1667" w:type="dxa"/>
            <w:vAlign w:val="center"/>
          </w:tcPr>
          <w:p w14:paraId="4E12A35C">
            <w:pPr>
              <w:jc w:val="center"/>
              <w:rPr>
                <w:rFonts w:ascii="宋体" w:hAnsi="宋体" w:cs="Arial Unicode MS"/>
                <w:strike/>
                <w:szCs w:val="21"/>
                <w:highlight w:val="none"/>
              </w:rPr>
            </w:pPr>
            <w:r>
              <w:rPr>
                <w:rFonts w:hint="eastAsia" w:ascii="宋体" w:hAnsi="宋体" w:cs="Arial"/>
                <w:szCs w:val="21"/>
                <w:highlight w:val="none"/>
              </w:rPr>
              <w:t>投标文件的递交</w:t>
            </w:r>
          </w:p>
        </w:tc>
        <w:tc>
          <w:tcPr>
            <w:tcW w:w="6962" w:type="dxa"/>
            <w:vAlign w:val="center"/>
          </w:tcPr>
          <w:p w14:paraId="74D2225B">
            <w:pPr>
              <w:pStyle w:val="286"/>
              <w:spacing w:before="0" w:line="240" w:lineRule="auto"/>
              <w:ind w:firstLine="0" w:firstLineChars="0"/>
              <w:contextualSpacing/>
              <w:rPr>
                <w:rFonts w:ascii="宋体" w:hAnsi="宋体" w:cs="Arial"/>
                <w:strike/>
                <w:sz w:val="21"/>
                <w:szCs w:val="21"/>
                <w:highlight w:val="none"/>
              </w:rPr>
            </w:pPr>
            <w:r>
              <w:rPr>
                <w:rFonts w:hint="eastAsia" w:ascii="宋体" w:hAnsi="宋体" w:cs="Arial"/>
                <w:sz w:val="21"/>
                <w:szCs w:val="21"/>
                <w:highlight w:val="none"/>
                <w:lang w:eastAsia="zh-CN"/>
              </w:rPr>
              <w:t>温州建设集团建筑设计院有限公司</w:t>
            </w:r>
            <w:r>
              <w:rPr>
                <w:rFonts w:hint="eastAsia" w:ascii="宋体" w:hAnsi="宋体" w:cs="Arial"/>
                <w:sz w:val="21"/>
                <w:szCs w:val="21"/>
                <w:highlight w:val="none"/>
              </w:rPr>
              <w:t>开标室（</w:t>
            </w:r>
            <w:r>
              <w:rPr>
                <w:rFonts w:hint="eastAsia" w:ascii="宋体" w:hAnsi="宋体" w:cs="Arial"/>
                <w:sz w:val="21"/>
                <w:szCs w:val="21"/>
                <w:highlight w:val="none"/>
                <w:lang w:eastAsia="zh-CN"/>
              </w:rPr>
              <w:t>温州市鹿城区鹿城路619号建设商务大厦18楼</w:t>
            </w:r>
            <w:r>
              <w:rPr>
                <w:rFonts w:hint="eastAsia" w:ascii="宋体" w:hAnsi="宋体" w:cs="Arial"/>
                <w:sz w:val="21"/>
                <w:szCs w:val="21"/>
                <w:highlight w:val="none"/>
              </w:rPr>
              <w:t>）</w:t>
            </w:r>
          </w:p>
        </w:tc>
      </w:tr>
      <w:tr w14:paraId="4E7DA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645" w:type="dxa"/>
            <w:vAlign w:val="center"/>
          </w:tcPr>
          <w:p w14:paraId="20A19426">
            <w:pPr>
              <w:spacing w:line="276" w:lineRule="auto"/>
              <w:jc w:val="center"/>
              <w:rPr>
                <w:rFonts w:ascii="Arial" w:hAnsi="Arial" w:cs="Arial"/>
                <w:szCs w:val="21"/>
                <w:highlight w:val="none"/>
              </w:rPr>
            </w:pPr>
            <w:r>
              <w:rPr>
                <w:rFonts w:hint="eastAsia" w:ascii="Arial" w:hAnsi="Arial" w:cs="Arial"/>
                <w:szCs w:val="21"/>
                <w:highlight w:val="none"/>
              </w:rPr>
              <w:t>15</w:t>
            </w:r>
          </w:p>
        </w:tc>
        <w:tc>
          <w:tcPr>
            <w:tcW w:w="1667" w:type="dxa"/>
            <w:vAlign w:val="center"/>
          </w:tcPr>
          <w:p w14:paraId="6C25383D">
            <w:pPr>
              <w:jc w:val="center"/>
              <w:rPr>
                <w:rFonts w:hint="eastAsia" w:ascii="宋体" w:hAnsi="宋体" w:cs="Arial Unicode MS"/>
                <w:szCs w:val="21"/>
                <w:highlight w:val="none"/>
              </w:rPr>
            </w:pPr>
            <w:r>
              <w:rPr>
                <w:rFonts w:hint="eastAsia" w:ascii="宋体" w:hAnsi="宋体" w:cs="Arial Unicode MS"/>
                <w:szCs w:val="21"/>
                <w:highlight w:val="none"/>
              </w:rPr>
              <w:t>签字或盖章要求</w:t>
            </w:r>
          </w:p>
        </w:tc>
        <w:tc>
          <w:tcPr>
            <w:tcW w:w="6962" w:type="dxa"/>
            <w:vAlign w:val="center"/>
          </w:tcPr>
          <w:p w14:paraId="7C363DD7">
            <w:pPr>
              <w:rPr>
                <w:rFonts w:hint="eastAsia" w:ascii="宋体" w:hAnsi="宋体" w:cs="Arial Unicode MS"/>
                <w:szCs w:val="21"/>
                <w:highlight w:val="none"/>
              </w:rPr>
            </w:pPr>
            <w:r>
              <w:rPr>
                <w:rFonts w:hint="eastAsia" w:ascii="宋体" w:hAnsi="宋体" w:cs="Arial Unicode MS"/>
                <w:szCs w:val="21"/>
                <w:highlight w:val="none"/>
              </w:rPr>
              <w:t>1、按“投标文件格式”中提供的格式进行签字盖章。</w:t>
            </w:r>
          </w:p>
          <w:p w14:paraId="1393CCFA">
            <w:pPr>
              <w:rPr>
                <w:rFonts w:hint="eastAsia" w:ascii="宋体" w:hAnsi="宋体" w:cs="Arial Unicode MS"/>
                <w:szCs w:val="21"/>
                <w:highlight w:val="none"/>
              </w:rPr>
            </w:pPr>
            <w:r>
              <w:rPr>
                <w:rFonts w:hint="eastAsia" w:ascii="宋体" w:hAnsi="宋体" w:cs="Arial Unicode MS"/>
                <w:szCs w:val="21"/>
                <w:highlight w:val="none"/>
              </w:rPr>
              <w:t>2、投标文件签署人（签字或盖章）：投标文件凡涉及法定代表人或其授权代表的签字（或盖章）的地方均签字（或盖章）。</w:t>
            </w:r>
          </w:p>
          <w:p w14:paraId="735FB992">
            <w:pPr>
              <w:rPr>
                <w:rFonts w:hint="eastAsia" w:ascii="宋体" w:hAnsi="宋体" w:cs="Arial Unicode MS"/>
                <w:szCs w:val="21"/>
                <w:highlight w:val="none"/>
              </w:rPr>
            </w:pPr>
            <w:r>
              <w:rPr>
                <w:rFonts w:hint="eastAsia" w:ascii="宋体" w:hAnsi="宋体" w:cs="Arial Unicode MS"/>
                <w:szCs w:val="21"/>
                <w:highlight w:val="none"/>
              </w:rPr>
              <w:t>3、盖单位公章：投标文件中须加盖单位公章的地方均加盖单位公章。</w:t>
            </w:r>
          </w:p>
        </w:tc>
      </w:tr>
      <w:tr w14:paraId="57D4A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5" w:hRule="atLeast"/>
          <w:jc w:val="center"/>
        </w:trPr>
        <w:tc>
          <w:tcPr>
            <w:tcW w:w="645" w:type="dxa"/>
            <w:vAlign w:val="center"/>
          </w:tcPr>
          <w:p w14:paraId="74089D34">
            <w:pPr>
              <w:spacing w:line="276" w:lineRule="auto"/>
              <w:jc w:val="center"/>
              <w:rPr>
                <w:rFonts w:ascii="Arial" w:hAnsi="Arial" w:cs="Arial"/>
                <w:szCs w:val="21"/>
                <w:highlight w:val="none"/>
              </w:rPr>
            </w:pPr>
            <w:r>
              <w:rPr>
                <w:rFonts w:hint="eastAsia" w:ascii="Arial" w:hAnsi="Arial" w:cs="Arial"/>
                <w:szCs w:val="21"/>
                <w:highlight w:val="none"/>
              </w:rPr>
              <w:t>16</w:t>
            </w:r>
          </w:p>
        </w:tc>
        <w:tc>
          <w:tcPr>
            <w:tcW w:w="1667" w:type="dxa"/>
            <w:vAlign w:val="center"/>
          </w:tcPr>
          <w:p w14:paraId="46B4B9BD">
            <w:pPr>
              <w:spacing w:line="276" w:lineRule="auto"/>
              <w:jc w:val="center"/>
              <w:rPr>
                <w:rFonts w:ascii="Arial" w:hAnsi="Arial" w:cs="Arial"/>
                <w:szCs w:val="21"/>
                <w:highlight w:val="none"/>
              </w:rPr>
            </w:pPr>
            <w:r>
              <w:rPr>
                <w:rFonts w:ascii="Arial" w:hAnsi="宋体" w:cs="Arial"/>
                <w:szCs w:val="21"/>
                <w:highlight w:val="none"/>
              </w:rPr>
              <w:t>投标样品</w:t>
            </w:r>
          </w:p>
        </w:tc>
        <w:tc>
          <w:tcPr>
            <w:tcW w:w="6962" w:type="dxa"/>
            <w:vAlign w:val="center"/>
          </w:tcPr>
          <w:p w14:paraId="0A8E0820">
            <w:pPr>
              <w:spacing w:line="276" w:lineRule="auto"/>
              <w:rPr>
                <w:rFonts w:ascii="Arial" w:hAnsi="宋体" w:cs="Arial"/>
                <w:bCs/>
                <w:kern w:val="0"/>
                <w:szCs w:val="21"/>
                <w:highlight w:val="none"/>
              </w:rPr>
            </w:pPr>
            <w:r>
              <w:rPr>
                <w:rFonts w:hint="eastAsia" w:ascii="宋体" w:hAnsi="宋体" w:cs="Arial Unicode MS"/>
                <w:sz w:val="18"/>
                <w:szCs w:val="21"/>
                <w:highlight w:val="none"/>
              </w:rPr>
              <w:fldChar w:fldCharType="begin"/>
            </w:r>
            <w:r>
              <w:rPr>
                <w:rFonts w:hint="eastAsia" w:ascii="宋体" w:hAnsi="宋体" w:cs="Arial Unicode MS"/>
                <w:sz w:val="18"/>
                <w:szCs w:val="21"/>
                <w:highlight w:val="none"/>
              </w:rPr>
              <w:instrText xml:space="preserve"> eq \o\ac(</w:instrText>
            </w:r>
            <w:r>
              <w:rPr>
                <w:rFonts w:hint="eastAsia" w:ascii="宋体" w:hAnsi="宋体" w:cs="Arial Unicode MS"/>
                <w:sz w:val="24"/>
                <w:szCs w:val="21"/>
                <w:highlight w:val="none"/>
              </w:rPr>
              <w:instrText xml:space="preserve">□</w:instrText>
            </w:r>
            <w:r>
              <w:rPr>
                <w:rFonts w:hint="eastAsia" w:ascii="宋体" w:hAnsi="宋体" w:cs="Arial Unicode MS"/>
                <w:sz w:val="18"/>
                <w:szCs w:val="21"/>
                <w:highlight w:val="none"/>
              </w:rPr>
              <w:instrText xml:space="preserve">,√)</w:instrText>
            </w:r>
            <w:r>
              <w:rPr>
                <w:rFonts w:hint="eastAsia" w:ascii="宋体" w:hAnsi="宋体" w:cs="Arial Unicode MS"/>
                <w:sz w:val="18"/>
                <w:szCs w:val="21"/>
                <w:highlight w:val="none"/>
              </w:rPr>
              <w:fldChar w:fldCharType="end"/>
            </w:r>
            <w:r>
              <w:rPr>
                <w:rFonts w:hint="eastAsia" w:ascii="宋体" w:hAnsi="宋体" w:cs="Arial"/>
                <w:bCs/>
                <w:kern w:val="0"/>
                <w:szCs w:val="21"/>
                <w:highlight w:val="none"/>
              </w:rPr>
              <w:t xml:space="preserve">  </w:t>
            </w:r>
            <w:r>
              <w:rPr>
                <w:rFonts w:ascii="Arial" w:hAnsi="宋体" w:cs="Arial"/>
                <w:bCs/>
                <w:kern w:val="0"/>
                <w:szCs w:val="21"/>
                <w:highlight w:val="none"/>
              </w:rPr>
              <w:t>不需要</w:t>
            </w:r>
          </w:p>
          <w:p w14:paraId="366C1891">
            <w:pPr>
              <w:rPr>
                <w:rFonts w:ascii="Arial" w:hAnsi="宋体" w:cs="Arial"/>
                <w:bCs/>
                <w:kern w:val="0"/>
                <w:szCs w:val="21"/>
                <w:highlight w:val="none"/>
              </w:rPr>
            </w:pPr>
            <w:r>
              <w:rPr>
                <w:rFonts w:ascii="宋体" w:hAnsi="宋体" w:cs="Arial"/>
                <w:bCs/>
                <w:kern w:val="0"/>
                <w:szCs w:val="21"/>
                <w:highlight w:val="none"/>
              </w:rPr>
              <w:fldChar w:fldCharType="begin"/>
            </w:r>
            <w:r>
              <w:rPr>
                <w:rFonts w:ascii="宋体" w:hAnsi="宋体" w:cs="Arial"/>
                <w:bCs/>
                <w:kern w:val="0"/>
                <w:szCs w:val="21"/>
                <w:highlight w:val="none"/>
              </w:rPr>
              <w:instrText xml:space="preserve"> eq \o\ac(□)</w:instrText>
            </w:r>
            <w:r>
              <w:rPr>
                <w:rFonts w:ascii="宋体" w:hAnsi="宋体" w:cs="Arial"/>
                <w:bCs/>
                <w:kern w:val="0"/>
                <w:szCs w:val="21"/>
                <w:highlight w:val="none"/>
              </w:rPr>
              <w:fldChar w:fldCharType="end"/>
            </w:r>
            <w:r>
              <w:rPr>
                <w:rFonts w:ascii="Arial" w:hAnsi="Arial" w:cs="Arial"/>
                <w:bCs/>
                <w:kern w:val="0"/>
                <w:szCs w:val="21"/>
                <w:highlight w:val="none"/>
              </w:rPr>
              <w:t xml:space="preserve">  </w:t>
            </w:r>
            <w:r>
              <w:rPr>
                <w:rFonts w:ascii="Arial" w:hAnsi="宋体" w:cs="Arial"/>
                <w:bCs/>
                <w:kern w:val="0"/>
                <w:szCs w:val="21"/>
                <w:highlight w:val="none"/>
              </w:rPr>
              <w:t>需要</w:t>
            </w:r>
          </w:p>
        </w:tc>
      </w:tr>
      <w:tr w14:paraId="0708E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645" w:type="dxa"/>
            <w:vAlign w:val="center"/>
          </w:tcPr>
          <w:p w14:paraId="62204428">
            <w:pPr>
              <w:spacing w:line="276" w:lineRule="auto"/>
              <w:jc w:val="center"/>
              <w:rPr>
                <w:rFonts w:ascii="Arial" w:hAnsi="Arial" w:cs="Arial"/>
                <w:szCs w:val="21"/>
                <w:highlight w:val="none"/>
              </w:rPr>
            </w:pPr>
            <w:r>
              <w:rPr>
                <w:rFonts w:hint="eastAsia" w:ascii="Arial" w:hAnsi="Arial" w:cs="Arial"/>
                <w:szCs w:val="21"/>
                <w:highlight w:val="none"/>
              </w:rPr>
              <w:t>17</w:t>
            </w:r>
          </w:p>
        </w:tc>
        <w:tc>
          <w:tcPr>
            <w:tcW w:w="1667" w:type="dxa"/>
            <w:vAlign w:val="center"/>
          </w:tcPr>
          <w:p w14:paraId="41F2DD9D">
            <w:pPr>
              <w:spacing w:line="276" w:lineRule="auto"/>
              <w:jc w:val="center"/>
              <w:rPr>
                <w:rFonts w:ascii="Arial" w:hAnsi="Arial" w:cs="Arial"/>
                <w:szCs w:val="21"/>
                <w:highlight w:val="none"/>
              </w:rPr>
            </w:pPr>
            <w:r>
              <w:rPr>
                <w:rFonts w:ascii="Arial" w:hAnsi="宋体" w:cs="Arial"/>
                <w:szCs w:val="21"/>
                <w:highlight w:val="none"/>
              </w:rPr>
              <w:t>投标保证金</w:t>
            </w:r>
          </w:p>
        </w:tc>
        <w:tc>
          <w:tcPr>
            <w:tcW w:w="6962" w:type="dxa"/>
            <w:vAlign w:val="center"/>
          </w:tcPr>
          <w:p w14:paraId="606D9AB4">
            <w:pPr>
              <w:rPr>
                <w:rFonts w:ascii="宋体" w:hAnsi="宋体" w:cs="Arial Unicode MS"/>
                <w:szCs w:val="21"/>
                <w:highlight w:val="none"/>
              </w:rPr>
            </w:pPr>
            <w:r>
              <w:rPr>
                <w:rFonts w:hint="eastAsia" w:ascii="宋体" w:hAnsi="宋体" w:cs="Arial Unicode MS"/>
                <w:sz w:val="18"/>
                <w:szCs w:val="21"/>
                <w:highlight w:val="none"/>
              </w:rPr>
              <w:fldChar w:fldCharType="begin"/>
            </w:r>
            <w:r>
              <w:rPr>
                <w:rFonts w:hint="eastAsia" w:ascii="宋体" w:hAnsi="宋体" w:cs="Arial Unicode MS"/>
                <w:sz w:val="18"/>
                <w:szCs w:val="21"/>
                <w:highlight w:val="none"/>
              </w:rPr>
              <w:instrText xml:space="preserve"> eq \o\ac(</w:instrText>
            </w:r>
            <w:r>
              <w:rPr>
                <w:rFonts w:hint="eastAsia" w:ascii="宋体" w:hAnsi="宋体" w:cs="Arial Unicode MS"/>
                <w:sz w:val="24"/>
                <w:szCs w:val="21"/>
                <w:highlight w:val="none"/>
              </w:rPr>
              <w:instrText xml:space="preserve">□</w:instrText>
            </w:r>
            <w:r>
              <w:rPr>
                <w:rFonts w:hint="eastAsia" w:ascii="宋体" w:hAnsi="宋体" w:cs="Arial Unicode MS"/>
                <w:sz w:val="18"/>
                <w:szCs w:val="21"/>
                <w:highlight w:val="none"/>
              </w:rPr>
              <w:instrText xml:space="preserve">)</w:instrText>
            </w:r>
            <w:r>
              <w:rPr>
                <w:rFonts w:hint="eastAsia" w:ascii="宋体" w:hAnsi="宋体" w:cs="Arial Unicode MS"/>
                <w:sz w:val="18"/>
                <w:szCs w:val="21"/>
                <w:highlight w:val="none"/>
              </w:rPr>
              <w:fldChar w:fldCharType="end"/>
            </w:r>
            <w:r>
              <w:rPr>
                <w:rFonts w:hint="eastAsia" w:ascii="宋体" w:hAnsi="宋体" w:cs="Arial Unicode MS"/>
                <w:szCs w:val="21"/>
                <w:highlight w:val="none"/>
              </w:rPr>
              <w:t>不需要</w:t>
            </w:r>
          </w:p>
          <w:p w14:paraId="2C8DB3EB">
            <w:pPr>
              <w:rPr>
                <w:rFonts w:ascii="Arial" w:hAnsi="Arial" w:cs="Arial"/>
                <w:bCs/>
                <w:kern w:val="0"/>
                <w:szCs w:val="21"/>
                <w:highlight w:val="none"/>
              </w:rPr>
            </w:pPr>
            <w:r>
              <w:rPr>
                <w:rFonts w:hint="eastAsia" w:ascii="宋体" w:hAnsi="宋体" w:cs="Arial Unicode MS"/>
                <w:sz w:val="18"/>
                <w:szCs w:val="21"/>
                <w:highlight w:val="none"/>
              </w:rPr>
              <w:fldChar w:fldCharType="begin"/>
            </w:r>
            <w:r>
              <w:rPr>
                <w:rFonts w:hint="eastAsia" w:ascii="宋体" w:hAnsi="宋体" w:cs="Arial Unicode MS"/>
                <w:sz w:val="18"/>
                <w:szCs w:val="21"/>
                <w:highlight w:val="none"/>
              </w:rPr>
              <w:instrText xml:space="preserve"> eq \o\ac(</w:instrText>
            </w:r>
            <w:r>
              <w:rPr>
                <w:rFonts w:hint="eastAsia" w:ascii="宋体" w:hAnsi="宋体" w:cs="Arial Unicode MS"/>
                <w:sz w:val="24"/>
                <w:szCs w:val="21"/>
                <w:highlight w:val="none"/>
              </w:rPr>
              <w:instrText xml:space="preserve">□,</w:instrText>
            </w:r>
            <w:r>
              <w:rPr>
                <w:rFonts w:hint="eastAsia" w:ascii="宋体" w:hAnsi="宋体" w:cs="Arial Unicode MS"/>
                <w:position w:val="2"/>
                <w:sz w:val="16"/>
                <w:szCs w:val="21"/>
                <w:highlight w:val="none"/>
              </w:rPr>
              <w:instrText xml:space="preserve">√</w:instrText>
            </w:r>
            <w:r>
              <w:rPr>
                <w:rFonts w:hint="eastAsia" w:ascii="宋体" w:hAnsi="宋体" w:cs="Arial Unicode MS"/>
                <w:sz w:val="18"/>
                <w:szCs w:val="21"/>
                <w:highlight w:val="none"/>
              </w:rPr>
              <w:instrText xml:space="preserve">)</w:instrText>
            </w:r>
            <w:r>
              <w:rPr>
                <w:rFonts w:hint="eastAsia" w:ascii="宋体" w:hAnsi="宋体" w:cs="Arial Unicode MS"/>
                <w:sz w:val="18"/>
                <w:szCs w:val="21"/>
                <w:highlight w:val="none"/>
              </w:rPr>
              <w:fldChar w:fldCharType="end"/>
            </w:r>
            <w:r>
              <w:rPr>
                <w:rFonts w:hint="eastAsia" w:ascii="宋体" w:hAnsi="宋体" w:cs="Arial Unicode MS"/>
                <w:szCs w:val="21"/>
                <w:highlight w:val="none"/>
              </w:rPr>
              <w:t>需要  金额：</w:t>
            </w:r>
            <w:r>
              <w:rPr>
                <w:rFonts w:hint="eastAsia" w:ascii="宋体" w:hAnsi="宋体" w:cs="宋体"/>
                <w:color w:val="333333"/>
                <w:kern w:val="0"/>
                <w:szCs w:val="21"/>
                <w:highlight w:val="none"/>
                <w:lang w:val="en-US" w:eastAsia="zh-CN"/>
              </w:rPr>
              <w:t>15000</w:t>
            </w:r>
            <w:r>
              <w:rPr>
                <w:rFonts w:hint="eastAsia" w:ascii="宋体" w:hAnsi="宋体" w:cs="宋体"/>
                <w:color w:val="333333"/>
                <w:kern w:val="0"/>
                <w:szCs w:val="21"/>
                <w:highlight w:val="none"/>
              </w:rPr>
              <w:t>.00元（</w:t>
            </w:r>
            <w:r>
              <w:rPr>
                <w:rFonts w:hint="eastAsia" w:ascii="宋体" w:hAnsi="宋体" w:cs="宋体"/>
                <w:color w:val="333333"/>
                <w:kern w:val="0"/>
                <w:szCs w:val="21"/>
                <w:highlight w:val="none"/>
                <w:lang w:val="en-US" w:eastAsia="zh-CN"/>
              </w:rPr>
              <w:t>壹万伍</w:t>
            </w:r>
            <w:r>
              <w:rPr>
                <w:rFonts w:hint="eastAsia" w:ascii="宋体" w:hAnsi="宋体" w:cs="宋体"/>
                <w:color w:val="333333"/>
                <w:kern w:val="0"/>
                <w:szCs w:val="21"/>
                <w:highlight w:val="none"/>
                <w:lang w:eastAsia="zh-CN"/>
              </w:rPr>
              <w:t>仟元</w:t>
            </w:r>
            <w:r>
              <w:rPr>
                <w:rFonts w:hint="eastAsia" w:ascii="宋体" w:hAnsi="宋体" w:cs="宋体"/>
                <w:color w:val="333333"/>
                <w:kern w:val="0"/>
                <w:szCs w:val="21"/>
                <w:highlight w:val="none"/>
              </w:rPr>
              <w:t>整），缴纳方式：以银行转账形式</w:t>
            </w:r>
          </w:p>
        </w:tc>
      </w:tr>
      <w:tr w14:paraId="7831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275FE955">
            <w:pPr>
              <w:spacing w:line="276" w:lineRule="auto"/>
              <w:jc w:val="center"/>
              <w:rPr>
                <w:rFonts w:ascii="Arial" w:hAnsi="Arial" w:cs="Arial"/>
                <w:szCs w:val="21"/>
                <w:highlight w:val="none"/>
              </w:rPr>
            </w:pPr>
            <w:r>
              <w:rPr>
                <w:rFonts w:hint="eastAsia" w:ascii="Arial" w:hAnsi="Arial" w:cs="Arial"/>
                <w:szCs w:val="21"/>
                <w:highlight w:val="none"/>
              </w:rPr>
              <w:t>18</w:t>
            </w:r>
          </w:p>
        </w:tc>
        <w:tc>
          <w:tcPr>
            <w:tcW w:w="1667" w:type="dxa"/>
            <w:vAlign w:val="center"/>
          </w:tcPr>
          <w:p w14:paraId="1454ED20">
            <w:pPr>
              <w:spacing w:line="276" w:lineRule="auto"/>
              <w:jc w:val="center"/>
              <w:rPr>
                <w:rFonts w:ascii="Arial" w:hAnsi="Arial" w:cs="Arial"/>
                <w:szCs w:val="21"/>
                <w:highlight w:val="none"/>
              </w:rPr>
            </w:pPr>
            <w:r>
              <w:rPr>
                <w:rFonts w:ascii="Arial" w:hAnsi="宋体" w:cs="Arial"/>
                <w:szCs w:val="21"/>
                <w:highlight w:val="none"/>
              </w:rPr>
              <w:t>履约担保</w:t>
            </w:r>
          </w:p>
        </w:tc>
        <w:tc>
          <w:tcPr>
            <w:tcW w:w="6962" w:type="dxa"/>
            <w:vAlign w:val="center"/>
          </w:tcPr>
          <w:p w14:paraId="0CE0B065">
            <w:pPr>
              <w:autoSpaceDE w:val="0"/>
              <w:autoSpaceDN w:val="0"/>
              <w:adjustRightInd w:val="0"/>
              <w:spacing w:line="276" w:lineRule="auto"/>
              <w:rPr>
                <w:szCs w:val="21"/>
                <w:highlight w:val="none"/>
              </w:rPr>
            </w:pPr>
            <w:r>
              <w:rPr>
                <w:rFonts w:hint="eastAsia" w:ascii="宋体" w:hAnsi="宋体" w:cs="仿宋_GB2312"/>
                <w:szCs w:val="21"/>
                <w:highlight w:val="none"/>
              </w:rPr>
              <w:t>履约担保的金额：</w:t>
            </w:r>
            <w:r>
              <w:rPr>
                <w:rFonts w:hint="eastAsia"/>
                <w:szCs w:val="21"/>
                <w:highlight w:val="none"/>
              </w:rPr>
              <w:t>合同总价金额</w:t>
            </w:r>
            <w:r>
              <w:rPr>
                <w:szCs w:val="21"/>
                <w:highlight w:val="none"/>
                <w:u w:val="single"/>
              </w:rPr>
              <w:t xml:space="preserve"> </w:t>
            </w:r>
            <w:r>
              <w:rPr>
                <w:rFonts w:hint="eastAsia"/>
                <w:szCs w:val="21"/>
                <w:highlight w:val="none"/>
                <w:u w:val="single"/>
              </w:rPr>
              <w:t xml:space="preserve">5 </w:t>
            </w:r>
            <w:r>
              <w:rPr>
                <w:szCs w:val="21"/>
                <w:highlight w:val="none"/>
              </w:rPr>
              <w:t>%</w:t>
            </w:r>
            <w:r>
              <w:rPr>
                <w:rFonts w:hint="eastAsia"/>
                <w:szCs w:val="21"/>
                <w:highlight w:val="none"/>
              </w:rPr>
              <w:t>。</w:t>
            </w:r>
          </w:p>
          <w:p w14:paraId="6C51FAAC">
            <w:pPr>
              <w:spacing w:line="276" w:lineRule="auto"/>
              <w:rPr>
                <w:rFonts w:ascii="Arial" w:hAnsi="Arial" w:cs="Arial"/>
                <w:szCs w:val="22"/>
                <w:highlight w:val="none"/>
              </w:rPr>
            </w:pPr>
            <w:r>
              <w:rPr>
                <w:rFonts w:hint="eastAsia" w:ascii="宋体" w:hAnsi="宋体" w:cs="仿宋_GB2312"/>
                <w:szCs w:val="21"/>
                <w:highlight w:val="none"/>
              </w:rPr>
              <w:t>形</w:t>
            </w:r>
            <w:r>
              <w:rPr>
                <w:rFonts w:hint="eastAsia"/>
                <w:szCs w:val="21"/>
                <w:highlight w:val="none"/>
              </w:rPr>
              <w:t>式：</w:t>
            </w:r>
            <w:r>
              <w:rPr>
                <w:rFonts w:hint="eastAsia" w:ascii="宋体" w:hAnsi="宋体" w:cs="仿宋_GB2312"/>
                <w:szCs w:val="21"/>
                <w:highlight w:val="none"/>
                <w:lang w:eastAsia="zh-CN"/>
              </w:rPr>
              <w:t>以银行转账非现金形式交纳至招标人指定账户</w:t>
            </w:r>
            <w:r>
              <w:rPr>
                <w:rFonts w:hint="eastAsia" w:ascii="宋体" w:hAnsi="宋体" w:cs="仿宋_GB2312"/>
                <w:szCs w:val="21"/>
                <w:highlight w:val="none"/>
              </w:rPr>
              <w:t>。</w:t>
            </w:r>
          </w:p>
        </w:tc>
      </w:tr>
      <w:tr w14:paraId="272BB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92" w:hRule="atLeast"/>
          <w:jc w:val="center"/>
        </w:trPr>
        <w:tc>
          <w:tcPr>
            <w:tcW w:w="645" w:type="dxa"/>
            <w:vAlign w:val="center"/>
          </w:tcPr>
          <w:p w14:paraId="5F64B634">
            <w:pPr>
              <w:spacing w:line="276" w:lineRule="auto"/>
              <w:jc w:val="center"/>
              <w:rPr>
                <w:rFonts w:ascii="Arial" w:hAnsi="Arial" w:cs="Arial"/>
                <w:szCs w:val="21"/>
                <w:highlight w:val="none"/>
              </w:rPr>
            </w:pPr>
            <w:r>
              <w:rPr>
                <w:rFonts w:hint="eastAsia" w:ascii="Arial" w:hAnsi="Arial" w:cs="Arial"/>
                <w:szCs w:val="21"/>
                <w:highlight w:val="none"/>
              </w:rPr>
              <w:t>19</w:t>
            </w:r>
          </w:p>
        </w:tc>
        <w:tc>
          <w:tcPr>
            <w:tcW w:w="1667" w:type="dxa"/>
            <w:vAlign w:val="center"/>
          </w:tcPr>
          <w:p w14:paraId="66829881">
            <w:pPr>
              <w:spacing w:line="276" w:lineRule="auto"/>
              <w:jc w:val="center"/>
              <w:rPr>
                <w:rFonts w:ascii="Arial" w:hAnsi="Arial" w:cs="Arial"/>
                <w:szCs w:val="21"/>
                <w:highlight w:val="none"/>
              </w:rPr>
            </w:pPr>
            <w:r>
              <w:rPr>
                <w:rFonts w:ascii="Arial" w:hAnsi="宋体" w:cs="Arial"/>
                <w:szCs w:val="21"/>
                <w:highlight w:val="none"/>
              </w:rPr>
              <w:t>招标文件发售时间及获取方式</w:t>
            </w:r>
          </w:p>
        </w:tc>
        <w:tc>
          <w:tcPr>
            <w:tcW w:w="6962" w:type="dxa"/>
            <w:vAlign w:val="center"/>
          </w:tcPr>
          <w:p w14:paraId="2524C29F">
            <w:pPr>
              <w:autoSpaceDE w:val="0"/>
              <w:autoSpaceDN w:val="0"/>
              <w:adjustRightInd w:val="0"/>
              <w:spacing w:line="276" w:lineRule="auto"/>
              <w:rPr>
                <w:rFonts w:ascii="宋体" w:hAnsi="宋体" w:cs="仿宋_GB2312"/>
                <w:szCs w:val="21"/>
                <w:highlight w:val="none"/>
              </w:rPr>
            </w:pPr>
            <w:r>
              <w:rPr>
                <w:rFonts w:hint="eastAsia" w:ascii="宋体" w:hAnsi="宋体" w:cs="仿宋_GB2312"/>
                <w:szCs w:val="21"/>
                <w:highlight w:val="none"/>
              </w:rPr>
              <w:t>1、获取时间：</w:t>
            </w:r>
            <w:r>
              <w:rPr>
                <w:rFonts w:hint="eastAsia" w:ascii="宋体" w:hAnsi="宋体" w:cs="仿宋_GB2312"/>
                <w:szCs w:val="21"/>
                <w:highlight w:val="none"/>
                <w:lang w:eastAsia="zh-CN"/>
              </w:rPr>
              <w:t>202</w:t>
            </w:r>
            <w:r>
              <w:rPr>
                <w:rFonts w:hint="eastAsia" w:ascii="宋体" w:hAnsi="宋体" w:cs="仿宋_GB2312"/>
                <w:szCs w:val="21"/>
                <w:highlight w:val="none"/>
                <w:lang w:val="en-US" w:eastAsia="zh-CN"/>
              </w:rPr>
              <w:t>5</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6</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26</w:t>
            </w:r>
            <w:r>
              <w:rPr>
                <w:rFonts w:hint="eastAsia" w:ascii="宋体" w:hAnsi="宋体" w:cs="仿宋_GB2312"/>
                <w:szCs w:val="21"/>
                <w:highlight w:val="none"/>
                <w:lang w:eastAsia="zh-CN"/>
              </w:rPr>
              <w:t>日</w:t>
            </w:r>
            <w:r>
              <w:rPr>
                <w:rFonts w:hint="eastAsia" w:ascii="宋体" w:hAnsi="宋体" w:cs="仿宋_GB2312"/>
                <w:szCs w:val="21"/>
                <w:highlight w:val="none"/>
              </w:rPr>
              <w:t>至投标截止时间前；</w:t>
            </w:r>
          </w:p>
          <w:p w14:paraId="1B9D7088">
            <w:pPr>
              <w:autoSpaceDE w:val="0"/>
              <w:autoSpaceDN w:val="0"/>
              <w:adjustRightInd w:val="0"/>
              <w:spacing w:line="276" w:lineRule="auto"/>
              <w:rPr>
                <w:rFonts w:ascii="宋体" w:hAnsi="宋体" w:cs="仿宋_GB2312"/>
                <w:szCs w:val="21"/>
                <w:highlight w:val="none"/>
              </w:rPr>
            </w:pPr>
            <w:r>
              <w:rPr>
                <w:rFonts w:hint="eastAsia" w:ascii="宋体" w:hAnsi="宋体" w:cs="仿宋_GB2312"/>
                <w:szCs w:val="21"/>
                <w:highlight w:val="none"/>
              </w:rPr>
              <w:t>2、获取方式：网上报名，请投标供应商将资料整理后，并扫描成电子版本，发送邮件至代理机构电子邮箱：</w:t>
            </w:r>
            <w:r>
              <w:rPr>
                <w:rFonts w:hint="eastAsia" w:ascii="宋体" w:hAnsi="宋体" w:cs="仿宋_GB2312"/>
                <w:szCs w:val="21"/>
                <w:highlight w:val="none"/>
                <w:lang w:eastAsia="zh-CN"/>
              </w:rPr>
              <w:t>466360152</w:t>
            </w:r>
            <w:r>
              <w:rPr>
                <w:rFonts w:hint="eastAsia" w:ascii="宋体" w:hAnsi="宋体" w:cs="仿宋_GB2312"/>
                <w:szCs w:val="21"/>
                <w:highlight w:val="none"/>
              </w:rPr>
              <w:t>@qq.com。</w:t>
            </w:r>
          </w:p>
          <w:p w14:paraId="53F9DA14">
            <w:pPr>
              <w:autoSpaceDE w:val="0"/>
              <w:autoSpaceDN w:val="0"/>
              <w:adjustRightInd w:val="0"/>
              <w:spacing w:line="276" w:lineRule="auto"/>
              <w:rPr>
                <w:rFonts w:ascii="宋体" w:hAnsi="宋体" w:cs="仿宋_GB2312"/>
                <w:szCs w:val="21"/>
                <w:highlight w:val="none"/>
              </w:rPr>
            </w:pPr>
            <w:r>
              <w:rPr>
                <w:rFonts w:hint="eastAsia" w:ascii="宋体" w:hAnsi="宋体" w:cs="仿宋_GB2312"/>
                <w:szCs w:val="21"/>
                <w:highlight w:val="none"/>
              </w:rPr>
              <w:t>3、</w:t>
            </w:r>
            <w:r>
              <w:rPr>
                <w:rFonts w:hint="eastAsia" w:ascii="宋体" w:hAnsi="宋体" w:cs="宋体"/>
                <w:szCs w:val="21"/>
                <w:highlight w:val="none"/>
              </w:rPr>
              <w:t>售价：</w:t>
            </w:r>
            <w:r>
              <w:rPr>
                <w:rFonts w:hint="eastAsia" w:ascii="宋体" w:hAnsi="宋体" w:cs="宋体"/>
                <w:szCs w:val="21"/>
                <w:highlight w:val="none"/>
                <w:lang w:val="en-US" w:eastAsia="zh-CN"/>
              </w:rPr>
              <w:t>5</w:t>
            </w:r>
            <w:r>
              <w:rPr>
                <w:rFonts w:hint="eastAsia" w:ascii="宋体" w:hAnsi="宋体" w:cs="宋体"/>
                <w:szCs w:val="21"/>
                <w:highlight w:val="none"/>
              </w:rPr>
              <w:t>00.00元</w:t>
            </w:r>
            <w:r>
              <w:rPr>
                <w:rFonts w:hint="eastAsia" w:ascii="宋体" w:hAnsi="宋体" w:cs="仿宋_GB2312"/>
                <w:szCs w:val="21"/>
                <w:highlight w:val="none"/>
              </w:rPr>
              <w:t>。</w:t>
            </w:r>
          </w:p>
        </w:tc>
      </w:tr>
      <w:tr w14:paraId="5F5DF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63DA50B8">
            <w:pPr>
              <w:spacing w:line="276" w:lineRule="auto"/>
              <w:jc w:val="center"/>
              <w:rPr>
                <w:rFonts w:ascii="Arial" w:hAnsi="Arial" w:cs="Arial"/>
                <w:szCs w:val="21"/>
                <w:highlight w:val="none"/>
              </w:rPr>
            </w:pPr>
            <w:r>
              <w:rPr>
                <w:rFonts w:hint="eastAsia" w:ascii="Arial" w:hAnsi="Arial" w:cs="Arial"/>
                <w:szCs w:val="21"/>
                <w:highlight w:val="none"/>
              </w:rPr>
              <w:t>20</w:t>
            </w:r>
          </w:p>
        </w:tc>
        <w:tc>
          <w:tcPr>
            <w:tcW w:w="1667" w:type="dxa"/>
            <w:vAlign w:val="center"/>
          </w:tcPr>
          <w:p w14:paraId="1F885C87">
            <w:pPr>
              <w:spacing w:line="276" w:lineRule="auto"/>
              <w:jc w:val="center"/>
              <w:rPr>
                <w:rFonts w:ascii="宋体" w:hAnsi="宋体" w:cs="宋体"/>
                <w:szCs w:val="21"/>
                <w:highlight w:val="none"/>
              </w:rPr>
            </w:pPr>
            <w:r>
              <w:rPr>
                <w:rFonts w:hint="eastAsia" w:ascii="宋体" w:hAnsi="宋体" w:cs="宋体"/>
                <w:szCs w:val="21"/>
                <w:highlight w:val="none"/>
              </w:rPr>
              <w:t>投标截止时间</w:t>
            </w:r>
          </w:p>
        </w:tc>
        <w:tc>
          <w:tcPr>
            <w:tcW w:w="6962" w:type="dxa"/>
            <w:vAlign w:val="center"/>
          </w:tcPr>
          <w:p w14:paraId="10094712">
            <w:pPr>
              <w:spacing w:line="276" w:lineRule="auto"/>
              <w:rPr>
                <w:rFonts w:ascii="宋体" w:hAnsi="宋体" w:cs="宋体"/>
                <w:szCs w:val="21"/>
                <w:highlight w:val="none"/>
              </w:rPr>
            </w:pP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lang w:eastAsia="zh-CN"/>
              </w:rPr>
              <w:t>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4</w:t>
            </w:r>
            <w:r>
              <w:rPr>
                <w:rFonts w:hint="eastAsia" w:ascii="宋体" w:hAnsi="宋体" w:cs="宋体"/>
                <w:szCs w:val="21"/>
                <w:highlight w:val="none"/>
                <w:lang w:eastAsia="zh-CN"/>
              </w:rPr>
              <w:t>日</w:t>
            </w:r>
            <w:r>
              <w:rPr>
                <w:rFonts w:hint="eastAsia" w:ascii="宋体" w:hAnsi="宋体" w:cs="宋体"/>
                <w:szCs w:val="21"/>
                <w:highlight w:val="none"/>
              </w:rPr>
              <w:t>09点00分</w:t>
            </w:r>
            <w:r>
              <w:rPr>
                <w:rFonts w:hint="eastAsia" w:ascii="宋体" w:hAnsi="宋体" w:cs="宋体"/>
                <w:szCs w:val="21"/>
                <w:highlight w:val="none"/>
              </w:rPr>
              <w:t>(北京时间)</w:t>
            </w:r>
          </w:p>
        </w:tc>
      </w:tr>
      <w:tr w14:paraId="3A1AA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2F611A0D">
            <w:pPr>
              <w:spacing w:line="276" w:lineRule="auto"/>
              <w:jc w:val="center"/>
              <w:rPr>
                <w:rFonts w:ascii="Arial" w:hAnsi="Arial" w:cs="Arial"/>
                <w:szCs w:val="21"/>
                <w:highlight w:val="none"/>
              </w:rPr>
            </w:pPr>
            <w:r>
              <w:rPr>
                <w:rFonts w:hint="eastAsia" w:ascii="Arial" w:hAnsi="Arial" w:cs="Arial"/>
                <w:szCs w:val="21"/>
                <w:highlight w:val="none"/>
              </w:rPr>
              <w:t>21</w:t>
            </w:r>
          </w:p>
        </w:tc>
        <w:tc>
          <w:tcPr>
            <w:tcW w:w="1667" w:type="dxa"/>
            <w:vAlign w:val="center"/>
          </w:tcPr>
          <w:p w14:paraId="3FEEE1D3">
            <w:pPr>
              <w:spacing w:line="276" w:lineRule="auto"/>
              <w:jc w:val="center"/>
              <w:rPr>
                <w:rFonts w:ascii="宋体" w:hAnsi="宋体" w:cs="宋体"/>
                <w:szCs w:val="21"/>
                <w:highlight w:val="none"/>
              </w:rPr>
            </w:pPr>
            <w:r>
              <w:rPr>
                <w:rFonts w:hint="eastAsia" w:ascii="宋体" w:hAnsi="宋体" w:cs="宋体"/>
                <w:szCs w:val="21"/>
                <w:highlight w:val="none"/>
              </w:rPr>
              <w:t>投标文件递交地点</w:t>
            </w:r>
          </w:p>
        </w:tc>
        <w:tc>
          <w:tcPr>
            <w:tcW w:w="6962" w:type="dxa"/>
            <w:vAlign w:val="center"/>
          </w:tcPr>
          <w:p w14:paraId="3F62716A">
            <w:pPr>
              <w:autoSpaceDE w:val="0"/>
              <w:autoSpaceDN w:val="0"/>
              <w:adjustRightInd w:val="0"/>
              <w:spacing w:line="276" w:lineRule="auto"/>
              <w:rPr>
                <w:rFonts w:ascii="宋体" w:hAnsi="宋体" w:cs="仿宋_GB2312"/>
                <w:szCs w:val="21"/>
                <w:highlight w:val="none"/>
              </w:rPr>
            </w:pPr>
            <w:r>
              <w:rPr>
                <w:rFonts w:hint="eastAsia" w:ascii="宋体" w:hAnsi="宋体" w:cs="仿宋_GB2312"/>
                <w:szCs w:val="21"/>
                <w:highlight w:val="none"/>
                <w:lang w:eastAsia="zh-CN"/>
              </w:rPr>
              <w:t>温州建设集团建筑设计院有限公司</w:t>
            </w:r>
            <w:r>
              <w:rPr>
                <w:rFonts w:hint="eastAsia" w:ascii="宋体" w:hAnsi="宋体" w:cs="仿宋_GB2312"/>
                <w:szCs w:val="21"/>
                <w:highlight w:val="none"/>
              </w:rPr>
              <w:t>开标室（</w:t>
            </w:r>
            <w:r>
              <w:rPr>
                <w:rFonts w:hint="eastAsia" w:ascii="宋体" w:hAnsi="宋体" w:cs="仿宋_GB2312"/>
                <w:szCs w:val="21"/>
                <w:highlight w:val="none"/>
                <w:lang w:eastAsia="zh-CN"/>
              </w:rPr>
              <w:t>温州市鹿城区鹿城路619号建设商务大厦18楼</w:t>
            </w:r>
            <w:r>
              <w:rPr>
                <w:rFonts w:hint="eastAsia" w:ascii="宋体" w:hAnsi="宋体" w:cs="仿宋_GB2312"/>
                <w:szCs w:val="21"/>
                <w:highlight w:val="none"/>
              </w:rPr>
              <w:t>）</w:t>
            </w:r>
          </w:p>
        </w:tc>
      </w:tr>
      <w:tr w14:paraId="48BD6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45" w:type="dxa"/>
            <w:vAlign w:val="center"/>
          </w:tcPr>
          <w:p w14:paraId="55A5210D">
            <w:pPr>
              <w:spacing w:line="276" w:lineRule="auto"/>
              <w:jc w:val="center"/>
              <w:rPr>
                <w:rFonts w:ascii="Arial" w:hAnsi="Arial" w:cs="Arial"/>
                <w:szCs w:val="21"/>
                <w:highlight w:val="none"/>
              </w:rPr>
            </w:pPr>
            <w:r>
              <w:rPr>
                <w:rFonts w:hint="eastAsia" w:ascii="Arial" w:hAnsi="Arial" w:cs="Arial"/>
                <w:szCs w:val="21"/>
                <w:highlight w:val="none"/>
              </w:rPr>
              <w:t>22</w:t>
            </w:r>
          </w:p>
        </w:tc>
        <w:tc>
          <w:tcPr>
            <w:tcW w:w="1667" w:type="dxa"/>
            <w:vAlign w:val="center"/>
          </w:tcPr>
          <w:p w14:paraId="613BC96B">
            <w:pPr>
              <w:spacing w:line="276" w:lineRule="auto"/>
              <w:jc w:val="center"/>
              <w:rPr>
                <w:rFonts w:ascii="宋体" w:hAnsi="宋体" w:cs="宋体"/>
                <w:szCs w:val="21"/>
                <w:highlight w:val="none"/>
              </w:rPr>
            </w:pPr>
            <w:r>
              <w:rPr>
                <w:rFonts w:hint="eastAsia" w:ascii="宋体" w:hAnsi="宋体" w:cs="宋体"/>
                <w:szCs w:val="21"/>
                <w:highlight w:val="none"/>
              </w:rPr>
              <w:t>开标时间</w:t>
            </w:r>
          </w:p>
          <w:p w14:paraId="09010BB4">
            <w:pPr>
              <w:spacing w:line="276" w:lineRule="auto"/>
              <w:jc w:val="center"/>
              <w:rPr>
                <w:rFonts w:ascii="宋体" w:hAnsi="宋体" w:cs="宋体"/>
                <w:szCs w:val="21"/>
                <w:highlight w:val="none"/>
              </w:rPr>
            </w:pPr>
            <w:r>
              <w:rPr>
                <w:rFonts w:hint="eastAsia" w:ascii="宋体" w:hAnsi="宋体" w:cs="宋体"/>
                <w:szCs w:val="21"/>
                <w:highlight w:val="none"/>
              </w:rPr>
              <w:t>开标地点</w:t>
            </w:r>
          </w:p>
        </w:tc>
        <w:tc>
          <w:tcPr>
            <w:tcW w:w="6962" w:type="dxa"/>
            <w:vAlign w:val="center"/>
          </w:tcPr>
          <w:p w14:paraId="5B7D0CDB">
            <w:pPr>
              <w:spacing w:line="276" w:lineRule="auto"/>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kern w:val="0"/>
                <w:szCs w:val="21"/>
                <w:highlight w:val="none"/>
                <w:lang w:eastAsia="zh-CN"/>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 xml:space="preserve"> 4</w:t>
            </w:r>
            <w:r>
              <w:rPr>
                <w:rFonts w:hint="eastAsia" w:ascii="宋体" w:hAnsi="宋体" w:cs="宋体"/>
                <w:kern w:val="0"/>
                <w:szCs w:val="21"/>
                <w:highlight w:val="none"/>
                <w:lang w:eastAsia="zh-CN"/>
              </w:rPr>
              <w:t>日</w:t>
            </w:r>
            <w:r>
              <w:rPr>
                <w:rFonts w:hint="eastAsia" w:ascii="宋体" w:hAnsi="宋体" w:cs="宋体"/>
                <w:szCs w:val="21"/>
                <w:highlight w:val="none"/>
              </w:rPr>
              <w:t>09点00分</w:t>
            </w:r>
            <w:r>
              <w:rPr>
                <w:rFonts w:hint="eastAsia" w:ascii="宋体" w:hAnsi="宋体" w:cs="宋体"/>
                <w:szCs w:val="21"/>
                <w:highlight w:val="none"/>
              </w:rPr>
              <w:t>(北京时间)</w:t>
            </w:r>
          </w:p>
          <w:p w14:paraId="7702E225">
            <w:pPr>
              <w:spacing w:line="276" w:lineRule="auto"/>
              <w:rPr>
                <w:rFonts w:ascii="宋体" w:hAnsi="宋体" w:cs="宋体"/>
                <w:szCs w:val="21"/>
                <w:highlight w:val="none"/>
              </w:rPr>
            </w:pPr>
            <w:r>
              <w:rPr>
                <w:rFonts w:hint="eastAsia" w:ascii="宋体" w:hAnsi="宋体" w:cs="宋体"/>
                <w:szCs w:val="21"/>
                <w:highlight w:val="none"/>
              </w:rPr>
              <w:t>开标地点：</w:t>
            </w:r>
            <w:r>
              <w:rPr>
                <w:rFonts w:hint="eastAsia" w:ascii="宋体" w:hAnsi="宋体" w:cs="宋体"/>
                <w:szCs w:val="21"/>
                <w:highlight w:val="none"/>
                <w:lang w:eastAsia="zh-CN"/>
              </w:rPr>
              <w:t>温州建设集团建筑设计院有限公司</w:t>
            </w:r>
            <w:r>
              <w:rPr>
                <w:rFonts w:hint="eastAsia" w:ascii="宋体" w:hAnsi="宋体" w:cs="宋体"/>
                <w:szCs w:val="21"/>
                <w:highlight w:val="none"/>
              </w:rPr>
              <w:t>开标室（</w:t>
            </w:r>
            <w:r>
              <w:rPr>
                <w:rFonts w:hint="eastAsia" w:ascii="宋体" w:hAnsi="宋体" w:cs="宋体"/>
                <w:szCs w:val="21"/>
                <w:highlight w:val="none"/>
                <w:lang w:eastAsia="zh-CN"/>
              </w:rPr>
              <w:t>温州市鹿城区鹿城路619号建设商务大厦18楼</w:t>
            </w:r>
            <w:r>
              <w:rPr>
                <w:rFonts w:hint="eastAsia" w:ascii="宋体" w:hAnsi="宋体" w:cs="宋体"/>
                <w:szCs w:val="21"/>
                <w:highlight w:val="none"/>
              </w:rPr>
              <w:t>）</w:t>
            </w:r>
          </w:p>
        </w:tc>
      </w:tr>
      <w:tr w14:paraId="0FCB6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62BF85D1">
            <w:pPr>
              <w:spacing w:line="276" w:lineRule="auto"/>
              <w:jc w:val="center"/>
              <w:rPr>
                <w:rFonts w:ascii="Arial" w:hAnsi="Arial" w:cs="Arial"/>
                <w:szCs w:val="21"/>
                <w:highlight w:val="none"/>
              </w:rPr>
            </w:pPr>
            <w:r>
              <w:rPr>
                <w:rFonts w:hint="eastAsia" w:ascii="Arial" w:hAnsi="Arial" w:cs="Arial"/>
                <w:szCs w:val="21"/>
                <w:highlight w:val="none"/>
              </w:rPr>
              <w:t>23</w:t>
            </w:r>
          </w:p>
        </w:tc>
        <w:tc>
          <w:tcPr>
            <w:tcW w:w="1667" w:type="dxa"/>
            <w:vAlign w:val="center"/>
          </w:tcPr>
          <w:p w14:paraId="09D67FBF">
            <w:pPr>
              <w:spacing w:line="276" w:lineRule="auto"/>
              <w:jc w:val="center"/>
              <w:rPr>
                <w:rFonts w:ascii="Arial" w:hAnsi="Arial" w:cs="Arial"/>
                <w:szCs w:val="21"/>
                <w:highlight w:val="none"/>
              </w:rPr>
            </w:pPr>
            <w:r>
              <w:rPr>
                <w:rFonts w:ascii="Arial" w:hAnsi="宋体" w:cs="Arial"/>
                <w:szCs w:val="21"/>
                <w:highlight w:val="none"/>
              </w:rPr>
              <w:t>开标程序</w:t>
            </w:r>
          </w:p>
        </w:tc>
        <w:tc>
          <w:tcPr>
            <w:tcW w:w="6962" w:type="dxa"/>
            <w:vAlign w:val="center"/>
          </w:tcPr>
          <w:p w14:paraId="7088944F">
            <w:pPr>
              <w:spacing w:line="276" w:lineRule="auto"/>
              <w:rPr>
                <w:rFonts w:ascii="宋体" w:hAnsi="宋体" w:cs="宋体"/>
                <w:szCs w:val="21"/>
                <w:highlight w:val="none"/>
              </w:rPr>
            </w:pPr>
            <w:r>
              <w:rPr>
                <w:rFonts w:hint="eastAsia" w:ascii="宋体" w:hAnsi="宋体" w:cs="宋体"/>
                <w:szCs w:val="21"/>
                <w:highlight w:val="none"/>
              </w:rPr>
              <w:t>（1）密封情况检查：开标前由</w:t>
            </w:r>
            <w:r>
              <w:rPr>
                <w:rFonts w:hint="eastAsia" w:ascii="宋体" w:hAnsi="宋体" w:cs="宋体"/>
                <w:szCs w:val="21"/>
                <w:highlight w:val="none"/>
                <w:lang w:eastAsia="zh-CN"/>
              </w:rPr>
              <w:t>投标供应商</w:t>
            </w:r>
            <w:r>
              <w:rPr>
                <w:rFonts w:hint="eastAsia" w:ascii="宋体" w:hAnsi="宋体" w:cs="宋体"/>
                <w:szCs w:val="21"/>
                <w:highlight w:val="none"/>
              </w:rPr>
              <w:t>或其推选的代表检查投标文件的密封情况</w:t>
            </w:r>
          </w:p>
          <w:p w14:paraId="256D0FCC">
            <w:pPr>
              <w:spacing w:line="276" w:lineRule="auto"/>
              <w:rPr>
                <w:rFonts w:ascii="宋体" w:hAnsi="宋体" w:cs="宋体"/>
                <w:szCs w:val="21"/>
                <w:highlight w:val="none"/>
              </w:rPr>
            </w:pPr>
            <w:r>
              <w:rPr>
                <w:rFonts w:hint="eastAsia" w:ascii="宋体" w:hAnsi="宋体" w:cs="宋体"/>
                <w:szCs w:val="21"/>
                <w:highlight w:val="none"/>
              </w:rPr>
              <w:t>（2）开标程序：本次开标先开启投标供应商的资格文件、商务技术文件，交由评标委员会评审。先进行符合性检查及资格性检查，未通过符合性检查及资格性检查的投标供应商不进入后续商务技术文件的评审。在商务技术文件评审完毕后，当众开启全部投标供应商的报价文件。招标人将当众宣读投标供应商名称、投标报价，以及招标人认为合适的其它内容。资格文件、商务技术文件未通过的投标供应商的报价文件不再进行评审。</w:t>
            </w:r>
          </w:p>
        </w:tc>
      </w:tr>
      <w:tr w14:paraId="1F684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645" w:type="dxa"/>
            <w:vAlign w:val="center"/>
          </w:tcPr>
          <w:p w14:paraId="3240E7DA">
            <w:pPr>
              <w:spacing w:line="276" w:lineRule="auto"/>
              <w:jc w:val="center"/>
              <w:rPr>
                <w:rFonts w:ascii="Arial" w:hAnsi="Arial" w:cs="Arial"/>
                <w:szCs w:val="21"/>
                <w:highlight w:val="none"/>
              </w:rPr>
            </w:pPr>
            <w:r>
              <w:rPr>
                <w:rFonts w:hint="eastAsia" w:ascii="Arial" w:hAnsi="Arial" w:cs="Arial"/>
                <w:szCs w:val="21"/>
                <w:highlight w:val="none"/>
              </w:rPr>
              <w:t>24</w:t>
            </w:r>
          </w:p>
        </w:tc>
        <w:tc>
          <w:tcPr>
            <w:tcW w:w="1667" w:type="dxa"/>
            <w:vAlign w:val="center"/>
          </w:tcPr>
          <w:p w14:paraId="087623EF">
            <w:pPr>
              <w:spacing w:line="276" w:lineRule="auto"/>
              <w:jc w:val="center"/>
              <w:rPr>
                <w:rFonts w:ascii="Arial" w:hAnsi="Arial" w:cs="Arial"/>
                <w:szCs w:val="21"/>
                <w:highlight w:val="none"/>
              </w:rPr>
            </w:pPr>
            <w:r>
              <w:rPr>
                <w:rFonts w:ascii="Arial" w:hAnsi="宋体" w:cs="Arial"/>
                <w:szCs w:val="21"/>
                <w:highlight w:val="none"/>
              </w:rPr>
              <w:t>评标委员会的组建</w:t>
            </w:r>
          </w:p>
        </w:tc>
        <w:tc>
          <w:tcPr>
            <w:tcW w:w="6962" w:type="dxa"/>
            <w:vAlign w:val="center"/>
          </w:tcPr>
          <w:p w14:paraId="4F4E8729">
            <w:pPr>
              <w:spacing w:line="276" w:lineRule="auto"/>
              <w:rPr>
                <w:rFonts w:ascii="Arial" w:hAnsi="Arial" w:cs="Arial"/>
                <w:bCs/>
                <w:kern w:val="0"/>
                <w:szCs w:val="21"/>
                <w:highlight w:val="none"/>
              </w:rPr>
            </w:pPr>
            <w:r>
              <w:rPr>
                <w:rFonts w:ascii="Arial" w:hAnsi="宋体" w:cs="Arial"/>
                <w:bCs/>
                <w:kern w:val="0"/>
                <w:szCs w:val="21"/>
                <w:highlight w:val="none"/>
              </w:rPr>
              <w:t>评标委员会构成：由招标人代表以及有关技术、经济等方面的专家组成，成员为</w:t>
            </w:r>
            <w:r>
              <w:rPr>
                <w:rFonts w:ascii="Arial" w:hAnsi="Arial" w:cs="Arial"/>
                <w:bCs/>
                <w:kern w:val="0"/>
                <w:szCs w:val="21"/>
                <w:highlight w:val="none"/>
              </w:rPr>
              <w:t>5</w:t>
            </w:r>
            <w:r>
              <w:rPr>
                <w:rFonts w:ascii="Arial" w:hAnsi="宋体" w:cs="Arial"/>
                <w:bCs/>
                <w:kern w:val="0"/>
                <w:szCs w:val="21"/>
                <w:highlight w:val="none"/>
              </w:rPr>
              <w:t>人及以上单数，其中技术、经济类专家不得少于总人数的</w:t>
            </w:r>
            <w:r>
              <w:rPr>
                <w:rFonts w:ascii="Arial" w:hAnsi="Arial" w:cs="Arial"/>
                <w:bCs/>
                <w:kern w:val="0"/>
                <w:szCs w:val="21"/>
                <w:highlight w:val="none"/>
              </w:rPr>
              <w:t>2/3</w:t>
            </w:r>
            <w:r>
              <w:rPr>
                <w:rFonts w:ascii="Arial" w:hAnsi="宋体" w:cs="Arial"/>
                <w:bCs/>
                <w:kern w:val="0"/>
                <w:szCs w:val="21"/>
                <w:highlight w:val="none"/>
              </w:rPr>
              <w:t>；</w:t>
            </w:r>
          </w:p>
          <w:p w14:paraId="655AEBBD">
            <w:pPr>
              <w:spacing w:line="276" w:lineRule="auto"/>
              <w:rPr>
                <w:rFonts w:ascii="Arial" w:hAnsi="Arial" w:cs="Arial"/>
                <w:bCs/>
                <w:kern w:val="0"/>
                <w:szCs w:val="21"/>
                <w:highlight w:val="none"/>
              </w:rPr>
            </w:pPr>
            <w:r>
              <w:rPr>
                <w:rFonts w:ascii="Arial" w:hAnsi="宋体" w:cs="Arial"/>
                <w:bCs/>
                <w:kern w:val="0"/>
                <w:szCs w:val="21"/>
                <w:highlight w:val="none"/>
              </w:rPr>
              <w:t>评标专家确定方式：按相关规定从专家库中抽取。</w:t>
            </w:r>
          </w:p>
        </w:tc>
      </w:tr>
      <w:tr w14:paraId="3FDCA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645" w:type="dxa"/>
            <w:vAlign w:val="center"/>
          </w:tcPr>
          <w:p w14:paraId="0647C844">
            <w:pPr>
              <w:spacing w:line="276" w:lineRule="auto"/>
              <w:jc w:val="center"/>
              <w:rPr>
                <w:rFonts w:ascii="Arial" w:hAnsi="Arial" w:cs="Arial"/>
                <w:szCs w:val="21"/>
                <w:highlight w:val="none"/>
              </w:rPr>
            </w:pPr>
            <w:r>
              <w:rPr>
                <w:rFonts w:hint="eastAsia" w:ascii="Arial" w:hAnsi="Arial" w:cs="Arial"/>
                <w:szCs w:val="21"/>
                <w:highlight w:val="none"/>
              </w:rPr>
              <w:t>25</w:t>
            </w:r>
          </w:p>
        </w:tc>
        <w:tc>
          <w:tcPr>
            <w:tcW w:w="1667" w:type="dxa"/>
            <w:vAlign w:val="center"/>
          </w:tcPr>
          <w:p w14:paraId="2EF4CE77">
            <w:pPr>
              <w:jc w:val="center"/>
              <w:rPr>
                <w:rFonts w:ascii="Arial" w:hAnsi="宋体" w:cs="Arial"/>
                <w:szCs w:val="21"/>
                <w:highlight w:val="none"/>
              </w:rPr>
            </w:pPr>
            <w:r>
              <w:rPr>
                <w:rFonts w:hint="eastAsia" w:ascii="宋体" w:hAnsi="宋体" w:cs="Arial Unicode MS"/>
                <w:szCs w:val="21"/>
                <w:highlight w:val="none"/>
              </w:rPr>
              <w:t>解释权</w:t>
            </w:r>
          </w:p>
        </w:tc>
        <w:tc>
          <w:tcPr>
            <w:tcW w:w="6962" w:type="dxa"/>
            <w:vAlign w:val="center"/>
          </w:tcPr>
          <w:p w14:paraId="0362B91F">
            <w:pPr>
              <w:rPr>
                <w:rFonts w:ascii="Arial" w:hAnsi="宋体" w:cs="Arial"/>
                <w:bCs/>
                <w:kern w:val="0"/>
                <w:szCs w:val="21"/>
                <w:highlight w:val="none"/>
              </w:rPr>
            </w:pPr>
            <w:r>
              <w:rPr>
                <w:rFonts w:hint="eastAsia" w:ascii="宋体" w:hAnsi="宋体" w:cs="Arial Unicode MS"/>
                <w:szCs w:val="21"/>
                <w:highlight w:val="none"/>
              </w:rPr>
              <w:t>构成本招标文件的各个组成文件应互为解释，互为说明；如有不明确或不一致的，由招标单位负责解释</w:t>
            </w:r>
          </w:p>
        </w:tc>
      </w:tr>
      <w:tr w14:paraId="360B7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1" w:hRule="atLeast"/>
          <w:jc w:val="center"/>
        </w:trPr>
        <w:tc>
          <w:tcPr>
            <w:tcW w:w="645" w:type="dxa"/>
            <w:vAlign w:val="center"/>
          </w:tcPr>
          <w:p w14:paraId="50B60212">
            <w:pPr>
              <w:spacing w:line="276" w:lineRule="auto"/>
              <w:jc w:val="center"/>
              <w:rPr>
                <w:rFonts w:ascii="Arial" w:hAnsi="Arial" w:cs="Arial"/>
                <w:szCs w:val="21"/>
                <w:highlight w:val="none"/>
              </w:rPr>
            </w:pPr>
            <w:r>
              <w:rPr>
                <w:rFonts w:hint="eastAsia" w:ascii="Arial" w:hAnsi="Arial" w:cs="Arial"/>
                <w:szCs w:val="21"/>
                <w:highlight w:val="none"/>
              </w:rPr>
              <w:t>26</w:t>
            </w:r>
          </w:p>
        </w:tc>
        <w:tc>
          <w:tcPr>
            <w:tcW w:w="1667" w:type="dxa"/>
            <w:vAlign w:val="center"/>
          </w:tcPr>
          <w:p w14:paraId="61BA561E">
            <w:pPr>
              <w:spacing w:line="276" w:lineRule="auto"/>
              <w:jc w:val="center"/>
              <w:rPr>
                <w:rFonts w:ascii="Arial" w:hAnsi="宋体" w:cs="Arial"/>
                <w:szCs w:val="21"/>
                <w:highlight w:val="none"/>
              </w:rPr>
            </w:pPr>
            <w:r>
              <w:rPr>
                <w:rFonts w:ascii="Arial" w:hAnsi="Arial" w:cs="Arial"/>
                <w:szCs w:val="21"/>
                <w:highlight w:val="none"/>
              </w:rPr>
              <w:t>合同管理</w:t>
            </w:r>
          </w:p>
        </w:tc>
        <w:tc>
          <w:tcPr>
            <w:tcW w:w="6962" w:type="dxa"/>
            <w:vAlign w:val="center"/>
          </w:tcPr>
          <w:p w14:paraId="37D67B5C">
            <w:pPr>
              <w:spacing w:line="276" w:lineRule="auto"/>
              <w:rPr>
                <w:rFonts w:ascii="宋体" w:hAnsi="宋体" w:cs="宋体"/>
                <w:bCs/>
                <w:kern w:val="0"/>
                <w:szCs w:val="21"/>
                <w:highlight w:val="none"/>
              </w:rPr>
            </w:pPr>
            <w:r>
              <w:rPr>
                <w:rFonts w:hint="eastAsia" w:ascii="宋体" w:hAnsi="宋体" w:cs="宋体"/>
                <w:szCs w:val="21"/>
                <w:highlight w:val="none"/>
              </w:rPr>
              <w:t>中标供应商与招标人签订合同后，两个工作日内将合同原件交给</w:t>
            </w:r>
            <w:r>
              <w:rPr>
                <w:rFonts w:hint="eastAsia" w:ascii="宋体" w:hAnsi="宋体" w:cs="宋体"/>
                <w:szCs w:val="21"/>
                <w:highlight w:val="none"/>
                <w:lang w:eastAsia="zh-CN"/>
              </w:rPr>
              <w:t>温州建设集团建筑设计院有限公司</w:t>
            </w:r>
            <w:r>
              <w:rPr>
                <w:rFonts w:hint="eastAsia" w:ascii="宋体" w:hAnsi="宋体" w:cs="宋体"/>
                <w:szCs w:val="21"/>
                <w:highlight w:val="none"/>
              </w:rPr>
              <w:t>备案。</w:t>
            </w:r>
          </w:p>
        </w:tc>
      </w:tr>
    </w:tbl>
    <w:p w14:paraId="2D0C75D9">
      <w:pPr>
        <w:spacing w:line="360" w:lineRule="auto"/>
        <w:jc w:val="center"/>
        <w:outlineLvl w:val="1"/>
        <w:rPr>
          <w:rFonts w:ascii="Arial" w:hAnsi="宋体" w:cs="Arial"/>
          <w:b/>
          <w:bCs/>
          <w:sz w:val="30"/>
          <w:highlight w:val="none"/>
        </w:rPr>
      </w:pPr>
      <w:r>
        <w:rPr>
          <w:rFonts w:ascii="Arial" w:hAnsi="宋体" w:cs="Arial"/>
          <w:b/>
          <w:bCs/>
          <w:sz w:val="28"/>
          <w:highlight w:val="none"/>
        </w:rPr>
        <w:br w:type="page"/>
      </w:r>
      <w:bookmarkStart w:id="19" w:name="_Toc29340"/>
      <w:r>
        <w:rPr>
          <w:rFonts w:ascii="Arial" w:hAnsi="宋体" w:cs="Arial"/>
          <w:b/>
          <w:bCs/>
          <w:sz w:val="28"/>
          <w:highlight w:val="none"/>
        </w:rPr>
        <w:t>（</w:t>
      </w:r>
      <w:r>
        <w:rPr>
          <w:rFonts w:hint="eastAsia" w:ascii="Arial" w:hAnsi="宋体" w:cs="Arial"/>
          <w:b/>
          <w:bCs/>
          <w:sz w:val="28"/>
          <w:highlight w:val="none"/>
        </w:rPr>
        <w:t>二</w:t>
      </w:r>
      <w:r>
        <w:rPr>
          <w:rFonts w:ascii="Arial" w:hAnsi="宋体" w:cs="Arial"/>
          <w:b/>
          <w:bCs/>
          <w:sz w:val="28"/>
          <w:highlight w:val="none"/>
        </w:rPr>
        <w:t>）总</w:t>
      </w:r>
      <w:r>
        <w:rPr>
          <w:rFonts w:ascii="Arial" w:hAnsi="Arial" w:cs="Arial"/>
          <w:b/>
          <w:bCs/>
          <w:sz w:val="28"/>
          <w:highlight w:val="none"/>
        </w:rPr>
        <w:t xml:space="preserve"> </w:t>
      </w:r>
      <w:r>
        <w:rPr>
          <w:rFonts w:ascii="Arial" w:hAnsi="宋体" w:cs="Arial"/>
          <w:b/>
          <w:bCs/>
          <w:sz w:val="28"/>
          <w:highlight w:val="none"/>
        </w:rPr>
        <w:t>则</w:t>
      </w:r>
      <w:bookmarkEnd w:id="19"/>
    </w:p>
    <w:p w14:paraId="3D076C87">
      <w:pPr>
        <w:numPr>
          <w:ilvl w:val="0"/>
          <w:numId w:val="6"/>
        </w:numPr>
        <w:snapToGrid w:val="0"/>
        <w:spacing w:line="360" w:lineRule="auto"/>
        <w:ind w:left="538" w:hanging="538" w:hangingChars="255"/>
        <w:rPr>
          <w:rFonts w:ascii="Arial" w:hAnsi="Arial" w:cs="Arial"/>
          <w:b/>
          <w:highlight w:val="none"/>
        </w:rPr>
      </w:pPr>
      <w:r>
        <w:rPr>
          <w:rFonts w:ascii="Arial" w:hAnsi="宋体" w:cs="Arial"/>
          <w:b/>
          <w:highlight w:val="none"/>
        </w:rPr>
        <w:t>说明</w:t>
      </w:r>
    </w:p>
    <w:p w14:paraId="259276E0">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本次招标工作是按照浙江省及项目所在地的有关招投标规定，结合本项目的实际，组织和实施。</w:t>
      </w:r>
    </w:p>
    <w:p w14:paraId="77C564C7">
      <w:pPr>
        <w:numPr>
          <w:ilvl w:val="1"/>
          <w:numId w:val="6"/>
        </w:numPr>
        <w:tabs>
          <w:tab w:val="left" w:pos="592"/>
        </w:tabs>
        <w:snapToGrid w:val="0"/>
        <w:spacing w:line="360" w:lineRule="auto"/>
        <w:ind w:left="588" w:hanging="588" w:hangingChars="280"/>
        <w:rPr>
          <w:rFonts w:ascii="Arial" w:hAnsi="Arial" w:cs="Arial"/>
          <w:highlight w:val="none"/>
          <w:u w:val="wave"/>
        </w:rPr>
      </w:pPr>
      <w:r>
        <w:rPr>
          <w:rFonts w:ascii="Arial" w:hAnsi="宋体" w:cs="Arial"/>
          <w:highlight w:val="none"/>
        </w:rPr>
        <w:t>资金来源：</w:t>
      </w:r>
      <w:r>
        <w:rPr>
          <w:rFonts w:hint="eastAsia" w:ascii="Arial" w:hAnsi="宋体" w:cs="Arial"/>
          <w:highlight w:val="none"/>
        </w:rPr>
        <w:t>自筹资金</w:t>
      </w:r>
      <w:r>
        <w:rPr>
          <w:rFonts w:ascii="Arial" w:hAnsi="宋体" w:cs="Arial"/>
          <w:highlight w:val="none"/>
        </w:rPr>
        <w:t>，</w:t>
      </w:r>
      <w:r>
        <w:rPr>
          <w:rFonts w:ascii="Arial" w:hAnsi="宋体" w:cs="Arial"/>
          <w:szCs w:val="22"/>
          <w:highlight w:val="none"/>
        </w:rPr>
        <w:t>已落实</w:t>
      </w:r>
      <w:r>
        <w:rPr>
          <w:rFonts w:ascii="Arial" w:hAnsi="宋体" w:cs="Arial"/>
          <w:highlight w:val="none"/>
        </w:rPr>
        <w:t>。</w:t>
      </w:r>
    </w:p>
    <w:p w14:paraId="337389CD">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定义及解释</w:t>
      </w:r>
    </w:p>
    <w:p w14:paraId="59B1B75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招标人：</w:t>
      </w:r>
      <w:r>
        <w:rPr>
          <w:rFonts w:hint="eastAsia" w:ascii="Arial" w:hAnsi="宋体" w:cs="Arial"/>
          <w:szCs w:val="21"/>
          <w:highlight w:val="none"/>
          <w:lang w:eastAsia="zh-CN"/>
        </w:rPr>
        <w:t>温州公用事业发展集团永嘉水务有限公司</w:t>
      </w:r>
      <w:r>
        <w:rPr>
          <w:rFonts w:ascii="Arial" w:hAnsi="宋体" w:cs="Arial"/>
          <w:highlight w:val="none"/>
        </w:rPr>
        <w:t>。</w:t>
      </w:r>
    </w:p>
    <w:p w14:paraId="5DD74BB0">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招标代理机构：</w:t>
      </w:r>
      <w:r>
        <w:rPr>
          <w:rFonts w:hint="eastAsia" w:ascii="Arial" w:hAnsi="宋体" w:cs="Arial"/>
          <w:highlight w:val="none"/>
          <w:lang w:eastAsia="zh-CN"/>
        </w:rPr>
        <w:t>温州建设集团建筑设计院有限公司</w:t>
      </w:r>
      <w:r>
        <w:rPr>
          <w:rFonts w:hint="eastAsia" w:ascii="Arial" w:hAnsi="宋体" w:cs="Arial"/>
          <w:highlight w:val="none"/>
        </w:rPr>
        <w:t>。</w:t>
      </w:r>
    </w:p>
    <w:p w14:paraId="4A7025D5">
      <w:pPr>
        <w:numPr>
          <w:ilvl w:val="1"/>
          <w:numId w:val="6"/>
        </w:numPr>
        <w:tabs>
          <w:tab w:val="left" w:pos="592"/>
        </w:tabs>
        <w:snapToGrid w:val="0"/>
        <w:spacing w:line="360" w:lineRule="auto"/>
        <w:ind w:left="588" w:hanging="588" w:hangingChars="280"/>
        <w:rPr>
          <w:rFonts w:ascii="Arial" w:hAnsi="Arial" w:cs="Arial"/>
          <w:b/>
          <w:highlight w:val="none"/>
        </w:rPr>
      </w:pPr>
      <w:r>
        <w:rPr>
          <w:rFonts w:ascii="Arial" w:hAnsi="宋体" w:cs="Arial"/>
          <w:highlight w:val="none"/>
        </w:rPr>
        <w:t>投标供应商：系响应招标、参加投标竞争的依法成立的供应商。</w:t>
      </w:r>
    </w:p>
    <w:p w14:paraId="74F781DF">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中标供应商：系在本次招标中，中标的投标供应商。</w:t>
      </w:r>
    </w:p>
    <w:p w14:paraId="26DF1260">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评标委员会：评标委员会是依据浙江省及项目所在地的有关招投标规定，结合本项目的实际组建的专门负责招标评标工作的临时性机构。</w:t>
      </w:r>
    </w:p>
    <w:p w14:paraId="7E64D5C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日期：指公历日。</w:t>
      </w:r>
    </w:p>
    <w:p w14:paraId="44C17BC7">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合同：指由招标所产生的合同或合约文件。</w:t>
      </w:r>
    </w:p>
    <w:p w14:paraId="3E983969">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Arial" w:cs="Arial"/>
          <w:highlight w:val="none"/>
        </w:rPr>
        <w:t>“</w:t>
      </w:r>
      <w:r>
        <w:rPr>
          <w:rFonts w:ascii="Arial" w:hAnsi="宋体" w:cs="Arial"/>
          <w:highlight w:val="none"/>
        </w:rPr>
        <w:t>书面形式</w:t>
      </w:r>
      <w:r>
        <w:rPr>
          <w:rFonts w:ascii="Arial" w:hAnsi="Arial" w:cs="Arial"/>
          <w:highlight w:val="none"/>
        </w:rPr>
        <w:t>”</w:t>
      </w:r>
      <w:r>
        <w:rPr>
          <w:rFonts w:ascii="Arial" w:hAnsi="宋体" w:cs="Arial"/>
          <w:highlight w:val="none"/>
        </w:rPr>
        <w:t>是指任何手写的、打印的或印刷的文件，包括电报和传真发送。</w:t>
      </w:r>
    </w:p>
    <w:p w14:paraId="6D441FF0">
      <w:pPr>
        <w:numPr>
          <w:ilvl w:val="0"/>
          <w:numId w:val="6"/>
        </w:numPr>
        <w:snapToGrid w:val="0"/>
        <w:spacing w:line="360" w:lineRule="auto"/>
        <w:ind w:left="841" w:hanging="841" w:hangingChars="399"/>
        <w:rPr>
          <w:rFonts w:ascii="Arial" w:hAnsi="Arial" w:cs="Arial"/>
          <w:highlight w:val="none"/>
        </w:rPr>
      </w:pPr>
      <w:r>
        <w:rPr>
          <w:rFonts w:ascii="Arial" w:hAnsi="宋体" w:cs="Arial"/>
          <w:b/>
          <w:highlight w:val="none"/>
        </w:rPr>
        <w:t>合格的投标供应商</w:t>
      </w:r>
    </w:p>
    <w:p w14:paraId="29935B8C">
      <w:pPr>
        <w:numPr>
          <w:ilvl w:val="1"/>
          <w:numId w:val="6"/>
        </w:numPr>
        <w:tabs>
          <w:tab w:val="left" w:pos="592"/>
        </w:tabs>
        <w:snapToGrid w:val="0"/>
        <w:spacing w:line="360" w:lineRule="auto"/>
        <w:ind w:left="588" w:hanging="588" w:hangingChars="280"/>
        <w:rPr>
          <w:rFonts w:ascii="宋体" w:hAnsi="宋体" w:cs="宋体"/>
          <w:szCs w:val="21"/>
          <w:highlight w:val="none"/>
        </w:rPr>
      </w:pPr>
      <w:r>
        <w:rPr>
          <w:rFonts w:ascii="Arial" w:hAnsi="Arial" w:cs="Arial"/>
          <w:szCs w:val="21"/>
          <w:highlight w:val="none"/>
        </w:rPr>
        <w:t>企业资质要求：</w:t>
      </w:r>
      <w:r>
        <w:rPr>
          <w:rFonts w:hint="eastAsia" w:ascii="Arial" w:hAnsi="Arial" w:cs="Arial"/>
          <w:szCs w:val="21"/>
          <w:highlight w:val="none"/>
          <w:lang w:eastAsia="zh-CN"/>
        </w:rPr>
        <w:t>市政公用工程监理乙级及以上或者工程监理综合资质</w:t>
      </w:r>
      <w:r>
        <w:rPr>
          <w:rFonts w:ascii="Arial" w:hAnsi="Arial" w:cs="Arial"/>
          <w:szCs w:val="21"/>
          <w:highlight w:val="none"/>
        </w:rPr>
        <w:t>。</w:t>
      </w:r>
    </w:p>
    <w:p w14:paraId="7A993EA4">
      <w:pPr>
        <w:numPr>
          <w:ilvl w:val="1"/>
          <w:numId w:val="6"/>
        </w:numPr>
        <w:tabs>
          <w:tab w:val="left" w:pos="592"/>
        </w:tabs>
        <w:snapToGrid w:val="0"/>
        <w:spacing w:line="360" w:lineRule="auto"/>
        <w:ind w:left="588" w:hanging="588" w:hangingChars="280"/>
        <w:rPr>
          <w:rFonts w:ascii="宋体" w:hAnsi="宋体" w:cs="宋体"/>
          <w:szCs w:val="21"/>
          <w:highlight w:val="none"/>
        </w:rPr>
      </w:pPr>
      <w:r>
        <w:rPr>
          <w:rFonts w:ascii="Arial" w:hAnsi="Arial" w:cs="Arial"/>
          <w:szCs w:val="21"/>
          <w:highlight w:val="none"/>
        </w:rPr>
        <w:t>项目负责人资格要求：</w:t>
      </w:r>
      <w:r>
        <w:rPr>
          <w:rFonts w:hint="eastAsia" w:ascii="Arial" w:hAnsi="Arial" w:cs="Arial"/>
          <w:szCs w:val="21"/>
          <w:highlight w:val="none"/>
          <w:lang w:eastAsia="zh-CN"/>
        </w:rPr>
        <w:t>具有建设部（中华人民共和国城乡和住房部）颁发的中华人民共和国注册监理工程师注册执业证书，且其注册专业为市政公用工程专业，注册执业单位为该投标单位</w:t>
      </w:r>
      <w:r>
        <w:rPr>
          <w:rFonts w:ascii="Arial" w:hAnsi="Arial" w:cs="Arial"/>
          <w:szCs w:val="21"/>
          <w:highlight w:val="none"/>
        </w:rPr>
        <w:t>。</w:t>
      </w:r>
    </w:p>
    <w:p w14:paraId="3D7F0873">
      <w:pPr>
        <w:numPr>
          <w:ilvl w:val="0"/>
          <w:numId w:val="6"/>
        </w:numPr>
        <w:spacing w:line="360" w:lineRule="auto"/>
        <w:ind w:left="841" w:hanging="841" w:hangingChars="399"/>
        <w:rPr>
          <w:rFonts w:ascii="Arial" w:hAnsi="Arial" w:cs="Arial"/>
          <w:b/>
          <w:highlight w:val="none"/>
        </w:rPr>
      </w:pPr>
      <w:r>
        <w:rPr>
          <w:rFonts w:ascii="Arial" w:hAnsi="宋体" w:cs="Arial"/>
          <w:b/>
          <w:highlight w:val="none"/>
        </w:rPr>
        <w:t>联合体投标：</w:t>
      </w:r>
      <w:r>
        <w:rPr>
          <w:rFonts w:hint="eastAsia" w:ascii="Arial" w:hAnsi="宋体" w:cs="Arial"/>
          <w:b/>
          <w:highlight w:val="none"/>
        </w:rPr>
        <w:t>本项目不接受</w:t>
      </w:r>
      <w:r>
        <w:rPr>
          <w:rFonts w:ascii="Arial" w:hAnsi="宋体" w:cs="Arial"/>
          <w:b/>
          <w:highlight w:val="none"/>
        </w:rPr>
        <w:t>。</w:t>
      </w:r>
    </w:p>
    <w:p w14:paraId="402BEB41">
      <w:pPr>
        <w:numPr>
          <w:ilvl w:val="0"/>
          <w:numId w:val="6"/>
        </w:numPr>
        <w:spacing w:line="360" w:lineRule="auto"/>
        <w:ind w:left="841" w:hanging="841" w:hangingChars="399"/>
        <w:rPr>
          <w:rFonts w:ascii="Arial" w:hAnsi="Arial" w:cs="Arial"/>
          <w:b/>
          <w:highlight w:val="none"/>
        </w:rPr>
      </w:pPr>
      <w:r>
        <w:rPr>
          <w:rFonts w:ascii="Arial" w:hAnsi="宋体" w:cs="Arial"/>
          <w:b/>
          <w:highlight w:val="none"/>
        </w:rPr>
        <w:t>保密与披露事项</w:t>
      </w:r>
    </w:p>
    <w:p w14:paraId="36510714">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投标供应商不得串通，以不正当的手段妨碍排挤其他投标供应商，扰乱市场，破坏公平竞争原则。</w:t>
      </w:r>
    </w:p>
    <w:p w14:paraId="6C6DB95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投标供应商自购买招标文件之日起，须承诺承担本招标项目的保密义务，不得将因本次招标获得的信息向第三方外传。</w:t>
      </w:r>
    </w:p>
    <w:p w14:paraId="115CF3AD">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招标人有权将投标供应商提供的所有资料向其他政府部门或有关的非政府机构负责评审标书的人员或与评标有关的人员披露。</w:t>
      </w:r>
    </w:p>
    <w:p w14:paraId="1C2F8F04">
      <w:pPr>
        <w:numPr>
          <w:ilvl w:val="1"/>
          <w:numId w:val="6"/>
        </w:numPr>
        <w:tabs>
          <w:tab w:val="left" w:pos="592"/>
        </w:tabs>
        <w:snapToGrid w:val="0"/>
        <w:spacing w:line="360" w:lineRule="auto"/>
        <w:ind w:left="588" w:hanging="588" w:hangingChars="280"/>
        <w:rPr>
          <w:rFonts w:ascii="Arial" w:hAnsi="Arial" w:cs="Arial"/>
          <w:b/>
          <w:highlight w:val="none"/>
        </w:rPr>
      </w:pPr>
      <w:r>
        <w:rPr>
          <w:rFonts w:ascii="Arial" w:hAnsi="宋体" w:cs="Arial"/>
          <w:highlight w:val="none"/>
        </w:rPr>
        <w:t>招标人有权在认为适当时，或在任何第三者提出要求（书面或其他方式）时，无须事先征求中标供应商同意而披露关于已订立合约的资料、中标供应商的名称及地址、中标服务的有关信息以及合约条款等。</w:t>
      </w:r>
    </w:p>
    <w:p w14:paraId="1547E128">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投标费用</w:t>
      </w:r>
    </w:p>
    <w:p w14:paraId="782FAB17">
      <w:pPr>
        <w:tabs>
          <w:tab w:val="left" w:pos="1003"/>
        </w:tabs>
        <w:snapToGrid w:val="0"/>
        <w:spacing w:line="360" w:lineRule="auto"/>
        <w:ind w:left="525" w:leftChars="250"/>
        <w:rPr>
          <w:rFonts w:ascii="Arial" w:hAnsi="Arial" w:cs="Arial"/>
          <w:b/>
          <w:highlight w:val="none"/>
        </w:rPr>
      </w:pPr>
      <w:r>
        <w:rPr>
          <w:rFonts w:ascii="Arial" w:hAnsi="宋体" w:cs="Arial"/>
          <w:highlight w:val="none"/>
        </w:rPr>
        <w:t>投标供应商应承担所有与编写和提交投标文件有关的费用，不论投标的结果如何，招标人和招标代理机构在任何情况下均无义务和责任承担这些费用。</w:t>
      </w:r>
    </w:p>
    <w:p w14:paraId="6B09ECBB">
      <w:pPr>
        <w:numPr>
          <w:ilvl w:val="0"/>
          <w:numId w:val="6"/>
        </w:numPr>
        <w:spacing w:line="360" w:lineRule="auto"/>
        <w:ind w:left="841" w:hanging="841" w:hangingChars="399"/>
        <w:rPr>
          <w:rFonts w:ascii="Arial" w:hAnsi="Arial" w:cs="Arial"/>
          <w:b/>
          <w:highlight w:val="none"/>
        </w:rPr>
      </w:pPr>
      <w:r>
        <w:rPr>
          <w:rFonts w:ascii="Arial" w:hAnsi="宋体" w:cs="Arial"/>
          <w:b/>
          <w:highlight w:val="none"/>
        </w:rPr>
        <w:t>踏勘现场</w:t>
      </w:r>
    </w:p>
    <w:p w14:paraId="778ED6FC">
      <w:pPr>
        <w:spacing w:line="360" w:lineRule="auto"/>
        <w:ind w:firstLine="630" w:firstLineChars="300"/>
        <w:rPr>
          <w:rFonts w:ascii="Arial" w:hAnsi="Arial" w:cs="Arial"/>
          <w:highlight w:val="none"/>
        </w:rPr>
      </w:pPr>
      <w:r>
        <w:rPr>
          <w:rFonts w:ascii="Arial" w:hAnsi="宋体" w:cs="Arial"/>
          <w:highlight w:val="none"/>
        </w:rPr>
        <w:t>投标供应商自行前往现场踏勘，以便投标供应商获取有关编制投标文件和签署合同所涉及现场的资料，投标供应商承担现场踏勘所发生的费用。</w:t>
      </w:r>
    </w:p>
    <w:p w14:paraId="13094DD3">
      <w:pPr>
        <w:spacing w:line="360" w:lineRule="auto"/>
        <w:ind w:firstLine="630" w:firstLineChars="300"/>
        <w:rPr>
          <w:rFonts w:ascii="Arial" w:hAnsi="Arial" w:cs="Arial"/>
          <w:b/>
          <w:highlight w:val="none"/>
        </w:rPr>
      </w:pPr>
      <w:r>
        <w:rPr>
          <w:rFonts w:ascii="Arial" w:hAnsi="宋体" w:cs="Arial"/>
          <w:highlight w:val="none"/>
        </w:rPr>
        <w:t>投标供应商由于对现场条件不了解而造成中标后发生一切不良后果和风险，均由投标供应商自负。</w:t>
      </w:r>
    </w:p>
    <w:p w14:paraId="5D70B879">
      <w:pPr>
        <w:numPr>
          <w:ilvl w:val="0"/>
          <w:numId w:val="6"/>
        </w:numPr>
        <w:spacing w:line="360" w:lineRule="auto"/>
        <w:ind w:left="841" w:hanging="841" w:hangingChars="399"/>
        <w:rPr>
          <w:rFonts w:ascii="Arial" w:hAnsi="Arial" w:cs="Arial"/>
          <w:b/>
          <w:highlight w:val="none"/>
        </w:rPr>
      </w:pPr>
      <w:r>
        <w:rPr>
          <w:rFonts w:ascii="Arial" w:hAnsi="宋体" w:cs="Arial"/>
          <w:b/>
          <w:highlight w:val="none"/>
        </w:rPr>
        <w:t>投标委托</w:t>
      </w:r>
    </w:p>
    <w:p w14:paraId="0DD04F4B">
      <w:pPr>
        <w:tabs>
          <w:tab w:val="left" w:pos="1003"/>
        </w:tabs>
        <w:snapToGrid w:val="0"/>
        <w:spacing w:line="360" w:lineRule="auto"/>
        <w:ind w:firstLine="630" w:firstLineChars="300"/>
        <w:rPr>
          <w:rFonts w:ascii="Arial" w:hAnsi="Arial" w:cs="Arial"/>
          <w:highlight w:val="none"/>
        </w:rPr>
      </w:pPr>
      <w:r>
        <w:rPr>
          <w:rFonts w:ascii="Arial" w:hAnsi="宋体" w:cs="Arial"/>
          <w:highlight w:val="none"/>
        </w:rPr>
        <w:t>如投标供应商代表不是法定代表人，须</w:t>
      </w:r>
      <w:r>
        <w:rPr>
          <w:rFonts w:hint="eastAsia" w:ascii="Arial" w:hAnsi="宋体" w:cs="Arial"/>
          <w:highlight w:val="none"/>
        </w:rPr>
        <w:t>提供</w:t>
      </w:r>
      <w:r>
        <w:rPr>
          <w:rFonts w:ascii="Arial" w:hAnsi="宋体" w:cs="Arial"/>
          <w:highlight w:val="none"/>
        </w:rPr>
        <w:t>《法定代表人授权委托书》（见第五部分）。</w:t>
      </w:r>
    </w:p>
    <w:p w14:paraId="0345F79B">
      <w:pPr>
        <w:spacing w:line="360" w:lineRule="auto"/>
        <w:jc w:val="center"/>
        <w:outlineLvl w:val="1"/>
        <w:rPr>
          <w:rFonts w:ascii="Arial" w:hAnsi="宋体" w:cs="Arial"/>
          <w:b/>
          <w:bCs/>
          <w:sz w:val="28"/>
          <w:highlight w:val="none"/>
        </w:rPr>
      </w:pPr>
      <w:bookmarkStart w:id="20" w:name="_Toc495977855"/>
      <w:bookmarkStart w:id="21" w:name="_Toc29010"/>
      <w:r>
        <w:rPr>
          <w:rFonts w:ascii="Arial" w:hAnsi="宋体" w:cs="Arial"/>
          <w:b/>
          <w:bCs/>
          <w:sz w:val="28"/>
          <w:highlight w:val="none"/>
        </w:rPr>
        <w:t>（</w:t>
      </w:r>
      <w:r>
        <w:rPr>
          <w:rFonts w:hint="eastAsia" w:ascii="Arial" w:hAnsi="宋体" w:cs="Arial"/>
          <w:b/>
          <w:bCs/>
          <w:sz w:val="28"/>
          <w:highlight w:val="none"/>
        </w:rPr>
        <w:t>三</w:t>
      </w:r>
      <w:r>
        <w:rPr>
          <w:rFonts w:ascii="Arial" w:hAnsi="宋体" w:cs="Arial"/>
          <w:b/>
          <w:bCs/>
          <w:sz w:val="28"/>
          <w:highlight w:val="none"/>
        </w:rPr>
        <w:t>）招标文件</w:t>
      </w:r>
      <w:bookmarkEnd w:id="20"/>
      <w:r>
        <w:rPr>
          <w:rFonts w:ascii="Arial" w:hAnsi="宋体" w:cs="Arial"/>
          <w:b/>
          <w:bCs/>
          <w:sz w:val="28"/>
          <w:highlight w:val="none"/>
        </w:rPr>
        <w:t>说明</w:t>
      </w:r>
      <w:bookmarkEnd w:id="21"/>
    </w:p>
    <w:p w14:paraId="7C336B2E">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招标文件构成</w:t>
      </w:r>
      <w:bookmarkStart w:id="22" w:name="_Hlt509038174"/>
      <w:bookmarkEnd w:id="22"/>
    </w:p>
    <w:p w14:paraId="0D663F0C">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招标文件是用以阐明所需货物、服务及工程，以及招标、投标程序和相应的合同条款。</w:t>
      </w:r>
      <w:r>
        <w:rPr>
          <w:rFonts w:ascii="Arial" w:hAnsi="Arial" w:cs="Arial"/>
          <w:highlight w:val="none"/>
        </w:rPr>
        <w:t>“</w:t>
      </w:r>
      <w:r>
        <w:rPr>
          <w:rFonts w:ascii="Arial" w:hAnsi="宋体" w:cs="Arial"/>
          <w:highlight w:val="none"/>
        </w:rPr>
        <w:t>招标文件</w:t>
      </w:r>
      <w:r>
        <w:rPr>
          <w:rFonts w:ascii="Arial" w:hAnsi="Arial" w:cs="Arial"/>
          <w:highlight w:val="none"/>
        </w:rPr>
        <w:t>”</w:t>
      </w:r>
      <w:r>
        <w:rPr>
          <w:rFonts w:ascii="Arial" w:hAnsi="宋体" w:cs="Arial"/>
          <w:highlight w:val="none"/>
        </w:rPr>
        <w:t>由下述部分组成：</w:t>
      </w:r>
      <w:r>
        <w:rPr>
          <w:rFonts w:ascii="Arial" w:hAnsi="Arial" w:cs="Arial"/>
          <w:highlight w:val="none"/>
        </w:rPr>
        <w:t xml:space="preserve"> </w:t>
      </w:r>
    </w:p>
    <w:p w14:paraId="3831B59C">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第一部分</w:t>
      </w:r>
      <w:r>
        <w:rPr>
          <w:rFonts w:ascii="Arial" w:hAnsi="Arial" w:cs="Arial"/>
          <w:b/>
          <w:bCs/>
          <w:highlight w:val="none"/>
        </w:rPr>
        <w:t xml:space="preserve">   </w:t>
      </w:r>
      <w:r>
        <w:rPr>
          <w:rFonts w:hint="eastAsia" w:ascii="Arial" w:hAnsi="宋体" w:cs="Arial"/>
          <w:b/>
          <w:bCs/>
          <w:highlight w:val="none"/>
        </w:rPr>
        <w:t>招标公告</w:t>
      </w:r>
    </w:p>
    <w:p w14:paraId="5F361941">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第二部分</w:t>
      </w:r>
      <w:r>
        <w:rPr>
          <w:rFonts w:ascii="Arial" w:hAnsi="Arial" w:cs="Arial"/>
          <w:b/>
          <w:bCs/>
          <w:highlight w:val="none"/>
        </w:rPr>
        <w:t xml:space="preserve">   </w:t>
      </w:r>
      <w:r>
        <w:rPr>
          <w:rFonts w:ascii="Arial" w:hAnsi="宋体" w:cs="Arial"/>
          <w:b/>
          <w:bCs/>
          <w:highlight w:val="none"/>
        </w:rPr>
        <w:t>投标须知及前附表</w:t>
      </w:r>
    </w:p>
    <w:p w14:paraId="7ABFCDF3">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第三部分</w:t>
      </w:r>
      <w:r>
        <w:rPr>
          <w:rFonts w:ascii="Arial" w:hAnsi="Arial" w:cs="Arial"/>
          <w:b/>
          <w:bCs/>
          <w:highlight w:val="none"/>
        </w:rPr>
        <w:t xml:space="preserve">   </w:t>
      </w:r>
      <w:r>
        <w:rPr>
          <w:rFonts w:hint="eastAsia" w:ascii="Arial" w:hAnsi="宋体" w:cs="Arial"/>
          <w:b/>
          <w:bCs/>
          <w:highlight w:val="none"/>
        </w:rPr>
        <w:t>招标内容及技术要求</w:t>
      </w:r>
    </w:p>
    <w:p w14:paraId="61C1A739">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第四部分</w:t>
      </w:r>
      <w:r>
        <w:rPr>
          <w:rFonts w:ascii="Arial" w:hAnsi="Arial" w:cs="Arial"/>
          <w:b/>
          <w:bCs/>
          <w:highlight w:val="none"/>
        </w:rPr>
        <w:t xml:space="preserve">   </w:t>
      </w:r>
      <w:r>
        <w:rPr>
          <w:rFonts w:ascii="Arial" w:hAnsi="宋体" w:cs="Arial"/>
          <w:b/>
          <w:bCs/>
          <w:highlight w:val="none"/>
        </w:rPr>
        <w:t>合同条款</w:t>
      </w:r>
    </w:p>
    <w:p w14:paraId="0456D6CB">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第五部分</w:t>
      </w:r>
      <w:r>
        <w:rPr>
          <w:rFonts w:ascii="Arial" w:hAnsi="Arial" w:cs="Arial"/>
          <w:b/>
          <w:bCs/>
          <w:highlight w:val="none"/>
        </w:rPr>
        <w:t xml:space="preserve">   </w:t>
      </w:r>
      <w:r>
        <w:rPr>
          <w:rFonts w:ascii="Arial" w:hAnsi="宋体" w:cs="Arial"/>
          <w:b/>
          <w:bCs/>
          <w:highlight w:val="none"/>
        </w:rPr>
        <w:t>投标文件格式</w:t>
      </w:r>
    </w:p>
    <w:p w14:paraId="4A534BCB">
      <w:pPr>
        <w:snapToGrid w:val="0"/>
        <w:spacing w:line="360" w:lineRule="auto"/>
        <w:ind w:left="839" w:leftChars="257" w:hanging="299" w:hangingChars="142"/>
        <w:rPr>
          <w:rFonts w:ascii="Arial" w:hAnsi="Arial" w:cs="Arial"/>
          <w:b/>
          <w:bCs/>
          <w:highlight w:val="none"/>
        </w:rPr>
      </w:pPr>
      <w:r>
        <w:rPr>
          <w:rFonts w:ascii="Arial" w:hAnsi="宋体" w:cs="Arial"/>
          <w:b/>
          <w:bCs/>
          <w:highlight w:val="none"/>
        </w:rPr>
        <w:t>第六部分</w:t>
      </w:r>
      <w:r>
        <w:rPr>
          <w:rFonts w:ascii="Arial" w:hAnsi="Arial" w:cs="Arial"/>
          <w:b/>
          <w:bCs/>
          <w:highlight w:val="none"/>
        </w:rPr>
        <w:t xml:space="preserve">   </w:t>
      </w:r>
      <w:r>
        <w:rPr>
          <w:rFonts w:ascii="Arial" w:hAnsi="宋体" w:cs="Arial"/>
          <w:b/>
          <w:bCs/>
          <w:highlight w:val="none"/>
        </w:rPr>
        <w:t>评标办法</w:t>
      </w:r>
    </w:p>
    <w:p w14:paraId="4BD4BB36">
      <w:pPr>
        <w:snapToGrid w:val="0"/>
        <w:spacing w:line="360" w:lineRule="auto"/>
        <w:ind w:left="839" w:leftChars="257" w:hanging="299" w:hangingChars="142"/>
        <w:rPr>
          <w:rFonts w:ascii="Arial" w:hAnsi="Arial" w:cs="Arial"/>
          <w:sz w:val="30"/>
          <w:highlight w:val="none"/>
        </w:rPr>
      </w:pPr>
      <w:r>
        <w:rPr>
          <w:rFonts w:ascii="Arial" w:hAnsi="宋体" w:cs="Arial"/>
          <w:b/>
          <w:bCs/>
          <w:highlight w:val="none"/>
        </w:rPr>
        <w:t>第七部分</w:t>
      </w:r>
      <w:r>
        <w:rPr>
          <w:rFonts w:ascii="Arial" w:hAnsi="Arial" w:cs="Arial"/>
          <w:b/>
          <w:bCs/>
          <w:highlight w:val="none"/>
        </w:rPr>
        <w:t xml:space="preserve">   </w:t>
      </w:r>
      <w:r>
        <w:rPr>
          <w:rFonts w:ascii="Arial" w:hAnsi="宋体" w:cs="Arial"/>
          <w:b/>
          <w:bCs/>
          <w:highlight w:val="none"/>
        </w:rPr>
        <w:t>补充通知及答疑（如有）</w:t>
      </w:r>
    </w:p>
    <w:p w14:paraId="28113B4E">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应详细阅读招标文件的全部内容。如果投标供应商没有按照招标文件要求提交全部资料或者投标书没有对招标文件在各方面的要求都做出实质性响应，是投标供应商的风险。没有实质上响应招标文件要求的投标将被</w:t>
      </w:r>
      <w:r>
        <w:rPr>
          <w:rFonts w:hint="eastAsia" w:ascii="Arial" w:hAnsi="宋体" w:cs="Arial"/>
          <w:highlight w:val="none"/>
        </w:rPr>
        <w:t>否决</w:t>
      </w:r>
      <w:r>
        <w:rPr>
          <w:rFonts w:ascii="Arial" w:hAnsi="宋体" w:cs="Arial"/>
          <w:highlight w:val="none"/>
        </w:rPr>
        <w:t>。</w:t>
      </w:r>
    </w:p>
    <w:p w14:paraId="1B54F73B">
      <w:pPr>
        <w:numPr>
          <w:ilvl w:val="1"/>
          <w:numId w:val="6"/>
        </w:numPr>
        <w:tabs>
          <w:tab w:val="left" w:pos="592"/>
        </w:tabs>
        <w:snapToGrid w:val="0"/>
        <w:spacing w:line="360" w:lineRule="auto"/>
        <w:ind w:left="566" w:hanging="565" w:hangingChars="280"/>
        <w:rPr>
          <w:rFonts w:ascii="Arial" w:hAnsi="Arial" w:cs="Arial"/>
          <w:snapToGrid w:val="0"/>
          <w:kern w:val="0"/>
          <w:szCs w:val="21"/>
          <w:highlight w:val="none"/>
        </w:rPr>
      </w:pPr>
      <w:r>
        <w:rPr>
          <w:rFonts w:ascii="Arial" w:hAnsi="宋体" w:cs="Arial"/>
          <w:snapToGrid w:val="0"/>
          <w:spacing w:val="-4"/>
          <w:kern w:val="0"/>
          <w:szCs w:val="21"/>
          <w:highlight w:val="none"/>
        </w:rPr>
        <w:t>本招标文件要求投标供应商作出实质性响应的有关技术和商务条款，将在该条款前以</w:t>
      </w:r>
      <w:r>
        <w:rPr>
          <w:rFonts w:ascii="Arial" w:hAnsi="Arial" w:cs="Arial"/>
          <w:snapToGrid w:val="0"/>
          <w:spacing w:val="-4"/>
          <w:kern w:val="0"/>
          <w:szCs w:val="21"/>
          <w:highlight w:val="none"/>
        </w:rPr>
        <w:t>“▲”</w:t>
      </w:r>
      <w:r>
        <w:rPr>
          <w:rFonts w:ascii="Arial" w:hAnsi="宋体" w:cs="Arial"/>
          <w:snapToGrid w:val="0"/>
          <w:spacing w:val="-4"/>
          <w:kern w:val="0"/>
          <w:szCs w:val="21"/>
          <w:highlight w:val="none"/>
        </w:rPr>
        <w:t>醒目标识</w:t>
      </w:r>
      <w:r>
        <w:rPr>
          <w:rFonts w:ascii="Arial" w:hAnsi="宋体" w:cs="Arial"/>
          <w:snapToGrid w:val="0"/>
          <w:kern w:val="0"/>
          <w:szCs w:val="21"/>
          <w:highlight w:val="none"/>
        </w:rPr>
        <w:t>。</w:t>
      </w:r>
    </w:p>
    <w:p w14:paraId="0E54A426">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招标文件的澄清</w:t>
      </w:r>
    </w:p>
    <w:p w14:paraId="37BE63F8">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任何要求对招标文件进行澄清的投标供应商，均应在答疑截止期规定时间以前按招标公告书中的通讯地址以书面形式传真或寄送给招标代理机构，招标代理机构对答疑截止期规定时间以前收到的任何澄清要求将以书面形式予以答复，同时将书面答复以邮寄、传真或类似的方式送达所有投标供应商，答复中包括原提出的问题，但不包括问题的来源。</w:t>
      </w:r>
    </w:p>
    <w:p w14:paraId="2B59FF1E">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招标人将视情况确定是否有必要召开标前会，如果召开时会将标前会的通知（包括时间和地点）发给所有投标供应商。</w:t>
      </w:r>
    </w:p>
    <w:p w14:paraId="7EA9FD5B">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招标文件的修改</w:t>
      </w:r>
    </w:p>
    <w:p w14:paraId="1FD15A89">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招标代理机构对已发出的招标文件进行必要澄清或者修改</w:t>
      </w:r>
      <w:r>
        <w:rPr>
          <w:rFonts w:hint="eastAsia" w:cs="黑体"/>
          <w:szCs w:val="21"/>
          <w:highlight w:val="none"/>
        </w:rPr>
        <w:t>等内容</w:t>
      </w:r>
      <w:r>
        <w:rPr>
          <w:rFonts w:cs="黑体"/>
          <w:szCs w:val="21"/>
          <w:highlight w:val="none"/>
        </w:rPr>
        <w:t>在</w:t>
      </w:r>
      <w:r>
        <w:rPr>
          <w:rFonts w:hint="eastAsia"/>
          <w:highlight w:val="none"/>
        </w:rPr>
        <w:t>“</w:t>
      </w:r>
      <w:r>
        <w:rPr>
          <w:rFonts w:hint="eastAsia" w:ascii="宋体" w:hAnsi="宋体" w:cs="宋体"/>
          <w:color w:val="333333"/>
          <w:kern w:val="0"/>
          <w:szCs w:val="21"/>
          <w:highlight w:val="none"/>
        </w:rPr>
        <w:t>招标公告发布的网站</w:t>
      </w:r>
      <w:r>
        <w:rPr>
          <w:rFonts w:hint="eastAsia"/>
          <w:highlight w:val="none"/>
        </w:rPr>
        <w:t>”</w:t>
      </w:r>
      <w:r>
        <w:rPr>
          <w:rFonts w:hint="eastAsia" w:cs="黑体"/>
          <w:szCs w:val="21"/>
          <w:highlight w:val="none"/>
        </w:rPr>
        <w:t>内</w:t>
      </w:r>
      <w:r>
        <w:rPr>
          <w:rFonts w:cs="黑体"/>
          <w:szCs w:val="21"/>
          <w:highlight w:val="none"/>
        </w:rPr>
        <w:t>发布</w:t>
      </w:r>
      <w:r>
        <w:rPr>
          <w:rFonts w:hint="eastAsia" w:cs="黑体"/>
          <w:szCs w:val="21"/>
          <w:highlight w:val="none"/>
        </w:rPr>
        <w:t>，</w:t>
      </w:r>
      <w:r>
        <w:rPr>
          <w:rFonts w:hint="eastAsia" w:cs="黑体"/>
          <w:szCs w:val="21"/>
          <w:highlight w:val="none"/>
          <w:lang w:eastAsia="zh-CN"/>
        </w:rPr>
        <w:t>投标供应商</w:t>
      </w:r>
      <w:r>
        <w:rPr>
          <w:rFonts w:hint="eastAsia" w:cs="黑体"/>
          <w:szCs w:val="21"/>
          <w:highlight w:val="none"/>
        </w:rPr>
        <w:t>自行查阅或下载，无须作收到确认。</w:t>
      </w:r>
    </w:p>
    <w:p w14:paraId="32244A67">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招标代理机构可以视采购具体情况在招标文件要求提交截止时间前，作出延长投标截止时间和开标时间的决定。</w:t>
      </w:r>
    </w:p>
    <w:p w14:paraId="4663D91F">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招标文件澄清、答复、修改、补充的内容为招标文件的组成部分。当招标文件与招标文件的答复、澄清、修改、补充通知就同一内容的表述不一致时，以最后发出的文件为准，对所有投标供应商有约束力。</w:t>
      </w:r>
    </w:p>
    <w:p w14:paraId="0164D263">
      <w:pPr>
        <w:spacing w:line="360" w:lineRule="auto"/>
        <w:jc w:val="center"/>
        <w:outlineLvl w:val="1"/>
        <w:rPr>
          <w:rFonts w:ascii="Arial" w:hAnsi="宋体" w:cs="Arial"/>
          <w:b/>
          <w:bCs/>
          <w:sz w:val="28"/>
          <w:highlight w:val="none"/>
        </w:rPr>
      </w:pPr>
      <w:bookmarkStart w:id="23" w:name="_Toc19890"/>
      <w:r>
        <w:rPr>
          <w:rFonts w:ascii="Arial" w:hAnsi="宋体" w:cs="Arial"/>
          <w:b/>
          <w:bCs/>
          <w:sz w:val="28"/>
          <w:highlight w:val="none"/>
        </w:rPr>
        <w:t>（</w:t>
      </w:r>
      <w:r>
        <w:rPr>
          <w:rFonts w:hint="eastAsia" w:ascii="Arial" w:hAnsi="宋体" w:cs="Arial"/>
          <w:b/>
          <w:bCs/>
          <w:sz w:val="28"/>
          <w:highlight w:val="none"/>
        </w:rPr>
        <w:t>四</w:t>
      </w:r>
      <w:r>
        <w:rPr>
          <w:rFonts w:ascii="Arial" w:hAnsi="宋体" w:cs="Arial"/>
          <w:b/>
          <w:bCs/>
          <w:sz w:val="28"/>
          <w:highlight w:val="none"/>
        </w:rPr>
        <w:t>）投标文件的编制</w:t>
      </w:r>
      <w:bookmarkEnd w:id="23"/>
    </w:p>
    <w:p w14:paraId="341908B3">
      <w:pPr>
        <w:numPr>
          <w:ilvl w:val="0"/>
          <w:numId w:val="6"/>
        </w:numPr>
        <w:snapToGrid w:val="0"/>
        <w:spacing w:line="360" w:lineRule="auto"/>
        <w:ind w:left="841" w:hanging="841" w:hangingChars="399"/>
        <w:rPr>
          <w:rFonts w:ascii="Arial" w:hAnsi="Arial" w:cs="Arial"/>
          <w:b/>
          <w:bCs/>
          <w:highlight w:val="none"/>
        </w:rPr>
      </w:pPr>
      <w:r>
        <w:rPr>
          <w:rFonts w:hint="eastAsia" w:ascii="Arial" w:hAnsi="Arial" w:cs="Arial"/>
          <w:b/>
          <w:bCs/>
          <w:highlight w:val="none"/>
        </w:rPr>
        <w:t>投标文件的说明</w:t>
      </w:r>
    </w:p>
    <w:p w14:paraId="5D29263D">
      <w:pPr>
        <w:numPr>
          <w:ilvl w:val="1"/>
          <w:numId w:val="6"/>
        </w:numPr>
        <w:tabs>
          <w:tab w:val="left" w:pos="592"/>
        </w:tabs>
        <w:snapToGrid w:val="0"/>
        <w:spacing w:line="360" w:lineRule="auto"/>
        <w:ind w:left="588" w:hanging="588" w:hangingChars="280"/>
        <w:rPr>
          <w:rFonts w:ascii="Arial" w:hAnsi="Arial" w:cs="Arial"/>
          <w:szCs w:val="21"/>
          <w:highlight w:val="none"/>
        </w:rPr>
      </w:pPr>
      <w:r>
        <w:rPr>
          <w:rFonts w:ascii="Arial" w:hAnsi="宋体" w:cs="Arial"/>
          <w:highlight w:val="none"/>
        </w:rPr>
        <w:t>投标供应商提交的投标书以及投标供应商与招标人就有关投标的所有来往函电均应使用中文。</w:t>
      </w:r>
    </w:p>
    <w:p w14:paraId="71380AB8">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投标文件应字迹清楚、内容齐全、不得涂改。如有修改，修改处须有法定代表人或其</w:t>
      </w:r>
      <w:r>
        <w:rPr>
          <w:rFonts w:hint="eastAsia" w:ascii="Arial" w:hAnsi="宋体" w:cs="Arial"/>
          <w:highlight w:val="none"/>
        </w:rPr>
        <w:t>授权代表</w:t>
      </w:r>
      <w:r>
        <w:rPr>
          <w:rFonts w:ascii="Arial" w:hAnsi="宋体" w:cs="Arial"/>
          <w:highlight w:val="none"/>
        </w:rPr>
        <w:t>签章。</w:t>
      </w:r>
    </w:p>
    <w:p w14:paraId="64D4876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投标供应商所提供的技术文件和资料，包括图纸中的说明，应使用中文简化字。所使用的计量单位，应使用国家法定计量单位。</w:t>
      </w:r>
    </w:p>
    <w:p w14:paraId="5D2A8DA4">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投标供应商必须按招标文件的要求提供相关技术参数、资料，包括采用的计量单位，并保证投标文件的正确性和真实性，否则评标委员会将作出不利于其投标的评定。不按招标文件的要求提供的投标文件</w:t>
      </w:r>
      <w:r>
        <w:rPr>
          <w:rFonts w:hint="eastAsia" w:ascii="Arial" w:hAnsi="宋体" w:cs="Arial"/>
          <w:highlight w:val="none"/>
        </w:rPr>
        <w:t>可能导致</w:t>
      </w:r>
      <w:r>
        <w:rPr>
          <w:rFonts w:ascii="Arial" w:hAnsi="宋体" w:cs="Arial"/>
          <w:highlight w:val="none"/>
        </w:rPr>
        <w:t>无效</w:t>
      </w:r>
      <w:r>
        <w:rPr>
          <w:rFonts w:ascii="Arial" w:hAnsi="Arial" w:cs="Arial"/>
          <w:highlight w:val="none"/>
        </w:rPr>
        <w:t xml:space="preserve"> </w:t>
      </w:r>
      <w:r>
        <w:rPr>
          <w:rFonts w:ascii="Arial" w:hAnsi="宋体" w:cs="Arial"/>
          <w:highlight w:val="none"/>
        </w:rPr>
        <w:t>。</w:t>
      </w:r>
    </w:p>
    <w:p w14:paraId="27569474">
      <w:pPr>
        <w:numPr>
          <w:ilvl w:val="0"/>
          <w:numId w:val="6"/>
        </w:numPr>
        <w:snapToGrid w:val="0"/>
        <w:spacing w:line="360" w:lineRule="auto"/>
        <w:ind w:left="841" w:hanging="841" w:hangingChars="399"/>
        <w:rPr>
          <w:rFonts w:ascii="Arial" w:hAnsi="宋体" w:cs="Arial"/>
          <w:b/>
          <w:bCs/>
          <w:highlight w:val="none"/>
        </w:rPr>
      </w:pPr>
      <w:r>
        <w:rPr>
          <w:rFonts w:ascii="Arial" w:hAnsi="宋体" w:cs="Arial"/>
          <w:b/>
          <w:bCs/>
          <w:highlight w:val="none"/>
        </w:rPr>
        <w:t>投标文件的组成（具体格式详见本文件第五部分，</w:t>
      </w:r>
      <w:r>
        <w:rPr>
          <w:rFonts w:hint="eastAsia" w:ascii="Arial" w:hAnsi="宋体" w:cs="Arial"/>
          <w:b/>
          <w:bCs/>
          <w:highlight w:val="none"/>
        </w:rPr>
        <w:t>除“开标一览表”以外</w:t>
      </w:r>
      <w:r>
        <w:rPr>
          <w:rFonts w:ascii="Arial" w:hAnsi="宋体" w:cs="Arial"/>
          <w:b/>
          <w:bCs/>
          <w:highlight w:val="none"/>
        </w:rPr>
        <w:t>表格可以按同样格式扩展）</w:t>
      </w:r>
    </w:p>
    <w:p w14:paraId="3A640914">
      <w:pPr>
        <w:numPr>
          <w:ilvl w:val="1"/>
          <w:numId w:val="6"/>
        </w:numPr>
        <w:tabs>
          <w:tab w:val="left" w:pos="592"/>
        </w:tabs>
        <w:snapToGrid w:val="0"/>
        <w:spacing w:line="360" w:lineRule="auto"/>
        <w:ind w:left="588" w:hanging="588" w:hangingChars="280"/>
        <w:rPr>
          <w:rFonts w:ascii="Arial" w:hAnsi="宋体" w:cs="Arial"/>
          <w:highlight w:val="none"/>
        </w:rPr>
      </w:pPr>
      <w:r>
        <w:rPr>
          <w:rFonts w:ascii="Arial" w:hAnsi="宋体" w:cs="Arial"/>
          <w:highlight w:val="none"/>
        </w:rPr>
        <w:t>投标文件由</w:t>
      </w:r>
      <w:r>
        <w:rPr>
          <w:rFonts w:hint="eastAsia" w:ascii="Arial" w:hAnsi="宋体" w:cs="Arial"/>
          <w:highlight w:val="none"/>
        </w:rPr>
        <w:t>资格文件、技术商务文件、报价文件等三部分</w:t>
      </w:r>
      <w:r>
        <w:rPr>
          <w:rFonts w:ascii="Arial" w:hAnsi="宋体" w:cs="Arial"/>
          <w:highlight w:val="none"/>
        </w:rPr>
        <w:t>组成。</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380"/>
        <w:gridCol w:w="15"/>
        <w:gridCol w:w="1110"/>
      </w:tblGrid>
      <w:tr w14:paraId="6AF7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center"/>
          </w:tcPr>
          <w:p w14:paraId="47180FBB">
            <w:pPr>
              <w:pStyle w:val="16"/>
              <w:jc w:val="left"/>
              <w:rPr>
                <w:b/>
                <w:bCs/>
                <w:sz w:val="21"/>
                <w:szCs w:val="21"/>
                <w:highlight w:val="none"/>
              </w:rPr>
            </w:pPr>
            <w:r>
              <w:rPr>
                <w:rFonts w:hint="eastAsia"/>
                <w:b/>
                <w:bCs/>
                <w:sz w:val="21"/>
                <w:szCs w:val="21"/>
                <w:highlight w:val="none"/>
              </w:rPr>
              <w:t>13.1.1资格文件：</w:t>
            </w:r>
          </w:p>
        </w:tc>
      </w:tr>
      <w:tr w14:paraId="6D27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4A06403">
            <w:pPr>
              <w:pStyle w:val="16"/>
              <w:jc w:val="center"/>
              <w:rPr>
                <w:sz w:val="21"/>
                <w:szCs w:val="21"/>
                <w:highlight w:val="none"/>
              </w:rPr>
            </w:pPr>
            <w:r>
              <w:rPr>
                <w:rFonts w:hint="eastAsia"/>
                <w:sz w:val="21"/>
                <w:szCs w:val="21"/>
                <w:highlight w:val="none"/>
              </w:rPr>
              <w:t>序号</w:t>
            </w:r>
          </w:p>
        </w:tc>
        <w:tc>
          <w:tcPr>
            <w:tcW w:w="7380" w:type="dxa"/>
            <w:vAlign w:val="center"/>
          </w:tcPr>
          <w:p w14:paraId="5B9C487B">
            <w:pPr>
              <w:pStyle w:val="16"/>
              <w:jc w:val="center"/>
              <w:rPr>
                <w:sz w:val="21"/>
                <w:szCs w:val="21"/>
                <w:highlight w:val="none"/>
              </w:rPr>
            </w:pPr>
            <w:r>
              <w:rPr>
                <w:rFonts w:hint="eastAsia"/>
                <w:sz w:val="21"/>
                <w:szCs w:val="21"/>
                <w:highlight w:val="none"/>
              </w:rPr>
              <w:t>内容</w:t>
            </w:r>
          </w:p>
        </w:tc>
        <w:tc>
          <w:tcPr>
            <w:tcW w:w="1125" w:type="dxa"/>
            <w:gridSpan w:val="2"/>
            <w:vAlign w:val="center"/>
          </w:tcPr>
          <w:p w14:paraId="50D7914D">
            <w:pPr>
              <w:pStyle w:val="16"/>
              <w:jc w:val="center"/>
              <w:rPr>
                <w:sz w:val="21"/>
                <w:szCs w:val="21"/>
                <w:highlight w:val="none"/>
              </w:rPr>
            </w:pPr>
            <w:r>
              <w:rPr>
                <w:rFonts w:hint="eastAsia"/>
                <w:sz w:val="21"/>
                <w:szCs w:val="21"/>
                <w:highlight w:val="none"/>
              </w:rPr>
              <w:t>备注</w:t>
            </w:r>
          </w:p>
        </w:tc>
      </w:tr>
      <w:tr w14:paraId="3F0B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09CC87B">
            <w:pPr>
              <w:pStyle w:val="16"/>
              <w:jc w:val="center"/>
              <w:rPr>
                <w:sz w:val="21"/>
                <w:szCs w:val="21"/>
                <w:highlight w:val="none"/>
              </w:rPr>
            </w:pPr>
            <w:r>
              <w:rPr>
                <w:rFonts w:hint="eastAsia"/>
                <w:sz w:val="21"/>
                <w:szCs w:val="21"/>
                <w:highlight w:val="none"/>
              </w:rPr>
              <w:t>1</w:t>
            </w:r>
          </w:p>
        </w:tc>
        <w:tc>
          <w:tcPr>
            <w:tcW w:w="7380" w:type="dxa"/>
            <w:vAlign w:val="center"/>
          </w:tcPr>
          <w:p w14:paraId="0590184D">
            <w:pPr>
              <w:spacing w:line="400" w:lineRule="exact"/>
              <w:rPr>
                <w:rFonts w:ascii="宋体" w:hAnsi="宋体"/>
                <w:szCs w:val="21"/>
                <w:highlight w:val="none"/>
              </w:rPr>
            </w:pPr>
            <w:r>
              <w:rPr>
                <w:rFonts w:hint="eastAsia"/>
                <w:szCs w:val="21"/>
                <w:highlight w:val="none"/>
              </w:rPr>
              <w:t>供应商须在投标文件中出具符合以下情况的证明材料</w:t>
            </w:r>
            <w:r>
              <w:rPr>
                <w:rFonts w:hint="eastAsia"/>
                <w:szCs w:val="21"/>
                <w:highlight w:val="none"/>
                <w:lang w:eastAsia="zh-CN"/>
              </w:rPr>
              <w:t>复印件</w:t>
            </w:r>
            <w:r>
              <w:rPr>
                <w:rFonts w:hint="eastAsia"/>
                <w:szCs w:val="21"/>
                <w:highlight w:val="none"/>
              </w:rPr>
              <w:t>（</w:t>
            </w:r>
            <w:r>
              <w:rPr>
                <w:rFonts w:hint="eastAsia"/>
                <w:szCs w:val="21"/>
                <w:highlight w:val="none"/>
                <w:lang w:eastAsia="zh-CN"/>
              </w:rPr>
              <w:t>三</w:t>
            </w:r>
            <w:r>
              <w:rPr>
                <w:rFonts w:hint="eastAsia"/>
                <w:szCs w:val="21"/>
                <w:highlight w:val="none"/>
              </w:rPr>
              <w:t>选一）：</w:t>
            </w:r>
            <w:r>
              <w:rPr>
                <w:rFonts w:hint="eastAsia" w:ascii="宋体" w:hAnsi="宋体"/>
                <w:szCs w:val="21"/>
                <w:highlight w:val="none"/>
              </w:rPr>
              <w:t>①如投标供应商是企业（包括合伙企业），提供在工商部门注册的有效“企业法人营业执照”或“营业执照”；</w:t>
            </w:r>
          </w:p>
          <w:p w14:paraId="032CB1E8">
            <w:pPr>
              <w:spacing w:line="400" w:lineRule="exact"/>
              <w:rPr>
                <w:rFonts w:ascii="宋体" w:hAnsi="宋体"/>
                <w:szCs w:val="21"/>
                <w:highlight w:val="none"/>
              </w:rPr>
            </w:pPr>
            <w:r>
              <w:rPr>
                <w:rFonts w:hint="eastAsia" w:ascii="宋体" w:hAnsi="宋体"/>
                <w:szCs w:val="21"/>
                <w:highlight w:val="none"/>
              </w:rPr>
              <w:t>②如投标供应商是事业单位，提供有效的“事业单位法人证书”；</w:t>
            </w:r>
          </w:p>
          <w:p w14:paraId="792E63A8">
            <w:pPr>
              <w:spacing w:line="400" w:lineRule="exact"/>
              <w:rPr>
                <w:szCs w:val="21"/>
                <w:highlight w:val="none"/>
              </w:rPr>
            </w:pPr>
            <w:r>
              <w:rPr>
                <w:rFonts w:hint="eastAsia" w:ascii="宋体" w:hAnsi="宋体"/>
                <w:szCs w:val="21"/>
                <w:highlight w:val="none"/>
              </w:rPr>
              <w:t>③如投标供应商是非企业专业服务机构的，提供执业许可证等证明文件；</w:t>
            </w:r>
          </w:p>
        </w:tc>
        <w:tc>
          <w:tcPr>
            <w:tcW w:w="1125" w:type="dxa"/>
            <w:gridSpan w:val="2"/>
            <w:vAlign w:val="center"/>
          </w:tcPr>
          <w:p w14:paraId="78EA08AA">
            <w:pPr>
              <w:pStyle w:val="16"/>
              <w:jc w:val="center"/>
              <w:rPr>
                <w:sz w:val="21"/>
                <w:szCs w:val="21"/>
                <w:highlight w:val="none"/>
              </w:rPr>
            </w:pPr>
          </w:p>
        </w:tc>
      </w:tr>
      <w:tr w14:paraId="7D60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233D9D26">
            <w:pPr>
              <w:pStyle w:val="16"/>
              <w:spacing w:before="0"/>
              <w:jc w:val="center"/>
              <w:rPr>
                <w:sz w:val="21"/>
                <w:szCs w:val="21"/>
                <w:highlight w:val="none"/>
              </w:rPr>
            </w:pPr>
            <w:r>
              <w:rPr>
                <w:rFonts w:hint="eastAsia"/>
                <w:sz w:val="21"/>
                <w:szCs w:val="21"/>
                <w:highlight w:val="none"/>
              </w:rPr>
              <w:t>2</w:t>
            </w:r>
          </w:p>
        </w:tc>
        <w:tc>
          <w:tcPr>
            <w:tcW w:w="7380" w:type="dxa"/>
            <w:vAlign w:val="center"/>
          </w:tcPr>
          <w:p w14:paraId="3B99FF6D">
            <w:pPr>
              <w:pStyle w:val="16"/>
              <w:spacing w:before="0"/>
              <w:jc w:val="left"/>
              <w:rPr>
                <w:sz w:val="21"/>
                <w:szCs w:val="21"/>
                <w:highlight w:val="none"/>
              </w:rPr>
            </w:pPr>
            <w:r>
              <w:rPr>
                <w:rFonts w:hint="eastAsia"/>
                <w:sz w:val="21"/>
                <w:szCs w:val="21"/>
                <w:highlight w:val="none"/>
              </w:rPr>
              <w:t>承诺函。</w:t>
            </w:r>
          </w:p>
        </w:tc>
        <w:tc>
          <w:tcPr>
            <w:tcW w:w="1125" w:type="dxa"/>
            <w:gridSpan w:val="2"/>
            <w:vAlign w:val="center"/>
          </w:tcPr>
          <w:p w14:paraId="3321C3FB">
            <w:pPr>
              <w:pStyle w:val="16"/>
              <w:jc w:val="center"/>
              <w:rPr>
                <w:rFonts w:ascii="宋体" w:hAnsi="宋体" w:cs="宋体"/>
                <w:sz w:val="21"/>
                <w:szCs w:val="21"/>
                <w:highlight w:val="none"/>
              </w:rPr>
            </w:pPr>
            <w:r>
              <w:rPr>
                <w:rFonts w:hint="eastAsia" w:ascii="宋体" w:hAnsi="宋体" w:cs="宋体"/>
                <w:sz w:val="21"/>
                <w:szCs w:val="21"/>
                <w:highlight w:val="none"/>
              </w:rPr>
              <w:t>附件一</w:t>
            </w:r>
          </w:p>
        </w:tc>
      </w:tr>
      <w:tr w14:paraId="11BE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F781F39">
            <w:pPr>
              <w:pStyle w:val="16"/>
              <w:spacing w:before="0"/>
              <w:jc w:val="center"/>
              <w:rPr>
                <w:rFonts w:hint="eastAsia" w:eastAsia="宋体"/>
                <w:sz w:val="21"/>
                <w:szCs w:val="21"/>
                <w:highlight w:val="none"/>
                <w:lang w:eastAsia="zh-CN"/>
              </w:rPr>
            </w:pPr>
            <w:r>
              <w:rPr>
                <w:rFonts w:hint="eastAsia"/>
                <w:sz w:val="21"/>
                <w:szCs w:val="21"/>
                <w:highlight w:val="none"/>
                <w:lang w:val="en-US" w:eastAsia="zh-CN"/>
              </w:rPr>
              <w:t>3</w:t>
            </w:r>
          </w:p>
        </w:tc>
        <w:tc>
          <w:tcPr>
            <w:tcW w:w="7380" w:type="dxa"/>
            <w:vAlign w:val="center"/>
          </w:tcPr>
          <w:p w14:paraId="0AD9743A">
            <w:pPr>
              <w:pStyle w:val="16"/>
              <w:spacing w:before="0"/>
              <w:jc w:val="left"/>
              <w:rPr>
                <w:sz w:val="21"/>
                <w:szCs w:val="21"/>
                <w:highlight w:val="none"/>
              </w:rPr>
            </w:pPr>
            <w:r>
              <w:rPr>
                <w:rFonts w:hint="eastAsia"/>
                <w:sz w:val="21"/>
                <w:szCs w:val="21"/>
                <w:highlight w:val="none"/>
              </w:rPr>
              <w:t>本项目的特定资格要求：①企业资质要求：</w:t>
            </w:r>
            <w:r>
              <w:rPr>
                <w:rFonts w:hint="eastAsia"/>
                <w:sz w:val="21"/>
                <w:szCs w:val="21"/>
                <w:highlight w:val="none"/>
                <w:lang w:eastAsia="zh-CN"/>
              </w:rPr>
              <w:t>市政公用工程监理乙级及以上或者工程监理综合资质</w:t>
            </w:r>
            <w:r>
              <w:rPr>
                <w:rFonts w:hint="eastAsia"/>
                <w:sz w:val="21"/>
                <w:szCs w:val="21"/>
                <w:highlight w:val="none"/>
              </w:rPr>
              <w:t>。②项目负责人资格要求：</w:t>
            </w:r>
            <w:r>
              <w:rPr>
                <w:rFonts w:hint="eastAsia"/>
                <w:sz w:val="21"/>
                <w:szCs w:val="21"/>
                <w:highlight w:val="none"/>
                <w:lang w:eastAsia="zh-CN"/>
              </w:rPr>
              <w:t>具有建设部（中华人民共和国城乡和住房部）颁发的中华人民共和国注册监理工程师注册执业证书，且其注册专业为市政公用工程专业，注册执业单位为该投标单位</w:t>
            </w:r>
            <w:r>
              <w:rPr>
                <w:rFonts w:hint="eastAsia"/>
                <w:sz w:val="21"/>
                <w:szCs w:val="21"/>
                <w:highlight w:val="none"/>
              </w:rPr>
              <w:t>。</w:t>
            </w:r>
          </w:p>
        </w:tc>
        <w:tc>
          <w:tcPr>
            <w:tcW w:w="1125" w:type="dxa"/>
            <w:gridSpan w:val="2"/>
            <w:vAlign w:val="center"/>
          </w:tcPr>
          <w:p w14:paraId="6F6E4DE2">
            <w:pPr>
              <w:pStyle w:val="16"/>
              <w:spacing w:before="0"/>
              <w:jc w:val="center"/>
              <w:rPr>
                <w:sz w:val="21"/>
                <w:szCs w:val="21"/>
                <w:highlight w:val="none"/>
              </w:rPr>
            </w:pPr>
          </w:p>
        </w:tc>
      </w:tr>
      <w:tr w14:paraId="1E25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7DA5364">
            <w:pPr>
              <w:pStyle w:val="16"/>
              <w:spacing w:before="0"/>
              <w:jc w:val="center"/>
              <w:rPr>
                <w:rFonts w:hint="eastAsia" w:eastAsia="宋体"/>
                <w:sz w:val="21"/>
                <w:szCs w:val="21"/>
                <w:highlight w:val="none"/>
                <w:lang w:eastAsia="zh-CN"/>
              </w:rPr>
            </w:pPr>
            <w:r>
              <w:rPr>
                <w:rFonts w:hint="eastAsia"/>
                <w:sz w:val="21"/>
                <w:szCs w:val="21"/>
                <w:highlight w:val="none"/>
                <w:lang w:val="en-US" w:eastAsia="zh-CN"/>
              </w:rPr>
              <w:t>4</w:t>
            </w:r>
          </w:p>
        </w:tc>
        <w:tc>
          <w:tcPr>
            <w:tcW w:w="7380" w:type="dxa"/>
            <w:vAlign w:val="center"/>
          </w:tcPr>
          <w:p w14:paraId="568B7D85">
            <w:pPr>
              <w:pStyle w:val="16"/>
              <w:spacing w:before="0"/>
              <w:jc w:val="left"/>
              <w:rPr>
                <w:sz w:val="21"/>
                <w:szCs w:val="21"/>
                <w:highlight w:val="none"/>
              </w:rPr>
            </w:pPr>
            <w:r>
              <w:rPr>
                <w:rFonts w:hint="eastAsia"/>
                <w:sz w:val="21"/>
                <w:szCs w:val="21"/>
                <w:highlight w:val="none"/>
              </w:rPr>
              <w:t>投标供应商认为需要提供的文件和资料。</w:t>
            </w:r>
          </w:p>
        </w:tc>
        <w:tc>
          <w:tcPr>
            <w:tcW w:w="1125" w:type="dxa"/>
            <w:gridSpan w:val="2"/>
            <w:vAlign w:val="center"/>
          </w:tcPr>
          <w:p w14:paraId="1FB58E3A">
            <w:pPr>
              <w:pStyle w:val="16"/>
              <w:spacing w:before="0"/>
              <w:jc w:val="center"/>
              <w:rPr>
                <w:sz w:val="21"/>
                <w:szCs w:val="21"/>
                <w:highlight w:val="none"/>
              </w:rPr>
            </w:pPr>
          </w:p>
        </w:tc>
      </w:tr>
      <w:tr w14:paraId="11ED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center"/>
          </w:tcPr>
          <w:p w14:paraId="4E4D4839">
            <w:pPr>
              <w:pStyle w:val="16"/>
              <w:jc w:val="left"/>
              <w:rPr>
                <w:rFonts w:ascii="宋体" w:hAnsi="宋体" w:cs="宋体"/>
                <w:b/>
                <w:bCs/>
                <w:sz w:val="21"/>
                <w:szCs w:val="21"/>
                <w:highlight w:val="none"/>
              </w:rPr>
            </w:pPr>
            <w:r>
              <w:rPr>
                <w:rFonts w:hint="eastAsia" w:ascii="宋体" w:hAnsi="宋体" w:cs="宋体"/>
                <w:b/>
                <w:bCs/>
                <w:sz w:val="21"/>
                <w:szCs w:val="21"/>
                <w:highlight w:val="none"/>
              </w:rPr>
              <w:t>13.1.2技术商务文件：</w:t>
            </w:r>
          </w:p>
        </w:tc>
      </w:tr>
      <w:tr w14:paraId="7065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FB3DF70">
            <w:pPr>
              <w:pStyle w:val="16"/>
              <w:jc w:val="center"/>
              <w:rPr>
                <w:rFonts w:ascii="宋体" w:hAnsi="宋体" w:cs="宋体"/>
                <w:sz w:val="21"/>
                <w:szCs w:val="21"/>
                <w:highlight w:val="none"/>
              </w:rPr>
            </w:pPr>
            <w:r>
              <w:rPr>
                <w:rFonts w:hint="eastAsia" w:ascii="宋体" w:hAnsi="宋体" w:cs="宋体"/>
                <w:sz w:val="21"/>
                <w:szCs w:val="21"/>
                <w:highlight w:val="none"/>
              </w:rPr>
              <w:t>序号</w:t>
            </w:r>
          </w:p>
        </w:tc>
        <w:tc>
          <w:tcPr>
            <w:tcW w:w="7395" w:type="dxa"/>
            <w:gridSpan w:val="2"/>
            <w:vAlign w:val="center"/>
          </w:tcPr>
          <w:p w14:paraId="22BFAF05">
            <w:pPr>
              <w:pStyle w:val="16"/>
              <w:jc w:val="center"/>
              <w:rPr>
                <w:rFonts w:ascii="宋体" w:hAnsi="宋体" w:cs="宋体"/>
                <w:sz w:val="21"/>
                <w:szCs w:val="21"/>
                <w:highlight w:val="none"/>
              </w:rPr>
            </w:pPr>
            <w:r>
              <w:rPr>
                <w:rFonts w:hint="eastAsia" w:ascii="宋体" w:hAnsi="宋体" w:cs="宋体"/>
                <w:sz w:val="21"/>
                <w:szCs w:val="21"/>
                <w:highlight w:val="none"/>
              </w:rPr>
              <w:t>内容</w:t>
            </w:r>
          </w:p>
        </w:tc>
        <w:tc>
          <w:tcPr>
            <w:tcW w:w="1110" w:type="dxa"/>
            <w:vAlign w:val="center"/>
          </w:tcPr>
          <w:p w14:paraId="001C3C68">
            <w:pPr>
              <w:pStyle w:val="16"/>
              <w:jc w:val="center"/>
              <w:rPr>
                <w:rFonts w:ascii="宋体" w:hAnsi="宋体" w:cs="宋体"/>
                <w:sz w:val="21"/>
                <w:szCs w:val="21"/>
                <w:highlight w:val="none"/>
              </w:rPr>
            </w:pPr>
            <w:r>
              <w:rPr>
                <w:rFonts w:hint="eastAsia" w:ascii="宋体" w:hAnsi="宋体" w:cs="宋体"/>
                <w:sz w:val="21"/>
                <w:szCs w:val="21"/>
                <w:highlight w:val="none"/>
              </w:rPr>
              <w:t>备注</w:t>
            </w:r>
          </w:p>
        </w:tc>
      </w:tr>
      <w:tr w14:paraId="1D7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EB67D52">
            <w:pPr>
              <w:pStyle w:val="16"/>
              <w:jc w:val="center"/>
              <w:rPr>
                <w:rFonts w:ascii="宋体" w:hAnsi="宋体" w:cs="宋体"/>
                <w:sz w:val="21"/>
                <w:szCs w:val="21"/>
                <w:highlight w:val="none"/>
              </w:rPr>
            </w:pPr>
            <w:r>
              <w:rPr>
                <w:rFonts w:hint="eastAsia" w:ascii="宋体" w:hAnsi="宋体" w:cs="宋体"/>
                <w:sz w:val="21"/>
                <w:szCs w:val="21"/>
                <w:highlight w:val="none"/>
              </w:rPr>
              <w:t>1</w:t>
            </w:r>
          </w:p>
        </w:tc>
        <w:tc>
          <w:tcPr>
            <w:tcW w:w="7395" w:type="dxa"/>
            <w:gridSpan w:val="2"/>
            <w:vAlign w:val="center"/>
          </w:tcPr>
          <w:p w14:paraId="10417314">
            <w:pPr>
              <w:rPr>
                <w:rFonts w:ascii="宋体" w:hAnsi="宋体" w:cs="宋体"/>
                <w:szCs w:val="21"/>
                <w:highlight w:val="none"/>
              </w:rPr>
            </w:pPr>
            <w:r>
              <w:rPr>
                <w:rFonts w:hint="eastAsia" w:ascii="宋体" w:hAnsi="宋体" w:cs="宋体"/>
                <w:szCs w:val="21"/>
                <w:highlight w:val="none"/>
              </w:rPr>
              <w:t>法定代表人授权委托书</w:t>
            </w:r>
          </w:p>
        </w:tc>
        <w:tc>
          <w:tcPr>
            <w:tcW w:w="1110" w:type="dxa"/>
            <w:vAlign w:val="center"/>
          </w:tcPr>
          <w:p w14:paraId="53FE1C4F">
            <w:pPr>
              <w:pStyle w:val="16"/>
              <w:jc w:val="center"/>
              <w:rPr>
                <w:rFonts w:ascii="宋体" w:hAnsi="宋体" w:cs="宋体"/>
                <w:sz w:val="21"/>
                <w:szCs w:val="21"/>
                <w:highlight w:val="none"/>
              </w:rPr>
            </w:pPr>
            <w:r>
              <w:rPr>
                <w:rFonts w:hint="eastAsia" w:ascii="宋体" w:hAnsi="宋体" w:cs="宋体"/>
                <w:sz w:val="21"/>
                <w:szCs w:val="21"/>
                <w:highlight w:val="none"/>
              </w:rPr>
              <w:t>附件二-1</w:t>
            </w:r>
          </w:p>
        </w:tc>
      </w:tr>
      <w:tr w14:paraId="2793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D6D439">
            <w:pPr>
              <w:pStyle w:val="16"/>
              <w:jc w:val="center"/>
              <w:rPr>
                <w:rFonts w:ascii="宋体" w:hAnsi="宋体" w:cs="宋体"/>
                <w:sz w:val="21"/>
                <w:szCs w:val="21"/>
                <w:highlight w:val="none"/>
              </w:rPr>
            </w:pPr>
            <w:r>
              <w:rPr>
                <w:rFonts w:hint="eastAsia" w:ascii="宋体" w:hAnsi="宋体" w:cs="宋体"/>
                <w:sz w:val="21"/>
                <w:szCs w:val="21"/>
                <w:highlight w:val="none"/>
              </w:rPr>
              <w:t>2</w:t>
            </w:r>
          </w:p>
        </w:tc>
        <w:tc>
          <w:tcPr>
            <w:tcW w:w="7395" w:type="dxa"/>
            <w:gridSpan w:val="2"/>
            <w:vAlign w:val="center"/>
          </w:tcPr>
          <w:p w14:paraId="5071277E">
            <w:pPr>
              <w:pStyle w:val="16"/>
              <w:jc w:val="left"/>
              <w:rPr>
                <w:rFonts w:ascii="宋体" w:hAnsi="宋体" w:cs="宋体"/>
                <w:sz w:val="21"/>
                <w:szCs w:val="21"/>
                <w:highlight w:val="none"/>
              </w:rPr>
            </w:pPr>
            <w:r>
              <w:rPr>
                <w:rFonts w:ascii="宋体" w:hAnsi="宋体"/>
                <w:sz w:val="21"/>
                <w:szCs w:val="21"/>
                <w:highlight w:val="none"/>
              </w:rPr>
              <w:t>法定代表人身份证明</w:t>
            </w:r>
          </w:p>
        </w:tc>
        <w:tc>
          <w:tcPr>
            <w:tcW w:w="1110" w:type="dxa"/>
            <w:vAlign w:val="center"/>
          </w:tcPr>
          <w:p w14:paraId="13B4E803">
            <w:pPr>
              <w:pStyle w:val="16"/>
              <w:jc w:val="center"/>
              <w:rPr>
                <w:rFonts w:ascii="宋体" w:hAnsi="宋体" w:cs="宋体"/>
                <w:sz w:val="21"/>
                <w:szCs w:val="21"/>
                <w:highlight w:val="none"/>
              </w:rPr>
            </w:pPr>
            <w:r>
              <w:rPr>
                <w:rFonts w:hint="eastAsia" w:ascii="宋体" w:hAnsi="宋体" w:cs="宋体"/>
                <w:sz w:val="21"/>
                <w:szCs w:val="21"/>
                <w:highlight w:val="none"/>
              </w:rPr>
              <w:t>附件二-2</w:t>
            </w:r>
          </w:p>
        </w:tc>
      </w:tr>
      <w:tr w14:paraId="2995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3583D1A">
            <w:pPr>
              <w:pStyle w:val="16"/>
              <w:jc w:val="center"/>
              <w:rPr>
                <w:rFonts w:ascii="宋体" w:hAnsi="宋体" w:cs="宋体"/>
                <w:sz w:val="21"/>
                <w:szCs w:val="21"/>
                <w:highlight w:val="none"/>
              </w:rPr>
            </w:pPr>
            <w:r>
              <w:rPr>
                <w:rFonts w:hint="eastAsia" w:ascii="宋体" w:hAnsi="宋体" w:cs="宋体"/>
                <w:sz w:val="21"/>
                <w:szCs w:val="21"/>
                <w:highlight w:val="none"/>
              </w:rPr>
              <w:t>3</w:t>
            </w:r>
          </w:p>
        </w:tc>
        <w:tc>
          <w:tcPr>
            <w:tcW w:w="7395" w:type="dxa"/>
            <w:gridSpan w:val="2"/>
            <w:vAlign w:val="center"/>
          </w:tcPr>
          <w:p w14:paraId="47FEC7AF">
            <w:pPr>
              <w:pStyle w:val="16"/>
              <w:jc w:val="left"/>
              <w:rPr>
                <w:rFonts w:ascii="宋体" w:hAnsi="宋体" w:cs="宋体"/>
                <w:sz w:val="21"/>
                <w:szCs w:val="21"/>
                <w:highlight w:val="none"/>
              </w:rPr>
            </w:pPr>
            <w:r>
              <w:rPr>
                <w:rFonts w:ascii="宋体" w:hAnsi="宋体"/>
                <w:sz w:val="21"/>
                <w:szCs w:val="21"/>
                <w:highlight w:val="none"/>
              </w:rPr>
              <w:t>投标函</w:t>
            </w:r>
          </w:p>
        </w:tc>
        <w:tc>
          <w:tcPr>
            <w:tcW w:w="1110" w:type="dxa"/>
            <w:vAlign w:val="center"/>
          </w:tcPr>
          <w:p w14:paraId="1CC32E35">
            <w:pPr>
              <w:pStyle w:val="16"/>
              <w:jc w:val="center"/>
              <w:rPr>
                <w:rFonts w:ascii="宋体" w:hAnsi="宋体" w:cs="宋体"/>
                <w:sz w:val="21"/>
                <w:szCs w:val="21"/>
                <w:highlight w:val="none"/>
              </w:rPr>
            </w:pPr>
            <w:r>
              <w:rPr>
                <w:rFonts w:hint="eastAsia" w:ascii="宋体" w:hAnsi="宋体" w:cs="宋体"/>
                <w:sz w:val="21"/>
                <w:szCs w:val="21"/>
                <w:highlight w:val="none"/>
              </w:rPr>
              <w:t>附件三</w:t>
            </w:r>
          </w:p>
        </w:tc>
      </w:tr>
      <w:tr w14:paraId="4F8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5AC8C9">
            <w:pPr>
              <w:pStyle w:val="16"/>
              <w:jc w:val="center"/>
              <w:rPr>
                <w:rFonts w:ascii="宋体" w:hAnsi="宋体" w:cs="宋体"/>
                <w:sz w:val="21"/>
                <w:szCs w:val="21"/>
                <w:highlight w:val="none"/>
              </w:rPr>
            </w:pPr>
            <w:r>
              <w:rPr>
                <w:rFonts w:hint="eastAsia" w:ascii="宋体" w:hAnsi="宋体" w:cs="宋体"/>
                <w:sz w:val="21"/>
                <w:szCs w:val="21"/>
                <w:highlight w:val="none"/>
              </w:rPr>
              <w:t>4</w:t>
            </w:r>
          </w:p>
        </w:tc>
        <w:tc>
          <w:tcPr>
            <w:tcW w:w="7395" w:type="dxa"/>
            <w:gridSpan w:val="2"/>
            <w:vAlign w:val="center"/>
          </w:tcPr>
          <w:p w14:paraId="2DBA9A2E">
            <w:pPr>
              <w:rPr>
                <w:rFonts w:ascii="宋体" w:hAnsi="宋体" w:cs="宋体"/>
                <w:szCs w:val="21"/>
                <w:highlight w:val="none"/>
              </w:rPr>
            </w:pPr>
            <w:r>
              <w:rPr>
                <w:rFonts w:hint="eastAsia" w:ascii="宋体" w:hAnsi="宋体" w:cs="宋体"/>
                <w:szCs w:val="21"/>
                <w:highlight w:val="none"/>
              </w:rPr>
              <w:t>技术（或商务）偏离表</w:t>
            </w:r>
          </w:p>
        </w:tc>
        <w:tc>
          <w:tcPr>
            <w:tcW w:w="1110" w:type="dxa"/>
            <w:vAlign w:val="center"/>
          </w:tcPr>
          <w:p w14:paraId="078B354C">
            <w:pPr>
              <w:jc w:val="center"/>
              <w:rPr>
                <w:rFonts w:ascii="宋体" w:hAnsi="宋体" w:cs="宋体"/>
                <w:szCs w:val="21"/>
                <w:highlight w:val="none"/>
              </w:rPr>
            </w:pPr>
            <w:r>
              <w:rPr>
                <w:rFonts w:hint="eastAsia" w:ascii="宋体" w:hAnsi="宋体" w:cs="宋体"/>
                <w:szCs w:val="21"/>
                <w:highlight w:val="none"/>
              </w:rPr>
              <w:t>附件四</w:t>
            </w:r>
          </w:p>
        </w:tc>
      </w:tr>
      <w:tr w14:paraId="0BB0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F5F7797">
            <w:pPr>
              <w:pStyle w:val="16"/>
              <w:jc w:val="center"/>
              <w:rPr>
                <w:rFonts w:ascii="宋体" w:hAnsi="宋体" w:cs="宋体"/>
                <w:sz w:val="21"/>
                <w:szCs w:val="21"/>
                <w:highlight w:val="none"/>
              </w:rPr>
            </w:pPr>
            <w:r>
              <w:rPr>
                <w:rFonts w:hint="eastAsia" w:ascii="宋体" w:hAnsi="宋体" w:cs="宋体"/>
                <w:sz w:val="21"/>
                <w:szCs w:val="21"/>
                <w:highlight w:val="none"/>
              </w:rPr>
              <w:t>5</w:t>
            </w:r>
          </w:p>
        </w:tc>
        <w:tc>
          <w:tcPr>
            <w:tcW w:w="7395" w:type="dxa"/>
            <w:gridSpan w:val="2"/>
            <w:vAlign w:val="center"/>
          </w:tcPr>
          <w:p w14:paraId="1C0DB54D">
            <w:pPr>
              <w:rPr>
                <w:rFonts w:ascii="宋体" w:hAnsi="宋体" w:cs="宋体"/>
                <w:szCs w:val="21"/>
                <w:highlight w:val="none"/>
              </w:rPr>
            </w:pPr>
            <w:r>
              <w:rPr>
                <w:rFonts w:hint="eastAsia" w:ascii="宋体" w:hAnsi="宋体" w:cs="宋体"/>
                <w:szCs w:val="21"/>
                <w:highlight w:val="none"/>
              </w:rPr>
              <w:t>拟任项目负责人简历表</w:t>
            </w:r>
          </w:p>
        </w:tc>
        <w:tc>
          <w:tcPr>
            <w:tcW w:w="1110" w:type="dxa"/>
            <w:vAlign w:val="center"/>
          </w:tcPr>
          <w:p w14:paraId="2A71A8BA">
            <w:pPr>
              <w:jc w:val="center"/>
              <w:rPr>
                <w:rFonts w:ascii="宋体" w:hAnsi="宋体" w:cs="宋体"/>
                <w:szCs w:val="21"/>
                <w:highlight w:val="none"/>
              </w:rPr>
            </w:pPr>
            <w:r>
              <w:rPr>
                <w:rFonts w:hint="eastAsia" w:ascii="宋体" w:hAnsi="宋体" w:cs="宋体"/>
                <w:szCs w:val="21"/>
                <w:highlight w:val="none"/>
              </w:rPr>
              <w:t>附件五</w:t>
            </w:r>
          </w:p>
        </w:tc>
      </w:tr>
      <w:tr w14:paraId="00A2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D3B0B00">
            <w:pPr>
              <w:pStyle w:val="16"/>
              <w:jc w:val="center"/>
              <w:rPr>
                <w:rFonts w:ascii="宋体" w:hAnsi="宋体" w:cs="宋体"/>
                <w:sz w:val="21"/>
                <w:szCs w:val="21"/>
                <w:highlight w:val="none"/>
              </w:rPr>
            </w:pPr>
            <w:r>
              <w:rPr>
                <w:rFonts w:hint="eastAsia" w:ascii="宋体" w:hAnsi="宋体" w:cs="宋体"/>
                <w:sz w:val="21"/>
                <w:szCs w:val="21"/>
                <w:highlight w:val="none"/>
              </w:rPr>
              <w:t>6</w:t>
            </w:r>
          </w:p>
        </w:tc>
        <w:tc>
          <w:tcPr>
            <w:tcW w:w="7395" w:type="dxa"/>
            <w:gridSpan w:val="2"/>
            <w:vAlign w:val="center"/>
          </w:tcPr>
          <w:p w14:paraId="14E8F5EB">
            <w:pPr>
              <w:rPr>
                <w:rFonts w:ascii="宋体" w:hAnsi="宋体" w:cs="宋体"/>
                <w:szCs w:val="21"/>
                <w:highlight w:val="none"/>
              </w:rPr>
            </w:pPr>
            <w:r>
              <w:rPr>
                <w:rFonts w:hint="eastAsia" w:ascii="宋体" w:hAnsi="宋体" w:cs="宋体"/>
                <w:szCs w:val="21"/>
                <w:highlight w:val="none"/>
              </w:rPr>
              <w:t>拟投入本项目服务人员配备情况表</w:t>
            </w:r>
          </w:p>
        </w:tc>
        <w:tc>
          <w:tcPr>
            <w:tcW w:w="1110" w:type="dxa"/>
            <w:vAlign w:val="center"/>
          </w:tcPr>
          <w:p w14:paraId="292B06BC">
            <w:pPr>
              <w:jc w:val="center"/>
              <w:rPr>
                <w:rFonts w:ascii="宋体" w:hAnsi="宋体" w:cs="宋体"/>
                <w:szCs w:val="21"/>
                <w:highlight w:val="none"/>
              </w:rPr>
            </w:pPr>
            <w:r>
              <w:rPr>
                <w:rFonts w:hint="eastAsia" w:ascii="宋体" w:hAnsi="宋体"/>
                <w:highlight w:val="none"/>
              </w:rPr>
              <w:t>附件</w:t>
            </w:r>
            <w:r>
              <w:rPr>
                <w:rFonts w:hint="eastAsia" w:ascii="宋体" w:hAnsi="宋体"/>
                <w:highlight w:val="none"/>
                <w:lang w:eastAsia="zh-CN"/>
              </w:rPr>
              <w:t>六</w:t>
            </w:r>
          </w:p>
        </w:tc>
      </w:tr>
      <w:tr w14:paraId="4C0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EF5213A">
            <w:pPr>
              <w:pStyle w:val="16"/>
              <w:jc w:val="center"/>
              <w:rPr>
                <w:rFonts w:ascii="宋体" w:hAnsi="宋体" w:cs="宋体"/>
                <w:sz w:val="21"/>
                <w:szCs w:val="21"/>
                <w:highlight w:val="none"/>
              </w:rPr>
            </w:pPr>
            <w:r>
              <w:rPr>
                <w:rFonts w:hint="eastAsia" w:ascii="宋体" w:hAnsi="宋体" w:cs="宋体"/>
                <w:sz w:val="21"/>
                <w:szCs w:val="21"/>
                <w:highlight w:val="none"/>
              </w:rPr>
              <w:t>7</w:t>
            </w:r>
          </w:p>
        </w:tc>
        <w:tc>
          <w:tcPr>
            <w:tcW w:w="7395" w:type="dxa"/>
            <w:gridSpan w:val="2"/>
            <w:vAlign w:val="center"/>
          </w:tcPr>
          <w:p w14:paraId="26E63EB5">
            <w:pPr>
              <w:rPr>
                <w:rFonts w:ascii="宋体" w:hAnsi="宋体" w:cs="宋体"/>
                <w:szCs w:val="21"/>
                <w:highlight w:val="none"/>
              </w:rPr>
            </w:pPr>
            <w:r>
              <w:rPr>
                <w:rFonts w:hint="eastAsia" w:ascii="Arial" w:hAnsi="宋体" w:cs="Arial"/>
                <w:snapToGrid w:val="0"/>
                <w:highlight w:val="none"/>
              </w:rPr>
              <w:t>投标人业绩一览表</w:t>
            </w:r>
          </w:p>
        </w:tc>
        <w:tc>
          <w:tcPr>
            <w:tcW w:w="1110" w:type="dxa"/>
            <w:vAlign w:val="center"/>
          </w:tcPr>
          <w:p w14:paraId="1FC4039F">
            <w:pPr>
              <w:jc w:val="center"/>
              <w:rPr>
                <w:rFonts w:hint="eastAsia" w:ascii="宋体" w:hAnsi="宋体" w:eastAsia="宋体" w:cs="宋体"/>
                <w:szCs w:val="21"/>
                <w:highlight w:val="none"/>
                <w:lang w:eastAsia="zh-CN"/>
              </w:rPr>
            </w:pPr>
            <w:r>
              <w:rPr>
                <w:rFonts w:hint="eastAsia" w:ascii="宋体" w:hAnsi="宋体" w:cs="宋体"/>
                <w:szCs w:val="21"/>
                <w:highlight w:val="none"/>
              </w:rPr>
              <w:t>附件</w:t>
            </w:r>
            <w:r>
              <w:rPr>
                <w:rFonts w:hint="eastAsia" w:ascii="宋体" w:hAnsi="宋体" w:cs="宋体"/>
                <w:szCs w:val="21"/>
                <w:highlight w:val="none"/>
                <w:lang w:eastAsia="zh-CN"/>
              </w:rPr>
              <w:t>七</w:t>
            </w:r>
          </w:p>
        </w:tc>
      </w:tr>
      <w:tr w14:paraId="0F30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010E2D9">
            <w:pPr>
              <w:pStyle w:val="16"/>
              <w:jc w:val="center"/>
              <w:rPr>
                <w:rFonts w:ascii="宋体" w:hAnsi="宋体" w:cs="宋体"/>
                <w:sz w:val="21"/>
                <w:szCs w:val="21"/>
                <w:highlight w:val="none"/>
              </w:rPr>
            </w:pPr>
            <w:r>
              <w:rPr>
                <w:rFonts w:hint="eastAsia" w:ascii="宋体" w:hAnsi="宋体" w:cs="宋体"/>
                <w:sz w:val="21"/>
                <w:szCs w:val="21"/>
                <w:highlight w:val="none"/>
              </w:rPr>
              <w:t>8</w:t>
            </w:r>
          </w:p>
        </w:tc>
        <w:tc>
          <w:tcPr>
            <w:tcW w:w="7395" w:type="dxa"/>
            <w:gridSpan w:val="2"/>
            <w:vAlign w:val="center"/>
          </w:tcPr>
          <w:p w14:paraId="32EEB539">
            <w:pPr>
              <w:rPr>
                <w:rFonts w:ascii="宋体" w:hAnsi="宋体" w:cs="宋体"/>
                <w:szCs w:val="21"/>
                <w:highlight w:val="none"/>
              </w:rPr>
            </w:pPr>
            <w:r>
              <w:rPr>
                <w:rFonts w:hint="eastAsia" w:ascii="宋体" w:hAnsi="宋体" w:eastAsia="宋体" w:cs="宋体"/>
                <w:sz w:val="21"/>
                <w:szCs w:val="21"/>
                <w:highlight w:val="none"/>
                <w:lang w:eastAsia="zh-CN"/>
              </w:rPr>
              <w:t>项目负责人业绩</w:t>
            </w:r>
            <w:r>
              <w:rPr>
                <w:rFonts w:hint="eastAsia" w:ascii="Arial" w:hAnsi="宋体" w:cs="Arial"/>
                <w:snapToGrid w:val="0"/>
                <w:highlight w:val="none"/>
              </w:rPr>
              <w:t>一览表</w:t>
            </w:r>
          </w:p>
        </w:tc>
        <w:tc>
          <w:tcPr>
            <w:tcW w:w="1110" w:type="dxa"/>
            <w:vAlign w:val="center"/>
          </w:tcPr>
          <w:p w14:paraId="4969A756">
            <w:pPr>
              <w:jc w:val="center"/>
              <w:rPr>
                <w:rFonts w:ascii="宋体" w:hAnsi="宋体" w:cs="宋体"/>
                <w:szCs w:val="21"/>
                <w:highlight w:val="none"/>
              </w:rPr>
            </w:pPr>
            <w:r>
              <w:rPr>
                <w:rFonts w:hint="eastAsia" w:ascii="宋体" w:hAnsi="宋体" w:cs="宋体"/>
                <w:szCs w:val="21"/>
                <w:highlight w:val="none"/>
              </w:rPr>
              <w:t>附件八</w:t>
            </w:r>
          </w:p>
        </w:tc>
      </w:tr>
      <w:tr w14:paraId="76EE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6E17F5C0">
            <w:pPr>
              <w:pStyle w:val="16"/>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7395" w:type="dxa"/>
            <w:gridSpan w:val="2"/>
            <w:vAlign w:val="center"/>
          </w:tcPr>
          <w:p w14:paraId="423770BF">
            <w:pPr>
              <w:rPr>
                <w:rFonts w:ascii="Arial" w:hAnsi="宋体" w:cs="Arial"/>
                <w:snapToGrid w:val="0"/>
                <w:highlight w:val="none"/>
              </w:rPr>
            </w:pPr>
            <w:r>
              <w:rPr>
                <w:rFonts w:hint="eastAsia" w:ascii="Arial" w:hAnsi="宋体" w:cs="Arial"/>
                <w:szCs w:val="22"/>
                <w:highlight w:val="none"/>
              </w:rPr>
              <w:t>投标供应商</w:t>
            </w:r>
            <w:r>
              <w:rPr>
                <w:rFonts w:hint="eastAsia" w:ascii="Arial" w:hAnsi="宋体" w:cs="Arial"/>
                <w:szCs w:val="22"/>
                <w:highlight w:val="none"/>
                <w:lang w:val="en-US" w:eastAsia="zh-CN"/>
              </w:rPr>
              <w:t>根据评分办法</w:t>
            </w:r>
            <w:r>
              <w:rPr>
                <w:rFonts w:hint="eastAsia" w:ascii="Arial" w:hAnsi="宋体" w:cs="Arial"/>
                <w:szCs w:val="22"/>
                <w:highlight w:val="none"/>
              </w:rPr>
              <w:t>认为需要提供的文件和资料</w:t>
            </w:r>
          </w:p>
        </w:tc>
        <w:tc>
          <w:tcPr>
            <w:tcW w:w="1110" w:type="dxa"/>
            <w:vAlign w:val="center"/>
          </w:tcPr>
          <w:p w14:paraId="1C44601D">
            <w:pPr>
              <w:jc w:val="center"/>
              <w:rPr>
                <w:rFonts w:ascii="宋体" w:hAnsi="宋体" w:cs="宋体"/>
                <w:szCs w:val="21"/>
                <w:highlight w:val="none"/>
              </w:rPr>
            </w:pPr>
          </w:p>
        </w:tc>
      </w:tr>
      <w:tr w14:paraId="364A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center"/>
          </w:tcPr>
          <w:p w14:paraId="29BE6208">
            <w:pPr>
              <w:pStyle w:val="16"/>
              <w:jc w:val="left"/>
              <w:rPr>
                <w:rFonts w:ascii="宋体" w:hAnsi="宋体" w:cs="宋体"/>
                <w:b/>
                <w:bCs/>
                <w:sz w:val="21"/>
                <w:szCs w:val="21"/>
                <w:highlight w:val="none"/>
              </w:rPr>
            </w:pPr>
            <w:r>
              <w:rPr>
                <w:rFonts w:hint="eastAsia" w:ascii="宋体" w:hAnsi="宋体" w:cs="宋体"/>
                <w:b/>
                <w:bCs/>
                <w:sz w:val="21"/>
                <w:szCs w:val="21"/>
                <w:highlight w:val="none"/>
              </w:rPr>
              <w:t>13.1.3报价文件：</w:t>
            </w:r>
          </w:p>
        </w:tc>
      </w:tr>
      <w:tr w14:paraId="31D1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78FF9F4">
            <w:pPr>
              <w:pStyle w:val="16"/>
              <w:jc w:val="center"/>
              <w:rPr>
                <w:rFonts w:ascii="宋体" w:hAnsi="宋体" w:cs="宋体"/>
                <w:sz w:val="21"/>
                <w:szCs w:val="21"/>
                <w:highlight w:val="none"/>
              </w:rPr>
            </w:pPr>
            <w:r>
              <w:rPr>
                <w:rFonts w:hint="eastAsia" w:ascii="宋体" w:hAnsi="宋体" w:cs="宋体"/>
                <w:sz w:val="21"/>
                <w:szCs w:val="21"/>
                <w:highlight w:val="none"/>
              </w:rPr>
              <w:t>序号</w:t>
            </w:r>
          </w:p>
        </w:tc>
        <w:tc>
          <w:tcPr>
            <w:tcW w:w="7395" w:type="dxa"/>
            <w:gridSpan w:val="2"/>
            <w:vAlign w:val="center"/>
          </w:tcPr>
          <w:p w14:paraId="28AC15E9">
            <w:pPr>
              <w:pStyle w:val="16"/>
              <w:jc w:val="center"/>
              <w:rPr>
                <w:rFonts w:ascii="宋体" w:hAnsi="宋体" w:cs="宋体"/>
                <w:sz w:val="21"/>
                <w:szCs w:val="21"/>
                <w:highlight w:val="none"/>
              </w:rPr>
            </w:pPr>
            <w:r>
              <w:rPr>
                <w:rFonts w:hint="eastAsia" w:ascii="宋体" w:hAnsi="宋体" w:cs="宋体"/>
                <w:sz w:val="21"/>
                <w:szCs w:val="21"/>
                <w:highlight w:val="none"/>
              </w:rPr>
              <w:t>内容</w:t>
            </w:r>
          </w:p>
        </w:tc>
        <w:tc>
          <w:tcPr>
            <w:tcW w:w="1110" w:type="dxa"/>
            <w:vAlign w:val="center"/>
          </w:tcPr>
          <w:p w14:paraId="7F61B8CA">
            <w:pPr>
              <w:pStyle w:val="16"/>
              <w:jc w:val="center"/>
              <w:rPr>
                <w:rFonts w:ascii="宋体" w:hAnsi="宋体" w:cs="宋体"/>
                <w:sz w:val="21"/>
                <w:szCs w:val="21"/>
                <w:highlight w:val="none"/>
              </w:rPr>
            </w:pPr>
            <w:r>
              <w:rPr>
                <w:rFonts w:hint="eastAsia" w:ascii="宋体" w:hAnsi="宋体" w:cs="宋体"/>
                <w:sz w:val="21"/>
                <w:szCs w:val="21"/>
                <w:highlight w:val="none"/>
              </w:rPr>
              <w:t>备注</w:t>
            </w:r>
          </w:p>
        </w:tc>
      </w:tr>
      <w:tr w14:paraId="4B21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901CD50">
            <w:pPr>
              <w:pStyle w:val="16"/>
              <w:jc w:val="center"/>
              <w:rPr>
                <w:rFonts w:ascii="宋体" w:hAnsi="宋体" w:cs="宋体"/>
                <w:sz w:val="21"/>
                <w:szCs w:val="21"/>
                <w:highlight w:val="none"/>
              </w:rPr>
            </w:pPr>
            <w:r>
              <w:rPr>
                <w:rFonts w:hint="eastAsia" w:ascii="宋体" w:hAnsi="宋体" w:cs="宋体"/>
                <w:sz w:val="21"/>
                <w:szCs w:val="21"/>
                <w:highlight w:val="none"/>
              </w:rPr>
              <w:t>1</w:t>
            </w:r>
          </w:p>
        </w:tc>
        <w:tc>
          <w:tcPr>
            <w:tcW w:w="7395" w:type="dxa"/>
            <w:gridSpan w:val="2"/>
            <w:vAlign w:val="center"/>
          </w:tcPr>
          <w:p w14:paraId="0AC0EC50">
            <w:pPr>
              <w:rPr>
                <w:rFonts w:ascii="Arial" w:hAnsi="宋体" w:cs="Arial"/>
                <w:snapToGrid w:val="0"/>
                <w:highlight w:val="none"/>
              </w:rPr>
            </w:pPr>
            <w:r>
              <w:rPr>
                <w:rFonts w:ascii="Arial" w:hAnsi="宋体" w:cs="Arial"/>
                <w:snapToGrid w:val="0"/>
                <w:highlight w:val="none"/>
              </w:rPr>
              <w:t>开标一览表</w:t>
            </w:r>
          </w:p>
        </w:tc>
        <w:tc>
          <w:tcPr>
            <w:tcW w:w="1110" w:type="dxa"/>
            <w:vAlign w:val="center"/>
          </w:tcPr>
          <w:p w14:paraId="20FD30D5">
            <w:pPr>
              <w:pStyle w:val="16"/>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附件</w:t>
            </w:r>
            <w:r>
              <w:rPr>
                <w:rFonts w:hint="eastAsia" w:ascii="宋体" w:hAnsi="宋体" w:cs="宋体"/>
                <w:sz w:val="21"/>
                <w:szCs w:val="21"/>
                <w:highlight w:val="none"/>
                <w:lang w:eastAsia="zh-CN"/>
              </w:rPr>
              <w:t>九</w:t>
            </w:r>
          </w:p>
        </w:tc>
      </w:tr>
    </w:tbl>
    <w:p w14:paraId="456DD117">
      <w:pPr>
        <w:widowControl/>
        <w:snapToGrid w:val="0"/>
        <w:spacing w:line="400" w:lineRule="exact"/>
        <w:ind w:left="420"/>
        <w:rPr>
          <w:rFonts w:ascii="宋体" w:hAnsi="宋体"/>
          <w:highlight w:val="none"/>
        </w:rPr>
      </w:pPr>
      <w:r>
        <w:rPr>
          <w:rFonts w:hint="eastAsia" w:ascii="宋体" w:hAnsi="宋体"/>
          <w:highlight w:val="none"/>
        </w:rPr>
        <w:t>备注：以上所需的各种证书、证件、证明等须提供</w:t>
      </w:r>
      <w:r>
        <w:rPr>
          <w:rFonts w:hint="eastAsia" w:ascii="宋体" w:hAnsi="宋体"/>
          <w:highlight w:val="none"/>
          <w:lang w:eastAsia="zh-CN"/>
        </w:rPr>
        <w:t>复印件</w:t>
      </w:r>
      <w:r>
        <w:rPr>
          <w:rFonts w:hint="eastAsia" w:ascii="宋体" w:hAnsi="宋体"/>
          <w:highlight w:val="none"/>
        </w:rPr>
        <w:t>并加盖公章，如遇年检或换证等特殊情况须按要求提供相应的证明材料。</w:t>
      </w:r>
    </w:p>
    <w:p w14:paraId="1EDE6DA8">
      <w:pPr>
        <w:numPr>
          <w:ilvl w:val="0"/>
          <w:numId w:val="6"/>
        </w:numPr>
        <w:tabs>
          <w:tab w:val="clear" w:pos="687"/>
        </w:tabs>
        <w:snapToGrid w:val="0"/>
        <w:spacing w:line="360" w:lineRule="auto"/>
        <w:ind w:left="841" w:hanging="841" w:hangingChars="399"/>
        <w:rPr>
          <w:rFonts w:ascii="Arial" w:hAnsi="Arial" w:cs="Arial"/>
          <w:b/>
          <w:highlight w:val="none"/>
        </w:rPr>
      </w:pPr>
      <w:r>
        <w:rPr>
          <w:rFonts w:ascii="Arial" w:hAnsi="宋体" w:cs="Arial"/>
          <w:b/>
          <w:highlight w:val="none"/>
        </w:rPr>
        <w:t>投标文件格式填写说明</w:t>
      </w:r>
    </w:p>
    <w:p w14:paraId="5887A87D">
      <w:pPr>
        <w:numPr>
          <w:ilvl w:val="1"/>
          <w:numId w:val="6"/>
        </w:numPr>
        <w:tabs>
          <w:tab w:val="left" w:pos="592"/>
        </w:tabs>
        <w:snapToGrid w:val="0"/>
        <w:spacing w:line="360" w:lineRule="auto"/>
        <w:ind w:left="588" w:hanging="588" w:hangingChars="280"/>
        <w:rPr>
          <w:rFonts w:ascii="Arial" w:hAnsi="Arial" w:cs="Arial"/>
          <w:highlight w:val="none"/>
          <w:u w:val="wave"/>
        </w:rPr>
      </w:pPr>
      <w:r>
        <w:rPr>
          <w:rFonts w:hint="eastAsia" w:ascii="宋体" w:hAnsi="宋体" w:cs="Arial Unicode MS"/>
          <w:highlight w:val="none"/>
        </w:rPr>
        <w:t>投标供应商应在认真阅读招标文件所有内容的基础上，按照招标文件的要求编制完整的投标文件关联定位、加密并递交。未提供格式的，请各投标单位自行拟定格式，并加盖单位公章，否则视为未提供。</w:t>
      </w:r>
    </w:p>
    <w:p w14:paraId="4BCB3067">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投标文件内容不完整、编排混乱导致投标文件被误读、漏读或者查找不到相关内容的，由投标供应商自行负责。</w:t>
      </w:r>
    </w:p>
    <w:p w14:paraId="31F405FC">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投标供应商必须保证投标文件所提供的全部资料真实可靠，并接受采购机构、评标委员会对其中任何资料进一步审查的要求。提供虚假证明的投标供应商将被取消招标供应商资格，并予以公告。</w:t>
      </w:r>
    </w:p>
    <w:p w14:paraId="0B4BFFB7">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《开标一览表》为在开标仪式上唱标的内容，要求按格式填写、统一规范，不得自行增减内容。</w:t>
      </w:r>
    </w:p>
    <w:p w14:paraId="5CD6FBCD">
      <w:pPr>
        <w:numPr>
          <w:ilvl w:val="1"/>
          <w:numId w:val="6"/>
        </w:numPr>
        <w:tabs>
          <w:tab w:val="left" w:pos="592"/>
        </w:tabs>
        <w:snapToGrid w:val="0"/>
        <w:spacing w:line="360" w:lineRule="auto"/>
        <w:ind w:left="588" w:hanging="588" w:hangingChars="280"/>
        <w:rPr>
          <w:rFonts w:ascii="Arial" w:hAnsi="Arial" w:cs="Arial"/>
          <w:szCs w:val="21"/>
          <w:highlight w:val="none"/>
        </w:rPr>
      </w:pPr>
      <w:r>
        <w:rPr>
          <w:rFonts w:hint="eastAsia" w:ascii="Arial" w:hAnsi="Arial" w:cs="Arial"/>
          <w:szCs w:val="21"/>
          <w:highlight w:val="none"/>
        </w:rPr>
        <w:t>投标文件须对招标文件中的内容做出实质性和完整的响应（文中带“▲”标识），否则其投标将被否决。如果投标文件填报的内容资料不详，或没有提供招标文件中所要求的全部资料及数据，将可能会导致评标委员会作出对其不利的判断和分析。</w:t>
      </w:r>
    </w:p>
    <w:p w14:paraId="47769D52">
      <w:pPr>
        <w:numPr>
          <w:ilvl w:val="0"/>
          <w:numId w:val="6"/>
        </w:numPr>
        <w:snapToGrid w:val="0"/>
        <w:spacing w:line="360" w:lineRule="auto"/>
        <w:ind w:left="841" w:hanging="841" w:hangingChars="399"/>
        <w:rPr>
          <w:rFonts w:ascii="Arial" w:hAnsi="Arial" w:cs="Arial"/>
          <w:b/>
          <w:bCs/>
          <w:highlight w:val="none"/>
        </w:rPr>
      </w:pPr>
      <w:r>
        <w:rPr>
          <w:rFonts w:ascii="Arial" w:hAnsi="宋体" w:cs="Arial"/>
          <w:b/>
          <w:bCs/>
          <w:highlight w:val="none"/>
        </w:rPr>
        <w:t>投标供应商其他文件的编制及编目</w:t>
      </w:r>
    </w:p>
    <w:p w14:paraId="3D004394">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投标供应商其他文件由投标供应商视需要自行编制。规格幅面（</w:t>
      </w:r>
      <w:r>
        <w:rPr>
          <w:rFonts w:ascii="Arial" w:hAnsi="Arial" w:cs="Arial"/>
          <w:highlight w:val="none"/>
        </w:rPr>
        <w:t>A4</w:t>
      </w:r>
      <w:r>
        <w:rPr>
          <w:rFonts w:ascii="Arial" w:hAnsi="宋体" w:cs="Arial"/>
          <w:highlight w:val="none"/>
        </w:rPr>
        <w:t>）应与正文一致，附于正文之后。</w:t>
      </w:r>
    </w:p>
    <w:p w14:paraId="48CC4DAA">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投标报价</w:t>
      </w:r>
    </w:p>
    <w:p w14:paraId="5D9B88EF">
      <w:pPr>
        <w:numPr>
          <w:ilvl w:val="1"/>
          <w:numId w:val="6"/>
        </w:numPr>
        <w:tabs>
          <w:tab w:val="left" w:pos="610"/>
        </w:tabs>
        <w:snapToGrid w:val="0"/>
        <w:spacing w:line="360" w:lineRule="auto"/>
        <w:ind w:left="588" w:hanging="588" w:hangingChars="280"/>
        <w:rPr>
          <w:rFonts w:ascii="宋体" w:hAnsi="宋体"/>
          <w:highlight w:val="none"/>
        </w:rPr>
      </w:pPr>
      <w:r>
        <w:rPr>
          <w:rFonts w:hint="eastAsia" w:ascii="宋体" w:hAnsi="宋体"/>
          <w:szCs w:val="21"/>
          <w:highlight w:val="none"/>
        </w:rPr>
        <w:t>投标供应商提供的服务价格应该用人民币投标。投标报价应该已经扣除所有商业折扣以及现金折扣。</w:t>
      </w:r>
    </w:p>
    <w:p w14:paraId="4B4872AB">
      <w:pPr>
        <w:numPr>
          <w:ilvl w:val="1"/>
          <w:numId w:val="6"/>
        </w:numPr>
        <w:tabs>
          <w:tab w:val="left" w:pos="610"/>
        </w:tabs>
        <w:snapToGrid w:val="0"/>
        <w:spacing w:line="360" w:lineRule="auto"/>
        <w:ind w:left="588" w:hanging="588" w:hangingChars="280"/>
        <w:rPr>
          <w:highlight w:val="none"/>
        </w:rPr>
      </w:pPr>
      <w:r>
        <w:rPr>
          <w:rFonts w:hint="eastAsia" w:ascii="宋体" w:hAnsi="宋体" w:cs="Arial Unicode MS"/>
          <w:highlight w:val="none"/>
        </w:rPr>
        <w:t>本次采购，只允许有一个报价，并只有一次投标报价，投标供应商应在各自技术和商务占优势的基础上并充分考虑本次采购的重要性，提供对招标人最优惠的投标报价。</w:t>
      </w:r>
    </w:p>
    <w:p w14:paraId="40EB8117">
      <w:pPr>
        <w:numPr>
          <w:ilvl w:val="1"/>
          <w:numId w:val="6"/>
        </w:numPr>
        <w:tabs>
          <w:tab w:val="left" w:pos="610"/>
        </w:tabs>
        <w:snapToGrid w:val="0"/>
        <w:spacing w:line="360" w:lineRule="auto"/>
        <w:ind w:left="588" w:hanging="588" w:hangingChars="280"/>
        <w:rPr>
          <w:highlight w:val="none"/>
        </w:rPr>
      </w:pPr>
      <w:r>
        <w:rPr>
          <w:rFonts w:hint="eastAsia"/>
          <w:highlight w:val="none"/>
        </w:rPr>
        <w:t>最低报价不能作为中标的保证。</w:t>
      </w:r>
    </w:p>
    <w:p w14:paraId="6212A95E">
      <w:pPr>
        <w:numPr>
          <w:ilvl w:val="1"/>
          <w:numId w:val="6"/>
        </w:numPr>
        <w:tabs>
          <w:tab w:val="left" w:pos="610"/>
        </w:tabs>
        <w:snapToGrid w:val="0"/>
        <w:spacing w:line="360" w:lineRule="auto"/>
        <w:ind w:left="588" w:hanging="588" w:hangingChars="280"/>
        <w:rPr>
          <w:highlight w:val="none"/>
        </w:rPr>
      </w:pPr>
      <w:r>
        <w:rPr>
          <w:rFonts w:hint="eastAsia"/>
          <w:highlight w:val="none"/>
        </w:rPr>
        <w:t>投标供应商若有方案和报价未被唱标，应在开标时及时声明或提请招标代理机构注意，否则是投标供应商自己的风险，招标代理机构对此不承担任何责任。</w:t>
      </w:r>
    </w:p>
    <w:p w14:paraId="09C59F5F">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投标有效期</w:t>
      </w:r>
    </w:p>
    <w:p w14:paraId="63222E84">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Arial" w:cs="Arial"/>
          <w:highlight w:val="none"/>
        </w:rPr>
        <w:t>▲</w:t>
      </w:r>
      <w:r>
        <w:rPr>
          <w:rFonts w:ascii="Arial" w:hAnsi="宋体" w:cs="Arial"/>
          <w:highlight w:val="none"/>
          <w:u w:val="wave"/>
        </w:rPr>
        <w:t>投标文件应在</w:t>
      </w:r>
      <w:r>
        <w:rPr>
          <w:rFonts w:ascii="Arial" w:hAnsi="宋体" w:cs="Arial"/>
          <w:szCs w:val="21"/>
          <w:highlight w:val="none"/>
          <w:u w:val="wave"/>
        </w:rPr>
        <w:t>投标截止日后的</w:t>
      </w:r>
      <w:r>
        <w:rPr>
          <w:rFonts w:ascii="Arial" w:hAnsi="Arial" w:cs="Arial"/>
          <w:szCs w:val="21"/>
          <w:highlight w:val="none"/>
          <w:u w:val="wave"/>
        </w:rPr>
        <w:t>90</w:t>
      </w:r>
      <w:r>
        <w:rPr>
          <w:rFonts w:hint="eastAsia" w:ascii="Arial" w:hAnsi="宋体" w:cs="Arial"/>
          <w:szCs w:val="21"/>
          <w:highlight w:val="none"/>
          <w:u w:val="wave"/>
        </w:rPr>
        <w:t>日历天</w:t>
      </w:r>
      <w:r>
        <w:rPr>
          <w:rFonts w:ascii="Arial" w:hAnsi="宋体" w:cs="Arial"/>
          <w:szCs w:val="21"/>
          <w:highlight w:val="none"/>
          <w:u w:val="wave"/>
        </w:rPr>
        <w:t>保持有效</w:t>
      </w:r>
      <w:r>
        <w:rPr>
          <w:rFonts w:ascii="Arial" w:hAnsi="宋体" w:cs="Arial"/>
          <w:highlight w:val="none"/>
        </w:rPr>
        <w:t>。投标有效期比规定期限短的将有可能被视为非响应投标而予以无效标。</w:t>
      </w:r>
    </w:p>
    <w:p w14:paraId="5C579A39">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特殊情况下，招标人可于投标有效期满之前要求投标供应商同意延长有效期，要求与答复均应为书面形式。</w:t>
      </w:r>
      <w:r>
        <w:rPr>
          <w:rFonts w:hint="eastAsia" w:ascii="宋体" w:hAnsi="宋体" w:cs="Arial Unicode MS"/>
          <w:highlight w:val="none"/>
        </w:rPr>
        <w:t>投标供应商可拒绝前述要求。</w:t>
      </w:r>
      <w:r>
        <w:rPr>
          <w:rFonts w:ascii="Arial" w:hAnsi="宋体" w:cs="Arial"/>
          <w:highlight w:val="none"/>
        </w:rPr>
        <w:t>对于同意该要求的投标供应商，既不要求也不允许其修改投标文件。</w:t>
      </w:r>
    </w:p>
    <w:p w14:paraId="1D77ABC1">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投标文件的式样和签署</w:t>
      </w:r>
    </w:p>
    <w:p w14:paraId="488EF95F">
      <w:pPr>
        <w:numPr>
          <w:ilvl w:val="1"/>
          <w:numId w:val="6"/>
        </w:numPr>
        <w:tabs>
          <w:tab w:val="left" w:pos="592"/>
        </w:tabs>
        <w:snapToGrid w:val="0"/>
        <w:spacing w:line="360" w:lineRule="auto"/>
        <w:ind w:left="590" w:hanging="590" w:hangingChars="280"/>
        <w:rPr>
          <w:rFonts w:ascii="Arial" w:hAnsi="Arial" w:cs="Arial"/>
          <w:b/>
          <w:bCs/>
          <w:highlight w:val="none"/>
        </w:rPr>
      </w:pPr>
      <w:r>
        <w:rPr>
          <w:rFonts w:hint="eastAsia" w:ascii="Arial" w:hAnsi="Arial" w:cs="Arial"/>
          <w:b/>
          <w:bCs/>
          <w:highlight w:val="none"/>
        </w:rPr>
        <w:t>本文件中有提供格式的，投标供应商须参照格式进行编制（格式中要求提供相关证明材料的还需后附相关证明材料），并按格式要求在指定位置根据要求进行逐一盖章，否则视为未提供；本文件未提供格式的，请各投标供应商自行拟定格式，并加盖公章。</w:t>
      </w:r>
    </w:p>
    <w:p w14:paraId="68A5903F">
      <w:pPr>
        <w:numPr>
          <w:ilvl w:val="1"/>
          <w:numId w:val="6"/>
        </w:numPr>
        <w:tabs>
          <w:tab w:val="left" w:pos="592"/>
        </w:tabs>
        <w:snapToGrid w:val="0"/>
        <w:spacing w:line="360" w:lineRule="auto"/>
        <w:ind w:left="590" w:hanging="590" w:hangingChars="280"/>
        <w:rPr>
          <w:rFonts w:ascii="Arial" w:hAnsi="Arial" w:cs="Arial"/>
          <w:b/>
          <w:bCs/>
          <w:highlight w:val="none"/>
        </w:rPr>
      </w:pPr>
      <w:r>
        <w:rPr>
          <w:rFonts w:ascii="Arial" w:hAnsi="Arial" w:cs="Arial"/>
          <w:b/>
          <w:bCs/>
          <w:highlight w:val="none"/>
        </w:rPr>
        <w:t>▲</w:t>
      </w:r>
      <w:r>
        <w:rPr>
          <w:rFonts w:ascii="Arial" w:hAnsi="宋体" w:cs="Arial"/>
          <w:b/>
          <w:bCs/>
          <w:highlight w:val="none"/>
          <w:u w:val="wave"/>
        </w:rPr>
        <w:t>投标书中所涉及的公章必须是投标供应商全称的公章，不得使用投标专用章、合同章等类似图章代替。</w:t>
      </w:r>
    </w:p>
    <w:p w14:paraId="51B8BF0C">
      <w:pPr>
        <w:numPr>
          <w:ilvl w:val="1"/>
          <w:numId w:val="6"/>
        </w:numPr>
        <w:tabs>
          <w:tab w:val="left" w:pos="592"/>
        </w:tabs>
        <w:snapToGrid w:val="0"/>
        <w:spacing w:line="360" w:lineRule="auto"/>
        <w:ind w:left="590" w:hanging="590" w:hangingChars="280"/>
        <w:rPr>
          <w:rFonts w:ascii="Arial" w:hAnsi="Arial" w:cs="Arial"/>
          <w:b/>
          <w:bCs/>
          <w:szCs w:val="21"/>
          <w:highlight w:val="none"/>
        </w:rPr>
      </w:pPr>
      <w:r>
        <w:rPr>
          <w:rFonts w:hint="eastAsia" w:ascii="Arial" w:hAnsi="Arial" w:cs="Arial"/>
          <w:b/>
          <w:bCs/>
          <w:szCs w:val="21"/>
          <w:highlight w:val="none"/>
        </w:rPr>
        <w:t>投标文件不得涂改和增删，如有修改错漏处，修改处须有法定代表人或其授权代表签字或签章。</w:t>
      </w:r>
    </w:p>
    <w:p w14:paraId="7DA63A73">
      <w:pPr>
        <w:numPr>
          <w:ilvl w:val="1"/>
          <w:numId w:val="6"/>
        </w:numPr>
        <w:tabs>
          <w:tab w:val="left" w:pos="640"/>
          <w:tab w:val="clear" w:pos="1003"/>
        </w:tabs>
        <w:snapToGrid w:val="0"/>
        <w:spacing w:line="360" w:lineRule="auto"/>
        <w:ind w:left="582" w:hanging="582" w:hangingChars="276"/>
        <w:rPr>
          <w:rFonts w:ascii="Arial" w:hAnsi="Arial" w:cs="Arial"/>
          <w:b/>
          <w:bCs/>
          <w:highlight w:val="none"/>
        </w:rPr>
      </w:pPr>
      <w:r>
        <w:rPr>
          <w:rFonts w:hint="eastAsia" w:ascii="Arial" w:hAnsi="宋体" w:cs="Arial"/>
          <w:b/>
          <w:bCs/>
          <w:highlight w:val="none"/>
        </w:rPr>
        <w:t>投标文件凡涉及加盖公章的均加盖单位公章</w:t>
      </w:r>
      <w:r>
        <w:rPr>
          <w:rFonts w:ascii="Arial" w:hAnsi="宋体" w:cs="Arial"/>
          <w:b/>
          <w:bCs/>
          <w:highlight w:val="none"/>
        </w:rPr>
        <w:t>。</w:t>
      </w:r>
    </w:p>
    <w:p w14:paraId="47ED83B2">
      <w:pPr>
        <w:numPr>
          <w:ilvl w:val="1"/>
          <w:numId w:val="6"/>
        </w:numPr>
        <w:tabs>
          <w:tab w:val="left" w:pos="592"/>
        </w:tabs>
        <w:snapToGrid w:val="0"/>
        <w:spacing w:line="360" w:lineRule="auto"/>
        <w:ind w:left="590" w:hanging="590" w:hangingChars="280"/>
        <w:rPr>
          <w:rFonts w:ascii="Arial" w:hAnsi="Arial" w:cs="Arial"/>
          <w:b/>
          <w:bCs/>
          <w:highlight w:val="none"/>
        </w:rPr>
      </w:pPr>
      <w:r>
        <w:rPr>
          <w:rFonts w:ascii="Arial" w:hAnsi="宋体" w:cs="Arial"/>
          <w:b/>
          <w:bCs/>
          <w:highlight w:val="none"/>
        </w:rPr>
        <w:t>投标文件因字迹潦草或表达不清所引起的后果由投标供应商负责。</w:t>
      </w:r>
    </w:p>
    <w:p w14:paraId="2AC31BFC">
      <w:pPr>
        <w:numPr>
          <w:ilvl w:val="0"/>
          <w:numId w:val="6"/>
        </w:numPr>
        <w:snapToGrid w:val="0"/>
        <w:spacing w:line="360" w:lineRule="auto"/>
        <w:ind w:left="841" w:hanging="841" w:hangingChars="399"/>
        <w:rPr>
          <w:rFonts w:ascii="Arial" w:hAnsi="Arial" w:cs="Arial"/>
          <w:b/>
          <w:bCs/>
          <w:highlight w:val="none"/>
        </w:rPr>
      </w:pPr>
      <w:r>
        <w:rPr>
          <w:rFonts w:hint="eastAsia" w:ascii="Arial" w:hAnsi="Arial" w:cs="Arial"/>
          <w:b/>
          <w:bCs/>
          <w:highlight w:val="none"/>
        </w:rPr>
        <w:t>知识产权</w:t>
      </w:r>
    </w:p>
    <w:p w14:paraId="489FA57B">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投标供应商应保证，招标人在中华人民共和国使用服务的任何一部分时，招标人免受第三方提出侵犯其专利权、商标权或其它知识产权的起诉；</w:t>
      </w:r>
    </w:p>
    <w:p w14:paraId="3A9D9C5C">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投标报价应包括所有应支付的对专利权和版权、设计或其他知识产权而需要向其他方支付的版税。</w:t>
      </w:r>
    </w:p>
    <w:p w14:paraId="292BA29F">
      <w:pPr>
        <w:numPr>
          <w:ilvl w:val="0"/>
          <w:numId w:val="6"/>
        </w:numPr>
        <w:snapToGrid w:val="0"/>
        <w:spacing w:line="360" w:lineRule="auto"/>
        <w:ind w:left="841" w:hanging="841" w:hangingChars="399"/>
        <w:rPr>
          <w:rFonts w:ascii="Arial" w:hAnsi="Arial" w:cs="Arial"/>
          <w:b/>
          <w:bCs/>
          <w:highlight w:val="none"/>
        </w:rPr>
      </w:pPr>
      <w:r>
        <w:rPr>
          <w:rFonts w:ascii="Arial" w:hAnsi="宋体" w:cs="Arial"/>
          <w:b/>
          <w:bCs/>
          <w:highlight w:val="none"/>
        </w:rPr>
        <w:t>投标保证金</w:t>
      </w:r>
    </w:p>
    <w:p w14:paraId="10CD0D25">
      <w:pPr>
        <w:numPr>
          <w:ilvl w:val="1"/>
          <w:numId w:val="6"/>
        </w:numPr>
        <w:tabs>
          <w:tab w:val="left" w:pos="592"/>
        </w:tabs>
        <w:snapToGrid w:val="0"/>
        <w:spacing w:line="360" w:lineRule="auto"/>
        <w:ind w:left="588" w:hanging="588" w:hangingChars="280"/>
        <w:rPr>
          <w:rFonts w:ascii="Arial" w:hAnsi="Arial" w:cs="Arial"/>
          <w:highlight w:val="none"/>
          <w:u w:val="wave"/>
        </w:rPr>
      </w:pPr>
      <w:r>
        <w:rPr>
          <w:rFonts w:hint="eastAsia" w:ascii="Arial" w:hAnsi="宋体" w:cs="Arial"/>
          <w:highlight w:val="none"/>
        </w:rPr>
        <w:t>金额：</w:t>
      </w:r>
      <w:r>
        <w:rPr>
          <w:rFonts w:hint="eastAsia" w:ascii="Arial" w:hAnsi="宋体" w:cs="Arial"/>
          <w:highlight w:val="none"/>
          <w:lang w:val="en-US" w:eastAsia="zh-CN"/>
        </w:rPr>
        <w:t>15</w:t>
      </w:r>
      <w:r>
        <w:rPr>
          <w:rFonts w:hint="eastAsia" w:ascii="Arial" w:hAnsi="宋体" w:cs="Arial"/>
          <w:highlight w:val="none"/>
          <w:lang w:eastAsia="zh-CN"/>
        </w:rPr>
        <w:t>000</w:t>
      </w:r>
      <w:r>
        <w:rPr>
          <w:rFonts w:hint="eastAsia" w:ascii="Arial" w:hAnsi="宋体" w:cs="Arial"/>
          <w:highlight w:val="none"/>
        </w:rPr>
        <w:t>.00元（</w:t>
      </w:r>
      <w:r>
        <w:rPr>
          <w:rFonts w:hint="eastAsia" w:ascii="Arial" w:hAnsi="宋体" w:cs="Arial"/>
          <w:highlight w:val="none"/>
          <w:lang w:val="en-US" w:eastAsia="zh-CN"/>
        </w:rPr>
        <w:t>壹万伍</w:t>
      </w:r>
      <w:r>
        <w:rPr>
          <w:rFonts w:hint="eastAsia" w:ascii="Arial" w:hAnsi="宋体" w:cs="Arial"/>
          <w:highlight w:val="none"/>
          <w:lang w:eastAsia="zh-CN"/>
        </w:rPr>
        <w:t>仟元</w:t>
      </w:r>
      <w:r>
        <w:rPr>
          <w:rFonts w:hint="eastAsia" w:ascii="Arial" w:hAnsi="宋体" w:cs="Arial"/>
          <w:highlight w:val="none"/>
        </w:rPr>
        <w:t>整），缴纳方式：以银行转账</w:t>
      </w:r>
      <w:r>
        <w:rPr>
          <w:rFonts w:hint="eastAsia" w:ascii="Arial" w:hAnsi="宋体" w:cs="Arial"/>
          <w:highlight w:val="none"/>
          <w:lang w:eastAsia="zh-CN"/>
        </w:rPr>
        <w:t>非现金</w:t>
      </w:r>
      <w:r>
        <w:rPr>
          <w:rFonts w:hint="eastAsia" w:ascii="Arial" w:hAnsi="宋体" w:cs="Arial"/>
          <w:highlight w:val="none"/>
        </w:rPr>
        <w:t>形式</w:t>
      </w:r>
    </w:p>
    <w:p w14:paraId="03648E9D">
      <w:pPr>
        <w:numPr>
          <w:ilvl w:val="0"/>
          <w:numId w:val="6"/>
        </w:numPr>
        <w:snapToGrid w:val="0"/>
        <w:spacing w:line="360" w:lineRule="auto"/>
        <w:ind w:left="841" w:hanging="841" w:hangingChars="399"/>
        <w:rPr>
          <w:rFonts w:ascii="Arial" w:hAnsi="宋体" w:cs="Arial"/>
          <w:b/>
          <w:bCs/>
          <w:highlight w:val="none"/>
        </w:rPr>
      </w:pPr>
      <w:r>
        <w:rPr>
          <w:rFonts w:hint="eastAsia" w:ascii="Arial" w:hAnsi="宋体" w:cs="Arial"/>
          <w:b/>
          <w:bCs/>
          <w:highlight w:val="none"/>
        </w:rPr>
        <w:t>投标供应商不得存在下列情形之一：</w:t>
      </w:r>
    </w:p>
    <w:p w14:paraId="208C1358">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为招标人不具有独立法人资格的附属机构（单位）；</w:t>
      </w:r>
    </w:p>
    <w:p w14:paraId="2992E01F">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与招标人存在利害关系且可能影响采购公正性；</w:t>
      </w:r>
    </w:p>
    <w:p w14:paraId="4EF5FE94">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与本采购项目的其他投标供应商为同一个单位负责人；</w:t>
      </w:r>
    </w:p>
    <w:p w14:paraId="0FC8FC9B">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与本采购项目的其他投标供应商存在控股、管理关系；</w:t>
      </w:r>
    </w:p>
    <w:p w14:paraId="309F2BB8">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为与本采购项目有关的项目代建人；</w:t>
      </w:r>
    </w:p>
    <w:p w14:paraId="0EF9CC03">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为与本采购项目有关的监理人；</w:t>
      </w:r>
    </w:p>
    <w:p w14:paraId="5CCDD56C">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为本采购项目的招标代理机构；</w:t>
      </w:r>
    </w:p>
    <w:p w14:paraId="702728D8">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与本采购项目有关的项目代建人或监理人或招标代理机构同为一个法定代表人；</w:t>
      </w:r>
    </w:p>
    <w:p w14:paraId="4B90BF69">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与本采购项目有关的项目代建人或监理人或招标代理机构存在控股或参股关系；</w:t>
      </w:r>
    </w:p>
    <w:p w14:paraId="66D95B15">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与本采购项目有关的施工承包人和建筑材料、建筑构配件、设备供应商以及监理人有隶属关系或者其他利害关系；</w:t>
      </w:r>
    </w:p>
    <w:p w14:paraId="3F49323F">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被依法暂停或者取消投标资格；</w:t>
      </w:r>
    </w:p>
    <w:p w14:paraId="2BD0519D">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被责令停产停业、暂扣或者吊销许可证、暂扣或者吊销执照；</w:t>
      </w:r>
    </w:p>
    <w:p w14:paraId="435D4C6A">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进入清算程序，或被宣告破产，或其他丧失履约能力的情形；</w:t>
      </w:r>
    </w:p>
    <w:p w14:paraId="3348CCCB">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被工商行政管理机关在全国企业信用信息公示系统中列入严重违法失信企业名单；</w:t>
      </w:r>
    </w:p>
    <w:p w14:paraId="4E299B1A">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被最高人民法院在“信用中国”网站（www.creditchina.gov.cn）或各级信用信息共享平台中列入失信被执行人名单；</w:t>
      </w:r>
    </w:p>
    <w:p w14:paraId="6C3CCAF2">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法律法规或投标供应商须知前附表规定的其他情形。</w:t>
      </w:r>
    </w:p>
    <w:p w14:paraId="60C741F2">
      <w:pPr>
        <w:numPr>
          <w:ilvl w:val="0"/>
          <w:numId w:val="6"/>
        </w:numPr>
        <w:snapToGrid w:val="0"/>
        <w:spacing w:line="360" w:lineRule="auto"/>
        <w:ind w:left="841" w:hanging="841" w:hangingChars="399"/>
        <w:rPr>
          <w:rFonts w:ascii="Arial" w:hAnsi="宋体" w:cs="Arial"/>
          <w:b/>
          <w:bCs/>
          <w:highlight w:val="none"/>
        </w:rPr>
      </w:pPr>
      <w:r>
        <w:rPr>
          <w:rFonts w:hint="eastAsia" w:ascii="Arial" w:hAnsi="宋体" w:cs="Arial"/>
          <w:b/>
          <w:bCs/>
          <w:highlight w:val="none"/>
        </w:rPr>
        <w:t>串通行为认定：</w:t>
      </w:r>
    </w:p>
    <w:p w14:paraId="6D2042B9">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不同投标供应商的投标文件由同一单位或人员编制的；</w:t>
      </w:r>
    </w:p>
    <w:p w14:paraId="2336BB41">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不同供应商委托同一单位或人员办理投标事宜的；</w:t>
      </w:r>
    </w:p>
    <w:p w14:paraId="24EAD7F8">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不同投标供应商的投标文件中的内容出现非正常的一致，或者报价细目呈明显规律性变化，或在完全可比的情况下投标总价均高于市场平均价的；</w:t>
      </w:r>
    </w:p>
    <w:p w14:paraId="0B5F0416">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不同投标供应商的投标文件载明的项目管理或实施人员出现同一单位的工作人员或同一人的；</w:t>
      </w:r>
    </w:p>
    <w:p w14:paraId="7814A6F9">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不同投标供应商的授权代表为同一单位的工作人员的；</w:t>
      </w:r>
    </w:p>
    <w:p w14:paraId="3A9A62B7">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不同投标供应商的投标文件相互混装，或在一个投标供应商的投标文件内遗留有其他投标供应商的签名、盖章等不属于本投标供应商参加</w:t>
      </w:r>
      <w:r>
        <w:rPr>
          <w:rFonts w:hint="eastAsia" w:ascii="Arial" w:hAnsi="宋体" w:cs="Arial"/>
          <w:highlight w:val="none"/>
          <w:lang w:eastAsia="zh-CN"/>
        </w:rPr>
        <w:t>本项目</w:t>
      </w:r>
      <w:r>
        <w:rPr>
          <w:rFonts w:hint="eastAsia" w:ascii="Arial" w:hAnsi="宋体" w:cs="Arial"/>
          <w:highlight w:val="none"/>
        </w:rPr>
        <w:t>必需的信息资料的；</w:t>
      </w:r>
    </w:p>
    <w:p w14:paraId="6E64DB52">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采购响应截止时间后，</w:t>
      </w:r>
      <w:r>
        <w:rPr>
          <w:rFonts w:hint="eastAsia" w:ascii="Arial" w:hAnsi="宋体" w:cs="Arial"/>
          <w:highlight w:val="none"/>
          <w:lang w:eastAsia="zh-CN"/>
        </w:rPr>
        <w:t>招标单位</w:t>
      </w:r>
      <w:r>
        <w:rPr>
          <w:rFonts w:hint="eastAsia" w:ascii="Arial" w:hAnsi="宋体" w:cs="Arial"/>
          <w:highlight w:val="none"/>
        </w:rPr>
        <w:t>协助投标供应商撤换或更改投标文件的；</w:t>
      </w:r>
    </w:p>
    <w:p w14:paraId="563089EA">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lang w:eastAsia="zh-CN"/>
        </w:rPr>
        <w:t>招标单位</w:t>
      </w:r>
      <w:r>
        <w:rPr>
          <w:rFonts w:hint="eastAsia" w:ascii="Arial" w:hAnsi="宋体" w:cs="Arial"/>
          <w:highlight w:val="none"/>
        </w:rPr>
        <w:t>泄露有意向参加</w:t>
      </w:r>
      <w:r>
        <w:rPr>
          <w:rFonts w:hint="eastAsia" w:ascii="Arial" w:hAnsi="宋体" w:cs="Arial"/>
          <w:highlight w:val="none"/>
          <w:lang w:eastAsia="zh-CN"/>
        </w:rPr>
        <w:t>本项目</w:t>
      </w:r>
      <w:r>
        <w:rPr>
          <w:rFonts w:hint="eastAsia" w:ascii="Arial" w:hAnsi="宋体" w:cs="Arial"/>
          <w:highlight w:val="none"/>
        </w:rPr>
        <w:t>的投标供应商名称、数量等应当保密的事项的；</w:t>
      </w:r>
    </w:p>
    <w:p w14:paraId="575848EE">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不同投标供应商之间私下达成书面或口头协议，指定一家投标供应商中标或轮流中标的；</w:t>
      </w:r>
    </w:p>
    <w:p w14:paraId="6B7DA3B8">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法律、法规或规章规定的其他串通行为。</w:t>
      </w:r>
    </w:p>
    <w:p w14:paraId="3E5F5107">
      <w:pPr>
        <w:numPr>
          <w:ilvl w:val="0"/>
          <w:numId w:val="6"/>
        </w:numPr>
        <w:snapToGrid w:val="0"/>
        <w:spacing w:line="360" w:lineRule="auto"/>
        <w:ind w:left="841" w:hanging="841" w:hangingChars="399"/>
        <w:rPr>
          <w:rFonts w:ascii="Arial" w:hAnsi="宋体" w:cs="Arial"/>
          <w:b/>
          <w:bCs/>
          <w:highlight w:val="none"/>
        </w:rPr>
      </w:pPr>
      <w:r>
        <w:rPr>
          <w:rFonts w:hint="eastAsia" w:ascii="Arial" w:hAnsi="宋体" w:cs="Arial"/>
          <w:b/>
          <w:bCs/>
          <w:highlight w:val="none"/>
        </w:rPr>
        <w:t>有下列情形之一的，属于以他人名义投标的行为，认定为“挂靠”行为：</w:t>
      </w:r>
    </w:p>
    <w:p w14:paraId="0FE43122">
      <w:pPr>
        <w:spacing w:line="360" w:lineRule="auto"/>
        <w:ind w:firstLine="420" w:firstLineChars="200"/>
        <w:rPr>
          <w:rFonts w:ascii="Arial" w:hAnsi="Arial" w:cs="Arial"/>
          <w:szCs w:val="21"/>
          <w:highlight w:val="none"/>
        </w:rPr>
      </w:pPr>
      <w:r>
        <w:rPr>
          <w:rFonts w:ascii="Arial" w:hAnsi="宋体" w:cs="Arial"/>
          <w:szCs w:val="21"/>
          <w:highlight w:val="none"/>
        </w:rPr>
        <w:t>（</w:t>
      </w:r>
      <w:r>
        <w:rPr>
          <w:rFonts w:ascii="Arial" w:hAnsi="Arial" w:cs="Arial"/>
          <w:szCs w:val="21"/>
          <w:highlight w:val="none"/>
        </w:rPr>
        <w:t>1</w:t>
      </w:r>
      <w:r>
        <w:rPr>
          <w:rFonts w:ascii="Arial" w:hAnsi="宋体" w:cs="Arial"/>
          <w:szCs w:val="21"/>
          <w:highlight w:val="none"/>
        </w:rPr>
        <w:t>）通过转让或者租借等方式从其他单位获取资格或者资质证书投标的；</w:t>
      </w:r>
    </w:p>
    <w:p w14:paraId="10D36A16">
      <w:pPr>
        <w:spacing w:line="360" w:lineRule="auto"/>
        <w:ind w:firstLine="420" w:firstLineChars="200"/>
        <w:rPr>
          <w:rFonts w:ascii="Arial" w:hAnsi="Arial" w:cs="Arial"/>
          <w:szCs w:val="21"/>
          <w:highlight w:val="none"/>
        </w:rPr>
      </w:pPr>
      <w:r>
        <w:rPr>
          <w:rFonts w:ascii="Arial" w:hAnsi="宋体" w:cs="Arial"/>
          <w:szCs w:val="21"/>
          <w:highlight w:val="none"/>
        </w:rPr>
        <w:t>（</w:t>
      </w:r>
      <w:r>
        <w:rPr>
          <w:rFonts w:hint="eastAsia" w:ascii="Arial" w:hAnsi="Arial" w:cs="Arial"/>
          <w:szCs w:val="21"/>
          <w:highlight w:val="none"/>
        </w:rPr>
        <w:t>2</w:t>
      </w:r>
      <w:r>
        <w:rPr>
          <w:rFonts w:ascii="Arial" w:hAnsi="宋体" w:cs="Arial"/>
          <w:szCs w:val="21"/>
          <w:highlight w:val="none"/>
        </w:rPr>
        <w:t>）由其他单位或者其他单位负责人在自己编制的投标文件上加盖印章或者签字的；</w:t>
      </w:r>
    </w:p>
    <w:p w14:paraId="6DC3919C">
      <w:pPr>
        <w:autoSpaceDE w:val="0"/>
        <w:autoSpaceDN w:val="0"/>
        <w:adjustRightInd w:val="0"/>
        <w:spacing w:line="360" w:lineRule="auto"/>
        <w:ind w:firstLine="420" w:firstLineChars="200"/>
        <w:jc w:val="left"/>
        <w:rPr>
          <w:rFonts w:ascii="Arial" w:hAnsi="Arial" w:cs="Arial"/>
          <w:szCs w:val="21"/>
          <w:highlight w:val="none"/>
        </w:rPr>
      </w:pPr>
      <w:r>
        <w:rPr>
          <w:rFonts w:ascii="Arial" w:hAnsi="宋体" w:cs="Arial"/>
          <w:szCs w:val="21"/>
          <w:highlight w:val="none"/>
        </w:rPr>
        <w:t>（</w:t>
      </w:r>
      <w:r>
        <w:rPr>
          <w:rFonts w:hint="eastAsia" w:ascii="Arial" w:hAnsi="Arial" w:cs="Arial"/>
          <w:szCs w:val="21"/>
          <w:highlight w:val="none"/>
        </w:rPr>
        <w:t>3</w:t>
      </w:r>
      <w:r>
        <w:rPr>
          <w:rFonts w:ascii="Arial" w:hAnsi="宋体" w:cs="Arial"/>
          <w:szCs w:val="21"/>
          <w:highlight w:val="none"/>
        </w:rPr>
        <w:t>）法律法规规章规定的以他人名义投标的其他行为。</w:t>
      </w:r>
    </w:p>
    <w:p w14:paraId="4DDE30E3">
      <w:pPr>
        <w:spacing w:line="360" w:lineRule="auto"/>
        <w:jc w:val="center"/>
        <w:outlineLvl w:val="1"/>
        <w:rPr>
          <w:rFonts w:ascii="Arial" w:hAnsi="宋体" w:cs="Arial"/>
          <w:b/>
          <w:bCs/>
          <w:sz w:val="28"/>
          <w:highlight w:val="none"/>
        </w:rPr>
      </w:pPr>
      <w:bookmarkStart w:id="24" w:name="_Toc24822"/>
      <w:bookmarkStart w:id="25" w:name="_Toc495977857"/>
      <w:r>
        <w:rPr>
          <w:rFonts w:ascii="Arial" w:hAnsi="宋体" w:cs="Arial"/>
          <w:b/>
          <w:bCs/>
          <w:sz w:val="28"/>
          <w:highlight w:val="none"/>
        </w:rPr>
        <w:t>（</w:t>
      </w:r>
      <w:r>
        <w:rPr>
          <w:rFonts w:hint="eastAsia" w:ascii="Arial" w:hAnsi="宋体" w:cs="Arial"/>
          <w:b/>
          <w:bCs/>
          <w:sz w:val="28"/>
          <w:highlight w:val="none"/>
        </w:rPr>
        <w:t>五</w:t>
      </w:r>
      <w:r>
        <w:rPr>
          <w:rFonts w:ascii="Arial" w:hAnsi="宋体" w:cs="Arial"/>
          <w:b/>
          <w:bCs/>
          <w:sz w:val="28"/>
          <w:highlight w:val="none"/>
        </w:rPr>
        <w:t>）投标文件的递交</w:t>
      </w:r>
      <w:bookmarkEnd w:id="24"/>
      <w:bookmarkEnd w:id="25"/>
    </w:p>
    <w:p w14:paraId="5689EDED">
      <w:pPr>
        <w:numPr>
          <w:ilvl w:val="0"/>
          <w:numId w:val="6"/>
        </w:numPr>
        <w:snapToGrid w:val="0"/>
        <w:spacing w:line="360" w:lineRule="auto"/>
        <w:ind w:left="841" w:hanging="841" w:hangingChars="399"/>
        <w:rPr>
          <w:rFonts w:ascii="Arial" w:hAnsi="Arial" w:cs="Arial"/>
          <w:b/>
          <w:bCs/>
          <w:highlight w:val="none"/>
        </w:rPr>
      </w:pPr>
      <w:r>
        <w:rPr>
          <w:rFonts w:hint="eastAsia" w:ascii="Arial" w:hAnsi="Arial" w:cs="Arial"/>
          <w:b/>
          <w:bCs/>
          <w:highlight w:val="none"/>
        </w:rPr>
        <w:t>投标文件的制作、递交</w:t>
      </w:r>
    </w:p>
    <w:p w14:paraId="71F4F264">
      <w:pPr>
        <w:numPr>
          <w:ilvl w:val="1"/>
          <w:numId w:val="6"/>
        </w:numPr>
        <w:tabs>
          <w:tab w:val="left" w:pos="592"/>
        </w:tabs>
        <w:snapToGrid w:val="0"/>
        <w:spacing w:line="360" w:lineRule="auto"/>
        <w:ind w:left="590" w:hanging="590" w:hangingChars="280"/>
        <w:rPr>
          <w:rFonts w:ascii="Arial" w:hAnsi="Arial" w:cs="Arial"/>
          <w:b/>
          <w:bCs/>
          <w:highlight w:val="none"/>
        </w:rPr>
      </w:pPr>
      <w:r>
        <w:rPr>
          <w:rFonts w:hint="eastAsia" w:ascii="宋体" w:hAnsi="宋体" w:cs="Arial Unicode MS"/>
          <w:b/>
          <w:bCs/>
          <w:szCs w:val="22"/>
          <w:highlight w:val="none"/>
        </w:rPr>
        <w:t>详见本招标文件“投标须知前附表”第</w:t>
      </w:r>
      <w:r>
        <w:rPr>
          <w:rFonts w:hint="eastAsia" w:ascii="宋体" w:hAnsi="宋体" w:cs="Arial Unicode MS"/>
          <w:b/>
          <w:bCs/>
          <w:szCs w:val="22"/>
          <w:highlight w:val="none"/>
          <w:lang w:val="en-US" w:eastAsia="zh-CN"/>
        </w:rPr>
        <w:t>13、</w:t>
      </w:r>
      <w:r>
        <w:rPr>
          <w:rFonts w:hint="eastAsia" w:ascii="宋体" w:hAnsi="宋体" w:cs="Arial Unicode MS"/>
          <w:b/>
          <w:bCs/>
          <w:szCs w:val="22"/>
          <w:highlight w:val="none"/>
        </w:rPr>
        <w:t>14项。</w:t>
      </w:r>
    </w:p>
    <w:p w14:paraId="4BF6706C">
      <w:pPr>
        <w:numPr>
          <w:ilvl w:val="0"/>
          <w:numId w:val="6"/>
        </w:numPr>
        <w:snapToGrid w:val="0"/>
        <w:spacing w:line="360" w:lineRule="auto"/>
        <w:ind w:left="841" w:hanging="841" w:hangingChars="399"/>
        <w:rPr>
          <w:rFonts w:ascii="Arial" w:hAnsi="Arial" w:cs="Arial"/>
          <w:b/>
          <w:bCs/>
          <w:highlight w:val="none"/>
        </w:rPr>
      </w:pPr>
      <w:r>
        <w:rPr>
          <w:rFonts w:hint="eastAsia" w:ascii="Arial" w:hAnsi="Arial" w:cs="Arial"/>
          <w:b/>
          <w:bCs/>
          <w:highlight w:val="none"/>
        </w:rPr>
        <w:t>投标文件的修改与撤回</w:t>
      </w:r>
    </w:p>
    <w:p w14:paraId="4432CAEC">
      <w:pPr>
        <w:numPr>
          <w:ilvl w:val="1"/>
          <w:numId w:val="6"/>
        </w:numPr>
        <w:tabs>
          <w:tab w:val="left" w:pos="592"/>
        </w:tabs>
        <w:snapToGrid w:val="0"/>
        <w:spacing w:line="360" w:lineRule="auto"/>
        <w:ind w:left="590" w:hanging="590" w:hangingChars="280"/>
        <w:rPr>
          <w:rFonts w:ascii="宋体" w:hAnsi="宋体" w:cs="Arial Unicode MS"/>
          <w:b/>
          <w:bCs/>
          <w:szCs w:val="22"/>
          <w:highlight w:val="none"/>
        </w:rPr>
      </w:pPr>
      <w:r>
        <w:rPr>
          <w:rFonts w:hint="eastAsia" w:ascii="宋体" w:hAnsi="宋体" w:cs="Arial Unicode MS"/>
          <w:b/>
          <w:bCs/>
          <w:szCs w:val="22"/>
          <w:highlight w:val="none"/>
        </w:rPr>
        <w:t>供应商在递交投标文件以后如必须修改或撤回投标文件，必须在投标文件提交的截止时间以前撤回投标文件，修改并重新递交投标文件。投标截止时间后，供应商不得撤回、修改投标文件。</w:t>
      </w:r>
    </w:p>
    <w:p w14:paraId="6DE5C9AF">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投标截止时间</w:t>
      </w:r>
    </w:p>
    <w:p w14:paraId="66099E59">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本次采购的投标截止时间：见本招标文件“招标公告”。招标代理机构收到投标文件的时间不得迟于规定的截止时间。</w:t>
      </w:r>
    </w:p>
    <w:p w14:paraId="65501E74">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在推迟了投标截止时间的情况下，招标单位和投标供应商受投标截止时间制约的所有权利和义务均应延长至新的截止时间。</w:t>
      </w:r>
    </w:p>
    <w:p w14:paraId="3766080F">
      <w:pPr>
        <w:spacing w:line="360" w:lineRule="auto"/>
        <w:jc w:val="center"/>
        <w:outlineLvl w:val="1"/>
        <w:rPr>
          <w:rFonts w:ascii="Arial" w:hAnsi="宋体" w:cs="Arial"/>
          <w:b/>
          <w:bCs/>
          <w:sz w:val="28"/>
          <w:highlight w:val="none"/>
        </w:rPr>
      </w:pPr>
      <w:bookmarkStart w:id="26" w:name="_Toc495977858"/>
      <w:bookmarkStart w:id="27" w:name="_Toc22573"/>
      <w:r>
        <w:rPr>
          <w:rFonts w:ascii="Arial" w:hAnsi="宋体" w:cs="Arial"/>
          <w:b/>
          <w:bCs/>
          <w:sz w:val="28"/>
          <w:highlight w:val="none"/>
        </w:rPr>
        <w:t>（</w:t>
      </w:r>
      <w:r>
        <w:rPr>
          <w:rFonts w:hint="eastAsia" w:ascii="Arial" w:hAnsi="宋体" w:cs="Arial"/>
          <w:b/>
          <w:bCs/>
          <w:sz w:val="28"/>
          <w:highlight w:val="none"/>
        </w:rPr>
        <w:t>六</w:t>
      </w:r>
      <w:r>
        <w:rPr>
          <w:rFonts w:ascii="Arial" w:hAnsi="宋体" w:cs="Arial"/>
          <w:b/>
          <w:bCs/>
          <w:sz w:val="28"/>
          <w:highlight w:val="none"/>
        </w:rPr>
        <w:t>）开标与评审</w:t>
      </w:r>
      <w:bookmarkEnd w:id="26"/>
      <w:bookmarkEnd w:id="27"/>
    </w:p>
    <w:p w14:paraId="70761FB0">
      <w:pPr>
        <w:numPr>
          <w:ilvl w:val="0"/>
          <w:numId w:val="6"/>
        </w:numPr>
        <w:spacing w:line="360" w:lineRule="auto"/>
        <w:ind w:left="841" w:hanging="841" w:hangingChars="399"/>
        <w:rPr>
          <w:rFonts w:ascii="Arial" w:hAnsi="Arial" w:cs="Arial"/>
          <w:highlight w:val="none"/>
        </w:rPr>
      </w:pPr>
      <w:r>
        <w:rPr>
          <w:rFonts w:ascii="Arial" w:hAnsi="宋体" w:cs="Arial"/>
          <w:b/>
          <w:highlight w:val="none"/>
        </w:rPr>
        <w:t>开标</w:t>
      </w:r>
    </w:p>
    <w:p w14:paraId="665006F2">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开标时间和地点：见本招标文件</w:t>
      </w:r>
      <w:r>
        <w:rPr>
          <w:rFonts w:ascii="Arial" w:hAnsi="Arial" w:cs="Arial"/>
          <w:highlight w:val="none"/>
        </w:rPr>
        <w:t>“</w:t>
      </w:r>
      <w:r>
        <w:rPr>
          <w:rFonts w:hint="eastAsia" w:ascii="Arial" w:hAnsi="宋体" w:cs="Arial"/>
          <w:kern w:val="28"/>
          <w:highlight w:val="none"/>
        </w:rPr>
        <w:t>招标公告</w:t>
      </w:r>
      <w:r>
        <w:rPr>
          <w:rFonts w:ascii="Arial" w:hAnsi="Arial" w:cs="Arial"/>
          <w:kern w:val="28"/>
          <w:highlight w:val="none"/>
        </w:rPr>
        <w:t>”</w:t>
      </w:r>
      <w:r>
        <w:rPr>
          <w:rFonts w:ascii="Arial" w:hAnsi="宋体" w:cs="Arial"/>
          <w:highlight w:val="none"/>
        </w:rPr>
        <w:t>。</w:t>
      </w:r>
    </w:p>
    <w:p w14:paraId="768FE096">
      <w:pPr>
        <w:numPr>
          <w:ilvl w:val="1"/>
          <w:numId w:val="6"/>
        </w:numPr>
        <w:tabs>
          <w:tab w:val="left" w:pos="592"/>
        </w:tabs>
        <w:snapToGrid w:val="0"/>
        <w:spacing w:line="360" w:lineRule="auto"/>
        <w:ind w:left="590" w:hanging="590" w:hangingChars="280"/>
        <w:rPr>
          <w:rFonts w:ascii="Arial" w:hAnsi="Arial" w:cs="Arial"/>
          <w:highlight w:val="none"/>
        </w:rPr>
      </w:pPr>
      <w:r>
        <w:rPr>
          <w:rFonts w:hint="eastAsia" w:ascii="Arial" w:hAnsi="Arial"/>
          <w:b/>
          <w:highlight w:val="none"/>
        </w:rPr>
        <w:t>招标代理机构</w:t>
      </w:r>
      <w:r>
        <w:rPr>
          <w:rFonts w:hint="eastAsia" w:ascii="宋体" w:hAnsi="宋体" w:cs="Arial Unicode MS"/>
          <w:b/>
          <w:highlight w:val="none"/>
        </w:rPr>
        <w:t>组织和主持开标会，</w:t>
      </w:r>
      <w:r>
        <w:rPr>
          <w:rFonts w:hint="eastAsia" w:ascii="宋体" w:hAnsi="宋体" w:cs="宋体"/>
          <w:b/>
          <w:szCs w:val="21"/>
          <w:highlight w:val="none"/>
        </w:rPr>
        <w:t>所有供应商均应当准时参加。投标供应商如不参加开标大会的，视同认可开标结果，事后不得对采购相关人员、开标过程和开标结果提出异议，同时投标供应商因未参加开标而导致投标文件无法按时解密等一切后果由供应商自己承担。</w:t>
      </w:r>
    </w:p>
    <w:p w14:paraId="697F093A">
      <w:pPr>
        <w:numPr>
          <w:ilvl w:val="0"/>
          <w:numId w:val="6"/>
        </w:numPr>
        <w:spacing w:line="360" w:lineRule="auto"/>
        <w:ind w:left="841" w:hanging="841" w:hangingChars="399"/>
        <w:rPr>
          <w:rFonts w:ascii="Arial" w:hAnsi="Arial" w:cs="Arial"/>
          <w:b/>
          <w:highlight w:val="none"/>
        </w:rPr>
      </w:pPr>
      <w:r>
        <w:rPr>
          <w:rFonts w:ascii="Arial" w:hAnsi="宋体" w:cs="Arial"/>
          <w:b/>
          <w:highlight w:val="none"/>
        </w:rPr>
        <w:t>评标委员会</w:t>
      </w:r>
    </w:p>
    <w:p w14:paraId="1AFE8B0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本次招标依法组建评标委员会。</w:t>
      </w:r>
    </w:p>
    <w:p w14:paraId="5D7EB798">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评标委员会依法根据招标文件的规定分别对每一个投标供应商的投标文件进行评审、提交评审报告并推荐有排名次序的预中标单位。</w:t>
      </w:r>
    </w:p>
    <w:p w14:paraId="5CB23C99">
      <w:pPr>
        <w:numPr>
          <w:ilvl w:val="0"/>
          <w:numId w:val="6"/>
        </w:numPr>
        <w:spacing w:line="360" w:lineRule="auto"/>
        <w:ind w:left="841" w:hanging="841" w:hangingChars="399"/>
        <w:rPr>
          <w:rFonts w:ascii="Arial" w:hAnsi="Arial" w:cs="Arial"/>
          <w:b/>
          <w:highlight w:val="none"/>
        </w:rPr>
      </w:pPr>
      <w:r>
        <w:rPr>
          <w:rFonts w:ascii="Arial" w:hAnsi="宋体" w:cs="Arial"/>
          <w:b/>
          <w:highlight w:val="none"/>
        </w:rPr>
        <w:t>评标原则和评标方法</w:t>
      </w:r>
    </w:p>
    <w:p w14:paraId="34610421">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宋体" w:cs="Arial"/>
          <w:highlight w:val="none"/>
        </w:rPr>
        <w:t>评标</w:t>
      </w:r>
      <w:r>
        <w:rPr>
          <w:rFonts w:ascii="Arial" w:hAnsi="宋体" w:cs="Arial"/>
          <w:highlight w:val="none"/>
        </w:rPr>
        <w:t>基本原则：评标工作应依据《评标委员会和评标方法暂行规定》以及国家和地方政府有关规定，遵循</w:t>
      </w:r>
      <w:r>
        <w:rPr>
          <w:rFonts w:ascii="Arial" w:hAnsi="Arial" w:cs="Arial"/>
          <w:highlight w:val="none"/>
        </w:rPr>
        <w:t>“</w:t>
      </w:r>
      <w:r>
        <w:rPr>
          <w:rFonts w:ascii="Arial" w:hAnsi="宋体" w:cs="Arial"/>
          <w:highlight w:val="none"/>
        </w:rPr>
        <w:t>公开、公平、公正、择优、信用</w:t>
      </w:r>
      <w:r>
        <w:rPr>
          <w:rFonts w:ascii="Arial" w:hAnsi="Arial" w:cs="Arial"/>
          <w:highlight w:val="none"/>
        </w:rPr>
        <w:t>”</w:t>
      </w:r>
      <w:r>
        <w:rPr>
          <w:rFonts w:ascii="Arial" w:hAnsi="宋体" w:cs="Arial"/>
          <w:highlight w:val="none"/>
        </w:rPr>
        <w:t>的原则。</w:t>
      </w:r>
    </w:p>
    <w:p w14:paraId="6A811665">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评标方法：本次招标的评标方法详见本招标文件</w:t>
      </w:r>
      <w:r>
        <w:rPr>
          <w:rFonts w:ascii="Arial" w:hAnsi="Arial" w:cs="Arial"/>
          <w:highlight w:val="none"/>
        </w:rPr>
        <w:t>“</w:t>
      </w:r>
      <w:r>
        <w:rPr>
          <w:rFonts w:ascii="Arial" w:hAnsi="宋体" w:cs="Arial"/>
          <w:highlight w:val="none"/>
        </w:rPr>
        <w:t>第</w:t>
      </w:r>
      <w:r>
        <w:rPr>
          <w:rFonts w:hint="eastAsia" w:ascii="Arial" w:hAnsi="宋体" w:cs="Arial"/>
          <w:highlight w:val="none"/>
        </w:rPr>
        <w:t>六</w:t>
      </w:r>
      <w:r>
        <w:rPr>
          <w:rFonts w:ascii="Arial" w:hAnsi="宋体" w:cs="Arial"/>
          <w:highlight w:val="none"/>
        </w:rPr>
        <w:t>部分</w:t>
      </w:r>
      <w:r>
        <w:rPr>
          <w:rFonts w:ascii="Arial" w:hAnsi="Arial" w:cs="Arial"/>
          <w:highlight w:val="none"/>
        </w:rPr>
        <w:t>”</w:t>
      </w:r>
      <w:r>
        <w:rPr>
          <w:rFonts w:ascii="Arial" w:hAnsi="宋体" w:cs="Arial"/>
          <w:highlight w:val="none"/>
        </w:rPr>
        <w:t>。</w:t>
      </w:r>
    </w:p>
    <w:p w14:paraId="7F537B9B">
      <w:pPr>
        <w:numPr>
          <w:ilvl w:val="0"/>
          <w:numId w:val="6"/>
        </w:numPr>
        <w:spacing w:line="360" w:lineRule="auto"/>
        <w:ind w:left="841" w:hanging="841" w:hangingChars="399"/>
        <w:rPr>
          <w:rFonts w:ascii="Arial" w:hAnsi="Arial" w:cs="Arial"/>
          <w:highlight w:val="none"/>
        </w:rPr>
      </w:pPr>
      <w:r>
        <w:rPr>
          <w:rFonts w:ascii="Arial" w:hAnsi="宋体" w:cs="Arial"/>
          <w:b/>
          <w:highlight w:val="none"/>
        </w:rPr>
        <w:t>评标工作程序</w:t>
      </w:r>
    </w:p>
    <w:p w14:paraId="04069744">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宋体" w:hAnsi="宋体" w:cs="宋体"/>
          <w:szCs w:val="21"/>
          <w:highlight w:val="none"/>
        </w:rPr>
        <w:t>开标前由</w:t>
      </w:r>
      <w:r>
        <w:rPr>
          <w:rFonts w:hint="eastAsia" w:ascii="宋体" w:hAnsi="宋体" w:cs="宋体"/>
          <w:szCs w:val="21"/>
          <w:highlight w:val="none"/>
          <w:lang w:eastAsia="zh-CN"/>
        </w:rPr>
        <w:t>投标供应商</w:t>
      </w:r>
      <w:r>
        <w:rPr>
          <w:rFonts w:hint="eastAsia" w:ascii="宋体" w:hAnsi="宋体" w:cs="宋体"/>
          <w:szCs w:val="21"/>
          <w:highlight w:val="none"/>
        </w:rPr>
        <w:t>或其推选的代表检查投标文件的密封情况</w:t>
      </w:r>
    </w:p>
    <w:p w14:paraId="02260A11">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招标人或招标代理机构先进行资格性审查；</w:t>
      </w:r>
    </w:p>
    <w:p w14:paraId="35855B7F">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评标委员会对资格性审查合格的投标供应商进行符合性审查；</w:t>
      </w:r>
    </w:p>
    <w:p w14:paraId="6D964340">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评标委员会再对资格性、符合性审查合格的投标供应商进行技术商务评审；</w:t>
      </w:r>
    </w:p>
    <w:p w14:paraId="2776F424">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开启资格审查、技术商务评审有效供应商的报价文件，并记录。</w:t>
      </w:r>
    </w:p>
    <w:p w14:paraId="3DFFF31F">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由评标委员会进行综合评分；</w:t>
      </w:r>
    </w:p>
    <w:p w14:paraId="795C9A35">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评标委员会根据综合评分情况，按照综合得分由高到低顺序确定一个预选中标供应商（得分高者），其余有效投标供应商按得分由高到低依次确定为备选中标供应商，并出具评审报告。合计得分相同的，按投标报价由低到高顺序排列；合计得分且投标报价相同的，则由招标人代表在所有得分均相同者中随机抽取其中一名为名次优先者，依法予以确认为中标供应商。</w:t>
      </w:r>
    </w:p>
    <w:p w14:paraId="099D563D">
      <w:pPr>
        <w:numPr>
          <w:ilvl w:val="0"/>
          <w:numId w:val="6"/>
        </w:numPr>
        <w:spacing w:line="360" w:lineRule="auto"/>
        <w:ind w:left="841" w:hanging="841" w:hangingChars="399"/>
        <w:rPr>
          <w:rFonts w:ascii="Arial" w:hAnsi="宋体" w:cs="Arial"/>
          <w:b/>
          <w:highlight w:val="none"/>
        </w:rPr>
      </w:pPr>
      <w:r>
        <w:rPr>
          <w:rFonts w:hint="eastAsia" w:ascii="Arial" w:hAnsi="宋体" w:cs="Arial"/>
          <w:b/>
          <w:highlight w:val="none"/>
        </w:rPr>
        <w:t>关于评审的说明</w:t>
      </w:r>
    </w:p>
    <w:p w14:paraId="14F906F7">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初步评审：</w:t>
      </w:r>
      <w:r>
        <w:rPr>
          <w:rFonts w:ascii="Arial" w:hAnsi="Arial" w:cs="Arial"/>
          <w:highlight w:val="none"/>
        </w:rPr>
        <w:t xml:space="preserve"> </w:t>
      </w:r>
    </w:p>
    <w:p w14:paraId="1E7FDCB7">
      <w:pPr>
        <w:numPr>
          <w:ilvl w:val="0"/>
          <w:numId w:val="7"/>
        </w:numPr>
        <w:tabs>
          <w:tab w:val="left" w:pos="993"/>
        </w:tabs>
        <w:spacing w:line="360" w:lineRule="auto"/>
        <w:ind w:left="824" w:leftChars="257" w:hanging="284" w:hangingChars="141"/>
        <w:rPr>
          <w:rFonts w:ascii="Arial" w:hAnsi="Arial" w:cs="Arial"/>
          <w:spacing w:val="-4"/>
          <w:highlight w:val="none"/>
        </w:rPr>
      </w:pPr>
      <w:r>
        <w:rPr>
          <w:rFonts w:ascii="Arial" w:hAnsi="宋体" w:cs="Arial"/>
          <w:spacing w:val="-4"/>
          <w:highlight w:val="none"/>
        </w:rPr>
        <w:t>资格性检查：</w:t>
      </w:r>
      <w:r>
        <w:rPr>
          <w:rFonts w:hint="eastAsia" w:ascii="Arial" w:hAnsi="宋体" w:cs="Arial"/>
          <w:spacing w:val="-4"/>
          <w:highlight w:val="none"/>
        </w:rPr>
        <w:t>招标人或招标代理机构根据法律法规和招标文件的规定，检查投标文件提供的资格证明文件是否齐全、是否满足招标文件的要求等。</w:t>
      </w:r>
    </w:p>
    <w:p w14:paraId="253C82ED">
      <w:pPr>
        <w:numPr>
          <w:ilvl w:val="0"/>
          <w:numId w:val="7"/>
        </w:numPr>
        <w:tabs>
          <w:tab w:val="left" w:pos="993"/>
        </w:tabs>
        <w:spacing w:line="360" w:lineRule="auto"/>
        <w:ind w:left="836" w:leftChars="257" w:hanging="296" w:hangingChars="141"/>
        <w:rPr>
          <w:rFonts w:ascii="Arial" w:hAnsi="Arial" w:cs="Arial"/>
          <w:highlight w:val="none"/>
        </w:rPr>
      </w:pPr>
      <w:r>
        <w:rPr>
          <w:rFonts w:ascii="Arial" w:hAnsi="宋体" w:cs="Arial"/>
          <w:highlight w:val="none"/>
        </w:rPr>
        <w:t>符合性检查：</w:t>
      </w:r>
      <w:r>
        <w:rPr>
          <w:rFonts w:hint="eastAsia" w:ascii="宋体" w:hAnsi="宋体" w:cs="Arial Unicode MS"/>
          <w:highlight w:val="none"/>
        </w:rPr>
        <w:t>评标委员会根据招标文件的规定，从投标文件的有效性、完整性和对招标文件的响应程度进行检查，以确定是否对招标文件的实质性要求作出响应。</w:t>
      </w:r>
    </w:p>
    <w:p w14:paraId="53B9A00F">
      <w:pPr>
        <w:numPr>
          <w:ilvl w:val="0"/>
          <w:numId w:val="7"/>
        </w:numPr>
        <w:tabs>
          <w:tab w:val="left" w:pos="993"/>
        </w:tabs>
        <w:spacing w:line="360" w:lineRule="auto"/>
        <w:ind w:left="836" w:leftChars="257" w:hanging="296" w:hangingChars="141"/>
        <w:rPr>
          <w:rFonts w:ascii="Arial" w:hAnsi="宋体" w:cs="Arial"/>
          <w:highlight w:val="none"/>
        </w:rPr>
      </w:pPr>
      <w:r>
        <w:rPr>
          <w:rFonts w:ascii="Arial" w:hAnsi="宋体" w:cs="Arial"/>
          <w:highlight w:val="none"/>
        </w:rPr>
        <w:t>▲在资格性检查和符合性检查</w:t>
      </w:r>
      <w:r>
        <w:rPr>
          <w:rFonts w:hint="eastAsia" w:ascii="Arial" w:hAnsi="宋体" w:cs="Arial"/>
          <w:highlight w:val="none"/>
        </w:rPr>
        <w:t>及详细评审投标文件</w:t>
      </w:r>
      <w:r>
        <w:rPr>
          <w:rFonts w:ascii="Arial" w:hAnsi="宋体" w:cs="Arial"/>
          <w:highlight w:val="none"/>
        </w:rPr>
        <w:t>时下列情况按照</w:t>
      </w:r>
      <w:r>
        <w:rPr>
          <w:rFonts w:ascii="Arial" w:hAnsi="Arial" w:cs="Arial"/>
          <w:highlight w:val="none"/>
          <w:u w:val="wave"/>
        </w:rPr>
        <w:t xml:space="preserve"> </w:t>
      </w:r>
      <w:r>
        <w:rPr>
          <w:rFonts w:ascii="Arial" w:hAnsi="宋体" w:cs="Arial"/>
          <w:b/>
          <w:bCs/>
          <w:highlight w:val="none"/>
          <w:u w:val="wave"/>
        </w:rPr>
        <w:t>无效投标</w:t>
      </w:r>
      <w:r>
        <w:rPr>
          <w:rFonts w:ascii="Arial" w:hAnsi="Arial" w:cs="Arial"/>
          <w:b/>
          <w:bCs/>
          <w:highlight w:val="none"/>
          <w:u w:val="wave"/>
        </w:rPr>
        <w:t xml:space="preserve"> </w:t>
      </w:r>
      <w:r>
        <w:rPr>
          <w:rFonts w:ascii="Arial" w:hAnsi="宋体" w:cs="Arial"/>
          <w:highlight w:val="none"/>
        </w:rPr>
        <w:t>处理</w:t>
      </w:r>
      <w:r>
        <w:rPr>
          <w:rFonts w:hint="eastAsia" w:ascii="Arial" w:hAnsi="宋体" w:cs="Arial"/>
          <w:highlight w:val="none"/>
        </w:rPr>
        <w:t>：</w:t>
      </w:r>
    </w:p>
    <w:p w14:paraId="2F2B744F">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投标文件存在一个或一个以上备选（替代）投标方案的；</w:t>
      </w:r>
    </w:p>
    <w:p w14:paraId="72028EAD">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投标报价不是唯一的；</w:t>
      </w:r>
    </w:p>
    <w:p w14:paraId="72315452">
      <w:pPr>
        <w:widowControl/>
        <w:numPr>
          <w:ilvl w:val="0"/>
          <w:numId w:val="8"/>
        </w:numPr>
        <w:spacing w:line="360" w:lineRule="auto"/>
        <w:jc w:val="left"/>
        <w:rPr>
          <w:rFonts w:ascii="Arial" w:hAnsi="Arial" w:cs="Arial"/>
          <w:bCs/>
          <w:highlight w:val="none"/>
        </w:rPr>
      </w:pPr>
      <w:r>
        <w:rPr>
          <w:rFonts w:hint="eastAsia" w:ascii="Arial" w:hAnsi="宋体" w:cs="Arial"/>
          <w:bCs/>
          <w:szCs w:val="21"/>
          <w:highlight w:val="none"/>
        </w:rPr>
        <w:t>投标</w:t>
      </w:r>
      <w:r>
        <w:rPr>
          <w:rFonts w:hint="eastAsia" w:ascii="Arial" w:hAnsi="宋体" w:cs="Arial"/>
          <w:bCs/>
          <w:szCs w:val="21"/>
          <w:highlight w:val="none"/>
          <w:lang w:eastAsia="zh-CN"/>
        </w:rPr>
        <w:t>报</w:t>
      </w:r>
      <w:r>
        <w:rPr>
          <w:rFonts w:hint="eastAsia" w:ascii="Arial" w:hAnsi="宋体" w:cs="Arial"/>
          <w:bCs/>
          <w:szCs w:val="21"/>
          <w:highlight w:val="none"/>
        </w:rPr>
        <w:t>价</w:t>
      </w:r>
      <w:r>
        <w:rPr>
          <w:rFonts w:hint="eastAsia" w:ascii="Arial" w:hAnsi="Arial" w:cs="Arial"/>
          <w:bCs/>
          <w:highlight w:val="none"/>
        </w:rPr>
        <w:t>超过</w:t>
      </w:r>
      <w:r>
        <w:rPr>
          <w:rFonts w:hint="eastAsia" w:ascii="Arial" w:hAnsi="Arial" w:cs="Arial"/>
          <w:bCs/>
          <w:highlight w:val="none"/>
          <w:lang w:eastAsia="zh-CN"/>
        </w:rPr>
        <w:t>投标报价</w:t>
      </w:r>
      <w:r>
        <w:rPr>
          <w:rFonts w:hint="eastAsia" w:ascii="Arial" w:hAnsi="Arial" w:cs="Arial"/>
          <w:bCs/>
          <w:highlight w:val="none"/>
        </w:rPr>
        <w:t>最高限价的；</w:t>
      </w:r>
    </w:p>
    <w:p w14:paraId="6993BC1F">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投标有效期不足的；</w:t>
      </w:r>
    </w:p>
    <w:p w14:paraId="507A6B98">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单价与总价不相符，又不接受评标委员会修正的投标总价或投标明显不合理而投标供应商不能合理说明的；</w:t>
      </w:r>
    </w:p>
    <w:p w14:paraId="66227EB9">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存在串标、抬标或弄虚作假情况的；</w:t>
      </w:r>
    </w:p>
    <w:p w14:paraId="7CCBA4BB">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不具备招标文件中规定资格要求的；</w:t>
      </w:r>
    </w:p>
    <w:p w14:paraId="5D712948">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投标文件含有招标人不能接受的附加条件的；</w:t>
      </w:r>
    </w:p>
    <w:p w14:paraId="0F25A5C7">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评标委员会认为投标文件未实质性响应招标文件的要求的；</w:t>
      </w:r>
    </w:p>
    <w:p w14:paraId="71B63C74">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授权代表未在投标文件中提供有效法定代表人授权委托书的；</w:t>
      </w:r>
    </w:p>
    <w:p w14:paraId="78E2FAAF">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投标文件中需签字或盖章的地方未加盖投标供应商单位全称的公章，或使用投标专用章、合同章等类似图章代替，或未经法定代表人或其授权代表签字或盖章；</w:t>
      </w:r>
    </w:p>
    <w:p w14:paraId="11DB54FB">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主要技术要求不满足招标文件的要求或有重大偏离，或者商务条款有重大偏离或保留的；</w:t>
      </w:r>
    </w:p>
    <w:p w14:paraId="71D9A737">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未按招标文件规定递交投标保证金的</w:t>
      </w:r>
      <w:r>
        <w:rPr>
          <w:rFonts w:hint="eastAsia" w:ascii="Arial" w:hAnsi="Arial" w:cs="Arial"/>
          <w:bCs/>
          <w:highlight w:val="none"/>
          <w:lang w:eastAsia="zh-CN"/>
        </w:rPr>
        <w:t>；</w:t>
      </w:r>
    </w:p>
    <w:p w14:paraId="28726C29">
      <w:pPr>
        <w:widowControl/>
        <w:numPr>
          <w:ilvl w:val="0"/>
          <w:numId w:val="8"/>
        </w:numPr>
        <w:spacing w:line="360" w:lineRule="auto"/>
        <w:jc w:val="left"/>
        <w:rPr>
          <w:rFonts w:ascii="Arial" w:hAnsi="Arial" w:cs="Arial"/>
          <w:bCs/>
          <w:highlight w:val="none"/>
        </w:rPr>
      </w:pPr>
      <w:r>
        <w:rPr>
          <w:rFonts w:hint="eastAsia" w:ascii="Arial" w:hAnsi="Arial" w:cs="Arial"/>
          <w:bCs/>
          <w:highlight w:val="none"/>
        </w:rPr>
        <w:t>不符合法律、法规和招标文件中规定的其他实质性要求的。</w:t>
      </w:r>
    </w:p>
    <w:p w14:paraId="6A3AD363">
      <w:pPr>
        <w:numPr>
          <w:ilvl w:val="1"/>
          <w:numId w:val="6"/>
        </w:numPr>
        <w:tabs>
          <w:tab w:val="left" w:pos="592"/>
        </w:tabs>
        <w:snapToGrid w:val="0"/>
        <w:spacing w:line="360" w:lineRule="auto"/>
        <w:ind w:left="588" w:hanging="588" w:hangingChars="280"/>
        <w:rPr>
          <w:rFonts w:ascii="Arial" w:hAnsi="Arial" w:cs="Arial"/>
          <w:b/>
          <w:highlight w:val="none"/>
        </w:rPr>
      </w:pPr>
      <w:r>
        <w:rPr>
          <w:rFonts w:ascii="Arial" w:hAnsi="宋体" w:cs="Arial"/>
          <w:highlight w:val="none"/>
        </w:rPr>
        <w:t>澄清有关问题：</w:t>
      </w:r>
      <w:r>
        <w:rPr>
          <w:rFonts w:hint="eastAsia" w:ascii="Arial" w:hAnsi="Arial" w:cs="Arial"/>
          <w:snapToGrid w:val="0"/>
          <w:kern w:val="0"/>
          <w:szCs w:val="21"/>
          <w:highlight w:val="none"/>
        </w:rPr>
        <w:t>评标委员会对投标文件的资格性和符合性进行检查时，可以要求供应商对投标文件中含义不明确、同类问题表述不一致或者有明显文字和计算错误的内容进行澄清、说明或补正。需要供应商对其投标文件作出澄清、说明、补正的，不得超出投标文件的范围或者改变投标文件的实质性内容。</w:t>
      </w:r>
    </w:p>
    <w:p w14:paraId="79060F3A">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比较与评价：</w:t>
      </w:r>
      <w:r>
        <w:rPr>
          <w:rFonts w:hint="eastAsia" w:ascii="Arial" w:hAnsi="宋体" w:cs="Arial"/>
          <w:highlight w:val="none"/>
        </w:rPr>
        <w:t>评标委员会按招标文件中规定的评标方法和标准，对资格性检查和符合性检查合格的投标文件进行报价和技术商务评估，先评技术商务部分，综合比较与评价，宣布评价结果；接着对技术商务合格的投标报价予以审查，计算报价得分。评标委员会对投标文件的判定，只依据投标文件内容本身，不依据任何外来证明。</w:t>
      </w:r>
    </w:p>
    <w:p w14:paraId="745C9B2B">
      <w:pPr>
        <w:numPr>
          <w:ilvl w:val="1"/>
          <w:numId w:val="6"/>
        </w:numPr>
        <w:tabs>
          <w:tab w:val="left" w:pos="592"/>
        </w:tabs>
        <w:snapToGrid w:val="0"/>
        <w:spacing w:line="360" w:lineRule="auto"/>
        <w:ind w:left="588" w:hanging="588" w:hangingChars="280"/>
        <w:rPr>
          <w:rFonts w:ascii="Arial" w:hAnsi="Arial" w:cs="Arial"/>
          <w:b/>
          <w:highlight w:val="none"/>
        </w:rPr>
      </w:pPr>
      <w:r>
        <w:rPr>
          <w:rFonts w:hint="eastAsia" w:ascii="宋体" w:hAnsi="宋体" w:cs="Arial Unicode MS"/>
          <w:highlight w:val="none"/>
        </w:rPr>
        <w:t>如评标委员会一致认为某个投标供应商的报价明显不合理，有降低服务质量、不能诚信履行及不正当竞争的可能时，评标委员会有权通知投标供应商限期进行解释。若该投标供应商未在规定期限内做出解释，或做出的解释不合理，经评标委员会取得一致意见后，可</w:t>
      </w:r>
      <w:r>
        <w:rPr>
          <w:rFonts w:hint="eastAsia" w:ascii="宋体" w:hAnsi="宋体"/>
          <w:highlight w:val="none"/>
        </w:rPr>
        <w:t>否决</w:t>
      </w:r>
      <w:r>
        <w:rPr>
          <w:rFonts w:hint="eastAsia" w:ascii="宋体" w:hAnsi="宋体" w:cs="Arial Unicode MS"/>
          <w:highlight w:val="none"/>
        </w:rPr>
        <w:t>该投标。</w:t>
      </w:r>
    </w:p>
    <w:p w14:paraId="5F2CDBAD">
      <w:pPr>
        <w:numPr>
          <w:ilvl w:val="0"/>
          <w:numId w:val="6"/>
        </w:numPr>
        <w:spacing w:line="360" w:lineRule="auto"/>
        <w:ind w:left="841" w:hanging="841" w:hangingChars="399"/>
        <w:rPr>
          <w:rFonts w:ascii="Arial" w:hAnsi="Arial" w:cs="Arial"/>
          <w:b/>
          <w:bCs/>
          <w:highlight w:val="none"/>
        </w:rPr>
      </w:pPr>
      <w:r>
        <w:rPr>
          <w:rFonts w:ascii="Arial" w:hAnsi="宋体" w:cs="Arial"/>
          <w:b/>
          <w:bCs/>
          <w:highlight w:val="none"/>
        </w:rPr>
        <w:t>评标过程保密</w:t>
      </w:r>
    </w:p>
    <w:p w14:paraId="4BF96B85">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开标之后，直到授予投标供应商合同止，凡是属于审查、澄清、评价和比较投标的有关资料以及授标意向等，均不得向投标供应商或其他无关的人员透露。</w:t>
      </w:r>
    </w:p>
    <w:p w14:paraId="6B6D987B">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在评标期间，投标供应商企图影响招标人或评标委员会的任何活动，都将导致投标被</w:t>
      </w:r>
      <w:r>
        <w:rPr>
          <w:rFonts w:hint="eastAsia" w:ascii="Arial" w:hAnsi="宋体" w:cs="Arial"/>
          <w:highlight w:val="none"/>
        </w:rPr>
        <w:t>否决</w:t>
      </w:r>
      <w:r>
        <w:rPr>
          <w:rFonts w:ascii="Arial" w:hAnsi="宋体" w:cs="Arial"/>
          <w:highlight w:val="none"/>
        </w:rPr>
        <w:t>，并由其承担相应的法律责任。</w:t>
      </w:r>
    </w:p>
    <w:p w14:paraId="4C8904D2">
      <w:pPr>
        <w:numPr>
          <w:ilvl w:val="0"/>
          <w:numId w:val="6"/>
        </w:numPr>
        <w:spacing w:line="360" w:lineRule="auto"/>
        <w:ind w:left="841" w:hanging="841" w:hangingChars="399"/>
        <w:rPr>
          <w:rFonts w:ascii="Arial" w:hAnsi="宋体" w:cs="Arial"/>
          <w:b/>
          <w:bCs/>
          <w:highlight w:val="none"/>
        </w:rPr>
      </w:pPr>
      <w:r>
        <w:rPr>
          <w:rFonts w:hint="eastAsia" w:ascii="Arial" w:hAnsi="宋体" w:cs="Arial"/>
          <w:b/>
          <w:bCs/>
          <w:highlight w:val="none"/>
        </w:rPr>
        <w:t>废标</w:t>
      </w:r>
    </w:p>
    <w:p w14:paraId="0358F150">
      <w:pPr>
        <w:tabs>
          <w:tab w:val="left" w:pos="592"/>
        </w:tabs>
        <w:snapToGrid w:val="0"/>
        <w:spacing w:line="360" w:lineRule="auto"/>
        <w:ind w:firstLine="420" w:firstLineChars="200"/>
        <w:rPr>
          <w:rFonts w:hint="eastAsia" w:ascii="Arial" w:hAnsi="宋体" w:cs="Arial"/>
          <w:highlight w:val="none"/>
        </w:rPr>
      </w:pPr>
      <w:r>
        <w:rPr>
          <w:rFonts w:hint="eastAsia" w:ascii="Arial" w:hAnsi="宋体" w:cs="Arial"/>
          <w:highlight w:val="none"/>
        </w:rPr>
        <w:t>在采购中，出现下列情形之一的，应予废标：</w:t>
      </w:r>
    </w:p>
    <w:p w14:paraId="26DA067A">
      <w:pPr>
        <w:tabs>
          <w:tab w:val="left" w:pos="592"/>
        </w:tabs>
        <w:snapToGrid w:val="0"/>
        <w:spacing w:line="360" w:lineRule="auto"/>
        <w:ind w:firstLine="420" w:firstLineChars="200"/>
        <w:rPr>
          <w:rFonts w:ascii="Arial" w:hAnsi="宋体" w:cs="Arial"/>
          <w:highlight w:val="none"/>
        </w:rPr>
      </w:pPr>
      <w:r>
        <w:rPr>
          <w:rFonts w:hint="eastAsia" w:ascii="Arial" w:hAnsi="宋体" w:cs="Arial"/>
          <w:highlight w:val="none"/>
        </w:rPr>
        <w:t>（1）出现影响采购公正的违法、违规行为的；</w:t>
      </w:r>
    </w:p>
    <w:p w14:paraId="5601EC81">
      <w:pPr>
        <w:tabs>
          <w:tab w:val="left" w:pos="592"/>
        </w:tabs>
        <w:snapToGrid w:val="0"/>
        <w:spacing w:line="360" w:lineRule="auto"/>
        <w:ind w:firstLine="420" w:firstLineChars="200"/>
        <w:rPr>
          <w:rFonts w:ascii="Arial" w:hAnsi="宋体" w:cs="Arial"/>
          <w:highlight w:val="none"/>
        </w:rPr>
      </w:pPr>
      <w:r>
        <w:rPr>
          <w:rFonts w:hint="eastAsia" w:ascii="Arial" w:hAnsi="宋体" w:cs="Arial"/>
          <w:highlight w:val="none"/>
        </w:rPr>
        <w:t>（2）符合专业条件的供应商或者对招标文件作实质响应的供应商不足三家的；</w:t>
      </w:r>
    </w:p>
    <w:p w14:paraId="29844942">
      <w:pPr>
        <w:tabs>
          <w:tab w:val="left" w:pos="592"/>
        </w:tabs>
        <w:snapToGrid w:val="0"/>
        <w:spacing w:line="360" w:lineRule="auto"/>
        <w:ind w:firstLine="420" w:firstLineChars="200"/>
        <w:rPr>
          <w:rFonts w:ascii="Arial" w:hAnsi="宋体" w:cs="Arial"/>
          <w:highlight w:val="none"/>
        </w:rPr>
      </w:pPr>
      <w:r>
        <w:rPr>
          <w:rFonts w:hint="eastAsia" w:ascii="Arial" w:hAnsi="宋体" w:cs="Arial"/>
          <w:highlight w:val="none"/>
        </w:rPr>
        <w:t xml:space="preserve">（3）供应商的报价均超过了采购预算，招标人不能支付的； </w:t>
      </w:r>
    </w:p>
    <w:p w14:paraId="09CC4E27">
      <w:pPr>
        <w:tabs>
          <w:tab w:val="left" w:pos="592"/>
        </w:tabs>
        <w:snapToGrid w:val="0"/>
        <w:spacing w:line="360" w:lineRule="auto"/>
        <w:ind w:firstLine="420" w:firstLineChars="200"/>
        <w:rPr>
          <w:rFonts w:ascii="Arial" w:hAnsi="宋体" w:cs="Arial"/>
          <w:highlight w:val="none"/>
        </w:rPr>
      </w:pPr>
      <w:r>
        <w:rPr>
          <w:rFonts w:hint="eastAsia" w:ascii="Arial" w:hAnsi="宋体" w:cs="Arial"/>
          <w:highlight w:val="none"/>
        </w:rPr>
        <w:t>（4）因重大变故，采购任务取消的。</w:t>
      </w:r>
    </w:p>
    <w:p w14:paraId="5918EEF6">
      <w:pPr>
        <w:numPr>
          <w:ilvl w:val="0"/>
          <w:numId w:val="6"/>
        </w:numPr>
        <w:spacing w:line="360" w:lineRule="auto"/>
        <w:ind w:left="841" w:hanging="841" w:hangingChars="399"/>
        <w:rPr>
          <w:rFonts w:ascii="Arial" w:hAnsi="Arial" w:cs="Arial"/>
          <w:b/>
          <w:highlight w:val="none"/>
        </w:rPr>
      </w:pPr>
      <w:r>
        <w:rPr>
          <w:rFonts w:ascii="Arial" w:hAnsi="宋体" w:cs="Arial"/>
          <w:b/>
          <w:highlight w:val="none"/>
        </w:rPr>
        <w:t>中标供应商的确定</w:t>
      </w:r>
    </w:p>
    <w:p w14:paraId="2544E0F1">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highlight w:val="none"/>
        </w:rPr>
        <w:t>招标人按评审委员会的评审结果，在评审委员会推荐的候选人中依法确定排名第一的候选人为中标供应商。招标代理机构在中标供应商确定后，在温州国企采购平台（https://wzgzw-cg.zhengcaiyun.cn）和温州市公用事业发展集团有限公司官网（https://www.wzgytz.com/）发布</w:t>
      </w:r>
      <w:r>
        <w:rPr>
          <w:rFonts w:hint="eastAsia" w:ascii="Arial" w:hAnsi="Arial"/>
          <w:highlight w:val="none"/>
        </w:rPr>
        <w:t>中标结果公告公示</w:t>
      </w:r>
      <w:r>
        <w:rPr>
          <w:rFonts w:hint="eastAsia" w:ascii="Arial" w:hAnsi="Arial"/>
          <w:highlight w:val="none"/>
          <w:lang w:eastAsia="zh-CN"/>
        </w:rPr>
        <w:t>一</w:t>
      </w:r>
      <w:r>
        <w:rPr>
          <w:rFonts w:hint="eastAsia" w:ascii="Arial" w:hAnsi="Arial"/>
          <w:highlight w:val="none"/>
        </w:rPr>
        <w:t>日后，向中标</w:t>
      </w:r>
      <w:r>
        <w:rPr>
          <w:rFonts w:hint="eastAsia" w:ascii="Arial" w:hAnsi="Arial"/>
          <w:highlight w:val="none"/>
        </w:rPr>
        <w:t>供应商发出中标通知书。</w:t>
      </w:r>
    </w:p>
    <w:p w14:paraId="64BD31E8">
      <w:pPr>
        <w:numPr>
          <w:ilvl w:val="0"/>
          <w:numId w:val="6"/>
        </w:numPr>
        <w:spacing w:line="360" w:lineRule="auto"/>
        <w:ind w:left="841" w:hanging="841" w:hangingChars="399"/>
        <w:rPr>
          <w:rFonts w:ascii="Arial" w:hAnsi="Arial" w:cs="Arial"/>
          <w:b/>
          <w:highlight w:val="none"/>
        </w:rPr>
      </w:pPr>
      <w:r>
        <w:rPr>
          <w:rFonts w:hint="eastAsia" w:ascii="Arial" w:hAnsi="宋体" w:cs="Arial"/>
          <w:b/>
          <w:highlight w:val="none"/>
        </w:rPr>
        <w:t>否决</w:t>
      </w:r>
      <w:r>
        <w:rPr>
          <w:rFonts w:ascii="Arial" w:hAnsi="宋体" w:cs="Arial"/>
          <w:b/>
          <w:highlight w:val="none"/>
        </w:rPr>
        <w:t>任何或所有投标的权利</w:t>
      </w:r>
    </w:p>
    <w:p w14:paraId="6E860B51">
      <w:pPr>
        <w:numPr>
          <w:ilvl w:val="1"/>
          <w:numId w:val="6"/>
        </w:numPr>
        <w:tabs>
          <w:tab w:val="left" w:pos="592"/>
        </w:tabs>
        <w:snapToGrid w:val="0"/>
        <w:spacing w:line="360" w:lineRule="auto"/>
        <w:ind w:left="577" w:hanging="576" w:hangingChars="280"/>
        <w:rPr>
          <w:rFonts w:ascii="Arial" w:hAnsi="Arial" w:cs="Arial"/>
          <w:highlight w:val="none"/>
        </w:rPr>
      </w:pPr>
      <w:r>
        <w:rPr>
          <w:rFonts w:ascii="Arial" w:hAnsi="宋体" w:cs="Arial"/>
          <w:spacing w:val="-2"/>
          <w:highlight w:val="none"/>
        </w:rPr>
        <w:t>评标委员会经评审，认为任何或所有投标都不符合招标文件要求的，可以否决任何或所有投标</w:t>
      </w:r>
      <w:r>
        <w:rPr>
          <w:rFonts w:ascii="Arial" w:hAnsi="宋体" w:cs="Arial"/>
          <w:highlight w:val="none"/>
        </w:rPr>
        <w:t>。</w:t>
      </w:r>
    </w:p>
    <w:p w14:paraId="3E1D400E">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若在开、评标期间出现符合条件的投标供应商或者对招标文件作出实质响应的投标供应商（有效投标）不足三家，</w:t>
      </w:r>
      <w:r>
        <w:rPr>
          <w:rFonts w:hint="eastAsia" w:ascii="宋体" w:hAnsi="宋体" w:cs="宋体"/>
          <w:highlight w:val="none"/>
        </w:rPr>
        <w:t>按</w:t>
      </w:r>
      <w:r>
        <w:rPr>
          <w:rFonts w:hint="eastAsia" w:ascii="宋体" w:hAnsi="宋体" w:cs="宋体"/>
          <w:highlight w:val="none"/>
          <w:lang w:eastAsia="zh-CN"/>
        </w:rPr>
        <w:t>相关法律法规</w:t>
      </w:r>
      <w:r>
        <w:rPr>
          <w:rFonts w:hint="eastAsia" w:ascii="宋体" w:hAnsi="宋体" w:cs="宋体"/>
          <w:highlight w:val="none"/>
        </w:rPr>
        <w:t>执行</w:t>
      </w:r>
      <w:r>
        <w:rPr>
          <w:rFonts w:hint="eastAsia" w:ascii="Arial" w:hAnsi="宋体" w:cs="Arial"/>
          <w:highlight w:val="none"/>
        </w:rPr>
        <w:t>。</w:t>
      </w:r>
    </w:p>
    <w:p w14:paraId="523C91DE">
      <w:pPr>
        <w:numPr>
          <w:ilvl w:val="1"/>
          <w:numId w:val="6"/>
        </w:numPr>
        <w:tabs>
          <w:tab w:val="left" w:pos="592"/>
        </w:tabs>
        <w:snapToGrid w:val="0"/>
        <w:spacing w:line="360" w:lineRule="auto"/>
        <w:ind w:left="588" w:hanging="588" w:hangingChars="280"/>
        <w:rPr>
          <w:rFonts w:ascii="Arial" w:hAnsi="Arial" w:cs="Arial"/>
          <w:szCs w:val="21"/>
          <w:highlight w:val="none"/>
        </w:rPr>
      </w:pPr>
      <w:r>
        <w:rPr>
          <w:rFonts w:hint="eastAsia" w:ascii="Arial" w:hAnsi="Arial" w:cs="Arial"/>
          <w:szCs w:val="21"/>
          <w:highlight w:val="none"/>
        </w:rPr>
        <w:t>如果第一候选人不能按照招标文件要求及其投标文件的承诺签订合同或其投标文件与事实不符，影响采购的公平公开及合同的实施，招标人有权在授予合同前任何时候依照法定程序将合同授予第二候选人。如果第二候选人仍无法签订合同，招标人有权在授予合同前任何时候依照法定程序将合同授予第三候选人，以此类推。若所有候选人均无法签订合同的，招标人将依法接受或拒绝任何投标，并宣布采购无效，对受影响的投标供应商不承担任何责任，也无义务向受影响的投标供应商解释采取这一行动的理由。</w:t>
      </w:r>
    </w:p>
    <w:p w14:paraId="79BD0411">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招标人对决标结果不做任何解释，也不保证最低报价者中标。</w:t>
      </w:r>
    </w:p>
    <w:p w14:paraId="504B6CEB">
      <w:pPr>
        <w:numPr>
          <w:ilvl w:val="0"/>
          <w:numId w:val="6"/>
        </w:numPr>
        <w:spacing w:line="360" w:lineRule="auto"/>
        <w:ind w:left="841" w:hanging="841" w:hangingChars="399"/>
        <w:rPr>
          <w:rFonts w:ascii="Arial" w:hAnsi="Arial" w:cs="Arial"/>
          <w:b/>
          <w:highlight w:val="none"/>
        </w:rPr>
      </w:pPr>
      <w:r>
        <w:rPr>
          <w:rFonts w:ascii="Arial" w:hAnsi="宋体" w:cs="Arial"/>
          <w:b/>
          <w:highlight w:val="none"/>
        </w:rPr>
        <w:t>评标结果质疑与投诉</w:t>
      </w:r>
    </w:p>
    <w:p w14:paraId="631A8081">
      <w:pPr>
        <w:numPr>
          <w:ilvl w:val="1"/>
          <w:numId w:val="6"/>
        </w:numPr>
        <w:tabs>
          <w:tab w:val="left" w:pos="592"/>
        </w:tabs>
        <w:snapToGrid w:val="0"/>
        <w:spacing w:line="360" w:lineRule="auto"/>
        <w:ind w:left="588" w:hanging="588" w:hangingChars="280"/>
        <w:rPr>
          <w:rFonts w:ascii="宋体" w:hAnsi="宋体" w:cs="宋体"/>
          <w:highlight w:val="none"/>
        </w:rPr>
      </w:pPr>
      <w:bookmarkStart w:id="28" w:name="_Toc495977859"/>
      <w:r>
        <w:rPr>
          <w:rFonts w:hint="eastAsia" w:ascii="宋体" w:hAnsi="宋体" w:cs="宋体"/>
          <w:highlight w:val="none"/>
          <w:lang w:eastAsia="zh-CN"/>
        </w:rPr>
        <w:t>投标供应商</w:t>
      </w:r>
      <w:r>
        <w:rPr>
          <w:rFonts w:hint="eastAsia" w:ascii="宋体" w:hAnsi="宋体" w:cs="宋体"/>
          <w:highlight w:val="none"/>
        </w:rPr>
        <w:t>认为</w:t>
      </w:r>
      <w:r>
        <w:rPr>
          <w:rFonts w:hint="eastAsia" w:ascii="宋体" w:hAnsi="宋体" w:cs="宋体"/>
          <w:highlight w:val="none"/>
          <w:lang w:eastAsia="zh-CN"/>
        </w:rPr>
        <w:t>招标文件</w:t>
      </w:r>
      <w:r>
        <w:rPr>
          <w:rFonts w:hint="eastAsia" w:ascii="宋体" w:hAnsi="宋体" w:cs="宋体"/>
          <w:highlight w:val="none"/>
        </w:rPr>
        <w:t>使自己的权益受到损害的，可以自获取招标文件之日或者</w:t>
      </w:r>
      <w:r>
        <w:rPr>
          <w:rFonts w:hint="eastAsia" w:ascii="宋体" w:hAnsi="宋体" w:cs="宋体"/>
          <w:highlight w:val="none"/>
          <w:lang w:eastAsia="zh-CN"/>
        </w:rPr>
        <w:t>招标文件</w:t>
      </w:r>
      <w:r>
        <w:rPr>
          <w:rFonts w:hint="eastAsia" w:ascii="宋体" w:hAnsi="宋体" w:cs="宋体"/>
          <w:highlight w:val="none"/>
        </w:rPr>
        <w:t>公告期限届满之日（公告期限届满后获取</w:t>
      </w:r>
      <w:r>
        <w:rPr>
          <w:rFonts w:hint="eastAsia" w:ascii="宋体" w:hAnsi="宋体" w:cs="宋体"/>
          <w:highlight w:val="none"/>
          <w:lang w:eastAsia="zh-CN"/>
        </w:rPr>
        <w:t>招标文件</w:t>
      </w:r>
      <w:r>
        <w:rPr>
          <w:rFonts w:hint="eastAsia" w:ascii="宋体" w:hAnsi="宋体" w:cs="宋体"/>
          <w:highlight w:val="none"/>
        </w:rPr>
        <w:t>的，以公告期限届满之日为准）起7个工作日内，以书面形式向招标人和招标代理机构提出质疑</w:t>
      </w:r>
      <w:r>
        <w:rPr>
          <w:rFonts w:hint="eastAsia" w:ascii="宋体" w:hAnsi="宋体" w:cs="宋体"/>
          <w:bCs/>
          <w:szCs w:val="21"/>
          <w:highlight w:val="none"/>
        </w:rPr>
        <w:t>。质疑供应商认为</w:t>
      </w:r>
      <w:r>
        <w:rPr>
          <w:rFonts w:hint="eastAsia" w:ascii="宋体" w:hAnsi="宋体" w:cs="宋体"/>
          <w:bCs/>
          <w:szCs w:val="21"/>
          <w:highlight w:val="none"/>
          <w:lang w:eastAsia="zh-CN"/>
        </w:rPr>
        <w:t>招标人</w:t>
      </w:r>
      <w:r>
        <w:rPr>
          <w:rFonts w:hint="eastAsia" w:ascii="宋体" w:hAnsi="宋体" w:cs="宋体"/>
          <w:bCs/>
          <w:szCs w:val="21"/>
          <w:highlight w:val="none"/>
        </w:rPr>
        <w:t>答疑回复处理结果不合法的，可以</w:t>
      </w:r>
      <w:r>
        <w:rPr>
          <w:rFonts w:hint="eastAsia" w:ascii="宋体" w:hAnsi="宋体" w:cs="宋体"/>
          <w:bCs/>
          <w:szCs w:val="21"/>
          <w:highlight w:val="none"/>
          <w:lang w:eastAsia="zh-CN"/>
        </w:rPr>
        <w:t>招标人</w:t>
      </w:r>
      <w:r>
        <w:rPr>
          <w:rFonts w:hint="eastAsia" w:ascii="宋体" w:hAnsi="宋体" w:cs="宋体"/>
          <w:bCs/>
          <w:szCs w:val="21"/>
          <w:highlight w:val="none"/>
        </w:rPr>
        <w:t>或代理机构为对象依法向人民法院提起诉讼</w:t>
      </w:r>
      <w:r>
        <w:rPr>
          <w:rFonts w:hint="eastAsia" w:ascii="宋体" w:hAnsi="宋体" w:cs="宋体"/>
          <w:highlight w:val="none"/>
        </w:rPr>
        <w:t>。质疑函范本、投诉书范本请到浙江政府采购网下载专区下载。</w:t>
      </w:r>
    </w:p>
    <w:p w14:paraId="09F07866">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Arial" w:hAnsi="宋体" w:cs="Arial"/>
          <w:highlight w:val="none"/>
          <w:lang w:eastAsia="zh-CN"/>
        </w:rPr>
        <w:t>投标供应商</w:t>
      </w:r>
      <w:r>
        <w:rPr>
          <w:rFonts w:hint="eastAsia" w:ascii="Arial" w:hAnsi="宋体" w:cs="Arial"/>
          <w:highlight w:val="none"/>
        </w:rPr>
        <w:t>在法定质疑期内应一次性提出针对同一采购程序环节的质疑。</w:t>
      </w:r>
    </w:p>
    <w:p w14:paraId="5CD204E8">
      <w:pPr>
        <w:tabs>
          <w:tab w:val="left" w:pos="900"/>
        </w:tabs>
        <w:spacing w:line="312" w:lineRule="auto"/>
        <w:ind w:left="840" w:leftChars="400"/>
        <w:rPr>
          <w:rFonts w:hint="eastAsia" w:ascii="Arial" w:hAnsi="宋体" w:eastAsia="宋体" w:cs="Arial"/>
          <w:highlight w:val="none"/>
          <w:lang w:eastAsia="zh-CN"/>
        </w:rPr>
      </w:pPr>
      <w:r>
        <w:rPr>
          <w:rFonts w:hint="eastAsia" w:ascii="Arial" w:hAnsi="宋体" w:cs="Arial"/>
          <w:highlight w:val="none"/>
        </w:rPr>
        <w:t>1）  质疑受理机构：</w:t>
      </w:r>
      <w:r>
        <w:rPr>
          <w:rFonts w:hint="eastAsia" w:ascii="Arial" w:hAnsi="宋体" w:cs="Arial"/>
          <w:highlight w:val="none"/>
          <w:lang w:eastAsia="zh-CN"/>
        </w:rPr>
        <w:t>温州建设集团建筑设计院有限公司</w:t>
      </w:r>
    </w:p>
    <w:p w14:paraId="11FEFDF8">
      <w:pPr>
        <w:tabs>
          <w:tab w:val="left" w:pos="900"/>
        </w:tabs>
        <w:spacing w:line="312" w:lineRule="auto"/>
        <w:ind w:left="840" w:leftChars="400"/>
        <w:rPr>
          <w:rFonts w:ascii="Arial" w:hAnsi="宋体" w:cs="Arial"/>
          <w:highlight w:val="none"/>
        </w:rPr>
      </w:pPr>
      <w:r>
        <w:rPr>
          <w:rFonts w:hint="eastAsia" w:ascii="Arial" w:hAnsi="宋体" w:cs="Arial"/>
          <w:highlight w:val="none"/>
        </w:rPr>
        <w:t>联系电话：0577-65751879</w:t>
      </w:r>
    </w:p>
    <w:p w14:paraId="32E32515">
      <w:pPr>
        <w:tabs>
          <w:tab w:val="left" w:pos="900"/>
        </w:tabs>
        <w:spacing w:line="312" w:lineRule="auto"/>
        <w:ind w:left="840" w:leftChars="400"/>
        <w:jc w:val="left"/>
        <w:rPr>
          <w:rFonts w:hint="eastAsia" w:ascii="Arial" w:hAnsi="宋体" w:eastAsia="宋体" w:cs="Arial"/>
          <w:highlight w:val="none"/>
          <w:lang w:eastAsia="zh-CN"/>
        </w:rPr>
      </w:pPr>
      <w:r>
        <w:rPr>
          <w:rFonts w:hint="eastAsia" w:ascii="Arial" w:hAnsi="宋体" w:cs="Arial"/>
          <w:highlight w:val="none"/>
        </w:rPr>
        <w:t>2）  质疑受理机构：</w:t>
      </w:r>
      <w:r>
        <w:rPr>
          <w:rFonts w:hint="eastAsia" w:ascii="Arial" w:hAnsi="宋体" w:cs="Arial"/>
          <w:highlight w:val="none"/>
          <w:lang w:eastAsia="zh-CN"/>
        </w:rPr>
        <w:t>温州公用事业发展集团永嘉水务有限公司</w:t>
      </w:r>
    </w:p>
    <w:p w14:paraId="354BED7A">
      <w:pPr>
        <w:tabs>
          <w:tab w:val="left" w:pos="900"/>
        </w:tabs>
        <w:spacing w:line="312" w:lineRule="auto"/>
        <w:ind w:left="840" w:leftChars="400"/>
        <w:rPr>
          <w:rFonts w:hint="eastAsia" w:ascii="Arial" w:hAnsi="宋体" w:eastAsia="宋体" w:cs="Arial"/>
          <w:highlight w:val="none"/>
          <w:lang w:eastAsia="zh-CN"/>
        </w:rPr>
      </w:pPr>
      <w:r>
        <w:rPr>
          <w:rFonts w:hint="eastAsia" w:ascii="Arial" w:hAnsi="宋体" w:cs="Arial"/>
          <w:highlight w:val="none"/>
        </w:rPr>
        <w:t>质疑地址：</w:t>
      </w:r>
      <w:r>
        <w:rPr>
          <w:rFonts w:hint="eastAsia" w:ascii="Arial" w:hAnsi="宋体" w:cs="Arial"/>
          <w:highlight w:val="none"/>
          <w:lang w:eastAsia="zh-CN"/>
        </w:rPr>
        <w:t>永嘉县上塘镇县前路供水大楼</w:t>
      </w:r>
    </w:p>
    <w:p w14:paraId="6E871295">
      <w:pPr>
        <w:tabs>
          <w:tab w:val="left" w:pos="900"/>
        </w:tabs>
        <w:spacing w:line="312" w:lineRule="auto"/>
        <w:ind w:left="840" w:leftChars="400"/>
        <w:rPr>
          <w:rFonts w:ascii="Arial" w:hAnsi="宋体" w:cs="Arial"/>
          <w:highlight w:val="none"/>
        </w:rPr>
      </w:pPr>
      <w:r>
        <w:rPr>
          <w:rFonts w:hint="eastAsia" w:ascii="Arial" w:hAnsi="宋体" w:cs="Arial"/>
          <w:highlight w:val="none"/>
        </w:rPr>
        <w:t>质疑电话：0577-65837905</w:t>
      </w:r>
    </w:p>
    <w:p w14:paraId="4E954154">
      <w:pPr>
        <w:tabs>
          <w:tab w:val="left" w:pos="900"/>
        </w:tabs>
        <w:spacing w:line="360" w:lineRule="auto"/>
        <w:ind w:left="840" w:leftChars="400"/>
        <w:rPr>
          <w:rFonts w:ascii="宋体" w:hAnsi="宋体" w:cs="宋体"/>
          <w:highlight w:val="none"/>
        </w:rPr>
      </w:pPr>
      <w:r>
        <w:rPr>
          <w:rFonts w:hint="eastAsia" w:ascii="宋体" w:hAnsi="宋体" w:cs="宋体"/>
          <w:highlight w:val="none"/>
        </w:rPr>
        <w:t>3）  投诉受理机构：</w:t>
      </w:r>
      <w:r>
        <w:rPr>
          <w:rFonts w:hint="eastAsia" w:ascii="宋体" w:hAnsi="宋体" w:cs="宋体"/>
          <w:highlight w:val="none"/>
          <w:lang w:eastAsia="zh-CN"/>
        </w:rPr>
        <w:t>温州公用事业发展集团永嘉水务有限公司</w:t>
      </w:r>
      <w:r>
        <w:rPr>
          <w:rFonts w:hint="eastAsia" w:ascii="宋体" w:hAnsi="宋体" w:cs="宋体"/>
          <w:highlight w:val="none"/>
        </w:rPr>
        <w:t>纪检室</w:t>
      </w:r>
    </w:p>
    <w:p w14:paraId="7A1263C7">
      <w:pPr>
        <w:tabs>
          <w:tab w:val="left" w:pos="900"/>
        </w:tabs>
        <w:spacing w:line="360" w:lineRule="auto"/>
        <w:ind w:left="840" w:leftChars="400"/>
        <w:rPr>
          <w:rFonts w:ascii="宋体" w:hAnsi="宋体" w:cs="宋体"/>
          <w:highlight w:val="none"/>
        </w:rPr>
      </w:pPr>
      <w:r>
        <w:rPr>
          <w:rFonts w:hint="eastAsia" w:ascii="宋体" w:hAnsi="宋体" w:cs="宋体"/>
          <w:highlight w:val="none"/>
        </w:rPr>
        <w:t>投诉地址：</w:t>
      </w:r>
      <w:r>
        <w:rPr>
          <w:rFonts w:hint="eastAsia" w:ascii="宋体" w:hAnsi="宋体" w:cs="宋体"/>
          <w:highlight w:val="none"/>
          <w:lang w:eastAsia="zh-CN"/>
        </w:rPr>
        <w:t>永嘉县上塘镇县前路供水大楼</w:t>
      </w:r>
    </w:p>
    <w:p w14:paraId="54A9EA9A">
      <w:pPr>
        <w:tabs>
          <w:tab w:val="left" w:pos="900"/>
        </w:tabs>
        <w:spacing w:line="360" w:lineRule="auto"/>
        <w:ind w:left="840" w:leftChars="400"/>
        <w:rPr>
          <w:rFonts w:hint="eastAsia" w:ascii="宋体" w:hAnsi="宋体" w:eastAsia="宋体" w:cs="宋体"/>
          <w:highlight w:val="none"/>
          <w:lang w:eastAsia="zh-CN"/>
        </w:rPr>
      </w:pPr>
      <w:r>
        <w:rPr>
          <w:rFonts w:hint="eastAsia" w:ascii="宋体" w:hAnsi="宋体" w:cs="宋体"/>
          <w:highlight w:val="none"/>
        </w:rPr>
        <w:t>投诉电话：</w:t>
      </w:r>
      <w:r>
        <w:rPr>
          <w:rFonts w:hint="eastAsia" w:ascii="宋体" w:hAnsi="宋体" w:cs="宋体"/>
          <w:highlight w:val="none"/>
          <w:lang w:eastAsia="zh-CN"/>
        </w:rPr>
        <w:t>0577-88100267</w:t>
      </w:r>
    </w:p>
    <w:p w14:paraId="395403B9">
      <w:pPr>
        <w:spacing w:line="360" w:lineRule="auto"/>
        <w:jc w:val="center"/>
        <w:outlineLvl w:val="1"/>
        <w:rPr>
          <w:rFonts w:ascii="Arial" w:hAnsi="宋体" w:cs="Arial"/>
          <w:b/>
          <w:bCs/>
          <w:sz w:val="28"/>
          <w:highlight w:val="none"/>
        </w:rPr>
      </w:pPr>
      <w:bookmarkStart w:id="29" w:name="_Toc8437"/>
      <w:r>
        <w:rPr>
          <w:rFonts w:ascii="Arial" w:hAnsi="宋体" w:cs="Arial"/>
          <w:b/>
          <w:bCs/>
          <w:sz w:val="28"/>
          <w:highlight w:val="none"/>
        </w:rPr>
        <w:t>（</w:t>
      </w:r>
      <w:r>
        <w:rPr>
          <w:rFonts w:hint="eastAsia" w:ascii="Arial" w:hAnsi="宋体" w:cs="Arial"/>
          <w:b/>
          <w:bCs/>
          <w:sz w:val="28"/>
          <w:highlight w:val="none"/>
        </w:rPr>
        <w:t>七</w:t>
      </w:r>
      <w:r>
        <w:rPr>
          <w:rFonts w:ascii="Arial" w:hAnsi="宋体" w:cs="Arial"/>
          <w:b/>
          <w:bCs/>
          <w:sz w:val="28"/>
          <w:highlight w:val="none"/>
        </w:rPr>
        <w:t>）授予合同</w:t>
      </w:r>
      <w:bookmarkEnd w:id="28"/>
      <w:bookmarkEnd w:id="29"/>
    </w:p>
    <w:p w14:paraId="1F70A726">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中标通知</w:t>
      </w:r>
    </w:p>
    <w:p w14:paraId="2BEB3F76">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在投标有效期期满之前，招标人将用书面形式向获接受的投标供应商发出书面的《中标通知书》。</w:t>
      </w:r>
    </w:p>
    <w:p w14:paraId="0DC43232">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《中标通知书》将是合同的一个组成部分。</w:t>
      </w:r>
    </w:p>
    <w:p w14:paraId="42571605">
      <w:pPr>
        <w:numPr>
          <w:ilvl w:val="0"/>
          <w:numId w:val="6"/>
        </w:numPr>
        <w:snapToGrid w:val="0"/>
        <w:spacing w:line="360" w:lineRule="auto"/>
        <w:ind w:left="841" w:hanging="841" w:hangingChars="399"/>
        <w:rPr>
          <w:rFonts w:ascii="Arial" w:hAnsi="Arial" w:cs="Arial"/>
          <w:b/>
          <w:highlight w:val="none"/>
        </w:rPr>
      </w:pPr>
      <w:r>
        <w:rPr>
          <w:rFonts w:ascii="Arial" w:hAnsi="宋体" w:cs="Arial"/>
          <w:b/>
          <w:highlight w:val="none"/>
        </w:rPr>
        <w:t>签订合同</w:t>
      </w:r>
    </w:p>
    <w:p w14:paraId="4D566BA7">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Arial" w:cs="Arial"/>
          <w:highlight w:val="none"/>
        </w:rPr>
        <w:t>中标供应商自发出《中标通知书》后30天内，必须依照</w:t>
      </w:r>
      <w:r>
        <w:rPr>
          <w:rFonts w:ascii="Arial" w:hAnsi="Arial" w:cs="Arial"/>
          <w:highlight w:val="none"/>
        </w:rPr>
        <w:t>“</w:t>
      </w:r>
      <w:r>
        <w:rPr>
          <w:rFonts w:ascii="Arial" w:hAnsi="宋体" w:cs="Arial"/>
          <w:highlight w:val="none"/>
        </w:rPr>
        <w:t>通知书</w:t>
      </w:r>
      <w:r>
        <w:rPr>
          <w:rFonts w:ascii="Arial" w:hAnsi="Arial" w:cs="Arial"/>
          <w:highlight w:val="none"/>
        </w:rPr>
        <w:t>”</w:t>
      </w:r>
      <w:r>
        <w:rPr>
          <w:rFonts w:ascii="Arial" w:hAnsi="宋体" w:cs="Arial"/>
          <w:highlight w:val="none"/>
        </w:rPr>
        <w:t>的规定，派遣其代表前往与甲方（见本招标文件第四部分）签署书面合同。投标供应商不得再要求订立背离合同实质性内容的其它合同或要求甲方签署其它任何声明或合同，否则将被取消其中标资格。</w:t>
      </w:r>
    </w:p>
    <w:p w14:paraId="31881B88">
      <w:pPr>
        <w:numPr>
          <w:ilvl w:val="1"/>
          <w:numId w:val="6"/>
        </w:numPr>
        <w:tabs>
          <w:tab w:val="left" w:pos="592"/>
        </w:tabs>
        <w:snapToGrid w:val="0"/>
        <w:spacing w:line="360" w:lineRule="auto"/>
        <w:ind w:left="588" w:hanging="588" w:hangingChars="280"/>
        <w:rPr>
          <w:rFonts w:ascii="Arial" w:hAnsi="Arial" w:cs="Arial"/>
          <w:highlight w:val="none"/>
        </w:rPr>
      </w:pPr>
      <w:r>
        <w:rPr>
          <w:rFonts w:ascii="Arial" w:hAnsi="宋体" w:cs="Arial"/>
          <w:highlight w:val="none"/>
        </w:rPr>
        <w:t>招标文件、中标供应商的投标文件及投标修改文件、评标过程中有关澄清文件、经双方签字的询标纪要和中标通知书，均应作为签订合同的依据。</w:t>
      </w:r>
    </w:p>
    <w:p w14:paraId="3632D3DA">
      <w:pPr>
        <w:numPr>
          <w:ilvl w:val="1"/>
          <w:numId w:val="6"/>
        </w:numPr>
        <w:tabs>
          <w:tab w:val="left" w:pos="592"/>
        </w:tabs>
        <w:snapToGrid w:val="0"/>
        <w:spacing w:line="360" w:lineRule="auto"/>
        <w:ind w:left="588" w:hanging="588" w:hangingChars="280"/>
        <w:rPr>
          <w:rFonts w:ascii="Arial" w:hAnsi="Arial" w:cs="Arial"/>
          <w:highlight w:val="none"/>
        </w:rPr>
      </w:pPr>
      <w:r>
        <w:rPr>
          <w:rFonts w:hint="eastAsia" w:ascii="Arial" w:hAnsi="宋体" w:cs="Arial"/>
          <w:highlight w:val="none"/>
        </w:rPr>
        <w:t>中标供应商不遵守招标文件或投标文件的要约、承诺，擅自修改报价或在接到中标通知书后，借故拖延、拒签合同者，</w:t>
      </w:r>
      <w:r>
        <w:rPr>
          <w:rFonts w:ascii="Arial" w:hAnsi="宋体" w:cs="Arial"/>
          <w:highlight w:val="none"/>
        </w:rPr>
        <w:t>并赔偿招标人由此造成的直接经济损失</w:t>
      </w:r>
      <w:r>
        <w:rPr>
          <w:rFonts w:hint="eastAsia" w:ascii="Arial" w:hAnsi="宋体" w:cs="Arial"/>
          <w:highlight w:val="none"/>
        </w:rPr>
        <w:t>（</w:t>
      </w:r>
      <w:r>
        <w:rPr>
          <w:rFonts w:ascii="Arial" w:hAnsi="宋体" w:cs="Arial"/>
          <w:highlight w:val="none"/>
        </w:rPr>
        <w:t>按中标金额的</w:t>
      </w:r>
      <w:r>
        <w:rPr>
          <w:rFonts w:ascii="Arial" w:hAnsi="Arial" w:cs="Arial"/>
          <w:highlight w:val="none"/>
        </w:rPr>
        <w:t>1%</w:t>
      </w:r>
      <w:r>
        <w:rPr>
          <w:rFonts w:hint="eastAsia" w:ascii="Arial" w:hAnsi="Arial" w:cs="Arial"/>
          <w:highlight w:val="none"/>
        </w:rPr>
        <w:t>计算赔偿金）</w:t>
      </w:r>
      <w:r>
        <w:rPr>
          <w:rFonts w:hint="eastAsia" w:ascii="Arial" w:hAnsi="宋体" w:cs="Arial"/>
          <w:highlight w:val="none"/>
        </w:rPr>
        <w:t>。同时，招标代理机构取消该单位的中标资格，另选其它投标供应商中标。</w:t>
      </w:r>
    </w:p>
    <w:p w14:paraId="2F2E9F5E">
      <w:pPr>
        <w:widowControl/>
        <w:numPr>
          <w:ilvl w:val="0"/>
          <w:numId w:val="6"/>
        </w:numPr>
        <w:tabs>
          <w:tab w:val="left" w:pos="425"/>
          <w:tab w:val="clear" w:pos="687"/>
        </w:tabs>
        <w:spacing w:line="360" w:lineRule="auto"/>
        <w:ind w:left="425" w:hanging="425"/>
        <w:rPr>
          <w:rFonts w:ascii="Arial" w:hAnsi="Arial" w:cs="Arial"/>
          <w:b/>
          <w:sz w:val="24"/>
          <w:highlight w:val="none"/>
        </w:rPr>
      </w:pPr>
      <w:r>
        <w:rPr>
          <w:rFonts w:ascii="Arial" w:hAnsi="宋体" w:cs="Arial"/>
          <w:b/>
          <w:sz w:val="24"/>
          <w:highlight w:val="none"/>
        </w:rPr>
        <w:t>招标结果通知</w:t>
      </w:r>
    </w:p>
    <w:p w14:paraId="258AD8CA">
      <w:pPr>
        <w:numPr>
          <w:ilvl w:val="1"/>
          <w:numId w:val="6"/>
        </w:numPr>
        <w:tabs>
          <w:tab w:val="left" w:pos="592"/>
        </w:tabs>
        <w:snapToGrid w:val="0"/>
        <w:spacing w:line="360" w:lineRule="auto"/>
        <w:ind w:left="588" w:hanging="588" w:hangingChars="280"/>
        <w:rPr>
          <w:rFonts w:ascii="Arial" w:hAnsi="宋体" w:cs="Arial"/>
          <w:highlight w:val="none"/>
        </w:rPr>
      </w:pPr>
      <w:r>
        <w:rPr>
          <w:rFonts w:hint="eastAsia" w:ascii="Arial" w:hAnsi="宋体" w:cs="Arial"/>
          <w:highlight w:val="none"/>
        </w:rPr>
        <w:t>在温州国企采购平台（https://wzgzw-cg.zhengcaiyun.cn）和温州市公用事业发展集团有限公司官网（https://www.wzgytz.com/）同时发布中标结果。</w:t>
      </w:r>
    </w:p>
    <w:p w14:paraId="1EAC007A">
      <w:pPr>
        <w:widowControl/>
        <w:numPr>
          <w:ilvl w:val="0"/>
          <w:numId w:val="6"/>
        </w:numPr>
        <w:tabs>
          <w:tab w:val="left" w:pos="425"/>
          <w:tab w:val="clear" w:pos="687"/>
        </w:tabs>
        <w:spacing w:line="360" w:lineRule="auto"/>
        <w:ind w:left="425" w:hanging="425"/>
        <w:rPr>
          <w:rFonts w:ascii="Arial" w:hAnsi="Arial" w:cs="Arial"/>
          <w:b/>
          <w:sz w:val="24"/>
          <w:highlight w:val="none"/>
        </w:rPr>
      </w:pPr>
      <w:r>
        <w:rPr>
          <w:rFonts w:hint="eastAsia" w:ascii="Arial" w:hAnsi="宋体" w:cs="Arial"/>
          <w:b/>
          <w:sz w:val="24"/>
          <w:highlight w:val="none"/>
        </w:rPr>
        <w:t>履约担保金</w:t>
      </w:r>
    </w:p>
    <w:p w14:paraId="7D4DB40A">
      <w:pPr>
        <w:numPr>
          <w:ilvl w:val="1"/>
          <w:numId w:val="6"/>
        </w:numPr>
        <w:tabs>
          <w:tab w:val="left" w:pos="567"/>
          <w:tab w:val="clear" w:pos="1003"/>
        </w:tabs>
        <w:snapToGrid w:val="0"/>
        <w:spacing w:line="360" w:lineRule="exact"/>
        <w:ind w:left="567"/>
        <w:rPr>
          <w:rFonts w:ascii="Arial" w:hAnsi="Arial" w:cs="Arial"/>
          <w:highlight w:val="none"/>
        </w:rPr>
      </w:pPr>
      <w:r>
        <w:rPr>
          <w:rFonts w:ascii="Arial" w:hAnsi="宋体" w:cs="Arial"/>
          <w:highlight w:val="none"/>
        </w:rPr>
        <w:t>中标供应商应按本须知前附表第</w:t>
      </w:r>
      <w:r>
        <w:rPr>
          <w:rFonts w:hint="eastAsia" w:ascii="Arial" w:hAnsi="Arial" w:cs="Arial"/>
          <w:highlight w:val="none"/>
          <w:lang w:val="en-US" w:eastAsia="zh-CN"/>
        </w:rPr>
        <w:t>18</w:t>
      </w:r>
      <w:r>
        <w:rPr>
          <w:rFonts w:ascii="Arial" w:hAnsi="宋体" w:cs="Arial"/>
          <w:highlight w:val="none"/>
        </w:rPr>
        <w:t>项规定的金额和形式向招标人提交履约保证金</w:t>
      </w:r>
      <w:r>
        <w:rPr>
          <w:rFonts w:hint="eastAsia" w:ascii="Arial" w:hAnsi="宋体" w:cs="Arial"/>
          <w:highlight w:val="none"/>
        </w:rPr>
        <w:t>，</w:t>
      </w:r>
      <w:r>
        <w:rPr>
          <w:rFonts w:ascii="Arial" w:hAnsi="宋体" w:cs="Arial"/>
          <w:highlight w:val="none"/>
        </w:rPr>
        <w:t>中标供应商</w:t>
      </w:r>
      <w:r>
        <w:rPr>
          <w:rFonts w:hint="eastAsia" w:ascii="Arial" w:hAnsi="宋体" w:cs="Arial"/>
          <w:highlight w:val="none"/>
        </w:rPr>
        <w:t>未按规定提交履约保证金则招标人有权拒签合同</w:t>
      </w:r>
      <w:r>
        <w:rPr>
          <w:rFonts w:ascii="Arial" w:hAnsi="宋体" w:cs="Arial"/>
          <w:highlight w:val="none"/>
        </w:rPr>
        <w:t>。</w:t>
      </w:r>
    </w:p>
    <w:p w14:paraId="729D3138">
      <w:pPr>
        <w:widowControl/>
        <w:numPr>
          <w:ilvl w:val="0"/>
          <w:numId w:val="6"/>
        </w:numPr>
        <w:tabs>
          <w:tab w:val="left" w:pos="425"/>
          <w:tab w:val="clear" w:pos="687"/>
        </w:tabs>
        <w:spacing w:line="360" w:lineRule="auto"/>
        <w:ind w:left="425" w:hanging="425"/>
        <w:rPr>
          <w:rFonts w:ascii="Arial" w:hAnsi="宋体" w:cs="Arial"/>
          <w:b/>
          <w:sz w:val="24"/>
          <w:highlight w:val="none"/>
        </w:rPr>
      </w:pPr>
      <w:r>
        <w:rPr>
          <w:rFonts w:ascii="Arial" w:hAnsi="宋体" w:cs="Arial"/>
          <w:b/>
          <w:sz w:val="24"/>
          <w:highlight w:val="none"/>
        </w:rPr>
        <w:t>招标结束</w:t>
      </w:r>
    </w:p>
    <w:p w14:paraId="51D999BC">
      <w:pPr>
        <w:numPr>
          <w:ilvl w:val="1"/>
          <w:numId w:val="6"/>
        </w:numPr>
        <w:tabs>
          <w:tab w:val="left" w:pos="567"/>
          <w:tab w:val="clear" w:pos="1003"/>
        </w:tabs>
        <w:snapToGrid w:val="0"/>
        <w:spacing w:line="360" w:lineRule="exact"/>
        <w:ind w:left="567"/>
        <w:rPr>
          <w:rFonts w:ascii="Arial" w:hAnsi="Arial" w:cs="Arial"/>
          <w:b/>
          <w:highlight w:val="none"/>
        </w:rPr>
      </w:pPr>
      <w:r>
        <w:rPr>
          <w:rFonts w:ascii="Arial" w:hAnsi="宋体" w:cs="Arial"/>
          <w:highlight w:val="none"/>
        </w:rPr>
        <w:t>中标供应商与招标人签订合同协议书后即为招标结束。</w:t>
      </w:r>
    </w:p>
    <w:p w14:paraId="0A957857">
      <w:pPr>
        <w:widowControl/>
        <w:numPr>
          <w:ilvl w:val="0"/>
          <w:numId w:val="6"/>
        </w:numPr>
        <w:tabs>
          <w:tab w:val="left" w:pos="425"/>
          <w:tab w:val="clear" w:pos="687"/>
        </w:tabs>
        <w:spacing w:line="360" w:lineRule="auto"/>
        <w:ind w:left="425" w:hanging="425"/>
        <w:rPr>
          <w:rFonts w:ascii="Arial" w:hAnsi="宋体" w:cs="Arial"/>
          <w:b/>
          <w:sz w:val="24"/>
          <w:highlight w:val="none"/>
        </w:rPr>
      </w:pPr>
      <w:r>
        <w:rPr>
          <w:rFonts w:hint="eastAsia" w:ascii="宋体" w:hAnsi="宋体" w:cs="Arial Unicode MS"/>
          <w:b/>
          <w:sz w:val="24"/>
          <w:szCs w:val="22"/>
          <w:highlight w:val="none"/>
        </w:rPr>
        <w:t>代理服务费</w:t>
      </w:r>
    </w:p>
    <w:p w14:paraId="212B622D">
      <w:pPr>
        <w:numPr>
          <w:ilvl w:val="1"/>
          <w:numId w:val="6"/>
        </w:numPr>
        <w:tabs>
          <w:tab w:val="left" w:pos="567"/>
          <w:tab w:val="clear" w:pos="1003"/>
        </w:tabs>
        <w:snapToGrid w:val="0"/>
        <w:spacing w:line="360" w:lineRule="exact"/>
        <w:ind w:left="567"/>
        <w:rPr>
          <w:rFonts w:hint="eastAsia" w:ascii="Arial" w:hAnsi="宋体" w:cs="Arial"/>
          <w:highlight w:val="none"/>
        </w:rPr>
      </w:pPr>
      <w:r>
        <w:rPr>
          <w:rFonts w:hint="eastAsia" w:ascii="Arial" w:hAnsi="宋体" w:cs="Arial"/>
          <w:highlight w:val="none"/>
        </w:rPr>
        <w:t>经招标人和招标代理机构双方协商，招标代理服务费按国家计委计价格[2002]1980号文件的收费标准</w:t>
      </w:r>
      <w:r>
        <w:rPr>
          <w:rFonts w:hint="eastAsia" w:ascii="Arial" w:hAnsi="宋体" w:cs="Arial"/>
          <w:highlight w:val="none"/>
          <w:lang w:eastAsia="zh-CN"/>
        </w:rPr>
        <w:t>（</w:t>
      </w:r>
      <w:r>
        <w:rPr>
          <w:rFonts w:hint="eastAsia" w:ascii="Arial" w:hAnsi="宋体" w:cs="Arial"/>
          <w:highlight w:val="none"/>
          <w:lang w:val="en-US" w:eastAsia="zh-CN"/>
        </w:rPr>
        <w:t>代理费不足8000元按照8000元收取</w:t>
      </w:r>
      <w:r>
        <w:rPr>
          <w:rFonts w:hint="eastAsia" w:ascii="Arial" w:hAnsi="宋体" w:cs="Arial"/>
          <w:highlight w:val="none"/>
          <w:lang w:eastAsia="zh-CN"/>
        </w:rPr>
        <w:t>）</w:t>
      </w:r>
      <w:r>
        <w:rPr>
          <w:rFonts w:hint="eastAsia" w:ascii="Arial" w:hAnsi="宋体" w:cs="Arial"/>
          <w:highlight w:val="none"/>
        </w:rPr>
        <w:t>，由中标供应商在领取中标通知书前支付。</w:t>
      </w:r>
    </w:p>
    <w:p w14:paraId="7F459DB0">
      <w:pPr>
        <w:numPr>
          <w:ilvl w:val="0"/>
          <w:numId w:val="0"/>
        </w:numPr>
        <w:tabs>
          <w:tab w:val="left" w:pos="567"/>
        </w:tabs>
        <w:snapToGrid w:val="0"/>
        <w:spacing w:line="360" w:lineRule="exact"/>
        <w:ind w:firstLine="420" w:firstLineChars="200"/>
        <w:rPr>
          <w:rFonts w:hint="eastAsia" w:ascii="Arial" w:hAnsi="宋体" w:cs="Arial"/>
          <w:highlight w:val="none"/>
        </w:rPr>
      </w:pPr>
      <w:r>
        <w:rPr>
          <w:rFonts w:hint="eastAsia" w:ascii="Arial" w:hAnsi="宋体" w:cs="Arial"/>
          <w:highlight w:val="none"/>
        </w:rPr>
        <w:t>招标代理服务费汇入以下账号：</w:t>
      </w:r>
    </w:p>
    <w:p w14:paraId="3464C95D">
      <w:pPr>
        <w:numPr>
          <w:ilvl w:val="0"/>
          <w:numId w:val="0"/>
        </w:numPr>
        <w:tabs>
          <w:tab w:val="left" w:pos="567"/>
        </w:tabs>
        <w:snapToGrid w:val="0"/>
        <w:spacing w:line="360" w:lineRule="exact"/>
        <w:ind w:leftChars="0" w:firstLine="420" w:firstLineChars="200"/>
        <w:rPr>
          <w:rFonts w:hint="eastAsia" w:ascii="Arial" w:hAnsi="宋体" w:cs="Arial"/>
          <w:highlight w:val="none"/>
        </w:rPr>
      </w:pPr>
      <w:r>
        <w:rPr>
          <w:rFonts w:hint="eastAsia" w:ascii="Arial" w:hAnsi="宋体" w:cs="Arial"/>
          <w:highlight w:val="none"/>
        </w:rPr>
        <w:t>户名：温州建设集团建筑设计院有限公司；</w:t>
      </w:r>
    </w:p>
    <w:p w14:paraId="3AAF0EFA">
      <w:pPr>
        <w:numPr>
          <w:ilvl w:val="0"/>
          <w:numId w:val="0"/>
        </w:numPr>
        <w:tabs>
          <w:tab w:val="left" w:pos="567"/>
        </w:tabs>
        <w:snapToGrid w:val="0"/>
        <w:spacing w:line="360" w:lineRule="exact"/>
        <w:ind w:leftChars="0" w:firstLine="420" w:firstLineChars="200"/>
        <w:rPr>
          <w:rFonts w:hint="eastAsia" w:ascii="Arial" w:hAnsi="宋体" w:cs="Arial"/>
          <w:highlight w:val="none"/>
        </w:rPr>
      </w:pPr>
      <w:r>
        <w:rPr>
          <w:rFonts w:hint="eastAsia" w:ascii="Arial" w:hAnsi="宋体" w:cs="Arial"/>
          <w:highlight w:val="none"/>
        </w:rPr>
        <w:t>账号：33050162880800000310；</w:t>
      </w:r>
    </w:p>
    <w:p w14:paraId="14043F33">
      <w:pPr>
        <w:numPr>
          <w:ilvl w:val="0"/>
          <w:numId w:val="0"/>
        </w:numPr>
        <w:tabs>
          <w:tab w:val="left" w:pos="567"/>
        </w:tabs>
        <w:snapToGrid w:val="0"/>
        <w:spacing w:line="360" w:lineRule="exact"/>
        <w:ind w:leftChars="0" w:firstLine="420" w:firstLineChars="200"/>
        <w:rPr>
          <w:rFonts w:hint="eastAsia" w:ascii="Arial" w:hAnsi="宋体" w:cs="Arial"/>
          <w:highlight w:val="none"/>
        </w:rPr>
      </w:pPr>
      <w:r>
        <w:rPr>
          <w:rFonts w:hint="eastAsia" w:ascii="Arial" w:hAnsi="宋体" w:cs="Arial"/>
          <w:highlight w:val="none"/>
        </w:rPr>
        <w:t>开户行：中国建设银行股份有限公司温州信河支行。</w:t>
      </w:r>
    </w:p>
    <w:p w14:paraId="2BD78E0C">
      <w:pPr>
        <w:pStyle w:val="6"/>
        <w:spacing w:after="50" w:line="360" w:lineRule="auto"/>
        <w:ind w:firstLine="0"/>
        <w:jc w:val="center"/>
        <w:outlineLvl w:val="0"/>
        <w:rPr>
          <w:rFonts w:ascii="Arial" w:hAnsi="宋体" w:cs="Arial"/>
          <w:b/>
          <w:bCs/>
          <w:szCs w:val="28"/>
          <w:highlight w:val="none"/>
        </w:rPr>
      </w:pPr>
      <w:r>
        <w:rPr>
          <w:rFonts w:ascii="Arial" w:hAnsi="宋体" w:cs="Arial"/>
          <w:b/>
          <w:bCs/>
          <w:szCs w:val="28"/>
          <w:highlight w:val="none"/>
        </w:rPr>
        <w:br w:type="page"/>
      </w:r>
      <w:bookmarkStart w:id="30" w:name="_Toc14091"/>
      <w:r>
        <w:rPr>
          <w:rFonts w:ascii="Arial" w:hAnsi="宋体" w:cs="Arial"/>
          <w:b/>
          <w:bCs/>
          <w:szCs w:val="28"/>
          <w:highlight w:val="none"/>
        </w:rPr>
        <w:t>第三部分</w:t>
      </w:r>
      <w:r>
        <w:rPr>
          <w:rFonts w:hint="eastAsia" w:ascii="Arial" w:hAnsi="宋体" w:cs="Arial"/>
          <w:b/>
          <w:bCs/>
          <w:szCs w:val="28"/>
          <w:highlight w:val="none"/>
        </w:rPr>
        <w:t xml:space="preserve"> </w:t>
      </w:r>
      <w:r>
        <w:rPr>
          <w:rFonts w:ascii="Arial" w:hAnsi="宋体" w:cs="Arial"/>
          <w:b/>
          <w:bCs/>
          <w:szCs w:val="28"/>
          <w:highlight w:val="none"/>
        </w:rPr>
        <w:t xml:space="preserve"> </w:t>
      </w:r>
      <w:r>
        <w:rPr>
          <w:rFonts w:hint="eastAsia" w:ascii="Arial" w:hAnsi="宋体" w:cs="Arial"/>
          <w:b/>
          <w:bCs/>
          <w:szCs w:val="28"/>
          <w:highlight w:val="none"/>
        </w:rPr>
        <w:t>招标内容及技术要求</w:t>
      </w:r>
      <w:bookmarkEnd w:id="30"/>
      <w:bookmarkStart w:id="31" w:name="_Toc361996155"/>
    </w:p>
    <w:p w14:paraId="61541CC3">
      <w:pPr>
        <w:spacing w:before="156" w:beforeLines="50" w:after="156" w:afterLines="50" w:line="360" w:lineRule="exact"/>
        <w:jc w:val="center"/>
        <w:rPr>
          <w:b/>
          <w:bCs/>
          <w:sz w:val="24"/>
          <w:highlight w:val="none"/>
        </w:rPr>
      </w:pPr>
      <w:r>
        <w:rPr>
          <w:rFonts w:hint="eastAsia"/>
          <w:b/>
          <w:bCs/>
          <w:sz w:val="24"/>
          <w:highlight w:val="none"/>
        </w:rPr>
        <w:t>（一）概述</w:t>
      </w:r>
    </w:p>
    <w:p w14:paraId="680BA9FA">
      <w:pPr>
        <w:snapToGrid w:val="0"/>
        <w:spacing w:line="360" w:lineRule="auto"/>
        <w:ind w:left="420" w:hanging="420" w:hangingChars="200"/>
        <w:rPr>
          <w:rFonts w:ascii="Arial" w:hAnsi="Arial" w:cs="Arial"/>
          <w:highlight w:val="none"/>
        </w:rPr>
      </w:pPr>
      <w:r>
        <w:rPr>
          <w:rFonts w:hint="eastAsia" w:ascii="Arial" w:hAnsi="宋体" w:cs="Arial"/>
          <w:highlight w:val="none"/>
        </w:rPr>
        <w:t>1.1 投标供应商</w:t>
      </w:r>
      <w:r>
        <w:rPr>
          <w:rFonts w:ascii="Arial" w:hAnsi="宋体" w:cs="Arial"/>
          <w:highlight w:val="none"/>
        </w:rPr>
        <w:t>应根据</w:t>
      </w:r>
      <w:r>
        <w:rPr>
          <w:rFonts w:hint="eastAsia" w:ascii="Arial" w:hAnsi="宋体" w:cs="Arial"/>
          <w:highlight w:val="none"/>
        </w:rPr>
        <w:t>招标文件</w:t>
      </w:r>
      <w:r>
        <w:rPr>
          <w:rFonts w:ascii="Arial" w:hAnsi="宋体" w:cs="Arial"/>
          <w:highlight w:val="none"/>
        </w:rPr>
        <w:t>所提出的</w:t>
      </w:r>
      <w:r>
        <w:rPr>
          <w:rFonts w:hint="eastAsia" w:ascii="Arial" w:hAnsi="宋体" w:cs="Arial"/>
          <w:highlight w:val="none"/>
        </w:rPr>
        <w:t>招标的</w:t>
      </w:r>
      <w:r>
        <w:rPr>
          <w:rFonts w:hint="eastAsia" w:ascii="Arial" w:hAnsi="Arial" w:cs="Arial"/>
          <w:highlight w:val="none"/>
        </w:rPr>
        <w:t>产品</w:t>
      </w:r>
      <w:r>
        <w:rPr>
          <w:rFonts w:ascii="Arial" w:hAnsi="宋体" w:cs="Arial"/>
          <w:highlight w:val="none"/>
        </w:rPr>
        <w:t>技术规格、参数、数量和服务要求，综合考虑</w:t>
      </w:r>
      <w:r>
        <w:rPr>
          <w:rFonts w:hint="eastAsia" w:ascii="Arial" w:hAnsi="宋体" w:cs="Arial"/>
          <w:highlight w:val="none"/>
        </w:rPr>
        <w:t>材料</w:t>
      </w:r>
      <w:r>
        <w:rPr>
          <w:rFonts w:ascii="Arial" w:hAnsi="宋体" w:cs="Arial"/>
          <w:highlight w:val="none"/>
        </w:rPr>
        <w:t>的适应性，选择具有最佳性能价格比的</w:t>
      </w:r>
      <w:r>
        <w:rPr>
          <w:rFonts w:hint="eastAsia" w:ascii="Arial" w:hAnsi="Arial" w:cs="Arial"/>
          <w:highlight w:val="none"/>
        </w:rPr>
        <w:t>产品</w:t>
      </w:r>
      <w:r>
        <w:rPr>
          <w:rFonts w:ascii="Arial" w:hAnsi="宋体" w:cs="Arial"/>
          <w:highlight w:val="none"/>
        </w:rPr>
        <w:t>前来</w:t>
      </w:r>
      <w:r>
        <w:rPr>
          <w:rFonts w:hint="eastAsia" w:ascii="Arial" w:hAnsi="宋体" w:cs="Arial"/>
          <w:highlight w:val="none"/>
        </w:rPr>
        <w:t>投标</w:t>
      </w:r>
      <w:r>
        <w:rPr>
          <w:rFonts w:ascii="Arial" w:hAnsi="宋体" w:cs="Arial"/>
          <w:highlight w:val="none"/>
        </w:rPr>
        <w:t>。希望</w:t>
      </w:r>
      <w:r>
        <w:rPr>
          <w:rFonts w:hint="eastAsia" w:ascii="Arial" w:hAnsi="宋体" w:cs="Arial"/>
          <w:highlight w:val="none"/>
        </w:rPr>
        <w:t>投标供应商</w:t>
      </w:r>
      <w:r>
        <w:rPr>
          <w:rFonts w:ascii="Arial" w:hAnsi="宋体" w:cs="Arial"/>
          <w:highlight w:val="none"/>
        </w:rPr>
        <w:t>以</w:t>
      </w:r>
      <w:r>
        <w:rPr>
          <w:rFonts w:hint="eastAsia" w:ascii="Arial" w:hAnsi="宋体" w:cs="Arial"/>
          <w:highlight w:val="none"/>
        </w:rPr>
        <w:t>优质的产品</w:t>
      </w:r>
      <w:r>
        <w:rPr>
          <w:rFonts w:ascii="Arial" w:hAnsi="宋体" w:cs="Arial"/>
          <w:highlight w:val="none"/>
        </w:rPr>
        <w:t>、优良的服务和优惠的价格，充分显示自身的竞争实力</w:t>
      </w:r>
      <w:r>
        <w:rPr>
          <w:rFonts w:hint="eastAsia" w:ascii="Arial" w:hAnsi="宋体" w:cs="Arial"/>
          <w:highlight w:val="none"/>
        </w:rPr>
        <w:t>。</w:t>
      </w:r>
    </w:p>
    <w:p w14:paraId="4F904334">
      <w:pPr>
        <w:snapToGrid w:val="0"/>
        <w:spacing w:line="360" w:lineRule="auto"/>
        <w:ind w:left="420" w:hanging="420" w:hangingChars="200"/>
        <w:rPr>
          <w:rFonts w:ascii="Arial" w:hAnsi="Arial" w:cs="Arial"/>
          <w:bCs/>
          <w:highlight w:val="none"/>
        </w:rPr>
      </w:pPr>
      <w:r>
        <w:rPr>
          <w:rFonts w:hint="eastAsia" w:ascii="Arial" w:hAnsi="Arial" w:cs="Arial"/>
          <w:bCs/>
          <w:highlight w:val="none"/>
        </w:rPr>
        <w:t>1.2</w:t>
      </w:r>
      <w:r>
        <w:rPr>
          <w:rFonts w:ascii="Arial" w:hAnsi="Arial" w:cs="Arial"/>
          <w:bCs/>
          <w:highlight w:val="none"/>
        </w:rPr>
        <w:t>本技术规范只是对</w:t>
      </w:r>
      <w:r>
        <w:rPr>
          <w:rFonts w:hint="eastAsia" w:ascii="Arial" w:hAnsi="Arial" w:cs="Arial"/>
          <w:bCs/>
          <w:highlight w:val="none"/>
        </w:rPr>
        <w:t>招标技术要求</w:t>
      </w:r>
      <w:r>
        <w:rPr>
          <w:rFonts w:ascii="Arial" w:hAnsi="Arial" w:cs="Arial"/>
          <w:bCs/>
          <w:highlight w:val="none"/>
        </w:rPr>
        <w:t>的一些原则性规定，并不是详尽的要求，</w:t>
      </w:r>
      <w:r>
        <w:rPr>
          <w:rFonts w:hint="eastAsia" w:ascii="Arial" w:hAnsi="Arial" w:cs="Arial"/>
          <w:bCs/>
          <w:highlight w:val="none"/>
        </w:rPr>
        <w:t>投标供应商</w:t>
      </w:r>
      <w:r>
        <w:rPr>
          <w:rFonts w:ascii="Arial" w:hAnsi="Arial" w:cs="Arial"/>
          <w:bCs/>
          <w:highlight w:val="none"/>
        </w:rPr>
        <w:t>有责任对</w:t>
      </w:r>
      <w:r>
        <w:rPr>
          <w:rFonts w:hint="eastAsia" w:ascii="Arial" w:hAnsi="Arial" w:cs="Arial"/>
          <w:bCs/>
          <w:highlight w:val="none"/>
        </w:rPr>
        <w:t>招标的</w:t>
      </w:r>
      <w:r>
        <w:rPr>
          <w:rFonts w:hint="eastAsia" w:ascii="Arial" w:hAnsi="Arial" w:cs="Arial"/>
          <w:highlight w:val="none"/>
        </w:rPr>
        <w:t>材料</w:t>
      </w:r>
      <w:r>
        <w:rPr>
          <w:rFonts w:ascii="Arial" w:hAnsi="Arial" w:cs="Arial"/>
          <w:bCs/>
          <w:highlight w:val="none"/>
        </w:rPr>
        <w:t>符合技术规范的要求负责。</w:t>
      </w:r>
    </w:p>
    <w:p w14:paraId="251A1DA6">
      <w:pPr>
        <w:snapToGrid w:val="0"/>
        <w:spacing w:line="360" w:lineRule="auto"/>
        <w:ind w:left="420" w:hanging="420" w:hangingChars="200"/>
        <w:rPr>
          <w:rFonts w:ascii="Arial" w:hAnsi="Arial" w:cs="Arial"/>
          <w:bCs/>
          <w:highlight w:val="none"/>
        </w:rPr>
      </w:pPr>
      <w:r>
        <w:rPr>
          <w:rFonts w:hint="eastAsia" w:ascii="Arial" w:hAnsi="Arial" w:cs="Arial"/>
          <w:bCs/>
          <w:highlight w:val="none"/>
        </w:rPr>
        <w:t>1.3</w:t>
      </w:r>
      <w:r>
        <w:rPr>
          <w:rFonts w:ascii="Arial" w:hAnsi="Arial" w:cs="Arial"/>
          <w:bCs/>
          <w:highlight w:val="none"/>
        </w:rPr>
        <w:t>在</w:t>
      </w:r>
      <w:r>
        <w:rPr>
          <w:rFonts w:hint="eastAsia" w:ascii="Arial" w:hAnsi="Arial" w:cs="Arial"/>
          <w:bCs/>
          <w:highlight w:val="none"/>
        </w:rPr>
        <w:t>投标</w:t>
      </w:r>
      <w:r>
        <w:rPr>
          <w:rFonts w:ascii="Arial" w:hAnsi="Arial" w:cs="Arial"/>
          <w:bCs/>
          <w:highlight w:val="none"/>
        </w:rPr>
        <w:t>之前，</w:t>
      </w:r>
      <w:r>
        <w:rPr>
          <w:rFonts w:hint="eastAsia" w:ascii="Arial" w:hAnsi="Arial" w:cs="Arial"/>
          <w:bCs/>
          <w:highlight w:val="none"/>
        </w:rPr>
        <w:t>投标供应商</w:t>
      </w:r>
      <w:r>
        <w:rPr>
          <w:rFonts w:ascii="Arial" w:hAnsi="Arial" w:cs="Arial"/>
          <w:bCs/>
          <w:highlight w:val="none"/>
        </w:rPr>
        <w:t>须仔细阅读</w:t>
      </w:r>
      <w:r>
        <w:rPr>
          <w:rFonts w:hint="eastAsia" w:ascii="Arial" w:hAnsi="Arial" w:cs="Arial"/>
          <w:bCs/>
          <w:highlight w:val="none"/>
        </w:rPr>
        <w:t>招标文件</w:t>
      </w:r>
      <w:r>
        <w:rPr>
          <w:rFonts w:ascii="Arial" w:hAnsi="Arial" w:cs="Arial"/>
          <w:bCs/>
          <w:highlight w:val="none"/>
        </w:rPr>
        <w:t>，如发现有任何疑问、冲突或技术问题，</w:t>
      </w:r>
      <w:r>
        <w:rPr>
          <w:rFonts w:hint="eastAsia" w:ascii="Arial" w:hAnsi="Arial" w:cs="Arial"/>
          <w:bCs/>
          <w:highlight w:val="none"/>
        </w:rPr>
        <w:t>投标供应商</w:t>
      </w:r>
      <w:r>
        <w:rPr>
          <w:rFonts w:ascii="Arial" w:hAnsi="Arial" w:cs="Arial"/>
          <w:bCs/>
          <w:highlight w:val="none"/>
        </w:rPr>
        <w:t>须向</w:t>
      </w:r>
      <w:r>
        <w:rPr>
          <w:rFonts w:hint="eastAsia" w:ascii="Arial" w:hAnsi="Arial" w:cs="Arial"/>
          <w:bCs/>
          <w:highlight w:val="none"/>
        </w:rPr>
        <w:t>招标人或招标代理单位</w:t>
      </w:r>
      <w:r>
        <w:rPr>
          <w:rFonts w:ascii="Arial" w:hAnsi="Arial" w:cs="Arial"/>
          <w:bCs/>
          <w:highlight w:val="none"/>
        </w:rPr>
        <w:t>咨询。</w:t>
      </w:r>
    </w:p>
    <w:p w14:paraId="12F852C9">
      <w:pPr>
        <w:snapToGrid w:val="0"/>
        <w:spacing w:line="360" w:lineRule="auto"/>
        <w:ind w:left="420" w:hanging="420" w:hangingChars="200"/>
        <w:rPr>
          <w:rFonts w:ascii="宋体" w:hAnsi="宋体"/>
          <w:highlight w:val="none"/>
        </w:rPr>
      </w:pPr>
      <w:r>
        <w:rPr>
          <w:rFonts w:hint="eastAsia" w:ascii="Arial" w:hAnsi="Arial"/>
          <w:bCs/>
          <w:highlight w:val="none"/>
        </w:rPr>
        <w:t>1.4投标供应商须对招标文件中涉及到的知识产权负责，并保证不伤害招标单位的利益。在法律范围内，所有文字、商标和技术侵权造成的相关费用，招标单位概不负责。</w:t>
      </w:r>
    </w:p>
    <w:p w14:paraId="076D4B3B">
      <w:pPr>
        <w:snapToGrid w:val="0"/>
        <w:spacing w:line="360" w:lineRule="auto"/>
        <w:ind w:left="420" w:hanging="420" w:hangingChars="200"/>
        <w:rPr>
          <w:rFonts w:ascii="Arial" w:hAnsi="宋体" w:cs="Arial"/>
          <w:highlight w:val="none"/>
        </w:rPr>
      </w:pPr>
      <w:r>
        <w:rPr>
          <w:rFonts w:hint="eastAsia" w:ascii="Arial" w:hAnsi="宋体" w:cs="Arial"/>
          <w:highlight w:val="none"/>
        </w:rPr>
        <w:t>1.5</w:t>
      </w:r>
      <w:r>
        <w:rPr>
          <w:rFonts w:ascii="Arial" w:hAnsi="宋体" w:cs="Arial"/>
          <w:highlight w:val="none"/>
        </w:rPr>
        <w:t>本次</w:t>
      </w:r>
      <w:r>
        <w:rPr>
          <w:rFonts w:hint="eastAsia" w:ascii="Arial" w:hAnsi="宋体" w:cs="Arial"/>
          <w:highlight w:val="none"/>
        </w:rPr>
        <w:t>招标</w:t>
      </w:r>
      <w:r>
        <w:rPr>
          <w:rFonts w:ascii="Arial" w:hAnsi="宋体" w:cs="Arial"/>
          <w:highlight w:val="none"/>
        </w:rPr>
        <w:t>设</w:t>
      </w:r>
      <w:r>
        <w:rPr>
          <w:rFonts w:hint="eastAsia" w:ascii="Arial" w:hAnsi="宋体" w:cs="Arial"/>
          <w:highlight w:val="none"/>
        </w:rPr>
        <w:t>一</w:t>
      </w:r>
      <w:r>
        <w:rPr>
          <w:rFonts w:ascii="Arial" w:hAnsi="宋体" w:cs="Arial"/>
          <w:highlight w:val="none"/>
        </w:rPr>
        <w:t>个标段</w:t>
      </w:r>
      <w:r>
        <w:rPr>
          <w:rFonts w:hint="eastAsia" w:ascii="Arial" w:hAnsi="宋体" w:cs="Arial"/>
          <w:highlight w:val="none"/>
        </w:rPr>
        <w:t>。</w:t>
      </w:r>
      <w:r>
        <w:rPr>
          <w:rFonts w:ascii="Arial" w:hAnsi="宋体" w:cs="Arial"/>
          <w:highlight w:val="none"/>
        </w:rPr>
        <w:t>投标供应商须对招标范围内的全部内容进行</w:t>
      </w:r>
      <w:r>
        <w:rPr>
          <w:rFonts w:hint="eastAsia" w:ascii="Arial" w:hAnsi="宋体" w:cs="Arial"/>
          <w:highlight w:val="none"/>
        </w:rPr>
        <w:t>报价</w:t>
      </w:r>
      <w:r>
        <w:rPr>
          <w:rFonts w:ascii="Arial" w:hAnsi="宋体" w:cs="Arial"/>
          <w:highlight w:val="none"/>
        </w:rPr>
        <w:t>，而不允许只对范围内其中部分内容进行</w:t>
      </w:r>
      <w:r>
        <w:rPr>
          <w:rFonts w:hint="eastAsia" w:ascii="Arial" w:hAnsi="宋体" w:cs="Arial"/>
          <w:highlight w:val="none"/>
        </w:rPr>
        <w:t>报价</w:t>
      </w:r>
      <w:r>
        <w:rPr>
          <w:rFonts w:ascii="Arial" w:hAnsi="宋体" w:cs="Arial"/>
          <w:highlight w:val="none"/>
        </w:rPr>
        <w:t>，否则有可能</w:t>
      </w:r>
      <w:r>
        <w:rPr>
          <w:rFonts w:hint="eastAsia" w:ascii="Arial" w:hAnsi="宋体" w:cs="Arial"/>
          <w:highlight w:val="none"/>
        </w:rPr>
        <w:t>失去投标资格</w:t>
      </w:r>
      <w:r>
        <w:rPr>
          <w:rFonts w:ascii="Arial" w:hAnsi="宋体" w:cs="Arial"/>
          <w:highlight w:val="none"/>
        </w:rPr>
        <w:t>。</w:t>
      </w:r>
    </w:p>
    <w:p w14:paraId="1A6E49C3">
      <w:pPr>
        <w:snapToGrid w:val="0"/>
        <w:spacing w:line="360" w:lineRule="auto"/>
        <w:ind w:left="420" w:hanging="420" w:hangingChars="200"/>
        <w:rPr>
          <w:rFonts w:ascii="Arial" w:hAnsi="宋体" w:cs="Arial"/>
          <w:highlight w:val="none"/>
        </w:rPr>
      </w:pPr>
      <w:r>
        <w:rPr>
          <w:rFonts w:hint="eastAsia" w:ascii="Arial" w:hAnsi="宋体" w:cs="Arial"/>
          <w:highlight w:val="none"/>
        </w:rPr>
        <w:t>1.6 .本次招标材料所列的每一项技术指标和配置均为基本要求，投标供应商必须保证选用的材料在技术指标、性能、功能、配置等于或高于招标文件要求，并完全满足招标需要,否则将可能作出对投标供应商不利的评定</w:t>
      </w:r>
      <w:r>
        <w:rPr>
          <w:rFonts w:ascii="Arial" w:hAnsi="宋体" w:cs="Arial"/>
          <w:highlight w:val="none"/>
        </w:rPr>
        <w:t>。</w:t>
      </w:r>
    </w:p>
    <w:p w14:paraId="133FCDA6">
      <w:pPr>
        <w:spacing w:before="156" w:beforeLines="50" w:after="156" w:afterLines="50" w:line="360" w:lineRule="exact"/>
        <w:jc w:val="center"/>
        <w:outlineLvl w:val="1"/>
        <w:rPr>
          <w:rFonts w:hint="eastAsia"/>
          <w:b/>
          <w:bCs/>
          <w:sz w:val="24"/>
          <w:highlight w:val="none"/>
          <w:lang w:eastAsia="zh-CN"/>
        </w:rPr>
      </w:pPr>
      <w:bookmarkStart w:id="32" w:name="_Toc28780"/>
      <w:bookmarkStart w:id="33" w:name="_Toc8680"/>
      <w:r>
        <w:rPr>
          <w:rFonts w:hint="eastAsia"/>
          <w:b/>
          <w:bCs/>
          <w:sz w:val="24"/>
          <w:highlight w:val="none"/>
        </w:rPr>
        <w:t>（</w:t>
      </w:r>
      <w:r>
        <w:rPr>
          <w:rFonts w:hint="eastAsia"/>
          <w:b/>
          <w:bCs/>
          <w:sz w:val="24"/>
          <w:highlight w:val="none"/>
          <w:lang w:eastAsia="zh-CN"/>
        </w:rPr>
        <w:t>二</w:t>
      </w:r>
      <w:r>
        <w:rPr>
          <w:rFonts w:hint="eastAsia"/>
          <w:b/>
          <w:bCs/>
          <w:sz w:val="24"/>
          <w:highlight w:val="none"/>
        </w:rPr>
        <w:t>）</w:t>
      </w:r>
      <w:r>
        <w:rPr>
          <w:rFonts w:hint="eastAsia"/>
          <w:b/>
          <w:bCs/>
          <w:sz w:val="24"/>
          <w:highlight w:val="none"/>
          <w:lang w:eastAsia="zh-CN"/>
        </w:rPr>
        <w:t>招标内容及要求</w:t>
      </w:r>
      <w:bookmarkEnd w:id="32"/>
      <w:bookmarkEnd w:id="33"/>
    </w:p>
    <w:p w14:paraId="7C835587">
      <w:pPr>
        <w:spacing w:line="400" w:lineRule="exact"/>
        <w:rPr>
          <w:rFonts w:ascii="宋体" w:hAnsi="宋体" w:cs="宋体"/>
          <w:szCs w:val="21"/>
          <w:highlight w:val="none"/>
        </w:rPr>
      </w:pPr>
      <w:r>
        <w:rPr>
          <w:rFonts w:hint="eastAsia" w:ascii="宋体" w:hAnsi="宋体" w:cs="宋体"/>
          <w:szCs w:val="21"/>
          <w:highlight w:val="none"/>
        </w:rPr>
        <w:t>一、工程概况</w:t>
      </w:r>
    </w:p>
    <w:p w14:paraId="2403FA40">
      <w:pPr>
        <w:spacing w:line="400" w:lineRule="exact"/>
        <w:ind w:firstLine="424" w:firstLineChars="202"/>
        <w:rPr>
          <w:rFonts w:hint="eastAsia" w:ascii="宋体" w:hAnsi="宋体" w:eastAsia="宋体" w:cs="宋体"/>
          <w:bCs/>
          <w:szCs w:val="21"/>
          <w:highlight w:val="none"/>
          <w:lang w:eastAsia="zh-CN"/>
        </w:rPr>
      </w:pPr>
      <w:r>
        <w:rPr>
          <w:rFonts w:hint="eastAsia" w:ascii="宋体" w:hAnsi="宋体" w:cs="宋体"/>
          <w:bCs/>
          <w:szCs w:val="21"/>
          <w:highlight w:val="none"/>
        </w:rPr>
        <w:t>1、建设地点：</w:t>
      </w:r>
      <w:r>
        <w:rPr>
          <w:rFonts w:hint="eastAsia" w:ascii="宋体" w:hAnsi="宋体" w:cs="宋体"/>
          <w:bCs/>
          <w:szCs w:val="21"/>
          <w:highlight w:val="none"/>
          <w:lang w:val="en-US" w:eastAsia="zh-CN"/>
        </w:rPr>
        <w:t>永嘉县</w:t>
      </w:r>
      <w:r>
        <w:rPr>
          <w:rFonts w:hint="eastAsia" w:ascii="宋体" w:hAnsi="宋体" w:cs="宋体"/>
          <w:bCs/>
          <w:szCs w:val="21"/>
          <w:highlight w:val="none"/>
          <w:lang w:eastAsia="zh-CN"/>
        </w:rPr>
        <w:t>。</w:t>
      </w:r>
    </w:p>
    <w:p w14:paraId="046324F1">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rPr>
        <w:t>2、工程规模：</w:t>
      </w:r>
      <w:r>
        <w:rPr>
          <w:rFonts w:hint="eastAsia" w:ascii="宋体" w:hAnsi="宋体" w:cs="宋体"/>
          <w:bCs/>
          <w:szCs w:val="21"/>
          <w:highlight w:val="none"/>
          <w:lang w:val="en-US" w:eastAsia="zh-CN"/>
        </w:rPr>
        <w:t>建安费约4500万元</w:t>
      </w:r>
      <w:r>
        <w:rPr>
          <w:rFonts w:hint="eastAsia" w:ascii="宋体" w:hAnsi="宋体" w:cs="宋体"/>
          <w:bCs/>
          <w:szCs w:val="21"/>
          <w:highlight w:val="none"/>
          <w:lang w:eastAsia="zh-CN"/>
        </w:rPr>
        <w:t>。</w:t>
      </w:r>
    </w:p>
    <w:p w14:paraId="70EE458A">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lang w:val="en-US" w:eastAsia="zh-CN"/>
        </w:rPr>
        <w:t>3、本次招标</w:t>
      </w:r>
      <w:r>
        <w:rPr>
          <w:rFonts w:hint="eastAsia" w:ascii="宋体" w:hAnsi="宋体" w:cs="宋体"/>
          <w:bCs/>
          <w:szCs w:val="21"/>
          <w:highlight w:val="none"/>
          <w:lang w:eastAsia="zh-CN"/>
        </w:rPr>
        <w:t>主要包含以下子项目：</w:t>
      </w:r>
    </w:p>
    <w:p w14:paraId="157C072F">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lang w:eastAsia="zh-CN"/>
        </w:rPr>
        <w:t>（1）瓯北街道五星路(园区大道-阳光大道)排水管网提质增效工程。包含工程范围的雨水主管、污水主管、检查井新建及修复等。</w:t>
      </w:r>
    </w:p>
    <w:p w14:paraId="22DD4409">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lang w:eastAsia="zh-CN"/>
        </w:rPr>
        <w:t>（2）永嘉县桥头、桥下及上塘污水处理厂设备更新项目。主要涉及上塘污水净化站、桥下污水厂、桥头污水厂 3 座污水处理厂（站）改造提升，主要建设内容包括处理厂（站）内预处理系统设备改造、污泥处置系统改造、MBR 膜系统更新、曝气系统改造、除臭系统更新、厂房内污水提升泵系统改造等设备更新。</w:t>
      </w:r>
    </w:p>
    <w:p w14:paraId="411C0E92">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lang w:eastAsia="zh-CN"/>
        </w:rPr>
        <w:t>（3）永嘉县大若岩污水处理站设备更新项目。</w:t>
      </w:r>
    </w:p>
    <w:p w14:paraId="4517FA9B">
      <w:pPr>
        <w:spacing w:line="400" w:lineRule="exact"/>
        <w:ind w:firstLine="424" w:firstLineChars="202"/>
        <w:rPr>
          <w:rFonts w:hint="eastAsia" w:ascii="宋体" w:hAnsi="宋体" w:cs="宋体"/>
          <w:bCs/>
          <w:szCs w:val="21"/>
          <w:highlight w:val="none"/>
          <w:lang w:eastAsia="zh-CN"/>
        </w:rPr>
      </w:pPr>
      <w:r>
        <w:rPr>
          <w:rFonts w:hint="eastAsia" w:ascii="宋体" w:hAnsi="宋体" w:cs="宋体"/>
          <w:bCs/>
          <w:szCs w:val="21"/>
          <w:highlight w:val="none"/>
          <w:lang w:eastAsia="zh-CN"/>
        </w:rPr>
        <w:t>（4）业主指定的其它若干子项目。</w:t>
      </w:r>
    </w:p>
    <w:p w14:paraId="3013CA7D">
      <w:pPr>
        <w:pStyle w:val="20"/>
        <w:spacing w:line="400" w:lineRule="exact"/>
        <w:ind w:left="420" w:hanging="420" w:hangingChars="200"/>
        <w:rPr>
          <w:rFonts w:hint="eastAsia" w:ascii="宋体" w:hAnsi="宋体" w:eastAsia="宋体" w:cs="宋体"/>
          <w:sz w:val="21"/>
          <w:szCs w:val="21"/>
          <w:highlight w:val="none"/>
        </w:rPr>
      </w:pPr>
      <w:r>
        <w:rPr>
          <w:rFonts w:hint="eastAsia" w:ascii="宋体" w:hAnsi="宋体" w:eastAsia="宋体" w:cs="宋体"/>
          <w:sz w:val="21"/>
          <w:szCs w:val="21"/>
          <w:highlight w:val="none"/>
        </w:rPr>
        <w:t>二、监理目标：进度控制目标：监理合同生效起至工程竣工验收、结算办理、备案、缺陷责任期满为止。质量控制目标：合格。投资控制目标：不超过业主批准的工程概算。工程计量、签证、结算不超过计划量。</w:t>
      </w:r>
    </w:p>
    <w:p w14:paraId="156734F3">
      <w:pPr>
        <w:pStyle w:val="20"/>
        <w:spacing w:line="400" w:lineRule="exact"/>
        <w:rPr>
          <w:rFonts w:ascii="宋体" w:hAnsi="宋体" w:eastAsia="宋体" w:cs="宋体"/>
          <w:sz w:val="21"/>
          <w:szCs w:val="21"/>
          <w:highlight w:val="none"/>
        </w:rPr>
      </w:pPr>
      <w:r>
        <w:rPr>
          <w:rFonts w:hint="eastAsia" w:ascii="宋体" w:hAnsi="宋体" w:eastAsia="宋体" w:cs="宋体"/>
          <w:sz w:val="21"/>
          <w:szCs w:val="21"/>
          <w:highlight w:val="none"/>
        </w:rPr>
        <w:t>三、监理现场机构的要求：</w:t>
      </w:r>
    </w:p>
    <w:p w14:paraId="107ABEC0">
      <w:pPr>
        <w:tabs>
          <w:tab w:val="left" w:pos="515"/>
        </w:tabs>
        <w:spacing w:line="420" w:lineRule="exact"/>
        <w:ind w:firstLine="420" w:firstLineChars="200"/>
        <w:rPr>
          <w:rFonts w:hint="eastAsia" w:ascii="Arial" w:hAnsi="Arial" w:cs="Arial"/>
          <w:highlight w:val="none"/>
        </w:rPr>
      </w:pPr>
      <w:r>
        <w:rPr>
          <w:rFonts w:hint="eastAsia" w:ascii="Arial" w:hAnsi="Arial" w:cs="Arial"/>
          <w:highlight w:val="none"/>
        </w:rPr>
        <w:t>1、对总监理工程师的要求：具有建设部（中华人民共和国城乡和住房部）颁发的中华人民共和国注册监理工程师注册执业证书，且其注册专业为市政公用工程专业，注册执业单位为该投标单位；</w:t>
      </w:r>
    </w:p>
    <w:p w14:paraId="73DD78F7">
      <w:pPr>
        <w:tabs>
          <w:tab w:val="left" w:pos="515"/>
        </w:tabs>
        <w:spacing w:line="420" w:lineRule="exact"/>
        <w:ind w:firstLine="420" w:firstLineChars="200"/>
        <w:rPr>
          <w:rFonts w:hint="eastAsia" w:ascii="Arial" w:hAnsi="Arial" w:cs="Arial"/>
          <w:highlight w:val="none"/>
        </w:rPr>
      </w:pPr>
      <w:r>
        <w:rPr>
          <w:rFonts w:hint="eastAsia" w:ascii="Arial" w:hAnsi="Arial" w:cs="Arial"/>
          <w:highlight w:val="none"/>
        </w:rPr>
        <w:t>2、对现场监理机构人员的要求：监理人员配备须符合《关于加强建筑工程项目监理机构人员管理的通知》温住建发[2018]139号文件且满足</w:t>
      </w:r>
      <w:r>
        <w:rPr>
          <w:rFonts w:hint="eastAsia" w:ascii="Arial" w:hAnsi="Arial" w:cs="Arial"/>
          <w:highlight w:val="none"/>
          <w:lang w:eastAsia="zh-CN"/>
        </w:rPr>
        <w:t>永嘉县</w:t>
      </w:r>
      <w:r>
        <w:rPr>
          <w:rFonts w:hint="eastAsia" w:ascii="Arial" w:hAnsi="Arial" w:cs="Arial"/>
          <w:highlight w:val="none"/>
        </w:rPr>
        <w:t>住房和城乡建设局备案要求。</w:t>
      </w:r>
    </w:p>
    <w:p w14:paraId="29A03928">
      <w:pPr>
        <w:pStyle w:val="20"/>
        <w:spacing w:line="400" w:lineRule="exact"/>
        <w:rPr>
          <w:rFonts w:ascii="宋体" w:hAnsi="宋体" w:eastAsia="宋体" w:cs="宋体"/>
          <w:sz w:val="21"/>
          <w:szCs w:val="21"/>
          <w:highlight w:val="none"/>
        </w:rPr>
      </w:pPr>
      <w:r>
        <w:rPr>
          <w:rFonts w:hint="eastAsia" w:ascii="宋体" w:hAnsi="宋体" w:eastAsia="宋体" w:cs="宋体"/>
          <w:sz w:val="21"/>
          <w:szCs w:val="21"/>
          <w:highlight w:val="none"/>
        </w:rPr>
        <w:t>四、</w:t>
      </w:r>
      <w:r>
        <w:rPr>
          <w:rFonts w:ascii="宋体" w:hAnsi="宋体" w:eastAsia="宋体" w:cs="宋体"/>
          <w:bCs/>
          <w:sz w:val="21"/>
          <w:szCs w:val="21"/>
          <w:highlight w:val="none"/>
        </w:rPr>
        <w:t>监理服务内容和要求</w:t>
      </w:r>
      <w:r>
        <w:rPr>
          <w:rFonts w:hint="eastAsia" w:ascii="宋体" w:hAnsi="宋体" w:eastAsia="宋体" w:cs="宋体"/>
          <w:sz w:val="21"/>
          <w:szCs w:val="21"/>
          <w:highlight w:val="none"/>
        </w:rPr>
        <w:t>：</w:t>
      </w:r>
    </w:p>
    <w:p w14:paraId="45B497BC">
      <w:pPr>
        <w:tabs>
          <w:tab w:val="left" w:pos="515"/>
        </w:tabs>
        <w:spacing w:line="420" w:lineRule="exact"/>
        <w:ind w:firstLine="420" w:firstLineChars="200"/>
        <w:rPr>
          <w:rFonts w:hint="eastAsia" w:ascii="Arial" w:hAnsi="Arial" w:cs="Arial"/>
          <w:highlight w:val="none"/>
        </w:rPr>
      </w:pPr>
      <w:r>
        <w:rPr>
          <w:rFonts w:hint="eastAsia" w:ascii="Arial" w:hAnsi="Arial" w:cs="Arial"/>
          <w:highlight w:val="none"/>
        </w:rPr>
        <w:t>1、</w:t>
      </w:r>
      <w:r>
        <w:rPr>
          <w:rFonts w:ascii="Arial" w:hAnsi="Arial" w:cs="Arial"/>
          <w:highlight w:val="none"/>
        </w:rPr>
        <w:t>本工程监理服务内容包括：</w:t>
      </w:r>
      <w:r>
        <w:rPr>
          <w:rFonts w:hint="eastAsia" w:ascii="Arial" w:hAnsi="Arial" w:cs="Arial"/>
          <w:bCs/>
          <w:highlight w:val="none"/>
        </w:rPr>
        <w:t>施工图及设计变更所包括的所有内容的施工准备阶段、施工阶段、竣工结算阶段、质量保修阶段等全过程的质量控制、进度控制、投资控制、合同管理、信息管理、组织协调和安全监理等监理服务。</w:t>
      </w:r>
    </w:p>
    <w:p w14:paraId="0C06C8CC">
      <w:pPr>
        <w:spacing w:line="420" w:lineRule="exact"/>
        <w:ind w:firstLine="420" w:firstLineChars="200"/>
        <w:rPr>
          <w:rFonts w:hint="eastAsia" w:ascii="Arial" w:hAnsi="Arial" w:cs="Arial"/>
          <w:highlight w:val="none"/>
        </w:rPr>
      </w:pPr>
      <w:r>
        <w:rPr>
          <w:rFonts w:hint="eastAsia" w:ascii="Arial" w:hAnsi="Arial" w:cs="Arial"/>
          <w:highlight w:val="none"/>
        </w:rPr>
        <w:t>2、</w:t>
      </w:r>
      <w:r>
        <w:rPr>
          <w:rFonts w:ascii="Arial" w:hAnsi="Arial" w:cs="Arial"/>
          <w:highlight w:val="none"/>
        </w:rPr>
        <w:t>监理单位必须严格按照国家、省有关建设监理规定进行监理。</w:t>
      </w:r>
    </w:p>
    <w:p w14:paraId="4111ABCD">
      <w:pPr>
        <w:spacing w:line="420" w:lineRule="exact"/>
        <w:ind w:firstLine="420" w:firstLineChars="200"/>
        <w:rPr>
          <w:rFonts w:ascii="Arial" w:hAnsi="Arial" w:cs="Arial"/>
          <w:highlight w:val="none"/>
        </w:rPr>
      </w:pPr>
      <w:r>
        <w:rPr>
          <w:rFonts w:hint="eastAsia" w:ascii="Arial" w:hAnsi="Arial" w:cs="Arial"/>
          <w:highlight w:val="none"/>
        </w:rPr>
        <w:t>3、</w:t>
      </w:r>
      <w:r>
        <w:rPr>
          <w:rFonts w:ascii="Arial" w:hAnsi="Arial" w:cs="Arial"/>
          <w:highlight w:val="none"/>
        </w:rPr>
        <w:t>监理单位对本工程所使用的大宗材料和主要、重要材料的检测试验必须与施工单位同步，并独立进行，不得使用施工单位的任何检测资料和测试设备。如发生检测费用，应事先报告</w:t>
      </w:r>
      <w:r>
        <w:rPr>
          <w:rFonts w:hint="eastAsia" w:ascii="Arial" w:hAnsi="Arial" w:cs="Arial"/>
          <w:highlight w:val="none"/>
          <w:lang w:eastAsia="zh-CN"/>
        </w:rPr>
        <w:t>招标人</w:t>
      </w:r>
      <w:r>
        <w:rPr>
          <w:rFonts w:ascii="Arial" w:hAnsi="Arial" w:cs="Arial"/>
          <w:highlight w:val="none"/>
        </w:rPr>
        <w:t>，经</w:t>
      </w:r>
      <w:r>
        <w:rPr>
          <w:rFonts w:hint="eastAsia" w:ascii="Arial" w:hAnsi="Arial" w:cs="Arial"/>
          <w:highlight w:val="none"/>
          <w:lang w:eastAsia="zh-CN"/>
        </w:rPr>
        <w:t>招标人</w:t>
      </w:r>
      <w:r>
        <w:rPr>
          <w:rFonts w:ascii="Arial" w:hAnsi="Arial" w:cs="Arial"/>
          <w:highlight w:val="none"/>
        </w:rPr>
        <w:t>代表同意后，由</w:t>
      </w:r>
      <w:r>
        <w:rPr>
          <w:rFonts w:hint="eastAsia" w:ascii="Arial" w:hAnsi="Arial" w:cs="Arial"/>
          <w:highlight w:val="none"/>
          <w:lang w:eastAsia="zh-CN"/>
        </w:rPr>
        <w:t>招标人</w:t>
      </w:r>
      <w:r>
        <w:rPr>
          <w:rFonts w:ascii="Arial" w:hAnsi="Arial" w:cs="Arial"/>
          <w:highlight w:val="none"/>
        </w:rPr>
        <w:t>支付或按合同约定结算。</w:t>
      </w:r>
    </w:p>
    <w:p w14:paraId="7DB73285">
      <w:pPr>
        <w:spacing w:line="420" w:lineRule="exact"/>
        <w:ind w:firstLine="420" w:firstLineChars="200"/>
        <w:rPr>
          <w:rFonts w:ascii="Arial" w:hAnsi="Arial" w:cs="Arial"/>
          <w:highlight w:val="none"/>
        </w:rPr>
      </w:pPr>
      <w:r>
        <w:rPr>
          <w:rFonts w:hint="eastAsia" w:ascii="Arial" w:hAnsi="Arial" w:cs="Arial"/>
          <w:highlight w:val="none"/>
        </w:rPr>
        <w:t>4、</w:t>
      </w:r>
      <w:r>
        <w:rPr>
          <w:rFonts w:ascii="Arial" w:hAnsi="Arial" w:cs="Arial"/>
          <w:highlight w:val="none"/>
        </w:rPr>
        <w:t>监理单位及相关监理人员不得与承担本工程的施工承包人及材料、设备供应商存在经济利益关系。</w:t>
      </w:r>
    </w:p>
    <w:p w14:paraId="58212F1E">
      <w:pPr>
        <w:spacing w:line="420" w:lineRule="exact"/>
        <w:ind w:firstLine="420" w:firstLineChars="200"/>
        <w:rPr>
          <w:rFonts w:hint="default" w:ascii="Arial" w:hAnsi="Arial" w:eastAsia="宋体" w:cs="Arial"/>
          <w:highlight w:val="none"/>
          <w:lang w:val="en-US" w:eastAsia="zh-CN"/>
        </w:rPr>
      </w:pPr>
      <w:r>
        <w:rPr>
          <w:rFonts w:hint="eastAsia" w:ascii="Arial" w:hAnsi="Arial" w:cs="Arial"/>
          <w:highlight w:val="none"/>
          <w:lang w:val="en-US" w:eastAsia="zh-CN"/>
        </w:rPr>
        <w:t>5、监理人员配备要求：</w:t>
      </w:r>
      <w:r>
        <w:rPr>
          <w:rFonts w:hint="eastAsia" w:ascii="Arial" w:hAnsi="Arial" w:cs="Arial"/>
          <w:highlight w:val="none"/>
          <w:lang w:val="en-US" w:eastAsia="zh-CN"/>
        </w:rPr>
        <w:t>总监理工程师2名（其中机电安装工程1名、市政公用工程1名），每个子项目要求配备1名相应专业监理工程师和1名监理员。除总监外所有其他监理人员须经业主面试合格后方可使用，因面试不合格问题导致项目人员不足问题按照人员缺岗对中标单位进行处罚。</w:t>
      </w:r>
    </w:p>
    <w:p w14:paraId="22E08670">
      <w:pPr>
        <w:spacing w:line="400" w:lineRule="exact"/>
        <w:rPr>
          <w:rFonts w:hint="eastAsia" w:ascii="宋体" w:hAnsi="宋体" w:cs="宋体"/>
          <w:szCs w:val="21"/>
          <w:highlight w:val="none"/>
        </w:rPr>
      </w:pPr>
      <w:r>
        <w:rPr>
          <w:rFonts w:hint="eastAsia" w:ascii="宋体" w:hAnsi="宋体" w:cs="宋体"/>
          <w:szCs w:val="21"/>
          <w:highlight w:val="none"/>
        </w:rPr>
        <w:t>五、</w:t>
      </w:r>
      <w:r>
        <w:rPr>
          <w:rFonts w:ascii="宋体" w:hAnsi="宋体" w:cs="宋体"/>
          <w:b/>
          <w:szCs w:val="21"/>
          <w:highlight w:val="none"/>
        </w:rPr>
        <w:t>投标报价</w:t>
      </w:r>
      <w:r>
        <w:rPr>
          <w:rFonts w:hint="eastAsia" w:ascii="宋体" w:hAnsi="宋体" w:cs="宋体"/>
          <w:szCs w:val="21"/>
          <w:highlight w:val="none"/>
        </w:rPr>
        <w:t>：</w:t>
      </w:r>
    </w:p>
    <w:p w14:paraId="0F005BD1">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本工程监理费收费标准按国家发改委发改价格[2007]670号文件《建设工程监理与相关服务收费标准》计取工程监理服务费。</w:t>
      </w:r>
      <w:r>
        <w:rPr>
          <w:rFonts w:hint="eastAsia" w:ascii="宋体" w:hAnsi="宋体" w:cs="宋体"/>
          <w:bCs/>
          <w:szCs w:val="21"/>
          <w:highlight w:val="none"/>
          <w:lang w:eastAsia="zh-CN"/>
        </w:rPr>
        <w:t>永嘉县城镇污水处理厂(站)设备更新及配套管网改造提升工程监理服务</w:t>
      </w:r>
      <w:r>
        <w:rPr>
          <w:rFonts w:hint="eastAsia" w:ascii="宋体" w:hAnsi="宋体" w:cs="宋体"/>
          <w:szCs w:val="21"/>
          <w:highlight w:val="none"/>
        </w:rPr>
        <w:t>工程监理费</w:t>
      </w:r>
      <w:r>
        <w:rPr>
          <w:rFonts w:ascii="宋体" w:hAnsi="宋体" w:cs="宋体"/>
          <w:szCs w:val="21"/>
          <w:highlight w:val="none"/>
        </w:rPr>
        <w:t>取费基数为：</w:t>
      </w:r>
      <w:r>
        <w:rPr>
          <w:rFonts w:hint="eastAsia" w:ascii="宋体" w:hAnsi="宋体" w:cs="宋体"/>
          <w:szCs w:val="21"/>
          <w:highlight w:val="none"/>
          <w:lang w:val="en-US" w:eastAsia="zh-CN"/>
        </w:rPr>
        <w:t>4500</w:t>
      </w:r>
      <w:r>
        <w:rPr>
          <w:rFonts w:hint="eastAsia" w:ascii="宋体" w:hAnsi="宋体" w:cs="宋体"/>
          <w:szCs w:val="21"/>
          <w:highlight w:val="none"/>
        </w:rPr>
        <w:t>万元；</w:t>
      </w:r>
      <w:r>
        <w:rPr>
          <w:rFonts w:ascii="宋体" w:hAnsi="宋体" w:cs="宋体"/>
          <w:szCs w:val="21"/>
          <w:highlight w:val="none"/>
        </w:rPr>
        <w:t>今后不论工程如何变动，相应的中标监理费率均不调整。</w:t>
      </w:r>
    </w:p>
    <w:p w14:paraId="5799BFFA">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监理费最高限价：</w:t>
      </w:r>
      <w:r>
        <w:rPr>
          <w:rFonts w:hint="eastAsia" w:ascii="宋体" w:hAnsi="宋体" w:cs="宋体"/>
          <w:bCs/>
          <w:szCs w:val="21"/>
          <w:highlight w:val="none"/>
          <w:lang w:val="en-US" w:eastAsia="zh-CN"/>
        </w:rPr>
        <w:t>77</w:t>
      </w:r>
      <w:r>
        <w:rPr>
          <w:rFonts w:hint="eastAsia" w:ascii="宋体" w:hAnsi="宋体" w:cs="宋体"/>
          <w:bCs/>
          <w:szCs w:val="21"/>
          <w:highlight w:val="none"/>
        </w:rPr>
        <w:t>万元</w:t>
      </w:r>
      <w:r>
        <w:rPr>
          <w:rFonts w:hint="eastAsia" w:ascii="宋体" w:hAnsi="宋体" w:cs="宋体"/>
          <w:szCs w:val="21"/>
          <w:highlight w:val="none"/>
        </w:rPr>
        <w:t>。</w:t>
      </w:r>
      <w:r>
        <w:rPr>
          <w:rFonts w:hint="eastAsia" w:ascii="宋体" w:hAnsi="宋体" w:cs="宋体"/>
          <w:bCs/>
          <w:szCs w:val="21"/>
          <w:highlight w:val="none"/>
        </w:rPr>
        <w:t>监理费报价=监理费取费基数×投标费率</w:t>
      </w:r>
      <w:r>
        <w:rPr>
          <w:rFonts w:hint="eastAsia" w:ascii="宋体" w:hAnsi="宋体" w:cs="宋体"/>
          <w:szCs w:val="21"/>
          <w:highlight w:val="none"/>
        </w:rPr>
        <w:t>。当报价超出最高限价时，按无效标处理。</w:t>
      </w:r>
    </w:p>
    <w:p w14:paraId="7E4906EE">
      <w:pPr>
        <w:spacing w:line="400" w:lineRule="exact"/>
        <w:ind w:firstLine="420" w:firstLineChars="200"/>
        <w:rPr>
          <w:rFonts w:hint="eastAsia" w:ascii="宋体" w:hAnsi="宋体" w:cs="宋体"/>
          <w:szCs w:val="21"/>
          <w:highlight w:val="none"/>
        </w:rPr>
      </w:pPr>
      <w:r>
        <w:rPr>
          <w:rFonts w:ascii="宋体" w:hAnsi="宋体" w:cs="宋体"/>
          <w:bCs/>
          <w:szCs w:val="21"/>
          <w:highlight w:val="none"/>
        </w:rPr>
        <w:t>3</w:t>
      </w:r>
      <w:r>
        <w:rPr>
          <w:rFonts w:hint="eastAsia" w:ascii="宋体" w:hAnsi="宋体" w:cs="宋体"/>
          <w:bCs/>
          <w:szCs w:val="21"/>
          <w:highlight w:val="none"/>
        </w:rPr>
        <w:t>、监理费费率实行固定费率，服务期限到项目全部完成为止，监理费以监理范围内工程结算总造价为计算基数，费率按相应的中标监理费率；监理酬金总价以监理范围内实际工程结算造价乘以中标监理费费率，但最终监理费结算金额不得超过监理费签约酬金金额，超过部分不予计算。中标监理费费率=投标人监理费投标报价/取费基数×100%（今后不论工程如何变动，监理费费率均不调整。小数点后保留</w:t>
      </w:r>
      <w:r>
        <w:rPr>
          <w:rFonts w:hint="eastAsia" w:ascii="宋体" w:hAnsi="宋体" w:cs="宋体"/>
          <w:bCs/>
          <w:szCs w:val="21"/>
          <w:highlight w:val="none"/>
          <w:lang w:val="en-US" w:eastAsia="zh-CN"/>
        </w:rPr>
        <w:t>二</w:t>
      </w:r>
      <w:r>
        <w:rPr>
          <w:rFonts w:hint="eastAsia" w:ascii="宋体" w:hAnsi="宋体" w:cs="宋体"/>
          <w:bCs/>
          <w:szCs w:val="21"/>
          <w:highlight w:val="none"/>
        </w:rPr>
        <w:t>位，第</w:t>
      </w:r>
      <w:r>
        <w:rPr>
          <w:rFonts w:hint="eastAsia" w:ascii="宋体" w:hAnsi="宋体" w:cs="宋体"/>
          <w:bCs/>
          <w:szCs w:val="21"/>
          <w:highlight w:val="none"/>
          <w:lang w:val="en-US" w:eastAsia="zh-CN"/>
        </w:rPr>
        <w:t>三</w:t>
      </w:r>
      <w:r>
        <w:rPr>
          <w:rFonts w:hint="eastAsia" w:ascii="宋体" w:hAnsi="宋体" w:cs="宋体"/>
          <w:bCs/>
          <w:szCs w:val="21"/>
          <w:highlight w:val="none"/>
        </w:rPr>
        <w:t>位四舍五入）。</w:t>
      </w:r>
    </w:p>
    <w:p w14:paraId="67C36AFE">
      <w:pPr>
        <w:spacing w:line="400" w:lineRule="exact"/>
        <w:ind w:firstLine="420" w:firstLineChars="200"/>
        <w:rPr>
          <w:rFonts w:ascii="宋体" w:hAns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w:t>
      </w:r>
      <w:r>
        <w:rPr>
          <w:rFonts w:ascii="宋体" w:hAnsi="宋体" w:cs="宋体"/>
          <w:bCs/>
          <w:szCs w:val="21"/>
          <w:highlight w:val="none"/>
        </w:rPr>
        <w:t>监理工作的额外工作时间、附加工作时间、夜班施工、节假日休息加班费等已包含在本次监理服务费报价中，不另行计取。</w:t>
      </w:r>
    </w:p>
    <w:p w14:paraId="2D4CD383">
      <w:pPr>
        <w:spacing w:line="400" w:lineRule="exact"/>
        <w:ind w:firstLine="420" w:firstLineChars="200"/>
        <w:rPr>
          <w:rFonts w:ascii="宋体" w:hAnsi="宋体" w:cs="宋体"/>
          <w:bCs/>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本监理工程为工程施工全过程监理，个别工程项目可能因多种原因造成工程的暂停</w:t>
      </w:r>
      <w:r>
        <w:rPr>
          <w:rFonts w:hint="eastAsia" w:ascii="宋体" w:hAnsi="宋体" w:cs="宋体"/>
          <w:szCs w:val="21"/>
          <w:highlight w:val="none"/>
        </w:rPr>
        <w:t>，</w:t>
      </w:r>
      <w:r>
        <w:rPr>
          <w:rFonts w:ascii="宋体" w:hAnsi="宋体" w:cs="宋体"/>
          <w:szCs w:val="21"/>
          <w:highlight w:val="none"/>
        </w:rPr>
        <w:t>监理单位应无条件在重新开始施工之日继续监理，且不追加任何费用。</w:t>
      </w:r>
    </w:p>
    <w:p w14:paraId="1567CC90">
      <w:pPr>
        <w:spacing w:line="400" w:lineRule="exact"/>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w:t>
      </w:r>
      <w:r>
        <w:rPr>
          <w:rFonts w:ascii="宋体" w:hAnsi="宋体" w:cs="宋体"/>
          <w:szCs w:val="21"/>
          <w:highlight w:val="none"/>
        </w:rPr>
        <w:t>监理服务费总价以监理范围内实际工程结算造价乘以</w:t>
      </w:r>
      <w:r>
        <w:rPr>
          <w:rFonts w:hint="eastAsia" w:ascii="宋体" w:hAnsi="宋体" w:cs="宋体"/>
          <w:szCs w:val="21"/>
          <w:highlight w:val="none"/>
        </w:rPr>
        <w:t>中标</w:t>
      </w:r>
      <w:r>
        <w:rPr>
          <w:rFonts w:ascii="宋体" w:hAnsi="宋体" w:cs="宋体"/>
          <w:szCs w:val="21"/>
          <w:highlight w:val="none"/>
        </w:rPr>
        <w:t>单位相应的</w:t>
      </w:r>
      <w:r>
        <w:rPr>
          <w:rFonts w:hint="eastAsia" w:ascii="宋体" w:hAnsi="宋体" w:cs="宋体"/>
          <w:szCs w:val="21"/>
          <w:highlight w:val="none"/>
        </w:rPr>
        <w:t>中标</w:t>
      </w:r>
      <w:r>
        <w:rPr>
          <w:rFonts w:ascii="宋体" w:hAnsi="宋体" w:cs="宋体"/>
          <w:szCs w:val="21"/>
          <w:highlight w:val="none"/>
        </w:rPr>
        <w:t>监理费率，若工期延误不再计取监理费（</w:t>
      </w:r>
      <w:r>
        <w:rPr>
          <w:rFonts w:ascii="宋体" w:hAnsi="宋体" w:cs="宋体"/>
          <w:szCs w:val="21"/>
          <w:highlight w:val="none"/>
        </w:rPr>
        <w:t>该风险各</w:t>
      </w:r>
      <w:r>
        <w:rPr>
          <w:rFonts w:hint="eastAsia" w:ascii="宋体" w:hAnsi="宋体" w:cs="宋体"/>
          <w:szCs w:val="21"/>
          <w:highlight w:val="none"/>
          <w:lang w:eastAsia="zh-CN"/>
        </w:rPr>
        <w:t>投标供应商</w:t>
      </w:r>
      <w:r>
        <w:rPr>
          <w:rFonts w:ascii="宋体" w:hAnsi="宋体" w:cs="宋体"/>
          <w:szCs w:val="21"/>
          <w:highlight w:val="none"/>
        </w:rPr>
        <w:t>自行考虑，费用含入报价中）。</w:t>
      </w:r>
    </w:p>
    <w:p w14:paraId="5A73FDF8">
      <w:pPr>
        <w:spacing w:line="400" w:lineRule="exact"/>
        <w:ind w:firstLine="420" w:firstLineChars="200"/>
        <w:rPr>
          <w:rFonts w:hint="eastAsia"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w:t>
      </w:r>
      <w:r>
        <w:rPr>
          <w:rFonts w:ascii="宋体" w:hAnsi="宋体" w:cs="宋体"/>
          <w:szCs w:val="21"/>
          <w:highlight w:val="none"/>
        </w:rPr>
        <w:t>监理单位应承诺在开工前无偿协助甲方或施工单位办</w:t>
      </w:r>
      <w:r>
        <w:rPr>
          <w:rFonts w:ascii="宋体" w:hAnsi="宋体" w:cs="宋体"/>
          <w:szCs w:val="21"/>
          <w:highlight w:val="none"/>
        </w:rPr>
        <w:t>理工程开工前期手续。</w:t>
      </w:r>
    </w:p>
    <w:p w14:paraId="2CD883A4">
      <w:pPr>
        <w:spacing w:line="400" w:lineRule="exact"/>
        <w:rPr>
          <w:rFonts w:ascii="宋体" w:hAnsi="宋体" w:cs="宋体"/>
          <w:szCs w:val="21"/>
          <w:highlight w:val="none"/>
        </w:rPr>
      </w:pPr>
      <w:r>
        <w:rPr>
          <w:rFonts w:hint="eastAsia" w:ascii="宋体" w:hAnsi="宋体" w:cs="宋体"/>
          <w:szCs w:val="21"/>
          <w:highlight w:val="none"/>
        </w:rPr>
        <w:t>六、</w:t>
      </w:r>
      <w:r>
        <w:rPr>
          <w:rFonts w:hint="eastAsia" w:ascii="宋体" w:hAnsi="宋体" w:cs="宋体"/>
          <w:b/>
          <w:szCs w:val="21"/>
          <w:highlight w:val="none"/>
        </w:rPr>
        <w:t>商务要求</w:t>
      </w:r>
    </w:p>
    <w:p w14:paraId="0F26FED6">
      <w:pPr>
        <w:snapToGrid w:val="0"/>
        <w:spacing w:line="400" w:lineRule="exact"/>
        <w:ind w:firstLine="525" w:firstLineChars="250"/>
        <w:rPr>
          <w:rFonts w:hint="eastAsia" w:ascii="宋体"/>
          <w:szCs w:val="21"/>
          <w:highlight w:val="none"/>
        </w:rPr>
      </w:pPr>
      <w:r>
        <w:rPr>
          <w:rFonts w:hint="eastAsia" w:ascii="Arial" w:hAnsi="宋体" w:cs="Arial"/>
          <w:highlight w:val="none"/>
        </w:rPr>
        <w:t>1、</w:t>
      </w:r>
      <w:r>
        <w:rPr>
          <w:rFonts w:hint="eastAsia" w:ascii="宋体"/>
          <w:szCs w:val="21"/>
          <w:highlight w:val="none"/>
        </w:rPr>
        <w:t>具体付款方式：</w:t>
      </w:r>
    </w:p>
    <w:p w14:paraId="509F3139">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1）.签订监理合同后，支付合同价的10%作为预付款；</w:t>
      </w:r>
    </w:p>
    <w:p w14:paraId="621FBA90">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2）.工程量完成50%时，按监理费总额支付到50%；</w:t>
      </w:r>
    </w:p>
    <w:p w14:paraId="69E094EF">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 xml:space="preserve">3）.工程设备安装调试完成后，按监理费总额支付到80%； </w:t>
      </w:r>
    </w:p>
    <w:p w14:paraId="7821D067">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4）.办理结算后支付最后20%的剩余款，并退还履约保证金（不计息）</w:t>
      </w:r>
    </w:p>
    <w:p w14:paraId="1160E274">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注：监理人应在委托人每期付款前提供相应发票，否则委托人有权暂缓支付且无需承担任何违约责任。</w:t>
      </w:r>
    </w:p>
    <w:p w14:paraId="393150E5">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 xml:space="preserve">①监理费结算价=实际监理的工程内容造价（工程结算造价）×监理费率。 </w:t>
      </w:r>
    </w:p>
    <w:p w14:paraId="562BE1F2">
      <w:pPr>
        <w:spacing w:line="400" w:lineRule="exact"/>
        <w:ind w:firstLine="555" w:firstLineChars="250"/>
        <w:rPr>
          <w:rFonts w:hint="eastAsia" w:ascii="宋体" w:hAnsi="宋体"/>
          <w:bCs/>
          <w:spacing w:val="6"/>
          <w:kern w:val="16"/>
          <w:szCs w:val="21"/>
          <w:highlight w:val="none"/>
          <w:lang w:val="en-US" w:eastAsia="zh-CN"/>
        </w:rPr>
      </w:pPr>
      <w:r>
        <w:rPr>
          <w:rFonts w:hint="eastAsia" w:ascii="宋体" w:hAnsi="宋体"/>
          <w:bCs/>
          <w:spacing w:val="6"/>
          <w:kern w:val="16"/>
          <w:szCs w:val="21"/>
          <w:highlight w:val="none"/>
          <w:lang w:val="en-US" w:eastAsia="zh-CN"/>
        </w:rPr>
        <w:t>②监理费率的计算：根据监理人中标价确定监理服务合同价及相对计费基数的费率；监理费率计 算公式为：监理中标价/按4500万元×100%</w:t>
      </w:r>
    </w:p>
    <w:p w14:paraId="67C7894D">
      <w:pPr>
        <w:numPr>
          <w:ilvl w:val="0"/>
          <w:numId w:val="9"/>
        </w:numPr>
        <w:spacing w:line="400" w:lineRule="exact"/>
        <w:ind w:firstLine="555" w:firstLineChars="250"/>
        <w:rPr>
          <w:rFonts w:ascii="Arial" w:hAnsi="宋体" w:cs="Arial"/>
          <w:bCs/>
          <w:szCs w:val="21"/>
          <w:highlight w:val="none"/>
        </w:rPr>
      </w:pPr>
      <w:r>
        <w:rPr>
          <w:rFonts w:hint="eastAsia" w:ascii="宋体" w:hAnsi="宋体"/>
          <w:bCs/>
          <w:spacing w:val="6"/>
          <w:kern w:val="16"/>
          <w:szCs w:val="21"/>
          <w:highlight w:val="none"/>
          <w:lang w:val="en-US" w:eastAsia="zh-CN"/>
        </w:rPr>
        <w:t>本项目为全过程监理，包括设计阶段的配合和施工阶段（含材料、设备采购）监理。其中个别专项工程项目也可能因多种原因造成工程的暂停（除不可抗力因素），监理人无条件在重新开始施工之日继续监理，风险自负，并在报价时综合考虑。</w:t>
      </w:r>
    </w:p>
    <w:p w14:paraId="2AAF1BEF">
      <w:pPr>
        <w:numPr>
          <w:ilvl w:val="0"/>
          <w:numId w:val="0"/>
        </w:numPr>
        <w:spacing w:line="400" w:lineRule="exact"/>
        <w:ind w:firstLine="630" w:firstLineChars="300"/>
        <w:rPr>
          <w:rFonts w:ascii="Arial" w:hAnsi="宋体" w:cs="Arial"/>
          <w:bCs/>
          <w:szCs w:val="21"/>
          <w:highlight w:val="none"/>
        </w:rPr>
      </w:pPr>
      <w:r>
        <w:rPr>
          <w:rFonts w:hint="eastAsia" w:ascii="Arial" w:hAnsi="宋体" w:cs="Arial"/>
          <w:highlight w:val="none"/>
        </w:rPr>
        <w:t>2、</w:t>
      </w:r>
      <w:r>
        <w:rPr>
          <w:rFonts w:ascii="Arial" w:hAnsi="宋体" w:cs="Arial"/>
          <w:highlight w:val="none"/>
        </w:rPr>
        <w:t>本工程的</w:t>
      </w:r>
      <w:r>
        <w:rPr>
          <w:rFonts w:hint="eastAsia" w:ascii="Arial" w:hAnsi="宋体" w:cs="Arial"/>
          <w:bCs/>
          <w:szCs w:val="21"/>
          <w:highlight w:val="none"/>
        </w:rPr>
        <w:t>监理服务期：（1）施工阶段监理服务期：监理合同生效起至全部标段工程竣工验收、结算办理、备案；（2）保修阶段监理服务期：从工程竣工验收合格、备案完成之日起2年。</w:t>
      </w:r>
    </w:p>
    <w:p w14:paraId="0924AF10">
      <w:pPr>
        <w:spacing w:line="400" w:lineRule="exact"/>
        <w:ind w:firstLine="525" w:firstLineChars="250"/>
        <w:rPr>
          <w:rFonts w:hint="eastAsia" w:ascii="宋体" w:hAnsi="宋体"/>
          <w:szCs w:val="21"/>
          <w:highlight w:val="none"/>
        </w:rPr>
      </w:pPr>
      <w:r>
        <w:rPr>
          <w:rFonts w:hint="eastAsia" w:ascii="Arial" w:hAnsi="宋体" w:cs="Arial"/>
          <w:highlight w:val="none"/>
        </w:rPr>
        <w:t>3、</w:t>
      </w:r>
      <w:r>
        <w:rPr>
          <w:rFonts w:ascii="宋体" w:hAnsi="宋体" w:cs="Arial"/>
          <w:szCs w:val="21"/>
          <w:highlight w:val="none"/>
        </w:rPr>
        <w:t>履约保证金</w:t>
      </w:r>
      <w:r>
        <w:rPr>
          <w:rFonts w:hint="eastAsia" w:ascii="宋体" w:hAnsi="宋体" w:cs="Arial"/>
          <w:szCs w:val="21"/>
          <w:highlight w:val="none"/>
        </w:rPr>
        <w:t>：</w:t>
      </w:r>
      <w:r>
        <w:rPr>
          <w:rFonts w:hint="eastAsia" w:ascii="宋体" w:hAnsi="宋体" w:cs="Arial"/>
          <w:szCs w:val="21"/>
          <w:highlight w:val="none"/>
          <w:lang w:eastAsia="zh-CN"/>
        </w:rPr>
        <w:t>中标</w:t>
      </w:r>
      <w:r>
        <w:rPr>
          <w:rFonts w:hint="eastAsia" w:ascii="宋体" w:hAnsi="宋体" w:cs="Arial"/>
          <w:szCs w:val="21"/>
          <w:highlight w:val="none"/>
        </w:rPr>
        <w:t>供应商</w:t>
      </w:r>
      <w:r>
        <w:rPr>
          <w:rFonts w:hint="eastAsia" w:ascii="宋体" w:hAnsi="宋体"/>
          <w:szCs w:val="21"/>
          <w:highlight w:val="none"/>
        </w:rPr>
        <w:t>应提供履约担保金额为合同</w:t>
      </w:r>
      <w:r>
        <w:rPr>
          <w:rFonts w:hint="eastAsia" w:ascii="宋体" w:hAnsi="宋体"/>
          <w:szCs w:val="21"/>
          <w:highlight w:val="none"/>
          <w:lang w:eastAsia="zh-CN"/>
        </w:rPr>
        <w:t>金额</w:t>
      </w:r>
      <w:r>
        <w:rPr>
          <w:rFonts w:hint="eastAsia" w:ascii="宋体" w:hAnsi="宋体"/>
          <w:szCs w:val="21"/>
          <w:highlight w:val="none"/>
        </w:rPr>
        <w:t>的</w:t>
      </w:r>
      <w:r>
        <w:rPr>
          <w:rFonts w:hint="eastAsia" w:ascii="宋体" w:hAnsi="宋体"/>
          <w:szCs w:val="21"/>
          <w:highlight w:val="none"/>
          <w:lang w:val="en-US" w:eastAsia="zh-CN"/>
        </w:rPr>
        <w:t>5</w:t>
      </w:r>
      <w:r>
        <w:rPr>
          <w:rFonts w:hint="eastAsia" w:ascii="宋体" w:hAnsi="宋体"/>
          <w:szCs w:val="21"/>
          <w:highlight w:val="none"/>
        </w:rPr>
        <w:t>%，以银行转账非现金</w:t>
      </w:r>
      <w:r>
        <w:rPr>
          <w:rFonts w:hint="eastAsia" w:ascii="宋体" w:hAnsi="宋体"/>
          <w:szCs w:val="21"/>
          <w:highlight w:val="none"/>
          <w:lang w:eastAsia="zh-CN"/>
        </w:rPr>
        <w:t>形式</w:t>
      </w:r>
      <w:r>
        <w:rPr>
          <w:rFonts w:hint="eastAsia" w:ascii="宋体" w:hAnsi="宋体"/>
          <w:szCs w:val="21"/>
          <w:highlight w:val="none"/>
        </w:rPr>
        <w:t>交纳至招标人指定账户。</w:t>
      </w:r>
    </w:p>
    <w:p w14:paraId="2A54343B">
      <w:pPr>
        <w:spacing w:line="400" w:lineRule="exact"/>
        <w:ind w:firstLine="525" w:firstLineChars="250"/>
        <w:rPr>
          <w:rFonts w:ascii="宋体" w:hAnsi="宋体"/>
          <w:szCs w:val="21"/>
          <w:highlight w:val="none"/>
        </w:rPr>
      </w:pPr>
      <w:r>
        <w:rPr>
          <w:rFonts w:hint="eastAsia" w:ascii="宋体" w:hAnsi="宋体"/>
          <w:szCs w:val="21"/>
          <w:highlight w:val="none"/>
        </w:rPr>
        <w:t>工程监理过程中，</w:t>
      </w:r>
      <w:r>
        <w:rPr>
          <w:rFonts w:hint="eastAsia" w:ascii="宋体" w:hAnsi="宋体"/>
          <w:b/>
          <w:szCs w:val="21"/>
          <w:highlight w:val="none"/>
        </w:rPr>
        <w:t>总监以及主要监理人员必须按投标文件提供的拟派本项目现场监理机构主要人员一览表中的人员名单到位，不得随意更换。</w:t>
      </w:r>
      <w:r>
        <w:rPr>
          <w:rFonts w:hint="eastAsia" w:ascii="宋体" w:hAnsi="宋体"/>
          <w:b/>
          <w:bCs/>
          <w:szCs w:val="21"/>
          <w:highlight w:val="none"/>
        </w:rPr>
        <w:t>如总监及主要监理人员不到位，委托人有权没收履约</w:t>
      </w:r>
      <w:r>
        <w:rPr>
          <w:rFonts w:hint="eastAsia" w:ascii="宋体" w:hAnsi="宋体"/>
          <w:b/>
          <w:bCs/>
          <w:szCs w:val="21"/>
          <w:highlight w:val="none"/>
          <w:lang w:eastAsia="zh-CN"/>
        </w:rPr>
        <w:t>保证金</w:t>
      </w:r>
      <w:r>
        <w:rPr>
          <w:rFonts w:hint="eastAsia" w:ascii="宋体" w:hAnsi="宋体"/>
          <w:szCs w:val="21"/>
          <w:highlight w:val="none"/>
        </w:rPr>
        <w:t>。</w:t>
      </w:r>
    </w:p>
    <w:p w14:paraId="77AF6E97">
      <w:pPr>
        <w:spacing w:line="400" w:lineRule="exact"/>
        <w:ind w:firstLine="525" w:firstLineChars="250"/>
        <w:rPr>
          <w:rFonts w:hint="eastAsia" w:ascii="宋体" w:hAnsi="宋体"/>
          <w:b/>
          <w:bCs/>
          <w:szCs w:val="21"/>
          <w:highlight w:val="none"/>
        </w:rPr>
      </w:pPr>
      <w:r>
        <w:rPr>
          <w:rFonts w:hint="eastAsia" w:ascii="宋体" w:hAnsi="宋体"/>
          <w:szCs w:val="21"/>
          <w:highlight w:val="none"/>
        </w:rPr>
        <w:t>采用银行转账非现金形式提交的履约保证金退还时间</w:t>
      </w:r>
      <w:r>
        <w:rPr>
          <w:rFonts w:hint="eastAsia" w:ascii="宋体" w:hAnsi="宋体"/>
          <w:szCs w:val="21"/>
          <w:highlight w:val="none"/>
          <w:lang w:val="zh-CN"/>
        </w:rPr>
        <w:t>：</w:t>
      </w:r>
      <w:r>
        <w:rPr>
          <w:rFonts w:hint="eastAsia" w:ascii="宋体" w:hAnsi="宋体"/>
          <w:b/>
          <w:bCs/>
          <w:szCs w:val="21"/>
          <w:highlight w:val="none"/>
          <w:lang w:val="zh-CN"/>
        </w:rPr>
        <w:t>全部工程竣工验收合格后，予以全部退还（无息）</w:t>
      </w:r>
      <w:r>
        <w:rPr>
          <w:rFonts w:hint="eastAsia" w:ascii="宋体" w:hAnsi="宋体"/>
          <w:b/>
          <w:bCs/>
          <w:szCs w:val="21"/>
          <w:highlight w:val="none"/>
        </w:rPr>
        <w:t>。</w:t>
      </w:r>
    </w:p>
    <w:p w14:paraId="25855094">
      <w:pPr>
        <w:pStyle w:val="6"/>
        <w:spacing w:after="50" w:line="360" w:lineRule="auto"/>
        <w:ind w:firstLine="0"/>
        <w:jc w:val="center"/>
        <w:outlineLvl w:val="0"/>
        <w:rPr>
          <w:rFonts w:ascii="Arial" w:hAnsi="宋体" w:cs="Arial"/>
          <w:b/>
          <w:bCs/>
          <w:szCs w:val="28"/>
          <w:highlight w:val="none"/>
        </w:rPr>
      </w:pPr>
      <w:r>
        <w:rPr>
          <w:rFonts w:hint="eastAsia" w:ascii="Arial" w:hAnsi="宋体" w:cs="Arial"/>
          <w:b/>
          <w:bCs/>
          <w:szCs w:val="28"/>
          <w:highlight w:val="none"/>
        </w:rPr>
        <w:br w:type="page"/>
      </w:r>
      <w:bookmarkStart w:id="34" w:name="_Toc10892"/>
      <w:r>
        <w:rPr>
          <w:rFonts w:hint="eastAsia" w:ascii="Arial" w:hAnsi="宋体" w:cs="Arial"/>
          <w:b/>
          <w:bCs/>
          <w:szCs w:val="28"/>
          <w:highlight w:val="none"/>
        </w:rPr>
        <w:t>第四部分  合同条款</w:t>
      </w:r>
      <w:bookmarkEnd w:id="31"/>
      <w:bookmarkEnd w:id="34"/>
    </w:p>
    <w:p w14:paraId="61C0E3DE">
      <w:pPr>
        <w:pStyle w:val="3"/>
        <w:tabs>
          <w:tab w:val="left" w:pos="840"/>
        </w:tabs>
        <w:jc w:val="center"/>
        <w:rPr>
          <w:highlight w:val="none"/>
        </w:rPr>
      </w:pPr>
      <w:bookmarkStart w:id="35" w:name="_Toc27397"/>
      <w:bookmarkStart w:id="36" w:name="_Toc502042370"/>
      <w:bookmarkStart w:id="37" w:name="_Toc150346891"/>
      <w:bookmarkStart w:id="38" w:name="_Toc35601470"/>
      <w:bookmarkStart w:id="39" w:name="_Toc32211"/>
      <w:r>
        <w:rPr>
          <w:rFonts w:hint="eastAsia"/>
          <w:highlight w:val="none"/>
        </w:rPr>
        <w:t>第一章  协议书</w:t>
      </w:r>
      <w:bookmarkEnd w:id="35"/>
      <w:bookmarkEnd w:id="36"/>
      <w:bookmarkEnd w:id="37"/>
      <w:bookmarkEnd w:id="38"/>
      <w:bookmarkEnd w:id="39"/>
    </w:p>
    <w:p w14:paraId="52229C00">
      <w:pPr>
        <w:spacing w:line="400" w:lineRule="exact"/>
        <w:ind w:firstLine="420" w:firstLineChars="200"/>
        <w:rPr>
          <w:rFonts w:hint="eastAsia"/>
          <w:szCs w:val="21"/>
          <w:highlight w:val="none"/>
        </w:rPr>
      </w:pPr>
      <w:r>
        <w:rPr>
          <w:rFonts w:hint="eastAsia"/>
          <w:szCs w:val="21"/>
          <w:highlight w:val="none"/>
        </w:rPr>
        <w:t>本章内容直接引用中华人民共和国住房和城乡建设部和国家工商行政管理总局制定的《建设工程监理合同》（GF－2012－0202）的协议书部分。</w:t>
      </w:r>
    </w:p>
    <w:p w14:paraId="23800828">
      <w:pPr>
        <w:pStyle w:val="67"/>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委托人（全称）：</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p>
    <w:p w14:paraId="77FF8276">
      <w:pPr>
        <w:pStyle w:val="67"/>
        <w:ind w:firstLine="422" w:firstLineChars="200"/>
        <w:rPr>
          <w:rFonts w:hint="eastAsia" w:ascii="宋体" w:hAnsi="宋体" w:eastAsia="宋体" w:cs="宋体"/>
          <w:b/>
          <w:sz w:val="21"/>
          <w:szCs w:val="21"/>
          <w:highlight w:val="none"/>
          <w:u w:val="single"/>
          <w:lang w:val="en-US" w:eastAsia="zh-CN"/>
        </w:rPr>
      </w:pPr>
      <w:r>
        <w:rPr>
          <w:rFonts w:hint="eastAsia" w:ascii="宋体" w:hAnsi="宋体" w:eastAsia="宋体" w:cs="宋体"/>
          <w:b/>
          <w:sz w:val="21"/>
          <w:szCs w:val="21"/>
          <w:highlight w:val="none"/>
        </w:rPr>
        <w:t>监理人（全称）：</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p>
    <w:p w14:paraId="2F547433">
      <w:pPr>
        <w:spacing w:line="400" w:lineRule="exact"/>
        <w:ind w:firstLine="420" w:firstLineChars="200"/>
        <w:rPr>
          <w:rFonts w:hint="eastAsia"/>
          <w:szCs w:val="21"/>
          <w:highlight w:val="none"/>
        </w:rPr>
      </w:pPr>
      <w:r>
        <w:rPr>
          <w:rFonts w:hint="eastAsia"/>
          <w:szCs w:val="21"/>
          <w:highlight w:val="none"/>
        </w:rPr>
        <w:t>根据《中华人民共和国</w:t>
      </w:r>
      <w:r>
        <w:rPr>
          <w:rFonts w:hint="eastAsia"/>
          <w:szCs w:val="21"/>
          <w:highlight w:val="none"/>
          <w:lang w:eastAsia="zh-CN"/>
        </w:rPr>
        <w:t>民法典</w:t>
      </w:r>
      <w:r>
        <w:rPr>
          <w:rFonts w:hint="eastAsia"/>
          <w:szCs w:val="21"/>
          <w:highlight w:val="none"/>
        </w:rPr>
        <w:t>》、《中华人民共和国建筑法》及其他有关法律、法规，遵循平等、自愿、公平和诚信的原则，双方就下述工程委托监理与相关服务事项协商一致，订立本合同。</w:t>
      </w:r>
    </w:p>
    <w:p w14:paraId="1823806E">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一、工程概况</w:t>
      </w:r>
    </w:p>
    <w:p w14:paraId="243E3A57">
      <w:pPr>
        <w:spacing w:line="400" w:lineRule="exact"/>
        <w:ind w:firstLine="420" w:firstLineChars="200"/>
        <w:rPr>
          <w:rFonts w:hint="eastAsia"/>
          <w:szCs w:val="21"/>
          <w:highlight w:val="none"/>
        </w:rPr>
      </w:pPr>
      <w:r>
        <w:rPr>
          <w:rFonts w:hint="eastAsia"/>
          <w:szCs w:val="21"/>
          <w:highlight w:val="none"/>
        </w:rPr>
        <w:t>1. 工程名称：</w:t>
      </w:r>
      <w:r>
        <w:rPr>
          <w:rFonts w:hint="eastAsia"/>
          <w:szCs w:val="21"/>
          <w:highlight w:val="none"/>
          <w:u w:val="single"/>
        </w:rPr>
        <w:t xml:space="preserve"> </w:t>
      </w:r>
      <w:r>
        <w:rPr>
          <w:rFonts w:hint="eastAsia"/>
          <w:szCs w:val="21"/>
          <w:highlight w:val="none"/>
          <w:u w:val="single"/>
          <w:lang w:eastAsia="zh-CN"/>
        </w:rPr>
        <w:t>永嘉县城镇污水处理厂(站)设备更新及配套管网改造提升工程监理服务</w:t>
      </w:r>
      <w:r>
        <w:rPr>
          <w:rFonts w:hint="eastAsia"/>
          <w:szCs w:val="21"/>
          <w:highlight w:val="none"/>
          <w:u w:val="single"/>
        </w:rPr>
        <w:t xml:space="preserve"> ；</w:t>
      </w:r>
    </w:p>
    <w:p w14:paraId="6336CBE6">
      <w:pPr>
        <w:spacing w:line="400" w:lineRule="exact"/>
        <w:ind w:firstLine="420" w:firstLineChars="200"/>
        <w:rPr>
          <w:rFonts w:hint="eastAsia"/>
          <w:szCs w:val="21"/>
          <w:highlight w:val="none"/>
        </w:rPr>
      </w:pPr>
      <w:r>
        <w:rPr>
          <w:rFonts w:hint="eastAsia"/>
          <w:szCs w:val="21"/>
          <w:highlight w:val="none"/>
        </w:rPr>
        <w:t>2. 工程地点：</w:t>
      </w:r>
      <w:r>
        <w:rPr>
          <w:rFonts w:hint="eastAsia"/>
          <w:szCs w:val="21"/>
          <w:highlight w:val="none"/>
          <w:u w:val="single"/>
        </w:rPr>
        <w:t xml:space="preserve"> </w:t>
      </w:r>
      <w:r>
        <w:rPr>
          <w:rFonts w:hint="eastAsia"/>
          <w:szCs w:val="21"/>
          <w:highlight w:val="none"/>
          <w:u w:val="single"/>
          <w:lang w:eastAsia="zh-CN"/>
        </w:rPr>
        <w:t>位于永嘉县</w:t>
      </w:r>
      <w:r>
        <w:rPr>
          <w:rFonts w:hint="eastAsia"/>
          <w:szCs w:val="21"/>
          <w:highlight w:val="none"/>
          <w:u w:val="single"/>
        </w:rPr>
        <w:t>；</w:t>
      </w:r>
    </w:p>
    <w:p w14:paraId="2CFD4FB5">
      <w:pPr>
        <w:spacing w:line="400" w:lineRule="exact"/>
        <w:ind w:firstLine="420" w:firstLineChars="200"/>
        <w:rPr>
          <w:rFonts w:hint="eastAsia"/>
          <w:szCs w:val="21"/>
          <w:highlight w:val="none"/>
        </w:rPr>
      </w:pPr>
      <w:r>
        <w:rPr>
          <w:rFonts w:hint="eastAsia"/>
          <w:szCs w:val="21"/>
          <w:highlight w:val="none"/>
        </w:rPr>
        <w:t>3. 工程规模：</w:t>
      </w:r>
      <w:r>
        <w:rPr>
          <w:rFonts w:hint="eastAsia"/>
          <w:szCs w:val="21"/>
          <w:highlight w:val="none"/>
          <w:u w:val="single"/>
        </w:rPr>
        <w:t xml:space="preserve"> </w:t>
      </w:r>
      <w:r>
        <w:rPr>
          <w:rFonts w:hint="eastAsia" w:ascii="宋体" w:hAnsi="宋体" w:cs="宋体"/>
          <w:bCs/>
          <w:szCs w:val="21"/>
          <w:highlight w:val="none"/>
          <w:u w:val="single"/>
        </w:rPr>
        <w:t>主要建设内容包括永嘉县城镇污水处理厂(站)设备更新及配套管网改造提升工程监理</w:t>
      </w:r>
      <w:r>
        <w:rPr>
          <w:rFonts w:hint="eastAsia"/>
          <w:szCs w:val="21"/>
          <w:highlight w:val="none"/>
          <w:u w:val="single"/>
        </w:rPr>
        <w:t xml:space="preserve"> ；</w:t>
      </w:r>
    </w:p>
    <w:p w14:paraId="733EA7BB">
      <w:pPr>
        <w:spacing w:line="400" w:lineRule="exact"/>
        <w:ind w:firstLine="420" w:firstLineChars="200"/>
        <w:rPr>
          <w:rFonts w:hint="eastAsia" w:eastAsia="宋体"/>
          <w:szCs w:val="21"/>
          <w:highlight w:val="none"/>
          <w:lang w:val="en-US" w:eastAsia="zh-CN"/>
        </w:rPr>
      </w:pPr>
      <w:r>
        <w:rPr>
          <w:rFonts w:hint="eastAsia"/>
          <w:szCs w:val="21"/>
          <w:highlight w:val="none"/>
        </w:rPr>
        <w:t>4. 工程概算投资额或建筑安装工程费：</w:t>
      </w:r>
      <w:r>
        <w:rPr>
          <w:rFonts w:hint="eastAsia" w:ascii="宋体" w:hAnsi="宋体" w:cs="宋体"/>
          <w:bCs/>
          <w:szCs w:val="21"/>
          <w:highlight w:val="none"/>
          <w:u w:val="single"/>
          <w:lang w:val="en-US" w:eastAsia="zh-CN"/>
        </w:rPr>
        <w:t>工程建安费</w:t>
      </w:r>
      <w:r>
        <w:rPr>
          <w:rFonts w:hint="eastAsia" w:ascii="宋体" w:hAnsi="宋体" w:cs="宋体"/>
          <w:bCs/>
          <w:szCs w:val="21"/>
          <w:highlight w:val="none"/>
          <w:u w:val="single"/>
          <w:lang w:val="en-US" w:eastAsia="zh-CN"/>
        </w:rPr>
        <w:t>4500</w:t>
      </w:r>
      <w:r>
        <w:rPr>
          <w:rFonts w:hint="eastAsia" w:ascii="宋体" w:hAnsi="宋体" w:cs="宋体"/>
          <w:bCs/>
          <w:szCs w:val="21"/>
          <w:highlight w:val="none"/>
          <w:u w:val="single"/>
          <w:lang w:val="en-US" w:eastAsia="zh-CN"/>
        </w:rPr>
        <w:t>万</w:t>
      </w:r>
      <w:r>
        <w:rPr>
          <w:rFonts w:hint="eastAsia" w:ascii="宋体" w:hAnsi="宋体" w:cs="宋体"/>
          <w:bCs/>
          <w:szCs w:val="21"/>
          <w:highlight w:val="none"/>
          <w:u w:val="single"/>
          <w:lang w:val="en-US" w:eastAsia="zh-CN"/>
        </w:rPr>
        <w:t>元</w:t>
      </w:r>
      <w:r>
        <w:rPr>
          <w:rFonts w:hint="eastAsia" w:ascii="宋体" w:hAnsi="宋体" w:cs="宋体"/>
          <w:bCs/>
          <w:szCs w:val="21"/>
          <w:highlight w:val="none"/>
          <w:u w:val="single"/>
        </w:rPr>
        <w:t>。</w:t>
      </w:r>
      <w:r>
        <w:rPr>
          <w:rFonts w:hint="eastAsia" w:ascii="宋体" w:hAnsi="宋体" w:cs="宋体"/>
          <w:bCs/>
          <w:szCs w:val="21"/>
          <w:highlight w:val="none"/>
          <w:u w:val="single"/>
          <w:lang w:val="en-US" w:eastAsia="zh-CN"/>
        </w:rPr>
        <w:t xml:space="preserve"> </w:t>
      </w:r>
    </w:p>
    <w:p w14:paraId="4F77F5B9">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二、词语限定</w:t>
      </w:r>
    </w:p>
    <w:p w14:paraId="293D4305">
      <w:pPr>
        <w:spacing w:line="400" w:lineRule="exact"/>
        <w:ind w:firstLine="420" w:firstLineChars="200"/>
        <w:rPr>
          <w:rFonts w:hint="eastAsia"/>
          <w:szCs w:val="21"/>
          <w:highlight w:val="none"/>
        </w:rPr>
      </w:pPr>
      <w:r>
        <w:rPr>
          <w:rFonts w:hint="eastAsia"/>
          <w:szCs w:val="21"/>
          <w:highlight w:val="none"/>
        </w:rPr>
        <w:t>协议书中相关词语的含义与通用条件中的定义与解释相同。</w:t>
      </w:r>
    </w:p>
    <w:p w14:paraId="7216ECF8">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三、组成本合同的文件</w:t>
      </w:r>
    </w:p>
    <w:p w14:paraId="6DE8A9A0">
      <w:pPr>
        <w:spacing w:line="400" w:lineRule="exact"/>
        <w:ind w:firstLine="420" w:firstLineChars="200"/>
        <w:rPr>
          <w:rFonts w:hint="eastAsia"/>
          <w:szCs w:val="21"/>
          <w:highlight w:val="none"/>
        </w:rPr>
      </w:pPr>
      <w:r>
        <w:rPr>
          <w:rFonts w:hint="eastAsia"/>
          <w:szCs w:val="21"/>
          <w:highlight w:val="none"/>
        </w:rPr>
        <w:t>1. 协议书；</w:t>
      </w:r>
    </w:p>
    <w:p w14:paraId="16CEA127">
      <w:pPr>
        <w:spacing w:line="400" w:lineRule="exact"/>
        <w:ind w:firstLine="420" w:firstLineChars="200"/>
        <w:rPr>
          <w:rFonts w:hint="eastAsia"/>
          <w:szCs w:val="21"/>
          <w:highlight w:val="none"/>
        </w:rPr>
      </w:pPr>
      <w:r>
        <w:rPr>
          <w:rFonts w:hint="eastAsia"/>
          <w:szCs w:val="21"/>
          <w:highlight w:val="none"/>
        </w:rPr>
        <w:t>2. 中标通知书（适用于招标工程）或委托书（适用于非招标工程）；</w:t>
      </w:r>
    </w:p>
    <w:p w14:paraId="6B9B3571">
      <w:pPr>
        <w:spacing w:line="400" w:lineRule="exact"/>
        <w:ind w:firstLine="420" w:firstLineChars="200"/>
        <w:rPr>
          <w:rFonts w:hint="eastAsia"/>
          <w:szCs w:val="21"/>
          <w:highlight w:val="none"/>
        </w:rPr>
      </w:pPr>
      <w:r>
        <w:rPr>
          <w:rFonts w:hint="eastAsia"/>
          <w:szCs w:val="21"/>
          <w:highlight w:val="none"/>
        </w:rPr>
        <w:t>3. 投标文件（适用于招标工程）或监理与相关服务建议书（适用于非招标工程）；</w:t>
      </w:r>
    </w:p>
    <w:p w14:paraId="41BE14AC">
      <w:pPr>
        <w:spacing w:line="400" w:lineRule="exact"/>
        <w:ind w:firstLine="420" w:firstLineChars="200"/>
        <w:rPr>
          <w:rFonts w:hint="eastAsia"/>
          <w:szCs w:val="21"/>
          <w:highlight w:val="none"/>
        </w:rPr>
      </w:pPr>
      <w:r>
        <w:rPr>
          <w:rFonts w:hint="eastAsia"/>
          <w:szCs w:val="21"/>
          <w:highlight w:val="none"/>
        </w:rPr>
        <w:t>4. 专用条件；</w:t>
      </w:r>
    </w:p>
    <w:p w14:paraId="2D683F07">
      <w:pPr>
        <w:spacing w:line="400" w:lineRule="exact"/>
        <w:ind w:firstLine="420" w:firstLineChars="200"/>
        <w:rPr>
          <w:rFonts w:hint="eastAsia"/>
          <w:szCs w:val="21"/>
          <w:highlight w:val="none"/>
        </w:rPr>
      </w:pPr>
      <w:r>
        <w:rPr>
          <w:rFonts w:hint="eastAsia"/>
          <w:szCs w:val="21"/>
          <w:highlight w:val="none"/>
        </w:rPr>
        <w:t>5. 通用条件；</w:t>
      </w:r>
    </w:p>
    <w:p w14:paraId="7F598795">
      <w:pPr>
        <w:spacing w:line="400" w:lineRule="exact"/>
        <w:ind w:firstLine="420" w:firstLineChars="200"/>
        <w:rPr>
          <w:rFonts w:hint="eastAsia"/>
          <w:szCs w:val="21"/>
          <w:highlight w:val="none"/>
        </w:rPr>
      </w:pPr>
      <w:r>
        <w:rPr>
          <w:rFonts w:hint="eastAsia"/>
          <w:szCs w:val="21"/>
          <w:highlight w:val="none"/>
        </w:rPr>
        <w:t>6. 附录，即：</w:t>
      </w:r>
    </w:p>
    <w:p w14:paraId="425F98BD">
      <w:pPr>
        <w:spacing w:line="400" w:lineRule="exact"/>
        <w:ind w:firstLine="420" w:firstLineChars="200"/>
        <w:rPr>
          <w:rFonts w:hint="eastAsia"/>
          <w:szCs w:val="21"/>
          <w:highlight w:val="none"/>
        </w:rPr>
      </w:pPr>
      <w:r>
        <w:rPr>
          <w:rFonts w:hint="eastAsia"/>
          <w:szCs w:val="21"/>
          <w:highlight w:val="none"/>
        </w:rPr>
        <w:t>附录A  相关服务的范围和内容</w:t>
      </w:r>
    </w:p>
    <w:p w14:paraId="4E48D144">
      <w:pPr>
        <w:spacing w:line="400" w:lineRule="exact"/>
        <w:ind w:firstLine="420" w:firstLineChars="200"/>
        <w:rPr>
          <w:rFonts w:hint="eastAsia"/>
          <w:szCs w:val="21"/>
          <w:highlight w:val="none"/>
        </w:rPr>
      </w:pPr>
      <w:r>
        <w:rPr>
          <w:rFonts w:hint="eastAsia"/>
          <w:szCs w:val="21"/>
          <w:highlight w:val="none"/>
        </w:rPr>
        <w:t>附录B  委托人派遣的人员和提供的房屋、资料、设备</w:t>
      </w:r>
    </w:p>
    <w:p w14:paraId="2E02C858">
      <w:pPr>
        <w:spacing w:line="400" w:lineRule="exact"/>
        <w:ind w:firstLine="420" w:firstLineChars="200"/>
        <w:rPr>
          <w:rFonts w:hint="eastAsia"/>
          <w:szCs w:val="21"/>
          <w:highlight w:val="none"/>
        </w:rPr>
      </w:pPr>
      <w:r>
        <w:rPr>
          <w:rFonts w:hint="eastAsia"/>
          <w:szCs w:val="21"/>
          <w:highlight w:val="none"/>
        </w:rPr>
        <w:t>本合同签订后，双方依法签订的补充协议也是本合同文件的组成部分。</w:t>
      </w:r>
    </w:p>
    <w:p w14:paraId="24464B6D">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四、总监理工程师</w:t>
      </w:r>
    </w:p>
    <w:p w14:paraId="1E9600C6">
      <w:pPr>
        <w:spacing w:line="400" w:lineRule="exact"/>
        <w:ind w:firstLine="420" w:firstLineChars="200"/>
        <w:rPr>
          <w:rFonts w:hint="eastAsia"/>
          <w:szCs w:val="21"/>
          <w:highlight w:val="none"/>
        </w:rPr>
      </w:pPr>
      <w:r>
        <w:rPr>
          <w:rFonts w:hint="eastAsia"/>
          <w:szCs w:val="21"/>
          <w:highlight w:val="none"/>
        </w:rPr>
        <w:t>总监理工程师姓名：</w:t>
      </w:r>
      <w:r>
        <w:rPr>
          <w:rFonts w:hint="eastAsia"/>
          <w:szCs w:val="21"/>
          <w:highlight w:val="none"/>
          <w:u w:val="single"/>
        </w:rPr>
        <w:t xml:space="preserve">           ，</w:t>
      </w:r>
      <w:r>
        <w:rPr>
          <w:rFonts w:hint="eastAsia"/>
          <w:szCs w:val="21"/>
          <w:highlight w:val="none"/>
        </w:rPr>
        <w:t>身份证号码：</w:t>
      </w:r>
      <w:r>
        <w:rPr>
          <w:rFonts w:hint="eastAsia"/>
          <w:szCs w:val="21"/>
          <w:highlight w:val="none"/>
          <w:u w:val="single"/>
        </w:rPr>
        <w:t xml:space="preserve">            ，</w:t>
      </w:r>
      <w:r>
        <w:rPr>
          <w:rFonts w:hint="eastAsia"/>
          <w:szCs w:val="21"/>
          <w:highlight w:val="none"/>
        </w:rPr>
        <w:t>注册号：</w:t>
      </w:r>
      <w:r>
        <w:rPr>
          <w:rFonts w:hint="eastAsia"/>
          <w:szCs w:val="21"/>
          <w:highlight w:val="none"/>
          <w:u w:val="single"/>
        </w:rPr>
        <w:t xml:space="preserve">                 。</w:t>
      </w:r>
    </w:p>
    <w:p w14:paraId="69BDAC69">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五、签约酬金</w:t>
      </w:r>
    </w:p>
    <w:p w14:paraId="0FC8D051">
      <w:pPr>
        <w:spacing w:line="400" w:lineRule="exact"/>
        <w:ind w:firstLine="420" w:firstLineChars="200"/>
        <w:rPr>
          <w:rFonts w:hint="eastAsia"/>
          <w:szCs w:val="21"/>
          <w:highlight w:val="none"/>
        </w:rPr>
      </w:pPr>
      <w:r>
        <w:rPr>
          <w:rFonts w:hint="eastAsia"/>
          <w:szCs w:val="21"/>
          <w:highlight w:val="none"/>
        </w:rPr>
        <w:t>签约酬金（大写）：</w:t>
      </w:r>
      <w:r>
        <w:rPr>
          <w:rFonts w:hint="eastAsia"/>
          <w:szCs w:val="21"/>
          <w:highlight w:val="none"/>
          <w:u w:val="single"/>
        </w:rPr>
        <w:t xml:space="preserve">                            （¥        ）。</w:t>
      </w:r>
    </w:p>
    <w:p w14:paraId="53384763">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包括：</w:t>
      </w:r>
    </w:p>
    <w:p w14:paraId="0356F15C">
      <w:pPr>
        <w:spacing w:line="400" w:lineRule="exact"/>
        <w:ind w:firstLine="420" w:firstLineChars="200"/>
        <w:rPr>
          <w:rFonts w:hint="eastAsia"/>
          <w:szCs w:val="21"/>
          <w:highlight w:val="none"/>
        </w:rPr>
      </w:pPr>
      <w:r>
        <w:rPr>
          <w:rFonts w:hint="eastAsia"/>
          <w:szCs w:val="21"/>
          <w:highlight w:val="none"/>
        </w:rPr>
        <w:t>1. 监理酬金：</w:t>
      </w:r>
      <w:r>
        <w:rPr>
          <w:rFonts w:hint="eastAsia"/>
          <w:szCs w:val="21"/>
          <w:highlight w:val="none"/>
          <w:u w:val="single"/>
        </w:rPr>
        <w:t xml:space="preserve">                                 。</w:t>
      </w:r>
    </w:p>
    <w:p w14:paraId="414BEAA3">
      <w:pPr>
        <w:spacing w:line="400" w:lineRule="exact"/>
        <w:ind w:firstLine="420" w:firstLineChars="200"/>
        <w:rPr>
          <w:rFonts w:hint="eastAsia"/>
          <w:szCs w:val="21"/>
          <w:highlight w:val="none"/>
        </w:rPr>
      </w:pPr>
      <w:r>
        <w:rPr>
          <w:rFonts w:hint="eastAsia"/>
          <w:szCs w:val="21"/>
          <w:highlight w:val="none"/>
        </w:rPr>
        <w:t>2. 相关服务酬金：</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p>
    <w:p w14:paraId="31CC2E5E">
      <w:pPr>
        <w:spacing w:line="400" w:lineRule="exact"/>
        <w:ind w:firstLine="420" w:firstLineChars="200"/>
        <w:rPr>
          <w:rFonts w:hint="eastAsia"/>
          <w:szCs w:val="21"/>
          <w:highlight w:val="none"/>
        </w:rPr>
      </w:pPr>
      <w:r>
        <w:rPr>
          <w:rFonts w:hint="eastAsia"/>
          <w:szCs w:val="21"/>
          <w:highlight w:val="none"/>
        </w:rPr>
        <w:t>其中：</w:t>
      </w:r>
    </w:p>
    <w:p w14:paraId="1ED23062">
      <w:pPr>
        <w:spacing w:line="400" w:lineRule="exact"/>
        <w:ind w:firstLine="420" w:firstLineChars="200"/>
        <w:rPr>
          <w:rFonts w:hint="eastAsia"/>
          <w:szCs w:val="21"/>
          <w:highlight w:val="none"/>
        </w:rPr>
      </w:pPr>
      <w:r>
        <w:rPr>
          <w:rFonts w:hint="eastAsia"/>
          <w:szCs w:val="21"/>
          <w:highlight w:val="none"/>
        </w:rPr>
        <w:t>（1）勘察阶段服务酬金：</w:t>
      </w:r>
      <w:r>
        <w:rPr>
          <w:rFonts w:hint="eastAsia"/>
          <w:szCs w:val="21"/>
          <w:highlight w:val="none"/>
          <w:u w:val="single"/>
        </w:rPr>
        <w:t xml:space="preserve">                           。</w:t>
      </w:r>
    </w:p>
    <w:p w14:paraId="5E3DD6BD">
      <w:pPr>
        <w:spacing w:line="400" w:lineRule="exact"/>
        <w:ind w:firstLine="420" w:firstLineChars="200"/>
        <w:rPr>
          <w:rFonts w:hint="eastAsia"/>
          <w:szCs w:val="21"/>
          <w:highlight w:val="none"/>
        </w:rPr>
      </w:pPr>
      <w:r>
        <w:rPr>
          <w:rFonts w:hint="eastAsia"/>
          <w:szCs w:val="21"/>
          <w:highlight w:val="none"/>
        </w:rPr>
        <w:t>（2）设计阶段服务酬金：</w:t>
      </w:r>
      <w:r>
        <w:rPr>
          <w:rFonts w:hint="eastAsia"/>
          <w:szCs w:val="21"/>
          <w:highlight w:val="none"/>
          <w:u w:val="single"/>
        </w:rPr>
        <w:t xml:space="preserve">                           。</w:t>
      </w:r>
    </w:p>
    <w:p w14:paraId="159051C1">
      <w:pPr>
        <w:spacing w:line="400" w:lineRule="exact"/>
        <w:ind w:firstLine="420" w:firstLineChars="200"/>
        <w:rPr>
          <w:rFonts w:hint="eastAsia"/>
          <w:szCs w:val="21"/>
          <w:highlight w:val="none"/>
        </w:rPr>
      </w:pPr>
      <w:r>
        <w:rPr>
          <w:rFonts w:hint="eastAsia"/>
          <w:szCs w:val="21"/>
          <w:highlight w:val="none"/>
        </w:rPr>
        <w:t>（3）保修阶段服务酬金：</w:t>
      </w:r>
      <w:r>
        <w:rPr>
          <w:rFonts w:hint="eastAsia"/>
          <w:szCs w:val="21"/>
          <w:highlight w:val="none"/>
          <w:u w:val="single"/>
        </w:rPr>
        <w:t xml:space="preserve">                           。</w:t>
      </w:r>
    </w:p>
    <w:p w14:paraId="08FBD44F">
      <w:pPr>
        <w:spacing w:line="400" w:lineRule="exact"/>
        <w:ind w:firstLine="420" w:firstLineChars="200"/>
        <w:rPr>
          <w:rFonts w:hint="eastAsia"/>
          <w:szCs w:val="21"/>
          <w:highlight w:val="none"/>
        </w:rPr>
      </w:pPr>
      <w:r>
        <w:rPr>
          <w:rFonts w:hint="eastAsia"/>
          <w:szCs w:val="21"/>
          <w:highlight w:val="none"/>
        </w:rPr>
        <w:t>（4）其他相关服务酬金：</w:t>
      </w:r>
      <w:r>
        <w:rPr>
          <w:rFonts w:hint="eastAsia"/>
          <w:szCs w:val="21"/>
          <w:highlight w:val="none"/>
          <w:u w:val="single"/>
        </w:rPr>
        <w:t xml:space="preserve">                           。</w:t>
      </w:r>
    </w:p>
    <w:p w14:paraId="7B8494EC">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六、期限</w:t>
      </w:r>
    </w:p>
    <w:p w14:paraId="30542FAA">
      <w:pPr>
        <w:spacing w:line="400" w:lineRule="exact"/>
        <w:ind w:firstLine="420" w:firstLineChars="200"/>
        <w:rPr>
          <w:rFonts w:hint="eastAsia"/>
          <w:szCs w:val="21"/>
          <w:highlight w:val="none"/>
        </w:rPr>
      </w:pPr>
      <w:r>
        <w:rPr>
          <w:rFonts w:hint="eastAsia"/>
          <w:szCs w:val="21"/>
          <w:highlight w:val="none"/>
        </w:rPr>
        <w:t>1. 监理期限：</w:t>
      </w:r>
    </w:p>
    <w:p w14:paraId="10FCE935">
      <w:pPr>
        <w:spacing w:line="400" w:lineRule="exact"/>
        <w:ind w:firstLine="420" w:firstLineChars="200"/>
        <w:rPr>
          <w:rFonts w:hint="eastAsia"/>
          <w:szCs w:val="21"/>
          <w:highlight w:val="none"/>
        </w:rPr>
      </w:pPr>
      <w:r>
        <w:rPr>
          <w:rFonts w:hint="eastAsia"/>
          <w:szCs w:val="21"/>
          <w:highlight w:val="none"/>
          <w:u w:val="single"/>
        </w:rPr>
        <w:t>自       年   月   日始，至       年   月   日止</w:t>
      </w:r>
      <w:r>
        <w:rPr>
          <w:rFonts w:hint="eastAsia"/>
          <w:szCs w:val="21"/>
          <w:highlight w:val="none"/>
        </w:rPr>
        <w:t>。</w:t>
      </w:r>
    </w:p>
    <w:p w14:paraId="27F7778F">
      <w:pPr>
        <w:spacing w:line="400" w:lineRule="exact"/>
        <w:ind w:firstLine="420" w:firstLineChars="200"/>
        <w:rPr>
          <w:rFonts w:hint="eastAsia"/>
          <w:szCs w:val="21"/>
          <w:highlight w:val="none"/>
        </w:rPr>
      </w:pPr>
      <w:r>
        <w:rPr>
          <w:rFonts w:hint="eastAsia"/>
          <w:szCs w:val="21"/>
          <w:highlight w:val="none"/>
        </w:rPr>
        <w:t>2. 相关服务期限：</w:t>
      </w:r>
    </w:p>
    <w:p w14:paraId="142C1D9E">
      <w:pPr>
        <w:spacing w:line="400" w:lineRule="exact"/>
        <w:ind w:firstLine="420" w:firstLineChars="200"/>
        <w:rPr>
          <w:rFonts w:hint="eastAsia"/>
          <w:szCs w:val="21"/>
          <w:highlight w:val="none"/>
        </w:rPr>
      </w:pPr>
      <w:r>
        <w:rPr>
          <w:rFonts w:hint="eastAsia"/>
          <w:szCs w:val="21"/>
          <w:highlight w:val="none"/>
        </w:rPr>
        <w:t>（1）勘察阶段服务期限</w:t>
      </w:r>
      <w:r>
        <w:rPr>
          <w:rFonts w:hint="eastAsia"/>
          <w:szCs w:val="21"/>
          <w:highlight w:val="none"/>
          <w:u w:val="single"/>
        </w:rPr>
        <w:t>自     年   月   日始，至     年   月   日止</w:t>
      </w:r>
      <w:r>
        <w:rPr>
          <w:rFonts w:hint="eastAsia"/>
          <w:szCs w:val="21"/>
          <w:highlight w:val="none"/>
        </w:rPr>
        <w:t>。</w:t>
      </w:r>
    </w:p>
    <w:p w14:paraId="3615945C">
      <w:pPr>
        <w:spacing w:line="400" w:lineRule="exact"/>
        <w:ind w:firstLine="420" w:firstLineChars="200"/>
        <w:rPr>
          <w:rFonts w:hint="eastAsia"/>
          <w:szCs w:val="21"/>
          <w:highlight w:val="none"/>
        </w:rPr>
      </w:pPr>
      <w:r>
        <w:rPr>
          <w:rFonts w:hint="eastAsia"/>
          <w:szCs w:val="21"/>
          <w:highlight w:val="none"/>
        </w:rPr>
        <w:t>（2）设计阶段服务期限</w:t>
      </w:r>
      <w:r>
        <w:rPr>
          <w:rFonts w:hint="eastAsia"/>
          <w:szCs w:val="21"/>
          <w:highlight w:val="none"/>
          <w:u w:val="single"/>
        </w:rPr>
        <w:t>自     年   月   日始，至     年   月   日止</w:t>
      </w:r>
      <w:r>
        <w:rPr>
          <w:rFonts w:hint="eastAsia"/>
          <w:szCs w:val="21"/>
          <w:highlight w:val="none"/>
        </w:rPr>
        <w:t>。</w:t>
      </w:r>
    </w:p>
    <w:p w14:paraId="7DD2CBD1">
      <w:pPr>
        <w:spacing w:line="400" w:lineRule="exact"/>
        <w:ind w:firstLine="420" w:firstLineChars="200"/>
        <w:rPr>
          <w:rFonts w:hint="eastAsia"/>
          <w:szCs w:val="21"/>
          <w:highlight w:val="none"/>
        </w:rPr>
      </w:pPr>
      <w:r>
        <w:rPr>
          <w:rFonts w:hint="eastAsia"/>
          <w:szCs w:val="21"/>
          <w:highlight w:val="none"/>
        </w:rPr>
        <w:t>（3）保修阶段服务期限</w:t>
      </w:r>
      <w:r>
        <w:rPr>
          <w:rFonts w:hint="eastAsia"/>
          <w:szCs w:val="21"/>
          <w:highlight w:val="none"/>
          <w:u w:val="single"/>
        </w:rPr>
        <w:t>自     年   月   日始，至     年   月   日止</w:t>
      </w:r>
      <w:r>
        <w:rPr>
          <w:rFonts w:hint="eastAsia"/>
          <w:szCs w:val="21"/>
          <w:highlight w:val="none"/>
        </w:rPr>
        <w:t>。</w:t>
      </w:r>
    </w:p>
    <w:p w14:paraId="2966B5C9">
      <w:pPr>
        <w:spacing w:line="400" w:lineRule="exact"/>
        <w:ind w:firstLine="420" w:firstLineChars="200"/>
        <w:rPr>
          <w:rFonts w:hint="eastAsia"/>
          <w:szCs w:val="21"/>
          <w:highlight w:val="none"/>
        </w:rPr>
      </w:pPr>
      <w:r>
        <w:rPr>
          <w:rFonts w:hint="eastAsia"/>
          <w:szCs w:val="21"/>
          <w:highlight w:val="none"/>
        </w:rPr>
        <w:t>（4）其他相关服务期限</w:t>
      </w:r>
      <w:r>
        <w:rPr>
          <w:rFonts w:hint="eastAsia"/>
          <w:szCs w:val="21"/>
          <w:highlight w:val="none"/>
          <w:u w:val="single"/>
        </w:rPr>
        <w:t>自     年   月   日始，至     年   月   日止</w:t>
      </w:r>
      <w:r>
        <w:rPr>
          <w:rFonts w:hint="eastAsia"/>
          <w:szCs w:val="21"/>
          <w:highlight w:val="none"/>
        </w:rPr>
        <w:t>。</w:t>
      </w:r>
    </w:p>
    <w:p w14:paraId="3FB4E8A0">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七、双方承诺</w:t>
      </w:r>
    </w:p>
    <w:p w14:paraId="22AA3B12">
      <w:pPr>
        <w:spacing w:line="400" w:lineRule="exact"/>
        <w:ind w:firstLine="420" w:firstLineChars="200"/>
        <w:rPr>
          <w:rFonts w:hint="eastAsia"/>
          <w:szCs w:val="21"/>
          <w:highlight w:val="none"/>
        </w:rPr>
      </w:pPr>
      <w:r>
        <w:rPr>
          <w:rFonts w:hint="eastAsia"/>
          <w:szCs w:val="21"/>
          <w:highlight w:val="none"/>
        </w:rPr>
        <w:t>1. 监理人向委托人承诺，按照本合同约定提供监理与相关服务。</w:t>
      </w:r>
    </w:p>
    <w:p w14:paraId="155CDE6C">
      <w:pPr>
        <w:spacing w:line="400" w:lineRule="exact"/>
        <w:ind w:firstLine="420" w:firstLineChars="200"/>
        <w:rPr>
          <w:rFonts w:hint="eastAsia"/>
          <w:szCs w:val="21"/>
          <w:highlight w:val="none"/>
        </w:rPr>
      </w:pPr>
      <w:r>
        <w:rPr>
          <w:rFonts w:hint="eastAsia"/>
          <w:szCs w:val="21"/>
          <w:highlight w:val="none"/>
        </w:rPr>
        <w:t>2. 委托人向监理人承诺，按照本合同约定派遣相应的人员，提供房屋、资料、设备，并按本合同约定支付酬金。</w:t>
      </w:r>
    </w:p>
    <w:p w14:paraId="032FA31A">
      <w:pPr>
        <w:pStyle w:val="67"/>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八、合同订立</w:t>
      </w:r>
    </w:p>
    <w:p w14:paraId="0D313BA1">
      <w:pPr>
        <w:spacing w:line="400" w:lineRule="exact"/>
        <w:ind w:firstLine="420" w:firstLineChars="200"/>
        <w:rPr>
          <w:rFonts w:hint="eastAsia"/>
          <w:szCs w:val="21"/>
          <w:highlight w:val="none"/>
        </w:rPr>
      </w:pPr>
      <w:r>
        <w:rPr>
          <w:rFonts w:hint="eastAsia"/>
          <w:szCs w:val="21"/>
          <w:highlight w:val="none"/>
        </w:rPr>
        <w:t>1. 订立时间：</w:t>
      </w:r>
      <w:r>
        <w:rPr>
          <w:rFonts w:hint="eastAsia"/>
          <w:szCs w:val="21"/>
          <w:highlight w:val="none"/>
          <w:u w:val="single"/>
        </w:rPr>
        <w:t xml:space="preserve">          年       月      日。</w:t>
      </w:r>
    </w:p>
    <w:p w14:paraId="596838DA">
      <w:pPr>
        <w:spacing w:line="400" w:lineRule="exact"/>
        <w:ind w:firstLine="420" w:firstLineChars="200"/>
        <w:rPr>
          <w:rFonts w:hint="eastAsia"/>
          <w:szCs w:val="21"/>
          <w:highlight w:val="none"/>
        </w:rPr>
      </w:pPr>
      <w:r>
        <w:rPr>
          <w:rFonts w:hint="eastAsia"/>
          <w:szCs w:val="21"/>
          <w:highlight w:val="none"/>
        </w:rPr>
        <w:t>2. 订立地点：</w:t>
      </w:r>
      <w:r>
        <w:rPr>
          <w:rFonts w:hint="eastAsia"/>
          <w:szCs w:val="21"/>
          <w:highlight w:val="none"/>
          <w:u w:val="single"/>
        </w:rPr>
        <w:t xml:space="preserve">                                 </w:t>
      </w:r>
      <w:r>
        <w:rPr>
          <w:rFonts w:hint="eastAsia"/>
          <w:szCs w:val="21"/>
          <w:highlight w:val="none"/>
        </w:rPr>
        <w:t>。</w:t>
      </w:r>
    </w:p>
    <w:p w14:paraId="17E488C9">
      <w:pPr>
        <w:spacing w:line="400" w:lineRule="exact"/>
        <w:ind w:firstLine="420" w:firstLineChars="200"/>
        <w:rPr>
          <w:rFonts w:hint="eastAsia"/>
          <w:szCs w:val="21"/>
          <w:highlight w:val="none"/>
        </w:rPr>
      </w:pPr>
      <w:r>
        <w:rPr>
          <w:rFonts w:hint="eastAsia"/>
          <w:szCs w:val="21"/>
          <w:highlight w:val="none"/>
        </w:rPr>
        <w:t>3. 本合同一式</w:t>
      </w:r>
      <w:r>
        <w:rPr>
          <w:rFonts w:hint="eastAsia"/>
          <w:szCs w:val="21"/>
          <w:highlight w:val="none"/>
          <w:u w:val="single"/>
        </w:rPr>
        <w:t xml:space="preserve">    </w:t>
      </w:r>
      <w:r>
        <w:rPr>
          <w:rFonts w:hint="eastAsia"/>
          <w:szCs w:val="21"/>
          <w:highlight w:val="none"/>
        </w:rPr>
        <w:t>份，具有同等法律效力，双方各执</w:t>
      </w:r>
      <w:r>
        <w:rPr>
          <w:rFonts w:hint="eastAsia"/>
          <w:szCs w:val="21"/>
          <w:highlight w:val="none"/>
          <w:u w:val="single"/>
        </w:rPr>
        <w:t xml:space="preserve">     </w:t>
      </w:r>
      <w:r>
        <w:rPr>
          <w:rFonts w:hint="eastAsia"/>
          <w:szCs w:val="21"/>
          <w:highlight w:val="none"/>
        </w:rPr>
        <w:t>份。</w:t>
      </w:r>
    </w:p>
    <w:p w14:paraId="5F6B6C77">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委托人：   （盖章）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监理人：   （盖章）    </w:t>
      </w:r>
    </w:p>
    <w:p w14:paraId="27D53889">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住所：                          住所：                       </w:t>
      </w:r>
    </w:p>
    <w:p w14:paraId="670B9191">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邮政编码：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邮政编码：                  </w:t>
      </w:r>
    </w:p>
    <w:p w14:paraId="3611E2C9">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法定代表人或其授权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法定代表人或其授权</w:t>
      </w:r>
    </w:p>
    <w:p w14:paraId="34A08753">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的代理人：（签字）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的代理人：（签字）          </w:t>
      </w:r>
    </w:p>
    <w:p w14:paraId="12737EF7">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开户银行：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开户银行：                  </w:t>
      </w:r>
    </w:p>
    <w:p w14:paraId="08C459D0">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账号：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账号：                         </w:t>
      </w:r>
    </w:p>
    <w:p w14:paraId="1884D173">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电话：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电话：                       </w:t>
      </w:r>
    </w:p>
    <w:p w14:paraId="378DDAE9">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传真：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传真：                       </w:t>
      </w:r>
    </w:p>
    <w:p w14:paraId="4B4F9347">
      <w:pPr>
        <w:pStyle w:val="67"/>
        <w:ind w:firstLine="422" w:firstLineChars="200"/>
        <w:rPr>
          <w:rFonts w:hint="eastAsia" w:ascii="仿宋_GB2312" w:hAnsi="宋体" w:eastAsia="仿宋_GB2312"/>
          <w:b/>
          <w:sz w:val="21"/>
          <w:szCs w:val="21"/>
          <w:highlight w:val="none"/>
        </w:rPr>
      </w:pPr>
      <w:r>
        <w:rPr>
          <w:rFonts w:hint="eastAsia" w:ascii="仿宋_GB2312" w:hAnsi="宋体" w:eastAsia="仿宋_GB2312"/>
          <w:b/>
          <w:sz w:val="21"/>
          <w:szCs w:val="21"/>
          <w:highlight w:val="none"/>
        </w:rPr>
        <w:t xml:space="preserve">电子邮箱：                </w:t>
      </w:r>
      <w:r>
        <w:rPr>
          <w:rFonts w:hint="eastAsia" w:ascii="仿宋_GB2312" w:hAnsi="宋体" w:eastAsia="仿宋_GB2312"/>
          <w:b/>
          <w:sz w:val="21"/>
          <w:szCs w:val="21"/>
          <w:highlight w:val="none"/>
          <w:lang w:val="en-US" w:eastAsia="zh-CN"/>
        </w:rPr>
        <w:t xml:space="preserve">  </w:t>
      </w:r>
      <w:r>
        <w:rPr>
          <w:rFonts w:hint="eastAsia" w:ascii="仿宋_GB2312" w:hAnsi="宋体" w:eastAsia="仿宋_GB2312"/>
          <w:b/>
          <w:sz w:val="21"/>
          <w:szCs w:val="21"/>
          <w:highlight w:val="none"/>
        </w:rPr>
        <w:t xml:space="preserve">    电子邮箱：                  </w:t>
      </w:r>
    </w:p>
    <w:p w14:paraId="62AB9F3C">
      <w:pPr>
        <w:pStyle w:val="3"/>
        <w:tabs>
          <w:tab w:val="left" w:pos="840"/>
        </w:tabs>
        <w:jc w:val="center"/>
        <w:rPr>
          <w:highlight w:val="none"/>
        </w:rPr>
      </w:pPr>
      <w:bookmarkStart w:id="40" w:name="_Toc35601471"/>
      <w:bookmarkStart w:id="41" w:name="_Toc150346892"/>
      <w:bookmarkStart w:id="42" w:name="_Toc8627"/>
      <w:bookmarkStart w:id="43" w:name="_Toc502042371"/>
      <w:bookmarkStart w:id="44" w:name="_Toc29002"/>
      <w:r>
        <w:rPr>
          <w:rFonts w:hint="eastAsia"/>
          <w:highlight w:val="none"/>
        </w:rPr>
        <w:t xml:space="preserve">第二章 </w:t>
      </w:r>
      <w:r>
        <w:rPr>
          <w:rFonts w:hint="eastAsia"/>
          <w:highlight w:val="none"/>
          <w:lang w:val="en-US" w:eastAsia="zh-CN"/>
        </w:rPr>
        <w:t xml:space="preserve"> </w:t>
      </w:r>
      <w:r>
        <w:rPr>
          <w:rFonts w:hint="eastAsia"/>
          <w:highlight w:val="none"/>
        </w:rPr>
        <w:t>通用条件</w:t>
      </w:r>
      <w:bookmarkEnd w:id="40"/>
      <w:bookmarkEnd w:id="41"/>
      <w:bookmarkEnd w:id="42"/>
      <w:bookmarkEnd w:id="43"/>
      <w:bookmarkEnd w:id="44"/>
    </w:p>
    <w:p w14:paraId="3DD903A8">
      <w:pPr>
        <w:spacing w:line="400" w:lineRule="exact"/>
        <w:ind w:firstLine="420" w:firstLineChars="200"/>
        <w:rPr>
          <w:szCs w:val="21"/>
          <w:highlight w:val="none"/>
        </w:rPr>
      </w:pPr>
      <w:r>
        <w:rPr>
          <w:rFonts w:hint="eastAsia"/>
          <w:szCs w:val="21"/>
          <w:highlight w:val="none"/>
        </w:rPr>
        <w:t>本章内容直接引用中华人民共和国住房和城乡建设部和国家工商行政管理总局制定的《建设工程监理合同》（GF－2012－0202）的通用条件部分。</w:t>
      </w:r>
    </w:p>
    <w:p w14:paraId="1AB38138">
      <w:pPr>
        <w:snapToGrid w:val="0"/>
        <w:spacing w:line="460" w:lineRule="exact"/>
        <w:jc w:val="center"/>
        <w:rPr>
          <w:rFonts w:ascii="黑体" w:hAnsi="微软简标宋" w:eastAsia="黑体" w:cs="微软简标宋"/>
          <w:b/>
          <w:szCs w:val="21"/>
          <w:highlight w:val="none"/>
        </w:rPr>
      </w:pPr>
    </w:p>
    <w:p w14:paraId="65356406">
      <w:pPr>
        <w:pStyle w:val="3"/>
        <w:tabs>
          <w:tab w:val="left" w:pos="840"/>
        </w:tabs>
        <w:jc w:val="center"/>
        <w:rPr>
          <w:highlight w:val="none"/>
        </w:rPr>
      </w:pPr>
      <w:r>
        <w:rPr>
          <w:highlight w:val="none"/>
        </w:rPr>
        <w:br w:type="page"/>
      </w:r>
      <w:bookmarkStart w:id="45" w:name="_Toc150346893"/>
      <w:bookmarkStart w:id="46" w:name="_Toc35601472"/>
      <w:bookmarkStart w:id="47" w:name="_Toc502042372"/>
      <w:bookmarkStart w:id="48" w:name="_Toc13540"/>
      <w:bookmarkStart w:id="49" w:name="_Toc17103"/>
      <w:r>
        <w:rPr>
          <w:rFonts w:hint="eastAsia"/>
          <w:highlight w:val="none"/>
        </w:rPr>
        <w:t xml:space="preserve">第三章 </w:t>
      </w:r>
      <w:r>
        <w:rPr>
          <w:rFonts w:hint="eastAsia"/>
          <w:highlight w:val="none"/>
          <w:lang w:val="en-US" w:eastAsia="zh-CN"/>
        </w:rPr>
        <w:t xml:space="preserve"> </w:t>
      </w:r>
      <w:r>
        <w:rPr>
          <w:rFonts w:hint="eastAsia"/>
          <w:highlight w:val="none"/>
        </w:rPr>
        <w:t>专用条件</w:t>
      </w:r>
      <w:bookmarkEnd w:id="45"/>
      <w:bookmarkEnd w:id="46"/>
      <w:bookmarkEnd w:id="47"/>
      <w:bookmarkEnd w:id="48"/>
      <w:bookmarkEnd w:id="49"/>
    </w:p>
    <w:p w14:paraId="343D6026">
      <w:pPr>
        <w:adjustRightInd w:val="0"/>
        <w:rPr>
          <w:rFonts w:ascii="宋体" w:hAnsi="宋体"/>
          <w:b/>
          <w:szCs w:val="21"/>
          <w:highlight w:val="none"/>
        </w:rPr>
      </w:pPr>
      <w:r>
        <w:rPr>
          <w:rFonts w:hint="eastAsia" w:ascii="宋体" w:hAnsi="宋体"/>
          <w:b/>
          <w:szCs w:val="21"/>
          <w:highlight w:val="none"/>
        </w:rPr>
        <w:t>1. 定义与解释</w:t>
      </w:r>
    </w:p>
    <w:p w14:paraId="40FF44C7">
      <w:pPr>
        <w:adjustRightInd w:val="0"/>
        <w:rPr>
          <w:rFonts w:ascii="宋体" w:hAnsi="宋体"/>
          <w:szCs w:val="21"/>
          <w:highlight w:val="none"/>
        </w:rPr>
      </w:pPr>
      <w:r>
        <w:rPr>
          <w:rFonts w:hint="eastAsia" w:ascii="宋体" w:hAnsi="宋体"/>
          <w:szCs w:val="21"/>
          <w:highlight w:val="none"/>
        </w:rPr>
        <w:t>1.2  解释</w:t>
      </w:r>
    </w:p>
    <w:p w14:paraId="78DA1910">
      <w:pPr>
        <w:adjustRightInd w:val="0"/>
        <w:ind w:firstLine="420" w:firstLineChars="200"/>
        <w:rPr>
          <w:rFonts w:ascii="宋体" w:hAnsi="宋体"/>
          <w:szCs w:val="21"/>
          <w:highlight w:val="none"/>
        </w:rPr>
      </w:pPr>
      <w:r>
        <w:rPr>
          <w:rFonts w:hint="eastAsia" w:ascii="宋体" w:hAnsi="宋体"/>
          <w:szCs w:val="21"/>
          <w:highlight w:val="none"/>
        </w:rPr>
        <w:t>1.2.1 本合同文件除使用中文外，还可用</w:t>
      </w:r>
      <w:r>
        <w:rPr>
          <w:rFonts w:hint="eastAsia" w:ascii="宋体" w:hAnsi="宋体"/>
          <w:szCs w:val="21"/>
          <w:highlight w:val="none"/>
          <w:u w:val="single"/>
        </w:rPr>
        <w:t xml:space="preserve">   /    </w:t>
      </w:r>
      <w:r>
        <w:rPr>
          <w:rFonts w:hint="eastAsia" w:ascii="宋体" w:hAnsi="宋体"/>
          <w:szCs w:val="21"/>
          <w:highlight w:val="none"/>
        </w:rPr>
        <w:t>。</w:t>
      </w:r>
    </w:p>
    <w:p w14:paraId="5FF0D0E8">
      <w:pPr>
        <w:adjustRightInd w:val="0"/>
        <w:ind w:firstLine="420" w:firstLineChars="200"/>
        <w:rPr>
          <w:rFonts w:ascii="宋体" w:hAnsi="宋体"/>
          <w:szCs w:val="21"/>
          <w:highlight w:val="none"/>
        </w:rPr>
      </w:pPr>
      <w:r>
        <w:rPr>
          <w:rFonts w:hint="eastAsia" w:ascii="宋体" w:hAnsi="宋体"/>
          <w:szCs w:val="21"/>
          <w:highlight w:val="none"/>
        </w:rPr>
        <w:t>1.2.2 约定本合同文件的解释顺序为：</w:t>
      </w:r>
      <w:r>
        <w:rPr>
          <w:rFonts w:hint="eastAsia" w:ascii="宋体" w:hAnsi="宋体"/>
          <w:szCs w:val="21"/>
          <w:highlight w:val="none"/>
          <w:u w:val="single"/>
        </w:rPr>
        <w:t xml:space="preserve"> （1）协议书；（2）成交通知书；（3）专用条件及附录A、附录B；（4）通用条件；（5）投标文件；（6）其他合同文件        </w:t>
      </w:r>
      <w:r>
        <w:rPr>
          <w:rFonts w:hint="eastAsia" w:ascii="宋体" w:hAnsi="宋体"/>
          <w:szCs w:val="21"/>
          <w:highlight w:val="none"/>
        </w:rPr>
        <w:t>。</w:t>
      </w:r>
    </w:p>
    <w:p w14:paraId="61D286A9">
      <w:pPr>
        <w:adjustRightInd w:val="0"/>
        <w:rPr>
          <w:rFonts w:ascii="宋体" w:hAnsi="宋体"/>
          <w:b/>
          <w:szCs w:val="21"/>
          <w:highlight w:val="none"/>
        </w:rPr>
      </w:pPr>
      <w:r>
        <w:rPr>
          <w:rFonts w:hint="eastAsia" w:ascii="宋体" w:hAnsi="宋体"/>
          <w:b/>
          <w:szCs w:val="21"/>
          <w:highlight w:val="none"/>
        </w:rPr>
        <w:t>2. 监理人义务</w:t>
      </w:r>
    </w:p>
    <w:p w14:paraId="70E01BFB">
      <w:pPr>
        <w:adjustRightInd w:val="0"/>
        <w:ind w:firstLine="205" w:firstLineChars="98"/>
        <w:rPr>
          <w:rFonts w:ascii="宋体" w:hAnsi="宋体"/>
          <w:szCs w:val="21"/>
          <w:highlight w:val="none"/>
        </w:rPr>
      </w:pPr>
      <w:r>
        <w:rPr>
          <w:rFonts w:hint="eastAsia" w:ascii="宋体" w:hAnsi="宋体"/>
          <w:szCs w:val="21"/>
          <w:highlight w:val="none"/>
        </w:rPr>
        <w:t>2.1 监理的范围和</w:t>
      </w:r>
      <w:r>
        <w:rPr>
          <w:rFonts w:hint="eastAsia" w:ascii="宋体" w:hAnsi="宋体"/>
          <w:bCs/>
          <w:szCs w:val="21"/>
          <w:highlight w:val="none"/>
        </w:rPr>
        <w:t>内容</w:t>
      </w:r>
    </w:p>
    <w:p w14:paraId="3EAA73A3">
      <w:pPr>
        <w:adjustRightInd w:val="0"/>
        <w:ind w:firstLine="630" w:firstLineChars="300"/>
        <w:rPr>
          <w:rFonts w:ascii="宋体" w:hAnsi="宋体"/>
          <w:szCs w:val="21"/>
          <w:highlight w:val="none"/>
        </w:rPr>
      </w:pPr>
      <w:r>
        <w:rPr>
          <w:rFonts w:hint="eastAsia" w:ascii="宋体" w:hAnsi="宋体"/>
          <w:szCs w:val="21"/>
          <w:highlight w:val="none"/>
        </w:rPr>
        <w:t>2.1.1 监理范围包括：</w:t>
      </w:r>
      <w:r>
        <w:rPr>
          <w:rFonts w:hint="eastAsia" w:ascii="宋体" w:hAnsi="宋体"/>
          <w:highlight w:val="none"/>
          <w:u w:val="single"/>
        </w:rPr>
        <w:t>施工图及设计变更所包括的所有内容的施工准备阶段、施工阶段、竣工结算阶段、质量保修阶段等全过程的质量控制、进度控制、投资控制、合同管理、信息管理、组织协调和安全监理等监理服务。</w:t>
      </w:r>
    </w:p>
    <w:p w14:paraId="29D4671F">
      <w:pPr>
        <w:ind w:firstLine="630" w:firstLineChars="300"/>
        <w:rPr>
          <w:rFonts w:ascii="宋体" w:hAnsi="宋体"/>
          <w:szCs w:val="21"/>
          <w:highlight w:val="none"/>
        </w:rPr>
      </w:pPr>
      <w:r>
        <w:rPr>
          <w:rFonts w:hint="eastAsia" w:ascii="宋体" w:hAnsi="宋体"/>
          <w:szCs w:val="21"/>
          <w:highlight w:val="none"/>
        </w:rPr>
        <w:t>2.1.2 监理工作内容还包括：</w:t>
      </w:r>
    </w:p>
    <w:p w14:paraId="0B5CBA32">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）参与施工开工前期准备工作，协助业主与承包商办理开工的有关手续；</w:t>
      </w:r>
    </w:p>
    <w:p w14:paraId="5D147540">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）协助业主审查承包商选择的分包商；</w:t>
      </w:r>
    </w:p>
    <w:p w14:paraId="36DBB82C">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）审查承包商编制的施工组织设计、施工方案、质量保证体系及施工进度计划，并监督检查其实施；</w:t>
      </w:r>
    </w:p>
    <w:p w14:paraId="1E4DCBF0">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）督促检查承包商严格执行合同和严格按照国家技术规范、标准、建筑安装规程以及设计图纸文件要求进行施工和安装活动，核查施工过程中的主要部位、环节以及隐蔽工程的施工验收签证，控制工程质量；</w:t>
      </w:r>
    </w:p>
    <w:p w14:paraId="05C4FAD6">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）对施工设备、机具的进场报验按有关规定进行审批；</w:t>
      </w:r>
    </w:p>
    <w:p w14:paraId="78D7FD4D">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）对于用于工程的材料、构件、设备的质量进行控制，检查其是否符合设计文件和标书所规定的厂家、型号和规格以及质量标准，防止不合格的材料构件用于工程；</w:t>
      </w:r>
    </w:p>
    <w:p w14:paraId="0C9EBBDE">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）核验承包商所作的工程进度计划，签收检查承包商填报的旬、月、季等报表，随时提出监理意见，控制工程进度计划；</w:t>
      </w:r>
    </w:p>
    <w:p w14:paraId="3B28509D">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8</w:t>
      </w:r>
      <w:r>
        <w:rPr>
          <w:rFonts w:hint="eastAsia" w:ascii="宋体" w:hAnsi="宋体"/>
          <w:szCs w:val="21"/>
          <w:highlight w:val="none"/>
        </w:rPr>
        <w:t>）对于设计变更和工程洽商，按有关规定进行监理控制；</w:t>
      </w:r>
    </w:p>
    <w:p w14:paraId="41C55A12">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9</w:t>
      </w:r>
      <w:r>
        <w:rPr>
          <w:rFonts w:hint="eastAsia" w:ascii="宋体" w:hAnsi="宋体"/>
          <w:szCs w:val="21"/>
          <w:highlight w:val="none"/>
        </w:rPr>
        <w:t>）根据施工合同协议条款的付款规定，以及监理工程师对工程质量、数量的核定，审核付款凭证；</w:t>
      </w:r>
    </w:p>
    <w:p w14:paraId="59EF205A">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10</w:t>
      </w:r>
      <w:r>
        <w:rPr>
          <w:rFonts w:hint="eastAsia" w:ascii="宋体" w:hAnsi="宋体"/>
          <w:szCs w:val="21"/>
          <w:highlight w:val="none"/>
        </w:rPr>
        <w:t>）监督检查文明施工及安全防护措施；</w:t>
      </w:r>
    </w:p>
    <w:p w14:paraId="11A4AC2C">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11</w:t>
      </w:r>
      <w:r>
        <w:rPr>
          <w:rFonts w:hint="eastAsia" w:ascii="宋体" w:hAnsi="宋体"/>
          <w:szCs w:val="21"/>
          <w:highlight w:val="none"/>
        </w:rPr>
        <w:t>）根据承包商提出的阶段、部位、环节、各系统的分阶段工程的检验、验收以及整体工程竣工验收申请报告，负责组织竣工预验收，参加业主组织的最终验收；</w:t>
      </w:r>
    </w:p>
    <w:p w14:paraId="73293B41">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12</w:t>
      </w:r>
      <w:r>
        <w:rPr>
          <w:rFonts w:hint="eastAsia" w:ascii="宋体" w:hAnsi="宋体"/>
          <w:szCs w:val="21"/>
          <w:highlight w:val="none"/>
        </w:rPr>
        <w:t>）督促检查承包商完成竣工图和整理各种必须归档的资料，交业主归档；</w:t>
      </w:r>
    </w:p>
    <w:p w14:paraId="4CFC5174">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13</w:t>
      </w:r>
      <w:r>
        <w:rPr>
          <w:rFonts w:hint="eastAsia" w:ascii="宋体" w:hAnsi="宋体"/>
          <w:szCs w:val="21"/>
          <w:highlight w:val="none"/>
        </w:rPr>
        <w:t>）协助处理工程中出现的质量问题、质量事故，督促施工单位按有关方协调统一的处理意见整改完成；</w:t>
      </w:r>
    </w:p>
    <w:p w14:paraId="6F0A1C92">
      <w:pPr>
        <w:adjustRightInd w:val="0"/>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14</w:t>
      </w:r>
      <w:r>
        <w:rPr>
          <w:rFonts w:hint="eastAsia" w:ascii="宋体" w:hAnsi="宋体"/>
          <w:szCs w:val="21"/>
          <w:highlight w:val="none"/>
        </w:rPr>
        <w:t>）定期组织召开工程协调会，对有关质量、进度和投资等提出监理控制要求。</w:t>
      </w:r>
    </w:p>
    <w:p w14:paraId="5E85BAF0">
      <w:pPr>
        <w:adjustRightInd w:val="0"/>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15</w:t>
      </w:r>
      <w:r>
        <w:rPr>
          <w:rFonts w:hint="eastAsia" w:ascii="宋体" w:hAnsi="宋体"/>
          <w:szCs w:val="21"/>
          <w:highlight w:val="none"/>
        </w:rPr>
        <w:t>）严格按照监理规范开展监理工作，加强对施工单位投标时承诺的项目经理及施工管理人员到位履职和工程建设关键工序、关键部位、隐蔽工程和薄弱环节以及特种作业人员持证上岗等情况的重点监控，并建立人员到位履行职责的记录制度，对违规更换、脱离岗位或不认真履行职责以及存在的安全隐患，应当要求施工单位及时整改，在规定时间内未整改或整改不到位的，应签发工程暂停令，并向建设单位书面报告。因监理职责不到位，造成质量安全隐患的，将追究监理单位和监理人员的相应责任。</w:t>
      </w:r>
    </w:p>
    <w:p w14:paraId="53AC0528">
      <w:pPr>
        <w:adjustRightInd w:val="0"/>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16</w:t>
      </w:r>
      <w:r>
        <w:rPr>
          <w:rFonts w:hint="eastAsia" w:ascii="宋体" w:hAnsi="宋体"/>
          <w:szCs w:val="21"/>
          <w:highlight w:val="none"/>
        </w:rPr>
        <w:t>）规范施工管理人员的请销假制度，做好考勤登记，确保准确、真实、有效。</w:t>
      </w:r>
    </w:p>
    <w:p w14:paraId="6A590FE4">
      <w:pPr>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17</w:t>
      </w:r>
      <w:r>
        <w:rPr>
          <w:rFonts w:hint="eastAsia" w:ascii="宋体" w:hAnsi="宋体"/>
          <w:szCs w:val="21"/>
          <w:highlight w:val="none"/>
        </w:rPr>
        <w:t>）未尽事宜见《建设工程监理规范》和本合同其他专用条款。</w:t>
      </w:r>
    </w:p>
    <w:p w14:paraId="154887AB">
      <w:pPr>
        <w:ind w:firstLine="205" w:firstLineChars="98"/>
        <w:rPr>
          <w:rFonts w:ascii="宋体" w:hAnsi="宋体"/>
          <w:szCs w:val="21"/>
          <w:highlight w:val="none"/>
        </w:rPr>
      </w:pPr>
      <w:r>
        <w:rPr>
          <w:rFonts w:hint="eastAsia" w:ascii="宋体" w:hAnsi="宋体"/>
          <w:szCs w:val="21"/>
          <w:highlight w:val="none"/>
        </w:rPr>
        <w:t>2.2 监理与相关服务依据</w:t>
      </w:r>
    </w:p>
    <w:p w14:paraId="6B613E07">
      <w:pPr>
        <w:adjustRightInd w:val="0"/>
        <w:ind w:firstLine="420" w:firstLineChars="200"/>
        <w:rPr>
          <w:rFonts w:ascii="宋体" w:hAnsi="宋体"/>
          <w:szCs w:val="21"/>
          <w:highlight w:val="none"/>
          <w:u w:val="single"/>
        </w:rPr>
      </w:pPr>
      <w:r>
        <w:rPr>
          <w:rFonts w:hint="eastAsia" w:ascii="宋体" w:hAnsi="宋体"/>
          <w:szCs w:val="21"/>
          <w:highlight w:val="none"/>
        </w:rPr>
        <w:t>2.2.1 监理依据包括：</w:t>
      </w:r>
      <w:r>
        <w:rPr>
          <w:rFonts w:hint="eastAsia" w:ascii="宋体" w:hAnsi="宋体"/>
          <w:szCs w:val="21"/>
          <w:highlight w:val="none"/>
          <w:u w:val="single"/>
        </w:rPr>
        <w:t>按通用条件执行。</w:t>
      </w:r>
    </w:p>
    <w:p w14:paraId="09F28DD9">
      <w:pPr>
        <w:ind w:firstLine="420" w:firstLineChars="200"/>
        <w:rPr>
          <w:rFonts w:ascii="宋体" w:hAnsi="宋体"/>
          <w:szCs w:val="21"/>
          <w:highlight w:val="none"/>
        </w:rPr>
      </w:pPr>
      <w:r>
        <w:rPr>
          <w:rFonts w:hint="eastAsia" w:ascii="宋体" w:hAnsi="宋体"/>
          <w:szCs w:val="21"/>
          <w:highlight w:val="none"/>
        </w:rPr>
        <w:t>2.2.2 相关服务依据包括：</w:t>
      </w:r>
    </w:p>
    <w:p w14:paraId="0A99BBF0">
      <w:pPr>
        <w:ind w:firstLine="420" w:firstLineChars="200"/>
        <w:rPr>
          <w:rFonts w:ascii="宋体" w:hAnsi="宋体"/>
          <w:szCs w:val="21"/>
          <w:highlight w:val="none"/>
          <w:u w:val="single"/>
        </w:rPr>
      </w:pPr>
      <w:r>
        <w:rPr>
          <w:rFonts w:ascii="宋体" w:hAnsi="宋体"/>
          <w:szCs w:val="21"/>
          <w:highlight w:val="none"/>
          <w:u w:val="single"/>
        </w:rPr>
        <w:t>1</w:t>
      </w:r>
      <w:r>
        <w:rPr>
          <w:rFonts w:hint="eastAsia" w:ascii="宋体" w:hAnsi="宋体"/>
          <w:szCs w:val="21"/>
          <w:highlight w:val="none"/>
          <w:u w:val="single"/>
        </w:rPr>
        <w:t>）委托人与有关施工单位或供货单位签订的合同或协议；</w:t>
      </w:r>
    </w:p>
    <w:p w14:paraId="35D51CEA">
      <w:pPr>
        <w:ind w:firstLine="420" w:firstLineChars="200"/>
        <w:rPr>
          <w:rFonts w:ascii="宋体" w:hAnsi="宋体"/>
          <w:szCs w:val="21"/>
          <w:highlight w:val="none"/>
          <w:u w:val="single"/>
        </w:rPr>
      </w:pPr>
      <w:r>
        <w:rPr>
          <w:rFonts w:ascii="宋体" w:hAnsi="宋体"/>
          <w:szCs w:val="21"/>
          <w:highlight w:val="none"/>
          <w:u w:val="single"/>
        </w:rPr>
        <w:t>2</w:t>
      </w:r>
      <w:r>
        <w:rPr>
          <w:rFonts w:hint="eastAsia" w:ascii="宋体" w:hAnsi="宋体"/>
          <w:szCs w:val="21"/>
          <w:highlight w:val="none"/>
          <w:u w:val="single"/>
        </w:rPr>
        <w:t>）正式施工图纸及有关的技术资料或说明；</w:t>
      </w:r>
    </w:p>
    <w:p w14:paraId="78748D90">
      <w:pPr>
        <w:ind w:firstLine="420" w:firstLineChars="200"/>
        <w:rPr>
          <w:rFonts w:ascii="宋体" w:hAnsi="宋体"/>
          <w:szCs w:val="21"/>
          <w:highlight w:val="none"/>
          <w:u w:val="single"/>
        </w:rPr>
      </w:pPr>
      <w:r>
        <w:rPr>
          <w:rFonts w:ascii="宋体" w:hAnsi="宋体"/>
          <w:szCs w:val="21"/>
          <w:highlight w:val="none"/>
          <w:u w:val="single"/>
        </w:rPr>
        <w:t>3</w:t>
      </w:r>
      <w:r>
        <w:rPr>
          <w:rFonts w:hint="eastAsia" w:ascii="宋体" w:hAnsi="宋体"/>
          <w:szCs w:val="21"/>
          <w:highlight w:val="none"/>
          <w:u w:val="single"/>
        </w:rPr>
        <w:t>）国家和省市颁发的现行技术规范、规程及质量评定标准；</w:t>
      </w:r>
    </w:p>
    <w:p w14:paraId="1B6C39F9">
      <w:pPr>
        <w:ind w:firstLine="420" w:firstLineChars="200"/>
        <w:rPr>
          <w:rFonts w:ascii="宋体" w:hAnsi="宋体"/>
          <w:szCs w:val="21"/>
          <w:highlight w:val="none"/>
          <w:u w:val="single"/>
        </w:rPr>
      </w:pPr>
      <w:r>
        <w:rPr>
          <w:rFonts w:ascii="宋体" w:hAnsi="宋体"/>
          <w:szCs w:val="21"/>
          <w:highlight w:val="none"/>
          <w:u w:val="single"/>
        </w:rPr>
        <w:t>4</w:t>
      </w:r>
      <w:r>
        <w:rPr>
          <w:rFonts w:hint="eastAsia" w:ascii="宋体" w:hAnsi="宋体"/>
          <w:szCs w:val="21"/>
          <w:highlight w:val="none"/>
          <w:u w:val="single"/>
        </w:rPr>
        <w:t>）省市现行预算定额、汇编文件、取费标准；</w:t>
      </w:r>
    </w:p>
    <w:p w14:paraId="4DFE9114">
      <w:pPr>
        <w:adjustRightInd w:val="0"/>
        <w:ind w:firstLine="420" w:firstLineChars="200"/>
        <w:rPr>
          <w:rFonts w:ascii="宋体" w:hAnsi="宋体"/>
          <w:szCs w:val="21"/>
          <w:highlight w:val="none"/>
        </w:rPr>
      </w:pPr>
      <w:r>
        <w:rPr>
          <w:rFonts w:ascii="宋体" w:hAnsi="宋体"/>
          <w:szCs w:val="21"/>
          <w:highlight w:val="none"/>
          <w:u w:val="single"/>
        </w:rPr>
        <w:t>5</w:t>
      </w:r>
      <w:r>
        <w:rPr>
          <w:rFonts w:hint="eastAsia" w:ascii="宋体" w:hAnsi="宋体"/>
          <w:szCs w:val="21"/>
          <w:highlight w:val="none"/>
          <w:u w:val="single"/>
        </w:rPr>
        <w:t>）建设部颁发的有关监理规定及本监理委托合同。</w:t>
      </w:r>
    </w:p>
    <w:p w14:paraId="6C735C2D">
      <w:pPr>
        <w:adjustRightInd w:val="0"/>
        <w:ind w:firstLine="420" w:firstLineChars="200"/>
        <w:rPr>
          <w:rFonts w:ascii="宋体" w:hAnsi="宋体"/>
          <w:dstrike/>
          <w:szCs w:val="21"/>
          <w:highlight w:val="none"/>
        </w:rPr>
      </w:pPr>
      <w:r>
        <w:rPr>
          <w:rFonts w:ascii="宋体" w:hAnsi="宋体"/>
          <w:szCs w:val="21"/>
          <w:highlight w:val="none"/>
          <w:u w:val="single"/>
        </w:rPr>
        <w:t>6</w:t>
      </w:r>
      <w:r>
        <w:rPr>
          <w:rFonts w:hint="eastAsia" w:ascii="宋体" w:hAnsi="宋体"/>
          <w:szCs w:val="21"/>
          <w:highlight w:val="none"/>
          <w:u w:val="single"/>
        </w:rPr>
        <w:t>）相关技术标准、规程、监理规范和监理合同</w:t>
      </w:r>
      <w:r>
        <w:rPr>
          <w:rFonts w:hint="eastAsia" w:ascii="宋体" w:hAnsi="宋体"/>
          <w:szCs w:val="21"/>
          <w:highlight w:val="none"/>
        </w:rPr>
        <w:t>。</w:t>
      </w:r>
    </w:p>
    <w:p w14:paraId="667EF4A4">
      <w:pPr>
        <w:rPr>
          <w:rFonts w:ascii="宋体" w:hAnsi="宋体"/>
          <w:szCs w:val="21"/>
          <w:highlight w:val="none"/>
        </w:rPr>
      </w:pPr>
      <w:r>
        <w:rPr>
          <w:rFonts w:hint="eastAsia" w:ascii="宋体" w:hAnsi="宋体"/>
          <w:szCs w:val="21"/>
          <w:highlight w:val="none"/>
        </w:rPr>
        <w:t xml:space="preserve">  2.3</w:t>
      </w:r>
      <w:r>
        <w:rPr>
          <w:rFonts w:hint="eastAsia" w:ascii="宋体" w:hAnsi="宋体" w:cs="宋体"/>
          <w:szCs w:val="21"/>
          <w:highlight w:val="none"/>
        </w:rPr>
        <w:t>项目监理机构和人员（须附投标文件中的人员配备表）</w:t>
      </w:r>
    </w:p>
    <w:p w14:paraId="36382235">
      <w:pPr>
        <w:ind w:firstLine="420" w:firstLineChars="200"/>
        <w:rPr>
          <w:rFonts w:ascii="宋体" w:hAnsi="宋体" w:cs="Arial"/>
          <w:szCs w:val="21"/>
          <w:highlight w:val="none"/>
          <w:u w:val="single"/>
        </w:rPr>
      </w:pPr>
      <w:r>
        <w:rPr>
          <w:rFonts w:hint="eastAsia" w:ascii="宋体" w:hAnsi="宋体"/>
          <w:szCs w:val="21"/>
          <w:highlight w:val="none"/>
        </w:rPr>
        <w:t>2.3.4 更换监理人员的其他情形：</w:t>
      </w:r>
      <w:r>
        <w:rPr>
          <w:rFonts w:ascii="宋体" w:hAnsi="宋体" w:cs="Arial"/>
          <w:szCs w:val="21"/>
          <w:highlight w:val="none"/>
          <w:u w:val="single"/>
        </w:rPr>
        <w:t>投标约定的监理人员原则上不得更换，但如果出现下列情况的经建设主管部门批准，保证更换后的人员不得低于原投标承诺人员所具备的资格、业绩、文凭、技术水平、责任心及资信标中标准分数的基础以上，主要原则按以下条款分别对待：</w:t>
      </w:r>
    </w:p>
    <w:p w14:paraId="7A728D9C">
      <w:pPr>
        <w:ind w:firstLine="420" w:firstLineChars="200"/>
        <w:rPr>
          <w:rFonts w:ascii="宋体" w:hAnsi="宋体" w:cs="Arial"/>
          <w:szCs w:val="21"/>
          <w:highlight w:val="none"/>
          <w:u w:val="single"/>
        </w:rPr>
      </w:pPr>
      <w:r>
        <w:rPr>
          <w:rFonts w:ascii="宋体" w:hAnsi="宋体" w:cs="Arial"/>
          <w:szCs w:val="21"/>
          <w:highlight w:val="none"/>
          <w:u w:val="single"/>
        </w:rPr>
        <w:t>1</w:t>
      </w:r>
      <w:r>
        <w:rPr>
          <w:rFonts w:hint="eastAsia" w:ascii="宋体" w:hAnsi="宋体" w:cs="Arial"/>
          <w:szCs w:val="21"/>
          <w:highlight w:val="none"/>
          <w:u w:val="single"/>
        </w:rPr>
        <w:t>）</w:t>
      </w:r>
      <w:r>
        <w:rPr>
          <w:rFonts w:ascii="宋体" w:hAnsi="宋体" w:cs="Arial"/>
          <w:szCs w:val="21"/>
          <w:highlight w:val="none"/>
          <w:u w:val="single"/>
        </w:rPr>
        <w:t>因</w:t>
      </w:r>
      <w:r>
        <w:rPr>
          <w:rFonts w:hint="eastAsia" w:ascii="宋体" w:hAnsi="宋体" w:cs="Arial"/>
          <w:szCs w:val="21"/>
          <w:highlight w:val="none"/>
          <w:u w:val="single"/>
        </w:rPr>
        <w:t>监理</w:t>
      </w:r>
      <w:r>
        <w:rPr>
          <w:rFonts w:ascii="宋体" w:hAnsi="宋体" w:cs="Arial"/>
          <w:szCs w:val="21"/>
          <w:highlight w:val="none"/>
          <w:u w:val="single"/>
        </w:rPr>
        <w:t>人原因要求更换的，符合上述条件的基础上经委托人同意</w:t>
      </w:r>
      <w:r>
        <w:rPr>
          <w:rFonts w:hint="eastAsia" w:ascii="宋体" w:hAnsi="宋体" w:cs="Arial"/>
          <w:szCs w:val="21"/>
          <w:highlight w:val="none"/>
          <w:u w:val="single"/>
        </w:rPr>
        <w:t>允许支付违约金</w:t>
      </w:r>
      <w:r>
        <w:rPr>
          <w:rFonts w:ascii="宋体" w:hAnsi="宋体" w:cs="Arial"/>
          <w:szCs w:val="21"/>
          <w:highlight w:val="none"/>
          <w:u w:val="single"/>
        </w:rPr>
        <w:t>后更换，</w:t>
      </w:r>
      <w:r>
        <w:rPr>
          <w:rFonts w:hint="eastAsia" w:ascii="宋体" w:hAnsi="宋体" w:cs="Arial"/>
          <w:szCs w:val="21"/>
          <w:highlight w:val="none"/>
          <w:u w:val="single"/>
        </w:rPr>
        <w:t>支付违约金</w:t>
      </w:r>
      <w:r>
        <w:rPr>
          <w:rFonts w:ascii="宋体" w:hAnsi="宋体" w:cs="Arial"/>
          <w:szCs w:val="21"/>
          <w:highlight w:val="none"/>
          <w:u w:val="single"/>
        </w:rPr>
        <w:t>标准为：</w:t>
      </w:r>
      <w:r>
        <w:rPr>
          <w:szCs w:val="21"/>
          <w:highlight w:val="none"/>
          <w:u w:val="single"/>
        </w:rPr>
        <w:t>监理人更换总监理工程师的支付</w:t>
      </w:r>
      <w:r>
        <w:rPr>
          <w:rFonts w:cs="Arial"/>
          <w:szCs w:val="21"/>
          <w:highlight w:val="none"/>
          <w:u w:val="single"/>
        </w:rPr>
        <w:t>违约金</w:t>
      </w:r>
      <w:r>
        <w:rPr>
          <w:rFonts w:hint="eastAsia" w:cs="Arial"/>
          <w:szCs w:val="21"/>
          <w:highlight w:val="none"/>
          <w:u w:val="single"/>
          <w:lang w:val="en-US" w:eastAsia="zh-CN"/>
        </w:rPr>
        <w:t>5</w:t>
      </w:r>
      <w:r>
        <w:rPr>
          <w:rFonts w:cs="Arial"/>
          <w:szCs w:val="21"/>
          <w:highlight w:val="none"/>
          <w:u w:val="single"/>
        </w:rPr>
        <w:t>万元</w:t>
      </w:r>
      <w:r>
        <w:rPr>
          <w:rFonts w:hint="eastAsia" w:cs="Arial"/>
          <w:szCs w:val="21"/>
          <w:highlight w:val="none"/>
          <w:u w:val="single"/>
        </w:rPr>
        <w:t>/人次</w:t>
      </w:r>
      <w:r>
        <w:rPr>
          <w:rFonts w:hint="eastAsia"/>
          <w:szCs w:val="21"/>
          <w:highlight w:val="none"/>
          <w:u w:val="single"/>
        </w:rPr>
        <w:t>，更换</w:t>
      </w:r>
      <w:r>
        <w:rPr>
          <w:rFonts w:ascii="宋体" w:hAnsi="宋体" w:cs="Arial"/>
          <w:szCs w:val="21"/>
          <w:highlight w:val="none"/>
          <w:u w:val="single"/>
        </w:rPr>
        <w:t>专监</w:t>
      </w:r>
      <w:r>
        <w:rPr>
          <w:rFonts w:hint="eastAsia" w:ascii="宋体" w:hAnsi="宋体" w:cs="Arial"/>
          <w:szCs w:val="21"/>
          <w:highlight w:val="none"/>
          <w:u w:val="single"/>
        </w:rPr>
        <w:t>支付违约金</w:t>
      </w:r>
      <w:r>
        <w:rPr>
          <w:rFonts w:hint="eastAsia" w:ascii="宋体" w:hAnsi="宋体" w:cs="Arial"/>
          <w:szCs w:val="21"/>
          <w:highlight w:val="none"/>
          <w:u w:val="single"/>
          <w:lang w:val="en-US" w:eastAsia="zh-CN"/>
        </w:rPr>
        <w:t>2</w:t>
      </w:r>
      <w:r>
        <w:rPr>
          <w:rFonts w:ascii="宋体" w:hAnsi="宋体" w:cs="Arial"/>
          <w:szCs w:val="21"/>
          <w:highlight w:val="none"/>
          <w:u w:val="single"/>
        </w:rPr>
        <w:t>万元/人</w:t>
      </w:r>
      <w:r>
        <w:rPr>
          <w:rFonts w:hint="eastAsia" w:cs="Arial"/>
          <w:szCs w:val="21"/>
          <w:highlight w:val="none"/>
          <w:u w:val="single"/>
        </w:rPr>
        <w:t>次</w:t>
      </w:r>
      <w:r>
        <w:rPr>
          <w:rFonts w:ascii="宋体" w:hAnsi="宋体" w:cs="Arial"/>
          <w:szCs w:val="21"/>
          <w:highlight w:val="none"/>
          <w:u w:val="single"/>
        </w:rPr>
        <w:t>，</w:t>
      </w:r>
      <w:r>
        <w:rPr>
          <w:rFonts w:hint="eastAsia" w:ascii="宋体" w:hAnsi="宋体" w:cs="Arial"/>
          <w:szCs w:val="21"/>
          <w:highlight w:val="none"/>
          <w:u w:val="single"/>
        </w:rPr>
        <w:t>更换其他</w:t>
      </w:r>
      <w:r>
        <w:rPr>
          <w:rFonts w:ascii="宋体" w:hAnsi="宋体" w:cs="Arial"/>
          <w:szCs w:val="21"/>
          <w:highlight w:val="none"/>
          <w:u w:val="single"/>
        </w:rPr>
        <w:t>监理</w:t>
      </w:r>
      <w:r>
        <w:rPr>
          <w:rFonts w:hint="eastAsia" w:ascii="宋体" w:hAnsi="宋体" w:cs="Arial"/>
          <w:szCs w:val="21"/>
          <w:highlight w:val="none"/>
          <w:u w:val="single"/>
        </w:rPr>
        <w:t>人</w:t>
      </w:r>
      <w:r>
        <w:rPr>
          <w:rFonts w:ascii="宋体" w:hAnsi="宋体" w:cs="Arial"/>
          <w:szCs w:val="21"/>
          <w:highlight w:val="none"/>
          <w:u w:val="single"/>
        </w:rPr>
        <w:t>员</w:t>
      </w:r>
      <w:r>
        <w:rPr>
          <w:rFonts w:hint="eastAsia" w:ascii="宋体" w:hAnsi="宋体" w:cs="Arial"/>
          <w:szCs w:val="21"/>
          <w:highlight w:val="none"/>
          <w:u w:val="single"/>
        </w:rPr>
        <w:t>支付违约金</w:t>
      </w:r>
      <w:r>
        <w:rPr>
          <w:rFonts w:hint="eastAsia" w:ascii="宋体" w:hAnsi="宋体" w:cs="Arial"/>
          <w:szCs w:val="21"/>
          <w:highlight w:val="none"/>
          <w:u w:val="single"/>
          <w:lang w:val="en-US" w:eastAsia="zh-CN"/>
        </w:rPr>
        <w:t>1</w:t>
      </w:r>
      <w:r>
        <w:rPr>
          <w:rFonts w:hint="eastAsia" w:ascii="宋体" w:hAnsi="宋体" w:cs="Arial"/>
          <w:szCs w:val="21"/>
          <w:highlight w:val="none"/>
          <w:u w:val="single"/>
        </w:rPr>
        <w:t>万</w:t>
      </w:r>
      <w:r>
        <w:rPr>
          <w:rFonts w:ascii="宋体" w:hAnsi="宋体" w:cs="Arial"/>
          <w:szCs w:val="21"/>
          <w:highlight w:val="none"/>
          <w:u w:val="single"/>
        </w:rPr>
        <w:t>元/人</w:t>
      </w:r>
      <w:r>
        <w:rPr>
          <w:rFonts w:hint="eastAsia" w:cs="Arial"/>
          <w:szCs w:val="21"/>
          <w:highlight w:val="none"/>
          <w:u w:val="single"/>
        </w:rPr>
        <w:t>次</w:t>
      </w:r>
      <w:r>
        <w:rPr>
          <w:rFonts w:ascii="宋体" w:hAnsi="宋体" w:cs="Arial"/>
          <w:szCs w:val="21"/>
          <w:highlight w:val="none"/>
          <w:u w:val="single"/>
        </w:rPr>
        <w:t>。</w:t>
      </w:r>
    </w:p>
    <w:p w14:paraId="737E7579">
      <w:pPr>
        <w:ind w:firstLine="420" w:firstLineChars="200"/>
        <w:rPr>
          <w:rFonts w:ascii="宋体" w:hAnsi="宋体" w:cs="Arial"/>
          <w:szCs w:val="21"/>
          <w:highlight w:val="none"/>
          <w:u w:val="single"/>
        </w:rPr>
      </w:pPr>
      <w:r>
        <w:rPr>
          <w:rFonts w:ascii="宋体" w:hAnsi="宋体" w:cs="Arial"/>
          <w:szCs w:val="21"/>
          <w:highlight w:val="none"/>
          <w:u w:val="single"/>
        </w:rPr>
        <w:t>2</w:t>
      </w:r>
      <w:r>
        <w:rPr>
          <w:rFonts w:hint="eastAsia" w:ascii="宋体" w:hAnsi="宋体" w:cs="Arial"/>
          <w:szCs w:val="21"/>
          <w:highlight w:val="none"/>
          <w:u w:val="single"/>
        </w:rPr>
        <w:t>）</w:t>
      </w:r>
      <w:r>
        <w:rPr>
          <w:rFonts w:ascii="宋体" w:hAnsi="宋体" w:cs="Arial"/>
          <w:szCs w:val="21"/>
          <w:highlight w:val="none"/>
          <w:u w:val="single"/>
        </w:rPr>
        <w:t>出现不可抗力或非</w:t>
      </w:r>
      <w:r>
        <w:rPr>
          <w:rFonts w:hint="eastAsia" w:ascii="宋体" w:hAnsi="宋体" w:cs="Arial"/>
          <w:szCs w:val="21"/>
          <w:highlight w:val="none"/>
          <w:u w:val="single"/>
        </w:rPr>
        <w:t>监理</w:t>
      </w:r>
      <w:r>
        <w:rPr>
          <w:rFonts w:ascii="宋体" w:hAnsi="宋体" w:cs="Arial"/>
          <w:szCs w:val="21"/>
          <w:highlight w:val="none"/>
          <w:u w:val="single"/>
        </w:rPr>
        <w:t>人原因要求更换人员的，由委托人调查后酌情处理。</w:t>
      </w:r>
    </w:p>
    <w:p w14:paraId="70FCB38B">
      <w:pPr>
        <w:adjustRightInd w:val="0"/>
        <w:ind w:firstLine="420" w:firstLineChars="200"/>
        <w:rPr>
          <w:rFonts w:ascii="宋体" w:hAnsi="宋体" w:cs="Arial"/>
          <w:szCs w:val="21"/>
          <w:highlight w:val="none"/>
          <w:u w:val="single"/>
        </w:rPr>
      </w:pPr>
      <w:r>
        <w:rPr>
          <w:rFonts w:ascii="宋体" w:hAnsi="宋体" w:cs="Arial"/>
          <w:szCs w:val="21"/>
          <w:highlight w:val="none"/>
          <w:u w:val="single"/>
        </w:rPr>
        <w:t>3</w:t>
      </w:r>
      <w:r>
        <w:rPr>
          <w:rFonts w:hint="eastAsia" w:ascii="宋体" w:hAnsi="宋体" w:cs="Arial"/>
          <w:szCs w:val="21"/>
          <w:highlight w:val="none"/>
          <w:u w:val="single"/>
        </w:rPr>
        <w:t>）</w:t>
      </w:r>
      <w:r>
        <w:rPr>
          <w:rFonts w:ascii="宋体" w:hAnsi="宋体" w:cs="Arial"/>
          <w:szCs w:val="21"/>
          <w:highlight w:val="none"/>
          <w:u w:val="single"/>
        </w:rPr>
        <w:t>项目监理人员不称职、不负责或违规违法，严重影响监理工作的，</w:t>
      </w:r>
      <w:r>
        <w:rPr>
          <w:rFonts w:hint="eastAsia" w:ascii="宋体" w:hAnsi="宋体" w:cs="Arial"/>
          <w:szCs w:val="21"/>
          <w:highlight w:val="none"/>
          <w:u w:val="single"/>
        </w:rPr>
        <w:t>委托人</w:t>
      </w:r>
      <w:r>
        <w:rPr>
          <w:rFonts w:ascii="宋体" w:hAnsi="宋体" w:cs="Arial"/>
          <w:szCs w:val="21"/>
          <w:highlight w:val="none"/>
          <w:u w:val="single"/>
        </w:rPr>
        <w:t>要求更换的必须</w:t>
      </w:r>
      <w:r>
        <w:rPr>
          <w:rFonts w:hint="eastAsia" w:ascii="宋体" w:hAnsi="宋体" w:cs="Arial"/>
          <w:szCs w:val="21"/>
          <w:highlight w:val="none"/>
          <w:u w:val="single"/>
        </w:rPr>
        <w:t>在一个月内</w:t>
      </w:r>
      <w:r>
        <w:rPr>
          <w:rFonts w:ascii="宋体" w:hAnsi="宋体" w:cs="Arial"/>
          <w:szCs w:val="21"/>
          <w:highlight w:val="none"/>
          <w:u w:val="single"/>
        </w:rPr>
        <w:t>更换</w:t>
      </w:r>
      <w:r>
        <w:rPr>
          <w:rFonts w:hint="eastAsia" w:ascii="宋体" w:hAnsi="宋体" w:cs="Arial"/>
          <w:szCs w:val="21"/>
          <w:highlight w:val="none"/>
          <w:u w:val="single"/>
        </w:rPr>
        <w:t>，若不更换按违约处理，支付违约金</w:t>
      </w:r>
      <w:r>
        <w:rPr>
          <w:rFonts w:ascii="宋体" w:hAnsi="宋体" w:cs="Arial"/>
          <w:szCs w:val="21"/>
          <w:highlight w:val="none"/>
          <w:u w:val="single"/>
        </w:rPr>
        <w:t>标准为：</w:t>
      </w:r>
      <w:r>
        <w:rPr>
          <w:szCs w:val="21"/>
          <w:highlight w:val="none"/>
          <w:u w:val="single"/>
        </w:rPr>
        <w:t>总监理工程师的支付</w:t>
      </w:r>
      <w:r>
        <w:rPr>
          <w:rFonts w:cs="Arial"/>
          <w:szCs w:val="21"/>
          <w:highlight w:val="none"/>
          <w:u w:val="single"/>
        </w:rPr>
        <w:t>违约金</w:t>
      </w:r>
      <w:r>
        <w:rPr>
          <w:rFonts w:hint="eastAsia" w:cs="Arial"/>
          <w:szCs w:val="21"/>
          <w:highlight w:val="none"/>
          <w:u w:val="single"/>
        </w:rPr>
        <w:t>5</w:t>
      </w:r>
      <w:r>
        <w:rPr>
          <w:rFonts w:cs="Arial"/>
          <w:szCs w:val="21"/>
          <w:highlight w:val="none"/>
          <w:u w:val="single"/>
        </w:rPr>
        <w:t>万元</w:t>
      </w:r>
      <w:r>
        <w:rPr>
          <w:rFonts w:hint="eastAsia" w:cs="Arial"/>
          <w:szCs w:val="21"/>
          <w:highlight w:val="none"/>
          <w:u w:val="single"/>
        </w:rPr>
        <w:t>/人次，</w:t>
      </w:r>
      <w:r>
        <w:rPr>
          <w:rFonts w:ascii="宋体" w:hAnsi="宋体" w:cs="Arial"/>
          <w:szCs w:val="21"/>
          <w:highlight w:val="none"/>
          <w:u w:val="single"/>
        </w:rPr>
        <w:t>专监</w:t>
      </w:r>
      <w:r>
        <w:rPr>
          <w:rFonts w:hint="eastAsia" w:ascii="宋体" w:hAnsi="宋体" w:cs="Arial"/>
          <w:szCs w:val="21"/>
          <w:highlight w:val="none"/>
          <w:u w:val="single"/>
        </w:rPr>
        <w:t>支付违约金</w:t>
      </w:r>
      <w:r>
        <w:rPr>
          <w:rFonts w:hint="eastAsia" w:ascii="宋体" w:hAnsi="宋体" w:cs="Arial"/>
          <w:szCs w:val="21"/>
          <w:highlight w:val="none"/>
          <w:u w:val="single"/>
          <w:lang w:val="en-US" w:eastAsia="zh-CN"/>
        </w:rPr>
        <w:t>2</w:t>
      </w:r>
      <w:r>
        <w:rPr>
          <w:rFonts w:ascii="宋体" w:hAnsi="宋体" w:cs="Arial"/>
          <w:szCs w:val="21"/>
          <w:highlight w:val="none"/>
          <w:u w:val="single"/>
        </w:rPr>
        <w:t>万元/人</w:t>
      </w:r>
      <w:r>
        <w:rPr>
          <w:rFonts w:hint="eastAsia" w:cs="Arial"/>
          <w:szCs w:val="21"/>
          <w:highlight w:val="none"/>
          <w:u w:val="single"/>
        </w:rPr>
        <w:t>次</w:t>
      </w:r>
      <w:r>
        <w:rPr>
          <w:rFonts w:ascii="宋体" w:hAnsi="宋体" w:cs="Arial"/>
          <w:szCs w:val="21"/>
          <w:highlight w:val="none"/>
          <w:u w:val="single"/>
        </w:rPr>
        <w:t>，</w:t>
      </w:r>
      <w:r>
        <w:rPr>
          <w:rFonts w:hint="eastAsia" w:ascii="宋体" w:hAnsi="宋体" w:cs="Arial"/>
          <w:szCs w:val="21"/>
          <w:highlight w:val="none"/>
          <w:u w:val="single"/>
        </w:rPr>
        <w:t>其他</w:t>
      </w:r>
      <w:r>
        <w:rPr>
          <w:rFonts w:ascii="宋体" w:hAnsi="宋体" w:cs="Arial"/>
          <w:szCs w:val="21"/>
          <w:highlight w:val="none"/>
          <w:u w:val="single"/>
        </w:rPr>
        <w:t>监理</w:t>
      </w:r>
      <w:r>
        <w:rPr>
          <w:rFonts w:hint="eastAsia" w:ascii="宋体" w:hAnsi="宋体" w:cs="Arial"/>
          <w:szCs w:val="21"/>
          <w:highlight w:val="none"/>
          <w:u w:val="single"/>
        </w:rPr>
        <w:t>人</w:t>
      </w:r>
      <w:r>
        <w:rPr>
          <w:rFonts w:ascii="宋体" w:hAnsi="宋体" w:cs="Arial"/>
          <w:szCs w:val="21"/>
          <w:highlight w:val="none"/>
          <w:u w:val="single"/>
        </w:rPr>
        <w:t>员</w:t>
      </w:r>
      <w:r>
        <w:rPr>
          <w:rFonts w:hint="eastAsia" w:ascii="宋体" w:hAnsi="宋体" w:cs="Arial"/>
          <w:szCs w:val="21"/>
          <w:highlight w:val="none"/>
          <w:u w:val="single"/>
        </w:rPr>
        <w:t>支付违约金1万</w:t>
      </w:r>
      <w:r>
        <w:rPr>
          <w:rFonts w:ascii="宋体" w:hAnsi="宋体" w:cs="Arial"/>
          <w:szCs w:val="21"/>
          <w:highlight w:val="none"/>
          <w:u w:val="single"/>
        </w:rPr>
        <w:t>元/人</w:t>
      </w:r>
      <w:r>
        <w:rPr>
          <w:rFonts w:hint="eastAsia" w:cs="Arial"/>
          <w:szCs w:val="21"/>
          <w:highlight w:val="none"/>
          <w:u w:val="single"/>
        </w:rPr>
        <w:t>次</w:t>
      </w:r>
      <w:r>
        <w:rPr>
          <w:rFonts w:ascii="宋体" w:hAnsi="宋体" w:cs="Arial"/>
          <w:szCs w:val="21"/>
          <w:highlight w:val="none"/>
          <w:u w:val="single"/>
        </w:rPr>
        <w:t>。</w:t>
      </w:r>
    </w:p>
    <w:p w14:paraId="558ED936">
      <w:pPr>
        <w:pStyle w:val="67"/>
        <w:jc w:val="center"/>
        <w:rPr>
          <w:rFonts w:hint="eastAsia" w:ascii="宋体" w:hAnsi="宋体" w:eastAsia="宋体"/>
          <w:b/>
          <w:bCs/>
          <w:sz w:val="24"/>
          <w:szCs w:val="24"/>
          <w:highlight w:val="none"/>
        </w:rPr>
      </w:pPr>
      <w:r>
        <w:rPr>
          <w:rFonts w:hint="eastAsia" w:ascii="宋体" w:hAnsi="宋体" w:eastAsia="宋体"/>
          <w:b/>
          <w:bCs/>
          <w:sz w:val="24"/>
          <w:szCs w:val="24"/>
          <w:highlight w:val="none"/>
        </w:rPr>
        <w:t>投入本项目服务人员配备情况表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35"/>
        <w:gridCol w:w="1358"/>
        <w:gridCol w:w="1874"/>
      </w:tblGrid>
      <w:tr w14:paraId="5D33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908" w:type="dxa"/>
            <w:vAlign w:val="center"/>
          </w:tcPr>
          <w:p w14:paraId="668F4E99">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姓名</w:t>
            </w:r>
          </w:p>
        </w:tc>
        <w:tc>
          <w:tcPr>
            <w:tcW w:w="909" w:type="dxa"/>
            <w:vAlign w:val="center"/>
          </w:tcPr>
          <w:p w14:paraId="2FD65DF7">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性别</w:t>
            </w:r>
          </w:p>
        </w:tc>
        <w:tc>
          <w:tcPr>
            <w:tcW w:w="908" w:type="dxa"/>
            <w:vAlign w:val="center"/>
          </w:tcPr>
          <w:p w14:paraId="24CDB6D9">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年龄</w:t>
            </w:r>
          </w:p>
        </w:tc>
        <w:tc>
          <w:tcPr>
            <w:tcW w:w="909" w:type="dxa"/>
            <w:vAlign w:val="center"/>
          </w:tcPr>
          <w:p w14:paraId="39DEED4C">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职务</w:t>
            </w:r>
          </w:p>
        </w:tc>
        <w:tc>
          <w:tcPr>
            <w:tcW w:w="909" w:type="dxa"/>
            <w:vAlign w:val="center"/>
          </w:tcPr>
          <w:p w14:paraId="3D9A4629">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职称</w:t>
            </w:r>
          </w:p>
        </w:tc>
        <w:tc>
          <w:tcPr>
            <w:tcW w:w="1235" w:type="dxa"/>
            <w:vAlign w:val="center"/>
          </w:tcPr>
          <w:p w14:paraId="2381B1D6">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拟担任本项目工作内容</w:t>
            </w:r>
          </w:p>
        </w:tc>
        <w:tc>
          <w:tcPr>
            <w:tcW w:w="1358" w:type="dxa"/>
            <w:vAlign w:val="center"/>
          </w:tcPr>
          <w:p w14:paraId="13E0B36A">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资格证书（如有）</w:t>
            </w:r>
          </w:p>
        </w:tc>
        <w:tc>
          <w:tcPr>
            <w:tcW w:w="1874" w:type="dxa"/>
            <w:vAlign w:val="center"/>
          </w:tcPr>
          <w:p w14:paraId="34051854">
            <w:pPr>
              <w:spacing w:before="24" w:beforeLines="10" w:line="400" w:lineRule="exact"/>
              <w:jc w:val="center"/>
              <w:rPr>
                <w:rFonts w:ascii="宋体" w:hAnsi="宋体" w:cs="Arial Unicode MS"/>
                <w:szCs w:val="21"/>
                <w:highlight w:val="none"/>
              </w:rPr>
            </w:pPr>
            <w:r>
              <w:rPr>
                <w:rFonts w:hint="eastAsia" w:ascii="宋体" w:hAnsi="宋体" w:cs="Arial Unicode MS"/>
                <w:szCs w:val="21"/>
                <w:highlight w:val="none"/>
              </w:rPr>
              <w:t>类似项目业绩</w:t>
            </w:r>
          </w:p>
        </w:tc>
      </w:tr>
      <w:tr w14:paraId="50A1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2BBCBF4F">
            <w:pPr>
              <w:spacing w:before="24" w:beforeLines="10" w:line="400" w:lineRule="exact"/>
              <w:rPr>
                <w:rFonts w:ascii="宋体" w:hAnsi="宋体" w:cs="Arial Unicode MS"/>
                <w:szCs w:val="21"/>
                <w:highlight w:val="none"/>
              </w:rPr>
            </w:pPr>
          </w:p>
        </w:tc>
        <w:tc>
          <w:tcPr>
            <w:tcW w:w="909" w:type="dxa"/>
          </w:tcPr>
          <w:p w14:paraId="6DF5DE39">
            <w:pPr>
              <w:spacing w:before="24" w:beforeLines="10" w:line="400" w:lineRule="exact"/>
              <w:rPr>
                <w:rFonts w:ascii="宋体" w:hAnsi="宋体" w:cs="Arial Unicode MS"/>
                <w:szCs w:val="21"/>
                <w:highlight w:val="none"/>
              </w:rPr>
            </w:pPr>
          </w:p>
        </w:tc>
        <w:tc>
          <w:tcPr>
            <w:tcW w:w="908" w:type="dxa"/>
          </w:tcPr>
          <w:p w14:paraId="0E781F7A">
            <w:pPr>
              <w:spacing w:before="24" w:beforeLines="10" w:line="400" w:lineRule="exact"/>
              <w:rPr>
                <w:rFonts w:ascii="宋体" w:hAnsi="宋体" w:cs="Arial Unicode MS"/>
                <w:szCs w:val="21"/>
                <w:highlight w:val="none"/>
              </w:rPr>
            </w:pPr>
          </w:p>
        </w:tc>
        <w:tc>
          <w:tcPr>
            <w:tcW w:w="909" w:type="dxa"/>
          </w:tcPr>
          <w:p w14:paraId="20E1970D">
            <w:pPr>
              <w:spacing w:before="24" w:beforeLines="10" w:line="400" w:lineRule="exact"/>
              <w:rPr>
                <w:rFonts w:ascii="宋体" w:hAnsi="宋体" w:cs="Arial Unicode MS"/>
                <w:szCs w:val="21"/>
                <w:highlight w:val="none"/>
              </w:rPr>
            </w:pPr>
          </w:p>
        </w:tc>
        <w:tc>
          <w:tcPr>
            <w:tcW w:w="909" w:type="dxa"/>
          </w:tcPr>
          <w:p w14:paraId="1C486DB5">
            <w:pPr>
              <w:spacing w:before="24" w:beforeLines="10" w:line="400" w:lineRule="exact"/>
              <w:rPr>
                <w:rFonts w:ascii="宋体" w:hAnsi="宋体" w:cs="Arial Unicode MS"/>
                <w:szCs w:val="21"/>
                <w:highlight w:val="none"/>
              </w:rPr>
            </w:pPr>
          </w:p>
        </w:tc>
        <w:tc>
          <w:tcPr>
            <w:tcW w:w="1235" w:type="dxa"/>
          </w:tcPr>
          <w:p w14:paraId="2E652685">
            <w:pPr>
              <w:spacing w:before="24" w:beforeLines="10" w:line="400" w:lineRule="exact"/>
              <w:rPr>
                <w:rFonts w:ascii="宋体" w:hAnsi="宋体" w:cs="Arial Unicode MS"/>
                <w:szCs w:val="21"/>
                <w:highlight w:val="none"/>
              </w:rPr>
            </w:pPr>
          </w:p>
        </w:tc>
        <w:tc>
          <w:tcPr>
            <w:tcW w:w="1358" w:type="dxa"/>
          </w:tcPr>
          <w:p w14:paraId="3785B079">
            <w:pPr>
              <w:spacing w:before="24" w:beforeLines="10" w:line="400" w:lineRule="exact"/>
              <w:rPr>
                <w:rFonts w:ascii="宋体" w:hAnsi="宋体" w:cs="Arial Unicode MS"/>
                <w:szCs w:val="21"/>
                <w:highlight w:val="none"/>
              </w:rPr>
            </w:pPr>
          </w:p>
        </w:tc>
        <w:tc>
          <w:tcPr>
            <w:tcW w:w="1874" w:type="dxa"/>
          </w:tcPr>
          <w:p w14:paraId="75698A90">
            <w:pPr>
              <w:spacing w:before="24" w:beforeLines="10" w:line="400" w:lineRule="exact"/>
              <w:rPr>
                <w:rFonts w:ascii="宋体" w:hAnsi="宋体" w:cs="Arial Unicode MS"/>
                <w:szCs w:val="21"/>
                <w:highlight w:val="none"/>
              </w:rPr>
            </w:pPr>
          </w:p>
        </w:tc>
      </w:tr>
      <w:tr w14:paraId="405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236C4BE6">
            <w:pPr>
              <w:spacing w:before="24" w:beforeLines="10" w:line="400" w:lineRule="exact"/>
              <w:rPr>
                <w:rFonts w:ascii="宋体" w:hAnsi="宋体" w:cs="Arial Unicode MS"/>
                <w:szCs w:val="21"/>
                <w:highlight w:val="none"/>
              </w:rPr>
            </w:pPr>
          </w:p>
        </w:tc>
        <w:tc>
          <w:tcPr>
            <w:tcW w:w="909" w:type="dxa"/>
          </w:tcPr>
          <w:p w14:paraId="7CE313DB">
            <w:pPr>
              <w:spacing w:before="24" w:beforeLines="10" w:line="400" w:lineRule="exact"/>
              <w:rPr>
                <w:rFonts w:ascii="宋体" w:hAnsi="宋体" w:cs="Arial Unicode MS"/>
                <w:szCs w:val="21"/>
                <w:highlight w:val="none"/>
              </w:rPr>
            </w:pPr>
          </w:p>
        </w:tc>
        <w:tc>
          <w:tcPr>
            <w:tcW w:w="908" w:type="dxa"/>
          </w:tcPr>
          <w:p w14:paraId="5A4D877F">
            <w:pPr>
              <w:spacing w:before="24" w:beforeLines="10" w:line="400" w:lineRule="exact"/>
              <w:rPr>
                <w:rFonts w:ascii="宋体" w:hAnsi="宋体" w:cs="Arial Unicode MS"/>
                <w:szCs w:val="21"/>
                <w:highlight w:val="none"/>
              </w:rPr>
            </w:pPr>
          </w:p>
        </w:tc>
        <w:tc>
          <w:tcPr>
            <w:tcW w:w="909" w:type="dxa"/>
          </w:tcPr>
          <w:p w14:paraId="356A5FAE">
            <w:pPr>
              <w:spacing w:before="24" w:beforeLines="10" w:line="400" w:lineRule="exact"/>
              <w:rPr>
                <w:rFonts w:ascii="宋体" w:hAnsi="宋体" w:cs="Arial Unicode MS"/>
                <w:szCs w:val="21"/>
                <w:highlight w:val="none"/>
              </w:rPr>
            </w:pPr>
          </w:p>
        </w:tc>
        <w:tc>
          <w:tcPr>
            <w:tcW w:w="909" w:type="dxa"/>
          </w:tcPr>
          <w:p w14:paraId="2CCFF08B">
            <w:pPr>
              <w:spacing w:before="24" w:beforeLines="10" w:line="400" w:lineRule="exact"/>
              <w:rPr>
                <w:rFonts w:ascii="宋体" w:hAnsi="宋体" w:cs="Arial Unicode MS"/>
                <w:szCs w:val="21"/>
                <w:highlight w:val="none"/>
              </w:rPr>
            </w:pPr>
          </w:p>
        </w:tc>
        <w:tc>
          <w:tcPr>
            <w:tcW w:w="1235" w:type="dxa"/>
          </w:tcPr>
          <w:p w14:paraId="67932BFC">
            <w:pPr>
              <w:spacing w:before="24" w:beforeLines="10" w:line="400" w:lineRule="exact"/>
              <w:rPr>
                <w:rFonts w:ascii="宋体" w:hAnsi="宋体" w:cs="Arial Unicode MS"/>
                <w:szCs w:val="21"/>
                <w:highlight w:val="none"/>
              </w:rPr>
            </w:pPr>
          </w:p>
        </w:tc>
        <w:tc>
          <w:tcPr>
            <w:tcW w:w="1358" w:type="dxa"/>
          </w:tcPr>
          <w:p w14:paraId="5F6605E9">
            <w:pPr>
              <w:spacing w:before="24" w:beforeLines="10" w:line="400" w:lineRule="exact"/>
              <w:rPr>
                <w:rFonts w:ascii="宋体" w:hAnsi="宋体" w:cs="Arial Unicode MS"/>
                <w:szCs w:val="21"/>
                <w:highlight w:val="none"/>
              </w:rPr>
            </w:pPr>
          </w:p>
        </w:tc>
        <w:tc>
          <w:tcPr>
            <w:tcW w:w="1874" w:type="dxa"/>
          </w:tcPr>
          <w:p w14:paraId="76FB32EE">
            <w:pPr>
              <w:spacing w:before="24" w:beforeLines="10" w:line="400" w:lineRule="exact"/>
              <w:rPr>
                <w:rFonts w:ascii="宋体" w:hAnsi="宋体" w:cs="Arial Unicode MS"/>
                <w:szCs w:val="21"/>
                <w:highlight w:val="none"/>
              </w:rPr>
            </w:pPr>
          </w:p>
        </w:tc>
      </w:tr>
      <w:tr w14:paraId="7D25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1328400A">
            <w:pPr>
              <w:spacing w:before="24" w:beforeLines="10" w:line="400" w:lineRule="exact"/>
              <w:rPr>
                <w:rFonts w:ascii="宋体" w:hAnsi="宋体" w:cs="Arial Unicode MS"/>
                <w:szCs w:val="21"/>
                <w:highlight w:val="none"/>
              </w:rPr>
            </w:pPr>
          </w:p>
        </w:tc>
        <w:tc>
          <w:tcPr>
            <w:tcW w:w="909" w:type="dxa"/>
          </w:tcPr>
          <w:p w14:paraId="6D30949C">
            <w:pPr>
              <w:spacing w:before="24" w:beforeLines="10" w:line="400" w:lineRule="exact"/>
              <w:rPr>
                <w:rFonts w:ascii="宋体" w:hAnsi="宋体" w:cs="Arial Unicode MS"/>
                <w:szCs w:val="21"/>
                <w:highlight w:val="none"/>
              </w:rPr>
            </w:pPr>
          </w:p>
        </w:tc>
        <w:tc>
          <w:tcPr>
            <w:tcW w:w="908" w:type="dxa"/>
          </w:tcPr>
          <w:p w14:paraId="153C9D30">
            <w:pPr>
              <w:spacing w:before="24" w:beforeLines="10" w:line="400" w:lineRule="exact"/>
              <w:rPr>
                <w:rFonts w:ascii="宋体" w:hAnsi="宋体" w:cs="Arial Unicode MS"/>
                <w:szCs w:val="21"/>
                <w:highlight w:val="none"/>
              </w:rPr>
            </w:pPr>
          </w:p>
        </w:tc>
        <w:tc>
          <w:tcPr>
            <w:tcW w:w="909" w:type="dxa"/>
          </w:tcPr>
          <w:p w14:paraId="18137718">
            <w:pPr>
              <w:spacing w:before="24" w:beforeLines="10" w:line="400" w:lineRule="exact"/>
              <w:rPr>
                <w:rFonts w:ascii="宋体" w:hAnsi="宋体" w:cs="Arial Unicode MS"/>
                <w:szCs w:val="21"/>
                <w:highlight w:val="none"/>
              </w:rPr>
            </w:pPr>
          </w:p>
        </w:tc>
        <w:tc>
          <w:tcPr>
            <w:tcW w:w="909" w:type="dxa"/>
          </w:tcPr>
          <w:p w14:paraId="31925ABD">
            <w:pPr>
              <w:spacing w:before="24" w:beforeLines="10" w:line="400" w:lineRule="exact"/>
              <w:rPr>
                <w:rFonts w:ascii="宋体" w:hAnsi="宋体" w:cs="Arial Unicode MS"/>
                <w:szCs w:val="21"/>
                <w:highlight w:val="none"/>
              </w:rPr>
            </w:pPr>
          </w:p>
        </w:tc>
        <w:tc>
          <w:tcPr>
            <w:tcW w:w="1235" w:type="dxa"/>
          </w:tcPr>
          <w:p w14:paraId="1CBB375F">
            <w:pPr>
              <w:spacing w:before="24" w:beforeLines="10" w:line="400" w:lineRule="exact"/>
              <w:rPr>
                <w:rFonts w:ascii="宋体" w:hAnsi="宋体" w:cs="Arial Unicode MS"/>
                <w:szCs w:val="21"/>
                <w:highlight w:val="none"/>
              </w:rPr>
            </w:pPr>
          </w:p>
        </w:tc>
        <w:tc>
          <w:tcPr>
            <w:tcW w:w="1358" w:type="dxa"/>
          </w:tcPr>
          <w:p w14:paraId="76C7B584">
            <w:pPr>
              <w:spacing w:before="24" w:beforeLines="10" w:line="400" w:lineRule="exact"/>
              <w:rPr>
                <w:rFonts w:ascii="宋体" w:hAnsi="宋体" w:cs="Arial Unicode MS"/>
                <w:szCs w:val="21"/>
                <w:highlight w:val="none"/>
              </w:rPr>
            </w:pPr>
          </w:p>
        </w:tc>
        <w:tc>
          <w:tcPr>
            <w:tcW w:w="1874" w:type="dxa"/>
          </w:tcPr>
          <w:p w14:paraId="09F41587">
            <w:pPr>
              <w:spacing w:before="24" w:beforeLines="10" w:line="400" w:lineRule="exact"/>
              <w:rPr>
                <w:rFonts w:ascii="宋体" w:hAnsi="宋体" w:cs="Arial Unicode MS"/>
                <w:szCs w:val="21"/>
                <w:highlight w:val="none"/>
              </w:rPr>
            </w:pPr>
          </w:p>
        </w:tc>
      </w:tr>
      <w:tr w14:paraId="33B6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4C97E204">
            <w:pPr>
              <w:spacing w:before="24" w:beforeLines="10" w:line="400" w:lineRule="exact"/>
              <w:rPr>
                <w:rFonts w:ascii="宋体" w:hAnsi="宋体" w:cs="Arial Unicode MS"/>
                <w:szCs w:val="21"/>
                <w:highlight w:val="none"/>
              </w:rPr>
            </w:pPr>
          </w:p>
        </w:tc>
        <w:tc>
          <w:tcPr>
            <w:tcW w:w="909" w:type="dxa"/>
          </w:tcPr>
          <w:p w14:paraId="3E2B0D66">
            <w:pPr>
              <w:spacing w:before="24" w:beforeLines="10" w:line="400" w:lineRule="exact"/>
              <w:rPr>
                <w:rFonts w:ascii="宋体" w:hAnsi="宋体" w:cs="Arial Unicode MS"/>
                <w:szCs w:val="21"/>
                <w:highlight w:val="none"/>
              </w:rPr>
            </w:pPr>
          </w:p>
        </w:tc>
        <w:tc>
          <w:tcPr>
            <w:tcW w:w="908" w:type="dxa"/>
          </w:tcPr>
          <w:p w14:paraId="6A58D85D">
            <w:pPr>
              <w:spacing w:before="24" w:beforeLines="10" w:line="400" w:lineRule="exact"/>
              <w:rPr>
                <w:rFonts w:ascii="宋体" w:hAnsi="宋体" w:cs="Arial Unicode MS"/>
                <w:szCs w:val="21"/>
                <w:highlight w:val="none"/>
              </w:rPr>
            </w:pPr>
          </w:p>
        </w:tc>
        <w:tc>
          <w:tcPr>
            <w:tcW w:w="909" w:type="dxa"/>
          </w:tcPr>
          <w:p w14:paraId="7B30374B">
            <w:pPr>
              <w:spacing w:before="24" w:beforeLines="10" w:line="400" w:lineRule="exact"/>
              <w:rPr>
                <w:rFonts w:ascii="宋体" w:hAnsi="宋体" w:cs="Arial Unicode MS"/>
                <w:szCs w:val="21"/>
                <w:highlight w:val="none"/>
              </w:rPr>
            </w:pPr>
          </w:p>
        </w:tc>
        <w:tc>
          <w:tcPr>
            <w:tcW w:w="909" w:type="dxa"/>
          </w:tcPr>
          <w:p w14:paraId="12C33E98">
            <w:pPr>
              <w:spacing w:before="24" w:beforeLines="10" w:line="400" w:lineRule="exact"/>
              <w:rPr>
                <w:rFonts w:ascii="宋体" w:hAnsi="宋体" w:cs="Arial Unicode MS"/>
                <w:szCs w:val="21"/>
                <w:highlight w:val="none"/>
              </w:rPr>
            </w:pPr>
          </w:p>
        </w:tc>
        <w:tc>
          <w:tcPr>
            <w:tcW w:w="1235" w:type="dxa"/>
          </w:tcPr>
          <w:p w14:paraId="351EFE23">
            <w:pPr>
              <w:spacing w:before="24" w:beforeLines="10" w:line="400" w:lineRule="exact"/>
              <w:rPr>
                <w:rFonts w:ascii="宋体" w:hAnsi="宋体" w:cs="Arial Unicode MS"/>
                <w:szCs w:val="21"/>
                <w:highlight w:val="none"/>
              </w:rPr>
            </w:pPr>
          </w:p>
        </w:tc>
        <w:tc>
          <w:tcPr>
            <w:tcW w:w="1358" w:type="dxa"/>
          </w:tcPr>
          <w:p w14:paraId="341ABB13">
            <w:pPr>
              <w:spacing w:before="24" w:beforeLines="10" w:line="400" w:lineRule="exact"/>
              <w:rPr>
                <w:rFonts w:ascii="宋体" w:hAnsi="宋体" w:cs="Arial Unicode MS"/>
                <w:szCs w:val="21"/>
                <w:highlight w:val="none"/>
              </w:rPr>
            </w:pPr>
          </w:p>
        </w:tc>
        <w:tc>
          <w:tcPr>
            <w:tcW w:w="1874" w:type="dxa"/>
          </w:tcPr>
          <w:p w14:paraId="1743A45C">
            <w:pPr>
              <w:spacing w:before="24" w:beforeLines="10" w:line="400" w:lineRule="exact"/>
              <w:rPr>
                <w:rFonts w:ascii="宋体" w:hAnsi="宋体" w:cs="Arial Unicode MS"/>
                <w:szCs w:val="21"/>
                <w:highlight w:val="none"/>
              </w:rPr>
            </w:pPr>
          </w:p>
        </w:tc>
      </w:tr>
      <w:tr w14:paraId="7DBB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1BAA4B81">
            <w:pPr>
              <w:spacing w:before="24" w:beforeLines="10" w:line="400" w:lineRule="exact"/>
              <w:rPr>
                <w:rFonts w:ascii="宋体" w:hAnsi="宋体" w:cs="Arial Unicode MS"/>
                <w:szCs w:val="21"/>
                <w:highlight w:val="none"/>
              </w:rPr>
            </w:pPr>
          </w:p>
        </w:tc>
        <w:tc>
          <w:tcPr>
            <w:tcW w:w="909" w:type="dxa"/>
          </w:tcPr>
          <w:p w14:paraId="793B0400">
            <w:pPr>
              <w:spacing w:before="24" w:beforeLines="10" w:line="400" w:lineRule="exact"/>
              <w:rPr>
                <w:rFonts w:ascii="宋体" w:hAnsi="宋体" w:cs="Arial Unicode MS"/>
                <w:szCs w:val="21"/>
                <w:highlight w:val="none"/>
              </w:rPr>
            </w:pPr>
          </w:p>
        </w:tc>
        <w:tc>
          <w:tcPr>
            <w:tcW w:w="908" w:type="dxa"/>
          </w:tcPr>
          <w:p w14:paraId="58F8FAE1">
            <w:pPr>
              <w:spacing w:before="24" w:beforeLines="10" w:line="400" w:lineRule="exact"/>
              <w:rPr>
                <w:rFonts w:ascii="宋体" w:hAnsi="宋体" w:cs="Arial Unicode MS"/>
                <w:szCs w:val="21"/>
                <w:highlight w:val="none"/>
              </w:rPr>
            </w:pPr>
          </w:p>
        </w:tc>
        <w:tc>
          <w:tcPr>
            <w:tcW w:w="909" w:type="dxa"/>
          </w:tcPr>
          <w:p w14:paraId="0AAA5BCB">
            <w:pPr>
              <w:spacing w:before="24" w:beforeLines="10" w:line="400" w:lineRule="exact"/>
              <w:rPr>
                <w:rFonts w:ascii="宋体" w:hAnsi="宋体" w:cs="Arial Unicode MS"/>
                <w:szCs w:val="21"/>
                <w:highlight w:val="none"/>
              </w:rPr>
            </w:pPr>
          </w:p>
        </w:tc>
        <w:tc>
          <w:tcPr>
            <w:tcW w:w="909" w:type="dxa"/>
          </w:tcPr>
          <w:p w14:paraId="14BCCEDD">
            <w:pPr>
              <w:spacing w:before="24" w:beforeLines="10" w:line="400" w:lineRule="exact"/>
              <w:rPr>
                <w:rFonts w:ascii="宋体" w:hAnsi="宋体" w:cs="Arial Unicode MS"/>
                <w:szCs w:val="21"/>
                <w:highlight w:val="none"/>
              </w:rPr>
            </w:pPr>
          </w:p>
        </w:tc>
        <w:tc>
          <w:tcPr>
            <w:tcW w:w="1235" w:type="dxa"/>
          </w:tcPr>
          <w:p w14:paraId="70B72AE2">
            <w:pPr>
              <w:spacing w:before="24" w:beforeLines="10" w:line="400" w:lineRule="exact"/>
              <w:rPr>
                <w:rFonts w:ascii="宋体" w:hAnsi="宋体" w:cs="Arial Unicode MS"/>
                <w:szCs w:val="21"/>
                <w:highlight w:val="none"/>
              </w:rPr>
            </w:pPr>
          </w:p>
        </w:tc>
        <w:tc>
          <w:tcPr>
            <w:tcW w:w="1358" w:type="dxa"/>
          </w:tcPr>
          <w:p w14:paraId="57BD3956">
            <w:pPr>
              <w:spacing w:before="24" w:beforeLines="10" w:line="400" w:lineRule="exact"/>
              <w:rPr>
                <w:rFonts w:ascii="宋体" w:hAnsi="宋体" w:cs="Arial Unicode MS"/>
                <w:szCs w:val="21"/>
                <w:highlight w:val="none"/>
              </w:rPr>
            </w:pPr>
          </w:p>
        </w:tc>
        <w:tc>
          <w:tcPr>
            <w:tcW w:w="1874" w:type="dxa"/>
          </w:tcPr>
          <w:p w14:paraId="7DB58B89">
            <w:pPr>
              <w:spacing w:before="24" w:beforeLines="10" w:line="400" w:lineRule="exact"/>
              <w:rPr>
                <w:rFonts w:ascii="宋体" w:hAnsi="宋体" w:cs="Arial Unicode MS"/>
                <w:szCs w:val="21"/>
                <w:highlight w:val="none"/>
              </w:rPr>
            </w:pPr>
          </w:p>
        </w:tc>
      </w:tr>
      <w:tr w14:paraId="37B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46E7C4C2">
            <w:pPr>
              <w:spacing w:before="24" w:beforeLines="10" w:line="400" w:lineRule="exact"/>
              <w:rPr>
                <w:rFonts w:ascii="宋体" w:hAnsi="宋体" w:cs="Arial Unicode MS"/>
                <w:szCs w:val="21"/>
                <w:highlight w:val="none"/>
              </w:rPr>
            </w:pPr>
          </w:p>
        </w:tc>
        <w:tc>
          <w:tcPr>
            <w:tcW w:w="909" w:type="dxa"/>
          </w:tcPr>
          <w:p w14:paraId="332C910D">
            <w:pPr>
              <w:spacing w:before="24" w:beforeLines="10" w:line="400" w:lineRule="exact"/>
              <w:rPr>
                <w:rFonts w:ascii="宋体" w:hAnsi="宋体" w:cs="Arial Unicode MS"/>
                <w:szCs w:val="21"/>
                <w:highlight w:val="none"/>
              </w:rPr>
            </w:pPr>
          </w:p>
        </w:tc>
        <w:tc>
          <w:tcPr>
            <w:tcW w:w="908" w:type="dxa"/>
          </w:tcPr>
          <w:p w14:paraId="0FB9D0BC">
            <w:pPr>
              <w:spacing w:before="24" w:beforeLines="10" w:line="400" w:lineRule="exact"/>
              <w:rPr>
                <w:rFonts w:ascii="宋体" w:hAnsi="宋体" w:cs="Arial Unicode MS"/>
                <w:szCs w:val="21"/>
                <w:highlight w:val="none"/>
              </w:rPr>
            </w:pPr>
          </w:p>
        </w:tc>
        <w:tc>
          <w:tcPr>
            <w:tcW w:w="909" w:type="dxa"/>
          </w:tcPr>
          <w:p w14:paraId="0B64D612">
            <w:pPr>
              <w:spacing w:before="24" w:beforeLines="10" w:line="400" w:lineRule="exact"/>
              <w:rPr>
                <w:rFonts w:ascii="宋体" w:hAnsi="宋体" w:cs="Arial Unicode MS"/>
                <w:szCs w:val="21"/>
                <w:highlight w:val="none"/>
              </w:rPr>
            </w:pPr>
          </w:p>
        </w:tc>
        <w:tc>
          <w:tcPr>
            <w:tcW w:w="909" w:type="dxa"/>
          </w:tcPr>
          <w:p w14:paraId="52D351A1">
            <w:pPr>
              <w:spacing w:before="24" w:beforeLines="10" w:line="400" w:lineRule="exact"/>
              <w:rPr>
                <w:rFonts w:ascii="宋体" w:hAnsi="宋体" w:cs="Arial Unicode MS"/>
                <w:szCs w:val="21"/>
                <w:highlight w:val="none"/>
              </w:rPr>
            </w:pPr>
          </w:p>
        </w:tc>
        <w:tc>
          <w:tcPr>
            <w:tcW w:w="1235" w:type="dxa"/>
          </w:tcPr>
          <w:p w14:paraId="4607A31E">
            <w:pPr>
              <w:spacing w:before="24" w:beforeLines="10" w:line="400" w:lineRule="exact"/>
              <w:rPr>
                <w:rFonts w:ascii="宋体" w:hAnsi="宋体" w:cs="Arial Unicode MS"/>
                <w:szCs w:val="21"/>
                <w:highlight w:val="none"/>
              </w:rPr>
            </w:pPr>
          </w:p>
        </w:tc>
        <w:tc>
          <w:tcPr>
            <w:tcW w:w="1358" w:type="dxa"/>
          </w:tcPr>
          <w:p w14:paraId="47075C03">
            <w:pPr>
              <w:spacing w:before="24" w:beforeLines="10" w:line="400" w:lineRule="exact"/>
              <w:rPr>
                <w:rFonts w:ascii="宋体" w:hAnsi="宋体" w:cs="Arial Unicode MS"/>
                <w:szCs w:val="21"/>
                <w:highlight w:val="none"/>
              </w:rPr>
            </w:pPr>
          </w:p>
        </w:tc>
        <w:tc>
          <w:tcPr>
            <w:tcW w:w="1874" w:type="dxa"/>
          </w:tcPr>
          <w:p w14:paraId="458D3A14">
            <w:pPr>
              <w:spacing w:before="24" w:beforeLines="10" w:line="400" w:lineRule="exact"/>
              <w:rPr>
                <w:rFonts w:ascii="宋体" w:hAnsi="宋体" w:cs="Arial Unicode MS"/>
                <w:szCs w:val="21"/>
                <w:highlight w:val="none"/>
              </w:rPr>
            </w:pPr>
          </w:p>
        </w:tc>
      </w:tr>
      <w:tr w14:paraId="16A6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26722D94">
            <w:pPr>
              <w:spacing w:before="24" w:beforeLines="10" w:line="400" w:lineRule="exact"/>
              <w:rPr>
                <w:rFonts w:ascii="宋体" w:hAnsi="宋体" w:cs="Arial Unicode MS"/>
                <w:szCs w:val="21"/>
                <w:highlight w:val="none"/>
              </w:rPr>
            </w:pPr>
          </w:p>
        </w:tc>
        <w:tc>
          <w:tcPr>
            <w:tcW w:w="909" w:type="dxa"/>
          </w:tcPr>
          <w:p w14:paraId="151BED13">
            <w:pPr>
              <w:spacing w:before="24" w:beforeLines="10" w:line="400" w:lineRule="exact"/>
              <w:rPr>
                <w:rFonts w:ascii="宋体" w:hAnsi="宋体" w:cs="Arial Unicode MS"/>
                <w:szCs w:val="21"/>
                <w:highlight w:val="none"/>
              </w:rPr>
            </w:pPr>
          </w:p>
        </w:tc>
        <w:tc>
          <w:tcPr>
            <w:tcW w:w="908" w:type="dxa"/>
          </w:tcPr>
          <w:p w14:paraId="55FD8732">
            <w:pPr>
              <w:spacing w:before="24" w:beforeLines="10" w:line="400" w:lineRule="exact"/>
              <w:rPr>
                <w:rFonts w:ascii="宋体" w:hAnsi="宋体" w:cs="Arial Unicode MS"/>
                <w:szCs w:val="21"/>
                <w:highlight w:val="none"/>
              </w:rPr>
            </w:pPr>
          </w:p>
        </w:tc>
        <w:tc>
          <w:tcPr>
            <w:tcW w:w="909" w:type="dxa"/>
          </w:tcPr>
          <w:p w14:paraId="3680659C">
            <w:pPr>
              <w:spacing w:before="24" w:beforeLines="10" w:line="400" w:lineRule="exact"/>
              <w:rPr>
                <w:rFonts w:ascii="宋体" w:hAnsi="宋体" w:cs="Arial Unicode MS"/>
                <w:szCs w:val="21"/>
                <w:highlight w:val="none"/>
              </w:rPr>
            </w:pPr>
          </w:p>
        </w:tc>
        <w:tc>
          <w:tcPr>
            <w:tcW w:w="909" w:type="dxa"/>
          </w:tcPr>
          <w:p w14:paraId="18F01678">
            <w:pPr>
              <w:spacing w:before="24" w:beforeLines="10" w:line="400" w:lineRule="exact"/>
              <w:rPr>
                <w:rFonts w:ascii="宋体" w:hAnsi="宋体" w:cs="Arial Unicode MS"/>
                <w:szCs w:val="21"/>
                <w:highlight w:val="none"/>
              </w:rPr>
            </w:pPr>
          </w:p>
        </w:tc>
        <w:tc>
          <w:tcPr>
            <w:tcW w:w="1235" w:type="dxa"/>
          </w:tcPr>
          <w:p w14:paraId="4772BF04">
            <w:pPr>
              <w:spacing w:before="24" w:beforeLines="10" w:line="400" w:lineRule="exact"/>
              <w:rPr>
                <w:rFonts w:ascii="宋体" w:hAnsi="宋体" w:cs="Arial Unicode MS"/>
                <w:szCs w:val="21"/>
                <w:highlight w:val="none"/>
              </w:rPr>
            </w:pPr>
          </w:p>
        </w:tc>
        <w:tc>
          <w:tcPr>
            <w:tcW w:w="1358" w:type="dxa"/>
          </w:tcPr>
          <w:p w14:paraId="59AA8B8F">
            <w:pPr>
              <w:spacing w:before="24" w:beforeLines="10" w:line="400" w:lineRule="exact"/>
              <w:rPr>
                <w:rFonts w:ascii="宋体" w:hAnsi="宋体" w:cs="Arial Unicode MS"/>
                <w:szCs w:val="21"/>
                <w:highlight w:val="none"/>
              </w:rPr>
            </w:pPr>
          </w:p>
        </w:tc>
        <w:tc>
          <w:tcPr>
            <w:tcW w:w="1874" w:type="dxa"/>
          </w:tcPr>
          <w:p w14:paraId="370F410C">
            <w:pPr>
              <w:spacing w:before="24" w:beforeLines="10" w:line="400" w:lineRule="exact"/>
              <w:rPr>
                <w:rFonts w:ascii="宋体" w:hAnsi="宋体" w:cs="Arial Unicode MS"/>
                <w:szCs w:val="21"/>
                <w:highlight w:val="none"/>
              </w:rPr>
            </w:pPr>
          </w:p>
        </w:tc>
      </w:tr>
      <w:tr w14:paraId="2D25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0533179A">
            <w:pPr>
              <w:spacing w:before="24" w:beforeLines="10" w:line="400" w:lineRule="exact"/>
              <w:rPr>
                <w:rFonts w:ascii="宋体" w:hAnsi="宋体" w:cs="Arial Unicode MS"/>
                <w:szCs w:val="21"/>
                <w:highlight w:val="none"/>
              </w:rPr>
            </w:pPr>
          </w:p>
        </w:tc>
        <w:tc>
          <w:tcPr>
            <w:tcW w:w="909" w:type="dxa"/>
          </w:tcPr>
          <w:p w14:paraId="5388BE52">
            <w:pPr>
              <w:spacing w:before="24" w:beforeLines="10" w:line="400" w:lineRule="exact"/>
              <w:rPr>
                <w:rFonts w:ascii="宋体" w:hAnsi="宋体" w:cs="Arial Unicode MS"/>
                <w:szCs w:val="21"/>
                <w:highlight w:val="none"/>
              </w:rPr>
            </w:pPr>
          </w:p>
        </w:tc>
        <w:tc>
          <w:tcPr>
            <w:tcW w:w="908" w:type="dxa"/>
          </w:tcPr>
          <w:p w14:paraId="2758AD15">
            <w:pPr>
              <w:spacing w:before="24" w:beforeLines="10" w:line="400" w:lineRule="exact"/>
              <w:rPr>
                <w:rFonts w:ascii="宋体" w:hAnsi="宋体" w:cs="Arial Unicode MS"/>
                <w:szCs w:val="21"/>
                <w:highlight w:val="none"/>
              </w:rPr>
            </w:pPr>
          </w:p>
        </w:tc>
        <w:tc>
          <w:tcPr>
            <w:tcW w:w="909" w:type="dxa"/>
          </w:tcPr>
          <w:p w14:paraId="43063044">
            <w:pPr>
              <w:spacing w:before="24" w:beforeLines="10" w:line="400" w:lineRule="exact"/>
              <w:rPr>
                <w:rFonts w:ascii="宋体" w:hAnsi="宋体" w:cs="Arial Unicode MS"/>
                <w:szCs w:val="21"/>
                <w:highlight w:val="none"/>
              </w:rPr>
            </w:pPr>
          </w:p>
        </w:tc>
        <w:tc>
          <w:tcPr>
            <w:tcW w:w="909" w:type="dxa"/>
          </w:tcPr>
          <w:p w14:paraId="55D2A36D">
            <w:pPr>
              <w:spacing w:before="24" w:beforeLines="10" w:line="400" w:lineRule="exact"/>
              <w:rPr>
                <w:rFonts w:ascii="宋体" w:hAnsi="宋体" w:cs="Arial Unicode MS"/>
                <w:szCs w:val="21"/>
                <w:highlight w:val="none"/>
              </w:rPr>
            </w:pPr>
          </w:p>
        </w:tc>
        <w:tc>
          <w:tcPr>
            <w:tcW w:w="1235" w:type="dxa"/>
          </w:tcPr>
          <w:p w14:paraId="34A5DE11">
            <w:pPr>
              <w:spacing w:before="24" w:beforeLines="10" w:line="400" w:lineRule="exact"/>
              <w:rPr>
                <w:rFonts w:ascii="宋体" w:hAnsi="宋体" w:cs="Arial Unicode MS"/>
                <w:szCs w:val="21"/>
                <w:highlight w:val="none"/>
              </w:rPr>
            </w:pPr>
          </w:p>
        </w:tc>
        <w:tc>
          <w:tcPr>
            <w:tcW w:w="1358" w:type="dxa"/>
          </w:tcPr>
          <w:p w14:paraId="3351D411">
            <w:pPr>
              <w:spacing w:before="24" w:beforeLines="10" w:line="400" w:lineRule="exact"/>
              <w:rPr>
                <w:rFonts w:ascii="宋体" w:hAnsi="宋体" w:cs="Arial Unicode MS"/>
                <w:szCs w:val="21"/>
                <w:highlight w:val="none"/>
              </w:rPr>
            </w:pPr>
          </w:p>
        </w:tc>
        <w:tc>
          <w:tcPr>
            <w:tcW w:w="1874" w:type="dxa"/>
          </w:tcPr>
          <w:p w14:paraId="7205630B">
            <w:pPr>
              <w:spacing w:before="24" w:beforeLines="10" w:line="400" w:lineRule="exact"/>
              <w:rPr>
                <w:rFonts w:ascii="宋体" w:hAnsi="宋体" w:cs="Arial Unicode MS"/>
                <w:szCs w:val="21"/>
                <w:highlight w:val="none"/>
              </w:rPr>
            </w:pPr>
          </w:p>
        </w:tc>
      </w:tr>
      <w:tr w14:paraId="56D5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26BA4A3B">
            <w:pPr>
              <w:spacing w:before="24" w:beforeLines="10" w:line="400" w:lineRule="exact"/>
              <w:rPr>
                <w:rFonts w:ascii="宋体" w:hAnsi="宋体" w:cs="Arial Unicode MS"/>
                <w:szCs w:val="21"/>
                <w:highlight w:val="none"/>
              </w:rPr>
            </w:pPr>
          </w:p>
        </w:tc>
        <w:tc>
          <w:tcPr>
            <w:tcW w:w="909" w:type="dxa"/>
          </w:tcPr>
          <w:p w14:paraId="5A9C8A19">
            <w:pPr>
              <w:spacing w:before="24" w:beforeLines="10" w:line="400" w:lineRule="exact"/>
              <w:rPr>
                <w:rFonts w:ascii="宋体" w:hAnsi="宋体" w:cs="Arial Unicode MS"/>
                <w:szCs w:val="21"/>
                <w:highlight w:val="none"/>
              </w:rPr>
            </w:pPr>
          </w:p>
        </w:tc>
        <w:tc>
          <w:tcPr>
            <w:tcW w:w="908" w:type="dxa"/>
          </w:tcPr>
          <w:p w14:paraId="11D311A1">
            <w:pPr>
              <w:spacing w:before="24" w:beforeLines="10" w:line="400" w:lineRule="exact"/>
              <w:rPr>
                <w:rFonts w:ascii="宋体" w:hAnsi="宋体" w:cs="Arial Unicode MS"/>
                <w:szCs w:val="21"/>
                <w:highlight w:val="none"/>
              </w:rPr>
            </w:pPr>
          </w:p>
        </w:tc>
        <w:tc>
          <w:tcPr>
            <w:tcW w:w="909" w:type="dxa"/>
          </w:tcPr>
          <w:p w14:paraId="02D59D6B">
            <w:pPr>
              <w:spacing w:before="24" w:beforeLines="10" w:line="400" w:lineRule="exact"/>
              <w:rPr>
                <w:rFonts w:ascii="宋体" w:hAnsi="宋体" w:cs="Arial Unicode MS"/>
                <w:szCs w:val="21"/>
                <w:highlight w:val="none"/>
              </w:rPr>
            </w:pPr>
          </w:p>
        </w:tc>
        <w:tc>
          <w:tcPr>
            <w:tcW w:w="909" w:type="dxa"/>
          </w:tcPr>
          <w:p w14:paraId="2A3A396F">
            <w:pPr>
              <w:spacing w:before="24" w:beforeLines="10" w:line="400" w:lineRule="exact"/>
              <w:rPr>
                <w:rFonts w:ascii="宋体" w:hAnsi="宋体" w:cs="Arial Unicode MS"/>
                <w:szCs w:val="21"/>
                <w:highlight w:val="none"/>
              </w:rPr>
            </w:pPr>
          </w:p>
        </w:tc>
        <w:tc>
          <w:tcPr>
            <w:tcW w:w="1235" w:type="dxa"/>
          </w:tcPr>
          <w:p w14:paraId="090E1FF6">
            <w:pPr>
              <w:spacing w:before="24" w:beforeLines="10" w:line="400" w:lineRule="exact"/>
              <w:rPr>
                <w:rFonts w:ascii="宋体" w:hAnsi="宋体" w:cs="Arial Unicode MS"/>
                <w:szCs w:val="21"/>
                <w:highlight w:val="none"/>
              </w:rPr>
            </w:pPr>
          </w:p>
        </w:tc>
        <w:tc>
          <w:tcPr>
            <w:tcW w:w="1358" w:type="dxa"/>
          </w:tcPr>
          <w:p w14:paraId="0B2E453D">
            <w:pPr>
              <w:spacing w:before="24" w:beforeLines="10" w:line="400" w:lineRule="exact"/>
              <w:rPr>
                <w:rFonts w:ascii="宋体" w:hAnsi="宋体" w:cs="Arial Unicode MS"/>
                <w:szCs w:val="21"/>
                <w:highlight w:val="none"/>
              </w:rPr>
            </w:pPr>
          </w:p>
        </w:tc>
        <w:tc>
          <w:tcPr>
            <w:tcW w:w="1874" w:type="dxa"/>
          </w:tcPr>
          <w:p w14:paraId="271FDA8A">
            <w:pPr>
              <w:spacing w:before="24" w:beforeLines="10" w:line="400" w:lineRule="exact"/>
              <w:rPr>
                <w:rFonts w:ascii="宋体" w:hAnsi="宋体" w:cs="Arial Unicode MS"/>
                <w:szCs w:val="21"/>
                <w:highlight w:val="none"/>
              </w:rPr>
            </w:pPr>
          </w:p>
        </w:tc>
      </w:tr>
    </w:tbl>
    <w:p w14:paraId="06DE0B75">
      <w:pPr>
        <w:ind w:firstLine="205" w:firstLineChars="98"/>
        <w:rPr>
          <w:rFonts w:ascii="宋体" w:hAnsi="宋体"/>
          <w:szCs w:val="21"/>
          <w:highlight w:val="none"/>
        </w:rPr>
      </w:pPr>
      <w:r>
        <w:rPr>
          <w:rFonts w:hint="eastAsia" w:ascii="宋体" w:hAnsi="宋体"/>
          <w:szCs w:val="21"/>
          <w:highlight w:val="none"/>
        </w:rPr>
        <w:t xml:space="preserve">2.4 </w:t>
      </w:r>
      <w:r>
        <w:rPr>
          <w:rFonts w:hint="eastAsia" w:ascii="宋体" w:hAnsi="宋体" w:cs="宋体"/>
          <w:szCs w:val="21"/>
          <w:highlight w:val="none"/>
        </w:rPr>
        <w:t>履行职责</w:t>
      </w:r>
    </w:p>
    <w:p w14:paraId="0F70D6C4">
      <w:pPr>
        <w:adjustRightInd w:val="0"/>
        <w:ind w:firstLine="420" w:firstLineChars="200"/>
        <w:rPr>
          <w:rFonts w:ascii="宋体" w:hAnsi="宋体"/>
          <w:szCs w:val="21"/>
          <w:highlight w:val="none"/>
        </w:rPr>
      </w:pPr>
      <w:r>
        <w:rPr>
          <w:rFonts w:hint="eastAsia" w:ascii="宋体" w:hAnsi="宋体"/>
          <w:szCs w:val="21"/>
          <w:highlight w:val="none"/>
        </w:rPr>
        <w:t>2.4.3 对监理人的授权范围：</w:t>
      </w:r>
      <w:r>
        <w:rPr>
          <w:rFonts w:hint="eastAsia" w:ascii="宋体" w:hAnsi="宋体"/>
          <w:szCs w:val="21"/>
          <w:highlight w:val="none"/>
          <w:u w:val="single"/>
        </w:rPr>
        <w:t xml:space="preserve">按通用条件执行。       </w:t>
      </w:r>
    </w:p>
    <w:p w14:paraId="49592FD1">
      <w:pPr>
        <w:adjustRightInd w:val="0"/>
        <w:ind w:firstLine="315" w:firstLineChars="150"/>
        <w:rPr>
          <w:rFonts w:ascii="宋体" w:hAnsi="宋体"/>
          <w:szCs w:val="21"/>
          <w:highlight w:val="none"/>
        </w:rPr>
      </w:pPr>
      <w:r>
        <w:rPr>
          <w:rFonts w:hint="eastAsia" w:ascii="宋体" w:hAnsi="宋体"/>
          <w:szCs w:val="21"/>
          <w:highlight w:val="none"/>
        </w:rPr>
        <w:t>在涉及工程延期</w:t>
      </w:r>
      <w:r>
        <w:rPr>
          <w:rFonts w:hint="eastAsia" w:ascii="宋体" w:hAnsi="宋体"/>
          <w:szCs w:val="21"/>
          <w:highlight w:val="none"/>
          <w:u w:val="single"/>
        </w:rPr>
        <w:t xml:space="preserve">   /   </w:t>
      </w:r>
      <w:r>
        <w:rPr>
          <w:rFonts w:hint="eastAsia" w:ascii="宋体" w:hAnsi="宋体"/>
          <w:szCs w:val="21"/>
          <w:highlight w:val="none"/>
        </w:rPr>
        <w:t>天内和（或）金额</w:t>
      </w:r>
      <w:r>
        <w:rPr>
          <w:rFonts w:hint="eastAsia" w:ascii="宋体" w:hAnsi="宋体"/>
          <w:szCs w:val="21"/>
          <w:highlight w:val="none"/>
          <w:u w:val="single"/>
        </w:rPr>
        <w:t xml:space="preserve">   /   </w:t>
      </w:r>
      <w:r>
        <w:rPr>
          <w:rFonts w:hint="eastAsia" w:ascii="宋体" w:hAnsi="宋体"/>
          <w:szCs w:val="21"/>
          <w:highlight w:val="none"/>
        </w:rPr>
        <w:t>万元内的变更，监理人不需请示委托人即可向承包人发布变更通知。</w:t>
      </w:r>
    </w:p>
    <w:p w14:paraId="6F199FEA">
      <w:pPr>
        <w:adjustRightInd w:val="0"/>
        <w:ind w:firstLine="315" w:firstLineChars="150"/>
        <w:rPr>
          <w:rFonts w:ascii="宋体" w:hAnsi="宋体"/>
          <w:szCs w:val="21"/>
          <w:highlight w:val="none"/>
        </w:rPr>
      </w:pPr>
      <w:r>
        <w:rPr>
          <w:rFonts w:hint="eastAsia" w:ascii="宋体" w:hAnsi="宋体"/>
          <w:szCs w:val="21"/>
          <w:highlight w:val="none"/>
        </w:rPr>
        <w:t>2.4.4 监理人有权要求承包人调换其人员的限制条件：</w:t>
      </w:r>
      <w:r>
        <w:rPr>
          <w:rFonts w:hint="eastAsia" w:ascii="宋体" w:hAnsi="宋体"/>
          <w:szCs w:val="21"/>
          <w:highlight w:val="none"/>
          <w:u w:val="single"/>
        </w:rPr>
        <w:t xml:space="preserve">    /                </w:t>
      </w:r>
      <w:r>
        <w:rPr>
          <w:rFonts w:hint="eastAsia" w:ascii="宋体" w:hAnsi="宋体"/>
          <w:szCs w:val="21"/>
          <w:highlight w:val="none"/>
        </w:rPr>
        <w:t xml:space="preserve">。  </w:t>
      </w:r>
    </w:p>
    <w:p w14:paraId="04EB1128">
      <w:pPr>
        <w:adjustRightInd w:val="0"/>
        <w:ind w:firstLine="105" w:firstLineChars="50"/>
        <w:rPr>
          <w:rFonts w:ascii="宋体" w:hAnsi="宋体"/>
          <w:szCs w:val="21"/>
          <w:highlight w:val="none"/>
        </w:rPr>
      </w:pPr>
      <w:r>
        <w:rPr>
          <w:rFonts w:hint="eastAsia" w:ascii="宋体" w:hAnsi="宋体"/>
          <w:szCs w:val="21"/>
          <w:highlight w:val="none"/>
        </w:rPr>
        <w:t>2.5 提交</w:t>
      </w:r>
      <w:r>
        <w:rPr>
          <w:rFonts w:hint="eastAsia" w:ascii="宋体" w:hAnsi="宋体" w:cs="宋体"/>
          <w:szCs w:val="21"/>
          <w:highlight w:val="none"/>
        </w:rPr>
        <w:t>报告</w:t>
      </w:r>
    </w:p>
    <w:p w14:paraId="431834A4">
      <w:pPr>
        <w:adjustRightInd w:val="0"/>
        <w:ind w:firstLine="420" w:firstLineChars="200"/>
        <w:rPr>
          <w:rFonts w:ascii="宋体" w:hAnsi="宋体"/>
          <w:szCs w:val="21"/>
          <w:highlight w:val="none"/>
          <w:u w:val="single"/>
        </w:rPr>
      </w:pPr>
      <w:r>
        <w:rPr>
          <w:rFonts w:hint="eastAsia" w:ascii="宋体" w:hAnsi="宋体"/>
          <w:szCs w:val="21"/>
          <w:highlight w:val="none"/>
        </w:rPr>
        <w:t>监理人应提交报告的种类(</w:t>
      </w:r>
      <w:r>
        <w:rPr>
          <w:rFonts w:hint="eastAsia" w:ascii="宋体" w:hAnsi="宋体" w:cs="宋体"/>
          <w:szCs w:val="21"/>
          <w:highlight w:val="none"/>
        </w:rPr>
        <w:t>包括监理规划、监理月报及约定的专项报告)</w:t>
      </w:r>
      <w:r>
        <w:rPr>
          <w:rFonts w:hint="eastAsia" w:ascii="宋体" w:hAnsi="宋体"/>
          <w:szCs w:val="21"/>
          <w:highlight w:val="none"/>
        </w:rPr>
        <w:t>、时间和份数</w:t>
      </w:r>
      <w:r>
        <w:rPr>
          <w:rFonts w:hint="eastAsia" w:ascii="宋体" w:hAnsi="宋体" w:cs="宋体"/>
          <w:szCs w:val="21"/>
          <w:highlight w:val="none"/>
        </w:rPr>
        <w:t>：</w:t>
      </w:r>
      <w:r>
        <w:rPr>
          <w:rFonts w:hint="eastAsia" w:ascii="宋体" w:hAnsi="宋体"/>
          <w:szCs w:val="21"/>
          <w:highlight w:val="none"/>
          <w:u w:val="single"/>
        </w:rPr>
        <w:t xml:space="preserve">工程开工后一周内，提供向甲方工程科提供监理规划一份，每月25日前提交当月监理月报一份，按委托人要求提交监理总结。   </w:t>
      </w:r>
    </w:p>
    <w:p w14:paraId="29716A9E">
      <w:pPr>
        <w:rPr>
          <w:rFonts w:ascii="宋体" w:hAnsi="宋体" w:cs="宋体"/>
          <w:szCs w:val="21"/>
          <w:highlight w:val="none"/>
        </w:rPr>
      </w:pPr>
      <w:r>
        <w:rPr>
          <w:rFonts w:hint="eastAsia" w:ascii="宋体" w:hAnsi="宋体"/>
          <w:szCs w:val="21"/>
          <w:highlight w:val="none"/>
        </w:rPr>
        <w:t xml:space="preserve"> 2.7 </w:t>
      </w:r>
      <w:r>
        <w:rPr>
          <w:rFonts w:hint="eastAsia" w:ascii="宋体" w:hAnsi="宋体" w:cs="宋体"/>
          <w:szCs w:val="21"/>
          <w:highlight w:val="none"/>
        </w:rPr>
        <w:t>使用委托人的财产</w:t>
      </w:r>
    </w:p>
    <w:p w14:paraId="2C5FD4E6">
      <w:pPr>
        <w:ind w:left="63" w:leftChars="30" w:firstLine="354" w:firstLineChars="169"/>
        <w:rPr>
          <w:rFonts w:ascii="宋体" w:hAnsi="宋体"/>
          <w:szCs w:val="21"/>
          <w:highlight w:val="none"/>
        </w:rPr>
      </w:pPr>
      <w:r>
        <w:rPr>
          <w:rFonts w:hint="eastAsia" w:ascii="宋体" w:hAnsi="宋体"/>
          <w:szCs w:val="21"/>
          <w:highlight w:val="none"/>
        </w:rPr>
        <w:t>附录B中由委托人无偿提供的房屋、设备的所有权属于：</w:t>
      </w:r>
      <w:r>
        <w:rPr>
          <w:rFonts w:ascii="宋体" w:hAnsi="宋体" w:cs="Arial"/>
          <w:b/>
          <w:szCs w:val="21"/>
          <w:highlight w:val="none"/>
          <w:u w:val="single"/>
        </w:rPr>
        <w:t>监理机构</w:t>
      </w:r>
      <w:r>
        <w:rPr>
          <w:rFonts w:hint="eastAsia" w:ascii="宋体" w:hAnsi="宋体" w:cs="Arial"/>
          <w:b/>
          <w:szCs w:val="21"/>
          <w:highlight w:val="none"/>
          <w:u w:val="single"/>
          <w:lang w:val="en-US" w:eastAsia="zh-CN"/>
        </w:rPr>
        <w:t>自行</w:t>
      </w:r>
      <w:r>
        <w:rPr>
          <w:rFonts w:ascii="宋体" w:hAnsi="宋体" w:cs="Arial"/>
          <w:b/>
          <w:szCs w:val="21"/>
          <w:highlight w:val="none"/>
          <w:u w:val="single"/>
        </w:rPr>
        <w:t>提供办公用房</w:t>
      </w:r>
      <w:r>
        <w:rPr>
          <w:rFonts w:hint="eastAsia" w:ascii="宋体" w:hAnsi="宋体" w:cs="Arial"/>
          <w:b/>
          <w:szCs w:val="21"/>
          <w:highlight w:val="none"/>
          <w:u w:val="single"/>
          <w:lang w:eastAsia="zh-CN"/>
        </w:rPr>
        <w:t>，</w:t>
      </w:r>
      <w:r>
        <w:rPr>
          <w:rFonts w:ascii="宋体" w:hAnsi="宋体" w:cs="Arial"/>
          <w:b/>
          <w:szCs w:val="21"/>
          <w:highlight w:val="none"/>
          <w:u w:val="single"/>
        </w:rPr>
        <w:t>驻地监理办人员的办公和生活用房、监理用仪器及设备、交通工具、办公用具、通讯工具费用等，均包含在监理服务费中，由监理人自理。</w:t>
      </w:r>
      <w:r>
        <w:rPr>
          <w:rFonts w:ascii="宋体" w:hAnsi="宋体" w:cs="Arial"/>
          <w:szCs w:val="21"/>
          <w:highlight w:val="none"/>
          <w:u w:val="single"/>
          <w:lang w:val="zh-CN"/>
        </w:rPr>
        <w:t>监理人未按要求备足必须的设施、设备和物品影响工程进展，委托人有权购买任何按规定应由监理人自备的设施、设备和物品及其安装和服务，费用概由监理</w:t>
      </w:r>
      <w:r>
        <w:rPr>
          <w:rFonts w:hint="eastAsia" w:ascii="宋体" w:hAnsi="宋体" w:cs="Arial"/>
          <w:szCs w:val="21"/>
          <w:highlight w:val="none"/>
          <w:u w:val="single"/>
          <w:lang w:val="zh-CN"/>
        </w:rPr>
        <w:t>人</w:t>
      </w:r>
      <w:r>
        <w:rPr>
          <w:rFonts w:ascii="宋体" w:hAnsi="宋体" w:cs="Arial"/>
          <w:szCs w:val="21"/>
          <w:highlight w:val="none"/>
          <w:u w:val="single"/>
          <w:lang w:val="zh-CN"/>
        </w:rPr>
        <w:t>负担，并在中期支付中将此款扣除。</w:t>
      </w:r>
      <w:r>
        <w:rPr>
          <w:rFonts w:hint="eastAsia" w:ascii="宋体" w:hAnsi="宋体" w:cs="Arial"/>
          <w:b/>
          <w:szCs w:val="21"/>
          <w:highlight w:val="none"/>
          <w:u w:val="single"/>
          <w:lang w:val="zh-CN"/>
        </w:rPr>
        <w:t>其他费用由监理人自行</w:t>
      </w:r>
      <w:r>
        <w:rPr>
          <w:rFonts w:hint="eastAsia" w:ascii="宋体" w:hAnsi="宋体" w:cs="Arial"/>
          <w:b/>
          <w:szCs w:val="21"/>
          <w:highlight w:val="none"/>
          <w:u w:val="single"/>
          <w:lang w:val="zh-CN"/>
        </w:rPr>
        <w:t>负责。</w:t>
      </w:r>
    </w:p>
    <w:p w14:paraId="6D784821">
      <w:pPr>
        <w:ind w:firstLine="420" w:firstLineChars="200"/>
        <w:rPr>
          <w:rFonts w:ascii="宋体" w:hAnsi="宋体"/>
          <w:szCs w:val="21"/>
          <w:highlight w:val="none"/>
        </w:rPr>
      </w:pPr>
      <w:r>
        <w:rPr>
          <w:rFonts w:hint="eastAsia" w:ascii="宋体" w:hAnsi="宋体"/>
          <w:szCs w:val="21"/>
          <w:highlight w:val="none"/>
        </w:rPr>
        <w:t>监理人应在本合同终止后</w:t>
      </w:r>
      <w:r>
        <w:rPr>
          <w:rFonts w:hint="eastAsia" w:ascii="宋体" w:hAnsi="宋体"/>
          <w:szCs w:val="21"/>
          <w:highlight w:val="none"/>
          <w:u w:val="single"/>
        </w:rPr>
        <w:t xml:space="preserve">     </w:t>
      </w:r>
      <w:r>
        <w:rPr>
          <w:rFonts w:hint="eastAsia" w:ascii="宋体" w:hAnsi="宋体"/>
          <w:szCs w:val="21"/>
          <w:highlight w:val="none"/>
        </w:rPr>
        <w:t>天内移交委托人无偿提供的房屋、设备，移交的时间和方式为：</w:t>
      </w:r>
      <w:r>
        <w:rPr>
          <w:rFonts w:hint="eastAsia" w:ascii="宋体" w:hAnsi="宋体"/>
          <w:szCs w:val="21"/>
          <w:highlight w:val="none"/>
          <w:u w:val="single"/>
        </w:rPr>
        <w:t xml:space="preserve">                  </w:t>
      </w:r>
      <w:r>
        <w:rPr>
          <w:rFonts w:hint="eastAsia" w:ascii="宋体" w:hAnsi="宋体"/>
          <w:szCs w:val="21"/>
          <w:highlight w:val="none"/>
        </w:rPr>
        <w:t>。</w:t>
      </w:r>
    </w:p>
    <w:p w14:paraId="07F5D8DC">
      <w:pPr>
        <w:adjustRightInd w:val="0"/>
        <w:rPr>
          <w:rFonts w:ascii="宋体" w:hAnsi="宋体"/>
          <w:b/>
          <w:szCs w:val="21"/>
          <w:highlight w:val="none"/>
        </w:rPr>
      </w:pPr>
      <w:r>
        <w:rPr>
          <w:rFonts w:hint="eastAsia" w:ascii="宋体" w:hAnsi="宋体"/>
          <w:b/>
          <w:szCs w:val="21"/>
          <w:highlight w:val="none"/>
        </w:rPr>
        <w:t xml:space="preserve">3. 委托人义务  </w:t>
      </w:r>
    </w:p>
    <w:p w14:paraId="7D8AE6C2">
      <w:pPr>
        <w:rPr>
          <w:rFonts w:ascii="宋体" w:hAnsi="宋体"/>
          <w:szCs w:val="21"/>
          <w:highlight w:val="none"/>
        </w:rPr>
      </w:pPr>
      <w:r>
        <w:rPr>
          <w:rFonts w:hint="eastAsia" w:ascii="宋体" w:hAnsi="宋体"/>
          <w:szCs w:val="21"/>
          <w:highlight w:val="none"/>
        </w:rPr>
        <w:t xml:space="preserve">  3.4 </w:t>
      </w:r>
      <w:r>
        <w:rPr>
          <w:rFonts w:hint="eastAsia" w:ascii="宋体" w:hAnsi="宋体" w:cs="宋体"/>
          <w:szCs w:val="21"/>
          <w:highlight w:val="none"/>
        </w:rPr>
        <w:t>委托人代表</w:t>
      </w:r>
    </w:p>
    <w:p w14:paraId="29E88EE8">
      <w:pPr>
        <w:adjustRightInd w:val="0"/>
        <w:ind w:firstLine="420" w:firstLineChars="200"/>
        <w:rPr>
          <w:rFonts w:ascii="宋体" w:hAnsi="宋体"/>
          <w:szCs w:val="21"/>
          <w:highlight w:val="none"/>
          <w:u w:val="single"/>
        </w:rPr>
      </w:pPr>
      <w:r>
        <w:rPr>
          <w:rFonts w:hint="eastAsia" w:ascii="宋体" w:hAnsi="宋体"/>
          <w:szCs w:val="21"/>
          <w:highlight w:val="none"/>
        </w:rPr>
        <w:t>委托人代表为：</w:t>
      </w:r>
      <w:r>
        <w:rPr>
          <w:rFonts w:hint="eastAsia" w:ascii="宋体" w:hAnsi="宋体"/>
          <w:szCs w:val="21"/>
          <w:highlight w:val="none"/>
          <w:u w:val="single"/>
        </w:rPr>
        <w:t xml:space="preserve">                      </w:t>
      </w:r>
      <w:r>
        <w:rPr>
          <w:rFonts w:hint="eastAsia" w:ascii="宋体" w:hAnsi="宋体"/>
          <w:szCs w:val="21"/>
          <w:highlight w:val="none"/>
        </w:rPr>
        <w:t>。</w:t>
      </w:r>
    </w:p>
    <w:p w14:paraId="40E93D0A">
      <w:pPr>
        <w:adjustRightInd w:val="0"/>
        <w:ind w:firstLine="205" w:firstLineChars="98"/>
        <w:rPr>
          <w:rFonts w:ascii="宋体" w:hAnsi="宋体" w:cs="宋体"/>
          <w:szCs w:val="21"/>
          <w:highlight w:val="none"/>
        </w:rPr>
      </w:pPr>
      <w:r>
        <w:rPr>
          <w:rFonts w:hint="eastAsia" w:ascii="宋体" w:hAnsi="宋体"/>
          <w:szCs w:val="21"/>
          <w:highlight w:val="none"/>
        </w:rPr>
        <w:t xml:space="preserve">3.6 </w:t>
      </w:r>
      <w:r>
        <w:rPr>
          <w:rFonts w:hint="eastAsia" w:ascii="宋体" w:hAnsi="宋体" w:cs="宋体"/>
          <w:szCs w:val="21"/>
          <w:highlight w:val="none"/>
        </w:rPr>
        <w:t>答复</w:t>
      </w:r>
    </w:p>
    <w:p w14:paraId="72247CD4">
      <w:pPr>
        <w:adjustRightInd w:val="0"/>
        <w:ind w:firstLine="420" w:firstLineChars="200"/>
        <w:rPr>
          <w:rFonts w:ascii="宋体" w:hAnsi="宋体"/>
          <w:szCs w:val="21"/>
          <w:highlight w:val="none"/>
        </w:rPr>
      </w:pPr>
      <w:r>
        <w:rPr>
          <w:rFonts w:hint="eastAsia" w:ascii="宋体" w:hAnsi="宋体"/>
          <w:szCs w:val="21"/>
          <w:highlight w:val="none"/>
        </w:rPr>
        <w:t>委托人同意在</w:t>
      </w:r>
      <w:r>
        <w:rPr>
          <w:rFonts w:hint="eastAsia" w:ascii="宋体" w:hAnsi="宋体"/>
          <w:szCs w:val="21"/>
          <w:highlight w:val="none"/>
          <w:u w:val="single"/>
        </w:rPr>
        <w:t>7</w:t>
      </w:r>
      <w:r>
        <w:rPr>
          <w:rFonts w:hint="eastAsia" w:ascii="宋体" w:hAnsi="宋体"/>
          <w:szCs w:val="21"/>
          <w:highlight w:val="none"/>
        </w:rPr>
        <w:t>天内，对监理人书面提交并要求做出决定的事宜给予书面答复。</w:t>
      </w:r>
    </w:p>
    <w:p w14:paraId="3B53FC7E">
      <w:pPr>
        <w:rPr>
          <w:rFonts w:ascii="宋体" w:hAnsi="宋体"/>
          <w:b/>
          <w:bCs/>
          <w:szCs w:val="21"/>
          <w:highlight w:val="none"/>
        </w:rPr>
      </w:pPr>
      <w:r>
        <w:rPr>
          <w:rFonts w:hint="eastAsia" w:ascii="宋体" w:hAnsi="宋体"/>
          <w:b/>
          <w:bCs/>
          <w:szCs w:val="21"/>
          <w:highlight w:val="none"/>
        </w:rPr>
        <w:t>4. 违约责任</w:t>
      </w:r>
    </w:p>
    <w:p w14:paraId="30D1781B">
      <w:pPr>
        <w:ind w:left="210" w:leftChars="100"/>
        <w:rPr>
          <w:rFonts w:ascii="宋体" w:hAnsi="宋体" w:cs="宋体"/>
          <w:szCs w:val="21"/>
          <w:highlight w:val="none"/>
        </w:rPr>
      </w:pPr>
      <w:r>
        <w:rPr>
          <w:rFonts w:hint="eastAsia" w:ascii="宋体" w:hAnsi="宋体"/>
          <w:szCs w:val="21"/>
          <w:highlight w:val="none"/>
        </w:rPr>
        <w:t xml:space="preserve">4.1 </w:t>
      </w:r>
      <w:r>
        <w:rPr>
          <w:rFonts w:hint="eastAsia" w:ascii="宋体" w:hAnsi="宋体" w:cs="宋体"/>
          <w:szCs w:val="21"/>
          <w:highlight w:val="none"/>
        </w:rPr>
        <w:t>监理人的违约责任</w:t>
      </w:r>
    </w:p>
    <w:p w14:paraId="2C1E5C67">
      <w:pPr>
        <w:adjustRightInd w:val="0"/>
        <w:ind w:firstLine="420" w:firstLineChars="200"/>
        <w:rPr>
          <w:rFonts w:ascii="宋体" w:hAnsi="宋体"/>
          <w:szCs w:val="21"/>
          <w:highlight w:val="none"/>
        </w:rPr>
      </w:pPr>
      <w:r>
        <w:rPr>
          <w:rFonts w:hint="eastAsia" w:ascii="宋体" w:hAnsi="宋体"/>
          <w:szCs w:val="21"/>
          <w:highlight w:val="none"/>
        </w:rPr>
        <w:t>4.1.1监理人赔偿金额按下列方法确定：</w:t>
      </w:r>
    </w:p>
    <w:p w14:paraId="5F0A913B">
      <w:pPr>
        <w:adjustRightInd w:val="0"/>
        <w:ind w:firstLine="420" w:firstLineChars="200"/>
        <w:rPr>
          <w:rFonts w:hint="eastAsia" w:ascii="宋体" w:hAnsi="宋体" w:cs="宋体"/>
          <w:szCs w:val="21"/>
          <w:highlight w:val="none"/>
        </w:rPr>
      </w:pPr>
      <w:r>
        <w:rPr>
          <w:rFonts w:hint="eastAsia" w:ascii="宋体" w:hAnsi="宋体"/>
          <w:szCs w:val="21"/>
          <w:highlight w:val="none"/>
        </w:rPr>
        <w:t>赔偿金＝直接经济损失×监理费费率（</w:t>
      </w:r>
      <w:r>
        <w:rPr>
          <w:rFonts w:hint="eastAsia" w:ascii="宋体" w:hAnsi="宋体"/>
          <w:szCs w:val="21"/>
          <w:highlight w:val="none"/>
          <w:u w:val="single"/>
        </w:rPr>
        <w:t xml:space="preserve">   </w:t>
      </w:r>
      <w:r>
        <w:rPr>
          <w:rFonts w:hint="eastAsia" w:ascii="宋体" w:hAnsi="宋体"/>
          <w:szCs w:val="21"/>
          <w:highlight w:val="none"/>
        </w:rPr>
        <w:t>%）</w:t>
      </w:r>
    </w:p>
    <w:p w14:paraId="0929D48F">
      <w:pPr>
        <w:ind w:firstLine="210" w:firstLineChars="100"/>
        <w:rPr>
          <w:rFonts w:ascii="宋体" w:hAnsi="宋体" w:cs="宋体"/>
          <w:szCs w:val="21"/>
          <w:highlight w:val="none"/>
        </w:rPr>
      </w:pPr>
      <w:r>
        <w:rPr>
          <w:rFonts w:hint="eastAsia" w:ascii="宋体" w:hAnsi="宋体"/>
          <w:szCs w:val="21"/>
          <w:highlight w:val="none"/>
        </w:rPr>
        <w:t>4.2 委</w:t>
      </w:r>
      <w:r>
        <w:rPr>
          <w:rFonts w:hint="eastAsia" w:ascii="宋体" w:hAnsi="宋体" w:cs="宋体"/>
          <w:szCs w:val="21"/>
          <w:highlight w:val="none"/>
        </w:rPr>
        <w:t>托人的违约责任</w:t>
      </w:r>
    </w:p>
    <w:p w14:paraId="29A13CA4">
      <w:pPr>
        <w:ind w:firstLine="420" w:firstLineChars="200"/>
        <w:rPr>
          <w:rFonts w:ascii="宋体" w:hAnsi="宋体"/>
          <w:szCs w:val="21"/>
          <w:highlight w:val="none"/>
        </w:rPr>
      </w:pPr>
      <w:r>
        <w:rPr>
          <w:rFonts w:hint="eastAsia" w:ascii="宋体" w:hAnsi="宋体"/>
          <w:szCs w:val="21"/>
          <w:highlight w:val="none"/>
        </w:rPr>
        <w:t>4.2.3 委托人逾期付款利息按下列方法确定：</w:t>
      </w:r>
    </w:p>
    <w:p w14:paraId="3780D5B9">
      <w:pPr>
        <w:ind w:firstLine="420" w:firstLineChars="200"/>
        <w:rPr>
          <w:rFonts w:ascii="宋体" w:hAnsi="宋体"/>
          <w:szCs w:val="21"/>
          <w:highlight w:val="none"/>
        </w:rPr>
      </w:pPr>
      <w:r>
        <w:rPr>
          <w:rFonts w:hint="eastAsia" w:ascii="宋体" w:hAnsi="宋体"/>
          <w:szCs w:val="21"/>
          <w:highlight w:val="none"/>
        </w:rPr>
        <w:t>逾期付款利息＝当期应付款总额×银行同期贷款利率（天）×拖延支付天数</w:t>
      </w:r>
    </w:p>
    <w:p w14:paraId="2824A63A">
      <w:pPr>
        <w:rPr>
          <w:rFonts w:ascii="宋体" w:hAnsi="宋体"/>
          <w:b/>
          <w:szCs w:val="21"/>
          <w:highlight w:val="none"/>
        </w:rPr>
      </w:pPr>
      <w:r>
        <w:rPr>
          <w:rFonts w:hint="eastAsia" w:ascii="宋体" w:hAnsi="宋体"/>
          <w:b/>
          <w:bCs/>
          <w:szCs w:val="21"/>
          <w:highlight w:val="none"/>
        </w:rPr>
        <w:t>5. 支付</w:t>
      </w:r>
    </w:p>
    <w:p w14:paraId="57E01F0F">
      <w:pPr>
        <w:rPr>
          <w:rFonts w:ascii="宋体" w:hAnsi="宋体"/>
          <w:bCs/>
          <w:szCs w:val="21"/>
          <w:highlight w:val="none"/>
        </w:rPr>
      </w:pPr>
      <w:r>
        <w:rPr>
          <w:rFonts w:hint="eastAsia" w:ascii="宋体" w:hAnsi="宋体"/>
          <w:szCs w:val="21"/>
          <w:highlight w:val="none"/>
        </w:rPr>
        <w:t xml:space="preserve">  5.1 </w:t>
      </w:r>
      <w:r>
        <w:rPr>
          <w:rFonts w:hint="eastAsia" w:ascii="宋体" w:hAnsi="宋体"/>
          <w:bCs/>
          <w:szCs w:val="21"/>
          <w:highlight w:val="none"/>
        </w:rPr>
        <w:t>支付货币</w:t>
      </w:r>
    </w:p>
    <w:p w14:paraId="6C773515">
      <w:pPr>
        <w:ind w:firstLine="420" w:firstLineChars="200"/>
        <w:rPr>
          <w:rFonts w:ascii="宋体" w:hAnsi="宋体"/>
          <w:szCs w:val="21"/>
          <w:highlight w:val="none"/>
        </w:rPr>
      </w:pPr>
      <w:r>
        <w:rPr>
          <w:rFonts w:hint="eastAsia" w:ascii="宋体" w:hAnsi="宋体"/>
          <w:szCs w:val="21"/>
          <w:highlight w:val="none"/>
        </w:rPr>
        <w:t>币种为：</w:t>
      </w:r>
      <w:r>
        <w:rPr>
          <w:rFonts w:hint="eastAsia" w:ascii="宋体" w:hAnsi="宋体"/>
          <w:szCs w:val="21"/>
          <w:highlight w:val="none"/>
          <w:u w:val="single"/>
        </w:rPr>
        <w:t xml:space="preserve"> 人民币 </w:t>
      </w:r>
      <w:r>
        <w:rPr>
          <w:rFonts w:hint="eastAsia" w:ascii="宋体" w:hAnsi="宋体"/>
          <w:szCs w:val="21"/>
          <w:highlight w:val="none"/>
        </w:rPr>
        <w:t>，比例为：</w:t>
      </w:r>
      <w:r>
        <w:rPr>
          <w:rFonts w:hint="eastAsia" w:ascii="宋体" w:hAnsi="宋体"/>
          <w:szCs w:val="21"/>
          <w:highlight w:val="none"/>
          <w:u w:val="single"/>
        </w:rPr>
        <w:t xml:space="preserve">  /    </w:t>
      </w:r>
      <w:r>
        <w:rPr>
          <w:rFonts w:hint="eastAsia" w:ascii="宋体" w:hAnsi="宋体"/>
          <w:szCs w:val="21"/>
          <w:highlight w:val="none"/>
        </w:rPr>
        <w:t>，汇率为：</w:t>
      </w:r>
      <w:r>
        <w:rPr>
          <w:rFonts w:hint="eastAsia" w:ascii="宋体" w:hAnsi="宋体"/>
          <w:szCs w:val="21"/>
          <w:highlight w:val="none"/>
          <w:u w:val="single"/>
        </w:rPr>
        <w:t xml:space="preserve"> /  </w:t>
      </w:r>
      <w:r>
        <w:rPr>
          <w:rFonts w:hint="eastAsia" w:ascii="宋体" w:hAnsi="宋体"/>
          <w:szCs w:val="21"/>
          <w:highlight w:val="none"/>
        </w:rPr>
        <w:t xml:space="preserve">。 </w:t>
      </w:r>
    </w:p>
    <w:p w14:paraId="28BAD0A1">
      <w:pPr>
        <w:rPr>
          <w:rFonts w:ascii="宋体" w:hAnsi="宋体"/>
          <w:szCs w:val="21"/>
          <w:highlight w:val="none"/>
        </w:rPr>
      </w:pPr>
      <w:r>
        <w:rPr>
          <w:rFonts w:ascii="宋体" w:hAnsi="宋体"/>
          <w:szCs w:val="21"/>
          <w:highlight w:val="none"/>
        </w:rPr>
        <w:t>5.3</w:t>
      </w:r>
      <w:r>
        <w:rPr>
          <w:rFonts w:hint="eastAsia" w:ascii="宋体" w:hAnsi="宋体"/>
          <w:szCs w:val="21"/>
          <w:highlight w:val="none"/>
        </w:rPr>
        <w:t>支付酬金</w:t>
      </w:r>
    </w:p>
    <w:p w14:paraId="54B4A255">
      <w:pPr>
        <w:ind w:left="65" w:leftChars="31" w:firstLine="472" w:firstLineChars="225"/>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w:t>
      </w:r>
      <w:r>
        <w:rPr>
          <w:rFonts w:hint="eastAsia" w:ascii="宋体" w:hAnsi="宋体"/>
          <w:szCs w:val="21"/>
          <w:highlight w:val="none"/>
        </w:rPr>
        <w:t>.签订监理合同后，支付合同价的10%作为预付款；</w:t>
      </w:r>
    </w:p>
    <w:p w14:paraId="4885F1EF">
      <w:pPr>
        <w:ind w:left="65" w:leftChars="31" w:firstLine="472" w:firstLineChars="22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rPr>
        <w:t>.工程量完成50%时，按监理费总额支付到50%；</w:t>
      </w:r>
    </w:p>
    <w:p w14:paraId="4A8A1760">
      <w:pPr>
        <w:ind w:left="65" w:leftChars="31" w:firstLine="472" w:firstLineChars="225"/>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w:t>
      </w:r>
      <w:r>
        <w:rPr>
          <w:rFonts w:hint="eastAsia" w:ascii="宋体" w:hAnsi="宋体"/>
          <w:szCs w:val="21"/>
          <w:highlight w:val="none"/>
        </w:rPr>
        <w:t xml:space="preserve">.工程设备安装调试完成后，按监理费总额支付到80%； </w:t>
      </w:r>
    </w:p>
    <w:p w14:paraId="10546610">
      <w:pPr>
        <w:ind w:left="65" w:leftChars="31" w:firstLine="472" w:firstLineChars="225"/>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w:t>
      </w:r>
      <w:r>
        <w:rPr>
          <w:rFonts w:hint="eastAsia" w:ascii="宋体" w:hAnsi="宋体"/>
          <w:szCs w:val="21"/>
          <w:highlight w:val="none"/>
        </w:rPr>
        <w:t>.办理结算后支付最后20%的剩余款，并退还履约保证金（不计息）</w:t>
      </w:r>
    </w:p>
    <w:p w14:paraId="2BEFDEB8">
      <w:pPr>
        <w:ind w:left="65" w:leftChars="31" w:firstLine="472" w:firstLineChars="225"/>
        <w:rPr>
          <w:rFonts w:hint="eastAsia" w:ascii="宋体" w:hAnsi="宋体"/>
          <w:szCs w:val="21"/>
          <w:highlight w:val="none"/>
        </w:rPr>
      </w:pPr>
      <w:r>
        <w:rPr>
          <w:rFonts w:hint="eastAsia" w:ascii="宋体" w:hAnsi="宋体"/>
          <w:szCs w:val="21"/>
          <w:highlight w:val="none"/>
        </w:rPr>
        <w:t>注：监理人应在委托人每期付款前提供相应发票，否则委托人有权暂缓支付且无需承担任何违约责任。</w:t>
      </w:r>
    </w:p>
    <w:p w14:paraId="55BD3DA4">
      <w:pPr>
        <w:ind w:left="65" w:leftChars="31" w:firstLine="472" w:firstLineChars="225"/>
        <w:rPr>
          <w:rFonts w:hint="eastAsia" w:ascii="宋体" w:hAnsi="宋体"/>
          <w:szCs w:val="21"/>
          <w:highlight w:val="none"/>
        </w:rPr>
      </w:pPr>
      <w:r>
        <w:rPr>
          <w:rFonts w:hint="eastAsia" w:ascii="宋体" w:hAnsi="宋体"/>
          <w:szCs w:val="21"/>
          <w:highlight w:val="none"/>
        </w:rPr>
        <w:t xml:space="preserve">①监理费结算价=实际监理的工程内容造价（工程结算造价）×监理费率。 </w:t>
      </w:r>
    </w:p>
    <w:p w14:paraId="4DCC62E3">
      <w:pPr>
        <w:ind w:left="65" w:leftChars="31" w:firstLine="472" w:firstLineChars="225"/>
        <w:rPr>
          <w:rFonts w:hint="eastAsia" w:ascii="宋体" w:hAnsi="宋体"/>
          <w:szCs w:val="21"/>
          <w:highlight w:val="none"/>
        </w:rPr>
      </w:pPr>
      <w:r>
        <w:rPr>
          <w:rFonts w:hint="eastAsia" w:ascii="宋体" w:hAnsi="宋体"/>
          <w:szCs w:val="21"/>
          <w:highlight w:val="none"/>
        </w:rPr>
        <w:t>②监理费率的计算：根据监理人中标价确定监理服务合同价及相对计费基数的费率；监理费率计 算公式为：监理中标价/按</w:t>
      </w:r>
      <w:r>
        <w:rPr>
          <w:rFonts w:hint="eastAsia" w:ascii="宋体" w:hAnsi="宋体"/>
          <w:szCs w:val="21"/>
          <w:highlight w:val="none"/>
          <w:lang w:val="en-US" w:eastAsia="zh-CN"/>
        </w:rPr>
        <w:t>4500</w:t>
      </w:r>
      <w:r>
        <w:rPr>
          <w:rFonts w:hint="eastAsia" w:ascii="宋体" w:hAnsi="宋体"/>
          <w:szCs w:val="21"/>
          <w:highlight w:val="none"/>
        </w:rPr>
        <w:t>万元×100%</w:t>
      </w:r>
    </w:p>
    <w:p w14:paraId="54A2D857">
      <w:pPr>
        <w:ind w:left="65" w:leftChars="31" w:firstLine="472" w:firstLineChars="225"/>
        <w:rPr>
          <w:rFonts w:ascii="宋体" w:hAnsi="宋体"/>
          <w:b w:val="0"/>
          <w:bCs/>
          <w:szCs w:val="21"/>
          <w:highlight w:val="none"/>
        </w:rPr>
      </w:pPr>
      <w:r>
        <w:rPr>
          <w:rFonts w:hint="eastAsia" w:ascii="宋体" w:hAnsi="宋体"/>
          <w:b w:val="0"/>
          <w:bCs/>
          <w:szCs w:val="21"/>
          <w:highlight w:val="none"/>
          <w:lang w:val="en-US" w:eastAsia="zh-CN"/>
        </w:rPr>
        <w:t>5</w:t>
      </w:r>
      <w:r>
        <w:rPr>
          <w:rFonts w:hint="eastAsia" w:ascii="宋体" w:hAnsi="宋体"/>
          <w:b w:val="0"/>
          <w:bCs/>
          <w:szCs w:val="21"/>
          <w:highlight w:val="none"/>
          <w:lang w:val="zh-CN"/>
        </w:rPr>
        <w:t>）</w:t>
      </w:r>
      <w:r>
        <w:rPr>
          <w:rFonts w:hint="eastAsia" w:ascii="宋体" w:hAnsi="宋体" w:cs="Arial"/>
          <w:b w:val="0"/>
          <w:bCs/>
          <w:szCs w:val="21"/>
          <w:highlight w:val="none"/>
        </w:rPr>
        <w:t>本项目为全过程监理，包括设计阶段的配合和施工阶段（含材料、设备采购）监理。其中</w:t>
      </w:r>
      <w:r>
        <w:rPr>
          <w:rFonts w:ascii="宋体" w:hAnsi="宋体" w:cs="Arial"/>
          <w:b w:val="0"/>
          <w:bCs/>
          <w:szCs w:val="21"/>
          <w:highlight w:val="none"/>
        </w:rPr>
        <w:t>个别</w:t>
      </w:r>
      <w:r>
        <w:rPr>
          <w:rFonts w:hint="eastAsia" w:ascii="宋体" w:hAnsi="宋体" w:cs="Arial"/>
          <w:b w:val="0"/>
          <w:bCs/>
          <w:szCs w:val="21"/>
          <w:highlight w:val="none"/>
        </w:rPr>
        <w:t>专项</w:t>
      </w:r>
      <w:r>
        <w:rPr>
          <w:rFonts w:ascii="宋体" w:hAnsi="宋体" w:cs="Arial"/>
          <w:b w:val="0"/>
          <w:bCs/>
          <w:szCs w:val="21"/>
          <w:highlight w:val="none"/>
        </w:rPr>
        <w:t>工程项目</w:t>
      </w:r>
      <w:r>
        <w:rPr>
          <w:rFonts w:hint="eastAsia" w:ascii="宋体" w:hAnsi="宋体" w:cs="Arial"/>
          <w:b w:val="0"/>
          <w:bCs/>
          <w:szCs w:val="21"/>
          <w:highlight w:val="none"/>
        </w:rPr>
        <w:t>也</w:t>
      </w:r>
      <w:r>
        <w:rPr>
          <w:rFonts w:ascii="宋体" w:hAnsi="宋体" w:cs="Arial"/>
          <w:b w:val="0"/>
          <w:bCs/>
          <w:szCs w:val="21"/>
          <w:highlight w:val="none"/>
        </w:rPr>
        <w:t>可能因多种原因造成工程的暂停</w:t>
      </w:r>
      <w:r>
        <w:rPr>
          <w:rFonts w:hint="eastAsia" w:ascii="宋体" w:hAnsi="宋体" w:cs="Arial"/>
          <w:b w:val="0"/>
          <w:bCs/>
          <w:szCs w:val="21"/>
          <w:highlight w:val="none"/>
        </w:rPr>
        <w:t>（除不可抗力因素）</w:t>
      </w:r>
      <w:r>
        <w:rPr>
          <w:rFonts w:ascii="宋体" w:hAnsi="宋体" w:cs="Arial"/>
          <w:b w:val="0"/>
          <w:bCs/>
          <w:szCs w:val="21"/>
          <w:highlight w:val="none"/>
        </w:rPr>
        <w:t>，监理</w:t>
      </w:r>
      <w:r>
        <w:rPr>
          <w:rFonts w:hint="eastAsia" w:ascii="宋体" w:hAnsi="宋体" w:cs="Arial"/>
          <w:b w:val="0"/>
          <w:bCs/>
          <w:szCs w:val="21"/>
          <w:highlight w:val="none"/>
        </w:rPr>
        <w:t>人</w:t>
      </w:r>
      <w:r>
        <w:rPr>
          <w:rFonts w:ascii="宋体" w:hAnsi="宋体" w:cs="Arial"/>
          <w:b w:val="0"/>
          <w:bCs/>
          <w:szCs w:val="21"/>
          <w:highlight w:val="none"/>
        </w:rPr>
        <w:t>无条件在重新开始施工之日继续监理，风险自负，</w:t>
      </w:r>
      <w:r>
        <w:rPr>
          <w:rFonts w:hint="eastAsia" w:ascii="宋体" w:hAnsi="宋体" w:cs="Arial"/>
          <w:b w:val="0"/>
          <w:bCs/>
          <w:szCs w:val="21"/>
          <w:highlight w:val="none"/>
        </w:rPr>
        <w:t>并</w:t>
      </w:r>
      <w:r>
        <w:rPr>
          <w:rFonts w:ascii="宋体" w:hAnsi="宋体" w:cs="Arial"/>
          <w:b w:val="0"/>
          <w:bCs/>
          <w:szCs w:val="21"/>
          <w:highlight w:val="none"/>
        </w:rPr>
        <w:t>在报价时</w:t>
      </w:r>
      <w:r>
        <w:rPr>
          <w:rFonts w:hint="eastAsia" w:ascii="宋体" w:hAnsi="宋体" w:cs="Arial"/>
          <w:b w:val="0"/>
          <w:bCs/>
          <w:szCs w:val="21"/>
          <w:highlight w:val="none"/>
        </w:rPr>
        <w:t>综合</w:t>
      </w:r>
      <w:r>
        <w:rPr>
          <w:rFonts w:ascii="宋体" w:hAnsi="宋体" w:cs="Arial"/>
          <w:b w:val="0"/>
          <w:bCs/>
          <w:szCs w:val="21"/>
          <w:highlight w:val="none"/>
        </w:rPr>
        <w:t>考虑。</w:t>
      </w:r>
    </w:p>
    <w:p w14:paraId="6B2083C9">
      <w:pPr>
        <w:rPr>
          <w:rFonts w:ascii="宋体" w:hAnsi="宋体"/>
          <w:b/>
          <w:bCs/>
          <w:szCs w:val="21"/>
          <w:highlight w:val="none"/>
        </w:rPr>
      </w:pPr>
      <w:r>
        <w:rPr>
          <w:rFonts w:hint="eastAsia" w:ascii="宋体" w:hAnsi="宋体"/>
          <w:bCs/>
          <w:szCs w:val="21"/>
          <w:highlight w:val="none"/>
        </w:rPr>
        <w:t>6</w:t>
      </w:r>
      <w:r>
        <w:rPr>
          <w:rFonts w:hint="eastAsia" w:ascii="宋体" w:hAnsi="宋体"/>
          <w:b/>
          <w:bCs/>
          <w:szCs w:val="21"/>
          <w:highlight w:val="none"/>
        </w:rPr>
        <w:t>. 合同生效、变更、暂停、解除与终止</w:t>
      </w:r>
    </w:p>
    <w:p w14:paraId="75865D55">
      <w:pPr>
        <w:adjustRightInd w:val="0"/>
        <w:ind w:firstLine="210" w:firstLineChars="100"/>
        <w:rPr>
          <w:rFonts w:ascii="宋体" w:hAnsi="宋体"/>
          <w:szCs w:val="21"/>
          <w:highlight w:val="none"/>
        </w:rPr>
      </w:pPr>
      <w:r>
        <w:rPr>
          <w:rFonts w:hint="eastAsia" w:ascii="宋体" w:hAnsi="宋体"/>
          <w:szCs w:val="21"/>
          <w:highlight w:val="none"/>
        </w:rPr>
        <w:t>6.1 生效</w:t>
      </w:r>
    </w:p>
    <w:p w14:paraId="19DA8440">
      <w:pPr>
        <w:adjustRightInd w:val="0"/>
        <w:ind w:firstLine="480"/>
        <w:rPr>
          <w:rFonts w:ascii="宋体" w:hAnsi="宋体"/>
          <w:szCs w:val="21"/>
          <w:highlight w:val="none"/>
        </w:rPr>
      </w:pPr>
      <w:r>
        <w:rPr>
          <w:rFonts w:hint="eastAsia" w:ascii="宋体" w:hAnsi="宋体"/>
          <w:szCs w:val="21"/>
          <w:highlight w:val="none"/>
        </w:rPr>
        <w:t>本合同生效条件：</w:t>
      </w:r>
      <w:r>
        <w:rPr>
          <w:rFonts w:hint="eastAsia" w:ascii="宋体" w:hAnsi="宋体"/>
          <w:szCs w:val="21"/>
          <w:highlight w:val="none"/>
          <w:u w:val="single"/>
        </w:rPr>
        <w:t xml:space="preserve">  按通用条件执行。     </w:t>
      </w:r>
    </w:p>
    <w:p w14:paraId="451D554A">
      <w:pPr>
        <w:adjustRightInd w:val="0"/>
        <w:ind w:firstLine="205" w:firstLineChars="98"/>
        <w:rPr>
          <w:rFonts w:ascii="宋体" w:hAnsi="宋体"/>
          <w:szCs w:val="21"/>
          <w:highlight w:val="none"/>
        </w:rPr>
      </w:pPr>
      <w:r>
        <w:rPr>
          <w:rFonts w:hint="eastAsia" w:ascii="宋体" w:hAnsi="宋体"/>
          <w:szCs w:val="21"/>
          <w:highlight w:val="none"/>
        </w:rPr>
        <w:t>6.2 变更</w:t>
      </w:r>
    </w:p>
    <w:p w14:paraId="725059EF">
      <w:pPr>
        <w:adjustRightInd w:val="0"/>
        <w:ind w:firstLine="420" w:firstLineChars="200"/>
        <w:rPr>
          <w:rFonts w:ascii="宋体" w:hAnsi="宋体"/>
          <w:szCs w:val="21"/>
          <w:highlight w:val="none"/>
        </w:rPr>
      </w:pPr>
      <w:r>
        <w:rPr>
          <w:rFonts w:hint="eastAsia" w:ascii="宋体" w:hAnsi="宋体"/>
          <w:szCs w:val="21"/>
          <w:highlight w:val="none"/>
        </w:rPr>
        <w:t>6.2.2 除不可抗力外， 因非监理人原因导致本合同期限延长时，附加工作酬金按下列方法确定：</w:t>
      </w:r>
      <w:r>
        <w:rPr>
          <w:rFonts w:hint="eastAsia" w:ascii="宋体" w:hAnsi="宋体"/>
          <w:szCs w:val="21"/>
          <w:highlight w:val="none"/>
          <w:u w:val="single"/>
        </w:rPr>
        <w:t xml:space="preserve">      /      </w:t>
      </w:r>
    </w:p>
    <w:p w14:paraId="7E44D0FB">
      <w:pPr>
        <w:ind w:firstLine="420" w:firstLineChars="200"/>
        <w:rPr>
          <w:rFonts w:ascii="宋体" w:hAnsi="宋体"/>
          <w:szCs w:val="21"/>
          <w:highlight w:val="none"/>
        </w:rPr>
      </w:pPr>
      <w:r>
        <w:rPr>
          <w:rFonts w:hint="eastAsia" w:ascii="宋体" w:hAnsi="宋体"/>
          <w:szCs w:val="21"/>
          <w:highlight w:val="none"/>
        </w:rPr>
        <w:t>6.2.3附加工作酬金按下列方法确定：</w:t>
      </w:r>
      <w:r>
        <w:rPr>
          <w:rFonts w:hint="eastAsia" w:ascii="宋体" w:hAnsi="宋体"/>
          <w:szCs w:val="21"/>
          <w:highlight w:val="none"/>
          <w:u w:val="single"/>
        </w:rPr>
        <w:t xml:space="preserve">      /      </w:t>
      </w:r>
    </w:p>
    <w:p w14:paraId="44EB8B64">
      <w:pPr>
        <w:adjustRightInd w:val="0"/>
        <w:ind w:firstLine="420" w:firstLineChars="200"/>
        <w:rPr>
          <w:rFonts w:ascii="宋体" w:hAnsi="宋体"/>
          <w:szCs w:val="21"/>
          <w:highlight w:val="none"/>
        </w:rPr>
      </w:pPr>
      <w:r>
        <w:rPr>
          <w:rFonts w:hint="eastAsia" w:ascii="宋体" w:hAnsi="宋体"/>
          <w:szCs w:val="21"/>
          <w:highlight w:val="none"/>
        </w:rPr>
        <w:t>6.2.5 正常工作酬金增加额按下列方法确定：</w:t>
      </w:r>
      <w:r>
        <w:rPr>
          <w:rFonts w:hint="eastAsia" w:ascii="宋体" w:hAnsi="宋体"/>
          <w:szCs w:val="21"/>
          <w:highlight w:val="none"/>
          <w:u w:val="single"/>
        </w:rPr>
        <w:t xml:space="preserve">       /      </w:t>
      </w:r>
    </w:p>
    <w:p w14:paraId="3FD3AAE0">
      <w:pPr>
        <w:ind w:firstLine="420" w:firstLineChars="200"/>
        <w:rPr>
          <w:rFonts w:ascii="宋体" w:hAnsi="宋体"/>
          <w:szCs w:val="21"/>
          <w:highlight w:val="none"/>
        </w:rPr>
      </w:pPr>
      <w:r>
        <w:rPr>
          <w:rFonts w:hint="eastAsia" w:ascii="宋体" w:hAnsi="宋体"/>
          <w:szCs w:val="21"/>
          <w:highlight w:val="none"/>
        </w:rPr>
        <w:t>6.2.6 因工程规模、监理范围的变化导致监理人的正常工作量减少时，按减少工作量的比例从协议书约定的正常工作酬金中扣减相同比例的酬金。</w:t>
      </w:r>
    </w:p>
    <w:p w14:paraId="25B6F33F">
      <w:pPr>
        <w:rPr>
          <w:rFonts w:ascii="宋体" w:hAnsi="宋体"/>
          <w:b/>
          <w:szCs w:val="21"/>
          <w:highlight w:val="none"/>
        </w:rPr>
      </w:pPr>
      <w:r>
        <w:rPr>
          <w:rFonts w:hint="eastAsia" w:ascii="宋体" w:hAnsi="宋体"/>
          <w:b/>
          <w:bCs/>
          <w:szCs w:val="21"/>
          <w:highlight w:val="none"/>
        </w:rPr>
        <w:t>7. 争议解决</w:t>
      </w:r>
    </w:p>
    <w:p w14:paraId="7808D0E1">
      <w:pPr>
        <w:ind w:firstLine="205" w:firstLineChars="98"/>
        <w:rPr>
          <w:rFonts w:ascii="宋体" w:hAnsi="宋体"/>
          <w:szCs w:val="21"/>
          <w:highlight w:val="none"/>
        </w:rPr>
      </w:pPr>
      <w:r>
        <w:rPr>
          <w:rFonts w:hint="eastAsia" w:ascii="宋体" w:hAnsi="宋体"/>
          <w:szCs w:val="21"/>
          <w:highlight w:val="none"/>
        </w:rPr>
        <w:t xml:space="preserve">7.2 </w:t>
      </w:r>
      <w:r>
        <w:rPr>
          <w:rFonts w:hint="eastAsia" w:ascii="宋体" w:hAnsi="宋体"/>
          <w:bCs/>
          <w:szCs w:val="21"/>
          <w:highlight w:val="none"/>
        </w:rPr>
        <w:t>调解</w:t>
      </w:r>
    </w:p>
    <w:p w14:paraId="3151563B">
      <w:pPr>
        <w:ind w:firstLine="411" w:firstLineChars="196"/>
        <w:rPr>
          <w:rFonts w:ascii="宋体" w:hAnsi="宋体"/>
          <w:szCs w:val="21"/>
          <w:highlight w:val="none"/>
        </w:rPr>
      </w:pPr>
      <w:r>
        <w:rPr>
          <w:rFonts w:hint="eastAsia" w:ascii="宋体" w:hAnsi="宋体"/>
          <w:szCs w:val="21"/>
          <w:highlight w:val="none"/>
        </w:rPr>
        <w:t>本合同争议进行调解时，可提交进行调解。</w:t>
      </w:r>
    </w:p>
    <w:p w14:paraId="59B6E4F1">
      <w:pPr>
        <w:ind w:firstLine="205" w:firstLineChars="98"/>
        <w:rPr>
          <w:rFonts w:ascii="宋体" w:hAnsi="宋体"/>
          <w:szCs w:val="21"/>
          <w:highlight w:val="none"/>
        </w:rPr>
      </w:pPr>
      <w:r>
        <w:rPr>
          <w:rFonts w:hint="eastAsia" w:ascii="宋体" w:hAnsi="宋体"/>
          <w:szCs w:val="21"/>
          <w:highlight w:val="none"/>
        </w:rPr>
        <w:t xml:space="preserve">7.3 </w:t>
      </w:r>
      <w:r>
        <w:rPr>
          <w:rFonts w:hint="eastAsia" w:ascii="宋体" w:hAnsi="宋体"/>
          <w:bCs/>
          <w:szCs w:val="21"/>
          <w:highlight w:val="none"/>
        </w:rPr>
        <w:t>仲裁或诉讼</w:t>
      </w:r>
    </w:p>
    <w:p w14:paraId="5689F927">
      <w:pPr>
        <w:adjustRightInd w:val="0"/>
        <w:ind w:firstLine="420" w:firstLineChars="200"/>
        <w:rPr>
          <w:rFonts w:ascii="宋体" w:hAnsi="宋体"/>
          <w:szCs w:val="21"/>
          <w:highlight w:val="none"/>
        </w:rPr>
      </w:pPr>
      <w:r>
        <w:rPr>
          <w:rFonts w:hint="eastAsia" w:ascii="宋体" w:hAnsi="宋体"/>
          <w:szCs w:val="21"/>
          <w:highlight w:val="none"/>
        </w:rPr>
        <w:t>合同争议的最终解决方式为下列第</w:t>
      </w:r>
      <w:r>
        <w:rPr>
          <w:rFonts w:hint="eastAsia" w:ascii="宋体" w:hAnsi="宋体"/>
          <w:szCs w:val="21"/>
          <w:highlight w:val="none"/>
          <w:u w:val="single"/>
        </w:rPr>
        <w:t xml:space="preserve"> （2） </w:t>
      </w:r>
      <w:r>
        <w:rPr>
          <w:rFonts w:hint="eastAsia" w:ascii="宋体" w:hAnsi="宋体"/>
          <w:szCs w:val="21"/>
          <w:highlight w:val="none"/>
        </w:rPr>
        <w:t>种方式：</w:t>
      </w:r>
    </w:p>
    <w:p w14:paraId="5BCC7B85">
      <w:pPr>
        <w:adjustRightInd w:val="0"/>
        <w:ind w:firstLine="420" w:firstLineChars="200"/>
        <w:rPr>
          <w:rFonts w:ascii="宋体" w:hAnsi="宋体"/>
          <w:szCs w:val="21"/>
          <w:highlight w:val="none"/>
        </w:rPr>
      </w:pPr>
      <w:r>
        <w:rPr>
          <w:rFonts w:hint="eastAsia" w:ascii="宋体" w:hAnsi="宋体"/>
          <w:szCs w:val="21"/>
          <w:highlight w:val="none"/>
        </w:rPr>
        <w:t>（1）提请仲裁委员会进行仲裁。</w:t>
      </w:r>
    </w:p>
    <w:p w14:paraId="353D14B6">
      <w:pPr>
        <w:adjustRightInd w:val="0"/>
        <w:ind w:firstLine="420" w:firstLineChars="200"/>
        <w:rPr>
          <w:rFonts w:ascii="宋体" w:hAnsi="宋体"/>
          <w:szCs w:val="21"/>
          <w:highlight w:val="none"/>
        </w:rPr>
      </w:pPr>
      <w:r>
        <w:rPr>
          <w:rFonts w:hint="eastAsia" w:ascii="宋体" w:hAnsi="宋体"/>
          <w:szCs w:val="21"/>
          <w:highlight w:val="none"/>
        </w:rPr>
        <w:t>（2）向</w:t>
      </w:r>
      <w:r>
        <w:rPr>
          <w:rFonts w:hint="eastAsia" w:ascii="宋体" w:hAnsi="宋体"/>
          <w:szCs w:val="21"/>
          <w:highlight w:val="none"/>
          <w:u w:val="single"/>
        </w:rPr>
        <w:t xml:space="preserve">  </w:t>
      </w:r>
      <w:r>
        <w:rPr>
          <w:rFonts w:hint="eastAsia" w:ascii="宋体" w:hAnsi="宋体"/>
          <w:szCs w:val="21"/>
          <w:highlight w:val="none"/>
          <w:u w:val="single"/>
          <w:lang w:eastAsia="zh-CN"/>
        </w:rPr>
        <w:t>永嘉县</w:t>
      </w:r>
      <w:r>
        <w:rPr>
          <w:rFonts w:hint="eastAsia" w:ascii="宋体" w:hAnsi="宋体"/>
          <w:szCs w:val="21"/>
          <w:highlight w:val="none"/>
          <w:u w:val="single"/>
        </w:rPr>
        <w:t xml:space="preserve">  </w:t>
      </w:r>
      <w:r>
        <w:rPr>
          <w:rFonts w:hint="eastAsia" w:ascii="宋体" w:hAnsi="宋体"/>
          <w:szCs w:val="21"/>
          <w:highlight w:val="none"/>
        </w:rPr>
        <w:t>人民法院提起诉讼。</w:t>
      </w:r>
    </w:p>
    <w:p w14:paraId="6C8A56FA">
      <w:pPr>
        <w:adjustRightInd w:val="0"/>
        <w:rPr>
          <w:rFonts w:ascii="宋体" w:hAnsi="宋体"/>
          <w:b/>
          <w:bCs/>
          <w:szCs w:val="21"/>
          <w:highlight w:val="none"/>
        </w:rPr>
      </w:pPr>
      <w:r>
        <w:rPr>
          <w:rFonts w:hint="eastAsia" w:ascii="宋体" w:hAnsi="宋体"/>
          <w:b/>
          <w:bCs/>
          <w:szCs w:val="21"/>
          <w:highlight w:val="none"/>
        </w:rPr>
        <w:t>8. 其他</w:t>
      </w:r>
    </w:p>
    <w:p w14:paraId="3B62D76E">
      <w:pPr>
        <w:adjustRightInd w:val="0"/>
        <w:rPr>
          <w:rFonts w:ascii="宋体" w:hAnsi="宋体"/>
          <w:bCs/>
          <w:szCs w:val="21"/>
          <w:highlight w:val="none"/>
        </w:rPr>
      </w:pPr>
      <w:r>
        <w:rPr>
          <w:rFonts w:hint="eastAsia" w:ascii="宋体" w:hAnsi="宋体"/>
          <w:bCs/>
          <w:szCs w:val="21"/>
          <w:highlight w:val="none"/>
        </w:rPr>
        <w:t>8.2 检测费用</w:t>
      </w:r>
    </w:p>
    <w:p w14:paraId="71B28193">
      <w:pPr>
        <w:adjustRightInd w:val="0"/>
        <w:rPr>
          <w:rFonts w:ascii="宋体" w:hAnsi="宋体"/>
          <w:bCs/>
          <w:szCs w:val="21"/>
          <w:highlight w:val="none"/>
        </w:rPr>
      </w:pPr>
      <w:r>
        <w:rPr>
          <w:rFonts w:hint="eastAsia" w:ascii="宋体" w:hAnsi="宋体"/>
          <w:bCs/>
          <w:szCs w:val="21"/>
          <w:highlight w:val="none"/>
        </w:rPr>
        <w:t xml:space="preserve">    委托人应在检测工作完成后</w:t>
      </w:r>
      <w:r>
        <w:rPr>
          <w:rFonts w:hint="eastAsia" w:ascii="宋体" w:hAnsi="宋体"/>
          <w:szCs w:val="21"/>
          <w:highlight w:val="none"/>
          <w:u w:val="single"/>
        </w:rPr>
        <w:t xml:space="preserve">  /  </w:t>
      </w:r>
      <w:r>
        <w:rPr>
          <w:rFonts w:hint="eastAsia" w:ascii="宋体" w:hAnsi="宋体"/>
          <w:bCs/>
          <w:szCs w:val="21"/>
          <w:highlight w:val="none"/>
        </w:rPr>
        <w:t>天内支付检测费用。</w:t>
      </w:r>
    </w:p>
    <w:p w14:paraId="25C8BE40">
      <w:pPr>
        <w:adjustRightInd w:val="0"/>
        <w:rPr>
          <w:rFonts w:ascii="宋体" w:hAnsi="宋体"/>
          <w:bCs/>
          <w:szCs w:val="21"/>
          <w:highlight w:val="none"/>
        </w:rPr>
      </w:pPr>
      <w:r>
        <w:rPr>
          <w:rFonts w:hint="eastAsia" w:ascii="宋体" w:hAnsi="宋体"/>
          <w:bCs/>
          <w:szCs w:val="21"/>
          <w:highlight w:val="none"/>
        </w:rPr>
        <w:t xml:space="preserve">  8.3 咨询费用</w:t>
      </w:r>
    </w:p>
    <w:p w14:paraId="48B3ECD8">
      <w:pPr>
        <w:adjustRightInd w:val="0"/>
        <w:rPr>
          <w:rFonts w:ascii="宋体" w:hAnsi="宋体"/>
          <w:bCs/>
          <w:szCs w:val="21"/>
          <w:highlight w:val="none"/>
        </w:rPr>
      </w:pPr>
      <w:r>
        <w:rPr>
          <w:rFonts w:hint="eastAsia" w:ascii="宋体" w:hAnsi="宋体"/>
          <w:bCs/>
          <w:szCs w:val="21"/>
          <w:highlight w:val="none"/>
        </w:rPr>
        <w:t xml:space="preserve">    委托人应在咨询工作完成后</w:t>
      </w:r>
      <w:r>
        <w:rPr>
          <w:rFonts w:hint="eastAsia" w:ascii="宋体" w:hAnsi="宋体"/>
          <w:szCs w:val="21"/>
          <w:highlight w:val="none"/>
          <w:u w:val="single"/>
        </w:rPr>
        <w:t xml:space="preserve">  /   </w:t>
      </w:r>
      <w:r>
        <w:rPr>
          <w:rFonts w:hint="eastAsia" w:ascii="宋体" w:hAnsi="宋体"/>
          <w:bCs/>
          <w:szCs w:val="21"/>
          <w:highlight w:val="none"/>
        </w:rPr>
        <w:t>天内支付咨询费用。</w:t>
      </w:r>
    </w:p>
    <w:p w14:paraId="5E0AE4C2">
      <w:pPr>
        <w:ind w:firstLine="205" w:firstLineChars="98"/>
        <w:rPr>
          <w:rFonts w:ascii="宋体" w:hAnsi="宋体"/>
          <w:szCs w:val="21"/>
          <w:highlight w:val="none"/>
        </w:rPr>
      </w:pPr>
      <w:r>
        <w:rPr>
          <w:rFonts w:hint="eastAsia" w:ascii="宋体" w:hAnsi="宋体"/>
          <w:szCs w:val="21"/>
          <w:highlight w:val="none"/>
        </w:rPr>
        <w:t>8.4 奖励</w:t>
      </w:r>
    </w:p>
    <w:p w14:paraId="6C685454">
      <w:pPr>
        <w:ind w:firstLine="420" w:firstLineChars="200"/>
        <w:rPr>
          <w:rFonts w:ascii="宋体" w:hAnsi="宋体"/>
          <w:szCs w:val="21"/>
          <w:highlight w:val="none"/>
        </w:rPr>
      </w:pPr>
      <w:r>
        <w:rPr>
          <w:rFonts w:hint="eastAsia" w:ascii="宋体" w:hAnsi="宋体"/>
          <w:szCs w:val="21"/>
          <w:highlight w:val="none"/>
        </w:rPr>
        <w:t>合理化建议的奖励金额按下列方法确定为：</w:t>
      </w:r>
    </w:p>
    <w:p w14:paraId="2B4B1EEE">
      <w:pPr>
        <w:ind w:firstLine="420" w:firstLineChars="200"/>
        <w:rPr>
          <w:rFonts w:ascii="宋体" w:hAnsi="宋体"/>
          <w:szCs w:val="21"/>
          <w:highlight w:val="none"/>
        </w:rPr>
      </w:pPr>
      <w:r>
        <w:rPr>
          <w:rFonts w:hint="eastAsia" w:ascii="宋体" w:hAnsi="宋体"/>
          <w:szCs w:val="21"/>
          <w:highlight w:val="none"/>
        </w:rPr>
        <w:t>奖励金额＝工程投资节省额×奖励金额的比率；</w:t>
      </w:r>
    </w:p>
    <w:p w14:paraId="793D5448">
      <w:pPr>
        <w:ind w:firstLine="420" w:firstLineChars="200"/>
        <w:rPr>
          <w:rFonts w:ascii="宋体" w:hAnsi="宋体"/>
          <w:szCs w:val="21"/>
          <w:highlight w:val="none"/>
        </w:rPr>
      </w:pPr>
      <w:r>
        <w:rPr>
          <w:rFonts w:hint="eastAsia" w:ascii="宋体" w:hAnsi="宋体"/>
          <w:szCs w:val="21"/>
          <w:highlight w:val="none"/>
        </w:rPr>
        <w:t>奖励金额的比率为</w:t>
      </w:r>
      <w:r>
        <w:rPr>
          <w:rFonts w:hint="eastAsia" w:ascii="宋体" w:hAnsi="宋体"/>
          <w:szCs w:val="21"/>
          <w:highlight w:val="none"/>
          <w:u w:val="single"/>
        </w:rPr>
        <w:t xml:space="preserve">  /   </w:t>
      </w:r>
      <w:r>
        <w:rPr>
          <w:rFonts w:hint="eastAsia" w:ascii="宋体" w:hAnsi="宋体"/>
          <w:szCs w:val="21"/>
          <w:highlight w:val="none"/>
        </w:rPr>
        <w:t>%。</w:t>
      </w:r>
    </w:p>
    <w:p w14:paraId="26A601FE">
      <w:pPr>
        <w:adjustRightInd w:val="0"/>
        <w:ind w:firstLine="205" w:firstLineChars="98"/>
        <w:rPr>
          <w:rFonts w:ascii="宋体" w:hAnsi="宋体"/>
          <w:szCs w:val="21"/>
          <w:highlight w:val="none"/>
        </w:rPr>
      </w:pPr>
      <w:r>
        <w:rPr>
          <w:rFonts w:hint="eastAsia" w:ascii="宋体" w:hAnsi="宋体"/>
          <w:szCs w:val="21"/>
          <w:highlight w:val="none"/>
        </w:rPr>
        <w:t>8.6 保密</w:t>
      </w:r>
    </w:p>
    <w:p w14:paraId="6BD4E633">
      <w:pPr>
        <w:adjustRightInd w:val="0"/>
        <w:ind w:firstLine="420" w:firstLineChars="200"/>
        <w:rPr>
          <w:rFonts w:ascii="宋体" w:hAnsi="宋体"/>
          <w:szCs w:val="21"/>
          <w:highlight w:val="none"/>
          <w:u w:val="single"/>
        </w:rPr>
      </w:pPr>
      <w:r>
        <w:rPr>
          <w:rFonts w:hint="eastAsia" w:ascii="宋体" w:hAnsi="宋体"/>
          <w:szCs w:val="21"/>
          <w:highlight w:val="none"/>
        </w:rPr>
        <w:t>委托人申明的保密事项和期限：</w:t>
      </w:r>
      <w:r>
        <w:rPr>
          <w:rFonts w:hint="eastAsia" w:ascii="宋体" w:hAnsi="宋体"/>
          <w:szCs w:val="21"/>
          <w:highlight w:val="none"/>
          <w:u w:val="single"/>
        </w:rPr>
        <w:t xml:space="preserve">        /             </w:t>
      </w:r>
      <w:r>
        <w:rPr>
          <w:rFonts w:hint="eastAsia" w:ascii="宋体" w:hAnsi="宋体"/>
          <w:szCs w:val="21"/>
          <w:highlight w:val="none"/>
        </w:rPr>
        <w:t>。</w:t>
      </w:r>
    </w:p>
    <w:p w14:paraId="0FD5A83A">
      <w:pPr>
        <w:adjustRightInd w:val="0"/>
        <w:ind w:firstLine="420" w:firstLineChars="200"/>
        <w:rPr>
          <w:rFonts w:ascii="宋体" w:hAnsi="宋体"/>
          <w:szCs w:val="21"/>
          <w:highlight w:val="none"/>
          <w:u w:val="single"/>
        </w:rPr>
      </w:pPr>
      <w:r>
        <w:rPr>
          <w:rFonts w:hint="eastAsia" w:ascii="宋体" w:hAnsi="宋体"/>
          <w:szCs w:val="21"/>
          <w:highlight w:val="none"/>
        </w:rPr>
        <w:t>监理人申明的保密事项和期限：</w:t>
      </w:r>
      <w:r>
        <w:rPr>
          <w:rFonts w:hint="eastAsia" w:ascii="宋体" w:hAnsi="宋体"/>
          <w:szCs w:val="21"/>
          <w:highlight w:val="none"/>
          <w:u w:val="single"/>
        </w:rPr>
        <w:t xml:space="preserve">       /              </w:t>
      </w:r>
      <w:r>
        <w:rPr>
          <w:rFonts w:hint="eastAsia" w:ascii="宋体" w:hAnsi="宋体"/>
          <w:szCs w:val="21"/>
          <w:highlight w:val="none"/>
        </w:rPr>
        <w:t>。</w:t>
      </w:r>
    </w:p>
    <w:p w14:paraId="47E53FE4">
      <w:pPr>
        <w:adjustRightInd w:val="0"/>
        <w:ind w:firstLine="420" w:firstLineChars="200"/>
        <w:rPr>
          <w:rFonts w:ascii="宋体" w:hAnsi="宋体"/>
          <w:szCs w:val="21"/>
          <w:highlight w:val="none"/>
          <w:u w:val="single"/>
        </w:rPr>
      </w:pPr>
      <w:r>
        <w:rPr>
          <w:rFonts w:hint="eastAsia" w:ascii="宋体" w:hAnsi="宋体"/>
          <w:szCs w:val="21"/>
          <w:highlight w:val="none"/>
        </w:rPr>
        <w:t>第三方申明的保密事项和期限：</w:t>
      </w:r>
      <w:r>
        <w:rPr>
          <w:rFonts w:hint="eastAsia" w:ascii="宋体" w:hAnsi="宋体"/>
          <w:szCs w:val="21"/>
          <w:highlight w:val="none"/>
          <w:u w:val="single"/>
        </w:rPr>
        <w:t xml:space="preserve">      /                </w:t>
      </w:r>
      <w:r>
        <w:rPr>
          <w:rFonts w:hint="eastAsia" w:ascii="宋体" w:hAnsi="宋体"/>
          <w:szCs w:val="21"/>
          <w:highlight w:val="none"/>
        </w:rPr>
        <w:t>。</w:t>
      </w:r>
    </w:p>
    <w:p w14:paraId="3CE6029F">
      <w:pPr>
        <w:ind w:firstLine="205" w:firstLineChars="98"/>
        <w:rPr>
          <w:rFonts w:ascii="宋体" w:hAnsi="宋体"/>
          <w:bCs/>
          <w:szCs w:val="21"/>
          <w:highlight w:val="none"/>
        </w:rPr>
      </w:pPr>
      <w:r>
        <w:rPr>
          <w:rFonts w:hint="eastAsia" w:ascii="宋体" w:hAnsi="宋体"/>
          <w:szCs w:val="21"/>
          <w:highlight w:val="none"/>
        </w:rPr>
        <w:t>8.8</w:t>
      </w:r>
      <w:r>
        <w:rPr>
          <w:rFonts w:hint="eastAsia" w:ascii="宋体" w:hAnsi="宋体"/>
          <w:bCs/>
          <w:szCs w:val="21"/>
          <w:highlight w:val="none"/>
        </w:rPr>
        <w:t>著作权</w:t>
      </w:r>
    </w:p>
    <w:p w14:paraId="11FA3BB5">
      <w:pPr>
        <w:ind w:firstLine="420" w:firstLineChars="200"/>
        <w:rPr>
          <w:rFonts w:ascii="宋体" w:hAnsi="宋体"/>
          <w:szCs w:val="21"/>
          <w:highlight w:val="none"/>
        </w:rPr>
      </w:pPr>
      <w:r>
        <w:rPr>
          <w:rFonts w:hint="eastAsia" w:ascii="宋体" w:hAnsi="宋体"/>
          <w:szCs w:val="21"/>
          <w:highlight w:val="none"/>
        </w:rPr>
        <w:t>监理人在本合同履行期间及本合同终止后两年内出版涉及本工程的有关监理与相关服务的资料的限制条件：</w:t>
      </w:r>
    </w:p>
    <w:p w14:paraId="3B933BCD">
      <w:pPr>
        <w:adjustRightInd w:val="0"/>
        <w:rPr>
          <w:rFonts w:ascii="宋体" w:hAnsi="宋体"/>
          <w:szCs w:val="21"/>
          <w:highlight w:val="none"/>
        </w:rPr>
      </w:pPr>
      <w:r>
        <w:rPr>
          <w:rFonts w:hint="eastAsia" w:ascii="宋体" w:hAnsi="宋体"/>
          <w:szCs w:val="21"/>
          <w:highlight w:val="none"/>
          <w:u w:val="single"/>
        </w:rPr>
        <w:t xml:space="preserve">               /                                           </w:t>
      </w:r>
      <w:r>
        <w:rPr>
          <w:rFonts w:hint="eastAsia" w:ascii="宋体" w:hAnsi="宋体"/>
          <w:szCs w:val="21"/>
          <w:highlight w:val="none"/>
        </w:rPr>
        <w:t>。</w:t>
      </w:r>
    </w:p>
    <w:p w14:paraId="3E464B44">
      <w:pPr>
        <w:adjustRightInd w:val="0"/>
        <w:rPr>
          <w:rFonts w:ascii="宋体" w:hAnsi="宋体"/>
          <w:b/>
          <w:bCs/>
          <w:szCs w:val="21"/>
          <w:highlight w:val="none"/>
        </w:rPr>
      </w:pPr>
      <w:r>
        <w:rPr>
          <w:rFonts w:hint="eastAsia" w:ascii="宋体" w:hAnsi="宋体"/>
          <w:b/>
          <w:bCs/>
          <w:szCs w:val="21"/>
          <w:highlight w:val="none"/>
        </w:rPr>
        <w:t>9. 补充条款：</w:t>
      </w:r>
    </w:p>
    <w:p w14:paraId="55DB24FA">
      <w:pPr>
        <w:ind w:firstLine="420" w:firstLineChars="200"/>
        <w:rPr>
          <w:rFonts w:hint="eastAsia"/>
          <w:highlight w:val="none"/>
        </w:rPr>
      </w:pPr>
      <w:r>
        <w:rPr>
          <w:rFonts w:hint="eastAsia" w:ascii="宋体" w:hAnsi="宋体"/>
          <w:szCs w:val="21"/>
          <w:highlight w:val="none"/>
        </w:rPr>
        <w:t>9.1 履约担保：应提供履约担保金额为合同</w:t>
      </w:r>
      <w:r>
        <w:rPr>
          <w:rFonts w:hint="eastAsia" w:ascii="宋体" w:hAnsi="宋体"/>
          <w:szCs w:val="21"/>
          <w:highlight w:val="none"/>
          <w:lang w:eastAsia="zh-CN"/>
        </w:rPr>
        <w:t>金额</w:t>
      </w:r>
      <w:r>
        <w:rPr>
          <w:rFonts w:hint="eastAsia" w:ascii="宋体" w:hAnsi="宋体"/>
          <w:szCs w:val="21"/>
          <w:highlight w:val="none"/>
        </w:rPr>
        <w:t>的</w:t>
      </w:r>
      <w:r>
        <w:rPr>
          <w:rFonts w:hint="eastAsia" w:ascii="宋体" w:hAnsi="宋体"/>
          <w:szCs w:val="21"/>
          <w:highlight w:val="none"/>
          <w:lang w:val="en-US" w:eastAsia="zh-CN"/>
        </w:rPr>
        <w:t>5</w:t>
      </w:r>
      <w:r>
        <w:rPr>
          <w:rFonts w:hint="eastAsia" w:ascii="宋体" w:hAnsi="宋体"/>
          <w:szCs w:val="21"/>
          <w:highlight w:val="none"/>
        </w:rPr>
        <w:t>%，以银行转账非现金</w:t>
      </w:r>
      <w:r>
        <w:rPr>
          <w:rFonts w:hint="eastAsia" w:ascii="宋体" w:hAnsi="宋体"/>
          <w:szCs w:val="21"/>
          <w:highlight w:val="none"/>
          <w:lang w:eastAsia="zh-CN"/>
        </w:rPr>
        <w:t>形式</w:t>
      </w:r>
      <w:r>
        <w:rPr>
          <w:rFonts w:hint="eastAsia" w:ascii="宋体" w:hAnsi="宋体"/>
          <w:szCs w:val="21"/>
          <w:highlight w:val="none"/>
        </w:rPr>
        <w:t>交纳至</w:t>
      </w:r>
      <w:r>
        <w:rPr>
          <w:rFonts w:hint="eastAsia" w:ascii="宋体" w:hAnsi="宋体"/>
          <w:szCs w:val="21"/>
          <w:highlight w:val="none"/>
          <w:lang w:eastAsia="zh-CN"/>
        </w:rPr>
        <w:t>委托人</w:t>
      </w:r>
      <w:r>
        <w:rPr>
          <w:rFonts w:hint="eastAsia" w:ascii="宋体" w:hAnsi="宋体"/>
          <w:szCs w:val="21"/>
          <w:highlight w:val="none"/>
        </w:rPr>
        <w:t>指定账户。</w:t>
      </w:r>
    </w:p>
    <w:p w14:paraId="0970D9B4">
      <w:pPr>
        <w:tabs>
          <w:tab w:val="left" w:pos="1620"/>
        </w:tabs>
        <w:autoSpaceDE w:val="0"/>
        <w:autoSpaceDN w:val="0"/>
        <w:adjustRightInd w:val="0"/>
        <w:ind w:firstLine="480"/>
        <w:rPr>
          <w:rFonts w:ascii="宋体" w:hAnsi="宋体"/>
          <w:szCs w:val="21"/>
          <w:highlight w:val="none"/>
        </w:rPr>
      </w:pPr>
      <w:r>
        <w:rPr>
          <w:rFonts w:hint="eastAsia" w:ascii="宋体" w:hAnsi="宋体"/>
          <w:szCs w:val="21"/>
          <w:highlight w:val="none"/>
        </w:rPr>
        <w:t>工程监理过程中，</w:t>
      </w:r>
      <w:r>
        <w:rPr>
          <w:rFonts w:hint="eastAsia" w:ascii="宋体" w:hAnsi="宋体"/>
          <w:b/>
          <w:szCs w:val="21"/>
          <w:highlight w:val="none"/>
        </w:rPr>
        <w:t>总监以及主要监理人员必须按投标文件提供的拟派本项目现场监理机构主要人员一览表中的人员名单到位，不得随意更换。</w:t>
      </w:r>
      <w:r>
        <w:rPr>
          <w:rFonts w:hint="eastAsia" w:ascii="宋体" w:hAnsi="宋体"/>
          <w:b/>
          <w:bCs/>
          <w:szCs w:val="21"/>
          <w:highlight w:val="none"/>
        </w:rPr>
        <w:t>如总监及主要监理人员不到位，委托人有权没收履约</w:t>
      </w:r>
      <w:r>
        <w:rPr>
          <w:rFonts w:hint="eastAsia" w:ascii="宋体" w:hAnsi="宋体"/>
          <w:b/>
          <w:bCs/>
          <w:szCs w:val="21"/>
          <w:highlight w:val="none"/>
          <w:lang w:eastAsia="zh-CN"/>
        </w:rPr>
        <w:t>保证金</w:t>
      </w:r>
      <w:r>
        <w:rPr>
          <w:rFonts w:hint="eastAsia" w:ascii="宋体" w:hAnsi="宋体"/>
          <w:szCs w:val="21"/>
          <w:highlight w:val="none"/>
        </w:rPr>
        <w:t>。</w:t>
      </w:r>
    </w:p>
    <w:p w14:paraId="3246488D">
      <w:pPr>
        <w:ind w:left="65" w:leftChars="31" w:firstLine="450" w:firstLineChars="225"/>
        <w:rPr>
          <w:rFonts w:ascii="宋体" w:hAnsi="宋体"/>
          <w:szCs w:val="21"/>
          <w:highlight w:val="none"/>
        </w:rPr>
      </w:pPr>
      <w:r>
        <w:rPr>
          <w:rFonts w:hint="eastAsia" w:ascii="宋体" w:hAnsi="宋体"/>
          <w:bCs/>
          <w:spacing w:val="-5"/>
          <w:szCs w:val="21"/>
          <w:highlight w:val="none"/>
        </w:rPr>
        <w:t>采用银行转账</w:t>
      </w:r>
      <w:r>
        <w:rPr>
          <w:rFonts w:hint="eastAsia" w:ascii="宋体" w:hAnsi="宋体"/>
          <w:bCs/>
          <w:spacing w:val="-5"/>
          <w:szCs w:val="21"/>
          <w:highlight w:val="none"/>
          <w:lang w:eastAsia="zh-CN"/>
        </w:rPr>
        <w:t>非现金</w:t>
      </w:r>
      <w:r>
        <w:rPr>
          <w:rFonts w:hint="eastAsia" w:ascii="宋体" w:hAnsi="宋体"/>
          <w:bCs/>
          <w:spacing w:val="-5"/>
          <w:szCs w:val="21"/>
          <w:highlight w:val="none"/>
        </w:rPr>
        <w:t>形式提交的履约保证金退还时间</w:t>
      </w:r>
      <w:r>
        <w:rPr>
          <w:rFonts w:hint="eastAsia" w:ascii="宋体" w:hAnsi="宋体"/>
          <w:b/>
          <w:szCs w:val="21"/>
          <w:highlight w:val="none"/>
          <w:lang w:val="zh-CN"/>
        </w:rPr>
        <w:t>：全部工程竣工验收合格后，予以全部退还（无息）。</w:t>
      </w:r>
    </w:p>
    <w:p w14:paraId="32F8973D">
      <w:pPr>
        <w:ind w:firstLine="420" w:firstLineChars="200"/>
        <w:rPr>
          <w:rFonts w:hint="eastAsia" w:ascii="宋体" w:hAnsi="宋体"/>
          <w:szCs w:val="21"/>
          <w:highlight w:val="none"/>
        </w:rPr>
      </w:pPr>
      <w:r>
        <w:rPr>
          <w:rFonts w:hint="eastAsia" w:ascii="宋体" w:hAnsi="宋体"/>
          <w:szCs w:val="21"/>
          <w:highlight w:val="none"/>
          <w:lang w:val="en-US" w:eastAsia="zh-CN"/>
        </w:rPr>
        <w:t>9.2</w:t>
      </w:r>
      <w:r>
        <w:rPr>
          <w:rFonts w:hint="eastAsia" w:ascii="宋体" w:hAnsi="宋体"/>
          <w:szCs w:val="21"/>
          <w:highlight w:val="none"/>
        </w:rPr>
        <w:t>监理人要严格履行工程项目投标承诺、监理合同的有关事项，认真接受行政监督部门及委托人开展标后管理有关工作，及时整改检查发现的问题。</w:t>
      </w:r>
    </w:p>
    <w:p w14:paraId="48EBA8EF">
      <w:pPr>
        <w:ind w:firstLine="420" w:firstLineChars="200"/>
        <w:rPr>
          <w:rFonts w:hint="eastAsia" w:ascii="宋体" w:hAnsi="宋体"/>
          <w:szCs w:val="21"/>
          <w:highlight w:val="none"/>
        </w:rPr>
      </w:pPr>
      <w:r>
        <w:rPr>
          <w:rFonts w:hint="eastAsia" w:ascii="宋体" w:hAnsi="宋体"/>
          <w:szCs w:val="21"/>
          <w:highlight w:val="none"/>
        </w:rPr>
        <w:t>1）根据</w:t>
      </w:r>
      <w:r>
        <w:rPr>
          <w:rFonts w:hint="eastAsia" w:ascii="宋体" w:hAnsi="宋体"/>
          <w:szCs w:val="21"/>
          <w:highlight w:val="none"/>
          <w:lang w:eastAsia="zh-CN"/>
        </w:rPr>
        <w:t>招标文件</w:t>
      </w:r>
      <w:r>
        <w:rPr>
          <w:rFonts w:hint="eastAsia" w:ascii="宋体" w:hAnsi="宋体"/>
          <w:szCs w:val="21"/>
          <w:highlight w:val="none"/>
        </w:rPr>
        <w:t>要求、</w:t>
      </w:r>
      <w:r>
        <w:rPr>
          <w:rFonts w:hint="eastAsia" w:ascii="宋体" w:hAnsi="宋体"/>
          <w:szCs w:val="21"/>
          <w:highlight w:val="none"/>
          <w:lang w:eastAsia="zh-CN"/>
        </w:rPr>
        <w:t>投标文件</w:t>
      </w:r>
      <w:r>
        <w:rPr>
          <w:rFonts w:hint="eastAsia" w:ascii="宋体" w:hAnsi="宋体"/>
          <w:szCs w:val="21"/>
          <w:highlight w:val="none"/>
        </w:rPr>
        <w:t>承诺和合同约定条款保证监理部管理人员的到岗到位。</w:t>
      </w:r>
    </w:p>
    <w:p w14:paraId="4E46B665">
      <w:pPr>
        <w:ind w:firstLine="420" w:firstLineChars="200"/>
        <w:rPr>
          <w:rFonts w:hint="eastAsia" w:ascii="宋体" w:hAnsi="宋体"/>
          <w:szCs w:val="21"/>
          <w:highlight w:val="none"/>
        </w:rPr>
      </w:pPr>
      <w:r>
        <w:rPr>
          <w:rFonts w:hint="eastAsia" w:ascii="宋体" w:hAnsi="宋体"/>
          <w:szCs w:val="21"/>
          <w:highlight w:val="none"/>
        </w:rPr>
        <w:t>2）严格按照监理规范开展监理工作,做好材料进场、关键工序、关键部位、隐蔽工程和薄弱环节以及特种作业人员持证上岗等情况的重点监控及影像记录，做到每日一记，漏记、漏做影像或文字记录的，每发现一次支付违约金300元，情节严重的，也可拒付监理费。</w:t>
      </w:r>
    </w:p>
    <w:p w14:paraId="32882DAE">
      <w:pPr>
        <w:ind w:firstLine="420" w:firstLineChars="200"/>
        <w:rPr>
          <w:rFonts w:hint="eastAsia" w:ascii="宋体" w:hAnsi="宋体"/>
          <w:szCs w:val="21"/>
          <w:highlight w:val="none"/>
        </w:rPr>
      </w:pPr>
      <w:r>
        <w:rPr>
          <w:rFonts w:hint="eastAsia" w:ascii="宋体" w:hAnsi="宋体"/>
          <w:szCs w:val="21"/>
          <w:highlight w:val="none"/>
        </w:rPr>
        <w:t>3）规范施工管理人员的请假制度，做好考勤登记，确保准确、真实、有效。</w:t>
      </w:r>
    </w:p>
    <w:p w14:paraId="21C066DC">
      <w:pPr>
        <w:autoSpaceDE w:val="0"/>
        <w:autoSpaceDN w:val="0"/>
        <w:adjustRightInd w:val="0"/>
        <w:ind w:firstLine="422" w:firstLineChars="200"/>
        <w:rPr>
          <w:rFonts w:ascii="宋体" w:hAnsi="宋体"/>
          <w:b/>
          <w:szCs w:val="21"/>
          <w:highlight w:val="none"/>
        </w:rPr>
      </w:pPr>
      <w:r>
        <w:rPr>
          <w:rFonts w:ascii="宋体" w:hAnsi="宋体"/>
          <w:b/>
          <w:szCs w:val="21"/>
          <w:highlight w:val="none"/>
        </w:rPr>
        <w:t>9</w:t>
      </w:r>
      <w:r>
        <w:rPr>
          <w:rFonts w:hint="eastAsia" w:ascii="宋体" w:hAnsi="宋体"/>
          <w:b/>
          <w:szCs w:val="21"/>
          <w:highlight w:val="none"/>
        </w:rPr>
        <w:t>.</w:t>
      </w:r>
      <w:r>
        <w:rPr>
          <w:rFonts w:hint="eastAsia" w:ascii="宋体" w:hAnsi="宋体"/>
          <w:b/>
          <w:szCs w:val="21"/>
          <w:highlight w:val="none"/>
          <w:lang w:val="en-US" w:eastAsia="zh-CN"/>
        </w:rPr>
        <w:t>3</w:t>
      </w:r>
      <w:r>
        <w:rPr>
          <w:rFonts w:hint="eastAsia" w:ascii="宋体" w:hAnsi="宋体"/>
          <w:b/>
          <w:szCs w:val="21"/>
          <w:highlight w:val="none"/>
        </w:rPr>
        <w:t xml:space="preserve"> 委托人</w:t>
      </w:r>
      <w:r>
        <w:rPr>
          <w:rFonts w:ascii="宋体" w:hAnsi="宋体"/>
          <w:b/>
          <w:szCs w:val="21"/>
          <w:highlight w:val="none"/>
        </w:rPr>
        <w:t>要求监理</w:t>
      </w:r>
      <w:r>
        <w:rPr>
          <w:rFonts w:hint="eastAsia" w:ascii="宋体" w:hAnsi="宋体"/>
          <w:b/>
          <w:szCs w:val="21"/>
          <w:highlight w:val="none"/>
        </w:rPr>
        <w:t>人</w:t>
      </w:r>
      <w:r>
        <w:rPr>
          <w:rFonts w:ascii="宋体" w:hAnsi="宋体"/>
          <w:b/>
          <w:szCs w:val="21"/>
          <w:highlight w:val="none"/>
        </w:rPr>
        <w:t>参加的重大会议，监理</w:t>
      </w:r>
      <w:r>
        <w:rPr>
          <w:rFonts w:hint="eastAsia" w:ascii="宋体" w:hAnsi="宋体"/>
          <w:b/>
          <w:szCs w:val="21"/>
          <w:highlight w:val="none"/>
        </w:rPr>
        <w:t>人</w:t>
      </w:r>
      <w:r>
        <w:rPr>
          <w:rFonts w:ascii="宋体" w:hAnsi="宋体"/>
          <w:b/>
          <w:szCs w:val="21"/>
          <w:highlight w:val="none"/>
        </w:rPr>
        <w:t>应按需派遣相关专业人员参与会议。</w:t>
      </w:r>
    </w:p>
    <w:p w14:paraId="6A4D56FF">
      <w:pPr>
        <w:autoSpaceDE w:val="0"/>
        <w:autoSpaceDN w:val="0"/>
        <w:adjustRightInd w:val="0"/>
        <w:ind w:firstLine="422" w:firstLineChars="200"/>
        <w:rPr>
          <w:rFonts w:hint="eastAsia" w:ascii="宋体" w:hAnsi="宋体"/>
          <w:b/>
          <w:szCs w:val="21"/>
          <w:highlight w:val="none"/>
        </w:rPr>
      </w:pPr>
      <w:r>
        <w:rPr>
          <w:rFonts w:ascii="宋体" w:hAnsi="宋体"/>
          <w:b/>
          <w:szCs w:val="21"/>
          <w:highlight w:val="none"/>
        </w:rPr>
        <w:t>9.</w:t>
      </w:r>
      <w:r>
        <w:rPr>
          <w:rFonts w:hint="eastAsia" w:ascii="宋体" w:hAnsi="宋体"/>
          <w:b/>
          <w:szCs w:val="21"/>
          <w:highlight w:val="none"/>
          <w:lang w:val="en-US" w:eastAsia="zh-CN"/>
        </w:rPr>
        <w:t>4</w:t>
      </w:r>
      <w:r>
        <w:rPr>
          <w:rFonts w:ascii="宋体" w:hAnsi="宋体"/>
          <w:b/>
          <w:szCs w:val="21"/>
          <w:highlight w:val="none"/>
        </w:rPr>
        <w:t xml:space="preserve"> 违约金的扣除方式：委托人有权在支付监理费时直接扣除违约金</w:t>
      </w:r>
      <w:r>
        <w:rPr>
          <w:rFonts w:hint="eastAsia" w:ascii="宋体" w:hAnsi="宋体"/>
          <w:b/>
          <w:szCs w:val="21"/>
          <w:highlight w:val="none"/>
        </w:rPr>
        <w:t>。</w:t>
      </w:r>
    </w:p>
    <w:p w14:paraId="01928D21">
      <w:pPr>
        <w:pageBreakBefore/>
        <w:jc w:val="center"/>
        <w:rPr>
          <w:rFonts w:ascii="宋体" w:hAnsi="宋体"/>
          <w:b/>
          <w:bCs/>
          <w:szCs w:val="21"/>
          <w:highlight w:val="none"/>
        </w:rPr>
      </w:pPr>
      <w:r>
        <w:rPr>
          <w:rFonts w:hint="eastAsia" w:ascii="宋体" w:hAnsi="宋体"/>
          <w:b/>
          <w:bCs/>
          <w:szCs w:val="21"/>
          <w:highlight w:val="none"/>
        </w:rPr>
        <w:t>附录A  相关服务的范围和内容</w:t>
      </w:r>
    </w:p>
    <w:p w14:paraId="4EB97AEE">
      <w:pPr>
        <w:snapToGrid w:val="0"/>
        <w:spacing w:before="156" w:beforeLines="50" w:after="156" w:afterLines="50"/>
        <w:ind w:firstLine="840" w:firstLineChars="400"/>
        <w:rPr>
          <w:rFonts w:ascii="宋体" w:hAnsi="宋体"/>
          <w:szCs w:val="21"/>
          <w:highlight w:val="none"/>
        </w:rPr>
      </w:pPr>
      <w:r>
        <w:rPr>
          <w:rFonts w:hint="eastAsia" w:ascii="宋体" w:hAnsi="宋体"/>
          <w:szCs w:val="21"/>
          <w:highlight w:val="none"/>
        </w:rPr>
        <w:t>A-1 勘察阶段：</w:t>
      </w:r>
      <w:r>
        <w:rPr>
          <w:rFonts w:hint="eastAsia" w:ascii="宋体" w:hAnsi="宋体"/>
          <w:szCs w:val="21"/>
          <w:highlight w:val="none"/>
          <w:u w:val="single"/>
        </w:rPr>
        <w:t xml:space="preserve">                         </w:t>
      </w:r>
      <w:r>
        <w:rPr>
          <w:rFonts w:hint="eastAsia" w:ascii="宋体" w:hAnsi="宋体"/>
          <w:szCs w:val="21"/>
          <w:highlight w:val="none"/>
        </w:rPr>
        <w:t>。</w:t>
      </w:r>
    </w:p>
    <w:p w14:paraId="76E3584D">
      <w:pPr>
        <w:snapToGrid w:val="0"/>
        <w:spacing w:before="156" w:beforeLines="50" w:after="156" w:afterLines="50"/>
        <w:ind w:firstLine="840" w:firstLineChars="400"/>
        <w:rPr>
          <w:rFonts w:ascii="宋体" w:hAnsi="宋体"/>
          <w:szCs w:val="21"/>
          <w:highlight w:val="none"/>
        </w:rPr>
      </w:pPr>
      <w:r>
        <w:rPr>
          <w:rFonts w:hint="eastAsia" w:ascii="宋体" w:hAnsi="宋体"/>
          <w:szCs w:val="21"/>
          <w:highlight w:val="none"/>
        </w:rPr>
        <w:t>A-2 设计阶段：</w:t>
      </w:r>
      <w:r>
        <w:rPr>
          <w:rFonts w:hint="eastAsia" w:ascii="宋体" w:hAnsi="宋体"/>
          <w:szCs w:val="21"/>
          <w:highlight w:val="none"/>
          <w:u w:val="single"/>
        </w:rPr>
        <w:t xml:space="preserve">                       </w:t>
      </w:r>
      <w:r>
        <w:rPr>
          <w:rFonts w:hint="eastAsia" w:ascii="宋体" w:hAnsi="宋体"/>
          <w:szCs w:val="21"/>
          <w:highlight w:val="none"/>
        </w:rPr>
        <w:t>。</w:t>
      </w:r>
    </w:p>
    <w:p w14:paraId="266B8503">
      <w:pPr>
        <w:snapToGrid w:val="0"/>
        <w:spacing w:before="156" w:beforeLines="50" w:after="156" w:afterLines="50"/>
        <w:ind w:firstLine="840" w:firstLineChars="400"/>
        <w:rPr>
          <w:rFonts w:ascii="宋体" w:hAnsi="宋体"/>
          <w:szCs w:val="21"/>
          <w:highlight w:val="none"/>
        </w:rPr>
      </w:pPr>
      <w:r>
        <w:rPr>
          <w:rFonts w:hint="eastAsia" w:ascii="宋体" w:hAnsi="宋体"/>
          <w:szCs w:val="21"/>
          <w:highlight w:val="none"/>
        </w:rPr>
        <w:t>A-3 保修阶段：</w:t>
      </w:r>
      <w:r>
        <w:rPr>
          <w:rFonts w:hint="eastAsia" w:ascii="宋体" w:hAnsi="宋体"/>
          <w:szCs w:val="21"/>
          <w:highlight w:val="none"/>
          <w:u w:val="single"/>
        </w:rPr>
        <w:t xml:space="preserve">                             </w:t>
      </w:r>
      <w:r>
        <w:rPr>
          <w:rFonts w:hint="eastAsia" w:ascii="宋体" w:hAnsi="宋体"/>
          <w:szCs w:val="21"/>
          <w:highlight w:val="none"/>
        </w:rPr>
        <w:t>。</w:t>
      </w:r>
    </w:p>
    <w:p w14:paraId="75BD6069">
      <w:pPr>
        <w:snapToGrid w:val="0"/>
        <w:spacing w:before="156" w:beforeLines="50" w:after="156" w:afterLines="50"/>
        <w:ind w:firstLine="840" w:firstLineChars="400"/>
        <w:rPr>
          <w:rFonts w:ascii="宋体" w:hAnsi="宋体"/>
          <w:szCs w:val="21"/>
          <w:highlight w:val="none"/>
        </w:rPr>
      </w:pPr>
      <w:r>
        <w:rPr>
          <w:rFonts w:hint="eastAsia" w:ascii="宋体" w:hAnsi="宋体"/>
          <w:szCs w:val="21"/>
          <w:highlight w:val="none"/>
        </w:rPr>
        <w:t>A-4 其他（专业技术咨询、外部协调工作等）：</w:t>
      </w:r>
      <w:r>
        <w:rPr>
          <w:rFonts w:hint="eastAsia" w:ascii="宋体" w:hAnsi="宋体"/>
          <w:szCs w:val="21"/>
          <w:highlight w:val="none"/>
          <w:u w:val="single"/>
        </w:rPr>
        <w:t xml:space="preserve">                   </w:t>
      </w:r>
      <w:r>
        <w:rPr>
          <w:rFonts w:hint="eastAsia" w:ascii="宋体" w:hAnsi="宋体"/>
          <w:szCs w:val="21"/>
          <w:highlight w:val="none"/>
        </w:rPr>
        <w:t>。</w:t>
      </w:r>
    </w:p>
    <w:p w14:paraId="280387B2">
      <w:pPr>
        <w:snapToGrid w:val="0"/>
        <w:spacing w:before="156" w:beforeLines="50" w:after="156" w:afterLines="50"/>
        <w:ind w:firstLine="420" w:firstLineChars="200"/>
        <w:rPr>
          <w:rFonts w:ascii="宋体" w:hAnsi="宋体"/>
          <w:szCs w:val="21"/>
          <w:highlight w:val="none"/>
        </w:rPr>
      </w:pPr>
    </w:p>
    <w:p w14:paraId="57FE1F53">
      <w:pPr>
        <w:rPr>
          <w:rFonts w:ascii="宋体" w:hAnsi="宋体"/>
          <w:bCs/>
          <w:szCs w:val="21"/>
          <w:highlight w:val="none"/>
        </w:rPr>
      </w:pPr>
    </w:p>
    <w:p w14:paraId="39788857">
      <w:pPr>
        <w:pageBreakBefore/>
        <w:jc w:val="center"/>
        <w:rPr>
          <w:rFonts w:ascii="宋体" w:hAnsi="宋体"/>
          <w:b/>
          <w:bCs/>
          <w:szCs w:val="21"/>
          <w:highlight w:val="none"/>
        </w:rPr>
      </w:pPr>
      <w:r>
        <w:rPr>
          <w:rFonts w:hint="eastAsia" w:ascii="宋体" w:hAnsi="宋体"/>
          <w:b/>
          <w:bCs/>
          <w:szCs w:val="21"/>
          <w:highlight w:val="none"/>
        </w:rPr>
        <w:t>附录B  委托人派遣的人员和提供的房屋、资料、设备</w:t>
      </w:r>
    </w:p>
    <w:p w14:paraId="5650F2C5">
      <w:pPr>
        <w:spacing w:before="156" w:beforeLines="50"/>
        <w:rPr>
          <w:rFonts w:ascii="宋体" w:hAnsi="宋体"/>
          <w:b/>
          <w:szCs w:val="21"/>
          <w:highlight w:val="none"/>
        </w:rPr>
      </w:pPr>
      <w:r>
        <w:rPr>
          <w:rFonts w:hint="eastAsia" w:ascii="宋体" w:hAnsi="宋体"/>
          <w:b/>
          <w:szCs w:val="21"/>
          <w:highlight w:val="none"/>
        </w:rPr>
        <w:t>B-1  委托人派遣的人员</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317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14:paraId="0121F34A">
            <w:pPr>
              <w:snapToGrid w:val="0"/>
              <w:jc w:val="center"/>
              <w:rPr>
                <w:rFonts w:ascii="宋体" w:hAnsi="宋体"/>
                <w:kern w:val="2"/>
                <w:szCs w:val="21"/>
                <w:highlight w:val="none"/>
              </w:rPr>
            </w:pPr>
            <w:r>
              <w:rPr>
                <w:rFonts w:hint="eastAsia" w:ascii="宋体" w:hAnsi="宋体"/>
                <w:kern w:val="2"/>
                <w:szCs w:val="21"/>
                <w:highlight w:val="none"/>
              </w:rPr>
              <w:t>名称</w:t>
            </w:r>
          </w:p>
        </w:tc>
        <w:tc>
          <w:tcPr>
            <w:tcW w:w="1770" w:type="dxa"/>
            <w:noWrap w:val="0"/>
            <w:vAlign w:val="center"/>
          </w:tcPr>
          <w:p w14:paraId="37B06988">
            <w:pPr>
              <w:snapToGrid w:val="0"/>
              <w:jc w:val="center"/>
              <w:rPr>
                <w:rFonts w:ascii="宋体" w:hAnsi="宋体"/>
                <w:kern w:val="2"/>
                <w:szCs w:val="21"/>
                <w:highlight w:val="none"/>
              </w:rPr>
            </w:pPr>
            <w:r>
              <w:rPr>
                <w:rFonts w:hint="eastAsia" w:ascii="宋体" w:hAnsi="宋体"/>
                <w:kern w:val="2"/>
                <w:szCs w:val="21"/>
                <w:highlight w:val="none"/>
              </w:rPr>
              <w:t>数量</w:t>
            </w:r>
          </w:p>
        </w:tc>
        <w:tc>
          <w:tcPr>
            <w:tcW w:w="2130" w:type="dxa"/>
            <w:noWrap w:val="0"/>
            <w:vAlign w:val="center"/>
          </w:tcPr>
          <w:p w14:paraId="53AE8020">
            <w:pPr>
              <w:snapToGrid w:val="0"/>
              <w:jc w:val="center"/>
              <w:rPr>
                <w:rFonts w:ascii="宋体" w:hAnsi="宋体"/>
                <w:kern w:val="2"/>
                <w:szCs w:val="21"/>
                <w:highlight w:val="none"/>
              </w:rPr>
            </w:pPr>
            <w:r>
              <w:rPr>
                <w:rFonts w:hint="eastAsia" w:ascii="宋体" w:hAnsi="宋体"/>
                <w:kern w:val="2"/>
                <w:szCs w:val="21"/>
                <w:highlight w:val="none"/>
              </w:rPr>
              <w:t>工作要求</w:t>
            </w:r>
          </w:p>
        </w:tc>
        <w:tc>
          <w:tcPr>
            <w:tcW w:w="1860" w:type="dxa"/>
            <w:noWrap w:val="0"/>
            <w:vAlign w:val="center"/>
          </w:tcPr>
          <w:p w14:paraId="284B11E5">
            <w:pPr>
              <w:snapToGrid w:val="0"/>
              <w:jc w:val="center"/>
              <w:rPr>
                <w:rFonts w:ascii="宋体" w:hAnsi="宋体"/>
                <w:kern w:val="2"/>
                <w:szCs w:val="21"/>
                <w:highlight w:val="none"/>
              </w:rPr>
            </w:pPr>
            <w:r>
              <w:rPr>
                <w:rFonts w:hint="eastAsia" w:ascii="宋体" w:hAnsi="宋体"/>
                <w:kern w:val="2"/>
                <w:szCs w:val="21"/>
                <w:highlight w:val="none"/>
              </w:rPr>
              <w:t>提供时间</w:t>
            </w:r>
          </w:p>
        </w:tc>
      </w:tr>
      <w:tr w14:paraId="13F1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14:paraId="43314FBF">
            <w:pPr>
              <w:snapToGrid w:val="0"/>
              <w:rPr>
                <w:rFonts w:ascii="宋体" w:hAnsi="宋体"/>
                <w:kern w:val="2"/>
                <w:szCs w:val="21"/>
                <w:highlight w:val="none"/>
              </w:rPr>
            </w:pPr>
            <w:r>
              <w:rPr>
                <w:rFonts w:hint="eastAsia" w:ascii="宋体" w:hAnsi="宋体"/>
                <w:kern w:val="2"/>
                <w:szCs w:val="21"/>
                <w:highlight w:val="none"/>
              </w:rPr>
              <w:t>1. 工程技术人员</w:t>
            </w:r>
          </w:p>
        </w:tc>
        <w:tc>
          <w:tcPr>
            <w:tcW w:w="1770" w:type="dxa"/>
            <w:noWrap w:val="0"/>
            <w:vAlign w:val="center"/>
          </w:tcPr>
          <w:p w14:paraId="7BC5E6BA">
            <w:pPr>
              <w:snapToGrid w:val="0"/>
              <w:jc w:val="center"/>
              <w:rPr>
                <w:rFonts w:ascii="宋体" w:hAnsi="宋体"/>
                <w:kern w:val="2"/>
                <w:szCs w:val="21"/>
                <w:highlight w:val="none"/>
              </w:rPr>
            </w:pPr>
          </w:p>
        </w:tc>
        <w:tc>
          <w:tcPr>
            <w:tcW w:w="2130" w:type="dxa"/>
            <w:noWrap w:val="0"/>
            <w:vAlign w:val="center"/>
          </w:tcPr>
          <w:p w14:paraId="7022867F">
            <w:pPr>
              <w:snapToGrid w:val="0"/>
              <w:jc w:val="center"/>
              <w:rPr>
                <w:rFonts w:ascii="宋体" w:hAnsi="宋体"/>
                <w:kern w:val="2"/>
                <w:szCs w:val="21"/>
                <w:highlight w:val="none"/>
              </w:rPr>
            </w:pPr>
          </w:p>
        </w:tc>
        <w:tc>
          <w:tcPr>
            <w:tcW w:w="1860" w:type="dxa"/>
            <w:noWrap w:val="0"/>
            <w:vAlign w:val="center"/>
          </w:tcPr>
          <w:p w14:paraId="29C4D7F9">
            <w:pPr>
              <w:snapToGrid w:val="0"/>
              <w:jc w:val="center"/>
              <w:rPr>
                <w:rFonts w:ascii="宋体" w:hAnsi="宋体"/>
                <w:kern w:val="2"/>
                <w:szCs w:val="21"/>
                <w:highlight w:val="none"/>
              </w:rPr>
            </w:pPr>
          </w:p>
        </w:tc>
      </w:tr>
      <w:tr w14:paraId="541A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14:paraId="467E60BA">
            <w:pPr>
              <w:snapToGrid w:val="0"/>
              <w:rPr>
                <w:rFonts w:ascii="宋体" w:hAnsi="宋体"/>
                <w:kern w:val="2"/>
                <w:szCs w:val="21"/>
                <w:highlight w:val="none"/>
              </w:rPr>
            </w:pPr>
            <w:r>
              <w:rPr>
                <w:rFonts w:hint="eastAsia" w:ascii="宋体" w:hAnsi="宋体"/>
                <w:kern w:val="2"/>
                <w:szCs w:val="21"/>
                <w:highlight w:val="none"/>
              </w:rPr>
              <w:t>2. 辅助工作人员</w:t>
            </w:r>
          </w:p>
        </w:tc>
        <w:tc>
          <w:tcPr>
            <w:tcW w:w="1770" w:type="dxa"/>
            <w:noWrap w:val="0"/>
            <w:vAlign w:val="center"/>
          </w:tcPr>
          <w:p w14:paraId="0697C7A5">
            <w:pPr>
              <w:snapToGrid w:val="0"/>
              <w:jc w:val="center"/>
              <w:rPr>
                <w:rFonts w:ascii="宋体" w:hAnsi="宋体"/>
                <w:kern w:val="2"/>
                <w:szCs w:val="21"/>
                <w:highlight w:val="none"/>
              </w:rPr>
            </w:pPr>
          </w:p>
        </w:tc>
        <w:tc>
          <w:tcPr>
            <w:tcW w:w="2130" w:type="dxa"/>
            <w:noWrap w:val="0"/>
            <w:vAlign w:val="center"/>
          </w:tcPr>
          <w:p w14:paraId="665F839A">
            <w:pPr>
              <w:snapToGrid w:val="0"/>
              <w:jc w:val="center"/>
              <w:rPr>
                <w:rFonts w:ascii="宋体" w:hAnsi="宋体"/>
                <w:kern w:val="2"/>
                <w:szCs w:val="21"/>
                <w:highlight w:val="none"/>
              </w:rPr>
            </w:pPr>
          </w:p>
        </w:tc>
        <w:tc>
          <w:tcPr>
            <w:tcW w:w="1860" w:type="dxa"/>
            <w:noWrap w:val="0"/>
            <w:vAlign w:val="center"/>
          </w:tcPr>
          <w:p w14:paraId="2C9D6C39">
            <w:pPr>
              <w:snapToGrid w:val="0"/>
              <w:jc w:val="center"/>
              <w:rPr>
                <w:rFonts w:ascii="宋体" w:hAnsi="宋体"/>
                <w:kern w:val="2"/>
                <w:szCs w:val="21"/>
                <w:highlight w:val="none"/>
              </w:rPr>
            </w:pPr>
          </w:p>
        </w:tc>
      </w:tr>
      <w:tr w14:paraId="33AC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14:paraId="165C8EF7">
            <w:pPr>
              <w:snapToGrid w:val="0"/>
              <w:rPr>
                <w:rFonts w:ascii="宋体" w:hAnsi="宋体"/>
                <w:kern w:val="2"/>
                <w:szCs w:val="21"/>
                <w:highlight w:val="none"/>
              </w:rPr>
            </w:pPr>
            <w:r>
              <w:rPr>
                <w:rFonts w:hint="eastAsia" w:ascii="宋体" w:hAnsi="宋体"/>
                <w:kern w:val="2"/>
                <w:szCs w:val="21"/>
                <w:highlight w:val="none"/>
              </w:rPr>
              <w:t>3. 其他人员</w:t>
            </w:r>
          </w:p>
        </w:tc>
        <w:tc>
          <w:tcPr>
            <w:tcW w:w="1770" w:type="dxa"/>
            <w:noWrap w:val="0"/>
            <w:vAlign w:val="center"/>
          </w:tcPr>
          <w:p w14:paraId="683A7A58">
            <w:pPr>
              <w:snapToGrid w:val="0"/>
              <w:jc w:val="center"/>
              <w:rPr>
                <w:rFonts w:ascii="宋体" w:hAnsi="宋体"/>
                <w:kern w:val="2"/>
                <w:szCs w:val="21"/>
                <w:highlight w:val="none"/>
              </w:rPr>
            </w:pPr>
          </w:p>
        </w:tc>
        <w:tc>
          <w:tcPr>
            <w:tcW w:w="2130" w:type="dxa"/>
            <w:noWrap w:val="0"/>
            <w:vAlign w:val="center"/>
          </w:tcPr>
          <w:p w14:paraId="396790CD">
            <w:pPr>
              <w:snapToGrid w:val="0"/>
              <w:jc w:val="center"/>
              <w:rPr>
                <w:rFonts w:ascii="宋体" w:hAnsi="宋体"/>
                <w:kern w:val="2"/>
                <w:szCs w:val="21"/>
                <w:highlight w:val="none"/>
              </w:rPr>
            </w:pPr>
          </w:p>
        </w:tc>
        <w:tc>
          <w:tcPr>
            <w:tcW w:w="1860" w:type="dxa"/>
            <w:noWrap w:val="0"/>
            <w:vAlign w:val="center"/>
          </w:tcPr>
          <w:p w14:paraId="5CB79110">
            <w:pPr>
              <w:snapToGrid w:val="0"/>
              <w:jc w:val="center"/>
              <w:rPr>
                <w:rFonts w:ascii="宋体" w:hAnsi="宋体"/>
                <w:kern w:val="2"/>
                <w:szCs w:val="21"/>
                <w:highlight w:val="none"/>
              </w:rPr>
            </w:pPr>
          </w:p>
        </w:tc>
      </w:tr>
      <w:tr w14:paraId="0A75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8" w:type="dxa"/>
            <w:noWrap w:val="0"/>
            <w:vAlign w:val="center"/>
          </w:tcPr>
          <w:p w14:paraId="2F157D7F">
            <w:pPr>
              <w:snapToGrid w:val="0"/>
              <w:jc w:val="center"/>
              <w:rPr>
                <w:rFonts w:ascii="宋体" w:hAnsi="宋体"/>
                <w:kern w:val="2"/>
                <w:szCs w:val="21"/>
                <w:highlight w:val="none"/>
              </w:rPr>
            </w:pPr>
          </w:p>
        </w:tc>
        <w:tc>
          <w:tcPr>
            <w:tcW w:w="1770" w:type="dxa"/>
            <w:noWrap w:val="0"/>
            <w:vAlign w:val="center"/>
          </w:tcPr>
          <w:p w14:paraId="19FC6B2C">
            <w:pPr>
              <w:snapToGrid w:val="0"/>
              <w:jc w:val="center"/>
              <w:rPr>
                <w:rFonts w:ascii="宋体" w:hAnsi="宋体"/>
                <w:kern w:val="2"/>
                <w:szCs w:val="21"/>
                <w:highlight w:val="none"/>
              </w:rPr>
            </w:pPr>
          </w:p>
        </w:tc>
        <w:tc>
          <w:tcPr>
            <w:tcW w:w="2130" w:type="dxa"/>
            <w:noWrap w:val="0"/>
            <w:vAlign w:val="center"/>
          </w:tcPr>
          <w:p w14:paraId="19F6C38A">
            <w:pPr>
              <w:snapToGrid w:val="0"/>
              <w:jc w:val="center"/>
              <w:rPr>
                <w:rFonts w:ascii="宋体" w:hAnsi="宋体"/>
                <w:kern w:val="2"/>
                <w:szCs w:val="21"/>
                <w:highlight w:val="none"/>
              </w:rPr>
            </w:pPr>
          </w:p>
        </w:tc>
        <w:tc>
          <w:tcPr>
            <w:tcW w:w="1860" w:type="dxa"/>
            <w:noWrap w:val="0"/>
            <w:vAlign w:val="center"/>
          </w:tcPr>
          <w:p w14:paraId="047B7BC4">
            <w:pPr>
              <w:snapToGrid w:val="0"/>
              <w:jc w:val="center"/>
              <w:rPr>
                <w:rFonts w:ascii="宋体" w:hAnsi="宋体"/>
                <w:kern w:val="2"/>
                <w:szCs w:val="21"/>
                <w:highlight w:val="none"/>
              </w:rPr>
            </w:pPr>
          </w:p>
        </w:tc>
      </w:tr>
    </w:tbl>
    <w:p w14:paraId="5F4874D4">
      <w:pPr>
        <w:spacing w:before="156" w:beforeLines="50"/>
        <w:rPr>
          <w:rFonts w:ascii="宋体" w:hAnsi="宋体"/>
          <w:b/>
          <w:szCs w:val="21"/>
          <w:highlight w:val="none"/>
        </w:rPr>
      </w:pPr>
      <w:bookmarkStart w:id="50" w:name="_Toc502042373"/>
      <w:r>
        <w:rPr>
          <w:rFonts w:hint="eastAsia" w:ascii="宋体" w:hAnsi="宋体"/>
          <w:b/>
          <w:szCs w:val="21"/>
          <w:highlight w:val="none"/>
        </w:rPr>
        <w:t>B-2  委托人提供的房屋</w:t>
      </w:r>
      <w:bookmarkEnd w:id="5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3E1D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469375F">
            <w:pPr>
              <w:jc w:val="center"/>
              <w:rPr>
                <w:rFonts w:ascii="宋体" w:hAnsi="宋体"/>
                <w:kern w:val="2"/>
                <w:szCs w:val="21"/>
                <w:highlight w:val="none"/>
              </w:rPr>
            </w:pPr>
            <w:r>
              <w:rPr>
                <w:rFonts w:hint="eastAsia" w:ascii="宋体" w:hAnsi="宋体"/>
                <w:kern w:val="2"/>
                <w:szCs w:val="21"/>
                <w:highlight w:val="none"/>
              </w:rPr>
              <w:t>名称</w:t>
            </w:r>
          </w:p>
        </w:tc>
        <w:tc>
          <w:tcPr>
            <w:tcW w:w="2130" w:type="dxa"/>
            <w:noWrap w:val="0"/>
            <w:vAlign w:val="top"/>
          </w:tcPr>
          <w:p w14:paraId="44310436">
            <w:pPr>
              <w:jc w:val="center"/>
              <w:rPr>
                <w:rFonts w:ascii="宋体" w:hAnsi="宋体"/>
                <w:kern w:val="2"/>
                <w:szCs w:val="21"/>
                <w:highlight w:val="none"/>
              </w:rPr>
            </w:pPr>
            <w:r>
              <w:rPr>
                <w:rFonts w:hint="eastAsia" w:ascii="宋体" w:hAnsi="宋体"/>
                <w:kern w:val="2"/>
                <w:szCs w:val="21"/>
                <w:highlight w:val="none"/>
              </w:rPr>
              <w:t>数量</w:t>
            </w:r>
          </w:p>
        </w:tc>
        <w:tc>
          <w:tcPr>
            <w:tcW w:w="2130" w:type="dxa"/>
            <w:noWrap w:val="0"/>
            <w:vAlign w:val="top"/>
          </w:tcPr>
          <w:p w14:paraId="6A5E128D">
            <w:pPr>
              <w:jc w:val="center"/>
              <w:rPr>
                <w:rFonts w:ascii="宋体" w:hAnsi="宋体"/>
                <w:kern w:val="2"/>
                <w:szCs w:val="21"/>
                <w:highlight w:val="none"/>
              </w:rPr>
            </w:pPr>
            <w:r>
              <w:rPr>
                <w:rFonts w:hint="eastAsia" w:ascii="宋体" w:hAnsi="宋体"/>
                <w:kern w:val="2"/>
                <w:szCs w:val="21"/>
                <w:highlight w:val="none"/>
              </w:rPr>
              <w:t>面积</w:t>
            </w:r>
          </w:p>
        </w:tc>
        <w:tc>
          <w:tcPr>
            <w:tcW w:w="1860" w:type="dxa"/>
            <w:noWrap w:val="0"/>
            <w:vAlign w:val="top"/>
          </w:tcPr>
          <w:p w14:paraId="43B578BA">
            <w:pPr>
              <w:jc w:val="center"/>
              <w:rPr>
                <w:rFonts w:ascii="宋体" w:hAnsi="宋体"/>
                <w:kern w:val="2"/>
                <w:szCs w:val="21"/>
                <w:highlight w:val="none"/>
              </w:rPr>
            </w:pPr>
            <w:r>
              <w:rPr>
                <w:rFonts w:hint="eastAsia" w:ascii="宋体" w:hAnsi="宋体"/>
                <w:kern w:val="2"/>
                <w:szCs w:val="21"/>
                <w:highlight w:val="none"/>
              </w:rPr>
              <w:t>提供时间</w:t>
            </w:r>
          </w:p>
        </w:tc>
      </w:tr>
      <w:tr w14:paraId="63B7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92E89AC">
            <w:pPr>
              <w:rPr>
                <w:rFonts w:ascii="宋体" w:hAnsi="宋体"/>
                <w:kern w:val="2"/>
                <w:szCs w:val="21"/>
                <w:highlight w:val="none"/>
              </w:rPr>
            </w:pPr>
            <w:r>
              <w:rPr>
                <w:rFonts w:hint="eastAsia" w:ascii="宋体" w:hAnsi="宋体"/>
                <w:kern w:val="2"/>
                <w:szCs w:val="21"/>
                <w:highlight w:val="none"/>
              </w:rPr>
              <w:t>1. 办公用房</w:t>
            </w:r>
          </w:p>
        </w:tc>
        <w:tc>
          <w:tcPr>
            <w:tcW w:w="2130" w:type="dxa"/>
            <w:noWrap w:val="0"/>
            <w:vAlign w:val="top"/>
          </w:tcPr>
          <w:p w14:paraId="479270C0">
            <w:pPr>
              <w:ind w:firstLine="210" w:firstLineChars="100"/>
              <w:rPr>
                <w:rFonts w:ascii="宋体" w:hAnsi="宋体"/>
                <w:kern w:val="2"/>
                <w:szCs w:val="21"/>
                <w:highlight w:val="none"/>
              </w:rPr>
            </w:pPr>
          </w:p>
        </w:tc>
        <w:tc>
          <w:tcPr>
            <w:tcW w:w="2130" w:type="dxa"/>
            <w:noWrap w:val="0"/>
            <w:vAlign w:val="top"/>
          </w:tcPr>
          <w:p w14:paraId="1EA76CBE">
            <w:pPr>
              <w:ind w:firstLine="210" w:firstLineChars="100"/>
              <w:rPr>
                <w:rFonts w:ascii="宋体" w:hAnsi="宋体"/>
                <w:kern w:val="2"/>
                <w:szCs w:val="21"/>
                <w:highlight w:val="none"/>
              </w:rPr>
            </w:pPr>
          </w:p>
        </w:tc>
        <w:tc>
          <w:tcPr>
            <w:tcW w:w="1860" w:type="dxa"/>
            <w:noWrap w:val="0"/>
            <w:vAlign w:val="top"/>
          </w:tcPr>
          <w:p w14:paraId="059EDC37">
            <w:pPr>
              <w:rPr>
                <w:rFonts w:ascii="宋体" w:hAnsi="宋体"/>
                <w:kern w:val="2"/>
                <w:szCs w:val="21"/>
                <w:highlight w:val="none"/>
              </w:rPr>
            </w:pPr>
          </w:p>
        </w:tc>
      </w:tr>
      <w:tr w14:paraId="217D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5774557">
            <w:pPr>
              <w:rPr>
                <w:rFonts w:ascii="宋体" w:hAnsi="宋体"/>
                <w:kern w:val="2"/>
                <w:szCs w:val="21"/>
                <w:highlight w:val="none"/>
              </w:rPr>
            </w:pPr>
            <w:r>
              <w:rPr>
                <w:rFonts w:hint="eastAsia" w:ascii="宋体" w:hAnsi="宋体"/>
                <w:kern w:val="2"/>
                <w:szCs w:val="21"/>
                <w:highlight w:val="none"/>
              </w:rPr>
              <w:t>2. 生活用房</w:t>
            </w:r>
          </w:p>
        </w:tc>
        <w:tc>
          <w:tcPr>
            <w:tcW w:w="2130" w:type="dxa"/>
            <w:noWrap w:val="0"/>
            <w:vAlign w:val="top"/>
          </w:tcPr>
          <w:p w14:paraId="2623143B">
            <w:pPr>
              <w:rPr>
                <w:rFonts w:ascii="宋体" w:hAnsi="宋体"/>
                <w:kern w:val="2"/>
                <w:szCs w:val="21"/>
                <w:highlight w:val="none"/>
              </w:rPr>
            </w:pPr>
          </w:p>
        </w:tc>
        <w:tc>
          <w:tcPr>
            <w:tcW w:w="2130" w:type="dxa"/>
            <w:noWrap w:val="0"/>
            <w:vAlign w:val="top"/>
          </w:tcPr>
          <w:p w14:paraId="1A56A700">
            <w:pPr>
              <w:rPr>
                <w:rFonts w:ascii="宋体" w:hAnsi="宋体"/>
                <w:kern w:val="2"/>
                <w:szCs w:val="21"/>
                <w:highlight w:val="none"/>
              </w:rPr>
            </w:pPr>
          </w:p>
        </w:tc>
        <w:tc>
          <w:tcPr>
            <w:tcW w:w="1860" w:type="dxa"/>
            <w:noWrap w:val="0"/>
            <w:vAlign w:val="top"/>
          </w:tcPr>
          <w:p w14:paraId="79D9CDBA">
            <w:pPr>
              <w:rPr>
                <w:rFonts w:ascii="宋体" w:hAnsi="宋体"/>
                <w:kern w:val="2"/>
                <w:szCs w:val="21"/>
                <w:highlight w:val="none"/>
              </w:rPr>
            </w:pPr>
          </w:p>
        </w:tc>
      </w:tr>
      <w:tr w14:paraId="1667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FD38F3E">
            <w:pPr>
              <w:rPr>
                <w:rFonts w:ascii="宋体" w:hAnsi="宋体"/>
                <w:dstrike/>
                <w:kern w:val="2"/>
                <w:szCs w:val="21"/>
                <w:highlight w:val="none"/>
              </w:rPr>
            </w:pPr>
            <w:r>
              <w:rPr>
                <w:rFonts w:hint="eastAsia" w:ascii="宋体" w:hAnsi="宋体"/>
                <w:kern w:val="2"/>
                <w:szCs w:val="21"/>
                <w:highlight w:val="none"/>
              </w:rPr>
              <w:t>3. 试验用房</w:t>
            </w:r>
          </w:p>
        </w:tc>
        <w:tc>
          <w:tcPr>
            <w:tcW w:w="2130" w:type="dxa"/>
            <w:noWrap w:val="0"/>
            <w:vAlign w:val="top"/>
          </w:tcPr>
          <w:p w14:paraId="3EE16EA3">
            <w:pPr>
              <w:rPr>
                <w:rFonts w:ascii="宋体" w:hAnsi="宋体"/>
                <w:kern w:val="2"/>
                <w:szCs w:val="21"/>
                <w:highlight w:val="none"/>
              </w:rPr>
            </w:pPr>
          </w:p>
        </w:tc>
        <w:tc>
          <w:tcPr>
            <w:tcW w:w="2130" w:type="dxa"/>
            <w:noWrap w:val="0"/>
            <w:vAlign w:val="top"/>
          </w:tcPr>
          <w:p w14:paraId="5F2DB06D">
            <w:pPr>
              <w:rPr>
                <w:rFonts w:ascii="宋体" w:hAnsi="宋体"/>
                <w:kern w:val="2"/>
                <w:szCs w:val="21"/>
                <w:highlight w:val="none"/>
              </w:rPr>
            </w:pPr>
          </w:p>
        </w:tc>
        <w:tc>
          <w:tcPr>
            <w:tcW w:w="1860" w:type="dxa"/>
            <w:noWrap w:val="0"/>
            <w:vAlign w:val="top"/>
          </w:tcPr>
          <w:p w14:paraId="194E4D61">
            <w:pPr>
              <w:rPr>
                <w:rFonts w:ascii="宋体" w:hAnsi="宋体"/>
                <w:kern w:val="2"/>
                <w:szCs w:val="21"/>
                <w:highlight w:val="none"/>
              </w:rPr>
            </w:pPr>
          </w:p>
        </w:tc>
      </w:tr>
      <w:tr w14:paraId="5621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AFE3FE9">
            <w:pPr>
              <w:rPr>
                <w:rFonts w:ascii="宋体" w:hAnsi="宋体"/>
                <w:kern w:val="2"/>
                <w:szCs w:val="21"/>
                <w:highlight w:val="none"/>
              </w:rPr>
            </w:pPr>
            <w:r>
              <w:rPr>
                <w:rFonts w:hint="eastAsia" w:ascii="宋体" w:hAnsi="宋体"/>
                <w:kern w:val="2"/>
                <w:szCs w:val="21"/>
                <w:highlight w:val="none"/>
              </w:rPr>
              <w:t>4. 样品用房</w:t>
            </w:r>
          </w:p>
        </w:tc>
        <w:tc>
          <w:tcPr>
            <w:tcW w:w="2130" w:type="dxa"/>
            <w:noWrap w:val="0"/>
            <w:vAlign w:val="top"/>
          </w:tcPr>
          <w:p w14:paraId="7E4254B0">
            <w:pPr>
              <w:rPr>
                <w:rFonts w:ascii="宋体" w:hAnsi="宋体"/>
                <w:kern w:val="2"/>
                <w:szCs w:val="21"/>
                <w:highlight w:val="none"/>
              </w:rPr>
            </w:pPr>
          </w:p>
        </w:tc>
        <w:tc>
          <w:tcPr>
            <w:tcW w:w="2130" w:type="dxa"/>
            <w:noWrap w:val="0"/>
            <w:vAlign w:val="top"/>
          </w:tcPr>
          <w:p w14:paraId="121D6260">
            <w:pPr>
              <w:rPr>
                <w:rFonts w:ascii="宋体" w:hAnsi="宋体"/>
                <w:kern w:val="2"/>
                <w:szCs w:val="21"/>
                <w:highlight w:val="none"/>
              </w:rPr>
            </w:pPr>
          </w:p>
        </w:tc>
        <w:tc>
          <w:tcPr>
            <w:tcW w:w="1860" w:type="dxa"/>
            <w:noWrap w:val="0"/>
            <w:vAlign w:val="top"/>
          </w:tcPr>
          <w:p w14:paraId="27EF4A1A">
            <w:pPr>
              <w:rPr>
                <w:rFonts w:ascii="宋体" w:hAnsi="宋体"/>
                <w:kern w:val="2"/>
                <w:szCs w:val="21"/>
                <w:highlight w:val="none"/>
              </w:rPr>
            </w:pPr>
          </w:p>
        </w:tc>
      </w:tr>
      <w:tr w14:paraId="62C9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42B13EA">
            <w:pPr>
              <w:rPr>
                <w:rFonts w:ascii="宋体" w:hAnsi="宋体"/>
                <w:kern w:val="2"/>
                <w:szCs w:val="21"/>
                <w:highlight w:val="none"/>
              </w:rPr>
            </w:pPr>
            <w:r>
              <w:rPr>
                <w:rFonts w:hint="eastAsia" w:ascii="宋体" w:hAnsi="宋体"/>
                <w:kern w:val="2"/>
                <w:szCs w:val="21"/>
                <w:highlight w:val="none"/>
              </w:rPr>
              <w:t>用餐及其他生活条件</w:t>
            </w:r>
          </w:p>
        </w:tc>
        <w:tc>
          <w:tcPr>
            <w:tcW w:w="6120" w:type="dxa"/>
            <w:gridSpan w:val="3"/>
            <w:noWrap w:val="0"/>
            <w:vAlign w:val="top"/>
          </w:tcPr>
          <w:p w14:paraId="741A8003">
            <w:pPr>
              <w:rPr>
                <w:rFonts w:ascii="宋体" w:hAnsi="宋体"/>
                <w:kern w:val="2"/>
                <w:szCs w:val="21"/>
                <w:highlight w:val="none"/>
              </w:rPr>
            </w:pPr>
          </w:p>
        </w:tc>
      </w:tr>
    </w:tbl>
    <w:p w14:paraId="3760D523">
      <w:pPr>
        <w:spacing w:before="156" w:beforeLines="50"/>
        <w:rPr>
          <w:rFonts w:ascii="宋体" w:hAnsi="宋体"/>
          <w:b/>
          <w:szCs w:val="21"/>
          <w:highlight w:val="none"/>
        </w:rPr>
      </w:pPr>
      <w:bookmarkStart w:id="51" w:name="_Toc502042374"/>
      <w:r>
        <w:rPr>
          <w:rFonts w:hint="eastAsia" w:ascii="宋体" w:hAnsi="宋体"/>
          <w:b/>
          <w:szCs w:val="21"/>
          <w:highlight w:val="none"/>
        </w:rPr>
        <w:t>B-3  委托人提供的资料</w:t>
      </w:r>
      <w:bookmarkEnd w:id="5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2D3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F8C19B4">
            <w:pPr>
              <w:jc w:val="center"/>
              <w:rPr>
                <w:rFonts w:ascii="宋体" w:hAnsi="宋体"/>
                <w:kern w:val="2"/>
                <w:szCs w:val="21"/>
                <w:highlight w:val="none"/>
              </w:rPr>
            </w:pPr>
            <w:r>
              <w:rPr>
                <w:rFonts w:hint="eastAsia" w:ascii="宋体" w:hAnsi="宋体"/>
                <w:kern w:val="2"/>
                <w:szCs w:val="21"/>
                <w:highlight w:val="none"/>
              </w:rPr>
              <w:t>名称</w:t>
            </w:r>
          </w:p>
        </w:tc>
        <w:tc>
          <w:tcPr>
            <w:tcW w:w="1491" w:type="dxa"/>
            <w:noWrap w:val="0"/>
            <w:vAlign w:val="top"/>
          </w:tcPr>
          <w:p w14:paraId="762B3EE4">
            <w:pPr>
              <w:jc w:val="center"/>
              <w:rPr>
                <w:rFonts w:ascii="宋体" w:hAnsi="宋体"/>
                <w:kern w:val="2"/>
                <w:szCs w:val="21"/>
                <w:highlight w:val="none"/>
              </w:rPr>
            </w:pPr>
            <w:r>
              <w:rPr>
                <w:rFonts w:hint="eastAsia" w:ascii="宋体" w:hAnsi="宋体"/>
                <w:kern w:val="2"/>
                <w:szCs w:val="21"/>
                <w:highlight w:val="none"/>
              </w:rPr>
              <w:t>份数</w:t>
            </w:r>
          </w:p>
        </w:tc>
        <w:tc>
          <w:tcPr>
            <w:tcW w:w="2147" w:type="dxa"/>
            <w:noWrap w:val="0"/>
            <w:vAlign w:val="top"/>
          </w:tcPr>
          <w:p w14:paraId="0BADD9FD">
            <w:pPr>
              <w:jc w:val="center"/>
              <w:rPr>
                <w:rFonts w:ascii="宋体" w:hAnsi="宋体"/>
                <w:kern w:val="2"/>
                <w:szCs w:val="21"/>
                <w:highlight w:val="none"/>
              </w:rPr>
            </w:pPr>
            <w:r>
              <w:rPr>
                <w:rFonts w:hint="eastAsia" w:ascii="宋体" w:hAnsi="宋体"/>
                <w:kern w:val="2"/>
                <w:szCs w:val="21"/>
                <w:highlight w:val="none"/>
              </w:rPr>
              <w:t>提供时间</w:t>
            </w:r>
          </w:p>
        </w:tc>
        <w:tc>
          <w:tcPr>
            <w:tcW w:w="2082" w:type="dxa"/>
            <w:noWrap w:val="0"/>
            <w:vAlign w:val="top"/>
          </w:tcPr>
          <w:p w14:paraId="77C5F516">
            <w:pPr>
              <w:jc w:val="center"/>
              <w:rPr>
                <w:rFonts w:ascii="宋体" w:hAnsi="宋体"/>
                <w:kern w:val="2"/>
                <w:szCs w:val="21"/>
                <w:highlight w:val="none"/>
              </w:rPr>
            </w:pPr>
            <w:r>
              <w:rPr>
                <w:rFonts w:hint="eastAsia" w:ascii="宋体" w:hAnsi="宋体"/>
                <w:kern w:val="2"/>
                <w:szCs w:val="21"/>
                <w:highlight w:val="none"/>
              </w:rPr>
              <w:t>备注</w:t>
            </w:r>
          </w:p>
        </w:tc>
      </w:tr>
      <w:tr w14:paraId="26CD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2C402E9">
            <w:pPr>
              <w:rPr>
                <w:rFonts w:ascii="宋体" w:hAnsi="宋体"/>
                <w:kern w:val="2"/>
                <w:szCs w:val="21"/>
                <w:highlight w:val="none"/>
              </w:rPr>
            </w:pPr>
            <w:r>
              <w:rPr>
                <w:rFonts w:hint="eastAsia" w:ascii="宋体" w:hAnsi="宋体"/>
                <w:kern w:val="2"/>
                <w:szCs w:val="21"/>
                <w:highlight w:val="none"/>
              </w:rPr>
              <w:t>1. 工程立项文件</w:t>
            </w:r>
          </w:p>
        </w:tc>
        <w:tc>
          <w:tcPr>
            <w:tcW w:w="1491" w:type="dxa"/>
            <w:noWrap w:val="0"/>
            <w:vAlign w:val="top"/>
          </w:tcPr>
          <w:p w14:paraId="518CCF41">
            <w:pPr>
              <w:rPr>
                <w:rFonts w:ascii="宋体" w:hAnsi="宋体"/>
                <w:kern w:val="2"/>
                <w:szCs w:val="21"/>
                <w:highlight w:val="none"/>
              </w:rPr>
            </w:pPr>
          </w:p>
        </w:tc>
        <w:tc>
          <w:tcPr>
            <w:tcW w:w="2147" w:type="dxa"/>
            <w:noWrap w:val="0"/>
            <w:vAlign w:val="top"/>
          </w:tcPr>
          <w:p w14:paraId="64DB9455">
            <w:pPr>
              <w:rPr>
                <w:rFonts w:ascii="宋体" w:hAnsi="宋体"/>
                <w:kern w:val="2"/>
                <w:szCs w:val="21"/>
                <w:highlight w:val="none"/>
              </w:rPr>
            </w:pPr>
          </w:p>
        </w:tc>
        <w:tc>
          <w:tcPr>
            <w:tcW w:w="2082" w:type="dxa"/>
            <w:noWrap w:val="0"/>
            <w:vAlign w:val="top"/>
          </w:tcPr>
          <w:p w14:paraId="1F1DC802">
            <w:pPr>
              <w:rPr>
                <w:rFonts w:ascii="宋体" w:hAnsi="宋体"/>
                <w:kern w:val="2"/>
                <w:szCs w:val="21"/>
                <w:highlight w:val="none"/>
              </w:rPr>
            </w:pPr>
          </w:p>
        </w:tc>
      </w:tr>
      <w:tr w14:paraId="1CD3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98902C0">
            <w:pPr>
              <w:rPr>
                <w:rFonts w:ascii="宋体" w:hAnsi="宋体"/>
                <w:kern w:val="2"/>
                <w:szCs w:val="21"/>
                <w:highlight w:val="none"/>
              </w:rPr>
            </w:pPr>
            <w:r>
              <w:rPr>
                <w:rFonts w:hint="eastAsia" w:ascii="宋体" w:hAnsi="宋体"/>
                <w:kern w:val="2"/>
                <w:szCs w:val="21"/>
                <w:highlight w:val="none"/>
              </w:rPr>
              <w:t>2. 工程勘察文件</w:t>
            </w:r>
          </w:p>
        </w:tc>
        <w:tc>
          <w:tcPr>
            <w:tcW w:w="1491" w:type="dxa"/>
            <w:noWrap w:val="0"/>
            <w:vAlign w:val="top"/>
          </w:tcPr>
          <w:p w14:paraId="157B7146">
            <w:pPr>
              <w:rPr>
                <w:rFonts w:ascii="宋体" w:hAnsi="宋体"/>
                <w:kern w:val="2"/>
                <w:szCs w:val="21"/>
                <w:highlight w:val="none"/>
              </w:rPr>
            </w:pPr>
          </w:p>
        </w:tc>
        <w:tc>
          <w:tcPr>
            <w:tcW w:w="2147" w:type="dxa"/>
            <w:noWrap w:val="0"/>
            <w:vAlign w:val="top"/>
          </w:tcPr>
          <w:p w14:paraId="01E4811C">
            <w:pPr>
              <w:rPr>
                <w:rFonts w:ascii="宋体" w:hAnsi="宋体"/>
                <w:kern w:val="2"/>
                <w:szCs w:val="21"/>
                <w:highlight w:val="none"/>
              </w:rPr>
            </w:pPr>
          </w:p>
        </w:tc>
        <w:tc>
          <w:tcPr>
            <w:tcW w:w="2082" w:type="dxa"/>
            <w:noWrap w:val="0"/>
            <w:vAlign w:val="top"/>
          </w:tcPr>
          <w:p w14:paraId="22EDE10D">
            <w:pPr>
              <w:rPr>
                <w:rFonts w:ascii="宋体" w:hAnsi="宋体"/>
                <w:kern w:val="2"/>
                <w:szCs w:val="21"/>
                <w:highlight w:val="none"/>
              </w:rPr>
            </w:pPr>
          </w:p>
        </w:tc>
      </w:tr>
      <w:tr w14:paraId="3785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9B9CE33">
            <w:pPr>
              <w:rPr>
                <w:rFonts w:ascii="宋体" w:hAnsi="宋体"/>
                <w:kern w:val="2"/>
                <w:szCs w:val="21"/>
                <w:highlight w:val="none"/>
              </w:rPr>
            </w:pPr>
            <w:r>
              <w:rPr>
                <w:rFonts w:hint="eastAsia" w:ascii="宋体" w:hAnsi="宋体"/>
                <w:kern w:val="2"/>
                <w:szCs w:val="21"/>
                <w:highlight w:val="none"/>
              </w:rPr>
              <w:t>3. 工程设计及施工图纸</w:t>
            </w:r>
          </w:p>
        </w:tc>
        <w:tc>
          <w:tcPr>
            <w:tcW w:w="1491" w:type="dxa"/>
            <w:noWrap w:val="0"/>
            <w:vAlign w:val="top"/>
          </w:tcPr>
          <w:p w14:paraId="69CFE0C0">
            <w:pPr>
              <w:rPr>
                <w:rFonts w:ascii="宋体" w:hAnsi="宋体"/>
                <w:kern w:val="2"/>
                <w:szCs w:val="21"/>
                <w:highlight w:val="none"/>
              </w:rPr>
            </w:pPr>
          </w:p>
        </w:tc>
        <w:tc>
          <w:tcPr>
            <w:tcW w:w="2147" w:type="dxa"/>
            <w:noWrap w:val="0"/>
            <w:vAlign w:val="top"/>
          </w:tcPr>
          <w:p w14:paraId="115D5E73">
            <w:pPr>
              <w:rPr>
                <w:rFonts w:ascii="宋体" w:hAnsi="宋体"/>
                <w:kern w:val="2"/>
                <w:szCs w:val="21"/>
                <w:highlight w:val="none"/>
              </w:rPr>
            </w:pPr>
          </w:p>
        </w:tc>
        <w:tc>
          <w:tcPr>
            <w:tcW w:w="2082" w:type="dxa"/>
            <w:noWrap w:val="0"/>
            <w:vAlign w:val="top"/>
          </w:tcPr>
          <w:p w14:paraId="40E5D09F">
            <w:pPr>
              <w:rPr>
                <w:rFonts w:ascii="宋体" w:hAnsi="宋体"/>
                <w:kern w:val="2"/>
                <w:szCs w:val="21"/>
                <w:highlight w:val="none"/>
              </w:rPr>
            </w:pPr>
          </w:p>
        </w:tc>
      </w:tr>
      <w:tr w14:paraId="6592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A244326">
            <w:pPr>
              <w:rPr>
                <w:rFonts w:ascii="宋体" w:hAnsi="宋体"/>
                <w:kern w:val="2"/>
                <w:szCs w:val="21"/>
                <w:highlight w:val="none"/>
              </w:rPr>
            </w:pPr>
            <w:r>
              <w:rPr>
                <w:rFonts w:hint="eastAsia" w:ascii="宋体" w:hAnsi="宋体"/>
                <w:kern w:val="2"/>
                <w:szCs w:val="21"/>
                <w:highlight w:val="none"/>
              </w:rPr>
              <w:t>4. 工程承包合同及其他相关合同</w:t>
            </w:r>
          </w:p>
        </w:tc>
        <w:tc>
          <w:tcPr>
            <w:tcW w:w="1491" w:type="dxa"/>
            <w:noWrap w:val="0"/>
            <w:vAlign w:val="top"/>
          </w:tcPr>
          <w:p w14:paraId="366441A9">
            <w:pPr>
              <w:rPr>
                <w:rFonts w:ascii="宋体" w:hAnsi="宋体"/>
                <w:kern w:val="2"/>
                <w:szCs w:val="21"/>
                <w:highlight w:val="none"/>
              </w:rPr>
            </w:pPr>
          </w:p>
        </w:tc>
        <w:tc>
          <w:tcPr>
            <w:tcW w:w="2147" w:type="dxa"/>
            <w:noWrap w:val="0"/>
            <w:vAlign w:val="top"/>
          </w:tcPr>
          <w:p w14:paraId="5D65AD1A">
            <w:pPr>
              <w:rPr>
                <w:rFonts w:ascii="宋体" w:hAnsi="宋体"/>
                <w:kern w:val="2"/>
                <w:szCs w:val="21"/>
                <w:highlight w:val="none"/>
              </w:rPr>
            </w:pPr>
          </w:p>
        </w:tc>
        <w:tc>
          <w:tcPr>
            <w:tcW w:w="2082" w:type="dxa"/>
            <w:noWrap w:val="0"/>
            <w:vAlign w:val="top"/>
          </w:tcPr>
          <w:p w14:paraId="0BE90EA2">
            <w:pPr>
              <w:rPr>
                <w:rFonts w:ascii="宋体" w:hAnsi="宋体"/>
                <w:kern w:val="2"/>
                <w:szCs w:val="21"/>
                <w:highlight w:val="none"/>
              </w:rPr>
            </w:pPr>
          </w:p>
        </w:tc>
      </w:tr>
      <w:tr w14:paraId="6D6C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ABCE006">
            <w:pPr>
              <w:rPr>
                <w:rFonts w:ascii="宋体" w:hAnsi="宋体"/>
                <w:kern w:val="2"/>
                <w:szCs w:val="21"/>
                <w:highlight w:val="none"/>
              </w:rPr>
            </w:pPr>
            <w:r>
              <w:rPr>
                <w:rFonts w:hint="eastAsia" w:ascii="宋体" w:hAnsi="宋体"/>
                <w:kern w:val="2"/>
                <w:szCs w:val="21"/>
                <w:highlight w:val="none"/>
              </w:rPr>
              <w:t>5. 施工许可文件</w:t>
            </w:r>
          </w:p>
        </w:tc>
        <w:tc>
          <w:tcPr>
            <w:tcW w:w="1491" w:type="dxa"/>
            <w:noWrap w:val="0"/>
            <w:vAlign w:val="top"/>
          </w:tcPr>
          <w:p w14:paraId="376E3682">
            <w:pPr>
              <w:rPr>
                <w:rFonts w:ascii="宋体" w:hAnsi="宋体"/>
                <w:kern w:val="2"/>
                <w:szCs w:val="21"/>
                <w:highlight w:val="none"/>
              </w:rPr>
            </w:pPr>
          </w:p>
        </w:tc>
        <w:tc>
          <w:tcPr>
            <w:tcW w:w="2147" w:type="dxa"/>
            <w:noWrap w:val="0"/>
            <w:vAlign w:val="top"/>
          </w:tcPr>
          <w:p w14:paraId="13AADEC8">
            <w:pPr>
              <w:rPr>
                <w:rFonts w:ascii="宋体" w:hAnsi="宋体"/>
                <w:kern w:val="2"/>
                <w:szCs w:val="21"/>
                <w:highlight w:val="none"/>
              </w:rPr>
            </w:pPr>
          </w:p>
        </w:tc>
        <w:tc>
          <w:tcPr>
            <w:tcW w:w="2082" w:type="dxa"/>
            <w:noWrap w:val="0"/>
            <w:vAlign w:val="top"/>
          </w:tcPr>
          <w:p w14:paraId="666CEEDB">
            <w:pPr>
              <w:rPr>
                <w:rFonts w:ascii="宋体" w:hAnsi="宋体"/>
                <w:kern w:val="2"/>
                <w:szCs w:val="21"/>
                <w:highlight w:val="none"/>
              </w:rPr>
            </w:pPr>
          </w:p>
        </w:tc>
      </w:tr>
      <w:tr w14:paraId="7E3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60666D4">
            <w:pPr>
              <w:rPr>
                <w:rFonts w:ascii="宋体" w:hAnsi="宋体"/>
                <w:kern w:val="2"/>
                <w:szCs w:val="21"/>
                <w:highlight w:val="none"/>
              </w:rPr>
            </w:pPr>
            <w:r>
              <w:rPr>
                <w:rFonts w:hint="eastAsia" w:ascii="宋体" w:hAnsi="宋体"/>
                <w:kern w:val="2"/>
                <w:szCs w:val="21"/>
                <w:highlight w:val="none"/>
              </w:rPr>
              <w:t>6. 其他文件</w:t>
            </w:r>
          </w:p>
        </w:tc>
        <w:tc>
          <w:tcPr>
            <w:tcW w:w="1491" w:type="dxa"/>
            <w:noWrap w:val="0"/>
            <w:vAlign w:val="top"/>
          </w:tcPr>
          <w:p w14:paraId="7D1D2790">
            <w:pPr>
              <w:rPr>
                <w:rFonts w:ascii="宋体" w:hAnsi="宋体"/>
                <w:kern w:val="2"/>
                <w:szCs w:val="21"/>
                <w:highlight w:val="none"/>
              </w:rPr>
            </w:pPr>
          </w:p>
        </w:tc>
        <w:tc>
          <w:tcPr>
            <w:tcW w:w="2147" w:type="dxa"/>
            <w:noWrap w:val="0"/>
            <w:vAlign w:val="top"/>
          </w:tcPr>
          <w:p w14:paraId="1ED9EF12">
            <w:pPr>
              <w:rPr>
                <w:rFonts w:ascii="宋体" w:hAnsi="宋体"/>
                <w:kern w:val="2"/>
                <w:szCs w:val="21"/>
                <w:highlight w:val="none"/>
              </w:rPr>
            </w:pPr>
          </w:p>
        </w:tc>
        <w:tc>
          <w:tcPr>
            <w:tcW w:w="2082" w:type="dxa"/>
            <w:noWrap w:val="0"/>
            <w:vAlign w:val="top"/>
          </w:tcPr>
          <w:p w14:paraId="3ECAEC51">
            <w:pPr>
              <w:rPr>
                <w:rFonts w:ascii="宋体" w:hAnsi="宋体"/>
                <w:kern w:val="2"/>
                <w:szCs w:val="21"/>
                <w:highlight w:val="none"/>
              </w:rPr>
            </w:pPr>
          </w:p>
        </w:tc>
      </w:tr>
    </w:tbl>
    <w:p w14:paraId="1F2FFBBA">
      <w:pPr>
        <w:spacing w:before="156" w:beforeLines="50"/>
        <w:rPr>
          <w:rFonts w:ascii="宋体" w:hAnsi="宋体"/>
          <w:b/>
          <w:szCs w:val="21"/>
          <w:highlight w:val="none"/>
        </w:rPr>
      </w:pPr>
      <w:r>
        <w:rPr>
          <w:rFonts w:hint="eastAsia" w:ascii="宋体" w:hAnsi="宋体"/>
          <w:b/>
          <w:szCs w:val="21"/>
          <w:highlight w:val="none"/>
        </w:rPr>
        <w:t>B-4 委托人提供的设备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E4B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E8F5E2A">
            <w:pPr>
              <w:jc w:val="center"/>
              <w:rPr>
                <w:rFonts w:ascii="宋体" w:hAnsi="宋体"/>
                <w:kern w:val="2"/>
                <w:szCs w:val="21"/>
                <w:highlight w:val="none"/>
              </w:rPr>
            </w:pPr>
            <w:r>
              <w:rPr>
                <w:rFonts w:hint="eastAsia" w:ascii="宋体" w:hAnsi="宋体"/>
                <w:kern w:val="2"/>
                <w:szCs w:val="21"/>
                <w:highlight w:val="none"/>
              </w:rPr>
              <w:t>名称</w:t>
            </w:r>
          </w:p>
        </w:tc>
        <w:tc>
          <w:tcPr>
            <w:tcW w:w="1590" w:type="dxa"/>
            <w:noWrap w:val="0"/>
            <w:vAlign w:val="top"/>
          </w:tcPr>
          <w:p w14:paraId="03E3E050">
            <w:pPr>
              <w:jc w:val="center"/>
              <w:rPr>
                <w:rFonts w:ascii="宋体" w:hAnsi="宋体"/>
                <w:kern w:val="2"/>
                <w:szCs w:val="21"/>
                <w:highlight w:val="none"/>
              </w:rPr>
            </w:pPr>
            <w:r>
              <w:rPr>
                <w:rFonts w:hint="eastAsia" w:ascii="宋体" w:hAnsi="宋体"/>
                <w:kern w:val="2"/>
                <w:szCs w:val="21"/>
                <w:highlight w:val="none"/>
              </w:rPr>
              <w:t>数量</w:t>
            </w:r>
          </w:p>
        </w:tc>
        <w:tc>
          <w:tcPr>
            <w:tcW w:w="2130" w:type="dxa"/>
            <w:noWrap w:val="0"/>
            <w:vAlign w:val="top"/>
          </w:tcPr>
          <w:p w14:paraId="2DB5C649">
            <w:pPr>
              <w:jc w:val="center"/>
              <w:rPr>
                <w:rFonts w:ascii="宋体" w:hAnsi="宋体"/>
                <w:kern w:val="2"/>
                <w:szCs w:val="21"/>
                <w:highlight w:val="none"/>
              </w:rPr>
            </w:pPr>
            <w:r>
              <w:rPr>
                <w:rFonts w:hint="eastAsia" w:ascii="宋体" w:hAnsi="宋体"/>
                <w:kern w:val="2"/>
                <w:szCs w:val="21"/>
                <w:highlight w:val="none"/>
              </w:rPr>
              <w:t>型号与规格</w:t>
            </w:r>
          </w:p>
        </w:tc>
        <w:tc>
          <w:tcPr>
            <w:tcW w:w="1860" w:type="dxa"/>
            <w:noWrap w:val="0"/>
            <w:vAlign w:val="top"/>
          </w:tcPr>
          <w:p w14:paraId="7EC22F5F">
            <w:pPr>
              <w:jc w:val="center"/>
              <w:rPr>
                <w:rFonts w:ascii="宋体" w:hAnsi="宋体"/>
                <w:kern w:val="2"/>
                <w:szCs w:val="21"/>
                <w:highlight w:val="none"/>
              </w:rPr>
            </w:pPr>
            <w:r>
              <w:rPr>
                <w:rFonts w:hint="eastAsia" w:ascii="宋体" w:hAnsi="宋体"/>
                <w:kern w:val="2"/>
                <w:szCs w:val="21"/>
                <w:highlight w:val="none"/>
              </w:rPr>
              <w:t>提供时间</w:t>
            </w:r>
          </w:p>
        </w:tc>
      </w:tr>
      <w:tr w14:paraId="40D2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382473F">
            <w:pPr>
              <w:rPr>
                <w:rFonts w:ascii="宋体" w:hAnsi="宋体"/>
                <w:kern w:val="2"/>
                <w:szCs w:val="21"/>
                <w:highlight w:val="none"/>
              </w:rPr>
            </w:pPr>
            <w:r>
              <w:rPr>
                <w:rFonts w:hint="eastAsia" w:ascii="宋体" w:hAnsi="宋体"/>
                <w:kern w:val="2"/>
                <w:szCs w:val="21"/>
                <w:highlight w:val="none"/>
              </w:rPr>
              <w:t>1. 通讯设备</w:t>
            </w:r>
          </w:p>
        </w:tc>
        <w:tc>
          <w:tcPr>
            <w:tcW w:w="1590" w:type="dxa"/>
            <w:noWrap w:val="0"/>
            <w:vAlign w:val="top"/>
          </w:tcPr>
          <w:p w14:paraId="62762E11">
            <w:pPr>
              <w:rPr>
                <w:rFonts w:ascii="宋体" w:hAnsi="宋体"/>
                <w:kern w:val="2"/>
                <w:szCs w:val="21"/>
                <w:highlight w:val="none"/>
              </w:rPr>
            </w:pPr>
          </w:p>
        </w:tc>
        <w:tc>
          <w:tcPr>
            <w:tcW w:w="2130" w:type="dxa"/>
            <w:noWrap w:val="0"/>
            <w:vAlign w:val="top"/>
          </w:tcPr>
          <w:p w14:paraId="74239784">
            <w:pPr>
              <w:rPr>
                <w:rFonts w:ascii="宋体" w:hAnsi="宋体"/>
                <w:kern w:val="2"/>
                <w:szCs w:val="21"/>
                <w:highlight w:val="none"/>
              </w:rPr>
            </w:pPr>
          </w:p>
        </w:tc>
        <w:tc>
          <w:tcPr>
            <w:tcW w:w="1860" w:type="dxa"/>
            <w:noWrap w:val="0"/>
            <w:vAlign w:val="top"/>
          </w:tcPr>
          <w:p w14:paraId="36EFCE5A">
            <w:pPr>
              <w:rPr>
                <w:rFonts w:ascii="宋体" w:hAnsi="宋体"/>
                <w:kern w:val="2"/>
                <w:szCs w:val="21"/>
                <w:highlight w:val="none"/>
              </w:rPr>
            </w:pPr>
          </w:p>
        </w:tc>
      </w:tr>
      <w:tr w14:paraId="2FB2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4BEC90E">
            <w:pPr>
              <w:rPr>
                <w:rFonts w:ascii="宋体" w:hAnsi="宋体"/>
                <w:kern w:val="2"/>
                <w:szCs w:val="21"/>
                <w:highlight w:val="none"/>
              </w:rPr>
            </w:pPr>
            <w:r>
              <w:rPr>
                <w:rFonts w:hint="eastAsia" w:ascii="宋体" w:hAnsi="宋体"/>
                <w:kern w:val="2"/>
                <w:szCs w:val="21"/>
                <w:highlight w:val="none"/>
              </w:rPr>
              <w:t>2. 办公设备</w:t>
            </w:r>
          </w:p>
        </w:tc>
        <w:tc>
          <w:tcPr>
            <w:tcW w:w="1590" w:type="dxa"/>
            <w:noWrap w:val="0"/>
            <w:vAlign w:val="top"/>
          </w:tcPr>
          <w:p w14:paraId="339F009E">
            <w:pPr>
              <w:rPr>
                <w:rFonts w:ascii="宋体" w:hAnsi="宋体"/>
                <w:kern w:val="2"/>
                <w:szCs w:val="21"/>
                <w:highlight w:val="none"/>
              </w:rPr>
            </w:pPr>
          </w:p>
        </w:tc>
        <w:tc>
          <w:tcPr>
            <w:tcW w:w="2130" w:type="dxa"/>
            <w:noWrap w:val="0"/>
            <w:vAlign w:val="top"/>
          </w:tcPr>
          <w:p w14:paraId="5B0C0DD3">
            <w:pPr>
              <w:rPr>
                <w:rFonts w:ascii="宋体" w:hAnsi="宋体"/>
                <w:kern w:val="2"/>
                <w:szCs w:val="21"/>
                <w:highlight w:val="none"/>
              </w:rPr>
            </w:pPr>
          </w:p>
        </w:tc>
        <w:tc>
          <w:tcPr>
            <w:tcW w:w="1860" w:type="dxa"/>
            <w:noWrap w:val="0"/>
            <w:vAlign w:val="top"/>
          </w:tcPr>
          <w:p w14:paraId="5C41587D">
            <w:pPr>
              <w:rPr>
                <w:rFonts w:ascii="宋体" w:hAnsi="宋体"/>
                <w:kern w:val="2"/>
                <w:szCs w:val="21"/>
                <w:highlight w:val="none"/>
              </w:rPr>
            </w:pPr>
          </w:p>
        </w:tc>
      </w:tr>
      <w:tr w14:paraId="2115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8C00A45">
            <w:pPr>
              <w:rPr>
                <w:rFonts w:ascii="宋体" w:hAnsi="宋体"/>
                <w:kern w:val="2"/>
                <w:szCs w:val="21"/>
                <w:highlight w:val="none"/>
              </w:rPr>
            </w:pPr>
            <w:r>
              <w:rPr>
                <w:rFonts w:hint="eastAsia" w:ascii="宋体" w:hAnsi="宋体"/>
                <w:kern w:val="2"/>
                <w:szCs w:val="21"/>
                <w:highlight w:val="none"/>
              </w:rPr>
              <w:t>3. 交通工具</w:t>
            </w:r>
          </w:p>
        </w:tc>
        <w:tc>
          <w:tcPr>
            <w:tcW w:w="1590" w:type="dxa"/>
            <w:noWrap w:val="0"/>
            <w:vAlign w:val="top"/>
          </w:tcPr>
          <w:p w14:paraId="5CD95338">
            <w:pPr>
              <w:rPr>
                <w:rFonts w:ascii="宋体" w:hAnsi="宋体"/>
                <w:kern w:val="2"/>
                <w:szCs w:val="21"/>
                <w:highlight w:val="none"/>
              </w:rPr>
            </w:pPr>
          </w:p>
        </w:tc>
        <w:tc>
          <w:tcPr>
            <w:tcW w:w="2130" w:type="dxa"/>
            <w:noWrap w:val="0"/>
            <w:vAlign w:val="top"/>
          </w:tcPr>
          <w:p w14:paraId="58C5DA54">
            <w:pPr>
              <w:rPr>
                <w:rFonts w:ascii="宋体" w:hAnsi="宋体"/>
                <w:kern w:val="2"/>
                <w:szCs w:val="21"/>
                <w:highlight w:val="none"/>
              </w:rPr>
            </w:pPr>
          </w:p>
        </w:tc>
        <w:tc>
          <w:tcPr>
            <w:tcW w:w="1860" w:type="dxa"/>
            <w:noWrap w:val="0"/>
            <w:vAlign w:val="top"/>
          </w:tcPr>
          <w:p w14:paraId="7EE28B07">
            <w:pPr>
              <w:rPr>
                <w:rFonts w:ascii="宋体" w:hAnsi="宋体"/>
                <w:kern w:val="2"/>
                <w:szCs w:val="21"/>
                <w:highlight w:val="none"/>
              </w:rPr>
            </w:pPr>
          </w:p>
        </w:tc>
      </w:tr>
      <w:tr w14:paraId="1D39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4A5B3A5">
            <w:pPr>
              <w:rPr>
                <w:rFonts w:ascii="宋体" w:hAnsi="宋体"/>
                <w:kern w:val="2"/>
                <w:szCs w:val="21"/>
                <w:highlight w:val="none"/>
              </w:rPr>
            </w:pPr>
            <w:r>
              <w:rPr>
                <w:rFonts w:hint="eastAsia" w:ascii="宋体" w:hAnsi="宋体"/>
                <w:kern w:val="2"/>
                <w:szCs w:val="21"/>
                <w:highlight w:val="none"/>
              </w:rPr>
              <w:t>4. 检测和试验设备</w:t>
            </w:r>
          </w:p>
        </w:tc>
        <w:tc>
          <w:tcPr>
            <w:tcW w:w="1590" w:type="dxa"/>
            <w:noWrap w:val="0"/>
            <w:vAlign w:val="top"/>
          </w:tcPr>
          <w:p w14:paraId="29A512B4">
            <w:pPr>
              <w:rPr>
                <w:rFonts w:ascii="宋体" w:hAnsi="宋体"/>
                <w:kern w:val="2"/>
                <w:szCs w:val="21"/>
                <w:highlight w:val="none"/>
              </w:rPr>
            </w:pPr>
          </w:p>
        </w:tc>
        <w:tc>
          <w:tcPr>
            <w:tcW w:w="2130" w:type="dxa"/>
            <w:noWrap w:val="0"/>
            <w:vAlign w:val="top"/>
          </w:tcPr>
          <w:p w14:paraId="4FB452FA">
            <w:pPr>
              <w:rPr>
                <w:rFonts w:ascii="宋体" w:hAnsi="宋体"/>
                <w:kern w:val="2"/>
                <w:szCs w:val="21"/>
                <w:highlight w:val="none"/>
              </w:rPr>
            </w:pPr>
          </w:p>
        </w:tc>
        <w:tc>
          <w:tcPr>
            <w:tcW w:w="1860" w:type="dxa"/>
            <w:noWrap w:val="0"/>
            <w:vAlign w:val="top"/>
          </w:tcPr>
          <w:p w14:paraId="4E866F76">
            <w:pPr>
              <w:rPr>
                <w:rFonts w:ascii="宋体" w:hAnsi="宋体"/>
                <w:kern w:val="2"/>
                <w:szCs w:val="21"/>
                <w:highlight w:val="none"/>
              </w:rPr>
            </w:pPr>
          </w:p>
        </w:tc>
      </w:tr>
    </w:tbl>
    <w:p w14:paraId="3BE11FAF">
      <w:pPr>
        <w:pStyle w:val="3"/>
        <w:tabs>
          <w:tab w:val="left" w:pos="840"/>
        </w:tabs>
        <w:jc w:val="center"/>
        <w:rPr>
          <w:highlight w:val="none"/>
        </w:rPr>
      </w:pPr>
      <w:r>
        <w:rPr>
          <w:rFonts w:ascii="宋体" w:hAnsi="宋体"/>
          <w:sz w:val="21"/>
          <w:szCs w:val="21"/>
          <w:highlight w:val="none"/>
        </w:rPr>
        <w:br w:type="page"/>
      </w:r>
      <w:bookmarkStart w:id="52" w:name="_Toc35601473"/>
      <w:bookmarkStart w:id="53" w:name="_Toc14098"/>
      <w:bookmarkStart w:id="54" w:name="_Toc502042375"/>
      <w:bookmarkStart w:id="55" w:name="_Toc4274"/>
      <w:bookmarkStart w:id="56" w:name="_Toc150346894"/>
      <w:bookmarkStart w:id="57" w:name="_Toc428448290"/>
      <w:r>
        <w:rPr>
          <w:rFonts w:hint="eastAsia"/>
          <w:highlight w:val="none"/>
        </w:rPr>
        <w:t xml:space="preserve">第四章 </w:t>
      </w:r>
      <w:r>
        <w:rPr>
          <w:rFonts w:hint="eastAsia"/>
          <w:highlight w:val="none"/>
          <w:lang w:val="en-US" w:eastAsia="zh-CN"/>
        </w:rPr>
        <w:t xml:space="preserve"> </w:t>
      </w:r>
      <w:r>
        <w:rPr>
          <w:rFonts w:hint="eastAsia"/>
          <w:highlight w:val="none"/>
        </w:rPr>
        <w:t>合同附件</w:t>
      </w:r>
      <w:bookmarkEnd w:id="52"/>
      <w:bookmarkEnd w:id="53"/>
      <w:bookmarkEnd w:id="54"/>
      <w:bookmarkEnd w:id="55"/>
      <w:bookmarkEnd w:id="56"/>
      <w:bookmarkEnd w:id="57"/>
    </w:p>
    <w:p w14:paraId="603B4C78">
      <w:pPr>
        <w:jc w:val="center"/>
        <w:rPr>
          <w:rFonts w:ascii="宋体" w:hAnsi="宋体"/>
          <w:b/>
          <w:szCs w:val="21"/>
          <w:highlight w:val="none"/>
        </w:rPr>
      </w:pPr>
      <w:r>
        <w:rPr>
          <w:rFonts w:hint="eastAsia" w:ascii="宋体" w:hAnsi="宋体"/>
          <w:b/>
          <w:szCs w:val="21"/>
          <w:highlight w:val="none"/>
        </w:rPr>
        <w:t>监理人（合同中称乙方）违约责任追究和处理条款</w:t>
      </w:r>
    </w:p>
    <w:p w14:paraId="3F1A67DF">
      <w:pPr>
        <w:spacing w:line="343" w:lineRule="auto"/>
        <w:ind w:firstLine="420" w:firstLineChars="200"/>
        <w:rPr>
          <w:rFonts w:ascii="宋体" w:hAnsi="宋体"/>
          <w:szCs w:val="21"/>
          <w:highlight w:val="none"/>
        </w:rPr>
      </w:pPr>
      <w:r>
        <w:rPr>
          <w:rFonts w:hint="eastAsia" w:ascii="宋体" w:hAnsi="宋体"/>
          <w:szCs w:val="21"/>
          <w:highlight w:val="none"/>
        </w:rPr>
        <w:t>一、有下列情况之一的罚监理费总价的10%作为违约金，情况严重的甲方有权终止监理合同，并要求乙方赔偿损失。</w:t>
      </w:r>
    </w:p>
    <w:p w14:paraId="619BC350">
      <w:pPr>
        <w:spacing w:line="343" w:lineRule="auto"/>
        <w:ind w:firstLine="420" w:firstLineChars="200"/>
        <w:rPr>
          <w:rFonts w:ascii="宋体" w:hAnsi="宋体"/>
          <w:szCs w:val="21"/>
          <w:highlight w:val="none"/>
        </w:rPr>
      </w:pPr>
      <w:r>
        <w:rPr>
          <w:rFonts w:hint="eastAsia" w:ascii="宋体" w:hAnsi="宋体"/>
          <w:szCs w:val="21"/>
          <w:highlight w:val="none"/>
        </w:rPr>
        <w:t>1、工程开工前三天内总监和专业监理工程师不到位或正常工作中上班不正常。</w:t>
      </w:r>
    </w:p>
    <w:p w14:paraId="1FD34E88">
      <w:pPr>
        <w:spacing w:line="343" w:lineRule="auto"/>
        <w:ind w:firstLine="420" w:firstLineChars="200"/>
        <w:rPr>
          <w:rFonts w:ascii="宋体" w:hAnsi="宋体"/>
          <w:szCs w:val="21"/>
          <w:highlight w:val="none"/>
        </w:rPr>
      </w:pPr>
      <w:r>
        <w:rPr>
          <w:rFonts w:hint="eastAsia" w:ascii="宋体" w:hAnsi="宋体"/>
          <w:szCs w:val="21"/>
          <w:highlight w:val="none"/>
        </w:rPr>
        <w:t>2、质量安全隐患未提前发现并作出有效处理造成重大质量安全事故。</w:t>
      </w:r>
    </w:p>
    <w:p w14:paraId="74C87F92">
      <w:pPr>
        <w:spacing w:line="343" w:lineRule="auto"/>
        <w:ind w:firstLine="420" w:firstLineChars="200"/>
        <w:rPr>
          <w:rFonts w:ascii="宋体" w:hAnsi="宋体"/>
          <w:szCs w:val="21"/>
          <w:highlight w:val="none"/>
        </w:rPr>
      </w:pPr>
      <w:r>
        <w:rPr>
          <w:rFonts w:hint="eastAsia" w:ascii="宋体" w:hAnsi="宋体"/>
          <w:szCs w:val="21"/>
          <w:highlight w:val="none"/>
        </w:rPr>
        <w:t>3、监理人协调不力，配合不好，使月计划工期拖延一个星期以上。</w:t>
      </w:r>
    </w:p>
    <w:p w14:paraId="5258116E">
      <w:pPr>
        <w:spacing w:line="343" w:lineRule="auto"/>
        <w:ind w:firstLine="420" w:firstLineChars="200"/>
        <w:rPr>
          <w:rFonts w:ascii="宋体" w:hAnsi="宋体"/>
          <w:szCs w:val="21"/>
          <w:highlight w:val="none"/>
        </w:rPr>
      </w:pPr>
      <w:r>
        <w:rPr>
          <w:rFonts w:hint="eastAsia" w:ascii="宋体" w:hAnsi="宋体"/>
          <w:szCs w:val="21"/>
          <w:highlight w:val="none"/>
        </w:rPr>
        <w:t>4、不按施工合同条款验收计量签字，工程延时验收、延时计量、延时签字，造成默认状态或索赔条件成立。</w:t>
      </w:r>
    </w:p>
    <w:p w14:paraId="7085CC5B">
      <w:pPr>
        <w:spacing w:line="343" w:lineRule="auto"/>
        <w:ind w:firstLine="420" w:firstLineChars="200"/>
        <w:rPr>
          <w:rFonts w:ascii="宋体" w:hAnsi="宋体"/>
          <w:szCs w:val="21"/>
          <w:highlight w:val="none"/>
        </w:rPr>
      </w:pPr>
      <w:r>
        <w:rPr>
          <w:rFonts w:ascii="宋体" w:hAnsi="宋体"/>
          <w:szCs w:val="21"/>
          <w:highlight w:val="none"/>
        </w:rPr>
        <w:t>二、在正常施工期间，项目总监及监理部人员出勤率必须达到最低要求，否则按违约处</w:t>
      </w:r>
      <w:r>
        <w:rPr>
          <w:rFonts w:hint="eastAsia" w:ascii="宋体" w:hAnsi="宋体"/>
          <w:szCs w:val="21"/>
          <w:highlight w:val="none"/>
        </w:rPr>
        <w:t>理</w:t>
      </w:r>
      <w:r>
        <w:rPr>
          <w:rFonts w:ascii="宋体" w:hAnsi="宋体"/>
          <w:szCs w:val="21"/>
          <w:highlight w:val="none"/>
        </w:rPr>
        <w:t>，具体事宜如下：</w:t>
      </w:r>
    </w:p>
    <w:p w14:paraId="4914567F">
      <w:pPr>
        <w:spacing w:line="343" w:lineRule="auto"/>
        <w:ind w:firstLine="420" w:firstLineChars="200"/>
        <w:rPr>
          <w:rFonts w:hint="eastAsia" w:ascii="宋体" w:hAnsi="宋体"/>
          <w:szCs w:val="21"/>
          <w:highlight w:val="none"/>
        </w:rPr>
      </w:pPr>
      <w:r>
        <w:rPr>
          <w:rFonts w:ascii="宋体" w:hAnsi="宋体"/>
          <w:szCs w:val="21"/>
          <w:highlight w:val="none"/>
        </w:rPr>
        <w:t>1、项目总监出勤每月少于</w:t>
      </w:r>
      <w:r>
        <w:rPr>
          <w:rFonts w:hint="eastAsia" w:ascii="宋体" w:hAnsi="宋体"/>
          <w:szCs w:val="21"/>
          <w:highlight w:val="none"/>
        </w:rPr>
        <w:t>24</w:t>
      </w:r>
      <w:r>
        <w:rPr>
          <w:rFonts w:ascii="宋体" w:hAnsi="宋体"/>
          <w:szCs w:val="21"/>
          <w:highlight w:val="none"/>
        </w:rPr>
        <w:t>天</w:t>
      </w:r>
      <w:r>
        <w:rPr>
          <w:rFonts w:hint="eastAsia" w:ascii="宋体" w:hAnsi="宋体"/>
          <w:szCs w:val="21"/>
          <w:highlight w:val="none"/>
        </w:rPr>
        <w:t>（以施工现场人脸识别系统记录为准）</w:t>
      </w:r>
      <w:r>
        <w:rPr>
          <w:rFonts w:ascii="宋体" w:hAnsi="宋体"/>
          <w:szCs w:val="21"/>
          <w:highlight w:val="none"/>
        </w:rPr>
        <w:t>的，按每少一天</w:t>
      </w:r>
      <w:r>
        <w:rPr>
          <w:rFonts w:hint="eastAsia" w:ascii="宋体" w:hAnsi="宋体"/>
          <w:szCs w:val="21"/>
          <w:highlight w:val="none"/>
        </w:rPr>
        <w:t>支付违约金10</w:t>
      </w:r>
      <w:r>
        <w:rPr>
          <w:rFonts w:ascii="宋体" w:hAnsi="宋体"/>
          <w:szCs w:val="21"/>
          <w:highlight w:val="none"/>
        </w:rPr>
        <w:t>00元论处。累计</w:t>
      </w:r>
      <w:r>
        <w:rPr>
          <w:rFonts w:hint="eastAsia" w:ascii="宋体" w:hAnsi="宋体"/>
          <w:szCs w:val="21"/>
          <w:highlight w:val="none"/>
        </w:rPr>
        <w:t>缺勤</w:t>
      </w:r>
      <w:r>
        <w:rPr>
          <w:rFonts w:ascii="宋体" w:hAnsi="宋体"/>
          <w:szCs w:val="21"/>
          <w:highlight w:val="none"/>
        </w:rPr>
        <w:t>天数超过</w:t>
      </w:r>
      <w:r>
        <w:rPr>
          <w:rFonts w:hint="eastAsia" w:ascii="宋体" w:hAnsi="宋体"/>
          <w:szCs w:val="21"/>
          <w:highlight w:val="none"/>
        </w:rPr>
        <w:t>60</w:t>
      </w:r>
      <w:r>
        <w:rPr>
          <w:rFonts w:ascii="宋体" w:hAnsi="宋体"/>
          <w:szCs w:val="21"/>
          <w:highlight w:val="none"/>
        </w:rPr>
        <w:t>天的，</w:t>
      </w:r>
      <w:r>
        <w:rPr>
          <w:rFonts w:ascii="宋体" w:hAnsi="宋体" w:cs="Arial"/>
          <w:szCs w:val="21"/>
          <w:highlight w:val="none"/>
        </w:rPr>
        <w:t>除按以上条款</w:t>
      </w:r>
      <w:r>
        <w:rPr>
          <w:rFonts w:hint="eastAsia" w:ascii="宋体" w:hAnsi="宋体"/>
          <w:szCs w:val="21"/>
          <w:highlight w:val="none"/>
        </w:rPr>
        <w:t>支付违约金</w:t>
      </w:r>
      <w:r>
        <w:rPr>
          <w:rFonts w:ascii="宋体" w:hAnsi="宋体" w:cs="Arial"/>
          <w:szCs w:val="21"/>
          <w:highlight w:val="none"/>
        </w:rPr>
        <w:t>外，</w:t>
      </w:r>
      <w:r>
        <w:rPr>
          <w:rFonts w:ascii="宋体" w:hAnsi="宋体"/>
          <w:szCs w:val="21"/>
          <w:highlight w:val="none"/>
        </w:rPr>
        <w:t>并没收履约保证金；</w:t>
      </w:r>
      <w:r>
        <w:rPr>
          <w:rFonts w:hint="eastAsia" w:ascii="宋体" w:hAnsi="宋体"/>
          <w:szCs w:val="21"/>
          <w:highlight w:val="none"/>
        </w:rPr>
        <w:t>违约金</w:t>
      </w:r>
      <w:r>
        <w:rPr>
          <w:rFonts w:ascii="宋体" w:hAnsi="宋体"/>
          <w:szCs w:val="21"/>
          <w:highlight w:val="none"/>
        </w:rPr>
        <w:t>直接在进度款中扣除。</w:t>
      </w:r>
      <w:r>
        <w:rPr>
          <w:rFonts w:hint="eastAsia" w:ascii="宋体" w:hAnsi="宋体"/>
          <w:szCs w:val="21"/>
          <w:highlight w:val="none"/>
        </w:rPr>
        <w:t>连续两个月出勤率少于80%，委托人有权</w:t>
      </w:r>
      <w:r>
        <w:rPr>
          <w:rFonts w:hint="eastAsia" w:ascii="宋体" w:hAnsi="宋体"/>
          <w:szCs w:val="21"/>
          <w:highlight w:val="none"/>
        </w:rPr>
        <w:t>解除合同。</w:t>
      </w:r>
    </w:p>
    <w:p w14:paraId="316F57C7">
      <w:pPr>
        <w:spacing w:line="343" w:lineRule="auto"/>
        <w:ind w:firstLine="420" w:firstLineChars="200"/>
        <w:rPr>
          <w:rFonts w:ascii="宋体" w:hAnsi="宋体"/>
          <w:szCs w:val="21"/>
          <w:highlight w:val="none"/>
          <w:lang w:val="en-US" w:eastAsia="zh-CN"/>
        </w:rPr>
      </w:pPr>
      <w:r>
        <w:rPr>
          <w:rFonts w:hint="eastAsia" w:ascii="宋体" w:hAnsi="宋体"/>
          <w:szCs w:val="21"/>
          <w:highlight w:val="none"/>
          <w:lang w:val="en-US" w:eastAsia="zh-CN"/>
        </w:rPr>
        <w:t>2、项目专监出勤每月少于24天的，按每人每少一天支付违约金800元处罚，违约金直接在进度款中扣除。</w:t>
      </w:r>
    </w:p>
    <w:p w14:paraId="64AFDCE1">
      <w:pPr>
        <w:spacing w:line="343" w:lineRule="auto"/>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cs="Arial"/>
          <w:szCs w:val="21"/>
          <w:highlight w:val="none"/>
        </w:rPr>
        <w:t>其他备案人员出勤每月少于</w:t>
      </w:r>
      <w:r>
        <w:rPr>
          <w:rFonts w:ascii="宋体" w:hAnsi="宋体" w:cs="Arial"/>
          <w:szCs w:val="21"/>
          <w:highlight w:val="none"/>
        </w:rPr>
        <w:t>24</w:t>
      </w:r>
      <w:r>
        <w:rPr>
          <w:rFonts w:hint="eastAsia" w:ascii="宋体" w:hAnsi="宋体" w:cs="Arial"/>
          <w:szCs w:val="21"/>
          <w:highlight w:val="none"/>
        </w:rPr>
        <w:t>天的，按每人每少一天支付违约金5</w:t>
      </w:r>
      <w:r>
        <w:rPr>
          <w:rFonts w:ascii="宋体" w:hAnsi="宋体" w:cs="Arial"/>
          <w:szCs w:val="21"/>
          <w:highlight w:val="none"/>
        </w:rPr>
        <w:t>00</w:t>
      </w:r>
      <w:r>
        <w:rPr>
          <w:rFonts w:hint="eastAsia" w:ascii="宋体" w:hAnsi="宋体" w:cs="Arial"/>
          <w:szCs w:val="21"/>
          <w:highlight w:val="none"/>
        </w:rPr>
        <w:t>元处罚</w:t>
      </w:r>
      <w:r>
        <w:rPr>
          <w:rFonts w:hint="eastAsia" w:ascii="宋体" w:hAnsi="宋体"/>
          <w:szCs w:val="21"/>
          <w:highlight w:val="none"/>
        </w:rPr>
        <w:t>，违约金直接在进度款中扣除。</w:t>
      </w:r>
    </w:p>
    <w:p w14:paraId="50A1C483">
      <w:pPr>
        <w:spacing w:line="343" w:lineRule="auto"/>
        <w:ind w:firstLine="420" w:firstLineChars="200"/>
        <w:rPr>
          <w:rFonts w:ascii="宋体" w:hAnsi="宋体"/>
          <w:szCs w:val="21"/>
          <w:highlight w:val="none"/>
        </w:rPr>
      </w:pPr>
      <w:r>
        <w:rPr>
          <w:rFonts w:hint="eastAsia" w:ascii="宋体" w:hAnsi="宋体" w:cs="Arial"/>
          <w:szCs w:val="21"/>
          <w:highlight w:val="none"/>
          <w:lang w:val="en-US" w:eastAsia="zh-CN"/>
        </w:rPr>
        <w:t>4</w:t>
      </w:r>
      <w:r>
        <w:rPr>
          <w:rFonts w:hint="eastAsia" w:ascii="宋体" w:hAnsi="宋体" w:cs="Arial"/>
          <w:szCs w:val="21"/>
          <w:highlight w:val="none"/>
        </w:rPr>
        <w:t>、总监理工程师、专业监理工程师及其他备案人员，均由本人打卡签到、签退，且须满足最低考勤要求，弄虚作假的加倍处罚。影响日常监理工作的按缺勤论处。确有特殊情况请假的需由监理公司法人书面报告发包人批准，且不影响正常监理工作。</w:t>
      </w:r>
    </w:p>
    <w:p w14:paraId="07D20485">
      <w:pPr>
        <w:spacing w:line="400" w:lineRule="exact"/>
        <w:ind w:firstLine="420" w:firstLineChars="200"/>
        <w:rPr>
          <w:rFonts w:ascii="宋体" w:hAnsi="宋体" w:cs="Arial"/>
          <w:szCs w:val="21"/>
          <w:highlight w:val="none"/>
        </w:rPr>
      </w:pPr>
      <w:r>
        <w:rPr>
          <w:rFonts w:hint="eastAsia" w:ascii="宋体" w:hAnsi="宋体" w:cs="Arial"/>
          <w:szCs w:val="21"/>
          <w:highlight w:val="none"/>
          <w:lang w:eastAsia="zh-CN"/>
        </w:rPr>
        <w:t>三</w:t>
      </w:r>
      <w:r>
        <w:rPr>
          <w:rFonts w:ascii="宋体" w:hAnsi="宋体" w:cs="Arial"/>
          <w:szCs w:val="21"/>
          <w:highlight w:val="none"/>
        </w:rPr>
        <w:t>、有下列行为之一的，每次</w:t>
      </w:r>
      <w:r>
        <w:rPr>
          <w:rFonts w:hint="eastAsia" w:ascii="宋体" w:hAnsi="宋体" w:cs="Arial"/>
          <w:szCs w:val="21"/>
          <w:highlight w:val="none"/>
        </w:rPr>
        <w:t>支付违约金</w:t>
      </w:r>
      <w:r>
        <w:rPr>
          <w:rFonts w:ascii="宋体" w:hAnsi="宋体" w:cs="Arial"/>
          <w:szCs w:val="21"/>
          <w:highlight w:val="none"/>
        </w:rPr>
        <w:t>800-</w:t>
      </w:r>
      <w:r>
        <w:rPr>
          <w:rFonts w:hint="eastAsia" w:ascii="宋体" w:hAnsi="宋体" w:cs="Arial"/>
          <w:szCs w:val="21"/>
          <w:highlight w:val="none"/>
        </w:rPr>
        <w:t>5</w:t>
      </w:r>
      <w:r>
        <w:rPr>
          <w:rFonts w:ascii="宋体" w:hAnsi="宋体" w:cs="Arial"/>
          <w:szCs w:val="21"/>
          <w:highlight w:val="none"/>
        </w:rPr>
        <w:t>000元，并负连带责任，情节严重的，也可拒付监理费。</w:t>
      </w:r>
    </w:p>
    <w:p w14:paraId="0A13E5E6">
      <w:pPr>
        <w:spacing w:line="400" w:lineRule="exact"/>
        <w:ind w:firstLine="420" w:firstLineChars="200"/>
        <w:rPr>
          <w:rFonts w:ascii="宋体" w:hAnsi="宋体" w:cs="Arial"/>
          <w:szCs w:val="21"/>
          <w:highlight w:val="none"/>
        </w:rPr>
      </w:pPr>
      <w:r>
        <w:rPr>
          <w:rFonts w:ascii="宋体" w:hAnsi="宋体" w:cs="Arial"/>
          <w:szCs w:val="21"/>
          <w:highlight w:val="none"/>
        </w:rPr>
        <w:t>1、甲方随机抽查现场旁站、见证取样，一个月内有2次以上不到位或离岗的。</w:t>
      </w:r>
    </w:p>
    <w:p w14:paraId="6C53557C">
      <w:pPr>
        <w:spacing w:line="400" w:lineRule="exact"/>
        <w:ind w:firstLine="420" w:firstLineChars="200"/>
        <w:rPr>
          <w:rFonts w:ascii="宋体" w:hAnsi="宋体" w:cs="Arial"/>
          <w:szCs w:val="21"/>
          <w:highlight w:val="none"/>
        </w:rPr>
      </w:pPr>
      <w:r>
        <w:rPr>
          <w:rFonts w:ascii="宋体" w:hAnsi="宋体" w:cs="Arial"/>
          <w:szCs w:val="21"/>
          <w:highlight w:val="none"/>
        </w:rPr>
        <w:t>2、不合格的材料、构、配件未验收或验收不合格当合格签字的。（包括与投标文件品牌不对应已使用或安装未发现并书面报告的。）</w:t>
      </w:r>
    </w:p>
    <w:p w14:paraId="285BE3F4">
      <w:pPr>
        <w:spacing w:line="400" w:lineRule="exact"/>
        <w:ind w:firstLine="420" w:firstLineChars="200"/>
        <w:rPr>
          <w:rFonts w:ascii="宋体" w:hAnsi="宋体" w:cs="Arial"/>
          <w:szCs w:val="21"/>
          <w:highlight w:val="none"/>
        </w:rPr>
      </w:pPr>
      <w:r>
        <w:rPr>
          <w:rFonts w:ascii="宋体" w:hAnsi="宋体" w:cs="Arial"/>
          <w:szCs w:val="21"/>
          <w:highlight w:val="none"/>
        </w:rPr>
        <w:t>3、隐蔽验收、检验批验收、验线、验桩不及时，质量隐患未及时发现或签字不及时造成默认的。</w:t>
      </w:r>
    </w:p>
    <w:p w14:paraId="605A3857">
      <w:pPr>
        <w:spacing w:line="400" w:lineRule="exact"/>
        <w:ind w:firstLine="420" w:firstLineChars="200"/>
        <w:rPr>
          <w:rFonts w:ascii="宋体" w:hAnsi="宋体" w:cs="Arial"/>
          <w:szCs w:val="21"/>
          <w:highlight w:val="none"/>
        </w:rPr>
      </w:pPr>
      <w:r>
        <w:rPr>
          <w:rFonts w:ascii="宋体" w:hAnsi="宋体" w:cs="Arial"/>
          <w:szCs w:val="21"/>
          <w:highlight w:val="none"/>
        </w:rPr>
        <w:t>4、由于监理原因严重影响进度或造成索赔的。</w:t>
      </w:r>
    </w:p>
    <w:p w14:paraId="6EBF73D8">
      <w:pPr>
        <w:spacing w:line="400" w:lineRule="exact"/>
        <w:ind w:firstLine="420" w:firstLineChars="200"/>
        <w:rPr>
          <w:rFonts w:ascii="宋体" w:hAnsi="宋体" w:cs="Arial"/>
          <w:szCs w:val="21"/>
          <w:highlight w:val="none"/>
        </w:rPr>
      </w:pPr>
      <w:r>
        <w:rPr>
          <w:rFonts w:ascii="宋体" w:hAnsi="宋体" w:cs="Arial"/>
          <w:szCs w:val="21"/>
          <w:highlight w:val="none"/>
        </w:rPr>
        <w:t>5、分项工程计量、签证超该分项总量1%以上。</w:t>
      </w:r>
    </w:p>
    <w:p w14:paraId="4FED451B">
      <w:pPr>
        <w:spacing w:line="400" w:lineRule="exact"/>
        <w:ind w:firstLine="420" w:firstLineChars="200"/>
        <w:rPr>
          <w:rFonts w:ascii="宋体" w:hAnsi="宋体" w:cs="Arial"/>
          <w:szCs w:val="21"/>
          <w:highlight w:val="none"/>
        </w:rPr>
      </w:pPr>
      <w:r>
        <w:rPr>
          <w:rFonts w:ascii="宋体" w:hAnsi="宋体" w:cs="Arial"/>
          <w:szCs w:val="21"/>
          <w:highlight w:val="none"/>
        </w:rPr>
        <w:t>6、当期工程款超付5%以上。</w:t>
      </w:r>
    </w:p>
    <w:p w14:paraId="5F2B4EB3">
      <w:pPr>
        <w:spacing w:line="400" w:lineRule="exact"/>
        <w:ind w:firstLine="420" w:firstLineChars="200"/>
        <w:rPr>
          <w:rFonts w:ascii="宋体" w:hAnsi="宋体" w:cs="Arial"/>
          <w:szCs w:val="21"/>
          <w:highlight w:val="none"/>
        </w:rPr>
      </w:pPr>
      <w:r>
        <w:rPr>
          <w:rFonts w:hint="eastAsia" w:ascii="宋体" w:hAnsi="宋体" w:cs="Arial"/>
          <w:szCs w:val="21"/>
          <w:highlight w:val="none"/>
          <w:lang w:val="en-US" w:eastAsia="zh-CN"/>
        </w:rPr>
        <w:t>7</w:t>
      </w:r>
      <w:r>
        <w:rPr>
          <w:rFonts w:ascii="宋体" w:hAnsi="宋体" w:cs="Arial"/>
          <w:szCs w:val="21"/>
          <w:highlight w:val="none"/>
        </w:rPr>
        <w:t>、结算经监理签字审核额比审计部门审定额超过5%的。</w:t>
      </w:r>
    </w:p>
    <w:p w14:paraId="62162FAC">
      <w:pPr>
        <w:spacing w:line="400" w:lineRule="exact"/>
        <w:ind w:firstLine="420" w:firstLineChars="200"/>
        <w:rPr>
          <w:rFonts w:ascii="宋体" w:hAnsi="宋体" w:cs="Arial"/>
          <w:szCs w:val="21"/>
          <w:highlight w:val="none"/>
        </w:rPr>
      </w:pPr>
      <w:r>
        <w:rPr>
          <w:rFonts w:hint="eastAsia" w:ascii="宋体" w:hAnsi="宋体" w:cs="Arial"/>
          <w:szCs w:val="21"/>
          <w:highlight w:val="none"/>
          <w:lang w:val="en-US" w:eastAsia="zh-CN"/>
        </w:rPr>
        <w:t>8</w:t>
      </w:r>
      <w:r>
        <w:rPr>
          <w:rFonts w:ascii="宋体" w:hAnsi="宋体" w:cs="Arial"/>
          <w:szCs w:val="21"/>
          <w:highlight w:val="none"/>
        </w:rPr>
        <w:t>、因乙方原因影响甲方有关报批手续办理5天以上的。</w:t>
      </w:r>
    </w:p>
    <w:p w14:paraId="70985B10">
      <w:pPr>
        <w:spacing w:line="400" w:lineRule="exact"/>
        <w:ind w:firstLine="420" w:firstLineChars="200"/>
        <w:rPr>
          <w:rFonts w:ascii="宋体" w:hAnsi="宋体" w:cs="Arial"/>
          <w:szCs w:val="21"/>
          <w:highlight w:val="none"/>
        </w:rPr>
      </w:pPr>
      <w:r>
        <w:rPr>
          <w:rFonts w:hint="eastAsia" w:ascii="宋体" w:hAnsi="宋体" w:cs="Arial"/>
          <w:szCs w:val="21"/>
          <w:highlight w:val="none"/>
          <w:lang w:val="en-US" w:eastAsia="zh-CN"/>
        </w:rPr>
        <w:t>9</w:t>
      </w:r>
      <w:r>
        <w:rPr>
          <w:rFonts w:ascii="宋体" w:hAnsi="宋体" w:cs="Arial"/>
          <w:szCs w:val="21"/>
          <w:highlight w:val="none"/>
        </w:rPr>
        <w:t>、监理人员不及时履行《建设工程监理规范》GB 50319-20</w:t>
      </w:r>
      <w:r>
        <w:rPr>
          <w:rFonts w:hint="eastAsia" w:ascii="宋体" w:hAnsi="宋体" w:cs="Arial"/>
          <w:szCs w:val="21"/>
          <w:highlight w:val="none"/>
        </w:rPr>
        <w:t>13</w:t>
      </w:r>
      <w:r>
        <w:rPr>
          <w:rFonts w:ascii="宋体" w:hAnsi="宋体" w:cs="Arial"/>
          <w:szCs w:val="21"/>
          <w:highlight w:val="none"/>
        </w:rPr>
        <w:t>。</w:t>
      </w:r>
    </w:p>
    <w:p w14:paraId="5C887CF1">
      <w:pPr>
        <w:spacing w:line="400" w:lineRule="exact"/>
        <w:ind w:firstLine="420" w:firstLineChars="200"/>
        <w:rPr>
          <w:rFonts w:ascii="宋体" w:hAnsi="宋体" w:cs="Arial"/>
          <w:szCs w:val="21"/>
          <w:highlight w:val="none"/>
        </w:rPr>
      </w:pPr>
      <w:r>
        <w:rPr>
          <w:rFonts w:hint="eastAsia" w:ascii="宋体" w:hAnsi="宋体" w:cs="Arial"/>
          <w:szCs w:val="21"/>
          <w:highlight w:val="none"/>
          <w:lang w:eastAsia="zh-CN"/>
        </w:rPr>
        <w:t>四</w:t>
      </w:r>
      <w:r>
        <w:rPr>
          <w:rFonts w:ascii="宋体" w:hAnsi="宋体" w:cs="Arial"/>
          <w:szCs w:val="21"/>
          <w:highlight w:val="none"/>
        </w:rPr>
        <w:t>、有下列情况之一的，每次</w:t>
      </w:r>
      <w:r>
        <w:rPr>
          <w:rFonts w:hint="eastAsia" w:ascii="宋体" w:hAnsi="宋体" w:cs="Arial"/>
          <w:szCs w:val="21"/>
          <w:highlight w:val="none"/>
        </w:rPr>
        <w:t>支付违约金</w:t>
      </w:r>
      <w:r>
        <w:rPr>
          <w:rFonts w:ascii="宋体" w:hAnsi="宋体" w:cs="Arial"/>
          <w:szCs w:val="21"/>
          <w:highlight w:val="none"/>
        </w:rPr>
        <w:t>500-8000元。</w:t>
      </w:r>
    </w:p>
    <w:p w14:paraId="511B5C23">
      <w:pPr>
        <w:spacing w:line="400" w:lineRule="exact"/>
        <w:ind w:firstLine="420" w:firstLineChars="200"/>
        <w:rPr>
          <w:rFonts w:ascii="宋体" w:hAnsi="宋体" w:cs="Arial"/>
          <w:szCs w:val="21"/>
          <w:highlight w:val="none"/>
        </w:rPr>
      </w:pPr>
      <w:r>
        <w:rPr>
          <w:rFonts w:ascii="宋体" w:hAnsi="宋体" w:cs="Arial"/>
          <w:szCs w:val="21"/>
          <w:highlight w:val="none"/>
        </w:rPr>
        <w:t>1、承包商违约，总监未按施工合同处理的。</w:t>
      </w:r>
    </w:p>
    <w:p w14:paraId="6C23BFE1">
      <w:pPr>
        <w:spacing w:line="400" w:lineRule="exact"/>
        <w:ind w:firstLine="420" w:firstLineChars="200"/>
        <w:rPr>
          <w:rFonts w:ascii="宋体" w:hAnsi="宋体" w:cs="Arial"/>
          <w:szCs w:val="21"/>
          <w:highlight w:val="none"/>
        </w:rPr>
      </w:pPr>
      <w:r>
        <w:rPr>
          <w:rFonts w:ascii="宋体" w:hAnsi="宋体" w:cs="Arial"/>
          <w:szCs w:val="21"/>
          <w:highlight w:val="none"/>
        </w:rPr>
        <w:t>2、业主主持召开的专题会议或工程验收、质量、安全事故处理监理人员不到位。</w:t>
      </w:r>
    </w:p>
    <w:p w14:paraId="42B30A5F">
      <w:pPr>
        <w:spacing w:line="400" w:lineRule="exact"/>
        <w:ind w:firstLine="420" w:firstLineChars="200"/>
        <w:rPr>
          <w:rFonts w:ascii="宋体" w:hAnsi="宋体" w:cs="Arial"/>
          <w:szCs w:val="21"/>
          <w:highlight w:val="none"/>
        </w:rPr>
      </w:pPr>
      <w:r>
        <w:rPr>
          <w:rFonts w:ascii="宋体" w:hAnsi="宋体" w:cs="Arial"/>
          <w:szCs w:val="21"/>
          <w:highlight w:val="none"/>
        </w:rPr>
        <w:t>3、设计变更未按监理规范及有关文件处理的。</w:t>
      </w:r>
    </w:p>
    <w:p w14:paraId="676FC360">
      <w:pPr>
        <w:spacing w:line="400" w:lineRule="exact"/>
        <w:ind w:firstLine="420" w:firstLineChars="200"/>
        <w:rPr>
          <w:rFonts w:ascii="宋体" w:hAnsi="宋体" w:cs="Arial"/>
          <w:szCs w:val="21"/>
          <w:highlight w:val="none"/>
        </w:rPr>
      </w:pPr>
      <w:r>
        <w:rPr>
          <w:rFonts w:ascii="宋体" w:hAnsi="宋体" w:cs="Arial"/>
          <w:szCs w:val="21"/>
          <w:highlight w:val="none"/>
        </w:rPr>
        <w:t>4、资料收发没登记、丢失或不及时整理会议纪要的。</w:t>
      </w:r>
    </w:p>
    <w:p w14:paraId="3A171F2D">
      <w:pPr>
        <w:spacing w:line="400" w:lineRule="exact"/>
        <w:ind w:firstLine="420" w:firstLineChars="200"/>
        <w:rPr>
          <w:rFonts w:ascii="宋体" w:hAnsi="宋体" w:cs="Arial"/>
          <w:szCs w:val="21"/>
          <w:highlight w:val="none"/>
        </w:rPr>
      </w:pPr>
      <w:r>
        <w:rPr>
          <w:rFonts w:ascii="宋体" w:hAnsi="宋体" w:cs="Arial"/>
          <w:szCs w:val="21"/>
          <w:highlight w:val="none"/>
        </w:rPr>
        <w:t>5、有弄虚作假监理行为的。</w:t>
      </w:r>
    </w:p>
    <w:p w14:paraId="5FF58C11">
      <w:pPr>
        <w:spacing w:line="400" w:lineRule="exact"/>
        <w:ind w:firstLine="420" w:firstLineChars="200"/>
        <w:rPr>
          <w:rFonts w:hint="eastAsia" w:ascii="宋体" w:hAnsi="宋体" w:cs="Arial"/>
          <w:szCs w:val="21"/>
          <w:highlight w:val="none"/>
          <w:lang w:eastAsia="zh-CN"/>
        </w:rPr>
      </w:pPr>
      <w:r>
        <w:rPr>
          <w:rFonts w:hint="eastAsia" w:ascii="宋体" w:hAnsi="宋体" w:cs="Arial"/>
          <w:szCs w:val="21"/>
          <w:highlight w:val="none"/>
          <w:lang w:eastAsia="zh-CN"/>
        </w:rPr>
        <w:t>五、由于监理人监督不到位原因，引起工程弄虚作假造成业主工程损失的，监理人应当照价赔偿，且追究其法律责任。</w:t>
      </w:r>
    </w:p>
    <w:p w14:paraId="4F17BB1C">
      <w:pPr>
        <w:spacing w:line="400" w:lineRule="exact"/>
        <w:ind w:firstLine="420" w:firstLineChars="200"/>
        <w:rPr>
          <w:rFonts w:ascii="宋体" w:hAnsi="宋体" w:cs="Arial"/>
          <w:szCs w:val="21"/>
          <w:highlight w:val="none"/>
        </w:rPr>
      </w:pPr>
      <w:r>
        <w:rPr>
          <w:rFonts w:hint="eastAsia" w:ascii="宋体" w:hAnsi="宋体" w:cs="Arial"/>
          <w:szCs w:val="21"/>
          <w:highlight w:val="none"/>
        </w:rPr>
        <w:t>六</w:t>
      </w:r>
      <w:r>
        <w:rPr>
          <w:rFonts w:ascii="宋体" w:hAnsi="宋体" w:cs="Arial"/>
          <w:szCs w:val="21"/>
          <w:highlight w:val="none"/>
        </w:rPr>
        <w:t>、虽然有以上违约情况受到处罚但乙方采取积极补救措施或在下期监理进程中能够彻底更正，对质量控制、进度控制、投资控制、安全、合同等监理工作均做得很好，甲方可酌情给予奖励，奖励款抵消部分或全部违约处</w:t>
      </w:r>
      <w:r>
        <w:rPr>
          <w:rFonts w:hint="eastAsia" w:ascii="宋体" w:hAnsi="宋体" w:cs="Arial"/>
          <w:szCs w:val="21"/>
          <w:highlight w:val="none"/>
        </w:rPr>
        <w:t>理</w:t>
      </w:r>
      <w:r>
        <w:rPr>
          <w:rFonts w:ascii="宋体" w:hAnsi="宋体" w:cs="Arial"/>
          <w:szCs w:val="21"/>
          <w:highlight w:val="none"/>
        </w:rPr>
        <w:t>。</w:t>
      </w:r>
    </w:p>
    <w:p w14:paraId="620818D8">
      <w:pPr>
        <w:spacing w:line="400" w:lineRule="exact"/>
        <w:ind w:firstLine="420" w:firstLineChars="200"/>
        <w:rPr>
          <w:rFonts w:ascii="宋体" w:hAnsi="宋体" w:cs="Arial"/>
          <w:szCs w:val="21"/>
          <w:highlight w:val="none"/>
        </w:rPr>
      </w:pPr>
      <w:r>
        <w:rPr>
          <w:rFonts w:hint="eastAsia" w:ascii="宋体" w:hAnsi="宋体" w:cs="Arial"/>
          <w:szCs w:val="21"/>
          <w:highlight w:val="none"/>
        </w:rPr>
        <w:t>七</w:t>
      </w:r>
      <w:r>
        <w:rPr>
          <w:rFonts w:ascii="宋体" w:hAnsi="宋体" w:cs="Arial"/>
          <w:szCs w:val="21"/>
          <w:highlight w:val="none"/>
        </w:rPr>
        <w:t>、如出现以上违约情况，甲方将依以上条款暂扣全部或部分监理费。</w:t>
      </w:r>
    </w:p>
    <w:p w14:paraId="03D98FE4">
      <w:pPr>
        <w:spacing w:line="400" w:lineRule="exact"/>
        <w:ind w:firstLine="420" w:firstLineChars="200"/>
        <w:rPr>
          <w:rFonts w:ascii="宋体" w:hAnsi="宋体"/>
          <w:b/>
          <w:bCs/>
          <w:spacing w:val="6"/>
          <w:kern w:val="16"/>
          <w:szCs w:val="21"/>
          <w:highlight w:val="none"/>
        </w:rPr>
      </w:pPr>
      <w:r>
        <w:rPr>
          <w:rFonts w:hint="eastAsia" w:ascii="宋体" w:hAnsi="宋体" w:cs="Arial"/>
          <w:szCs w:val="21"/>
          <w:highlight w:val="none"/>
        </w:rPr>
        <w:t>八</w:t>
      </w:r>
      <w:r>
        <w:rPr>
          <w:rFonts w:ascii="宋体" w:hAnsi="宋体" w:cs="Arial"/>
          <w:szCs w:val="21"/>
          <w:highlight w:val="none"/>
        </w:rPr>
        <w:t>、以上条款奖罚不影响合同其他条款的履约和有关法律法规的执行。</w:t>
      </w:r>
    </w:p>
    <w:p w14:paraId="36C5B98B">
      <w:pPr>
        <w:jc w:val="center"/>
        <w:rPr>
          <w:b/>
          <w:sz w:val="32"/>
          <w:szCs w:val="20"/>
          <w:highlight w:val="none"/>
        </w:rPr>
      </w:pPr>
      <w:r>
        <w:rPr>
          <w:highlight w:val="none"/>
        </w:rPr>
        <w:br w:type="page"/>
      </w:r>
      <w:bookmarkStart w:id="58" w:name="_Toc502042376"/>
      <w:bookmarkStart w:id="59" w:name="_Toc428448291"/>
      <w:r>
        <w:rPr>
          <w:rFonts w:hint="eastAsia"/>
          <w:b/>
          <w:sz w:val="32"/>
          <w:szCs w:val="20"/>
          <w:highlight w:val="none"/>
        </w:rPr>
        <w:t>第五章 廉政责任书格式</w:t>
      </w:r>
      <w:bookmarkEnd w:id="58"/>
      <w:bookmarkEnd w:id="59"/>
    </w:p>
    <w:p w14:paraId="324AB2BD">
      <w:pPr>
        <w:snapToGrid w:val="0"/>
        <w:ind w:firstLine="222" w:firstLineChars="100"/>
        <w:rPr>
          <w:rFonts w:ascii="宋体" w:hAnsi="宋体"/>
          <w:bCs/>
          <w:spacing w:val="6"/>
          <w:kern w:val="16"/>
          <w:szCs w:val="21"/>
          <w:highlight w:val="none"/>
        </w:rPr>
      </w:pPr>
      <w:r>
        <w:rPr>
          <w:rFonts w:hint="eastAsia" w:ascii="宋体" w:hAnsi="宋体"/>
          <w:bCs/>
          <w:spacing w:val="6"/>
          <w:kern w:val="16"/>
          <w:szCs w:val="21"/>
          <w:highlight w:val="none"/>
        </w:rPr>
        <w:t>工程项目名称：</w:t>
      </w:r>
    </w:p>
    <w:p w14:paraId="6F346D5C">
      <w:pPr>
        <w:snapToGrid w:val="0"/>
        <w:ind w:firstLine="222" w:firstLineChars="100"/>
        <w:rPr>
          <w:rFonts w:ascii="宋体" w:hAnsi="宋体"/>
          <w:bCs/>
          <w:spacing w:val="6"/>
          <w:kern w:val="16"/>
          <w:szCs w:val="21"/>
          <w:highlight w:val="none"/>
        </w:rPr>
      </w:pPr>
      <w:r>
        <w:rPr>
          <w:rFonts w:hint="eastAsia" w:ascii="宋体" w:hAnsi="宋体"/>
          <w:bCs/>
          <w:spacing w:val="6"/>
          <w:kern w:val="16"/>
          <w:szCs w:val="21"/>
          <w:highlight w:val="none"/>
        </w:rPr>
        <w:t>工程项地址：</w:t>
      </w:r>
    </w:p>
    <w:p w14:paraId="2874D657">
      <w:pPr>
        <w:snapToGrid w:val="0"/>
        <w:ind w:firstLine="222" w:firstLineChars="100"/>
        <w:rPr>
          <w:rFonts w:ascii="宋体" w:hAnsi="宋体"/>
          <w:bCs/>
          <w:spacing w:val="6"/>
          <w:kern w:val="16"/>
          <w:szCs w:val="21"/>
          <w:highlight w:val="none"/>
        </w:rPr>
      </w:pPr>
      <w:r>
        <w:rPr>
          <w:rFonts w:hint="eastAsia" w:ascii="宋体" w:hAnsi="宋体"/>
          <w:bCs/>
          <w:spacing w:val="6"/>
          <w:kern w:val="16"/>
          <w:szCs w:val="21"/>
          <w:highlight w:val="none"/>
        </w:rPr>
        <w:t>委托人（甲方）：</w:t>
      </w:r>
    </w:p>
    <w:p w14:paraId="392AE768">
      <w:pPr>
        <w:snapToGrid w:val="0"/>
        <w:ind w:firstLine="222" w:firstLineChars="100"/>
        <w:rPr>
          <w:rFonts w:ascii="宋体" w:hAnsi="宋体"/>
          <w:bCs/>
          <w:spacing w:val="6"/>
          <w:kern w:val="16"/>
          <w:szCs w:val="21"/>
          <w:highlight w:val="none"/>
        </w:rPr>
      </w:pPr>
      <w:r>
        <w:rPr>
          <w:rFonts w:hint="eastAsia" w:ascii="宋体" w:hAnsi="宋体"/>
          <w:bCs/>
          <w:spacing w:val="6"/>
          <w:kern w:val="16"/>
          <w:szCs w:val="21"/>
          <w:highlight w:val="none"/>
        </w:rPr>
        <w:t>监理人（乙方）：</w:t>
      </w:r>
    </w:p>
    <w:p w14:paraId="0B4AACC0">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为加强工程建设中的廉政建设、规范工程建设监理委托与被委托双方和各项活动，防止发生各种谋取不正当利益的违法纪行为，保护国家、集体、当事人的合法权益，根据国家有关工程建设的法律法规；和廉政建设责任制规定，特订立本廉政责任书。</w:t>
      </w:r>
    </w:p>
    <w:p w14:paraId="09CDECFB">
      <w:pPr>
        <w:snapToGrid w:val="0"/>
        <w:spacing w:before="46" w:beforeLines="15" w:after="46" w:afterLines="15"/>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第一条 甲乙双方的责任</w:t>
      </w:r>
    </w:p>
    <w:p w14:paraId="3D6DF4F1">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（一）应严格遵守国家关于市场准入、项目招标投标、工程建设、工程监理和市场活动的有关法律、法规、机关政策，以及廉政建设的各项规定。</w:t>
      </w:r>
    </w:p>
    <w:p w14:paraId="723027D7">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（二）严格执行建设工程项目监理合同文件，自觉按合同办事。</w:t>
      </w:r>
    </w:p>
    <w:p w14:paraId="244C2D57">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（三）业务活动必须坚持公开、公正、诚信、透明的原则（除法律法规另有规定者外），不得为获取不正当的利益，损害国家、集体和对方利益，不得违法工程建设管理、建设监理的规章制度。</w:t>
      </w:r>
    </w:p>
    <w:p w14:paraId="5164C032">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（四）发现对方在业务活动中有违规、违纪、违法行为的，应及时提醒对方，情节严重的，应向其上级主管部门或纪检检察、司法等有关机关举报。</w:t>
      </w:r>
    </w:p>
    <w:p w14:paraId="7E8EDBDE">
      <w:pPr>
        <w:snapToGrid w:val="0"/>
        <w:spacing w:before="46" w:beforeLines="15" w:after="46" w:afterLines="15"/>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第二条 甲方的责任</w:t>
      </w:r>
    </w:p>
    <w:p w14:paraId="02A7F49E">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甲方的领导和从事该建设工程项目的工作人员在工程建设的事前、事中、事后遵守以下规定：</w:t>
      </w:r>
    </w:p>
    <w:p w14:paraId="0784CBB4">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（一）不准向乙方和相关单位索要或接受回扣、礼金、有价证券、贵重物品和好处费、感谢费等。</w:t>
      </w:r>
    </w:p>
    <w:p w14:paraId="7DCD6BC1">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（二）不准在乙方和相关单位报销任何应由甲方或个人支付的费用。</w:t>
      </w:r>
    </w:p>
    <w:p w14:paraId="4D858895">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（三）不准要求、暗示或接受乙方和相关单位为个人装修住房、婚丧嫁娶、配偶子女的工作安排以及出国（境）、旅游等提供方便。</w:t>
      </w:r>
    </w:p>
    <w:p w14:paraId="171EE3F6">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四）不准参加有可能影响公正执行公务的乙方和相关单位的宴请、健身、亲属参与同甲方工程项目合同有关的监理分包项目等活动。不准向乙方和相关单位介绍或配偶、子女、亲属参与同项目工程合同有关的设备、材料、工程分包、劳务等经济活动。不得以任何理由向乙方和相关单位推荐分包单位或要求购买与项目工程合同规定以外的材料、设备等。</w:t>
      </w:r>
    </w:p>
    <w:p w14:paraId="2F3DA525">
      <w:pPr>
        <w:snapToGrid w:val="0"/>
        <w:spacing w:before="46" w:beforeLines="15" w:after="46" w:afterLines="15"/>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第三条 乙方责任</w:t>
      </w:r>
    </w:p>
    <w:p w14:paraId="2DA41208">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14:paraId="5F9F1736">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（一）不准以任何理由向甲方和相关单位及工作人员索要、接受或赠送礼金、有价证券、贵重物品及回扣、好处费、感谢费等。</w:t>
      </w:r>
    </w:p>
    <w:p w14:paraId="15D85ABE">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（二）不准在甲方和相关单位报销任何应由乙方或个人支付的费用。</w:t>
      </w:r>
    </w:p>
    <w:p w14:paraId="77CAAAAE">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（三）不准暗示或接受甲方、相关单位或个人装修住房、婚丧嫁娶、配偶子女的工作安排以及出国（境）、旅游等提供方便。</w:t>
      </w:r>
    </w:p>
    <w:p w14:paraId="1FC0A500">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（四）不准违反合同约定而使用甲方、相关单位提供的通信、交通工具和高档办公用品。</w:t>
      </w:r>
    </w:p>
    <w:p w14:paraId="31952855">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（五）不准以任何理由为甲方、相关单位或个人组织有可能影响公正执行业务的宴请、健身、娱乐等活动。</w:t>
      </w:r>
    </w:p>
    <w:p w14:paraId="33A2456A">
      <w:pPr>
        <w:snapToGrid w:val="0"/>
        <w:spacing w:before="46" w:beforeLines="15" w:after="46" w:afterLines="15"/>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第四条 违约责任</w:t>
      </w:r>
    </w:p>
    <w:p w14:paraId="06CEBC3A">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DD219FA">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二）乙方工作人员有违反本合同第一、三条责任行为的，不退还廉政保证金并按照管理权限，依据有关法律法规和规定给予党纪、政纪处分或组织处理；涉嫌犯罪的，移交司法机关追究刑事责任；给甲方单位造成经济损失的，应予以赔偿。</w:t>
      </w:r>
    </w:p>
    <w:p w14:paraId="634D2396">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第五条 本责任书作为工程监理合同的附件，与工程监理合同具有同等法律效力。经双方签署后立即生效。</w:t>
      </w:r>
    </w:p>
    <w:p w14:paraId="7E8DF6AA">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第六条 本责任书的有效期为双方签署之日起至该工程项目竣工验收合格时止。</w:t>
      </w:r>
    </w:p>
    <w:p w14:paraId="3A5B1EF2">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第七条 工程竣工验收合格一年后，退还廉政保证金。</w:t>
      </w:r>
    </w:p>
    <w:p w14:paraId="4491E7D0">
      <w:pPr>
        <w:snapToGrid w:val="0"/>
        <w:ind w:firstLine="444" w:firstLineChars="200"/>
        <w:rPr>
          <w:rFonts w:ascii="宋体" w:hAnsi="宋体"/>
          <w:bCs/>
          <w:spacing w:val="6"/>
          <w:kern w:val="16"/>
          <w:szCs w:val="21"/>
          <w:highlight w:val="none"/>
        </w:rPr>
      </w:pPr>
      <w:r>
        <w:rPr>
          <w:rFonts w:hint="eastAsia" w:ascii="宋体" w:hAnsi="宋体"/>
          <w:bCs/>
          <w:spacing w:val="6"/>
          <w:kern w:val="16"/>
          <w:szCs w:val="21"/>
          <w:highlight w:val="none"/>
        </w:rPr>
        <w:t>第八条 本责任书一式四份，由甲乙双方各执一份，送交甲乙双方的监督单位各一份。</w:t>
      </w:r>
    </w:p>
    <w:p w14:paraId="35A4BDF9">
      <w:pPr>
        <w:snapToGrid w:val="0"/>
        <w:rPr>
          <w:rFonts w:ascii="宋体" w:hAnsi="宋体"/>
          <w:bCs/>
          <w:spacing w:val="6"/>
          <w:kern w:val="16"/>
          <w:szCs w:val="21"/>
          <w:highlight w:val="none"/>
        </w:rPr>
      </w:pPr>
    </w:p>
    <w:p w14:paraId="1FC74D6E">
      <w:pPr>
        <w:snapToGrid w:val="0"/>
        <w:rPr>
          <w:rFonts w:ascii="宋体" w:hAnsi="宋体"/>
          <w:bCs/>
          <w:spacing w:val="6"/>
          <w:kern w:val="16"/>
          <w:szCs w:val="21"/>
          <w:highlight w:val="none"/>
        </w:rPr>
      </w:pPr>
      <w:r>
        <w:rPr>
          <w:rFonts w:hint="eastAsia" w:ascii="宋体" w:hAnsi="宋体"/>
          <w:bCs/>
          <w:spacing w:val="6"/>
          <w:kern w:val="16"/>
          <w:szCs w:val="21"/>
          <w:highlight w:val="none"/>
        </w:rPr>
        <w:t>甲方单位：（盖章）                           乙方单位（盖章）</w:t>
      </w:r>
    </w:p>
    <w:p w14:paraId="3EAA7D03">
      <w:pPr>
        <w:snapToGrid w:val="0"/>
        <w:rPr>
          <w:rFonts w:ascii="宋体" w:hAnsi="宋体"/>
          <w:bCs/>
          <w:spacing w:val="6"/>
          <w:kern w:val="16"/>
          <w:szCs w:val="21"/>
          <w:highlight w:val="none"/>
        </w:rPr>
      </w:pPr>
      <w:r>
        <w:rPr>
          <w:rFonts w:hint="eastAsia" w:ascii="宋体" w:hAnsi="宋体"/>
          <w:bCs/>
          <w:spacing w:val="6"/>
          <w:kern w:val="16"/>
          <w:szCs w:val="21"/>
          <w:highlight w:val="none"/>
        </w:rPr>
        <w:t>法定代表人：                                法定代表人：</w:t>
      </w:r>
    </w:p>
    <w:p w14:paraId="6D0C09E7">
      <w:pPr>
        <w:snapToGrid w:val="0"/>
        <w:rPr>
          <w:rFonts w:ascii="宋体" w:hAnsi="宋体"/>
          <w:bCs/>
          <w:spacing w:val="6"/>
          <w:kern w:val="16"/>
          <w:szCs w:val="21"/>
          <w:highlight w:val="none"/>
        </w:rPr>
      </w:pPr>
      <w:r>
        <w:rPr>
          <w:rFonts w:hint="eastAsia" w:ascii="宋体" w:hAnsi="宋体"/>
          <w:bCs/>
          <w:spacing w:val="6"/>
          <w:kern w:val="16"/>
          <w:szCs w:val="21"/>
          <w:highlight w:val="none"/>
        </w:rPr>
        <w:t>地址：                                      地址：</w:t>
      </w:r>
    </w:p>
    <w:p w14:paraId="1A44A230">
      <w:pPr>
        <w:snapToGrid w:val="0"/>
        <w:rPr>
          <w:rFonts w:ascii="宋体" w:hAnsi="宋体"/>
          <w:bCs/>
          <w:spacing w:val="6"/>
          <w:kern w:val="16"/>
          <w:szCs w:val="21"/>
          <w:highlight w:val="none"/>
        </w:rPr>
      </w:pPr>
      <w:r>
        <w:rPr>
          <w:rFonts w:hint="eastAsia" w:ascii="宋体" w:hAnsi="宋体"/>
          <w:bCs/>
          <w:spacing w:val="6"/>
          <w:kern w:val="16"/>
          <w:szCs w:val="21"/>
          <w:highlight w:val="none"/>
        </w:rPr>
        <w:t>电话：                                      电话：</w:t>
      </w:r>
    </w:p>
    <w:p w14:paraId="75A0C499">
      <w:pPr>
        <w:snapToGrid w:val="0"/>
        <w:spacing w:line="480" w:lineRule="auto"/>
        <w:ind w:firstLine="1332" w:firstLineChars="600"/>
        <w:jc w:val="right"/>
        <w:rPr>
          <w:rFonts w:ascii="宋体" w:hAnsi="宋体"/>
          <w:bCs/>
          <w:spacing w:val="6"/>
          <w:kern w:val="16"/>
          <w:szCs w:val="21"/>
          <w:highlight w:val="none"/>
        </w:rPr>
      </w:pPr>
      <w:r>
        <w:rPr>
          <w:rFonts w:hint="eastAsia" w:ascii="宋体" w:hAnsi="宋体"/>
          <w:bCs/>
          <w:spacing w:val="6"/>
          <w:kern w:val="16"/>
          <w:szCs w:val="21"/>
          <w:highlight w:val="none"/>
        </w:rPr>
        <w:t>年  月  日                                    年  月  日</w:t>
      </w:r>
    </w:p>
    <w:p w14:paraId="2D1B97F1">
      <w:pPr>
        <w:snapToGrid w:val="0"/>
        <w:spacing w:line="480" w:lineRule="auto"/>
        <w:ind w:firstLine="1332" w:firstLineChars="600"/>
        <w:rPr>
          <w:rFonts w:ascii="宋体" w:hAnsi="宋体"/>
          <w:bCs/>
          <w:spacing w:val="6"/>
          <w:kern w:val="16"/>
          <w:szCs w:val="21"/>
          <w:highlight w:val="none"/>
        </w:rPr>
      </w:pPr>
    </w:p>
    <w:p w14:paraId="3CB7ECCF">
      <w:pPr>
        <w:snapToGrid w:val="0"/>
        <w:spacing w:line="480" w:lineRule="auto"/>
        <w:rPr>
          <w:rFonts w:ascii="宋体" w:hAnsi="宋体"/>
          <w:bCs/>
          <w:spacing w:val="6"/>
          <w:kern w:val="16"/>
          <w:szCs w:val="21"/>
          <w:highlight w:val="none"/>
        </w:rPr>
      </w:pPr>
      <w:r>
        <w:rPr>
          <w:rFonts w:hint="eastAsia" w:ascii="宋体" w:hAnsi="宋体"/>
          <w:bCs/>
          <w:spacing w:val="6"/>
          <w:kern w:val="16"/>
          <w:szCs w:val="21"/>
          <w:highlight w:val="none"/>
        </w:rPr>
        <w:t>甲方监督单位：（盖章）                        乙方监督单位：（盖章）</w:t>
      </w:r>
    </w:p>
    <w:p w14:paraId="1A3EA8E8">
      <w:pPr>
        <w:jc w:val="right"/>
        <w:rPr>
          <w:rFonts w:ascii="宋体" w:hAnsi="宋体"/>
          <w:b/>
          <w:szCs w:val="21"/>
          <w:highlight w:val="none"/>
        </w:rPr>
      </w:pPr>
      <w:r>
        <w:rPr>
          <w:rFonts w:hint="eastAsia" w:ascii="宋体" w:hAnsi="宋体"/>
          <w:bCs/>
          <w:spacing w:val="6"/>
          <w:kern w:val="16"/>
          <w:szCs w:val="21"/>
          <w:highlight w:val="none"/>
        </w:rPr>
        <w:t>年  月  日                            年  月  日</w:t>
      </w:r>
    </w:p>
    <w:p w14:paraId="518D1FDC">
      <w:pPr>
        <w:snapToGrid w:val="0"/>
        <w:ind w:firstLine="211" w:firstLineChars="100"/>
        <w:rPr>
          <w:rFonts w:hint="eastAsia" w:ascii="宋体" w:hAnsi="宋体" w:cs="宋体"/>
          <w:b/>
          <w:szCs w:val="21"/>
          <w:highlight w:val="none"/>
        </w:rPr>
      </w:pPr>
    </w:p>
    <w:p w14:paraId="49612CBF">
      <w:pPr>
        <w:pStyle w:val="47"/>
        <w:wordWrap w:val="0"/>
        <w:adjustRightInd/>
        <w:spacing w:after="0" w:line="400" w:lineRule="exact"/>
        <w:ind w:firstLine="210"/>
        <w:textAlignment w:val="auto"/>
        <w:rPr>
          <w:rFonts w:hint="default" w:ascii="宋体" w:hAnsi="宋体" w:eastAsia="宋体" w:cs="宋体"/>
          <w:color w:val="auto"/>
          <w:highlight w:val="none"/>
          <w:lang w:val="en-US" w:eastAsia="zh-CN"/>
        </w:rPr>
      </w:pPr>
      <w:r>
        <w:rPr>
          <w:rFonts w:ascii="Arial" w:hAnsi="宋体" w:cs="Arial"/>
          <w:b/>
          <w:bCs/>
          <w:szCs w:val="28"/>
          <w:highlight w:val="none"/>
        </w:rPr>
        <w:br w:type="page"/>
      </w:r>
    </w:p>
    <w:p w14:paraId="3AC1C024">
      <w:pPr>
        <w:wordWrap w:val="0"/>
        <w:spacing w:line="400" w:lineRule="exact"/>
        <w:jc w:val="center"/>
        <w:rPr>
          <w:rFonts w:hint="eastAsia" w:ascii="宋体" w:hAnsi="宋体" w:eastAsia="宋体" w:cs="宋体"/>
          <w:b/>
          <w:bCs w:val="0"/>
          <w:color w:val="auto"/>
          <w:sz w:val="32"/>
          <w:szCs w:val="32"/>
          <w:highlight w:val="none"/>
        </w:rPr>
      </w:pPr>
      <w:r>
        <w:rPr>
          <w:rFonts w:hint="eastAsia" w:ascii="宋体" w:hAnsi="宋体" w:cs="宋体"/>
          <w:b/>
          <w:bCs w:val="0"/>
          <w:color w:val="auto"/>
          <w:sz w:val="32"/>
          <w:szCs w:val="32"/>
          <w:highlight w:val="none"/>
          <w:lang w:val="en-US" w:eastAsia="zh-CN"/>
        </w:rPr>
        <w:t xml:space="preserve">第六章 </w:t>
      </w:r>
      <w:r>
        <w:rPr>
          <w:rFonts w:hint="eastAsia" w:ascii="宋体" w:hAnsi="宋体" w:eastAsia="宋体" w:cs="宋体"/>
          <w:b/>
          <w:bCs w:val="0"/>
          <w:color w:val="auto"/>
          <w:sz w:val="32"/>
          <w:szCs w:val="32"/>
          <w:highlight w:val="none"/>
        </w:rPr>
        <w:t>工程监理质量保证书</w:t>
      </w:r>
    </w:p>
    <w:p w14:paraId="40D9A451">
      <w:pPr>
        <w:spacing w:line="422" w:lineRule="auto"/>
        <w:rPr>
          <w:rFonts w:ascii="Arial" w:hAnsi="Calibri" w:cs="Times New Roman"/>
          <w:sz w:val="21"/>
          <w:highlight w:val="none"/>
        </w:rPr>
      </w:pPr>
    </w:p>
    <w:p w14:paraId="3EC9E11A">
      <w:pPr>
        <w:keepNext w:val="0"/>
        <w:keepLines w:val="0"/>
        <w:pageBreakBefore w:val="0"/>
        <w:widowControl w:val="0"/>
        <w:kinsoku/>
        <w:wordWrap/>
        <w:overflowPunct/>
        <w:topLinePunct w:val="0"/>
        <w:autoSpaceDE/>
        <w:autoSpaceDN/>
        <w:bidi w:val="0"/>
        <w:adjustRightInd/>
        <w:snapToGrid/>
        <w:spacing w:before="65"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32"/>
          <w:kern w:val="2"/>
          <w:sz w:val="21"/>
          <w:szCs w:val="21"/>
          <w:highlight w:val="none"/>
          <w:lang w:val="en-US" w:eastAsia="zh-CN" w:bidi="ar-SA"/>
        </w:rPr>
        <w:t>甲方(业主单位):</w:t>
      </w:r>
    </w:p>
    <w:p w14:paraId="477D0A12">
      <w:pPr>
        <w:keepNext w:val="0"/>
        <w:keepLines w:val="0"/>
        <w:pageBreakBefore w:val="0"/>
        <w:widowControl w:val="0"/>
        <w:kinsoku/>
        <w:wordWrap/>
        <w:overflowPunct/>
        <w:topLinePunct w:val="0"/>
        <w:autoSpaceDE/>
        <w:autoSpaceDN/>
        <w:bidi w:val="0"/>
        <w:adjustRightInd/>
        <w:snapToGrid/>
        <w:spacing w:before="71"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单位名称：</w:t>
      </w:r>
      <w:r>
        <w:rPr>
          <w:rFonts w:hint="eastAsia" w:ascii="宋体" w:hAnsi="宋体" w:eastAsia="宋体" w:cs="宋体"/>
          <w:spacing w:val="-4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530A8C4B">
      <w:pPr>
        <w:keepNext w:val="0"/>
        <w:keepLines w:val="0"/>
        <w:pageBreakBefore w:val="0"/>
        <w:widowControl w:val="0"/>
        <w:kinsoku/>
        <w:wordWrap/>
        <w:overflowPunct/>
        <w:topLinePunct w:val="0"/>
        <w:autoSpaceDE/>
        <w:autoSpaceDN/>
        <w:bidi w:val="0"/>
        <w:adjustRightInd/>
        <w:snapToGrid/>
        <w:spacing w:before="71"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w:t>
      </w:r>
      <w:r>
        <w:rPr>
          <w:rFonts w:hint="eastAsia" w:ascii="宋体" w:hAnsi="宋体" w:eastAsia="宋体" w:cs="宋体"/>
          <w:spacing w:val="-31"/>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429F6024">
      <w:pPr>
        <w:keepNext w:val="0"/>
        <w:keepLines w:val="0"/>
        <w:pageBreakBefore w:val="0"/>
        <w:widowControl w:val="0"/>
        <w:kinsoku/>
        <w:wordWrap/>
        <w:overflowPunct/>
        <w:topLinePunct w:val="0"/>
        <w:autoSpaceDE/>
        <w:autoSpaceDN/>
        <w:bidi w:val="0"/>
        <w:adjustRightInd/>
        <w:snapToGrid/>
        <w:spacing w:before="8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地址：</w:t>
      </w:r>
      <w:r>
        <w:rPr>
          <w:rFonts w:hint="eastAsia" w:ascii="宋体" w:hAnsi="宋体" w:eastAsia="宋体" w:cs="宋体"/>
          <w:kern w:val="2"/>
          <w:sz w:val="21"/>
          <w:szCs w:val="21"/>
          <w:highlight w:val="none"/>
          <w:u w:val="single" w:color="auto"/>
          <w:lang w:val="en-US" w:eastAsia="zh-CN" w:bidi="ar-SA"/>
        </w:rPr>
        <w:t xml:space="preserve">                                                                            </w:t>
      </w:r>
    </w:p>
    <w:p w14:paraId="4DC0A34F">
      <w:pPr>
        <w:keepNext w:val="0"/>
        <w:keepLines w:val="0"/>
        <w:pageBreakBefore w:val="0"/>
        <w:widowControl w:val="0"/>
        <w:kinsoku/>
        <w:wordWrap/>
        <w:overflowPunct/>
        <w:topLinePunct w:val="0"/>
        <w:autoSpaceDE/>
        <w:autoSpaceDN/>
        <w:bidi w:val="0"/>
        <w:adjustRightInd/>
        <w:snapToGrid/>
        <w:spacing w:before="53"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spacing w:val="-4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51EB14C9">
      <w:pPr>
        <w:keepNext w:val="0"/>
        <w:keepLines w:val="0"/>
        <w:pageBreakBefore w:val="0"/>
        <w:widowControl w:val="0"/>
        <w:kinsoku/>
        <w:wordWrap/>
        <w:overflowPunct/>
        <w:topLinePunct w:val="0"/>
        <w:autoSpaceDE/>
        <w:autoSpaceDN/>
        <w:bidi w:val="0"/>
        <w:adjustRightInd/>
        <w:snapToGrid/>
        <w:spacing w:before="70"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32"/>
          <w:kern w:val="2"/>
          <w:sz w:val="21"/>
          <w:szCs w:val="21"/>
          <w:highlight w:val="none"/>
          <w:lang w:val="en-US" w:eastAsia="zh-CN" w:bidi="ar-SA"/>
        </w:rPr>
        <w:t>乙方(监理单位):</w:t>
      </w:r>
    </w:p>
    <w:p w14:paraId="49C255FE">
      <w:pPr>
        <w:keepNext w:val="0"/>
        <w:keepLines w:val="0"/>
        <w:pageBreakBefore w:val="0"/>
        <w:widowControl w:val="0"/>
        <w:kinsoku/>
        <w:wordWrap/>
        <w:overflowPunct/>
        <w:topLinePunct w:val="0"/>
        <w:autoSpaceDE/>
        <w:autoSpaceDN/>
        <w:bidi w:val="0"/>
        <w:adjustRightInd/>
        <w:snapToGrid/>
        <w:spacing w:before="7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单位名称：</w:t>
      </w:r>
      <w:r>
        <w:rPr>
          <w:rFonts w:hint="eastAsia" w:ascii="宋体" w:hAnsi="宋体" w:eastAsia="宋体" w:cs="宋体"/>
          <w:spacing w:val="-7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2AC3F5BC">
      <w:pPr>
        <w:keepNext w:val="0"/>
        <w:keepLines w:val="0"/>
        <w:pageBreakBefore w:val="0"/>
        <w:widowControl w:val="0"/>
        <w:kinsoku/>
        <w:wordWrap/>
        <w:overflowPunct/>
        <w:topLinePunct w:val="0"/>
        <w:autoSpaceDE/>
        <w:autoSpaceDN/>
        <w:bidi w:val="0"/>
        <w:adjustRightInd/>
        <w:snapToGrid/>
        <w:spacing w:before="71"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w:t>
      </w:r>
      <w:r>
        <w:rPr>
          <w:rFonts w:hint="eastAsia" w:ascii="宋体" w:hAnsi="宋体" w:eastAsia="宋体" w:cs="宋体"/>
          <w:spacing w:val="-4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2630823F">
      <w:pPr>
        <w:keepNext w:val="0"/>
        <w:keepLines w:val="0"/>
        <w:pageBreakBefore w:val="0"/>
        <w:widowControl w:val="0"/>
        <w:kinsoku/>
        <w:wordWrap/>
        <w:overflowPunct/>
        <w:topLinePunct w:val="0"/>
        <w:autoSpaceDE/>
        <w:autoSpaceDN/>
        <w:bidi w:val="0"/>
        <w:adjustRightInd/>
        <w:snapToGrid/>
        <w:spacing w:before="8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地址：</w:t>
      </w:r>
      <w:r>
        <w:rPr>
          <w:rFonts w:hint="eastAsia" w:ascii="宋体" w:hAnsi="宋体" w:eastAsia="宋体" w:cs="宋体"/>
          <w:spacing w:val="-7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48888979">
      <w:pPr>
        <w:keepNext w:val="0"/>
        <w:keepLines w:val="0"/>
        <w:pageBreakBefore w:val="0"/>
        <w:widowControl w:val="0"/>
        <w:tabs>
          <w:tab w:val="left" w:pos="8189"/>
        </w:tabs>
        <w:kinsoku/>
        <w:wordWrap/>
        <w:overflowPunct/>
        <w:topLinePunct w:val="0"/>
        <w:autoSpaceDE/>
        <w:autoSpaceDN/>
        <w:bidi w:val="0"/>
        <w:adjustRightInd/>
        <w:snapToGrid/>
        <w:spacing w:before="53" w:after="120" w:line="320" w:lineRule="exact"/>
        <w:ind w:right="61"/>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联系方式：</w:t>
      </w:r>
      <w:r>
        <w:rPr>
          <w:rFonts w:hint="eastAsia" w:ascii="宋体" w:hAnsi="宋体" w:eastAsia="宋体" w:cs="宋体"/>
          <w:spacing w:val="-30"/>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ab/>
      </w:r>
      <w:r>
        <w:rPr>
          <w:rFonts w:hint="eastAsia" w:ascii="宋体" w:hAnsi="宋体" w:eastAsia="宋体" w:cs="宋体"/>
          <w:kern w:val="2"/>
          <w:sz w:val="21"/>
          <w:szCs w:val="21"/>
          <w:highlight w:val="none"/>
          <w:lang w:val="en-US" w:eastAsia="zh-CN" w:bidi="ar-SA"/>
        </w:rPr>
        <w:t xml:space="preserve">  </w:t>
      </w:r>
    </w:p>
    <w:p w14:paraId="147C66EF">
      <w:pPr>
        <w:keepNext w:val="0"/>
        <w:keepLines w:val="0"/>
        <w:pageBreakBefore w:val="0"/>
        <w:widowControl w:val="0"/>
        <w:tabs>
          <w:tab w:val="left" w:pos="8189"/>
        </w:tabs>
        <w:kinsoku/>
        <w:wordWrap/>
        <w:overflowPunct/>
        <w:topLinePunct w:val="0"/>
        <w:autoSpaceDE/>
        <w:autoSpaceDN/>
        <w:bidi w:val="0"/>
        <w:adjustRightInd/>
        <w:snapToGrid/>
        <w:spacing w:before="53" w:after="120" w:line="320" w:lineRule="exact"/>
        <w:ind w:right="61" w:firstLine="448"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为确保工程项目顺利进行，并保障工程质量，甲乙双方根据合同约定，特就工程监理质量作</w:t>
      </w:r>
      <w:r>
        <w:rPr>
          <w:rFonts w:hint="eastAsia" w:ascii="宋体" w:hAnsi="宋体" w:eastAsia="宋体" w:cs="宋体"/>
          <w:spacing w:val="3"/>
          <w:kern w:val="2"/>
          <w:sz w:val="21"/>
          <w:szCs w:val="21"/>
          <w:highlight w:val="none"/>
          <w:lang w:val="en-US" w:eastAsia="zh-CN" w:bidi="ar-SA"/>
        </w:rPr>
        <w:t>出如下承诺：</w:t>
      </w:r>
    </w:p>
    <w:p w14:paraId="5B11334F">
      <w:pPr>
        <w:keepNext w:val="0"/>
        <w:keepLines w:val="0"/>
        <w:pageBreakBefore w:val="0"/>
        <w:widowControl w:val="0"/>
        <w:kinsoku/>
        <w:wordWrap/>
        <w:overflowPunct/>
        <w:topLinePunct w:val="0"/>
        <w:autoSpaceDE/>
        <w:autoSpaceDN/>
        <w:bidi w:val="0"/>
        <w:adjustRightInd/>
        <w:snapToGrid/>
        <w:spacing w:before="17"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3"/>
          <w:kern w:val="2"/>
          <w:sz w:val="21"/>
          <w:szCs w:val="21"/>
          <w:highlight w:val="none"/>
          <w:lang w:val="en-US" w:eastAsia="zh-CN" w:bidi="ar-SA"/>
        </w:rPr>
        <w:t>一</w:t>
      </w:r>
      <w:r>
        <w:rPr>
          <w:rFonts w:hint="eastAsia" w:ascii="宋体" w:hAnsi="宋体" w:eastAsia="宋体" w:cs="宋体"/>
          <w:spacing w:val="-47"/>
          <w:kern w:val="2"/>
          <w:sz w:val="21"/>
          <w:szCs w:val="21"/>
          <w:highlight w:val="none"/>
          <w:lang w:val="en-US" w:eastAsia="zh-CN" w:bidi="ar-SA"/>
        </w:rPr>
        <w:t xml:space="preserve"> </w:t>
      </w:r>
      <w:r>
        <w:rPr>
          <w:rFonts w:hint="eastAsia" w:ascii="宋体" w:hAnsi="宋体" w:eastAsia="宋体" w:cs="宋体"/>
          <w:spacing w:val="3"/>
          <w:kern w:val="2"/>
          <w:sz w:val="21"/>
          <w:szCs w:val="21"/>
          <w:highlight w:val="none"/>
          <w:lang w:val="en-US" w:eastAsia="zh-CN" w:bidi="ar-SA"/>
        </w:rPr>
        <w:t>、监理服务承诺</w:t>
      </w:r>
    </w:p>
    <w:p w14:paraId="2FF167EE">
      <w:pPr>
        <w:keepNext w:val="0"/>
        <w:keepLines w:val="0"/>
        <w:pageBreakBefore w:val="0"/>
        <w:widowControl w:val="0"/>
        <w:kinsoku/>
        <w:wordWrap/>
        <w:overflowPunct/>
        <w:topLinePunct w:val="0"/>
        <w:autoSpaceDE/>
        <w:autoSpaceDN/>
        <w:bidi w:val="0"/>
        <w:adjustRightInd/>
        <w:snapToGrid/>
        <w:spacing w:before="92" w:after="120" w:line="320" w:lineRule="exact"/>
        <w:ind w:right="-90" w:righ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1.1 乙方承诺根据国家及地方的相关建设工程</w:t>
      </w:r>
      <w:r>
        <w:rPr>
          <w:rFonts w:hint="eastAsia" w:ascii="宋体" w:hAnsi="宋体" w:eastAsia="宋体" w:cs="宋体"/>
          <w:spacing w:val="6"/>
          <w:kern w:val="2"/>
          <w:sz w:val="21"/>
          <w:szCs w:val="21"/>
          <w:highlight w:val="none"/>
          <w:lang w:val="en-US" w:eastAsia="zh-CN" w:bidi="ar-SA"/>
        </w:rPr>
        <w:t>质量管理标准和规范，提供全程监理服务，确</w:t>
      </w:r>
      <w:r>
        <w:rPr>
          <w:rFonts w:hint="eastAsia" w:ascii="宋体" w:hAnsi="宋体" w:eastAsia="宋体" w:cs="宋体"/>
          <w:spacing w:val="7"/>
          <w:kern w:val="2"/>
          <w:sz w:val="21"/>
          <w:szCs w:val="21"/>
          <w:highlight w:val="none"/>
          <w:lang w:val="en-US" w:eastAsia="zh-CN" w:bidi="ar-SA"/>
        </w:rPr>
        <w:t>保工程的质量安全和进度。</w:t>
      </w:r>
    </w:p>
    <w:p w14:paraId="17215030">
      <w:pPr>
        <w:keepNext w:val="0"/>
        <w:keepLines w:val="0"/>
        <w:pageBreakBefore w:val="0"/>
        <w:widowControl w:val="0"/>
        <w:kinsoku/>
        <w:wordWrap/>
        <w:overflowPunct/>
        <w:topLinePunct w:val="0"/>
        <w:autoSpaceDE/>
        <w:autoSpaceDN/>
        <w:bidi w:val="0"/>
        <w:adjustRightInd/>
        <w:snapToGrid/>
        <w:spacing w:before="80"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1.2 乙方应根据项目要求，指定具有专业资质的监理人员负责施工现场的监</w:t>
      </w:r>
      <w:r>
        <w:rPr>
          <w:rFonts w:hint="eastAsia" w:ascii="宋体" w:hAnsi="宋体" w:eastAsia="宋体" w:cs="宋体"/>
          <w:spacing w:val="6"/>
          <w:kern w:val="2"/>
          <w:sz w:val="21"/>
          <w:szCs w:val="21"/>
          <w:highlight w:val="none"/>
          <w:lang w:val="en-US" w:eastAsia="zh-CN" w:bidi="ar-SA"/>
        </w:rPr>
        <w:t>理工作，确保监</w:t>
      </w:r>
      <w:r>
        <w:rPr>
          <w:rFonts w:hint="eastAsia" w:ascii="宋体" w:hAnsi="宋体" w:eastAsia="宋体" w:cs="宋体"/>
          <w:spacing w:val="8"/>
          <w:kern w:val="2"/>
          <w:sz w:val="21"/>
          <w:szCs w:val="21"/>
          <w:highlight w:val="none"/>
          <w:lang w:val="en-US" w:eastAsia="zh-CN" w:bidi="ar-SA"/>
        </w:rPr>
        <w:t>理工作严格按照设计和技术规范执行。</w:t>
      </w:r>
    </w:p>
    <w:p w14:paraId="6C269C2A">
      <w:pPr>
        <w:keepNext w:val="0"/>
        <w:keepLines w:val="0"/>
        <w:pageBreakBefore w:val="0"/>
        <w:widowControl w:val="0"/>
        <w:kinsoku/>
        <w:wordWrap/>
        <w:overflowPunct/>
        <w:topLinePunct w:val="0"/>
        <w:autoSpaceDE/>
        <w:autoSpaceDN/>
        <w:bidi w:val="0"/>
        <w:adjustRightInd/>
        <w:snapToGrid/>
        <w:spacing w:before="90" w:after="120" w:line="320" w:lineRule="exact"/>
        <w:ind w:right="64"/>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1.3 乙方在履行监理职责过程中，确保不受任何不正当干扰，完全独立、公正、</w:t>
      </w:r>
      <w:r>
        <w:rPr>
          <w:rFonts w:hint="eastAsia" w:ascii="宋体" w:hAnsi="宋体" w:eastAsia="宋体" w:cs="宋体"/>
          <w:spacing w:val="6"/>
          <w:kern w:val="2"/>
          <w:sz w:val="21"/>
          <w:szCs w:val="21"/>
          <w:highlight w:val="none"/>
          <w:lang w:val="en-US" w:eastAsia="zh-CN" w:bidi="ar-SA"/>
        </w:rPr>
        <w:t>客观地进行</w:t>
      </w:r>
      <w:r>
        <w:rPr>
          <w:rFonts w:hint="eastAsia" w:ascii="宋体" w:hAnsi="宋体" w:eastAsia="宋体" w:cs="宋体"/>
          <w:spacing w:val="8"/>
          <w:kern w:val="2"/>
          <w:sz w:val="21"/>
          <w:szCs w:val="21"/>
          <w:highlight w:val="none"/>
          <w:lang w:val="en-US" w:eastAsia="zh-CN" w:bidi="ar-SA"/>
        </w:rPr>
        <w:t>质量控制与监督。</w:t>
      </w:r>
    </w:p>
    <w:p w14:paraId="66E1135A">
      <w:pPr>
        <w:keepNext w:val="0"/>
        <w:keepLines w:val="0"/>
        <w:pageBreakBefore w:val="0"/>
        <w:widowControl w:val="0"/>
        <w:kinsoku/>
        <w:wordWrap/>
        <w:overflowPunct/>
        <w:topLinePunct w:val="0"/>
        <w:autoSpaceDE/>
        <w:autoSpaceDN/>
        <w:bidi w:val="0"/>
        <w:adjustRightInd/>
        <w:snapToGrid/>
        <w:spacing w:before="71"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4"/>
          <w:kern w:val="2"/>
          <w:sz w:val="21"/>
          <w:szCs w:val="21"/>
          <w:highlight w:val="none"/>
          <w:lang w:val="en-US" w:eastAsia="zh-CN" w:bidi="ar-SA"/>
        </w:rPr>
        <w:t>二</w:t>
      </w:r>
      <w:r>
        <w:rPr>
          <w:rFonts w:hint="eastAsia" w:ascii="宋体" w:hAnsi="宋体" w:eastAsia="宋体" w:cs="宋体"/>
          <w:spacing w:val="-43"/>
          <w:kern w:val="2"/>
          <w:sz w:val="21"/>
          <w:szCs w:val="21"/>
          <w:highlight w:val="none"/>
          <w:lang w:val="en-US" w:eastAsia="zh-CN" w:bidi="ar-SA"/>
        </w:rPr>
        <w:t xml:space="preserve"> </w:t>
      </w:r>
      <w:r>
        <w:rPr>
          <w:rFonts w:hint="eastAsia" w:ascii="宋体" w:hAnsi="宋体" w:eastAsia="宋体" w:cs="宋体"/>
          <w:spacing w:val="4"/>
          <w:kern w:val="2"/>
          <w:sz w:val="21"/>
          <w:szCs w:val="21"/>
          <w:highlight w:val="none"/>
          <w:lang w:val="en-US" w:eastAsia="zh-CN" w:bidi="ar-SA"/>
        </w:rPr>
        <w:t>、工程质量监督责任</w:t>
      </w:r>
    </w:p>
    <w:p w14:paraId="4252FC7A">
      <w:pPr>
        <w:keepNext w:val="0"/>
        <w:keepLines w:val="0"/>
        <w:pageBreakBefore w:val="0"/>
        <w:widowControl w:val="0"/>
        <w:kinsoku/>
        <w:wordWrap/>
        <w:overflowPunct/>
        <w:topLinePunct w:val="0"/>
        <w:autoSpaceDE/>
        <w:autoSpaceDN/>
        <w:bidi w:val="0"/>
        <w:adjustRightInd/>
        <w:snapToGrid/>
        <w:spacing w:before="93" w:after="120" w:line="320" w:lineRule="exact"/>
        <w:ind w:right="8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kern w:val="2"/>
          <w:sz w:val="21"/>
          <w:szCs w:val="21"/>
          <w:highlight w:val="none"/>
          <w:lang w:val="en-US" w:eastAsia="zh-CN" w:bidi="ar-SA"/>
        </w:rPr>
        <w:t>2.1 乙方承诺对工程质量的各个阶段进行全面监督，确保施工单位按设计图纸和合同要求进</w:t>
      </w:r>
      <w:r>
        <w:rPr>
          <w:rFonts w:hint="eastAsia" w:ascii="宋体" w:hAnsi="宋体" w:eastAsia="宋体" w:cs="宋体"/>
          <w:spacing w:val="7"/>
          <w:kern w:val="2"/>
          <w:sz w:val="21"/>
          <w:szCs w:val="21"/>
          <w:highlight w:val="none"/>
          <w:lang w:val="en-US" w:eastAsia="zh-CN" w:bidi="ar-SA"/>
        </w:rPr>
        <w:t>行施工。</w:t>
      </w:r>
    </w:p>
    <w:p w14:paraId="7FAF9A6B">
      <w:pPr>
        <w:keepNext w:val="0"/>
        <w:keepLines w:val="0"/>
        <w:pageBreakBefore w:val="0"/>
        <w:widowControl w:val="0"/>
        <w:kinsoku/>
        <w:wordWrap/>
        <w:overflowPunct/>
        <w:topLinePunct w:val="0"/>
        <w:autoSpaceDE/>
        <w:autoSpaceDN/>
        <w:bidi w:val="0"/>
        <w:adjustRightInd/>
        <w:snapToGrid/>
        <w:spacing w:before="90" w:after="120" w:line="320" w:lineRule="exact"/>
        <w:ind w:right="64"/>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2.2 乙方应对施工过程中的质量控制点进行细致检查，并及时向甲方报告检查结</w:t>
      </w:r>
      <w:r>
        <w:rPr>
          <w:rFonts w:hint="eastAsia" w:ascii="宋体" w:hAnsi="宋体" w:eastAsia="宋体" w:cs="宋体"/>
          <w:spacing w:val="6"/>
          <w:kern w:val="2"/>
          <w:sz w:val="21"/>
          <w:szCs w:val="21"/>
          <w:highlight w:val="none"/>
          <w:lang w:val="en-US" w:eastAsia="zh-CN" w:bidi="ar-SA"/>
        </w:rPr>
        <w:t>果，提出整</w:t>
      </w:r>
      <w:r>
        <w:rPr>
          <w:rFonts w:hint="eastAsia" w:ascii="宋体" w:hAnsi="宋体" w:eastAsia="宋体" w:cs="宋体"/>
          <w:spacing w:val="7"/>
          <w:kern w:val="2"/>
          <w:sz w:val="21"/>
          <w:szCs w:val="21"/>
          <w:highlight w:val="none"/>
          <w:lang w:val="en-US" w:eastAsia="zh-CN" w:bidi="ar-SA"/>
        </w:rPr>
        <w:t>改意见。</w:t>
      </w:r>
    </w:p>
    <w:p w14:paraId="22E4F7BC">
      <w:pPr>
        <w:keepNext w:val="0"/>
        <w:keepLines w:val="0"/>
        <w:pageBreakBefore w:val="0"/>
        <w:widowControl w:val="0"/>
        <w:kinsoku/>
        <w:wordWrap/>
        <w:overflowPunct/>
        <w:topLinePunct w:val="0"/>
        <w:autoSpaceDE/>
        <w:autoSpaceDN/>
        <w:bidi w:val="0"/>
        <w:adjustRightInd/>
        <w:snapToGrid/>
        <w:spacing w:before="10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2.3 乙方有权要求施工单位对施工中的不合格项目进行整改，并督促其整改直至合格。</w:t>
      </w:r>
    </w:p>
    <w:p w14:paraId="278D57AC">
      <w:pPr>
        <w:keepNext w:val="0"/>
        <w:keepLines w:val="0"/>
        <w:pageBreakBefore w:val="0"/>
        <w:widowControl w:val="0"/>
        <w:kinsoku/>
        <w:wordWrap/>
        <w:overflowPunct/>
        <w:topLinePunct w:val="0"/>
        <w:autoSpaceDE/>
        <w:autoSpaceDN/>
        <w:bidi w:val="0"/>
        <w:adjustRightInd/>
        <w:snapToGrid/>
        <w:spacing w:before="44"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5"/>
          <w:kern w:val="2"/>
          <w:sz w:val="21"/>
          <w:szCs w:val="21"/>
          <w:highlight w:val="none"/>
          <w:lang w:val="en-US" w:eastAsia="zh-CN" w:bidi="ar-SA"/>
        </w:rPr>
        <w:t>三</w:t>
      </w:r>
      <w:r>
        <w:rPr>
          <w:rFonts w:hint="eastAsia" w:ascii="宋体" w:hAnsi="宋体" w:eastAsia="宋体" w:cs="宋体"/>
          <w:spacing w:val="-51"/>
          <w:kern w:val="2"/>
          <w:sz w:val="21"/>
          <w:szCs w:val="21"/>
          <w:highlight w:val="none"/>
          <w:lang w:val="en-US" w:eastAsia="zh-CN" w:bidi="ar-SA"/>
        </w:rPr>
        <w:t xml:space="preserve"> </w:t>
      </w:r>
      <w:r>
        <w:rPr>
          <w:rFonts w:hint="eastAsia" w:ascii="宋体" w:hAnsi="宋体" w:eastAsia="宋体" w:cs="宋体"/>
          <w:spacing w:val="5"/>
          <w:kern w:val="2"/>
          <w:sz w:val="21"/>
          <w:szCs w:val="21"/>
          <w:highlight w:val="none"/>
          <w:lang w:val="en-US" w:eastAsia="zh-CN" w:bidi="ar-SA"/>
        </w:rPr>
        <w:t>、施工现场质量检查</w:t>
      </w:r>
    </w:p>
    <w:p w14:paraId="7C846C30">
      <w:pPr>
        <w:keepNext w:val="0"/>
        <w:keepLines w:val="0"/>
        <w:pageBreakBefore w:val="0"/>
        <w:widowControl w:val="0"/>
        <w:kinsoku/>
        <w:wordWrap/>
        <w:overflowPunct/>
        <w:topLinePunct w:val="0"/>
        <w:autoSpaceDE/>
        <w:autoSpaceDN/>
        <w:bidi w:val="0"/>
        <w:adjustRightInd/>
        <w:snapToGrid/>
        <w:spacing w:before="102" w:after="120" w:line="320" w:lineRule="exact"/>
        <w:ind w:right="65"/>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10"/>
          <w:kern w:val="2"/>
          <w:sz w:val="21"/>
          <w:szCs w:val="21"/>
          <w:highlight w:val="none"/>
          <w:lang w:val="en-US" w:eastAsia="zh-CN" w:bidi="ar-SA"/>
        </w:rPr>
        <w:t>3.1乙方在施工过程中应定期和不定期对</w:t>
      </w:r>
      <w:r>
        <w:rPr>
          <w:rFonts w:hint="eastAsia" w:ascii="宋体" w:hAnsi="宋体" w:eastAsia="宋体" w:cs="宋体"/>
          <w:spacing w:val="9"/>
          <w:kern w:val="2"/>
          <w:sz w:val="21"/>
          <w:szCs w:val="21"/>
          <w:highlight w:val="none"/>
          <w:lang w:val="en-US" w:eastAsia="zh-CN" w:bidi="ar-SA"/>
        </w:rPr>
        <w:t>施工现场进行质量检查，确保施工进度和质量符合</w:t>
      </w:r>
      <w:r>
        <w:rPr>
          <w:rFonts w:hint="eastAsia" w:ascii="宋体" w:hAnsi="宋体" w:eastAsia="宋体" w:cs="宋体"/>
          <w:spacing w:val="8"/>
          <w:kern w:val="2"/>
          <w:sz w:val="21"/>
          <w:szCs w:val="21"/>
          <w:highlight w:val="none"/>
          <w:lang w:val="en-US" w:eastAsia="zh-CN" w:bidi="ar-SA"/>
        </w:rPr>
        <w:t>合同要求。</w:t>
      </w:r>
    </w:p>
    <w:p w14:paraId="6460F072">
      <w:pPr>
        <w:keepNext w:val="0"/>
        <w:keepLines w:val="0"/>
        <w:pageBreakBefore w:val="0"/>
        <w:widowControl w:val="0"/>
        <w:kinsoku/>
        <w:wordWrap/>
        <w:overflowPunct/>
        <w:topLinePunct w:val="0"/>
        <w:autoSpaceDE/>
        <w:autoSpaceDN/>
        <w:bidi w:val="0"/>
        <w:adjustRightInd/>
        <w:snapToGrid/>
        <w:spacing w:before="88"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3.2 乙方需对施工单位的施工工艺、施工方法、设备材料等进行全方位检查</w:t>
      </w:r>
      <w:r>
        <w:rPr>
          <w:rFonts w:hint="eastAsia" w:ascii="宋体" w:hAnsi="宋体" w:eastAsia="宋体" w:cs="宋体"/>
          <w:spacing w:val="6"/>
          <w:kern w:val="2"/>
          <w:sz w:val="21"/>
          <w:szCs w:val="21"/>
          <w:highlight w:val="none"/>
          <w:lang w:val="en-US" w:eastAsia="zh-CN" w:bidi="ar-SA"/>
        </w:rPr>
        <w:t>，发现问题应立</w:t>
      </w:r>
      <w:r>
        <w:rPr>
          <w:rFonts w:hint="eastAsia" w:ascii="宋体" w:hAnsi="宋体" w:eastAsia="宋体" w:cs="宋体"/>
          <w:spacing w:val="8"/>
          <w:kern w:val="2"/>
          <w:sz w:val="21"/>
          <w:szCs w:val="21"/>
          <w:highlight w:val="none"/>
          <w:lang w:val="en-US" w:eastAsia="zh-CN" w:bidi="ar-SA"/>
        </w:rPr>
        <w:t>即提出整改要求。</w:t>
      </w:r>
    </w:p>
    <w:p w14:paraId="34EB1863">
      <w:pPr>
        <w:keepNext w:val="0"/>
        <w:keepLines w:val="0"/>
        <w:pageBreakBefore w:val="0"/>
        <w:widowControl w:val="0"/>
        <w:kinsoku/>
        <w:wordWrap/>
        <w:overflowPunct/>
        <w:topLinePunct w:val="0"/>
        <w:autoSpaceDE/>
        <w:autoSpaceDN/>
        <w:bidi w:val="0"/>
        <w:adjustRightInd/>
        <w:snapToGrid/>
        <w:spacing w:before="92"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3.3 甲方有权随时参与乙方的质量检查工作，监督检查过程，确保施工现场</w:t>
      </w:r>
      <w:r>
        <w:rPr>
          <w:rFonts w:hint="eastAsia" w:ascii="宋体" w:hAnsi="宋体" w:eastAsia="宋体" w:cs="宋体"/>
          <w:spacing w:val="6"/>
          <w:kern w:val="2"/>
          <w:sz w:val="21"/>
          <w:szCs w:val="21"/>
          <w:highlight w:val="none"/>
          <w:lang w:val="en-US" w:eastAsia="zh-CN" w:bidi="ar-SA"/>
        </w:rPr>
        <w:t>的质量管理符合规范。</w:t>
      </w:r>
    </w:p>
    <w:p w14:paraId="36881BB8">
      <w:pPr>
        <w:keepNext w:val="0"/>
        <w:keepLines w:val="0"/>
        <w:pageBreakBefore w:val="0"/>
        <w:widowControl w:val="0"/>
        <w:kinsoku/>
        <w:wordWrap/>
        <w:overflowPunct/>
        <w:topLinePunct w:val="0"/>
        <w:autoSpaceDE/>
        <w:autoSpaceDN/>
        <w:bidi w:val="0"/>
        <w:adjustRightInd/>
        <w:snapToGrid/>
        <w:spacing w:before="68"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3"/>
          <w:kern w:val="2"/>
          <w:sz w:val="21"/>
          <w:szCs w:val="21"/>
          <w:highlight w:val="none"/>
          <w:lang w:val="en-US" w:eastAsia="zh-CN" w:bidi="ar-SA"/>
        </w:rPr>
        <w:t>四</w:t>
      </w:r>
      <w:r>
        <w:rPr>
          <w:rFonts w:hint="eastAsia" w:ascii="宋体" w:hAnsi="宋体" w:eastAsia="宋体" w:cs="宋体"/>
          <w:spacing w:val="-33"/>
          <w:kern w:val="2"/>
          <w:sz w:val="21"/>
          <w:szCs w:val="21"/>
          <w:highlight w:val="none"/>
          <w:lang w:val="en-US" w:eastAsia="zh-CN" w:bidi="ar-SA"/>
        </w:rPr>
        <w:t xml:space="preserve"> </w:t>
      </w:r>
      <w:r>
        <w:rPr>
          <w:rFonts w:hint="eastAsia" w:ascii="宋体" w:hAnsi="宋体" w:eastAsia="宋体" w:cs="宋体"/>
          <w:spacing w:val="3"/>
          <w:kern w:val="2"/>
          <w:sz w:val="21"/>
          <w:szCs w:val="21"/>
          <w:highlight w:val="none"/>
          <w:lang w:val="en-US" w:eastAsia="zh-CN" w:bidi="ar-SA"/>
        </w:rPr>
        <w:t>、工程质量验收责任</w:t>
      </w:r>
    </w:p>
    <w:p w14:paraId="0BE19923">
      <w:pPr>
        <w:keepNext w:val="0"/>
        <w:keepLines w:val="0"/>
        <w:pageBreakBefore w:val="0"/>
        <w:widowControl w:val="0"/>
        <w:kinsoku/>
        <w:wordWrap/>
        <w:overflowPunct/>
        <w:topLinePunct w:val="0"/>
        <w:autoSpaceDE/>
        <w:autoSpaceDN/>
        <w:bidi w:val="0"/>
        <w:adjustRightInd/>
        <w:snapToGrid/>
        <w:spacing w:before="83"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4.1 乙方应组织并协助甲方进行工程质量验收，确保所有的验收环节严格按</w:t>
      </w:r>
      <w:r>
        <w:rPr>
          <w:rFonts w:hint="eastAsia" w:ascii="宋体" w:hAnsi="宋体" w:eastAsia="宋体" w:cs="宋体"/>
          <w:spacing w:val="6"/>
          <w:kern w:val="2"/>
          <w:sz w:val="21"/>
          <w:szCs w:val="21"/>
          <w:highlight w:val="none"/>
          <w:lang w:val="en-US" w:eastAsia="zh-CN" w:bidi="ar-SA"/>
        </w:rPr>
        <w:t>照国家、地方标</w:t>
      </w:r>
      <w:r>
        <w:rPr>
          <w:rFonts w:hint="eastAsia" w:ascii="宋体" w:hAnsi="宋体" w:eastAsia="宋体" w:cs="宋体"/>
          <w:spacing w:val="9"/>
          <w:kern w:val="2"/>
          <w:sz w:val="21"/>
          <w:szCs w:val="21"/>
          <w:highlight w:val="none"/>
          <w:lang w:val="en-US" w:eastAsia="zh-CN" w:bidi="ar-SA"/>
        </w:rPr>
        <w:t>准及合同要求进行。</w:t>
      </w:r>
    </w:p>
    <w:p w14:paraId="18A43AE1">
      <w:pPr>
        <w:keepNext w:val="0"/>
        <w:keepLines w:val="0"/>
        <w:pageBreakBefore w:val="0"/>
        <w:widowControl w:val="0"/>
        <w:kinsoku/>
        <w:wordWrap/>
        <w:overflowPunct/>
        <w:topLinePunct w:val="0"/>
        <w:autoSpaceDE/>
        <w:autoSpaceDN/>
        <w:bidi w:val="0"/>
        <w:adjustRightInd/>
        <w:snapToGrid/>
        <w:spacing w:before="109"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4.2 乙方应确保所有涉及质量验收的文件和资料齐全，包括施工记录、质量</w:t>
      </w:r>
      <w:r>
        <w:rPr>
          <w:rFonts w:hint="eastAsia" w:ascii="宋体" w:hAnsi="宋体" w:eastAsia="宋体" w:cs="宋体"/>
          <w:spacing w:val="6"/>
          <w:kern w:val="2"/>
          <w:sz w:val="21"/>
          <w:szCs w:val="21"/>
          <w:highlight w:val="none"/>
          <w:lang w:val="en-US" w:eastAsia="zh-CN" w:bidi="ar-SA"/>
        </w:rPr>
        <w:t>检查报告、试验</w:t>
      </w:r>
      <w:r>
        <w:rPr>
          <w:rFonts w:hint="eastAsia" w:ascii="宋体" w:hAnsi="宋体" w:eastAsia="宋体" w:cs="宋体"/>
          <w:spacing w:val="8"/>
          <w:kern w:val="2"/>
          <w:sz w:val="21"/>
          <w:szCs w:val="21"/>
          <w:highlight w:val="none"/>
          <w:lang w:val="en-US" w:eastAsia="zh-CN" w:bidi="ar-SA"/>
        </w:rPr>
        <w:t>报告等，确保验收顺利进行。</w:t>
      </w:r>
    </w:p>
    <w:p w14:paraId="3EF9325B">
      <w:pPr>
        <w:keepNext w:val="0"/>
        <w:keepLines w:val="0"/>
        <w:pageBreakBefore w:val="0"/>
        <w:widowControl w:val="0"/>
        <w:kinsoku/>
        <w:wordWrap/>
        <w:overflowPunct/>
        <w:topLinePunct w:val="0"/>
        <w:autoSpaceDE/>
        <w:autoSpaceDN/>
        <w:bidi w:val="0"/>
        <w:adjustRightInd/>
        <w:snapToGrid/>
        <w:spacing w:before="96" w:after="120" w:line="320" w:lineRule="exact"/>
        <w:ind w:right="66"/>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4.3 乙方有责任监督施工单位完成各阶段验收，并在必要时协助甲方向主管</w:t>
      </w:r>
      <w:r>
        <w:rPr>
          <w:rFonts w:hint="eastAsia" w:ascii="宋体" w:hAnsi="宋体" w:eastAsia="宋体" w:cs="宋体"/>
          <w:spacing w:val="6"/>
          <w:kern w:val="2"/>
          <w:sz w:val="21"/>
          <w:szCs w:val="21"/>
          <w:highlight w:val="none"/>
          <w:lang w:val="en-US" w:eastAsia="zh-CN" w:bidi="ar-SA"/>
        </w:rPr>
        <w:t>部门报送质量验</w:t>
      </w:r>
      <w:r>
        <w:rPr>
          <w:rFonts w:hint="eastAsia" w:ascii="宋体" w:hAnsi="宋体" w:eastAsia="宋体" w:cs="宋体"/>
          <w:spacing w:val="8"/>
          <w:kern w:val="2"/>
          <w:sz w:val="21"/>
          <w:szCs w:val="21"/>
          <w:highlight w:val="none"/>
          <w:lang w:val="en-US" w:eastAsia="zh-CN" w:bidi="ar-SA"/>
        </w:rPr>
        <w:t>收合格报告。</w:t>
      </w:r>
    </w:p>
    <w:p w14:paraId="72BC2A5D">
      <w:pPr>
        <w:keepNext w:val="0"/>
        <w:keepLines w:val="0"/>
        <w:pageBreakBefore w:val="0"/>
        <w:widowControl w:val="0"/>
        <w:kinsoku/>
        <w:wordWrap/>
        <w:overflowPunct/>
        <w:topLinePunct w:val="0"/>
        <w:autoSpaceDE/>
        <w:autoSpaceDN/>
        <w:bidi w:val="0"/>
        <w:adjustRightInd/>
        <w:snapToGrid/>
        <w:spacing w:before="96"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5"/>
          <w:kern w:val="2"/>
          <w:sz w:val="21"/>
          <w:szCs w:val="21"/>
          <w:highlight w:val="none"/>
          <w:lang w:val="en-US" w:eastAsia="zh-CN" w:bidi="ar-SA"/>
        </w:rPr>
        <w:t>五</w:t>
      </w:r>
      <w:r>
        <w:rPr>
          <w:rFonts w:hint="eastAsia" w:ascii="宋体" w:hAnsi="宋体" w:eastAsia="宋体" w:cs="宋体"/>
          <w:spacing w:val="-47"/>
          <w:kern w:val="2"/>
          <w:sz w:val="21"/>
          <w:szCs w:val="21"/>
          <w:highlight w:val="none"/>
          <w:lang w:val="en-US" w:eastAsia="zh-CN" w:bidi="ar-SA"/>
        </w:rPr>
        <w:t xml:space="preserve"> </w:t>
      </w:r>
      <w:r>
        <w:rPr>
          <w:rFonts w:hint="eastAsia" w:ascii="宋体" w:hAnsi="宋体" w:eastAsia="宋体" w:cs="宋体"/>
          <w:spacing w:val="5"/>
          <w:kern w:val="2"/>
          <w:sz w:val="21"/>
          <w:szCs w:val="21"/>
          <w:highlight w:val="none"/>
          <w:lang w:val="en-US" w:eastAsia="zh-CN" w:bidi="ar-SA"/>
        </w:rPr>
        <w:t>、质量控制与管理措施</w:t>
      </w:r>
    </w:p>
    <w:p w14:paraId="4CB64F49">
      <w:pPr>
        <w:keepNext w:val="0"/>
        <w:keepLines w:val="0"/>
        <w:pageBreakBefore w:val="0"/>
        <w:widowControl w:val="0"/>
        <w:kinsoku/>
        <w:wordWrap/>
        <w:overflowPunct/>
        <w:topLinePunct w:val="0"/>
        <w:autoSpaceDE/>
        <w:autoSpaceDN/>
        <w:bidi w:val="0"/>
        <w:adjustRightInd/>
        <w:snapToGrid/>
        <w:spacing w:before="96" w:after="120" w:line="320" w:lineRule="exact"/>
        <w:ind w:right="211"/>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5.1 乙方承诺在监理过程中实行全面质量管理，定期对施工过程进行质量评估与预警，发现</w:t>
      </w:r>
      <w:r>
        <w:rPr>
          <w:rFonts w:hint="eastAsia" w:ascii="宋体" w:hAnsi="宋体" w:eastAsia="宋体" w:cs="宋体"/>
          <w:spacing w:val="6"/>
          <w:kern w:val="2"/>
          <w:sz w:val="21"/>
          <w:szCs w:val="21"/>
          <w:highlight w:val="none"/>
          <w:lang w:val="en-US" w:eastAsia="zh-CN" w:bidi="ar-SA"/>
        </w:rPr>
        <w:t>问题及时采取纠正措施。</w:t>
      </w:r>
    </w:p>
    <w:p w14:paraId="03900427">
      <w:pPr>
        <w:keepNext w:val="0"/>
        <w:keepLines w:val="0"/>
        <w:pageBreakBefore w:val="0"/>
        <w:widowControl w:val="0"/>
        <w:kinsoku/>
        <w:wordWrap/>
        <w:overflowPunct/>
        <w:topLinePunct w:val="0"/>
        <w:autoSpaceDE/>
        <w:autoSpaceDN/>
        <w:bidi w:val="0"/>
        <w:adjustRightInd/>
        <w:snapToGrid/>
        <w:spacing w:before="73" w:after="120" w:line="320" w:lineRule="exact"/>
        <w:ind w:right="213"/>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5.2 乙方应根据工程进度和实际情况对施工现场进行动态质量管理，及时解决可能影响工程</w:t>
      </w:r>
      <w:r>
        <w:rPr>
          <w:rFonts w:hint="eastAsia" w:ascii="宋体" w:hAnsi="宋体" w:eastAsia="宋体" w:cs="宋体"/>
          <w:spacing w:val="6"/>
          <w:kern w:val="2"/>
          <w:sz w:val="21"/>
          <w:szCs w:val="21"/>
          <w:highlight w:val="none"/>
          <w:lang w:val="en-US" w:eastAsia="zh-CN" w:bidi="ar-SA"/>
        </w:rPr>
        <w:t>质量的潜在风险。</w:t>
      </w:r>
    </w:p>
    <w:p w14:paraId="56260EAE">
      <w:pPr>
        <w:keepNext w:val="0"/>
        <w:keepLines w:val="0"/>
        <w:pageBreakBefore w:val="0"/>
        <w:widowControl w:val="0"/>
        <w:kinsoku/>
        <w:wordWrap/>
        <w:overflowPunct/>
        <w:topLinePunct w:val="0"/>
        <w:autoSpaceDE/>
        <w:autoSpaceDN/>
        <w:bidi w:val="0"/>
        <w:adjustRightInd/>
        <w:snapToGrid/>
        <w:spacing w:before="69" w:after="120" w:line="320" w:lineRule="exact"/>
        <w:ind w:right="217"/>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5.3</w:t>
      </w:r>
      <w:r>
        <w:rPr>
          <w:rFonts w:hint="eastAsia" w:ascii="宋体" w:hAnsi="宋体" w:eastAsia="宋体" w:cs="宋体"/>
          <w:spacing w:val="-18"/>
          <w:kern w:val="2"/>
          <w:sz w:val="21"/>
          <w:szCs w:val="21"/>
          <w:highlight w:val="none"/>
          <w:lang w:val="en-US" w:eastAsia="zh-CN" w:bidi="ar-SA"/>
        </w:rPr>
        <w:t xml:space="preserve"> </w:t>
      </w:r>
      <w:r>
        <w:rPr>
          <w:rFonts w:hint="eastAsia" w:ascii="宋体" w:hAnsi="宋体" w:eastAsia="宋体" w:cs="宋体"/>
          <w:spacing w:val="8"/>
          <w:kern w:val="2"/>
          <w:sz w:val="21"/>
          <w:szCs w:val="21"/>
          <w:highlight w:val="none"/>
          <w:lang w:val="en-US" w:eastAsia="zh-CN" w:bidi="ar-SA"/>
        </w:rPr>
        <w:t>对于施工过程中的质量问题，乙方应及时向甲方报告并提出改进措</w:t>
      </w:r>
      <w:r>
        <w:rPr>
          <w:rFonts w:hint="eastAsia" w:ascii="宋体" w:hAnsi="宋体" w:eastAsia="宋体" w:cs="宋体"/>
          <w:spacing w:val="7"/>
          <w:kern w:val="2"/>
          <w:sz w:val="21"/>
          <w:szCs w:val="21"/>
          <w:highlight w:val="none"/>
          <w:lang w:val="en-US" w:eastAsia="zh-CN" w:bidi="ar-SA"/>
        </w:rPr>
        <w:t>施，确保不因施工质量问题导致工期延误和额外费用。</w:t>
      </w:r>
    </w:p>
    <w:p w14:paraId="0B3E4802">
      <w:pPr>
        <w:keepNext w:val="0"/>
        <w:keepLines w:val="0"/>
        <w:pageBreakBefore w:val="0"/>
        <w:widowControl w:val="0"/>
        <w:kinsoku/>
        <w:wordWrap/>
        <w:overflowPunct/>
        <w:topLinePunct w:val="0"/>
        <w:autoSpaceDE/>
        <w:autoSpaceDN/>
        <w:bidi w:val="0"/>
        <w:adjustRightInd/>
        <w:snapToGrid/>
        <w:spacing w:before="6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5"/>
          <w:kern w:val="2"/>
          <w:sz w:val="21"/>
          <w:szCs w:val="21"/>
          <w:highlight w:val="none"/>
          <w:lang w:val="en-US" w:eastAsia="zh-CN" w:bidi="ar-SA"/>
        </w:rPr>
        <w:t>六</w:t>
      </w:r>
      <w:r>
        <w:rPr>
          <w:rFonts w:hint="eastAsia" w:ascii="宋体" w:hAnsi="宋体" w:eastAsia="宋体" w:cs="宋体"/>
          <w:spacing w:val="-43"/>
          <w:kern w:val="2"/>
          <w:sz w:val="21"/>
          <w:szCs w:val="21"/>
          <w:highlight w:val="none"/>
          <w:lang w:val="en-US" w:eastAsia="zh-CN" w:bidi="ar-SA"/>
        </w:rPr>
        <w:t xml:space="preserve"> </w:t>
      </w:r>
      <w:r>
        <w:rPr>
          <w:rFonts w:hint="eastAsia" w:ascii="宋体" w:hAnsi="宋体" w:eastAsia="宋体" w:cs="宋体"/>
          <w:spacing w:val="5"/>
          <w:kern w:val="2"/>
          <w:sz w:val="21"/>
          <w:szCs w:val="21"/>
          <w:highlight w:val="none"/>
          <w:lang w:val="en-US" w:eastAsia="zh-CN" w:bidi="ar-SA"/>
        </w:rPr>
        <w:t>、质量问题的整改与责任</w:t>
      </w:r>
    </w:p>
    <w:p w14:paraId="50359427">
      <w:pPr>
        <w:keepNext w:val="0"/>
        <w:keepLines w:val="0"/>
        <w:pageBreakBefore w:val="0"/>
        <w:widowControl w:val="0"/>
        <w:kinsoku/>
        <w:wordWrap/>
        <w:overflowPunct/>
        <w:topLinePunct w:val="0"/>
        <w:autoSpaceDE/>
        <w:autoSpaceDN/>
        <w:bidi w:val="0"/>
        <w:adjustRightInd/>
        <w:snapToGrid/>
        <w:spacing w:before="93" w:after="120" w:line="320" w:lineRule="exact"/>
        <w:ind w:right="209"/>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6.1 乙方发现施工过程中存在质量隐患时，应立即要求施工单位进行整改，并监督整改落实</w:t>
      </w:r>
      <w:r>
        <w:rPr>
          <w:rFonts w:hint="eastAsia" w:ascii="宋体" w:hAnsi="宋体" w:eastAsia="宋体" w:cs="宋体"/>
          <w:spacing w:val="-6"/>
          <w:kern w:val="2"/>
          <w:sz w:val="21"/>
          <w:szCs w:val="21"/>
          <w:highlight w:val="none"/>
          <w:lang w:val="en-US" w:eastAsia="zh-CN" w:bidi="ar-SA"/>
        </w:rPr>
        <w:t>情</w:t>
      </w:r>
      <w:r>
        <w:rPr>
          <w:rFonts w:hint="eastAsia" w:ascii="宋体" w:hAnsi="宋体" w:eastAsia="宋体" w:cs="宋体"/>
          <w:spacing w:val="-17"/>
          <w:kern w:val="2"/>
          <w:sz w:val="21"/>
          <w:szCs w:val="21"/>
          <w:highlight w:val="none"/>
          <w:lang w:val="en-US" w:eastAsia="zh-CN" w:bidi="ar-SA"/>
        </w:rPr>
        <w:t xml:space="preserve"> </w:t>
      </w:r>
      <w:r>
        <w:rPr>
          <w:rFonts w:hint="eastAsia" w:ascii="宋体" w:hAnsi="宋体" w:eastAsia="宋体" w:cs="宋体"/>
          <w:spacing w:val="-6"/>
          <w:kern w:val="2"/>
          <w:sz w:val="21"/>
          <w:szCs w:val="21"/>
          <w:highlight w:val="none"/>
          <w:lang w:val="en-US" w:eastAsia="zh-CN" w:bidi="ar-SA"/>
        </w:rPr>
        <w:t>况</w:t>
      </w:r>
      <w:r>
        <w:rPr>
          <w:rFonts w:hint="eastAsia" w:ascii="宋体" w:hAnsi="宋体" w:eastAsia="宋体" w:cs="宋体"/>
          <w:spacing w:val="-27"/>
          <w:kern w:val="2"/>
          <w:sz w:val="21"/>
          <w:szCs w:val="21"/>
          <w:highlight w:val="none"/>
          <w:lang w:val="en-US" w:eastAsia="zh-CN" w:bidi="ar-SA"/>
        </w:rPr>
        <w:t xml:space="preserve"> </w:t>
      </w:r>
      <w:r>
        <w:rPr>
          <w:rFonts w:hint="eastAsia" w:ascii="宋体" w:hAnsi="宋体" w:eastAsia="宋体" w:cs="宋体"/>
          <w:spacing w:val="-6"/>
          <w:kern w:val="2"/>
          <w:sz w:val="21"/>
          <w:szCs w:val="21"/>
          <w:highlight w:val="none"/>
          <w:lang w:val="en-US" w:eastAsia="zh-CN" w:bidi="ar-SA"/>
        </w:rPr>
        <w:t>。</w:t>
      </w:r>
    </w:p>
    <w:p w14:paraId="6F30F76B">
      <w:pPr>
        <w:keepNext w:val="0"/>
        <w:keepLines w:val="0"/>
        <w:pageBreakBefore w:val="0"/>
        <w:widowControl w:val="0"/>
        <w:kinsoku/>
        <w:wordWrap/>
        <w:overflowPunct/>
        <w:topLinePunct w:val="0"/>
        <w:autoSpaceDE/>
        <w:autoSpaceDN/>
        <w:bidi w:val="0"/>
        <w:adjustRightInd/>
        <w:snapToGrid/>
        <w:spacing w:before="89" w:after="120" w:line="320" w:lineRule="exact"/>
        <w:ind w:right="21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6.2 如果施工单位未按照乙方要求进行整改，乙方有权暂停或停止施工，直到施工单位完成</w:t>
      </w:r>
      <w:r>
        <w:rPr>
          <w:rFonts w:hint="eastAsia" w:ascii="宋体" w:hAnsi="宋体" w:eastAsia="宋体" w:cs="宋体"/>
          <w:spacing w:val="4"/>
          <w:kern w:val="2"/>
          <w:sz w:val="21"/>
          <w:szCs w:val="21"/>
          <w:highlight w:val="none"/>
          <w:lang w:val="en-US" w:eastAsia="zh-CN" w:bidi="ar-SA"/>
        </w:rPr>
        <w:t>整改为止。</w:t>
      </w:r>
    </w:p>
    <w:p w14:paraId="77A0FAED">
      <w:pPr>
        <w:keepNext w:val="0"/>
        <w:keepLines w:val="0"/>
        <w:pageBreakBefore w:val="0"/>
        <w:widowControl w:val="0"/>
        <w:kinsoku/>
        <w:wordWrap/>
        <w:overflowPunct/>
        <w:topLinePunct w:val="0"/>
        <w:autoSpaceDE/>
        <w:autoSpaceDN/>
        <w:bidi w:val="0"/>
        <w:adjustRightInd/>
        <w:snapToGrid/>
        <w:spacing w:before="72" w:after="120" w:line="320" w:lineRule="exact"/>
        <w:ind w:right="211"/>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6.3</w:t>
      </w:r>
      <w:r>
        <w:rPr>
          <w:rFonts w:hint="eastAsia" w:ascii="宋体" w:hAnsi="宋体" w:eastAsia="宋体" w:cs="宋体"/>
          <w:spacing w:val="-21"/>
          <w:kern w:val="2"/>
          <w:sz w:val="21"/>
          <w:szCs w:val="21"/>
          <w:highlight w:val="none"/>
          <w:lang w:val="en-US" w:eastAsia="zh-CN" w:bidi="ar-SA"/>
        </w:rPr>
        <w:t xml:space="preserve"> </w:t>
      </w:r>
      <w:r>
        <w:rPr>
          <w:rFonts w:hint="eastAsia" w:ascii="宋体" w:hAnsi="宋体" w:eastAsia="宋体" w:cs="宋体"/>
          <w:spacing w:val="8"/>
          <w:kern w:val="2"/>
          <w:sz w:val="21"/>
          <w:szCs w:val="21"/>
          <w:highlight w:val="none"/>
          <w:lang w:val="en-US" w:eastAsia="zh-CN" w:bidi="ar-SA"/>
        </w:rPr>
        <w:t>在项目验收过程中，如因施工质量问题导致验收不合格，乙方应负责协助施工单位重新</w:t>
      </w:r>
      <w:r>
        <w:rPr>
          <w:rFonts w:hint="eastAsia" w:ascii="宋体" w:hAnsi="宋体" w:eastAsia="宋体" w:cs="宋体"/>
          <w:spacing w:val="6"/>
          <w:kern w:val="2"/>
          <w:sz w:val="21"/>
          <w:szCs w:val="21"/>
          <w:highlight w:val="none"/>
          <w:lang w:val="en-US" w:eastAsia="zh-CN" w:bidi="ar-SA"/>
        </w:rPr>
        <w:t>整改并报送合格验收材料。</w:t>
      </w:r>
    </w:p>
    <w:p w14:paraId="1453F526">
      <w:pPr>
        <w:keepNext w:val="0"/>
        <w:keepLines w:val="0"/>
        <w:pageBreakBefore w:val="0"/>
        <w:widowControl w:val="0"/>
        <w:kinsoku/>
        <w:wordWrap/>
        <w:overflowPunct/>
        <w:topLinePunct w:val="0"/>
        <w:autoSpaceDE/>
        <w:autoSpaceDN/>
        <w:bidi w:val="0"/>
        <w:adjustRightInd/>
        <w:snapToGrid/>
        <w:spacing w:before="75"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七、工程质量保障期</w:t>
      </w:r>
    </w:p>
    <w:p w14:paraId="64B14D67">
      <w:pPr>
        <w:keepNext w:val="0"/>
        <w:keepLines w:val="0"/>
        <w:pageBreakBefore w:val="0"/>
        <w:widowControl w:val="0"/>
        <w:kinsoku/>
        <w:wordWrap/>
        <w:overflowPunct/>
        <w:topLinePunct w:val="0"/>
        <w:autoSpaceDE/>
        <w:autoSpaceDN/>
        <w:bidi w:val="0"/>
        <w:adjustRightInd/>
        <w:snapToGrid/>
        <w:spacing w:before="70" w:after="120" w:line="320" w:lineRule="exact"/>
        <w:ind w:right="23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7.1 乙方承诺工程竣工验收合格后，提供一定期限的质量保证服务，期间如发</w:t>
      </w:r>
      <w:r>
        <w:rPr>
          <w:rFonts w:hint="eastAsia" w:ascii="宋体" w:hAnsi="宋体" w:eastAsia="宋体" w:cs="宋体"/>
          <w:spacing w:val="6"/>
          <w:kern w:val="2"/>
          <w:sz w:val="21"/>
          <w:szCs w:val="21"/>
          <w:highlight w:val="none"/>
          <w:lang w:val="en-US" w:eastAsia="zh-CN" w:bidi="ar-SA"/>
        </w:rPr>
        <w:t>现质量问题，乙方应协助甲方进行修复。</w:t>
      </w:r>
    </w:p>
    <w:p w14:paraId="6B8CF2E9">
      <w:pPr>
        <w:keepNext w:val="0"/>
        <w:keepLines w:val="0"/>
        <w:pageBreakBefore w:val="0"/>
        <w:widowControl w:val="0"/>
        <w:kinsoku/>
        <w:wordWrap/>
        <w:overflowPunct/>
        <w:topLinePunct w:val="0"/>
        <w:autoSpaceDE/>
        <w:autoSpaceDN/>
        <w:bidi w:val="0"/>
        <w:adjustRightInd/>
        <w:snapToGrid/>
        <w:spacing w:before="83"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7.2 质量保证期内，乙方将继续对工程</w:t>
      </w:r>
      <w:r>
        <w:rPr>
          <w:rFonts w:hint="eastAsia" w:ascii="宋体" w:hAnsi="宋体" w:eastAsia="宋体" w:cs="宋体"/>
          <w:spacing w:val="7"/>
          <w:kern w:val="2"/>
          <w:sz w:val="21"/>
          <w:szCs w:val="21"/>
          <w:highlight w:val="none"/>
          <w:lang w:val="en-US" w:eastAsia="zh-CN" w:bidi="ar-SA"/>
        </w:rPr>
        <w:t>进行监督，确保任何质量问题及时发现并处理。</w:t>
      </w:r>
    </w:p>
    <w:p w14:paraId="40095019">
      <w:pPr>
        <w:keepNext w:val="0"/>
        <w:keepLines w:val="0"/>
        <w:pageBreakBefore w:val="0"/>
        <w:widowControl w:val="0"/>
        <w:kinsoku/>
        <w:wordWrap/>
        <w:overflowPunct/>
        <w:topLinePunct w:val="0"/>
        <w:autoSpaceDE/>
        <w:autoSpaceDN/>
        <w:bidi w:val="0"/>
        <w:adjustRightInd/>
        <w:snapToGrid/>
        <w:spacing w:before="61" w:after="120" w:line="320" w:lineRule="exact"/>
        <w:ind w:right="211"/>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7.3 质量保证期内发生的质量问题，乙方应督促施工单位提供免费维修服务，且不再收取额外费用。</w:t>
      </w:r>
    </w:p>
    <w:p w14:paraId="55189358">
      <w:pPr>
        <w:keepNext w:val="0"/>
        <w:keepLines w:val="0"/>
        <w:pageBreakBefore w:val="0"/>
        <w:widowControl w:val="0"/>
        <w:kinsoku/>
        <w:wordWrap/>
        <w:overflowPunct/>
        <w:topLinePunct w:val="0"/>
        <w:autoSpaceDE/>
        <w:autoSpaceDN/>
        <w:bidi w:val="0"/>
        <w:adjustRightInd/>
        <w:snapToGrid/>
        <w:spacing w:before="8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八、监理人员素质与管理</w:t>
      </w:r>
    </w:p>
    <w:p w14:paraId="3FDBD440">
      <w:pPr>
        <w:keepNext w:val="0"/>
        <w:keepLines w:val="0"/>
        <w:pageBreakBefore w:val="0"/>
        <w:widowControl w:val="0"/>
        <w:kinsoku/>
        <w:wordWrap/>
        <w:overflowPunct/>
        <w:topLinePunct w:val="0"/>
        <w:autoSpaceDE/>
        <w:autoSpaceDN/>
        <w:bidi w:val="0"/>
        <w:adjustRightInd/>
        <w:snapToGrid/>
        <w:spacing w:before="82"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8.1 乙方应确保所有监理人员具备相关专业资格和经验，确保监理工作具有专业性和有</w:t>
      </w:r>
      <w:r>
        <w:rPr>
          <w:rFonts w:hint="eastAsia" w:ascii="宋体" w:hAnsi="宋体" w:eastAsia="宋体" w:cs="宋体"/>
          <w:spacing w:val="6"/>
          <w:kern w:val="2"/>
          <w:sz w:val="21"/>
          <w:szCs w:val="21"/>
          <w:highlight w:val="none"/>
          <w:lang w:val="en-US" w:eastAsia="zh-CN" w:bidi="ar-SA"/>
        </w:rPr>
        <w:t>效性。</w:t>
      </w:r>
    </w:p>
    <w:p w14:paraId="321DBF85">
      <w:pPr>
        <w:keepNext w:val="0"/>
        <w:keepLines w:val="0"/>
        <w:pageBreakBefore w:val="0"/>
        <w:widowControl w:val="0"/>
        <w:kinsoku/>
        <w:wordWrap/>
        <w:overflowPunct/>
        <w:topLinePunct w:val="0"/>
        <w:autoSpaceDE/>
        <w:autoSpaceDN/>
        <w:bidi w:val="0"/>
        <w:adjustRightInd/>
        <w:snapToGrid/>
        <w:spacing w:before="63" w:after="120" w:line="320" w:lineRule="exact"/>
        <w:ind w:right="209"/>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8.2 乙方应为监理人员提供必要的培训与支持，确保其了解最新的技术标准、法规及行业要</w:t>
      </w:r>
      <w:r>
        <w:rPr>
          <w:rFonts w:hint="eastAsia" w:ascii="宋体" w:hAnsi="宋体" w:eastAsia="宋体" w:cs="宋体"/>
          <w:spacing w:val="-3"/>
          <w:kern w:val="2"/>
          <w:sz w:val="21"/>
          <w:szCs w:val="21"/>
          <w:highlight w:val="none"/>
          <w:lang w:val="en-US" w:eastAsia="zh-CN" w:bidi="ar-SA"/>
        </w:rPr>
        <w:t>求。</w:t>
      </w:r>
    </w:p>
    <w:p w14:paraId="6243D222">
      <w:pPr>
        <w:keepNext w:val="0"/>
        <w:keepLines w:val="0"/>
        <w:pageBreakBefore w:val="0"/>
        <w:widowControl w:val="0"/>
        <w:kinsoku/>
        <w:wordWrap/>
        <w:overflowPunct/>
        <w:topLinePunct w:val="0"/>
        <w:autoSpaceDE/>
        <w:autoSpaceDN/>
        <w:bidi w:val="0"/>
        <w:adjustRightInd/>
        <w:snapToGrid/>
        <w:spacing w:before="78"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8.3 甲方有权要求乙方更换不符合工作要求的监理人员，并对监理人员的工作质量进行</w:t>
      </w:r>
      <w:r>
        <w:rPr>
          <w:rFonts w:hint="eastAsia" w:ascii="宋体" w:hAnsi="宋体" w:eastAsia="宋体" w:cs="宋体"/>
          <w:spacing w:val="6"/>
          <w:kern w:val="2"/>
          <w:sz w:val="21"/>
          <w:szCs w:val="21"/>
          <w:highlight w:val="none"/>
          <w:lang w:val="en-US" w:eastAsia="zh-CN" w:bidi="ar-SA"/>
        </w:rPr>
        <w:t>评估。</w:t>
      </w:r>
    </w:p>
    <w:p w14:paraId="5B7F2193">
      <w:pPr>
        <w:keepNext w:val="0"/>
        <w:keepLines w:val="0"/>
        <w:pageBreakBefore w:val="0"/>
        <w:widowControl w:val="0"/>
        <w:kinsoku/>
        <w:wordWrap/>
        <w:overflowPunct/>
        <w:topLinePunct w:val="0"/>
        <w:autoSpaceDE/>
        <w:autoSpaceDN/>
        <w:bidi w:val="0"/>
        <w:adjustRightInd/>
        <w:snapToGrid/>
        <w:spacing w:before="64"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8"/>
          <w:kern w:val="2"/>
          <w:sz w:val="21"/>
          <w:szCs w:val="21"/>
          <w:highlight w:val="none"/>
          <w:lang w:val="en-US" w:eastAsia="zh-CN" w:bidi="ar-SA"/>
        </w:rPr>
        <w:t>九、定期报告与信息沟通</w:t>
      </w:r>
    </w:p>
    <w:p w14:paraId="1B011E38">
      <w:pPr>
        <w:keepNext w:val="0"/>
        <w:keepLines w:val="0"/>
        <w:pageBreakBefore w:val="0"/>
        <w:widowControl w:val="0"/>
        <w:kinsoku/>
        <w:wordWrap/>
        <w:overflowPunct/>
        <w:topLinePunct w:val="0"/>
        <w:autoSpaceDE/>
        <w:autoSpaceDN/>
        <w:bidi w:val="0"/>
        <w:adjustRightInd/>
        <w:snapToGrid/>
        <w:spacing w:before="74" w:after="120" w:line="320" w:lineRule="exact"/>
        <w:ind w:right="204"/>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10"/>
          <w:kern w:val="2"/>
          <w:sz w:val="21"/>
          <w:szCs w:val="21"/>
          <w:highlight w:val="none"/>
          <w:lang w:val="en-US" w:eastAsia="zh-CN" w:bidi="ar-SA"/>
        </w:rPr>
        <w:t>9.1乙方应定期向甲方报告工程的质量状况、进度情况以及存在的任何问题，并提出相应的</w:t>
      </w:r>
      <w:r>
        <w:rPr>
          <w:rFonts w:hint="eastAsia" w:ascii="宋体" w:hAnsi="宋体" w:eastAsia="宋体" w:cs="宋体"/>
          <w:spacing w:val="11"/>
          <w:kern w:val="2"/>
          <w:sz w:val="21"/>
          <w:szCs w:val="21"/>
          <w:highlight w:val="none"/>
          <w:lang w:val="en-US" w:eastAsia="zh-CN" w:bidi="ar-SA"/>
        </w:rPr>
        <w:t>建议</w:t>
      </w:r>
      <w:r>
        <w:rPr>
          <w:rFonts w:hint="eastAsia" w:ascii="宋体" w:hAnsi="宋体" w:eastAsia="宋体" w:cs="宋体"/>
          <w:spacing w:val="-40"/>
          <w:kern w:val="2"/>
          <w:sz w:val="21"/>
          <w:szCs w:val="21"/>
          <w:highlight w:val="none"/>
          <w:lang w:val="en-US" w:eastAsia="zh-CN" w:bidi="ar-SA"/>
        </w:rPr>
        <w:t xml:space="preserve"> </w:t>
      </w:r>
      <w:r>
        <w:rPr>
          <w:rFonts w:hint="eastAsia" w:ascii="宋体" w:hAnsi="宋体" w:eastAsia="宋体" w:cs="宋体"/>
          <w:spacing w:val="11"/>
          <w:kern w:val="2"/>
          <w:sz w:val="21"/>
          <w:szCs w:val="21"/>
          <w:highlight w:val="none"/>
          <w:lang w:val="en-US" w:eastAsia="zh-CN" w:bidi="ar-SA"/>
        </w:rPr>
        <w:t>。</w:t>
      </w:r>
    </w:p>
    <w:p w14:paraId="2A3D8BBC">
      <w:pPr>
        <w:keepNext w:val="0"/>
        <w:keepLines w:val="0"/>
        <w:pageBreakBefore w:val="0"/>
        <w:widowControl w:val="0"/>
        <w:kinsoku/>
        <w:wordWrap/>
        <w:overflowPunct/>
        <w:topLinePunct w:val="0"/>
        <w:autoSpaceDE/>
        <w:autoSpaceDN/>
        <w:bidi w:val="0"/>
        <w:adjustRightInd/>
        <w:snapToGrid/>
        <w:spacing w:before="67" w:after="120" w:line="320" w:lineRule="exact"/>
        <w:ind w:right="211"/>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9.2 乙方应在每次监理检查后及时提交质量检查报告，确保甲方随时掌握施工现场的质量状</w:t>
      </w:r>
      <w:r>
        <w:rPr>
          <w:rFonts w:hint="eastAsia" w:ascii="宋体" w:hAnsi="宋体" w:eastAsia="宋体" w:cs="宋体"/>
          <w:spacing w:val="-3"/>
          <w:kern w:val="2"/>
          <w:sz w:val="21"/>
          <w:szCs w:val="21"/>
          <w:highlight w:val="none"/>
          <w:lang w:val="en-US" w:eastAsia="zh-CN" w:bidi="ar-SA"/>
        </w:rPr>
        <w:t>况。</w:t>
      </w:r>
    </w:p>
    <w:p w14:paraId="397D37E0">
      <w:pPr>
        <w:keepNext w:val="0"/>
        <w:keepLines w:val="0"/>
        <w:pageBreakBefore w:val="0"/>
        <w:widowControl w:val="0"/>
        <w:kinsoku/>
        <w:wordWrap/>
        <w:overflowPunct/>
        <w:topLinePunct w:val="0"/>
        <w:autoSpaceDE/>
        <w:autoSpaceDN/>
        <w:bidi w:val="0"/>
        <w:adjustRightInd/>
        <w:snapToGrid/>
        <w:spacing w:before="80" w:after="120" w:line="320" w:lineRule="exact"/>
        <w:ind w:right="212"/>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9.3 乙方应与甲方保持定期的沟通，确保在施工过程中任何质量问题都能得到及时反馈和解</w:t>
      </w:r>
      <w:r>
        <w:rPr>
          <w:rFonts w:hint="eastAsia" w:ascii="宋体" w:hAnsi="宋体" w:eastAsia="宋体" w:cs="宋体"/>
          <w:spacing w:val="-11"/>
          <w:kern w:val="2"/>
          <w:sz w:val="21"/>
          <w:szCs w:val="21"/>
          <w:highlight w:val="none"/>
          <w:lang w:val="en-US" w:eastAsia="zh-CN" w:bidi="ar-SA"/>
        </w:rPr>
        <w:t>决。</w:t>
      </w:r>
    </w:p>
    <w:p w14:paraId="34FE772A">
      <w:pPr>
        <w:keepNext w:val="0"/>
        <w:keepLines w:val="0"/>
        <w:pageBreakBefore w:val="0"/>
        <w:widowControl w:val="0"/>
        <w:kinsoku/>
        <w:wordWrap/>
        <w:overflowPunct/>
        <w:topLinePunct w:val="0"/>
        <w:autoSpaceDE/>
        <w:autoSpaceDN/>
        <w:bidi w:val="0"/>
        <w:adjustRightInd/>
        <w:snapToGrid/>
        <w:spacing w:before="73"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十、法律责任</w:t>
      </w:r>
    </w:p>
    <w:p w14:paraId="76FD8A17">
      <w:pPr>
        <w:keepNext w:val="0"/>
        <w:keepLines w:val="0"/>
        <w:pageBreakBefore w:val="0"/>
        <w:widowControl w:val="0"/>
        <w:kinsoku/>
        <w:wordWrap/>
        <w:overflowPunct/>
        <w:topLinePunct w:val="0"/>
        <w:autoSpaceDE/>
        <w:autoSpaceDN/>
        <w:bidi w:val="0"/>
        <w:adjustRightInd/>
        <w:snapToGrid/>
        <w:spacing w:before="91"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10"/>
          <w:kern w:val="2"/>
          <w:sz w:val="21"/>
          <w:szCs w:val="21"/>
          <w:highlight w:val="none"/>
          <w:lang w:val="en-US" w:eastAsia="zh-CN" w:bidi="ar-SA"/>
        </w:rPr>
        <w:t>10.1本质量保证书自双方签字盖章之日起生效，乙方应严格履行监理质量管理责</w:t>
      </w:r>
      <w:r>
        <w:rPr>
          <w:rFonts w:hint="eastAsia" w:ascii="宋体" w:hAnsi="宋体" w:eastAsia="宋体" w:cs="宋体"/>
          <w:spacing w:val="9"/>
          <w:kern w:val="2"/>
          <w:sz w:val="21"/>
          <w:szCs w:val="21"/>
          <w:highlight w:val="none"/>
          <w:lang w:val="en-US" w:eastAsia="zh-CN" w:bidi="ar-SA"/>
        </w:rPr>
        <w:t>任。</w:t>
      </w:r>
    </w:p>
    <w:p w14:paraId="289495A5">
      <w:pPr>
        <w:keepNext w:val="0"/>
        <w:keepLines w:val="0"/>
        <w:pageBreakBefore w:val="0"/>
        <w:widowControl w:val="0"/>
        <w:kinsoku/>
        <w:wordWrap/>
        <w:overflowPunct/>
        <w:topLinePunct w:val="0"/>
        <w:autoSpaceDE/>
        <w:autoSpaceDN/>
        <w:bidi w:val="0"/>
        <w:adjustRightInd/>
        <w:snapToGrid/>
        <w:spacing w:before="63" w:after="120" w:line="320" w:lineRule="exact"/>
        <w:ind w:right="212"/>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10"/>
          <w:kern w:val="2"/>
          <w:sz w:val="21"/>
          <w:szCs w:val="21"/>
          <w:highlight w:val="none"/>
          <w:lang w:val="en-US" w:eastAsia="zh-CN" w:bidi="ar-SA"/>
        </w:rPr>
        <w:t>10.2 乙方未按本保证书履行监理职责时，甲方有权依法追</w:t>
      </w:r>
      <w:r>
        <w:rPr>
          <w:rFonts w:hint="eastAsia" w:ascii="宋体" w:hAnsi="宋体" w:eastAsia="宋体" w:cs="宋体"/>
          <w:spacing w:val="9"/>
          <w:kern w:val="2"/>
          <w:sz w:val="21"/>
          <w:szCs w:val="21"/>
          <w:highlight w:val="none"/>
          <w:lang w:val="en-US" w:eastAsia="zh-CN" w:bidi="ar-SA"/>
        </w:rPr>
        <w:t>究乙方的违约责任，并要求乙方</w:t>
      </w:r>
      <w:r>
        <w:rPr>
          <w:rFonts w:hint="eastAsia" w:ascii="宋体" w:hAnsi="宋体" w:eastAsia="宋体" w:cs="宋体"/>
          <w:spacing w:val="5"/>
          <w:kern w:val="2"/>
          <w:sz w:val="21"/>
          <w:szCs w:val="21"/>
          <w:highlight w:val="none"/>
          <w:lang w:val="en-US" w:eastAsia="zh-CN" w:bidi="ar-SA"/>
        </w:rPr>
        <w:t>承担由此产生的损失。</w:t>
      </w:r>
    </w:p>
    <w:p w14:paraId="4E7519E7">
      <w:pPr>
        <w:keepNext w:val="0"/>
        <w:keepLines w:val="0"/>
        <w:pageBreakBefore w:val="0"/>
        <w:widowControl w:val="0"/>
        <w:kinsoku/>
        <w:wordWrap/>
        <w:overflowPunct/>
        <w:topLinePunct w:val="0"/>
        <w:autoSpaceDE/>
        <w:autoSpaceDN/>
        <w:bidi w:val="0"/>
        <w:adjustRightInd/>
        <w:snapToGrid/>
        <w:spacing w:before="83" w:after="120" w:line="320" w:lineRule="exact"/>
        <w:ind w:right="-90" w:rightChars="0"/>
        <w:jc w:val="both"/>
        <w:textAlignment w:val="auto"/>
        <w:rPr>
          <w:rFonts w:hint="eastAsia" w:ascii="宋体" w:hAnsi="宋体" w:eastAsia="宋体" w:cs="宋体"/>
          <w:spacing w:val="7"/>
          <w:kern w:val="2"/>
          <w:sz w:val="21"/>
          <w:szCs w:val="21"/>
          <w:highlight w:val="none"/>
          <w:lang w:val="en-US" w:eastAsia="zh-CN" w:bidi="ar-SA"/>
        </w:rPr>
      </w:pPr>
      <w:r>
        <w:rPr>
          <w:rFonts w:hint="eastAsia" w:ascii="宋体" w:hAnsi="宋体" w:eastAsia="宋体" w:cs="宋体"/>
          <w:spacing w:val="7"/>
          <w:kern w:val="2"/>
          <w:sz w:val="21"/>
          <w:szCs w:val="21"/>
          <w:highlight w:val="none"/>
          <w:lang w:val="en-US" w:eastAsia="zh-CN" w:bidi="ar-SA"/>
        </w:rPr>
        <w:t>10.3 本质量保证书具有法律效力，乙方应全面遵守相关承诺，并承担相关法律责任。</w:t>
      </w:r>
    </w:p>
    <w:p w14:paraId="6244B2B4">
      <w:pPr>
        <w:keepNext w:val="0"/>
        <w:keepLines w:val="0"/>
        <w:pageBreakBefore w:val="0"/>
        <w:widowControl w:val="0"/>
        <w:kinsoku/>
        <w:wordWrap/>
        <w:overflowPunct/>
        <w:topLinePunct w:val="0"/>
        <w:autoSpaceDE/>
        <w:autoSpaceDN/>
        <w:bidi w:val="0"/>
        <w:adjustRightInd/>
        <w:snapToGrid/>
        <w:spacing w:before="83" w:after="120" w:line="320" w:lineRule="exact"/>
        <w:ind w:right="729"/>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14"/>
          <w:kern w:val="2"/>
          <w:sz w:val="21"/>
          <w:szCs w:val="21"/>
          <w:highlight w:val="none"/>
          <w:lang w:val="en-US" w:eastAsia="zh-CN" w:bidi="ar-SA"/>
        </w:rPr>
        <w:t>签署</w:t>
      </w:r>
      <w:r>
        <w:rPr>
          <w:rFonts w:hint="eastAsia" w:ascii="宋体" w:hAnsi="宋体" w:eastAsia="宋体" w:cs="宋体"/>
          <w:spacing w:val="-34"/>
          <w:kern w:val="2"/>
          <w:sz w:val="21"/>
          <w:szCs w:val="21"/>
          <w:highlight w:val="none"/>
          <w:lang w:val="en-US" w:eastAsia="zh-CN" w:bidi="ar-SA"/>
        </w:rPr>
        <w:t xml:space="preserve"> </w:t>
      </w:r>
      <w:r>
        <w:rPr>
          <w:rFonts w:hint="eastAsia" w:ascii="宋体" w:hAnsi="宋体" w:eastAsia="宋体" w:cs="宋体"/>
          <w:spacing w:val="14"/>
          <w:kern w:val="2"/>
          <w:sz w:val="21"/>
          <w:szCs w:val="21"/>
          <w:highlight w:val="none"/>
          <w:lang w:val="en-US" w:eastAsia="zh-CN" w:bidi="ar-SA"/>
        </w:rPr>
        <w:t>：</w:t>
      </w:r>
    </w:p>
    <w:p w14:paraId="75440998">
      <w:pPr>
        <w:keepNext w:val="0"/>
        <w:keepLines w:val="0"/>
        <w:pageBreakBefore w:val="0"/>
        <w:widowControl w:val="0"/>
        <w:kinsoku/>
        <w:wordWrap/>
        <w:overflowPunct/>
        <w:topLinePunct w:val="0"/>
        <w:autoSpaceDE/>
        <w:autoSpaceDN/>
        <w:bidi w:val="0"/>
        <w:adjustRightInd/>
        <w:snapToGrid/>
        <w:spacing w:before="96" w:after="120" w:line="32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9"/>
          <w:kern w:val="2"/>
          <w:sz w:val="21"/>
          <w:szCs w:val="21"/>
          <w:highlight w:val="none"/>
          <w:lang w:val="en-US" w:eastAsia="zh-CN" w:bidi="ar-SA"/>
        </w:rPr>
        <w:t>乙方(签字或盖章):</w:t>
      </w:r>
      <w:r>
        <w:rPr>
          <w:rFonts w:hint="eastAsia" w:ascii="宋体" w:hAnsi="宋体" w:eastAsia="宋体" w:cs="宋体"/>
          <w:spacing w:val="-21"/>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r>
        <w:rPr>
          <w:rFonts w:hint="eastAsia" w:ascii="宋体" w:hAnsi="宋体" w:eastAsia="宋体" w:cs="宋体"/>
          <w:spacing w:val="-20"/>
          <w:kern w:val="2"/>
          <w:sz w:val="21"/>
          <w:szCs w:val="21"/>
          <w:highlight w:val="none"/>
          <w:lang w:val="en-US" w:eastAsia="zh-CN" w:bidi="ar-SA"/>
        </w:rPr>
        <w:t xml:space="preserve"> </w:t>
      </w:r>
      <w:r>
        <w:rPr>
          <w:rFonts w:hint="eastAsia" w:ascii="宋体" w:hAnsi="宋体" w:eastAsia="宋体" w:cs="宋体"/>
          <w:spacing w:val="9"/>
          <w:kern w:val="2"/>
          <w:sz w:val="21"/>
          <w:szCs w:val="21"/>
          <w:highlight w:val="none"/>
          <w:lang w:val="en-US" w:eastAsia="zh-CN" w:bidi="ar-SA"/>
        </w:rPr>
        <w:t>甲方(签字或盖章):</w:t>
      </w:r>
      <w:r>
        <w:rPr>
          <w:rFonts w:hint="eastAsia" w:ascii="宋体" w:hAnsi="宋体" w:eastAsia="宋体" w:cs="宋体"/>
          <w:spacing w:val="-20"/>
          <w:kern w:val="2"/>
          <w:sz w:val="21"/>
          <w:szCs w:val="21"/>
          <w:highlight w:val="none"/>
          <w:lang w:val="en-US" w:eastAsia="zh-CN" w:bidi="ar-SA"/>
        </w:rPr>
        <w:t xml:space="preserve"> </w:t>
      </w:r>
      <w:r>
        <w:rPr>
          <w:rFonts w:hint="eastAsia" w:ascii="宋体" w:hAnsi="宋体" w:eastAsia="宋体" w:cs="宋体"/>
          <w:kern w:val="2"/>
          <w:sz w:val="21"/>
          <w:szCs w:val="21"/>
          <w:highlight w:val="none"/>
          <w:u w:val="single" w:color="auto"/>
          <w:lang w:val="en-US" w:eastAsia="zh-CN" w:bidi="ar-SA"/>
        </w:rPr>
        <w:t xml:space="preserve">                       </w:t>
      </w:r>
    </w:p>
    <w:p w14:paraId="06CB85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rPr>
      </w:pPr>
    </w:p>
    <w:p w14:paraId="0AFEB069">
      <w:pPr>
        <w:keepNext w:val="0"/>
        <w:keepLines w:val="0"/>
        <w:pageBreakBefore w:val="0"/>
        <w:widowControl w:val="0"/>
        <w:kinsoku/>
        <w:wordWrap/>
        <w:overflowPunct/>
        <w:topLinePunct w:val="0"/>
        <w:autoSpaceDE/>
        <w:autoSpaceDN/>
        <w:bidi w:val="0"/>
        <w:adjustRightInd/>
        <w:snapToGrid/>
        <w:spacing w:before="65" w:line="320" w:lineRule="exact"/>
        <w:ind w:left="4990"/>
        <w:textAlignment w:val="auto"/>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日期：</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18"/>
          <w:sz w:val="21"/>
          <w:szCs w:val="21"/>
          <w:highlight w:val="none"/>
        </w:rPr>
        <w:t>年</w:t>
      </w:r>
      <w:r>
        <w:rPr>
          <w:rFonts w:hint="eastAsia" w:ascii="宋体" w:hAnsi="宋体" w:eastAsia="宋体" w:cs="宋体"/>
          <w:spacing w:val="-18"/>
          <w:sz w:val="21"/>
          <w:szCs w:val="21"/>
          <w:highlight w:val="none"/>
          <w:u w:val="single"/>
          <w:lang w:val="en-US" w:eastAsia="zh-CN"/>
        </w:rPr>
        <w:t xml:space="preserve">         </w:t>
      </w:r>
      <w:r>
        <w:rPr>
          <w:rFonts w:hint="eastAsia" w:ascii="宋体" w:hAnsi="宋体" w:eastAsia="宋体" w:cs="宋体"/>
          <w:spacing w:val="-18"/>
          <w:sz w:val="21"/>
          <w:szCs w:val="21"/>
          <w:highlight w:val="none"/>
        </w:rPr>
        <w:t>月</w:t>
      </w:r>
      <w:r>
        <w:rPr>
          <w:rFonts w:hint="eastAsia" w:ascii="宋体" w:hAnsi="宋体" w:eastAsia="宋体" w:cs="宋体"/>
          <w:spacing w:val="-18"/>
          <w:sz w:val="21"/>
          <w:szCs w:val="21"/>
          <w:highlight w:val="none"/>
          <w:u w:val="single"/>
          <w:lang w:val="en-US" w:eastAsia="zh-CN"/>
        </w:rPr>
        <w:t xml:space="preserve">         </w:t>
      </w:r>
      <w:r>
        <w:rPr>
          <w:rFonts w:hint="eastAsia" w:ascii="宋体" w:hAnsi="宋体" w:eastAsia="宋体" w:cs="宋体"/>
          <w:spacing w:val="-66"/>
          <w:sz w:val="21"/>
          <w:szCs w:val="21"/>
          <w:highlight w:val="none"/>
        </w:rPr>
        <w:t xml:space="preserve"> </w:t>
      </w:r>
      <w:r>
        <w:rPr>
          <w:rFonts w:hint="eastAsia" w:ascii="宋体" w:hAnsi="宋体" w:eastAsia="宋体" w:cs="宋体"/>
          <w:spacing w:val="-18"/>
          <w:position w:val="2"/>
          <w:sz w:val="21"/>
          <w:szCs w:val="21"/>
          <w:highlight w:val="none"/>
        </w:rPr>
        <w:t>日</w:t>
      </w:r>
    </w:p>
    <w:p w14:paraId="5E4D5281">
      <w:pPr>
        <w:pStyle w:val="339"/>
        <w:wordWrap w:val="0"/>
        <w:autoSpaceDE w:val="0"/>
        <w:autoSpaceDN w:val="0"/>
        <w:adjustRightInd w:val="0"/>
        <w:spacing w:line="400" w:lineRule="exact"/>
        <w:jc w:val="center"/>
        <w:rPr>
          <w:rFonts w:hint="eastAsia" w:ascii="宋体" w:hAnsi="宋体" w:cs="宋体"/>
          <w:color w:val="auto"/>
          <w:kern w:val="0"/>
          <w:sz w:val="28"/>
          <w:szCs w:val="28"/>
          <w:highlight w:val="none"/>
        </w:rPr>
      </w:pPr>
      <w:r>
        <w:rPr>
          <w:rFonts w:ascii="Arial" w:hAnsi="宋体" w:cs="Arial"/>
          <w:b/>
          <w:bCs/>
          <w:szCs w:val="28"/>
          <w:highlight w:val="none"/>
        </w:rPr>
        <w:br w:type="page"/>
      </w:r>
      <w:r>
        <w:rPr>
          <w:rFonts w:hint="eastAsia" w:ascii="宋体" w:hAnsi="宋体" w:cs="宋体"/>
          <w:b/>
          <w:bCs/>
          <w:color w:val="auto"/>
          <w:kern w:val="0"/>
          <w:sz w:val="28"/>
          <w:szCs w:val="28"/>
          <w:highlight w:val="none"/>
          <w:lang w:val="en-US" w:eastAsia="zh-CN"/>
        </w:rPr>
        <w:t>第七章</w:t>
      </w:r>
      <w:r>
        <w:rPr>
          <w:rFonts w:hint="eastAsia" w:ascii="宋体" w:hAnsi="宋体" w:cs="宋体"/>
          <w:b/>
          <w:bCs/>
          <w:color w:val="auto"/>
          <w:kern w:val="0"/>
          <w:sz w:val="28"/>
          <w:szCs w:val="28"/>
          <w:highlight w:val="none"/>
        </w:rPr>
        <w:t>安全生产责任协议书</w:t>
      </w:r>
    </w:p>
    <w:p w14:paraId="3727486C">
      <w:pPr>
        <w:pStyle w:val="339"/>
        <w:wordWrap w:val="0"/>
        <w:adjustRightInd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为落实安全生产的管理要求，确保工程建设的顺利进行，经发包人承包人双方共同协商，一致同意如下：</w:t>
      </w:r>
    </w:p>
    <w:p w14:paraId="392B790C">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7C180A93">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二、发包人应积极组织和督促承包人开展安全达标活动，及时传达和部署上级的有关安全生产精神和要求，定期听取承包人的意见和要求。加强安全生产的指导和协调。</w:t>
      </w:r>
    </w:p>
    <w:p w14:paraId="179A8F4F">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1B79C95E">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四、凡工地内发生重大安全生产或人员伤亡事故的，由劳动行政部门、司法机关调查处理。发包人可按调查结果，对责任单位按责任违约给予一次性经济的处理。责任违约的经济处理按发包人在合同履行期间发布的相关规定扣除。事故造成的经济损失及因承包人责任给发包人造成损失或连带经济责任应全部由承包人承担。</w:t>
      </w:r>
    </w:p>
    <w:p w14:paraId="358B5CDA">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五、承包人要求严格贯彻执行国家和本市颁布的有关安全生产的法律、法规，严格按照中华人民共和国住房和城乡建设部颁发的《建筑施工安全检查标准》（JGJ59—2011）的要求加强内部安全管理，落实各项安全防护措施，确保工程建设中不发生伤亡事故。</w:t>
      </w:r>
    </w:p>
    <w:p w14:paraId="64175CA6">
      <w:pPr>
        <w:pStyle w:val="339"/>
        <w:wordWrap w:val="0"/>
        <w:adjustRightInd w:val="0"/>
        <w:spacing w:line="400" w:lineRule="exact"/>
        <w:ind w:firstLine="570"/>
        <w:rPr>
          <w:rFonts w:hint="eastAsia" w:ascii="宋体" w:hAnsi="宋体" w:cs="宋体"/>
          <w:color w:val="auto"/>
          <w:highlight w:val="none"/>
        </w:rPr>
      </w:pPr>
      <w:r>
        <w:rPr>
          <w:rFonts w:hint="eastAsia" w:ascii="宋体" w:hAnsi="宋体" w:cs="宋体"/>
          <w:color w:val="auto"/>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专家会议审查批准的方案实施。</w:t>
      </w:r>
    </w:p>
    <w:p w14:paraId="4B1C3E80">
      <w:pPr>
        <w:pStyle w:val="339"/>
        <w:wordWrap w:val="0"/>
        <w:adjustRightInd w:val="0"/>
        <w:spacing w:line="400" w:lineRule="exact"/>
        <w:ind w:firstLine="570"/>
        <w:rPr>
          <w:rFonts w:hint="eastAsia" w:ascii="宋体" w:hAnsi="宋体" w:cs="宋体"/>
          <w:color w:val="auto"/>
          <w:highlight w:val="none"/>
        </w:rPr>
      </w:pPr>
      <w:r>
        <w:rPr>
          <w:rFonts w:hint="eastAsia" w:ascii="宋体" w:hAnsi="宋体" w:cs="宋体"/>
          <w:color w:val="auto"/>
          <w:highlight w:val="none"/>
        </w:rPr>
        <w:t>七、承包人进入工地后应明确项目经理为安全生产第一责任人。根据建设部建质〔2008〕91号文件要求配置专职安全管理人员。即劳务分包时施工人员50人以下的工地必须配置1名专职安全管理人员；50-200人应配备2名专职安全管理人员；200人以上应配备不少于3名专职安全管理人员；专业分包队伍配备不少于1人的专职安全管理人员。建筑工程、土木工程、管线工程、设备安装工程参照文件规定依据工程面积、造价配备专职安全管理人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5D4C0621">
      <w:pPr>
        <w:pStyle w:val="339"/>
        <w:wordWrap w:val="0"/>
        <w:adjustRightInd w:val="0"/>
        <w:spacing w:line="400" w:lineRule="exact"/>
        <w:ind w:firstLine="570"/>
        <w:rPr>
          <w:rFonts w:hint="eastAsia" w:ascii="宋体" w:hAnsi="宋体" w:cs="宋体"/>
          <w:color w:val="auto"/>
          <w:highlight w:val="none"/>
        </w:rPr>
      </w:pPr>
      <w:r>
        <w:rPr>
          <w:rFonts w:hint="eastAsia" w:ascii="宋体" w:hAnsi="宋体" w:cs="宋体"/>
          <w:color w:val="auto"/>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禁止未经培训、未持证人员上岗作业。严格执行各种安全操作规程，确保施工安全。</w:t>
      </w:r>
    </w:p>
    <w:p w14:paraId="62B96509">
      <w:pPr>
        <w:pStyle w:val="339"/>
        <w:wordWrap w:val="0"/>
        <w:adjustRightInd w:val="0"/>
        <w:spacing w:line="400" w:lineRule="exact"/>
        <w:ind w:firstLine="570"/>
        <w:rPr>
          <w:rFonts w:hint="eastAsia" w:ascii="宋体" w:hAnsi="宋体" w:cs="宋体"/>
          <w:color w:val="auto"/>
          <w:highlight w:val="none"/>
        </w:rPr>
      </w:pPr>
      <w:r>
        <w:rPr>
          <w:rFonts w:hint="eastAsia" w:ascii="宋体" w:hAnsi="宋体" w:cs="宋体"/>
          <w:color w:val="auto"/>
          <w:highlight w:val="none"/>
        </w:rPr>
        <w:t>九、承包人要按照“安全自查，隐患自改、责任自负”的原则加强对施工责任区的日常安全检查。及时制止和处理各类违章违法行为。对查获的隐患要及时落实整改措施，消除隐患。</w:t>
      </w:r>
    </w:p>
    <w:p w14:paraId="2CBF317C">
      <w:pPr>
        <w:pStyle w:val="339"/>
        <w:wordWrap w:val="0"/>
        <w:adjustRightInd w:val="0"/>
        <w:spacing w:line="400" w:lineRule="exact"/>
        <w:ind w:firstLine="570"/>
        <w:rPr>
          <w:rFonts w:hint="eastAsia" w:ascii="宋体" w:hAnsi="宋体" w:cs="宋体"/>
          <w:color w:val="auto"/>
          <w:highlight w:val="none"/>
        </w:rPr>
      </w:pPr>
      <w:r>
        <w:rPr>
          <w:rFonts w:hint="eastAsia" w:ascii="宋体" w:hAnsi="宋体" w:cs="宋体"/>
          <w:color w:val="auto"/>
          <w:highlight w:val="none"/>
        </w:rPr>
        <w:t>十、承包人应主动接受发包人在安全生产工作上的业务指导，检查和督促，服从管理；对发包人的工作布置和组织的活动要积极贯彻实施和参加。对发包人工作人员利用职权营私舞弊、有意刁难的违法行为，有权检举揭发，要求处理。</w:t>
      </w:r>
    </w:p>
    <w:p w14:paraId="7BB98C4B">
      <w:pPr>
        <w:pStyle w:val="339"/>
        <w:wordWrap w:val="0"/>
        <w:adjustRightInd w:val="0"/>
        <w:spacing w:line="400" w:lineRule="exact"/>
        <w:ind w:firstLine="573"/>
        <w:rPr>
          <w:rFonts w:hint="eastAsia" w:ascii="宋体" w:hAnsi="宋体" w:cs="宋体"/>
          <w:color w:val="auto"/>
          <w:highlight w:val="none"/>
        </w:rPr>
      </w:pPr>
      <w:r>
        <w:rPr>
          <w:rFonts w:hint="eastAsia" w:ascii="宋体" w:hAnsi="宋体" w:cs="宋体"/>
          <w:color w:val="auto"/>
          <w:highlight w:val="none"/>
        </w:rPr>
        <w:t>十一、承包人因疏于管理违章违法作业发生安全事故或造成人员伤亡的，应在积极抢救受伤人员、保护现场的同时，严格按安全事故上报的规定时限向发包人和当地劳动行政部门汇报，不得迟报瞒报。</w:t>
      </w:r>
    </w:p>
    <w:p w14:paraId="3F965C96">
      <w:pPr>
        <w:pStyle w:val="339"/>
        <w:wordWrap w:val="0"/>
        <w:adjustRightInd w:val="0"/>
        <w:spacing w:line="400" w:lineRule="exact"/>
        <w:ind w:firstLine="573"/>
        <w:rPr>
          <w:rFonts w:hint="eastAsia" w:ascii="宋体" w:hAnsi="宋体" w:cs="宋体"/>
          <w:color w:val="auto"/>
          <w:highlight w:val="none"/>
        </w:rPr>
      </w:pPr>
      <w:r>
        <w:rPr>
          <w:rFonts w:hint="eastAsia" w:ascii="宋体" w:hAnsi="宋体" w:cs="宋体"/>
          <w:color w:val="auto"/>
          <w:highlight w:val="none"/>
        </w:rPr>
        <w:t>十二、承包人未履行本安全生产责任协议书约定内容的，发包人有权不予返还安全风险抵押金，因此造成发包人损失的，承包人应当承担赔偿责任，且发包人有权直接从应付工程价款中扣除。</w:t>
      </w:r>
    </w:p>
    <w:p w14:paraId="6097BCD1">
      <w:pPr>
        <w:pStyle w:val="339"/>
        <w:wordWrap w:val="0"/>
        <w:adjustRightInd w:val="0"/>
        <w:spacing w:line="400" w:lineRule="exact"/>
        <w:ind w:firstLine="573"/>
        <w:rPr>
          <w:rFonts w:hint="eastAsia" w:ascii="宋体" w:hAnsi="宋体" w:cs="宋体"/>
          <w:color w:val="auto"/>
          <w:highlight w:val="none"/>
        </w:rPr>
      </w:pPr>
      <w:r>
        <w:rPr>
          <w:rFonts w:hint="eastAsia" w:ascii="宋体" w:hAnsi="宋体" w:cs="宋体"/>
          <w:color w:val="auto"/>
          <w:highlight w:val="none"/>
        </w:rPr>
        <w:t>十三、本协议中未涉及的有关条款，发包人承包人双方可根据需要协商补充修改。</w:t>
      </w:r>
    </w:p>
    <w:p w14:paraId="7604B1E6">
      <w:pPr>
        <w:pStyle w:val="339"/>
        <w:wordWrap w:val="0"/>
        <w:adjustRightInd w:val="0"/>
        <w:spacing w:line="400" w:lineRule="exact"/>
        <w:ind w:firstLine="573"/>
        <w:rPr>
          <w:rFonts w:hint="eastAsia" w:ascii="宋体" w:hAnsi="宋体" w:cs="宋体"/>
          <w:color w:val="auto"/>
          <w:highlight w:val="none"/>
        </w:rPr>
      </w:pPr>
      <w:r>
        <w:rPr>
          <w:rFonts w:hint="eastAsia" w:ascii="宋体" w:hAnsi="宋体" w:cs="宋体"/>
          <w:color w:val="auto"/>
          <w:highlight w:val="none"/>
        </w:rPr>
        <w:t>如与国家和本市的有关法规不符的，应按国家和本市的有关法规执行。</w:t>
      </w:r>
    </w:p>
    <w:p w14:paraId="5ECAD753">
      <w:pPr>
        <w:pStyle w:val="339"/>
        <w:wordWrap w:val="0"/>
        <w:adjustRightInd w:val="0"/>
        <w:spacing w:line="400" w:lineRule="exact"/>
        <w:ind w:firstLine="573"/>
        <w:rPr>
          <w:rFonts w:hint="eastAsia" w:ascii="宋体" w:hAnsi="宋体" w:cs="宋体"/>
          <w:color w:val="auto"/>
          <w:sz w:val="22"/>
          <w:szCs w:val="22"/>
          <w:highlight w:val="none"/>
        </w:rPr>
      </w:pPr>
      <w:r>
        <w:rPr>
          <w:rFonts w:hint="eastAsia" w:ascii="宋体" w:hAnsi="宋体" w:cs="宋体"/>
          <w:color w:val="auto"/>
          <w:highlight w:val="none"/>
        </w:rPr>
        <w:t>十四、本协议作为发包人承包人双方工程总承包（EPC）合同的附件，在工程合同及本协议签字盖章后生效，与工程合同具有同等法律效力。</w:t>
      </w:r>
    </w:p>
    <w:p w14:paraId="199A5AD5">
      <w:pPr>
        <w:pStyle w:val="339"/>
        <w:wordWrap w:val="0"/>
        <w:adjustRightInd w:val="0"/>
        <w:spacing w:line="400" w:lineRule="exact"/>
        <w:ind w:firstLine="573"/>
        <w:rPr>
          <w:rFonts w:hint="eastAsia" w:ascii="宋体" w:hAnsi="宋体" w:cs="宋体"/>
          <w:color w:val="auto"/>
          <w:sz w:val="24"/>
          <w:szCs w:val="24"/>
          <w:highlight w:val="none"/>
        </w:rPr>
      </w:pPr>
      <w:r>
        <w:rPr>
          <w:rFonts w:hint="eastAsia" w:ascii="宋体" w:hAnsi="宋体" w:cs="宋体"/>
          <w:color w:val="auto"/>
          <w:highlight w:val="none"/>
        </w:rPr>
        <w:t xml:space="preserve"> </w:t>
      </w:r>
    </w:p>
    <w:p w14:paraId="4C834B67">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发包人（公章）：                                   承包人（公章）：</w:t>
      </w:r>
    </w:p>
    <w:p w14:paraId="2B5A1017">
      <w:pPr>
        <w:pStyle w:val="340"/>
        <w:wordWrap w:val="0"/>
        <w:spacing w:before="0" w:after="0" w:line="400" w:lineRule="exact"/>
        <w:ind w:left="0" w:right="0" w:firstLine="409" w:firstLineChars="195"/>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                                      法定代表人：</w:t>
      </w:r>
    </w:p>
    <w:p w14:paraId="157ED94D">
      <w:pPr>
        <w:pStyle w:val="339"/>
        <w:wordWrap w:val="0"/>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或委托代表人：                                    或委托代表人：</w:t>
      </w:r>
    </w:p>
    <w:p w14:paraId="149CAD0D">
      <w:pPr>
        <w:widowControl w:val="0"/>
        <w:wordWrap w:val="0"/>
        <w:spacing w:after="0" w:line="400" w:lineRule="exact"/>
        <w:ind w:firstLine="480" w:firstLineChars="200"/>
        <w:jc w:val="both"/>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年    月    日                               年    月    日</w:t>
      </w:r>
    </w:p>
    <w:p w14:paraId="2F220945">
      <w:pPr>
        <w:pStyle w:val="339"/>
        <w:wordWrap w:val="0"/>
        <w:adjustRightIn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地址：</w:t>
      </w:r>
    </w:p>
    <w:p w14:paraId="3AD8C85F">
      <w:pPr>
        <w:pStyle w:val="339"/>
        <w:wordWrap w:val="0"/>
        <w:adjustRightInd w:val="0"/>
        <w:spacing w:line="400" w:lineRule="exact"/>
        <w:ind w:firstLine="420" w:firstLineChars="200"/>
        <w:rPr>
          <w:rFonts w:hint="default" w:ascii="宋体" w:hAnsi="宋体" w:eastAsia="宋体" w:cs="宋体"/>
          <w:color w:val="auto"/>
          <w:highlight w:val="none"/>
          <w:lang w:val="en-US" w:eastAsia="zh-CN"/>
        </w:rPr>
      </w:pPr>
    </w:p>
    <w:p w14:paraId="6A0D2D21">
      <w:pPr>
        <w:pStyle w:val="339"/>
        <w:wordWrap w:val="0"/>
        <w:adjustRightIn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电话：                          </w:t>
      </w:r>
    </w:p>
    <w:p w14:paraId="3C58AACB">
      <w:pPr>
        <w:snapToGrid w:val="0"/>
        <w:spacing w:line="400" w:lineRule="exact"/>
        <w:ind w:firstLine="630" w:firstLineChars="300"/>
        <w:rPr>
          <w:rFonts w:hint="eastAsia" w:ascii="宋体" w:hAnsi="宋体" w:cs="宋体"/>
          <w:color w:val="auto"/>
          <w:highlight w:val="none"/>
        </w:rPr>
      </w:pPr>
      <w:r>
        <w:rPr>
          <w:rFonts w:hint="eastAsia" w:ascii="宋体" w:hAnsi="宋体" w:cs="宋体"/>
          <w:color w:val="auto"/>
          <w:highlight w:val="none"/>
        </w:rPr>
        <w:t xml:space="preserve">年  月  日               </w:t>
      </w:r>
    </w:p>
    <w:p w14:paraId="6B2AB4A1">
      <w:pPr>
        <w:snapToGrid w:val="0"/>
        <w:spacing w:line="400" w:lineRule="exact"/>
        <w:rPr>
          <w:rFonts w:hint="eastAsia" w:ascii="宋体" w:hAnsi="宋体" w:cs="宋体"/>
          <w:color w:val="auto"/>
          <w:highlight w:val="none"/>
        </w:rPr>
      </w:pPr>
    </w:p>
    <w:p w14:paraId="41814358">
      <w:pPr>
        <w:rPr>
          <w:rFonts w:ascii="Arial" w:hAnsi="宋体" w:cs="Arial"/>
          <w:b/>
          <w:bCs/>
          <w:szCs w:val="28"/>
          <w:highlight w:val="none"/>
        </w:rPr>
      </w:pPr>
      <w:r>
        <w:rPr>
          <w:rFonts w:ascii="Arial" w:hAnsi="宋体" w:cs="Arial"/>
          <w:b/>
          <w:bCs/>
          <w:szCs w:val="28"/>
          <w:highlight w:val="none"/>
        </w:rPr>
        <w:br w:type="page"/>
      </w:r>
    </w:p>
    <w:p w14:paraId="3B5716D4">
      <w:pPr>
        <w:rPr>
          <w:rFonts w:ascii="Arial" w:hAnsi="宋体" w:cs="Arial"/>
          <w:b/>
          <w:bCs/>
          <w:szCs w:val="28"/>
          <w:highlight w:val="none"/>
        </w:rPr>
      </w:pPr>
    </w:p>
    <w:p w14:paraId="7D07A42F">
      <w:pPr>
        <w:rPr>
          <w:rFonts w:ascii="Arial" w:hAnsi="宋体" w:cs="Arial"/>
          <w:b/>
          <w:bCs/>
          <w:szCs w:val="28"/>
          <w:highlight w:val="none"/>
        </w:rPr>
      </w:pPr>
    </w:p>
    <w:p w14:paraId="18924FC1">
      <w:pPr>
        <w:pStyle w:val="6"/>
        <w:spacing w:after="50" w:line="360" w:lineRule="auto"/>
        <w:ind w:firstLine="0"/>
        <w:jc w:val="center"/>
        <w:outlineLvl w:val="0"/>
        <w:rPr>
          <w:rFonts w:ascii="Arial" w:hAnsi="宋体" w:cs="Arial"/>
          <w:b/>
          <w:bCs/>
          <w:sz w:val="36"/>
          <w:highlight w:val="none"/>
        </w:rPr>
      </w:pPr>
      <w:bookmarkStart w:id="60" w:name="_Toc5306"/>
      <w:r>
        <w:rPr>
          <w:rFonts w:ascii="Arial" w:hAnsi="宋体" w:cs="Arial"/>
          <w:b/>
          <w:bCs/>
          <w:szCs w:val="28"/>
          <w:highlight w:val="none"/>
        </w:rPr>
        <w:t>第五部分  投标文件格式</w:t>
      </w:r>
      <w:bookmarkEnd w:id="60"/>
    </w:p>
    <w:p w14:paraId="061B42DF">
      <w:pPr>
        <w:rPr>
          <w:szCs w:val="21"/>
          <w:highlight w:val="none"/>
        </w:rPr>
      </w:pPr>
    </w:p>
    <w:p w14:paraId="62BDF16F">
      <w:pPr>
        <w:snapToGrid w:val="0"/>
        <w:spacing w:before="624" w:beforeLines="200" w:after="156" w:afterLines="50"/>
        <w:jc w:val="center"/>
        <w:rPr>
          <w:rFonts w:ascii="宋体" w:hAnsi="宋体" w:cs="Arial Unicode MS"/>
          <w:b/>
          <w:bCs/>
          <w:sz w:val="28"/>
          <w:highlight w:val="none"/>
        </w:rPr>
      </w:pPr>
      <w:bookmarkStart w:id="61" w:name="_Toc191204214"/>
      <w:bookmarkStart w:id="62" w:name="_Toc186617637"/>
      <w:r>
        <w:rPr>
          <w:rFonts w:hint="eastAsia" w:ascii="宋体" w:hAnsi="宋体" w:cs="Arial Unicode MS"/>
          <w:b/>
          <w:bCs/>
          <w:sz w:val="28"/>
          <w:highlight w:val="none"/>
        </w:rPr>
        <w:t>投标供应商提交投标文件须知</w:t>
      </w:r>
    </w:p>
    <w:p w14:paraId="3F150716">
      <w:pPr>
        <w:snapToGrid w:val="0"/>
        <w:jc w:val="center"/>
        <w:rPr>
          <w:rFonts w:ascii="宋体" w:hAnsi="宋体" w:cs="Arial Unicode MS"/>
          <w:sz w:val="28"/>
          <w:szCs w:val="21"/>
          <w:highlight w:val="none"/>
        </w:rPr>
      </w:pPr>
    </w:p>
    <w:p w14:paraId="1A4A0391">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1、</w:t>
      </w:r>
      <w:r>
        <w:rPr>
          <w:rFonts w:hint="eastAsia" w:ascii="宋体" w:hAnsi="宋体" w:cs="Arial Unicode MS"/>
          <w:szCs w:val="22"/>
          <w:highlight w:val="none"/>
        </w:rPr>
        <w:t>投标供应商应严格按照投标文件的组成提交下述规定的全部格式文件以及其他有关资料，混乱的编排导致投标文件被误读</w:t>
      </w:r>
      <w:r>
        <w:rPr>
          <w:rFonts w:hint="eastAsia" w:ascii="宋体" w:hAnsi="宋体" w:cs="Arial Unicode MS"/>
          <w:highlight w:val="none"/>
        </w:rPr>
        <w:t>或采购机构、评标委员会查找不到有效文件是投标供应商的风险。</w:t>
      </w:r>
    </w:p>
    <w:p w14:paraId="39164644">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2、所附表格中要求回答的全部问题和/或信息都必须正面回答。</w:t>
      </w:r>
    </w:p>
    <w:p w14:paraId="3D61C234">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3、本资格声明的签字人应保证全部声明和问题的回答是真实的和准确的。</w:t>
      </w:r>
    </w:p>
    <w:p w14:paraId="106F7943">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4、招标代理机构将应用投标供应商提交的资料根据自己的判断和考虑决定投标供应商履行合同的合格性及能力。</w:t>
      </w:r>
    </w:p>
    <w:p w14:paraId="345BBD0D">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5、投标供应商提交的材料将被保密保存，但不退还。</w:t>
      </w:r>
    </w:p>
    <w:p w14:paraId="429B331E">
      <w:pPr>
        <w:snapToGrid w:val="0"/>
        <w:spacing w:line="400" w:lineRule="exact"/>
        <w:ind w:firstLine="420" w:firstLineChars="200"/>
        <w:rPr>
          <w:rFonts w:ascii="宋体" w:hAnsi="宋体" w:cs="Arial Unicode MS"/>
          <w:highlight w:val="none"/>
        </w:rPr>
      </w:pPr>
      <w:r>
        <w:rPr>
          <w:rFonts w:hint="eastAsia" w:ascii="宋体" w:hAnsi="宋体" w:cs="Arial Unicode MS"/>
          <w:highlight w:val="none"/>
        </w:rPr>
        <w:t>6、全部文件应按投标供应商须知中规定的语言和份数提交。</w:t>
      </w:r>
      <w:bookmarkStart w:id="63" w:name="_Toc13450"/>
      <w:bookmarkStart w:id="64" w:name="_Toc27503"/>
      <w:bookmarkStart w:id="65" w:name="_Toc486931328"/>
      <w:bookmarkStart w:id="66" w:name="_Toc27946"/>
    </w:p>
    <w:p w14:paraId="0507A049">
      <w:pPr>
        <w:snapToGrid w:val="0"/>
        <w:spacing w:line="400" w:lineRule="exact"/>
        <w:jc w:val="center"/>
        <w:outlineLvl w:val="1"/>
        <w:rPr>
          <w:rFonts w:ascii="宋体" w:hAnsi="宋体"/>
          <w:b/>
          <w:bCs/>
          <w:sz w:val="24"/>
          <w:highlight w:val="none"/>
        </w:rPr>
      </w:pPr>
      <w:r>
        <w:rPr>
          <w:rFonts w:hint="eastAsia" w:hAnsi="宋体"/>
          <w:sz w:val="28"/>
          <w:szCs w:val="36"/>
          <w:highlight w:val="none"/>
        </w:rPr>
        <w:br w:type="page"/>
      </w:r>
      <w:bookmarkStart w:id="67" w:name="_Toc18650"/>
      <w:r>
        <w:rPr>
          <w:rFonts w:hint="eastAsia" w:ascii="宋体" w:hAnsi="宋体"/>
          <w:b/>
          <w:bCs/>
          <w:sz w:val="24"/>
          <w:highlight w:val="none"/>
        </w:rPr>
        <w:t xml:space="preserve">附件一  </w:t>
      </w:r>
      <w:bookmarkEnd w:id="63"/>
      <w:bookmarkEnd w:id="64"/>
      <w:bookmarkEnd w:id="65"/>
      <w:r>
        <w:rPr>
          <w:rFonts w:hint="eastAsia" w:ascii="宋体" w:hAnsi="宋体"/>
          <w:b/>
          <w:bCs/>
          <w:sz w:val="24"/>
          <w:highlight w:val="none"/>
        </w:rPr>
        <w:t xml:space="preserve"> 承诺函</w:t>
      </w:r>
      <w:bookmarkEnd w:id="66"/>
      <w:bookmarkEnd w:id="67"/>
    </w:p>
    <w:p w14:paraId="238DA9D5">
      <w:pPr>
        <w:rPr>
          <w:highlight w:val="none"/>
        </w:rPr>
      </w:pPr>
    </w:p>
    <w:p w14:paraId="29F18A0D">
      <w:pPr>
        <w:rPr>
          <w:highlight w:val="none"/>
        </w:rPr>
      </w:pPr>
      <w:r>
        <w:rPr>
          <w:rFonts w:hint="eastAsia" w:ascii="宋体" w:hAnsi="宋体"/>
          <w:bCs/>
          <w:highlight w:val="none"/>
          <w:lang w:eastAsia="zh-CN"/>
        </w:rPr>
        <w:t>温州公用事业发展集团永嘉水务有限公司</w:t>
      </w:r>
      <w:r>
        <w:rPr>
          <w:rFonts w:hint="eastAsia" w:ascii="宋体" w:hAnsi="宋体"/>
          <w:bCs/>
          <w:highlight w:val="none"/>
        </w:rPr>
        <w:t>：</w:t>
      </w:r>
    </w:p>
    <w:p w14:paraId="548CE703">
      <w:pPr>
        <w:spacing w:line="500" w:lineRule="exact"/>
        <w:ind w:firstLine="420" w:firstLineChars="200"/>
        <w:rPr>
          <w:rStyle w:val="288"/>
          <w:rFonts w:ascii="Arial" w:hAnsi="Arial" w:cs="Arial"/>
          <w:highlight w:val="none"/>
        </w:rPr>
      </w:pPr>
      <w:r>
        <w:rPr>
          <w:rStyle w:val="288"/>
          <w:rFonts w:ascii="Arial" w:hAnsi="Arial" w:cs="Arial"/>
          <w:highlight w:val="none"/>
        </w:rPr>
        <w:t>我公司参与</w:t>
      </w:r>
      <w:r>
        <w:rPr>
          <w:rStyle w:val="288"/>
          <w:rFonts w:hint="eastAsia" w:ascii="Arial" w:hAnsi="Arial" w:cs="Arial"/>
          <w:highlight w:val="none"/>
          <w:u w:val="single"/>
        </w:rPr>
        <w:t xml:space="preserve">永嘉县城镇污水处理厂(站)设备更新及配套管网改造提升工程监理服务 </w:t>
      </w:r>
      <w:r>
        <w:rPr>
          <w:rStyle w:val="288"/>
          <w:rFonts w:ascii="Arial" w:hAnsi="Arial" w:cs="Arial"/>
          <w:highlight w:val="none"/>
        </w:rPr>
        <w:t>（项目编号：</w:t>
      </w:r>
      <w:r>
        <w:rPr>
          <w:rStyle w:val="288"/>
          <w:rFonts w:hint="eastAsia" w:ascii="Arial" w:hAnsi="Arial" w:cs="Arial"/>
          <w:highlight w:val="none"/>
        </w:rPr>
        <w:t>GY20250612</w:t>
      </w:r>
      <w:r>
        <w:rPr>
          <w:rStyle w:val="288"/>
          <w:rFonts w:ascii="Arial" w:hAnsi="Arial" w:cs="Arial"/>
          <w:highlight w:val="none"/>
        </w:rPr>
        <w:t>）</w:t>
      </w:r>
      <w:r>
        <w:rPr>
          <w:rStyle w:val="288"/>
          <w:rFonts w:hint="eastAsia" w:ascii="Arial" w:hAnsi="Arial" w:cs="Arial"/>
          <w:highlight w:val="none"/>
        </w:rPr>
        <w:t>投标。</w:t>
      </w:r>
    </w:p>
    <w:p w14:paraId="43566460">
      <w:pPr>
        <w:snapToGrid w:val="0"/>
        <w:spacing w:line="460" w:lineRule="exact"/>
        <w:ind w:firstLine="420" w:firstLineChars="200"/>
        <w:rPr>
          <w:rFonts w:hint="eastAsia" w:ascii="宋体" w:hAnsi="宋体"/>
          <w:szCs w:val="21"/>
          <w:highlight w:val="none"/>
        </w:rPr>
      </w:pPr>
      <w:r>
        <w:rPr>
          <w:rStyle w:val="288"/>
          <w:rFonts w:hint="eastAsia" w:ascii="Arial" w:hAnsi="Arial" w:cs="Arial"/>
          <w:highlight w:val="none"/>
        </w:rPr>
        <w:t>郑重承诺具备以下条件</w:t>
      </w:r>
      <w:r>
        <w:rPr>
          <w:rFonts w:hint="eastAsia" w:ascii="宋体" w:hAnsi="宋体"/>
          <w:szCs w:val="21"/>
          <w:highlight w:val="none"/>
        </w:rPr>
        <w:t>：</w:t>
      </w:r>
    </w:p>
    <w:p w14:paraId="02B93E72">
      <w:pPr>
        <w:snapToGrid w:val="0"/>
        <w:spacing w:line="460" w:lineRule="exact"/>
        <w:ind w:firstLine="420" w:firstLineChars="200"/>
        <w:rPr>
          <w:rFonts w:ascii="Arial" w:hAnsi="Arial" w:cs="Arial"/>
          <w:szCs w:val="21"/>
          <w:highlight w:val="none"/>
        </w:rPr>
      </w:pPr>
      <w:r>
        <w:rPr>
          <w:rFonts w:hint="eastAsia" w:ascii="Arial" w:hAnsi="Arial" w:cs="Arial"/>
          <w:szCs w:val="21"/>
          <w:highlight w:val="none"/>
        </w:rPr>
        <w:t>（一）具有独立承担民事责任的能力；</w:t>
      </w:r>
    </w:p>
    <w:p w14:paraId="39ABEC14">
      <w:pPr>
        <w:snapToGrid w:val="0"/>
        <w:spacing w:line="460" w:lineRule="exact"/>
        <w:ind w:firstLine="420" w:firstLineChars="200"/>
        <w:rPr>
          <w:rFonts w:ascii="Arial" w:hAnsi="Arial" w:cs="Arial"/>
          <w:szCs w:val="21"/>
          <w:highlight w:val="none"/>
        </w:rPr>
      </w:pPr>
      <w:r>
        <w:rPr>
          <w:rFonts w:hint="eastAsia" w:ascii="Arial" w:hAnsi="Arial" w:cs="Arial"/>
          <w:szCs w:val="21"/>
          <w:highlight w:val="none"/>
        </w:rPr>
        <w:t>（二）具有良好的商业信誉和健全的财务会计制度；</w:t>
      </w:r>
    </w:p>
    <w:p w14:paraId="7F6F1122">
      <w:pPr>
        <w:snapToGrid w:val="0"/>
        <w:spacing w:line="460" w:lineRule="exact"/>
        <w:ind w:firstLine="420" w:firstLineChars="200"/>
        <w:rPr>
          <w:rFonts w:ascii="Arial" w:hAnsi="Arial" w:cs="Arial"/>
          <w:szCs w:val="21"/>
          <w:highlight w:val="none"/>
        </w:rPr>
      </w:pPr>
      <w:r>
        <w:rPr>
          <w:rFonts w:hint="eastAsia" w:ascii="Arial" w:hAnsi="Arial" w:cs="Arial"/>
          <w:szCs w:val="21"/>
          <w:highlight w:val="none"/>
        </w:rPr>
        <w:t>（三）具有履行合同所必需的设备和专业技术、售后保障等能力；</w:t>
      </w:r>
    </w:p>
    <w:p w14:paraId="4DF5CEFC">
      <w:pPr>
        <w:snapToGrid w:val="0"/>
        <w:spacing w:line="460" w:lineRule="exact"/>
        <w:ind w:firstLine="420" w:firstLineChars="200"/>
        <w:rPr>
          <w:rFonts w:ascii="Arial" w:hAnsi="Arial" w:cs="Arial"/>
          <w:szCs w:val="21"/>
          <w:highlight w:val="none"/>
        </w:rPr>
      </w:pPr>
      <w:r>
        <w:rPr>
          <w:rFonts w:hint="eastAsia" w:ascii="Arial" w:hAnsi="Arial" w:cs="Arial"/>
          <w:szCs w:val="21"/>
          <w:highlight w:val="none"/>
        </w:rPr>
        <w:t>（四）有依法缴纳税收和社会保障资金的良好记录；</w:t>
      </w:r>
    </w:p>
    <w:p w14:paraId="5CE49D7D">
      <w:pPr>
        <w:snapToGrid w:val="0"/>
        <w:spacing w:line="460" w:lineRule="exact"/>
        <w:ind w:firstLine="420" w:firstLineChars="200"/>
        <w:rPr>
          <w:rFonts w:ascii="Arial" w:hAnsi="Arial" w:cs="Arial"/>
          <w:szCs w:val="21"/>
          <w:highlight w:val="none"/>
        </w:rPr>
      </w:pPr>
      <w:r>
        <w:rPr>
          <w:rFonts w:hint="eastAsia" w:ascii="Arial" w:hAnsi="Arial" w:cs="Arial"/>
          <w:szCs w:val="21"/>
          <w:highlight w:val="none"/>
        </w:rPr>
        <w:t>（五）参加采购、招投标等活动前三年内，在经营活动中没有重大违法记录、严重失信行为和行贿记录；</w:t>
      </w:r>
    </w:p>
    <w:p w14:paraId="3BABFA45">
      <w:pPr>
        <w:snapToGrid w:val="0"/>
        <w:spacing w:line="460" w:lineRule="exact"/>
        <w:ind w:firstLine="420" w:firstLineChars="200"/>
        <w:rPr>
          <w:rFonts w:ascii="宋体" w:cs="宋体"/>
          <w:b/>
          <w:szCs w:val="21"/>
          <w:highlight w:val="none"/>
        </w:rPr>
      </w:pPr>
      <w:r>
        <w:rPr>
          <w:rFonts w:hint="eastAsia" w:ascii="Arial" w:hAnsi="Arial" w:cs="Arial"/>
          <w:szCs w:val="21"/>
          <w:highlight w:val="none"/>
        </w:rPr>
        <w:t>（六）法律、行政法规规定的其他条件。</w:t>
      </w:r>
    </w:p>
    <w:p w14:paraId="245E2DA7">
      <w:pPr>
        <w:spacing w:line="360" w:lineRule="auto"/>
        <w:ind w:firstLine="422" w:firstLineChars="200"/>
        <w:rPr>
          <w:rStyle w:val="288"/>
          <w:rFonts w:ascii="Arial" w:hAnsi="Arial" w:cs="Arial"/>
          <w:highlight w:val="none"/>
        </w:rPr>
      </w:pPr>
      <w:r>
        <w:rPr>
          <w:rStyle w:val="288"/>
          <w:rFonts w:ascii="Arial" w:hAnsi="Arial" w:cs="Arial"/>
          <w:b/>
          <w:bCs/>
          <w:highlight w:val="none"/>
        </w:rPr>
        <w:t>本公司对上述承诺的真实性负责。</w:t>
      </w:r>
      <w:r>
        <w:rPr>
          <w:rStyle w:val="288"/>
          <w:rFonts w:hint="eastAsia" w:ascii="Arial" w:hAnsi="Arial" w:cs="Arial"/>
          <w:b/>
          <w:bCs/>
          <w:highlight w:val="none"/>
        </w:rPr>
        <w:t>上述承诺如有虚假，将按“提供虚假材料谋取中标、成交”情形，由招标人取消我公司任何资格（投标/中标/签订合同），且由采购单位/招标代理机构报告至监管部门。</w:t>
      </w:r>
    </w:p>
    <w:p w14:paraId="77F5D240">
      <w:pPr>
        <w:spacing w:line="360" w:lineRule="auto"/>
        <w:ind w:firstLine="420" w:firstLineChars="200"/>
        <w:rPr>
          <w:rFonts w:ascii="Arial" w:hAnsi="宋体" w:cs="Arial"/>
          <w:snapToGrid w:val="0"/>
          <w:szCs w:val="21"/>
          <w:highlight w:val="none"/>
        </w:rPr>
      </w:pPr>
      <w:r>
        <w:rPr>
          <w:rStyle w:val="288"/>
          <w:rFonts w:hint="eastAsia" w:ascii="Arial" w:hAnsi="Arial" w:cs="Arial"/>
          <w:highlight w:val="none"/>
        </w:rPr>
        <w:t>我单位已知晓前述法律规定，对此无任何异议。</w:t>
      </w:r>
    </w:p>
    <w:p w14:paraId="18F0BF8D">
      <w:pPr>
        <w:snapToGrid w:val="0"/>
        <w:spacing w:line="460" w:lineRule="exact"/>
        <w:ind w:firstLine="442" w:firstLineChars="200"/>
        <w:rPr>
          <w:rFonts w:ascii="宋体" w:cs="宋体"/>
          <w:b/>
          <w:sz w:val="22"/>
          <w:szCs w:val="22"/>
          <w:highlight w:val="none"/>
        </w:rPr>
      </w:pPr>
    </w:p>
    <w:p w14:paraId="53FF069C">
      <w:pPr>
        <w:spacing w:line="380" w:lineRule="exact"/>
        <w:ind w:left="4620" w:leftChars="2200"/>
        <w:rPr>
          <w:rFonts w:ascii="宋体" w:hAnsi="宋体"/>
          <w:szCs w:val="21"/>
          <w:highlight w:val="none"/>
        </w:rPr>
      </w:pPr>
    </w:p>
    <w:p w14:paraId="57984A3B">
      <w:pPr>
        <w:spacing w:line="380" w:lineRule="exact"/>
        <w:ind w:left="4620" w:leftChars="2200"/>
        <w:rPr>
          <w:rFonts w:ascii="宋体" w:hAnsi="宋体"/>
          <w:szCs w:val="21"/>
          <w:highlight w:val="none"/>
        </w:rPr>
      </w:pPr>
    </w:p>
    <w:p w14:paraId="7C483ACC">
      <w:pPr>
        <w:pStyle w:val="16"/>
        <w:wordWrap w:val="0"/>
        <w:jc w:val="right"/>
        <w:rPr>
          <w:rFonts w:hAnsi="宋体" w:cs="Arial"/>
          <w:kern w:val="0"/>
          <w:szCs w:val="21"/>
          <w:highlight w:val="none"/>
        </w:rPr>
      </w:pPr>
      <w:r>
        <w:rPr>
          <w:rFonts w:hAnsi="宋体" w:cs="Arial"/>
          <w:kern w:val="0"/>
          <w:szCs w:val="21"/>
          <w:highlight w:val="none"/>
        </w:rPr>
        <w:t>投标供应商（公章）</w:t>
      </w:r>
      <w:r>
        <w:rPr>
          <w:rFonts w:hint="eastAsia" w:hAnsi="宋体" w:cs="Arial"/>
          <w:kern w:val="0"/>
          <w:szCs w:val="21"/>
          <w:highlight w:val="none"/>
        </w:rPr>
        <w:t xml:space="preserve">：                    </w:t>
      </w:r>
    </w:p>
    <w:p w14:paraId="13E4B812">
      <w:pPr>
        <w:pStyle w:val="16"/>
        <w:wordWrap w:val="0"/>
        <w:jc w:val="right"/>
        <w:rPr>
          <w:highlight w:val="none"/>
        </w:rPr>
      </w:pPr>
      <w:r>
        <w:rPr>
          <w:rFonts w:hAnsi="宋体" w:cs="Arial"/>
          <w:kern w:val="0"/>
          <w:szCs w:val="21"/>
          <w:highlight w:val="none"/>
        </w:rPr>
        <w:t>日期</w:t>
      </w:r>
      <w:r>
        <w:rPr>
          <w:rFonts w:hint="eastAsia" w:hAnsi="宋体" w:cs="Arial"/>
          <w:kern w:val="0"/>
          <w:szCs w:val="21"/>
          <w:highlight w:val="none"/>
        </w:rPr>
        <w:t xml:space="preserve">：                    </w:t>
      </w:r>
    </w:p>
    <w:p w14:paraId="13E337F0">
      <w:pPr>
        <w:textAlignment w:val="baseline"/>
        <w:rPr>
          <w:rStyle w:val="288"/>
          <w:rFonts w:ascii="Arial" w:hAnsi="Arial" w:cs="Arial"/>
          <w:b/>
          <w:bCs/>
          <w:kern w:val="0"/>
          <w:szCs w:val="21"/>
          <w:highlight w:val="none"/>
        </w:rPr>
      </w:pPr>
    </w:p>
    <w:p w14:paraId="17D017F6">
      <w:pPr>
        <w:textAlignment w:val="baseline"/>
        <w:rPr>
          <w:rStyle w:val="288"/>
          <w:rFonts w:ascii="Arial" w:hAnsi="Arial" w:cs="Arial"/>
          <w:b/>
          <w:bCs/>
          <w:kern w:val="0"/>
          <w:szCs w:val="21"/>
          <w:highlight w:val="none"/>
        </w:rPr>
      </w:pPr>
      <w:r>
        <w:rPr>
          <w:rStyle w:val="288"/>
          <w:rFonts w:ascii="Arial" w:hAnsi="Arial" w:cs="Arial"/>
          <w:b/>
          <w:bCs/>
          <w:kern w:val="0"/>
          <w:szCs w:val="21"/>
          <w:highlight w:val="none"/>
        </w:rPr>
        <w:t>注：1、▲本承诺函必须提供。</w:t>
      </w:r>
      <w:bookmarkStart w:id="68" w:name="_Toc26265"/>
    </w:p>
    <w:p w14:paraId="1617BB60">
      <w:pPr>
        <w:jc w:val="center"/>
        <w:textAlignment w:val="baseline"/>
        <w:outlineLvl w:val="1"/>
        <w:rPr>
          <w:rFonts w:ascii="宋体" w:hAnsi="宋体"/>
          <w:b/>
          <w:bCs/>
          <w:sz w:val="24"/>
          <w:highlight w:val="none"/>
        </w:rPr>
      </w:pPr>
      <w:r>
        <w:rPr>
          <w:rFonts w:hint="eastAsia" w:hAnsi="宋体"/>
          <w:sz w:val="28"/>
          <w:szCs w:val="36"/>
          <w:highlight w:val="none"/>
        </w:rPr>
        <w:br w:type="page"/>
      </w:r>
      <w:bookmarkStart w:id="69" w:name="_Toc6178"/>
      <w:r>
        <w:rPr>
          <w:rFonts w:hint="eastAsia" w:ascii="宋体" w:hAnsi="宋体"/>
          <w:b/>
          <w:bCs/>
          <w:sz w:val="24"/>
          <w:highlight w:val="none"/>
        </w:rPr>
        <w:t>附件二-1 法定代表人授权委托书</w:t>
      </w:r>
      <w:bookmarkEnd w:id="68"/>
      <w:bookmarkEnd w:id="69"/>
    </w:p>
    <w:p w14:paraId="1C1EE4DB">
      <w:pPr>
        <w:pStyle w:val="5"/>
        <w:rPr>
          <w:rFonts w:ascii="宋体" w:hAnsi="宋体" w:cs="Arial Unicode MS"/>
          <w:highlight w:val="none"/>
        </w:rPr>
      </w:pPr>
    </w:p>
    <w:p w14:paraId="31B6C8EC">
      <w:pPr>
        <w:snapToGrid w:val="0"/>
        <w:spacing w:before="156" w:beforeLines="50" w:after="50" w:line="360" w:lineRule="auto"/>
        <w:rPr>
          <w:rFonts w:hint="eastAsia" w:ascii="宋体" w:hAnsi="宋体" w:cs="Arial Unicode MS"/>
          <w:highlight w:val="none"/>
        </w:rPr>
      </w:pPr>
      <w:r>
        <w:rPr>
          <w:rFonts w:hint="eastAsia" w:ascii="宋体" w:hAnsi="宋体" w:cs="Arial Unicode MS"/>
          <w:b/>
          <w:sz w:val="24"/>
          <w:highlight w:val="none"/>
          <w:u w:val="single"/>
          <w:lang w:eastAsia="zh-CN"/>
        </w:rPr>
        <w:t>温州公用事业发展集团永嘉水务有限公司</w:t>
      </w:r>
      <w:r>
        <w:rPr>
          <w:rFonts w:hint="eastAsia" w:ascii="宋体" w:hAnsi="宋体" w:cs="Arial Unicode MS"/>
          <w:highlight w:val="none"/>
        </w:rPr>
        <w:t>：</w:t>
      </w:r>
    </w:p>
    <w:p w14:paraId="4B85CE09">
      <w:pPr>
        <w:snapToGrid w:val="0"/>
        <w:spacing w:before="156" w:beforeLines="50" w:after="50" w:line="360" w:lineRule="auto"/>
        <w:ind w:firstLine="630" w:firstLineChars="300"/>
        <w:rPr>
          <w:rFonts w:ascii="宋体" w:hAnsi="宋体" w:cs="Arial Unicode MS"/>
          <w:highlight w:val="none"/>
        </w:rPr>
      </w:pPr>
      <w:r>
        <w:rPr>
          <w:rFonts w:hint="eastAsia" w:ascii="宋体" w:hAnsi="宋体" w:cs="Arial Unicode MS"/>
          <w:highlight w:val="none"/>
        </w:rPr>
        <w:t>本授权委托书声明：我</w:t>
      </w:r>
      <w:r>
        <w:rPr>
          <w:rFonts w:hint="eastAsia" w:ascii="宋体" w:hAnsi="宋体" w:cs="Arial Unicode MS"/>
          <w:highlight w:val="none"/>
          <w:u w:val="single"/>
        </w:rPr>
        <w:t>（法人代表姓名）</w:t>
      </w:r>
      <w:r>
        <w:rPr>
          <w:rFonts w:hint="eastAsia" w:ascii="宋体" w:hAnsi="宋体" w:cs="Arial Unicode MS"/>
          <w:highlight w:val="none"/>
        </w:rPr>
        <w:t>系</w:t>
      </w:r>
      <w:r>
        <w:rPr>
          <w:rFonts w:hint="eastAsia" w:ascii="宋体" w:hAnsi="宋体" w:cs="Arial Unicode MS"/>
          <w:highlight w:val="none"/>
          <w:u w:val="single"/>
        </w:rPr>
        <w:t xml:space="preserve">（投 标 人 名 称） </w:t>
      </w:r>
      <w:r>
        <w:rPr>
          <w:rFonts w:hint="eastAsia" w:ascii="宋体" w:hAnsi="宋体" w:cs="Arial Unicode MS"/>
          <w:highlight w:val="none"/>
        </w:rPr>
        <w:t>的法定代表人，现授权委托本单位正式职工：</w:t>
      </w:r>
      <w:r>
        <w:rPr>
          <w:rFonts w:hint="eastAsia" w:ascii="宋体" w:hAnsi="宋体" w:cs="Arial Unicode MS"/>
          <w:highlight w:val="none"/>
          <w:u w:val="single"/>
        </w:rPr>
        <w:t>（授权代表姓名）</w:t>
      </w:r>
      <w:r>
        <w:rPr>
          <w:rFonts w:hint="eastAsia" w:ascii="宋体" w:hAnsi="宋体" w:cs="Arial Unicode MS"/>
          <w:highlight w:val="none"/>
        </w:rPr>
        <w:t>为我公司授权代表，参加贵处组织的</w:t>
      </w:r>
      <w:r>
        <w:rPr>
          <w:rFonts w:hint="eastAsia" w:ascii="宋体" w:hAnsi="宋体" w:cs="Arial Unicode MS"/>
          <w:highlight w:val="none"/>
          <w:u w:val="single"/>
        </w:rPr>
        <w:t>（项目名称）</w:t>
      </w:r>
      <w:r>
        <w:rPr>
          <w:rFonts w:hint="eastAsia" w:ascii="宋体" w:hAnsi="宋体" w:cs="Arial Unicode MS"/>
          <w:highlight w:val="none"/>
        </w:rPr>
        <w:t>（项目编号：</w:t>
      </w:r>
      <w:r>
        <w:rPr>
          <w:rFonts w:hint="eastAsia" w:ascii="宋体" w:hAnsi="宋体" w:cs="Arial Unicode MS"/>
          <w:highlight w:val="none"/>
          <w:u w:val="single"/>
        </w:rPr>
        <w:t xml:space="preserve">       </w:t>
      </w:r>
      <w:r>
        <w:rPr>
          <w:rFonts w:hint="eastAsia" w:ascii="宋体" w:hAnsi="宋体" w:cs="Arial Unicode MS"/>
          <w:highlight w:val="none"/>
        </w:rPr>
        <w:t>）项目投标，全权处理本次招投标活动中的一切事宜，并代表我方全权办理针对上述项目的投标、开标、评标、签约等具体事务和签署相关文件。</w:t>
      </w:r>
    </w:p>
    <w:p w14:paraId="6FBC1D2E">
      <w:pPr>
        <w:snapToGrid w:val="0"/>
        <w:spacing w:before="156" w:beforeLines="50" w:after="50" w:line="360" w:lineRule="auto"/>
        <w:rPr>
          <w:rFonts w:ascii="宋体" w:hAnsi="宋体" w:cs="Arial Unicode MS"/>
          <w:highlight w:val="none"/>
        </w:rPr>
      </w:pPr>
      <w:r>
        <w:rPr>
          <w:rFonts w:hint="eastAsia" w:ascii="宋体" w:hAnsi="宋体" w:cs="Arial Unicode MS"/>
          <w:highlight w:val="none"/>
        </w:rPr>
        <w:t xml:space="preserve">    我方对被授权人的签名负全部责任。</w:t>
      </w:r>
    </w:p>
    <w:p w14:paraId="52D096CA">
      <w:pPr>
        <w:snapToGrid w:val="0"/>
        <w:spacing w:before="156" w:beforeLines="50" w:after="50" w:line="360" w:lineRule="auto"/>
        <w:ind w:firstLine="480"/>
        <w:rPr>
          <w:rFonts w:ascii="宋体" w:hAnsi="宋体" w:cs="Arial Unicode MS"/>
          <w:highlight w:val="none"/>
        </w:rPr>
      </w:pPr>
      <w:r>
        <w:rPr>
          <w:rFonts w:hint="eastAsia" w:ascii="宋体" w:hAnsi="宋体" w:cs="Arial Unicode MS"/>
          <w:highlight w:val="none"/>
        </w:rPr>
        <w:t>在撤销授权的书面通知以前，本授权书一直有效。被授权人在授权书有效期内签署的所有文件不因授权的撤销而失效。</w:t>
      </w:r>
    </w:p>
    <w:p w14:paraId="51D152B6">
      <w:pPr>
        <w:spacing w:line="360" w:lineRule="auto"/>
        <w:ind w:firstLine="612"/>
        <w:rPr>
          <w:rFonts w:ascii="宋体" w:hAnsi="宋体" w:cs="Arial Unicode MS"/>
          <w:highlight w:val="none"/>
        </w:rPr>
      </w:pPr>
      <w:r>
        <w:rPr>
          <w:rFonts w:hint="eastAsia" w:ascii="宋体" w:hAnsi="宋体" w:cs="Arial Unicode MS"/>
          <w:highlight w:val="none"/>
        </w:rPr>
        <w:t>被授权人无转委托权，特此委托。</w:t>
      </w:r>
    </w:p>
    <w:tbl>
      <w:tblPr>
        <w:tblStyle w:val="48"/>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5"/>
      </w:tblGrid>
      <w:tr w14:paraId="04F5C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8" w:hRule="atLeast"/>
        </w:trPr>
        <w:tc>
          <w:tcPr>
            <w:tcW w:w="6095" w:type="dxa"/>
          </w:tcPr>
          <w:p w14:paraId="2CCBE2CF">
            <w:pPr>
              <w:rPr>
                <w:rFonts w:ascii="宋体" w:hAnsi="宋体"/>
                <w:highlight w:val="none"/>
              </w:rPr>
            </w:pPr>
          </w:p>
          <w:p w14:paraId="157EA761">
            <w:pPr>
              <w:rPr>
                <w:rFonts w:ascii="宋体" w:hAnsi="宋体"/>
                <w:highlight w:val="none"/>
              </w:rPr>
            </w:pPr>
          </w:p>
          <w:p w14:paraId="3B807133">
            <w:pPr>
              <w:spacing w:line="360" w:lineRule="auto"/>
              <w:rPr>
                <w:rFonts w:ascii="宋体" w:hAnsi="宋体" w:cs="Arial Unicode MS"/>
                <w:highlight w:val="none"/>
              </w:rPr>
            </w:pPr>
          </w:p>
          <w:p w14:paraId="4586DE29">
            <w:pPr>
              <w:pStyle w:val="20"/>
              <w:spacing w:line="480" w:lineRule="auto"/>
              <w:jc w:val="center"/>
              <w:rPr>
                <w:rFonts w:ascii="宋体" w:hAnsi="宋体" w:cs="Arial Unicode MS"/>
                <w:kern w:val="0"/>
                <w:highlight w:val="none"/>
              </w:rPr>
            </w:pPr>
            <w:r>
              <w:rPr>
                <w:rFonts w:hint="eastAsia" w:ascii="宋体" w:hAnsi="宋体" w:cs="宋体"/>
                <w:kern w:val="0"/>
                <w:highlight w:val="none"/>
              </w:rPr>
              <w:t>附授权代表身份证</w:t>
            </w:r>
            <w:r>
              <w:rPr>
                <w:rFonts w:hint="eastAsia" w:ascii="宋体" w:hAnsi="宋体" w:cs="宋体"/>
                <w:kern w:val="0"/>
                <w:highlight w:val="none"/>
                <w:lang w:eastAsia="zh-CN"/>
              </w:rPr>
              <w:t>复印件</w:t>
            </w:r>
            <w:r>
              <w:rPr>
                <w:rFonts w:hint="eastAsia" w:ascii="宋体" w:hAnsi="宋体" w:cs="宋体"/>
                <w:kern w:val="0"/>
                <w:highlight w:val="none"/>
              </w:rPr>
              <w:t>（正反两面）</w:t>
            </w:r>
          </w:p>
        </w:tc>
      </w:tr>
    </w:tbl>
    <w:p w14:paraId="75F5D3B3">
      <w:pPr>
        <w:pStyle w:val="20"/>
        <w:spacing w:line="480" w:lineRule="auto"/>
        <w:ind w:firstLine="4830" w:firstLineChars="2300"/>
        <w:rPr>
          <w:rFonts w:ascii="宋体" w:hAnsi="宋体" w:cs="Arial Unicode MS"/>
          <w:kern w:val="0"/>
          <w:highlight w:val="none"/>
        </w:rPr>
      </w:pPr>
    </w:p>
    <w:p w14:paraId="49F5E6BF">
      <w:pPr>
        <w:spacing w:before="312" w:beforeLines="100" w:after="312" w:afterLines="100" w:line="280" w:lineRule="atLeast"/>
        <w:ind w:left="2100" w:leftChars="1000" w:firstLine="1365" w:firstLineChars="650"/>
        <w:rPr>
          <w:rFonts w:ascii="宋体" w:hAnsi="宋体"/>
          <w:szCs w:val="21"/>
          <w:highlight w:val="none"/>
          <w:u w:val="single"/>
        </w:rPr>
      </w:pPr>
      <w:r>
        <w:rPr>
          <w:rFonts w:hint="eastAsia" w:ascii="宋体" w:hAnsi="宋体"/>
          <w:szCs w:val="21"/>
          <w:highlight w:val="none"/>
        </w:rPr>
        <w:t>授权代表：</w:t>
      </w:r>
      <w:r>
        <w:rPr>
          <w:rFonts w:hint="eastAsia" w:ascii="宋体" w:hAnsi="宋体"/>
          <w:szCs w:val="21"/>
          <w:highlight w:val="none"/>
          <w:u w:val="single"/>
        </w:rPr>
        <w:t xml:space="preserve">          </w:t>
      </w:r>
      <w:r>
        <w:rPr>
          <w:rFonts w:hint="eastAsia" w:ascii="宋体" w:hAnsi="宋体"/>
          <w:szCs w:val="21"/>
          <w:highlight w:val="none"/>
        </w:rPr>
        <w:t>性别 ：</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 xml:space="preserve"> </w:t>
      </w:r>
    </w:p>
    <w:p w14:paraId="0F3D553C">
      <w:pPr>
        <w:spacing w:before="312" w:beforeLines="100" w:after="312" w:afterLines="100" w:line="280" w:lineRule="atLeast"/>
        <w:ind w:left="2100" w:leftChars="1000" w:firstLine="1365" w:firstLineChars="65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职务：详细通讯地址：</w:t>
      </w:r>
      <w:r>
        <w:rPr>
          <w:rFonts w:hint="eastAsia" w:ascii="宋体" w:hAnsi="宋体"/>
          <w:szCs w:val="21"/>
          <w:highlight w:val="none"/>
          <w:u w:val="single"/>
        </w:rPr>
        <w:t xml:space="preserve">      </w:t>
      </w:r>
      <w:r>
        <w:rPr>
          <w:rFonts w:hint="eastAsia" w:ascii="宋体" w:hAnsi="宋体"/>
          <w:szCs w:val="21"/>
          <w:highlight w:val="none"/>
        </w:rPr>
        <w:t>邮政编码：</w:t>
      </w:r>
      <w:r>
        <w:rPr>
          <w:rFonts w:hint="eastAsia" w:ascii="宋体" w:hAnsi="宋体"/>
          <w:szCs w:val="21"/>
          <w:highlight w:val="none"/>
          <w:u w:val="single"/>
        </w:rPr>
        <w:t xml:space="preserve">         </w:t>
      </w:r>
    </w:p>
    <w:p w14:paraId="54D5B4E7">
      <w:pPr>
        <w:spacing w:before="312" w:beforeLines="100" w:after="312" w:afterLines="100" w:line="280" w:lineRule="atLeast"/>
        <w:ind w:left="2100" w:leftChars="1000" w:firstLine="1365" w:firstLineChars="650"/>
        <w:rPr>
          <w:rFonts w:ascii="宋体" w:hAnsi="宋体"/>
          <w:szCs w:val="21"/>
          <w:highlight w:val="none"/>
          <w:u w:val="single"/>
        </w:rPr>
      </w:pPr>
      <w:r>
        <w:rPr>
          <w:rFonts w:hint="eastAsia" w:ascii="宋体" w:hAnsi="宋体"/>
          <w:szCs w:val="21"/>
          <w:highlight w:val="none"/>
        </w:rPr>
        <w:t>电话：</w:t>
      </w:r>
      <w:r>
        <w:rPr>
          <w:rFonts w:hint="eastAsia" w:ascii="宋体" w:hAnsi="宋体"/>
          <w:szCs w:val="21"/>
          <w:highlight w:val="none"/>
          <w:u w:val="single"/>
        </w:rPr>
        <w:t xml:space="preserve">             </w:t>
      </w:r>
      <w:r>
        <w:rPr>
          <w:rFonts w:hint="eastAsia" w:ascii="宋体" w:hAnsi="宋体"/>
          <w:szCs w:val="21"/>
          <w:highlight w:val="none"/>
        </w:rPr>
        <w:t>邮箱：</w:t>
      </w:r>
      <w:r>
        <w:rPr>
          <w:rFonts w:hint="eastAsia" w:ascii="宋体" w:hAnsi="宋体"/>
          <w:szCs w:val="21"/>
          <w:highlight w:val="none"/>
          <w:u w:val="single"/>
        </w:rPr>
        <w:t xml:space="preserve">           </w:t>
      </w:r>
      <w:r>
        <w:rPr>
          <w:rFonts w:hint="eastAsia" w:ascii="宋体" w:hAnsi="宋体"/>
          <w:szCs w:val="21"/>
          <w:highlight w:val="none"/>
        </w:rPr>
        <w:t>传真：</w:t>
      </w:r>
      <w:r>
        <w:rPr>
          <w:rFonts w:hint="eastAsia" w:ascii="宋体" w:hAnsi="宋体"/>
          <w:szCs w:val="21"/>
          <w:highlight w:val="none"/>
          <w:u w:val="single"/>
        </w:rPr>
        <w:t xml:space="preserve">             </w:t>
      </w:r>
    </w:p>
    <w:p w14:paraId="7656E157">
      <w:pPr>
        <w:spacing w:before="312" w:beforeLines="100" w:after="312" w:afterLines="100" w:line="280" w:lineRule="atLeast"/>
        <w:ind w:left="1" w:firstLine="3129" w:firstLineChars="1490"/>
        <w:rPr>
          <w:rFonts w:ascii="宋体" w:hAnsi="宋体"/>
          <w:szCs w:val="21"/>
          <w:highlight w:val="none"/>
        </w:rPr>
      </w:pPr>
      <w:r>
        <w:rPr>
          <w:rFonts w:hint="eastAsia" w:ascii="宋体" w:hAnsi="宋体"/>
          <w:szCs w:val="21"/>
          <w:highlight w:val="none"/>
        </w:rPr>
        <w:t xml:space="preserve">   投标供应商：</w:t>
      </w:r>
      <w:r>
        <w:rPr>
          <w:rFonts w:hint="eastAsia" w:ascii="宋体" w:hAnsi="宋体"/>
          <w:szCs w:val="21"/>
          <w:highlight w:val="none"/>
          <w:u w:val="single"/>
        </w:rPr>
        <w:t xml:space="preserve">                            （盖章）</w:t>
      </w:r>
    </w:p>
    <w:p w14:paraId="1F332654">
      <w:pPr>
        <w:spacing w:before="312" w:beforeLines="100" w:after="312" w:afterLines="100" w:line="280" w:lineRule="atLeast"/>
        <w:ind w:left="2100" w:leftChars="1000" w:right="420" w:firstLine="1365" w:firstLineChars="650"/>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（签字或盖章）</w:t>
      </w:r>
    </w:p>
    <w:p w14:paraId="2F9FAA19">
      <w:pPr>
        <w:spacing w:before="312" w:beforeLines="100" w:after="312" w:afterLines="100" w:line="280" w:lineRule="atLeast"/>
        <w:ind w:left="2100" w:leftChars="1000" w:right="420" w:firstLine="1365" w:firstLineChars="650"/>
        <w:rPr>
          <w:rFonts w:ascii="宋体" w:hAnsi="宋体"/>
          <w:szCs w:val="21"/>
          <w:highlight w:val="none"/>
        </w:rPr>
      </w:pPr>
      <w:r>
        <w:rPr>
          <w:rFonts w:hint="eastAsia" w:ascii="宋体" w:hAnsi="宋体"/>
          <w:szCs w:val="21"/>
          <w:highlight w:val="none"/>
        </w:rPr>
        <w:t>授权委托日期：</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383780F">
      <w:pPr>
        <w:spacing w:before="312" w:beforeLines="100" w:after="312" w:afterLines="100" w:line="280" w:lineRule="atLeast"/>
        <w:ind w:right="420"/>
        <w:jc w:val="center"/>
        <w:outlineLvl w:val="1"/>
        <w:rPr>
          <w:rFonts w:ascii="宋体" w:hAnsi="宋体"/>
          <w:b/>
          <w:bCs/>
          <w:sz w:val="24"/>
          <w:highlight w:val="none"/>
        </w:rPr>
      </w:pPr>
      <w:r>
        <w:rPr>
          <w:rFonts w:hint="eastAsia" w:ascii="宋体" w:hAnsi="宋体"/>
          <w:sz w:val="24"/>
          <w:highlight w:val="none"/>
        </w:rPr>
        <w:br w:type="page"/>
      </w:r>
      <w:bookmarkStart w:id="70" w:name="_Toc12529"/>
      <w:bookmarkStart w:id="71" w:name="_Toc11905"/>
      <w:r>
        <w:rPr>
          <w:rFonts w:hint="eastAsia" w:ascii="宋体" w:hAnsi="宋体"/>
          <w:b/>
          <w:bCs/>
          <w:sz w:val="24"/>
          <w:highlight w:val="none"/>
        </w:rPr>
        <w:t>附件二-2 法定代表人身份证明</w:t>
      </w:r>
      <w:bookmarkEnd w:id="70"/>
      <w:bookmarkEnd w:id="71"/>
    </w:p>
    <w:p w14:paraId="3059172C">
      <w:pPr>
        <w:rPr>
          <w:rFonts w:ascii="宋体" w:hAnsi="宋体" w:cs="Arial Unicode MS"/>
          <w:highlight w:val="none"/>
        </w:rPr>
      </w:pPr>
    </w:p>
    <w:p w14:paraId="1D6A8D86">
      <w:pPr>
        <w:spacing w:line="400" w:lineRule="exact"/>
        <w:rPr>
          <w:rFonts w:ascii="宋体" w:hAnsi="宋体" w:cs="Arial Unicode MS"/>
          <w:szCs w:val="21"/>
          <w:highlight w:val="none"/>
        </w:rPr>
      </w:pPr>
      <w:r>
        <w:rPr>
          <w:rFonts w:hint="eastAsia" w:ascii="宋体" w:hAnsi="宋体" w:cs="Arial Unicode MS"/>
          <w:szCs w:val="21"/>
          <w:highlight w:val="none"/>
        </w:rPr>
        <w:t>投标供应商：</w:t>
      </w:r>
      <w:r>
        <w:rPr>
          <w:rFonts w:hint="eastAsia" w:ascii="宋体" w:hAnsi="宋体" w:cs="Arial Unicode MS"/>
          <w:szCs w:val="21"/>
          <w:highlight w:val="none"/>
          <w:u w:val="single"/>
        </w:rPr>
        <w:t xml:space="preserve">                                                       </w:t>
      </w:r>
    </w:p>
    <w:p w14:paraId="7001D759">
      <w:pPr>
        <w:spacing w:line="400" w:lineRule="exact"/>
        <w:rPr>
          <w:rFonts w:ascii="宋体" w:hAnsi="宋体" w:cs="Arial Unicode MS"/>
          <w:szCs w:val="21"/>
          <w:highlight w:val="none"/>
          <w:u w:val="single"/>
        </w:rPr>
      </w:pPr>
      <w:r>
        <w:rPr>
          <w:rFonts w:hint="eastAsia" w:ascii="宋体" w:hAnsi="宋体" w:cs="Arial Unicode MS"/>
          <w:szCs w:val="21"/>
          <w:highlight w:val="none"/>
        </w:rPr>
        <w:t>单位性质：</w:t>
      </w:r>
      <w:r>
        <w:rPr>
          <w:rFonts w:hint="eastAsia" w:ascii="宋体" w:hAnsi="宋体" w:cs="Arial Unicode MS"/>
          <w:szCs w:val="21"/>
          <w:highlight w:val="none"/>
          <w:u w:val="single"/>
        </w:rPr>
        <w:t xml:space="preserve">                                                       </w:t>
      </w:r>
    </w:p>
    <w:p w14:paraId="5288FF71">
      <w:pPr>
        <w:spacing w:line="400" w:lineRule="exact"/>
        <w:rPr>
          <w:rFonts w:ascii="宋体" w:hAnsi="宋体" w:cs="Arial Unicode MS"/>
          <w:szCs w:val="21"/>
          <w:highlight w:val="none"/>
        </w:rPr>
      </w:pPr>
      <w:r>
        <w:rPr>
          <w:rFonts w:hint="eastAsia" w:ascii="宋体" w:hAnsi="宋体" w:cs="Arial Unicode MS"/>
          <w:szCs w:val="21"/>
          <w:highlight w:val="none"/>
        </w:rPr>
        <w:t>地    址：</w:t>
      </w:r>
      <w:r>
        <w:rPr>
          <w:rFonts w:hint="eastAsia" w:ascii="宋体" w:hAnsi="宋体" w:cs="Arial Unicode MS"/>
          <w:szCs w:val="21"/>
          <w:highlight w:val="none"/>
          <w:u w:val="single"/>
        </w:rPr>
        <w:t xml:space="preserve">                                                       </w:t>
      </w:r>
    </w:p>
    <w:p w14:paraId="572A6831">
      <w:pPr>
        <w:spacing w:line="400" w:lineRule="exact"/>
        <w:rPr>
          <w:rFonts w:ascii="宋体" w:hAnsi="宋体" w:cs="Arial Unicode MS"/>
          <w:szCs w:val="21"/>
          <w:highlight w:val="none"/>
        </w:rPr>
      </w:pPr>
      <w:r>
        <w:rPr>
          <w:rFonts w:hint="eastAsia" w:ascii="宋体" w:hAnsi="宋体" w:cs="Arial Unicode MS"/>
          <w:szCs w:val="21"/>
          <w:highlight w:val="none"/>
        </w:rPr>
        <w:t>成立时间：</w:t>
      </w:r>
      <w:r>
        <w:rPr>
          <w:rFonts w:hint="eastAsia" w:ascii="宋体" w:hAnsi="宋体" w:cs="Arial Unicode MS"/>
          <w:szCs w:val="21"/>
          <w:highlight w:val="none"/>
          <w:u w:val="single"/>
        </w:rPr>
        <w:t xml:space="preserve">          </w:t>
      </w:r>
      <w:r>
        <w:rPr>
          <w:rFonts w:hint="eastAsia" w:ascii="宋体" w:hAnsi="宋体" w:cs="Arial Unicode MS"/>
          <w:szCs w:val="21"/>
          <w:highlight w:val="none"/>
        </w:rPr>
        <w:t>年</w:t>
      </w:r>
      <w:r>
        <w:rPr>
          <w:rFonts w:hint="eastAsia" w:ascii="宋体" w:hAnsi="宋体" w:cs="Arial Unicode MS"/>
          <w:szCs w:val="21"/>
          <w:highlight w:val="none"/>
          <w:u w:val="single"/>
        </w:rPr>
        <w:t xml:space="preserve">          </w:t>
      </w:r>
      <w:r>
        <w:rPr>
          <w:rFonts w:hint="eastAsia" w:ascii="宋体" w:hAnsi="宋体" w:cs="Arial Unicode MS"/>
          <w:szCs w:val="21"/>
          <w:highlight w:val="none"/>
        </w:rPr>
        <w:t>月</w:t>
      </w:r>
      <w:r>
        <w:rPr>
          <w:rFonts w:hint="eastAsia" w:ascii="宋体" w:hAnsi="宋体" w:cs="Arial Unicode MS"/>
          <w:szCs w:val="21"/>
          <w:highlight w:val="none"/>
          <w:u w:val="single"/>
        </w:rPr>
        <w:t xml:space="preserve">          </w:t>
      </w:r>
      <w:r>
        <w:rPr>
          <w:rFonts w:hint="eastAsia" w:ascii="宋体" w:hAnsi="宋体" w:cs="Arial Unicode MS"/>
          <w:szCs w:val="21"/>
          <w:highlight w:val="none"/>
        </w:rPr>
        <w:t>日</w:t>
      </w:r>
    </w:p>
    <w:p w14:paraId="65551FB7">
      <w:pPr>
        <w:spacing w:line="400" w:lineRule="exact"/>
        <w:rPr>
          <w:rFonts w:ascii="宋体" w:hAnsi="宋体" w:cs="Arial Unicode MS"/>
          <w:szCs w:val="21"/>
          <w:highlight w:val="none"/>
        </w:rPr>
      </w:pPr>
      <w:r>
        <w:rPr>
          <w:rFonts w:hint="eastAsia" w:ascii="宋体" w:hAnsi="宋体" w:cs="Arial Unicode MS"/>
          <w:szCs w:val="21"/>
          <w:highlight w:val="none"/>
        </w:rPr>
        <w:t>经营期限：</w:t>
      </w:r>
      <w:r>
        <w:rPr>
          <w:rFonts w:hint="eastAsia" w:ascii="宋体" w:hAnsi="宋体" w:cs="Arial Unicode MS"/>
          <w:szCs w:val="21"/>
          <w:highlight w:val="none"/>
          <w:u w:val="single"/>
        </w:rPr>
        <w:t xml:space="preserve">                                                       </w:t>
      </w:r>
    </w:p>
    <w:p w14:paraId="7D847709">
      <w:pPr>
        <w:spacing w:line="400" w:lineRule="exact"/>
        <w:rPr>
          <w:rFonts w:ascii="宋体" w:hAnsi="宋体" w:cs="Arial Unicode MS"/>
          <w:szCs w:val="21"/>
          <w:highlight w:val="none"/>
        </w:rPr>
      </w:pPr>
      <w:r>
        <w:rPr>
          <w:rFonts w:hint="eastAsia" w:ascii="宋体" w:hAnsi="宋体" w:cs="Arial Unicode MS"/>
          <w:szCs w:val="21"/>
          <w:highlight w:val="none"/>
        </w:rPr>
        <w:t>姓    名：</w:t>
      </w:r>
      <w:r>
        <w:rPr>
          <w:rFonts w:hint="eastAsia" w:ascii="宋体" w:hAnsi="宋体" w:cs="Arial Unicode MS"/>
          <w:szCs w:val="21"/>
          <w:highlight w:val="none"/>
          <w:u w:val="single"/>
        </w:rPr>
        <w:t xml:space="preserve">             </w:t>
      </w:r>
      <w:r>
        <w:rPr>
          <w:rFonts w:hint="eastAsia" w:ascii="宋体" w:hAnsi="宋体" w:cs="Arial Unicode MS"/>
          <w:szCs w:val="21"/>
          <w:highlight w:val="none"/>
        </w:rPr>
        <w:t>性    别：</w:t>
      </w:r>
      <w:r>
        <w:rPr>
          <w:rFonts w:hint="eastAsia" w:ascii="宋体" w:hAnsi="宋体" w:cs="Arial Unicode MS"/>
          <w:szCs w:val="21"/>
          <w:highlight w:val="none"/>
          <w:u w:val="single"/>
        </w:rPr>
        <w:t xml:space="preserve">               </w:t>
      </w:r>
    </w:p>
    <w:p w14:paraId="5B312934">
      <w:pPr>
        <w:spacing w:line="400" w:lineRule="exact"/>
        <w:rPr>
          <w:rFonts w:ascii="宋体" w:hAnsi="宋体" w:cs="Arial Unicode MS"/>
          <w:szCs w:val="21"/>
          <w:highlight w:val="none"/>
        </w:rPr>
      </w:pPr>
      <w:r>
        <w:rPr>
          <w:rFonts w:hint="eastAsia" w:ascii="宋体" w:hAnsi="宋体" w:cs="Arial Unicode MS"/>
          <w:szCs w:val="21"/>
          <w:highlight w:val="none"/>
        </w:rPr>
        <w:t>年    龄：</w:t>
      </w:r>
      <w:r>
        <w:rPr>
          <w:rFonts w:hint="eastAsia" w:ascii="宋体" w:hAnsi="宋体" w:cs="Arial Unicode MS"/>
          <w:szCs w:val="21"/>
          <w:highlight w:val="none"/>
          <w:u w:val="single"/>
        </w:rPr>
        <w:t xml:space="preserve">             </w:t>
      </w:r>
      <w:r>
        <w:rPr>
          <w:rFonts w:hint="eastAsia" w:ascii="宋体" w:hAnsi="宋体" w:cs="Arial Unicode MS"/>
          <w:szCs w:val="21"/>
          <w:highlight w:val="none"/>
        </w:rPr>
        <w:t>职    务：</w:t>
      </w:r>
      <w:r>
        <w:rPr>
          <w:rFonts w:hint="eastAsia" w:ascii="宋体" w:hAnsi="宋体" w:cs="Arial Unicode MS"/>
          <w:szCs w:val="21"/>
          <w:highlight w:val="none"/>
          <w:u w:val="single"/>
        </w:rPr>
        <w:t xml:space="preserve">               </w:t>
      </w:r>
    </w:p>
    <w:p w14:paraId="42158B00">
      <w:pPr>
        <w:spacing w:line="400" w:lineRule="exact"/>
        <w:rPr>
          <w:rFonts w:ascii="宋体" w:hAnsi="宋体" w:cs="Arial Unicode MS"/>
          <w:szCs w:val="21"/>
          <w:highlight w:val="none"/>
        </w:rPr>
      </w:pPr>
      <w:r>
        <w:rPr>
          <w:rFonts w:hint="eastAsia" w:ascii="宋体" w:hAnsi="宋体" w:cs="Arial Unicode MS"/>
          <w:szCs w:val="21"/>
          <w:highlight w:val="none"/>
        </w:rPr>
        <w:t>电    话：</w:t>
      </w:r>
      <w:r>
        <w:rPr>
          <w:rFonts w:hint="eastAsia" w:ascii="宋体" w:hAnsi="宋体" w:cs="Arial Unicode MS"/>
          <w:szCs w:val="21"/>
          <w:highlight w:val="none"/>
          <w:u w:val="single"/>
        </w:rPr>
        <w:t xml:space="preserve">             </w:t>
      </w:r>
      <w:r>
        <w:rPr>
          <w:rFonts w:hint="eastAsia" w:ascii="宋体" w:hAnsi="宋体" w:cs="Arial Unicode MS"/>
          <w:szCs w:val="21"/>
          <w:highlight w:val="none"/>
        </w:rPr>
        <w:t>邮    箱：系</w:t>
      </w:r>
      <w:r>
        <w:rPr>
          <w:rFonts w:hint="eastAsia" w:ascii="宋体" w:hAnsi="宋体" w:cs="Arial Unicode MS"/>
          <w:szCs w:val="21"/>
          <w:highlight w:val="none"/>
          <w:u w:val="single"/>
        </w:rPr>
        <w:t xml:space="preserve">                                </w:t>
      </w:r>
      <w:r>
        <w:rPr>
          <w:rFonts w:hint="eastAsia" w:ascii="宋体" w:hAnsi="宋体" w:cs="Arial Unicode MS"/>
          <w:szCs w:val="21"/>
          <w:highlight w:val="none"/>
        </w:rPr>
        <w:t>（申请人名称）的法定代表人。</w:t>
      </w:r>
    </w:p>
    <w:p w14:paraId="14AFBD6D">
      <w:pPr>
        <w:spacing w:line="400" w:lineRule="exact"/>
        <w:rPr>
          <w:rFonts w:ascii="宋体" w:hAnsi="宋体" w:cs="Arial Unicode MS"/>
          <w:szCs w:val="21"/>
          <w:highlight w:val="none"/>
        </w:rPr>
      </w:pPr>
      <w:r>
        <w:rPr>
          <w:rFonts w:hint="eastAsia" w:ascii="宋体" w:hAnsi="宋体" w:cs="Arial Unicode MS"/>
          <w:szCs w:val="21"/>
          <w:highlight w:val="none"/>
        </w:rPr>
        <w:t>特此证明。</w:t>
      </w:r>
    </w:p>
    <w:p w14:paraId="65A29A85">
      <w:pPr>
        <w:spacing w:line="360" w:lineRule="exact"/>
        <w:rPr>
          <w:rFonts w:ascii="宋体" w:hAnsi="宋体" w:cs="Arial Unicode MS"/>
          <w:szCs w:val="21"/>
          <w:highlight w:val="none"/>
        </w:rPr>
      </w:pPr>
    </w:p>
    <w:tbl>
      <w:tblPr>
        <w:tblStyle w:val="4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2"/>
      </w:tblGrid>
      <w:tr w14:paraId="2B06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trPr>
        <w:tc>
          <w:tcPr>
            <w:tcW w:w="6662" w:type="dxa"/>
          </w:tcPr>
          <w:p w14:paraId="22AB1C98">
            <w:pPr>
              <w:rPr>
                <w:rFonts w:ascii="宋体" w:hAnsi="宋体" w:cs="Arial Unicode MS"/>
                <w:szCs w:val="21"/>
                <w:highlight w:val="none"/>
              </w:rPr>
            </w:pPr>
          </w:p>
          <w:p w14:paraId="4446F158">
            <w:pPr>
              <w:rPr>
                <w:rFonts w:ascii="宋体" w:hAnsi="宋体" w:cs="Arial Unicode MS"/>
                <w:szCs w:val="21"/>
                <w:highlight w:val="none"/>
              </w:rPr>
            </w:pPr>
          </w:p>
          <w:p w14:paraId="69FF3FCC">
            <w:pPr>
              <w:rPr>
                <w:rFonts w:ascii="宋体" w:hAnsi="宋体" w:cs="Arial Unicode MS"/>
                <w:szCs w:val="21"/>
                <w:highlight w:val="none"/>
              </w:rPr>
            </w:pPr>
          </w:p>
          <w:p w14:paraId="6A5D93F0">
            <w:pPr>
              <w:jc w:val="center"/>
              <w:rPr>
                <w:rFonts w:ascii="宋体" w:hAnsi="宋体" w:cs="Arial Unicode MS"/>
                <w:szCs w:val="21"/>
                <w:highlight w:val="none"/>
              </w:rPr>
            </w:pPr>
            <w:r>
              <w:rPr>
                <w:rFonts w:hint="eastAsia" w:ascii="宋体" w:hAnsi="宋体"/>
                <w:highlight w:val="none"/>
              </w:rPr>
              <w:t>附法定代表人身份证</w:t>
            </w:r>
            <w:r>
              <w:rPr>
                <w:rFonts w:hint="eastAsia" w:ascii="宋体" w:hAnsi="宋体"/>
                <w:highlight w:val="none"/>
                <w:lang w:eastAsia="zh-CN"/>
              </w:rPr>
              <w:t>复印件</w:t>
            </w:r>
            <w:r>
              <w:rPr>
                <w:rFonts w:hint="eastAsia" w:ascii="宋体" w:hAnsi="宋体"/>
                <w:highlight w:val="none"/>
              </w:rPr>
              <w:t>（正反两面）</w:t>
            </w:r>
          </w:p>
        </w:tc>
      </w:tr>
    </w:tbl>
    <w:p w14:paraId="7155C2A9">
      <w:pPr>
        <w:rPr>
          <w:rFonts w:ascii="宋体" w:hAnsi="宋体" w:cs="Arial Unicode MS"/>
          <w:szCs w:val="21"/>
          <w:highlight w:val="none"/>
        </w:rPr>
      </w:pPr>
    </w:p>
    <w:p w14:paraId="4A740A3F">
      <w:pPr>
        <w:rPr>
          <w:rFonts w:ascii="宋体" w:hAnsi="宋体" w:cs="Arial Unicode MS"/>
          <w:szCs w:val="21"/>
          <w:highlight w:val="none"/>
        </w:rPr>
      </w:pPr>
    </w:p>
    <w:p w14:paraId="3118EC8D">
      <w:pPr>
        <w:rPr>
          <w:rFonts w:ascii="宋体" w:hAnsi="宋体" w:cs="Arial Unicode MS"/>
          <w:szCs w:val="21"/>
          <w:highlight w:val="none"/>
        </w:rPr>
      </w:pPr>
    </w:p>
    <w:p w14:paraId="3DB5F68A">
      <w:pPr>
        <w:jc w:val="right"/>
        <w:rPr>
          <w:rFonts w:ascii="宋体" w:hAnsi="宋体" w:cs="Arial Unicode MS"/>
          <w:szCs w:val="21"/>
          <w:highlight w:val="none"/>
        </w:rPr>
      </w:pPr>
      <w:r>
        <w:rPr>
          <w:rFonts w:hint="eastAsia" w:ascii="宋体" w:hAnsi="宋体" w:cs="Arial Unicode MS"/>
          <w:szCs w:val="21"/>
          <w:highlight w:val="none"/>
        </w:rPr>
        <w:t>投标供应商：</w:t>
      </w:r>
      <w:r>
        <w:rPr>
          <w:rFonts w:hint="eastAsia" w:ascii="宋体" w:hAnsi="宋体" w:cs="Arial Unicode MS"/>
          <w:szCs w:val="21"/>
          <w:highlight w:val="none"/>
          <w:u w:val="single"/>
        </w:rPr>
        <w:t xml:space="preserve">                     </w:t>
      </w:r>
      <w:r>
        <w:rPr>
          <w:rFonts w:hint="eastAsia" w:ascii="宋体" w:hAnsi="宋体" w:cs="Arial Unicode MS"/>
          <w:szCs w:val="21"/>
          <w:highlight w:val="none"/>
        </w:rPr>
        <w:t>（盖单位公章）</w:t>
      </w:r>
    </w:p>
    <w:p w14:paraId="6FDDCEC2">
      <w:pPr>
        <w:jc w:val="right"/>
        <w:rPr>
          <w:rFonts w:ascii="宋体" w:hAnsi="宋体" w:cs="Arial Unicode MS"/>
          <w:szCs w:val="21"/>
          <w:highlight w:val="none"/>
        </w:rPr>
      </w:pPr>
    </w:p>
    <w:p w14:paraId="59B5E7C7">
      <w:pPr>
        <w:wordWrap w:val="0"/>
        <w:jc w:val="right"/>
        <w:rPr>
          <w:rFonts w:ascii="宋体" w:hAnsi="宋体" w:cs="Arial Unicode MS"/>
          <w:highlight w:val="none"/>
        </w:rPr>
      </w:pPr>
      <w:r>
        <w:rPr>
          <w:rFonts w:hint="eastAsia" w:ascii="宋体" w:hAnsi="宋体" w:cs="Arial Unicode MS"/>
          <w:szCs w:val="21"/>
          <w:highlight w:val="none"/>
          <w:u w:val="single"/>
        </w:rPr>
        <w:t xml:space="preserve">        </w:t>
      </w:r>
      <w:r>
        <w:rPr>
          <w:rFonts w:hint="eastAsia" w:ascii="宋体" w:hAnsi="宋体" w:cs="Arial Unicode MS"/>
          <w:szCs w:val="21"/>
          <w:highlight w:val="none"/>
        </w:rPr>
        <w:t>年</w:t>
      </w:r>
      <w:r>
        <w:rPr>
          <w:rFonts w:hint="eastAsia" w:ascii="宋体" w:hAnsi="宋体" w:cs="Arial Unicode MS"/>
          <w:szCs w:val="21"/>
          <w:highlight w:val="none"/>
          <w:u w:val="single"/>
        </w:rPr>
        <w:t xml:space="preserve">        </w:t>
      </w:r>
      <w:r>
        <w:rPr>
          <w:rFonts w:hint="eastAsia" w:ascii="宋体" w:hAnsi="宋体" w:cs="Arial Unicode MS"/>
          <w:szCs w:val="21"/>
          <w:highlight w:val="none"/>
        </w:rPr>
        <w:t>月</w:t>
      </w:r>
      <w:r>
        <w:rPr>
          <w:rFonts w:hint="eastAsia" w:ascii="宋体" w:hAnsi="宋体" w:cs="Arial Unicode MS"/>
          <w:szCs w:val="21"/>
          <w:highlight w:val="none"/>
          <w:u w:val="single"/>
        </w:rPr>
        <w:t xml:space="preserve">        </w:t>
      </w:r>
      <w:r>
        <w:rPr>
          <w:rFonts w:hint="eastAsia" w:ascii="宋体" w:hAnsi="宋体" w:cs="Arial Unicode MS"/>
          <w:szCs w:val="21"/>
          <w:highlight w:val="none"/>
        </w:rPr>
        <w:t xml:space="preserve">日           </w:t>
      </w:r>
    </w:p>
    <w:p w14:paraId="541ACB7E">
      <w:pPr>
        <w:tabs>
          <w:tab w:val="left" w:pos="4532"/>
        </w:tabs>
        <w:spacing w:line="360" w:lineRule="auto"/>
        <w:rPr>
          <w:rFonts w:ascii="宋体" w:hAnsi="宋体" w:cs="Arial Unicode MS"/>
          <w:highlight w:val="none"/>
        </w:rPr>
      </w:pPr>
    </w:p>
    <w:p w14:paraId="50A9D445">
      <w:pPr>
        <w:spacing w:line="360" w:lineRule="auto"/>
        <w:jc w:val="center"/>
        <w:outlineLvl w:val="1"/>
        <w:rPr>
          <w:rFonts w:ascii="宋体" w:hAnsi="宋体"/>
          <w:b/>
          <w:bCs/>
          <w:sz w:val="24"/>
          <w:highlight w:val="none"/>
        </w:rPr>
      </w:pPr>
      <w:r>
        <w:rPr>
          <w:rFonts w:hint="eastAsia" w:ascii="宋体" w:hAnsi="宋体"/>
          <w:b/>
          <w:bCs/>
          <w:sz w:val="24"/>
          <w:highlight w:val="none"/>
        </w:rPr>
        <w:br w:type="page"/>
      </w:r>
      <w:bookmarkStart w:id="72" w:name="_Toc18735"/>
      <w:r>
        <w:rPr>
          <w:rFonts w:hint="eastAsia" w:ascii="宋体" w:hAnsi="宋体"/>
          <w:b/>
          <w:bCs/>
          <w:sz w:val="24"/>
          <w:highlight w:val="none"/>
        </w:rPr>
        <w:t>附件三   投标函</w:t>
      </w:r>
      <w:bookmarkEnd w:id="72"/>
    </w:p>
    <w:p w14:paraId="24B0619A">
      <w:pPr>
        <w:spacing w:line="340" w:lineRule="atLeast"/>
        <w:rPr>
          <w:rFonts w:hint="eastAsia" w:ascii="Arial" w:hAnsi="Arial" w:cs="Arial"/>
          <w:b/>
          <w:sz w:val="24"/>
          <w:highlight w:val="none"/>
        </w:rPr>
      </w:pPr>
      <w:bookmarkStart w:id="73" w:name="_Toc388974304"/>
      <w:bookmarkStart w:id="74" w:name="_Toc412788168"/>
      <w:r>
        <w:rPr>
          <w:rFonts w:hint="eastAsia" w:ascii="Arial" w:hAnsi="Arial" w:cs="Arial"/>
          <w:b/>
          <w:sz w:val="24"/>
          <w:highlight w:val="none"/>
          <w:lang w:eastAsia="zh-CN"/>
        </w:rPr>
        <w:t>温州公用事业发展集团永嘉水务有限公司</w:t>
      </w:r>
      <w:r>
        <w:rPr>
          <w:rFonts w:hint="eastAsia" w:ascii="Arial" w:hAnsi="Arial" w:cs="Arial"/>
          <w:b/>
          <w:sz w:val="24"/>
          <w:highlight w:val="none"/>
        </w:rPr>
        <w:t>：</w:t>
      </w:r>
    </w:p>
    <w:p w14:paraId="60F7BC94">
      <w:pPr>
        <w:spacing w:line="340" w:lineRule="atLeast"/>
        <w:ind w:firstLine="493" w:firstLineChars="235"/>
        <w:rPr>
          <w:rFonts w:ascii="宋体" w:hAnsi="宋体"/>
          <w:szCs w:val="21"/>
          <w:highlight w:val="none"/>
        </w:rPr>
      </w:pPr>
      <w:r>
        <w:rPr>
          <w:rFonts w:hint="eastAsia" w:ascii="宋体" w:hAnsi="宋体"/>
          <w:szCs w:val="21"/>
          <w:highlight w:val="none"/>
        </w:rPr>
        <w:t>根据贵方为</w:t>
      </w:r>
      <w:r>
        <w:rPr>
          <w:rFonts w:hint="eastAsia" w:ascii="宋体" w:hAnsi="宋体"/>
          <w:szCs w:val="21"/>
          <w:highlight w:val="none"/>
          <w:u w:val="single"/>
          <w:lang w:eastAsia="zh-CN"/>
        </w:rPr>
        <w:t xml:space="preserve">永嘉县城镇污水处理厂(站)设备更新及配套管网改造提升工程监理服务 </w:t>
      </w:r>
      <w:r>
        <w:rPr>
          <w:rFonts w:hint="eastAsia" w:ascii="宋体" w:hAnsi="宋体"/>
          <w:szCs w:val="21"/>
          <w:highlight w:val="none"/>
        </w:rPr>
        <w:t>（项目编号：</w:t>
      </w:r>
      <w:r>
        <w:rPr>
          <w:rFonts w:hint="eastAsia" w:ascii="宋体" w:hAnsi="宋体"/>
          <w:szCs w:val="21"/>
          <w:highlight w:val="none"/>
          <w:lang w:eastAsia="zh-CN"/>
        </w:rPr>
        <w:t>GY20250612</w:t>
      </w:r>
      <w:r>
        <w:rPr>
          <w:rFonts w:hint="eastAsia" w:ascii="宋体" w:hAnsi="宋体"/>
          <w:szCs w:val="21"/>
          <w:highlight w:val="none"/>
        </w:rPr>
        <w:t>）招标项目的投标邀请，</w:t>
      </w:r>
      <w:r>
        <w:rPr>
          <w:rFonts w:hint="eastAsia" w:ascii="宋体" w:hAnsi="宋体"/>
          <w:szCs w:val="21"/>
          <w:highlight w:val="none"/>
          <w:u w:val="single"/>
        </w:rPr>
        <w:t xml:space="preserve">   （投标供应商单位全称） </w:t>
      </w:r>
      <w:r>
        <w:rPr>
          <w:rFonts w:hint="eastAsia" w:ascii="宋体" w:hAnsi="宋体"/>
          <w:szCs w:val="21"/>
          <w:highlight w:val="none"/>
        </w:rPr>
        <w:t>正式授权</w:t>
      </w:r>
      <w:r>
        <w:rPr>
          <w:rFonts w:hint="eastAsia" w:ascii="宋体" w:hAnsi="宋体"/>
          <w:szCs w:val="21"/>
          <w:highlight w:val="none"/>
          <w:u w:val="single"/>
        </w:rPr>
        <w:t xml:space="preserve">  （被授权人名字）   </w:t>
      </w:r>
      <w:r>
        <w:rPr>
          <w:rFonts w:hint="eastAsia" w:ascii="宋体" w:hAnsi="宋体"/>
          <w:szCs w:val="21"/>
          <w:highlight w:val="none"/>
        </w:rPr>
        <w:t>（职务）为全权代表，代表本公司参加贵方组织的此次招标的有关活动，并提交按“投标供应商须知”要求编制的投标文件。</w:t>
      </w:r>
    </w:p>
    <w:p w14:paraId="6FBDBB27">
      <w:pPr>
        <w:numPr>
          <w:ilvl w:val="0"/>
          <w:numId w:val="10"/>
        </w:numPr>
        <w:spacing w:line="340" w:lineRule="atLeast"/>
        <w:ind w:right="6" w:firstLine="316" w:firstLineChars="150"/>
        <w:rPr>
          <w:rFonts w:ascii="Arial" w:hAnsi="Arial"/>
          <w:highlight w:val="none"/>
        </w:rPr>
      </w:pPr>
      <w:r>
        <w:rPr>
          <w:rFonts w:hint="eastAsia" w:ascii="宋体" w:hAnsi="宋体"/>
          <w:b/>
          <w:bCs/>
          <w:szCs w:val="21"/>
          <w:highlight w:val="none"/>
        </w:rPr>
        <w:t>据此函全权代表宣布同意如下：</w:t>
      </w:r>
      <w:r>
        <w:rPr>
          <w:rFonts w:hint="eastAsia" w:ascii="Arial" w:hAnsi="Arial"/>
          <w:highlight w:val="none"/>
        </w:rPr>
        <w:t>在此提交的投标文件中，包括如下内容：按“投标供应商须知”要求编制投标文件的资格文件；</w:t>
      </w:r>
    </w:p>
    <w:p w14:paraId="063E72BA">
      <w:pPr>
        <w:numPr>
          <w:ilvl w:val="0"/>
          <w:numId w:val="10"/>
        </w:numPr>
        <w:spacing w:line="340" w:lineRule="atLeast"/>
        <w:ind w:right="6" w:firstLine="315" w:firstLineChars="150"/>
        <w:rPr>
          <w:rFonts w:ascii="Arial" w:hAnsi="Arial"/>
          <w:highlight w:val="none"/>
        </w:rPr>
      </w:pPr>
      <w:r>
        <w:rPr>
          <w:rFonts w:hint="eastAsia" w:ascii="Arial" w:hAnsi="Arial"/>
          <w:highlight w:val="none"/>
        </w:rPr>
        <w:t>按“投标供应商须知”要求编制投标文件的技术商务文件；</w:t>
      </w:r>
    </w:p>
    <w:p w14:paraId="326DE00B">
      <w:pPr>
        <w:numPr>
          <w:ilvl w:val="0"/>
          <w:numId w:val="10"/>
        </w:numPr>
        <w:spacing w:line="340" w:lineRule="atLeast"/>
        <w:ind w:right="6" w:firstLine="315" w:firstLineChars="150"/>
        <w:rPr>
          <w:rFonts w:ascii="Arial" w:hAnsi="Arial"/>
          <w:highlight w:val="none"/>
        </w:rPr>
      </w:pPr>
      <w:r>
        <w:rPr>
          <w:rFonts w:hint="eastAsia" w:ascii="Arial" w:hAnsi="Arial"/>
          <w:highlight w:val="none"/>
        </w:rPr>
        <w:t>按“投标供应商须知”要求编制投标文件的报价文件</w:t>
      </w:r>
    </w:p>
    <w:p w14:paraId="73FEFD70">
      <w:pPr>
        <w:numPr>
          <w:ilvl w:val="0"/>
          <w:numId w:val="10"/>
        </w:numPr>
        <w:spacing w:line="340" w:lineRule="atLeast"/>
        <w:ind w:left="0" w:leftChars="0" w:right="6" w:firstLine="315" w:firstLineChars="150"/>
        <w:rPr>
          <w:rFonts w:hint="eastAsia" w:ascii="Arial" w:hAnsi="Arial"/>
          <w:highlight w:val="none"/>
        </w:rPr>
      </w:pPr>
      <w:r>
        <w:rPr>
          <w:rFonts w:ascii="Arial" w:hAnsi="Arial"/>
          <w:highlight w:val="none"/>
        </w:rPr>
        <w:t>我方已完全明白招标文件的所有条款要求，并重申以下几点</w:t>
      </w:r>
      <w:r>
        <w:rPr>
          <w:rFonts w:hint="eastAsia" w:ascii="Arial" w:hAnsi="Arial"/>
          <w:highlight w:val="none"/>
        </w:rPr>
        <w:t>：</w:t>
      </w:r>
    </w:p>
    <w:p w14:paraId="6C60FEAB">
      <w:pPr>
        <w:numPr>
          <w:ilvl w:val="0"/>
          <w:numId w:val="0"/>
        </w:numPr>
        <w:spacing w:line="340" w:lineRule="atLeast"/>
        <w:ind w:leftChars="150" w:right="6" w:rightChars="0"/>
        <w:rPr>
          <w:highlight w:val="none"/>
        </w:rPr>
      </w:pPr>
      <w:r>
        <w:rPr>
          <w:rFonts w:hint="eastAsia" w:ascii="Arial" w:hAnsi="Arial"/>
          <w:highlight w:val="none"/>
        </w:rPr>
        <w:t>4.1我方决定参加：作为本次供应商参与</w:t>
      </w:r>
      <w:r>
        <w:rPr>
          <w:rFonts w:hint="eastAsia" w:ascii="宋体" w:hAnsi="宋体"/>
          <w:szCs w:val="21"/>
          <w:highlight w:val="none"/>
          <w:u w:val="single"/>
          <w:lang w:eastAsia="zh-CN"/>
        </w:rPr>
        <w:t xml:space="preserve">永嘉县城镇污水处理厂(站)设备更新及配套管网改造提升工程监理服务 </w:t>
      </w:r>
      <w:r>
        <w:rPr>
          <w:rFonts w:hint="eastAsia" w:ascii="Arial" w:hAnsi="Arial"/>
          <w:highlight w:val="none"/>
        </w:rPr>
        <w:t>项目的投标。</w:t>
      </w:r>
    </w:p>
    <w:p w14:paraId="4A492F5A">
      <w:pPr>
        <w:numPr>
          <w:ilvl w:val="0"/>
          <w:numId w:val="0"/>
        </w:numPr>
        <w:tabs>
          <w:tab w:val="left" w:pos="814"/>
        </w:tabs>
        <w:spacing w:line="340" w:lineRule="atLeast"/>
        <w:ind w:left="231" w:leftChars="110" w:firstLine="189" w:firstLineChars="0"/>
        <w:rPr>
          <w:rFonts w:ascii="Arial" w:hAnsi="Arial"/>
          <w:highlight w:val="none"/>
        </w:rPr>
      </w:pPr>
      <w:r>
        <w:rPr>
          <w:rFonts w:hint="eastAsia" w:ascii="Arial" w:hAnsi="Arial"/>
          <w:highlight w:val="none"/>
        </w:rPr>
        <w:t>4.2我方承诺：</w:t>
      </w:r>
    </w:p>
    <w:p w14:paraId="551F664A">
      <w:pPr>
        <w:numPr>
          <w:ilvl w:val="0"/>
          <w:numId w:val="11"/>
        </w:numPr>
        <w:tabs>
          <w:tab w:val="left" w:pos="814"/>
        </w:tabs>
        <w:spacing w:line="340" w:lineRule="atLeast"/>
        <w:ind w:left="0" w:firstLine="454"/>
        <w:rPr>
          <w:rFonts w:ascii="Arial" w:hAnsi="Arial"/>
          <w:highlight w:val="none"/>
        </w:rPr>
      </w:pPr>
      <w:r>
        <w:rPr>
          <w:rFonts w:hint="eastAsia" w:ascii="Arial" w:hAnsi="Arial"/>
          <w:highlight w:val="none"/>
        </w:rPr>
        <w:t xml:space="preserve"> 我方承诺的报价按开标一览表及本次有关的招投标文件执行。</w:t>
      </w:r>
    </w:p>
    <w:p w14:paraId="60FE0D3A">
      <w:pPr>
        <w:numPr>
          <w:ilvl w:val="0"/>
          <w:numId w:val="11"/>
        </w:numPr>
        <w:tabs>
          <w:tab w:val="left" w:pos="814"/>
        </w:tabs>
        <w:spacing w:line="340" w:lineRule="atLeast"/>
        <w:ind w:left="0" w:firstLine="454"/>
        <w:rPr>
          <w:rFonts w:ascii="Arial" w:hAnsi="Arial"/>
          <w:highlight w:val="none"/>
        </w:rPr>
      </w:pPr>
      <w:r>
        <w:rPr>
          <w:rFonts w:hint="eastAsia" w:ascii="Arial" w:hAnsi="Arial"/>
          <w:highlight w:val="none"/>
        </w:rPr>
        <w:t xml:space="preserve"> 我方报价包含履行合同所有相关服务所需的服务费用。</w:t>
      </w:r>
    </w:p>
    <w:p w14:paraId="302C530D">
      <w:pPr>
        <w:numPr>
          <w:ilvl w:val="0"/>
          <w:numId w:val="11"/>
        </w:numPr>
        <w:tabs>
          <w:tab w:val="left" w:pos="814"/>
        </w:tabs>
        <w:spacing w:line="340" w:lineRule="atLeast"/>
        <w:ind w:left="0" w:firstLine="454"/>
        <w:rPr>
          <w:highlight w:val="none"/>
        </w:rPr>
      </w:pPr>
      <w:r>
        <w:rPr>
          <w:rFonts w:hint="eastAsia"/>
          <w:highlight w:val="none"/>
        </w:rPr>
        <w:t xml:space="preserve"> 我方报价均包含所有的税费。</w:t>
      </w:r>
    </w:p>
    <w:p w14:paraId="3AE24BAC">
      <w:pPr>
        <w:numPr>
          <w:ilvl w:val="0"/>
          <w:numId w:val="11"/>
        </w:numPr>
        <w:tabs>
          <w:tab w:val="left" w:pos="814"/>
        </w:tabs>
        <w:spacing w:line="340" w:lineRule="atLeast"/>
        <w:ind w:left="0" w:firstLine="454"/>
        <w:rPr>
          <w:highlight w:val="none"/>
        </w:rPr>
      </w:pPr>
      <w:r>
        <w:rPr>
          <w:rFonts w:hint="eastAsia"/>
          <w:highlight w:val="none"/>
        </w:rPr>
        <w:t xml:space="preserve"> 我方如实提供的投标文件资料真实可靠，凡存在欺骗、隐瞒等行为的，贵方可取消其中标资格或中止合同的执行，我方对此不会提出疑义；”</w:t>
      </w:r>
    </w:p>
    <w:p w14:paraId="3A4D2413">
      <w:pPr>
        <w:spacing w:line="340" w:lineRule="atLeast"/>
        <w:ind w:right="6" w:firstLine="315" w:firstLineChars="150"/>
        <w:rPr>
          <w:rFonts w:ascii="Arial" w:hAnsi="Arial"/>
          <w:highlight w:val="none"/>
        </w:rPr>
      </w:pPr>
      <w:r>
        <w:rPr>
          <w:rFonts w:hint="eastAsia" w:ascii="Arial" w:hAnsi="Arial"/>
          <w:highlight w:val="none"/>
        </w:rPr>
        <w:t>4.3投标文件的有效期：提交投标文件截止日起90天内；如中标，有效期将延至合同终止日为止。</w:t>
      </w:r>
    </w:p>
    <w:p w14:paraId="66C8BF10">
      <w:pPr>
        <w:spacing w:line="340" w:lineRule="atLeast"/>
        <w:ind w:right="6" w:firstLine="315" w:firstLineChars="150"/>
        <w:rPr>
          <w:rFonts w:ascii="Arial" w:hAnsi="Arial"/>
          <w:highlight w:val="none"/>
        </w:rPr>
      </w:pPr>
      <w:r>
        <w:rPr>
          <w:rFonts w:hint="eastAsia" w:ascii="Arial" w:hAnsi="Arial"/>
          <w:highlight w:val="none"/>
        </w:rPr>
        <w:t>4.4我方已详细研究了招标文件的所有内容包括修正文件（如果有）和所有已提供的参考资料以及有关附件并完全明白</w:t>
      </w:r>
      <w:r>
        <w:rPr>
          <w:rFonts w:ascii="Arial" w:hAnsi="Arial"/>
          <w:highlight w:val="none"/>
        </w:rPr>
        <w:t>,</w:t>
      </w:r>
      <w:r>
        <w:rPr>
          <w:rFonts w:hint="eastAsia" w:ascii="Arial" w:hAnsi="Arial"/>
          <w:highlight w:val="none"/>
        </w:rPr>
        <w:t>我方放弃在此方面提出含糊意见或误解的一切权力。</w:t>
      </w:r>
    </w:p>
    <w:p w14:paraId="3AEDF43E">
      <w:pPr>
        <w:spacing w:line="340" w:lineRule="atLeast"/>
        <w:ind w:right="6" w:firstLine="315" w:firstLineChars="150"/>
        <w:rPr>
          <w:rFonts w:ascii="Arial" w:hAnsi="Arial"/>
          <w:highlight w:val="none"/>
        </w:rPr>
      </w:pPr>
      <w:r>
        <w:rPr>
          <w:rFonts w:hint="eastAsia" w:ascii="Arial" w:hAnsi="Arial"/>
          <w:highlight w:val="none"/>
        </w:rPr>
        <w:t>4.5我方同意按照贵方提出的要求而提供与投标产品有关的数据或信息。</w:t>
      </w:r>
    </w:p>
    <w:p w14:paraId="00946F4B">
      <w:pPr>
        <w:spacing w:line="340" w:lineRule="atLeast"/>
        <w:ind w:right="6" w:firstLine="315" w:firstLineChars="150"/>
        <w:rPr>
          <w:rFonts w:ascii="Arial" w:hAnsi="Arial"/>
          <w:highlight w:val="none"/>
        </w:rPr>
      </w:pPr>
      <w:r>
        <w:rPr>
          <w:rFonts w:hint="eastAsia" w:ascii="Arial" w:hAnsi="Arial"/>
          <w:highlight w:val="none"/>
        </w:rPr>
        <w:t>4.6我方理解贵方不一定接受最低标价或任何贵方可能收到的投标。</w:t>
      </w:r>
    </w:p>
    <w:p w14:paraId="14D524C3">
      <w:pPr>
        <w:spacing w:line="340" w:lineRule="atLeast"/>
        <w:ind w:right="6" w:firstLine="315" w:firstLineChars="150"/>
        <w:rPr>
          <w:rFonts w:ascii="Arial" w:hAnsi="Arial"/>
          <w:highlight w:val="none"/>
        </w:rPr>
      </w:pPr>
      <w:r>
        <w:rPr>
          <w:rFonts w:hint="eastAsia" w:ascii="Arial" w:hAnsi="Arial"/>
          <w:highlight w:val="none"/>
        </w:rPr>
        <w:t>4.7我方如果中标，将保证履行招标文件以及招标文件修改书（如果有的话）中的全部责任和义务，按质、按量、按期完成《合同》中的全部任务。</w:t>
      </w:r>
    </w:p>
    <w:p w14:paraId="3FDDC2BE">
      <w:pPr>
        <w:spacing w:line="340" w:lineRule="atLeast"/>
        <w:ind w:left="315" w:leftChars="15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与本投标有关的一切正式往来信函请寄：   地址</w:t>
      </w:r>
      <w:r>
        <w:rPr>
          <w:rFonts w:hint="eastAsia" w:ascii="宋体" w:hAnsi="宋体"/>
          <w:szCs w:val="21"/>
          <w:highlight w:val="none"/>
          <w:u w:val="single"/>
        </w:rPr>
        <w:t xml:space="preserve">                           </w:t>
      </w:r>
    </w:p>
    <w:p w14:paraId="30343CF5">
      <w:pPr>
        <w:spacing w:line="340" w:lineRule="atLeast"/>
        <w:ind w:left="315" w:leftChars="150"/>
        <w:rPr>
          <w:rFonts w:ascii="宋体" w:hAnsi="宋体"/>
          <w:szCs w:val="21"/>
          <w:highlight w:val="none"/>
        </w:rPr>
      </w:pPr>
      <w:r>
        <w:rPr>
          <w:rFonts w:hint="eastAsia" w:ascii="宋体" w:hAnsi="宋体"/>
          <w:szCs w:val="21"/>
          <w:highlight w:val="none"/>
        </w:rPr>
        <w:t xml:space="preserve">   电话</w:t>
      </w:r>
      <w:r>
        <w:rPr>
          <w:rFonts w:hint="eastAsia" w:ascii="宋体" w:hAnsi="宋体"/>
          <w:szCs w:val="21"/>
          <w:highlight w:val="none"/>
          <w:u w:val="single"/>
        </w:rPr>
        <w:t xml:space="preserve">                           </w:t>
      </w:r>
    </w:p>
    <w:p w14:paraId="0B2365DC">
      <w:pPr>
        <w:spacing w:line="340" w:lineRule="atLeast"/>
        <w:ind w:firstLine="315"/>
        <w:rPr>
          <w:rFonts w:ascii="宋体" w:hAnsi="宋体"/>
          <w:szCs w:val="21"/>
          <w:highlight w:val="none"/>
          <w:u w:val="single"/>
        </w:rPr>
      </w:pPr>
      <w:r>
        <w:rPr>
          <w:rFonts w:hint="eastAsia" w:ascii="宋体" w:hAnsi="宋体"/>
          <w:szCs w:val="21"/>
          <w:highlight w:val="none"/>
        </w:rPr>
        <w:t xml:space="preserve">   传真</w:t>
      </w:r>
      <w:r>
        <w:rPr>
          <w:rFonts w:hint="eastAsia" w:ascii="宋体" w:hAnsi="宋体"/>
          <w:szCs w:val="21"/>
          <w:highlight w:val="none"/>
          <w:u w:val="single"/>
        </w:rPr>
        <w:t xml:space="preserve">                           </w:t>
      </w:r>
    </w:p>
    <w:p w14:paraId="57CD4267">
      <w:pPr>
        <w:spacing w:line="340" w:lineRule="atLeast"/>
        <w:ind w:left="105" w:leftChars="50" w:firstLine="457" w:firstLineChars="218"/>
        <w:rPr>
          <w:rFonts w:ascii="宋体" w:hAnsi="宋体"/>
          <w:szCs w:val="21"/>
          <w:highlight w:val="none"/>
          <w:u w:val="single"/>
        </w:rPr>
      </w:pPr>
      <w:r>
        <w:rPr>
          <w:rFonts w:hint="eastAsia" w:ascii="宋体" w:hAnsi="宋体"/>
          <w:szCs w:val="21"/>
          <w:highlight w:val="none"/>
        </w:rPr>
        <w:t>电子邮件</w:t>
      </w:r>
      <w:r>
        <w:rPr>
          <w:rFonts w:hint="eastAsia" w:ascii="宋体" w:hAnsi="宋体"/>
          <w:szCs w:val="21"/>
          <w:highlight w:val="none"/>
          <w:u w:val="single"/>
        </w:rPr>
        <w:t xml:space="preserve">                       </w:t>
      </w:r>
    </w:p>
    <w:p w14:paraId="7B190E81">
      <w:pPr>
        <w:pStyle w:val="16"/>
        <w:wordWrap w:val="0"/>
        <w:jc w:val="right"/>
        <w:rPr>
          <w:rFonts w:hAnsi="宋体" w:cs="Arial"/>
          <w:kern w:val="0"/>
          <w:sz w:val="21"/>
          <w:szCs w:val="21"/>
          <w:highlight w:val="none"/>
        </w:rPr>
      </w:pPr>
      <w:r>
        <w:rPr>
          <w:rFonts w:hAnsi="宋体" w:cs="Arial"/>
          <w:kern w:val="0"/>
          <w:sz w:val="21"/>
          <w:szCs w:val="21"/>
          <w:highlight w:val="none"/>
        </w:rPr>
        <w:t>投标供应商（公章）</w:t>
      </w:r>
      <w:r>
        <w:rPr>
          <w:rFonts w:hint="eastAsia" w:hAnsi="宋体" w:cs="Arial"/>
          <w:kern w:val="0"/>
          <w:sz w:val="21"/>
          <w:szCs w:val="21"/>
          <w:highlight w:val="none"/>
        </w:rPr>
        <w:t xml:space="preserve">：                    </w:t>
      </w:r>
    </w:p>
    <w:p w14:paraId="163CE126">
      <w:pPr>
        <w:pStyle w:val="16"/>
        <w:wordWrap w:val="0"/>
        <w:jc w:val="right"/>
        <w:rPr>
          <w:rFonts w:hAnsi="宋体" w:cs="Arial"/>
          <w:kern w:val="0"/>
          <w:sz w:val="21"/>
          <w:szCs w:val="21"/>
          <w:highlight w:val="none"/>
        </w:rPr>
      </w:pPr>
      <w:r>
        <w:rPr>
          <w:rFonts w:hAnsi="宋体" w:cs="Arial"/>
          <w:kern w:val="0"/>
          <w:sz w:val="21"/>
          <w:szCs w:val="21"/>
          <w:highlight w:val="none"/>
        </w:rPr>
        <w:t>法定代表人或授权代表（签字或盖章）</w:t>
      </w:r>
      <w:r>
        <w:rPr>
          <w:rFonts w:hint="eastAsia" w:hAnsi="宋体" w:cs="Arial"/>
          <w:kern w:val="0"/>
          <w:sz w:val="21"/>
          <w:szCs w:val="21"/>
          <w:highlight w:val="none"/>
        </w:rPr>
        <w:t xml:space="preserve">：    </w:t>
      </w:r>
    </w:p>
    <w:p w14:paraId="011DD0B4">
      <w:pPr>
        <w:pStyle w:val="16"/>
        <w:wordWrap w:val="0"/>
        <w:jc w:val="right"/>
        <w:rPr>
          <w:highlight w:val="none"/>
        </w:rPr>
      </w:pPr>
      <w:r>
        <w:rPr>
          <w:rFonts w:hAnsi="宋体" w:cs="Arial"/>
          <w:kern w:val="0"/>
          <w:sz w:val="21"/>
          <w:szCs w:val="21"/>
          <w:highlight w:val="none"/>
        </w:rPr>
        <w:t>日期</w:t>
      </w:r>
      <w:r>
        <w:rPr>
          <w:rFonts w:hint="eastAsia" w:hAnsi="宋体" w:cs="Arial"/>
          <w:kern w:val="0"/>
          <w:szCs w:val="21"/>
          <w:highlight w:val="none"/>
        </w:rPr>
        <w:t xml:space="preserve">：                    </w:t>
      </w:r>
    </w:p>
    <w:p w14:paraId="4DEB44B5">
      <w:pPr>
        <w:spacing w:line="360" w:lineRule="auto"/>
        <w:jc w:val="center"/>
        <w:outlineLvl w:val="1"/>
        <w:rPr>
          <w:rFonts w:hint="eastAsia" w:ascii="宋体" w:hAnsi="宋体"/>
          <w:b/>
          <w:bCs/>
          <w:sz w:val="24"/>
          <w:highlight w:val="none"/>
        </w:rPr>
      </w:pPr>
      <w:r>
        <w:rPr>
          <w:rFonts w:hint="eastAsia" w:ascii="宋体" w:hAnsi="宋体"/>
          <w:highlight w:val="none"/>
        </w:rPr>
        <w:br w:type="page"/>
      </w:r>
      <w:bookmarkStart w:id="75" w:name="_Toc25858"/>
      <w:bookmarkStart w:id="76" w:name="_Toc24699"/>
      <w:r>
        <w:rPr>
          <w:rFonts w:hint="eastAsia" w:ascii="宋体" w:hAnsi="宋体"/>
          <w:b/>
          <w:bCs/>
          <w:sz w:val="24"/>
          <w:highlight w:val="none"/>
        </w:rPr>
        <w:t>附件四   技术（或商务）偏离表</w:t>
      </w:r>
      <w:bookmarkEnd w:id="75"/>
      <w:bookmarkEnd w:id="76"/>
    </w:p>
    <w:p w14:paraId="43872374">
      <w:pPr>
        <w:spacing w:line="480" w:lineRule="auto"/>
        <w:ind w:right="-2"/>
        <w:jc w:val="center"/>
        <w:rPr>
          <w:rFonts w:hAnsi="Arial"/>
          <w:highlight w:val="none"/>
        </w:rPr>
      </w:pPr>
      <w:r>
        <w:rPr>
          <w:highlight w:val="none"/>
        </w:rPr>
        <w:t>（商务和技术须分别填写）</w:t>
      </w:r>
    </w:p>
    <w:tbl>
      <w:tblPr>
        <w:tblStyle w:val="48"/>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14:paraId="085CA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3" w:type="dxa"/>
            <w:noWrap w:val="0"/>
            <w:vAlign w:val="center"/>
          </w:tcPr>
          <w:p w14:paraId="130B9DCB">
            <w:pPr>
              <w:jc w:val="center"/>
              <w:rPr>
                <w:rFonts w:ascii="Arial" w:hAnsi="Arial" w:cs="Arial"/>
                <w:b/>
                <w:bCs/>
                <w:highlight w:val="none"/>
              </w:rPr>
            </w:pPr>
            <w:r>
              <w:rPr>
                <w:rFonts w:ascii="Arial" w:hAnsi="宋体" w:cs="Arial"/>
                <w:b/>
                <w:bCs/>
                <w:highlight w:val="none"/>
              </w:rPr>
              <w:t>序号</w:t>
            </w:r>
          </w:p>
        </w:tc>
        <w:tc>
          <w:tcPr>
            <w:tcW w:w="4181" w:type="dxa"/>
            <w:noWrap w:val="0"/>
            <w:vAlign w:val="center"/>
          </w:tcPr>
          <w:p w14:paraId="132EB762">
            <w:pPr>
              <w:jc w:val="center"/>
              <w:rPr>
                <w:rFonts w:ascii="Arial" w:hAnsi="Arial" w:cs="Arial"/>
                <w:b/>
                <w:bCs/>
                <w:highlight w:val="none"/>
              </w:rPr>
            </w:pPr>
            <w:r>
              <w:rPr>
                <w:rFonts w:ascii="Arial" w:hAnsi="宋体" w:cs="Arial"/>
                <w:b/>
                <w:bCs/>
                <w:highlight w:val="none"/>
              </w:rPr>
              <w:t>招标文件重述</w:t>
            </w:r>
          </w:p>
        </w:tc>
        <w:tc>
          <w:tcPr>
            <w:tcW w:w="4182" w:type="dxa"/>
            <w:noWrap w:val="0"/>
            <w:vAlign w:val="center"/>
          </w:tcPr>
          <w:p w14:paraId="0E7A2075">
            <w:pPr>
              <w:jc w:val="center"/>
              <w:rPr>
                <w:rFonts w:ascii="Arial" w:hAnsi="Arial" w:cs="Arial"/>
                <w:b/>
                <w:bCs/>
                <w:highlight w:val="none"/>
              </w:rPr>
            </w:pPr>
            <w:r>
              <w:rPr>
                <w:rFonts w:ascii="Arial" w:hAnsi="宋体" w:cs="Arial"/>
                <w:b/>
                <w:bCs/>
                <w:highlight w:val="none"/>
              </w:rPr>
              <w:t>投标供应商偏离</w:t>
            </w:r>
          </w:p>
        </w:tc>
      </w:tr>
      <w:tr w14:paraId="3B1AD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993" w:type="dxa"/>
            <w:noWrap w:val="0"/>
            <w:vAlign w:val="top"/>
          </w:tcPr>
          <w:p w14:paraId="5379FF53">
            <w:pPr>
              <w:ind w:firstLine="592"/>
              <w:jc w:val="left"/>
              <w:rPr>
                <w:rFonts w:ascii="Arial" w:hAnsi="Arial" w:cs="Arial"/>
                <w:highlight w:val="none"/>
              </w:rPr>
            </w:pPr>
          </w:p>
        </w:tc>
        <w:tc>
          <w:tcPr>
            <w:tcW w:w="4181" w:type="dxa"/>
            <w:noWrap w:val="0"/>
            <w:vAlign w:val="top"/>
          </w:tcPr>
          <w:p w14:paraId="4CB91B83">
            <w:pPr>
              <w:ind w:firstLine="592"/>
              <w:jc w:val="left"/>
              <w:rPr>
                <w:rFonts w:ascii="Arial" w:hAnsi="Arial" w:cs="Arial"/>
                <w:highlight w:val="none"/>
              </w:rPr>
            </w:pPr>
          </w:p>
        </w:tc>
        <w:tc>
          <w:tcPr>
            <w:tcW w:w="4182" w:type="dxa"/>
            <w:noWrap w:val="0"/>
            <w:vAlign w:val="top"/>
          </w:tcPr>
          <w:p w14:paraId="19CEF4D9">
            <w:pPr>
              <w:ind w:firstLine="592"/>
              <w:jc w:val="left"/>
              <w:rPr>
                <w:rFonts w:ascii="Arial" w:hAnsi="Arial" w:cs="Arial"/>
                <w:highlight w:val="none"/>
              </w:rPr>
            </w:pPr>
          </w:p>
        </w:tc>
      </w:tr>
    </w:tbl>
    <w:p w14:paraId="385CBAB1">
      <w:pPr>
        <w:spacing w:before="468" w:beforeLines="150" w:after="156" w:afterLines="50" w:line="360" w:lineRule="auto"/>
        <w:rPr>
          <w:rFonts w:ascii="Arial" w:hAnsi="Arial" w:cs="Arial"/>
          <w:highlight w:val="none"/>
        </w:rPr>
      </w:pPr>
      <w:r>
        <w:rPr>
          <w:rFonts w:ascii="Arial" w:hAnsi="宋体" w:cs="Arial"/>
          <w:snapToGrid w:val="0"/>
          <w:kern w:val="0"/>
          <w:highlight w:val="none"/>
        </w:rPr>
        <w:t>注：</w:t>
      </w:r>
      <w:r>
        <w:rPr>
          <w:rFonts w:hint="eastAsia" w:ascii="Arial" w:hAnsi="宋体" w:cs="Arial"/>
          <w:snapToGrid w:val="0"/>
          <w:kern w:val="0"/>
          <w:highlight w:val="none"/>
        </w:rPr>
        <w:t>如不填写将视为对招标文件要求无偏差</w:t>
      </w:r>
      <w:r>
        <w:rPr>
          <w:rFonts w:ascii="Arial" w:hAnsi="宋体" w:cs="Arial"/>
          <w:highlight w:val="none"/>
        </w:rPr>
        <w:t>。</w:t>
      </w:r>
    </w:p>
    <w:p w14:paraId="26E1640D">
      <w:pPr>
        <w:spacing w:line="480" w:lineRule="auto"/>
        <w:ind w:right="-2" w:firstLine="5250" w:firstLineChars="2500"/>
        <w:rPr>
          <w:rFonts w:ascii="Arial" w:hAnsi="Arial"/>
          <w:highlight w:val="none"/>
        </w:rPr>
      </w:pPr>
      <w:r>
        <w:rPr>
          <w:rFonts w:hint="eastAsia" w:ascii="Arial" w:hAnsi="Arial"/>
          <w:highlight w:val="none"/>
        </w:rPr>
        <w:t>投标供应商（公章）：</w:t>
      </w:r>
    </w:p>
    <w:p w14:paraId="7C398939">
      <w:pPr>
        <w:spacing w:line="480" w:lineRule="auto"/>
        <w:ind w:right="-2" w:firstLine="5250" w:firstLineChars="2500"/>
        <w:rPr>
          <w:rFonts w:ascii="Arial" w:hAnsi="Arial"/>
          <w:highlight w:val="none"/>
        </w:rPr>
      </w:pPr>
      <w:r>
        <w:rPr>
          <w:rFonts w:hint="eastAsia" w:ascii="Arial" w:hAnsi="Arial"/>
          <w:highlight w:val="none"/>
        </w:rPr>
        <w:t>法定</w:t>
      </w:r>
      <w:r>
        <w:rPr>
          <w:rFonts w:hint="eastAsia" w:ascii="Arial" w:hAnsi="Arial"/>
          <w:szCs w:val="22"/>
          <w:highlight w:val="none"/>
        </w:rPr>
        <w:t>代表人</w:t>
      </w:r>
      <w:r>
        <w:rPr>
          <w:rFonts w:hint="eastAsia" w:ascii="Arial" w:hAnsi="Arial"/>
          <w:highlight w:val="none"/>
        </w:rPr>
        <w:t>或授权代表（签字或盖章）：</w:t>
      </w:r>
    </w:p>
    <w:p w14:paraId="0911E50C">
      <w:pPr>
        <w:pStyle w:val="16"/>
        <w:wordWrap w:val="0"/>
        <w:jc w:val="right"/>
        <w:rPr>
          <w:highlight w:val="none"/>
        </w:rPr>
      </w:pPr>
      <w:r>
        <w:rPr>
          <w:rFonts w:hint="eastAsia" w:ascii="Arial" w:hAnsi="Arial"/>
          <w:szCs w:val="22"/>
          <w:highlight w:val="none"/>
        </w:rPr>
        <w:t>日期</w:t>
      </w:r>
      <w:r>
        <w:rPr>
          <w:rFonts w:hint="eastAsia" w:ascii="宋体" w:hAnsi="宋体"/>
          <w:highlight w:val="none"/>
        </w:rPr>
        <w:t>：</w:t>
      </w:r>
      <w:r>
        <w:rPr>
          <w:rFonts w:hint="eastAsia" w:hAnsi="宋体" w:cs="Arial"/>
          <w:kern w:val="0"/>
          <w:szCs w:val="21"/>
          <w:highlight w:val="none"/>
        </w:rPr>
        <w:t xml:space="preserve">                    </w:t>
      </w:r>
    </w:p>
    <w:p w14:paraId="26AB8B9D">
      <w:pPr>
        <w:spacing w:line="400" w:lineRule="exact"/>
        <w:jc w:val="center"/>
        <w:outlineLvl w:val="1"/>
        <w:rPr>
          <w:rFonts w:hint="eastAsia" w:ascii="宋体" w:hAnsi="宋体"/>
          <w:b/>
          <w:bCs/>
          <w:color w:val="auto"/>
          <w:sz w:val="24"/>
          <w:highlight w:val="none"/>
        </w:rPr>
      </w:pPr>
      <w:r>
        <w:rPr>
          <w:rFonts w:hint="eastAsia" w:ascii="宋体" w:hAnsi="宋体"/>
          <w:highlight w:val="none"/>
        </w:rPr>
        <w:br w:type="page"/>
      </w:r>
      <w:bookmarkStart w:id="77" w:name="_Toc8833"/>
      <w:bookmarkStart w:id="78" w:name="_Toc10009"/>
      <w:r>
        <w:rPr>
          <w:rFonts w:hint="eastAsia" w:ascii="宋体" w:hAnsi="宋体"/>
          <w:b/>
          <w:bCs/>
          <w:color w:val="auto"/>
          <w:sz w:val="24"/>
          <w:highlight w:val="none"/>
        </w:rPr>
        <w:t>附件</w:t>
      </w:r>
      <w:r>
        <w:rPr>
          <w:rFonts w:hint="eastAsia" w:ascii="宋体" w:hAnsi="宋体"/>
          <w:b/>
          <w:bCs/>
          <w:color w:val="auto"/>
          <w:sz w:val="24"/>
          <w:highlight w:val="none"/>
          <w:lang w:eastAsia="zh-CN"/>
        </w:rPr>
        <w:t>五</w:t>
      </w:r>
      <w:r>
        <w:rPr>
          <w:rFonts w:hint="eastAsia" w:ascii="宋体" w:hAnsi="宋体"/>
          <w:b/>
          <w:bCs/>
          <w:color w:val="auto"/>
          <w:sz w:val="24"/>
          <w:highlight w:val="none"/>
        </w:rPr>
        <w:t xml:space="preserve">   拟任项目负责人简历表</w:t>
      </w:r>
      <w:bookmarkEnd w:id="77"/>
      <w:bookmarkEnd w:id="78"/>
    </w:p>
    <w:p w14:paraId="52B7E022">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bl>
      <w:tblPr>
        <w:tblStyle w:val="48"/>
        <w:tblW w:w="9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1"/>
        <w:gridCol w:w="2392"/>
        <w:gridCol w:w="2392"/>
        <w:gridCol w:w="2392"/>
      </w:tblGrid>
      <w:tr w14:paraId="045F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391" w:type="dxa"/>
            <w:vAlign w:val="center"/>
          </w:tcPr>
          <w:p w14:paraId="2ADD49CF">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姓名</w:t>
            </w:r>
          </w:p>
        </w:tc>
        <w:tc>
          <w:tcPr>
            <w:tcW w:w="2392" w:type="dxa"/>
            <w:vAlign w:val="center"/>
          </w:tcPr>
          <w:p w14:paraId="058267BD">
            <w:pPr>
              <w:jc w:val="center"/>
              <w:rPr>
                <w:rFonts w:ascii="宋体" w:hAnsi="宋体"/>
                <w:bCs/>
                <w:color w:val="000000" w:themeColor="text1"/>
                <w:szCs w:val="21"/>
                <w:highlight w:val="none"/>
                <w14:textFill>
                  <w14:solidFill>
                    <w14:schemeClr w14:val="tx1"/>
                  </w14:solidFill>
                </w14:textFill>
              </w:rPr>
            </w:pPr>
          </w:p>
        </w:tc>
        <w:tc>
          <w:tcPr>
            <w:tcW w:w="2392" w:type="dxa"/>
            <w:vAlign w:val="center"/>
          </w:tcPr>
          <w:p w14:paraId="0F8035F0">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出生年月</w:t>
            </w:r>
          </w:p>
        </w:tc>
        <w:tc>
          <w:tcPr>
            <w:tcW w:w="2392" w:type="dxa"/>
            <w:vAlign w:val="center"/>
          </w:tcPr>
          <w:p w14:paraId="5A42704D">
            <w:pPr>
              <w:jc w:val="center"/>
              <w:rPr>
                <w:rFonts w:ascii="宋体" w:hAnsi="宋体"/>
                <w:bCs/>
                <w:color w:val="000000" w:themeColor="text1"/>
                <w:szCs w:val="21"/>
                <w:highlight w:val="none"/>
                <w14:textFill>
                  <w14:solidFill>
                    <w14:schemeClr w14:val="tx1"/>
                  </w14:solidFill>
                </w14:textFill>
              </w:rPr>
            </w:pPr>
          </w:p>
        </w:tc>
      </w:tr>
      <w:tr w14:paraId="388F4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391" w:type="dxa"/>
            <w:vAlign w:val="center"/>
          </w:tcPr>
          <w:p w14:paraId="3324D5FA">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文化程度</w:t>
            </w:r>
          </w:p>
        </w:tc>
        <w:tc>
          <w:tcPr>
            <w:tcW w:w="2392" w:type="dxa"/>
            <w:vAlign w:val="center"/>
          </w:tcPr>
          <w:p w14:paraId="3CE0D49B">
            <w:pPr>
              <w:jc w:val="center"/>
              <w:rPr>
                <w:rFonts w:ascii="宋体" w:hAnsi="宋体"/>
                <w:bCs/>
                <w:color w:val="000000" w:themeColor="text1"/>
                <w:szCs w:val="21"/>
                <w:highlight w:val="none"/>
                <w14:textFill>
                  <w14:solidFill>
                    <w14:schemeClr w14:val="tx1"/>
                  </w14:solidFill>
                </w14:textFill>
              </w:rPr>
            </w:pPr>
          </w:p>
        </w:tc>
        <w:tc>
          <w:tcPr>
            <w:tcW w:w="2392" w:type="dxa"/>
            <w:vAlign w:val="center"/>
          </w:tcPr>
          <w:p w14:paraId="0771C32A">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技术职称</w:t>
            </w:r>
          </w:p>
        </w:tc>
        <w:tc>
          <w:tcPr>
            <w:tcW w:w="2392" w:type="dxa"/>
            <w:vAlign w:val="center"/>
          </w:tcPr>
          <w:p w14:paraId="5C0FD99F">
            <w:pPr>
              <w:jc w:val="center"/>
              <w:rPr>
                <w:rFonts w:ascii="宋体" w:hAnsi="宋体"/>
                <w:bCs/>
                <w:color w:val="000000" w:themeColor="text1"/>
                <w:szCs w:val="21"/>
                <w:highlight w:val="none"/>
                <w14:textFill>
                  <w14:solidFill>
                    <w14:schemeClr w14:val="tx1"/>
                  </w14:solidFill>
                </w14:textFill>
              </w:rPr>
            </w:pPr>
          </w:p>
        </w:tc>
      </w:tr>
      <w:tr w14:paraId="4401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2391" w:type="dxa"/>
            <w:vAlign w:val="center"/>
          </w:tcPr>
          <w:p w14:paraId="05E2FE7C">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毕业院校、专业</w:t>
            </w:r>
          </w:p>
        </w:tc>
        <w:tc>
          <w:tcPr>
            <w:tcW w:w="2392" w:type="dxa"/>
            <w:vAlign w:val="center"/>
          </w:tcPr>
          <w:p w14:paraId="242DF3B1">
            <w:pPr>
              <w:jc w:val="center"/>
              <w:rPr>
                <w:rFonts w:ascii="宋体" w:hAnsi="宋体"/>
                <w:bCs/>
                <w:color w:val="000000" w:themeColor="text1"/>
                <w:szCs w:val="21"/>
                <w:highlight w:val="none"/>
                <w14:textFill>
                  <w14:solidFill>
                    <w14:schemeClr w14:val="tx1"/>
                  </w14:solidFill>
                </w14:textFill>
              </w:rPr>
            </w:pPr>
          </w:p>
        </w:tc>
        <w:tc>
          <w:tcPr>
            <w:tcW w:w="2392" w:type="dxa"/>
            <w:vAlign w:val="center"/>
          </w:tcPr>
          <w:p w14:paraId="2AF1A42B">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毕业时间</w:t>
            </w:r>
          </w:p>
        </w:tc>
        <w:tc>
          <w:tcPr>
            <w:tcW w:w="2392" w:type="dxa"/>
            <w:vAlign w:val="center"/>
          </w:tcPr>
          <w:p w14:paraId="318D9011">
            <w:pPr>
              <w:jc w:val="center"/>
              <w:rPr>
                <w:rFonts w:ascii="宋体" w:hAnsi="宋体"/>
                <w:bCs/>
                <w:color w:val="000000" w:themeColor="text1"/>
                <w:szCs w:val="21"/>
                <w:highlight w:val="none"/>
                <w14:textFill>
                  <w14:solidFill>
                    <w14:schemeClr w14:val="tx1"/>
                  </w14:solidFill>
                </w14:textFill>
              </w:rPr>
            </w:pPr>
          </w:p>
        </w:tc>
      </w:tr>
      <w:tr w14:paraId="4553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2391" w:type="dxa"/>
            <w:vAlign w:val="center"/>
          </w:tcPr>
          <w:p w14:paraId="41F5C612">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现任职务</w:t>
            </w:r>
          </w:p>
        </w:tc>
        <w:tc>
          <w:tcPr>
            <w:tcW w:w="2392" w:type="dxa"/>
            <w:vAlign w:val="center"/>
          </w:tcPr>
          <w:p w14:paraId="53DC720E">
            <w:pPr>
              <w:jc w:val="center"/>
              <w:rPr>
                <w:rFonts w:ascii="宋体" w:hAnsi="宋体"/>
                <w:bCs/>
                <w:color w:val="000000" w:themeColor="text1"/>
                <w:szCs w:val="21"/>
                <w:highlight w:val="none"/>
                <w14:textFill>
                  <w14:solidFill>
                    <w14:schemeClr w14:val="tx1"/>
                  </w14:solidFill>
                </w14:textFill>
              </w:rPr>
            </w:pPr>
          </w:p>
        </w:tc>
        <w:tc>
          <w:tcPr>
            <w:tcW w:w="2392" w:type="dxa"/>
            <w:vAlign w:val="center"/>
          </w:tcPr>
          <w:p w14:paraId="75A66DC6">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从事工作时间</w:t>
            </w:r>
          </w:p>
        </w:tc>
        <w:tc>
          <w:tcPr>
            <w:tcW w:w="2392" w:type="dxa"/>
            <w:vAlign w:val="center"/>
          </w:tcPr>
          <w:p w14:paraId="53944477">
            <w:pPr>
              <w:jc w:val="center"/>
              <w:rPr>
                <w:rFonts w:ascii="宋体" w:hAnsi="宋体"/>
                <w:bCs/>
                <w:color w:val="000000" w:themeColor="text1"/>
                <w:szCs w:val="21"/>
                <w:highlight w:val="none"/>
                <w14:textFill>
                  <w14:solidFill>
                    <w14:schemeClr w14:val="tx1"/>
                  </w14:solidFill>
                </w14:textFill>
              </w:rPr>
            </w:pPr>
          </w:p>
        </w:tc>
      </w:tr>
      <w:tr w14:paraId="7A92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391" w:type="dxa"/>
            <w:vAlign w:val="center"/>
          </w:tcPr>
          <w:p w14:paraId="7A46F0BA">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资格证书号</w:t>
            </w:r>
          </w:p>
        </w:tc>
        <w:tc>
          <w:tcPr>
            <w:tcW w:w="2392" w:type="dxa"/>
            <w:vAlign w:val="center"/>
          </w:tcPr>
          <w:p w14:paraId="46E1B5BE">
            <w:pPr>
              <w:jc w:val="center"/>
              <w:rPr>
                <w:rFonts w:ascii="宋体" w:hAnsi="宋体"/>
                <w:bCs/>
                <w:color w:val="000000" w:themeColor="text1"/>
                <w:szCs w:val="21"/>
                <w:highlight w:val="none"/>
                <w14:textFill>
                  <w14:solidFill>
                    <w14:schemeClr w14:val="tx1"/>
                  </w14:solidFill>
                </w14:textFill>
              </w:rPr>
            </w:pPr>
          </w:p>
        </w:tc>
        <w:tc>
          <w:tcPr>
            <w:tcW w:w="2392" w:type="dxa"/>
            <w:vAlign w:val="center"/>
          </w:tcPr>
          <w:p w14:paraId="6E794CF5">
            <w:pPr>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岗位证书号</w:t>
            </w:r>
          </w:p>
        </w:tc>
        <w:tc>
          <w:tcPr>
            <w:tcW w:w="2392" w:type="dxa"/>
            <w:vAlign w:val="center"/>
          </w:tcPr>
          <w:p w14:paraId="01FDE10E">
            <w:pPr>
              <w:jc w:val="center"/>
              <w:rPr>
                <w:rFonts w:ascii="宋体" w:hAnsi="宋体"/>
                <w:bCs/>
                <w:color w:val="000000" w:themeColor="text1"/>
                <w:szCs w:val="21"/>
                <w:highlight w:val="none"/>
                <w14:textFill>
                  <w14:solidFill>
                    <w14:schemeClr w14:val="tx1"/>
                  </w14:solidFill>
                </w14:textFill>
              </w:rPr>
            </w:pPr>
          </w:p>
        </w:tc>
      </w:tr>
      <w:tr w14:paraId="0439D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2" w:hRule="atLeast"/>
        </w:trPr>
        <w:tc>
          <w:tcPr>
            <w:tcW w:w="9567" w:type="dxa"/>
            <w:gridSpan w:val="4"/>
          </w:tcPr>
          <w:p w14:paraId="3DCC216D">
            <w:pPr>
              <w:rPr>
                <w:rFonts w:ascii="宋体" w:hAnsi="宋体"/>
                <w:bCs/>
                <w:color w:val="000000" w:themeColor="text1"/>
                <w:szCs w:val="21"/>
                <w:highlight w:val="none"/>
                <w14:textFill>
                  <w14:solidFill>
                    <w14:schemeClr w14:val="tx1"/>
                  </w14:solidFill>
                </w14:textFill>
              </w:rPr>
            </w:pPr>
          </w:p>
          <w:p w14:paraId="390E8AFE">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工作简历：</w:t>
            </w:r>
          </w:p>
        </w:tc>
      </w:tr>
    </w:tbl>
    <w:p w14:paraId="37FDAA22">
      <w:pPr>
        <w:rPr>
          <w:color w:val="000000" w:themeColor="text1"/>
          <w:sz w:val="20"/>
          <w:szCs w:val="21"/>
          <w:highlight w:val="none"/>
          <w14:textFill>
            <w14:solidFill>
              <w14:schemeClr w14:val="tx1"/>
            </w14:solidFill>
          </w14:textFill>
        </w:rPr>
      </w:pPr>
      <w:r>
        <w:rPr>
          <w:rFonts w:hint="eastAsia"/>
          <w:color w:val="000000" w:themeColor="text1"/>
          <w:sz w:val="20"/>
          <w:szCs w:val="21"/>
          <w:highlight w:val="none"/>
          <w14:textFill>
            <w14:solidFill>
              <w14:schemeClr w14:val="tx1"/>
            </w14:solidFill>
          </w14:textFill>
        </w:rPr>
        <w:t>注.本表后附项目负责人资格证书复印件加盖投标人公章。</w:t>
      </w:r>
    </w:p>
    <w:p w14:paraId="76B7169A">
      <w:pPr>
        <w:spacing w:line="480" w:lineRule="auto"/>
        <w:ind w:right="-2" w:firstLine="5250" w:firstLineChars="2500"/>
        <w:rPr>
          <w:rFonts w:ascii="Arial" w:hAnsi="Arial"/>
          <w:highlight w:val="none"/>
        </w:rPr>
      </w:pPr>
      <w:r>
        <w:rPr>
          <w:rFonts w:hint="eastAsia" w:ascii="Arial" w:hAnsi="Arial"/>
          <w:highlight w:val="none"/>
        </w:rPr>
        <w:t>投标供应商（公章）：</w:t>
      </w:r>
    </w:p>
    <w:p w14:paraId="08896B4F">
      <w:pPr>
        <w:spacing w:line="480" w:lineRule="auto"/>
        <w:ind w:right="-2" w:firstLine="5250" w:firstLineChars="2500"/>
        <w:rPr>
          <w:rFonts w:ascii="Arial" w:hAnsi="Arial"/>
          <w:highlight w:val="none"/>
        </w:rPr>
      </w:pPr>
      <w:r>
        <w:rPr>
          <w:rFonts w:hint="eastAsia" w:ascii="Arial" w:hAnsi="Arial"/>
          <w:highlight w:val="none"/>
        </w:rPr>
        <w:t>法定</w:t>
      </w:r>
      <w:r>
        <w:rPr>
          <w:rFonts w:hint="eastAsia" w:ascii="Arial" w:hAnsi="Arial"/>
          <w:szCs w:val="22"/>
          <w:highlight w:val="none"/>
        </w:rPr>
        <w:t>代表人</w:t>
      </w:r>
      <w:r>
        <w:rPr>
          <w:rFonts w:hint="eastAsia" w:ascii="Arial" w:hAnsi="Arial"/>
          <w:highlight w:val="none"/>
        </w:rPr>
        <w:t>或授权代表（签字或盖章）：</w:t>
      </w:r>
    </w:p>
    <w:p w14:paraId="350DCA22">
      <w:pPr>
        <w:spacing w:line="480" w:lineRule="auto"/>
        <w:ind w:right="-2" w:firstLine="5250" w:firstLineChars="2500"/>
        <w:rPr>
          <w:rFonts w:hint="eastAsia" w:ascii="Arial" w:hAnsi="Arial"/>
          <w:highlight w:val="none"/>
        </w:rPr>
      </w:pPr>
      <w:r>
        <w:rPr>
          <w:rFonts w:hint="eastAsia" w:ascii="Arial" w:hAnsi="Arial"/>
          <w:highlight w:val="none"/>
        </w:rPr>
        <w:t>日期：</w:t>
      </w:r>
    </w:p>
    <w:p w14:paraId="7554D3DB">
      <w:pPr>
        <w:spacing w:line="400" w:lineRule="exact"/>
        <w:rPr>
          <w:rFonts w:ascii="宋体" w:hAnsi="宋体"/>
          <w:sz w:val="24"/>
          <w:highlight w:val="none"/>
        </w:rPr>
      </w:pPr>
    </w:p>
    <w:p w14:paraId="2A8DF767">
      <w:pPr>
        <w:spacing w:line="400" w:lineRule="exact"/>
        <w:jc w:val="center"/>
        <w:outlineLvl w:val="1"/>
        <w:rPr>
          <w:rFonts w:hint="eastAsia" w:ascii="宋体" w:hAnsi="宋体"/>
          <w:b/>
          <w:bCs/>
          <w:color w:val="auto"/>
          <w:sz w:val="24"/>
          <w:highlight w:val="none"/>
        </w:rPr>
      </w:pPr>
      <w:r>
        <w:rPr>
          <w:rFonts w:hint="eastAsia" w:ascii="宋体" w:hAnsi="宋体"/>
          <w:sz w:val="24"/>
          <w:highlight w:val="none"/>
        </w:rPr>
        <w:br w:type="page"/>
      </w:r>
      <w:bookmarkStart w:id="79" w:name="_Toc19164"/>
      <w:bookmarkStart w:id="80" w:name="_Toc22012"/>
      <w:r>
        <w:rPr>
          <w:rFonts w:hint="eastAsia" w:ascii="宋体" w:hAnsi="宋体"/>
          <w:b/>
          <w:bCs/>
          <w:color w:val="auto"/>
          <w:sz w:val="24"/>
          <w:highlight w:val="none"/>
        </w:rPr>
        <w:t>附件</w:t>
      </w:r>
      <w:r>
        <w:rPr>
          <w:rFonts w:hint="eastAsia" w:ascii="宋体" w:hAnsi="宋体"/>
          <w:b/>
          <w:bCs/>
          <w:color w:val="auto"/>
          <w:sz w:val="24"/>
          <w:highlight w:val="none"/>
          <w:lang w:eastAsia="zh-CN"/>
        </w:rPr>
        <w:t>六</w:t>
      </w:r>
      <w:r>
        <w:rPr>
          <w:rFonts w:hint="eastAsia" w:ascii="宋体" w:hAnsi="宋体"/>
          <w:b/>
          <w:bCs/>
          <w:color w:val="auto"/>
          <w:sz w:val="24"/>
          <w:highlight w:val="none"/>
        </w:rPr>
        <w:t xml:space="preserve">   拟投入本项目服务人员配备情况表</w:t>
      </w:r>
      <w:bookmarkEnd w:id="79"/>
      <w:bookmarkEnd w:id="8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35"/>
        <w:gridCol w:w="1358"/>
        <w:gridCol w:w="1874"/>
      </w:tblGrid>
      <w:tr w14:paraId="62B7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908" w:type="dxa"/>
            <w:vAlign w:val="center"/>
          </w:tcPr>
          <w:p w14:paraId="50BF9782">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姓名</w:t>
            </w:r>
          </w:p>
        </w:tc>
        <w:tc>
          <w:tcPr>
            <w:tcW w:w="909" w:type="dxa"/>
            <w:vAlign w:val="center"/>
          </w:tcPr>
          <w:p w14:paraId="082765B4">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性别</w:t>
            </w:r>
          </w:p>
        </w:tc>
        <w:tc>
          <w:tcPr>
            <w:tcW w:w="908" w:type="dxa"/>
            <w:vAlign w:val="center"/>
          </w:tcPr>
          <w:p w14:paraId="126FD6B0">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年龄</w:t>
            </w:r>
          </w:p>
        </w:tc>
        <w:tc>
          <w:tcPr>
            <w:tcW w:w="909" w:type="dxa"/>
            <w:vAlign w:val="center"/>
          </w:tcPr>
          <w:p w14:paraId="0DBD6801">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职务</w:t>
            </w:r>
          </w:p>
        </w:tc>
        <w:tc>
          <w:tcPr>
            <w:tcW w:w="909" w:type="dxa"/>
            <w:vAlign w:val="center"/>
          </w:tcPr>
          <w:p w14:paraId="0D914913">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职称</w:t>
            </w:r>
          </w:p>
        </w:tc>
        <w:tc>
          <w:tcPr>
            <w:tcW w:w="1235" w:type="dxa"/>
            <w:vAlign w:val="center"/>
          </w:tcPr>
          <w:p w14:paraId="7F5BACD2">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拟担任本项目工作内容</w:t>
            </w:r>
          </w:p>
        </w:tc>
        <w:tc>
          <w:tcPr>
            <w:tcW w:w="1358" w:type="dxa"/>
            <w:vAlign w:val="center"/>
          </w:tcPr>
          <w:p w14:paraId="52270007">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资格证书（如有）</w:t>
            </w:r>
          </w:p>
        </w:tc>
        <w:tc>
          <w:tcPr>
            <w:tcW w:w="1874" w:type="dxa"/>
            <w:vAlign w:val="center"/>
          </w:tcPr>
          <w:p w14:paraId="18742D9C">
            <w:pPr>
              <w:spacing w:before="31" w:beforeLines="10" w:line="400" w:lineRule="exact"/>
              <w:jc w:val="center"/>
              <w:rPr>
                <w:rFonts w:ascii="宋体" w:hAnsi="宋体" w:cs="Arial Unicode MS"/>
                <w:color w:val="000000"/>
                <w:szCs w:val="21"/>
                <w:highlight w:val="none"/>
              </w:rPr>
            </w:pPr>
            <w:r>
              <w:rPr>
                <w:rFonts w:hint="eastAsia" w:ascii="宋体" w:hAnsi="宋体" w:cs="Arial Unicode MS"/>
                <w:color w:val="000000"/>
                <w:szCs w:val="21"/>
                <w:highlight w:val="none"/>
              </w:rPr>
              <w:t>类似项目业绩</w:t>
            </w:r>
          </w:p>
        </w:tc>
      </w:tr>
      <w:tr w14:paraId="1F9A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5A4AB47B">
            <w:pPr>
              <w:spacing w:before="31" w:beforeLines="10" w:line="400" w:lineRule="exact"/>
              <w:rPr>
                <w:rFonts w:ascii="宋体" w:hAnsi="宋体" w:cs="Arial Unicode MS"/>
                <w:color w:val="000000"/>
                <w:szCs w:val="21"/>
                <w:highlight w:val="none"/>
              </w:rPr>
            </w:pPr>
          </w:p>
        </w:tc>
        <w:tc>
          <w:tcPr>
            <w:tcW w:w="909" w:type="dxa"/>
          </w:tcPr>
          <w:p w14:paraId="656DEF4A">
            <w:pPr>
              <w:spacing w:before="31" w:beforeLines="10" w:line="400" w:lineRule="exact"/>
              <w:rPr>
                <w:rFonts w:ascii="宋体" w:hAnsi="宋体" w:cs="Arial Unicode MS"/>
                <w:color w:val="000000"/>
                <w:szCs w:val="21"/>
                <w:highlight w:val="none"/>
              </w:rPr>
            </w:pPr>
          </w:p>
        </w:tc>
        <w:tc>
          <w:tcPr>
            <w:tcW w:w="908" w:type="dxa"/>
          </w:tcPr>
          <w:p w14:paraId="5BE34C12">
            <w:pPr>
              <w:spacing w:before="31" w:beforeLines="10" w:line="400" w:lineRule="exact"/>
              <w:rPr>
                <w:rFonts w:ascii="宋体" w:hAnsi="宋体" w:cs="Arial Unicode MS"/>
                <w:color w:val="000000"/>
                <w:szCs w:val="21"/>
                <w:highlight w:val="none"/>
              </w:rPr>
            </w:pPr>
          </w:p>
        </w:tc>
        <w:tc>
          <w:tcPr>
            <w:tcW w:w="909" w:type="dxa"/>
          </w:tcPr>
          <w:p w14:paraId="7FC492EE">
            <w:pPr>
              <w:spacing w:before="31" w:beforeLines="10" w:line="400" w:lineRule="exact"/>
              <w:rPr>
                <w:rFonts w:ascii="宋体" w:hAnsi="宋体" w:cs="Arial Unicode MS"/>
                <w:color w:val="000000"/>
                <w:szCs w:val="21"/>
                <w:highlight w:val="none"/>
              </w:rPr>
            </w:pPr>
          </w:p>
        </w:tc>
        <w:tc>
          <w:tcPr>
            <w:tcW w:w="909" w:type="dxa"/>
          </w:tcPr>
          <w:p w14:paraId="36BEF637">
            <w:pPr>
              <w:spacing w:before="31" w:beforeLines="10" w:line="400" w:lineRule="exact"/>
              <w:rPr>
                <w:rFonts w:ascii="宋体" w:hAnsi="宋体" w:cs="Arial Unicode MS"/>
                <w:color w:val="000000"/>
                <w:szCs w:val="21"/>
                <w:highlight w:val="none"/>
              </w:rPr>
            </w:pPr>
          </w:p>
        </w:tc>
        <w:tc>
          <w:tcPr>
            <w:tcW w:w="1235" w:type="dxa"/>
          </w:tcPr>
          <w:p w14:paraId="7FF4E993">
            <w:pPr>
              <w:spacing w:before="31" w:beforeLines="10" w:line="400" w:lineRule="exact"/>
              <w:rPr>
                <w:rFonts w:ascii="宋体" w:hAnsi="宋体" w:cs="Arial Unicode MS"/>
                <w:color w:val="000000"/>
                <w:szCs w:val="21"/>
                <w:highlight w:val="none"/>
              </w:rPr>
            </w:pPr>
          </w:p>
        </w:tc>
        <w:tc>
          <w:tcPr>
            <w:tcW w:w="1358" w:type="dxa"/>
          </w:tcPr>
          <w:p w14:paraId="59E3D5C1">
            <w:pPr>
              <w:spacing w:before="31" w:beforeLines="10" w:line="400" w:lineRule="exact"/>
              <w:rPr>
                <w:rFonts w:ascii="宋体" w:hAnsi="宋体" w:cs="Arial Unicode MS"/>
                <w:color w:val="000000"/>
                <w:szCs w:val="21"/>
                <w:highlight w:val="none"/>
              </w:rPr>
            </w:pPr>
          </w:p>
        </w:tc>
        <w:tc>
          <w:tcPr>
            <w:tcW w:w="1874" w:type="dxa"/>
          </w:tcPr>
          <w:p w14:paraId="1B7534C5">
            <w:pPr>
              <w:spacing w:before="31" w:beforeLines="10" w:line="400" w:lineRule="exact"/>
              <w:rPr>
                <w:rFonts w:ascii="宋体" w:hAnsi="宋体" w:cs="Arial Unicode MS"/>
                <w:color w:val="000000"/>
                <w:szCs w:val="21"/>
                <w:highlight w:val="none"/>
              </w:rPr>
            </w:pPr>
          </w:p>
        </w:tc>
      </w:tr>
      <w:tr w14:paraId="5B60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4A9C1C01">
            <w:pPr>
              <w:spacing w:before="31" w:beforeLines="10" w:line="400" w:lineRule="exact"/>
              <w:rPr>
                <w:rFonts w:ascii="宋体" w:hAnsi="宋体" w:cs="Arial Unicode MS"/>
                <w:color w:val="000000"/>
                <w:szCs w:val="21"/>
                <w:highlight w:val="none"/>
              </w:rPr>
            </w:pPr>
          </w:p>
        </w:tc>
        <w:tc>
          <w:tcPr>
            <w:tcW w:w="909" w:type="dxa"/>
          </w:tcPr>
          <w:p w14:paraId="42BECCFD">
            <w:pPr>
              <w:spacing w:before="31" w:beforeLines="10" w:line="400" w:lineRule="exact"/>
              <w:rPr>
                <w:rFonts w:ascii="宋体" w:hAnsi="宋体" w:cs="Arial Unicode MS"/>
                <w:color w:val="000000"/>
                <w:szCs w:val="21"/>
                <w:highlight w:val="none"/>
              </w:rPr>
            </w:pPr>
          </w:p>
        </w:tc>
        <w:tc>
          <w:tcPr>
            <w:tcW w:w="908" w:type="dxa"/>
          </w:tcPr>
          <w:p w14:paraId="1CFA9AF3">
            <w:pPr>
              <w:spacing w:before="31" w:beforeLines="10" w:line="400" w:lineRule="exact"/>
              <w:rPr>
                <w:rFonts w:ascii="宋体" w:hAnsi="宋体" w:cs="Arial Unicode MS"/>
                <w:color w:val="000000"/>
                <w:szCs w:val="21"/>
                <w:highlight w:val="none"/>
              </w:rPr>
            </w:pPr>
          </w:p>
        </w:tc>
        <w:tc>
          <w:tcPr>
            <w:tcW w:w="909" w:type="dxa"/>
          </w:tcPr>
          <w:p w14:paraId="5F9B0EC2">
            <w:pPr>
              <w:spacing w:before="31" w:beforeLines="10" w:line="400" w:lineRule="exact"/>
              <w:rPr>
                <w:rFonts w:ascii="宋体" w:hAnsi="宋体" w:cs="Arial Unicode MS"/>
                <w:color w:val="000000"/>
                <w:szCs w:val="21"/>
                <w:highlight w:val="none"/>
              </w:rPr>
            </w:pPr>
          </w:p>
        </w:tc>
        <w:tc>
          <w:tcPr>
            <w:tcW w:w="909" w:type="dxa"/>
          </w:tcPr>
          <w:p w14:paraId="4380A4C0">
            <w:pPr>
              <w:spacing w:before="31" w:beforeLines="10" w:line="400" w:lineRule="exact"/>
              <w:rPr>
                <w:rFonts w:ascii="宋体" w:hAnsi="宋体" w:cs="Arial Unicode MS"/>
                <w:color w:val="000000"/>
                <w:szCs w:val="21"/>
                <w:highlight w:val="none"/>
              </w:rPr>
            </w:pPr>
          </w:p>
        </w:tc>
        <w:tc>
          <w:tcPr>
            <w:tcW w:w="1235" w:type="dxa"/>
          </w:tcPr>
          <w:p w14:paraId="106D9AA5">
            <w:pPr>
              <w:spacing w:before="31" w:beforeLines="10" w:line="400" w:lineRule="exact"/>
              <w:rPr>
                <w:rFonts w:ascii="宋体" w:hAnsi="宋体" w:cs="Arial Unicode MS"/>
                <w:color w:val="000000"/>
                <w:szCs w:val="21"/>
                <w:highlight w:val="none"/>
              </w:rPr>
            </w:pPr>
          </w:p>
        </w:tc>
        <w:tc>
          <w:tcPr>
            <w:tcW w:w="1358" w:type="dxa"/>
          </w:tcPr>
          <w:p w14:paraId="50B87B28">
            <w:pPr>
              <w:spacing w:before="31" w:beforeLines="10" w:line="400" w:lineRule="exact"/>
              <w:rPr>
                <w:rFonts w:ascii="宋体" w:hAnsi="宋体" w:cs="Arial Unicode MS"/>
                <w:color w:val="000000"/>
                <w:szCs w:val="21"/>
                <w:highlight w:val="none"/>
              </w:rPr>
            </w:pPr>
          </w:p>
        </w:tc>
        <w:tc>
          <w:tcPr>
            <w:tcW w:w="1874" w:type="dxa"/>
          </w:tcPr>
          <w:p w14:paraId="4AE7FBC1">
            <w:pPr>
              <w:spacing w:before="31" w:beforeLines="10" w:line="400" w:lineRule="exact"/>
              <w:rPr>
                <w:rFonts w:ascii="宋体" w:hAnsi="宋体" w:cs="Arial Unicode MS"/>
                <w:color w:val="000000"/>
                <w:szCs w:val="21"/>
                <w:highlight w:val="none"/>
              </w:rPr>
            </w:pPr>
          </w:p>
        </w:tc>
      </w:tr>
      <w:tr w14:paraId="604F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4814DC25">
            <w:pPr>
              <w:spacing w:before="31" w:beforeLines="10" w:line="400" w:lineRule="exact"/>
              <w:rPr>
                <w:rFonts w:ascii="宋体" w:hAnsi="宋体" w:cs="Arial Unicode MS"/>
                <w:color w:val="000000"/>
                <w:szCs w:val="21"/>
                <w:highlight w:val="none"/>
              </w:rPr>
            </w:pPr>
          </w:p>
        </w:tc>
        <w:tc>
          <w:tcPr>
            <w:tcW w:w="909" w:type="dxa"/>
          </w:tcPr>
          <w:p w14:paraId="579D3915">
            <w:pPr>
              <w:spacing w:before="31" w:beforeLines="10" w:line="400" w:lineRule="exact"/>
              <w:rPr>
                <w:rFonts w:ascii="宋体" w:hAnsi="宋体" w:cs="Arial Unicode MS"/>
                <w:color w:val="000000"/>
                <w:szCs w:val="21"/>
                <w:highlight w:val="none"/>
              </w:rPr>
            </w:pPr>
          </w:p>
        </w:tc>
        <w:tc>
          <w:tcPr>
            <w:tcW w:w="908" w:type="dxa"/>
          </w:tcPr>
          <w:p w14:paraId="55A9EDCB">
            <w:pPr>
              <w:spacing w:before="31" w:beforeLines="10" w:line="400" w:lineRule="exact"/>
              <w:rPr>
                <w:rFonts w:ascii="宋体" w:hAnsi="宋体" w:cs="Arial Unicode MS"/>
                <w:color w:val="000000"/>
                <w:szCs w:val="21"/>
                <w:highlight w:val="none"/>
              </w:rPr>
            </w:pPr>
          </w:p>
        </w:tc>
        <w:tc>
          <w:tcPr>
            <w:tcW w:w="909" w:type="dxa"/>
          </w:tcPr>
          <w:p w14:paraId="6ECA5EBC">
            <w:pPr>
              <w:spacing w:before="31" w:beforeLines="10" w:line="400" w:lineRule="exact"/>
              <w:rPr>
                <w:rFonts w:ascii="宋体" w:hAnsi="宋体" w:cs="Arial Unicode MS"/>
                <w:color w:val="000000"/>
                <w:szCs w:val="21"/>
                <w:highlight w:val="none"/>
              </w:rPr>
            </w:pPr>
          </w:p>
        </w:tc>
        <w:tc>
          <w:tcPr>
            <w:tcW w:w="909" w:type="dxa"/>
          </w:tcPr>
          <w:p w14:paraId="50C70485">
            <w:pPr>
              <w:spacing w:before="31" w:beforeLines="10" w:line="400" w:lineRule="exact"/>
              <w:rPr>
                <w:rFonts w:ascii="宋体" w:hAnsi="宋体" w:cs="Arial Unicode MS"/>
                <w:color w:val="000000"/>
                <w:szCs w:val="21"/>
                <w:highlight w:val="none"/>
              </w:rPr>
            </w:pPr>
          </w:p>
        </w:tc>
        <w:tc>
          <w:tcPr>
            <w:tcW w:w="1235" w:type="dxa"/>
          </w:tcPr>
          <w:p w14:paraId="0330C667">
            <w:pPr>
              <w:spacing w:before="31" w:beforeLines="10" w:line="400" w:lineRule="exact"/>
              <w:rPr>
                <w:rFonts w:ascii="宋体" w:hAnsi="宋体" w:cs="Arial Unicode MS"/>
                <w:color w:val="000000"/>
                <w:szCs w:val="21"/>
                <w:highlight w:val="none"/>
              </w:rPr>
            </w:pPr>
          </w:p>
        </w:tc>
        <w:tc>
          <w:tcPr>
            <w:tcW w:w="1358" w:type="dxa"/>
          </w:tcPr>
          <w:p w14:paraId="7B582916">
            <w:pPr>
              <w:spacing w:before="31" w:beforeLines="10" w:line="400" w:lineRule="exact"/>
              <w:rPr>
                <w:rFonts w:ascii="宋体" w:hAnsi="宋体" w:cs="Arial Unicode MS"/>
                <w:color w:val="000000"/>
                <w:szCs w:val="21"/>
                <w:highlight w:val="none"/>
              </w:rPr>
            </w:pPr>
          </w:p>
        </w:tc>
        <w:tc>
          <w:tcPr>
            <w:tcW w:w="1874" w:type="dxa"/>
          </w:tcPr>
          <w:p w14:paraId="019A6FD6">
            <w:pPr>
              <w:spacing w:before="31" w:beforeLines="10" w:line="400" w:lineRule="exact"/>
              <w:rPr>
                <w:rFonts w:ascii="宋体" w:hAnsi="宋体" w:cs="Arial Unicode MS"/>
                <w:color w:val="000000"/>
                <w:szCs w:val="21"/>
                <w:highlight w:val="none"/>
              </w:rPr>
            </w:pPr>
          </w:p>
        </w:tc>
      </w:tr>
      <w:tr w14:paraId="0AC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68F04C07">
            <w:pPr>
              <w:spacing w:before="31" w:beforeLines="10" w:line="400" w:lineRule="exact"/>
              <w:rPr>
                <w:rFonts w:ascii="宋体" w:hAnsi="宋体" w:cs="Arial Unicode MS"/>
                <w:color w:val="000000"/>
                <w:szCs w:val="21"/>
                <w:highlight w:val="none"/>
              </w:rPr>
            </w:pPr>
          </w:p>
        </w:tc>
        <w:tc>
          <w:tcPr>
            <w:tcW w:w="909" w:type="dxa"/>
          </w:tcPr>
          <w:p w14:paraId="723D9704">
            <w:pPr>
              <w:spacing w:before="31" w:beforeLines="10" w:line="400" w:lineRule="exact"/>
              <w:rPr>
                <w:rFonts w:ascii="宋体" w:hAnsi="宋体" w:cs="Arial Unicode MS"/>
                <w:color w:val="000000"/>
                <w:szCs w:val="21"/>
                <w:highlight w:val="none"/>
              </w:rPr>
            </w:pPr>
          </w:p>
        </w:tc>
        <w:tc>
          <w:tcPr>
            <w:tcW w:w="908" w:type="dxa"/>
          </w:tcPr>
          <w:p w14:paraId="40A19EB2">
            <w:pPr>
              <w:spacing w:before="31" w:beforeLines="10" w:line="400" w:lineRule="exact"/>
              <w:rPr>
                <w:rFonts w:ascii="宋体" w:hAnsi="宋体" w:cs="Arial Unicode MS"/>
                <w:color w:val="000000"/>
                <w:szCs w:val="21"/>
                <w:highlight w:val="none"/>
              </w:rPr>
            </w:pPr>
          </w:p>
        </w:tc>
        <w:tc>
          <w:tcPr>
            <w:tcW w:w="909" w:type="dxa"/>
          </w:tcPr>
          <w:p w14:paraId="25B94672">
            <w:pPr>
              <w:spacing w:before="31" w:beforeLines="10" w:line="400" w:lineRule="exact"/>
              <w:rPr>
                <w:rFonts w:ascii="宋体" w:hAnsi="宋体" w:cs="Arial Unicode MS"/>
                <w:color w:val="000000"/>
                <w:szCs w:val="21"/>
                <w:highlight w:val="none"/>
              </w:rPr>
            </w:pPr>
          </w:p>
        </w:tc>
        <w:tc>
          <w:tcPr>
            <w:tcW w:w="909" w:type="dxa"/>
          </w:tcPr>
          <w:p w14:paraId="055CB638">
            <w:pPr>
              <w:spacing w:before="31" w:beforeLines="10" w:line="400" w:lineRule="exact"/>
              <w:rPr>
                <w:rFonts w:ascii="宋体" w:hAnsi="宋体" w:cs="Arial Unicode MS"/>
                <w:color w:val="000000"/>
                <w:szCs w:val="21"/>
                <w:highlight w:val="none"/>
              </w:rPr>
            </w:pPr>
          </w:p>
        </w:tc>
        <w:tc>
          <w:tcPr>
            <w:tcW w:w="1235" w:type="dxa"/>
          </w:tcPr>
          <w:p w14:paraId="04C6AE04">
            <w:pPr>
              <w:spacing w:before="31" w:beforeLines="10" w:line="400" w:lineRule="exact"/>
              <w:rPr>
                <w:rFonts w:ascii="宋体" w:hAnsi="宋体" w:cs="Arial Unicode MS"/>
                <w:color w:val="000000"/>
                <w:szCs w:val="21"/>
                <w:highlight w:val="none"/>
              </w:rPr>
            </w:pPr>
          </w:p>
        </w:tc>
        <w:tc>
          <w:tcPr>
            <w:tcW w:w="1358" w:type="dxa"/>
          </w:tcPr>
          <w:p w14:paraId="11D131B9">
            <w:pPr>
              <w:spacing w:before="31" w:beforeLines="10" w:line="400" w:lineRule="exact"/>
              <w:rPr>
                <w:rFonts w:ascii="宋体" w:hAnsi="宋体" w:cs="Arial Unicode MS"/>
                <w:color w:val="000000"/>
                <w:szCs w:val="21"/>
                <w:highlight w:val="none"/>
              </w:rPr>
            </w:pPr>
          </w:p>
        </w:tc>
        <w:tc>
          <w:tcPr>
            <w:tcW w:w="1874" w:type="dxa"/>
          </w:tcPr>
          <w:p w14:paraId="56980D27">
            <w:pPr>
              <w:spacing w:before="31" w:beforeLines="10" w:line="400" w:lineRule="exact"/>
              <w:rPr>
                <w:rFonts w:ascii="宋体" w:hAnsi="宋体" w:cs="Arial Unicode MS"/>
                <w:color w:val="000000"/>
                <w:szCs w:val="21"/>
                <w:highlight w:val="none"/>
              </w:rPr>
            </w:pPr>
          </w:p>
        </w:tc>
      </w:tr>
      <w:tr w14:paraId="4F74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49BA7261">
            <w:pPr>
              <w:spacing w:before="31" w:beforeLines="10" w:line="400" w:lineRule="exact"/>
              <w:rPr>
                <w:rFonts w:ascii="宋体" w:hAnsi="宋体" w:cs="Arial Unicode MS"/>
                <w:color w:val="000000"/>
                <w:szCs w:val="21"/>
                <w:highlight w:val="none"/>
              </w:rPr>
            </w:pPr>
          </w:p>
        </w:tc>
        <w:tc>
          <w:tcPr>
            <w:tcW w:w="909" w:type="dxa"/>
          </w:tcPr>
          <w:p w14:paraId="1D4AFB5E">
            <w:pPr>
              <w:spacing w:before="31" w:beforeLines="10" w:line="400" w:lineRule="exact"/>
              <w:rPr>
                <w:rFonts w:ascii="宋体" w:hAnsi="宋体" w:cs="Arial Unicode MS"/>
                <w:color w:val="000000"/>
                <w:szCs w:val="21"/>
                <w:highlight w:val="none"/>
              </w:rPr>
            </w:pPr>
          </w:p>
        </w:tc>
        <w:tc>
          <w:tcPr>
            <w:tcW w:w="908" w:type="dxa"/>
          </w:tcPr>
          <w:p w14:paraId="7B761F34">
            <w:pPr>
              <w:spacing w:before="31" w:beforeLines="10" w:line="400" w:lineRule="exact"/>
              <w:rPr>
                <w:rFonts w:ascii="宋体" w:hAnsi="宋体" w:cs="Arial Unicode MS"/>
                <w:color w:val="000000"/>
                <w:szCs w:val="21"/>
                <w:highlight w:val="none"/>
              </w:rPr>
            </w:pPr>
          </w:p>
        </w:tc>
        <w:tc>
          <w:tcPr>
            <w:tcW w:w="909" w:type="dxa"/>
          </w:tcPr>
          <w:p w14:paraId="0B9A1DF8">
            <w:pPr>
              <w:spacing w:before="31" w:beforeLines="10" w:line="400" w:lineRule="exact"/>
              <w:rPr>
                <w:rFonts w:ascii="宋体" w:hAnsi="宋体" w:cs="Arial Unicode MS"/>
                <w:color w:val="000000"/>
                <w:szCs w:val="21"/>
                <w:highlight w:val="none"/>
              </w:rPr>
            </w:pPr>
          </w:p>
        </w:tc>
        <w:tc>
          <w:tcPr>
            <w:tcW w:w="909" w:type="dxa"/>
          </w:tcPr>
          <w:p w14:paraId="3F4B6E9C">
            <w:pPr>
              <w:spacing w:before="31" w:beforeLines="10" w:line="400" w:lineRule="exact"/>
              <w:rPr>
                <w:rFonts w:ascii="宋体" w:hAnsi="宋体" w:cs="Arial Unicode MS"/>
                <w:color w:val="000000"/>
                <w:szCs w:val="21"/>
                <w:highlight w:val="none"/>
              </w:rPr>
            </w:pPr>
          </w:p>
        </w:tc>
        <w:tc>
          <w:tcPr>
            <w:tcW w:w="1235" w:type="dxa"/>
          </w:tcPr>
          <w:p w14:paraId="213300BE">
            <w:pPr>
              <w:spacing w:before="31" w:beforeLines="10" w:line="400" w:lineRule="exact"/>
              <w:rPr>
                <w:rFonts w:ascii="宋体" w:hAnsi="宋体" w:cs="Arial Unicode MS"/>
                <w:color w:val="000000"/>
                <w:szCs w:val="21"/>
                <w:highlight w:val="none"/>
              </w:rPr>
            </w:pPr>
          </w:p>
        </w:tc>
        <w:tc>
          <w:tcPr>
            <w:tcW w:w="1358" w:type="dxa"/>
          </w:tcPr>
          <w:p w14:paraId="7DD46B65">
            <w:pPr>
              <w:spacing w:before="31" w:beforeLines="10" w:line="400" w:lineRule="exact"/>
              <w:rPr>
                <w:rFonts w:ascii="宋体" w:hAnsi="宋体" w:cs="Arial Unicode MS"/>
                <w:color w:val="000000"/>
                <w:szCs w:val="21"/>
                <w:highlight w:val="none"/>
              </w:rPr>
            </w:pPr>
          </w:p>
        </w:tc>
        <w:tc>
          <w:tcPr>
            <w:tcW w:w="1874" w:type="dxa"/>
          </w:tcPr>
          <w:p w14:paraId="4474316F">
            <w:pPr>
              <w:spacing w:before="31" w:beforeLines="10" w:line="400" w:lineRule="exact"/>
              <w:rPr>
                <w:rFonts w:ascii="宋体" w:hAnsi="宋体" w:cs="Arial Unicode MS"/>
                <w:color w:val="000000"/>
                <w:szCs w:val="21"/>
                <w:highlight w:val="none"/>
              </w:rPr>
            </w:pPr>
          </w:p>
        </w:tc>
      </w:tr>
      <w:tr w14:paraId="41B0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292448F4">
            <w:pPr>
              <w:spacing w:before="31" w:beforeLines="10" w:line="400" w:lineRule="exact"/>
              <w:rPr>
                <w:rFonts w:ascii="宋体" w:hAnsi="宋体" w:cs="Arial Unicode MS"/>
                <w:color w:val="000000"/>
                <w:szCs w:val="21"/>
                <w:highlight w:val="none"/>
              </w:rPr>
            </w:pPr>
          </w:p>
        </w:tc>
        <w:tc>
          <w:tcPr>
            <w:tcW w:w="909" w:type="dxa"/>
          </w:tcPr>
          <w:p w14:paraId="0C05DDCC">
            <w:pPr>
              <w:spacing w:before="31" w:beforeLines="10" w:line="400" w:lineRule="exact"/>
              <w:rPr>
                <w:rFonts w:ascii="宋体" w:hAnsi="宋体" w:cs="Arial Unicode MS"/>
                <w:color w:val="000000"/>
                <w:szCs w:val="21"/>
                <w:highlight w:val="none"/>
              </w:rPr>
            </w:pPr>
          </w:p>
        </w:tc>
        <w:tc>
          <w:tcPr>
            <w:tcW w:w="908" w:type="dxa"/>
          </w:tcPr>
          <w:p w14:paraId="64DC6FD6">
            <w:pPr>
              <w:spacing w:before="31" w:beforeLines="10" w:line="400" w:lineRule="exact"/>
              <w:rPr>
                <w:rFonts w:ascii="宋体" w:hAnsi="宋体" w:cs="Arial Unicode MS"/>
                <w:color w:val="000000"/>
                <w:szCs w:val="21"/>
                <w:highlight w:val="none"/>
              </w:rPr>
            </w:pPr>
          </w:p>
        </w:tc>
        <w:tc>
          <w:tcPr>
            <w:tcW w:w="909" w:type="dxa"/>
          </w:tcPr>
          <w:p w14:paraId="33ADADD4">
            <w:pPr>
              <w:spacing w:before="31" w:beforeLines="10" w:line="400" w:lineRule="exact"/>
              <w:rPr>
                <w:rFonts w:ascii="宋体" w:hAnsi="宋体" w:cs="Arial Unicode MS"/>
                <w:color w:val="000000"/>
                <w:szCs w:val="21"/>
                <w:highlight w:val="none"/>
              </w:rPr>
            </w:pPr>
          </w:p>
        </w:tc>
        <w:tc>
          <w:tcPr>
            <w:tcW w:w="909" w:type="dxa"/>
          </w:tcPr>
          <w:p w14:paraId="388BC44D">
            <w:pPr>
              <w:spacing w:before="31" w:beforeLines="10" w:line="400" w:lineRule="exact"/>
              <w:rPr>
                <w:rFonts w:ascii="宋体" w:hAnsi="宋体" w:cs="Arial Unicode MS"/>
                <w:color w:val="000000"/>
                <w:szCs w:val="21"/>
                <w:highlight w:val="none"/>
              </w:rPr>
            </w:pPr>
          </w:p>
        </w:tc>
        <w:tc>
          <w:tcPr>
            <w:tcW w:w="1235" w:type="dxa"/>
          </w:tcPr>
          <w:p w14:paraId="75E70A0B">
            <w:pPr>
              <w:spacing w:before="31" w:beforeLines="10" w:line="400" w:lineRule="exact"/>
              <w:rPr>
                <w:rFonts w:ascii="宋体" w:hAnsi="宋体" w:cs="Arial Unicode MS"/>
                <w:color w:val="000000"/>
                <w:szCs w:val="21"/>
                <w:highlight w:val="none"/>
              </w:rPr>
            </w:pPr>
          </w:p>
        </w:tc>
        <w:tc>
          <w:tcPr>
            <w:tcW w:w="1358" w:type="dxa"/>
          </w:tcPr>
          <w:p w14:paraId="157D6B36">
            <w:pPr>
              <w:spacing w:before="31" w:beforeLines="10" w:line="400" w:lineRule="exact"/>
              <w:rPr>
                <w:rFonts w:ascii="宋体" w:hAnsi="宋体" w:cs="Arial Unicode MS"/>
                <w:color w:val="000000"/>
                <w:szCs w:val="21"/>
                <w:highlight w:val="none"/>
              </w:rPr>
            </w:pPr>
          </w:p>
        </w:tc>
        <w:tc>
          <w:tcPr>
            <w:tcW w:w="1874" w:type="dxa"/>
          </w:tcPr>
          <w:p w14:paraId="35BF2D58">
            <w:pPr>
              <w:spacing w:before="31" w:beforeLines="10" w:line="400" w:lineRule="exact"/>
              <w:rPr>
                <w:rFonts w:ascii="宋体" w:hAnsi="宋体" w:cs="Arial Unicode MS"/>
                <w:color w:val="000000"/>
                <w:szCs w:val="21"/>
                <w:highlight w:val="none"/>
              </w:rPr>
            </w:pPr>
          </w:p>
        </w:tc>
      </w:tr>
      <w:tr w14:paraId="5CD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7FEB4865">
            <w:pPr>
              <w:spacing w:before="31" w:beforeLines="10" w:line="400" w:lineRule="exact"/>
              <w:rPr>
                <w:rFonts w:ascii="宋体" w:hAnsi="宋体" w:cs="Arial Unicode MS"/>
                <w:color w:val="000000"/>
                <w:szCs w:val="21"/>
                <w:highlight w:val="none"/>
              </w:rPr>
            </w:pPr>
          </w:p>
        </w:tc>
        <w:tc>
          <w:tcPr>
            <w:tcW w:w="909" w:type="dxa"/>
          </w:tcPr>
          <w:p w14:paraId="5E9A3C34">
            <w:pPr>
              <w:spacing w:before="31" w:beforeLines="10" w:line="400" w:lineRule="exact"/>
              <w:rPr>
                <w:rFonts w:ascii="宋体" w:hAnsi="宋体" w:cs="Arial Unicode MS"/>
                <w:color w:val="000000"/>
                <w:szCs w:val="21"/>
                <w:highlight w:val="none"/>
              </w:rPr>
            </w:pPr>
          </w:p>
        </w:tc>
        <w:tc>
          <w:tcPr>
            <w:tcW w:w="908" w:type="dxa"/>
          </w:tcPr>
          <w:p w14:paraId="7A27BE0B">
            <w:pPr>
              <w:spacing w:before="31" w:beforeLines="10" w:line="400" w:lineRule="exact"/>
              <w:rPr>
                <w:rFonts w:ascii="宋体" w:hAnsi="宋体" w:cs="Arial Unicode MS"/>
                <w:color w:val="000000"/>
                <w:szCs w:val="21"/>
                <w:highlight w:val="none"/>
              </w:rPr>
            </w:pPr>
          </w:p>
        </w:tc>
        <w:tc>
          <w:tcPr>
            <w:tcW w:w="909" w:type="dxa"/>
          </w:tcPr>
          <w:p w14:paraId="198292CC">
            <w:pPr>
              <w:spacing w:before="31" w:beforeLines="10" w:line="400" w:lineRule="exact"/>
              <w:rPr>
                <w:rFonts w:ascii="宋体" w:hAnsi="宋体" w:cs="Arial Unicode MS"/>
                <w:color w:val="000000"/>
                <w:szCs w:val="21"/>
                <w:highlight w:val="none"/>
              </w:rPr>
            </w:pPr>
          </w:p>
        </w:tc>
        <w:tc>
          <w:tcPr>
            <w:tcW w:w="909" w:type="dxa"/>
          </w:tcPr>
          <w:p w14:paraId="76A9069C">
            <w:pPr>
              <w:spacing w:before="31" w:beforeLines="10" w:line="400" w:lineRule="exact"/>
              <w:rPr>
                <w:rFonts w:ascii="宋体" w:hAnsi="宋体" w:cs="Arial Unicode MS"/>
                <w:color w:val="000000"/>
                <w:szCs w:val="21"/>
                <w:highlight w:val="none"/>
              </w:rPr>
            </w:pPr>
          </w:p>
        </w:tc>
        <w:tc>
          <w:tcPr>
            <w:tcW w:w="1235" w:type="dxa"/>
          </w:tcPr>
          <w:p w14:paraId="3D92E3B2">
            <w:pPr>
              <w:spacing w:before="31" w:beforeLines="10" w:line="400" w:lineRule="exact"/>
              <w:rPr>
                <w:rFonts w:ascii="宋体" w:hAnsi="宋体" w:cs="Arial Unicode MS"/>
                <w:color w:val="000000"/>
                <w:szCs w:val="21"/>
                <w:highlight w:val="none"/>
              </w:rPr>
            </w:pPr>
          </w:p>
        </w:tc>
        <w:tc>
          <w:tcPr>
            <w:tcW w:w="1358" w:type="dxa"/>
          </w:tcPr>
          <w:p w14:paraId="6752E11B">
            <w:pPr>
              <w:spacing w:before="31" w:beforeLines="10" w:line="400" w:lineRule="exact"/>
              <w:rPr>
                <w:rFonts w:ascii="宋体" w:hAnsi="宋体" w:cs="Arial Unicode MS"/>
                <w:color w:val="000000"/>
                <w:szCs w:val="21"/>
                <w:highlight w:val="none"/>
              </w:rPr>
            </w:pPr>
          </w:p>
        </w:tc>
        <w:tc>
          <w:tcPr>
            <w:tcW w:w="1874" w:type="dxa"/>
          </w:tcPr>
          <w:p w14:paraId="4CFA9499">
            <w:pPr>
              <w:spacing w:before="31" w:beforeLines="10" w:line="400" w:lineRule="exact"/>
              <w:rPr>
                <w:rFonts w:ascii="宋体" w:hAnsi="宋体" w:cs="Arial Unicode MS"/>
                <w:color w:val="000000"/>
                <w:szCs w:val="21"/>
                <w:highlight w:val="none"/>
              </w:rPr>
            </w:pPr>
          </w:p>
        </w:tc>
      </w:tr>
      <w:tr w14:paraId="1A7E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637A66B5">
            <w:pPr>
              <w:spacing w:before="31" w:beforeLines="10" w:line="400" w:lineRule="exact"/>
              <w:rPr>
                <w:rFonts w:ascii="宋体" w:hAnsi="宋体" w:cs="Arial Unicode MS"/>
                <w:color w:val="000000"/>
                <w:szCs w:val="21"/>
                <w:highlight w:val="none"/>
              </w:rPr>
            </w:pPr>
          </w:p>
        </w:tc>
        <w:tc>
          <w:tcPr>
            <w:tcW w:w="909" w:type="dxa"/>
          </w:tcPr>
          <w:p w14:paraId="43D0954C">
            <w:pPr>
              <w:spacing w:before="31" w:beforeLines="10" w:line="400" w:lineRule="exact"/>
              <w:rPr>
                <w:rFonts w:ascii="宋体" w:hAnsi="宋体" w:cs="Arial Unicode MS"/>
                <w:color w:val="000000"/>
                <w:szCs w:val="21"/>
                <w:highlight w:val="none"/>
              </w:rPr>
            </w:pPr>
          </w:p>
        </w:tc>
        <w:tc>
          <w:tcPr>
            <w:tcW w:w="908" w:type="dxa"/>
          </w:tcPr>
          <w:p w14:paraId="2C73D19A">
            <w:pPr>
              <w:spacing w:before="31" w:beforeLines="10" w:line="400" w:lineRule="exact"/>
              <w:rPr>
                <w:rFonts w:ascii="宋体" w:hAnsi="宋体" w:cs="Arial Unicode MS"/>
                <w:color w:val="000000"/>
                <w:szCs w:val="21"/>
                <w:highlight w:val="none"/>
              </w:rPr>
            </w:pPr>
          </w:p>
        </w:tc>
        <w:tc>
          <w:tcPr>
            <w:tcW w:w="909" w:type="dxa"/>
          </w:tcPr>
          <w:p w14:paraId="21B80B62">
            <w:pPr>
              <w:spacing w:before="31" w:beforeLines="10" w:line="400" w:lineRule="exact"/>
              <w:rPr>
                <w:rFonts w:ascii="宋体" w:hAnsi="宋体" w:cs="Arial Unicode MS"/>
                <w:color w:val="000000"/>
                <w:szCs w:val="21"/>
                <w:highlight w:val="none"/>
              </w:rPr>
            </w:pPr>
          </w:p>
        </w:tc>
        <w:tc>
          <w:tcPr>
            <w:tcW w:w="909" w:type="dxa"/>
          </w:tcPr>
          <w:p w14:paraId="59E6E44E">
            <w:pPr>
              <w:spacing w:before="31" w:beforeLines="10" w:line="400" w:lineRule="exact"/>
              <w:rPr>
                <w:rFonts w:ascii="宋体" w:hAnsi="宋体" w:cs="Arial Unicode MS"/>
                <w:color w:val="000000"/>
                <w:szCs w:val="21"/>
                <w:highlight w:val="none"/>
              </w:rPr>
            </w:pPr>
          </w:p>
        </w:tc>
        <w:tc>
          <w:tcPr>
            <w:tcW w:w="1235" w:type="dxa"/>
          </w:tcPr>
          <w:p w14:paraId="6AF4137E">
            <w:pPr>
              <w:spacing w:before="31" w:beforeLines="10" w:line="400" w:lineRule="exact"/>
              <w:rPr>
                <w:rFonts w:ascii="宋体" w:hAnsi="宋体" w:cs="Arial Unicode MS"/>
                <w:color w:val="000000"/>
                <w:szCs w:val="21"/>
                <w:highlight w:val="none"/>
              </w:rPr>
            </w:pPr>
          </w:p>
        </w:tc>
        <w:tc>
          <w:tcPr>
            <w:tcW w:w="1358" w:type="dxa"/>
          </w:tcPr>
          <w:p w14:paraId="10C3B32C">
            <w:pPr>
              <w:spacing w:before="31" w:beforeLines="10" w:line="400" w:lineRule="exact"/>
              <w:rPr>
                <w:rFonts w:ascii="宋体" w:hAnsi="宋体" w:cs="Arial Unicode MS"/>
                <w:color w:val="000000"/>
                <w:szCs w:val="21"/>
                <w:highlight w:val="none"/>
              </w:rPr>
            </w:pPr>
          </w:p>
        </w:tc>
        <w:tc>
          <w:tcPr>
            <w:tcW w:w="1874" w:type="dxa"/>
          </w:tcPr>
          <w:p w14:paraId="27B1EFA8">
            <w:pPr>
              <w:spacing w:before="31" w:beforeLines="10" w:line="400" w:lineRule="exact"/>
              <w:rPr>
                <w:rFonts w:ascii="宋体" w:hAnsi="宋体" w:cs="Arial Unicode MS"/>
                <w:color w:val="000000"/>
                <w:szCs w:val="21"/>
                <w:highlight w:val="none"/>
              </w:rPr>
            </w:pPr>
          </w:p>
        </w:tc>
      </w:tr>
      <w:tr w14:paraId="2780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3C7A4764">
            <w:pPr>
              <w:spacing w:before="31" w:beforeLines="10" w:line="400" w:lineRule="exact"/>
              <w:rPr>
                <w:rFonts w:ascii="宋体" w:hAnsi="宋体" w:cs="Arial Unicode MS"/>
                <w:color w:val="000000"/>
                <w:szCs w:val="21"/>
                <w:highlight w:val="none"/>
              </w:rPr>
            </w:pPr>
          </w:p>
        </w:tc>
        <w:tc>
          <w:tcPr>
            <w:tcW w:w="909" w:type="dxa"/>
          </w:tcPr>
          <w:p w14:paraId="2CBEFB23">
            <w:pPr>
              <w:spacing w:before="31" w:beforeLines="10" w:line="400" w:lineRule="exact"/>
              <w:rPr>
                <w:rFonts w:ascii="宋体" w:hAnsi="宋体" w:cs="Arial Unicode MS"/>
                <w:color w:val="000000"/>
                <w:szCs w:val="21"/>
                <w:highlight w:val="none"/>
              </w:rPr>
            </w:pPr>
          </w:p>
        </w:tc>
        <w:tc>
          <w:tcPr>
            <w:tcW w:w="908" w:type="dxa"/>
          </w:tcPr>
          <w:p w14:paraId="10869975">
            <w:pPr>
              <w:spacing w:before="31" w:beforeLines="10" w:line="400" w:lineRule="exact"/>
              <w:rPr>
                <w:rFonts w:ascii="宋体" w:hAnsi="宋体" w:cs="Arial Unicode MS"/>
                <w:color w:val="000000"/>
                <w:szCs w:val="21"/>
                <w:highlight w:val="none"/>
              </w:rPr>
            </w:pPr>
          </w:p>
        </w:tc>
        <w:tc>
          <w:tcPr>
            <w:tcW w:w="909" w:type="dxa"/>
          </w:tcPr>
          <w:p w14:paraId="0421DE9D">
            <w:pPr>
              <w:spacing w:before="31" w:beforeLines="10" w:line="400" w:lineRule="exact"/>
              <w:rPr>
                <w:rFonts w:ascii="宋体" w:hAnsi="宋体" w:cs="Arial Unicode MS"/>
                <w:color w:val="000000"/>
                <w:szCs w:val="21"/>
                <w:highlight w:val="none"/>
              </w:rPr>
            </w:pPr>
          </w:p>
        </w:tc>
        <w:tc>
          <w:tcPr>
            <w:tcW w:w="909" w:type="dxa"/>
          </w:tcPr>
          <w:p w14:paraId="432D8E57">
            <w:pPr>
              <w:spacing w:before="31" w:beforeLines="10" w:line="400" w:lineRule="exact"/>
              <w:rPr>
                <w:rFonts w:ascii="宋体" w:hAnsi="宋体" w:cs="Arial Unicode MS"/>
                <w:color w:val="000000"/>
                <w:szCs w:val="21"/>
                <w:highlight w:val="none"/>
              </w:rPr>
            </w:pPr>
          </w:p>
        </w:tc>
        <w:tc>
          <w:tcPr>
            <w:tcW w:w="1235" w:type="dxa"/>
          </w:tcPr>
          <w:p w14:paraId="5C80E93D">
            <w:pPr>
              <w:spacing w:before="31" w:beforeLines="10" w:line="400" w:lineRule="exact"/>
              <w:rPr>
                <w:rFonts w:ascii="宋体" w:hAnsi="宋体" w:cs="Arial Unicode MS"/>
                <w:color w:val="000000"/>
                <w:szCs w:val="21"/>
                <w:highlight w:val="none"/>
              </w:rPr>
            </w:pPr>
          </w:p>
        </w:tc>
        <w:tc>
          <w:tcPr>
            <w:tcW w:w="1358" w:type="dxa"/>
          </w:tcPr>
          <w:p w14:paraId="6B9D589C">
            <w:pPr>
              <w:spacing w:before="31" w:beforeLines="10" w:line="400" w:lineRule="exact"/>
              <w:rPr>
                <w:rFonts w:ascii="宋体" w:hAnsi="宋体" w:cs="Arial Unicode MS"/>
                <w:color w:val="000000"/>
                <w:szCs w:val="21"/>
                <w:highlight w:val="none"/>
              </w:rPr>
            </w:pPr>
          </w:p>
        </w:tc>
        <w:tc>
          <w:tcPr>
            <w:tcW w:w="1874" w:type="dxa"/>
          </w:tcPr>
          <w:p w14:paraId="356F4162">
            <w:pPr>
              <w:spacing w:before="31" w:beforeLines="10" w:line="400" w:lineRule="exact"/>
              <w:rPr>
                <w:rFonts w:ascii="宋体" w:hAnsi="宋体" w:cs="Arial Unicode MS"/>
                <w:color w:val="000000"/>
                <w:szCs w:val="21"/>
                <w:highlight w:val="none"/>
              </w:rPr>
            </w:pPr>
          </w:p>
        </w:tc>
      </w:tr>
      <w:tr w14:paraId="47BB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6551E709">
            <w:pPr>
              <w:spacing w:before="31" w:beforeLines="10" w:line="400" w:lineRule="exact"/>
              <w:rPr>
                <w:rFonts w:ascii="宋体" w:hAnsi="宋体" w:cs="Arial Unicode MS"/>
                <w:color w:val="000000"/>
                <w:szCs w:val="21"/>
                <w:highlight w:val="none"/>
              </w:rPr>
            </w:pPr>
          </w:p>
        </w:tc>
        <w:tc>
          <w:tcPr>
            <w:tcW w:w="909" w:type="dxa"/>
          </w:tcPr>
          <w:p w14:paraId="73ABE527">
            <w:pPr>
              <w:spacing w:before="31" w:beforeLines="10" w:line="400" w:lineRule="exact"/>
              <w:rPr>
                <w:rFonts w:ascii="宋体" w:hAnsi="宋体" w:cs="Arial Unicode MS"/>
                <w:color w:val="000000"/>
                <w:szCs w:val="21"/>
                <w:highlight w:val="none"/>
              </w:rPr>
            </w:pPr>
          </w:p>
        </w:tc>
        <w:tc>
          <w:tcPr>
            <w:tcW w:w="908" w:type="dxa"/>
          </w:tcPr>
          <w:p w14:paraId="3523E32A">
            <w:pPr>
              <w:spacing w:before="31" w:beforeLines="10" w:line="400" w:lineRule="exact"/>
              <w:rPr>
                <w:rFonts w:ascii="宋体" w:hAnsi="宋体" w:cs="Arial Unicode MS"/>
                <w:color w:val="000000"/>
                <w:szCs w:val="21"/>
                <w:highlight w:val="none"/>
              </w:rPr>
            </w:pPr>
          </w:p>
        </w:tc>
        <w:tc>
          <w:tcPr>
            <w:tcW w:w="909" w:type="dxa"/>
          </w:tcPr>
          <w:p w14:paraId="5759E360">
            <w:pPr>
              <w:spacing w:before="31" w:beforeLines="10" w:line="400" w:lineRule="exact"/>
              <w:rPr>
                <w:rFonts w:ascii="宋体" w:hAnsi="宋体" w:cs="Arial Unicode MS"/>
                <w:color w:val="000000"/>
                <w:szCs w:val="21"/>
                <w:highlight w:val="none"/>
              </w:rPr>
            </w:pPr>
          </w:p>
        </w:tc>
        <w:tc>
          <w:tcPr>
            <w:tcW w:w="909" w:type="dxa"/>
          </w:tcPr>
          <w:p w14:paraId="2687083B">
            <w:pPr>
              <w:spacing w:before="31" w:beforeLines="10" w:line="400" w:lineRule="exact"/>
              <w:rPr>
                <w:rFonts w:ascii="宋体" w:hAnsi="宋体" w:cs="Arial Unicode MS"/>
                <w:color w:val="000000"/>
                <w:szCs w:val="21"/>
                <w:highlight w:val="none"/>
              </w:rPr>
            </w:pPr>
          </w:p>
        </w:tc>
        <w:tc>
          <w:tcPr>
            <w:tcW w:w="1235" w:type="dxa"/>
          </w:tcPr>
          <w:p w14:paraId="1F8EF778">
            <w:pPr>
              <w:spacing w:before="31" w:beforeLines="10" w:line="400" w:lineRule="exact"/>
              <w:rPr>
                <w:rFonts w:ascii="宋体" w:hAnsi="宋体" w:cs="Arial Unicode MS"/>
                <w:color w:val="000000"/>
                <w:szCs w:val="21"/>
                <w:highlight w:val="none"/>
              </w:rPr>
            </w:pPr>
          </w:p>
        </w:tc>
        <w:tc>
          <w:tcPr>
            <w:tcW w:w="1358" w:type="dxa"/>
          </w:tcPr>
          <w:p w14:paraId="6E1EC857">
            <w:pPr>
              <w:spacing w:before="31" w:beforeLines="10" w:line="400" w:lineRule="exact"/>
              <w:rPr>
                <w:rFonts w:ascii="宋体" w:hAnsi="宋体" w:cs="Arial Unicode MS"/>
                <w:color w:val="000000"/>
                <w:szCs w:val="21"/>
                <w:highlight w:val="none"/>
              </w:rPr>
            </w:pPr>
          </w:p>
        </w:tc>
        <w:tc>
          <w:tcPr>
            <w:tcW w:w="1874" w:type="dxa"/>
          </w:tcPr>
          <w:p w14:paraId="5E3C8725">
            <w:pPr>
              <w:spacing w:before="31" w:beforeLines="10" w:line="400" w:lineRule="exact"/>
              <w:rPr>
                <w:rFonts w:ascii="宋体" w:hAnsi="宋体" w:cs="Arial Unicode MS"/>
                <w:color w:val="000000"/>
                <w:szCs w:val="21"/>
                <w:highlight w:val="none"/>
              </w:rPr>
            </w:pPr>
          </w:p>
        </w:tc>
      </w:tr>
      <w:tr w14:paraId="4C70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163AFE4F">
            <w:pPr>
              <w:spacing w:before="31" w:beforeLines="10" w:line="400" w:lineRule="exact"/>
              <w:rPr>
                <w:rFonts w:ascii="宋体" w:hAnsi="宋体" w:cs="Arial Unicode MS"/>
                <w:color w:val="000000"/>
                <w:szCs w:val="21"/>
                <w:highlight w:val="none"/>
              </w:rPr>
            </w:pPr>
          </w:p>
        </w:tc>
        <w:tc>
          <w:tcPr>
            <w:tcW w:w="909" w:type="dxa"/>
          </w:tcPr>
          <w:p w14:paraId="5B159187">
            <w:pPr>
              <w:spacing w:before="31" w:beforeLines="10" w:line="400" w:lineRule="exact"/>
              <w:rPr>
                <w:rFonts w:ascii="宋体" w:hAnsi="宋体" w:cs="Arial Unicode MS"/>
                <w:color w:val="000000"/>
                <w:szCs w:val="21"/>
                <w:highlight w:val="none"/>
              </w:rPr>
            </w:pPr>
          </w:p>
        </w:tc>
        <w:tc>
          <w:tcPr>
            <w:tcW w:w="908" w:type="dxa"/>
          </w:tcPr>
          <w:p w14:paraId="08E91609">
            <w:pPr>
              <w:spacing w:before="31" w:beforeLines="10" w:line="400" w:lineRule="exact"/>
              <w:rPr>
                <w:rFonts w:ascii="宋体" w:hAnsi="宋体" w:cs="Arial Unicode MS"/>
                <w:color w:val="000000"/>
                <w:szCs w:val="21"/>
                <w:highlight w:val="none"/>
              </w:rPr>
            </w:pPr>
          </w:p>
        </w:tc>
        <w:tc>
          <w:tcPr>
            <w:tcW w:w="909" w:type="dxa"/>
          </w:tcPr>
          <w:p w14:paraId="2AAC84B1">
            <w:pPr>
              <w:spacing w:before="31" w:beforeLines="10" w:line="400" w:lineRule="exact"/>
              <w:rPr>
                <w:rFonts w:ascii="宋体" w:hAnsi="宋体" w:cs="Arial Unicode MS"/>
                <w:color w:val="000000"/>
                <w:szCs w:val="21"/>
                <w:highlight w:val="none"/>
              </w:rPr>
            </w:pPr>
          </w:p>
        </w:tc>
        <w:tc>
          <w:tcPr>
            <w:tcW w:w="909" w:type="dxa"/>
          </w:tcPr>
          <w:p w14:paraId="3A871906">
            <w:pPr>
              <w:spacing w:before="31" w:beforeLines="10" w:line="400" w:lineRule="exact"/>
              <w:rPr>
                <w:rFonts w:ascii="宋体" w:hAnsi="宋体" w:cs="Arial Unicode MS"/>
                <w:color w:val="000000"/>
                <w:szCs w:val="21"/>
                <w:highlight w:val="none"/>
              </w:rPr>
            </w:pPr>
          </w:p>
        </w:tc>
        <w:tc>
          <w:tcPr>
            <w:tcW w:w="1235" w:type="dxa"/>
          </w:tcPr>
          <w:p w14:paraId="52E804A2">
            <w:pPr>
              <w:spacing w:before="31" w:beforeLines="10" w:line="400" w:lineRule="exact"/>
              <w:rPr>
                <w:rFonts w:ascii="宋体" w:hAnsi="宋体" w:cs="Arial Unicode MS"/>
                <w:color w:val="000000"/>
                <w:szCs w:val="21"/>
                <w:highlight w:val="none"/>
              </w:rPr>
            </w:pPr>
          </w:p>
        </w:tc>
        <w:tc>
          <w:tcPr>
            <w:tcW w:w="1358" w:type="dxa"/>
          </w:tcPr>
          <w:p w14:paraId="471E92FC">
            <w:pPr>
              <w:spacing w:before="31" w:beforeLines="10" w:line="400" w:lineRule="exact"/>
              <w:rPr>
                <w:rFonts w:ascii="宋体" w:hAnsi="宋体" w:cs="Arial Unicode MS"/>
                <w:color w:val="000000"/>
                <w:szCs w:val="21"/>
                <w:highlight w:val="none"/>
              </w:rPr>
            </w:pPr>
          </w:p>
        </w:tc>
        <w:tc>
          <w:tcPr>
            <w:tcW w:w="1874" w:type="dxa"/>
          </w:tcPr>
          <w:p w14:paraId="4A8CCF9D">
            <w:pPr>
              <w:spacing w:before="31" w:beforeLines="10" w:line="400" w:lineRule="exact"/>
              <w:rPr>
                <w:rFonts w:ascii="宋体" w:hAnsi="宋体" w:cs="Arial Unicode MS"/>
                <w:color w:val="000000"/>
                <w:szCs w:val="21"/>
                <w:highlight w:val="none"/>
              </w:rPr>
            </w:pPr>
          </w:p>
        </w:tc>
      </w:tr>
      <w:tr w14:paraId="016B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tcPr>
          <w:p w14:paraId="69E9FA80">
            <w:pPr>
              <w:spacing w:before="31" w:beforeLines="10" w:line="400" w:lineRule="exact"/>
              <w:rPr>
                <w:rFonts w:ascii="宋体" w:hAnsi="宋体" w:cs="Arial Unicode MS"/>
                <w:color w:val="000000"/>
                <w:szCs w:val="21"/>
                <w:highlight w:val="none"/>
              </w:rPr>
            </w:pPr>
          </w:p>
        </w:tc>
        <w:tc>
          <w:tcPr>
            <w:tcW w:w="909" w:type="dxa"/>
          </w:tcPr>
          <w:p w14:paraId="224B1D80">
            <w:pPr>
              <w:spacing w:before="31" w:beforeLines="10" w:line="400" w:lineRule="exact"/>
              <w:rPr>
                <w:rFonts w:ascii="宋体" w:hAnsi="宋体" w:cs="Arial Unicode MS"/>
                <w:color w:val="000000"/>
                <w:szCs w:val="21"/>
                <w:highlight w:val="none"/>
              </w:rPr>
            </w:pPr>
          </w:p>
        </w:tc>
        <w:tc>
          <w:tcPr>
            <w:tcW w:w="908" w:type="dxa"/>
          </w:tcPr>
          <w:p w14:paraId="715DA9FE">
            <w:pPr>
              <w:spacing w:before="31" w:beforeLines="10" w:line="400" w:lineRule="exact"/>
              <w:rPr>
                <w:rFonts w:ascii="宋体" w:hAnsi="宋体" w:cs="Arial Unicode MS"/>
                <w:color w:val="000000"/>
                <w:szCs w:val="21"/>
                <w:highlight w:val="none"/>
              </w:rPr>
            </w:pPr>
          </w:p>
        </w:tc>
        <w:tc>
          <w:tcPr>
            <w:tcW w:w="909" w:type="dxa"/>
          </w:tcPr>
          <w:p w14:paraId="0215318B">
            <w:pPr>
              <w:spacing w:before="31" w:beforeLines="10" w:line="400" w:lineRule="exact"/>
              <w:rPr>
                <w:rFonts w:ascii="宋体" w:hAnsi="宋体" w:cs="Arial Unicode MS"/>
                <w:color w:val="000000"/>
                <w:szCs w:val="21"/>
                <w:highlight w:val="none"/>
              </w:rPr>
            </w:pPr>
          </w:p>
        </w:tc>
        <w:tc>
          <w:tcPr>
            <w:tcW w:w="909" w:type="dxa"/>
          </w:tcPr>
          <w:p w14:paraId="1A4D676E">
            <w:pPr>
              <w:spacing w:before="31" w:beforeLines="10" w:line="400" w:lineRule="exact"/>
              <w:rPr>
                <w:rFonts w:ascii="宋体" w:hAnsi="宋体" w:cs="Arial Unicode MS"/>
                <w:color w:val="000000"/>
                <w:szCs w:val="21"/>
                <w:highlight w:val="none"/>
              </w:rPr>
            </w:pPr>
          </w:p>
        </w:tc>
        <w:tc>
          <w:tcPr>
            <w:tcW w:w="1235" w:type="dxa"/>
          </w:tcPr>
          <w:p w14:paraId="55BB301F">
            <w:pPr>
              <w:spacing w:before="31" w:beforeLines="10" w:line="400" w:lineRule="exact"/>
              <w:rPr>
                <w:rFonts w:ascii="宋体" w:hAnsi="宋体" w:cs="Arial Unicode MS"/>
                <w:color w:val="000000"/>
                <w:szCs w:val="21"/>
                <w:highlight w:val="none"/>
              </w:rPr>
            </w:pPr>
          </w:p>
        </w:tc>
        <w:tc>
          <w:tcPr>
            <w:tcW w:w="1358" w:type="dxa"/>
          </w:tcPr>
          <w:p w14:paraId="50FB9790">
            <w:pPr>
              <w:spacing w:before="31" w:beforeLines="10" w:line="400" w:lineRule="exact"/>
              <w:rPr>
                <w:rFonts w:ascii="宋体" w:hAnsi="宋体" w:cs="Arial Unicode MS"/>
                <w:color w:val="000000"/>
                <w:szCs w:val="21"/>
                <w:highlight w:val="none"/>
              </w:rPr>
            </w:pPr>
          </w:p>
        </w:tc>
        <w:tc>
          <w:tcPr>
            <w:tcW w:w="1874" w:type="dxa"/>
          </w:tcPr>
          <w:p w14:paraId="50077C68">
            <w:pPr>
              <w:spacing w:before="31" w:beforeLines="10" w:line="400" w:lineRule="exact"/>
              <w:rPr>
                <w:rFonts w:ascii="宋体" w:hAnsi="宋体" w:cs="Arial Unicode MS"/>
                <w:color w:val="000000"/>
                <w:szCs w:val="21"/>
                <w:highlight w:val="none"/>
              </w:rPr>
            </w:pPr>
          </w:p>
        </w:tc>
      </w:tr>
    </w:tbl>
    <w:p w14:paraId="0D85575B">
      <w:pPr>
        <w:pStyle w:val="34"/>
        <w:tabs>
          <w:tab w:val="right" w:leader="middleDot" w:pos="8948"/>
        </w:tabs>
        <w:rPr>
          <w:color w:val="000000"/>
          <w:highlight w:val="none"/>
        </w:rPr>
      </w:pPr>
      <w:r>
        <w:rPr>
          <w:rFonts w:hint="eastAsia"/>
          <w:color w:val="000000"/>
          <w:highlight w:val="none"/>
        </w:rPr>
        <w:t>注：1、随表提交总监及监理人员职称、资格证书或其他证书（</w:t>
      </w:r>
      <w:r>
        <w:rPr>
          <w:rFonts w:hint="eastAsia"/>
          <w:color w:val="000000"/>
          <w:highlight w:val="none"/>
          <w:lang w:eastAsia="zh-CN"/>
        </w:rPr>
        <w:t>复印件</w:t>
      </w:r>
      <w:r>
        <w:rPr>
          <w:rFonts w:hint="eastAsia"/>
          <w:color w:val="000000"/>
          <w:highlight w:val="none"/>
        </w:rPr>
        <w:t>加盖公章）</w:t>
      </w:r>
      <w:r>
        <w:rPr>
          <w:rFonts w:hint="eastAsia"/>
          <w:color w:val="000000"/>
          <w:highlight w:val="none"/>
          <w:lang w:eastAsia="zh-CN"/>
        </w:rPr>
        <w:t>（如有）</w:t>
      </w:r>
      <w:r>
        <w:rPr>
          <w:rFonts w:hint="eastAsia"/>
          <w:color w:val="000000"/>
          <w:highlight w:val="none"/>
        </w:rPr>
        <w:t>。</w:t>
      </w:r>
    </w:p>
    <w:p w14:paraId="474C045B">
      <w:pPr>
        <w:pStyle w:val="34"/>
        <w:tabs>
          <w:tab w:val="right" w:leader="middleDot" w:pos="8948"/>
        </w:tabs>
        <w:ind w:firstLine="420" w:firstLineChars="200"/>
        <w:rPr>
          <w:color w:val="000000"/>
          <w:highlight w:val="none"/>
        </w:rPr>
      </w:pPr>
      <w:r>
        <w:rPr>
          <w:rFonts w:hint="eastAsia"/>
          <w:color w:val="000000"/>
          <w:highlight w:val="none"/>
        </w:rPr>
        <w:t>2、列入本表人员如要更换，需经采购单位同意。</w:t>
      </w:r>
    </w:p>
    <w:p w14:paraId="3F0E517C">
      <w:pPr>
        <w:spacing w:line="480" w:lineRule="auto"/>
        <w:ind w:right="-2" w:firstLine="5250" w:firstLineChars="2500"/>
        <w:rPr>
          <w:rFonts w:ascii="Arial" w:hAnsi="Arial"/>
          <w:highlight w:val="none"/>
        </w:rPr>
      </w:pPr>
      <w:r>
        <w:rPr>
          <w:rFonts w:hint="eastAsia" w:ascii="Arial" w:hAnsi="Arial"/>
          <w:highlight w:val="none"/>
        </w:rPr>
        <w:t>投标供应商（公章）：</w:t>
      </w:r>
    </w:p>
    <w:p w14:paraId="188DC844">
      <w:pPr>
        <w:spacing w:line="480" w:lineRule="auto"/>
        <w:ind w:right="-2" w:firstLine="5250" w:firstLineChars="2500"/>
        <w:rPr>
          <w:rFonts w:ascii="Arial" w:hAnsi="Arial"/>
          <w:highlight w:val="none"/>
        </w:rPr>
      </w:pPr>
      <w:r>
        <w:rPr>
          <w:rFonts w:hint="eastAsia" w:ascii="Arial" w:hAnsi="Arial"/>
          <w:highlight w:val="none"/>
        </w:rPr>
        <w:t>法定</w:t>
      </w:r>
      <w:r>
        <w:rPr>
          <w:rFonts w:hint="eastAsia" w:ascii="Arial" w:hAnsi="Arial"/>
          <w:szCs w:val="22"/>
          <w:highlight w:val="none"/>
        </w:rPr>
        <w:t>代表人</w:t>
      </w:r>
      <w:r>
        <w:rPr>
          <w:rFonts w:hint="eastAsia" w:ascii="Arial" w:hAnsi="Arial"/>
          <w:highlight w:val="none"/>
        </w:rPr>
        <w:t>或授权代表（签字或盖章）：</w:t>
      </w:r>
    </w:p>
    <w:p w14:paraId="7E29B602">
      <w:pPr>
        <w:spacing w:line="480" w:lineRule="auto"/>
        <w:ind w:right="-2" w:firstLine="5250" w:firstLineChars="2500"/>
        <w:rPr>
          <w:rFonts w:hint="eastAsia" w:ascii="Arial" w:hAnsi="Arial"/>
          <w:highlight w:val="none"/>
        </w:rPr>
      </w:pPr>
      <w:r>
        <w:rPr>
          <w:rFonts w:hint="eastAsia" w:ascii="Arial" w:hAnsi="Arial"/>
          <w:highlight w:val="none"/>
        </w:rPr>
        <w:t>日期：</w:t>
      </w:r>
    </w:p>
    <w:p w14:paraId="0BEF85D5">
      <w:pPr>
        <w:pStyle w:val="16"/>
        <w:wordWrap w:val="0"/>
        <w:jc w:val="right"/>
        <w:rPr>
          <w:highlight w:val="none"/>
        </w:rPr>
      </w:pPr>
      <w:r>
        <w:rPr>
          <w:rFonts w:hint="eastAsia" w:hAnsi="宋体" w:cs="Arial"/>
          <w:kern w:val="0"/>
          <w:szCs w:val="21"/>
          <w:highlight w:val="none"/>
        </w:rPr>
        <w:t xml:space="preserve">                    </w:t>
      </w:r>
    </w:p>
    <w:p w14:paraId="630FABAC">
      <w:pPr>
        <w:pStyle w:val="16"/>
        <w:rPr>
          <w:highlight w:val="none"/>
        </w:rPr>
      </w:pPr>
    </w:p>
    <w:p w14:paraId="06DB4A1E">
      <w:pPr>
        <w:spacing w:line="400" w:lineRule="exact"/>
        <w:jc w:val="center"/>
        <w:outlineLvl w:val="1"/>
        <w:rPr>
          <w:rFonts w:hint="eastAsia" w:ascii="宋体" w:hAnsi="宋体"/>
          <w:b/>
          <w:bCs/>
          <w:color w:val="auto"/>
          <w:sz w:val="24"/>
          <w:highlight w:val="none"/>
        </w:rPr>
      </w:pPr>
      <w:r>
        <w:rPr>
          <w:rFonts w:hint="eastAsia" w:ascii="宋体" w:hAnsi="宋体"/>
          <w:sz w:val="24"/>
          <w:highlight w:val="none"/>
        </w:rPr>
        <w:br w:type="page"/>
      </w:r>
      <w:bookmarkStart w:id="81" w:name="_Toc6538"/>
      <w:bookmarkStart w:id="82" w:name="_Toc13303"/>
      <w:r>
        <w:rPr>
          <w:rFonts w:hint="eastAsia" w:ascii="宋体" w:hAnsi="宋体"/>
          <w:b/>
          <w:bCs/>
          <w:color w:val="auto"/>
          <w:sz w:val="24"/>
          <w:highlight w:val="none"/>
        </w:rPr>
        <w:t>附件</w:t>
      </w:r>
      <w:r>
        <w:rPr>
          <w:rFonts w:hint="eastAsia" w:ascii="宋体" w:hAnsi="宋体"/>
          <w:b/>
          <w:bCs/>
          <w:color w:val="auto"/>
          <w:sz w:val="24"/>
          <w:highlight w:val="none"/>
          <w:lang w:eastAsia="zh-CN"/>
        </w:rPr>
        <w:t>七</w:t>
      </w:r>
      <w:r>
        <w:rPr>
          <w:rFonts w:hint="eastAsia" w:ascii="宋体" w:hAnsi="宋体"/>
          <w:b/>
          <w:bCs/>
          <w:color w:val="auto"/>
          <w:sz w:val="24"/>
          <w:highlight w:val="none"/>
        </w:rPr>
        <w:t xml:space="preserve">   投标人业绩一览表</w:t>
      </w:r>
      <w:bookmarkEnd w:id="81"/>
      <w:bookmarkEnd w:id="82"/>
    </w:p>
    <w:p w14:paraId="0A32F4D8">
      <w:pPr>
        <w:spacing w:line="400" w:lineRule="exact"/>
        <w:jc w:val="center"/>
        <w:outlineLvl w:val="9"/>
        <w:rPr>
          <w:rFonts w:hint="eastAsia" w:ascii="宋体" w:hAnsi="宋体"/>
          <w:b/>
          <w:bCs/>
          <w:color w:val="auto"/>
          <w:sz w:val="24"/>
          <w:highlight w:val="none"/>
        </w:rPr>
      </w:pP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299"/>
        <w:gridCol w:w="2427"/>
        <w:gridCol w:w="1744"/>
      </w:tblGrid>
      <w:tr w14:paraId="5EE76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16" w:type="pct"/>
            <w:vAlign w:val="center"/>
          </w:tcPr>
          <w:p w14:paraId="19236BFA">
            <w:pPr>
              <w:jc w:val="center"/>
              <w:rPr>
                <w:rFonts w:ascii="Arial" w:hAnsi="Arial" w:cs="Arial"/>
                <w:b/>
                <w:bCs/>
                <w:color w:val="auto"/>
                <w:highlight w:val="none"/>
              </w:rPr>
            </w:pPr>
            <w:r>
              <w:rPr>
                <w:rFonts w:ascii="Arial" w:hAnsi="宋体" w:cs="Arial"/>
                <w:b/>
                <w:bCs/>
                <w:color w:val="auto"/>
                <w:highlight w:val="none"/>
              </w:rPr>
              <w:t>项目名称</w:t>
            </w:r>
          </w:p>
        </w:tc>
        <w:tc>
          <w:tcPr>
            <w:tcW w:w="1238" w:type="pct"/>
            <w:vAlign w:val="center"/>
          </w:tcPr>
          <w:p w14:paraId="1EF6E5FB">
            <w:pPr>
              <w:jc w:val="center"/>
              <w:rPr>
                <w:rFonts w:ascii="Arial" w:hAnsi="Arial" w:cs="Arial"/>
                <w:b/>
                <w:bCs/>
                <w:color w:val="auto"/>
                <w:highlight w:val="none"/>
              </w:rPr>
            </w:pPr>
            <w:r>
              <w:rPr>
                <w:rFonts w:ascii="Arial" w:hAnsi="宋体" w:cs="Arial"/>
                <w:b/>
                <w:bCs/>
                <w:color w:val="auto"/>
                <w:highlight w:val="none"/>
              </w:rPr>
              <w:t>简要描述</w:t>
            </w:r>
          </w:p>
        </w:tc>
        <w:tc>
          <w:tcPr>
            <w:tcW w:w="1307" w:type="pct"/>
            <w:vAlign w:val="center"/>
          </w:tcPr>
          <w:p w14:paraId="1C1D4CC1">
            <w:pPr>
              <w:jc w:val="center"/>
              <w:rPr>
                <w:rFonts w:ascii="Arial" w:hAnsi="Arial" w:cs="Arial"/>
                <w:b/>
                <w:bCs/>
                <w:color w:val="auto"/>
                <w:highlight w:val="none"/>
              </w:rPr>
            </w:pPr>
            <w:r>
              <w:rPr>
                <w:rFonts w:hint="eastAsia" w:ascii="Arial" w:hAnsi="宋体" w:cs="Arial"/>
                <w:b/>
                <w:bCs/>
                <w:color w:val="auto"/>
                <w:highlight w:val="none"/>
              </w:rPr>
              <w:t>合同金额</w:t>
            </w:r>
          </w:p>
        </w:tc>
        <w:tc>
          <w:tcPr>
            <w:tcW w:w="939" w:type="pct"/>
            <w:vAlign w:val="center"/>
          </w:tcPr>
          <w:p w14:paraId="7D063509">
            <w:pPr>
              <w:jc w:val="center"/>
              <w:rPr>
                <w:rFonts w:ascii="Arial" w:hAnsi="Arial" w:cs="Arial"/>
                <w:b/>
                <w:bCs/>
                <w:color w:val="auto"/>
                <w:highlight w:val="none"/>
              </w:rPr>
            </w:pPr>
            <w:r>
              <w:rPr>
                <w:rFonts w:hint="eastAsia" w:ascii="Arial" w:hAnsi="宋体" w:cs="Arial"/>
                <w:b/>
                <w:bCs/>
                <w:color w:val="auto"/>
                <w:highlight w:val="none"/>
              </w:rPr>
              <w:t>合同</w:t>
            </w:r>
            <w:r>
              <w:rPr>
                <w:rFonts w:ascii="Arial" w:hAnsi="宋体" w:cs="Arial"/>
                <w:b/>
                <w:bCs/>
                <w:color w:val="auto"/>
                <w:highlight w:val="none"/>
              </w:rPr>
              <w:t>时间</w:t>
            </w:r>
          </w:p>
        </w:tc>
      </w:tr>
      <w:tr w14:paraId="23443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10791482">
            <w:pPr>
              <w:jc w:val="left"/>
              <w:rPr>
                <w:rFonts w:ascii="Arial" w:hAnsi="Arial" w:cs="Arial"/>
                <w:color w:val="auto"/>
                <w:highlight w:val="none"/>
              </w:rPr>
            </w:pPr>
          </w:p>
        </w:tc>
        <w:tc>
          <w:tcPr>
            <w:tcW w:w="1238" w:type="pct"/>
          </w:tcPr>
          <w:p w14:paraId="0AA47419">
            <w:pPr>
              <w:jc w:val="left"/>
              <w:rPr>
                <w:rFonts w:ascii="Arial" w:hAnsi="Arial" w:cs="Arial"/>
                <w:color w:val="auto"/>
                <w:highlight w:val="none"/>
              </w:rPr>
            </w:pPr>
          </w:p>
        </w:tc>
        <w:tc>
          <w:tcPr>
            <w:tcW w:w="1307" w:type="pct"/>
          </w:tcPr>
          <w:p w14:paraId="46D674D7">
            <w:pPr>
              <w:jc w:val="left"/>
              <w:rPr>
                <w:rFonts w:ascii="Arial" w:hAnsi="Arial" w:cs="Arial"/>
                <w:color w:val="auto"/>
                <w:highlight w:val="none"/>
              </w:rPr>
            </w:pPr>
          </w:p>
        </w:tc>
        <w:tc>
          <w:tcPr>
            <w:tcW w:w="939" w:type="pct"/>
          </w:tcPr>
          <w:p w14:paraId="0B740C74">
            <w:pPr>
              <w:jc w:val="left"/>
              <w:rPr>
                <w:rFonts w:ascii="Arial" w:hAnsi="Arial" w:cs="Arial"/>
                <w:color w:val="auto"/>
                <w:highlight w:val="none"/>
              </w:rPr>
            </w:pPr>
          </w:p>
        </w:tc>
      </w:tr>
      <w:tr w14:paraId="6A4E0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34F0DE09">
            <w:pPr>
              <w:jc w:val="left"/>
              <w:rPr>
                <w:rFonts w:ascii="Arial" w:hAnsi="Arial" w:cs="Arial"/>
                <w:color w:val="auto"/>
                <w:highlight w:val="none"/>
              </w:rPr>
            </w:pPr>
          </w:p>
        </w:tc>
        <w:tc>
          <w:tcPr>
            <w:tcW w:w="1238" w:type="pct"/>
          </w:tcPr>
          <w:p w14:paraId="3D71B1C1">
            <w:pPr>
              <w:jc w:val="left"/>
              <w:rPr>
                <w:rFonts w:ascii="Arial" w:hAnsi="Arial" w:cs="Arial"/>
                <w:color w:val="auto"/>
                <w:highlight w:val="none"/>
              </w:rPr>
            </w:pPr>
          </w:p>
        </w:tc>
        <w:tc>
          <w:tcPr>
            <w:tcW w:w="1307" w:type="pct"/>
          </w:tcPr>
          <w:p w14:paraId="63A426AE">
            <w:pPr>
              <w:jc w:val="left"/>
              <w:rPr>
                <w:rFonts w:ascii="Arial" w:hAnsi="Arial" w:cs="Arial"/>
                <w:color w:val="auto"/>
                <w:highlight w:val="none"/>
              </w:rPr>
            </w:pPr>
          </w:p>
        </w:tc>
        <w:tc>
          <w:tcPr>
            <w:tcW w:w="939" w:type="pct"/>
          </w:tcPr>
          <w:p w14:paraId="7C520F97">
            <w:pPr>
              <w:jc w:val="left"/>
              <w:rPr>
                <w:rFonts w:ascii="Arial" w:hAnsi="Arial" w:cs="Arial"/>
                <w:color w:val="auto"/>
                <w:highlight w:val="none"/>
              </w:rPr>
            </w:pPr>
          </w:p>
        </w:tc>
      </w:tr>
      <w:tr w14:paraId="4ADFF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6617B0CF">
            <w:pPr>
              <w:jc w:val="left"/>
              <w:rPr>
                <w:rFonts w:ascii="Arial" w:hAnsi="Arial" w:cs="Arial"/>
                <w:color w:val="auto"/>
                <w:highlight w:val="none"/>
              </w:rPr>
            </w:pPr>
          </w:p>
        </w:tc>
        <w:tc>
          <w:tcPr>
            <w:tcW w:w="1238" w:type="pct"/>
          </w:tcPr>
          <w:p w14:paraId="4A2C0712">
            <w:pPr>
              <w:jc w:val="left"/>
              <w:rPr>
                <w:rFonts w:ascii="Arial" w:hAnsi="Arial" w:cs="Arial"/>
                <w:color w:val="auto"/>
                <w:highlight w:val="none"/>
              </w:rPr>
            </w:pPr>
          </w:p>
        </w:tc>
        <w:tc>
          <w:tcPr>
            <w:tcW w:w="1307" w:type="pct"/>
          </w:tcPr>
          <w:p w14:paraId="504A5021">
            <w:pPr>
              <w:jc w:val="left"/>
              <w:rPr>
                <w:rFonts w:ascii="Arial" w:hAnsi="Arial" w:cs="Arial"/>
                <w:color w:val="auto"/>
                <w:highlight w:val="none"/>
              </w:rPr>
            </w:pPr>
          </w:p>
        </w:tc>
        <w:tc>
          <w:tcPr>
            <w:tcW w:w="939" w:type="pct"/>
          </w:tcPr>
          <w:p w14:paraId="7C49DD6E">
            <w:pPr>
              <w:jc w:val="left"/>
              <w:rPr>
                <w:rFonts w:ascii="Arial" w:hAnsi="Arial" w:cs="Arial"/>
                <w:color w:val="auto"/>
                <w:highlight w:val="none"/>
              </w:rPr>
            </w:pPr>
          </w:p>
        </w:tc>
      </w:tr>
      <w:tr w14:paraId="05C01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605624D6">
            <w:pPr>
              <w:jc w:val="left"/>
              <w:rPr>
                <w:rFonts w:ascii="Arial" w:hAnsi="Arial" w:cs="Arial"/>
                <w:color w:val="auto"/>
                <w:highlight w:val="none"/>
              </w:rPr>
            </w:pPr>
          </w:p>
        </w:tc>
        <w:tc>
          <w:tcPr>
            <w:tcW w:w="1238" w:type="pct"/>
          </w:tcPr>
          <w:p w14:paraId="6B08A6BE">
            <w:pPr>
              <w:jc w:val="left"/>
              <w:rPr>
                <w:rFonts w:ascii="Arial" w:hAnsi="Arial" w:cs="Arial"/>
                <w:color w:val="auto"/>
                <w:highlight w:val="none"/>
              </w:rPr>
            </w:pPr>
          </w:p>
        </w:tc>
        <w:tc>
          <w:tcPr>
            <w:tcW w:w="1307" w:type="pct"/>
          </w:tcPr>
          <w:p w14:paraId="0560DFF0">
            <w:pPr>
              <w:jc w:val="left"/>
              <w:rPr>
                <w:rFonts w:ascii="Arial" w:hAnsi="Arial" w:cs="Arial"/>
                <w:color w:val="auto"/>
                <w:highlight w:val="none"/>
              </w:rPr>
            </w:pPr>
          </w:p>
        </w:tc>
        <w:tc>
          <w:tcPr>
            <w:tcW w:w="939" w:type="pct"/>
          </w:tcPr>
          <w:p w14:paraId="542218F6">
            <w:pPr>
              <w:jc w:val="left"/>
              <w:rPr>
                <w:rFonts w:ascii="Arial" w:hAnsi="Arial" w:cs="Arial"/>
                <w:color w:val="auto"/>
                <w:highlight w:val="none"/>
              </w:rPr>
            </w:pPr>
          </w:p>
        </w:tc>
      </w:tr>
      <w:tr w14:paraId="5DDF5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0921F177">
            <w:pPr>
              <w:jc w:val="left"/>
              <w:rPr>
                <w:rFonts w:ascii="Arial" w:hAnsi="Arial" w:cs="Arial"/>
                <w:color w:val="auto"/>
                <w:highlight w:val="none"/>
              </w:rPr>
            </w:pPr>
          </w:p>
        </w:tc>
        <w:tc>
          <w:tcPr>
            <w:tcW w:w="1238" w:type="pct"/>
          </w:tcPr>
          <w:p w14:paraId="643F6E87">
            <w:pPr>
              <w:jc w:val="left"/>
              <w:rPr>
                <w:rFonts w:ascii="Arial" w:hAnsi="Arial" w:cs="Arial"/>
                <w:color w:val="auto"/>
                <w:highlight w:val="none"/>
              </w:rPr>
            </w:pPr>
          </w:p>
        </w:tc>
        <w:tc>
          <w:tcPr>
            <w:tcW w:w="1307" w:type="pct"/>
          </w:tcPr>
          <w:p w14:paraId="64B0AFF9">
            <w:pPr>
              <w:jc w:val="left"/>
              <w:rPr>
                <w:rFonts w:ascii="Arial" w:hAnsi="Arial" w:cs="Arial"/>
                <w:color w:val="auto"/>
                <w:highlight w:val="none"/>
              </w:rPr>
            </w:pPr>
          </w:p>
        </w:tc>
        <w:tc>
          <w:tcPr>
            <w:tcW w:w="939" w:type="pct"/>
          </w:tcPr>
          <w:p w14:paraId="21419990">
            <w:pPr>
              <w:jc w:val="left"/>
              <w:rPr>
                <w:rFonts w:ascii="Arial" w:hAnsi="Arial" w:cs="Arial"/>
                <w:color w:val="auto"/>
                <w:highlight w:val="none"/>
              </w:rPr>
            </w:pPr>
          </w:p>
        </w:tc>
      </w:tr>
      <w:tr w14:paraId="7EE37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280AFD54">
            <w:pPr>
              <w:jc w:val="left"/>
              <w:rPr>
                <w:rFonts w:ascii="Arial" w:hAnsi="Arial" w:cs="Arial"/>
                <w:color w:val="auto"/>
                <w:highlight w:val="none"/>
              </w:rPr>
            </w:pPr>
          </w:p>
        </w:tc>
        <w:tc>
          <w:tcPr>
            <w:tcW w:w="1238" w:type="pct"/>
          </w:tcPr>
          <w:p w14:paraId="4DA9AB57">
            <w:pPr>
              <w:jc w:val="left"/>
              <w:rPr>
                <w:rFonts w:ascii="Arial" w:hAnsi="Arial" w:cs="Arial"/>
                <w:color w:val="auto"/>
                <w:highlight w:val="none"/>
              </w:rPr>
            </w:pPr>
          </w:p>
        </w:tc>
        <w:tc>
          <w:tcPr>
            <w:tcW w:w="1307" w:type="pct"/>
          </w:tcPr>
          <w:p w14:paraId="0085EA54">
            <w:pPr>
              <w:jc w:val="left"/>
              <w:rPr>
                <w:rFonts w:ascii="Arial" w:hAnsi="Arial" w:cs="Arial"/>
                <w:color w:val="auto"/>
                <w:highlight w:val="none"/>
              </w:rPr>
            </w:pPr>
          </w:p>
        </w:tc>
        <w:tc>
          <w:tcPr>
            <w:tcW w:w="939" w:type="pct"/>
          </w:tcPr>
          <w:p w14:paraId="72B898DB">
            <w:pPr>
              <w:jc w:val="left"/>
              <w:rPr>
                <w:rFonts w:ascii="Arial" w:hAnsi="Arial" w:cs="Arial"/>
                <w:color w:val="auto"/>
                <w:highlight w:val="none"/>
              </w:rPr>
            </w:pPr>
          </w:p>
        </w:tc>
      </w:tr>
      <w:tr w14:paraId="0ACA7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46C0CCDE">
            <w:pPr>
              <w:jc w:val="left"/>
              <w:rPr>
                <w:rFonts w:ascii="Arial" w:hAnsi="Arial" w:cs="Arial"/>
                <w:color w:val="auto"/>
                <w:highlight w:val="none"/>
              </w:rPr>
            </w:pPr>
          </w:p>
        </w:tc>
        <w:tc>
          <w:tcPr>
            <w:tcW w:w="1238" w:type="pct"/>
          </w:tcPr>
          <w:p w14:paraId="61D37C8C">
            <w:pPr>
              <w:jc w:val="left"/>
              <w:rPr>
                <w:rFonts w:ascii="Arial" w:hAnsi="Arial" w:cs="Arial"/>
                <w:color w:val="auto"/>
                <w:highlight w:val="none"/>
              </w:rPr>
            </w:pPr>
          </w:p>
        </w:tc>
        <w:tc>
          <w:tcPr>
            <w:tcW w:w="1307" w:type="pct"/>
          </w:tcPr>
          <w:p w14:paraId="0AD3E6B0">
            <w:pPr>
              <w:jc w:val="left"/>
              <w:rPr>
                <w:rFonts w:ascii="Arial" w:hAnsi="Arial" w:cs="Arial"/>
                <w:color w:val="auto"/>
                <w:highlight w:val="none"/>
              </w:rPr>
            </w:pPr>
          </w:p>
        </w:tc>
        <w:tc>
          <w:tcPr>
            <w:tcW w:w="939" w:type="pct"/>
          </w:tcPr>
          <w:p w14:paraId="2079460E">
            <w:pPr>
              <w:jc w:val="left"/>
              <w:rPr>
                <w:rFonts w:ascii="Arial" w:hAnsi="Arial" w:cs="Arial"/>
                <w:color w:val="auto"/>
                <w:highlight w:val="none"/>
              </w:rPr>
            </w:pPr>
          </w:p>
        </w:tc>
      </w:tr>
      <w:tr w14:paraId="2BA6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5A088664">
            <w:pPr>
              <w:jc w:val="left"/>
              <w:rPr>
                <w:rFonts w:ascii="Arial" w:hAnsi="Arial" w:cs="Arial"/>
                <w:color w:val="auto"/>
                <w:highlight w:val="none"/>
              </w:rPr>
            </w:pPr>
          </w:p>
        </w:tc>
        <w:tc>
          <w:tcPr>
            <w:tcW w:w="1238" w:type="pct"/>
          </w:tcPr>
          <w:p w14:paraId="6BDD8CEB">
            <w:pPr>
              <w:jc w:val="left"/>
              <w:rPr>
                <w:rFonts w:ascii="Arial" w:hAnsi="Arial" w:cs="Arial"/>
                <w:color w:val="auto"/>
                <w:highlight w:val="none"/>
              </w:rPr>
            </w:pPr>
          </w:p>
        </w:tc>
        <w:tc>
          <w:tcPr>
            <w:tcW w:w="1307" w:type="pct"/>
          </w:tcPr>
          <w:p w14:paraId="13BECF7E">
            <w:pPr>
              <w:jc w:val="left"/>
              <w:rPr>
                <w:rFonts w:ascii="Arial" w:hAnsi="Arial" w:cs="Arial"/>
                <w:color w:val="auto"/>
                <w:highlight w:val="none"/>
              </w:rPr>
            </w:pPr>
          </w:p>
        </w:tc>
        <w:tc>
          <w:tcPr>
            <w:tcW w:w="939" w:type="pct"/>
          </w:tcPr>
          <w:p w14:paraId="13784DCE">
            <w:pPr>
              <w:jc w:val="left"/>
              <w:rPr>
                <w:rFonts w:ascii="Arial" w:hAnsi="Arial" w:cs="Arial"/>
                <w:color w:val="auto"/>
                <w:highlight w:val="none"/>
              </w:rPr>
            </w:pPr>
          </w:p>
        </w:tc>
      </w:tr>
      <w:tr w14:paraId="18ED2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1" w:hRule="atLeast"/>
        </w:trPr>
        <w:tc>
          <w:tcPr>
            <w:tcW w:w="1516" w:type="pct"/>
          </w:tcPr>
          <w:p w14:paraId="154A0FEE">
            <w:pPr>
              <w:jc w:val="left"/>
              <w:rPr>
                <w:rFonts w:ascii="Arial" w:hAnsi="Arial" w:cs="Arial"/>
                <w:color w:val="auto"/>
                <w:highlight w:val="none"/>
              </w:rPr>
            </w:pPr>
          </w:p>
        </w:tc>
        <w:tc>
          <w:tcPr>
            <w:tcW w:w="1238" w:type="pct"/>
          </w:tcPr>
          <w:p w14:paraId="6486B54C">
            <w:pPr>
              <w:jc w:val="left"/>
              <w:rPr>
                <w:rFonts w:ascii="Arial" w:hAnsi="Arial" w:cs="Arial"/>
                <w:color w:val="auto"/>
                <w:highlight w:val="none"/>
              </w:rPr>
            </w:pPr>
          </w:p>
        </w:tc>
        <w:tc>
          <w:tcPr>
            <w:tcW w:w="1307" w:type="pct"/>
          </w:tcPr>
          <w:p w14:paraId="2A246BFE">
            <w:pPr>
              <w:jc w:val="left"/>
              <w:rPr>
                <w:rFonts w:ascii="Arial" w:hAnsi="Arial" w:cs="Arial"/>
                <w:color w:val="auto"/>
                <w:highlight w:val="none"/>
              </w:rPr>
            </w:pPr>
          </w:p>
        </w:tc>
        <w:tc>
          <w:tcPr>
            <w:tcW w:w="939" w:type="pct"/>
          </w:tcPr>
          <w:p w14:paraId="1D49F8EB">
            <w:pPr>
              <w:jc w:val="left"/>
              <w:rPr>
                <w:rFonts w:ascii="Arial" w:hAnsi="Arial" w:cs="Arial"/>
                <w:color w:val="auto"/>
                <w:highlight w:val="none"/>
              </w:rPr>
            </w:pPr>
          </w:p>
        </w:tc>
      </w:tr>
      <w:tr w14:paraId="21D14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435B85B0">
            <w:pPr>
              <w:jc w:val="left"/>
              <w:rPr>
                <w:rFonts w:ascii="Arial" w:hAnsi="Arial" w:cs="Arial"/>
                <w:color w:val="auto"/>
                <w:highlight w:val="none"/>
              </w:rPr>
            </w:pPr>
          </w:p>
        </w:tc>
        <w:tc>
          <w:tcPr>
            <w:tcW w:w="1238" w:type="pct"/>
          </w:tcPr>
          <w:p w14:paraId="71C71475">
            <w:pPr>
              <w:jc w:val="left"/>
              <w:rPr>
                <w:rFonts w:ascii="Arial" w:hAnsi="Arial" w:cs="Arial"/>
                <w:color w:val="auto"/>
                <w:highlight w:val="none"/>
              </w:rPr>
            </w:pPr>
          </w:p>
        </w:tc>
        <w:tc>
          <w:tcPr>
            <w:tcW w:w="1307" w:type="pct"/>
          </w:tcPr>
          <w:p w14:paraId="12883C5F">
            <w:pPr>
              <w:jc w:val="left"/>
              <w:rPr>
                <w:rFonts w:ascii="Arial" w:hAnsi="Arial" w:cs="Arial"/>
                <w:color w:val="auto"/>
                <w:highlight w:val="none"/>
              </w:rPr>
            </w:pPr>
          </w:p>
        </w:tc>
        <w:tc>
          <w:tcPr>
            <w:tcW w:w="939" w:type="pct"/>
          </w:tcPr>
          <w:p w14:paraId="28C21A47">
            <w:pPr>
              <w:jc w:val="left"/>
              <w:rPr>
                <w:rFonts w:ascii="Arial" w:hAnsi="Arial" w:cs="Arial"/>
                <w:color w:val="auto"/>
                <w:highlight w:val="none"/>
              </w:rPr>
            </w:pPr>
          </w:p>
        </w:tc>
      </w:tr>
      <w:tr w14:paraId="703FB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7D041CCD">
            <w:pPr>
              <w:jc w:val="left"/>
              <w:rPr>
                <w:rFonts w:ascii="Arial" w:hAnsi="Arial" w:cs="Arial"/>
                <w:color w:val="auto"/>
                <w:highlight w:val="none"/>
              </w:rPr>
            </w:pPr>
          </w:p>
        </w:tc>
        <w:tc>
          <w:tcPr>
            <w:tcW w:w="1238" w:type="pct"/>
          </w:tcPr>
          <w:p w14:paraId="091D4F82">
            <w:pPr>
              <w:jc w:val="left"/>
              <w:rPr>
                <w:rFonts w:ascii="Arial" w:hAnsi="Arial" w:cs="Arial"/>
                <w:color w:val="auto"/>
                <w:highlight w:val="none"/>
              </w:rPr>
            </w:pPr>
          </w:p>
        </w:tc>
        <w:tc>
          <w:tcPr>
            <w:tcW w:w="1307" w:type="pct"/>
          </w:tcPr>
          <w:p w14:paraId="23B80AED">
            <w:pPr>
              <w:jc w:val="left"/>
              <w:rPr>
                <w:rFonts w:ascii="Arial" w:hAnsi="Arial" w:cs="Arial"/>
                <w:color w:val="auto"/>
                <w:highlight w:val="none"/>
              </w:rPr>
            </w:pPr>
          </w:p>
        </w:tc>
        <w:tc>
          <w:tcPr>
            <w:tcW w:w="939" w:type="pct"/>
          </w:tcPr>
          <w:p w14:paraId="726BE859">
            <w:pPr>
              <w:jc w:val="left"/>
              <w:rPr>
                <w:rFonts w:ascii="Arial" w:hAnsi="Arial" w:cs="Arial"/>
                <w:color w:val="auto"/>
                <w:highlight w:val="none"/>
              </w:rPr>
            </w:pPr>
          </w:p>
        </w:tc>
      </w:tr>
    </w:tbl>
    <w:p w14:paraId="3AA420F1">
      <w:pPr>
        <w:spacing w:line="400" w:lineRule="exact"/>
        <w:ind w:firstLine="4353" w:firstLineChars="2073"/>
        <w:rPr>
          <w:rFonts w:ascii="Arial" w:hAnsi="宋体" w:cs="Arial"/>
          <w:color w:val="auto"/>
          <w:kern w:val="0"/>
          <w:szCs w:val="21"/>
          <w:highlight w:val="none"/>
        </w:rPr>
      </w:pPr>
    </w:p>
    <w:p w14:paraId="58DA29CB">
      <w:pPr>
        <w:spacing w:line="480" w:lineRule="auto"/>
        <w:ind w:right="-2" w:firstLine="5250" w:firstLineChars="2500"/>
        <w:rPr>
          <w:rFonts w:ascii="Arial" w:hAnsi="Arial"/>
          <w:highlight w:val="none"/>
        </w:rPr>
      </w:pPr>
      <w:r>
        <w:rPr>
          <w:rFonts w:hint="eastAsia" w:ascii="Arial" w:hAnsi="Arial"/>
          <w:highlight w:val="none"/>
        </w:rPr>
        <w:t>投标供应商（公章）：</w:t>
      </w:r>
    </w:p>
    <w:p w14:paraId="00D32776">
      <w:pPr>
        <w:spacing w:line="480" w:lineRule="auto"/>
        <w:ind w:right="-2" w:firstLine="5250" w:firstLineChars="2500"/>
        <w:rPr>
          <w:rFonts w:ascii="Arial" w:hAnsi="Arial"/>
          <w:highlight w:val="none"/>
        </w:rPr>
      </w:pPr>
      <w:r>
        <w:rPr>
          <w:rFonts w:hint="eastAsia" w:ascii="Arial" w:hAnsi="Arial"/>
          <w:highlight w:val="none"/>
        </w:rPr>
        <w:t>法定</w:t>
      </w:r>
      <w:r>
        <w:rPr>
          <w:rFonts w:hint="eastAsia" w:ascii="Arial" w:hAnsi="Arial"/>
          <w:szCs w:val="22"/>
          <w:highlight w:val="none"/>
        </w:rPr>
        <w:t>代表人</w:t>
      </w:r>
      <w:r>
        <w:rPr>
          <w:rFonts w:hint="eastAsia" w:ascii="Arial" w:hAnsi="Arial"/>
          <w:highlight w:val="none"/>
        </w:rPr>
        <w:t>或授权代表（签字或盖章）：</w:t>
      </w:r>
    </w:p>
    <w:p w14:paraId="35C3F598">
      <w:pPr>
        <w:pStyle w:val="16"/>
        <w:wordWrap w:val="0"/>
        <w:jc w:val="right"/>
        <w:rPr>
          <w:highlight w:val="none"/>
        </w:rPr>
      </w:pPr>
      <w:r>
        <w:rPr>
          <w:rFonts w:hint="eastAsia" w:ascii="Arial" w:hAnsi="Arial"/>
          <w:szCs w:val="22"/>
          <w:highlight w:val="none"/>
        </w:rPr>
        <w:t>日期</w:t>
      </w:r>
      <w:r>
        <w:rPr>
          <w:rFonts w:hint="eastAsia" w:ascii="宋体" w:hAnsi="宋体"/>
          <w:highlight w:val="none"/>
        </w:rPr>
        <w:t>：</w:t>
      </w:r>
      <w:r>
        <w:rPr>
          <w:rFonts w:hint="eastAsia" w:hAnsi="宋体" w:cs="Arial"/>
          <w:kern w:val="0"/>
          <w:szCs w:val="21"/>
          <w:highlight w:val="none"/>
        </w:rPr>
        <w:t xml:space="preserve">                 </w:t>
      </w:r>
    </w:p>
    <w:p w14:paraId="116C659B">
      <w:pPr>
        <w:pStyle w:val="16"/>
        <w:rPr>
          <w:highlight w:val="none"/>
        </w:rPr>
      </w:pPr>
    </w:p>
    <w:p w14:paraId="69D5F237">
      <w:pPr>
        <w:spacing w:line="400" w:lineRule="exact"/>
        <w:jc w:val="center"/>
        <w:outlineLvl w:val="1"/>
        <w:rPr>
          <w:rFonts w:hint="eastAsia" w:ascii="宋体" w:hAnsi="宋体"/>
          <w:b/>
          <w:bCs/>
          <w:color w:val="auto"/>
          <w:sz w:val="24"/>
          <w:highlight w:val="none"/>
        </w:rPr>
      </w:pPr>
      <w:r>
        <w:rPr>
          <w:rFonts w:hint="eastAsia" w:ascii="宋体" w:hAnsi="宋体"/>
          <w:sz w:val="24"/>
          <w:highlight w:val="none"/>
        </w:rPr>
        <w:br w:type="page"/>
      </w:r>
      <w:bookmarkStart w:id="83" w:name="_Toc2518"/>
      <w:bookmarkStart w:id="84" w:name="_Toc3883"/>
      <w:r>
        <w:rPr>
          <w:rFonts w:hint="eastAsia" w:ascii="宋体" w:hAnsi="宋体"/>
          <w:b/>
          <w:bCs/>
          <w:color w:val="auto"/>
          <w:sz w:val="24"/>
          <w:highlight w:val="none"/>
        </w:rPr>
        <w:t>附件</w:t>
      </w:r>
      <w:r>
        <w:rPr>
          <w:rFonts w:hint="eastAsia" w:ascii="宋体" w:hAnsi="宋体"/>
          <w:b/>
          <w:bCs/>
          <w:color w:val="auto"/>
          <w:sz w:val="24"/>
          <w:highlight w:val="none"/>
          <w:lang w:eastAsia="zh-CN"/>
        </w:rPr>
        <w:t>八</w:t>
      </w:r>
      <w:r>
        <w:rPr>
          <w:rFonts w:hint="eastAsia" w:ascii="宋体" w:hAnsi="宋体"/>
          <w:b/>
          <w:bCs/>
          <w:color w:val="auto"/>
          <w:sz w:val="24"/>
          <w:highlight w:val="none"/>
        </w:rPr>
        <w:t xml:space="preserve">   项目负责人业绩一览表</w:t>
      </w:r>
      <w:bookmarkEnd w:id="83"/>
      <w:bookmarkEnd w:id="84"/>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299"/>
        <w:gridCol w:w="2427"/>
        <w:gridCol w:w="1744"/>
      </w:tblGrid>
      <w:tr w14:paraId="6D9A9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16" w:type="pct"/>
            <w:vAlign w:val="center"/>
          </w:tcPr>
          <w:p w14:paraId="0EC5E9BD">
            <w:pPr>
              <w:jc w:val="center"/>
              <w:rPr>
                <w:rFonts w:ascii="Arial" w:hAnsi="Arial" w:cs="Arial"/>
                <w:b/>
                <w:bCs/>
                <w:color w:val="auto"/>
                <w:highlight w:val="none"/>
              </w:rPr>
            </w:pPr>
            <w:r>
              <w:rPr>
                <w:rFonts w:ascii="Arial" w:hAnsi="宋体" w:cs="Arial"/>
                <w:b/>
                <w:bCs/>
                <w:color w:val="auto"/>
                <w:highlight w:val="none"/>
              </w:rPr>
              <w:t>项目名称</w:t>
            </w:r>
          </w:p>
        </w:tc>
        <w:tc>
          <w:tcPr>
            <w:tcW w:w="1238" w:type="pct"/>
            <w:vAlign w:val="center"/>
          </w:tcPr>
          <w:p w14:paraId="70371499">
            <w:pPr>
              <w:jc w:val="center"/>
              <w:rPr>
                <w:rFonts w:ascii="Arial" w:hAnsi="Arial" w:cs="Arial"/>
                <w:b/>
                <w:bCs/>
                <w:color w:val="auto"/>
                <w:highlight w:val="none"/>
              </w:rPr>
            </w:pPr>
            <w:r>
              <w:rPr>
                <w:rFonts w:ascii="Arial" w:hAnsi="宋体" w:cs="Arial"/>
                <w:b/>
                <w:bCs/>
                <w:color w:val="auto"/>
                <w:highlight w:val="none"/>
              </w:rPr>
              <w:t>简要描述</w:t>
            </w:r>
          </w:p>
        </w:tc>
        <w:tc>
          <w:tcPr>
            <w:tcW w:w="1307" w:type="pct"/>
            <w:vAlign w:val="center"/>
          </w:tcPr>
          <w:p w14:paraId="5A66CDCF">
            <w:pPr>
              <w:jc w:val="center"/>
              <w:rPr>
                <w:rFonts w:ascii="Arial" w:hAnsi="Arial" w:cs="Arial"/>
                <w:b/>
                <w:bCs/>
                <w:color w:val="auto"/>
                <w:highlight w:val="none"/>
              </w:rPr>
            </w:pPr>
            <w:r>
              <w:rPr>
                <w:rFonts w:hint="eastAsia" w:ascii="Arial" w:hAnsi="宋体" w:cs="Arial"/>
                <w:b/>
                <w:bCs/>
                <w:color w:val="auto"/>
                <w:highlight w:val="none"/>
              </w:rPr>
              <w:t>合同金额</w:t>
            </w:r>
          </w:p>
        </w:tc>
        <w:tc>
          <w:tcPr>
            <w:tcW w:w="939" w:type="pct"/>
            <w:vAlign w:val="center"/>
          </w:tcPr>
          <w:p w14:paraId="1EA245C0">
            <w:pPr>
              <w:jc w:val="center"/>
              <w:rPr>
                <w:rFonts w:ascii="Arial" w:hAnsi="Arial" w:cs="Arial"/>
                <w:b/>
                <w:bCs/>
                <w:color w:val="auto"/>
                <w:highlight w:val="none"/>
              </w:rPr>
            </w:pPr>
            <w:r>
              <w:rPr>
                <w:rFonts w:hint="eastAsia" w:ascii="Arial" w:hAnsi="宋体" w:cs="Arial"/>
                <w:b/>
                <w:bCs/>
                <w:color w:val="auto"/>
                <w:highlight w:val="none"/>
              </w:rPr>
              <w:t>合同</w:t>
            </w:r>
            <w:r>
              <w:rPr>
                <w:rFonts w:ascii="Arial" w:hAnsi="宋体" w:cs="Arial"/>
                <w:b/>
                <w:bCs/>
                <w:color w:val="auto"/>
                <w:highlight w:val="none"/>
              </w:rPr>
              <w:t>时间</w:t>
            </w:r>
          </w:p>
        </w:tc>
      </w:tr>
      <w:tr w14:paraId="2EE4B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409A1440">
            <w:pPr>
              <w:jc w:val="left"/>
              <w:rPr>
                <w:rFonts w:ascii="Arial" w:hAnsi="Arial" w:cs="Arial"/>
                <w:color w:val="auto"/>
                <w:highlight w:val="none"/>
              </w:rPr>
            </w:pPr>
          </w:p>
        </w:tc>
        <w:tc>
          <w:tcPr>
            <w:tcW w:w="1238" w:type="pct"/>
          </w:tcPr>
          <w:p w14:paraId="769A3B97">
            <w:pPr>
              <w:jc w:val="left"/>
              <w:rPr>
                <w:rFonts w:ascii="Arial" w:hAnsi="Arial" w:cs="Arial"/>
                <w:color w:val="auto"/>
                <w:highlight w:val="none"/>
              </w:rPr>
            </w:pPr>
          </w:p>
        </w:tc>
        <w:tc>
          <w:tcPr>
            <w:tcW w:w="1307" w:type="pct"/>
          </w:tcPr>
          <w:p w14:paraId="67261361">
            <w:pPr>
              <w:jc w:val="left"/>
              <w:rPr>
                <w:rFonts w:ascii="Arial" w:hAnsi="Arial" w:cs="Arial"/>
                <w:color w:val="auto"/>
                <w:highlight w:val="none"/>
              </w:rPr>
            </w:pPr>
          </w:p>
        </w:tc>
        <w:tc>
          <w:tcPr>
            <w:tcW w:w="939" w:type="pct"/>
          </w:tcPr>
          <w:p w14:paraId="4D5050DE">
            <w:pPr>
              <w:jc w:val="left"/>
              <w:rPr>
                <w:rFonts w:ascii="Arial" w:hAnsi="Arial" w:cs="Arial"/>
                <w:color w:val="auto"/>
                <w:highlight w:val="none"/>
              </w:rPr>
            </w:pPr>
          </w:p>
        </w:tc>
      </w:tr>
      <w:tr w14:paraId="3D55A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6579B1D3">
            <w:pPr>
              <w:jc w:val="left"/>
              <w:rPr>
                <w:rFonts w:ascii="Arial" w:hAnsi="Arial" w:cs="Arial"/>
                <w:color w:val="auto"/>
                <w:highlight w:val="none"/>
              </w:rPr>
            </w:pPr>
          </w:p>
        </w:tc>
        <w:tc>
          <w:tcPr>
            <w:tcW w:w="1238" w:type="pct"/>
          </w:tcPr>
          <w:p w14:paraId="2831D136">
            <w:pPr>
              <w:jc w:val="left"/>
              <w:rPr>
                <w:rFonts w:ascii="Arial" w:hAnsi="Arial" w:cs="Arial"/>
                <w:color w:val="auto"/>
                <w:highlight w:val="none"/>
              </w:rPr>
            </w:pPr>
          </w:p>
        </w:tc>
        <w:tc>
          <w:tcPr>
            <w:tcW w:w="1307" w:type="pct"/>
          </w:tcPr>
          <w:p w14:paraId="2DE8B596">
            <w:pPr>
              <w:jc w:val="left"/>
              <w:rPr>
                <w:rFonts w:ascii="Arial" w:hAnsi="Arial" w:cs="Arial"/>
                <w:color w:val="auto"/>
                <w:highlight w:val="none"/>
              </w:rPr>
            </w:pPr>
          </w:p>
        </w:tc>
        <w:tc>
          <w:tcPr>
            <w:tcW w:w="939" w:type="pct"/>
          </w:tcPr>
          <w:p w14:paraId="5DF427A0">
            <w:pPr>
              <w:jc w:val="left"/>
              <w:rPr>
                <w:rFonts w:ascii="Arial" w:hAnsi="Arial" w:cs="Arial"/>
                <w:color w:val="auto"/>
                <w:highlight w:val="none"/>
              </w:rPr>
            </w:pPr>
          </w:p>
        </w:tc>
      </w:tr>
      <w:tr w14:paraId="78762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75A1D3B3">
            <w:pPr>
              <w:jc w:val="left"/>
              <w:rPr>
                <w:rFonts w:ascii="Arial" w:hAnsi="Arial" w:cs="Arial"/>
                <w:color w:val="auto"/>
                <w:highlight w:val="none"/>
              </w:rPr>
            </w:pPr>
          </w:p>
        </w:tc>
        <w:tc>
          <w:tcPr>
            <w:tcW w:w="1238" w:type="pct"/>
          </w:tcPr>
          <w:p w14:paraId="61B55450">
            <w:pPr>
              <w:jc w:val="left"/>
              <w:rPr>
                <w:rFonts w:ascii="Arial" w:hAnsi="Arial" w:cs="Arial"/>
                <w:color w:val="auto"/>
                <w:highlight w:val="none"/>
              </w:rPr>
            </w:pPr>
          </w:p>
        </w:tc>
        <w:tc>
          <w:tcPr>
            <w:tcW w:w="1307" w:type="pct"/>
          </w:tcPr>
          <w:p w14:paraId="1A32F85E">
            <w:pPr>
              <w:jc w:val="left"/>
              <w:rPr>
                <w:rFonts w:ascii="Arial" w:hAnsi="Arial" w:cs="Arial"/>
                <w:color w:val="auto"/>
                <w:highlight w:val="none"/>
              </w:rPr>
            </w:pPr>
          </w:p>
        </w:tc>
        <w:tc>
          <w:tcPr>
            <w:tcW w:w="939" w:type="pct"/>
          </w:tcPr>
          <w:p w14:paraId="4B8C9F82">
            <w:pPr>
              <w:jc w:val="left"/>
              <w:rPr>
                <w:rFonts w:ascii="Arial" w:hAnsi="Arial" w:cs="Arial"/>
                <w:color w:val="auto"/>
                <w:highlight w:val="none"/>
              </w:rPr>
            </w:pPr>
          </w:p>
        </w:tc>
      </w:tr>
      <w:tr w14:paraId="13284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2755F5EB">
            <w:pPr>
              <w:jc w:val="left"/>
              <w:rPr>
                <w:rFonts w:ascii="Arial" w:hAnsi="Arial" w:cs="Arial"/>
                <w:color w:val="auto"/>
                <w:highlight w:val="none"/>
              </w:rPr>
            </w:pPr>
          </w:p>
        </w:tc>
        <w:tc>
          <w:tcPr>
            <w:tcW w:w="1238" w:type="pct"/>
          </w:tcPr>
          <w:p w14:paraId="7B51BC78">
            <w:pPr>
              <w:jc w:val="left"/>
              <w:rPr>
                <w:rFonts w:ascii="Arial" w:hAnsi="Arial" w:cs="Arial"/>
                <w:color w:val="auto"/>
                <w:highlight w:val="none"/>
              </w:rPr>
            </w:pPr>
          </w:p>
        </w:tc>
        <w:tc>
          <w:tcPr>
            <w:tcW w:w="1307" w:type="pct"/>
          </w:tcPr>
          <w:p w14:paraId="476EC4A6">
            <w:pPr>
              <w:jc w:val="left"/>
              <w:rPr>
                <w:rFonts w:ascii="Arial" w:hAnsi="Arial" w:cs="Arial"/>
                <w:color w:val="auto"/>
                <w:highlight w:val="none"/>
              </w:rPr>
            </w:pPr>
          </w:p>
        </w:tc>
        <w:tc>
          <w:tcPr>
            <w:tcW w:w="939" w:type="pct"/>
          </w:tcPr>
          <w:p w14:paraId="3E7CB5B3">
            <w:pPr>
              <w:jc w:val="left"/>
              <w:rPr>
                <w:rFonts w:ascii="Arial" w:hAnsi="Arial" w:cs="Arial"/>
                <w:color w:val="auto"/>
                <w:highlight w:val="none"/>
              </w:rPr>
            </w:pPr>
          </w:p>
        </w:tc>
      </w:tr>
      <w:tr w14:paraId="5EAF8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0D63D6B5">
            <w:pPr>
              <w:jc w:val="left"/>
              <w:rPr>
                <w:rFonts w:ascii="Arial" w:hAnsi="Arial" w:cs="Arial"/>
                <w:color w:val="auto"/>
                <w:highlight w:val="none"/>
              </w:rPr>
            </w:pPr>
          </w:p>
        </w:tc>
        <w:tc>
          <w:tcPr>
            <w:tcW w:w="1238" w:type="pct"/>
          </w:tcPr>
          <w:p w14:paraId="0DC6B392">
            <w:pPr>
              <w:jc w:val="left"/>
              <w:rPr>
                <w:rFonts w:ascii="Arial" w:hAnsi="Arial" w:cs="Arial"/>
                <w:color w:val="auto"/>
                <w:highlight w:val="none"/>
              </w:rPr>
            </w:pPr>
          </w:p>
        </w:tc>
        <w:tc>
          <w:tcPr>
            <w:tcW w:w="1307" w:type="pct"/>
          </w:tcPr>
          <w:p w14:paraId="575ED880">
            <w:pPr>
              <w:jc w:val="left"/>
              <w:rPr>
                <w:rFonts w:ascii="Arial" w:hAnsi="Arial" w:cs="Arial"/>
                <w:color w:val="auto"/>
                <w:highlight w:val="none"/>
              </w:rPr>
            </w:pPr>
          </w:p>
        </w:tc>
        <w:tc>
          <w:tcPr>
            <w:tcW w:w="939" w:type="pct"/>
          </w:tcPr>
          <w:p w14:paraId="273EF8BD">
            <w:pPr>
              <w:jc w:val="left"/>
              <w:rPr>
                <w:rFonts w:ascii="Arial" w:hAnsi="Arial" w:cs="Arial"/>
                <w:color w:val="auto"/>
                <w:highlight w:val="none"/>
              </w:rPr>
            </w:pPr>
          </w:p>
        </w:tc>
      </w:tr>
      <w:tr w14:paraId="1C286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45CBB9DF">
            <w:pPr>
              <w:jc w:val="left"/>
              <w:rPr>
                <w:rFonts w:ascii="Arial" w:hAnsi="Arial" w:cs="Arial"/>
                <w:color w:val="auto"/>
                <w:highlight w:val="none"/>
              </w:rPr>
            </w:pPr>
          </w:p>
        </w:tc>
        <w:tc>
          <w:tcPr>
            <w:tcW w:w="1238" w:type="pct"/>
          </w:tcPr>
          <w:p w14:paraId="7019D8C5">
            <w:pPr>
              <w:jc w:val="left"/>
              <w:rPr>
                <w:rFonts w:ascii="Arial" w:hAnsi="Arial" w:cs="Arial"/>
                <w:color w:val="auto"/>
                <w:highlight w:val="none"/>
              </w:rPr>
            </w:pPr>
          </w:p>
        </w:tc>
        <w:tc>
          <w:tcPr>
            <w:tcW w:w="1307" w:type="pct"/>
          </w:tcPr>
          <w:p w14:paraId="3462443E">
            <w:pPr>
              <w:jc w:val="left"/>
              <w:rPr>
                <w:rFonts w:ascii="Arial" w:hAnsi="Arial" w:cs="Arial"/>
                <w:color w:val="auto"/>
                <w:highlight w:val="none"/>
              </w:rPr>
            </w:pPr>
          </w:p>
        </w:tc>
        <w:tc>
          <w:tcPr>
            <w:tcW w:w="939" w:type="pct"/>
          </w:tcPr>
          <w:p w14:paraId="5F04E6C1">
            <w:pPr>
              <w:jc w:val="left"/>
              <w:rPr>
                <w:rFonts w:ascii="Arial" w:hAnsi="Arial" w:cs="Arial"/>
                <w:color w:val="auto"/>
                <w:highlight w:val="none"/>
              </w:rPr>
            </w:pPr>
          </w:p>
        </w:tc>
      </w:tr>
      <w:tr w14:paraId="670D8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6E7EED68">
            <w:pPr>
              <w:jc w:val="left"/>
              <w:rPr>
                <w:rFonts w:ascii="Arial" w:hAnsi="Arial" w:cs="Arial"/>
                <w:color w:val="auto"/>
                <w:highlight w:val="none"/>
              </w:rPr>
            </w:pPr>
          </w:p>
        </w:tc>
        <w:tc>
          <w:tcPr>
            <w:tcW w:w="1238" w:type="pct"/>
          </w:tcPr>
          <w:p w14:paraId="54B7F929">
            <w:pPr>
              <w:jc w:val="left"/>
              <w:rPr>
                <w:rFonts w:ascii="Arial" w:hAnsi="Arial" w:cs="Arial"/>
                <w:color w:val="auto"/>
                <w:highlight w:val="none"/>
              </w:rPr>
            </w:pPr>
          </w:p>
        </w:tc>
        <w:tc>
          <w:tcPr>
            <w:tcW w:w="1307" w:type="pct"/>
          </w:tcPr>
          <w:p w14:paraId="54722586">
            <w:pPr>
              <w:jc w:val="left"/>
              <w:rPr>
                <w:rFonts w:ascii="Arial" w:hAnsi="Arial" w:cs="Arial"/>
                <w:color w:val="auto"/>
                <w:highlight w:val="none"/>
              </w:rPr>
            </w:pPr>
          </w:p>
        </w:tc>
        <w:tc>
          <w:tcPr>
            <w:tcW w:w="939" w:type="pct"/>
          </w:tcPr>
          <w:p w14:paraId="08968B68">
            <w:pPr>
              <w:jc w:val="left"/>
              <w:rPr>
                <w:rFonts w:ascii="Arial" w:hAnsi="Arial" w:cs="Arial"/>
                <w:color w:val="auto"/>
                <w:highlight w:val="none"/>
              </w:rPr>
            </w:pPr>
          </w:p>
        </w:tc>
      </w:tr>
      <w:tr w14:paraId="4B470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4496CE75">
            <w:pPr>
              <w:jc w:val="left"/>
              <w:rPr>
                <w:rFonts w:ascii="Arial" w:hAnsi="Arial" w:cs="Arial"/>
                <w:color w:val="auto"/>
                <w:highlight w:val="none"/>
              </w:rPr>
            </w:pPr>
          </w:p>
        </w:tc>
        <w:tc>
          <w:tcPr>
            <w:tcW w:w="1238" w:type="pct"/>
          </w:tcPr>
          <w:p w14:paraId="71F40BE2">
            <w:pPr>
              <w:jc w:val="left"/>
              <w:rPr>
                <w:rFonts w:ascii="Arial" w:hAnsi="Arial" w:cs="Arial"/>
                <w:color w:val="auto"/>
                <w:highlight w:val="none"/>
              </w:rPr>
            </w:pPr>
          </w:p>
        </w:tc>
        <w:tc>
          <w:tcPr>
            <w:tcW w:w="1307" w:type="pct"/>
          </w:tcPr>
          <w:p w14:paraId="353CC516">
            <w:pPr>
              <w:jc w:val="left"/>
              <w:rPr>
                <w:rFonts w:ascii="Arial" w:hAnsi="Arial" w:cs="Arial"/>
                <w:color w:val="auto"/>
                <w:highlight w:val="none"/>
              </w:rPr>
            </w:pPr>
          </w:p>
        </w:tc>
        <w:tc>
          <w:tcPr>
            <w:tcW w:w="939" w:type="pct"/>
          </w:tcPr>
          <w:p w14:paraId="2E823D6E">
            <w:pPr>
              <w:jc w:val="left"/>
              <w:rPr>
                <w:rFonts w:ascii="Arial" w:hAnsi="Arial" w:cs="Arial"/>
                <w:color w:val="auto"/>
                <w:highlight w:val="none"/>
              </w:rPr>
            </w:pPr>
          </w:p>
        </w:tc>
      </w:tr>
      <w:tr w14:paraId="0C400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196C6F15">
            <w:pPr>
              <w:jc w:val="left"/>
              <w:rPr>
                <w:rFonts w:ascii="Arial" w:hAnsi="Arial" w:cs="Arial"/>
                <w:color w:val="auto"/>
                <w:highlight w:val="none"/>
              </w:rPr>
            </w:pPr>
          </w:p>
        </w:tc>
        <w:tc>
          <w:tcPr>
            <w:tcW w:w="1238" w:type="pct"/>
          </w:tcPr>
          <w:p w14:paraId="45379A36">
            <w:pPr>
              <w:jc w:val="left"/>
              <w:rPr>
                <w:rFonts w:ascii="Arial" w:hAnsi="Arial" w:cs="Arial"/>
                <w:color w:val="auto"/>
                <w:highlight w:val="none"/>
              </w:rPr>
            </w:pPr>
          </w:p>
        </w:tc>
        <w:tc>
          <w:tcPr>
            <w:tcW w:w="1307" w:type="pct"/>
          </w:tcPr>
          <w:p w14:paraId="343151B3">
            <w:pPr>
              <w:jc w:val="left"/>
              <w:rPr>
                <w:rFonts w:ascii="Arial" w:hAnsi="Arial" w:cs="Arial"/>
                <w:color w:val="auto"/>
                <w:highlight w:val="none"/>
              </w:rPr>
            </w:pPr>
          </w:p>
        </w:tc>
        <w:tc>
          <w:tcPr>
            <w:tcW w:w="939" w:type="pct"/>
          </w:tcPr>
          <w:p w14:paraId="4E663948">
            <w:pPr>
              <w:jc w:val="left"/>
              <w:rPr>
                <w:rFonts w:ascii="Arial" w:hAnsi="Arial" w:cs="Arial"/>
                <w:color w:val="auto"/>
                <w:highlight w:val="none"/>
              </w:rPr>
            </w:pPr>
          </w:p>
        </w:tc>
      </w:tr>
      <w:tr w14:paraId="02CD1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27FC3AC3">
            <w:pPr>
              <w:jc w:val="left"/>
              <w:rPr>
                <w:rFonts w:ascii="Arial" w:hAnsi="Arial" w:cs="Arial"/>
                <w:color w:val="auto"/>
                <w:highlight w:val="none"/>
              </w:rPr>
            </w:pPr>
          </w:p>
        </w:tc>
        <w:tc>
          <w:tcPr>
            <w:tcW w:w="1238" w:type="pct"/>
          </w:tcPr>
          <w:p w14:paraId="26C72110">
            <w:pPr>
              <w:jc w:val="left"/>
              <w:rPr>
                <w:rFonts w:ascii="Arial" w:hAnsi="Arial" w:cs="Arial"/>
                <w:color w:val="auto"/>
                <w:highlight w:val="none"/>
              </w:rPr>
            </w:pPr>
          </w:p>
        </w:tc>
        <w:tc>
          <w:tcPr>
            <w:tcW w:w="1307" w:type="pct"/>
          </w:tcPr>
          <w:p w14:paraId="4A369679">
            <w:pPr>
              <w:jc w:val="left"/>
              <w:rPr>
                <w:rFonts w:ascii="Arial" w:hAnsi="Arial" w:cs="Arial"/>
                <w:color w:val="auto"/>
                <w:highlight w:val="none"/>
              </w:rPr>
            </w:pPr>
          </w:p>
        </w:tc>
        <w:tc>
          <w:tcPr>
            <w:tcW w:w="939" w:type="pct"/>
          </w:tcPr>
          <w:p w14:paraId="6D75F95B">
            <w:pPr>
              <w:jc w:val="left"/>
              <w:rPr>
                <w:rFonts w:ascii="Arial" w:hAnsi="Arial" w:cs="Arial"/>
                <w:color w:val="auto"/>
                <w:highlight w:val="none"/>
              </w:rPr>
            </w:pPr>
          </w:p>
        </w:tc>
      </w:tr>
      <w:tr w14:paraId="1484C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16" w:type="pct"/>
          </w:tcPr>
          <w:p w14:paraId="25FF8F76">
            <w:pPr>
              <w:jc w:val="left"/>
              <w:rPr>
                <w:rFonts w:ascii="Arial" w:hAnsi="Arial" w:cs="Arial"/>
                <w:color w:val="auto"/>
                <w:highlight w:val="none"/>
              </w:rPr>
            </w:pPr>
          </w:p>
        </w:tc>
        <w:tc>
          <w:tcPr>
            <w:tcW w:w="1238" w:type="pct"/>
          </w:tcPr>
          <w:p w14:paraId="48003E1D">
            <w:pPr>
              <w:jc w:val="left"/>
              <w:rPr>
                <w:rFonts w:ascii="Arial" w:hAnsi="Arial" w:cs="Arial"/>
                <w:color w:val="auto"/>
                <w:highlight w:val="none"/>
              </w:rPr>
            </w:pPr>
          </w:p>
        </w:tc>
        <w:tc>
          <w:tcPr>
            <w:tcW w:w="1307" w:type="pct"/>
          </w:tcPr>
          <w:p w14:paraId="7A6BE2D1">
            <w:pPr>
              <w:jc w:val="left"/>
              <w:rPr>
                <w:rFonts w:ascii="Arial" w:hAnsi="Arial" w:cs="Arial"/>
                <w:color w:val="auto"/>
                <w:highlight w:val="none"/>
              </w:rPr>
            </w:pPr>
          </w:p>
        </w:tc>
        <w:tc>
          <w:tcPr>
            <w:tcW w:w="939" w:type="pct"/>
          </w:tcPr>
          <w:p w14:paraId="7CE2C468">
            <w:pPr>
              <w:jc w:val="left"/>
              <w:rPr>
                <w:rFonts w:ascii="Arial" w:hAnsi="Arial" w:cs="Arial"/>
                <w:color w:val="auto"/>
                <w:highlight w:val="none"/>
              </w:rPr>
            </w:pPr>
          </w:p>
        </w:tc>
      </w:tr>
    </w:tbl>
    <w:p w14:paraId="206B52FB">
      <w:pPr>
        <w:rPr>
          <w:rFonts w:hint="eastAsia" w:ascii="宋体" w:hAnsi="宋体"/>
          <w:b/>
          <w:bCs/>
          <w:sz w:val="24"/>
          <w:highlight w:val="none"/>
        </w:rPr>
      </w:pPr>
    </w:p>
    <w:p w14:paraId="144D5CA0">
      <w:pPr>
        <w:spacing w:line="480" w:lineRule="auto"/>
        <w:ind w:right="-2" w:firstLine="5250" w:firstLineChars="2500"/>
        <w:rPr>
          <w:rFonts w:ascii="Arial" w:hAnsi="Arial"/>
          <w:highlight w:val="none"/>
        </w:rPr>
      </w:pPr>
      <w:r>
        <w:rPr>
          <w:rFonts w:hint="eastAsia" w:ascii="Arial" w:hAnsi="Arial"/>
          <w:highlight w:val="none"/>
        </w:rPr>
        <w:t>投标供应商（公章）：</w:t>
      </w:r>
    </w:p>
    <w:p w14:paraId="74905852">
      <w:pPr>
        <w:spacing w:line="480" w:lineRule="auto"/>
        <w:ind w:right="-2" w:firstLine="5250" w:firstLineChars="2500"/>
        <w:rPr>
          <w:rFonts w:ascii="Arial" w:hAnsi="Arial"/>
          <w:highlight w:val="none"/>
        </w:rPr>
      </w:pPr>
      <w:r>
        <w:rPr>
          <w:rFonts w:hint="eastAsia" w:ascii="Arial" w:hAnsi="Arial"/>
          <w:highlight w:val="none"/>
        </w:rPr>
        <w:t>法定</w:t>
      </w:r>
      <w:r>
        <w:rPr>
          <w:rFonts w:hint="eastAsia" w:ascii="Arial" w:hAnsi="Arial"/>
          <w:szCs w:val="22"/>
          <w:highlight w:val="none"/>
        </w:rPr>
        <w:t>代表人</w:t>
      </w:r>
      <w:r>
        <w:rPr>
          <w:rFonts w:hint="eastAsia" w:ascii="Arial" w:hAnsi="Arial"/>
          <w:highlight w:val="none"/>
        </w:rPr>
        <w:t>或授权代表（签字或盖章）：</w:t>
      </w:r>
    </w:p>
    <w:p w14:paraId="7B086D27">
      <w:pPr>
        <w:spacing w:line="480" w:lineRule="auto"/>
        <w:ind w:right="-2" w:firstLine="5250" w:firstLineChars="2500"/>
        <w:rPr>
          <w:rFonts w:hint="eastAsia" w:ascii="宋体" w:hAnsi="宋体"/>
          <w:highlight w:val="none"/>
        </w:rPr>
      </w:pPr>
      <w:r>
        <w:rPr>
          <w:rFonts w:hint="eastAsia" w:ascii="Arial" w:hAnsi="Arial"/>
          <w:szCs w:val="22"/>
          <w:highlight w:val="none"/>
        </w:rPr>
        <w:t>日期</w:t>
      </w:r>
      <w:r>
        <w:rPr>
          <w:rFonts w:hint="eastAsia" w:ascii="宋体" w:hAnsi="宋体"/>
          <w:highlight w:val="none"/>
        </w:rPr>
        <w:t>：</w:t>
      </w:r>
    </w:p>
    <w:p w14:paraId="11C8A2EC">
      <w:pPr>
        <w:pStyle w:val="16"/>
        <w:wordWrap w:val="0"/>
        <w:jc w:val="right"/>
        <w:rPr>
          <w:highlight w:val="none"/>
        </w:rPr>
      </w:pPr>
      <w:r>
        <w:rPr>
          <w:rFonts w:hint="eastAsia" w:hAnsi="宋体" w:cs="Arial"/>
          <w:kern w:val="0"/>
          <w:szCs w:val="21"/>
          <w:highlight w:val="none"/>
        </w:rPr>
        <w:t xml:space="preserve">                    </w:t>
      </w:r>
    </w:p>
    <w:p w14:paraId="45B011B2">
      <w:pPr>
        <w:pStyle w:val="16"/>
        <w:rPr>
          <w:highlight w:val="none"/>
        </w:rPr>
      </w:pPr>
    </w:p>
    <w:p w14:paraId="0FF0962B">
      <w:pPr>
        <w:spacing w:line="400" w:lineRule="exact"/>
        <w:jc w:val="center"/>
        <w:outlineLvl w:val="1"/>
        <w:rPr>
          <w:rFonts w:hint="eastAsia" w:ascii="宋体" w:hAnsi="宋体"/>
          <w:sz w:val="24"/>
          <w:highlight w:val="none"/>
        </w:rPr>
      </w:pPr>
      <w:r>
        <w:rPr>
          <w:rFonts w:hint="eastAsia" w:ascii="宋体" w:hAnsi="宋体"/>
          <w:sz w:val="24"/>
          <w:highlight w:val="none"/>
        </w:rPr>
        <w:br w:type="page"/>
      </w:r>
      <w:bookmarkStart w:id="85" w:name="_Toc6812"/>
      <w:bookmarkStart w:id="86" w:name="_Toc28051"/>
      <w:r>
        <w:rPr>
          <w:rFonts w:hint="eastAsia" w:ascii="宋体" w:hAnsi="宋体"/>
          <w:b/>
          <w:bCs/>
          <w:sz w:val="24"/>
          <w:highlight w:val="none"/>
        </w:rPr>
        <w:t>附件</w:t>
      </w:r>
      <w:r>
        <w:rPr>
          <w:rFonts w:hint="eastAsia" w:ascii="宋体" w:hAnsi="宋体"/>
          <w:b/>
          <w:bCs/>
          <w:sz w:val="24"/>
          <w:highlight w:val="none"/>
          <w:lang w:eastAsia="zh-CN"/>
        </w:rPr>
        <w:t>九</w:t>
      </w:r>
      <w:r>
        <w:rPr>
          <w:rFonts w:hint="eastAsia" w:ascii="宋体" w:hAnsi="宋体"/>
          <w:b/>
          <w:bCs/>
          <w:sz w:val="24"/>
          <w:highlight w:val="none"/>
        </w:rPr>
        <w:t xml:space="preserve">   开标一览表</w:t>
      </w:r>
      <w:bookmarkEnd w:id="85"/>
      <w:bookmarkEnd w:id="86"/>
    </w:p>
    <w:p w14:paraId="0EBE28E3">
      <w:pPr>
        <w:spacing w:line="380" w:lineRule="exact"/>
        <w:rPr>
          <w:rFonts w:hint="eastAsia" w:ascii="宋体"/>
          <w:szCs w:val="21"/>
          <w:highlight w:val="none"/>
          <w:lang w:val="zh-CN"/>
        </w:rPr>
      </w:pPr>
      <w:r>
        <w:rPr>
          <w:rFonts w:hint="eastAsia" w:ascii="宋体" w:hAnsi="宋体" w:cs="Arial Unicode MS"/>
          <w:b/>
          <w:bCs/>
          <w:sz w:val="22"/>
          <w:highlight w:val="none"/>
        </w:rPr>
        <w:t xml:space="preserve">项目名称： </w:t>
      </w:r>
      <w:r>
        <w:rPr>
          <w:rFonts w:hint="eastAsia" w:ascii="宋体" w:hAnsi="宋体" w:cs="Arial Unicode MS"/>
          <w:sz w:val="22"/>
          <w:highlight w:val="none"/>
        </w:rPr>
        <w:t xml:space="preserve">                                       </w:t>
      </w:r>
      <w:r>
        <w:rPr>
          <w:rFonts w:hint="eastAsia" w:ascii="宋体" w:hAnsi="宋体" w:cs="Arial Unicode MS"/>
          <w:b/>
          <w:bCs/>
          <w:sz w:val="22"/>
          <w:highlight w:val="none"/>
        </w:rPr>
        <w:t>项目编号：</w:t>
      </w:r>
    </w:p>
    <w:tbl>
      <w:tblPr>
        <w:tblStyle w:val="48"/>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640"/>
        <w:gridCol w:w="4425"/>
        <w:gridCol w:w="1472"/>
      </w:tblGrid>
      <w:tr w14:paraId="58B0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84" w:type="dxa"/>
            <w:tcBorders>
              <w:top w:val="single" w:color="auto" w:sz="2" w:space="0"/>
              <w:left w:val="single" w:color="auto" w:sz="2" w:space="0"/>
              <w:bottom w:val="single" w:color="auto" w:sz="6" w:space="0"/>
              <w:right w:val="single" w:color="auto" w:sz="6" w:space="0"/>
            </w:tcBorders>
            <w:noWrap w:val="0"/>
            <w:vAlign w:val="center"/>
          </w:tcPr>
          <w:p w14:paraId="335B691B">
            <w:pPr>
              <w:spacing w:line="500" w:lineRule="exact"/>
              <w:jc w:val="center"/>
              <w:rPr>
                <w:rFonts w:hint="eastAsia" w:ascii="宋体" w:hAnsi="宋体"/>
                <w:szCs w:val="21"/>
                <w:highlight w:val="none"/>
              </w:rPr>
            </w:pPr>
            <w:r>
              <w:rPr>
                <w:rFonts w:hint="eastAsia" w:ascii="宋体" w:hAnsi="宋体"/>
                <w:szCs w:val="21"/>
                <w:highlight w:val="none"/>
              </w:rPr>
              <w:t>序号</w:t>
            </w:r>
          </w:p>
        </w:tc>
        <w:tc>
          <w:tcPr>
            <w:tcW w:w="2640" w:type="dxa"/>
            <w:tcBorders>
              <w:top w:val="single" w:color="auto" w:sz="2" w:space="0"/>
              <w:left w:val="single" w:color="auto" w:sz="6" w:space="0"/>
              <w:bottom w:val="single" w:color="auto" w:sz="6" w:space="0"/>
              <w:right w:val="single" w:color="auto" w:sz="6" w:space="0"/>
            </w:tcBorders>
            <w:noWrap w:val="0"/>
            <w:vAlign w:val="center"/>
          </w:tcPr>
          <w:p w14:paraId="65E4109B">
            <w:pPr>
              <w:spacing w:line="500" w:lineRule="exact"/>
              <w:jc w:val="center"/>
              <w:rPr>
                <w:rFonts w:hint="eastAsia" w:ascii="宋体" w:hAnsi="宋体"/>
                <w:szCs w:val="21"/>
                <w:highlight w:val="none"/>
              </w:rPr>
            </w:pPr>
            <w:r>
              <w:rPr>
                <w:rFonts w:hint="eastAsia" w:ascii="宋体" w:hAnsi="宋体"/>
                <w:szCs w:val="21"/>
                <w:highlight w:val="none"/>
              </w:rPr>
              <w:t>名称</w:t>
            </w:r>
          </w:p>
        </w:tc>
        <w:tc>
          <w:tcPr>
            <w:tcW w:w="4425" w:type="dxa"/>
            <w:tcBorders>
              <w:top w:val="single" w:color="auto" w:sz="2" w:space="0"/>
              <w:left w:val="single" w:color="auto" w:sz="6" w:space="0"/>
              <w:bottom w:val="single" w:color="auto" w:sz="6" w:space="0"/>
              <w:right w:val="single" w:color="auto" w:sz="6" w:space="0"/>
            </w:tcBorders>
            <w:noWrap w:val="0"/>
            <w:vAlign w:val="center"/>
          </w:tcPr>
          <w:p w14:paraId="30985FD8">
            <w:pPr>
              <w:spacing w:line="500" w:lineRule="exact"/>
              <w:jc w:val="center"/>
              <w:rPr>
                <w:rFonts w:hint="eastAsia" w:ascii="宋体" w:hAnsi="宋体"/>
                <w:szCs w:val="21"/>
                <w:highlight w:val="none"/>
              </w:rPr>
            </w:pPr>
            <w:r>
              <w:rPr>
                <w:rFonts w:hint="eastAsia" w:ascii="宋体" w:hAnsi="宋体"/>
                <w:szCs w:val="21"/>
                <w:highlight w:val="none"/>
              </w:rPr>
              <w:t>数  额</w:t>
            </w:r>
          </w:p>
        </w:tc>
        <w:tc>
          <w:tcPr>
            <w:tcW w:w="1472" w:type="dxa"/>
            <w:tcBorders>
              <w:top w:val="single" w:color="auto" w:sz="2" w:space="0"/>
              <w:left w:val="single" w:color="auto" w:sz="6" w:space="0"/>
              <w:bottom w:val="single" w:color="auto" w:sz="6" w:space="0"/>
              <w:right w:val="single" w:color="auto" w:sz="2" w:space="0"/>
            </w:tcBorders>
            <w:noWrap w:val="0"/>
            <w:vAlign w:val="center"/>
          </w:tcPr>
          <w:p w14:paraId="4F8D3590">
            <w:pPr>
              <w:spacing w:line="500" w:lineRule="exact"/>
              <w:ind w:right="-3"/>
              <w:jc w:val="center"/>
              <w:rPr>
                <w:rFonts w:hint="eastAsia" w:ascii="宋体" w:hAnsi="宋体"/>
                <w:szCs w:val="21"/>
                <w:highlight w:val="none"/>
              </w:rPr>
            </w:pPr>
            <w:r>
              <w:rPr>
                <w:rFonts w:hint="eastAsia" w:ascii="宋体" w:hAnsi="宋体"/>
                <w:szCs w:val="21"/>
                <w:highlight w:val="none"/>
              </w:rPr>
              <w:t>备注</w:t>
            </w:r>
          </w:p>
        </w:tc>
      </w:tr>
      <w:tr w14:paraId="5822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4" w:type="dxa"/>
            <w:vMerge w:val="restart"/>
            <w:tcBorders>
              <w:top w:val="single" w:color="auto" w:sz="2" w:space="0"/>
              <w:left w:val="single" w:color="auto" w:sz="2" w:space="0"/>
              <w:right w:val="single" w:color="auto" w:sz="6" w:space="0"/>
            </w:tcBorders>
            <w:noWrap w:val="0"/>
            <w:vAlign w:val="center"/>
          </w:tcPr>
          <w:p w14:paraId="3088C19D">
            <w:pPr>
              <w:spacing w:line="500" w:lineRule="exact"/>
              <w:jc w:val="center"/>
              <w:rPr>
                <w:rFonts w:hint="eastAsia" w:ascii="宋体" w:hAnsi="宋体"/>
                <w:szCs w:val="21"/>
                <w:highlight w:val="none"/>
              </w:rPr>
            </w:pPr>
            <w:r>
              <w:rPr>
                <w:rFonts w:hint="eastAsia" w:ascii="宋体" w:hAnsi="宋体"/>
                <w:szCs w:val="21"/>
                <w:highlight w:val="none"/>
                <w:lang w:val="en-US" w:eastAsia="zh-CN"/>
              </w:rPr>
              <w:t>1</w:t>
            </w:r>
          </w:p>
        </w:tc>
        <w:tc>
          <w:tcPr>
            <w:tcW w:w="2640" w:type="dxa"/>
            <w:vMerge w:val="restart"/>
            <w:tcBorders>
              <w:top w:val="single" w:color="auto" w:sz="2" w:space="0"/>
              <w:left w:val="single" w:color="auto" w:sz="6" w:space="0"/>
              <w:right w:val="single" w:color="auto" w:sz="6" w:space="0"/>
            </w:tcBorders>
            <w:noWrap w:val="0"/>
            <w:vAlign w:val="center"/>
          </w:tcPr>
          <w:p w14:paraId="572CA7D5">
            <w:pPr>
              <w:spacing w:line="400" w:lineRule="exact"/>
              <w:jc w:val="center"/>
              <w:rPr>
                <w:rFonts w:hint="eastAsia" w:ascii="宋体" w:hAnsi="宋体" w:eastAsia="宋体"/>
                <w:szCs w:val="21"/>
                <w:highlight w:val="none"/>
                <w:lang w:eastAsia="zh-CN"/>
              </w:rPr>
            </w:pPr>
            <w:r>
              <w:rPr>
                <w:rFonts w:hint="eastAsia" w:ascii="宋体" w:hAnsi="宋体"/>
                <w:szCs w:val="21"/>
                <w:highlight w:val="none"/>
              </w:rPr>
              <w:t>监理费投标报价</w:t>
            </w:r>
            <w:r>
              <w:rPr>
                <w:rFonts w:hint="eastAsia" w:ascii="宋体" w:hAnsi="宋体"/>
                <w:szCs w:val="21"/>
                <w:highlight w:val="none"/>
                <w:lang w:eastAsia="zh-CN"/>
              </w:rPr>
              <w:t>（元）</w:t>
            </w:r>
          </w:p>
        </w:tc>
        <w:tc>
          <w:tcPr>
            <w:tcW w:w="4425" w:type="dxa"/>
            <w:tcBorders>
              <w:top w:val="single" w:color="auto" w:sz="2" w:space="0"/>
              <w:left w:val="single" w:color="auto" w:sz="6" w:space="0"/>
              <w:bottom w:val="single" w:color="auto" w:sz="6" w:space="0"/>
              <w:right w:val="single" w:color="auto" w:sz="6" w:space="0"/>
            </w:tcBorders>
            <w:noWrap w:val="0"/>
            <w:vAlign w:val="center"/>
          </w:tcPr>
          <w:p w14:paraId="4E9C4834">
            <w:pPr>
              <w:spacing w:line="500" w:lineRule="exact"/>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大写：</w:t>
            </w:r>
          </w:p>
        </w:tc>
        <w:tc>
          <w:tcPr>
            <w:tcW w:w="1472" w:type="dxa"/>
            <w:vMerge w:val="restart"/>
            <w:tcBorders>
              <w:top w:val="single" w:color="auto" w:sz="2" w:space="0"/>
              <w:left w:val="single" w:color="auto" w:sz="6" w:space="0"/>
              <w:right w:val="single" w:color="auto" w:sz="2" w:space="0"/>
            </w:tcBorders>
            <w:noWrap w:val="0"/>
            <w:vAlign w:val="center"/>
          </w:tcPr>
          <w:p w14:paraId="065C7232">
            <w:pPr>
              <w:spacing w:line="500" w:lineRule="exact"/>
              <w:ind w:right="-3"/>
              <w:jc w:val="center"/>
              <w:rPr>
                <w:rFonts w:hint="eastAsia" w:ascii="宋体" w:hAnsi="宋体"/>
                <w:szCs w:val="21"/>
                <w:highlight w:val="none"/>
              </w:rPr>
            </w:pPr>
          </w:p>
        </w:tc>
      </w:tr>
      <w:tr w14:paraId="7CA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4" w:type="dxa"/>
            <w:vMerge w:val="continue"/>
            <w:tcBorders>
              <w:left w:val="single" w:color="auto" w:sz="2" w:space="0"/>
              <w:bottom w:val="single" w:color="auto" w:sz="6" w:space="0"/>
              <w:right w:val="single" w:color="auto" w:sz="6" w:space="0"/>
            </w:tcBorders>
            <w:noWrap w:val="0"/>
            <w:vAlign w:val="center"/>
          </w:tcPr>
          <w:p w14:paraId="38B268FD">
            <w:pPr>
              <w:spacing w:line="500" w:lineRule="exact"/>
              <w:jc w:val="center"/>
              <w:rPr>
                <w:rFonts w:hint="eastAsia" w:ascii="宋体" w:hAnsi="宋体"/>
                <w:szCs w:val="21"/>
                <w:highlight w:val="none"/>
              </w:rPr>
            </w:pPr>
          </w:p>
        </w:tc>
        <w:tc>
          <w:tcPr>
            <w:tcW w:w="2640" w:type="dxa"/>
            <w:vMerge w:val="continue"/>
            <w:tcBorders>
              <w:left w:val="single" w:color="auto" w:sz="6" w:space="0"/>
              <w:bottom w:val="single" w:color="auto" w:sz="6" w:space="0"/>
              <w:right w:val="single" w:color="auto" w:sz="6" w:space="0"/>
            </w:tcBorders>
            <w:noWrap w:val="0"/>
            <w:vAlign w:val="center"/>
          </w:tcPr>
          <w:p w14:paraId="1F012E42">
            <w:pPr>
              <w:jc w:val="center"/>
              <w:rPr>
                <w:rFonts w:hint="eastAsia" w:ascii="宋体" w:hAnsi="宋体"/>
                <w:szCs w:val="21"/>
                <w:highlight w:val="none"/>
              </w:rPr>
            </w:pPr>
          </w:p>
        </w:tc>
        <w:tc>
          <w:tcPr>
            <w:tcW w:w="4425" w:type="dxa"/>
            <w:tcBorders>
              <w:top w:val="single" w:color="auto" w:sz="6" w:space="0"/>
              <w:left w:val="single" w:color="auto" w:sz="6" w:space="0"/>
              <w:bottom w:val="single" w:color="auto" w:sz="6" w:space="0"/>
              <w:right w:val="single" w:color="auto" w:sz="6" w:space="0"/>
            </w:tcBorders>
            <w:noWrap w:val="0"/>
            <w:vAlign w:val="center"/>
          </w:tcPr>
          <w:p w14:paraId="2B38AF23">
            <w:pPr>
              <w:spacing w:line="500" w:lineRule="exact"/>
              <w:jc w:val="both"/>
              <w:rPr>
                <w:rFonts w:hint="eastAsia" w:ascii="宋体" w:hAnsi="宋体" w:eastAsia="宋体"/>
                <w:szCs w:val="21"/>
                <w:highlight w:val="none"/>
                <w:lang w:eastAsia="zh-CN"/>
              </w:rPr>
            </w:pPr>
            <w:r>
              <w:rPr>
                <w:rFonts w:hint="eastAsia" w:ascii="宋体" w:hAnsi="宋体"/>
                <w:szCs w:val="21"/>
                <w:highlight w:val="none"/>
                <w:lang w:eastAsia="zh-CN"/>
              </w:rPr>
              <w:t>小写：</w:t>
            </w:r>
          </w:p>
        </w:tc>
        <w:tc>
          <w:tcPr>
            <w:tcW w:w="1472" w:type="dxa"/>
            <w:vMerge w:val="continue"/>
            <w:tcBorders>
              <w:left w:val="single" w:color="auto" w:sz="6" w:space="0"/>
              <w:right w:val="single" w:color="auto" w:sz="2" w:space="0"/>
            </w:tcBorders>
            <w:noWrap w:val="0"/>
            <w:vAlign w:val="center"/>
          </w:tcPr>
          <w:p w14:paraId="3F1A991E">
            <w:pPr>
              <w:spacing w:line="360" w:lineRule="exact"/>
              <w:ind w:right="-6"/>
              <w:rPr>
                <w:rFonts w:hint="eastAsia" w:ascii="宋体" w:hAnsi="宋体"/>
                <w:b/>
                <w:spacing w:val="-6"/>
                <w:szCs w:val="21"/>
                <w:highlight w:val="none"/>
              </w:rPr>
            </w:pPr>
          </w:p>
        </w:tc>
      </w:tr>
      <w:tr w14:paraId="75D8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4" w:type="dxa"/>
            <w:tcBorders>
              <w:top w:val="single" w:color="auto" w:sz="6" w:space="0"/>
              <w:left w:val="single" w:color="auto" w:sz="2" w:space="0"/>
              <w:bottom w:val="single" w:color="auto" w:sz="6" w:space="0"/>
              <w:right w:val="single" w:color="auto" w:sz="6" w:space="0"/>
            </w:tcBorders>
            <w:noWrap w:val="0"/>
            <w:vAlign w:val="center"/>
          </w:tcPr>
          <w:p w14:paraId="307ACCD4">
            <w:pPr>
              <w:spacing w:line="500" w:lineRule="exact"/>
              <w:jc w:val="center"/>
              <w:rPr>
                <w:rFonts w:hint="eastAsia" w:ascii="宋体" w:hAnsi="宋体"/>
                <w:szCs w:val="21"/>
                <w:highlight w:val="none"/>
              </w:rPr>
            </w:pPr>
            <w:r>
              <w:rPr>
                <w:rFonts w:hint="eastAsia" w:ascii="宋体" w:hAnsi="宋体"/>
                <w:szCs w:val="21"/>
                <w:highlight w:val="none"/>
              </w:rPr>
              <w:t>2</w:t>
            </w:r>
          </w:p>
        </w:tc>
        <w:tc>
          <w:tcPr>
            <w:tcW w:w="2640" w:type="dxa"/>
            <w:tcBorders>
              <w:top w:val="single" w:color="auto" w:sz="6" w:space="0"/>
              <w:left w:val="single" w:color="auto" w:sz="6" w:space="0"/>
              <w:bottom w:val="single" w:color="auto" w:sz="6" w:space="0"/>
              <w:right w:val="single" w:color="auto" w:sz="6" w:space="0"/>
            </w:tcBorders>
            <w:noWrap w:val="0"/>
            <w:vAlign w:val="center"/>
          </w:tcPr>
          <w:p w14:paraId="3E379049">
            <w:pPr>
              <w:spacing w:line="500" w:lineRule="exact"/>
              <w:jc w:val="center"/>
              <w:rPr>
                <w:rFonts w:hint="eastAsia" w:ascii="宋体" w:hAnsi="宋体"/>
                <w:szCs w:val="21"/>
                <w:highlight w:val="none"/>
              </w:rPr>
            </w:pPr>
            <w:r>
              <w:rPr>
                <w:rFonts w:hint="eastAsia" w:ascii="宋体" w:hAnsi="宋体"/>
                <w:szCs w:val="21"/>
                <w:highlight w:val="none"/>
              </w:rPr>
              <w:t>监理费投标费率</w:t>
            </w:r>
          </w:p>
        </w:tc>
        <w:tc>
          <w:tcPr>
            <w:tcW w:w="4425" w:type="dxa"/>
            <w:tcBorders>
              <w:top w:val="single" w:color="auto" w:sz="6" w:space="0"/>
              <w:left w:val="single" w:color="auto" w:sz="6" w:space="0"/>
              <w:bottom w:val="single" w:color="auto" w:sz="6" w:space="0"/>
              <w:right w:val="single" w:color="auto" w:sz="6" w:space="0"/>
            </w:tcBorders>
            <w:noWrap w:val="0"/>
            <w:vAlign w:val="center"/>
          </w:tcPr>
          <w:p w14:paraId="35244D98">
            <w:pPr>
              <w:spacing w:line="500" w:lineRule="exact"/>
              <w:jc w:val="center"/>
              <w:rPr>
                <w:rFonts w:hint="eastAsia" w:ascii="宋体" w:hAnsi="宋体"/>
                <w:szCs w:val="21"/>
                <w:highlight w:val="none"/>
              </w:rPr>
            </w:pPr>
            <w:r>
              <w:rPr>
                <w:rFonts w:hint="eastAsia" w:ascii="宋体" w:hAnsi="宋体"/>
                <w:szCs w:val="21"/>
                <w:highlight w:val="none"/>
              </w:rPr>
              <w:t>%</w:t>
            </w:r>
          </w:p>
        </w:tc>
        <w:tc>
          <w:tcPr>
            <w:tcW w:w="1472" w:type="dxa"/>
            <w:vMerge w:val="continue"/>
            <w:tcBorders>
              <w:left w:val="single" w:color="auto" w:sz="6" w:space="0"/>
              <w:right w:val="single" w:color="auto" w:sz="2" w:space="0"/>
            </w:tcBorders>
            <w:noWrap w:val="0"/>
            <w:vAlign w:val="center"/>
          </w:tcPr>
          <w:p w14:paraId="401F8FF2">
            <w:pPr>
              <w:wordWrap w:val="0"/>
              <w:spacing w:line="540" w:lineRule="exact"/>
              <w:ind w:right="420"/>
              <w:jc w:val="right"/>
              <w:rPr>
                <w:rFonts w:hint="eastAsia" w:ascii="宋体" w:hAnsi="宋体"/>
                <w:szCs w:val="21"/>
                <w:highlight w:val="none"/>
              </w:rPr>
            </w:pPr>
          </w:p>
        </w:tc>
      </w:tr>
      <w:tr w14:paraId="5ECC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324" w:type="dxa"/>
            <w:gridSpan w:val="2"/>
            <w:tcBorders>
              <w:top w:val="single" w:color="auto" w:sz="6" w:space="0"/>
              <w:left w:val="single" w:color="auto" w:sz="2" w:space="0"/>
              <w:bottom w:val="single" w:color="auto" w:sz="6" w:space="0"/>
              <w:right w:val="single" w:color="auto" w:sz="6" w:space="0"/>
            </w:tcBorders>
            <w:noWrap w:val="0"/>
            <w:vAlign w:val="center"/>
          </w:tcPr>
          <w:p w14:paraId="24C9A9BD">
            <w:pPr>
              <w:jc w:val="center"/>
              <w:rPr>
                <w:rFonts w:ascii="宋体" w:hAnsi="宋体"/>
                <w:szCs w:val="21"/>
                <w:highlight w:val="none"/>
              </w:rPr>
            </w:pPr>
            <w:r>
              <w:rPr>
                <w:rFonts w:hint="eastAsia" w:ascii="宋体" w:hAnsi="宋体"/>
                <w:szCs w:val="21"/>
                <w:highlight w:val="none"/>
              </w:rPr>
              <w:t>项目</w:t>
            </w:r>
            <w:r>
              <w:rPr>
                <w:rFonts w:ascii="宋体" w:hAnsi="宋体"/>
                <w:szCs w:val="21"/>
                <w:highlight w:val="none"/>
              </w:rPr>
              <w:t>总监</w:t>
            </w:r>
          </w:p>
        </w:tc>
        <w:tc>
          <w:tcPr>
            <w:tcW w:w="5897" w:type="dxa"/>
            <w:gridSpan w:val="2"/>
            <w:tcBorders>
              <w:top w:val="single" w:color="auto" w:sz="6" w:space="0"/>
              <w:left w:val="single" w:color="auto" w:sz="6" w:space="0"/>
              <w:bottom w:val="single" w:color="auto" w:sz="6" w:space="0"/>
              <w:right w:val="single" w:color="auto" w:sz="2" w:space="0"/>
            </w:tcBorders>
            <w:noWrap w:val="0"/>
            <w:vAlign w:val="center"/>
          </w:tcPr>
          <w:p w14:paraId="016C9D19">
            <w:pPr>
              <w:jc w:val="center"/>
              <w:rPr>
                <w:rFonts w:hint="eastAsia" w:ascii="宋体" w:hAnsi="宋体"/>
                <w:szCs w:val="21"/>
                <w:highlight w:val="none"/>
              </w:rPr>
            </w:pPr>
          </w:p>
        </w:tc>
      </w:tr>
    </w:tbl>
    <w:p w14:paraId="6ACA826D">
      <w:pPr>
        <w:spacing w:line="360" w:lineRule="exact"/>
        <w:ind w:firstLine="241" w:firstLineChars="100"/>
        <w:rPr>
          <w:rFonts w:hint="eastAsia" w:ascii="宋体" w:hAnsi="宋体" w:cs="Arial Unicode MS"/>
          <w:sz w:val="24"/>
          <w:szCs w:val="24"/>
          <w:highlight w:val="none"/>
        </w:rPr>
      </w:pPr>
      <w:r>
        <w:rPr>
          <w:rFonts w:hint="eastAsia" w:ascii="宋体" w:hAnsi="宋体" w:cs="Arial Unicode MS"/>
          <w:b/>
          <w:bCs/>
          <w:sz w:val="24"/>
          <w:szCs w:val="24"/>
          <w:highlight w:val="none"/>
        </w:rPr>
        <w:t>注：</w:t>
      </w:r>
    </w:p>
    <w:p w14:paraId="2AEADB78">
      <w:pPr>
        <w:spacing w:line="40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1、本项目监理费投标报价最高限价：77万元。当报价超出最高限价时，按无效标处理。</w:t>
      </w:r>
    </w:p>
    <w:p w14:paraId="7673A93A">
      <w:pPr>
        <w:spacing w:line="400" w:lineRule="exact"/>
        <w:jc w:val="both"/>
        <w:rPr>
          <w:rFonts w:hint="eastAsia" w:ascii="宋体" w:hAnsi="宋体" w:eastAsia="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监理费投标费率</w:t>
      </w:r>
      <w:r>
        <w:rPr>
          <w:rFonts w:hint="eastAsia" w:ascii="宋体" w:hAnsi="宋体"/>
          <w:szCs w:val="21"/>
          <w:highlight w:val="none"/>
          <w:lang w:val="en-US" w:eastAsia="zh-CN"/>
        </w:rPr>
        <w:t>=监理费投标报价÷监理费取费基数（45000000元）。</w:t>
      </w:r>
    </w:p>
    <w:p w14:paraId="4F6349D4">
      <w:pPr>
        <w:spacing w:line="400" w:lineRule="exact"/>
        <w:jc w:val="both"/>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、监理费投标费率小数点保留</w:t>
      </w:r>
      <w:r>
        <w:rPr>
          <w:rFonts w:hint="eastAsia" w:ascii="宋体" w:hAnsi="宋体"/>
          <w:szCs w:val="21"/>
          <w:highlight w:val="none"/>
          <w:lang w:val="en-US" w:eastAsia="zh-CN"/>
        </w:rPr>
        <w:t>2</w:t>
      </w:r>
      <w:r>
        <w:rPr>
          <w:rFonts w:hint="eastAsia" w:ascii="宋体" w:hAnsi="宋体"/>
          <w:szCs w:val="21"/>
          <w:highlight w:val="none"/>
        </w:rPr>
        <w:t>位，第</w:t>
      </w:r>
      <w:r>
        <w:rPr>
          <w:rFonts w:hint="eastAsia" w:ascii="宋体" w:hAnsi="宋体"/>
          <w:szCs w:val="21"/>
          <w:highlight w:val="none"/>
          <w:lang w:val="en-US" w:eastAsia="zh-CN"/>
        </w:rPr>
        <w:t>3</w:t>
      </w:r>
      <w:r>
        <w:rPr>
          <w:rFonts w:hint="eastAsia" w:ascii="宋体" w:hAnsi="宋体"/>
          <w:szCs w:val="21"/>
          <w:highlight w:val="none"/>
        </w:rPr>
        <w:t>位四舍五入，例：1.</w:t>
      </w:r>
      <w:r>
        <w:rPr>
          <w:rFonts w:hint="eastAsia" w:ascii="宋体" w:hAnsi="宋体"/>
          <w:szCs w:val="21"/>
          <w:highlight w:val="none"/>
          <w:lang w:val="en-US" w:eastAsia="zh-CN"/>
        </w:rPr>
        <w:t>11</w:t>
      </w:r>
      <w:r>
        <w:rPr>
          <w:rFonts w:hint="eastAsia" w:ascii="宋体" w:hAnsi="宋体"/>
          <w:szCs w:val="21"/>
          <w:highlight w:val="none"/>
        </w:rPr>
        <w:t>%。</w:t>
      </w:r>
    </w:p>
    <w:p w14:paraId="2BEF1F66">
      <w:pPr>
        <w:spacing w:line="400" w:lineRule="exact"/>
        <w:jc w:val="both"/>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本项目监理费费率实行固定费率，</w:t>
      </w:r>
      <w:r>
        <w:rPr>
          <w:rFonts w:hint="eastAsia" w:ascii="宋体" w:hAnsi="宋体"/>
          <w:szCs w:val="21"/>
          <w:highlight w:val="none"/>
          <w:lang w:eastAsia="zh-CN"/>
        </w:rPr>
        <w:t>中标后费率不做调整</w:t>
      </w:r>
      <w:r>
        <w:rPr>
          <w:rFonts w:hint="eastAsia" w:ascii="宋体" w:hAnsi="宋体"/>
          <w:szCs w:val="21"/>
          <w:highlight w:val="none"/>
        </w:rPr>
        <w:t>。最终结算监理费=监理范围内建安工程结算总造价*中标监理费费率，最终监理费结算金额不得超过监理费签约酬金金额，超过部分不予计算。</w:t>
      </w:r>
    </w:p>
    <w:p w14:paraId="2A7D5907">
      <w:pPr>
        <w:spacing w:line="400" w:lineRule="exact"/>
        <w:jc w:val="both"/>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、不提供此表格将被视为没有实质性响应采购文件，其投标将被否决。</w:t>
      </w:r>
    </w:p>
    <w:p w14:paraId="478ACA00">
      <w:pPr>
        <w:spacing w:before="312" w:beforeLines="100" w:after="312" w:afterLines="100" w:line="400" w:lineRule="atLeast"/>
        <w:ind w:left="4620" w:leftChars="2200"/>
        <w:rPr>
          <w:rFonts w:hint="eastAsia" w:ascii="宋体" w:hAnsi="宋体"/>
          <w:szCs w:val="21"/>
          <w:highlight w:val="none"/>
        </w:rPr>
      </w:pPr>
    </w:p>
    <w:p w14:paraId="03C37BC9">
      <w:pPr>
        <w:spacing w:before="312" w:beforeLines="100" w:after="312" w:afterLines="100" w:line="400" w:lineRule="atLeast"/>
        <w:ind w:left="4620" w:leftChars="2200"/>
        <w:rPr>
          <w:rFonts w:ascii="宋体" w:hAnsi="宋体"/>
          <w:szCs w:val="21"/>
          <w:highlight w:val="none"/>
        </w:rPr>
      </w:pPr>
      <w:r>
        <w:rPr>
          <w:rFonts w:hint="eastAsia" w:ascii="宋体" w:hAnsi="宋体"/>
          <w:szCs w:val="21"/>
          <w:highlight w:val="none"/>
          <w:lang w:eastAsia="zh-CN"/>
        </w:rPr>
        <w:t>投标</w:t>
      </w:r>
      <w:r>
        <w:rPr>
          <w:rFonts w:hint="eastAsia" w:ascii="宋体" w:hAnsi="宋体"/>
          <w:szCs w:val="21"/>
          <w:highlight w:val="none"/>
        </w:rPr>
        <w:t>供应商全称（盖章）：</w:t>
      </w:r>
    </w:p>
    <w:p w14:paraId="118238CD">
      <w:pPr>
        <w:spacing w:before="312" w:beforeLines="100" w:after="312" w:afterLines="100" w:line="400" w:lineRule="atLeast"/>
        <w:ind w:firstLine="4620" w:firstLineChars="2200"/>
        <w:rPr>
          <w:rFonts w:ascii="宋体" w:hAnsi="宋体"/>
          <w:szCs w:val="21"/>
          <w:highlight w:val="none"/>
        </w:rPr>
      </w:pPr>
      <w:r>
        <w:rPr>
          <w:rFonts w:hint="eastAsia" w:ascii="宋体" w:hAnsi="宋体"/>
          <w:szCs w:val="21"/>
          <w:highlight w:val="none"/>
        </w:rPr>
        <w:t>法定代表人或授权代表（签字或盖章）：</w:t>
      </w:r>
    </w:p>
    <w:p w14:paraId="0DCD8C54">
      <w:pPr>
        <w:pStyle w:val="16"/>
        <w:wordWrap w:val="0"/>
        <w:jc w:val="right"/>
        <w:rPr>
          <w:highlight w:val="none"/>
        </w:rPr>
      </w:pPr>
      <w:r>
        <w:rPr>
          <w:rFonts w:hint="eastAsia" w:ascii="宋体" w:hAnsi="宋体"/>
          <w:szCs w:val="21"/>
          <w:highlight w:val="none"/>
        </w:rPr>
        <w:t>日期：    年   月</w:t>
      </w:r>
      <w:r>
        <w:rPr>
          <w:rFonts w:hint="eastAsia" w:hAnsi="宋体" w:cs="Arial"/>
          <w:kern w:val="0"/>
          <w:szCs w:val="21"/>
          <w:highlight w:val="none"/>
        </w:rPr>
        <w:t xml:space="preserve">                    </w:t>
      </w:r>
    </w:p>
    <w:p w14:paraId="4EF2CC83">
      <w:pPr>
        <w:pStyle w:val="16"/>
        <w:wordWrap/>
        <w:jc w:val="center"/>
        <w:rPr>
          <w:rFonts w:ascii="Arial" w:hAnsi="宋体" w:cs="Arial"/>
          <w:b/>
          <w:bCs/>
          <w:szCs w:val="28"/>
          <w:highlight w:val="none"/>
        </w:rPr>
      </w:pPr>
      <w:r>
        <w:rPr>
          <w:rFonts w:hint="eastAsia" w:ascii="宋体" w:hAnsi="宋体"/>
          <w:sz w:val="24"/>
          <w:highlight w:val="none"/>
        </w:rPr>
        <w:br w:type="page"/>
      </w:r>
      <w:bookmarkEnd w:id="73"/>
      <w:bookmarkEnd w:id="74"/>
      <w:r>
        <w:rPr>
          <w:rFonts w:ascii="Arial" w:hAnsi="宋体" w:cs="Arial"/>
          <w:b/>
          <w:bCs/>
          <w:szCs w:val="28"/>
          <w:highlight w:val="none"/>
        </w:rPr>
        <w:t>第六部分  评标办法</w:t>
      </w:r>
    </w:p>
    <w:p w14:paraId="3D72A25B">
      <w:pPr>
        <w:pStyle w:val="3"/>
        <w:spacing w:before="160" w:after="160" w:line="240" w:lineRule="auto"/>
        <w:jc w:val="center"/>
        <w:rPr>
          <w:rFonts w:ascii="宋体" w:hAnsi="宋体" w:eastAsia="宋体"/>
          <w:sz w:val="21"/>
          <w:szCs w:val="21"/>
          <w:highlight w:val="none"/>
        </w:rPr>
      </w:pPr>
      <w:bookmarkStart w:id="87" w:name="_Toc388974315"/>
      <w:bookmarkStart w:id="88" w:name="_Toc1915"/>
      <w:bookmarkStart w:id="89" w:name="_Toc415077912"/>
      <w:bookmarkStart w:id="90" w:name="_Toc412788181"/>
      <w:bookmarkStart w:id="91" w:name="_Toc399178346"/>
      <w:r>
        <w:rPr>
          <w:rFonts w:ascii="宋体" w:hAnsi="宋体" w:eastAsia="宋体"/>
          <w:sz w:val="21"/>
          <w:szCs w:val="21"/>
          <w:highlight w:val="none"/>
        </w:rPr>
        <w:t>（一）总则</w:t>
      </w:r>
      <w:bookmarkEnd w:id="87"/>
      <w:bookmarkEnd w:id="88"/>
      <w:bookmarkEnd w:id="89"/>
      <w:bookmarkEnd w:id="90"/>
      <w:bookmarkEnd w:id="91"/>
    </w:p>
    <w:p w14:paraId="0B2FAE47">
      <w:pPr>
        <w:tabs>
          <w:tab w:val="left" w:pos="9180"/>
        </w:tabs>
        <w:spacing w:line="440" w:lineRule="exact"/>
        <w:ind w:firstLine="420" w:firstLineChars="200"/>
        <w:rPr>
          <w:rFonts w:ascii="Arial" w:hAnsi="Arial" w:cs="Arial"/>
          <w:snapToGrid w:val="0"/>
          <w:kern w:val="0"/>
          <w:highlight w:val="none"/>
        </w:rPr>
      </w:pPr>
      <w:r>
        <w:rPr>
          <w:rFonts w:ascii="Arial" w:hAnsi="宋体" w:cs="Arial"/>
          <w:szCs w:val="21"/>
          <w:highlight w:val="none"/>
        </w:rPr>
        <w:t>根据《评标委员会和评标方法暂行规定》和浙江省及项目所在地的有关招投标规定，结合本项目的实际，按照公平、公正、科学、择优的原则选择中标单位，特制定本评标办法</w:t>
      </w:r>
      <w:r>
        <w:rPr>
          <w:rFonts w:ascii="Arial" w:hAnsi="宋体" w:cs="Arial"/>
          <w:snapToGrid w:val="0"/>
          <w:kern w:val="0"/>
          <w:szCs w:val="21"/>
          <w:highlight w:val="none"/>
        </w:rPr>
        <w:t>。</w:t>
      </w:r>
    </w:p>
    <w:p w14:paraId="12E39F66">
      <w:pPr>
        <w:pStyle w:val="3"/>
        <w:spacing w:before="160" w:after="160" w:line="240" w:lineRule="auto"/>
        <w:jc w:val="center"/>
        <w:rPr>
          <w:rFonts w:ascii="宋体" w:hAnsi="宋体" w:eastAsia="宋体"/>
          <w:sz w:val="21"/>
          <w:szCs w:val="21"/>
          <w:highlight w:val="none"/>
        </w:rPr>
      </w:pPr>
      <w:bookmarkStart w:id="92" w:name="_Toc415077913"/>
      <w:bookmarkStart w:id="93" w:name="_Toc399178347"/>
      <w:bookmarkStart w:id="94" w:name="_Toc27681"/>
      <w:bookmarkStart w:id="95" w:name="_Toc388974316"/>
      <w:bookmarkStart w:id="96" w:name="_Toc412788182"/>
      <w:r>
        <w:rPr>
          <w:rFonts w:ascii="宋体" w:hAnsi="宋体" w:eastAsia="宋体"/>
          <w:sz w:val="21"/>
          <w:szCs w:val="21"/>
          <w:highlight w:val="none"/>
        </w:rPr>
        <w:t>（二）评标组织</w:t>
      </w:r>
      <w:bookmarkEnd w:id="92"/>
      <w:bookmarkEnd w:id="93"/>
      <w:bookmarkEnd w:id="94"/>
      <w:bookmarkEnd w:id="95"/>
      <w:bookmarkEnd w:id="96"/>
    </w:p>
    <w:p w14:paraId="3CE10B84">
      <w:pPr>
        <w:tabs>
          <w:tab w:val="left" w:pos="9180"/>
        </w:tabs>
        <w:spacing w:line="440" w:lineRule="exact"/>
        <w:ind w:firstLine="420" w:firstLineChars="200"/>
        <w:rPr>
          <w:rFonts w:ascii="Arial" w:hAnsi="Arial" w:cs="Arial"/>
          <w:snapToGrid w:val="0"/>
          <w:kern w:val="0"/>
          <w:szCs w:val="21"/>
          <w:highlight w:val="none"/>
        </w:rPr>
      </w:pPr>
      <w:r>
        <w:rPr>
          <w:rFonts w:ascii="Arial" w:hAnsi="宋体" w:cs="Arial"/>
          <w:snapToGrid w:val="0"/>
          <w:kern w:val="0"/>
          <w:szCs w:val="21"/>
          <w:highlight w:val="none"/>
        </w:rPr>
        <w:t>评标工作由招标人依法组建的评标委员会（</w:t>
      </w:r>
      <w:r>
        <w:rPr>
          <w:rFonts w:hint="eastAsia" w:ascii="Arial" w:hAnsi="宋体" w:cs="Arial"/>
          <w:snapToGrid w:val="0"/>
          <w:kern w:val="0"/>
          <w:szCs w:val="21"/>
          <w:highlight w:val="none"/>
          <w:lang w:eastAsia="zh-CN"/>
        </w:rPr>
        <w:t>评标委员会</w:t>
      </w:r>
      <w:r>
        <w:rPr>
          <w:rFonts w:ascii="Arial" w:hAnsi="宋体" w:cs="Arial"/>
          <w:snapToGrid w:val="0"/>
          <w:kern w:val="0"/>
          <w:szCs w:val="21"/>
          <w:highlight w:val="none"/>
        </w:rPr>
        <w:t>）负责，评标委员会成员为</w:t>
      </w:r>
      <w:r>
        <w:rPr>
          <w:rFonts w:ascii="Arial" w:hAnsi="Arial" w:cs="Arial"/>
          <w:snapToGrid w:val="0"/>
          <w:kern w:val="0"/>
          <w:szCs w:val="21"/>
          <w:highlight w:val="none"/>
        </w:rPr>
        <w:t>5</w:t>
      </w:r>
      <w:r>
        <w:rPr>
          <w:rFonts w:ascii="Arial" w:hAnsi="宋体" w:cs="Arial"/>
          <w:snapToGrid w:val="0"/>
          <w:kern w:val="0"/>
          <w:szCs w:val="21"/>
          <w:highlight w:val="none"/>
        </w:rPr>
        <w:t>人及以上单数，其中三分之二以上的成员为技术、经济类专家。评标委员会的决定，应符合有关法律、法规和规章，并按少数服从多数的原则产生。由有关监督部门监督整个开标、评标和决标全过程。</w:t>
      </w:r>
    </w:p>
    <w:p w14:paraId="46739E03">
      <w:pPr>
        <w:pStyle w:val="3"/>
        <w:spacing w:before="160" w:after="160" w:line="240" w:lineRule="auto"/>
        <w:jc w:val="center"/>
        <w:rPr>
          <w:rFonts w:ascii="宋体" w:hAnsi="宋体" w:eastAsia="宋体"/>
          <w:sz w:val="21"/>
          <w:szCs w:val="21"/>
          <w:highlight w:val="none"/>
        </w:rPr>
      </w:pPr>
      <w:bookmarkStart w:id="97" w:name="_Toc412788183"/>
      <w:bookmarkStart w:id="98" w:name="_Toc415077914"/>
      <w:bookmarkStart w:id="99" w:name="_Toc10760"/>
      <w:bookmarkStart w:id="100" w:name="_Toc399178348"/>
      <w:bookmarkStart w:id="101" w:name="_Toc388974317"/>
      <w:r>
        <w:rPr>
          <w:rFonts w:ascii="宋体" w:hAnsi="宋体" w:eastAsia="宋体"/>
          <w:sz w:val="21"/>
          <w:szCs w:val="21"/>
          <w:highlight w:val="none"/>
        </w:rPr>
        <w:t>（三）开、评标程序及办法</w:t>
      </w:r>
      <w:bookmarkEnd w:id="97"/>
      <w:bookmarkEnd w:id="98"/>
      <w:bookmarkEnd w:id="99"/>
      <w:bookmarkEnd w:id="100"/>
      <w:bookmarkEnd w:id="101"/>
    </w:p>
    <w:bookmarkEnd w:id="61"/>
    <w:bookmarkEnd w:id="62"/>
    <w:p w14:paraId="4FB567C4">
      <w:pPr>
        <w:pStyle w:val="6"/>
        <w:widowControl/>
        <w:numPr>
          <w:ilvl w:val="1"/>
          <w:numId w:val="12"/>
        </w:numPr>
        <w:autoSpaceDE w:val="0"/>
        <w:autoSpaceDN w:val="0"/>
        <w:spacing w:line="440" w:lineRule="exact"/>
        <w:textAlignment w:val="bottom"/>
        <w:rPr>
          <w:rFonts w:ascii="Arial" w:hAnsi="宋体" w:cs="Arial"/>
          <w:snapToGrid w:val="0"/>
          <w:kern w:val="0"/>
          <w:sz w:val="21"/>
          <w:szCs w:val="21"/>
          <w:highlight w:val="none"/>
        </w:rPr>
      </w:pPr>
      <w:r>
        <w:rPr>
          <w:rFonts w:ascii="Arial" w:hAnsi="宋体" w:cs="Arial"/>
          <w:snapToGrid w:val="0"/>
          <w:kern w:val="0"/>
          <w:sz w:val="21"/>
          <w:szCs w:val="21"/>
          <w:highlight w:val="none"/>
        </w:rPr>
        <w:t>开标程序</w:t>
      </w:r>
      <w:r>
        <w:rPr>
          <w:rFonts w:hint="eastAsia" w:ascii="Arial" w:hAnsi="宋体" w:cs="Arial"/>
          <w:snapToGrid w:val="0"/>
          <w:kern w:val="0"/>
          <w:sz w:val="21"/>
          <w:szCs w:val="21"/>
          <w:highlight w:val="none"/>
        </w:rPr>
        <w:t>：</w:t>
      </w:r>
      <w:r>
        <w:rPr>
          <w:rFonts w:ascii="Arial" w:hAnsi="宋体" w:cs="Arial"/>
          <w:snapToGrid w:val="0"/>
          <w:kern w:val="0"/>
          <w:sz w:val="21"/>
          <w:szCs w:val="21"/>
          <w:highlight w:val="none"/>
        </w:rPr>
        <w:t>本次开标先开启投标供应商的</w:t>
      </w:r>
      <w:r>
        <w:rPr>
          <w:rFonts w:hint="eastAsia" w:ascii="Arial" w:hAnsi="宋体" w:cs="Arial"/>
          <w:snapToGrid w:val="0"/>
          <w:kern w:val="0"/>
          <w:sz w:val="21"/>
          <w:szCs w:val="21"/>
          <w:highlight w:val="none"/>
        </w:rPr>
        <w:t>资格文件</w:t>
      </w:r>
      <w:r>
        <w:rPr>
          <w:rFonts w:hint="eastAsia" w:ascii="Arial" w:hAnsi="宋体" w:cs="Arial"/>
          <w:snapToGrid w:val="0"/>
          <w:kern w:val="0"/>
          <w:sz w:val="21"/>
          <w:szCs w:val="21"/>
          <w:highlight w:val="none"/>
          <w:lang w:eastAsia="zh-CN"/>
        </w:rPr>
        <w:t>、</w:t>
      </w:r>
      <w:r>
        <w:rPr>
          <w:rFonts w:hint="eastAsia" w:ascii="Arial" w:hAnsi="宋体" w:cs="Arial"/>
          <w:snapToGrid w:val="0"/>
          <w:kern w:val="0"/>
          <w:sz w:val="21"/>
          <w:szCs w:val="21"/>
          <w:highlight w:val="none"/>
        </w:rPr>
        <w:t>商务技术文件</w:t>
      </w:r>
      <w:r>
        <w:rPr>
          <w:rFonts w:ascii="Arial" w:hAnsi="宋体" w:cs="Arial"/>
          <w:snapToGrid w:val="0"/>
          <w:kern w:val="0"/>
          <w:sz w:val="21"/>
          <w:szCs w:val="21"/>
          <w:highlight w:val="none"/>
        </w:rPr>
        <w:t>，交由评标委员会评审。</w:t>
      </w:r>
      <w:r>
        <w:rPr>
          <w:rFonts w:hint="eastAsia" w:ascii="Arial" w:hAnsi="宋体" w:cs="Arial"/>
          <w:snapToGrid w:val="0"/>
          <w:kern w:val="0"/>
          <w:sz w:val="21"/>
          <w:szCs w:val="21"/>
          <w:highlight w:val="none"/>
        </w:rPr>
        <w:t>先进行符合性检查及</w:t>
      </w:r>
      <w:r>
        <w:rPr>
          <w:rFonts w:ascii="Arial" w:hAnsi="宋体" w:cs="Arial"/>
          <w:snapToGrid w:val="0"/>
          <w:kern w:val="0"/>
          <w:sz w:val="21"/>
          <w:szCs w:val="21"/>
          <w:highlight w:val="none"/>
        </w:rPr>
        <w:t>资格性检查</w:t>
      </w:r>
      <w:r>
        <w:rPr>
          <w:rFonts w:hint="eastAsia" w:ascii="Arial" w:hAnsi="宋体" w:cs="Arial"/>
          <w:snapToGrid w:val="0"/>
          <w:kern w:val="0"/>
          <w:sz w:val="21"/>
          <w:szCs w:val="21"/>
          <w:highlight w:val="none"/>
        </w:rPr>
        <w:t>，</w:t>
      </w:r>
      <w:r>
        <w:rPr>
          <w:rFonts w:ascii="Arial" w:hAnsi="宋体" w:cs="Arial"/>
          <w:snapToGrid w:val="0"/>
          <w:kern w:val="0"/>
          <w:sz w:val="21"/>
          <w:szCs w:val="21"/>
          <w:highlight w:val="none"/>
        </w:rPr>
        <w:t>未通过</w:t>
      </w:r>
      <w:r>
        <w:rPr>
          <w:rFonts w:hint="eastAsia" w:ascii="Arial" w:hAnsi="宋体" w:cs="Arial"/>
          <w:snapToGrid w:val="0"/>
          <w:kern w:val="0"/>
          <w:sz w:val="21"/>
          <w:szCs w:val="21"/>
          <w:highlight w:val="none"/>
        </w:rPr>
        <w:t>符合性检查及</w:t>
      </w:r>
      <w:r>
        <w:rPr>
          <w:rFonts w:ascii="Arial" w:hAnsi="宋体" w:cs="Arial"/>
          <w:snapToGrid w:val="0"/>
          <w:kern w:val="0"/>
          <w:sz w:val="21"/>
          <w:szCs w:val="21"/>
          <w:highlight w:val="none"/>
        </w:rPr>
        <w:t>资格性检查</w:t>
      </w:r>
      <w:r>
        <w:rPr>
          <w:rFonts w:hint="eastAsia" w:ascii="Arial" w:hAnsi="宋体" w:cs="Arial"/>
          <w:snapToGrid w:val="0"/>
          <w:kern w:val="0"/>
          <w:sz w:val="21"/>
          <w:szCs w:val="21"/>
          <w:highlight w:val="none"/>
        </w:rPr>
        <w:t>的</w:t>
      </w:r>
      <w:r>
        <w:rPr>
          <w:rFonts w:ascii="Arial" w:hAnsi="宋体" w:cs="Arial"/>
          <w:snapToGrid w:val="0"/>
          <w:kern w:val="0"/>
          <w:sz w:val="21"/>
          <w:szCs w:val="21"/>
          <w:highlight w:val="none"/>
        </w:rPr>
        <w:t>投标供应商</w:t>
      </w:r>
      <w:r>
        <w:rPr>
          <w:rFonts w:hint="eastAsia" w:ascii="Arial" w:hAnsi="宋体" w:cs="Arial"/>
          <w:snapToGrid w:val="0"/>
          <w:kern w:val="0"/>
          <w:sz w:val="21"/>
          <w:szCs w:val="21"/>
          <w:highlight w:val="none"/>
        </w:rPr>
        <w:t>不进入后续商务技术文件的</w:t>
      </w:r>
      <w:r>
        <w:rPr>
          <w:rFonts w:ascii="Arial" w:hAnsi="宋体" w:cs="Arial"/>
          <w:snapToGrid w:val="0"/>
          <w:kern w:val="0"/>
          <w:sz w:val="21"/>
          <w:szCs w:val="21"/>
          <w:highlight w:val="none"/>
        </w:rPr>
        <w:t>评审。</w:t>
      </w:r>
    </w:p>
    <w:p w14:paraId="1D8F9942">
      <w:pPr>
        <w:pStyle w:val="6"/>
        <w:widowControl/>
        <w:numPr>
          <w:ilvl w:val="1"/>
          <w:numId w:val="12"/>
        </w:numPr>
        <w:autoSpaceDE w:val="0"/>
        <w:autoSpaceDN w:val="0"/>
        <w:spacing w:line="440" w:lineRule="exact"/>
        <w:textAlignment w:val="bottom"/>
        <w:rPr>
          <w:rFonts w:ascii="Arial" w:hAnsi="宋体" w:cs="Arial"/>
          <w:snapToGrid w:val="0"/>
          <w:kern w:val="0"/>
          <w:sz w:val="21"/>
          <w:szCs w:val="21"/>
          <w:highlight w:val="none"/>
        </w:rPr>
      </w:pPr>
      <w:r>
        <w:rPr>
          <w:rFonts w:ascii="Arial" w:hAnsi="宋体" w:cs="Arial"/>
          <w:snapToGrid w:val="0"/>
          <w:kern w:val="0"/>
          <w:sz w:val="21"/>
          <w:szCs w:val="21"/>
          <w:highlight w:val="none"/>
        </w:rPr>
        <w:t>在</w:t>
      </w:r>
      <w:r>
        <w:rPr>
          <w:rFonts w:hint="eastAsia" w:ascii="Arial" w:hAnsi="宋体" w:cs="Arial"/>
          <w:snapToGrid w:val="0"/>
          <w:kern w:val="0"/>
          <w:sz w:val="21"/>
          <w:szCs w:val="21"/>
          <w:highlight w:val="none"/>
        </w:rPr>
        <w:t>商务技术文件</w:t>
      </w:r>
      <w:r>
        <w:rPr>
          <w:rFonts w:ascii="Arial" w:hAnsi="宋体" w:cs="Arial"/>
          <w:snapToGrid w:val="0"/>
          <w:kern w:val="0"/>
          <w:sz w:val="21"/>
          <w:szCs w:val="21"/>
          <w:highlight w:val="none"/>
        </w:rPr>
        <w:t>评审完毕后，当众开启全部投标供应商的</w:t>
      </w:r>
      <w:r>
        <w:rPr>
          <w:rFonts w:hint="eastAsia" w:ascii="Arial" w:hAnsi="宋体" w:cs="Arial"/>
          <w:snapToGrid w:val="0"/>
          <w:kern w:val="0"/>
          <w:sz w:val="21"/>
          <w:szCs w:val="21"/>
          <w:highlight w:val="none"/>
        </w:rPr>
        <w:t>报价文件</w:t>
      </w:r>
      <w:r>
        <w:rPr>
          <w:rFonts w:ascii="Arial" w:hAnsi="宋体" w:cs="Arial"/>
          <w:snapToGrid w:val="0"/>
          <w:kern w:val="0"/>
          <w:sz w:val="21"/>
          <w:szCs w:val="21"/>
          <w:highlight w:val="none"/>
        </w:rPr>
        <w:t>，</w:t>
      </w:r>
      <w:r>
        <w:rPr>
          <w:rFonts w:hint="eastAsia" w:ascii="Arial" w:hAnsi="宋体" w:cs="Arial"/>
          <w:snapToGrid w:val="0"/>
          <w:kern w:val="0"/>
          <w:sz w:val="21"/>
          <w:szCs w:val="21"/>
          <w:highlight w:val="none"/>
        </w:rPr>
        <w:t>报价文件</w:t>
      </w:r>
      <w:r>
        <w:rPr>
          <w:rFonts w:ascii="Arial" w:hAnsi="宋体" w:cs="Arial"/>
          <w:snapToGrid w:val="0"/>
          <w:kern w:val="0"/>
          <w:sz w:val="21"/>
          <w:szCs w:val="21"/>
          <w:highlight w:val="none"/>
        </w:rPr>
        <w:t>开标时由投标供应商或其推选的代表检查投标文件的密封情况，确认无误后拆封唱标。招标人将当众宣读投标供应商名称、投标报价，以及招标人认为合适的其它内容。</w:t>
      </w:r>
      <w:r>
        <w:rPr>
          <w:rFonts w:hint="eastAsia" w:ascii="Arial" w:hAnsi="宋体" w:cs="Arial"/>
          <w:snapToGrid w:val="0"/>
          <w:kern w:val="0"/>
          <w:sz w:val="21"/>
          <w:szCs w:val="21"/>
          <w:highlight w:val="none"/>
        </w:rPr>
        <w:t>商务技术文件</w:t>
      </w:r>
      <w:r>
        <w:rPr>
          <w:rFonts w:ascii="Arial" w:hAnsi="宋体" w:cs="Arial"/>
          <w:snapToGrid w:val="0"/>
          <w:kern w:val="0"/>
          <w:sz w:val="21"/>
          <w:szCs w:val="21"/>
          <w:highlight w:val="none"/>
        </w:rPr>
        <w:t>未通过的投标供应商的</w:t>
      </w:r>
      <w:r>
        <w:rPr>
          <w:rFonts w:hint="eastAsia" w:ascii="Arial" w:hAnsi="宋体" w:cs="Arial"/>
          <w:snapToGrid w:val="0"/>
          <w:kern w:val="0"/>
          <w:sz w:val="21"/>
          <w:szCs w:val="21"/>
          <w:highlight w:val="none"/>
        </w:rPr>
        <w:t>报价文件</w:t>
      </w:r>
      <w:r>
        <w:rPr>
          <w:rFonts w:ascii="Arial" w:hAnsi="宋体" w:cs="Arial"/>
          <w:snapToGrid w:val="0"/>
          <w:kern w:val="0"/>
          <w:sz w:val="21"/>
          <w:szCs w:val="21"/>
          <w:highlight w:val="none"/>
        </w:rPr>
        <w:t>不再进行评审。</w:t>
      </w:r>
    </w:p>
    <w:p w14:paraId="57569342">
      <w:pPr>
        <w:pStyle w:val="6"/>
        <w:widowControl/>
        <w:numPr>
          <w:ilvl w:val="1"/>
          <w:numId w:val="12"/>
        </w:numPr>
        <w:autoSpaceDE w:val="0"/>
        <w:autoSpaceDN w:val="0"/>
        <w:spacing w:line="440" w:lineRule="exact"/>
        <w:textAlignment w:val="bottom"/>
        <w:rPr>
          <w:rFonts w:ascii="Arial" w:hAnsi="宋体" w:cs="Arial"/>
          <w:snapToGrid w:val="0"/>
          <w:kern w:val="0"/>
          <w:sz w:val="21"/>
          <w:szCs w:val="21"/>
          <w:highlight w:val="none"/>
        </w:rPr>
      </w:pPr>
      <w:r>
        <w:rPr>
          <w:rFonts w:ascii="Arial" w:hAnsi="宋体" w:cs="Arial"/>
          <w:snapToGrid w:val="0"/>
          <w:kern w:val="0"/>
          <w:sz w:val="21"/>
          <w:szCs w:val="21"/>
          <w:highlight w:val="none"/>
        </w:rPr>
        <w:t>在监督机构代表的监督下，对开标过程的有关内容进行记录，并由投标供应商代表签字确认，存档备查。</w:t>
      </w:r>
    </w:p>
    <w:p w14:paraId="22A10FF3">
      <w:pPr>
        <w:pStyle w:val="6"/>
        <w:widowControl/>
        <w:numPr>
          <w:ilvl w:val="0"/>
          <w:numId w:val="12"/>
        </w:numPr>
        <w:autoSpaceDE w:val="0"/>
        <w:autoSpaceDN w:val="0"/>
        <w:spacing w:line="440" w:lineRule="exact"/>
        <w:textAlignment w:val="bottom"/>
        <w:rPr>
          <w:rFonts w:ascii="Arial" w:hAnsi="宋体" w:cs="Arial"/>
          <w:snapToGrid w:val="0"/>
          <w:kern w:val="0"/>
          <w:sz w:val="21"/>
          <w:szCs w:val="21"/>
          <w:highlight w:val="none"/>
        </w:rPr>
      </w:pPr>
      <w:r>
        <w:rPr>
          <w:rFonts w:hint="eastAsia" w:ascii="Arial" w:hAnsi="宋体" w:cs="Arial"/>
          <w:snapToGrid w:val="0"/>
          <w:kern w:val="0"/>
          <w:sz w:val="21"/>
          <w:szCs w:val="21"/>
          <w:highlight w:val="none"/>
        </w:rPr>
        <w:t>本次招标评标采用综合评估法，总分为100分，其中技术商务部分占</w:t>
      </w:r>
      <w:r>
        <w:rPr>
          <w:rFonts w:hint="eastAsia" w:ascii="Arial" w:hAnsi="宋体" w:cs="Arial"/>
          <w:snapToGrid w:val="0"/>
          <w:kern w:val="0"/>
          <w:sz w:val="21"/>
          <w:szCs w:val="21"/>
          <w:highlight w:val="none"/>
          <w:lang w:val="en-US" w:eastAsia="zh-CN"/>
        </w:rPr>
        <w:t>7</w:t>
      </w:r>
      <w:r>
        <w:rPr>
          <w:rFonts w:hint="eastAsia" w:ascii="Arial" w:hAnsi="宋体" w:cs="Arial"/>
          <w:snapToGrid w:val="0"/>
          <w:kern w:val="0"/>
          <w:sz w:val="21"/>
          <w:szCs w:val="21"/>
          <w:highlight w:val="none"/>
        </w:rPr>
        <w:t>0分，报价部分占</w:t>
      </w:r>
      <w:r>
        <w:rPr>
          <w:rFonts w:hint="eastAsia" w:ascii="Arial" w:hAnsi="宋体" w:cs="Arial"/>
          <w:snapToGrid w:val="0"/>
          <w:kern w:val="0"/>
          <w:sz w:val="21"/>
          <w:szCs w:val="21"/>
          <w:highlight w:val="none"/>
          <w:lang w:val="en-US" w:eastAsia="zh-CN"/>
        </w:rPr>
        <w:t>3</w:t>
      </w:r>
      <w:r>
        <w:rPr>
          <w:rFonts w:hint="eastAsia" w:ascii="Arial" w:hAnsi="宋体" w:cs="Arial"/>
          <w:snapToGrid w:val="0"/>
          <w:kern w:val="0"/>
          <w:sz w:val="21"/>
          <w:szCs w:val="21"/>
          <w:highlight w:val="none"/>
        </w:rPr>
        <w:t>0分。评标委员会将根据投标人的综合得分(技术商务文件和报价文件分开打分，最后两部分得分相加)。从由高到低确定一名中标候选人，并出具评审报告。合计综合得分相同的，按投标报价由低到高顺序排列；若综合得分及投标报价均相同的，由招标人代表抽签确定名次优先顺序。若经评审有效标数量＜3家时，按</w:t>
      </w:r>
      <w:r>
        <w:rPr>
          <w:rFonts w:hint="eastAsia" w:ascii="Arial" w:hAnsi="宋体" w:cs="Arial"/>
          <w:snapToGrid w:val="0"/>
          <w:kern w:val="0"/>
          <w:sz w:val="21"/>
          <w:szCs w:val="21"/>
          <w:highlight w:val="none"/>
          <w:lang w:eastAsia="zh-CN"/>
        </w:rPr>
        <w:t>相关法律法规执行</w:t>
      </w:r>
      <w:r>
        <w:rPr>
          <w:rFonts w:hint="eastAsia" w:ascii="Arial" w:hAnsi="宋体" w:cs="Arial"/>
          <w:snapToGrid w:val="0"/>
          <w:kern w:val="0"/>
          <w:sz w:val="21"/>
          <w:szCs w:val="21"/>
          <w:highlight w:val="none"/>
        </w:rPr>
        <w:t>。</w:t>
      </w:r>
    </w:p>
    <w:p w14:paraId="53B5D430">
      <w:pPr>
        <w:pStyle w:val="6"/>
        <w:widowControl/>
        <w:numPr>
          <w:ilvl w:val="0"/>
          <w:numId w:val="12"/>
        </w:numPr>
        <w:autoSpaceDE w:val="0"/>
        <w:autoSpaceDN w:val="0"/>
        <w:spacing w:line="440" w:lineRule="exact"/>
        <w:textAlignment w:val="bottom"/>
        <w:rPr>
          <w:rFonts w:ascii="Arial" w:hAnsi="宋体" w:cs="Arial"/>
          <w:snapToGrid w:val="0"/>
          <w:kern w:val="0"/>
          <w:sz w:val="21"/>
          <w:szCs w:val="21"/>
          <w:highlight w:val="none"/>
        </w:rPr>
      </w:pPr>
      <w:r>
        <w:rPr>
          <w:rFonts w:hint="eastAsia" w:ascii="Arial" w:hAnsi="宋体" w:cs="Arial"/>
          <w:snapToGrid w:val="0"/>
          <w:kern w:val="0"/>
          <w:sz w:val="21"/>
          <w:szCs w:val="21"/>
          <w:highlight w:val="none"/>
        </w:rPr>
        <w:t>招标人根据评标委员会提出的书面评标报告及推荐的中标候选人依法确定排名第一的为中标供应商。中标供应商放弃中标；因不可抗力提出不能履行合同；或者招标文件规定应当提交履约保证金而在规定的期限内未能提交的；或未能在规定时间内与招标人签订合同的；或者经质疑，招标人审查后，确因入围的候选人在本次招标活动中存在违法违规行为或其他原因使质疑成立的；招标人可视具体情况确定是否由排名第二的中标候选人为中标供应商。</w:t>
      </w:r>
    </w:p>
    <w:p w14:paraId="0B9995D0">
      <w:pPr>
        <w:pStyle w:val="3"/>
        <w:spacing w:before="160" w:after="160" w:line="240" w:lineRule="auto"/>
        <w:jc w:val="center"/>
        <w:rPr>
          <w:rFonts w:ascii="宋体" w:hAnsi="宋体" w:eastAsia="宋体"/>
          <w:sz w:val="21"/>
          <w:szCs w:val="21"/>
          <w:highlight w:val="none"/>
        </w:rPr>
      </w:pPr>
      <w:bookmarkStart w:id="102" w:name="_Toc8030"/>
      <w:bookmarkStart w:id="103" w:name="_Toc388974318"/>
      <w:bookmarkStart w:id="104" w:name="_Toc399178349"/>
      <w:bookmarkStart w:id="105" w:name="_Toc420077699"/>
      <w:r>
        <w:rPr>
          <w:rFonts w:ascii="宋体" w:hAnsi="宋体" w:eastAsia="宋体"/>
          <w:sz w:val="21"/>
          <w:szCs w:val="21"/>
          <w:highlight w:val="none"/>
        </w:rPr>
        <w:t>（四）评标细则</w:t>
      </w:r>
      <w:bookmarkEnd w:id="102"/>
      <w:bookmarkEnd w:id="103"/>
      <w:bookmarkEnd w:id="104"/>
      <w:bookmarkEnd w:id="105"/>
      <w:r>
        <w:rPr>
          <w:rFonts w:ascii="宋体" w:hAnsi="宋体" w:eastAsia="宋体"/>
          <w:sz w:val="21"/>
          <w:szCs w:val="21"/>
          <w:highlight w:val="none"/>
        </w:rPr>
        <w:t xml:space="preserve"> </w:t>
      </w:r>
    </w:p>
    <w:p w14:paraId="72A629EB">
      <w:pPr>
        <w:tabs>
          <w:tab w:val="left" w:pos="9180"/>
        </w:tabs>
        <w:spacing w:line="440" w:lineRule="exact"/>
        <w:ind w:firstLine="420" w:firstLineChars="200"/>
        <w:rPr>
          <w:rFonts w:ascii="Arial" w:hAnsi="宋体" w:cs="Arial"/>
          <w:snapToGrid w:val="0"/>
          <w:kern w:val="0"/>
          <w:szCs w:val="21"/>
          <w:highlight w:val="none"/>
        </w:rPr>
      </w:pPr>
      <w:r>
        <w:rPr>
          <w:rFonts w:ascii="Arial" w:hAnsi="宋体" w:cs="Arial"/>
          <w:snapToGrid w:val="0"/>
          <w:kern w:val="0"/>
          <w:szCs w:val="21"/>
          <w:highlight w:val="none"/>
        </w:rPr>
        <w:t>评标委员会成员对各投标文件充分审核、评议后，由评标委员会人员按评分细则，进行评判，独立打分。如发现某张评分票的一单项评分超过评分细则规定的分值范围，则该张评分票无效。投标供应商的综合评分为</w:t>
      </w:r>
      <w:r>
        <w:rPr>
          <w:rFonts w:hint="eastAsia" w:ascii="Arial" w:hAnsi="宋体" w:cs="Arial"/>
          <w:snapToGrid w:val="0"/>
          <w:kern w:val="0"/>
          <w:szCs w:val="21"/>
          <w:highlight w:val="none"/>
        </w:rPr>
        <w:t>商务技术文件</w:t>
      </w:r>
      <w:r>
        <w:rPr>
          <w:rFonts w:ascii="Arial" w:hAnsi="宋体" w:cs="Arial"/>
          <w:snapToGrid w:val="0"/>
          <w:kern w:val="0"/>
          <w:szCs w:val="21"/>
          <w:highlight w:val="none"/>
        </w:rPr>
        <w:t>评分和</w:t>
      </w:r>
      <w:r>
        <w:rPr>
          <w:rFonts w:hint="eastAsia" w:ascii="Arial" w:hAnsi="宋体" w:cs="Arial"/>
          <w:snapToGrid w:val="0"/>
          <w:kern w:val="0"/>
          <w:szCs w:val="21"/>
          <w:highlight w:val="none"/>
        </w:rPr>
        <w:t>报价文件</w:t>
      </w:r>
      <w:r>
        <w:rPr>
          <w:rFonts w:ascii="Arial" w:hAnsi="宋体" w:cs="Arial"/>
          <w:snapToGrid w:val="0"/>
          <w:kern w:val="0"/>
          <w:szCs w:val="21"/>
          <w:highlight w:val="none"/>
        </w:rPr>
        <w:t>部分评分的总和。</w:t>
      </w:r>
    </w:p>
    <w:p w14:paraId="124D75FF">
      <w:pPr>
        <w:tabs>
          <w:tab w:val="left" w:pos="9180"/>
        </w:tabs>
        <w:spacing w:line="440" w:lineRule="exact"/>
        <w:ind w:firstLine="420" w:firstLineChars="200"/>
        <w:rPr>
          <w:rFonts w:ascii="Arial" w:hAnsi="宋体" w:cs="Arial"/>
          <w:b/>
          <w:bCs/>
          <w:snapToGrid w:val="0"/>
          <w:kern w:val="0"/>
          <w:szCs w:val="21"/>
          <w:highlight w:val="none"/>
        </w:rPr>
      </w:pPr>
      <w:r>
        <w:rPr>
          <w:rFonts w:ascii="Arial" w:hAnsi="宋体" w:cs="Arial"/>
          <w:snapToGrid w:val="0"/>
          <w:kern w:val="0"/>
          <w:szCs w:val="21"/>
          <w:highlight w:val="none"/>
        </w:rPr>
        <w:t>在评审时，当评标委员会对某些关键性的条文认定存在不同意见时，在评标委员会范围内按少数服从多数的原则认定。</w:t>
      </w:r>
    </w:p>
    <w:tbl>
      <w:tblPr>
        <w:tblStyle w:val="48"/>
        <w:tblW w:w="9821"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38"/>
        <w:gridCol w:w="208"/>
        <w:gridCol w:w="407"/>
        <w:gridCol w:w="1185"/>
        <w:gridCol w:w="6086"/>
      </w:tblGrid>
      <w:tr w14:paraId="6BB6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97" w:type="dxa"/>
            <w:noWrap w:val="0"/>
            <w:vAlign w:val="center"/>
          </w:tcPr>
          <w:p w14:paraId="75C081DA">
            <w:pPr>
              <w:jc w:val="center"/>
              <w:rPr>
                <w:rFonts w:ascii="Arial" w:hAnsi="宋体" w:cs="Arial"/>
                <w:snapToGrid w:val="0"/>
                <w:kern w:val="0"/>
                <w:szCs w:val="21"/>
                <w:highlight w:val="none"/>
              </w:rPr>
            </w:pPr>
            <w:r>
              <w:rPr>
                <w:rFonts w:hint="eastAsia" w:ascii="Arial" w:hAnsi="宋体" w:cs="Arial"/>
                <w:snapToGrid w:val="0"/>
                <w:kern w:val="0"/>
                <w:szCs w:val="21"/>
                <w:highlight w:val="none"/>
              </w:rPr>
              <w:t>序号</w:t>
            </w:r>
          </w:p>
        </w:tc>
        <w:tc>
          <w:tcPr>
            <w:tcW w:w="1446" w:type="dxa"/>
            <w:gridSpan w:val="2"/>
            <w:noWrap w:val="0"/>
            <w:vAlign w:val="center"/>
          </w:tcPr>
          <w:p w14:paraId="320EFDF4">
            <w:pPr>
              <w:jc w:val="center"/>
              <w:rPr>
                <w:rFonts w:ascii="Arial" w:hAnsi="宋体" w:cs="Arial"/>
                <w:snapToGrid w:val="0"/>
                <w:kern w:val="0"/>
                <w:szCs w:val="21"/>
                <w:highlight w:val="none"/>
              </w:rPr>
            </w:pPr>
            <w:r>
              <w:rPr>
                <w:rFonts w:hint="eastAsia" w:ascii="Arial" w:hAnsi="宋体" w:cs="Arial"/>
                <w:snapToGrid w:val="0"/>
                <w:kern w:val="0"/>
                <w:szCs w:val="21"/>
                <w:highlight w:val="none"/>
              </w:rPr>
              <w:t>评审类型</w:t>
            </w:r>
          </w:p>
        </w:tc>
        <w:tc>
          <w:tcPr>
            <w:tcW w:w="1592" w:type="dxa"/>
            <w:gridSpan w:val="2"/>
            <w:noWrap w:val="0"/>
            <w:vAlign w:val="center"/>
          </w:tcPr>
          <w:p w14:paraId="41DAE6D1">
            <w:pPr>
              <w:jc w:val="center"/>
              <w:rPr>
                <w:rFonts w:ascii="Arial" w:hAnsi="宋体" w:cs="Arial"/>
                <w:snapToGrid w:val="0"/>
                <w:kern w:val="0"/>
                <w:szCs w:val="21"/>
                <w:highlight w:val="none"/>
              </w:rPr>
            </w:pPr>
            <w:r>
              <w:rPr>
                <w:rFonts w:hint="eastAsia" w:ascii="Arial" w:hAnsi="宋体" w:cs="Arial"/>
                <w:snapToGrid w:val="0"/>
                <w:kern w:val="0"/>
                <w:szCs w:val="21"/>
                <w:highlight w:val="none"/>
              </w:rPr>
              <w:t>评审内容</w:t>
            </w:r>
          </w:p>
        </w:tc>
        <w:tc>
          <w:tcPr>
            <w:tcW w:w="6086" w:type="dxa"/>
            <w:noWrap w:val="0"/>
            <w:vAlign w:val="center"/>
          </w:tcPr>
          <w:p w14:paraId="6EF57238">
            <w:pPr>
              <w:jc w:val="center"/>
              <w:rPr>
                <w:rFonts w:ascii="Arial" w:hAnsi="宋体" w:cs="Arial"/>
                <w:snapToGrid w:val="0"/>
                <w:kern w:val="0"/>
                <w:szCs w:val="21"/>
                <w:highlight w:val="none"/>
              </w:rPr>
            </w:pPr>
            <w:r>
              <w:rPr>
                <w:rFonts w:hint="eastAsia" w:ascii="Arial" w:hAnsi="宋体" w:cs="Arial"/>
                <w:snapToGrid w:val="0"/>
                <w:kern w:val="0"/>
                <w:szCs w:val="21"/>
                <w:highlight w:val="none"/>
              </w:rPr>
              <w:t>评审标准</w:t>
            </w:r>
          </w:p>
        </w:tc>
      </w:tr>
      <w:tr w14:paraId="0E0B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restart"/>
            <w:noWrap w:val="0"/>
            <w:vAlign w:val="center"/>
          </w:tcPr>
          <w:p w14:paraId="492322CA">
            <w:pPr>
              <w:jc w:val="center"/>
              <w:rPr>
                <w:rFonts w:hint="eastAsia" w:ascii="Arial" w:hAnsi="宋体" w:cs="Arial"/>
                <w:snapToGrid w:val="0"/>
                <w:kern w:val="0"/>
                <w:szCs w:val="21"/>
                <w:highlight w:val="none"/>
              </w:rPr>
            </w:pPr>
            <w:r>
              <w:rPr>
                <w:rFonts w:hint="eastAsia" w:ascii="Arial" w:hAnsi="宋体" w:cs="Arial"/>
                <w:snapToGrid w:val="0"/>
                <w:kern w:val="0"/>
                <w:szCs w:val="21"/>
                <w:highlight w:val="none"/>
              </w:rPr>
              <w:t>1</w:t>
            </w:r>
          </w:p>
        </w:tc>
        <w:tc>
          <w:tcPr>
            <w:tcW w:w="1446" w:type="dxa"/>
            <w:gridSpan w:val="2"/>
            <w:vMerge w:val="restart"/>
            <w:noWrap w:val="0"/>
            <w:vAlign w:val="center"/>
          </w:tcPr>
          <w:p w14:paraId="0931FA81">
            <w:pPr>
              <w:rPr>
                <w:rFonts w:ascii="Arial" w:hAnsi="宋体" w:cs="Arial"/>
                <w:b/>
                <w:snapToGrid w:val="0"/>
                <w:kern w:val="0"/>
                <w:szCs w:val="21"/>
                <w:highlight w:val="none"/>
              </w:rPr>
            </w:pPr>
            <w:r>
              <w:rPr>
                <w:rFonts w:hint="eastAsia" w:ascii="Arial" w:hAnsi="宋体" w:cs="Arial"/>
                <w:b/>
                <w:bCs/>
                <w:snapToGrid w:val="0"/>
                <w:kern w:val="0"/>
                <w:szCs w:val="21"/>
                <w:highlight w:val="none"/>
              </w:rPr>
              <w:t>符合性检查</w:t>
            </w:r>
          </w:p>
        </w:tc>
        <w:tc>
          <w:tcPr>
            <w:tcW w:w="1592" w:type="dxa"/>
            <w:gridSpan w:val="2"/>
            <w:noWrap w:val="0"/>
            <w:vAlign w:val="center"/>
          </w:tcPr>
          <w:p w14:paraId="03360734">
            <w:pPr>
              <w:jc w:val="center"/>
              <w:rPr>
                <w:rFonts w:ascii="Arial" w:hAnsi="宋体" w:cs="Arial"/>
                <w:snapToGrid w:val="0"/>
                <w:kern w:val="0"/>
                <w:szCs w:val="21"/>
                <w:highlight w:val="none"/>
              </w:rPr>
            </w:pPr>
            <w:r>
              <w:rPr>
                <w:rFonts w:hint="eastAsia" w:ascii="Arial" w:hAnsi="宋体" w:cs="Arial"/>
                <w:snapToGrid w:val="0"/>
                <w:kern w:val="0"/>
                <w:szCs w:val="21"/>
                <w:highlight w:val="none"/>
              </w:rPr>
              <w:t>投标供应商名称</w:t>
            </w:r>
          </w:p>
        </w:tc>
        <w:tc>
          <w:tcPr>
            <w:tcW w:w="6086" w:type="dxa"/>
            <w:noWrap w:val="0"/>
            <w:vAlign w:val="center"/>
          </w:tcPr>
          <w:p w14:paraId="5083628E">
            <w:pPr>
              <w:jc w:val="center"/>
              <w:rPr>
                <w:rFonts w:ascii="Arial" w:hAnsi="宋体" w:cs="Arial"/>
                <w:snapToGrid w:val="0"/>
                <w:kern w:val="0"/>
                <w:szCs w:val="21"/>
                <w:highlight w:val="none"/>
              </w:rPr>
            </w:pPr>
            <w:r>
              <w:rPr>
                <w:rFonts w:hint="eastAsia" w:ascii="Arial" w:hAnsi="宋体" w:cs="Arial"/>
                <w:snapToGrid w:val="0"/>
                <w:kern w:val="0"/>
                <w:szCs w:val="21"/>
                <w:highlight w:val="none"/>
              </w:rPr>
              <w:t>与营业执照（或企业法人营业执照或事业单位法人证书等证明文件）一致</w:t>
            </w:r>
          </w:p>
        </w:tc>
      </w:tr>
      <w:tr w14:paraId="7B19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14:paraId="0AEF0240">
            <w:pPr>
              <w:jc w:val="center"/>
              <w:rPr>
                <w:rFonts w:ascii="Arial" w:hAnsi="宋体" w:cs="Arial"/>
                <w:snapToGrid w:val="0"/>
                <w:kern w:val="0"/>
                <w:szCs w:val="21"/>
                <w:highlight w:val="none"/>
              </w:rPr>
            </w:pPr>
          </w:p>
        </w:tc>
        <w:tc>
          <w:tcPr>
            <w:tcW w:w="1446" w:type="dxa"/>
            <w:gridSpan w:val="2"/>
            <w:vMerge w:val="continue"/>
            <w:noWrap w:val="0"/>
            <w:vAlign w:val="center"/>
          </w:tcPr>
          <w:p w14:paraId="2F78E7EE">
            <w:pPr>
              <w:rPr>
                <w:rFonts w:ascii="Arial" w:hAnsi="宋体" w:cs="Arial"/>
                <w:snapToGrid w:val="0"/>
                <w:kern w:val="0"/>
                <w:szCs w:val="21"/>
                <w:highlight w:val="none"/>
              </w:rPr>
            </w:pPr>
          </w:p>
        </w:tc>
        <w:tc>
          <w:tcPr>
            <w:tcW w:w="1592" w:type="dxa"/>
            <w:gridSpan w:val="2"/>
            <w:noWrap w:val="0"/>
            <w:vAlign w:val="center"/>
          </w:tcPr>
          <w:p w14:paraId="381DAA96">
            <w:pPr>
              <w:jc w:val="center"/>
              <w:rPr>
                <w:rFonts w:ascii="Arial" w:hAnsi="宋体" w:cs="Arial"/>
                <w:snapToGrid w:val="0"/>
                <w:kern w:val="0"/>
                <w:szCs w:val="21"/>
                <w:highlight w:val="none"/>
              </w:rPr>
            </w:pPr>
            <w:r>
              <w:rPr>
                <w:rFonts w:hint="eastAsia" w:ascii="Arial" w:hAnsi="宋体" w:cs="Arial"/>
                <w:snapToGrid w:val="0"/>
                <w:kern w:val="0"/>
                <w:szCs w:val="21"/>
                <w:highlight w:val="none"/>
              </w:rPr>
              <w:t>投标函签字盖章</w:t>
            </w:r>
          </w:p>
        </w:tc>
        <w:tc>
          <w:tcPr>
            <w:tcW w:w="6086" w:type="dxa"/>
            <w:noWrap w:val="0"/>
            <w:vAlign w:val="center"/>
          </w:tcPr>
          <w:p w14:paraId="681E06D2">
            <w:pPr>
              <w:jc w:val="center"/>
              <w:rPr>
                <w:rFonts w:ascii="Arial" w:hAnsi="宋体" w:cs="Arial"/>
                <w:snapToGrid w:val="0"/>
                <w:kern w:val="0"/>
                <w:szCs w:val="21"/>
                <w:highlight w:val="none"/>
              </w:rPr>
            </w:pPr>
            <w:r>
              <w:rPr>
                <w:rFonts w:hint="eastAsia" w:ascii="Arial" w:hAnsi="宋体" w:cs="Arial"/>
                <w:snapToGrid w:val="0"/>
                <w:kern w:val="0"/>
                <w:szCs w:val="21"/>
                <w:highlight w:val="none"/>
              </w:rPr>
              <w:t>有法定代表人或其授权代表签字或盖章并加盖单位章</w:t>
            </w:r>
          </w:p>
        </w:tc>
      </w:tr>
      <w:tr w14:paraId="6D2B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14:paraId="328BC127">
            <w:pPr>
              <w:jc w:val="center"/>
              <w:rPr>
                <w:rFonts w:ascii="Arial" w:hAnsi="宋体" w:cs="Arial"/>
                <w:snapToGrid w:val="0"/>
                <w:kern w:val="0"/>
                <w:szCs w:val="21"/>
                <w:highlight w:val="none"/>
              </w:rPr>
            </w:pPr>
          </w:p>
        </w:tc>
        <w:tc>
          <w:tcPr>
            <w:tcW w:w="1446" w:type="dxa"/>
            <w:gridSpan w:val="2"/>
            <w:vMerge w:val="continue"/>
            <w:noWrap w:val="0"/>
            <w:vAlign w:val="center"/>
          </w:tcPr>
          <w:p w14:paraId="49215957">
            <w:pPr>
              <w:rPr>
                <w:rFonts w:ascii="Arial" w:hAnsi="宋体" w:cs="Arial"/>
                <w:snapToGrid w:val="0"/>
                <w:kern w:val="0"/>
                <w:szCs w:val="21"/>
                <w:highlight w:val="none"/>
              </w:rPr>
            </w:pPr>
          </w:p>
        </w:tc>
        <w:tc>
          <w:tcPr>
            <w:tcW w:w="1592" w:type="dxa"/>
            <w:gridSpan w:val="2"/>
            <w:noWrap w:val="0"/>
            <w:vAlign w:val="center"/>
          </w:tcPr>
          <w:p w14:paraId="2BB4DD3A">
            <w:pPr>
              <w:jc w:val="center"/>
              <w:rPr>
                <w:rFonts w:ascii="Arial" w:hAnsi="宋体" w:cs="Arial"/>
                <w:snapToGrid w:val="0"/>
                <w:kern w:val="0"/>
                <w:szCs w:val="21"/>
                <w:highlight w:val="none"/>
              </w:rPr>
            </w:pPr>
            <w:r>
              <w:rPr>
                <w:rFonts w:hint="eastAsia" w:ascii="Arial" w:hAnsi="宋体" w:cs="Arial"/>
                <w:snapToGrid w:val="0"/>
                <w:kern w:val="0"/>
                <w:szCs w:val="21"/>
                <w:highlight w:val="none"/>
              </w:rPr>
              <w:t>投标文件编制</w:t>
            </w:r>
          </w:p>
        </w:tc>
        <w:tc>
          <w:tcPr>
            <w:tcW w:w="6086" w:type="dxa"/>
            <w:noWrap w:val="0"/>
            <w:vAlign w:val="center"/>
          </w:tcPr>
          <w:p w14:paraId="67E362AF">
            <w:pPr>
              <w:jc w:val="center"/>
              <w:rPr>
                <w:rFonts w:ascii="Arial" w:hAnsi="宋体" w:cs="Arial"/>
                <w:snapToGrid w:val="0"/>
                <w:kern w:val="0"/>
                <w:szCs w:val="21"/>
                <w:highlight w:val="none"/>
              </w:rPr>
            </w:pPr>
            <w:r>
              <w:rPr>
                <w:rFonts w:hint="eastAsia" w:ascii="Arial" w:hAnsi="宋体" w:cs="Arial"/>
                <w:snapToGrid w:val="0"/>
                <w:kern w:val="0"/>
                <w:szCs w:val="21"/>
                <w:highlight w:val="none"/>
              </w:rPr>
              <w:t>符合第五部分“投标文件格式”的要求</w:t>
            </w:r>
          </w:p>
        </w:tc>
      </w:tr>
      <w:tr w14:paraId="050D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14:paraId="499277C1">
            <w:pPr>
              <w:jc w:val="center"/>
              <w:rPr>
                <w:rFonts w:ascii="Arial" w:hAnsi="宋体" w:cs="Arial"/>
                <w:snapToGrid w:val="0"/>
                <w:kern w:val="0"/>
                <w:szCs w:val="21"/>
                <w:highlight w:val="none"/>
              </w:rPr>
            </w:pPr>
          </w:p>
        </w:tc>
        <w:tc>
          <w:tcPr>
            <w:tcW w:w="1446" w:type="dxa"/>
            <w:gridSpan w:val="2"/>
            <w:vMerge w:val="continue"/>
            <w:noWrap w:val="0"/>
            <w:vAlign w:val="center"/>
          </w:tcPr>
          <w:p w14:paraId="11C25E3F">
            <w:pPr>
              <w:rPr>
                <w:rFonts w:ascii="Arial" w:hAnsi="宋体" w:cs="Arial"/>
                <w:snapToGrid w:val="0"/>
                <w:kern w:val="0"/>
                <w:szCs w:val="21"/>
                <w:highlight w:val="none"/>
              </w:rPr>
            </w:pPr>
          </w:p>
        </w:tc>
        <w:tc>
          <w:tcPr>
            <w:tcW w:w="1592" w:type="dxa"/>
            <w:gridSpan w:val="2"/>
            <w:noWrap w:val="0"/>
            <w:vAlign w:val="center"/>
          </w:tcPr>
          <w:p w14:paraId="2BED7735">
            <w:pPr>
              <w:jc w:val="center"/>
              <w:rPr>
                <w:rFonts w:ascii="Arial" w:hAnsi="宋体" w:cs="Arial"/>
                <w:snapToGrid w:val="0"/>
                <w:kern w:val="0"/>
                <w:szCs w:val="21"/>
                <w:highlight w:val="none"/>
              </w:rPr>
            </w:pPr>
            <w:r>
              <w:rPr>
                <w:rFonts w:hint="eastAsia" w:ascii="Arial" w:hAnsi="宋体" w:cs="Arial"/>
                <w:snapToGrid w:val="0"/>
                <w:kern w:val="0"/>
                <w:szCs w:val="21"/>
                <w:highlight w:val="none"/>
              </w:rPr>
              <w:t>投标有效期</w:t>
            </w:r>
          </w:p>
        </w:tc>
        <w:tc>
          <w:tcPr>
            <w:tcW w:w="6086" w:type="dxa"/>
            <w:noWrap w:val="0"/>
            <w:vAlign w:val="center"/>
          </w:tcPr>
          <w:p w14:paraId="352D6D30">
            <w:pPr>
              <w:jc w:val="center"/>
              <w:rPr>
                <w:rFonts w:ascii="Arial" w:hAnsi="宋体" w:cs="Arial"/>
                <w:snapToGrid w:val="0"/>
                <w:kern w:val="0"/>
                <w:szCs w:val="21"/>
                <w:highlight w:val="none"/>
              </w:rPr>
            </w:pPr>
            <w:r>
              <w:rPr>
                <w:rFonts w:hint="eastAsia" w:ascii="Arial" w:hAnsi="宋体" w:cs="Arial"/>
                <w:snapToGrid w:val="0"/>
                <w:kern w:val="0"/>
                <w:szCs w:val="21"/>
                <w:highlight w:val="none"/>
              </w:rPr>
              <w:t>不少于90天</w:t>
            </w:r>
          </w:p>
        </w:tc>
      </w:tr>
      <w:tr w14:paraId="37A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14:paraId="1601D091">
            <w:pPr>
              <w:jc w:val="center"/>
              <w:rPr>
                <w:rFonts w:ascii="Arial" w:hAnsi="宋体" w:cs="Arial"/>
                <w:snapToGrid w:val="0"/>
                <w:kern w:val="0"/>
                <w:szCs w:val="21"/>
                <w:highlight w:val="none"/>
              </w:rPr>
            </w:pPr>
          </w:p>
        </w:tc>
        <w:tc>
          <w:tcPr>
            <w:tcW w:w="1446" w:type="dxa"/>
            <w:gridSpan w:val="2"/>
            <w:vMerge w:val="restart"/>
            <w:noWrap w:val="0"/>
            <w:vAlign w:val="center"/>
          </w:tcPr>
          <w:p w14:paraId="0710E4D3">
            <w:pPr>
              <w:rPr>
                <w:rFonts w:ascii="Arial" w:hAnsi="宋体" w:cs="Arial"/>
                <w:b/>
                <w:snapToGrid w:val="0"/>
                <w:kern w:val="0"/>
                <w:szCs w:val="21"/>
                <w:highlight w:val="none"/>
              </w:rPr>
            </w:pPr>
            <w:r>
              <w:rPr>
                <w:rFonts w:hint="eastAsia" w:ascii="Arial" w:hAnsi="宋体" w:cs="Arial"/>
                <w:b/>
                <w:snapToGrid w:val="0"/>
                <w:kern w:val="0"/>
                <w:szCs w:val="21"/>
                <w:highlight w:val="none"/>
              </w:rPr>
              <w:t>资格</w:t>
            </w:r>
            <w:r>
              <w:rPr>
                <w:rFonts w:hint="eastAsia" w:ascii="Arial" w:hAnsi="宋体" w:cs="Arial"/>
                <w:b/>
                <w:bCs/>
                <w:snapToGrid w:val="0"/>
                <w:kern w:val="0"/>
                <w:szCs w:val="21"/>
                <w:highlight w:val="none"/>
              </w:rPr>
              <w:t>性检查</w:t>
            </w:r>
          </w:p>
        </w:tc>
        <w:tc>
          <w:tcPr>
            <w:tcW w:w="1592" w:type="dxa"/>
            <w:gridSpan w:val="2"/>
            <w:noWrap w:val="0"/>
            <w:vAlign w:val="center"/>
          </w:tcPr>
          <w:p w14:paraId="1706BB58">
            <w:pPr>
              <w:jc w:val="center"/>
              <w:rPr>
                <w:rFonts w:ascii="Arial" w:hAnsi="宋体" w:cs="Arial"/>
                <w:snapToGrid w:val="0"/>
                <w:kern w:val="0"/>
                <w:szCs w:val="21"/>
                <w:highlight w:val="none"/>
              </w:rPr>
            </w:pPr>
            <w:r>
              <w:rPr>
                <w:rFonts w:hint="eastAsia" w:ascii="Arial" w:hAnsi="宋体" w:cs="Arial"/>
                <w:snapToGrid w:val="0"/>
                <w:kern w:val="0"/>
                <w:szCs w:val="21"/>
                <w:highlight w:val="none"/>
              </w:rPr>
              <w:t>营业执照</w:t>
            </w:r>
          </w:p>
        </w:tc>
        <w:tc>
          <w:tcPr>
            <w:tcW w:w="6086" w:type="dxa"/>
            <w:noWrap w:val="0"/>
            <w:vAlign w:val="center"/>
          </w:tcPr>
          <w:p w14:paraId="6DFADF1D">
            <w:pPr>
              <w:jc w:val="center"/>
              <w:rPr>
                <w:rFonts w:ascii="Arial" w:hAnsi="宋体" w:cs="Arial"/>
                <w:snapToGrid w:val="0"/>
                <w:kern w:val="0"/>
                <w:szCs w:val="21"/>
                <w:highlight w:val="none"/>
              </w:rPr>
            </w:pPr>
            <w:r>
              <w:rPr>
                <w:rFonts w:hint="eastAsia" w:ascii="Arial" w:hAnsi="宋体" w:cs="Arial"/>
                <w:snapToGrid w:val="0"/>
                <w:kern w:val="0"/>
                <w:szCs w:val="21"/>
                <w:highlight w:val="none"/>
              </w:rPr>
              <w:t>具备有效的营业执照</w:t>
            </w:r>
          </w:p>
        </w:tc>
      </w:tr>
      <w:tr w14:paraId="603C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14:paraId="62C31C60">
            <w:pPr>
              <w:jc w:val="center"/>
              <w:rPr>
                <w:rFonts w:ascii="Arial" w:hAnsi="宋体" w:cs="Arial"/>
                <w:snapToGrid w:val="0"/>
                <w:kern w:val="0"/>
                <w:szCs w:val="21"/>
                <w:highlight w:val="none"/>
              </w:rPr>
            </w:pPr>
          </w:p>
        </w:tc>
        <w:tc>
          <w:tcPr>
            <w:tcW w:w="1446" w:type="dxa"/>
            <w:gridSpan w:val="2"/>
            <w:vMerge w:val="continue"/>
            <w:noWrap w:val="0"/>
            <w:vAlign w:val="center"/>
          </w:tcPr>
          <w:p w14:paraId="24008E13">
            <w:pPr>
              <w:rPr>
                <w:rFonts w:ascii="Arial" w:hAnsi="宋体" w:cs="Arial"/>
                <w:snapToGrid w:val="0"/>
                <w:kern w:val="0"/>
                <w:szCs w:val="21"/>
                <w:highlight w:val="none"/>
              </w:rPr>
            </w:pPr>
          </w:p>
        </w:tc>
        <w:tc>
          <w:tcPr>
            <w:tcW w:w="1592" w:type="dxa"/>
            <w:gridSpan w:val="2"/>
            <w:noWrap w:val="0"/>
            <w:vAlign w:val="center"/>
          </w:tcPr>
          <w:p w14:paraId="2792A662">
            <w:pPr>
              <w:jc w:val="center"/>
              <w:rPr>
                <w:rFonts w:hint="eastAsia" w:ascii="Arial" w:hAnsi="宋体" w:cs="Arial"/>
                <w:snapToGrid w:val="0"/>
                <w:kern w:val="0"/>
                <w:szCs w:val="21"/>
                <w:highlight w:val="none"/>
              </w:rPr>
            </w:pPr>
            <w:r>
              <w:rPr>
                <w:rFonts w:ascii="宋体" w:hAnsi="宋体"/>
                <w:szCs w:val="21"/>
                <w:highlight w:val="none"/>
              </w:rPr>
              <w:t>特定资格</w:t>
            </w:r>
          </w:p>
        </w:tc>
        <w:tc>
          <w:tcPr>
            <w:tcW w:w="6086" w:type="dxa"/>
            <w:noWrap w:val="0"/>
            <w:vAlign w:val="center"/>
          </w:tcPr>
          <w:p w14:paraId="5BA8FA2D">
            <w:pPr>
              <w:jc w:val="center"/>
              <w:rPr>
                <w:rFonts w:hint="eastAsia" w:ascii="Arial" w:hAnsi="宋体" w:eastAsia="宋体" w:cs="Arial"/>
                <w:snapToGrid w:val="0"/>
                <w:kern w:val="0"/>
                <w:szCs w:val="21"/>
                <w:highlight w:val="none"/>
                <w:lang w:eastAsia="zh-CN"/>
              </w:rPr>
            </w:pPr>
            <w:r>
              <w:rPr>
                <w:rFonts w:hint="eastAsia" w:ascii="Arial" w:hAnsi="宋体" w:eastAsia="宋体" w:cs="Arial"/>
                <w:snapToGrid w:val="0"/>
                <w:kern w:val="0"/>
                <w:szCs w:val="21"/>
                <w:highlight w:val="none"/>
                <w:lang w:eastAsia="zh-CN"/>
              </w:rPr>
              <w:t>①企业资质要求：市政公用工程监理乙级及以上或者工程监理综合资质。②项目负责人资格要求：具有建设部（中华人民共和国城乡和住房部）颁发的中华人民共和国注册监理工程师注册执业证书，且其注册专业为市政公用工程专业，注册执业单位为该投标单位。</w:t>
            </w:r>
          </w:p>
        </w:tc>
      </w:tr>
      <w:tr w14:paraId="3083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016C7122">
            <w:pPr>
              <w:jc w:val="center"/>
              <w:rPr>
                <w:rFonts w:ascii="Arial" w:hAnsi="宋体" w:cs="Arial"/>
                <w:snapToGrid w:val="0"/>
                <w:kern w:val="0"/>
                <w:szCs w:val="21"/>
                <w:highlight w:val="none"/>
              </w:rPr>
            </w:pPr>
            <w:r>
              <w:rPr>
                <w:rFonts w:hint="eastAsia" w:ascii="Arial" w:hAnsi="宋体" w:cs="Arial"/>
                <w:snapToGrid w:val="0"/>
                <w:kern w:val="0"/>
                <w:szCs w:val="21"/>
                <w:highlight w:val="none"/>
              </w:rPr>
              <w:t>2</w:t>
            </w:r>
          </w:p>
        </w:tc>
        <w:tc>
          <w:tcPr>
            <w:tcW w:w="1446" w:type="dxa"/>
            <w:gridSpan w:val="2"/>
            <w:noWrap w:val="0"/>
            <w:vAlign w:val="center"/>
          </w:tcPr>
          <w:p w14:paraId="7B692B72">
            <w:pPr>
              <w:rPr>
                <w:rFonts w:ascii="Arial" w:hAnsi="宋体" w:cs="Arial"/>
                <w:b/>
                <w:snapToGrid w:val="0"/>
                <w:kern w:val="0"/>
                <w:szCs w:val="21"/>
                <w:highlight w:val="none"/>
              </w:rPr>
            </w:pPr>
            <w:r>
              <w:rPr>
                <w:rFonts w:hint="eastAsia" w:ascii="Arial" w:hAnsi="宋体" w:cs="Arial"/>
                <w:b/>
                <w:snapToGrid w:val="0"/>
                <w:kern w:val="0"/>
                <w:szCs w:val="21"/>
                <w:highlight w:val="none"/>
              </w:rPr>
              <w:t>无效标条款</w:t>
            </w:r>
          </w:p>
        </w:tc>
        <w:tc>
          <w:tcPr>
            <w:tcW w:w="7678" w:type="dxa"/>
            <w:gridSpan w:val="3"/>
            <w:tcBorders>
              <w:top w:val="single" w:color="auto" w:sz="4" w:space="0"/>
            </w:tcBorders>
            <w:noWrap w:val="0"/>
            <w:vAlign w:val="center"/>
          </w:tcPr>
          <w:p w14:paraId="2C9423C5">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Arial" w:hAnsi="Arial" w:cs="Arial"/>
                <w:bCs/>
                <w:szCs w:val="21"/>
                <w:highlight w:val="none"/>
              </w:rPr>
              <w:t>投标文件存在一个或一个以上备选（替代）投标方案的；</w:t>
            </w:r>
          </w:p>
          <w:p w14:paraId="0AE36D35">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ascii="Arial" w:hAnsi="宋体" w:cs="Arial"/>
                <w:bCs/>
                <w:szCs w:val="21"/>
                <w:highlight w:val="none"/>
              </w:rPr>
              <w:t>投标报价不是唯一的；</w:t>
            </w:r>
          </w:p>
          <w:p w14:paraId="5DE8E12B">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宋体" w:hAnsi="宋体" w:cs="Arial"/>
                <w:color w:val="auto"/>
                <w:szCs w:val="21"/>
                <w:highlight w:val="none"/>
                <w:lang w:eastAsia="zh-CN"/>
              </w:rPr>
              <w:t>投标报价超过投标报价最高限价的</w:t>
            </w:r>
            <w:r>
              <w:rPr>
                <w:rFonts w:ascii="Arial" w:hAnsi="宋体" w:cs="Arial"/>
                <w:bCs/>
                <w:szCs w:val="21"/>
                <w:highlight w:val="none"/>
              </w:rPr>
              <w:t>；</w:t>
            </w:r>
          </w:p>
          <w:p w14:paraId="7412DDE7">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Arial" w:hAnsi="Arial" w:cs="Arial"/>
                <w:bCs/>
                <w:szCs w:val="21"/>
                <w:highlight w:val="none"/>
              </w:rPr>
              <w:t>投标有效期</w:t>
            </w:r>
            <w:r>
              <w:rPr>
                <w:rFonts w:ascii="Arial" w:hAnsi="Arial" w:cs="Arial"/>
                <w:bCs/>
                <w:szCs w:val="21"/>
                <w:highlight w:val="none"/>
              </w:rPr>
              <w:t>不足的；</w:t>
            </w:r>
          </w:p>
          <w:p w14:paraId="1FA37B33">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Arial" w:hAnsi="Arial" w:cs="Arial"/>
                <w:bCs/>
                <w:szCs w:val="21"/>
                <w:highlight w:val="none"/>
              </w:rPr>
              <w:t>单价与总价不相符，又不接受评标委员会修正的报价总价或报价明显不合理而投标供应商不能合理说明的；</w:t>
            </w:r>
          </w:p>
          <w:p w14:paraId="59344CFC">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ascii="Arial" w:hAnsi="宋体" w:cs="Arial"/>
                <w:bCs/>
                <w:szCs w:val="21"/>
                <w:highlight w:val="none"/>
              </w:rPr>
              <w:t>存在串标</w:t>
            </w:r>
            <w:r>
              <w:rPr>
                <w:rFonts w:hint="eastAsia" w:ascii="Arial" w:hAnsi="宋体" w:cs="Arial"/>
                <w:bCs/>
                <w:szCs w:val="21"/>
                <w:highlight w:val="none"/>
              </w:rPr>
              <w:t>、</w:t>
            </w:r>
            <w:r>
              <w:rPr>
                <w:rFonts w:ascii="Arial" w:hAnsi="宋体" w:cs="Arial"/>
                <w:bCs/>
                <w:szCs w:val="21"/>
                <w:highlight w:val="none"/>
              </w:rPr>
              <w:t>弄虚作假情况的；</w:t>
            </w:r>
          </w:p>
          <w:p w14:paraId="148B37C0">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Arial" w:hAnsi="Arial" w:cs="Arial"/>
                <w:bCs/>
                <w:szCs w:val="21"/>
                <w:highlight w:val="none"/>
              </w:rPr>
              <w:t>不具备招标文件中规定资格要求的；</w:t>
            </w:r>
          </w:p>
          <w:p w14:paraId="25EE3CCA">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hint="eastAsia" w:ascii="Arial" w:hAnsi="Arial" w:cs="Arial"/>
                <w:bCs/>
                <w:szCs w:val="21"/>
                <w:highlight w:val="none"/>
              </w:rPr>
              <w:t>投标文件含有招标人不能接受的附加条件的；</w:t>
            </w:r>
          </w:p>
          <w:p w14:paraId="17AE05A0">
            <w:pPr>
              <w:widowControl/>
              <w:numPr>
                <w:ilvl w:val="0"/>
                <w:numId w:val="13"/>
              </w:numPr>
              <w:tabs>
                <w:tab w:val="left" w:pos="107"/>
                <w:tab w:val="clear" w:pos="1123"/>
              </w:tabs>
              <w:spacing w:line="380" w:lineRule="exact"/>
              <w:ind w:left="108" w:firstLine="0"/>
              <w:jc w:val="left"/>
              <w:rPr>
                <w:rFonts w:ascii="Arial" w:hAnsi="Arial" w:cs="Arial"/>
                <w:bCs/>
                <w:szCs w:val="21"/>
                <w:highlight w:val="none"/>
              </w:rPr>
            </w:pPr>
            <w:r>
              <w:rPr>
                <w:rFonts w:ascii="Arial" w:hAnsi="宋体" w:cs="Arial"/>
                <w:bCs/>
                <w:szCs w:val="21"/>
                <w:highlight w:val="none"/>
              </w:rPr>
              <w:t>评标委员会认为投标文件未实质性响应招标文件的要求的；</w:t>
            </w:r>
          </w:p>
          <w:p w14:paraId="02E64C31">
            <w:pPr>
              <w:widowControl/>
              <w:numPr>
                <w:ilvl w:val="0"/>
                <w:numId w:val="13"/>
              </w:numPr>
              <w:tabs>
                <w:tab w:val="left" w:pos="107"/>
                <w:tab w:val="clear" w:pos="1123"/>
              </w:tabs>
              <w:spacing w:line="380" w:lineRule="exact"/>
              <w:ind w:left="108" w:firstLine="0"/>
              <w:jc w:val="left"/>
              <w:rPr>
                <w:rFonts w:hint="eastAsia" w:ascii="Arial" w:hAnsi="Arial" w:cs="Arial"/>
                <w:bCs/>
                <w:szCs w:val="21"/>
                <w:highlight w:val="none"/>
              </w:rPr>
            </w:pPr>
            <w:r>
              <w:rPr>
                <w:rFonts w:hint="eastAsia" w:ascii="Arial" w:hAnsi="Arial" w:cs="Arial"/>
                <w:bCs/>
                <w:szCs w:val="21"/>
                <w:highlight w:val="none"/>
              </w:rPr>
              <w:t>授权代表</w:t>
            </w:r>
            <w:r>
              <w:rPr>
                <w:rFonts w:ascii="Arial" w:hAnsi="Arial" w:cs="Arial"/>
                <w:bCs/>
                <w:szCs w:val="21"/>
                <w:highlight w:val="none"/>
              </w:rPr>
              <w:t>未</w:t>
            </w:r>
            <w:r>
              <w:rPr>
                <w:rFonts w:hint="eastAsia" w:ascii="Arial" w:hAnsi="Arial" w:cs="Arial"/>
                <w:bCs/>
                <w:szCs w:val="21"/>
                <w:highlight w:val="none"/>
              </w:rPr>
              <w:t>在</w:t>
            </w:r>
            <w:r>
              <w:rPr>
                <w:rFonts w:ascii="Arial" w:hAnsi="Arial" w:cs="Arial"/>
                <w:bCs/>
                <w:szCs w:val="21"/>
                <w:highlight w:val="none"/>
              </w:rPr>
              <w:t>投标文件中提供有效法定</w:t>
            </w:r>
            <w:r>
              <w:rPr>
                <w:rFonts w:hint="eastAsia" w:ascii="Arial" w:hAnsi="Arial" w:cs="Arial"/>
                <w:bCs/>
                <w:szCs w:val="21"/>
                <w:highlight w:val="none"/>
              </w:rPr>
              <w:t>代表人</w:t>
            </w:r>
            <w:r>
              <w:rPr>
                <w:rFonts w:ascii="Arial" w:hAnsi="Arial" w:cs="Arial"/>
                <w:bCs/>
                <w:szCs w:val="21"/>
                <w:highlight w:val="none"/>
              </w:rPr>
              <w:t>授权委托书</w:t>
            </w:r>
            <w:r>
              <w:rPr>
                <w:rFonts w:hint="eastAsia" w:ascii="Arial" w:hAnsi="Arial" w:cs="Arial"/>
                <w:bCs/>
                <w:szCs w:val="21"/>
                <w:highlight w:val="none"/>
              </w:rPr>
              <w:t>的；</w:t>
            </w:r>
          </w:p>
          <w:p w14:paraId="4E5ABC0E">
            <w:pPr>
              <w:widowControl/>
              <w:numPr>
                <w:ilvl w:val="0"/>
                <w:numId w:val="13"/>
              </w:numPr>
              <w:tabs>
                <w:tab w:val="left" w:pos="107"/>
                <w:tab w:val="clear" w:pos="1123"/>
              </w:tabs>
              <w:spacing w:line="380" w:lineRule="exact"/>
              <w:ind w:left="108" w:firstLine="0"/>
              <w:jc w:val="left"/>
              <w:rPr>
                <w:rFonts w:hint="eastAsia" w:ascii="Arial" w:hAnsi="Arial" w:cs="Arial"/>
                <w:bCs/>
                <w:szCs w:val="21"/>
                <w:highlight w:val="none"/>
              </w:rPr>
            </w:pPr>
            <w:r>
              <w:rPr>
                <w:rFonts w:hint="eastAsia" w:ascii="宋体" w:hAnsi="宋体"/>
                <w:szCs w:val="21"/>
                <w:highlight w:val="none"/>
              </w:rPr>
              <w:t>投标文件中需签字或盖章的地方未加盖投标供应商单位全称的公章，或使用投标专用章、合同章等类似图章代替，或未经法定代表人或其授权代表签字或盖章。</w:t>
            </w:r>
          </w:p>
          <w:p w14:paraId="425AB026">
            <w:pPr>
              <w:widowControl/>
              <w:numPr>
                <w:ilvl w:val="0"/>
                <w:numId w:val="13"/>
              </w:numPr>
              <w:tabs>
                <w:tab w:val="left" w:pos="107"/>
                <w:tab w:val="clear" w:pos="1123"/>
              </w:tabs>
              <w:spacing w:line="380" w:lineRule="exact"/>
              <w:ind w:left="108" w:firstLine="0"/>
              <w:jc w:val="left"/>
              <w:rPr>
                <w:rFonts w:ascii="Arial" w:hAnsi="宋体" w:cs="Arial"/>
                <w:bCs/>
                <w:szCs w:val="21"/>
                <w:highlight w:val="none"/>
              </w:rPr>
            </w:pPr>
            <w:r>
              <w:rPr>
                <w:rFonts w:hint="eastAsia" w:ascii="Arial" w:hAnsi="宋体" w:cs="Arial"/>
                <w:bCs/>
                <w:szCs w:val="21"/>
                <w:highlight w:val="none"/>
              </w:rPr>
              <w:t>主要技术要求不满足招标文件的要求或有重大偏离，或者商务条款有重大偏离或保留的；</w:t>
            </w:r>
          </w:p>
          <w:p w14:paraId="35FA6AAB">
            <w:pPr>
              <w:widowControl/>
              <w:numPr>
                <w:ilvl w:val="0"/>
                <w:numId w:val="13"/>
              </w:numPr>
              <w:tabs>
                <w:tab w:val="left" w:pos="107"/>
                <w:tab w:val="clear" w:pos="1123"/>
              </w:tabs>
              <w:spacing w:line="380" w:lineRule="exact"/>
              <w:ind w:left="108" w:firstLine="0"/>
              <w:jc w:val="left"/>
              <w:rPr>
                <w:rFonts w:ascii="Arial" w:hAnsi="宋体" w:cs="Arial"/>
                <w:bCs/>
                <w:szCs w:val="21"/>
                <w:highlight w:val="none"/>
              </w:rPr>
            </w:pPr>
            <w:r>
              <w:rPr>
                <w:rFonts w:hint="eastAsia" w:ascii="Arial" w:hAnsi="宋体" w:cs="Arial"/>
                <w:bCs/>
                <w:szCs w:val="21"/>
                <w:highlight w:val="none"/>
              </w:rPr>
              <w:t>未按招标文件规定递交投标保证金的；</w:t>
            </w:r>
          </w:p>
          <w:p w14:paraId="3B09F598">
            <w:pPr>
              <w:widowControl/>
              <w:numPr>
                <w:ilvl w:val="0"/>
                <w:numId w:val="13"/>
              </w:numPr>
              <w:tabs>
                <w:tab w:val="left" w:pos="107"/>
                <w:tab w:val="clear" w:pos="1123"/>
              </w:tabs>
              <w:spacing w:line="380" w:lineRule="exact"/>
              <w:ind w:left="108" w:firstLine="0"/>
              <w:jc w:val="left"/>
              <w:rPr>
                <w:rFonts w:hint="eastAsia" w:ascii="Arial" w:hAnsi="宋体" w:cs="Arial"/>
                <w:snapToGrid w:val="0"/>
                <w:kern w:val="0"/>
                <w:szCs w:val="21"/>
                <w:highlight w:val="none"/>
              </w:rPr>
            </w:pPr>
            <w:r>
              <w:rPr>
                <w:rFonts w:ascii="Arial" w:hAnsi="宋体" w:cs="Arial"/>
                <w:szCs w:val="21"/>
                <w:highlight w:val="none"/>
              </w:rPr>
              <w:t>不符合法律、法规和招标文件中规定的其他实质性要求的。</w:t>
            </w:r>
          </w:p>
        </w:tc>
      </w:tr>
      <w:tr w14:paraId="26EE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7" w:type="dxa"/>
            <w:noWrap w:val="0"/>
            <w:vAlign w:val="center"/>
          </w:tcPr>
          <w:p w14:paraId="5B760458">
            <w:pPr>
              <w:jc w:val="center"/>
              <w:rPr>
                <w:rFonts w:hint="eastAsia" w:ascii="Arial" w:hAnsi="宋体" w:cs="Arial"/>
                <w:b/>
                <w:bCs/>
                <w:snapToGrid w:val="0"/>
                <w:kern w:val="0"/>
                <w:szCs w:val="21"/>
                <w:highlight w:val="none"/>
              </w:rPr>
            </w:pPr>
            <w:r>
              <w:rPr>
                <w:rFonts w:hint="eastAsia" w:ascii="Arial" w:hAnsi="宋体" w:cs="Arial"/>
                <w:b/>
                <w:bCs/>
                <w:snapToGrid w:val="0"/>
                <w:kern w:val="0"/>
                <w:szCs w:val="21"/>
                <w:highlight w:val="none"/>
              </w:rPr>
              <w:t>3</w:t>
            </w:r>
          </w:p>
        </w:tc>
        <w:tc>
          <w:tcPr>
            <w:tcW w:w="9124" w:type="dxa"/>
            <w:gridSpan w:val="5"/>
            <w:noWrap w:val="0"/>
            <w:vAlign w:val="center"/>
          </w:tcPr>
          <w:p w14:paraId="537C01D3">
            <w:pPr>
              <w:spacing w:line="440" w:lineRule="exact"/>
              <w:ind w:right="6"/>
              <w:jc w:val="center"/>
              <w:rPr>
                <w:rFonts w:hint="eastAsia" w:ascii="宋体" w:hAnsi="宋体" w:cs="Arial"/>
                <w:b/>
                <w:bCs/>
                <w:kern w:val="28"/>
                <w:szCs w:val="21"/>
                <w:highlight w:val="none"/>
              </w:rPr>
            </w:pPr>
            <w:r>
              <w:rPr>
                <w:rFonts w:hint="eastAsia" w:ascii="宋体" w:hAnsi="宋体" w:cs="Arial"/>
                <w:b/>
                <w:bCs/>
                <w:kern w:val="28"/>
                <w:szCs w:val="21"/>
                <w:highlight w:val="none"/>
              </w:rPr>
              <w:t>技术商务部分（</w:t>
            </w:r>
            <w:r>
              <w:rPr>
                <w:rFonts w:hint="eastAsia" w:ascii="宋体" w:hAnsi="宋体" w:cs="Arial"/>
                <w:b/>
                <w:bCs/>
                <w:kern w:val="28"/>
                <w:szCs w:val="21"/>
                <w:highlight w:val="none"/>
                <w:lang w:val="en-US" w:eastAsia="zh-CN"/>
              </w:rPr>
              <w:t>7</w:t>
            </w:r>
            <w:r>
              <w:rPr>
                <w:rFonts w:hint="eastAsia" w:ascii="宋体" w:hAnsi="宋体" w:cs="Arial"/>
                <w:b/>
                <w:bCs/>
                <w:kern w:val="28"/>
                <w:szCs w:val="21"/>
                <w:highlight w:val="none"/>
              </w:rPr>
              <w:t>0分）</w:t>
            </w:r>
          </w:p>
          <w:p w14:paraId="4B7695C1">
            <w:pPr>
              <w:rPr>
                <w:rFonts w:hint="eastAsia" w:ascii="Arial" w:hAnsi="宋体" w:cs="Arial"/>
                <w:b/>
                <w:bCs/>
                <w:snapToGrid w:val="0"/>
                <w:kern w:val="0"/>
                <w:szCs w:val="21"/>
                <w:highlight w:val="none"/>
              </w:rPr>
            </w:pPr>
            <w:r>
              <w:rPr>
                <w:rFonts w:ascii="Arial" w:hAnsi="宋体" w:cs="Arial"/>
                <w:snapToGrid w:val="0"/>
                <w:kern w:val="0"/>
                <w:szCs w:val="21"/>
                <w:highlight w:val="none"/>
              </w:rPr>
              <w:t>投标供应商</w:t>
            </w:r>
            <w:r>
              <w:rPr>
                <w:rFonts w:hint="eastAsia" w:ascii="Arial" w:hAnsi="宋体" w:cs="Arial"/>
                <w:snapToGrid w:val="0"/>
                <w:kern w:val="0"/>
                <w:szCs w:val="21"/>
                <w:highlight w:val="none"/>
              </w:rPr>
              <w:t>技术商务部分</w:t>
            </w:r>
            <w:r>
              <w:rPr>
                <w:rFonts w:ascii="Arial" w:hAnsi="宋体" w:cs="Arial"/>
                <w:snapToGrid w:val="0"/>
                <w:kern w:val="0"/>
                <w:szCs w:val="21"/>
                <w:highlight w:val="none"/>
              </w:rPr>
              <w:t>的最终得分为评标专家组成员的有效评分的算</w:t>
            </w:r>
            <w:r>
              <w:rPr>
                <w:rFonts w:hint="eastAsia" w:ascii="Arial" w:hAnsi="宋体" w:cs="Arial"/>
                <w:snapToGrid w:val="0"/>
                <w:kern w:val="0"/>
                <w:szCs w:val="21"/>
                <w:highlight w:val="none"/>
              </w:rPr>
              <w:t>术平均值(计算评分值时保留二位小数，第三位四舍五入)。</w:t>
            </w:r>
          </w:p>
        </w:tc>
      </w:tr>
      <w:tr w14:paraId="4EFD8B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1E664F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569C60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w:t>
            </w:r>
          </w:p>
          <w:p w14:paraId="36B073A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内容</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3552EE1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5A10DBD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14:paraId="153558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32E14972">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9CFC6B4">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投标供应商业绩</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328114DC">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6AF839CC">
            <w:pPr>
              <w:snapToGrid w:val="0"/>
              <w:jc w:val="left"/>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供应商自20</w:t>
            </w:r>
            <w:r>
              <w:rPr>
                <w:rFonts w:hint="eastAsia" w:ascii="宋体" w:hAnsi="宋体" w:cs="宋体"/>
                <w:color w:val="auto"/>
                <w:szCs w:val="21"/>
                <w:highlight w:val="none"/>
                <w:lang w:val="en-US" w:eastAsia="zh-CN"/>
              </w:rPr>
              <w:t>20</w:t>
            </w:r>
            <w:r>
              <w:rPr>
                <w:rFonts w:hint="default" w:ascii="宋体" w:hAnsi="宋体" w:cs="宋体"/>
                <w:color w:val="auto"/>
                <w:szCs w:val="21"/>
                <w:highlight w:val="none"/>
                <w:lang w:val="en-US" w:eastAsia="zh-CN"/>
              </w:rPr>
              <w:t>年1月1日以来承接</w:t>
            </w:r>
            <w:r>
              <w:rPr>
                <w:rFonts w:hint="eastAsia" w:ascii="宋体" w:hAnsi="宋体" w:cs="宋体"/>
                <w:color w:val="auto"/>
                <w:szCs w:val="21"/>
                <w:highlight w:val="none"/>
                <w:lang w:val="en-US" w:eastAsia="zh-CN"/>
              </w:rPr>
              <w:t>的同类项目</w:t>
            </w:r>
            <w:r>
              <w:rPr>
                <w:rFonts w:hint="default" w:ascii="宋体" w:hAnsi="宋体" w:cs="宋体"/>
                <w:color w:val="auto"/>
                <w:szCs w:val="21"/>
                <w:highlight w:val="none"/>
                <w:lang w:val="en-US" w:eastAsia="zh-CN"/>
              </w:rPr>
              <w:t>业绩，每提供一个得</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eastAsia="zh-CN"/>
              </w:rPr>
              <w:t>分，最高得分</w:t>
            </w:r>
            <w:r>
              <w:rPr>
                <w:rFonts w:hint="eastAsia" w:ascii="宋体" w:hAnsi="宋体" w:cs="宋体"/>
                <w:color w:val="auto"/>
                <w:szCs w:val="21"/>
                <w:highlight w:val="none"/>
                <w:lang w:val="en-US" w:eastAsia="zh-CN"/>
              </w:rPr>
              <w:t>5</w:t>
            </w:r>
            <w:r>
              <w:rPr>
                <w:rFonts w:hint="default" w:ascii="宋体" w:hAnsi="宋体" w:cs="宋体"/>
                <w:color w:val="auto"/>
                <w:szCs w:val="21"/>
                <w:highlight w:val="none"/>
                <w:lang w:val="en-US" w:eastAsia="zh-CN"/>
              </w:rPr>
              <w:t>分。</w:t>
            </w:r>
          </w:p>
          <w:p w14:paraId="5D9ADB3F">
            <w:pPr>
              <w:snapToGrid w:val="0"/>
              <w:jc w:val="left"/>
              <w:rPr>
                <w:rFonts w:hint="default" w:ascii="宋体" w:hAnsi="宋体" w:cs="宋体"/>
                <w:color w:val="auto"/>
                <w:szCs w:val="21"/>
                <w:highlight w:val="none"/>
                <w:lang w:val="en-US" w:eastAsia="zh-CN"/>
              </w:rPr>
            </w:pPr>
            <w:r>
              <w:rPr>
                <w:rFonts w:hint="eastAsia"/>
                <w:highlight w:val="none"/>
                <w:lang w:val="en-US" w:eastAsia="zh-CN"/>
              </w:rPr>
              <w:t>注：</w:t>
            </w:r>
            <w:r>
              <w:rPr>
                <w:rFonts w:hint="eastAsia" w:ascii="宋体" w:hAnsi="宋体" w:cs="宋体"/>
                <w:color w:val="auto"/>
                <w:szCs w:val="21"/>
                <w:highlight w:val="none"/>
                <w:lang w:val="en-US" w:eastAsia="zh-CN"/>
              </w:rPr>
              <w:t>同类项目</w:t>
            </w:r>
            <w:r>
              <w:rPr>
                <w:rFonts w:hint="default" w:ascii="宋体" w:hAnsi="宋体" w:cs="宋体"/>
                <w:color w:val="auto"/>
                <w:szCs w:val="21"/>
                <w:highlight w:val="none"/>
                <w:lang w:val="en-US" w:eastAsia="zh-CN"/>
              </w:rPr>
              <w:t>业绩</w:t>
            </w:r>
            <w:r>
              <w:rPr>
                <w:rFonts w:hint="eastAsia" w:ascii="宋体" w:hAnsi="宋体" w:cs="宋体"/>
                <w:color w:val="auto"/>
                <w:szCs w:val="21"/>
                <w:highlight w:val="none"/>
                <w:lang w:val="en-US" w:eastAsia="zh-CN"/>
              </w:rPr>
              <w:t>是指污水处理厂工程监理项目；</w:t>
            </w:r>
            <w:r>
              <w:rPr>
                <w:rFonts w:hint="eastAsia"/>
                <w:highlight w:val="none"/>
                <w:lang w:val="en-US" w:eastAsia="zh-CN"/>
              </w:rPr>
              <w:t>提供</w:t>
            </w:r>
            <w:r>
              <w:rPr>
                <w:rFonts w:hint="default"/>
                <w:highlight w:val="none"/>
                <w:lang w:val="en-US" w:eastAsia="zh-CN"/>
              </w:rPr>
              <w:t>业绩证明材料：</w:t>
            </w:r>
            <w:r>
              <w:rPr>
                <w:rFonts w:hint="eastAsia"/>
                <w:highlight w:val="none"/>
                <w:lang w:val="en-US" w:eastAsia="zh-CN"/>
              </w:rPr>
              <w:t>（</w:t>
            </w:r>
            <w:r>
              <w:rPr>
                <w:rFonts w:hint="default" w:ascii="宋体" w:hAnsi="宋体" w:cs="宋体"/>
                <w:color w:val="auto"/>
                <w:szCs w:val="21"/>
                <w:highlight w:val="none"/>
                <w:lang w:val="en-US" w:eastAsia="zh-CN"/>
              </w:rPr>
              <w:t>中标（成交）通知书或合同</w:t>
            </w:r>
            <w:r>
              <w:rPr>
                <w:rFonts w:hint="eastAsia"/>
                <w:highlight w:val="none"/>
                <w:lang w:val="en-US" w:eastAsia="zh-CN"/>
              </w:rPr>
              <w:t>）和（</w:t>
            </w:r>
            <w:r>
              <w:rPr>
                <w:rFonts w:hint="default"/>
                <w:highlight w:val="none"/>
                <w:lang w:val="en-US" w:eastAsia="zh-CN"/>
              </w:rPr>
              <w:t>用户使用评价</w:t>
            </w:r>
            <w:r>
              <w:rPr>
                <w:rFonts w:hint="eastAsia"/>
                <w:highlight w:val="none"/>
                <w:lang w:val="en-US" w:eastAsia="zh-CN"/>
              </w:rPr>
              <w:t>（</w:t>
            </w:r>
            <w:r>
              <w:rPr>
                <w:rFonts w:hint="default"/>
                <w:highlight w:val="none"/>
                <w:lang w:val="en-US" w:eastAsia="zh-CN"/>
              </w:rPr>
              <w:t>评价等级为合格及以上</w:t>
            </w:r>
            <w:r>
              <w:rPr>
                <w:rFonts w:hint="eastAsia"/>
                <w:highlight w:val="none"/>
                <w:lang w:val="en-US" w:eastAsia="zh-CN"/>
              </w:rPr>
              <w:t>））</w:t>
            </w:r>
            <w:r>
              <w:rPr>
                <w:rFonts w:hint="default"/>
                <w:highlight w:val="none"/>
                <w:lang w:val="en-US" w:eastAsia="zh-CN"/>
              </w:rPr>
              <w:t>；</w:t>
            </w:r>
            <w:r>
              <w:rPr>
                <w:rFonts w:hint="default" w:ascii="宋体" w:hAnsi="宋体" w:cs="宋体"/>
                <w:color w:val="auto"/>
                <w:szCs w:val="21"/>
                <w:highlight w:val="none"/>
                <w:lang w:val="en-US" w:eastAsia="zh-CN"/>
              </w:rPr>
              <w:t>业绩认定的时间以中标（成交）通知书或合同签订日期为准</w:t>
            </w:r>
            <w:r>
              <w:rPr>
                <w:rFonts w:hint="eastAsia" w:ascii="宋体" w:hAnsi="宋体" w:cs="宋体"/>
                <w:color w:val="auto"/>
                <w:szCs w:val="21"/>
                <w:highlight w:val="none"/>
                <w:lang w:val="en-US" w:eastAsia="zh-CN"/>
              </w:rPr>
              <w:t>；</w:t>
            </w:r>
          </w:p>
        </w:tc>
      </w:tr>
      <w:tr w14:paraId="30C3E7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37BF068A">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A92FBEA">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项目负责人（项目总监理工程师）业绩</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308F61FA">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2FA7CB0B">
            <w:pPr>
              <w:ind w:right="6"/>
              <w:rPr>
                <w:rFonts w:ascii="宋体" w:hAnsi="宋体" w:cs="宋体"/>
                <w:color w:val="auto"/>
                <w:szCs w:val="21"/>
                <w:highlight w:val="none"/>
              </w:rPr>
            </w:pPr>
            <w:r>
              <w:rPr>
                <w:rFonts w:ascii="宋体" w:hAnsi="宋体" w:cs="Arial"/>
                <w:color w:val="auto"/>
                <w:szCs w:val="21"/>
                <w:highlight w:val="none"/>
              </w:rPr>
              <w:t>20</w:t>
            </w: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年</w:t>
            </w:r>
            <w:r>
              <w:rPr>
                <w:rFonts w:ascii="宋体" w:hAnsi="宋体" w:cs="Arial"/>
                <w:color w:val="auto"/>
                <w:szCs w:val="21"/>
                <w:highlight w:val="none"/>
              </w:rPr>
              <w:t>1</w:t>
            </w:r>
            <w:r>
              <w:rPr>
                <w:rFonts w:hint="eastAsia" w:ascii="宋体" w:hAnsi="宋体" w:cs="Arial"/>
                <w:color w:val="auto"/>
                <w:szCs w:val="21"/>
                <w:highlight w:val="none"/>
              </w:rPr>
              <w:t>月</w:t>
            </w:r>
            <w:r>
              <w:rPr>
                <w:rFonts w:ascii="宋体" w:hAnsi="宋体" w:cs="Arial"/>
                <w:color w:val="auto"/>
                <w:szCs w:val="21"/>
                <w:highlight w:val="none"/>
              </w:rPr>
              <w:t>1</w:t>
            </w:r>
            <w:r>
              <w:rPr>
                <w:rFonts w:hint="eastAsia" w:ascii="宋体" w:hAnsi="宋体" w:cs="Arial"/>
                <w:color w:val="auto"/>
                <w:szCs w:val="21"/>
                <w:highlight w:val="none"/>
              </w:rPr>
              <w:t>日以来以总监身份</w:t>
            </w:r>
            <w:r>
              <w:rPr>
                <w:rFonts w:hint="eastAsia" w:ascii="宋体" w:hAnsi="宋体" w:cs="Arial"/>
                <w:color w:val="auto"/>
                <w:szCs w:val="21"/>
                <w:highlight w:val="none"/>
                <w:lang w:eastAsia="zh-CN"/>
              </w:rPr>
              <w:t>完成</w:t>
            </w:r>
            <w:r>
              <w:rPr>
                <w:rFonts w:hint="eastAsia" w:ascii="宋体" w:hAnsi="宋体" w:cs="Arial"/>
                <w:color w:val="auto"/>
                <w:szCs w:val="21"/>
                <w:highlight w:val="none"/>
              </w:rPr>
              <w:t>过污水处理厂工程</w:t>
            </w:r>
            <w:r>
              <w:rPr>
                <w:rFonts w:hint="eastAsia" w:ascii="宋体" w:hAnsi="宋体" w:cs="宋体"/>
                <w:color w:val="auto"/>
                <w:szCs w:val="21"/>
                <w:highlight w:val="none"/>
                <w:lang w:val="zh-CN"/>
              </w:rPr>
              <w:t>监理业绩的每个得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059885C">
            <w:pPr>
              <w:ind w:leftChars="-18" w:right="6" w:hanging="37" w:hangingChars="18"/>
              <w:rPr>
                <w:rFonts w:ascii="宋体" w:hAnsi="宋体" w:cs="Arial"/>
                <w:color w:val="auto"/>
                <w:szCs w:val="21"/>
                <w:highlight w:val="none"/>
              </w:rPr>
            </w:pPr>
            <w:r>
              <w:rPr>
                <w:rFonts w:hint="eastAsia" w:ascii="宋体" w:hAnsi="宋体" w:cs="Arial"/>
                <w:color w:val="auto"/>
                <w:szCs w:val="21"/>
                <w:highlight w:val="none"/>
              </w:rPr>
              <w:t>业绩证明材料：①监理合同或者中标通知书；②工程竣工验收记录表或竣工验收备案表或竣工验收意见表或建设行政主管部门出具的竣工验收证明或质量监督部门出具的竣工验收证明；</w:t>
            </w:r>
          </w:p>
          <w:p w14:paraId="34F0313D">
            <w:pPr>
              <w:ind w:leftChars="-18" w:right="6" w:hanging="37" w:hangingChars="18"/>
              <w:rPr>
                <w:rFonts w:ascii="宋体" w:hAnsi="宋体" w:cs="Arial"/>
                <w:color w:val="auto"/>
                <w:szCs w:val="21"/>
                <w:highlight w:val="none"/>
              </w:rPr>
            </w:pPr>
            <w:r>
              <w:rPr>
                <w:rFonts w:hint="eastAsia" w:ascii="宋体" w:hAnsi="宋体" w:cs="Arial"/>
                <w:color w:val="auto"/>
                <w:szCs w:val="21"/>
                <w:highlight w:val="none"/>
              </w:rPr>
              <w:t>①、②证明材料缺一不可，业绩认定时间以证明材料②为准。</w:t>
            </w:r>
          </w:p>
          <w:p w14:paraId="3BEB6EAF">
            <w:pPr>
              <w:snapToGrid w:val="0"/>
              <w:jc w:val="left"/>
              <w:rPr>
                <w:rFonts w:hint="default" w:ascii="宋体" w:hAnsi="宋体" w:cs="宋体"/>
                <w:color w:val="auto"/>
                <w:szCs w:val="21"/>
                <w:highlight w:val="none"/>
                <w:lang w:val="en-US" w:eastAsia="zh-CN"/>
              </w:rPr>
            </w:pPr>
            <w:r>
              <w:rPr>
                <w:rFonts w:hint="eastAsia" w:ascii="宋体" w:hAnsi="宋体" w:cs="Arial"/>
                <w:color w:val="auto"/>
                <w:szCs w:val="21"/>
                <w:highlight w:val="none"/>
              </w:rPr>
              <w:t>如以上材料无法明确体现项目总监理工程师姓名和特征的，则须提供当地建设行政主管部门证明，以上材料中项目总监理工程师必须为同一人，否则业绩证明无效。</w:t>
            </w:r>
          </w:p>
        </w:tc>
      </w:tr>
      <w:tr w14:paraId="5E6928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2187707D">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A120DC4">
            <w:pPr>
              <w:widowControl w:val="0"/>
              <w:spacing w:line="350" w:lineRule="exact"/>
              <w:ind w:left="-50" w:leftChars="0"/>
              <w:jc w:val="center"/>
              <w:rPr>
                <w:rFonts w:hint="eastAsia" w:ascii="宋体" w:hAnsi="宋体" w:eastAsia="宋体" w:cs="宋体"/>
                <w:b w:val="0"/>
                <w:bCs w:val="0"/>
                <w:sz w:val="21"/>
                <w:szCs w:val="21"/>
                <w:highlight w:val="none"/>
                <w:lang w:eastAsia="zh-CN"/>
              </w:rPr>
            </w:pPr>
            <w:r>
              <w:rPr>
                <w:rFonts w:hint="eastAsia" w:ascii="宋体" w:hAnsi="宋体"/>
                <w:snapToGrid w:val="0"/>
                <w:szCs w:val="21"/>
                <w:highlight w:val="none"/>
              </w:rPr>
              <w:t>总体监理方案</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17D5EC74">
            <w:pPr>
              <w:widowControl w:val="0"/>
              <w:spacing w:line="350" w:lineRule="exact"/>
              <w:jc w:val="center"/>
              <w:rPr>
                <w:rFonts w:hint="default" w:ascii="宋体" w:hAnsi="宋体" w:eastAsia="宋体" w:cs="宋体"/>
                <w:b w:val="0"/>
                <w:bCs w:val="0"/>
                <w:sz w:val="21"/>
                <w:szCs w:val="21"/>
                <w:highlight w:val="none"/>
                <w:lang w:val="en-US" w:eastAsia="zh-CN"/>
              </w:rPr>
            </w:pPr>
            <w:r>
              <w:rPr>
                <w:rFonts w:hint="eastAsia" w:hAnsi="宋体"/>
                <w:szCs w:val="21"/>
                <w:highlight w:val="none"/>
                <w:lang w:val="en-US" w:eastAsia="zh-CN"/>
              </w:rPr>
              <w:t>6</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72118F55">
            <w:pPr>
              <w:widowControl w:val="0"/>
              <w:spacing w:line="350" w:lineRule="exact"/>
              <w:ind w:left="-50"/>
              <w:rPr>
                <w:highlight w:val="none"/>
              </w:rPr>
            </w:pPr>
            <w:r>
              <w:rPr>
                <w:rFonts w:hint="eastAsia"/>
                <w:highlight w:val="none"/>
                <w:lang w:eastAsia="zh-CN"/>
              </w:rPr>
              <w:t>根据提供的</w:t>
            </w:r>
            <w:r>
              <w:rPr>
                <w:rFonts w:hint="eastAsia"/>
                <w:highlight w:val="none"/>
              </w:rPr>
              <w:t>总体监理方案</w:t>
            </w:r>
            <w:r>
              <w:rPr>
                <w:rFonts w:hint="eastAsia"/>
                <w:highlight w:val="none"/>
                <w:lang w:eastAsia="zh-CN"/>
              </w:rPr>
              <w:t>，</w:t>
            </w:r>
            <w:r>
              <w:rPr>
                <w:rFonts w:hint="eastAsia" w:ascii="宋体" w:hAnsi="宋体" w:eastAsia="宋体" w:cs="宋体"/>
                <w:sz w:val="21"/>
                <w:szCs w:val="21"/>
                <w:highlight w:val="none"/>
              </w:rPr>
              <w:t>综合评分：</w:t>
            </w:r>
          </w:p>
          <w:p w14:paraId="0E0BB1B6">
            <w:pPr>
              <w:widowControl w:val="0"/>
              <w:spacing w:line="350" w:lineRule="exact"/>
              <w:ind w:left="-50" w:leftChars="0"/>
              <w:rPr>
                <w:rFonts w:hint="eastAsia" w:ascii="宋体" w:hAnsi="宋体" w:eastAsia="宋体" w:cs="宋体"/>
                <w:b/>
                <w:bCs/>
                <w:kern w:val="0"/>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分＞D档≥0.0分。</w:t>
            </w:r>
          </w:p>
        </w:tc>
      </w:tr>
      <w:tr w14:paraId="6C880F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6D330667">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A9ADA6">
            <w:pPr>
              <w:widowControl w:val="0"/>
              <w:spacing w:line="350" w:lineRule="exact"/>
              <w:ind w:left="-50" w:leftChars="0"/>
              <w:jc w:val="center"/>
              <w:rPr>
                <w:rFonts w:hint="eastAsia" w:ascii="宋体" w:hAnsi="宋体"/>
                <w:snapToGrid w:val="0"/>
                <w:szCs w:val="21"/>
                <w:highlight w:val="none"/>
              </w:rPr>
            </w:pPr>
            <w:r>
              <w:rPr>
                <w:rFonts w:hint="eastAsia" w:ascii="宋体" w:hAnsi="宋体"/>
                <w:snapToGrid w:val="0"/>
                <w:szCs w:val="21"/>
                <w:highlight w:val="none"/>
              </w:rPr>
              <w:t>项目难点、要点和关键部分的阐明、监理措施及解决方案</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5BB39C19">
            <w:pPr>
              <w:widowControl w:val="0"/>
              <w:spacing w:line="350" w:lineRule="exact"/>
              <w:jc w:val="center"/>
              <w:rPr>
                <w:rFonts w:hint="eastAsia" w:hAnsi="宋体"/>
                <w:szCs w:val="21"/>
                <w:highlight w:val="none"/>
              </w:rPr>
            </w:pPr>
            <w:r>
              <w:rPr>
                <w:rFonts w:hint="eastAsia" w:ascii="宋体" w:hAnsi="宋体"/>
                <w:szCs w:val="21"/>
                <w:highlight w:val="none"/>
                <w:lang w:val="en-US" w:eastAsia="zh-CN"/>
              </w:rPr>
              <w:t>12</w:t>
            </w:r>
            <w:r>
              <w:rPr>
                <w:rFonts w:hint="eastAsia" w:ascii="宋体"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521A22EA">
            <w:pPr>
              <w:widowControl w:val="0"/>
              <w:spacing w:line="350" w:lineRule="exact"/>
              <w:ind w:left="-50"/>
              <w:rPr>
                <w:szCs w:val="20"/>
                <w:highlight w:val="none"/>
              </w:rPr>
            </w:pPr>
            <w:r>
              <w:rPr>
                <w:rFonts w:hint="eastAsia"/>
                <w:szCs w:val="20"/>
                <w:highlight w:val="none"/>
              </w:rPr>
              <w:t>1、难点、要点的阐述</w:t>
            </w:r>
            <w:r>
              <w:rPr>
                <w:rFonts w:hint="eastAsia"/>
                <w:highlight w:val="none"/>
                <w:lang w:eastAsia="zh-CN"/>
              </w:rPr>
              <w:t>，</w:t>
            </w:r>
            <w:r>
              <w:rPr>
                <w:rFonts w:hint="eastAsia" w:ascii="宋体" w:hAnsi="宋体" w:eastAsia="宋体" w:cs="宋体"/>
                <w:sz w:val="21"/>
                <w:szCs w:val="21"/>
                <w:highlight w:val="none"/>
              </w:rPr>
              <w:t>综合评分：</w:t>
            </w:r>
          </w:p>
          <w:p w14:paraId="2A64174C">
            <w:pPr>
              <w:widowControl w:val="0"/>
              <w:spacing w:line="350" w:lineRule="exact"/>
              <w:ind w:left="-5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分＞D档≥0.0分。</w:t>
            </w:r>
          </w:p>
          <w:p w14:paraId="771CA239">
            <w:pPr>
              <w:widowControl w:val="0"/>
              <w:spacing w:line="350" w:lineRule="exact"/>
              <w:ind w:left="-50"/>
              <w:rPr>
                <w:highlight w:val="none"/>
              </w:rPr>
            </w:pPr>
            <w:r>
              <w:rPr>
                <w:rFonts w:hint="eastAsia"/>
                <w:highlight w:val="none"/>
              </w:rPr>
              <w:t>2、难点、要点和关键部分的监理措施及解决方案</w:t>
            </w:r>
            <w:r>
              <w:rPr>
                <w:rFonts w:hint="eastAsia"/>
                <w:highlight w:val="none"/>
                <w:lang w:eastAsia="zh-CN"/>
              </w:rPr>
              <w:t>，</w:t>
            </w:r>
            <w:r>
              <w:rPr>
                <w:rFonts w:hint="eastAsia" w:ascii="宋体" w:hAnsi="宋体" w:eastAsia="宋体" w:cs="宋体"/>
                <w:sz w:val="21"/>
                <w:szCs w:val="21"/>
                <w:highlight w:val="none"/>
              </w:rPr>
              <w:t>综合评分：</w:t>
            </w:r>
          </w:p>
          <w:p w14:paraId="2529533C">
            <w:pPr>
              <w:widowControl w:val="0"/>
              <w:spacing w:line="350" w:lineRule="exact"/>
              <w:ind w:left="-50"/>
              <w:rPr>
                <w:rFonts w:hint="eastAsia"/>
                <w:szCs w:val="20"/>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分＞D档≥0.0分。</w:t>
            </w:r>
          </w:p>
        </w:tc>
      </w:tr>
      <w:tr w14:paraId="3DB7B4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267699CE">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B9921D4">
            <w:pPr>
              <w:widowControl w:val="0"/>
              <w:spacing w:line="350" w:lineRule="exact"/>
              <w:ind w:left="-50" w:leftChars="0"/>
              <w:jc w:val="center"/>
              <w:rPr>
                <w:rFonts w:hint="eastAsia" w:ascii="宋体" w:hAnsi="宋体"/>
                <w:snapToGrid w:val="0"/>
                <w:szCs w:val="21"/>
                <w:highlight w:val="none"/>
              </w:rPr>
            </w:pPr>
            <w:r>
              <w:rPr>
                <w:rFonts w:hint="eastAsia" w:ascii="宋体" w:hAnsi="宋体"/>
                <w:snapToGrid w:val="0"/>
                <w:szCs w:val="21"/>
                <w:highlight w:val="none"/>
              </w:rPr>
              <w:t>安全管理、文明施工管理措施</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30DFBAE5">
            <w:pPr>
              <w:widowControl w:val="0"/>
              <w:spacing w:line="350" w:lineRule="exact"/>
              <w:jc w:val="center"/>
              <w:rPr>
                <w:rFonts w:hint="eastAsia" w:hAnsi="宋体"/>
                <w:szCs w:val="21"/>
                <w:highlight w:val="none"/>
              </w:rPr>
            </w:pPr>
            <w:r>
              <w:rPr>
                <w:rFonts w:hint="eastAsia" w:hAnsi="宋体"/>
                <w:szCs w:val="21"/>
                <w:highlight w:val="none"/>
                <w:lang w:val="en-US" w:eastAsia="zh-CN"/>
              </w:rPr>
              <w:t>5</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24D4967F">
            <w:pPr>
              <w:widowControl w:val="0"/>
              <w:spacing w:line="350" w:lineRule="exact"/>
              <w:ind w:left="-50"/>
              <w:rPr>
                <w:rFonts w:ascii="宋体" w:hAnsi="宋体"/>
                <w:szCs w:val="21"/>
                <w:highlight w:val="none"/>
              </w:rPr>
            </w:pPr>
            <w:r>
              <w:rPr>
                <w:rFonts w:hint="eastAsia" w:ascii="宋体" w:hAnsi="宋体"/>
                <w:szCs w:val="21"/>
                <w:highlight w:val="none"/>
              </w:rPr>
              <w:t>安全管理、文明施工管理措施</w:t>
            </w:r>
            <w:r>
              <w:rPr>
                <w:rFonts w:hint="eastAsia"/>
                <w:highlight w:val="none"/>
                <w:lang w:eastAsia="zh-CN"/>
              </w:rPr>
              <w:t>，</w:t>
            </w:r>
            <w:r>
              <w:rPr>
                <w:rFonts w:hint="eastAsia" w:ascii="宋体" w:hAnsi="宋体" w:eastAsia="宋体" w:cs="宋体"/>
                <w:sz w:val="21"/>
                <w:szCs w:val="21"/>
                <w:highlight w:val="none"/>
              </w:rPr>
              <w:t>综合评分：</w:t>
            </w:r>
          </w:p>
          <w:p w14:paraId="65370A5D">
            <w:pPr>
              <w:widowControl w:val="0"/>
              <w:spacing w:line="350" w:lineRule="exact"/>
              <w:ind w:left="-50"/>
              <w:rPr>
                <w:rFonts w:hint="eastAsia"/>
                <w:szCs w:val="20"/>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分＞D档≥0.0分。</w:t>
            </w:r>
          </w:p>
        </w:tc>
      </w:tr>
      <w:tr w14:paraId="793B92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4731C3EC">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40366CA">
            <w:pPr>
              <w:widowControl w:val="0"/>
              <w:spacing w:line="350" w:lineRule="exact"/>
              <w:ind w:left="-50" w:leftChars="0"/>
              <w:jc w:val="center"/>
              <w:rPr>
                <w:rFonts w:hint="eastAsia" w:ascii="宋体" w:hAnsi="宋体"/>
                <w:snapToGrid w:val="0"/>
                <w:szCs w:val="21"/>
                <w:highlight w:val="none"/>
              </w:rPr>
            </w:pPr>
            <w:r>
              <w:rPr>
                <w:rFonts w:hint="eastAsia" w:ascii="宋体" w:hAnsi="宋体"/>
                <w:snapToGrid w:val="0"/>
                <w:szCs w:val="21"/>
                <w:highlight w:val="none"/>
              </w:rPr>
              <w:t>质量目标控制及手段</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10916220">
            <w:pPr>
              <w:widowControl w:val="0"/>
              <w:spacing w:line="350" w:lineRule="exact"/>
              <w:jc w:val="center"/>
              <w:rPr>
                <w:rFonts w:hint="eastAsia" w:hAnsi="宋体"/>
                <w:szCs w:val="21"/>
                <w:highlight w:val="none"/>
              </w:rPr>
            </w:pPr>
            <w:r>
              <w:rPr>
                <w:rFonts w:hint="eastAsia" w:hAnsi="宋体"/>
                <w:szCs w:val="21"/>
                <w:highlight w:val="none"/>
              </w:rPr>
              <w:t>8分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00975548">
            <w:pPr>
              <w:ind w:leftChars="-18" w:right="6" w:hanging="37" w:hangingChars="18"/>
              <w:rPr>
                <w:rFonts w:ascii="宋体" w:hAnsi="宋体"/>
                <w:highlight w:val="none"/>
              </w:rPr>
            </w:pPr>
            <w:r>
              <w:rPr>
                <w:rFonts w:hint="eastAsia" w:ascii="宋体" w:hAnsi="宋体"/>
                <w:color w:val="auto"/>
                <w:highlight w:val="none"/>
              </w:rPr>
              <w:t>包括检验批、分部、分项工程的实体质量控制、隐蔽验收、专项验收、轴线、标高等复核，功能检测，原材料构配件的把关及方案审核，旁站和质量事故处理手段等</w:t>
            </w:r>
            <w:r>
              <w:rPr>
                <w:rFonts w:hint="eastAsia"/>
                <w:highlight w:val="none"/>
                <w:lang w:eastAsia="zh-CN"/>
              </w:rPr>
              <w:t>，</w:t>
            </w:r>
            <w:r>
              <w:rPr>
                <w:rFonts w:hint="eastAsia" w:ascii="宋体" w:hAnsi="宋体" w:eastAsia="宋体" w:cs="宋体"/>
                <w:sz w:val="21"/>
                <w:szCs w:val="21"/>
                <w:highlight w:val="none"/>
              </w:rPr>
              <w:t>综合评分：</w:t>
            </w:r>
          </w:p>
          <w:p w14:paraId="5E0B8049">
            <w:pPr>
              <w:ind w:leftChars="-18" w:right="6" w:hanging="37" w:hangingChars="18"/>
              <w:rPr>
                <w:rFonts w:hint="eastAsia"/>
                <w:szCs w:val="20"/>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6.0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6.0</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分＞D档≥0.0分。</w:t>
            </w:r>
          </w:p>
        </w:tc>
      </w:tr>
      <w:tr w14:paraId="1B887F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6B771A51">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3.7</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885D5FD">
            <w:pPr>
              <w:widowControl w:val="0"/>
              <w:spacing w:line="350" w:lineRule="exact"/>
              <w:ind w:left="-50" w:leftChars="0"/>
              <w:jc w:val="center"/>
              <w:rPr>
                <w:rFonts w:hint="eastAsia" w:ascii="宋体" w:hAnsi="宋体"/>
                <w:snapToGrid w:val="0"/>
                <w:szCs w:val="21"/>
                <w:highlight w:val="none"/>
              </w:rPr>
            </w:pPr>
            <w:r>
              <w:rPr>
                <w:rFonts w:ascii="宋体" w:hAnsi="宋体"/>
                <w:szCs w:val="21"/>
                <w:highlight w:val="none"/>
              </w:rPr>
              <w:t>进度目标控制及手段</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3BB8DA49">
            <w:pPr>
              <w:widowControl w:val="0"/>
              <w:spacing w:line="350" w:lineRule="exact"/>
              <w:jc w:val="center"/>
              <w:rPr>
                <w:rFonts w:hint="eastAsia" w:hAnsi="宋体"/>
                <w:szCs w:val="21"/>
                <w:highlight w:val="none"/>
              </w:rPr>
            </w:pPr>
            <w:r>
              <w:rPr>
                <w:rFonts w:hint="eastAsia" w:hAnsi="宋体"/>
                <w:szCs w:val="21"/>
                <w:highlight w:val="none"/>
                <w:lang w:val="en-US" w:eastAsia="zh-CN"/>
              </w:rPr>
              <w:t>6</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349313CD">
            <w:pPr>
              <w:widowControl w:val="0"/>
              <w:spacing w:line="350" w:lineRule="exact"/>
              <w:ind w:left="-50"/>
              <w:rPr>
                <w:rFonts w:hAnsi="宋体"/>
                <w:kern w:val="2"/>
                <w:szCs w:val="21"/>
                <w:highlight w:val="none"/>
              </w:rPr>
            </w:pPr>
            <w:r>
              <w:rPr>
                <w:rFonts w:ascii="宋体" w:hAnsi="宋体"/>
                <w:szCs w:val="21"/>
                <w:highlight w:val="none"/>
              </w:rPr>
              <w:t>进度目标控制及手段</w:t>
            </w:r>
            <w:r>
              <w:rPr>
                <w:rFonts w:hint="eastAsia"/>
                <w:highlight w:val="none"/>
                <w:lang w:eastAsia="zh-CN"/>
              </w:rPr>
              <w:t>，</w:t>
            </w:r>
            <w:r>
              <w:rPr>
                <w:rFonts w:hint="eastAsia" w:ascii="宋体" w:hAnsi="宋体" w:eastAsia="宋体" w:cs="宋体"/>
                <w:sz w:val="21"/>
                <w:szCs w:val="21"/>
                <w:highlight w:val="none"/>
              </w:rPr>
              <w:t>综合评分：</w:t>
            </w:r>
          </w:p>
          <w:p w14:paraId="39A9F54C">
            <w:pPr>
              <w:widowControl w:val="0"/>
              <w:spacing w:line="350" w:lineRule="exact"/>
              <w:ind w:left="-50" w:leftChars="0"/>
              <w:rPr>
                <w:rFonts w:hint="eastAsia"/>
                <w:szCs w:val="20"/>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分＞D档≥0.0分。</w:t>
            </w:r>
          </w:p>
        </w:tc>
      </w:tr>
      <w:tr w14:paraId="7D44A7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3B8CD2A5">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3.8</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5D639E3">
            <w:pPr>
              <w:widowControl w:val="0"/>
              <w:spacing w:line="350" w:lineRule="exact"/>
              <w:ind w:left="-50" w:leftChars="0"/>
              <w:jc w:val="center"/>
              <w:rPr>
                <w:rFonts w:hint="eastAsia" w:ascii="宋体" w:hAnsi="宋体"/>
                <w:snapToGrid w:val="0"/>
                <w:szCs w:val="21"/>
                <w:highlight w:val="none"/>
              </w:rPr>
            </w:pPr>
            <w:r>
              <w:rPr>
                <w:rFonts w:ascii="宋体" w:hAnsi="宋体"/>
                <w:snapToGrid w:val="0"/>
                <w:szCs w:val="21"/>
                <w:highlight w:val="none"/>
              </w:rPr>
              <w:t>投资目标控制及手段</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2B2178B4">
            <w:pPr>
              <w:widowControl w:val="0"/>
              <w:spacing w:line="350" w:lineRule="exact"/>
              <w:jc w:val="center"/>
              <w:rPr>
                <w:rFonts w:hint="eastAsia" w:hAnsi="宋体"/>
                <w:szCs w:val="21"/>
                <w:highlight w:val="none"/>
              </w:rPr>
            </w:pPr>
            <w:r>
              <w:rPr>
                <w:rFonts w:hint="eastAsia" w:hAnsi="宋体"/>
                <w:szCs w:val="21"/>
                <w:highlight w:val="none"/>
                <w:lang w:val="en-US" w:eastAsia="zh-CN"/>
              </w:rPr>
              <w:t>4</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6A4EB043">
            <w:pPr>
              <w:widowControl w:val="0"/>
              <w:spacing w:line="350" w:lineRule="exact"/>
              <w:ind w:left="-50"/>
              <w:rPr>
                <w:rFonts w:hAnsi="宋体"/>
                <w:kern w:val="2"/>
                <w:szCs w:val="21"/>
                <w:highlight w:val="none"/>
              </w:rPr>
            </w:pPr>
            <w:r>
              <w:rPr>
                <w:rFonts w:ascii="宋体" w:hAnsi="宋体"/>
                <w:szCs w:val="21"/>
                <w:highlight w:val="none"/>
              </w:rPr>
              <w:t>投资目标控制及手段</w:t>
            </w:r>
            <w:r>
              <w:rPr>
                <w:rFonts w:hint="eastAsia"/>
                <w:highlight w:val="none"/>
                <w:lang w:eastAsia="zh-CN"/>
              </w:rPr>
              <w:t>，</w:t>
            </w:r>
            <w:r>
              <w:rPr>
                <w:rFonts w:hint="eastAsia" w:ascii="宋体" w:hAnsi="宋体" w:eastAsia="宋体" w:cs="宋体"/>
                <w:sz w:val="21"/>
                <w:szCs w:val="21"/>
                <w:highlight w:val="none"/>
              </w:rPr>
              <w:t>综合评分：</w:t>
            </w:r>
          </w:p>
          <w:p w14:paraId="1083CBBF">
            <w:pPr>
              <w:widowControl w:val="0"/>
              <w:spacing w:line="350" w:lineRule="exact"/>
              <w:ind w:left="-50" w:leftChars="0"/>
              <w:rPr>
                <w:rFonts w:hint="eastAsia"/>
                <w:szCs w:val="20"/>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分＞D档≥0.0分。</w:t>
            </w:r>
          </w:p>
        </w:tc>
      </w:tr>
      <w:tr w14:paraId="16C4B6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08F9A447">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3.9</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5FD386">
            <w:pPr>
              <w:widowControl w:val="0"/>
              <w:spacing w:line="350" w:lineRule="exact"/>
              <w:ind w:left="-50" w:leftChars="0"/>
              <w:jc w:val="center"/>
              <w:rPr>
                <w:rFonts w:hint="eastAsia" w:ascii="宋体" w:hAnsi="宋体"/>
                <w:snapToGrid w:val="0"/>
                <w:szCs w:val="21"/>
                <w:highlight w:val="none"/>
              </w:rPr>
            </w:pPr>
            <w:r>
              <w:rPr>
                <w:rFonts w:hint="eastAsia" w:ascii="宋体" w:hAnsi="宋体"/>
                <w:snapToGrid w:val="0"/>
                <w:szCs w:val="21"/>
                <w:highlight w:val="none"/>
              </w:rPr>
              <w:t>合同管理方案</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7CD5E872">
            <w:pPr>
              <w:widowControl w:val="0"/>
              <w:spacing w:line="350" w:lineRule="exact"/>
              <w:jc w:val="center"/>
              <w:rPr>
                <w:rFonts w:hint="eastAsia" w:hAnsi="宋体"/>
                <w:szCs w:val="21"/>
                <w:highlight w:val="none"/>
              </w:rPr>
            </w:pPr>
            <w:r>
              <w:rPr>
                <w:rFonts w:hint="eastAsia" w:hAnsi="宋体"/>
                <w:szCs w:val="21"/>
                <w:highlight w:val="none"/>
                <w:lang w:val="en-US" w:eastAsia="zh-CN"/>
              </w:rPr>
              <w:t>3</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34198FB7">
            <w:pPr>
              <w:widowControl w:val="0"/>
              <w:spacing w:line="350" w:lineRule="exact"/>
              <w:ind w:left="-50"/>
              <w:rPr>
                <w:rFonts w:ascii="宋体" w:hAnsi="宋体"/>
                <w:szCs w:val="21"/>
                <w:highlight w:val="none"/>
              </w:rPr>
            </w:pPr>
            <w:r>
              <w:rPr>
                <w:rFonts w:hint="eastAsia" w:ascii="宋体" w:hAnsi="宋体"/>
                <w:szCs w:val="21"/>
                <w:highlight w:val="none"/>
              </w:rPr>
              <w:t>合同管理方案：包括承包商违约的处理及日常合同的管理，配合业主办理申报手续和专项验收手续措施</w:t>
            </w:r>
            <w:r>
              <w:rPr>
                <w:rFonts w:hint="eastAsia"/>
                <w:highlight w:val="none"/>
                <w:lang w:eastAsia="zh-CN"/>
              </w:rPr>
              <w:t>，</w:t>
            </w:r>
            <w:r>
              <w:rPr>
                <w:rFonts w:hint="eastAsia" w:ascii="宋体" w:hAnsi="宋体" w:eastAsia="宋体" w:cs="宋体"/>
                <w:sz w:val="21"/>
                <w:szCs w:val="21"/>
                <w:highlight w:val="none"/>
              </w:rPr>
              <w:t>综合评分</w:t>
            </w:r>
            <w:r>
              <w:rPr>
                <w:rFonts w:hint="eastAsia" w:ascii="宋体" w:hAnsi="宋体"/>
                <w:szCs w:val="21"/>
                <w:highlight w:val="none"/>
              </w:rPr>
              <w:t>：</w:t>
            </w:r>
          </w:p>
          <w:p w14:paraId="7BB13A21">
            <w:pPr>
              <w:widowControl w:val="0"/>
              <w:spacing w:line="350" w:lineRule="exact"/>
              <w:ind w:left="-50" w:leftChars="0"/>
              <w:rPr>
                <w:rFonts w:hint="eastAsia"/>
                <w:szCs w:val="20"/>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分＞D档≥0.0分。</w:t>
            </w:r>
          </w:p>
        </w:tc>
      </w:tr>
      <w:tr w14:paraId="191C72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6798331">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3.10</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7B0FD8">
            <w:pPr>
              <w:widowControl w:val="0"/>
              <w:spacing w:line="350" w:lineRule="exact"/>
              <w:ind w:left="-50" w:leftChars="0"/>
              <w:jc w:val="center"/>
              <w:rPr>
                <w:rFonts w:hint="eastAsia" w:ascii="宋体" w:hAnsi="宋体"/>
                <w:snapToGrid w:val="0"/>
                <w:szCs w:val="21"/>
                <w:highlight w:val="none"/>
              </w:rPr>
            </w:pPr>
            <w:r>
              <w:rPr>
                <w:rStyle w:val="288"/>
                <w:rFonts w:hint="eastAsia" w:ascii="宋体" w:hAnsi="宋体"/>
                <w:snapToGrid w:val="0"/>
                <w:szCs w:val="21"/>
                <w:highlight w:val="none"/>
                <w:lang w:val="zh-CN"/>
              </w:rPr>
              <w:t>项目应急方案</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1F60BE9C">
            <w:pPr>
              <w:widowControl w:val="0"/>
              <w:spacing w:line="350" w:lineRule="exact"/>
              <w:jc w:val="center"/>
              <w:rPr>
                <w:rFonts w:hint="eastAsia" w:hAnsi="宋体"/>
                <w:szCs w:val="21"/>
                <w:highlight w:val="none"/>
              </w:rPr>
            </w:pPr>
            <w:r>
              <w:rPr>
                <w:rFonts w:hint="eastAsia" w:hAnsi="宋体"/>
                <w:szCs w:val="21"/>
                <w:highlight w:val="none"/>
                <w:lang w:val="en-US" w:eastAsia="zh-CN"/>
              </w:rPr>
              <w:t>3</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0ED6DB89">
            <w:pPr>
              <w:widowControl w:val="0"/>
              <w:spacing w:line="350" w:lineRule="exact"/>
              <w:ind w:left="-50"/>
              <w:rPr>
                <w:rFonts w:ascii="宋体" w:hAnsi="宋体"/>
                <w:szCs w:val="21"/>
                <w:highlight w:val="none"/>
                <w:lang w:val="zh-CN"/>
              </w:rPr>
            </w:pPr>
            <w:r>
              <w:rPr>
                <w:rFonts w:hint="eastAsia" w:ascii="宋体" w:hAnsi="宋体"/>
                <w:szCs w:val="21"/>
                <w:highlight w:val="none"/>
                <w:lang w:val="zh-CN"/>
              </w:rPr>
              <w:t>项目应急方案</w:t>
            </w:r>
            <w:r>
              <w:rPr>
                <w:rFonts w:hint="eastAsia"/>
                <w:highlight w:val="none"/>
                <w:lang w:eastAsia="zh-CN"/>
              </w:rPr>
              <w:t>，</w:t>
            </w:r>
            <w:r>
              <w:rPr>
                <w:rFonts w:hint="eastAsia" w:ascii="宋体" w:hAnsi="宋体" w:eastAsia="宋体" w:cs="宋体"/>
                <w:sz w:val="21"/>
                <w:szCs w:val="21"/>
                <w:highlight w:val="none"/>
              </w:rPr>
              <w:t>综合评分</w:t>
            </w:r>
            <w:r>
              <w:rPr>
                <w:rFonts w:hint="eastAsia" w:ascii="宋体" w:hAnsi="宋体"/>
                <w:szCs w:val="21"/>
                <w:highlight w:val="none"/>
                <w:lang w:val="zh-CN"/>
              </w:rPr>
              <w:t>：</w:t>
            </w:r>
          </w:p>
          <w:p w14:paraId="686A2654">
            <w:pPr>
              <w:widowControl w:val="0"/>
              <w:spacing w:line="350" w:lineRule="exact"/>
              <w:ind w:left="-50" w:leftChars="0"/>
              <w:rPr>
                <w:rFonts w:hint="eastAsia"/>
                <w:szCs w:val="20"/>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分＞D档≥0.0分。</w:t>
            </w:r>
          </w:p>
        </w:tc>
      </w:tr>
      <w:tr w14:paraId="3D7443E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trPr>
        <w:tc>
          <w:tcPr>
            <w:tcW w:w="697" w:type="dxa"/>
            <w:tcBorders>
              <w:top w:val="single" w:color="auto" w:sz="4" w:space="0"/>
              <w:left w:val="single" w:color="auto" w:sz="4" w:space="0"/>
              <w:bottom w:val="single" w:color="auto" w:sz="4" w:space="0"/>
              <w:right w:val="single" w:color="auto" w:sz="4" w:space="0"/>
            </w:tcBorders>
            <w:noWrap w:val="0"/>
            <w:vAlign w:val="center"/>
          </w:tcPr>
          <w:p w14:paraId="1A3EBB5E">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3.11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DE1F561">
            <w:pPr>
              <w:widowControl w:val="0"/>
              <w:spacing w:line="350" w:lineRule="exact"/>
              <w:ind w:left="-50" w:leftChars="0"/>
              <w:jc w:val="center"/>
              <w:rPr>
                <w:rFonts w:hint="eastAsia" w:ascii="宋体" w:hAnsi="宋体"/>
                <w:snapToGrid w:val="0"/>
                <w:szCs w:val="21"/>
                <w:highlight w:val="none"/>
              </w:rPr>
            </w:pPr>
            <w:r>
              <w:rPr>
                <w:rFonts w:hint="eastAsia" w:ascii="宋体" w:hAnsi="宋体"/>
                <w:snapToGrid w:val="0"/>
                <w:szCs w:val="21"/>
                <w:highlight w:val="none"/>
                <w:lang w:val="en-US" w:eastAsia="zh-CN"/>
              </w:rPr>
              <w:t>方便、快捷</w:t>
            </w:r>
            <w:r>
              <w:rPr>
                <w:rFonts w:hint="eastAsia" w:ascii="宋体" w:hAnsi="宋体"/>
                <w:snapToGrid w:val="0"/>
                <w:szCs w:val="21"/>
                <w:highlight w:val="none"/>
              </w:rPr>
              <w:t>服务保证措施</w:t>
            </w: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6B1B2952">
            <w:pPr>
              <w:widowControl w:val="0"/>
              <w:spacing w:line="350" w:lineRule="exact"/>
              <w:jc w:val="center"/>
              <w:rPr>
                <w:rFonts w:hint="eastAsia" w:hAnsi="宋体"/>
                <w:szCs w:val="21"/>
                <w:highlight w:val="none"/>
              </w:rPr>
            </w:pPr>
            <w:r>
              <w:rPr>
                <w:rFonts w:hint="eastAsia" w:hAnsi="宋体"/>
                <w:szCs w:val="21"/>
                <w:highlight w:val="none"/>
                <w:lang w:val="en-US" w:eastAsia="zh-CN"/>
              </w:rPr>
              <w:t>8</w:t>
            </w:r>
            <w:r>
              <w:rPr>
                <w:rFonts w:hint="eastAsia" w:hAnsi="宋体"/>
                <w:szCs w:val="21"/>
                <w:highlight w:val="none"/>
              </w:rPr>
              <w:t>分</w:t>
            </w:r>
          </w:p>
        </w:tc>
        <w:tc>
          <w:tcPr>
            <w:tcW w:w="7271" w:type="dxa"/>
            <w:gridSpan w:val="2"/>
            <w:tcBorders>
              <w:top w:val="single" w:color="auto" w:sz="4" w:space="0"/>
              <w:left w:val="single" w:color="auto" w:sz="4" w:space="0"/>
              <w:bottom w:val="single" w:color="auto" w:sz="4" w:space="0"/>
              <w:right w:val="single" w:color="auto" w:sz="4" w:space="0"/>
            </w:tcBorders>
            <w:noWrap w:val="0"/>
            <w:vAlign w:val="center"/>
          </w:tcPr>
          <w:p w14:paraId="0CC47E54">
            <w:pPr>
              <w:widowControl w:val="0"/>
              <w:spacing w:line="350" w:lineRule="exact"/>
              <w:ind w:left="-50"/>
              <w:rPr>
                <w:rFonts w:ascii="宋体"/>
                <w:kern w:val="2"/>
                <w:szCs w:val="21"/>
                <w:highlight w:val="none"/>
              </w:rPr>
            </w:pPr>
            <w:r>
              <w:rPr>
                <w:rFonts w:hint="eastAsia" w:ascii="宋体" w:hAnsi="宋体"/>
                <w:snapToGrid w:val="0"/>
                <w:szCs w:val="21"/>
                <w:highlight w:val="none"/>
              </w:rPr>
              <w:t>方便、快捷服务保证措施</w:t>
            </w:r>
            <w:r>
              <w:rPr>
                <w:rFonts w:hint="eastAsia"/>
                <w:highlight w:val="none"/>
                <w:lang w:eastAsia="zh-CN"/>
              </w:rPr>
              <w:t>，</w:t>
            </w:r>
            <w:r>
              <w:rPr>
                <w:rFonts w:hint="eastAsia" w:ascii="宋体" w:hAnsi="宋体" w:eastAsia="宋体" w:cs="宋体"/>
                <w:sz w:val="21"/>
                <w:szCs w:val="21"/>
                <w:highlight w:val="none"/>
              </w:rPr>
              <w:t>综合评分</w:t>
            </w:r>
            <w:r>
              <w:rPr>
                <w:rFonts w:hint="eastAsia" w:ascii="宋体"/>
                <w:kern w:val="2"/>
                <w:szCs w:val="21"/>
                <w:highlight w:val="none"/>
              </w:rPr>
              <w:t>：</w:t>
            </w:r>
          </w:p>
          <w:p w14:paraId="00E78E7D">
            <w:pPr>
              <w:widowControl w:val="0"/>
              <w:spacing w:line="350" w:lineRule="exact"/>
              <w:ind w:left="-50" w:leftChars="0"/>
              <w:rPr>
                <w:rFonts w:hint="eastAsia"/>
                <w:szCs w:val="20"/>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分≥A档≥</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分＞B档≥</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分＞C档≥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分＞D档≥0.0分。</w:t>
            </w:r>
          </w:p>
        </w:tc>
      </w:tr>
      <w:tr w14:paraId="60AE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97" w:type="dxa"/>
            <w:noWrap w:val="0"/>
            <w:vAlign w:val="center"/>
          </w:tcPr>
          <w:p w14:paraId="743BF900">
            <w:pPr>
              <w:jc w:val="center"/>
              <w:rPr>
                <w:rFonts w:hint="eastAsia" w:ascii="Arial" w:hAnsi="宋体" w:cs="Arial"/>
                <w:snapToGrid w:val="0"/>
                <w:kern w:val="0"/>
                <w:szCs w:val="21"/>
                <w:highlight w:val="none"/>
              </w:rPr>
            </w:pPr>
            <w:r>
              <w:rPr>
                <w:rFonts w:hint="eastAsia" w:ascii="Arial" w:hAnsi="宋体" w:cs="Arial"/>
                <w:snapToGrid w:val="0"/>
                <w:kern w:val="0"/>
                <w:szCs w:val="21"/>
                <w:highlight w:val="none"/>
              </w:rPr>
              <w:t>4</w:t>
            </w:r>
          </w:p>
        </w:tc>
        <w:tc>
          <w:tcPr>
            <w:tcW w:w="3038" w:type="dxa"/>
            <w:gridSpan w:val="4"/>
            <w:noWrap w:val="0"/>
            <w:vAlign w:val="center"/>
          </w:tcPr>
          <w:p w14:paraId="4CDF4CCC">
            <w:pPr>
              <w:jc w:val="center"/>
              <w:rPr>
                <w:rFonts w:hint="eastAsia" w:ascii="Arial" w:hAnsi="宋体" w:cs="Arial"/>
                <w:i/>
                <w:snapToGrid w:val="0"/>
                <w:kern w:val="0"/>
                <w:szCs w:val="21"/>
                <w:highlight w:val="none"/>
              </w:rPr>
            </w:pPr>
            <w:r>
              <w:rPr>
                <w:rFonts w:hint="eastAsia" w:ascii="Arial" w:hAnsi="宋体" w:cs="Arial"/>
                <w:bCs/>
                <w:snapToGrid w:val="0"/>
                <w:kern w:val="0"/>
                <w:szCs w:val="21"/>
                <w:highlight w:val="none"/>
              </w:rPr>
              <w:t>报价部分</w:t>
            </w:r>
          </w:p>
        </w:tc>
        <w:tc>
          <w:tcPr>
            <w:tcW w:w="6086" w:type="dxa"/>
            <w:noWrap w:val="0"/>
            <w:vAlign w:val="center"/>
          </w:tcPr>
          <w:p w14:paraId="4A726194">
            <w:pPr>
              <w:jc w:val="center"/>
              <w:rPr>
                <w:rFonts w:ascii="Arial" w:hAnsi="宋体" w:cs="Arial"/>
                <w:i/>
                <w:snapToGrid w:val="0"/>
                <w:kern w:val="0"/>
                <w:szCs w:val="21"/>
                <w:highlight w:val="none"/>
              </w:rPr>
            </w:pPr>
            <w:r>
              <w:rPr>
                <w:rFonts w:ascii="Arial" w:hAnsi="宋体" w:cs="Arial"/>
                <w:bCs/>
                <w:snapToGrid w:val="0"/>
                <w:kern w:val="0"/>
                <w:szCs w:val="21"/>
                <w:highlight w:val="none"/>
              </w:rPr>
              <w:t>合计</w:t>
            </w:r>
            <w:r>
              <w:rPr>
                <w:rFonts w:hint="eastAsia" w:ascii="Arial" w:hAnsi="宋体" w:cs="Arial"/>
                <w:bCs/>
                <w:snapToGrid w:val="0"/>
                <w:kern w:val="0"/>
                <w:szCs w:val="21"/>
                <w:highlight w:val="none"/>
                <w:lang w:val="en-US" w:eastAsia="zh-CN"/>
              </w:rPr>
              <w:t>3</w:t>
            </w:r>
            <w:r>
              <w:rPr>
                <w:rFonts w:hint="eastAsia" w:ascii="Arial" w:hAnsi="宋体" w:cs="Arial"/>
                <w:bCs/>
                <w:snapToGrid w:val="0"/>
                <w:kern w:val="0"/>
                <w:szCs w:val="21"/>
                <w:highlight w:val="none"/>
              </w:rPr>
              <w:t>0</w:t>
            </w:r>
            <w:r>
              <w:rPr>
                <w:rFonts w:ascii="Arial" w:hAnsi="宋体" w:cs="Arial"/>
                <w:bCs/>
                <w:snapToGrid w:val="0"/>
                <w:kern w:val="0"/>
                <w:szCs w:val="21"/>
                <w:highlight w:val="none"/>
              </w:rPr>
              <w:t>分</w:t>
            </w:r>
          </w:p>
        </w:tc>
      </w:tr>
      <w:tr w14:paraId="08C3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14:paraId="6062ED30">
            <w:pPr>
              <w:jc w:val="center"/>
              <w:rPr>
                <w:rFonts w:ascii="Arial" w:hAnsi="宋体" w:cs="Arial"/>
                <w:snapToGrid w:val="0"/>
                <w:kern w:val="0"/>
                <w:szCs w:val="21"/>
                <w:highlight w:val="none"/>
              </w:rPr>
            </w:pPr>
            <w:r>
              <w:rPr>
                <w:rFonts w:hint="eastAsia" w:ascii="Arial" w:hAnsi="宋体" w:cs="Arial"/>
                <w:snapToGrid w:val="0"/>
                <w:kern w:val="0"/>
                <w:szCs w:val="21"/>
                <w:highlight w:val="none"/>
              </w:rPr>
              <w:t>4.1</w:t>
            </w:r>
          </w:p>
        </w:tc>
        <w:tc>
          <w:tcPr>
            <w:tcW w:w="9124" w:type="dxa"/>
            <w:gridSpan w:val="5"/>
            <w:noWrap w:val="0"/>
            <w:vAlign w:val="center"/>
          </w:tcPr>
          <w:p w14:paraId="77D5516A">
            <w:pPr>
              <w:rPr>
                <w:rFonts w:ascii="Arial" w:hAnsi="宋体" w:cs="Arial"/>
                <w:b/>
                <w:snapToGrid w:val="0"/>
                <w:kern w:val="0"/>
                <w:szCs w:val="21"/>
                <w:highlight w:val="none"/>
              </w:rPr>
            </w:pPr>
            <w:r>
              <w:rPr>
                <w:rFonts w:hint="eastAsia" w:ascii="Arial" w:hAnsi="宋体" w:cs="Arial"/>
                <w:b/>
                <w:snapToGrid w:val="0"/>
                <w:kern w:val="0"/>
                <w:szCs w:val="21"/>
                <w:highlight w:val="none"/>
              </w:rPr>
              <w:t>报价文件的初评</w:t>
            </w:r>
          </w:p>
          <w:p w14:paraId="7B07F826">
            <w:pPr>
              <w:rPr>
                <w:rFonts w:ascii="Arial" w:hAnsi="宋体" w:cs="Arial"/>
                <w:snapToGrid w:val="0"/>
                <w:kern w:val="0"/>
                <w:szCs w:val="21"/>
                <w:highlight w:val="none"/>
              </w:rPr>
            </w:pPr>
            <w:r>
              <w:rPr>
                <w:rFonts w:hint="eastAsia" w:ascii="Arial" w:hAnsi="宋体" w:cs="Arial"/>
                <w:snapToGrid w:val="0"/>
                <w:kern w:val="0"/>
                <w:szCs w:val="21"/>
                <w:highlight w:val="none"/>
              </w:rPr>
              <w:t>报价文件开标后评标专家组成员对各投标供应商的报价文件进行审查。</w:t>
            </w:r>
          </w:p>
          <w:p w14:paraId="18B2D777">
            <w:pPr>
              <w:numPr>
                <w:ilvl w:val="0"/>
                <w:numId w:val="14"/>
              </w:numPr>
              <w:rPr>
                <w:rFonts w:ascii="Arial" w:hAnsi="宋体" w:cs="Arial"/>
                <w:snapToGrid w:val="0"/>
                <w:color w:val="auto"/>
                <w:kern w:val="0"/>
                <w:szCs w:val="21"/>
                <w:highlight w:val="none"/>
              </w:rPr>
            </w:pPr>
            <w:r>
              <w:rPr>
                <w:rFonts w:hint="eastAsia" w:ascii="Arial" w:hAnsi="宋体" w:cs="Arial"/>
                <w:snapToGrid w:val="0"/>
                <w:color w:val="auto"/>
                <w:kern w:val="0"/>
                <w:szCs w:val="21"/>
                <w:highlight w:val="none"/>
              </w:rPr>
              <w:t>报价文件中有无差错</w:t>
            </w:r>
            <w:r>
              <w:rPr>
                <w:rFonts w:hint="eastAsia" w:ascii="Arial" w:hAnsi="宋体" w:cs="Arial"/>
                <w:snapToGrid w:val="0"/>
                <w:color w:val="auto"/>
                <w:kern w:val="0"/>
                <w:szCs w:val="21"/>
                <w:highlight w:val="none"/>
                <w:lang w:eastAsia="zh-CN"/>
              </w:rPr>
              <w:t>（</w:t>
            </w:r>
            <w:r>
              <w:rPr>
                <w:rFonts w:ascii="Arial" w:hAnsi="宋体" w:cs="Arial"/>
                <w:snapToGrid w:val="0"/>
                <w:color w:val="auto"/>
                <w:kern w:val="0"/>
                <w:szCs w:val="21"/>
                <w:highlight w:val="none"/>
              </w:rPr>
              <w:t>遗漏或多计</w:t>
            </w:r>
            <w:r>
              <w:rPr>
                <w:rFonts w:hint="eastAsia" w:ascii="Arial" w:hAnsi="宋体" w:cs="Arial"/>
                <w:snapToGrid w:val="0"/>
                <w:color w:val="auto"/>
                <w:kern w:val="0"/>
                <w:szCs w:val="21"/>
                <w:highlight w:val="none"/>
                <w:lang w:eastAsia="zh-CN"/>
              </w:rPr>
              <w:t>）</w:t>
            </w:r>
            <w:r>
              <w:rPr>
                <w:rFonts w:ascii="Arial" w:hAnsi="宋体" w:cs="Arial"/>
                <w:snapToGrid w:val="0"/>
                <w:color w:val="auto"/>
                <w:kern w:val="0"/>
                <w:szCs w:val="21"/>
                <w:highlight w:val="none"/>
              </w:rPr>
              <w:t>或存在严重不平衡报价</w:t>
            </w:r>
            <w:r>
              <w:rPr>
                <w:rFonts w:hint="eastAsia" w:ascii="Arial" w:hAnsi="宋体" w:cs="Arial"/>
                <w:snapToGrid w:val="0"/>
                <w:color w:val="auto"/>
                <w:kern w:val="0"/>
                <w:szCs w:val="21"/>
                <w:highlight w:val="none"/>
              </w:rPr>
              <w:t>；</w:t>
            </w:r>
          </w:p>
          <w:p w14:paraId="63948D23">
            <w:pPr>
              <w:numPr>
                <w:ilvl w:val="0"/>
                <w:numId w:val="15"/>
              </w:numPr>
              <w:rPr>
                <w:rFonts w:ascii="Arial" w:hAnsi="宋体" w:cs="Arial"/>
                <w:snapToGrid w:val="0"/>
                <w:color w:val="auto"/>
                <w:kern w:val="0"/>
                <w:szCs w:val="21"/>
                <w:highlight w:val="none"/>
              </w:rPr>
            </w:pPr>
            <w:r>
              <w:rPr>
                <w:rFonts w:hint="eastAsia" w:ascii="Arial" w:hAnsi="宋体" w:cs="Arial"/>
                <w:snapToGrid w:val="0"/>
                <w:color w:val="auto"/>
                <w:kern w:val="0"/>
                <w:szCs w:val="21"/>
                <w:highlight w:val="none"/>
              </w:rPr>
              <w:t>开标时投标文件中开标一览表（报价表）内容与投标文件中相应内容不一致的，以开标一览表（报价表）为准。</w:t>
            </w:r>
          </w:p>
          <w:p w14:paraId="1E14794E">
            <w:pPr>
              <w:numPr>
                <w:ilvl w:val="0"/>
                <w:numId w:val="15"/>
              </w:numPr>
              <w:rPr>
                <w:rFonts w:ascii="Arial" w:hAnsi="宋体" w:cs="Arial"/>
                <w:snapToGrid w:val="0"/>
                <w:color w:val="auto"/>
                <w:kern w:val="0"/>
                <w:szCs w:val="21"/>
                <w:highlight w:val="none"/>
              </w:rPr>
            </w:pPr>
            <w:r>
              <w:rPr>
                <w:rFonts w:hint="eastAsia" w:ascii="Arial" w:hAnsi="宋体" w:cs="Arial"/>
                <w:snapToGrid w:val="0"/>
                <w:color w:val="auto"/>
                <w:kern w:val="0"/>
                <w:szCs w:val="21"/>
                <w:highlight w:val="none"/>
              </w:rPr>
              <w:t>大写金额和小写金额不一致的，以大写金额为准；</w:t>
            </w:r>
          </w:p>
          <w:p w14:paraId="545CAE2D">
            <w:pPr>
              <w:numPr>
                <w:ilvl w:val="0"/>
                <w:numId w:val="15"/>
              </w:numPr>
              <w:rPr>
                <w:rFonts w:ascii="Arial" w:hAnsi="宋体" w:cs="Arial"/>
                <w:snapToGrid w:val="0"/>
                <w:color w:val="auto"/>
                <w:kern w:val="0"/>
                <w:szCs w:val="21"/>
                <w:highlight w:val="none"/>
              </w:rPr>
            </w:pPr>
            <w:r>
              <w:rPr>
                <w:rFonts w:hint="eastAsia" w:ascii="Arial" w:hAnsi="宋体" w:cs="Arial"/>
                <w:snapToGrid w:val="0"/>
                <w:color w:val="auto"/>
                <w:kern w:val="0"/>
                <w:szCs w:val="21"/>
                <w:highlight w:val="none"/>
              </w:rPr>
              <w:t>单价金额小数点或者百分比有明显错位的，以开标一览表的总价为准，并修正单价；</w:t>
            </w:r>
          </w:p>
          <w:p w14:paraId="325387F2">
            <w:pPr>
              <w:numPr>
                <w:ilvl w:val="0"/>
                <w:numId w:val="15"/>
              </w:numPr>
              <w:rPr>
                <w:rFonts w:ascii="Arial" w:hAnsi="宋体" w:cs="Arial"/>
                <w:snapToGrid w:val="0"/>
                <w:color w:val="auto"/>
                <w:kern w:val="0"/>
                <w:szCs w:val="21"/>
                <w:highlight w:val="none"/>
              </w:rPr>
            </w:pPr>
            <w:r>
              <w:rPr>
                <w:rFonts w:hint="eastAsia" w:ascii="Arial" w:hAnsi="宋体" w:cs="Arial"/>
                <w:snapToGrid w:val="0"/>
                <w:color w:val="auto"/>
                <w:kern w:val="0"/>
                <w:szCs w:val="21"/>
                <w:highlight w:val="none"/>
              </w:rPr>
              <w:t>总价金额与按单价汇总金额不一致的，以单价金额计算结果为准。</w:t>
            </w:r>
          </w:p>
          <w:p w14:paraId="1C07C83A">
            <w:pPr>
              <w:numPr>
                <w:ilvl w:val="0"/>
                <w:numId w:val="15"/>
              </w:numPr>
              <w:tabs>
                <w:tab w:val="left" w:pos="426"/>
                <w:tab w:val="left" w:pos="993"/>
              </w:tabs>
              <w:snapToGrid w:val="0"/>
              <w:rPr>
                <w:rFonts w:ascii="Arial" w:hAnsi="Arial"/>
                <w:color w:val="auto"/>
                <w:szCs w:val="21"/>
                <w:highlight w:val="none"/>
              </w:rPr>
            </w:pPr>
            <w:r>
              <w:rPr>
                <w:rFonts w:hint="eastAsia" w:ascii="Arial" w:hAnsi="宋体" w:cs="Arial"/>
                <w:snapToGrid w:val="0"/>
                <w:color w:val="auto"/>
                <w:kern w:val="0"/>
                <w:szCs w:val="21"/>
                <w:highlight w:val="none"/>
              </w:rPr>
              <w:t>如投标文件正本与副本表示的有差别，以正本为准，修正副本。</w:t>
            </w:r>
          </w:p>
          <w:p w14:paraId="51791EBD">
            <w:pPr>
              <w:numPr>
                <w:ilvl w:val="0"/>
                <w:numId w:val="15"/>
              </w:numPr>
              <w:tabs>
                <w:tab w:val="left" w:pos="426"/>
                <w:tab w:val="left" w:pos="993"/>
              </w:tabs>
              <w:snapToGrid w:val="0"/>
              <w:rPr>
                <w:rFonts w:ascii="Arial" w:hAnsi="Arial"/>
                <w:color w:val="auto"/>
                <w:szCs w:val="21"/>
                <w:highlight w:val="none"/>
              </w:rPr>
            </w:pPr>
            <w:r>
              <w:rPr>
                <w:rFonts w:hint="eastAsia" w:ascii="Arial" w:hAnsi="Arial"/>
                <w:color w:val="auto"/>
                <w:szCs w:val="21"/>
                <w:highlight w:val="none"/>
                <w:u w:val="wave"/>
              </w:rPr>
              <w:t>▲如投标供应商缺漏项价格比例达到投标报价的5%（含）以上时，属于商务重大偏离，评标委员会将对其投标按无效标处理。</w:t>
            </w:r>
          </w:p>
          <w:p w14:paraId="26699845">
            <w:pPr>
              <w:numPr>
                <w:ilvl w:val="0"/>
                <w:numId w:val="15"/>
              </w:numPr>
              <w:tabs>
                <w:tab w:val="left" w:pos="426"/>
                <w:tab w:val="left" w:pos="993"/>
              </w:tabs>
              <w:snapToGrid w:val="0"/>
              <w:rPr>
                <w:rFonts w:ascii="Arial" w:hAnsi="宋体" w:cs="Arial"/>
                <w:snapToGrid w:val="0"/>
                <w:kern w:val="0"/>
                <w:szCs w:val="21"/>
                <w:highlight w:val="none"/>
              </w:rPr>
            </w:pPr>
            <w:r>
              <w:rPr>
                <w:rFonts w:hint="eastAsia" w:ascii="Arial" w:hAnsi="Arial"/>
                <w:color w:val="auto"/>
                <w:szCs w:val="21"/>
                <w:highlight w:val="none"/>
              </w:rPr>
              <w:t>如投标供应商的投标文件前后矛盾，评委会将做出不利于投标供应商的修正。</w:t>
            </w:r>
          </w:p>
        </w:tc>
      </w:tr>
      <w:tr w14:paraId="0F60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697" w:type="dxa"/>
            <w:noWrap w:val="0"/>
            <w:vAlign w:val="center"/>
          </w:tcPr>
          <w:p w14:paraId="1F51AD66">
            <w:pPr>
              <w:jc w:val="center"/>
              <w:rPr>
                <w:rFonts w:ascii="Arial" w:hAnsi="宋体" w:cs="Arial"/>
                <w:snapToGrid w:val="0"/>
                <w:kern w:val="0"/>
                <w:szCs w:val="21"/>
                <w:highlight w:val="none"/>
              </w:rPr>
            </w:pPr>
            <w:r>
              <w:rPr>
                <w:rFonts w:hint="eastAsia" w:ascii="Arial" w:hAnsi="宋体" w:cs="Arial"/>
                <w:snapToGrid w:val="0"/>
                <w:kern w:val="0"/>
                <w:szCs w:val="21"/>
                <w:highlight w:val="none"/>
              </w:rPr>
              <w:t>4.2</w:t>
            </w:r>
          </w:p>
        </w:tc>
        <w:tc>
          <w:tcPr>
            <w:tcW w:w="9124" w:type="dxa"/>
            <w:gridSpan w:val="5"/>
            <w:noWrap w:val="0"/>
            <w:vAlign w:val="center"/>
          </w:tcPr>
          <w:p w14:paraId="2B245A04">
            <w:pPr>
              <w:numPr>
                <w:ilvl w:val="0"/>
                <w:numId w:val="16"/>
              </w:numPr>
              <w:tabs>
                <w:tab w:val="left" w:pos="1134"/>
              </w:tabs>
              <w:snapToGrid w:val="0"/>
              <w:spacing w:line="360" w:lineRule="exact"/>
              <w:ind w:firstLine="274"/>
              <w:rPr>
                <w:rFonts w:ascii="Arial" w:hAnsi="Arial"/>
                <w:highlight w:val="none"/>
              </w:rPr>
            </w:pPr>
            <w:r>
              <w:rPr>
                <w:rFonts w:hint="eastAsia" w:ascii="宋体" w:hAnsi="宋体"/>
                <w:highlight w:val="none"/>
              </w:rPr>
              <w:t>进入报价程序的</w:t>
            </w:r>
            <w:r>
              <w:rPr>
                <w:rFonts w:hint="eastAsia" w:ascii="宋体"/>
                <w:highlight w:val="none"/>
              </w:rPr>
              <w:t>全部有效投标人中的</w:t>
            </w:r>
            <w:r>
              <w:rPr>
                <w:rFonts w:hint="eastAsia" w:ascii="宋体"/>
                <w:b/>
                <w:highlight w:val="none"/>
              </w:rPr>
              <w:t>最低</w:t>
            </w:r>
            <w:r>
              <w:rPr>
                <w:rFonts w:hint="eastAsia" w:ascii="宋体"/>
                <w:b/>
                <w:highlight w:val="none"/>
                <w:lang w:eastAsia="zh-CN"/>
              </w:rPr>
              <w:t>投标报价</w:t>
            </w:r>
            <w:r>
              <w:rPr>
                <w:rFonts w:hint="eastAsia" w:ascii="宋体"/>
                <w:highlight w:val="none"/>
              </w:rPr>
              <w:t>作为</w:t>
            </w:r>
            <w:r>
              <w:rPr>
                <w:rFonts w:hint="eastAsia" w:ascii="Arial" w:hAnsi="Arial"/>
                <w:highlight w:val="none"/>
              </w:rPr>
              <w:t>评标基准价。</w:t>
            </w:r>
          </w:p>
          <w:p w14:paraId="2AF6CA02">
            <w:pPr>
              <w:numPr>
                <w:ilvl w:val="0"/>
                <w:numId w:val="16"/>
              </w:numPr>
              <w:tabs>
                <w:tab w:val="left" w:pos="1134"/>
              </w:tabs>
              <w:snapToGrid w:val="0"/>
              <w:spacing w:line="360" w:lineRule="exact"/>
              <w:ind w:firstLine="274"/>
              <w:rPr>
                <w:rFonts w:ascii="Arial" w:hAnsi="Arial"/>
                <w:highlight w:val="none"/>
              </w:rPr>
            </w:pPr>
            <w:r>
              <w:rPr>
                <w:rFonts w:hint="eastAsia" w:ascii="Arial" w:hAnsi="Arial"/>
                <w:highlight w:val="none"/>
              </w:rPr>
              <w:t>各投标人</w:t>
            </w:r>
            <w:r>
              <w:rPr>
                <w:rFonts w:hint="eastAsia" w:ascii="宋体"/>
                <w:b/>
                <w:highlight w:val="none"/>
                <w:lang w:eastAsia="zh-CN"/>
              </w:rPr>
              <w:t>投标报价</w:t>
            </w:r>
            <w:r>
              <w:rPr>
                <w:rFonts w:hint="eastAsia" w:ascii="Arial" w:hAnsi="Arial"/>
                <w:highlight w:val="none"/>
              </w:rPr>
              <w:t>与评标基准价对比，计算各投标人的报价得分：</w:t>
            </w:r>
          </w:p>
          <w:p w14:paraId="1475BABC">
            <w:pPr>
              <w:numPr>
                <w:ilvl w:val="0"/>
                <w:numId w:val="17"/>
              </w:numPr>
              <w:tabs>
                <w:tab w:val="left" w:pos="982"/>
                <w:tab w:val="clear" w:pos="420"/>
              </w:tabs>
              <w:snapToGrid w:val="0"/>
              <w:spacing w:line="340" w:lineRule="exact"/>
              <w:ind w:left="1672" w:hanging="540"/>
              <w:rPr>
                <w:rFonts w:ascii="Arial" w:hAnsi="Arial"/>
                <w:snapToGrid w:val="0"/>
                <w:highlight w:val="none"/>
              </w:rPr>
            </w:pPr>
            <w:r>
              <w:rPr>
                <w:rFonts w:hint="eastAsia" w:ascii="Arial" w:hAnsi="Arial"/>
                <w:snapToGrid w:val="0"/>
                <w:highlight w:val="none"/>
              </w:rPr>
              <w:t>等于评标基准价的得满分</w:t>
            </w:r>
            <w:r>
              <w:rPr>
                <w:rFonts w:hint="eastAsia" w:ascii="Arial" w:hAnsi="Arial"/>
                <w:snapToGrid w:val="0"/>
                <w:highlight w:val="none"/>
                <w:lang w:val="en-US" w:eastAsia="zh-CN"/>
              </w:rPr>
              <w:t>3</w:t>
            </w:r>
            <w:r>
              <w:rPr>
                <w:rFonts w:ascii="Arial" w:hAnsi="Arial"/>
                <w:snapToGrid w:val="0"/>
                <w:highlight w:val="none"/>
              </w:rPr>
              <w:t>0</w:t>
            </w:r>
            <w:r>
              <w:rPr>
                <w:rFonts w:hint="eastAsia" w:ascii="Arial" w:hAnsi="Arial"/>
                <w:snapToGrid w:val="0"/>
                <w:highlight w:val="none"/>
              </w:rPr>
              <w:t>分；</w:t>
            </w:r>
          </w:p>
          <w:p w14:paraId="375861EF">
            <w:pPr>
              <w:numPr>
                <w:ilvl w:val="0"/>
                <w:numId w:val="17"/>
              </w:numPr>
              <w:tabs>
                <w:tab w:val="left" w:pos="982"/>
                <w:tab w:val="clear" w:pos="420"/>
              </w:tabs>
              <w:snapToGrid w:val="0"/>
              <w:spacing w:line="340" w:lineRule="exact"/>
              <w:ind w:left="1672" w:hanging="540"/>
              <w:rPr>
                <w:rFonts w:ascii="Arial" w:hAnsi="Arial"/>
                <w:snapToGrid w:val="0"/>
                <w:highlight w:val="none"/>
              </w:rPr>
            </w:pPr>
            <w:r>
              <w:rPr>
                <w:rFonts w:hint="eastAsia" w:ascii="Arial" w:hAnsi="Arial"/>
                <w:snapToGrid w:val="0"/>
                <w:highlight w:val="none"/>
              </w:rPr>
              <w:t>其他投标人的报价得分按下面公式计算得出：投标人的报价得分=（评标基准价/</w:t>
            </w:r>
            <w:r>
              <w:rPr>
                <w:rFonts w:hint="eastAsia" w:ascii="Arial" w:hAnsi="Arial"/>
                <w:snapToGrid w:val="0"/>
                <w:highlight w:val="none"/>
                <w:lang w:eastAsia="zh-CN"/>
              </w:rPr>
              <w:t>投标报价</w:t>
            </w:r>
            <w:r>
              <w:rPr>
                <w:rFonts w:hint="eastAsia" w:ascii="Arial" w:hAnsi="Arial"/>
                <w:snapToGrid w:val="0"/>
                <w:highlight w:val="none"/>
              </w:rPr>
              <w:t>）×</w:t>
            </w:r>
            <w:r>
              <w:rPr>
                <w:rFonts w:hint="eastAsia" w:ascii="Arial" w:hAnsi="Arial"/>
                <w:snapToGrid w:val="0"/>
                <w:highlight w:val="none"/>
                <w:lang w:val="en-US" w:eastAsia="zh-CN"/>
              </w:rPr>
              <w:t>30</w:t>
            </w:r>
            <w:r>
              <w:rPr>
                <w:rFonts w:hint="eastAsia" w:ascii="Arial" w:hAnsi="Arial"/>
                <w:snapToGrid w:val="0"/>
                <w:highlight w:val="none"/>
              </w:rPr>
              <w:t>；</w:t>
            </w:r>
          </w:p>
          <w:p w14:paraId="1547E298">
            <w:pPr>
              <w:numPr>
                <w:ilvl w:val="0"/>
                <w:numId w:val="17"/>
              </w:numPr>
              <w:tabs>
                <w:tab w:val="left" w:pos="982"/>
                <w:tab w:val="clear" w:pos="420"/>
              </w:tabs>
              <w:snapToGrid w:val="0"/>
              <w:spacing w:line="340" w:lineRule="exact"/>
              <w:ind w:left="1672" w:hanging="540"/>
              <w:rPr>
                <w:rFonts w:ascii="Arial" w:hAnsi="Arial"/>
                <w:snapToGrid w:val="0"/>
                <w:highlight w:val="none"/>
              </w:rPr>
            </w:pPr>
            <w:r>
              <w:rPr>
                <w:rFonts w:hint="eastAsia" w:ascii="Arial" w:hAnsi="Arial"/>
                <w:snapToGrid w:val="0"/>
                <w:highlight w:val="none"/>
              </w:rPr>
              <w:t>如有</w:t>
            </w:r>
            <w:r>
              <w:rPr>
                <w:rFonts w:hint="eastAsia" w:ascii="Arial" w:hAnsi="Arial"/>
                <w:snapToGrid w:val="0"/>
                <w:highlight w:val="none"/>
                <w:lang w:eastAsia="zh-CN"/>
              </w:rPr>
              <w:t>投标报价</w:t>
            </w:r>
            <w:r>
              <w:rPr>
                <w:rFonts w:hint="eastAsia" w:ascii="Arial" w:hAnsi="Arial"/>
                <w:snapToGrid w:val="0"/>
                <w:highlight w:val="none"/>
              </w:rPr>
              <w:t>超</w:t>
            </w:r>
            <w:r>
              <w:rPr>
                <w:rFonts w:hint="eastAsia" w:ascii="Arial" w:hAnsi="Arial"/>
                <w:b w:val="0"/>
                <w:bCs w:val="0"/>
                <w:snapToGrid w:val="0"/>
                <w:highlight w:val="none"/>
              </w:rPr>
              <w:t>过</w:t>
            </w:r>
            <w:r>
              <w:rPr>
                <w:rFonts w:hint="eastAsia" w:ascii="Arial" w:hAnsi="宋体" w:cs="Arial"/>
                <w:b w:val="0"/>
                <w:bCs w:val="0"/>
                <w:snapToGrid w:val="0"/>
                <w:kern w:val="0"/>
                <w:szCs w:val="21"/>
                <w:highlight w:val="none"/>
              </w:rPr>
              <w:t>最高限价</w:t>
            </w:r>
            <w:r>
              <w:rPr>
                <w:rFonts w:hint="eastAsia" w:ascii="Arial" w:hAnsi="宋体" w:cs="Arial"/>
                <w:b w:val="0"/>
                <w:bCs w:val="0"/>
                <w:snapToGrid w:val="0"/>
                <w:kern w:val="0"/>
                <w:szCs w:val="21"/>
                <w:highlight w:val="none"/>
                <w:lang w:eastAsia="zh-CN"/>
              </w:rPr>
              <w:t>（</w:t>
            </w:r>
            <w:r>
              <w:rPr>
                <w:rFonts w:hint="eastAsia" w:ascii="Arial" w:hAnsi="宋体" w:cs="Arial"/>
                <w:b w:val="0"/>
                <w:bCs w:val="0"/>
                <w:snapToGrid w:val="0"/>
                <w:kern w:val="0"/>
                <w:szCs w:val="21"/>
                <w:highlight w:val="none"/>
                <w:lang w:val="en-US" w:eastAsia="zh-CN"/>
              </w:rPr>
              <w:t>770000</w:t>
            </w:r>
            <w:r>
              <w:rPr>
                <w:rFonts w:hint="eastAsia" w:ascii="Arial" w:hAnsi="宋体" w:cs="Arial"/>
                <w:b w:val="0"/>
                <w:bCs w:val="0"/>
                <w:snapToGrid w:val="0"/>
                <w:kern w:val="0"/>
                <w:szCs w:val="21"/>
                <w:highlight w:val="none"/>
                <w:lang w:eastAsia="zh-CN"/>
              </w:rPr>
              <w:t>元）</w:t>
            </w:r>
            <w:r>
              <w:rPr>
                <w:rFonts w:hint="eastAsia" w:ascii="Arial" w:hAnsi="Arial"/>
                <w:b w:val="0"/>
                <w:bCs w:val="0"/>
                <w:snapToGrid w:val="0"/>
                <w:highlight w:val="none"/>
              </w:rPr>
              <w:t>，则该</w:t>
            </w:r>
            <w:r>
              <w:rPr>
                <w:rFonts w:hint="eastAsia" w:ascii="Arial" w:hAnsi="Arial"/>
                <w:snapToGrid w:val="0"/>
                <w:highlight w:val="none"/>
              </w:rPr>
              <w:t>投标人作无效标处理；</w:t>
            </w:r>
          </w:p>
          <w:p w14:paraId="78C5218D">
            <w:pPr>
              <w:rPr>
                <w:rFonts w:ascii="Arial" w:hAnsi="宋体" w:cs="Arial"/>
                <w:bCs/>
                <w:snapToGrid w:val="0"/>
                <w:kern w:val="0"/>
                <w:szCs w:val="21"/>
                <w:highlight w:val="none"/>
              </w:rPr>
            </w:pPr>
            <w:r>
              <w:rPr>
                <w:rFonts w:hint="eastAsia" w:ascii="Arial" w:hAnsi="Arial"/>
                <w:snapToGrid w:val="0"/>
                <w:highlight w:val="none"/>
              </w:rPr>
              <w:t>报价得分计算保留小数</w:t>
            </w:r>
            <w:r>
              <w:rPr>
                <w:rFonts w:ascii="Arial" w:hAnsi="Arial"/>
                <w:snapToGrid w:val="0"/>
                <w:highlight w:val="none"/>
              </w:rPr>
              <w:t>2</w:t>
            </w:r>
            <w:r>
              <w:rPr>
                <w:rFonts w:hint="eastAsia" w:ascii="Arial" w:hAnsi="Arial"/>
                <w:snapToGrid w:val="0"/>
                <w:highlight w:val="none"/>
              </w:rPr>
              <w:t>位，第三位四舍五入。</w:t>
            </w:r>
          </w:p>
        </w:tc>
      </w:tr>
      <w:tr w14:paraId="1C06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697" w:type="dxa"/>
            <w:noWrap w:val="0"/>
            <w:vAlign w:val="center"/>
          </w:tcPr>
          <w:p w14:paraId="24C9075A">
            <w:pPr>
              <w:jc w:val="center"/>
              <w:rPr>
                <w:rFonts w:ascii="Arial" w:hAnsi="宋体" w:cs="Arial"/>
                <w:snapToGrid w:val="0"/>
                <w:kern w:val="0"/>
                <w:szCs w:val="21"/>
                <w:highlight w:val="none"/>
              </w:rPr>
            </w:pPr>
            <w:r>
              <w:rPr>
                <w:rFonts w:hint="eastAsia" w:ascii="Arial" w:hAnsi="宋体" w:cs="Arial"/>
                <w:snapToGrid w:val="0"/>
                <w:kern w:val="0"/>
                <w:szCs w:val="21"/>
                <w:highlight w:val="none"/>
              </w:rPr>
              <w:t>4.3</w:t>
            </w:r>
          </w:p>
        </w:tc>
        <w:tc>
          <w:tcPr>
            <w:tcW w:w="9124" w:type="dxa"/>
            <w:gridSpan w:val="5"/>
            <w:noWrap w:val="0"/>
            <w:vAlign w:val="center"/>
          </w:tcPr>
          <w:p w14:paraId="163D87F1">
            <w:pPr>
              <w:rPr>
                <w:rFonts w:ascii="Arial" w:hAnsi="宋体" w:cs="Arial"/>
                <w:b/>
                <w:snapToGrid w:val="0"/>
                <w:kern w:val="0"/>
                <w:szCs w:val="21"/>
                <w:highlight w:val="none"/>
              </w:rPr>
            </w:pPr>
            <w:r>
              <w:rPr>
                <w:rFonts w:hint="eastAsia" w:ascii="Arial" w:hAnsi="宋体" w:cs="Arial"/>
                <w:b/>
                <w:snapToGrid w:val="0"/>
                <w:kern w:val="0"/>
                <w:szCs w:val="21"/>
                <w:highlight w:val="none"/>
              </w:rPr>
              <w:t>合同价的确定：</w:t>
            </w:r>
          </w:p>
          <w:p w14:paraId="3DF54820">
            <w:pPr>
              <w:rPr>
                <w:rFonts w:ascii="Arial" w:hAnsi="宋体" w:cs="Arial"/>
                <w:i/>
                <w:snapToGrid w:val="0"/>
                <w:kern w:val="0"/>
                <w:szCs w:val="21"/>
                <w:highlight w:val="none"/>
              </w:rPr>
            </w:pPr>
            <w:r>
              <w:rPr>
                <w:rFonts w:hint="eastAsia" w:ascii="Arial" w:hAnsi="宋体" w:cs="Arial"/>
                <w:snapToGrid w:val="0"/>
                <w:kern w:val="0"/>
                <w:szCs w:val="21"/>
                <w:highlight w:val="none"/>
              </w:rPr>
              <w:t>投标文件任何有缺漏项报价的，包括漏项产生的费用，如果中标，将以不利于投标供应商利益调整合同价格。</w:t>
            </w:r>
          </w:p>
        </w:tc>
      </w:tr>
    </w:tbl>
    <w:p w14:paraId="36EDC31F">
      <w:pPr>
        <w:tabs>
          <w:tab w:val="left" w:pos="9180"/>
        </w:tabs>
        <w:spacing w:line="440" w:lineRule="exact"/>
        <w:ind w:firstLine="422" w:firstLineChars="200"/>
        <w:rPr>
          <w:rFonts w:ascii="Arial" w:hAnsi="宋体" w:cs="Arial"/>
          <w:b/>
          <w:bCs/>
          <w:snapToGrid w:val="0"/>
          <w:kern w:val="0"/>
          <w:szCs w:val="21"/>
          <w:highlight w:val="none"/>
        </w:rPr>
      </w:pPr>
    </w:p>
    <w:p w14:paraId="7A58AA74">
      <w:pPr>
        <w:pStyle w:val="39"/>
        <w:spacing w:line="360" w:lineRule="exact"/>
        <w:ind w:left="0" w:leftChars="0" w:firstLine="0" w:firstLineChars="0"/>
        <w:rPr>
          <w:rFonts w:ascii="Arial" w:hAnsi="Arial" w:cs="Arial"/>
          <w:bCs/>
          <w:highlight w:val="none"/>
        </w:rPr>
      </w:pPr>
      <w:r>
        <w:rPr>
          <w:rFonts w:hint="eastAsia"/>
          <w:b/>
          <w:bCs/>
          <w:sz w:val="24"/>
          <w:highlight w:val="none"/>
        </w:rPr>
        <w:t>注：投标供应商义务</w:t>
      </w:r>
    </w:p>
    <w:p w14:paraId="34EAFEA2">
      <w:pPr>
        <w:snapToGrid w:val="0"/>
        <w:spacing w:line="360" w:lineRule="exact"/>
        <w:ind w:firstLine="420" w:firstLineChars="200"/>
        <w:rPr>
          <w:rFonts w:ascii="宋体" w:hAnsi="宋体"/>
          <w:b/>
          <w:bCs/>
          <w:snapToGrid w:val="0"/>
          <w:szCs w:val="21"/>
          <w:highlight w:val="none"/>
        </w:rPr>
      </w:pPr>
      <w:r>
        <w:rPr>
          <w:rFonts w:hint="eastAsia" w:ascii="宋体" w:hAnsi="宋体"/>
          <w:szCs w:val="21"/>
          <w:highlight w:val="none"/>
        </w:rPr>
        <w:t>投标供应商应随时随地答复评标委员会的询标，解答包括有关的商务、技术问题等。</w:t>
      </w:r>
    </w:p>
    <w:p w14:paraId="26C8EAF4">
      <w:pPr>
        <w:snapToGrid w:val="0"/>
        <w:spacing w:line="360" w:lineRule="exact"/>
        <w:ind w:firstLine="422" w:firstLineChars="200"/>
        <w:rPr>
          <w:rFonts w:ascii="宋体" w:hAnsi="宋体"/>
          <w:b/>
          <w:bCs/>
          <w:snapToGrid w:val="0"/>
          <w:szCs w:val="21"/>
          <w:highlight w:val="none"/>
        </w:rPr>
      </w:pPr>
      <w:r>
        <w:rPr>
          <w:rFonts w:hint="eastAsia" w:ascii="宋体" w:hAnsi="宋体"/>
          <w:b/>
          <w:bCs/>
          <w:snapToGrid w:val="0"/>
          <w:szCs w:val="21"/>
          <w:highlight w:val="none"/>
        </w:rPr>
        <w:t>未尽事宜按有关法律法规规定执行。</w:t>
      </w:r>
    </w:p>
    <w:p w14:paraId="38AA576C">
      <w:pPr>
        <w:spacing w:line="360" w:lineRule="exact"/>
        <w:rPr>
          <w:rFonts w:ascii="仿宋" w:hAnsi="仿宋"/>
          <w:b/>
          <w:bCs/>
          <w:szCs w:val="21"/>
          <w:highlight w:val="none"/>
        </w:rPr>
      </w:pPr>
    </w:p>
    <w:sectPr>
      <w:headerReference r:id="rId9" w:type="first"/>
      <w:footerReference r:id="rId11" w:type="first"/>
      <w:headerReference r:id="rId8" w:type="default"/>
      <w:footerReference r:id="rId10" w:type="default"/>
      <w:pgSz w:w="11906" w:h="16838"/>
      <w:pgMar w:top="1244" w:right="1418" w:bottom="1134" w:left="1418"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劲楷简">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汉仪正圆 55简">
    <w:altName w:val="宋体"/>
    <w:panose1 w:val="00020600040101010101"/>
    <w:charset w:val="86"/>
    <w:family w:val="roman"/>
    <w:pitch w:val="default"/>
    <w:sig w:usb0="00000000" w:usb1="00000000" w:usb2="00000016" w:usb3="00000000" w:csb0="0004009F" w:csb1="00000000"/>
  </w:font>
  <w:font w:name="方正综艺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Univers 45 Light">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55">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S?o¡À?">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B7DB">
    <w:pPr>
      <w:pStyle w:val="31"/>
      <w:pBdr>
        <w:top w:val="thinThickSmallGap" w:color="auto" w:sz="24" w:space="1"/>
      </w:pBdr>
      <w:tabs>
        <w:tab w:val="right" w:pos="8711"/>
        <w:tab w:val="clear" w:pos="8306"/>
      </w:tabs>
      <w:spacing w:before="120" w:beforeLines="50"/>
      <w:rPr>
        <w:rFonts w:ascii="华文行楷" w:eastAsia="华文行楷"/>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D72D">
    <w:pPr>
      <w:pStyle w:val="31"/>
      <w:framePr w:wrap="around" w:vAnchor="text" w:hAnchor="margin" w:xAlign="right" w:yAlign="top"/>
      <w:spacing w:before="120" w:beforeLines="50"/>
      <w:rPr>
        <w:rFonts w:ascii="方正行楷简体" w:eastAsia="方正行楷简体"/>
        <w:sz w:val="24"/>
        <w:szCs w:val="24"/>
      </w:rPr>
    </w:pPr>
    <w:r>
      <w:rPr>
        <w:rFonts w:hint="eastAsia" w:ascii="方正行楷简体" w:eastAsia="方正行楷简体"/>
        <w:sz w:val="24"/>
        <w:szCs w:val="24"/>
      </w:rPr>
      <w:fldChar w:fldCharType="begin"/>
    </w:r>
    <w:r>
      <w:rPr>
        <w:rStyle w:val="52"/>
        <w:rFonts w:hint="eastAsia" w:ascii="方正行楷简体" w:eastAsia="方正行楷简体"/>
        <w:sz w:val="24"/>
        <w:szCs w:val="24"/>
      </w:rPr>
      <w:instrText xml:space="preserve"> PAGE  </w:instrText>
    </w:r>
    <w:r>
      <w:rPr>
        <w:rFonts w:hint="eastAsia" w:ascii="方正行楷简体" w:eastAsia="方正行楷简体"/>
        <w:sz w:val="24"/>
        <w:szCs w:val="24"/>
      </w:rPr>
      <w:fldChar w:fldCharType="separate"/>
    </w:r>
    <w:r>
      <w:rPr>
        <w:rStyle w:val="52"/>
        <w:rFonts w:ascii="方正行楷简体" w:eastAsia="方正行楷简体"/>
        <w:sz w:val="24"/>
        <w:szCs w:val="24"/>
      </w:rPr>
      <w:t>49</w:t>
    </w:r>
    <w:r>
      <w:rPr>
        <w:rFonts w:hint="eastAsia" w:ascii="方正行楷简体" w:eastAsia="方正行楷简体"/>
        <w:sz w:val="24"/>
        <w:szCs w:val="24"/>
      </w:rPr>
      <w:fldChar w:fldCharType="end"/>
    </w:r>
  </w:p>
  <w:p w14:paraId="458B9CBA">
    <w:pPr>
      <w:pStyle w:val="31"/>
      <w:pBdr>
        <w:top w:val="thinThickSmallGap" w:color="auto" w:sz="24" w:space="1"/>
      </w:pBdr>
      <w:spacing w:before="120" w:beforeLines="50"/>
      <w:rPr>
        <w:rFonts w:ascii="华文行楷" w:eastAsia="华文行楷"/>
      </w:rPr>
    </w:pPr>
    <w:r>
      <w:rPr>
        <w:rFonts w:hint="eastAsia" w:ascii="华文行楷" w:eastAsia="华文行楷"/>
      </w:rPr>
      <w:drawing>
        <wp:anchor distT="0" distB="0" distL="114300" distR="114300" simplePos="0" relativeHeight="251659264" behindDoc="0" locked="0" layoutInCell="1" allowOverlap="1">
          <wp:simplePos x="0" y="0"/>
          <wp:positionH relativeFrom="column">
            <wp:posOffset>-162560</wp:posOffset>
          </wp:positionH>
          <wp:positionV relativeFrom="paragraph">
            <wp:posOffset>59690</wp:posOffset>
          </wp:positionV>
          <wp:extent cx="333375" cy="3143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33375" cy="31432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1AD8">
    <w:pPr>
      <w:pStyle w:val="31"/>
      <w:pBdr>
        <w:top w:val="thinThickSmallGap" w:color="auto" w:sz="24" w:space="1"/>
      </w:pBdr>
      <w:tabs>
        <w:tab w:val="right" w:pos="8711"/>
        <w:tab w:val="clear" w:pos="8306"/>
      </w:tabs>
      <w:spacing w:before="240" w:beforeLines="100"/>
      <w:rPr>
        <w:rFonts w:ascii="华文行楷" w:eastAsia="华文行楷"/>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2EFB">
    <w:pPr>
      <w:pStyle w:val="31"/>
      <w:pBdr>
        <w:top w:val="thinThickSmallGap" w:color="auto" w:sz="24" w:space="1"/>
      </w:pBdr>
      <w:spacing w:before="120" w:beforeLines="50"/>
      <w:rPr>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6919">
    <w:pPr>
      <w:pStyle w:val="32"/>
      <w:rPr>
        <w:rFonts w:hint="eastAsia" w:eastAsia="宋体"/>
        <w:szCs w:val="21"/>
        <w:lang w:eastAsia="zh-CN"/>
      </w:rPr>
    </w:pPr>
    <w:r>
      <w:rPr>
        <w:rFonts w:hint="eastAsia"/>
        <w:szCs w:val="21"/>
        <w:lang w:eastAsia="zh-CN"/>
      </w:rPr>
      <w:t xml:space="preserve">永嘉县城镇污水处理厂(站)设备更新及配套管网改造提升工程监理服务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4E73">
    <w:pPr>
      <w:pStyle w:val="32"/>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447C">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26"/>
      <w:gridCol w:w="4612"/>
    </w:tblGrid>
    <w:tr w14:paraId="3E40655D">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7" w:hRule="atLeast"/>
      </w:trPr>
      <w:tc>
        <w:tcPr>
          <w:tcW w:w="4426" w:type="dxa"/>
          <w:tcMar>
            <w:left w:w="0" w:type="dxa"/>
            <w:right w:w="0" w:type="dxa"/>
          </w:tcMar>
          <w:vAlign w:val="center"/>
        </w:tcPr>
        <w:p w14:paraId="62A5E46E">
          <w:pPr>
            <w:rPr>
              <w:rFonts w:ascii="???|CS?o¡À?" w:eastAsia="???|CS?o¡À?"/>
              <w:b/>
              <w:sz w:val="24"/>
            </w:rPr>
          </w:pPr>
        </w:p>
      </w:tc>
      <w:tc>
        <w:tcPr>
          <w:tcW w:w="4612" w:type="dxa"/>
          <w:vAlign w:val="center"/>
        </w:tcPr>
        <w:p w14:paraId="69804C4B">
          <w:pPr>
            <w:ind w:right="-2"/>
            <w:jc w:val="right"/>
            <w:rPr>
              <w:rFonts w:ascii="仿宋_GB2312" w:hAnsi="仿宋_GB2312"/>
              <w:szCs w:val="21"/>
            </w:rPr>
          </w:pPr>
        </w:p>
      </w:tc>
    </w:tr>
  </w:tbl>
  <w:p w14:paraId="14443E3D">
    <w:pPr>
      <w:tabs>
        <w:tab w:val="left" w:pos="8685"/>
      </w:tabs>
      <w:rPr>
        <w:rFonts w:ascii="仿宋_GB2312" w:hAnsi="仿宋_GB2312"/>
        <w:sz w:val="2"/>
        <w:szCs w:val="2"/>
      </w:rPr>
    </w:pPr>
    <w:r>
      <w:rPr>
        <w:rFonts w:ascii="仿宋_GB2312" w:hAnsi="仿宋_GB2312"/>
        <w:sz w:val="2"/>
        <w:szCs w:val="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5978">
    <w:pPr>
      <w:pStyle w:val="32"/>
      <w:rPr>
        <w:rFonts w:hint="eastAsia" w:eastAsia="宋体"/>
        <w:szCs w:val="21"/>
        <w:lang w:eastAsia="zh-CN"/>
      </w:rPr>
    </w:pPr>
    <w:r>
      <w:rPr>
        <w:rFonts w:hint="eastAsia"/>
        <w:szCs w:val="21"/>
        <w:lang w:eastAsia="zh-CN"/>
      </w:rPr>
      <w:t xml:space="preserve">永嘉县城镇污水处理厂(站)设备更新及配套管网改造提升工程监理服务 </w:t>
    </w:r>
  </w:p>
  <w:p w14:paraId="4DBC5DF9">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1E7D4"/>
    <w:multiLevelType w:val="singleLevel"/>
    <w:tmpl w:val="BE31E7D4"/>
    <w:lvl w:ilvl="0" w:tentative="0">
      <w:start w:val="5"/>
      <w:numFmt w:val="decimal"/>
      <w:suff w:val="nothing"/>
      <w:lvlText w:val="%1）"/>
      <w:lvlJc w:val="left"/>
    </w:lvl>
  </w:abstractNum>
  <w:abstractNum w:abstractNumId="1">
    <w:nsid w:val="DC7F8979"/>
    <w:multiLevelType w:val="multilevel"/>
    <w:tmpl w:val="DC7F8979"/>
    <w:lvl w:ilvl="0" w:tentative="0">
      <w:start w:val="1"/>
      <w:numFmt w:val="decimal"/>
      <w:lvlText w:val="（%1）"/>
      <w:lvlJc w:val="left"/>
      <w:pPr>
        <w:tabs>
          <w:tab w:val="left" w:pos="1123"/>
        </w:tabs>
        <w:ind w:left="1123" w:hanging="720"/>
      </w:pPr>
      <w:rPr>
        <w:rFonts w:hint="default"/>
      </w:rPr>
    </w:lvl>
    <w:lvl w:ilvl="1" w:tentative="0">
      <w:start w:val="1"/>
      <w:numFmt w:val="lowerLetter"/>
      <w:lvlText w:val="%2)"/>
      <w:lvlJc w:val="left"/>
      <w:pPr>
        <w:tabs>
          <w:tab w:val="left" w:pos="1243"/>
        </w:tabs>
        <w:ind w:left="1243" w:hanging="420"/>
      </w:pPr>
    </w:lvl>
    <w:lvl w:ilvl="2" w:tentative="0">
      <w:start w:val="1"/>
      <w:numFmt w:val="lowerRoman"/>
      <w:lvlText w:val="%3."/>
      <w:lvlJc w:val="right"/>
      <w:pPr>
        <w:tabs>
          <w:tab w:val="left" w:pos="1663"/>
        </w:tabs>
        <w:ind w:left="1663" w:hanging="420"/>
      </w:pPr>
    </w:lvl>
    <w:lvl w:ilvl="3" w:tentative="0">
      <w:start w:val="1"/>
      <w:numFmt w:val="decimal"/>
      <w:lvlText w:val="%4."/>
      <w:lvlJc w:val="left"/>
      <w:pPr>
        <w:tabs>
          <w:tab w:val="left" w:pos="2083"/>
        </w:tabs>
        <w:ind w:left="2083" w:hanging="420"/>
      </w:pPr>
    </w:lvl>
    <w:lvl w:ilvl="4" w:tentative="0">
      <w:start w:val="1"/>
      <w:numFmt w:val="lowerLetter"/>
      <w:lvlText w:val="%5)"/>
      <w:lvlJc w:val="left"/>
      <w:pPr>
        <w:tabs>
          <w:tab w:val="left" w:pos="2503"/>
        </w:tabs>
        <w:ind w:left="2503" w:hanging="420"/>
      </w:pPr>
    </w:lvl>
    <w:lvl w:ilvl="5" w:tentative="0">
      <w:start w:val="1"/>
      <w:numFmt w:val="lowerRoman"/>
      <w:lvlText w:val="%6."/>
      <w:lvlJc w:val="right"/>
      <w:pPr>
        <w:tabs>
          <w:tab w:val="left" w:pos="2923"/>
        </w:tabs>
        <w:ind w:left="2923" w:hanging="420"/>
      </w:pPr>
    </w:lvl>
    <w:lvl w:ilvl="6" w:tentative="0">
      <w:start w:val="1"/>
      <w:numFmt w:val="decimal"/>
      <w:lvlText w:val="%7."/>
      <w:lvlJc w:val="left"/>
      <w:pPr>
        <w:tabs>
          <w:tab w:val="left" w:pos="3343"/>
        </w:tabs>
        <w:ind w:left="3343" w:hanging="420"/>
      </w:pPr>
    </w:lvl>
    <w:lvl w:ilvl="7" w:tentative="0">
      <w:start w:val="1"/>
      <w:numFmt w:val="lowerLetter"/>
      <w:lvlText w:val="%8)"/>
      <w:lvlJc w:val="left"/>
      <w:pPr>
        <w:tabs>
          <w:tab w:val="left" w:pos="3763"/>
        </w:tabs>
        <w:ind w:left="3763" w:hanging="420"/>
      </w:pPr>
    </w:lvl>
    <w:lvl w:ilvl="8" w:tentative="0">
      <w:start w:val="1"/>
      <w:numFmt w:val="lowerRoman"/>
      <w:lvlText w:val="%9."/>
      <w:lvlJc w:val="right"/>
      <w:pPr>
        <w:tabs>
          <w:tab w:val="left" w:pos="4183"/>
        </w:tabs>
        <w:ind w:left="4183" w:hanging="420"/>
      </w:pPr>
    </w:lvl>
  </w:abstractNum>
  <w:abstractNum w:abstractNumId="2">
    <w:nsid w:val="00000006"/>
    <w:multiLevelType w:val="multilevel"/>
    <w:tmpl w:val="00000006"/>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0000000E"/>
    <w:multiLevelType w:val="multilevel"/>
    <w:tmpl w:val="0000000E"/>
    <w:lvl w:ilvl="0" w:tentative="0">
      <w:start w:val="1"/>
      <w:numFmt w:val="decimal"/>
      <w:lvlText w:val="%1）"/>
      <w:lvlJc w:val="left"/>
      <w:pPr>
        <w:tabs>
          <w:tab w:val="left" w:pos="1134"/>
        </w:tabs>
        <w:ind w:left="113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bullet"/>
      <w:lvlText w:val=""/>
      <w:lvlJc w:val="left"/>
      <w:pPr>
        <w:tabs>
          <w:tab w:val="left" w:pos="823"/>
        </w:tabs>
        <w:ind w:left="823"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decimal"/>
      <w:lvlText w:val="%1."/>
      <w:lvlJc w:val="left"/>
      <w:pPr>
        <w:tabs>
          <w:tab w:val="left" w:pos="687"/>
        </w:tabs>
        <w:ind w:left="687" w:hanging="567"/>
      </w:pPr>
      <w:rPr>
        <w:rFonts w:hint="default" w:ascii="Arial" w:hAnsi="Arial" w:eastAsia="宋体"/>
        <w:b/>
        <w:i w:val="0"/>
        <w:sz w:val="24"/>
      </w:rPr>
    </w:lvl>
    <w:lvl w:ilvl="1" w:tentative="0">
      <w:start w:val="1"/>
      <w:numFmt w:val="decimal"/>
      <w:lvlText w:val="%1.%2"/>
      <w:lvlJc w:val="left"/>
      <w:pPr>
        <w:tabs>
          <w:tab w:val="left" w:pos="1003"/>
        </w:tabs>
        <w:ind w:left="1003" w:hanging="567"/>
      </w:pPr>
      <w:rPr>
        <w:rFonts w:hint="default" w:ascii="Arial" w:hAnsi="Arial" w:eastAsia="宋体"/>
        <w:b w:val="0"/>
        <w:i w:val="0"/>
        <w:color w:val="auto"/>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0000014"/>
    <w:multiLevelType w:val="multilevel"/>
    <w:tmpl w:val="00000014"/>
    <w:lvl w:ilvl="0" w:tentative="0">
      <w:start w:val="1"/>
      <w:numFmt w:val="japaneseCounting"/>
      <w:lvlText w:val="%1、"/>
      <w:lvlJc w:val="left"/>
      <w:pPr>
        <w:tabs>
          <w:tab w:val="left" w:pos="1100"/>
        </w:tabs>
        <w:ind w:left="1100" w:hanging="420"/>
      </w:pPr>
      <w:rPr>
        <w:rFonts w:ascii="宋体" w:hAnsi="宋体" w:eastAsia="宋体" w:cs="宋体"/>
      </w:rPr>
    </w:lvl>
    <w:lvl w:ilvl="1" w:tentative="0">
      <w:start w:val="1"/>
      <w:numFmt w:val="lowerLetter"/>
      <w:lvlText w:val="%2)"/>
      <w:lvlJc w:val="left"/>
      <w:pPr>
        <w:tabs>
          <w:tab w:val="left" w:pos="696"/>
        </w:tabs>
        <w:ind w:left="696" w:hanging="420"/>
      </w:pPr>
    </w:lvl>
    <w:lvl w:ilvl="2" w:tentative="0">
      <w:start w:val="1"/>
      <w:numFmt w:val="lowerRoman"/>
      <w:lvlText w:val="%3."/>
      <w:lvlJc w:val="right"/>
      <w:pPr>
        <w:tabs>
          <w:tab w:val="left" w:pos="1116"/>
        </w:tabs>
        <w:ind w:left="1116" w:hanging="420"/>
      </w:pPr>
    </w:lvl>
    <w:lvl w:ilvl="3" w:tentative="0">
      <w:start w:val="1"/>
      <w:numFmt w:val="decimal"/>
      <w:lvlText w:val="%4."/>
      <w:lvlJc w:val="left"/>
      <w:pPr>
        <w:tabs>
          <w:tab w:val="left" w:pos="1536"/>
        </w:tabs>
        <w:ind w:left="1536" w:hanging="420"/>
      </w:pPr>
    </w:lvl>
    <w:lvl w:ilvl="4" w:tentative="0">
      <w:start w:val="1"/>
      <w:numFmt w:val="lowerLetter"/>
      <w:lvlText w:val="%5)"/>
      <w:lvlJc w:val="left"/>
      <w:pPr>
        <w:tabs>
          <w:tab w:val="left" w:pos="1956"/>
        </w:tabs>
        <w:ind w:left="1956" w:hanging="420"/>
      </w:pPr>
    </w:lvl>
    <w:lvl w:ilvl="5" w:tentative="0">
      <w:start w:val="1"/>
      <w:numFmt w:val="lowerRoman"/>
      <w:lvlText w:val="%6."/>
      <w:lvlJc w:val="right"/>
      <w:pPr>
        <w:tabs>
          <w:tab w:val="left" w:pos="2376"/>
        </w:tabs>
        <w:ind w:left="2376" w:hanging="420"/>
      </w:pPr>
    </w:lvl>
    <w:lvl w:ilvl="6" w:tentative="0">
      <w:start w:val="1"/>
      <w:numFmt w:val="decimal"/>
      <w:lvlText w:val="%7."/>
      <w:lvlJc w:val="left"/>
      <w:pPr>
        <w:tabs>
          <w:tab w:val="left" w:pos="2796"/>
        </w:tabs>
        <w:ind w:left="2796" w:hanging="420"/>
      </w:pPr>
    </w:lvl>
    <w:lvl w:ilvl="7" w:tentative="0">
      <w:start w:val="1"/>
      <w:numFmt w:val="lowerLetter"/>
      <w:lvlText w:val="%8)"/>
      <w:lvlJc w:val="left"/>
      <w:pPr>
        <w:tabs>
          <w:tab w:val="left" w:pos="3216"/>
        </w:tabs>
        <w:ind w:left="3216" w:hanging="420"/>
      </w:pPr>
    </w:lvl>
    <w:lvl w:ilvl="8" w:tentative="0">
      <w:start w:val="1"/>
      <w:numFmt w:val="lowerRoman"/>
      <w:lvlText w:val="%9."/>
      <w:lvlJc w:val="right"/>
      <w:pPr>
        <w:tabs>
          <w:tab w:val="left" w:pos="3636"/>
        </w:tabs>
        <w:ind w:left="3636" w:hanging="420"/>
      </w:pPr>
    </w:lvl>
  </w:abstractNum>
  <w:abstractNum w:abstractNumId="7">
    <w:nsid w:val="00000015"/>
    <w:multiLevelType w:val="multilevel"/>
    <w:tmpl w:val="00000015"/>
    <w:lvl w:ilvl="0" w:tentative="0">
      <w:start w:val="1"/>
      <w:numFmt w:val="japaneseCounting"/>
      <w:lvlText w:val="%1、"/>
      <w:lvlJc w:val="left"/>
      <w:pPr>
        <w:tabs>
          <w:tab w:val="left" w:pos="1980"/>
        </w:tabs>
        <w:ind w:left="1980" w:hanging="840"/>
      </w:pPr>
      <w:rPr>
        <w:rFonts w:hint="eastAsia"/>
      </w:rPr>
    </w:lvl>
    <w:lvl w:ilvl="1" w:tentative="0">
      <w:start w:val="1"/>
      <w:numFmt w:val="lowerLetter"/>
      <w:pStyle w:val="200"/>
      <w:lvlText w:val="%2)"/>
      <w:lvlJc w:val="left"/>
      <w:pPr>
        <w:tabs>
          <w:tab w:val="left" w:pos="1980"/>
        </w:tabs>
        <w:ind w:left="1980" w:hanging="420"/>
      </w:pPr>
    </w:lvl>
    <w:lvl w:ilvl="2" w:tentative="0">
      <w:start w:val="1"/>
      <w:numFmt w:val="lowerRoman"/>
      <w:pStyle w:val="265"/>
      <w:lvlText w:val="%3."/>
      <w:lvlJc w:val="right"/>
      <w:pPr>
        <w:tabs>
          <w:tab w:val="left" w:pos="2400"/>
        </w:tabs>
        <w:ind w:left="2400" w:hanging="420"/>
      </w:pPr>
    </w:lvl>
    <w:lvl w:ilvl="3" w:tentative="0">
      <w:start w:val="1"/>
      <w:numFmt w:val="decimal"/>
      <w:lvlText w:val="%4."/>
      <w:lvlJc w:val="left"/>
      <w:pPr>
        <w:tabs>
          <w:tab w:val="left" w:pos="2820"/>
        </w:tabs>
        <w:ind w:left="2820" w:hanging="420"/>
      </w:pPr>
    </w:lvl>
    <w:lvl w:ilvl="4" w:tentative="0">
      <w:start w:val="1"/>
      <w:numFmt w:val="lowerLetter"/>
      <w:lvlText w:val="%5)"/>
      <w:lvlJc w:val="left"/>
      <w:pPr>
        <w:tabs>
          <w:tab w:val="left" w:pos="3240"/>
        </w:tabs>
        <w:ind w:left="3240" w:hanging="420"/>
      </w:pPr>
    </w:lvl>
    <w:lvl w:ilvl="5" w:tentative="0">
      <w:start w:val="1"/>
      <w:numFmt w:val="lowerRoman"/>
      <w:lvlText w:val="%6."/>
      <w:lvlJc w:val="right"/>
      <w:pPr>
        <w:tabs>
          <w:tab w:val="left" w:pos="3660"/>
        </w:tabs>
        <w:ind w:left="3660" w:hanging="420"/>
      </w:pPr>
    </w:lvl>
    <w:lvl w:ilvl="6" w:tentative="0">
      <w:start w:val="1"/>
      <w:numFmt w:val="decimal"/>
      <w:lvlText w:val="%7."/>
      <w:lvlJc w:val="left"/>
      <w:pPr>
        <w:tabs>
          <w:tab w:val="left" w:pos="4080"/>
        </w:tabs>
        <w:ind w:left="4080" w:hanging="420"/>
      </w:pPr>
    </w:lvl>
    <w:lvl w:ilvl="7" w:tentative="0">
      <w:start w:val="1"/>
      <w:numFmt w:val="lowerLetter"/>
      <w:lvlText w:val="%8)"/>
      <w:lvlJc w:val="left"/>
      <w:pPr>
        <w:tabs>
          <w:tab w:val="left" w:pos="4500"/>
        </w:tabs>
        <w:ind w:left="4500" w:hanging="420"/>
      </w:pPr>
    </w:lvl>
    <w:lvl w:ilvl="8" w:tentative="0">
      <w:start w:val="1"/>
      <w:numFmt w:val="lowerRoman"/>
      <w:lvlText w:val="%9."/>
      <w:lvlJc w:val="right"/>
      <w:pPr>
        <w:tabs>
          <w:tab w:val="left" w:pos="4920"/>
        </w:tabs>
        <w:ind w:left="4920" w:hanging="420"/>
      </w:pPr>
    </w:lvl>
  </w:abstractNum>
  <w:abstractNum w:abstractNumId="8">
    <w:nsid w:val="00000019"/>
    <w:multiLevelType w:val="multilevel"/>
    <w:tmpl w:val="000000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multilevel"/>
    <w:tmpl w:val="0000001C"/>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CFA17D6"/>
    <w:multiLevelType w:val="multilevel"/>
    <w:tmpl w:val="0CFA17D6"/>
    <w:lvl w:ilvl="0" w:tentative="0">
      <w:start w:val="1"/>
      <w:numFmt w:val="decimal"/>
      <w:lvlText w:val="（%1）"/>
      <w:lvlJc w:val="left"/>
      <w:pPr>
        <w:tabs>
          <w:tab w:val="left" w:pos="1123"/>
        </w:tabs>
        <w:ind w:left="1123" w:hanging="720"/>
      </w:pPr>
      <w:rPr>
        <w:rFonts w:hint="default"/>
      </w:rPr>
    </w:lvl>
    <w:lvl w:ilvl="1" w:tentative="0">
      <w:start w:val="1"/>
      <w:numFmt w:val="lowerLetter"/>
      <w:lvlText w:val="%2)"/>
      <w:lvlJc w:val="left"/>
      <w:pPr>
        <w:tabs>
          <w:tab w:val="left" w:pos="1243"/>
        </w:tabs>
        <w:ind w:left="1243" w:hanging="420"/>
      </w:pPr>
    </w:lvl>
    <w:lvl w:ilvl="2" w:tentative="0">
      <w:start w:val="1"/>
      <w:numFmt w:val="lowerRoman"/>
      <w:lvlText w:val="%3."/>
      <w:lvlJc w:val="right"/>
      <w:pPr>
        <w:tabs>
          <w:tab w:val="left" w:pos="1663"/>
        </w:tabs>
        <w:ind w:left="1663" w:hanging="420"/>
      </w:pPr>
    </w:lvl>
    <w:lvl w:ilvl="3" w:tentative="0">
      <w:start w:val="1"/>
      <w:numFmt w:val="decimal"/>
      <w:lvlText w:val="%4."/>
      <w:lvlJc w:val="left"/>
      <w:pPr>
        <w:tabs>
          <w:tab w:val="left" w:pos="2083"/>
        </w:tabs>
        <w:ind w:left="2083" w:hanging="420"/>
      </w:pPr>
    </w:lvl>
    <w:lvl w:ilvl="4" w:tentative="0">
      <w:start w:val="1"/>
      <w:numFmt w:val="lowerLetter"/>
      <w:lvlText w:val="%5)"/>
      <w:lvlJc w:val="left"/>
      <w:pPr>
        <w:tabs>
          <w:tab w:val="left" w:pos="2503"/>
        </w:tabs>
        <w:ind w:left="2503" w:hanging="420"/>
      </w:pPr>
    </w:lvl>
    <w:lvl w:ilvl="5" w:tentative="0">
      <w:start w:val="1"/>
      <w:numFmt w:val="lowerRoman"/>
      <w:lvlText w:val="%6."/>
      <w:lvlJc w:val="right"/>
      <w:pPr>
        <w:tabs>
          <w:tab w:val="left" w:pos="2923"/>
        </w:tabs>
        <w:ind w:left="2923" w:hanging="420"/>
      </w:pPr>
    </w:lvl>
    <w:lvl w:ilvl="6" w:tentative="0">
      <w:start w:val="1"/>
      <w:numFmt w:val="decimal"/>
      <w:lvlText w:val="%7."/>
      <w:lvlJc w:val="left"/>
      <w:pPr>
        <w:tabs>
          <w:tab w:val="left" w:pos="3343"/>
        </w:tabs>
        <w:ind w:left="3343" w:hanging="420"/>
      </w:pPr>
    </w:lvl>
    <w:lvl w:ilvl="7" w:tentative="0">
      <w:start w:val="1"/>
      <w:numFmt w:val="lowerLetter"/>
      <w:lvlText w:val="%8)"/>
      <w:lvlJc w:val="left"/>
      <w:pPr>
        <w:tabs>
          <w:tab w:val="left" w:pos="3763"/>
        </w:tabs>
        <w:ind w:left="3763" w:hanging="420"/>
      </w:pPr>
    </w:lvl>
    <w:lvl w:ilvl="8" w:tentative="0">
      <w:start w:val="1"/>
      <w:numFmt w:val="lowerRoman"/>
      <w:lvlText w:val="%9."/>
      <w:lvlJc w:val="right"/>
      <w:pPr>
        <w:tabs>
          <w:tab w:val="left" w:pos="4183"/>
        </w:tabs>
        <w:ind w:left="4183" w:hanging="420"/>
      </w:pPr>
    </w:lvl>
  </w:abstractNum>
  <w:abstractNum w:abstractNumId="12">
    <w:nsid w:val="15F30C59"/>
    <w:multiLevelType w:val="singleLevel"/>
    <w:tmpl w:val="15F30C59"/>
    <w:lvl w:ilvl="0" w:tentative="0">
      <w:start w:val="4"/>
      <w:numFmt w:val="decimal"/>
      <w:suff w:val="nothing"/>
      <w:lvlText w:val="%1、"/>
      <w:lvlJc w:val="left"/>
    </w:lvl>
  </w:abstractNum>
  <w:abstractNum w:abstractNumId="13">
    <w:nsid w:val="1DB84022"/>
    <w:multiLevelType w:val="multilevel"/>
    <w:tmpl w:val="1DB84022"/>
    <w:lvl w:ilvl="0" w:tentative="0">
      <w:start w:val="1"/>
      <w:numFmt w:val="decimal"/>
      <w:lvlText w:val="（%1）"/>
      <w:lvlJc w:val="left"/>
      <w:pPr>
        <w:tabs>
          <w:tab w:val="left" w:pos="1361"/>
        </w:tabs>
        <w:ind w:left="1361" w:hanging="681"/>
      </w:pPr>
      <w:rPr>
        <w:rFonts w:hint="eastAsia"/>
      </w:rPr>
    </w:lvl>
    <w:lvl w:ilvl="1" w:tentative="0">
      <w:start w:val="1"/>
      <w:numFmt w:val="lowerLetter"/>
      <w:pStyle w:val="20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0418F5"/>
    <w:multiLevelType w:val="multilevel"/>
    <w:tmpl w:val="220418F5"/>
    <w:lvl w:ilvl="0" w:tentative="0">
      <w:start w:val="1"/>
      <w:numFmt w:val="decimal"/>
      <w:lvlText w:val="%1."/>
      <w:lvlJc w:val="left"/>
      <w:pPr>
        <w:tabs>
          <w:tab w:val="left" w:pos="567"/>
        </w:tabs>
        <w:ind w:left="567" w:hanging="567"/>
      </w:pPr>
      <w:rPr>
        <w:rFonts w:hint="default" w:ascii="Arial" w:hAnsi="Arial" w:eastAsia="宋体"/>
        <w:b w:val="0"/>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5">
    <w:nsid w:val="43B0FC75"/>
    <w:multiLevelType w:val="singleLevel"/>
    <w:tmpl w:val="43B0FC75"/>
    <w:lvl w:ilvl="0" w:tentative="0">
      <w:start w:val="1"/>
      <w:numFmt w:val="decimal"/>
      <w:lvlText w:val="%1."/>
      <w:lvlJc w:val="left"/>
      <w:pPr>
        <w:tabs>
          <w:tab w:val="left" w:pos="312"/>
        </w:tabs>
      </w:pPr>
    </w:lvl>
  </w:abstractNum>
  <w:abstractNum w:abstractNumId="16">
    <w:nsid w:val="549C331D"/>
    <w:multiLevelType w:val="multilevel"/>
    <w:tmpl w:val="549C331D"/>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269"/>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13"/>
  </w:num>
  <w:num w:numId="3">
    <w:abstractNumId w:val="16"/>
  </w:num>
  <w:num w:numId="4">
    <w:abstractNumId w:val="6"/>
  </w:num>
  <w:num w:numId="5">
    <w:abstractNumId w:val="12"/>
  </w:num>
  <w:num w:numId="6">
    <w:abstractNumId w:val="5"/>
  </w:num>
  <w:num w:numId="7">
    <w:abstractNumId w:val="4"/>
  </w:num>
  <w:num w:numId="8">
    <w:abstractNumId w:val="1"/>
  </w:num>
  <w:num w:numId="9">
    <w:abstractNumId w:val="0"/>
  </w:num>
  <w:num w:numId="10">
    <w:abstractNumId w:val="15"/>
  </w:num>
  <w:num w:numId="11">
    <w:abstractNumId w:val="2"/>
    <w:lvlOverride w:ilvl="0">
      <w:startOverride w:val="1"/>
    </w:lvlOverride>
  </w:num>
  <w:num w:numId="12">
    <w:abstractNumId w:val="14"/>
  </w:num>
  <w:num w:numId="13">
    <w:abstractNumId w:val="11"/>
  </w:num>
  <w:num w:numId="14">
    <w:abstractNumId w:val="8"/>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GM5NDQyOTJiODM0ZDAyNDljZGIxYmZkMDJkMGQifQ=="/>
  </w:docVars>
  <w:rsids>
    <w:rsidRoot w:val="00172A27"/>
    <w:rsid w:val="00001EC5"/>
    <w:rsid w:val="00002436"/>
    <w:rsid w:val="00002968"/>
    <w:rsid w:val="000063C0"/>
    <w:rsid w:val="00007AC6"/>
    <w:rsid w:val="00011466"/>
    <w:rsid w:val="00012740"/>
    <w:rsid w:val="00013701"/>
    <w:rsid w:val="00013D5B"/>
    <w:rsid w:val="0001778B"/>
    <w:rsid w:val="000178E3"/>
    <w:rsid w:val="00017F50"/>
    <w:rsid w:val="00020202"/>
    <w:rsid w:val="000219F0"/>
    <w:rsid w:val="00021F1C"/>
    <w:rsid w:val="00022A2A"/>
    <w:rsid w:val="00023E47"/>
    <w:rsid w:val="0002478D"/>
    <w:rsid w:val="00024B0D"/>
    <w:rsid w:val="00026D6F"/>
    <w:rsid w:val="00026E3B"/>
    <w:rsid w:val="00027170"/>
    <w:rsid w:val="00030247"/>
    <w:rsid w:val="00030566"/>
    <w:rsid w:val="000321E3"/>
    <w:rsid w:val="00032746"/>
    <w:rsid w:val="00035F0A"/>
    <w:rsid w:val="0003658E"/>
    <w:rsid w:val="000404AD"/>
    <w:rsid w:val="00042315"/>
    <w:rsid w:val="000504EF"/>
    <w:rsid w:val="0005126F"/>
    <w:rsid w:val="0005143D"/>
    <w:rsid w:val="000525BD"/>
    <w:rsid w:val="00054DA5"/>
    <w:rsid w:val="00055740"/>
    <w:rsid w:val="000562C5"/>
    <w:rsid w:val="0005666E"/>
    <w:rsid w:val="000608E3"/>
    <w:rsid w:val="00060E5B"/>
    <w:rsid w:val="00062107"/>
    <w:rsid w:val="000628FA"/>
    <w:rsid w:val="00064514"/>
    <w:rsid w:val="00066480"/>
    <w:rsid w:val="00067E15"/>
    <w:rsid w:val="000725F1"/>
    <w:rsid w:val="000756D6"/>
    <w:rsid w:val="0007653E"/>
    <w:rsid w:val="00076C20"/>
    <w:rsid w:val="000779D3"/>
    <w:rsid w:val="0008094C"/>
    <w:rsid w:val="000816A3"/>
    <w:rsid w:val="000826F2"/>
    <w:rsid w:val="000834AC"/>
    <w:rsid w:val="0008549E"/>
    <w:rsid w:val="000858D8"/>
    <w:rsid w:val="00085C0B"/>
    <w:rsid w:val="00087060"/>
    <w:rsid w:val="000903F9"/>
    <w:rsid w:val="00091C14"/>
    <w:rsid w:val="00093412"/>
    <w:rsid w:val="0009491B"/>
    <w:rsid w:val="000962F3"/>
    <w:rsid w:val="00096803"/>
    <w:rsid w:val="00097061"/>
    <w:rsid w:val="000A0518"/>
    <w:rsid w:val="000A0F22"/>
    <w:rsid w:val="000A1AB0"/>
    <w:rsid w:val="000A45CE"/>
    <w:rsid w:val="000A6254"/>
    <w:rsid w:val="000A64B3"/>
    <w:rsid w:val="000A7558"/>
    <w:rsid w:val="000B3B28"/>
    <w:rsid w:val="000B419A"/>
    <w:rsid w:val="000B5ACD"/>
    <w:rsid w:val="000B60A5"/>
    <w:rsid w:val="000B63F6"/>
    <w:rsid w:val="000B649C"/>
    <w:rsid w:val="000C2F45"/>
    <w:rsid w:val="000C37CF"/>
    <w:rsid w:val="000C3BE2"/>
    <w:rsid w:val="000C497C"/>
    <w:rsid w:val="000C5B61"/>
    <w:rsid w:val="000C62CA"/>
    <w:rsid w:val="000C6B06"/>
    <w:rsid w:val="000C6F7C"/>
    <w:rsid w:val="000C7D31"/>
    <w:rsid w:val="000C7EDA"/>
    <w:rsid w:val="000D037B"/>
    <w:rsid w:val="000D2571"/>
    <w:rsid w:val="000D2714"/>
    <w:rsid w:val="000D31B8"/>
    <w:rsid w:val="000D33E3"/>
    <w:rsid w:val="000D35CF"/>
    <w:rsid w:val="000D54D6"/>
    <w:rsid w:val="000D7108"/>
    <w:rsid w:val="000D7327"/>
    <w:rsid w:val="000E1B45"/>
    <w:rsid w:val="000E2028"/>
    <w:rsid w:val="000E3637"/>
    <w:rsid w:val="000E36F4"/>
    <w:rsid w:val="000E49AA"/>
    <w:rsid w:val="000E568B"/>
    <w:rsid w:val="000E5949"/>
    <w:rsid w:val="000E72DA"/>
    <w:rsid w:val="000F2165"/>
    <w:rsid w:val="000F357B"/>
    <w:rsid w:val="000F4934"/>
    <w:rsid w:val="000F4D8F"/>
    <w:rsid w:val="000F5173"/>
    <w:rsid w:val="000F60A6"/>
    <w:rsid w:val="000F6EC4"/>
    <w:rsid w:val="00102E92"/>
    <w:rsid w:val="0010468E"/>
    <w:rsid w:val="00104DF0"/>
    <w:rsid w:val="00106CD5"/>
    <w:rsid w:val="001071CD"/>
    <w:rsid w:val="0010786C"/>
    <w:rsid w:val="00113354"/>
    <w:rsid w:val="00117639"/>
    <w:rsid w:val="00120347"/>
    <w:rsid w:val="00125C1A"/>
    <w:rsid w:val="00125E50"/>
    <w:rsid w:val="001270A4"/>
    <w:rsid w:val="00127630"/>
    <w:rsid w:val="00127B32"/>
    <w:rsid w:val="001329BA"/>
    <w:rsid w:val="0013487A"/>
    <w:rsid w:val="00141394"/>
    <w:rsid w:val="00141E56"/>
    <w:rsid w:val="0014307B"/>
    <w:rsid w:val="0014350F"/>
    <w:rsid w:val="0015140C"/>
    <w:rsid w:val="00157685"/>
    <w:rsid w:val="001577AF"/>
    <w:rsid w:val="00157A76"/>
    <w:rsid w:val="0016084B"/>
    <w:rsid w:val="00160968"/>
    <w:rsid w:val="00161763"/>
    <w:rsid w:val="00161B9B"/>
    <w:rsid w:val="00161E21"/>
    <w:rsid w:val="00163324"/>
    <w:rsid w:val="001668CB"/>
    <w:rsid w:val="00172A27"/>
    <w:rsid w:val="00173ED0"/>
    <w:rsid w:val="001746F1"/>
    <w:rsid w:val="0017496C"/>
    <w:rsid w:val="001777C1"/>
    <w:rsid w:val="00177C56"/>
    <w:rsid w:val="0018029E"/>
    <w:rsid w:val="00180678"/>
    <w:rsid w:val="001815AE"/>
    <w:rsid w:val="0018181E"/>
    <w:rsid w:val="00181C83"/>
    <w:rsid w:val="00184330"/>
    <w:rsid w:val="001860F2"/>
    <w:rsid w:val="00186753"/>
    <w:rsid w:val="00186AAE"/>
    <w:rsid w:val="00187227"/>
    <w:rsid w:val="00187B0A"/>
    <w:rsid w:val="00190324"/>
    <w:rsid w:val="001922FC"/>
    <w:rsid w:val="0019577B"/>
    <w:rsid w:val="001962F5"/>
    <w:rsid w:val="001970D1"/>
    <w:rsid w:val="001A04CA"/>
    <w:rsid w:val="001A08DC"/>
    <w:rsid w:val="001A1D94"/>
    <w:rsid w:val="001A42B5"/>
    <w:rsid w:val="001A4AC2"/>
    <w:rsid w:val="001A5682"/>
    <w:rsid w:val="001B3BCC"/>
    <w:rsid w:val="001B4EE7"/>
    <w:rsid w:val="001B6CED"/>
    <w:rsid w:val="001C2478"/>
    <w:rsid w:val="001C30E0"/>
    <w:rsid w:val="001C40B5"/>
    <w:rsid w:val="001C5E88"/>
    <w:rsid w:val="001C64DD"/>
    <w:rsid w:val="001C66A7"/>
    <w:rsid w:val="001D0B96"/>
    <w:rsid w:val="001D1DA8"/>
    <w:rsid w:val="001D1E73"/>
    <w:rsid w:val="001D3A83"/>
    <w:rsid w:val="001D495B"/>
    <w:rsid w:val="001D6394"/>
    <w:rsid w:val="001D6CCF"/>
    <w:rsid w:val="001D7264"/>
    <w:rsid w:val="001D7856"/>
    <w:rsid w:val="001D79AA"/>
    <w:rsid w:val="001E0B42"/>
    <w:rsid w:val="001E2F12"/>
    <w:rsid w:val="001E53CD"/>
    <w:rsid w:val="001E6292"/>
    <w:rsid w:val="001E77AA"/>
    <w:rsid w:val="001F0925"/>
    <w:rsid w:val="001F0D1E"/>
    <w:rsid w:val="001F1EDF"/>
    <w:rsid w:val="001F2058"/>
    <w:rsid w:val="001F282E"/>
    <w:rsid w:val="001F28CA"/>
    <w:rsid w:val="001F2CD1"/>
    <w:rsid w:val="001F5FE3"/>
    <w:rsid w:val="001F76E6"/>
    <w:rsid w:val="002027F5"/>
    <w:rsid w:val="002034BC"/>
    <w:rsid w:val="0020569F"/>
    <w:rsid w:val="0020779D"/>
    <w:rsid w:val="00207FBF"/>
    <w:rsid w:val="0021249B"/>
    <w:rsid w:val="00213FAC"/>
    <w:rsid w:val="00213FD4"/>
    <w:rsid w:val="00214251"/>
    <w:rsid w:val="002157C7"/>
    <w:rsid w:val="00222168"/>
    <w:rsid w:val="00223281"/>
    <w:rsid w:val="00223D40"/>
    <w:rsid w:val="00225EAB"/>
    <w:rsid w:val="00226138"/>
    <w:rsid w:val="00227BF3"/>
    <w:rsid w:val="0023089C"/>
    <w:rsid w:val="00230921"/>
    <w:rsid w:val="0023096E"/>
    <w:rsid w:val="00231E5A"/>
    <w:rsid w:val="00232CCE"/>
    <w:rsid w:val="00232F1C"/>
    <w:rsid w:val="00233330"/>
    <w:rsid w:val="00233D1C"/>
    <w:rsid w:val="002356C0"/>
    <w:rsid w:val="0023648B"/>
    <w:rsid w:val="00237D4A"/>
    <w:rsid w:val="0024046A"/>
    <w:rsid w:val="002416C8"/>
    <w:rsid w:val="00241826"/>
    <w:rsid w:val="0024263A"/>
    <w:rsid w:val="002428D7"/>
    <w:rsid w:val="0024466B"/>
    <w:rsid w:val="00244CDD"/>
    <w:rsid w:val="00245024"/>
    <w:rsid w:val="0024564B"/>
    <w:rsid w:val="00246D62"/>
    <w:rsid w:val="002513D3"/>
    <w:rsid w:val="0025272C"/>
    <w:rsid w:val="00252B1A"/>
    <w:rsid w:val="00252D1B"/>
    <w:rsid w:val="002546BA"/>
    <w:rsid w:val="00254AB6"/>
    <w:rsid w:val="00254AF4"/>
    <w:rsid w:val="00260FD7"/>
    <w:rsid w:val="002629D5"/>
    <w:rsid w:val="002654EA"/>
    <w:rsid w:val="00266B7F"/>
    <w:rsid w:val="00266EB2"/>
    <w:rsid w:val="00272879"/>
    <w:rsid w:val="0027530B"/>
    <w:rsid w:val="00280F07"/>
    <w:rsid w:val="00281390"/>
    <w:rsid w:val="002851A4"/>
    <w:rsid w:val="00285EA9"/>
    <w:rsid w:val="00286653"/>
    <w:rsid w:val="00287300"/>
    <w:rsid w:val="00287CCE"/>
    <w:rsid w:val="00293507"/>
    <w:rsid w:val="00294761"/>
    <w:rsid w:val="0029560D"/>
    <w:rsid w:val="0029721F"/>
    <w:rsid w:val="00297A06"/>
    <w:rsid w:val="00297A3E"/>
    <w:rsid w:val="002A2971"/>
    <w:rsid w:val="002A384C"/>
    <w:rsid w:val="002A491F"/>
    <w:rsid w:val="002A52BE"/>
    <w:rsid w:val="002B1B00"/>
    <w:rsid w:val="002B23A1"/>
    <w:rsid w:val="002B3389"/>
    <w:rsid w:val="002B38CE"/>
    <w:rsid w:val="002B54D5"/>
    <w:rsid w:val="002B5C72"/>
    <w:rsid w:val="002B5F90"/>
    <w:rsid w:val="002B7874"/>
    <w:rsid w:val="002B7A9A"/>
    <w:rsid w:val="002C09A9"/>
    <w:rsid w:val="002C151D"/>
    <w:rsid w:val="002C1E3C"/>
    <w:rsid w:val="002C3617"/>
    <w:rsid w:val="002C560B"/>
    <w:rsid w:val="002C5629"/>
    <w:rsid w:val="002C77DD"/>
    <w:rsid w:val="002C7DFD"/>
    <w:rsid w:val="002D0F12"/>
    <w:rsid w:val="002D3C00"/>
    <w:rsid w:val="002D53F8"/>
    <w:rsid w:val="002D5E2C"/>
    <w:rsid w:val="002D683B"/>
    <w:rsid w:val="002E08F7"/>
    <w:rsid w:val="002E189E"/>
    <w:rsid w:val="002E7DEE"/>
    <w:rsid w:val="002F18A1"/>
    <w:rsid w:val="002F1EEB"/>
    <w:rsid w:val="002F3EA2"/>
    <w:rsid w:val="00300807"/>
    <w:rsid w:val="00301564"/>
    <w:rsid w:val="00303A44"/>
    <w:rsid w:val="003053B0"/>
    <w:rsid w:val="003055AD"/>
    <w:rsid w:val="003069F0"/>
    <w:rsid w:val="00306B06"/>
    <w:rsid w:val="00311798"/>
    <w:rsid w:val="00311EA5"/>
    <w:rsid w:val="003125E9"/>
    <w:rsid w:val="00312849"/>
    <w:rsid w:val="00314908"/>
    <w:rsid w:val="00314B3D"/>
    <w:rsid w:val="003204EC"/>
    <w:rsid w:val="00322773"/>
    <w:rsid w:val="00325A6B"/>
    <w:rsid w:val="00330114"/>
    <w:rsid w:val="00332312"/>
    <w:rsid w:val="00333872"/>
    <w:rsid w:val="00334E85"/>
    <w:rsid w:val="003410FD"/>
    <w:rsid w:val="003438C4"/>
    <w:rsid w:val="0034526E"/>
    <w:rsid w:val="003454E5"/>
    <w:rsid w:val="00345EA7"/>
    <w:rsid w:val="00347663"/>
    <w:rsid w:val="003510D1"/>
    <w:rsid w:val="00351669"/>
    <w:rsid w:val="00351DBC"/>
    <w:rsid w:val="00352A43"/>
    <w:rsid w:val="003540EF"/>
    <w:rsid w:val="00356398"/>
    <w:rsid w:val="00356C3D"/>
    <w:rsid w:val="00356C77"/>
    <w:rsid w:val="00357817"/>
    <w:rsid w:val="00361944"/>
    <w:rsid w:val="00364880"/>
    <w:rsid w:val="0036512E"/>
    <w:rsid w:val="00366080"/>
    <w:rsid w:val="003660D0"/>
    <w:rsid w:val="0036637D"/>
    <w:rsid w:val="00366D84"/>
    <w:rsid w:val="00370C13"/>
    <w:rsid w:val="00371720"/>
    <w:rsid w:val="00372B8D"/>
    <w:rsid w:val="00372F6A"/>
    <w:rsid w:val="00374CDE"/>
    <w:rsid w:val="00376817"/>
    <w:rsid w:val="003776FB"/>
    <w:rsid w:val="003808CD"/>
    <w:rsid w:val="003813A0"/>
    <w:rsid w:val="00381D20"/>
    <w:rsid w:val="00383942"/>
    <w:rsid w:val="003842CC"/>
    <w:rsid w:val="0038696B"/>
    <w:rsid w:val="00386D6A"/>
    <w:rsid w:val="003873D4"/>
    <w:rsid w:val="00392057"/>
    <w:rsid w:val="00392104"/>
    <w:rsid w:val="003925EC"/>
    <w:rsid w:val="0039338A"/>
    <w:rsid w:val="003A2413"/>
    <w:rsid w:val="003A4466"/>
    <w:rsid w:val="003A4EC1"/>
    <w:rsid w:val="003A6191"/>
    <w:rsid w:val="003A6A78"/>
    <w:rsid w:val="003B024E"/>
    <w:rsid w:val="003B132B"/>
    <w:rsid w:val="003B1A51"/>
    <w:rsid w:val="003B4389"/>
    <w:rsid w:val="003B53BB"/>
    <w:rsid w:val="003B7383"/>
    <w:rsid w:val="003C04DD"/>
    <w:rsid w:val="003C12A2"/>
    <w:rsid w:val="003C1EAA"/>
    <w:rsid w:val="003C31D4"/>
    <w:rsid w:val="003C33E7"/>
    <w:rsid w:val="003C3425"/>
    <w:rsid w:val="003C413E"/>
    <w:rsid w:val="003C5A35"/>
    <w:rsid w:val="003C6309"/>
    <w:rsid w:val="003C6565"/>
    <w:rsid w:val="003C77CD"/>
    <w:rsid w:val="003C787F"/>
    <w:rsid w:val="003D136C"/>
    <w:rsid w:val="003D14C6"/>
    <w:rsid w:val="003D2A36"/>
    <w:rsid w:val="003D3B15"/>
    <w:rsid w:val="003D3C1D"/>
    <w:rsid w:val="003D4E62"/>
    <w:rsid w:val="003D5301"/>
    <w:rsid w:val="003D54BF"/>
    <w:rsid w:val="003D6327"/>
    <w:rsid w:val="003D6391"/>
    <w:rsid w:val="003E238F"/>
    <w:rsid w:val="003E2CD8"/>
    <w:rsid w:val="003E4C96"/>
    <w:rsid w:val="003E5629"/>
    <w:rsid w:val="003E6277"/>
    <w:rsid w:val="003F0163"/>
    <w:rsid w:val="003F11F0"/>
    <w:rsid w:val="003F644E"/>
    <w:rsid w:val="003F670D"/>
    <w:rsid w:val="003F751D"/>
    <w:rsid w:val="00400C02"/>
    <w:rsid w:val="00400E0B"/>
    <w:rsid w:val="00402426"/>
    <w:rsid w:val="00402644"/>
    <w:rsid w:val="0040274C"/>
    <w:rsid w:val="00403663"/>
    <w:rsid w:val="0040419D"/>
    <w:rsid w:val="004077E3"/>
    <w:rsid w:val="004079E2"/>
    <w:rsid w:val="00407F31"/>
    <w:rsid w:val="00407F41"/>
    <w:rsid w:val="00410263"/>
    <w:rsid w:val="00411D30"/>
    <w:rsid w:val="004143B8"/>
    <w:rsid w:val="0041543D"/>
    <w:rsid w:val="00416940"/>
    <w:rsid w:val="0041773E"/>
    <w:rsid w:val="00421A50"/>
    <w:rsid w:val="00421C26"/>
    <w:rsid w:val="004231CF"/>
    <w:rsid w:val="00423329"/>
    <w:rsid w:val="00423AF2"/>
    <w:rsid w:val="00423F53"/>
    <w:rsid w:val="0042443C"/>
    <w:rsid w:val="00425020"/>
    <w:rsid w:val="00425887"/>
    <w:rsid w:val="00425F2A"/>
    <w:rsid w:val="00426687"/>
    <w:rsid w:val="00426E69"/>
    <w:rsid w:val="00436056"/>
    <w:rsid w:val="00436814"/>
    <w:rsid w:val="00437668"/>
    <w:rsid w:val="00437F16"/>
    <w:rsid w:val="0044093F"/>
    <w:rsid w:val="004410EF"/>
    <w:rsid w:val="00441550"/>
    <w:rsid w:val="0044256C"/>
    <w:rsid w:val="00444F83"/>
    <w:rsid w:val="00445B51"/>
    <w:rsid w:val="00445F50"/>
    <w:rsid w:val="0044616A"/>
    <w:rsid w:val="004461AF"/>
    <w:rsid w:val="0044720E"/>
    <w:rsid w:val="00447324"/>
    <w:rsid w:val="004510CE"/>
    <w:rsid w:val="0045187A"/>
    <w:rsid w:val="00452C11"/>
    <w:rsid w:val="00454218"/>
    <w:rsid w:val="004603DE"/>
    <w:rsid w:val="004613E8"/>
    <w:rsid w:val="00463A1A"/>
    <w:rsid w:val="0046574A"/>
    <w:rsid w:val="004678BC"/>
    <w:rsid w:val="00470D41"/>
    <w:rsid w:val="00471D18"/>
    <w:rsid w:val="00473270"/>
    <w:rsid w:val="00473825"/>
    <w:rsid w:val="004741AC"/>
    <w:rsid w:val="0047500C"/>
    <w:rsid w:val="00475070"/>
    <w:rsid w:val="00475434"/>
    <w:rsid w:val="00475BC5"/>
    <w:rsid w:val="00475DF3"/>
    <w:rsid w:val="00476481"/>
    <w:rsid w:val="00477A12"/>
    <w:rsid w:val="00477F34"/>
    <w:rsid w:val="00477FFD"/>
    <w:rsid w:val="00480584"/>
    <w:rsid w:val="00480EE7"/>
    <w:rsid w:val="00480FE1"/>
    <w:rsid w:val="004828FC"/>
    <w:rsid w:val="00484084"/>
    <w:rsid w:val="00484964"/>
    <w:rsid w:val="00484B04"/>
    <w:rsid w:val="004859C6"/>
    <w:rsid w:val="00486648"/>
    <w:rsid w:val="004875E0"/>
    <w:rsid w:val="00487724"/>
    <w:rsid w:val="00493190"/>
    <w:rsid w:val="00494BA6"/>
    <w:rsid w:val="00494DFE"/>
    <w:rsid w:val="0049556B"/>
    <w:rsid w:val="00496127"/>
    <w:rsid w:val="004A0A5A"/>
    <w:rsid w:val="004A59DD"/>
    <w:rsid w:val="004A5D01"/>
    <w:rsid w:val="004A613D"/>
    <w:rsid w:val="004A6539"/>
    <w:rsid w:val="004A735E"/>
    <w:rsid w:val="004B3346"/>
    <w:rsid w:val="004B3881"/>
    <w:rsid w:val="004B5DD5"/>
    <w:rsid w:val="004C2CAE"/>
    <w:rsid w:val="004C2F46"/>
    <w:rsid w:val="004C36F3"/>
    <w:rsid w:val="004C4259"/>
    <w:rsid w:val="004C4E06"/>
    <w:rsid w:val="004C5289"/>
    <w:rsid w:val="004D0912"/>
    <w:rsid w:val="004D0DD1"/>
    <w:rsid w:val="004D19E6"/>
    <w:rsid w:val="004D1BA4"/>
    <w:rsid w:val="004D20E9"/>
    <w:rsid w:val="004D26C1"/>
    <w:rsid w:val="004D2827"/>
    <w:rsid w:val="004D2E43"/>
    <w:rsid w:val="004D6606"/>
    <w:rsid w:val="004D6C1A"/>
    <w:rsid w:val="004E09BA"/>
    <w:rsid w:val="004E449B"/>
    <w:rsid w:val="004E4E98"/>
    <w:rsid w:val="004E69CC"/>
    <w:rsid w:val="004E6D5C"/>
    <w:rsid w:val="004E7642"/>
    <w:rsid w:val="004F0F52"/>
    <w:rsid w:val="004F1472"/>
    <w:rsid w:val="004F1B20"/>
    <w:rsid w:val="004F24C1"/>
    <w:rsid w:val="004F27EF"/>
    <w:rsid w:val="004F484B"/>
    <w:rsid w:val="004F4A74"/>
    <w:rsid w:val="004F50C8"/>
    <w:rsid w:val="004F63ED"/>
    <w:rsid w:val="004F6EC8"/>
    <w:rsid w:val="004F7959"/>
    <w:rsid w:val="004F7D04"/>
    <w:rsid w:val="004F7E1C"/>
    <w:rsid w:val="005029BA"/>
    <w:rsid w:val="005039D3"/>
    <w:rsid w:val="00505A60"/>
    <w:rsid w:val="00505F3F"/>
    <w:rsid w:val="00506060"/>
    <w:rsid w:val="00510AAB"/>
    <w:rsid w:val="00510CDE"/>
    <w:rsid w:val="00510D90"/>
    <w:rsid w:val="00511AF0"/>
    <w:rsid w:val="005124F9"/>
    <w:rsid w:val="00515B29"/>
    <w:rsid w:val="005202BC"/>
    <w:rsid w:val="00522B0C"/>
    <w:rsid w:val="00523F76"/>
    <w:rsid w:val="00524524"/>
    <w:rsid w:val="0052505F"/>
    <w:rsid w:val="005250B2"/>
    <w:rsid w:val="00525905"/>
    <w:rsid w:val="005334BA"/>
    <w:rsid w:val="005338AE"/>
    <w:rsid w:val="00534E53"/>
    <w:rsid w:val="00534F04"/>
    <w:rsid w:val="0054209E"/>
    <w:rsid w:val="00544DC7"/>
    <w:rsid w:val="005453F5"/>
    <w:rsid w:val="00545586"/>
    <w:rsid w:val="00545A95"/>
    <w:rsid w:val="00546439"/>
    <w:rsid w:val="00550F90"/>
    <w:rsid w:val="005570BE"/>
    <w:rsid w:val="0056014C"/>
    <w:rsid w:val="00561F16"/>
    <w:rsid w:val="0056336F"/>
    <w:rsid w:val="005635E2"/>
    <w:rsid w:val="00565697"/>
    <w:rsid w:val="00565B3C"/>
    <w:rsid w:val="00566029"/>
    <w:rsid w:val="00571838"/>
    <w:rsid w:val="00572917"/>
    <w:rsid w:val="0057384B"/>
    <w:rsid w:val="0057630A"/>
    <w:rsid w:val="00584669"/>
    <w:rsid w:val="00591100"/>
    <w:rsid w:val="0059288C"/>
    <w:rsid w:val="005945F8"/>
    <w:rsid w:val="0059570B"/>
    <w:rsid w:val="005A243D"/>
    <w:rsid w:val="005A3352"/>
    <w:rsid w:val="005A35EF"/>
    <w:rsid w:val="005A3C43"/>
    <w:rsid w:val="005A6385"/>
    <w:rsid w:val="005A6AE7"/>
    <w:rsid w:val="005B26F2"/>
    <w:rsid w:val="005B2894"/>
    <w:rsid w:val="005B30F1"/>
    <w:rsid w:val="005B533D"/>
    <w:rsid w:val="005B5463"/>
    <w:rsid w:val="005B749B"/>
    <w:rsid w:val="005B79AF"/>
    <w:rsid w:val="005B7B19"/>
    <w:rsid w:val="005C1AC9"/>
    <w:rsid w:val="005C4EEF"/>
    <w:rsid w:val="005C6359"/>
    <w:rsid w:val="005C7EB8"/>
    <w:rsid w:val="005D0D53"/>
    <w:rsid w:val="005D2ECD"/>
    <w:rsid w:val="005D32DC"/>
    <w:rsid w:val="005D3E58"/>
    <w:rsid w:val="005D4E51"/>
    <w:rsid w:val="005D6F16"/>
    <w:rsid w:val="005D7C07"/>
    <w:rsid w:val="005E0DAA"/>
    <w:rsid w:val="005E76CC"/>
    <w:rsid w:val="005F12FF"/>
    <w:rsid w:val="005F20F2"/>
    <w:rsid w:val="005F257A"/>
    <w:rsid w:val="005F2FBB"/>
    <w:rsid w:val="00600288"/>
    <w:rsid w:val="00601A11"/>
    <w:rsid w:val="00605BF9"/>
    <w:rsid w:val="0060639F"/>
    <w:rsid w:val="006064E5"/>
    <w:rsid w:val="0060699E"/>
    <w:rsid w:val="00607F9E"/>
    <w:rsid w:val="00610691"/>
    <w:rsid w:val="00610996"/>
    <w:rsid w:val="00610EAE"/>
    <w:rsid w:val="006117DC"/>
    <w:rsid w:val="006124ED"/>
    <w:rsid w:val="0061419D"/>
    <w:rsid w:val="00614A87"/>
    <w:rsid w:val="00615E17"/>
    <w:rsid w:val="00616EAD"/>
    <w:rsid w:val="006201AF"/>
    <w:rsid w:val="00620343"/>
    <w:rsid w:val="00621BF8"/>
    <w:rsid w:val="00623AAA"/>
    <w:rsid w:val="00623D0E"/>
    <w:rsid w:val="00624966"/>
    <w:rsid w:val="00625010"/>
    <w:rsid w:val="006253F5"/>
    <w:rsid w:val="00625577"/>
    <w:rsid w:val="0062739E"/>
    <w:rsid w:val="006276F5"/>
    <w:rsid w:val="00627E38"/>
    <w:rsid w:val="00632744"/>
    <w:rsid w:val="006329FA"/>
    <w:rsid w:val="00634286"/>
    <w:rsid w:val="0063500F"/>
    <w:rsid w:val="00636CA6"/>
    <w:rsid w:val="00642BA0"/>
    <w:rsid w:val="00647A9D"/>
    <w:rsid w:val="0065045B"/>
    <w:rsid w:val="00650A89"/>
    <w:rsid w:val="006522DC"/>
    <w:rsid w:val="00654BDD"/>
    <w:rsid w:val="006558C5"/>
    <w:rsid w:val="00656F6C"/>
    <w:rsid w:val="006600B6"/>
    <w:rsid w:val="006625E0"/>
    <w:rsid w:val="0066275C"/>
    <w:rsid w:val="0066307D"/>
    <w:rsid w:val="006632A0"/>
    <w:rsid w:val="00663B0E"/>
    <w:rsid w:val="006641B7"/>
    <w:rsid w:val="006660B6"/>
    <w:rsid w:val="00666F00"/>
    <w:rsid w:val="006679EB"/>
    <w:rsid w:val="00671D2B"/>
    <w:rsid w:val="0067308A"/>
    <w:rsid w:val="00673983"/>
    <w:rsid w:val="006741CC"/>
    <w:rsid w:val="00674265"/>
    <w:rsid w:val="006756E5"/>
    <w:rsid w:val="00675D9F"/>
    <w:rsid w:val="006763DA"/>
    <w:rsid w:val="006777AF"/>
    <w:rsid w:val="00680C4A"/>
    <w:rsid w:val="006810FE"/>
    <w:rsid w:val="006813AA"/>
    <w:rsid w:val="00682313"/>
    <w:rsid w:val="00682E32"/>
    <w:rsid w:val="00683F25"/>
    <w:rsid w:val="00685D03"/>
    <w:rsid w:val="006871F5"/>
    <w:rsid w:val="00692460"/>
    <w:rsid w:val="006960D0"/>
    <w:rsid w:val="006971CD"/>
    <w:rsid w:val="00697EE2"/>
    <w:rsid w:val="006A10B8"/>
    <w:rsid w:val="006A36C0"/>
    <w:rsid w:val="006A3716"/>
    <w:rsid w:val="006A3C93"/>
    <w:rsid w:val="006A43DD"/>
    <w:rsid w:val="006A5065"/>
    <w:rsid w:val="006A5958"/>
    <w:rsid w:val="006A5BA9"/>
    <w:rsid w:val="006A66B5"/>
    <w:rsid w:val="006B01BE"/>
    <w:rsid w:val="006B043A"/>
    <w:rsid w:val="006B10A2"/>
    <w:rsid w:val="006B1B05"/>
    <w:rsid w:val="006B29CC"/>
    <w:rsid w:val="006B5C98"/>
    <w:rsid w:val="006B6434"/>
    <w:rsid w:val="006B7726"/>
    <w:rsid w:val="006C0779"/>
    <w:rsid w:val="006C2AA5"/>
    <w:rsid w:val="006C3A2F"/>
    <w:rsid w:val="006C4806"/>
    <w:rsid w:val="006C6E6C"/>
    <w:rsid w:val="006C752E"/>
    <w:rsid w:val="006C7B12"/>
    <w:rsid w:val="006D058A"/>
    <w:rsid w:val="006D2AE5"/>
    <w:rsid w:val="006D35C9"/>
    <w:rsid w:val="006D4B6A"/>
    <w:rsid w:val="006D581C"/>
    <w:rsid w:val="006D64AE"/>
    <w:rsid w:val="006E13DC"/>
    <w:rsid w:val="006E22A5"/>
    <w:rsid w:val="006E2D05"/>
    <w:rsid w:val="006E313C"/>
    <w:rsid w:val="006E3AD6"/>
    <w:rsid w:val="006E56B6"/>
    <w:rsid w:val="006E5F98"/>
    <w:rsid w:val="006E5FA3"/>
    <w:rsid w:val="006F058B"/>
    <w:rsid w:val="006F1DF8"/>
    <w:rsid w:val="006F29FB"/>
    <w:rsid w:val="006F31A1"/>
    <w:rsid w:val="006F4103"/>
    <w:rsid w:val="006F4B75"/>
    <w:rsid w:val="006F51C9"/>
    <w:rsid w:val="006F7D26"/>
    <w:rsid w:val="007064A1"/>
    <w:rsid w:val="00710BAD"/>
    <w:rsid w:val="00711D79"/>
    <w:rsid w:val="0071377C"/>
    <w:rsid w:val="0071388B"/>
    <w:rsid w:val="00713A1A"/>
    <w:rsid w:val="00714104"/>
    <w:rsid w:val="00714A05"/>
    <w:rsid w:val="00715A7C"/>
    <w:rsid w:val="00716196"/>
    <w:rsid w:val="00716A2E"/>
    <w:rsid w:val="00717660"/>
    <w:rsid w:val="00717DBA"/>
    <w:rsid w:val="00720802"/>
    <w:rsid w:val="00720C33"/>
    <w:rsid w:val="00721AF0"/>
    <w:rsid w:val="00722565"/>
    <w:rsid w:val="00722B74"/>
    <w:rsid w:val="00724F9B"/>
    <w:rsid w:val="00727AEA"/>
    <w:rsid w:val="007308DC"/>
    <w:rsid w:val="00733B56"/>
    <w:rsid w:val="007365A4"/>
    <w:rsid w:val="00740EC7"/>
    <w:rsid w:val="00741D50"/>
    <w:rsid w:val="00742AA9"/>
    <w:rsid w:val="0074385F"/>
    <w:rsid w:val="00744F04"/>
    <w:rsid w:val="007466B9"/>
    <w:rsid w:val="0074673A"/>
    <w:rsid w:val="00747888"/>
    <w:rsid w:val="007510AC"/>
    <w:rsid w:val="007511DB"/>
    <w:rsid w:val="0075222A"/>
    <w:rsid w:val="007553AF"/>
    <w:rsid w:val="00756B6B"/>
    <w:rsid w:val="00757984"/>
    <w:rsid w:val="00760EA5"/>
    <w:rsid w:val="0076220D"/>
    <w:rsid w:val="0076499F"/>
    <w:rsid w:val="00765055"/>
    <w:rsid w:val="00765131"/>
    <w:rsid w:val="00765607"/>
    <w:rsid w:val="0077101A"/>
    <w:rsid w:val="00773C4E"/>
    <w:rsid w:val="00774011"/>
    <w:rsid w:val="00774924"/>
    <w:rsid w:val="00775627"/>
    <w:rsid w:val="00775853"/>
    <w:rsid w:val="00775960"/>
    <w:rsid w:val="00776513"/>
    <w:rsid w:val="00780266"/>
    <w:rsid w:val="00780F8C"/>
    <w:rsid w:val="00782D8D"/>
    <w:rsid w:val="00783035"/>
    <w:rsid w:val="00783B9F"/>
    <w:rsid w:val="00784783"/>
    <w:rsid w:val="00791EC7"/>
    <w:rsid w:val="0079247E"/>
    <w:rsid w:val="007A1A1C"/>
    <w:rsid w:val="007A2B58"/>
    <w:rsid w:val="007A49AA"/>
    <w:rsid w:val="007B1954"/>
    <w:rsid w:val="007B4D0D"/>
    <w:rsid w:val="007B6AE3"/>
    <w:rsid w:val="007C2427"/>
    <w:rsid w:val="007C28E5"/>
    <w:rsid w:val="007C5E9F"/>
    <w:rsid w:val="007C745F"/>
    <w:rsid w:val="007D28BC"/>
    <w:rsid w:val="007D2949"/>
    <w:rsid w:val="007D3159"/>
    <w:rsid w:val="007D5311"/>
    <w:rsid w:val="007D63CE"/>
    <w:rsid w:val="007D7299"/>
    <w:rsid w:val="007D76E5"/>
    <w:rsid w:val="007D79A8"/>
    <w:rsid w:val="007E0B74"/>
    <w:rsid w:val="007E0E10"/>
    <w:rsid w:val="007E1797"/>
    <w:rsid w:val="007E1BBC"/>
    <w:rsid w:val="007E3A91"/>
    <w:rsid w:val="007E4BDD"/>
    <w:rsid w:val="007E7B48"/>
    <w:rsid w:val="007F01E0"/>
    <w:rsid w:val="007F1258"/>
    <w:rsid w:val="007F2C35"/>
    <w:rsid w:val="007F3462"/>
    <w:rsid w:val="007F3B67"/>
    <w:rsid w:val="007F5D2D"/>
    <w:rsid w:val="007F6204"/>
    <w:rsid w:val="00800C5F"/>
    <w:rsid w:val="00803773"/>
    <w:rsid w:val="00803C77"/>
    <w:rsid w:val="008048E3"/>
    <w:rsid w:val="008104B0"/>
    <w:rsid w:val="00812AAF"/>
    <w:rsid w:val="00812B84"/>
    <w:rsid w:val="00813EE6"/>
    <w:rsid w:val="00815382"/>
    <w:rsid w:val="00817D50"/>
    <w:rsid w:val="00821F3E"/>
    <w:rsid w:val="00824AAA"/>
    <w:rsid w:val="00826406"/>
    <w:rsid w:val="008270DB"/>
    <w:rsid w:val="00830278"/>
    <w:rsid w:val="0083085C"/>
    <w:rsid w:val="00830AA3"/>
    <w:rsid w:val="00832BF1"/>
    <w:rsid w:val="008332B7"/>
    <w:rsid w:val="008357BA"/>
    <w:rsid w:val="00837EFD"/>
    <w:rsid w:val="0084044F"/>
    <w:rsid w:val="00841211"/>
    <w:rsid w:val="00842C4A"/>
    <w:rsid w:val="00842F6F"/>
    <w:rsid w:val="00843116"/>
    <w:rsid w:val="008460D4"/>
    <w:rsid w:val="00850065"/>
    <w:rsid w:val="00851F60"/>
    <w:rsid w:val="00853496"/>
    <w:rsid w:val="00853A23"/>
    <w:rsid w:val="00855E38"/>
    <w:rsid w:val="00855FC5"/>
    <w:rsid w:val="00856ED6"/>
    <w:rsid w:val="00857C25"/>
    <w:rsid w:val="00860F55"/>
    <w:rsid w:val="008615E2"/>
    <w:rsid w:val="00864B57"/>
    <w:rsid w:val="00865A69"/>
    <w:rsid w:val="00865F4A"/>
    <w:rsid w:val="008722F3"/>
    <w:rsid w:val="00872E15"/>
    <w:rsid w:val="00875CD2"/>
    <w:rsid w:val="00877D5B"/>
    <w:rsid w:val="0088290C"/>
    <w:rsid w:val="008866D9"/>
    <w:rsid w:val="00891A21"/>
    <w:rsid w:val="00892CD4"/>
    <w:rsid w:val="00893A05"/>
    <w:rsid w:val="00893DEC"/>
    <w:rsid w:val="00895FA0"/>
    <w:rsid w:val="00897648"/>
    <w:rsid w:val="008A33EE"/>
    <w:rsid w:val="008A39C9"/>
    <w:rsid w:val="008A3E4E"/>
    <w:rsid w:val="008A4565"/>
    <w:rsid w:val="008A5CCD"/>
    <w:rsid w:val="008B0A51"/>
    <w:rsid w:val="008B0A9F"/>
    <w:rsid w:val="008B2A9A"/>
    <w:rsid w:val="008B4AE7"/>
    <w:rsid w:val="008B565B"/>
    <w:rsid w:val="008B63B9"/>
    <w:rsid w:val="008B6BCD"/>
    <w:rsid w:val="008B6ED5"/>
    <w:rsid w:val="008C002E"/>
    <w:rsid w:val="008C44A1"/>
    <w:rsid w:val="008D2208"/>
    <w:rsid w:val="008D3302"/>
    <w:rsid w:val="008D354A"/>
    <w:rsid w:val="008D4B72"/>
    <w:rsid w:val="008D60E4"/>
    <w:rsid w:val="008D64F2"/>
    <w:rsid w:val="008D6725"/>
    <w:rsid w:val="008D705A"/>
    <w:rsid w:val="008D7BAC"/>
    <w:rsid w:val="008E237F"/>
    <w:rsid w:val="008E44F3"/>
    <w:rsid w:val="008E4BB6"/>
    <w:rsid w:val="008E594E"/>
    <w:rsid w:val="008F152A"/>
    <w:rsid w:val="008F4222"/>
    <w:rsid w:val="008F55D9"/>
    <w:rsid w:val="0090045F"/>
    <w:rsid w:val="009008EE"/>
    <w:rsid w:val="00900E41"/>
    <w:rsid w:val="0090144A"/>
    <w:rsid w:val="009017C2"/>
    <w:rsid w:val="00902390"/>
    <w:rsid w:val="00902716"/>
    <w:rsid w:val="009034BD"/>
    <w:rsid w:val="00903A5E"/>
    <w:rsid w:val="0090406A"/>
    <w:rsid w:val="00905C7F"/>
    <w:rsid w:val="00911093"/>
    <w:rsid w:val="009127B3"/>
    <w:rsid w:val="0091300B"/>
    <w:rsid w:val="00916726"/>
    <w:rsid w:val="00916A23"/>
    <w:rsid w:val="00917131"/>
    <w:rsid w:val="009200E3"/>
    <w:rsid w:val="009209C8"/>
    <w:rsid w:val="00920ACB"/>
    <w:rsid w:val="00921D3D"/>
    <w:rsid w:val="00923BE9"/>
    <w:rsid w:val="009269D8"/>
    <w:rsid w:val="00926AC4"/>
    <w:rsid w:val="00927D53"/>
    <w:rsid w:val="009314A8"/>
    <w:rsid w:val="009317C8"/>
    <w:rsid w:val="00933258"/>
    <w:rsid w:val="00935112"/>
    <w:rsid w:val="00935A53"/>
    <w:rsid w:val="009368BB"/>
    <w:rsid w:val="009376B5"/>
    <w:rsid w:val="00937C32"/>
    <w:rsid w:val="009400B5"/>
    <w:rsid w:val="009441CC"/>
    <w:rsid w:val="009473DB"/>
    <w:rsid w:val="00947B62"/>
    <w:rsid w:val="00947F51"/>
    <w:rsid w:val="00951B79"/>
    <w:rsid w:val="00951CC8"/>
    <w:rsid w:val="00956345"/>
    <w:rsid w:val="00960B20"/>
    <w:rsid w:val="0096130A"/>
    <w:rsid w:val="00964D27"/>
    <w:rsid w:val="00965CB9"/>
    <w:rsid w:val="00966C8C"/>
    <w:rsid w:val="009676AB"/>
    <w:rsid w:val="00970194"/>
    <w:rsid w:val="00971C9A"/>
    <w:rsid w:val="00972D2C"/>
    <w:rsid w:val="00973DD9"/>
    <w:rsid w:val="0097756D"/>
    <w:rsid w:val="00980EFC"/>
    <w:rsid w:val="00981A9C"/>
    <w:rsid w:val="00981C35"/>
    <w:rsid w:val="009877DF"/>
    <w:rsid w:val="009936E6"/>
    <w:rsid w:val="00994617"/>
    <w:rsid w:val="00995915"/>
    <w:rsid w:val="009A0300"/>
    <w:rsid w:val="009A2595"/>
    <w:rsid w:val="009A545E"/>
    <w:rsid w:val="009A59AB"/>
    <w:rsid w:val="009A6320"/>
    <w:rsid w:val="009B13D3"/>
    <w:rsid w:val="009C2471"/>
    <w:rsid w:val="009C3A8E"/>
    <w:rsid w:val="009C457D"/>
    <w:rsid w:val="009C62E2"/>
    <w:rsid w:val="009C7956"/>
    <w:rsid w:val="009D030D"/>
    <w:rsid w:val="009D360A"/>
    <w:rsid w:val="009D3714"/>
    <w:rsid w:val="009D3FD9"/>
    <w:rsid w:val="009D4808"/>
    <w:rsid w:val="009D4B8B"/>
    <w:rsid w:val="009D5A0B"/>
    <w:rsid w:val="009D5E59"/>
    <w:rsid w:val="009D6B27"/>
    <w:rsid w:val="009D720F"/>
    <w:rsid w:val="009D7B7A"/>
    <w:rsid w:val="009E220D"/>
    <w:rsid w:val="009E4822"/>
    <w:rsid w:val="009E505A"/>
    <w:rsid w:val="009E57E4"/>
    <w:rsid w:val="009E5DED"/>
    <w:rsid w:val="009E683C"/>
    <w:rsid w:val="009E6A4A"/>
    <w:rsid w:val="009E74CA"/>
    <w:rsid w:val="009E7D27"/>
    <w:rsid w:val="009F145F"/>
    <w:rsid w:val="009F4386"/>
    <w:rsid w:val="009F5579"/>
    <w:rsid w:val="009F571C"/>
    <w:rsid w:val="009F6183"/>
    <w:rsid w:val="009F623F"/>
    <w:rsid w:val="009F7645"/>
    <w:rsid w:val="00A01198"/>
    <w:rsid w:val="00A025BC"/>
    <w:rsid w:val="00A0488C"/>
    <w:rsid w:val="00A04FC8"/>
    <w:rsid w:val="00A06E1F"/>
    <w:rsid w:val="00A07386"/>
    <w:rsid w:val="00A077FF"/>
    <w:rsid w:val="00A07EEA"/>
    <w:rsid w:val="00A1132F"/>
    <w:rsid w:val="00A1179E"/>
    <w:rsid w:val="00A13062"/>
    <w:rsid w:val="00A1311E"/>
    <w:rsid w:val="00A15189"/>
    <w:rsid w:val="00A17BF3"/>
    <w:rsid w:val="00A202F5"/>
    <w:rsid w:val="00A233C2"/>
    <w:rsid w:val="00A25288"/>
    <w:rsid w:val="00A2615C"/>
    <w:rsid w:val="00A264E1"/>
    <w:rsid w:val="00A27137"/>
    <w:rsid w:val="00A328ED"/>
    <w:rsid w:val="00A3291F"/>
    <w:rsid w:val="00A33E34"/>
    <w:rsid w:val="00A34AF5"/>
    <w:rsid w:val="00A363EB"/>
    <w:rsid w:val="00A37D4A"/>
    <w:rsid w:val="00A4127E"/>
    <w:rsid w:val="00A41B2D"/>
    <w:rsid w:val="00A4284D"/>
    <w:rsid w:val="00A429D3"/>
    <w:rsid w:val="00A47370"/>
    <w:rsid w:val="00A473C0"/>
    <w:rsid w:val="00A50626"/>
    <w:rsid w:val="00A5078C"/>
    <w:rsid w:val="00A509AF"/>
    <w:rsid w:val="00A53BE3"/>
    <w:rsid w:val="00A549F2"/>
    <w:rsid w:val="00A5513E"/>
    <w:rsid w:val="00A558B1"/>
    <w:rsid w:val="00A55EF3"/>
    <w:rsid w:val="00A6358C"/>
    <w:rsid w:val="00A63D66"/>
    <w:rsid w:val="00A649D1"/>
    <w:rsid w:val="00A66093"/>
    <w:rsid w:val="00A66147"/>
    <w:rsid w:val="00A7215C"/>
    <w:rsid w:val="00A72AC5"/>
    <w:rsid w:val="00A738DA"/>
    <w:rsid w:val="00A774FE"/>
    <w:rsid w:val="00A77AB6"/>
    <w:rsid w:val="00A82287"/>
    <w:rsid w:val="00A835C8"/>
    <w:rsid w:val="00A83A67"/>
    <w:rsid w:val="00A83D33"/>
    <w:rsid w:val="00A84DDA"/>
    <w:rsid w:val="00A864BA"/>
    <w:rsid w:val="00A92898"/>
    <w:rsid w:val="00A95DA1"/>
    <w:rsid w:val="00A96170"/>
    <w:rsid w:val="00A97588"/>
    <w:rsid w:val="00AA17DE"/>
    <w:rsid w:val="00AA29FB"/>
    <w:rsid w:val="00AA2F40"/>
    <w:rsid w:val="00AA462D"/>
    <w:rsid w:val="00AA5516"/>
    <w:rsid w:val="00AA64FE"/>
    <w:rsid w:val="00AB0A0F"/>
    <w:rsid w:val="00AB0FA8"/>
    <w:rsid w:val="00AB1C6B"/>
    <w:rsid w:val="00AB2075"/>
    <w:rsid w:val="00AB2558"/>
    <w:rsid w:val="00AB2790"/>
    <w:rsid w:val="00AB4391"/>
    <w:rsid w:val="00AB48DC"/>
    <w:rsid w:val="00AB67BE"/>
    <w:rsid w:val="00AB6847"/>
    <w:rsid w:val="00AC05EC"/>
    <w:rsid w:val="00AC0770"/>
    <w:rsid w:val="00AC1C89"/>
    <w:rsid w:val="00AC279E"/>
    <w:rsid w:val="00AC2934"/>
    <w:rsid w:val="00AC3A61"/>
    <w:rsid w:val="00AC3B67"/>
    <w:rsid w:val="00AC41F2"/>
    <w:rsid w:val="00AD0E7F"/>
    <w:rsid w:val="00AD13C7"/>
    <w:rsid w:val="00AD234A"/>
    <w:rsid w:val="00AD26EA"/>
    <w:rsid w:val="00AD2AC3"/>
    <w:rsid w:val="00AD33FD"/>
    <w:rsid w:val="00AD354C"/>
    <w:rsid w:val="00AD5A42"/>
    <w:rsid w:val="00AE0B7F"/>
    <w:rsid w:val="00AE1769"/>
    <w:rsid w:val="00AE186D"/>
    <w:rsid w:val="00AE2E92"/>
    <w:rsid w:val="00AE3766"/>
    <w:rsid w:val="00AE5163"/>
    <w:rsid w:val="00AE5D98"/>
    <w:rsid w:val="00AE608C"/>
    <w:rsid w:val="00AF1AB6"/>
    <w:rsid w:val="00AF2579"/>
    <w:rsid w:val="00AF2C23"/>
    <w:rsid w:val="00AF73EB"/>
    <w:rsid w:val="00B0265D"/>
    <w:rsid w:val="00B02ED6"/>
    <w:rsid w:val="00B03B8E"/>
    <w:rsid w:val="00B04DFA"/>
    <w:rsid w:val="00B06484"/>
    <w:rsid w:val="00B12590"/>
    <w:rsid w:val="00B14828"/>
    <w:rsid w:val="00B14C52"/>
    <w:rsid w:val="00B15CEB"/>
    <w:rsid w:val="00B160CB"/>
    <w:rsid w:val="00B169F8"/>
    <w:rsid w:val="00B16F07"/>
    <w:rsid w:val="00B20551"/>
    <w:rsid w:val="00B21371"/>
    <w:rsid w:val="00B2233D"/>
    <w:rsid w:val="00B25AED"/>
    <w:rsid w:val="00B26487"/>
    <w:rsid w:val="00B27ED2"/>
    <w:rsid w:val="00B30411"/>
    <w:rsid w:val="00B35008"/>
    <w:rsid w:val="00B35124"/>
    <w:rsid w:val="00B35AA2"/>
    <w:rsid w:val="00B407F4"/>
    <w:rsid w:val="00B430B5"/>
    <w:rsid w:val="00B43C92"/>
    <w:rsid w:val="00B4404E"/>
    <w:rsid w:val="00B45F66"/>
    <w:rsid w:val="00B464E2"/>
    <w:rsid w:val="00B46D14"/>
    <w:rsid w:val="00B50276"/>
    <w:rsid w:val="00B522BB"/>
    <w:rsid w:val="00B545A3"/>
    <w:rsid w:val="00B5515A"/>
    <w:rsid w:val="00B568DF"/>
    <w:rsid w:val="00B57D4B"/>
    <w:rsid w:val="00B61627"/>
    <w:rsid w:val="00B6359E"/>
    <w:rsid w:val="00B668E8"/>
    <w:rsid w:val="00B67FC5"/>
    <w:rsid w:val="00B70027"/>
    <w:rsid w:val="00B70382"/>
    <w:rsid w:val="00B70925"/>
    <w:rsid w:val="00B737C2"/>
    <w:rsid w:val="00B749A7"/>
    <w:rsid w:val="00B75245"/>
    <w:rsid w:val="00B7637A"/>
    <w:rsid w:val="00B81964"/>
    <w:rsid w:val="00B83030"/>
    <w:rsid w:val="00B831C8"/>
    <w:rsid w:val="00B8346D"/>
    <w:rsid w:val="00B84DDF"/>
    <w:rsid w:val="00B8519A"/>
    <w:rsid w:val="00B86A6A"/>
    <w:rsid w:val="00B8764C"/>
    <w:rsid w:val="00B90619"/>
    <w:rsid w:val="00B92D1B"/>
    <w:rsid w:val="00B93450"/>
    <w:rsid w:val="00BA0559"/>
    <w:rsid w:val="00BA3A03"/>
    <w:rsid w:val="00BA416B"/>
    <w:rsid w:val="00BA442D"/>
    <w:rsid w:val="00BA6164"/>
    <w:rsid w:val="00BA62E0"/>
    <w:rsid w:val="00BA7A62"/>
    <w:rsid w:val="00BB0FB4"/>
    <w:rsid w:val="00BB4301"/>
    <w:rsid w:val="00BB76C7"/>
    <w:rsid w:val="00BB7F68"/>
    <w:rsid w:val="00BC17C0"/>
    <w:rsid w:val="00BC19D3"/>
    <w:rsid w:val="00BC1F81"/>
    <w:rsid w:val="00BC3827"/>
    <w:rsid w:val="00BC4BCF"/>
    <w:rsid w:val="00BC7313"/>
    <w:rsid w:val="00BD03E0"/>
    <w:rsid w:val="00BD1FEE"/>
    <w:rsid w:val="00BD5813"/>
    <w:rsid w:val="00BD5AB5"/>
    <w:rsid w:val="00BD5B20"/>
    <w:rsid w:val="00BD7BC1"/>
    <w:rsid w:val="00BE2B4E"/>
    <w:rsid w:val="00BE5717"/>
    <w:rsid w:val="00BE5750"/>
    <w:rsid w:val="00BE5F93"/>
    <w:rsid w:val="00BE73CE"/>
    <w:rsid w:val="00BE7781"/>
    <w:rsid w:val="00BF1C40"/>
    <w:rsid w:val="00BF2EBD"/>
    <w:rsid w:val="00BF4155"/>
    <w:rsid w:val="00BF68F5"/>
    <w:rsid w:val="00C00089"/>
    <w:rsid w:val="00C00865"/>
    <w:rsid w:val="00C01DCE"/>
    <w:rsid w:val="00C028F2"/>
    <w:rsid w:val="00C04360"/>
    <w:rsid w:val="00C0439F"/>
    <w:rsid w:val="00C045A5"/>
    <w:rsid w:val="00C04A67"/>
    <w:rsid w:val="00C06910"/>
    <w:rsid w:val="00C07760"/>
    <w:rsid w:val="00C10BF9"/>
    <w:rsid w:val="00C120B6"/>
    <w:rsid w:val="00C133C8"/>
    <w:rsid w:val="00C13E26"/>
    <w:rsid w:val="00C164A6"/>
    <w:rsid w:val="00C16DEB"/>
    <w:rsid w:val="00C20232"/>
    <w:rsid w:val="00C20807"/>
    <w:rsid w:val="00C2383F"/>
    <w:rsid w:val="00C24587"/>
    <w:rsid w:val="00C264E8"/>
    <w:rsid w:val="00C26F6D"/>
    <w:rsid w:val="00C31052"/>
    <w:rsid w:val="00C3238A"/>
    <w:rsid w:val="00C3254E"/>
    <w:rsid w:val="00C34196"/>
    <w:rsid w:val="00C34435"/>
    <w:rsid w:val="00C36DAA"/>
    <w:rsid w:val="00C419BA"/>
    <w:rsid w:val="00C42490"/>
    <w:rsid w:val="00C42754"/>
    <w:rsid w:val="00C429ED"/>
    <w:rsid w:val="00C4309E"/>
    <w:rsid w:val="00C43F86"/>
    <w:rsid w:val="00C4422A"/>
    <w:rsid w:val="00C44EC8"/>
    <w:rsid w:val="00C45CD5"/>
    <w:rsid w:val="00C46099"/>
    <w:rsid w:val="00C46D6C"/>
    <w:rsid w:val="00C50C19"/>
    <w:rsid w:val="00C51B3F"/>
    <w:rsid w:val="00C556E7"/>
    <w:rsid w:val="00C55C57"/>
    <w:rsid w:val="00C55F66"/>
    <w:rsid w:val="00C561A0"/>
    <w:rsid w:val="00C56BBE"/>
    <w:rsid w:val="00C622AB"/>
    <w:rsid w:val="00C6256A"/>
    <w:rsid w:val="00C658A3"/>
    <w:rsid w:val="00C66BF7"/>
    <w:rsid w:val="00C7046A"/>
    <w:rsid w:val="00C71AEF"/>
    <w:rsid w:val="00C73C4B"/>
    <w:rsid w:val="00C76F3B"/>
    <w:rsid w:val="00C85ADB"/>
    <w:rsid w:val="00C878E0"/>
    <w:rsid w:val="00C92909"/>
    <w:rsid w:val="00C92BF5"/>
    <w:rsid w:val="00C93A4D"/>
    <w:rsid w:val="00C93A5D"/>
    <w:rsid w:val="00C9548B"/>
    <w:rsid w:val="00C95B8F"/>
    <w:rsid w:val="00C964BD"/>
    <w:rsid w:val="00C976F6"/>
    <w:rsid w:val="00C97BB0"/>
    <w:rsid w:val="00CA02F7"/>
    <w:rsid w:val="00CA0829"/>
    <w:rsid w:val="00CA1116"/>
    <w:rsid w:val="00CA1B89"/>
    <w:rsid w:val="00CA40DC"/>
    <w:rsid w:val="00CA40FE"/>
    <w:rsid w:val="00CA4DB9"/>
    <w:rsid w:val="00CA5547"/>
    <w:rsid w:val="00CB11CD"/>
    <w:rsid w:val="00CB1FBD"/>
    <w:rsid w:val="00CB2329"/>
    <w:rsid w:val="00CB2BBF"/>
    <w:rsid w:val="00CB7289"/>
    <w:rsid w:val="00CC19BE"/>
    <w:rsid w:val="00CC7898"/>
    <w:rsid w:val="00CD023A"/>
    <w:rsid w:val="00CD033E"/>
    <w:rsid w:val="00CD038B"/>
    <w:rsid w:val="00CD0C0C"/>
    <w:rsid w:val="00CD0F00"/>
    <w:rsid w:val="00CD3209"/>
    <w:rsid w:val="00CD3EE4"/>
    <w:rsid w:val="00CD3F94"/>
    <w:rsid w:val="00CD465A"/>
    <w:rsid w:val="00CD51F3"/>
    <w:rsid w:val="00CD627B"/>
    <w:rsid w:val="00CD7E26"/>
    <w:rsid w:val="00CD7F72"/>
    <w:rsid w:val="00CE0079"/>
    <w:rsid w:val="00CE23A2"/>
    <w:rsid w:val="00CF0017"/>
    <w:rsid w:val="00CF1447"/>
    <w:rsid w:val="00CF270E"/>
    <w:rsid w:val="00CF2BDF"/>
    <w:rsid w:val="00CF4A77"/>
    <w:rsid w:val="00CF5DF1"/>
    <w:rsid w:val="00CF6509"/>
    <w:rsid w:val="00CF7558"/>
    <w:rsid w:val="00D00F44"/>
    <w:rsid w:val="00D01DB1"/>
    <w:rsid w:val="00D04689"/>
    <w:rsid w:val="00D0476E"/>
    <w:rsid w:val="00D05D7B"/>
    <w:rsid w:val="00D109B4"/>
    <w:rsid w:val="00D10CB7"/>
    <w:rsid w:val="00D1115A"/>
    <w:rsid w:val="00D11F56"/>
    <w:rsid w:val="00D15148"/>
    <w:rsid w:val="00D21654"/>
    <w:rsid w:val="00D21895"/>
    <w:rsid w:val="00D22E92"/>
    <w:rsid w:val="00D23643"/>
    <w:rsid w:val="00D2477B"/>
    <w:rsid w:val="00D25017"/>
    <w:rsid w:val="00D26D81"/>
    <w:rsid w:val="00D30507"/>
    <w:rsid w:val="00D32642"/>
    <w:rsid w:val="00D32F76"/>
    <w:rsid w:val="00D3561C"/>
    <w:rsid w:val="00D36911"/>
    <w:rsid w:val="00D37182"/>
    <w:rsid w:val="00D415A5"/>
    <w:rsid w:val="00D42AF4"/>
    <w:rsid w:val="00D42E43"/>
    <w:rsid w:val="00D44D77"/>
    <w:rsid w:val="00D459F6"/>
    <w:rsid w:val="00D461A7"/>
    <w:rsid w:val="00D46ADB"/>
    <w:rsid w:val="00D4737F"/>
    <w:rsid w:val="00D531C9"/>
    <w:rsid w:val="00D53689"/>
    <w:rsid w:val="00D53F2C"/>
    <w:rsid w:val="00D61685"/>
    <w:rsid w:val="00D62064"/>
    <w:rsid w:val="00D62D01"/>
    <w:rsid w:val="00D67BE1"/>
    <w:rsid w:val="00D7034B"/>
    <w:rsid w:val="00D74568"/>
    <w:rsid w:val="00D776A2"/>
    <w:rsid w:val="00D77799"/>
    <w:rsid w:val="00D8039E"/>
    <w:rsid w:val="00D81510"/>
    <w:rsid w:val="00D831A3"/>
    <w:rsid w:val="00D85371"/>
    <w:rsid w:val="00D85CBC"/>
    <w:rsid w:val="00D8736C"/>
    <w:rsid w:val="00D87813"/>
    <w:rsid w:val="00D9053E"/>
    <w:rsid w:val="00D90A1E"/>
    <w:rsid w:val="00D91BA1"/>
    <w:rsid w:val="00D92F40"/>
    <w:rsid w:val="00D95FC0"/>
    <w:rsid w:val="00D97C28"/>
    <w:rsid w:val="00DA0510"/>
    <w:rsid w:val="00DA0636"/>
    <w:rsid w:val="00DA1013"/>
    <w:rsid w:val="00DA218B"/>
    <w:rsid w:val="00DA2615"/>
    <w:rsid w:val="00DA3A1A"/>
    <w:rsid w:val="00DA5FA6"/>
    <w:rsid w:val="00DA6BF7"/>
    <w:rsid w:val="00DB1231"/>
    <w:rsid w:val="00DB1567"/>
    <w:rsid w:val="00DB16D2"/>
    <w:rsid w:val="00DB1B37"/>
    <w:rsid w:val="00DB3095"/>
    <w:rsid w:val="00DB3344"/>
    <w:rsid w:val="00DB3427"/>
    <w:rsid w:val="00DB3466"/>
    <w:rsid w:val="00DB3E01"/>
    <w:rsid w:val="00DB5E31"/>
    <w:rsid w:val="00DB6487"/>
    <w:rsid w:val="00DB6A45"/>
    <w:rsid w:val="00DB7796"/>
    <w:rsid w:val="00DB7D37"/>
    <w:rsid w:val="00DC06B7"/>
    <w:rsid w:val="00DC2690"/>
    <w:rsid w:val="00DC3487"/>
    <w:rsid w:val="00DC4142"/>
    <w:rsid w:val="00DC4B6A"/>
    <w:rsid w:val="00DC6171"/>
    <w:rsid w:val="00DC6186"/>
    <w:rsid w:val="00DD1F69"/>
    <w:rsid w:val="00DD2A49"/>
    <w:rsid w:val="00DD2B0A"/>
    <w:rsid w:val="00DD2D44"/>
    <w:rsid w:val="00DD2DB5"/>
    <w:rsid w:val="00DD3AF7"/>
    <w:rsid w:val="00DD4638"/>
    <w:rsid w:val="00DE0A59"/>
    <w:rsid w:val="00DE3B13"/>
    <w:rsid w:val="00DE4C92"/>
    <w:rsid w:val="00DE63C1"/>
    <w:rsid w:val="00DF0D12"/>
    <w:rsid w:val="00DF15E6"/>
    <w:rsid w:val="00DF1900"/>
    <w:rsid w:val="00DF2C36"/>
    <w:rsid w:val="00DF3E8B"/>
    <w:rsid w:val="00DF4F81"/>
    <w:rsid w:val="00DF6A93"/>
    <w:rsid w:val="00DF7AE3"/>
    <w:rsid w:val="00E01DE7"/>
    <w:rsid w:val="00E030F8"/>
    <w:rsid w:val="00E04D77"/>
    <w:rsid w:val="00E1095C"/>
    <w:rsid w:val="00E145B5"/>
    <w:rsid w:val="00E145E5"/>
    <w:rsid w:val="00E14CA9"/>
    <w:rsid w:val="00E16243"/>
    <w:rsid w:val="00E20525"/>
    <w:rsid w:val="00E206BA"/>
    <w:rsid w:val="00E21C50"/>
    <w:rsid w:val="00E22192"/>
    <w:rsid w:val="00E222A3"/>
    <w:rsid w:val="00E22925"/>
    <w:rsid w:val="00E2316E"/>
    <w:rsid w:val="00E30A8D"/>
    <w:rsid w:val="00E32A5B"/>
    <w:rsid w:val="00E32F25"/>
    <w:rsid w:val="00E3425C"/>
    <w:rsid w:val="00E3427D"/>
    <w:rsid w:val="00E34C96"/>
    <w:rsid w:val="00E34D7C"/>
    <w:rsid w:val="00E35E61"/>
    <w:rsid w:val="00E402D1"/>
    <w:rsid w:val="00E40B7B"/>
    <w:rsid w:val="00E43E12"/>
    <w:rsid w:val="00E51771"/>
    <w:rsid w:val="00E52B48"/>
    <w:rsid w:val="00E54400"/>
    <w:rsid w:val="00E61D12"/>
    <w:rsid w:val="00E6309B"/>
    <w:rsid w:val="00E67C97"/>
    <w:rsid w:val="00E70CB6"/>
    <w:rsid w:val="00E747C5"/>
    <w:rsid w:val="00E74F98"/>
    <w:rsid w:val="00E75F71"/>
    <w:rsid w:val="00E7663C"/>
    <w:rsid w:val="00E77F6B"/>
    <w:rsid w:val="00E811D3"/>
    <w:rsid w:val="00E8279C"/>
    <w:rsid w:val="00E84330"/>
    <w:rsid w:val="00E84696"/>
    <w:rsid w:val="00E84A22"/>
    <w:rsid w:val="00E859B9"/>
    <w:rsid w:val="00E861C3"/>
    <w:rsid w:val="00E8646A"/>
    <w:rsid w:val="00E9242D"/>
    <w:rsid w:val="00E927EB"/>
    <w:rsid w:val="00E9287C"/>
    <w:rsid w:val="00E93435"/>
    <w:rsid w:val="00E9379D"/>
    <w:rsid w:val="00E93A54"/>
    <w:rsid w:val="00E95304"/>
    <w:rsid w:val="00E96409"/>
    <w:rsid w:val="00E96A4D"/>
    <w:rsid w:val="00E96E23"/>
    <w:rsid w:val="00E97B42"/>
    <w:rsid w:val="00EA1F1D"/>
    <w:rsid w:val="00EA2FEF"/>
    <w:rsid w:val="00EA3420"/>
    <w:rsid w:val="00EA44A3"/>
    <w:rsid w:val="00EA4EE9"/>
    <w:rsid w:val="00EA6DE8"/>
    <w:rsid w:val="00EA746F"/>
    <w:rsid w:val="00EB006C"/>
    <w:rsid w:val="00EB0230"/>
    <w:rsid w:val="00EB28BF"/>
    <w:rsid w:val="00EB323B"/>
    <w:rsid w:val="00EB77B8"/>
    <w:rsid w:val="00EB7B8C"/>
    <w:rsid w:val="00EB7C31"/>
    <w:rsid w:val="00EC28F6"/>
    <w:rsid w:val="00EC40EC"/>
    <w:rsid w:val="00EC52B7"/>
    <w:rsid w:val="00EC58FC"/>
    <w:rsid w:val="00EC6B5D"/>
    <w:rsid w:val="00EC6CDC"/>
    <w:rsid w:val="00EC708A"/>
    <w:rsid w:val="00ED2FEF"/>
    <w:rsid w:val="00ED5841"/>
    <w:rsid w:val="00ED7C57"/>
    <w:rsid w:val="00EE00E1"/>
    <w:rsid w:val="00EE12B0"/>
    <w:rsid w:val="00EE5055"/>
    <w:rsid w:val="00EE5BFC"/>
    <w:rsid w:val="00EF030F"/>
    <w:rsid w:val="00EF0C3A"/>
    <w:rsid w:val="00EF117A"/>
    <w:rsid w:val="00EF3109"/>
    <w:rsid w:val="00EF4C26"/>
    <w:rsid w:val="00EF6DBA"/>
    <w:rsid w:val="00EF79C6"/>
    <w:rsid w:val="00F022C6"/>
    <w:rsid w:val="00F0452E"/>
    <w:rsid w:val="00F047D4"/>
    <w:rsid w:val="00F05A88"/>
    <w:rsid w:val="00F06EAF"/>
    <w:rsid w:val="00F0740D"/>
    <w:rsid w:val="00F0795C"/>
    <w:rsid w:val="00F07BE7"/>
    <w:rsid w:val="00F11D9A"/>
    <w:rsid w:val="00F13C13"/>
    <w:rsid w:val="00F14440"/>
    <w:rsid w:val="00F14E0E"/>
    <w:rsid w:val="00F15A6A"/>
    <w:rsid w:val="00F16792"/>
    <w:rsid w:val="00F225F5"/>
    <w:rsid w:val="00F22D5B"/>
    <w:rsid w:val="00F23035"/>
    <w:rsid w:val="00F23E4E"/>
    <w:rsid w:val="00F24A2A"/>
    <w:rsid w:val="00F257D8"/>
    <w:rsid w:val="00F25A33"/>
    <w:rsid w:val="00F2602A"/>
    <w:rsid w:val="00F2700C"/>
    <w:rsid w:val="00F275B8"/>
    <w:rsid w:val="00F278B1"/>
    <w:rsid w:val="00F307ED"/>
    <w:rsid w:val="00F31937"/>
    <w:rsid w:val="00F32C7C"/>
    <w:rsid w:val="00F32F55"/>
    <w:rsid w:val="00F332A6"/>
    <w:rsid w:val="00F344A9"/>
    <w:rsid w:val="00F34E5A"/>
    <w:rsid w:val="00F4053C"/>
    <w:rsid w:val="00F40AC0"/>
    <w:rsid w:val="00F410D5"/>
    <w:rsid w:val="00F41F1C"/>
    <w:rsid w:val="00F42BDE"/>
    <w:rsid w:val="00F44F15"/>
    <w:rsid w:val="00F4512F"/>
    <w:rsid w:val="00F45145"/>
    <w:rsid w:val="00F45E56"/>
    <w:rsid w:val="00F472C5"/>
    <w:rsid w:val="00F473A0"/>
    <w:rsid w:val="00F502F6"/>
    <w:rsid w:val="00F506BE"/>
    <w:rsid w:val="00F519BF"/>
    <w:rsid w:val="00F52814"/>
    <w:rsid w:val="00F53240"/>
    <w:rsid w:val="00F559E7"/>
    <w:rsid w:val="00F6021A"/>
    <w:rsid w:val="00F6179A"/>
    <w:rsid w:val="00F621D3"/>
    <w:rsid w:val="00F6349E"/>
    <w:rsid w:val="00F6376C"/>
    <w:rsid w:val="00F6616B"/>
    <w:rsid w:val="00F7006A"/>
    <w:rsid w:val="00F70B69"/>
    <w:rsid w:val="00F713CB"/>
    <w:rsid w:val="00F723F9"/>
    <w:rsid w:val="00F73613"/>
    <w:rsid w:val="00F73952"/>
    <w:rsid w:val="00F7453C"/>
    <w:rsid w:val="00F75AC2"/>
    <w:rsid w:val="00F76FD7"/>
    <w:rsid w:val="00F819EE"/>
    <w:rsid w:val="00F82429"/>
    <w:rsid w:val="00F830B5"/>
    <w:rsid w:val="00F84CA4"/>
    <w:rsid w:val="00F8546F"/>
    <w:rsid w:val="00F91DE3"/>
    <w:rsid w:val="00F93203"/>
    <w:rsid w:val="00F93935"/>
    <w:rsid w:val="00F94780"/>
    <w:rsid w:val="00F9622B"/>
    <w:rsid w:val="00F970C8"/>
    <w:rsid w:val="00FA00B2"/>
    <w:rsid w:val="00FA0AF5"/>
    <w:rsid w:val="00FA2C4F"/>
    <w:rsid w:val="00FA4723"/>
    <w:rsid w:val="00FA5AE0"/>
    <w:rsid w:val="00FB00D4"/>
    <w:rsid w:val="00FB066A"/>
    <w:rsid w:val="00FB189F"/>
    <w:rsid w:val="00FB21B1"/>
    <w:rsid w:val="00FB2837"/>
    <w:rsid w:val="00FB432F"/>
    <w:rsid w:val="00FB4B22"/>
    <w:rsid w:val="00FB78D3"/>
    <w:rsid w:val="00FB7CF5"/>
    <w:rsid w:val="00FC003B"/>
    <w:rsid w:val="00FC0581"/>
    <w:rsid w:val="00FC2A58"/>
    <w:rsid w:val="00FC4BAC"/>
    <w:rsid w:val="00FD4190"/>
    <w:rsid w:val="00FD58A8"/>
    <w:rsid w:val="00FD5B22"/>
    <w:rsid w:val="00FE186D"/>
    <w:rsid w:val="00FE6FDB"/>
    <w:rsid w:val="00FF0432"/>
    <w:rsid w:val="00FF2B00"/>
    <w:rsid w:val="00FF5934"/>
    <w:rsid w:val="00FF6B88"/>
    <w:rsid w:val="01161ED0"/>
    <w:rsid w:val="01301FAF"/>
    <w:rsid w:val="013170F1"/>
    <w:rsid w:val="016712DD"/>
    <w:rsid w:val="016D33B0"/>
    <w:rsid w:val="019D73AC"/>
    <w:rsid w:val="01B13F71"/>
    <w:rsid w:val="01BB7D68"/>
    <w:rsid w:val="01C77D2E"/>
    <w:rsid w:val="01FC6F4B"/>
    <w:rsid w:val="01FC7219"/>
    <w:rsid w:val="02333474"/>
    <w:rsid w:val="025D7F58"/>
    <w:rsid w:val="0273559A"/>
    <w:rsid w:val="029B1497"/>
    <w:rsid w:val="02EF5CDD"/>
    <w:rsid w:val="02FC45A7"/>
    <w:rsid w:val="03C9662C"/>
    <w:rsid w:val="03D6410B"/>
    <w:rsid w:val="03DB1D77"/>
    <w:rsid w:val="03FC3231"/>
    <w:rsid w:val="041D503C"/>
    <w:rsid w:val="04766D90"/>
    <w:rsid w:val="04B63E42"/>
    <w:rsid w:val="04F12579"/>
    <w:rsid w:val="051F4A84"/>
    <w:rsid w:val="052F0B69"/>
    <w:rsid w:val="053129EA"/>
    <w:rsid w:val="05666798"/>
    <w:rsid w:val="05BD6C76"/>
    <w:rsid w:val="064F1EDB"/>
    <w:rsid w:val="068B05EE"/>
    <w:rsid w:val="06C2625E"/>
    <w:rsid w:val="06FF0A61"/>
    <w:rsid w:val="07032A78"/>
    <w:rsid w:val="0711665A"/>
    <w:rsid w:val="07223C39"/>
    <w:rsid w:val="072A5FD7"/>
    <w:rsid w:val="072C03D9"/>
    <w:rsid w:val="07716B0D"/>
    <w:rsid w:val="07752CF0"/>
    <w:rsid w:val="07A5780B"/>
    <w:rsid w:val="07C6354F"/>
    <w:rsid w:val="08032649"/>
    <w:rsid w:val="08360CB9"/>
    <w:rsid w:val="08361CAF"/>
    <w:rsid w:val="084D2670"/>
    <w:rsid w:val="084D699F"/>
    <w:rsid w:val="08836BD0"/>
    <w:rsid w:val="08973207"/>
    <w:rsid w:val="08AC696F"/>
    <w:rsid w:val="08B03504"/>
    <w:rsid w:val="08D2650C"/>
    <w:rsid w:val="08D92322"/>
    <w:rsid w:val="08F13AAD"/>
    <w:rsid w:val="090020B7"/>
    <w:rsid w:val="091023C5"/>
    <w:rsid w:val="091A3311"/>
    <w:rsid w:val="091F7EF7"/>
    <w:rsid w:val="092409A8"/>
    <w:rsid w:val="093878C6"/>
    <w:rsid w:val="098721D1"/>
    <w:rsid w:val="09905CB6"/>
    <w:rsid w:val="099140FE"/>
    <w:rsid w:val="09931DC0"/>
    <w:rsid w:val="09B02DA9"/>
    <w:rsid w:val="09B9453C"/>
    <w:rsid w:val="09EA4BFE"/>
    <w:rsid w:val="09FF024C"/>
    <w:rsid w:val="0A0C7557"/>
    <w:rsid w:val="0A2148F3"/>
    <w:rsid w:val="0A4437C1"/>
    <w:rsid w:val="0A526EAB"/>
    <w:rsid w:val="0AB323F5"/>
    <w:rsid w:val="0AEF730A"/>
    <w:rsid w:val="0B023101"/>
    <w:rsid w:val="0B0B3456"/>
    <w:rsid w:val="0C22111B"/>
    <w:rsid w:val="0C380009"/>
    <w:rsid w:val="0C3E07EA"/>
    <w:rsid w:val="0C75776E"/>
    <w:rsid w:val="0C913FA4"/>
    <w:rsid w:val="0C9526B5"/>
    <w:rsid w:val="0CA172A2"/>
    <w:rsid w:val="0CA5180B"/>
    <w:rsid w:val="0CB4376F"/>
    <w:rsid w:val="0CB73BAE"/>
    <w:rsid w:val="0CD612BB"/>
    <w:rsid w:val="0CD97261"/>
    <w:rsid w:val="0CDE358F"/>
    <w:rsid w:val="0D0311FF"/>
    <w:rsid w:val="0D091339"/>
    <w:rsid w:val="0D0A5200"/>
    <w:rsid w:val="0D0B3535"/>
    <w:rsid w:val="0D0B35C2"/>
    <w:rsid w:val="0D166106"/>
    <w:rsid w:val="0D25147A"/>
    <w:rsid w:val="0D465CB7"/>
    <w:rsid w:val="0D721307"/>
    <w:rsid w:val="0D9D6D98"/>
    <w:rsid w:val="0DAC2BE0"/>
    <w:rsid w:val="0DBE40BE"/>
    <w:rsid w:val="0DDE4B8E"/>
    <w:rsid w:val="0DEF6C49"/>
    <w:rsid w:val="0DF26C85"/>
    <w:rsid w:val="0E0F5E6B"/>
    <w:rsid w:val="0E1F7495"/>
    <w:rsid w:val="0E533E6F"/>
    <w:rsid w:val="0E9228A1"/>
    <w:rsid w:val="0E9D0914"/>
    <w:rsid w:val="0E9D47B0"/>
    <w:rsid w:val="0EBE3FE8"/>
    <w:rsid w:val="0EBF2F5D"/>
    <w:rsid w:val="0EC87ED8"/>
    <w:rsid w:val="0EE2610E"/>
    <w:rsid w:val="0F05786C"/>
    <w:rsid w:val="0F07531A"/>
    <w:rsid w:val="0F1C73A1"/>
    <w:rsid w:val="0F316357"/>
    <w:rsid w:val="0F40407B"/>
    <w:rsid w:val="0F4D7FAC"/>
    <w:rsid w:val="0F565AFE"/>
    <w:rsid w:val="0F5E0ACE"/>
    <w:rsid w:val="0F7D58A3"/>
    <w:rsid w:val="0F994C2D"/>
    <w:rsid w:val="0FB222BF"/>
    <w:rsid w:val="0FB36963"/>
    <w:rsid w:val="0FBF2CFF"/>
    <w:rsid w:val="0FC06731"/>
    <w:rsid w:val="10525AD6"/>
    <w:rsid w:val="105E247D"/>
    <w:rsid w:val="10A77916"/>
    <w:rsid w:val="10C2765F"/>
    <w:rsid w:val="10C5468F"/>
    <w:rsid w:val="10D24C79"/>
    <w:rsid w:val="10E26C94"/>
    <w:rsid w:val="10E65A87"/>
    <w:rsid w:val="10F207F1"/>
    <w:rsid w:val="10F228BC"/>
    <w:rsid w:val="11027636"/>
    <w:rsid w:val="110848A3"/>
    <w:rsid w:val="110E3390"/>
    <w:rsid w:val="1125124E"/>
    <w:rsid w:val="1151394A"/>
    <w:rsid w:val="117479FE"/>
    <w:rsid w:val="1182531B"/>
    <w:rsid w:val="11C444E1"/>
    <w:rsid w:val="11DC29C8"/>
    <w:rsid w:val="11E43B59"/>
    <w:rsid w:val="11EA3D96"/>
    <w:rsid w:val="11EF63F4"/>
    <w:rsid w:val="122436BD"/>
    <w:rsid w:val="122907E8"/>
    <w:rsid w:val="122B7B15"/>
    <w:rsid w:val="125F3DC1"/>
    <w:rsid w:val="12665694"/>
    <w:rsid w:val="128820ED"/>
    <w:rsid w:val="129D4175"/>
    <w:rsid w:val="129F3DBA"/>
    <w:rsid w:val="12AE154D"/>
    <w:rsid w:val="12D6260F"/>
    <w:rsid w:val="12D81BC2"/>
    <w:rsid w:val="13356A30"/>
    <w:rsid w:val="133D3E56"/>
    <w:rsid w:val="134E2B52"/>
    <w:rsid w:val="1356470C"/>
    <w:rsid w:val="137510C4"/>
    <w:rsid w:val="138922E8"/>
    <w:rsid w:val="138A7135"/>
    <w:rsid w:val="13947F6E"/>
    <w:rsid w:val="13B15170"/>
    <w:rsid w:val="13B53C2C"/>
    <w:rsid w:val="13F74809"/>
    <w:rsid w:val="140C54B9"/>
    <w:rsid w:val="14314C7B"/>
    <w:rsid w:val="14321C49"/>
    <w:rsid w:val="14371449"/>
    <w:rsid w:val="144D4E4E"/>
    <w:rsid w:val="147948F5"/>
    <w:rsid w:val="147A223D"/>
    <w:rsid w:val="149E6002"/>
    <w:rsid w:val="14CF38C9"/>
    <w:rsid w:val="14DA401C"/>
    <w:rsid w:val="14DF145A"/>
    <w:rsid w:val="14EF3E0D"/>
    <w:rsid w:val="14FC21E4"/>
    <w:rsid w:val="154430DB"/>
    <w:rsid w:val="15692FDE"/>
    <w:rsid w:val="15A2384F"/>
    <w:rsid w:val="15AC5FC9"/>
    <w:rsid w:val="15DF44D0"/>
    <w:rsid w:val="15ED0467"/>
    <w:rsid w:val="15ED2807"/>
    <w:rsid w:val="16136C0A"/>
    <w:rsid w:val="1613767C"/>
    <w:rsid w:val="1619776B"/>
    <w:rsid w:val="16411DDB"/>
    <w:rsid w:val="16795A8F"/>
    <w:rsid w:val="16830F6C"/>
    <w:rsid w:val="16927576"/>
    <w:rsid w:val="16BD4235"/>
    <w:rsid w:val="16D96F6E"/>
    <w:rsid w:val="16FB1B68"/>
    <w:rsid w:val="17336E08"/>
    <w:rsid w:val="1743367A"/>
    <w:rsid w:val="174E3E3A"/>
    <w:rsid w:val="175267DD"/>
    <w:rsid w:val="17601656"/>
    <w:rsid w:val="17601CB1"/>
    <w:rsid w:val="17782D5C"/>
    <w:rsid w:val="17996BE4"/>
    <w:rsid w:val="17CD7844"/>
    <w:rsid w:val="17E51333"/>
    <w:rsid w:val="181F6EAA"/>
    <w:rsid w:val="18305ACD"/>
    <w:rsid w:val="183A1367"/>
    <w:rsid w:val="18676035"/>
    <w:rsid w:val="18900A4C"/>
    <w:rsid w:val="1891091B"/>
    <w:rsid w:val="189B0B15"/>
    <w:rsid w:val="189D2014"/>
    <w:rsid w:val="18AB59A4"/>
    <w:rsid w:val="18BD4E64"/>
    <w:rsid w:val="18DC7583"/>
    <w:rsid w:val="18EC018F"/>
    <w:rsid w:val="19160648"/>
    <w:rsid w:val="194431F9"/>
    <w:rsid w:val="195B35D7"/>
    <w:rsid w:val="196F0801"/>
    <w:rsid w:val="19800B03"/>
    <w:rsid w:val="19860AD8"/>
    <w:rsid w:val="19995F54"/>
    <w:rsid w:val="199A111E"/>
    <w:rsid w:val="19C303E4"/>
    <w:rsid w:val="19C9767B"/>
    <w:rsid w:val="19D34D34"/>
    <w:rsid w:val="19DE7DB4"/>
    <w:rsid w:val="19EA67AC"/>
    <w:rsid w:val="1A045162"/>
    <w:rsid w:val="1A053716"/>
    <w:rsid w:val="1A0825C4"/>
    <w:rsid w:val="1A174A00"/>
    <w:rsid w:val="1A4E5323"/>
    <w:rsid w:val="1A546712"/>
    <w:rsid w:val="1A59238F"/>
    <w:rsid w:val="1A621382"/>
    <w:rsid w:val="1A71789B"/>
    <w:rsid w:val="1A950399"/>
    <w:rsid w:val="1A9703C8"/>
    <w:rsid w:val="1A9A6A80"/>
    <w:rsid w:val="1ADA1115"/>
    <w:rsid w:val="1AEF5B71"/>
    <w:rsid w:val="1AF64901"/>
    <w:rsid w:val="1B433E26"/>
    <w:rsid w:val="1B996117"/>
    <w:rsid w:val="1BA0108E"/>
    <w:rsid w:val="1BCF32EA"/>
    <w:rsid w:val="1BD610B9"/>
    <w:rsid w:val="1BE00C34"/>
    <w:rsid w:val="1BF36D4E"/>
    <w:rsid w:val="1BF9122F"/>
    <w:rsid w:val="1C1E015A"/>
    <w:rsid w:val="1C243C23"/>
    <w:rsid w:val="1C7743FE"/>
    <w:rsid w:val="1CBE45EA"/>
    <w:rsid w:val="1CD02B34"/>
    <w:rsid w:val="1CD221A8"/>
    <w:rsid w:val="1CE2139F"/>
    <w:rsid w:val="1CF10241"/>
    <w:rsid w:val="1D105323"/>
    <w:rsid w:val="1D16093E"/>
    <w:rsid w:val="1D1C2EDA"/>
    <w:rsid w:val="1D272406"/>
    <w:rsid w:val="1D3931E3"/>
    <w:rsid w:val="1D436C02"/>
    <w:rsid w:val="1D5C5D65"/>
    <w:rsid w:val="1D7D5111"/>
    <w:rsid w:val="1D932218"/>
    <w:rsid w:val="1DAD22CD"/>
    <w:rsid w:val="1DB661AC"/>
    <w:rsid w:val="1DE337CC"/>
    <w:rsid w:val="1E314EA7"/>
    <w:rsid w:val="1E3A1D47"/>
    <w:rsid w:val="1E644DA7"/>
    <w:rsid w:val="1E7401ED"/>
    <w:rsid w:val="1E7C4E3B"/>
    <w:rsid w:val="1EA2204E"/>
    <w:rsid w:val="1EA63A5F"/>
    <w:rsid w:val="1EC46E12"/>
    <w:rsid w:val="1EC60EBB"/>
    <w:rsid w:val="1EDA2A43"/>
    <w:rsid w:val="1EE6194C"/>
    <w:rsid w:val="1F0952AA"/>
    <w:rsid w:val="1F31064A"/>
    <w:rsid w:val="1F621BE8"/>
    <w:rsid w:val="1FA33A31"/>
    <w:rsid w:val="1FAE057F"/>
    <w:rsid w:val="20574885"/>
    <w:rsid w:val="2080256F"/>
    <w:rsid w:val="20BC64D0"/>
    <w:rsid w:val="20C43BD1"/>
    <w:rsid w:val="20CA4721"/>
    <w:rsid w:val="20DA535B"/>
    <w:rsid w:val="21033CDA"/>
    <w:rsid w:val="210E5C20"/>
    <w:rsid w:val="21194E6D"/>
    <w:rsid w:val="21443381"/>
    <w:rsid w:val="217D1886"/>
    <w:rsid w:val="21C27D21"/>
    <w:rsid w:val="21CA18A1"/>
    <w:rsid w:val="21DE693D"/>
    <w:rsid w:val="21E04235"/>
    <w:rsid w:val="22220E5F"/>
    <w:rsid w:val="22226E0F"/>
    <w:rsid w:val="22521ABD"/>
    <w:rsid w:val="22634512"/>
    <w:rsid w:val="229C7C9E"/>
    <w:rsid w:val="22A417A1"/>
    <w:rsid w:val="22A4575C"/>
    <w:rsid w:val="22A674C8"/>
    <w:rsid w:val="2303412F"/>
    <w:rsid w:val="234638F3"/>
    <w:rsid w:val="234D6878"/>
    <w:rsid w:val="235861A9"/>
    <w:rsid w:val="235D0D1B"/>
    <w:rsid w:val="236908F8"/>
    <w:rsid w:val="237D4768"/>
    <w:rsid w:val="23AC7E8A"/>
    <w:rsid w:val="23B23F02"/>
    <w:rsid w:val="23D82834"/>
    <w:rsid w:val="23DE7685"/>
    <w:rsid w:val="23EB31B9"/>
    <w:rsid w:val="24003B33"/>
    <w:rsid w:val="2402254A"/>
    <w:rsid w:val="24042E63"/>
    <w:rsid w:val="240905DA"/>
    <w:rsid w:val="241A5C02"/>
    <w:rsid w:val="24447747"/>
    <w:rsid w:val="245E07C6"/>
    <w:rsid w:val="247B6F43"/>
    <w:rsid w:val="248D2E59"/>
    <w:rsid w:val="24A2716F"/>
    <w:rsid w:val="24D25252"/>
    <w:rsid w:val="24E235F0"/>
    <w:rsid w:val="25321DE5"/>
    <w:rsid w:val="257A672D"/>
    <w:rsid w:val="25887F4A"/>
    <w:rsid w:val="26363516"/>
    <w:rsid w:val="2657371E"/>
    <w:rsid w:val="26603C48"/>
    <w:rsid w:val="26793610"/>
    <w:rsid w:val="2682427F"/>
    <w:rsid w:val="26867974"/>
    <w:rsid w:val="26A24053"/>
    <w:rsid w:val="26B91757"/>
    <w:rsid w:val="26E62ADA"/>
    <w:rsid w:val="26EA0281"/>
    <w:rsid w:val="26EE7F5C"/>
    <w:rsid w:val="26F44251"/>
    <w:rsid w:val="270A4D31"/>
    <w:rsid w:val="273175EC"/>
    <w:rsid w:val="2752769E"/>
    <w:rsid w:val="275B2B81"/>
    <w:rsid w:val="276160C6"/>
    <w:rsid w:val="276846B7"/>
    <w:rsid w:val="27982871"/>
    <w:rsid w:val="279C5539"/>
    <w:rsid w:val="279D33B3"/>
    <w:rsid w:val="27D41C77"/>
    <w:rsid w:val="27DB40FB"/>
    <w:rsid w:val="27E95524"/>
    <w:rsid w:val="27EA5F54"/>
    <w:rsid w:val="27F00152"/>
    <w:rsid w:val="281C044B"/>
    <w:rsid w:val="283066D0"/>
    <w:rsid w:val="28322EBE"/>
    <w:rsid w:val="284C3A9C"/>
    <w:rsid w:val="28A5058C"/>
    <w:rsid w:val="28A91FB9"/>
    <w:rsid w:val="28AE7937"/>
    <w:rsid w:val="28B11D39"/>
    <w:rsid w:val="28BA788F"/>
    <w:rsid w:val="28C669AB"/>
    <w:rsid w:val="28C9539A"/>
    <w:rsid w:val="28EC2F0B"/>
    <w:rsid w:val="28FA1A30"/>
    <w:rsid w:val="290B1084"/>
    <w:rsid w:val="292F44DF"/>
    <w:rsid w:val="293311E1"/>
    <w:rsid w:val="29352580"/>
    <w:rsid w:val="294153FB"/>
    <w:rsid w:val="295B17F0"/>
    <w:rsid w:val="298C6C15"/>
    <w:rsid w:val="29B87ADC"/>
    <w:rsid w:val="29C24778"/>
    <w:rsid w:val="29D61E54"/>
    <w:rsid w:val="29D75461"/>
    <w:rsid w:val="2A0D18E3"/>
    <w:rsid w:val="2A154A69"/>
    <w:rsid w:val="2A573E05"/>
    <w:rsid w:val="2AA93092"/>
    <w:rsid w:val="2AC70599"/>
    <w:rsid w:val="2ADC1B19"/>
    <w:rsid w:val="2B2C23F5"/>
    <w:rsid w:val="2B3C095A"/>
    <w:rsid w:val="2B3C1135"/>
    <w:rsid w:val="2B4068E7"/>
    <w:rsid w:val="2B5401A6"/>
    <w:rsid w:val="2BA707AB"/>
    <w:rsid w:val="2BCC4267"/>
    <w:rsid w:val="2C0734F1"/>
    <w:rsid w:val="2C3254F3"/>
    <w:rsid w:val="2C3E40BE"/>
    <w:rsid w:val="2C536E15"/>
    <w:rsid w:val="2C8007DB"/>
    <w:rsid w:val="2C844EB9"/>
    <w:rsid w:val="2C946CE0"/>
    <w:rsid w:val="2D035AED"/>
    <w:rsid w:val="2D0F7911"/>
    <w:rsid w:val="2D2609DA"/>
    <w:rsid w:val="2D5F6D13"/>
    <w:rsid w:val="2D6929B3"/>
    <w:rsid w:val="2DBB18D1"/>
    <w:rsid w:val="2DC5103E"/>
    <w:rsid w:val="2DC90C29"/>
    <w:rsid w:val="2DCE3548"/>
    <w:rsid w:val="2DCE4E1F"/>
    <w:rsid w:val="2DE55AB4"/>
    <w:rsid w:val="2DF32436"/>
    <w:rsid w:val="2DF64C2D"/>
    <w:rsid w:val="2E14148E"/>
    <w:rsid w:val="2E2A0FDA"/>
    <w:rsid w:val="2E2B2D7C"/>
    <w:rsid w:val="2E6A3A21"/>
    <w:rsid w:val="2E84473D"/>
    <w:rsid w:val="2E933AE3"/>
    <w:rsid w:val="2E9E0E98"/>
    <w:rsid w:val="2EAB0147"/>
    <w:rsid w:val="2EB6771B"/>
    <w:rsid w:val="2EBD258D"/>
    <w:rsid w:val="2EC22074"/>
    <w:rsid w:val="2ECB2EFB"/>
    <w:rsid w:val="2EF31A7A"/>
    <w:rsid w:val="2EF97D09"/>
    <w:rsid w:val="2F2F3BE3"/>
    <w:rsid w:val="2F3F37B4"/>
    <w:rsid w:val="2F47605F"/>
    <w:rsid w:val="2F515235"/>
    <w:rsid w:val="2F663BE6"/>
    <w:rsid w:val="2F665876"/>
    <w:rsid w:val="2FA06136"/>
    <w:rsid w:val="2FB97A23"/>
    <w:rsid w:val="2FCE53D4"/>
    <w:rsid w:val="2FD23068"/>
    <w:rsid w:val="2FD766CF"/>
    <w:rsid w:val="2FFE2E5D"/>
    <w:rsid w:val="30015785"/>
    <w:rsid w:val="300F3BF0"/>
    <w:rsid w:val="30255A7D"/>
    <w:rsid w:val="30485391"/>
    <w:rsid w:val="304C6468"/>
    <w:rsid w:val="307F04F7"/>
    <w:rsid w:val="3081665F"/>
    <w:rsid w:val="30D2313F"/>
    <w:rsid w:val="30D51FA1"/>
    <w:rsid w:val="30EA6399"/>
    <w:rsid w:val="310750BA"/>
    <w:rsid w:val="31122E11"/>
    <w:rsid w:val="315350BD"/>
    <w:rsid w:val="316B4ECA"/>
    <w:rsid w:val="31904280"/>
    <w:rsid w:val="31912075"/>
    <w:rsid w:val="319130E1"/>
    <w:rsid w:val="31B4726C"/>
    <w:rsid w:val="31D819BD"/>
    <w:rsid w:val="31DF78F6"/>
    <w:rsid w:val="320456EA"/>
    <w:rsid w:val="322737A4"/>
    <w:rsid w:val="324D4B21"/>
    <w:rsid w:val="32600294"/>
    <w:rsid w:val="32984032"/>
    <w:rsid w:val="32A27660"/>
    <w:rsid w:val="32F70656"/>
    <w:rsid w:val="32FB2A9C"/>
    <w:rsid w:val="331F67DD"/>
    <w:rsid w:val="333A0DE8"/>
    <w:rsid w:val="33565FE2"/>
    <w:rsid w:val="336256FA"/>
    <w:rsid w:val="336C3DF7"/>
    <w:rsid w:val="3390439A"/>
    <w:rsid w:val="33A203A5"/>
    <w:rsid w:val="33A559E7"/>
    <w:rsid w:val="33B2468A"/>
    <w:rsid w:val="33B7309C"/>
    <w:rsid w:val="33C035A5"/>
    <w:rsid w:val="33C855C5"/>
    <w:rsid w:val="33D437C5"/>
    <w:rsid w:val="33DB40E3"/>
    <w:rsid w:val="33DC3CCD"/>
    <w:rsid w:val="33DF482D"/>
    <w:rsid w:val="33E44F79"/>
    <w:rsid w:val="33EA5B17"/>
    <w:rsid w:val="33F06FAA"/>
    <w:rsid w:val="33F96567"/>
    <w:rsid w:val="34012364"/>
    <w:rsid w:val="342804A8"/>
    <w:rsid w:val="34367B48"/>
    <w:rsid w:val="34777DD3"/>
    <w:rsid w:val="34796CA0"/>
    <w:rsid w:val="348E073F"/>
    <w:rsid w:val="34AE641D"/>
    <w:rsid w:val="34C82567"/>
    <w:rsid w:val="34F62C4F"/>
    <w:rsid w:val="35257EF7"/>
    <w:rsid w:val="353A1C80"/>
    <w:rsid w:val="356058B5"/>
    <w:rsid w:val="35774233"/>
    <w:rsid w:val="35AE1823"/>
    <w:rsid w:val="35D97563"/>
    <w:rsid w:val="35DC1DFE"/>
    <w:rsid w:val="35E9428A"/>
    <w:rsid w:val="360B0512"/>
    <w:rsid w:val="362D56C2"/>
    <w:rsid w:val="3649461B"/>
    <w:rsid w:val="369C14C1"/>
    <w:rsid w:val="36AC01E9"/>
    <w:rsid w:val="36C653B8"/>
    <w:rsid w:val="36EB4731"/>
    <w:rsid w:val="3709143D"/>
    <w:rsid w:val="373A2626"/>
    <w:rsid w:val="37483D3C"/>
    <w:rsid w:val="37597394"/>
    <w:rsid w:val="377111BB"/>
    <w:rsid w:val="37A43A43"/>
    <w:rsid w:val="37EB7C62"/>
    <w:rsid w:val="380C0DC8"/>
    <w:rsid w:val="38107C95"/>
    <w:rsid w:val="381E13FA"/>
    <w:rsid w:val="38256271"/>
    <w:rsid w:val="382B1163"/>
    <w:rsid w:val="382F44FB"/>
    <w:rsid w:val="38492223"/>
    <w:rsid w:val="38C855C1"/>
    <w:rsid w:val="38E21C94"/>
    <w:rsid w:val="38F359D9"/>
    <w:rsid w:val="39016819"/>
    <w:rsid w:val="39316051"/>
    <w:rsid w:val="39EA3E02"/>
    <w:rsid w:val="3A12288D"/>
    <w:rsid w:val="3A26221A"/>
    <w:rsid w:val="3A2746CC"/>
    <w:rsid w:val="3A280D5E"/>
    <w:rsid w:val="3A2C5B44"/>
    <w:rsid w:val="3A31363A"/>
    <w:rsid w:val="3A350CAC"/>
    <w:rsid w:val="3A383E50"/>
    <w:rsid w:val="3A3E2CC7"/>
    <w:rsid w:val="3A873DD2"/>
    <w:rsid w:val="3AA0768F"/>
    <w:rsid w:val="3AA4305B"/>
    <w:rsid w:val="3AAF3DE4"/>
    <w:rsid w:val="3AC67EA3"/>
    <w:rsid w:val="3ACE4952"/>
    <w:rsid w:val="3AE70CEC"/>
    <w:rsid w:val="3AE966AB"/>
    <w:rsid w:val="3AF35F7B"/>
    <w:rsid w:val="3B03042C"/>
    <w:rsid w:val="3B041064"/>
    <w:rsid w:val="3B2E3EBD"/>
    <w:rsid w:val="3B8B48E4"/>
    <w:rsid w:val="3BA1768B"/>
    <w:rsid w:val="3BA7203F"/>
    <w:rsid w:val="3BB101E6"/>
    <w:rsid w:val="3BBB7F5F"/>
    <w:rsid w:val="3BC767F9"/>
    <w:rsid w:val="3BD00368"/>
    <w:rsid w:val="3BD30D6D"/>
    <w:rsid w:val="3BE87104"/>
    <w:rsid w:val="3C1626DA"/>
    <w:rsid w:val="3C2168A2"/>
    <w:rsid w:val="3C78329A"/>
    <w:rsid w:val="3CCC6361"/>
    <w:rsid w:val="3CD61C06"/>
    <w:rsid w:val="3CDC5838"/>
    <w:rsid w:val="3CE239A9"/>
    <w:rsid w:val="3CF719D1"/>
    <w:rsid w:val="3D235587"/>
    <w:rsid w:val="3D412BB2"/>
    <w:rsid w:val="3DAC63F9"/>
    <w:rsid w:val="3DB719AC"/>
    <w:rsid w:val="3DD403A9"/>
    <w:rsid w:val="3DD60F75"/>
    <w:rsid w:val="3DDF1585"/>
    <w:rsid w:val="3DE56898"/>
    <w:rsid w:val="3E75592E"/>
    <w:rsid w:val="3E7D1639"/>
    <w:rsid w:val="3E826BF1"/>
    <w:rsid w:val="3E907BE4"/>
    <w:rsid w:val="3E970345"/>
    <w:rsid w:val="3EB219E2"/>
    <w:rsid w:val="3EDC7281"/>
    <w:rsid w:val="3EEA76D3"/>
    <w:rsid w:val="3EF909F9"/>
    <w:rsid w:val="3EFB19E5"/>
    <w:rsid w:val="3F002A62"/>
    <w:rsid w:val="3F033717"/>
    <w:rsid w:val="3F192B27"/>
    <w:rsid w:val="3F2D00F3"/>
    <w:rsid w:val="3F382161"/>
    <w:rsid w:val="3F443EB3"/>
    <w:rsid w:val="3F7B0C24"/>
    <w:rsid w:val="3FA245B9"/>
    <w:rsid w:val="3FC65FA6"/>
    <w:rsid w:val="3FE67576"/>
    <w:rsid w:val="3FEC60F0"/>
    <w:rsid w:val="40025BBD"/>
    <w:rsid w:val="40087537"/>
    <w:rsid w:val="40154164"/>
    <w:rsid w:val="40182352"/>
    <w:rsid w:val="4026207B"/>
    <w:rsid w:val="402C35C4"/>
    <w:rsid w:val="403812D5"/>
    <w:rsid w:val="404B1C32"/>
    <w:rsid w:val="40695E12"/>
    <w:rsid w:val="40737AEB"/>
    <w:rsid w:val="4085189C"/>
    <w:rsid w:val="409C069C"/>
    <w:rsid w:val="40A747E6"/>
    <w:rsid w:val="40D51858"/>
    <w:rsid w:val="40F165C4"/>
    <w:rsid w:val="40FD5032"/>
    <w:rsid w:val="410854EE"/>
    <w:rsid w:val="410C0B20"/>
    <w:rsid w:val="4121296C"/>
    <w:rsid w:val="412C54B4"/>
    <w:rsid w:val="412F2022"/>
    <w:rsid w:val="41377456"/>
    <w:rsid w:val="415270FC"/>
    <w:rsid w:val="416A1A6E"/>
    <w:rsid w:val="41752D86"/>
    <w:rsid w:val="417836A0"/>
    <w:rsid w:val="41AF1603"/>
    <w:rsid w:val="41D351C9"/>
    <w:rsid w:val="41F036F6"/>
    <w:rsid w:val="420E18B2"/>
    <w:rsid w:val="42146A1F"/>
    <w:rsid w:val="4218372E"/>
    <w:rsid w:val="421E4136"/>
    <w:rsid w:val="42311655"/>
    <w:rsid w:val="425E7F10"/>
    <w:rsid w:val="42602D81"/>
    <w:rsid w:val="426111F5"/>
    <w:rsid w:val="42672AE3"/>
    <w:rsid w:val="42A23AC2"/>
    <w:rsid w:val="42B47266"/>
    <w:rsid w:val="42C52DEC"/>
    <w:rsid w:val="430A1E73"/>
    <w:rsid w:val="431B3F34"/>
    <w:rsid w:val="43241FBF"/>
    <w:rsid w:val="43595768"/>
    <w:rsid w:val="43724AAB"/>
    <w:rsid w:val="43A9283D"/>
    <w:rsid w:val="43AE2077"/>
    <w:rsid w:val="43B540A0"/>
    <w:rsid w:val="43CA2753"/>
    <w:rsid w:val="43EB284E"/>
    <w:rsid w:val="43FB7987"/>
    <w:rsid w:val="441708A2"/>
    <w:rsid w:val="442002EE"/>
    <w:rsid w:val="44210097"/>
    <w:rsid w:val="444906F3"/>
    <w:rsid w:val="444E18F2"/>
    <w:rsid w:val="44555450"/>
    <w:rsid w:val="446A1D3F"/>
    <w:rsid w:val="447F7D54"/>
    <w:rsid w:val="44885EA1"/>
    <w:rsid w:val="448C60BC"/>
    <w:rsid w:val="44915BF6"/>
    <w:rsid w:val="44AC7F4E"/>
    <w:rsid w:val="44C526FE"/>
    <w:rsid w:val="44ED504B"/>
    <w:rsid w:val="44F96F96"/>
    <w:rsid w:val="459078A8"/>
    <w:rsid w:val="45BB174E"/>
    <w:rsid w:val="45D652AB"/>
    <w:rsid w:val="45D75B89"/>
    <w:rsid w:val="45EA2A23"/>
    <w:rsid w:val="460A2104"/>
    <w:rsid w:val="46315B4D"/>
    <w:rsid w:val="463C2ED2"/>
    <w:rsid w:val="46537064"/>
    <w:rsid w:val="466124DF"/>
    <w:rsid w:val="4668303D"/>
    <w:rsid w:val="466B1EC0"/>
    <w:rsid w:val="46EC35B7"/>
    <w:rsid w:val="470442A0"/>
    <w:rsid w:val="474A6857"/>
    <w:rsid w:val="474E3DD2"/>
    <w:rsid w:val="47576591"/>
    <w:rsid w:val="475A15BD"/>
    <w:rsid w:val="475C7748"/>
    <w:rsid w:val="477912EF"/>
    <w:rsid w:val="47940D55"/>
    <w:rsid w:val="479C322F"/>
    <w:rsid w:val="479F19E4"/>
    <w:rsid w:val="47A73A33"/>
    <w:rsid w:val="47B02F97"/>
    <w:rsid w:val="47FD5FEE"/>
    <w:rsid w:val="48035910"/>
    <w:rsid w:val="481822B2"/>
    <w:rsid w:val="482F4B7D"/>
    <w:rsid w:val="485B284F"/>
    <w:rsid w:val="4883037A"/>
    <w:rsid w:val="488B4A46"/>
    <w:rsid w:val="48A33A7D"/>
    <w:rsid w:val="48B34BE0"/>
    <w:rsid w:val="48E46708"/>
    <w:rsid w:val="48F54E03"/>
    <w:rsid w:val="493319DD"/>
    <w:rsid w:val="493D7FD3"/>
    <w:rsid w:val="49475EA0"/>
    <w:rsid w:val="4958329B"/>
    <w:rsid w:val="49867716"/>
    <w:rsid w:val="49896475"/>
    <w:rsid w:val="499B2E4E"/>
    <w:rsid w:val="49B3295A"/>
    <w:rsid w:val="49B86BCA"/>
    <w:rsid w:val="49D0481E"/>
    <w:rsid w:val="4A046771"/>
    <w:rsid w:val="4A387F45"/>
    <w:rsid w:val="4A680845"/>
    <w:rsid w:val="4A9D1142"/>
    <w:rsid w:val="4AA519A3"/>
    <w:rsid w:val="4AA673DD"/>
    <w:rsid w:val="4ADE47CB"/>
    <w:rsid w:val="4B6A0A0C"/>
    <w:rsid w:val="4B9E52D8"/>
    <w:rsid w:val="4BA328ED"/>
    <w:rsid w:val="4BF44380"/>
    <w:rsid w:val="4BF50B1D"/>
    <w:rsid w:val="4C113303"/>
    <w:rsid w:val="4C2F3D54"/>
    <w:rsid w:val="4C30619D"/>
    <w:rsid w:val="4C470E78"/>
    <w:rsid w:val="4C533BF4"/>
    <w:rsid w:val="4C82067A"/>
    <w:rsid w:val="4C8E043C"/>
    <w:rsid w:val="4C907D7A"/>
    <w:rsid w:val="4C922981"/>
    <w:rsid w:val="4CAC7795"/>
    <w:rsid w:val="4CC3101F"/>
    <w:rsid w:val="4CDD3CCF"/>
    <w:rsid w:val="4CE5130A"/>
    <w:rsid w:val="4D642788"/>
    <w:rsid w:val="4D7256C4"/>
    <w:rsid w:val="4D753C6D"/>
    <w:rsid w:val="4D843C9B"/>
    <w:rsid w:val="4DB10084"/>
    <w:rsid w:val="4DCA6DF8"/>
    <w:rsid w:val="4DD94895"/>
    <w:rsid w:val="4DFC67D6"/>
    <w:rsid w:val="4E0503B1"/>
    <w:rsid w:val="4E0D3E06"/>
    <w:rsid w:val="4E162199"/>
    <w:rsid w:val="4E1B2282"/>
    <w:rsid w:val="4E2A320B"/>
    <w:rsid w:val="4E3675D1"/>
    <w:rsid w:val="4E7211FF"/>
    <w:rsid w:val="4E86699F"/>
    <w:rsid w:val="4EA65034"/>
    <w:rsid w:val="4EBE75CB"/>
    <w:rsid w:val="4EC45926"/>
    <w:rsid w:val="4EE012CE"/>
    <w:rsid w:val="4EEA1AEB"/>
    <w:rsid w:val="4EEC7798"/>
    <w:rsid w:val="4EFD2805"/>
    <w:rsid w:val="4EFF5D62"/>
    <w:rsid w:val="4F12682B"/>
    <w:rsid w:val="4F1C388E"/>
    <w:rsid w:val="4F3B4732"/>
    <w:rsid w:val="4F42290E"/>
    <w:rsid w:val="4F4D080E"/>
    <w:rsid w:val="4F53202A"/>
    <w:rsid w:val="4F6B417D"/>
    <w:rsid w:val="4F910C6B"/>
    <w:rsid w:val="4FC45B9D"/>
    <w:rsid w:val="4FE94EF3"/>
    <w:rsid w:val="504063C4"/>
    <w:rsid w:val="50422451"/>
    <w:rsid w:val="504B676A"/>
    <w:rsid w:val="5060389D"/>
    <w:rsid w:val="50782B94"/>
    <w:rsid w:val="50816119"/>
    <w:rsid w:val="509252E2"/>
    <w:rsid w:val="50BA1846"/>
    <w:rsid w:val="50E04951"/>
    <w:rsid w:val="50FA2C7E"/>
    <w:rsid w:val="510015A1"/>
    <w:rsid w:val="5106564D"/>
    <w:rsid w:val="510D1703"/>
    <w:rsid w:val="51256835"/>
    <w:rsid w:val="513F3944"/>
    <w:rsid w:val="51477764"/>
    <w:rsid w:val="514E51A7"/>
    <w:rsid w:val="51590209"/>
    <w:rsid w:val="51590E46"/>
    <w:rsid w:val="51602FB9"/>
    <w:rsid w:val="519613F2"/>
    <w:rsid w:val="51A54A64"/>
    <w:rsid w:val="51B14F73"/>
    <w:rsid w:val="51B8146F"/>
    <w:rsid w:val="51C31420"/>
    <w:rsid w:val="51F84686"/>
    <w:rsid w:val="520A718C"/>
    <w:rsid w:val="52363E23"/>
    <w:rsid w:val="52552734"/>
    <w:rsid w:val="526302BF"/>
    <w:rsid w:val="52B0371B"/>
    <w:rsid w:val="52C84DDA"/>
    <w:rsid w:val="52DD5C33"/>
    <w:rsid w:val="53156093"/>
    <w:rsid w:val="53696F6F"/>
    <w:rsid w:val="53983359"/>
    <w:rsid w:val="53A852D5"/>
    <w:rsid w:val="53A924B2"/>
    <w:rsid w:val="53B10062"/>
    <w:rsid w:val="53D72BD5"/>
    <w:rsid w:val="5400116C"/>
    <w:rsid w:val="54096788"/>
    <w:rsid w:val="54165738"/>
    <w:rsid w:val="542C5E43"/>
    <w:rsid w:val="544358D4"/>
    <w:rsid w:val="54587C95"/>
    <w:rsid w:val="545A5CBD"/>
    <w:rsid w:val="54711F8C"/>
    <w:rsid w:val="548974E6"/>
    <w:rsid w:val="549E0F68"/>
    <w:rsid w:val="54AD75F7"/>
    <w:rsid w:val="54B36521"/>
    <w:rsid w:val="54D24FFF"/>
    <w:rsid w:val="54DF5836"/>
    <w:rsid w:val="550415FB"/>
    <w:rsid w:val="558A39A1"/>
    <w:rsid w:val="55922466"/>
    <w:rsid w:val="559A61A4"/>
    <w:rsid w:val="55A831B8"/>
    <w:rsid w:val="55E44C68"/>
    <w:rsid w:val="55E95329"/>
    <w:rsid w:val="55ED0923"/>
    <w:rsid w:val="561B7681"/>
    <w:rsid w:val="56336211"/>
    <w:rsid w:val="5634247B"/>
    <w:rsid w:val="5655614D"/>
    <w:rsid w:val="565E378B"/>
    <w:rsid w:val="56634183"/>
    <w:rsid w:val="56B61912"/>
    <w:rsid w:val="56BB515F"/>
    <w:rsid w:val="56BE3572"/>
    <w:rsid w:val="56DB0379"/>
    <w:rsid w:val="56E515A5"/>
    <w:rsid w:val="57004191"/>
    <w:rsid w:val="570D5BD2"/>
    <w:rsid w:val="571442FA"/>
    <w:rsid w:val="57447DE6"/>
    <w:rsid w:val="575D340B"/>
    <w:rsid w:val="5763051D"/>
    <w:rsid w:val="57793B44"/>
    <w:rsid w:val="57AE65F1"/>
    <w:rsid w:val="57B12BD5"/>
    <w:rsid w:val="57BD3FA2"/>
    <w:rsid w:val="57E31B09"/>
    <w:rsid w:val="581250BF"/>
    <w:rsid w:val="58144312"/>
    <w:rsid w:val="585316E8"/>
    <w:rsid w:val="58596049"/>
    <w:rsid w:val="58896BC7"/>
    <w:rsid w:val="58B815A4"/>
    <w:rsid w:val="58B86005"/>
    <w:rsid w:val="59153401"/>
    <w:rsid w:val="591A3EFA"/>
    <w:rsid w:val="591C7DEF"/>
    <w:rsid w:val="591F347F"/>
    <w:rsid w:val="59375448"/>
    <w:rsid w:val="595B1138"/>
    <w:rsid w:val="5961470A"/>
    <w:rsid w:val="598B1B37"/>
    <w:rsid w:val="59AC5881"/>
    <w:rsid w:val="59B331EE"/>
    <w:rsid w:val="59BA0B57"/>
    <w:rsid w:val="59D40326"/>
    <w:rsid w:val="59DD7024"/>
    <w:rsid w:val="59F43C52"/>
    <w:rsid w:val="59F76AF3"/>
    <w:rsid w:val="59FB2037"/>
    <w:rsid w:val="5A1B48A5"/>
    <w:rsid w:val="5A7967CF"/>
    <w:rsid w:val="5AA72D93"/>
    <w:rsid w:val="5AC661A1"/>
    <w:rsid w:val="5B174A2C"/>
    <w:rsid w:val="5B1A26A7"/>
    <w:rsid w:val="5B2272B7"/>
    <w:rsid w:val="5B307ABF"/>
    <w:rsid w:val="5B411076"/>
    <w:rsid w:val="5B4F680D"/>
    <w:rsid w:val="5B505989"/>
    <w:rsid w:val="5B7342D0"/>
    <w:rsid w:val="5B865931"/>
    <w:rsid w:val="5B9608D0"/>
    <w:rsid w:val="5BA16F7A"/>
    <w:rsid w:val="5BA37CDB"/>
    <w:rsid w:val="5BE726EA"/>
    <w:rsid w:val="5C365254"/>
    <w:rsid w:val="5C405115"/>
    <w:rsid w:val="5C6C0400"/>
    <w:rsid w:val="5C747584"/>
    <w:rsid w:val="5CC54AA7"/>
    <w:rsid w:val="5CC94F23"/>
    <w:rsid w:val="5CFB0E85"/>
    <w:rsid w:val="5D117926"/>
    <w:rsid w:val="5D144F48"/>
    <w:rsid w:val="5D261039"/>
    <w:rsid w:val="5D403C93"/>
    <w:rsid w:val="5D555282"/>
    <w:rsid w:val="5D780EBE"/>
    <w:rsid w:val="5D7B5DC1"/>
    <w:rsid w:val="5DAE78AC"/>
    <w:rsid w:val="5DC248BB"/>
    <w:rsid w:val="5DD30799"/>
    <w:rsid w:val="5DEA7E32"/>
    <w:rsid w:val="5E3672AB"/>
    <w:rsid w:val="5E7F3899"/>
    <w:rsid w:val="5E7F745A"/>
    <w:rsid w:val="5E854DFE"/>
    <w:rsid w:val="5EC87E9F"/>
    <w:rsid w:val="5ECC5612"/>
    <w:rsid w:val="5EDB0CD2"/>
    <w:rsid w:val="5EF6492D"/>
    <w:rsid w:val="5EFB6C33"/>
    <w:rsid w:val="5EFE4966"/>
    <w:rsid w:val="5F1E4498"/>
    <w:rsid w:val="5F207842"/>
    <w:rsid w:val="5F425DF7"/>
    <w:rsid w:val="5F4B1169"/>
    <w:rsid w:val="5F644405"/>
    <w:rsid w:val="5F6916A8"/>
    <w:rsid w:val="5F9B0077"/>
    <w:rsid w:val="5FC55F6C"/>
    <w:rsid w:val="5FE07AE0"/>
    <w:rsid w:val="5FE62187"/>
    <w:rsid w:val="6009467F"/>
    <w:rsid w:val="60267C28"/>
    <w:rsid w:val="6046513D"/>
    <w:rsid w:val="60520395"/>
    <w:rsid w:val="606E1AEF"/>
    <w:rsid w:val="606E2944"/>
    <w:rsid w:val="607829F9"/>
    <w:rsid w:val="6096012F"/>
    <w:rsid w:val="60C1593B"/>
    <w:rsid w:val="60E91BED"/>
    <w:rsid w:val="60F9557A"/>
    <w:rsid w:val="61271865"/>
    <w:rsid w:val="612E4F75"/>
    <w:rsid w:val="61424559"/>
    <w:rsid w:val="61460190"/>
    <w:rsid w:val="61D9551F"/>
    <w:rsid w:val="62156E36"/>
    <w:rsid w:val="62465E1A"/>
    <w:rsid w:val="62852F7D"/>
    <w:rsid w:val="628D4F8F"/>
    <w:rsid w:val="62912FED"/>
    <w:rsid w:val="62916269"/>
    <w:rsid w:val="62A82630"/>
    <w:rsid w:val="62C333C3"/>
    <w:rsid w:val="62C64184"/>
    <w:rsid w:val="62E445FB"/>
    <w:rsid w:val="630737FB"/>
    <w:rsid w:val="631C30D0"/>
    <w:rsid w:val="635D7B6B"/>
    <w:rsid w:val="639020CC"/>
    <w:rsid w:val="63A10934"/>
    <w:rsid w:val="63D646B4"/>
    <w:rsid w:val="63D86C7D"/>
    <w:rsid w:val="63DE3B69"/>
    <w:rsid w:val="63E61662"/>
    <w:rsid w:val="644C553B"/>
    <w:rsid w:val="644D2CBC"/>
    <w:rsid w:val="64690989"/>
    <w:rsid w:val="64724BC9"/>
    <w:rsid w:val="64820DE1"/>
    <w:rsid w:val="64AB4BA2"/>
    <w:rsid w:val="64AE7089"/>
    <w:rsid w:val="64C27B32"/>
    <w:rsid w:val="64C9011B"/>
    <w:rsid w:val="64CB09E1"/>
    <w:rsid w:val="65030AD7"/>
    <w:rsid w:val="651A55FF"/>
    <w:rsid w:val="651B50F5"/>
    <w:rsid w:val="652951F4"/>
    <w:rsid w:val="65396685"/>
    <w:rsid w:val="656C4713"/>
    <w:rsid w:val="657333CA"/>
    <w:rsid w:val="657472D0"/>
    <w:rsid w:val="657A48C2"/>
    <w:rsid w:val="65AA4A07"/>
    <w:rsid w:val="65AC14D5"/>
    <w:rsid w:val="65E07275"/>
    <w:rsid w:val="66104BBD"/>
    <w:rsid w:val="663022D9"/>
    <w:rsid w:val="665C4B1A"/>
    <w:rsid w:val="66645A84"/>
    <w:rsid w:val="669272D6"/>
    <w:rsid w:val="66FE6113"/>
    <w:rsid w:val="670E41CB"/>
    <w:rsid w:val="671105BA"/>
    <w:rsid w:val="675632E4"/>
    <w:rsid w:val="6780605E"/>
    <w:rsid w:val="67930EEC"/>
    <w:rsid w:val="67941364"/>
    <w:rsid w:val="67996E39"/>
    <w:rsid w:val="679B3B57"/>
    <w:rsid w:val="67AC7246"/>
    <w:rsid w:val="67BD39CF"/>
    <w:rsid w:val="67F632AE"/>
    <w:rsid w:val="68004C43"/>
    <w:rsid w:val="68022479"/>
    <w:rsid w:val="68201BAA"/>
    <w:rsid w:val="683951F0"/>
    <w:rsid w:val="68497C23"/>
    <w:rsid w:val="68640398"/>
    <w:rsid w:val="686772CB"/>
    <w:rsid w:val="689304B0"/>
    <w:rsid w:val="68C307E2"/>
    <w:rsid w:val="68D66492"/>
    <w:rsid w:val="68E82E05"/>
    <w:rsid w:val="69096486"/>
    <w:rsid w:val="69116513"/>
    <w:rsid w:val="692808FF"/>
    <w:rsid w:val="693A0266"/>
    <w:rsid w:val="695169A2"/>
    <w:rsid w:val="695B44E5"/>
    <w:rsid w:val="695E38E4"/>
    <w:rsid w:val="696E0130"/>
    <w:rsid w:val="69BB7B31"/>
    <w:rsid w:val="69C66211"/>
    <w:rsid w:val="69EF5F0E"/>
    <w:rsid w:val="69F55B96"/>
    <w:rsid w:val="69F6262F"/>
    <w:rsid w:val="6A045939"/>
    <w:rsid w:val="6A136195"/>
    <w:rsid w:val="6A5D3139"/>
    <w:rsid w:val="6A733B63"/>
    <w:rsid w:val="6A99203F"/>
    <w:rsid w:val="6AA55DB5"/>
    <w:rsid w:val="6ABE4D81"/>
    <w:rsid w:val="6AF770F4"/>
    <w:rsid w:val="6B5D5D1B"/>
    <w:rsid w:val="6B5F72F5"/>
    <w:rsid w:val="6B601737"/>
    <w:rsid w:val="6B682FDA"/>
    <w:rsid w:val="6B7925BD"/>
    <w:rsid w:val="6BAE4012"/>
    <w:rsid w:val="6BB340BD"/>
    <w:rsid w:val="6BC5068C"/>
    <w:rsid w:val="6BC7558B"/>
    <w:rsid w:val="6BE97327"/>
    <w:rsid w:val="6BF00943"/>
    <w:rsid w:val="6BFA3D38"/>
    <w:rsid w:val="6C12278E"/>
    <w:rsid w:val="6C3758E6"/>
    <w:rsid w:val="6C8973B5"/>
    <w:rsid w:val="6CA377E1"/>
    <w:rsid w:val="6CB11277"/>
    <w:rsid w:val="6CB561C9"/>
    <w:rsid w:val="6CC06AE3"/>
    <w:rsid w:val="6CED48B2"/>
    <w:rsid w:val="6D1A474E"/>
    <w:rsid w:val="6D353B38"/>
    <w:rsid w:val="6D3E0B47"/>
    <w:rsid w:val="6D3E606B"/>
    <w:rsid w:val="6D4713C4"/>
    <w:rsid w:val="6D561607"/>
    <w:rsid w:val="6D7E6C07"/>
    <w:rsid w:val="6D8E7082"/>
    <w:rsid w:val="6D9B0825"/>
    <w:rsid w:val="6DC413F2"/>
    <w:rsid w:val="6DE03038"/>
    <w:rsid w:val="6DE307E9"/>
    <w:rsid w:val="6DE91607"/>
    <w:rsid w:val="6DE964F4"/>
    <w:rsid w:val="6DFA24E0"/>
    <w:rsid w:val="6E004E84"/>
    <w:rsid w:val="6E0C58A3"/>
    <w:rsid w:val="6E511637"/>
    <w:rsid w:val="6E590D02"/>
    <w:rsid w:val="6E5F3280"/>
    <w:rsid w:val="6E6521EC"/>
    <w:rsid w:val="6E7F0166"/>
    <w:rsid w:val="6E840392"/>
    <w:rsid w:val="6E8F535C"/>
    <w:rsid w:val="6E934A2C"/>
    <w:rsid w:val="6E951382"/>
    <w:rsid w:val="6E9B7F9F"/>
    <w:rsid w:val="6EB5029B"/>
    <w:rsid w:val="6EEF19FE"/>
    <w:rsid w:val="6F036B63"/>
    <w:rsid w:val="6F20392D"/>
    <w:rsid w:val="6F252FBE"/>
    <w:rsid w:val="6F300216"/>
    <w:rsid w:val="6F4F5A99"/>
    <w:rsid w:val="6F6E7C4C"/>
    <w:rsid w:val="6F7B0408"/>
    <w:rsid w:val="6F810AFA"/>
    <w:rsid w:val="6F8F4BEF"/>
    <w:rsid w:val="6FAD2D45"/>
    <w:rsid w:val="6FB8112F"/>
    <w:rsid w:val="6FC43175"/>
    <w:rsid w:val="6FD2420A"/>
    <w:rsid w:val="6FED2510"/>
    <w:rsid w:val="6FFD220E"/>
    <w:rsid w:val="7004510C"/>
    <w:rsid w:val="700A39BE"/>
    <w:rsid w:val="701947F5"/>
    <w:rsid w:val="703A36BF"/>
    <w:rsid w:val="70435B5C"/>
    <w:rsid w:val="70497972"/>
    <w:rsid w:val="704A2DC7"/>
    <w:rsid w:val="70505A96"/>
    <w:rsid w:val="70596D82"/>
    <w:rsid w:val="708E4C04"/>
    <w:rsid w:val="70B32F83"/>
    <w:rsid w:val="70F21646"/>
    <w:rsid w:val="70FD1428"/>
    <w:rsid w:val="71090D27"/>
    <w:rsid w:val="712E04C5"/>
    <w:rsid w:val="7159093D"/>
    <w:rsid w:val="716A6381"/>
    <w:rsid w:val="716F39D9"/>
    <w:rsid w:val="71745A0C"/>
    <w:rsid w:val="71794BBE"/>
    <w:rsid w:val="71795005"/>
    <w:rsid w:val="719C5B65"/>
    <w:rsid w:val="71DB393F"/>
    <w:rsid w:val="72410B9C"/>
    <w:rsid w:val="72434D85"/>
    <w:rsid w:val="72592F7B"/>
    <w:rsid w:val="72A67F27"/>
    <w:rsid w:val="72CB19CA"/>
    <w:rsid w:val="72CC18C2"/>
    <w:rsid w:val="730D308D"/>
    <w:rsid w:val="73134658"/>
    <w:rsid w:val="731E7BA2"/>
    <w:rsid w:val="732D542A"/>
    <w:rsid w:val="734C122A"/>
    <w:rsid w:val="735F2141"/>
    <w:rsid w:val="73A075C0"/>
    <w:rsid w:val="73CF450B"/>
    <w:rsid w:val="73D44086"/>
    <w:rsid w:val="73F77947"/>
    <w:rsid w:val="7409411F"/>
    <w:rsid w:val="743478F9"/>
    <w:rsid w:val="74402F9F"/>
    <w:rsid w:val="74583EB6"/>
    <w:rsid w:val="7470499F"/>
    <w:rsid w:val="749869A9"/>
    <w:rsid w:val="74A70BF3"/>
    <w:rsid w:val="74B239BF"/>
    <w:rsid w:val="74BC4126"/>
    <w:rsid w:val="74E27900"/>
    <w:rsid w:val="74ED07F7"/>
    <w:rsid w:val="750A38E1"/>
    <w:rsid w:val="7519623A"/>
    <w:rsid w:val="752C2058"/>
    <w:rsid w:val="752F015C"/>
    <w:rsid w:val="758C6DC2"/>
    <w:rsid w:val="75B2100E"/>
    <w:rsid w:val="75BA7EAA"/>
    <w:rsid w:val="76013558"/>
    <w:rsid w:val="760140DA"/>
    <w:rsid w:val="76707388"/>
    <w:rsid w:val="76A45220"/>
    <w:rsid w:val="76B1655D"/>
    <w:rsid w:val="76FE76FD"/>
    <w:rsid w:val="7702725F"/>
    <w:rsid w:val="771A743B"/>
    <w:rsid w:val="77404A94"/>
    <w:rsid w:val="7744578F"/>
    <w:rsid w:val="77455E56"/>
    <w:rsid w:val="776B2153"/>
    <w:rsid w:val="7780057E"/>
    <w:rsid w:val="779E42D6"/>
    <w:rsid w:val="77A96E71"/>
    <w:rsid w:val="77D55044"/>
    <w:rsid w:val="77F24A45"/>
    <w:rsid w:val="780B7997"/>
    <w:rsid w:val="781531CA"/>
    <w:rsid w:val="783121CA"/>
    <w:rsid w:val="78790778"/>
    <w:rsid w:val="78806459"/>
    <w:rsid w:val="78897320"/>
    <w:rsid w:val="788B4769"/>
    <w:rsid w:val="78BA5ED0"/>
    <w:rsid w:val="78D23D8B"/>
    <w:rsid w:val="78E97AB5"/>
    <w:rsid w:val="78EB671D"/>
    <w:rsid w:val="78F42C47"/>
    <w:rsid w:val="78F551AB"/>
    <w:rsid w:val="78F961F8"/>
    <w:rsid w:val="79016FFB"/>
    <w:rsid w:val="792928C9"/>
    <w:rsid w:val="79375440"/>
    <w:rsid w:val="7944586D"/>
    <w:rsid w:val="797672BD"/>
    <w:rsid w:val="797900BC"/>
    <w:rsid w:val="79920969"/>
    <w:rsid w:val="799A6D1F"/>
    <w:rsid w:val="799E51F1"/>
    <w:rsid w:val="79E6616D"/>
    <w:rsid w:val="79EF253F"/>
    <w:rsid w:val="7A4709FB"/>
    <w:rsid w:val="7A56393C"/>
    <w:rsid w:val="7A7F78EA"/>
    <w:rsid w:val="7A9267EA"/>
    <w:rsid w:val="7AB16CE7"/>
    <w:rsid w:val="7ABB7DF2"/>
    <w:rsid w:val="7AC077A0"/>
    <w:rsid w:val="7B0811F2"/>
    <w:rsid w:val="7B22106C"/>
    <w:rsid w:val="7B311631"/>
    <w:rsid w:val="7B457735"/>
    <w:rsid w:val="7B533B09"/>
    <w:rsid w:val="7B583F02"/>
    <w:rsid w:val="7B854078"/>
    <w:rsid w:val="7B95724C"/>
    <w:rsid w:val="7BB277F0"/>
    <w:rsid w:val="7BBB2886"/>
    <w:rsid w:val="7C167D6C"/>
    <w:rsid w:val="7C273A6A"/>
    <w:rsid w:val="7C2C6CA8"/>
    <w:rsid w:val="7C385B20"/>
    <w:rsid w:val="7C515816"/>
    <w:rsid w:val="7C5943D0"/>
    <w:rsid w:val="7C6B49A3"/>
    <w:rsid w:val="7C8D362C"/>
    <w:rsid w:val="7C9244D1"/>
    <w:rsid w:val="7CA5153A"/>
    <w:rsid w:val="7CB935B1"/>
    <w:rsid w:val="7CC112FE"/>
    <w:rsid w:val="7CDD4070"/>
    <w:rsid w:val="7D172F9F"/>
    <w:rsid w:val="7D476F9D"/>
    <w:rsid w:val="7D6329EE"/>
    <w:rsid w:val="7D733BF0"/>
    <w:rsid w:val="7DA3653C"/>
    <w:rsid w:val="7DA90E8F"/>
    <w:rsid w:val="7DD06A0E"/>
    <w:rsid w:val="7DDC3560"/>
    <w:rsid w:val="7DEE139B"/>
    <w:rsid w:val="7E1A7D7A"/>
    <w:rsid w:val="7E2936C2"/>
    <w:rsid w:val="7E520CE5"/>
    <w:rsid w:val="7EB52B6C"/>
    <w:rsid w:val="7F282C32"/>
    <w:rsid w:val="7F3C3839"/>
    <w:rsid w:val="7F750285"/>
    <w:rsid w:val="7F813A32"/>
    <w:rsid w:val="7F9B3B81"/>
    <w:rsid w:val="7FA8528E"/>
    <w:rsid w:val="7FA91B63"/>
    <w:rsid w:val="7FEA494B"/>
    <w:rsid w:val="7FED719D"/>
    <w:rsid w:val="7FF9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340" w:after="330" w:line="576" w:lineRule="auto"/>
      <w:jc w:val="center"/>
      <w:outlineLvl w:val="0"/>
    </w:pPr>
    <w:rPr>
      <w:b/>
      <w:spacing w:val="14"/>
      <w:kern w:val="44"/>
      <w:sz w:val="36"/>
      <w:szCs w:val="20"/>
    </w:rPr>
  </w:style>
  <w:style w:type="paragraph" w:styleId="3">
    <w:name w:val="heading 2"/>
    <w:basedOn w:val="1"/>
    <w:next w:val="1"/>
    <w:link w:val="69"/>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70"/>
    <w:autoRedefine/>
    <w:qFormat/>
    <w:uiPriority w:val="0"/>
    <w:pPr>
      <w:outlineLvl w:val="2"/>
    </w:pPr>
    <w:rPr>
      <w:rFonts w:ascii="Arial" w:hAnsi="Arial" w:eastAsia="黑体"/>
      <w:spacing w:val="14"/>
      <w:kern w:val="24"/>
      <w:sz w:val="28"/>
      <w:szCs w:val="20"/>
    </w:rPr>
  </w:style>
  <w:style w:type="paragraph" w:styleId="7">
    <w:name w:val="heading 4"/>
    <w:basedOn w:val="1"/>
    <w:next w:val="1"/>
    <w:link w:val="73"/>
    <w:autoRedefine/>
    <w:qFormat/>
    <w:uiPriority w:val="0"/>
    <w:pPr>
      <w:keepNext/>
      <w:keepLines/>
      <w:spacing w:before="280" w:after="290" w:line="372" w:lineRule="auto"/>
      <w:outlineLvl w:val="3"/>
    </w:pPr>
    <w:rPr>
      <w:rFonts w:eastAsia="黑体"/>
      <w:b/>
      <w:bCs/>
      <w:sz w:val="30"/>
      <w:szCs w:val="28"/>
    </w:rPr>
  </w:style>
  <w:style w:type="paragraph" w:styleId="8">
    <w:name w:val="heading 5"/>
    <w:basedOn w:val="1"/>
    <w:next w:val="5"/>
    <w:link w:val="74"/>
    <w:autoRedefine/>
    <w:qFormat/>
    <w:uiPriority w:val="0"/>
    <w:pPr>
      <w:keepNext/>
      <w:keepLines/>
      <w:tabs>
        <w:tab w:val="left" w:pos="1060"/>
      </w:tabs>
      <w:spacing w:before="280" w:after="290"/>
      <w:ind w:left="425" w:hanging="85" w:firstLineChars="200"/>
      <w:jc w:val="left"/>
      <w:outlineLvl w:val="4"/>
    </w:pPr>
    <w:rPr>
      <w:rFonts w:eastAsia="黑体"/>
      <w:sz w:val="32"/>
      <w:szCs w:val="20"/>
    </w:rPr>
  </w:style>
  <w:style w:type="paragraph" w:styleId="9">
    <w:name w:val="heading 6"/>
    <w:basedOn w:val="1"/>
    <w:next w:val="5"/>
    <w:link w:val="75"/>
    <w:autoRedefine/>
    <w:qFormat/>
    <w:uiPriority w:val="0"/>
    <w:pPr>
      <w:keepNext/>
      <w:keepLines/>
      <w:tabs>
        <w:tab w:val="left" w:pos="1152"/>
      </w:tabs>
      <w:spacing w:before="240" w:after="64" w:line="317" w:lineRule="auto"/>
      <w:ind w:left="1152" w:hanging="1152"/>
      <w:jc w:val="left"/>
      <w:outlineLvl w:val="5"/>
    </w:pPr>
    <w:rPr>
      <w:rFonts w:ascii="Arial" w:hAnsi="Arial" w:eastAsia="黑体"/>
      <w:b/>
      <w:bCs/>
      <w:spacing w:val="6"/>
      <w:sz w:val="24"/>
    </w:rPr>
  </w:style>
  <w:style w:type="paragraph" w:styleId="10">
    <w:name w:val="heading 7"/>
    <w:basedOn w:val="1"/>
    <w:next w:val="5"/>
    <w:link w:val="76"/>
    <w:autoRedefine/>
    <w:qFormat/>
    <w:uiPriority w:val="0"/>
    <w:pPr>
      <w:keepNext/>
      <w:keepLines/>
      <w:tabs>
        <w:tab w:val="left" w:pos="1296"/>
      </w:tabs>
      <w:spacing w:before="240" w:after="64" w:line="317" w:lineRule="auto"/>
      <w:ind w:left="1296" w:hanging="1296"/>
      <w:jc w:val="left"/>
      <w:outlineLvl w:val="6"/>
    </w:pPr>
    <w:rPr>
      <w:b/>
      <w:bCs/>
      <w:spacing w:val="6"/>
      <w:sz w:val="24"/>
    </w:rPr>
  </w:style>
  <w:style w:type="paragraph" w:styleId="11">
    <w:name w:val="heading 8"/>
    <w:basedOn w:val="1"/>
    <w:next w:val="5"/>
    <w:link w:val="77"/>
    <w:autoRedefine/>
    <w:qFormat/>
    <w:uiPriority w:val="0"/>
    <w:pPr>
      <w:keepNext/>
      <w:keepLines/>
      <w:tabs>
        <w:tab w:val="left" w:pos="1440"/>
      </w:tabs>
      <w:spacing w:before="240" w:after="64" w:line="317" w:lineRule="auto"/>
      <w:ind w:left="1440" w:hanging="1440"/>
      <w:jc w:val="left"/>
      <w:outlineLvl w:val="7"/>
    </w:pPr>
    <w:rPr>
      <w:rFonts w:ascii="Arial" w:hAnsi="Arial" w:eastAsia="黑体"/>
      <w:spacing w:val="6"/>
      <w:sz w:val="24"/>
    </w:rPr>
  </w:style>
  <w:style w:type="paragraph" w:styleId="12">
    <w:name w:val="heading 9"/>
    <w:basedOn w:val="1"/>
    <w:next w:val="5"/>
    <w:link w:val="78"/>
    <w:autoRedefine/>
    <w:qFormat/>
    <w:uiPriority w:val="0"/>
    <w:pPr>
      <w:keepNext/>
      <w:keepLines/>
      <w:tabs>
        <w:tab w:val="left" w:pos="1584"/>
      </w:tabs>
      <w:spacing w:before="240" w:after="64" w:line="317" w:lineRule="auto"/>
      <w:ind w:left="1584" w:hanging="1584"/>
      <w:jc w:val="left"/>
      <w:outlineLvl w:val="8"/>
    </w:pPr>
    <w:rPr>
      <w:rFonts w:ascii="Arial" w:hAnsi="Arial" w:eastAsia="黑体"/>
      <w:spacing w:val="6"/>
      <w:sz w:val="24"/>
    </w:rPr>
  </w:style>
  <w:style w:type="character" w:default="1" w:styleId="50">
    <w:name w:val="Default Paragraph Font"/>
    <w:autoRedefine/>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71"/>
    <w:autoRedefine/>
    <w:qFormat/>
    <w:uiPriority w:val="0"/>
    <w:pPr>
      <w:spacing w:line="460" w:lineRule="exact"/>
      <w:ind w:firstLine="420"/>
    </w:pPr>
    <w:rPr>
      <w:spacing w:val="14"/>
      <w:kern w:val="24"/>
      <w:sz w:val="24"/>
      <w:szCs w:val="20"/>
    </w:rPr>
  </w:style>
  <w:style w:type="paragraph" w:styleId="6">
    <w:name w:val="Body Text Indent"/>
    <w:basedOn w:val="1"/>
    <w:next w:val="5"/>
    <w:link w:val="72"/>
    <w:autoRedefine/>
    <w:qFormat/>
    <w:uiPriority w:val="0"/>
    <w:pPr>
      <w:spacing w:line="460" w:lineRule="exact"/>
      <w:ind w:firstLine="420"/>
    </w:pPr>
    <w:rPr>
      <w:rFonts w:ascii="宋体"/>
      <w:kern w:val="24"/>
      <w:sz w:val="28"/>
      <w:szCs w:val="20"/>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rPr>
      <w:rFonts w:ascii="方正综艺简体" w:hAnsi="方正综艺简体" w:eastAsia="方正综艺简体" w:cs="方正综艺简体"/>
      <w:sz w:val="20"/>
      <w:szCs w:val="20"/>
    </w:rPr>
  </w:style>
  <w:style w:type="paragraph" w:styleId="15">
    <w:name w:val="Document Map"/>
    <w:basedOn w:val="1"/>
    <w:link w:val="79"/>
    <w:autoRedefine/>
    <w:qFormat/>
    <w:uiPriority w:val="0"/>
    <w:rPr>
      <w:rFonts w:ascii="宋体"/>
      <w:sz w:val="18"/>
      <w:szCs w:val="18"/>
    </w:rPr>
  </w:style>
  <w:style w:type="paragraph" w:styleId="16">
    <w:name w:val="toa heading"/>
    <w:basedOn w:val="1"/>
    <w:next w:val="1"/>
    <w:autoRedefine/>
    <w:qFormat/>
    <w:uiPriority w:val="99"/>
    <w:pPr>
      <w:spacing w:before="120"/>
    </w:pPr>
    <w:rPr>
      <w:rFonts w:ascii="Arial" w:hAnsi="Arial"/>
      <w:sz w:val="24"/>
    </w:rPr>
  </w:style>
  <w:style w:type="paragraph" w:styleId="17">
    <w:name w:val="annotation text"/>
    <w:basedOn w:val="1"/>
    <w:link w:val="80"/>
    <w:autoRedefine/>
    <w:qFormat/>
    <w:uiPriority w:val="0"/>
    <w:pPr>
      <w:jc w:val="left"/>
    </w:pPr>
  </w:style>
  <w:style w:type="paragraph" w:styleId="18">
    <w:name w:val="Salutation"/>
    <w:basedOn w:val="1"/>
    <w:next w:val="1"/>
    <w:link w:val="335"/>
    <w:autoRedefine/>
    <w:qFormat/>
    <w:uiPriority w:val="0"/>
    <w:rPr>
      <w:rFonts w:ascii="宋体" w:hAnsi="宋体"/>
      <w:spacing w:val="20"/>
      <w:sz w:val="24"/>
      <w:szCs w:val="20"/>
    </w:rPr>
  </w:style>
  <w:style w:type="paragraph" w:styleId="19">
    <w:name w:val="Body Text 3"/>
    <w:basedOn w:val="1"/>
    <w:link w:val="81"/>
    <w:autoRedefine/>
    <w:qFormat/>
    <w:uiPriority w:val="0"/>
    <w:pPr>
      <w:spacing w:before="312" w:beforeLines="100" w:after="312" w:afterLines="100" w:line="400" w:lineRule="exact"/>
    </w:pPr>
    <w:rPr>
      <w:rFonts w:ascii="宋体" w:hAnsi="宋体"/>
      <w:sz w:val="24"/>
    </w:rPr>
  </w:style>
  <w:style w:type="paragraph" w:styleId="20">
    <w:name w:val="Body Text"/>
    <w:basedOn w:val="1"/>
    <w:link w:val="82"/>
    <w:autoRedefine/>
    <w:qFormat/>
    <w:uiPriority w:val="0"/>
    <w:pPr>
      <w:spacing w:after="120"/>
    </w:pPr>
  </w:style>
  <w:style w:type="paragraph" w:styleId="21">
    <w:name w:val="Block Text"/>
    <w:basedOn w:val="1"/>
    <w:autoRedefine/>
    <w:qFormat/>
    <w:uiPriority w:val="0"/>
    <w:pPr>
      <w:adjustRightInd w:val="0"/>
      <w:ind w:left="420" w:right="33"/>
      <w:jc w:val="left"/>
      <w:textAlignment w:val="baseline"/>
    </w:pPr>
    <w:rPr>
      <w:kern w:val="0"/>
      <w:sz w:val="24"/>
    </w:rPr>
  </w:style>
  <w:style w:type="paragraph" w:styleId="22">
    <w:name w:val="List Bullet 2"/>
    <w:basedOn w:val="1"/>
    <w:autoRedefine/>
    <w:qFormat/>
    <w:uiPriority w:val="0"/>
    <w:pPr>
      <w:tabs>
        <w:tab w:val="left" w:pos="780"/>
      </w:tabs>
      <w:spacing w:line="460" w:lineRule="exact"/>
      <w:ind w:left="780" w:leftChars="200" w:hanging="360" w:hangingChars="200"/>
    </w:pPr>
    <w:rPr>
      <w:spacing w:val="12"/>
      <w:sz w:val="24"/>
      <w:szCs w:val="20"/>
    </w:rPr>
  </w:style>
  <w:style w:type="paragraph" w:styleId="23">
    <w:name w:val="index 4"/>
    <w:basedOn w:val="1"/>
    <w:next w:val="1"/>
    <w:autoRedefine/>
    <w:qFormat/>
    <w:uiPriority w:val="0"/>
    <w:pPr>
      <w:ind w:left="600" w:leftChars="600"/>
    </w:pPr>
    <w:rPr>
      <w:rFonts w:ascii="方正综艺简体" w:hAnsi="方正综艺简体" w:eastAsia="方正综艺简体" w:cs="方正综艺简体"/>
    </w:rPr>
  </w:style>
  <w:style w:type="paragraph" w:styleId="24">
    <w:name w:val="toc 5"/>
    <w:basedOn w:val="1"/>
    <w:next w:val="1"/>
    <w:autoRedefine/>
    <w:qFormat/>
    <w:uiPriority w:val="0"/>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84"/>
    <w:autoRedefine/>
    <w:qFormat/>
    <w:uiPriority w:val="0"/>
    <w:rPr>
      <w:rFonts w:ascii="宋体" w:hAnsi="Courier New"/>
      <w:szCs w:val="20"/>
    </w:rPr>
  </w:style>
  <w:style w:type="paragraph" w:styleId="27">
    <w:name w:val="toc 8"/>
    <w:basedOn w:val="1"/>
    <w:next w:val="1"/>
    <w:autoRedefine/>
    <w:qFormat/>
    <w:uiPriority w:val="0"/>
    <w:pPr>
      <w:ind w:left="2940" w:leftChars="1400"/>
    </w:pPr>
  </w:style>
  <w:style w:type="paragraph" w:styleId="28">
    <w:name w:val="Date"/>
    <w:basedOn w:val="1"/>
    <w:next w:val="1"/>
    <w:link w:val="85"/>
    <w:autoRedefine/>
    <w:qFormat/>
    <w:uiPriority w:val="0"/>
    <w:pPr>
      <w:ind w:left="100" w:leftChars="2500"/>
    </w:pPr>
    <w:rPr>
      <w:sz w:val="24"/>
    </w:rPr>
  </w:style>
  <w:style w:type="paragraph" w:styleId="29">
    <w:name w:val="Body Text Indent 2"/>
    <w:basedOn w:val="1"/>
    <w:link w:val="86"/>
    <w:autoRedefine/>
    <w:qFormat/>
    <w:uiPriority w:val="0"/>
    <w:pPr>
      <w:spacing w:line="460" w:lineRule="exact"/>
      <w:ind w:firstLine="510" w:firstLineChars="203"/>
    </w:pPr>
    <w:rPr>
      <w:spacing w:val="14"/>
      <w:kern w:val="24"/>
      <w:sz w:val="24"/>
      <w:szCs w:val="20"/>
    </w:rPr>
  </w:style>
  <w:style w:type="paragraph" w:styleId="30">
    <w:name w:val="Balloon Text"/>
    <w:basedOn w:val="1"/>
    <w:link w:val="87"/>
    <w:autoRedefine/>
    <w:qFormat/>
    <w:uiPriority w:val="0"/>
    <w:rPr>
      <w:sz w:val="18"/>
      <w:szCs w:val="18"/>
    </w:rPr>
  </w:style>
  <w:style w:type="paragraph" w:styleId="31">
    <w:name w:val="footer"/>
    <w:basedOn w:val="1"/>
    <w:link w:val="88"/>
    <w:autoRedefine/>
    <w:qFormat/>
    <w:uiPriority w:val="0"/>
    <w:pPr>
      <w:tabs>
        <w:tab w:val="center" w:pos="4153"/>
        <w:tab w:val="right" w:pos="8306"/>
      </w:tabs>
      <w:snapToGrid w:val="0"/>
      <w:jc w:val="left"/>
    </w:pPr>
    <w:rPr>
      <w:sz w:val="18"/>
      <w:szCs w:val="18"/>
    </w:rPr>
  </w:style>
  <w:style w:type="paragraph" w:styleId="32">
    <w:name w:val="header"/>
    <w:basedOn w:val="1"/>
    <w:link w:val="89"/>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link w:val="336"/>
    <w:autoRedefine/>
    <w:qFormat/>
    <w:uiPriority w:val="0"/>
    <w:pPr>
      <w:spacing w:line="460" w:lineRule="exact"/>
      <w:ind w:left="100" w:leftChars="2100" w:firstLine="200" w:firstLineChars="200"/>
    </w:pPr>
    <w:rPr>
      <w:spacing w:val="12"/>
      <w:sz w:val="24"/>
      <w:szCs w:val="20"/>
    </w:rPr>
  </w:style>
  <w:style w:type="paragraph" w:styleId="34">
    <w:name w:val="toc 1"/>
    <w:basedOn w:val="1"/>
    <w:next w:val="1"/>
    <w:autoRedefine/>
    <w:qFormat/>
    <w:uiPriority w:val="39"/>
    <w:rPr>
      <w:rFonts w:ascii="Arial" w:hAnsi="Arial" w:cs="Arial"/>
      <w:bCs/>
      <w:kern w:val="0"/>
    </w:rPr>
  </w:style>
  <w:style w:type="paragraph" w:styleId="35">
    <w:name w:val="toc 4"/>
    <w:basedOn w:val="1"/>
    <w:next w:val="1"/>
    <w:autoRedefine/>
    <w:qFormat/>
    <w:uiPriority w:val="0"/>
    <w:pPr>
      <w:ind w:left="1260" w:leftChars="600"/>
    </w:pPr>
  </w:style>
  <w:style w:type="paragraph" w:styleId="36">
    <w:name w:val="Subtitle"/>
    <w:basedOn w:val="1"/>
    <w:next w:val="1"/>
    <w:link w:val="90"/>
    <w:autoRedefine/>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autoRedefine/>
    <w:qFormat/>
    <w:uiPriority w:val="0"/>
    <w:pPr>
      <w:ind w:left="2100" w:leftChars="1000"/>
    </w:pPr>
  </w:style>
  <w:style w:type="paragraph" w:styleId="38">
    <w:name w:val="Body Text Indent 3"/>
    <w:basedOn w:val="1"/>
    <w:link w:val="91"/>
    <w:autoRedefine/>
    <w:qFormat/>
    <w:uiPriority w:val="0"/>
    <w:pPr>
      <w:spacing w:line="460" w:lineRule="exact"/>
      <w:ind w:firstLine="555" w:firstLineChars="221"/>
    </w:pPr>
    <w:rPr>
      <w:spacing w:val="14"/>
      <w:kern w:val="24"/>
      <w:sz w:val="24"/>
      <w:szCs w:val="20"/>
    </w:rPr>
  </w:style>
  <w:style w:type="paragraph" w:styleId="39">
    <w:name w:val="table of figures"/>
    <w:basedOn w:val="1"/>
    <w:next w:val="1"/>
    <w:autoRedefine/>
    <w:qFormat/>
    <w:uiPriority w:val="0"/>
    <w:pPr>
      <w:widowControl/>
      <w:ind w:left="840" w:leftChars="200" w:hanging="420" w:hangingChars="200"/>
      <w:jc w:val="left"/>
    </w:pPr>
    <w:rPr>
      <w:kern w:val="0"/>
      <w:szCs w:val="20"/>
    </w:rPr>
  </w:style>
  <w:style w:type="paragraph" w:styleId="40">
    <w:name w:val="toc 2"/>
    <w:basedOn w:val="1"/>
    <w:next w:val="1"/>
    <w:autoRedefine/>
    <w:qFormat/>
    <w:uiPriority w:val="39"/>
    <w:pPr>
      <w:ind w:left="420" w:leftChars="200"/>
    </w:pPr>
  </w:style>
  <w:style w:type="paragraph" w:styleId="41">
    <w:name w:val="toc 9"/>
    <w:basedOn w:val="1"/>
    <w:next w:val="1"/>
    <w:autoRedefine/>
    <w:qFormat/>
    <w:uiPriority w:val="0"/>
    <w:pPr>
      <w:ind w:left="3360" w:leftChars="1600"/>
    </w:pPr>
  </w:style>
  <w:style w:type="paragraph" w:styleId="42">
    <w:name w:val="Body Text 2"/>
    <w:basedOn w:val="1"/>
    <w:link w:val="92"/>
    <w:autoRedefine/>
    <w:qFormat/>
    <w:uiPriority w:val="0"/>
    <w:pPr>
      <w:jc w:val="center"/>
    </w:pPr>
    <w:rPr>
      <w:rFonts w:ascii="宋体" w:hAnsi="宋体"/>
      <w:sz w:val="44"/>
    </w:rPr>
  </w:style>
  <w:style w:type="paragraph" w:styleId="43">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autoRedefine/>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45">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95"/>
    <w:autoRedefine/>
    <w:qFormat/>
    <w:uiPriority w:val="0"/>
    <w:rPr>
      <w:b/>
      <w:bCs/>
    </w:rPr>
  </w:style>
  <w:style w:type="paragraph" w:styleId="47">
    <w:name w:val="Body Text First Indent"/>
    <w:basedOn w:val="20"/>
    <w:next w:val="37"/>
    <w:link w:val="83"/>
    <w:autoRedefine/>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33333"/>
      <w:u w:val="none"/>
    </w:rPr>
  </w:style>
  <w:style w:type="character" w:styleId="54">
    <w:name w:val="Emphasis"/>
    <w:autoRedefine/>
    <w:qFormat/>
    <w:uiPriority w:val="0"/>
    <w:rPr>
      <w:rFonts w:ascii="Arial Black" w:hAnsi="Arial Black" w:eastAsia="黑体"/>
      <w:b/>
      <w:bCs/>
      <w:spacing w:val="0"/>
      <w:sz w:val="21"/>
      <w:lang w:eastAsia="zh-CN"/>
    </w:rPr>
  </w:style>
  <w:style w:type="character" w:styleId="55">
    <w:name w:val="line number"/>
    <w:autoRedefine/>
    <w:qFormat/>
    <w:uiPriority w:val="0"/>
  </w:style>
  <w:style w:type="character" w:styleId="56">
    <w:name w:val="HTML Definition"/>
    <w:autoRedefine/>
    <w:unhideWhenUsed/>
    <w:qFormat/>
    <w:uiPriority w:val="99"/>
  </w:style>
  <w:style w:type="character" w:styleId="57">
    <w:name w:val="HTML Acronym"/>
    <w:autoRedefine/>
    <w:unhideWhenUsed/>
    <w:qFormat/>
    <w:uiPriority w:val="99"/>
  </w:style>
  <w:style w:type="character" w:styleId="58">
    <w:name w:val="HTML Variable"/>
    <w:autoRedefine/>
    <w:unhideWhenUsed/>
    <w:qFormat/>
    <w:uiPriority w:val="99"/>
  </w:style>
  <w:style w:type="character" w:styleId="59">
    <w:name w:val="Hyperlink"/>
    <w:autoRedefine/>
    <w:qFormat/>
    <w:uiPriority w:val="99"/>
    <w:rPr>
      <w:color w:val="333333"/>
      <w:u w:val="none"/>
    </w:rPr>
  </w:style>
  <w:style w:type="character" w:styleId="60">
    <w:name w:val="HTML Code"/>
    <w:autoRedefine/>
    <w:unhideWhenUsed/>
    <w:qFormat/>
    <w:uiPriority w:val="99"/>
    <w:rPr>
      <w:rFonts w:hint="default" w:ascii="monospace" w:hAnsi="monospace" w:eastAsia="monospace" w:cs="monospace"/>
      <w:sz w:val="24"/>
      <w:szCs w:val="24"/>
    </w:rPr>
  </w:style>
  <w:style w:type="character" w:styleId="61">
    <w:name w:val="annotation reference"/>
    <w:autoRedefine/>
    <w:qFormat/>
    <w:uiPriority w:val="0"/>
    <w:rPr>
      <w:sz w:val="21"/>
      <w:szCs w:val="21"/>
    </w:rPr>
  </w:style>
  <w:style w:type="character" w:styleId="62">
    <w:name w:val="HTML Cite"/>
    <w:autoRedefine/>
    <w:unhideWhenUsed/>
    <w:qFormat/>
    <w:uiPriority w:val="99"/>
  </w:style>
  <w:style w:type="character" w:styleId="63">
    <w:name w:val="HTML Keyboard"/>
    <w:autoRedefine/>
    <w:unhideWhenUsed/>
    <w:qFormat/>
    <w:uiPriority w:val="99"/>
    <w:rPr>
      <w:rFonts w:hint="default" w:ascii="monospace" w:hAnsi="monospace" w:eastAsia="monospace" w:cs="monospace"/>
      <w:sz w:val="24"/>
      <w:szCs w:val="24"/>
    </w:rPr>
  </w:style>
  <w:style w:type="character" w:styleId="64">
    <w:name w:val="HTML Sample"/>
    <w:autoRedefine/>
    <w:unhideWhenUsed/>
    <w:qFormat/>
    <w:uiPriority w:val="99"/>
    <w:rPr>
      <w:rFonts w:ascii="monospace" w:hAnsi="monospace" w:eastAsia="monospace" w:cs="monospace"/>
      <w:sz w:val="24"/>
      <w:szCs w:val="24"/>
    </w:rPr>
  </w:style>
  <w:style w:type="paragraph" w:customStyle="1" w:styleId="65">
    <w:name w:val="Table Paragraph"/>
    <w:basedOn w:val="66"/>
    <w:autoRedefine/>
    <w:qFormat/>
    <w:uiPriority w:val="1"/>
  </w:style>
  <w:style w:type="paragraph" w:customStyle="1" w:styleId="66">
    <w:name w:val="正文11"/>
    <w:autoRedefine/>
    <w:qFormat/>
    <w:uiPriority w:val="1"/>
    <w:pPr>
      <w:widowControl w:val="0"/>
    </w:pPr>
    <w:rPr>
      <w:rFonts w:ascii="宋体" w:hAnsi="宋体" w:eastAsia="宋体" w:cs="宋体"/>
      <w:sz w:val="22"/>
      <w:szCs w:val="22"/>
      <w:lang w:val="zh-CN" w:eastAsia="zh-CN" w:bidi="zh-CN"/>
    </w:rPr>
  </w:style>
  <w:style w:type="paragraph" w:customStyle="1" w:styleId="67">
    <w:name w:val="表格文字"/>
    <w:basedOn w:val="1"/>
    <w:next w:val="20"/>
    <w:autoRedefine/>
    <w:qFormat/>
    <w:uiPriority w:val="0"/>
    <w:pPr>
      <w:adjustRightInd w:val="0"/>
      <w:spacing w:line="420" w:lineRule="atLeast"/>
      <w:textAlignment w:val="baseline"/>
    </w:pPr>
  </w:style>
  <w:style w:type="character" w:customStyle="1" w:styleId="68">
    <w:name w:val="标题 1 字符"/>
    <w:link w:val="2"/>
    <w:autoRedefine/>
    <w:qFormat/>
    <w:uiPriority w:val="0"/>
    <w:rPr>
      <w:rFonts w:eastAsia="宋体"/>
      <w:b/>
      <w:spacing w:val="14"/>
      <w:kern w:val="44"/>
      <w:sz w:val="36"/>
      <w:lang w:val="en-US" w:eastAsia="zh-CN" w:bidi="ar-SA"/>
    </w:rPr>
  </w:style>
  <w:style w:type="character" w:customStyle="1" w:styleId="69">
    <w:name w:val="标题 2 字符1"/>
    <w:link w:val="3"/>
    <w:autoRedefine/>
    <w:qFormat/>
    <w:uiPriority w:val="0"/>
    <w:rPr>
      <w:rFonts w:ascii="Arial" w:hAnsi="Arial" w:eastAsia="黑体"/>
      <w:b/>
      <w:bCs/>
      <w:kern w:val="2"/>
      <w:sz w:val="32"/>
      <w:szCs w:val="32"/>
      <w:lang w:val="en-US" w:eastAsia="zh-CN" w:bidi="ar-SA"/>
    </w:rPr>
  </w:style>
  <w:style w:type="character" w:customStyle="1" w:styleId="70">
    <w:name w:val="标题 3 字符"/>
    <w:link w:val="4"/>
    <w:autoRedefine/>
    <w:qFormat/>
    <w:uiPriority w:val="0"/>
    <w:rPr>
      <w:rFonts w:ascii="Arial" w:hAnsi="Arial" w:eastAsia="黑体"/>
      <w:spacing w:val="14"/>
      <w:kern w:val="24"/>
      <w:sz w:val="28"/>
    </w:rPr>
  </w:style>
  <w:style w:type="character" w:customStyle="1" w:styleId="71">
    <w:name w:val="正文缩进 字符"/>
    <w:link w:val="5"/>
    <w:autoRedefine/>
    <w:qFormat/>
    <w:uiPriority w:val="0"/>
    <w:rPr>
      <w:spacing w:val="14"/>
      <w:kern w:val="24"/>
      <w:sz w:val="24"/>
    </w:rPr>
  </w:style>
  <w:style w:type="character" w:customStyle="1" w:styleId="72">
    <w:name w:val="正文文本缩进 字符"/>
    <w:link w:val="6"/>
    <w:autoRedefine/>
    <w:qFormat/>
    <w:uiPriority w:val="0"/>
    <w:rPr>
      <w:rFonts w:ascii="宋体"/>
      <w:kern w:val="24"/>
      <w:sz w:val="28"/>
    </w:rPr>
  </w:style>
  <w:style w:type="character" w:customStyle="1" w:styleId="73">
    <w:name w:val="标题 4 字符"/>
    <w:link w:val="7"/>
    <w:autoRedefine/>
    <w:qFormat/>
    <w:uiPriority w:val="0"/>
    <w:rPr>
      <w:rFonts w:eastAsia="黑体"/>
      <w:b/>
      <w:bCs/>
      <w:kern w:val="2"/>
      <w:sz w:val="30"/>
      <w:szCs w:val="28"/>
    </w:rPr>
  </w:style>
  <w:style w:type="character" w:customStyle="1" w:styleId="74">
    <w:name w:val="标题 5 字符"/>
    <w:link w:val="8"/>
    <w:autoRedefine/>
    <w:qFormat/>
    <w:uiPriority w:val="0"/>
    <w:rPr>
      <w:rFonts w:eastAsia="黑体"/>
      <w:kern w:val="2"/>
      <w:sz w:val="32"/>
    </w:rPr>
  </w:style>
  <w:style w:type="character" w:customStyle="1" w:styleId="75">
    <w:name w:val="标题 6 字符"/>
    <w:link w:val="9"/>
    <w:autoRedefine/>
    <w:qFormat/>
    <w:uiPriority w:val="0"/>
    <w:rPr>
      <w:rFonts w:ascii="Arial" w:hAnsi="Arial" w:eastAsia="黑体"/>
      <w:b/>
      <w:bCs/>
      <w:spacing w:val="6"/>
      <w:kern w:val="2"/>
      <w:sz w:val="24"/>
      <w:szCs w:val="24"/>
    </w:rPr>
  </w:style>
  <w:style w:type="character" w:customStyle="1" w:styleId="76">
    <w:name w:val="标题 7 字符"/>
    <w:link w:val="10"/>
    <w:autoRedefine/>
    <w:qFormat/>
    <w:uiPriority w:val="0"/>
    <w:rPr>
      <w:b/>
      <w:bCs/>
      <w:spacing w:val="6"/>
      <w:kern w:val="2"/>
      <w:sz w:val="24"/>
      <w:szCs w:val="24"/>
    </w:rPr>
  </w:style>
  <w:style w:type="character" w:customStyle="1" w:styleId="77">
    <w:name w:val="标题 8 字符"/>
    <w:link w:val="11"/>
    <w:autoRedefine/>
    <w:qFormat/>
    <w:uiPriority w:val="0"/>
    <w:rPr>
      <w:rFonts w:ascii="Arial" w:hAnsi="Arial" w:eastAsia="黑体"/>
      <w:spacing w:val="6"/>
      <w:kern w:val="2"/>
      <w:sz w:val="24"/>
      <w:szCs w:val="24"/>
    </w:rPr>
  </w:style>
  <w:style w:type="character" w:customStyle="1" w:styleId="78">
    <w:name w:val="标题 9 字符"/>
    <w:link w:val="12"/>
    <w:autoRedefine/>
    <w:qFormat/>
    <w:uiPriority w:val="0"/>
    <w:rPr>
      <w:rFonts w:ascii="Arial" w:hAnsi="Arial" w:eastAsia="黑体"/>
      <w:spacing w:val="6"/>
      <w:kern w:val="2"/>
      <w:sz w:val="24"/>
      <w:szCs w:val="24"/>
    </w:rPr>
  </w:style>
  <w:style w:type="character" w:customStyle="1" w:styleId="79">
    <w:name w:val="文档结构图 字符"/>
    <w:link w:val="15"/>
    <w:autoRedefine/>
    <w:qFormat/>
    <w:uiPriority w:val="0"/>
    <w:rPr>
      <w:rFonts w:ascii="宋体"/>
      <w:kern w:val="2"/>
      <w:sz w:val="18"/>
      <w:szCs w:val="18"/>
    </w:rPr>
  </w:style>
  <w:style w:type="character" w:customStyle="1" w:styleId="80">
    <w:name w:val="批注文字 字符"/>
    <w:link w:val="17"/>
    <w:autoRedefine/>
    <w:qFormat/>
    <w:uiPriority w:val="0"/>
    <w:rPr>
      <w:kern w:val="2"/>
      <w:sz w:val="21"/>
      <w:szCs w:val="24"/>
    </w:rPr>
  </w:style>
  <w:style w:type="character" w:customStyle="1" w:styleId="81">
    <w:name w:val="正文文本 3 字符"/>
    <w:link w:val="19"/>
    <w:autoRedefine/>
    <w:qFormat/>
    <w:uiPriority w:val="0"/>
    <w:rPr>
      <w:rFonts w:ascii="宋体" w:hAnsi="宋体"/>
      <w:kern w:val="2"/>
      <w:sz w:val="24"/>
      <w:szCs w:val="24"/>
    </w:rPr>
  </w:style>
  <w:style w:type="character" w:customStyle="1" w:styleId="82">
    <w:name w:val="正文文本 字符"/>
    <w:link w:val="20"/>
    <w:autoRedefine/>
    <w:qFormat/>
    <w:uiPriority w:val="0"/>
    <w:rPr>
      <w:kern w:val="2"/>
      <w:sz w:val="21"/>
      <w:szCs w:val="24"/>
    </w:rPr>
  </w:style>
  <w:style w:type="character" w:customStyle="1" w:styleId="83">
    <w:name w:val="正文文本首行缩进 字符"/>
    <w:link w:val="47"/>
    <w:autoRedefine/>
    <w:qFormat/>
    <w:uiPriority w:val="0"/>
    <w:rPr>
      <w:sz w:val="24"/>
    </w:rPr>
  </w:style>
  <w:style w:type="character" w:customStyle="1" w:styleId="84">
    <w:name w:val="纯文本 字符"/>
    <w:link w:val="26"/>
    <w:autoRedefine/>
    <w:qFormat/>
    <w:uiPriority w:val="0"/>
    <w:rPr>
      <w:rFonts w:ascii="宋体" w:hAnsi="Courier New"/>
      <w:kern w:val="2"/>
      <w:sz w:val="21"/>
    </w:rPr>
  </w:style>
  <w:style w:type="character" w:customStyle="1" w:styleId="85">
    <w:name w:val="日期 字符"/>
    <w:link w:val="28"/>
    <w:autoRedefine/>
    <w:qFormat/>
    <w:uiPriority w:val="0"/>
    <w:rPr>
      <w:kern w:val="2"/>
      <w:sz w:val="24"/>
      <w:szCs w:val="24"/>
    </w:rPr>
  </w:style>
  <w:style w:type="character" w:customStyle="1" w:styleId="86">
    <w:name w:val="正文文本缩进 2 字符"/>
    <w:link w:val="29"/>
    <w:autoRedefine/>
    <w:qFormat/>
    <w:uiPriority w:val="0"/>
    <w:rPr>
      <w:spacing w:val="14"/>
      <w:kern w:val="24"/>
      <w:sz w:val="24"/>
    </w:rPr>
  </w:style>
  <w:style w:type="character" w:customStyle="1" w:styleId="87">
    <w:name w:val="批注框文本 字符"/>
    <w:link w:val="30"/>
    <w:autoRedefine/>
    <w:qFormat/>
    <w:uiPriority w:val="0"/>
    <w:rPr>
      <w:kern w:val="2"/>
      <w:sz w:val="18"/>
      <w:szCs w:val="18"/>
    </w:rPr>
  </w:style>
  <w:style w:type="character" w:customStyle="1" w:styleId="88">
    <w:name w:val="页脚 字符"/>
    <w:link w:val="31"/>
    <w:autoRedefine/>
    <w:qFormat/>
    <w:uiPriority w:val="0"/>
    <w:rPr>
      <w:kern w:val="2"/>
      <w:sz w:val="18"/>
      <w:szCs w:val="18"/>
    </w:rPr>
  </w:style>
  <w:style w:type="character" w:customStyle="1" w:styleId="89">
    <w:name w:val="页眉 字符"/>
    <w:link w:val="32"/>
    <w:autoRedefine/>
    <w:qFormat/>
    <w:uiPriority w:val="0"/>
    <w:rPr>
      <w:kern w:val="2"/>
      <w:sz w:val="18"/>
      <w:szCs w:val="18"/>
    </w:rPr>
  </w:style>
  <w:style w:type="character" w:customStyle="1" w:styleId="90">
    <w:name w:val="副标题 字符"/>
    <w:link w:val="36"/>
    <w:autoRedefine/>
    <w:qFormat/>
    <w:uiPriority w:val="0"/>
    <w:rPr>
      <w:rFonts w:ascii="Cambria" w:hAnsi="Cambria" w:cs="Times New Roman"/>
      <w:b/>
      <w:bCs/>
      <w:kern w:val="28"/>
      <w:sz w:val="32"/>
      <w:szCs w:val="32"/>
    </w:rPr>
  </w:style>
  <w:style w:type="character" w:customStyle="1" w:styleId="91">
    <w:name w:val="正文文本缩进 3 字符"/>
    <w:link w:val="38"/>
    <w:autoRedefine/>
    <w:qFormat/>
    <w:uiPriority w:val="0"/>
    <w:rPr>
      <w:spacing w:val="14"/>
      <w:kern w:val="24"/>
      <w:sz w:val="24"/>
    </w:rPr>
  </w:style>
  <w:style w:type="character" w:customStyle="1" w:styleId="92">
    <w:name w:val="正文文本 2 字符"/>
    <w:link w:val="42"/>
    <w:autoRedefine/>
    <w:qFormat/>
    <w:uiPriority w:val="0"/>
    <w:rPr>
      <w:rFonts w:ascii="宋体" w:hAnsi="宋体"/>
      <w:kern w:val="2"/>
      <w:sz w:val="44"/>
      <w:szCs w:val="24"/>
    </w:rPr>
  </w:style>
  <w:style w:type="character" w:customStyle="1" w:styleId="93">
    <w:name w:val="HTML 预设格式 字符"/>
    <w:link w:val="43"/>
    <w:autoRedefine/>
    <w:qFormat/>
    <w:uiPriority w:val="0"/>
    <w:rPr>
      <w:rFonts w:ascii="宋体" w:hAnsi="宋体" w:cs="宋体"/>
      <w:sz w:val="24"/>
      <w:szCs w:val="24"/>
    </w:rPr>
  </w:style>
  <w:style w:type="character" w:customStyle="1" w:styleId="94">
    <w:name w:val="标题 字符"/>
    <w:link w:val="45"/>
    <w:autoRedefine/>
    <w:qFormat/>
    <w:uiPriority w:val="0"/>
    <w:rPr>
      <w:rFonts w:ascii="Cambria" w:hAnsi="Cambria" w:cs="Times New Roman"/>
      <w:b/>
      <w:bCs/>
      <w:kern w:val="2"/>
      <w:sz w:val="32"/>
      <w:szCs w:val="32"/>
    </w:rPr>
  </w:style>
  <w:style w:type="character" w:customStyle="1" w:styleId="95">
    <w:name w:val="批注主题 字符"/>
    <w:link w:val="46"/>
    <w:autoRedefine/>
    <w:qFormat/>
    <w:uiPriority w:val="0"/>
    <w:rPr>
      <w:b/>
      <w:bCs/>
      <w:kern w:val="2"/>
      <w:sz w:val="21"/>
      <w:szCs w:val="24"/>
    </w:rPr>
  </w:style>
  <w:style w:type="character" w:customStyle="1" w:styleId="96">
    <w:name w:val="del2"/>
    <w:autoRedefine/>
    <w:qFormat/>
    <w:uiPriority w:val="0"/>
  </w:style>
  <w:style w:type="character" w:customStyle="1" w:styleId="97">
    <w:name w:val="disabled"/>
    <w:autoRedefine/>
    <w:qFormat/>
    <w:uiPriority w:val="0"/>
    <w:rPr>
      <w:vanish/>
    </w:rPr>
  </w:style>
  <w:style w:type="character" w:customStyle="1" w:styleId="98">
    <w:name w:val="正文文本 Char1"/>
    <w:autoRedefine/>
    <w:qFormat/>
    <w:uiPriority w:val="0"/>
    <w:rPr>
      <w:kern w:val="2"/>
      <w:sz w:val="21"/>
      <w:szCs w:val="22"/>
    </w:rPr>
  </w:style>
  <w:style w:type="character" w:customStyle="1" w:styleId="99">
    <w:name w:val="副标题 Char1"/>
    <w:autoRedefine/>
    <w:qFormat/>
    <w:uiPriority w:val="0"/>
    <w:rPr>
      <w:rFonts w:ascii="方正综艺简体" w:hAnsi="方正综艺简体" w:cs="方正综艺简体"/>
      <w:b/>
      <w:bCs/>
      <w:kern w:val="28"/>
      <w:sz w:val="32"/>
      <w:szCs w:val="32"/>
    </w:rPr>
  </w:style>
  <w:style w:type="character" w:customStyle="1" w:styleId="100">
    <w:name w:val="unnamed51"/>
    <w:autoRedefine/>
    <w:qFormat/>
    <w:uiPriority w:val="0"/>
    <w:rPr>
      <w:sz w:val="22"/>
      <w:szCs w:val="22"/>
    </w:rPr>
  </w:style>
  <w:style w:type="character" w:customStyle="1" w:styleId="101">
    <w:name w:val="ui-bz-bg-hover"/>
    <w:autoRedefine/>
    <w:qFormat/>
    <w:uiPriority w:val="0"/>
    <w:rPr>
      <w:shd w:val="clear" w:color="auto" w:fill="000000"/>
    </w:rPr>
  </w:style>
  <w:style w:type="character" w:customStyle="1" w:styleId="102">
    <w:name w:val="标题 2 Char Char Char"/>
    <w:autoRedefine/>
    <w:qFormat/>
    <w:uiPriority w:val="0"/>
    <w:rPr>
      <w:rFonts w:ascii="方正综艺简体" w:hAnsi="方正综艺简体" w:eastAsia="方正综艺简体" w:cs="方正综艺简体"/>
      <w:sz w:val="32"/>
      <w:szCs w:val="32"/>
      <w:lang w:val="en-US" w:eastAsia="zh-CN" w:bidi="ar-SA"/>
    </w:rPr>
  </w:style>
  <w:style w:type="character" w:customStyle="1" w:styleId="103">
    <w:name w:val="top-icon"/>
    <w:autoRedefine/>
    <w:qFormat/>
    <w:uiPriority w:val="0"/>
  </w:style>
  <w:style w:type="character" w:customStyle="1" w:styleId="104">
    <w:name w:val="_Style 101"/>
    <w:autoRedefine/>
    <w:qFormat/>
    <w:uiPriority w:val="0"/>
    <w:rPr>
      <w:b/>
      <w:bCs/>
      <w:smallCaps/>
      <w:spacing w:val="5"/>
    </w:rPr>
  </w:style>
  <w:style w:type="character" w:customStyle="1" w:styleId="105">
    <w:name w:val="my-class2"/>
    <w:autoRedefine/>
    <w:qFormat/>
    <w:uiPriority w:val="0"/>
  </w:style>
  <w:style w:type="character" w:customStyle="1" w:styleId="106">
    <w:name w:val="no5"/>
    <w:autoRedefine/>
    <w:qFormat/>
    <w:uiPriority w:val="0"/>
  </w:style>
  <w:style w:type="character" w:customStyle="1" w:styleId="107">
    <w:name w:val="tip10"/>
    <w:autoRedefine/>
    <w:qFormat/>
    <w:uiPriority w:val="0"/>
    <w:rPr>
      <w:vanish/>
      <w:color w:val="FF0000"/>
      <w:sz w:val="18"/>
      <w:szCs w:val="18"/>
    </w:rPr>
  </w:style>
  <w:style w:type="character" w:customStyle="1" w:styleId="108">
    <w:name w:val="my-class"/>
    <w:autoRedefine/>
    <w:qFormat/>
    <w:uiPriority w:val="0"/>
  </w:style>
  <w:style w:type="character" w:customStyle="1" w:styleId="109">
    <w:name w:val="ico-jiang1"/>
    <w:autoRedefine/>
    <w:qFormat/>
    <w:uiPriority w:val="0"/>
  </w:style>
  <w:style w:type="character" w:customStyle="1" w:styleId="110">
    <w:name w:val="my-notice"/>
    <w:autoRedefine/>
    <w:qFormat/>
    <w:uiPriority w:val="0"/>
  </w:style>
  <w:style w:type="character" w:customStyle="1" w:styleId="111">
    <w:name w:val="正文文本 Char2"/>
    <w:autoRedefine/>
    <w:qFormat/>
    <w:uiPriority w:val="0"/>
    <w:rPr>
      <w:kern w:val="2"/>
      <w:sz w:val="30"/>
    </w:rPr>
  </w:style>
  <w:style w:type="character" w:customStyle="1" w:styleId="112">
    <w:name w:val="日期 Char1"/>
    <w:autoRedefine/>
    <w:qFormat/>
    <w:uiPriority w:val="0"/>
    <w:rPr>
      <w:kern w:val="2"/>
      <w:sz w:val="21"/>
      <w:szCs w:val="22"/>
    </w:rPr>
  </w:style>
  <w:style w:type="character" w:customStyle="1" w:styleId="113">
    <w:name w:val="bds_nopic2"/>
    <w:autoRedefine/>
    <w:qFormat/>
    <w:uiPriority w:val="0"/>
  </w:style>
  <w:style w:type="character" w:customStyle="1" w:styleId="114">
    <w:name w:val="明显引用 字符"/>
    <w:link w:val="115"/>
    <w:autoRedefine/>
    <w:qFormat/>
    <w:uiPriority w:val="0"/>
    <w:rPr>
      <w:b/>
      <w:bCs/>
      <w:i/>
      <w:iCs/>
      <w:color w:val="4F81BD"/>
      <w:kern w:val="2"/>
      <w:sz w:val="21"/>
      <w:szCs w:val="22"/>
    </w:rPr>
  </w:style>
  <w:style w:type="paragraph" w:styleId="115">
    <w:name w:val="Intense Quote"/>
    <w:basedOn w:val="1"/>
    <w:next w:val="1"/>
    <w:link w:val="114"/>
    <w:autoRedefine/>
    <w:qFormat/>
    <w:uiPriority w:val="0"/>
    <w:pPr>
      <w:pBdr>
        <w:bottom w:val="single" w:color="4F81BD" w:sz="4" w:space="4"/>
      </w:pBdr>
      <w:spacing w:before="200" w:after="280"/>
      <w:ind w:left="936" w:right="936"/>
    </w:pPr>
    <w:rPr>
      <w:b/>
      <w:bCs/>
      <w:i/>
      <w:iCs/>
      <w:color w:val="4F81BD"/>
      <w:szCs w:val="22"/>
    </w:rPr>
  </w:style>
  <w:style w:type="character" w:customStyle="1" w:styleId="116">
    <w:name w:val="批注框文本 Char2"/>
    <w:autoRedefine/>
    <w:semiHidden/>
    <w:qFormat/>
    <w:uiPriority w:val="99"/>
    <w:rPr>
      <w:kern w:val="2"/>
      <w:sz w:val="18"/>
      <w:szCs w:val="18"/>
    </w:rPr>
  </w:style>
  <w:style w:type="character" w:customStyle="1" w:styleId="117">
    <w:name w:val="A6"/>
    <w:autoRedefine/>
    <w:qFormat/>
    <w:uiPriority w:val="0"/>
    <w:rPr>
      <w:rFonts w:cs="Univers 45 Light"/>
      <w:b/>
      <w:bCs/>
      <w:color w:val="003D78"/>
      <w:sz w:val="20"/>
      <w:szCs w:val="20"/>
    </w:rPr>
  </w:style>
  <w:style w:type="character" w:customStyle="1" w:styleId="118">
    <w:name w:val="std1"/>
    <w:autoRedefine/>
    <w:qFormat/>
    <w:uiPriority w:val="0"/>
  </w:style>
  <w:style w:type="character" w:customStyle="1" w:styleId="119">
    <w:name w:val="页眉 Char Char"/>
    <w:autoRedefine/>
    <w:qFormat/>
    <w:uiPriority w:val="0"/>
    <w:rPr>
      <w:rFonts w:eastAsia="宋体"/>
      <w:kern w:val="2"/>
      <w:sz w:val="18"/>
      <w:lang w:val="en-US" w:eastAsia="zh-CN" w:bidi="ar-SA"/>
    </w:rPr>
  </w:style>
  <w:style w:type="character" w:customStyle="1" w:styleId="120">
    <w:name w:val="样式 表格内文字 + (符号) 宋体 Char"/>
    <w:link w:val="121"/>
    <w:autoRedefine/>
    <w:qFormat/>
    <w:uiPriority w:val="0"/>
  </w:style>
  <w:style w:type="paragraph" w:customStyle="1" w:styleId="121">
    <w:name w:val="样式 表格内文字 + (符号) 宋体"/>
    <w:basedOn w:val="122"/>
    <w:link w:val="120"/>
    <w:autoRedefine/>
    <w:qFormat/>
    <w:uiPriority w:val="0"/>
  </w:style>
  <w:style w:type="paragraph" w:customStyle="1" w:styleId="122">
    <w:name w:val="表格内文字"/>
    <w:basedOn w:val="20"/>
    <w:link w:val="123"/>
    <w:autoRedefine/>
    <w:qFormat/>
    <w:uiPriority w:val="0"/>
    <w:pPr>
      <w:spacing w:line="0" w:lineRule="atLeast"/>
      <w:jc w:val="center"/>
    </w:pPr>
    <w:rPr>
      <w:rFonts w:ascii="宋体"/>
      <w:szCs w:val="32"/>
    </w:rPr>
  </w:style>
  <w:style w:type="character" w:customStyle="1" w:styleId="123">
    <w:name w:val="表格内文字 Char"/>
    <w:link w:val="122"/>
    <w:autoRedefine/>
    <w:qFormat/>
    <w:uiPriority w:val="0"/>
    <w:rPr>
      <w:rFonts w:ascii="宋体"/>
      <w:kern w:val="2"/>
      <w:sz w:val="21"/>
      <w:szCs w:val="32"/>
    </w:rPr>
  </w:style>
  <w:style w:type="character" w:customStyle="1" w:styleId="124">
    <w:name w:val="del1"/>
    <w:autoRedefine/>
    <w:qFormat/>
    <w:uiPriority w:val="0"/>
    <w:rPr>
      <w:vanish/>
      <w:color w:val="666666"/>
      <w:sz w:val="18"/>
      <w:szCs w:val="18"/>
      <w:u w:val="single"/>
    </w:rPr>
  </w:style>
  <w:style w:type="character" w:customStyle="1" w:styleId="125">
    <w:name w:val="org_name2"/>
    <w:autoRedefine/>
    <w:qFormat/>
    <w:uiPriority w:val="0"/>
  </w:style>
  <w:style w:type="character" w:customStyle="1" w:styleId="126">
    <w:name w:val="_Style 123"/>
    <w:autoRedefine/>
    <w:qFormat/>
    <w:uiPriority w:val="0"/>
    <w:rPr>
      <w:i/>
      <w:iCs/>
      <w:color w:val="808080"/>
    </w:rPr>
  </w:style>
  <w:style w:type="character" w:customStyle="1" w:styleId="127">
    <w:name w:val="标题4 Char Char"/>
    <w:link w:val="128"/>
    <w:autoRedefine/>
    <w:qFormat/>
    <w:uiPriority w:val="0"/>
    <w:rPr>
      <w:b/>
      <w:bCs/>
      <w:sz w:val="24"/>
      <w:szCs w:val="32"/>
    </w:rPr>
  </w:style>
  <w:style w:type="paragraph" w:customStyle="1" w:styleId="128">
    <w:name w:val="标题4"/>
    <w:basedOn w:val="3"/>
    <w:next w:val="23"/>
    <w:link w:val="127"/>
    <w:autoRedefine/>
    <w:qFormat/>
    <w:uiPriority w:val="0"/>
    <w:pPr>
      <w:tabs>
        <w:tab w:val="left" w:pos="1483"/>
        <w:tab w:val="left" w:pos="1980"/>
      </w:tabs>
      <w:ind w:left="1980" w:hanging="420"/>
    </w:pPr>
    <w:rPr>
      <w:rFonts w:ascii="Times New Roman" w:hAnsi="Times New Roman" w:eastAsia="宋体"/>
      <w:kern w:val="0"/>
      <w:sz w:val="24"/>
    </w:rPr>
  </w:style>
  <w:style w:type="character" w:customStyle="1" w:styleId="129">
    <w:name w:val="纯文本 Char1"/>
    <w:autoRedefine/>
    <w:semiHidden/>
    <w:qFormat/>
    <w:uiPriority w:val="99"/>
    <w:rPr>
      <w:rFonts w:ascii="宋体" w:hAnsi="Courier New" w:eastAsia="宋体" w:cs="Courier New"/>
      <w:szCs w:val="21"/>
    </w:rPr>
  </w:style>
  <w:style w:type="character" w:customStyle="1" w:styleId="130">
    <w:name w:val="a011"/>
    <w:autoRedefine/>
    <w:qFormat/>
    <w:uiPriority w:val="0"/>
    <w:rPr>
      <w:sz w:val="21"/>
      <w:szCs w:val="21"/>
      <w:u w:val="none"/>
    </w:rPr>
  </w:style>
  <w:style w:type="character" w:customStyle="1" w:styleId="131">
    <w:name w:val="明显引用 Char1"/>
    <w:autoRedefine/>
    <w:qFormat/>
    <w:uiPriority w:val="30"/>
    <w:rPr>
      <w:b/>
      <w:bCs/>
      <w:i/>
      <w:iCs/>
      <w:color w:val="4F81BD"/>
      <w:kern w:val="2"/>
      <w:sz w:val="21"/>
      <w:szCs w:val="24"/>
    </w:rPr>
  </w:style>
  <w:style w:type="character" w:customStyle="1" w:styleId="132">
    <w:name w:val="no62"/>
    <w:autoRedefine/>
    <w:qFormat/>
    <w:uiPriority w:val="0"/>
  </w:style>
  <w:style w:type="character" w:customStyle="1" w:styleId="133">
    <w:name w:val="legend"/>
    <w:autoRedefine/>
    <w:qFormat/>
    <w:uiPriority w:val="0"/>
    <w:rPr>
      <w:rFonts w:hint="default" w:ascii="Arial" w:hAnsi="Arial" w:cs="Arial"/>
      <w:b/>
      <w:color w:val="73B304"/>
      <w:sz w:val="21"/>
      <w:szCs w:val="21"/>
      <w:shd w:val="clear" w:color="auto" w:fill="FFFFFF"/>
    </w:rPr>
  </w:style>
  <w:style w:type="character" w:customStyle="1" w:styleId="134">
    <w:name w:val="_Style 131"/>
    <w:autoRedefine/>
    <w:qFormat/>
    <w:uiPriority w:val="0"/>
    <w:rPr>
      <w:b/>
      <w:bCs/>
      <w:i/>
      <w:iCs/>
      <w:color w:val="4F81BD"/>
    </w:rPr>
  </w:style>
  <w:style w:type="character" w:customStyle="1" w:styleId="135">
    <w:name w:val="no7"/>
    <w:autoRedefine/>
    <w:qFormat/>
    <w:uiPriority w:val="0"/>
  </w:style>
  <w:style w:type="character" w:customStyle="1" w:styleId="136">
    <w:name w:val="del3"/>
    <w:autoRedefine/>
    <w:qFormat/>
    <w:uiPriority w:val="0"/>
    <w:rPr>
      <w:vanish/>
    </w:rPr>
  </w:style>
  <w:style w:type="character" w:customStyle="1" w:styleId="137">
    <w:name w:val="current"/>
    <w:autoRedefine/>
    <w:qFormat/>
    <w:uiPriority w:val="0"/>
    <w:rPr>
      <w:color w:val="6D643C"/>
      <w:shd w:val="clear" w:color="auto" w:fill="F6EFCC"/>
    </w:rPr>
  </w:style>
  <w:style w:type="character" w:customStyle="1" w:styleId="138">
    <w:name w:val="tip9"/>
    <w:autoRedefine/>
    <w:qFormat/>
    <w:uiPriority w:val="0"/>
    <w:rPr>
      <w:vanish/>
      <w:color w:val="FF0000"/>
      <w:sz w:val="18"/>
      <w:szCs w:val="18"/>
    </w:rPr>
  </w:style>
  <w:style w:type="character" w:customStyle="1" w:styleId="139">
    <w:name w:val="std"/>
    <w:autoRedefine/>
    <w:qFormat/>
    <w:uiPriority w:val="0"/>
  </w:style>
  <w:style w:type="character" w:customStyle="1" w:styleId="140">
    <w:name w:val="price"/>
    <w:autoRedefine/>
    <w:qFormat/>
    <w:uiPriority w:val="0"/>
    <w:rPr>
      <w:color w:val="666666"/>
      <w:sz w:val="15"/>
      <w:szCs w:val="15"/>
    </w:rPr>
  </w:style>
  <w:style w:type="character" w:customStyle="1" w:styleId="141">
    <w:name w:val="my-notice1"/>
    <w:autoRedefine/>
    <w:qFormat/>
    <w:uiPriority w:val="0"/>
  </w:style>
  <w:style w:type="character" w:customStyle="1" w:styleId="142">
    <w:name w:val="引用 Char1"/>
    <w:autoRedefine/>
    <w:qFormat/>
    <w:uiPriority w:val="29"/>
    <w:rPr>
      <w:i/>
      <w:iCs/>
      <w:color w:val="000000"/>
      <w:kern w:val="2"/>
      <w:sz w:val="21"/>
      <w:szCs w:val="24"/>
    </w:rPr>
  </w:style>
  <w:style w:type="character" w:customStyle="1" w:styleId="143">
    <w:name w:val="no42"/>
    <w:autoRedefine/>
    <w:qFormat/>
    <w:uiPriority w:val="0"/>
  </w:style>
  <w:style w:type="character" w:customStyle="1" w:styleId="144">
    <w:name w:val="批注主题 Char2"/>
    <w:autoRedefine/>
    <w:qFormat/>
    <w:uiPriority w:val="99"/>
    <w:rPr>
      <w:b/>
      <w:bCs/>
      <w:kern w:val="2"/>
      <w:sz w:val="21"/>
      <w:szCs w:val="24"/>
    </w:rPr>
  </w:style>
  <w:style w:type="character" w:customStyle="1" w:styleId="145">
    <w:name w:val="明显引用 Char2"/>
    <w:autoRedefine/>
    <w:qFormat/>
    <w:uiPriority w:val="30"/>
    <w:rPr>
      <w:b/>
      <w:bCs/>
      <w:i/>
      <w:iCs/>
      <w:color w:val="4F81BD"/>
      <w:kern w:val="2"/>
      <w:sz w:val="21"/>
      <w:szCs w:val="24"/>
    </w:rPr>
  </w:style>
  <w:style w:type="character" w:customStyle="1" w:styleId="146">
    <w:name w:val="正文 + (中文) 仿宋_GB2312 Char Char"/>
    <w:link w:val="147"/>
    <w:autoRedefine/>
    <w:qFormat/>
    <w:uiPriority w:val="0"/>
    <w:rPr>
      <w:sz w:val="24"/>
      <w:szCs w:val="24"/>
    </w:rPr>
  </w:style>
  <w:style w:type="paragraph" w:customStyle="1" w:styleId="147">
    <w:name w:val="正文 + (中文) 仿宋_GB2312"/>
    <w:basedOn w:val="1"/>
    <w:link w:val="146"/>
    <w:autoRedefine/>
    <w:qFormat/>
    <w:uiPriority w:val="0"/>
    <w:pPr>
      <w:adjustRightInd w:val="0"/>
      <w:snapToGrid w:val="0"/>
      <w:spacing w:line="360" w:lineRule="exact"/>
      <w:ind w:firstLine="408" w:firstLineChars="170"/>
      <w:textAlignment w:val="baseline"/>
    </w:pPr>
    <w:rPr>
      <w:kern w:val="0"/>
      <w:sz w:val="24"/>
    </w:rPr>
  </w:style>
  <w:style w:type="character" w:customStyle="1" w:styleId="148">
    <w:name w:val="样式 行距: 1.5 倍行距 Char Char"/>
    <w:link w:val="149"/>
    <w:autoRedefine/>
    <w:qFormat/>
    <w:uiPriority w:val="0"/>
    <w:rPr>
      <w:kern w:val="2"/>
      <w:sz w:val="24"/>
    </w:rPr>
  </w:style>
  <w:style w:type="paragraph" w:customStyle="1" w:styleId="149">
    <w:name w:val="样式 行距: 1.5 倍行距"/>
    <w:basedOn w:val="1"/>
    <w:link w:val="148"/>
    <w:autoRedefine/>
    <w:qFormat/>
    <w:uiPriority w:val="0"/>
    <w:pPr>
      <w:spacing w:line="360" w:lineRule="auto"/>
      <w:ind w:firstLine="480" w:firstLineChars="200"/>
    </w:pPr>
    <w:rPr>
      <w:sz w:val="24"/>
      <w:szCs w:val="20"/>
    </w:rPr>
  </w:style>
  <w:style w:type="character" w:customStyle="1" w:styleId="150">
    <w:name w:val="A3"/>
    <w:autoRedefine/>
    <w:qFormat/>
    <w:uiPriority w:val="0"/>
    <w:rPr>
      <w:rFonts w:cs="Univers 45 Light"/>
      <w:b/>
      <w:bCs/>
      <w:color w:val="221E1F"/>
      <w:sz w:val="28"/>
      <w:szCs w:val="28"/>
    </w:rPr>
  </w:style>
  <w:style w:type="character" w:customStyle="1" w:styleId="151">
    <w:name w:val="no72"/>
    <w:autoRedefine/>
    <w:qFormat/>
    <w:uiPriority w:val="0"/>
  </w:style>
  <w:style w:type="character" w:customStyle="1" w:styleId="152">
    <w:name w:val="bds_more2"/>
    <w:autoRedefine/>
    <w:qFormat/>
    <w:uiPriority w:val="0"/>
  </w:style>
  <w:style w:type="character" w:customStyle="1" w:styleId="153">
    <w:name w:val="apple-converted-space"/>
    <w:autoRedefine/>
    <w:qFormat/>
    <w:uiPriority w:val="0"/>
  </w:style>
  <w:style w:type="character" w:customStyle="1" w:styleId="154">
    <w:name w:val="批注文字 Char1"/>
    <w:autoRedefine/>
    <w:qFormat/>
    <w:uiPriority w:val="0"/>
    <w:rPr>
      <w:kern w:val="2"/>
      <w:sz w:val="21"/>
    </w:rPr>
  </w:style>
  <w:style w:type="character" w:customStyle="1" w:styleId="155">
    <w:name w:val="t-tag"/>
    <w:autoRedefine/>
    <w:qFormat/>
    <w:uiPriority w:val="0"/>
    <w:rPr>
      <w:color w:val="FFFFFF"/>
      <w:sz w:val="18"/>
      <w:szCs w:val="18"/>
      <w:shd w:val="clear" w:color="auto" w:fill="FE8833"/>
    </w:rPr>
  </w:style>
  <w:style w:type="character" w:customStyle="1" w:styleId="156">
    <w:name w:val="批注文字 Char Char"/>
    <w:autoRedefine/>
    <w:qFormat/>
    <w:uiPriority w:val="0"/>
    <w:rPr>
      <w:rFonts w:ascii="方正综艺简体" w:hAnsi="方正综艺简体" w:eastAsia="方正综艺简体" w:cs="方正综艺简体"/>
      <w:sz w:val="28"/>
      <w:szCs w:val="20"/>
    </w:rPr>
  </w:style>
  <w:style w:type="character" w:customStyle="1" w:styleId="157">
    <w:name w:val="del"/>
    <w:autoRedefine/>
    <w:qFormat/>
    <w:uiPriority w:val="0"/>
    <w:rPr>
      <w:vanish/>
    </w:rPr>
  </w:style>
  <w:style w:type="character" w:customStyle="1" w:styleId="158">
    <w:name w:val="Blockquote Char Char"/>
    <w:autoRedefine/>
    <w:qFormat/>
    <w:uiPriority w:val="0"/>
    <w:rPr>
      <w:rFonts w:eastAsia="宋体"/>
      <w:sz w:val="24"/>
      <w:lang w:val="en-US" w:eastAsia="zh-CN" w:bidi="ar-SA"/>
    </w:rPr>
  </w:style>
  <w:style w:type="character" w:customStyle="1" w:styleId="159">
    <w:name w:val="_Style 156"/>
    <w:autoRedefine/>
    <w:qFormat/>
    <w:uiPriority w:val="0"/>
    <w:rPr>
      <w:smallCaps/>
      <w:color w:val="C0504D"/>
      <w:u w:val="single"/>
    </w:rPr>
  </w:style>
  <w:style w:type="character" w:customStyle="1" w:styleId="160">
    <w:name w:val="textcontents"/>
    <w:autoRedefine/>
    <w:qFormat/>
    <w:uiPriority w:val="0"/>
    <w:rPr>
      <w:rFonts w:cs="方正综艺简体"/>
    </w:rPr>
  </w:style>
  <w:style w:type="character" w:customStyle="1" w:styleId="161">
    <w:name w:val="表正文 Char2"/>
    <w:autoRedefine/>
    <w:qFormat/>
    <w:uiPriority w:val="0"/>
    <w:rPr>
      <w:rFonts w:eastAsia="宋体"/>
      <w:spacing w:val="14"/>
      <w:kern w:val="24"/>
      <w:sz w:val="24"/>
      <w:lang w:val="en-US" w:eastAsia="zh-CN" w:bidi="ar-SA"/>
    </w:rPr>
  </w:style>
  <w:style w:type="character" w:customStyle="1" w:styleId="162">
    <w:name w:val="样式2 Char"/>
    <w:link w:val="163"/>
    <w:autoRedefine/>
    <w:qFormat/>
    <w:uiPriority w:val="0"/>
    <w:rPr>
      <w:rFonts w:ascii="方正综艺简体" w:hAnsi="方正综艺简体" w:eastAsia="方正综艺简体" w:cs="方正综艺简体"/>
      <w:bCs/>
      <w:kern w:val="44"/>
      <w:sz w:val="44"/>
      <w:szCs w:val="44"/>
    </w:rPr>
  </w:style>
  <w:style w:type="paragraph" w:customStyle="1" w:styleId="163">
    <w:name w:val="样式2"/>
    <w:basedOn w:val="2"/>
    <w:link w:val="162"/>
    <w:autoRedefine/>
    <w:qFormat/>
    <w:uiPriority w:val="0"/>
    <w:pPr>
      <w:tabs>
        <w:tab w:val="left" w:pos="482"/>
        <w:tab w:val="left" w:pos="2183"/>
        <w:tab w:val="left" w:pos="3884"/>
        <w:tab w:val="left" w:pos="5585"/>
      </w:tabs>
      <w:adjustRightInd w:val="0"/>
      <w:spacing w:before="0" w:after="240" w:line="360" w:lineRule="auto"/>
      <w:textAlignment w:val="baseline"/>
    </w:pPr>
    <w:rPr>
      <w:rFonts w:ascii="方正综艺简体" w:hAnsi="方正综艺简体" w:eastAsia="方正综艺简体"/>
      <w:b w:val="0"/>
      <w:bCs/>
      <w:spacing w:val="0"/>
      <w:sz w:val="44"/>
      <w:szCs w:val="44"/>
    </w:rPr>
  </w:style>
  <w:style w:type="character" w:customStyle="1" w:styleId="164">
    <w:name w:val="文档结构图 Char1"/>
    <w:autoRedefine/>
    <w:qFormat/>
    <w:uiPriority w:val="0"/>
    <w:rPr>
      <w:rFonts w:ascii="方正综艺简体"/>
      <w:kern w:val="2"/>
      <w:sz w:val="18"/>
      <w:szCs w:val="18"/>
    </w:rPr>
  </w:style>
  <w:style w:type="character" w:customStyle="1" w:styleId="165">
    <w:name w:val="Char Char9"/>
    <w:autoRedefine/>
    <w:qFormat/>
    <w:uiPriority w:val="0"/>
    <w:rPr>
      <w:kern w:val="2"/>
      <w:sz w:val="21"/>
      <w:szCs w:val="22"/>
    </w:rPr>
  </w:style>
  <w:style w:type="character" w:customStyle="1" w:styleId="166">
    <w:name w:val="f-star"/>
    <w:autoRedefine/>
    <w:qFormat/>
    <w:uiPriority w:val="0"/>
    <w:rPr>
      <w:color w:val="999999"/>
      <w:sz w:val="21"/>
      <w:szCs w:val="21"/>
    </w:rPr>
  </w:style>
  <w:style w:type="character" w:customStyle="1" w:styleId="167">
    <w:name w:val="副标题 Char2"/>
    <w:autoRedefine/>
    <w:qFormat/>
    <w:uiPriority w:val="11"/>
    <w:rPr>
      <w:rFonts w:ascii="Calibri Light" w:hAnsi="Calibri Light" w:cs="Times New Roman"/>
      <w:b/>
      <w:bCs/>
      <w:kern w:val="28"/>
      <w:sz w:val="32"/>
      <w:szCs w:val="32"/>
    </w:rPr>
  </w:style>
  <w:style w:type="character" w:customStyle="1" w:styleId="168">
    <w:name w:val="正文内容 Char Char"/>
    <w:link w:val="169"/>
    <w:autoRedefine/>
    <w:qFormat/>
    <w:uiPriority w:val="0"/>
    <w:rPr>
      <w:rFonts w:ascii="仿宋_GB2312" w:hAnsi="Calibri" w:eastAsia="仿宋_GB2312"/>
      <w:kern w:val="2"/>
      <w:sz w:val="24"/>
      <w:szCs w:val="28"/>
    </w:rPr>
  </w:style>
  <w:style w:type="paragraph" w:customStyle="1" w:styleId="169">
    <w:name w:val="正文内容"/>
    <w:basedOn w:val="1"/>
    <w:link w:val="168"/>
    <w:autoRedefine/>
    <w:qFormat/>
    <w:uiPriority w:val="0"/>
    <w:pPr>
      <w:ind w:firstLine="200" w:firstLineChars="200"/>
    </w:pPr>
    <w:rPr>
      <w:rFonts w:ascii="仿宋_GB2312" w:hAnsi="Calibri" w:eastAsia="仿宋_GB2312"/>
      <w:sz w:val="24"/>
      <w:szCs w:val="28"/>
    </w:rPr>
  </w:style>
  <w:style w:type="character" w:customStyle="1" w:styleId="170">
    <w:name w:val="Para head"/>
    <w:autoRedefine/>
    <w:qFormat/>
    <w:uiPriority w:val="0"/>
    <w:rPr>
      <w:rFonts w:ascii="Arial" w:hAnsi="Arial" w:eastAsia="Times New Roman"/>
      <w:sz w:val="20"/>
    </w:rPr>
  </w:style>
  <w:style w:type="character" w:customStyle="1" w:styleId="171">
    <w:name w:val="A2"/>
    <w:autoRedefine/>
    <w:qFormat/>
    <w:uiPriority w:val="0"/>
    <w:rPr>
      <w:rFonts w:ascii="Univers 55" w:hAnsi="Univers 55" w:cs="Univers 55"/>
      <w:color w:val="221E1F"/>
      <w:sz w:val="16"/>
      <w:szCs w:val="16"/>
    </w:rPr>
  </w:style>
  <w:style w:type="character" w:customStyle="1" w:styleId="172">
    <w:name w:val="small"/>
    <w:autoRedefine/>
    <w:qFormat/>
    <w:uiPriority w:val="0"/>
  </w:style>
  <w:style w:type="character" w:customStyle="1" w:styleId="173">
    <w:name w:val="bds_nopic"/>
    <w:autoRedefine/>
    <w:qFormat/>
    <w:uiPriority w:val="0"/>
  </w:style>
  <w:style w:type="character" w:customStyle="1" w:styleId="174">
    <w:name w:val="orange6"/>
    <w:autoRedefine/>
    <w:qFormat/>
    <w:uiPriority w:val="0"/>
    <w:rPr>
      <w:color w:val="3FB58F"/>
    </w:rPr>
  </w:style>
  <w:style w:type="character" w:customStyle="1" w:styleId="175">
    <w:name w:val="批注框文本 Char1"/>
    <w:autoRedefine/>
    <w:qFormat/>
    <w:uiPriority w:val="0"/>
    <w:rPr>
      <w:kern w:val="2"/>
      <w:sz w:val="18"/>
      <w:szCs w:val="18"/>
    </w:rPr>
  </w:style>
  <w:style w:type="character" w:customStyle="1" w:styleId="176">
    <w:name w:val="页脚 Char Char"/>
    <w:autoRedefine/>
    <w:qFormat/>
    <w:uiPriority w:val="0"/>
    <w:rPr>
      <w:rFonts w:eastAsia="宋体"/>
      <w:kern w:val="2"/>
      <w:sz w:val="18"/>
      <w:lang w:val="en-US" w:eastAsia="zh-CN" w:bidi="ar-SA"/>
    </w:rPr>
  </w:style>
  <w:style w:type="character" w:customStyle="1" w:styleId="177">
    <w:name w:val="standardtitle1"/>
    <w:autoRedefine/>
    <w:qFormat/>
    <w:uiPriority w:val="0"/>
    <w:rPr>
      <w:rFonts w:ascii="黑体" w:hAnsi="宋体" w:eastAsia="黑体" w:cs="黑体"/>
      <w:color w:val="000000"/>
      <w:sz w:val="27"/>
      <w:szCs w:val="27"/>
    </w:rPr>
  </w:style>
  <w:style w:type="character" w:customStyle="1" w:styleId="178">
    <w:name w:val="no52"/>
    <w:autoRedefine/>
    <w:qFormat/>
    <w:uiPriority w:val="0"/>
  </w:style>
  <w:style w:type="character" w:customStyle="1" w:styleId="179">
    <w:name w:val="num"/>
    <w:autoRedefine/>
    <w:qFormat/>
    <w:uiPriority w:val="0"/>
  </w:style>
  <w:style w:type="character" w:customStyle="1" w:styleId="180">
    <w:name w:val="ico-jiang"/>
    <w:autoRedefine/>
    <w:qFormat/>
    <w:uiPriority w:val="0"/>
  </w:style>
  <w:style w:type="character" w:customStyle="1" w:styleId="181">
    <w:name w:val="ui-bz-bg-hover1"/>
    <w:autoRedefine/>
    <w:qFormat/>
    <w:uiPriority w:val="0"/>
  </w:style>
  <w:style w:type="character" w:customStyle="1" w:styleId="182">
    <w:name w:val="A9"/>
    <w:autoRedefine/>
    <w:qFormat/>
    <w:uiPriority w:val="0"/>
    <w:rPr>
      <w:rFonts w:cs="Univers 45 Light"/>
      <w:b/>
      <w:bCs/>
      <w:color w:val="221E1F"/>
      <w:sz w:val="18"/>
      <w:szCs w:val="18"/>
    </w:rPr>
  </w:style>
  <w:style w:type="character" w:customStyle="1" w:styleId="183">
    <w:name w:val="引用 Char2"/>
    <w:autoRedefine/>
    <w:qFormat/>
    <w:uiPriority w:val="29"/>
    <w:rPr>
      <w:i/>
      <w:iCs/>
      <w:color w:val="404040"/>
      <w:kern w:val="2"/>
      <w:sz w:val="21"/>
      <w:szCs w:val="24"/>
    </w:rPr>
  </w:style>
  <w:style w:type="character" w:customStyle="1" w:styleId="184">
    <w:name w:val="批注主题 Char1"/>
    <w:autoRedefine/>
    <w:qFormat/>
    <w:uiPriority w:val="0"/>
    <w:rPr>
      <w:b/>
      <w:bCs/>
      <w:kern w:val="2"/>
      <w:sz w:val="21"/>
      <w:szCs w:val="22"/>
    </w:rPr>
  </w:style>
  <w:style w:type="character" w:customStyle="1" w:styleId="185">
    <w:name w:val="普通(网站) Char Char"/>
    <w:autoRedefine/>
    <w:qFormat/>
    <w:uiPriority w:val="0"/>
    <w:rPr>
      <w:rFonts w:ascii="宋体" w:hAnsi="宋体" w:eastAsia="宋体"/>
      <w:sz w:val="24"/>
      <w:lang w:val="en-US" w:eastAsia="zh-CN" w:bidi="ar-SA"/>
    </w:rPr>
  </w:style>
  <w:style w:type="character" w:customStyle="1" w:styleId="186">
    <w:name w:val="press"/>
    <w:autoRedefine/>
    <w:qFormat/>
    <w:uiPriority w:val="0"/>
    <w:rPr>
      <w:color w:val="666666"/>
      <w:sz w:val="15"/>
      <w:szCs w:val="15"/>
    </w:rPr>
  </w:style>
  <w:style w:type="character" w:customStyle="1" w:styleId="187">
    <w:name w:val="bds_more"/>
    <w:autoRedefine/>
    <w:qFormat/>
    <w:uiPriority w:val="0"/>
  </w:style>
  <w:style w:type="character" w:customStyle="1" w:styleId="188">
    <w:name w:val="no4"/>
    <w:autoRedefine/>
    <w:qFormat/>
    <w:uiPriority w:val="0"/>
  </w:style>
  <w:style w:type="character" w:customStyle="1" w:styleId="189">
    <w:name w:val="_Style 186"/>
    <w:autoRedefine/>
    <w:qFormat/>
    <w:uiPriority w:val="0"/>
    <w:rPr>
      <w:b/>
      <w:bCs/>
      <w:smallCaps/>
      <w:color w:val="C0504D"/>
      <w:spacing w:val="5"/>
      <w:u w:val="single"/>
    </w:rPr>
  </w:style>
  <w:style w:type="character" w:customStyle="1" w:styleId="190">
    <w:name w:val="bds_nopic1"/>
    <w:autoRedefine/>
    <w:qFormat/>
    <w:uiPriority w:val="0"/>
  </w:style>
  <w:style w:type="character" w:customStyle="1" w:styleId="191">
    <w:name w:val="标题 Char1"/>
    <w:autoRedefine/>
    <w:qFormat/>
    <w:uiPriority w:val="10"/>
    <w:rPr>
      <w:rFonts w:ascii="Calibri Light" w:hAnsi="Calibri Light" w:cs="Times New Roman"/>
      <w:b/>
      <w:bCs/>
      <w:kern w:val="2"/>
      <w:sz w:val="32"/>
      <w:szCs w:val="32"/>
    </w:rPr>
  </w:style>
  <w:style w:type="character" w:customStyle="1" w:styleId="192">
    <w:name w:val="bds_more1"/>
    <w:autoRedefine/>
    <w:qFormat/>
    <w:uiPriority w:val="0"/>
    <w:rPr>
      <w:rFonts w:hint="eastAsia" w:ascii="宋体" w:hAnsi="宋体" w:eastAsia="宋体" w:cs="宋体"/>
    </w:rPr>
  </w:style>
  <w:style w:type="character" w:customStyle="1" w:styleId="193">
    <w:name w:val="引用 字符"/>
    <w:link w:val="194"/>
    <w:autoRedefine/>
    <w:qFormat/>
    <w:uiPriority w:val="0"/>
    <w:rPr>
      <w:i/>
      <w:iCs/>
      <w:color w:val="000000"/>
      <w:kern w:val="2"/>
      <w:sz w:val="21"/>
      <w:szCs w:val="24"/>
    </w:rPr>
  </w:style>
  <w:style w:type="paragraph" w:styleId="194">
    <w:name w:val="Quote"/>
    <w:basedOn w:val="1"/>
    <w:next w:val="1"/>
    <w:link w:val="193"/>
    <w:autoRedefine/>
    <w:qFormat/>
    <w:uiPriority w:val="0"/>
    <w:rPr>
      <w:i/>
      <w:iCs/>
      <w:color w:val="000000"/>
    </w:rPr>
  </w:style>
  <w:style w:type="character" w:customStyle="1" w:styleId="195">
    <w:name w:val="标题5 Char Char"/>
    <w:link w:val="196"/>
    <w:autoRedefine/>
    <w:qFormat/>
    <w:uiPriority w:val="0"/>
    <w:rPr>
      <w:b/>
      <w:bCs/>
      <w:sz w:val="24"/>
      <w:szCs w:val="32"/>
    </w:rPr>
  </w:style>
  <w:style w:type="paragraph" w:customStyle="1" w:styleId="196">
    <w:name w:val="标题5"/>
    <w:basedOn w:val="4"/>
    <w:link w:val="195"/>
    <w:autoRedefine/>
    <w:qFormat/>
    <w:uiPriority w:val="0"/>
    <w:pPr>
      <w:tabs>
        <w:tab w:val="left" w:pos="1903"/>
        <w:tab w:val="left" w:pos="2400"/>
      </w:tabs>
      <w:ind w:left="1903" w:hanging="420"/>
    </w:pPr>
    <w:rPr>
      <w:rFonts w:ascii="Times New Roman" w:hAnsi="Times New Roman" w:eastAsia="宋体"/>
      <w:b/>
      <w:bCs/>
      <w:spacing w:val="0"/>
      <w:kern w:val="0"/>
      <w:sz w:val="24"/>
      <w:szCs w:val="32"/>
    </w:rPr>
  </w:style>
  <w:style w:type="paragraph" w:customStyle="1" w:styleId="197">
    <w:name w:val="Char Char Char Char1"/>
    <w:basedOn w:val="1"/>
    <w:autoRedefine/>
    <w:qFormat/>
    <w:uiPriority w:val="0"/>
  </w:style>
  <w:style w:type="paragraph" w:customStyle="1" w:styleId="19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99">
    <w:name w:val="小节"/>
    <w:basedOn w:val="4"/>
    <w:autoRedefine/>
    <w:qFormat/>
    <w:uiPriority w:val="0"/>
    <w:pPr>
      <w:spacing w:before="200" w:after="200" w:line="560" w:lineRule="exact"/>
      <w:jc w:val="left"/>
    </w:pPr>
    <w:rPr>
      <w:rFonts w:ascii="宋体" w:hAnsi="宋体" w:eastAsia="宋体"/>
      <w:b/>
      <w:color w:val="000000"/>
      <w:spacing w:val="10"/>
      <w:szCs w:val="32"/>
    </w:rPr>
  </w:style>
  <w:style w:type="paragraph" w:customStyle="1" w:styleId="200">
    <w:name w:val="样式 标题 2 + Times New Roman 四号 非加粗 段前: 5 磅 段后: 0 磅 行距: 固定值 20..."/>
    <w:basedOn w:val="3"/>
    <w:autoRedefine/>
    <w:qFormat/>
    <w:uiPriority w:val="0"/>
    <w:pPr>
      <w:numPr>
        <w:ilvl w:val="1"/>
        <w:numId w:val="1"/>
      </w:numPr>
      <w:tabs>
        <w:tab w:val="left" w:pos="1483"/>
      </w:tabs>
      <w:spacing w:before="100" w:after="0" w:line="400" w:lineRule="exact"/>
    </w:pPr>
    <w:rPr>
      <w:rFonts w:ascii="方正综艺简体" w:hAnsi="方正综艺简体" w:eastAsia="方正综艺简体" w:cs="方正综艺简体"/>
      <w:b w:val="0"/>
      <w:bCs w:val="0"/>
      <w:kern w:val="0"/>
      <w:sz w:val="28"/>
      <w:szCs w:val="20"/>
    </w:rPr>
  </w:style>
  <w:style w:type="paragraph" w:customStyle="1" w:styleId="201">
    <w:name w:val="节"/>
    <w:basedOn w:val="3"/>
    <w:autoRedefine/>
    <w:qFormat/>
    <w:uiPriority w:val="0"/>
    <w:pPr>
      <w:spacing w:before="160" w:after="160" w:line="720" w:lineRule="exact"/>
      <w:jc w:val="center"/>
    </w:pPr>
    <w:rPr>
      <w:b w:val="0"/>
      <w:bCs w:val="0"/>
      <w:spacing w:val="14"/>
      <w:kern w:val="24"/>
      <w:szCs w:val="20"/>
    </w:rPr>
  </w:style>
  <w:style w:type="paragraph" w:customStyle="1" w:styleId="202">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重正文"/>
    <w:basedOn w:val="1"/>
    <w:autoRedefine/>
    <w:qFormat/>
    <w:uiPriority w:val="0"/>
    <w:pPr>
      <w:numPr>
        <w:ilvl w:val="1"/>
        <w:numId w:val="2"/>
      </w:numPr>
      <w:spacing w:before="5" w:after="200" w:afterLines="50" w:line="390" w:lineRule="atLeast"/>
      <w:ind w:left="0" w:firstLine="480"/>
    </w:pPr>
    <w:rPr>
      <w:rFonts w:ascii="宋体" w:hAnsi="宋体"/>
      <w:sz w:val="24"/>
    </w:rPr>
  </w:style>
  <w:style w:type="paragraph" w:customStyle="1" w:styleId="20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05">
    <w:name w:val="正文首缩"/>
    <w:basedOn w:val="1"/>
    <w:next w:val="7"/>
    <w:autoRedefine/>
    <w:qFormat/>
    <w:uiPriority w:val="0"/>
    <w:pPr>
      <w:adjustRightInd w:val="0"/>
      <w:spacing w:line="324" w:lineRule="auto"/>
      <w:ind w:firstLine="567"/>
      <w:textAlignment w:val="baseline"/>
    </w:pPr>
    <w:rPr>
      <w:kern w:val="0"/>
      <w:sz w:val="28"/>
    </w:rPr>
  </w:style>
  <w:style w:type="paragraph" w:customStyle="1" w:styleId="206">
    <w:name w:val="样式4"/>
    <w:basedOn w:val="1"/>
    <w:autoRedefine/>
    <w:qFormat/>
    <w:uiPriority w:val="0"/>
    <w:pPr>
      <w:widowControl/>
      <w:tabs>
        <w:tab w:val="left" w:pos="567"/>
      </w:tabs>
      <w:spacing w:before="120" w:after="120" w:line="360" w:lineRule="auto"/>
      <w:ind w:left="851" w:hanging="851"/>
      <w:jc w:val="left"/>
      <w:outlineLvl w:val="3"/>
    </w:pPr>
    <w:rPr>
      <w:rFonts w:eastAsia="黑体"/>
      <w:b/>
      <w:sz w:val="24"/>
    </w:rPr>
  </w:style>
  <w:style w:type="paragraph" w:customStyle="1" w:styleId="2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208">
    <w:name w:val="_Style 205"/>
    <w:autoRedefine/>
    <w:qFormat/>
    <w:uiPriority w:val="0"/>
    <w:rPr>
      <w:rFonts w:ascii="方正综艺简体" w:hAnsi="方正综艺简体" w:eastAsia="方正综艺简体" w:cs="方正综艺简体"/>
      <w:kern w:val="2"/>
      <w:sz w:val="21"/>
      <w:szCs w:val="24"/>
      <w:lang w:val="en-US" w:eastAsia="zh-CN" w:bidi="ar-SA"/>
    </w:rPr>
  </w:style>
  <w:style w:type="paragraph" w:customStyle="1" w:styleId="209">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lang w:eastAsia="en-US"/>
    </w:rPr>
  </w:style>
  <w:style w:type="paragraph" w:customStyle="1" w:styleId="211">
    <w:name w:val="菲页2"/>
    <w:basedOn w:val="4"/>
    <w:autoRedefine/>
    <w:qFormat/>
    <w:uiPriority w:val="0"/>
    <w:pPr>
      <w:widowControl/>
      <w:tabs>
        <w:tab w:val="left" w:pos="1595"/>
      </w:tabs>
      <w:spacing w:before="120" w:after="120" w:line="360" w:lineRule="auto"/>
      <w:ind w:left="1595" w:hanging="425"/>
      <w:jc w:val="center"/>
    </w:pPr>
    <w:rPr>
      <w:rFonts w:ascii="黑体" w:hAnsi="宋体"/>
      <w:spacing w:val="0"/>
      <w:kern w:val="0"/>
      <w:sz w:val="44"/>
    </w:rPr>
  </w:style>
  <w:style w:type="paragraph" w:customStyle="1" w:styleId="212">
    <w:name w:val="目录"/>
    <w:basedOn w:val="1"/>
    <w:autoRedefine/>
    <w:qFormat/>
    <w:uiPriority w:val="0"/>
    <w:pPr>
      <w:widowControl/>
      <w:jc w:val="center"/>
    </w:pPr>
    <w:rPr>
      <w:rFonts w:hint="eastAsia" w:ascii="宋体"/>
      <w:b/>
      <w:kern w:val="0"/>
      <w:sz w:val="36"/>
      <w:szCs w:val="20"/>
    </w:rPr>
  </w:style>
  <w:style w:type="paragraph" w:customStyle="1" w:styleId="213">
    <w:name w:val="font7"/>
    <w:basedOn w:val="1"/>
    <w:autoRedefine/>
    <w:qFormat/>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214">
    <w:name w:val="标书标题4"/>
    <w:basedOn w:val="7"/>
    <w:autoRedefine/>
    <w:qFormat/>
    <w:uiPriority w:val="0"/>
    <w:pPr>
      <w:keepLines w:val="0"/>
      <w:adjustRightInd w:val="0"/>
      <w:snapToGrid w:val="0"/>
      <w:spacing w:before="0" w:after="0" w:line="300" w:lineRule="auto"/>
    </w:pPr>
    <w:rPr>
      <w:rFonts w:ascii="Arial Narrow" w:hAnsi="Arial Narrow" w:eastAsia="仿宋_GB2312"/>
      <w:bCs w:val="0"/>
      <w:color w:val="000000"/>
      <w:kern w:val="0"/>
      <w:sz w:val="28"/>
      <w:szCs w:val="32"/>
    </w:rPr>
  </w:style>
  <w:style w:type="paragraph" w:customStyle="1" w:styleId="215">
    <w:name w:val="正文（项目编号）"/>
    <w:basedOn w:val="1"/>
    <w:autoRedefine/>
    <w:qFormat/>
    <w:uiPriority w:val="0"/>
    <w:pPr>
      <w:tabs>
        <w:tab w:val="left" w:pos="980"/>
      </w:tabs>
      <w:spacing w:line="480" w:lineRule="exact"/>
      <w:ind w:left="980" w:hanging="420"/>
    </w:pPr>
    <w:rPr>
      <w:bCs/>
      <w:sz w:val="28"/>
      <w:szCs w:val="20"/>
    </w:rPr>
  </w:style>
  <w:style w:type="paragraph" w:customStyle="1" w:styleId="216">
    <w:name w:val="样式 标题 3 + 非加粗 自动设置"/>
    <w:basedOn w:val="4"/>
    <w:autoRedefine/>
    <w:qFormat/>
    <w:uiPriority w:val="0"/>
    <w:pPr>
      <w:spacing w:before="120" w:after="120" w:line="700" w:lineRule="exact"/>
      <w:jc w:val="left"/>
    </w:pPr>
    <w:rPr>
      <w:rFonts w:ascii="宋体" w:hAnsi="宋体" w:eastAsia="宋体"/>
      <w:spacing w:val="10"/>
      <w:szCs w:val="32"/>
    </w:rPr>
  </w:style>
  <w:style w:type="paragraph" w:customStyle="1" w:styleId="21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8">
    <w:name w:val="此正文"/>
    <w:basedOn w:val="1"/>
    <w:autoRedefine/>
    <w:qFormat/>
    <w:uiPriority w:val="0"/>
    <w:pPr>
      <w:spacing w:line="360" w:lineRule="auto"/>
      <w:ind w:firstLine="480" w:firstLineChars="200"/>
    </w:pPr>
    <w:rPr>
      <w:sz w:val="24"/>
    </w:rPr>
  </w:style>
  <w:style w:type="paragraph" w:customStyle="1" w:styleId="219">
    <w:name w:val="Char2"/>
    <w:basedOn w:val="1"/>
    <w:autoRedefine/>
    <w:qFormat/>
    <w:uiPriority w:val="0"/>
    <w:rPr>
      <w:rFonts w:ascii="仿宋_GB2312" w:eastAsia="仿宋_GB2312"/>
      <w:b/>
      <w:sz w:val="32"/>
      <w:szCs w:val="32"/>
    </w:rPr>
  </w:style>
  <w:style w:type="paragraph" w:customStyle="1" w:styleId="220">
    <w:name w:val="正文文字表格居中"/>
    <w:basedOn w:val="1"/>
    <w:next w:val="42"/>
    <w:autoRedefine/>
    <w:qFormat/>
    <w:uiPriority w:val="0"/>
    <w:pPr>
      <w:spacing w:line="400" w:lineRule="exact"/>
      <w:jc w:val="center"/>
    </w:pPr>
    <w:rPr>
      <w:b/>
      <w:bCs/>
      <w:sz w:val="24"/>
    </w:rPr>
  </w:style>
  <w:style w:type="paragraph" w:customStyle="1" w:styleId="221">
    <w:name w:val="表内文字"/>
    <w:basedOn w:val="1"/>
    <w:autoRedefine/>
    <w:qFormat/>
    <w:uiPriority w:val="0"/>
    <w:pPr>
      <w:spacing w:line="240" w:lineRule="atLeast"/>
      <w:jc w:val="center"/>
    </w:pPr>
    <w:rPr>
      <w:rFonts w:ascii="Arial" w:hAnsi="Arial" w:cs="Arial"/>
      <w:b/>
      <w:bCs/>
    </w:rPr>
  </w:style>
  <w:style w:type="paragraph" w:customStyle="1" w:styleId="222">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223">
    <w:name w:val="Char Char Char Char"/>
    <w:basedOn w:val="5"/>
    <w:autoRedefine/>
    <w:qFormat/>
    <w:uiPriority w:val="0"/>
    <w:pPr>
      <w:spacing w:line="360" w:lineRule="auto"/>
      <w:ind w:firstLine="200" w:firstLineChars="200"/>
    </w:pPr>
    <w:rPr>
      <w:spacing w:val="0"/>
      <w:kern w:val="2"/>
      <w:szCs w:val="24"/>
    </w:rPr>
  </w:style>
  <w:style w:type="paragraph" w:customStyle="1" w:styleId="224">
    <w:name w:val="p0"/>
    <w:basedOn w:val="1"/>
    <w:autoRedefine/>
    <w:qFormat/>
    <w:uiPriority w:val="0"/>
    <w:pPr>
      <w:widowControl/>
    </w:pPr>
    <w:rPr>
      <w:kern w:val="0"/>
      <w:szCs w:val="21"/>
    </w:rPr>
  </w:style>
  <w:style w:type="paragraph" w:customStyle="1" w:styleId="225">
    <w:name w:val="font5"/>
    <w:basedOn w:val="1"/>
    <w:autoRedefine/>
    <w:qFormat/>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226">
    <w:name w:val="1、"/>
    <w:basedOn w:val="1"/>
    <w:autoRedefine/>
    <w:qFormat/>
    <w:uiPriority w:val="0"/>
    <w:pPr>
      <w:jc w:val="left"/>
    </w:pPr>
  </w:style>
  <w:style w:type="paragraph" w:customStyle="1" w:styleId="227">
    <w:name w:val="zbzw1"/>
    <w:autoRedefine/>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28">
    <w:name w:val="菲页(卷)"/>
    <w:basedOn w:val="2"/>
    <w:next w:val="229"/>
    <w:autoRedefine/>
    <w:qFormat/>
    <w:uiPriority w:val="0"/>
    <w:pPr>
      <w:keepLines w:val="0"/>
      <w:widowControl/>
      <w:tabs>
        <w:tab w:val="left" w:pos="1595"/>
      </w:tabs>
      <w:spacing w:before="0" w:after="0" w:line="240" w:lineRule="auto"/>
      <w:ind w:left="1595" w:hanging="425"/>
      <w:outlineLvl w:val="1"/>
    </w:pPr>
    <w:rPr>
      <w:rFonts w:ascii="黑体" w:eastAsia="黑体"/>
      <w:b w:val="0"/>
      <w:spacing w:val="0"/>
      <w:kern w:val="0"/>
      <w:sz w:val="52"/>
    </w:rPr>
  </w:style>
  <w:style w:type="paragraph" w:customStyle="1" w:styleId="2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0">
    <w:name w:val="flNote"/>
    <w:basedOn w:val="1"/>
    <w:autoRedefine/>
    <w:qFormat/>
    <w:uiPriority w:val="0"/>
    <w:pPr>
      <w:adjustRightInd w:val="0"/>
      <w:spacing w:before="320" w:after="160" w:line="360" w:lineRule="atLeast"/>
      <w:jc w:val="center"/>
      <w:textAlignment w:val="baseline"/>
    </w:pPr>
    <w:rPr>
      <w:rFonts w:ascii="方正综艺简体" w:hAnsi="方正综艺简体" w:eastAsia="方正综艺简体" w:cs="方正综艺简体"/>
      <w:kern w:val="0"/>
      <w:sz w:val="30"/>
      <w:szCs w:val="20"/>
    </w:rPr>
  </w:style>
  <w:style w:type="paragraph" w:customStyle="1" w:styleId="231">
    <w:name w:val="Char Char Char2 Char"/>
    <w:basedOn w:val="1"/>
    <w:autoRedefine/>
    <w:qFormat/>
    <w:uiPriority w:val="0"/>
    <w:pPr>
      <w:tabs>
        <w:tab w:val="left" w:pos="360"/>
      </w:tabs>
      <w:ind w:left="360" w:hanging="360"/>
    </w:pPr>
    <w:rPr>
      <w:rFonts w:ascii="方正综艺简体" w:hAnsi="方正综艺简体" w:eastAsia="方正综艺简体" w:cs="方正综艺简体"/>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Cs w:val="21"/>
      <w:lang w:eastAsia="en-US"/>
    </w:rPr>
  </w:style>
  <w:style w:type="paragraph" w:customStyle="1" w:styleId="233">
    <w:name w:val="table_1stline"/>
    <w:basedOn w:val="1"/>
    <w:autoRedefine/>
    <w:qFormat/>
    <w:uiPriority w:val="0"/>
    <w:pPr>
      <w:widowControl/>
      <w:spacing w:before="120"/>
      <w:jc w:val="left"/>
    </w:pPr>
    <w:rPr>
      <w:bCs/>
      <w:kern w:val="0"/>
      <w:sz w:val="20"/>
      <w:szCs w:val="20"/>
      <w:lang w:val="de-DE" w:eastAsia="de-DE"/>
    </w:rPr>
  </w:style>
  <w:style w:type="paragraph" w:customStyle="1" w:styleId="234">
    <w:name w:val="标书正文"/>
    <w:basedOn w:val="20"/>
    <w:autoRedefine/>
    <w:qFormat/>
    <w:uiPriority w:val="0"/>
    <w:pPr>
      <w:adjustRightInd w:val="0"/>
      <w:snapToGrid w:val="0"/>
      <w:spacing w:after="0" w:line="400" w:lineRule="exact"/>
      <w:ind w:firstLine="1276"/>
    </w:pPr>
    <w:rPr>
      <w:rFonts w:ascii="宋体" w:hAnsi="宋体" w:eastAsia="黑体"/>
      <w:kern w:val="0"/>
      <w:sz w:val="24"/>
      <w:szCs w:val="20"/>
    </w:rPr>
  </w:style>
  <w:style w:type="paragraph" w:customStyle="1" w:styleId="235">
    <w:name w:val="标书标题3"/>
    <w:basedOn w:val="4"/>
    <w:autoRedefine/>
    <w:qFormat/>
    <w:uiPriority w:val="0"/>
    <w:pPr>
      <w:widowControl/>
      <w:adjustRightInd w:val="0"/>
      <w:snapToGrid w:val="0"/>
      <w:spacing w:before="120" w:after="60" w:line="300" w:lineRule="auto"/>
      <w:jc w:val="left"/>
    </w:pPr>
    <w:rPr>
      <w:rFonts w:ascii="Arial Narrow" w:hAnsi="Arial Narrow" w:eastAsia="仿宋_GB2312"/>
      <w:color w:val="000000"/>
      <w:spacing w:val="0"/>
      <w:kern w:val="0"/>
      <w:szCs w:val="32"/>
    </w:rPr>
  </w:style>
  <w:style w:type="paragraph" w:customStyle="1" w:styleId="236">
    <w:name w:val="简单回函地址"/>
    <w:basedOn w:val="1"/>
    <w:autoRedefine/>
    <w:qFormat/>
    <w:uiPriority w:val="0"/>
    <w:pPr>
      <w:spacing w:line="460" w:lineRule="exact"/>
      <w:ind w:firstLine="200" w:firstLineChars="200"/>
    </w:pPr>
    <w:rPr>
      <w:spacing w:val="12"/>
      <w:sz w:val="24"/>
      <w:szCs w:val="20"/>
    </w:rPr>
  </w:style>
  <w:style w:type="paragraph" w:customStyle="1" w:styleId="237">
    <w:name w:val="样式 标题 3 + 红色"/>
    <w:basedOn w:val="4"/>
    <w:autoRedefine/>
    <w:qFormat/>
    <w:uiPriority w:val="0"/>
    <w:pPr>
      <w:spacing w:before="120" w:after="120" w:line="700" w:lineRule="exact"/>
      <w:jc w:val="left"/>
    </w:pPr>
    <w:rPr>
      <w:rFonts w:ascii="宋体" w:hAnsi="宋体" w:eastAsia="宋体"/>
      <w:b/>
      <w:bCs/>
      <w:color w:val="FF0000"/>
      <w:spacing w:val="10"/>
      <w:szCs w:val="32"/>
    </w:rPr>
  </w:style>
  <w:style w:type="paragraph" w:customStyle="1" w:styleId="238">
    <w:name w:val="标书标题2"/>
    <w:basedOn w:val="3"/>
    <w:autoRedefine/>
    <w:qFormat/>
    <w:uiPriority w:val="0"/>
    <w:pPr>
      <w:keepLines w:val="0"/>
      <w:widowControl/>
      <w:tabs>
        <w:tab w:val="left" w:pos="567"/>
      </w:tabs>
      <w:adjustRightInd w:val="0"/>
      <w:snapToGrid w:val="0"/>
      <w:spacing w:before="156" w:beforeLines="50" w:after="60" w:line="300" w:lineRule="auto"/>
      <w:ind w:left="567" w:hanging="567"/>
      <w:jc w:val="left"/>
    </w:pPr>
    <w:rPr>
      <w:rFonts w:ascii="Arial Narrow" w:hAnsi="Arial Narrow" w:eastAsia="仿宋_GB2312"/>
      <w:bCs w:val="0"/>
      <w:kern w:val="0"/>
      <w:sz w:val="28"/>
      <w:szCs w:val="20"/>
    </w:rPr>
  </w:style>
  <w:style w:type="paragraph" w:customStyle="1" w:styleId="239">
    <w:name w:val="PP 行"/>
    <w:basedOn w:val="33"/>
    <w:autoRedefine/>
    <w:qFormat/>
    <w:uiPriority w:val="0"/>
  </w:style>
  <w:style w:type="paragraph" w:customStyle="1" w:styleId="24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lang w:eastAsia="en-US"/>
    </w:rPr>
  </w:style>
  <w:style w:type="paragraph" w:customStyle="1" w:styleId="241">
    <w:name w:val="zbzw2"/>
    <w:basedOn w:val="242"/>
    <w:autoRedefine/>
    <w:qFormat/>
    <w:uiPriority w:val="0"/>
    <w:pPr>
      <w:tabs>
        <w:tab w:val="left" w:pos="720"/>
      </w:tabs>
      <w:spacing w:before="0" w:after="0" w:line="380" w:lineRule="exact"/>
      <w:ind w:right="-76" w:firstLine="420" w:firstLineChars="200"/>
    </w:pPr>
    <w:rPr>
      <w:b w:val="0"/>
      <w:sz w:val="21"/>
      <w:szCs w:val="21"/>
    </w:rPr>
  </w:style>
  <w:style w:type="paragraph" w:customStyle="1" w:styleId="242">
    <w:name w:val="样式1"/>
    <w:basedOn w:val="1"/>
    <w:autoRedefine/>
    <w:qFormat/>
    <w:uiPriority w:val="0"/>
    <w:pPr>
      <w:spacing w:before="120" w:after="120" w:line="300" w:lineRule="auto"/>
    </w:pPr>
    <w:rPr>
      <w:rFonts w:ascii="宋体" w:hAnsi="宋体"/>
      <w:b/>
      <w:sz w:val="24"/>
      <w:szCs w:val="20"/>
    </w:rPr>
  </w:style>
  <w:style w:type="paragraph" w:customStyle="1" w:styleId="243">
    <w:name w:val="bullets (T)"/>
    <w:basedOn w:val="1"/>
    <w:autoRedefine/>
    <w:qFormat/>
    <w:uiPriority w:val="0"/>
    <w:pPr>
      <w:tabs>
        <w:tab w:val="left" w:pos="360"/>
      </w:tabs>
      <w:spacing w:after="100" w:line="240" w:lineRule="exact"/>
      <w:ind w:left="360" w:hanging="360"/>
    </w:pPr>
    <w:rPr>
      <w:snapToGrid w:val="0"/>
      <w:color w:val="000000"/>
      <w:sz w:val="20"/>
      <w:szCs w:val="20"/>
    </w:rPr>
  </w:style>
  <w:style w:type="paragraph" w:customStyle="1" w:styleId="244">
    <w:name w:val="正文 + 仿宋_GB2312"/>
    <w:basedOn w:val="1"/>
    <w:autoRedefine/>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245">
    <w:name w:val="my title2"/>
    <w:basedOn w:val="1"/>
    <w:autoRedefine/>
    <w:qFormat/>
    <w:uiPriority w:val="0"/>
    <w:pPr>
      <w:widowControl/>
    </w:pPr>
    <w:rPr>
      <w:rFonts w:eastAsia="仿宋_GB2312"/>
      <w:kern w:val="0"/>
      <w:sz w:val="24"/>
      <w:szCs w:val="20"/>
    </w:rPr>
  </w:style>
  <w:style w:type="paragraph" w:customStyle="1" w:styleId="246">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247">
    <w:name w:val="Char Char Char Char11"/>
    <w:basedOn w:val="1"/>
    <w:autoRedefine/>
    <w:qFormat/>
    <w:uiPriority w:val="0"/>
    <w:rPr>
      <w:rFonts w:ascii="方正综艺简体" w:hAnsi="方正综艺简体" w:eastAsia="方正综艺简体" w:cs="方正综艺简体"/>
    </w:rPr>
  </w:style>
  <w:style w:type="paragraph" w:customStyle="1" w:styleId="248">
    <w:name w:val="Char1"/>
    <w:basedOn w:val="5"/>
    <w:autoRedefine/>
    <w:qFormat/>
    <w:uiPriority w:val="0"/>
    <w:pPr>
      <w:spacing w:line="360" w:lineRule="auto"/>
      <w:ind w:firstLine="200" w:firstLineChars="200"/>
    </w:pPr>
    <w:rPr>
      <w:spacing w:val="0"/>
      <w:kern w:val="2"/>
      <w:szCs w:val="24"/>
    </w:rPr>
  </w:style>
  <w:style w:type="paragraph" w:customStyle="1" w:styleId="249">
    <w:name w:val="zbzw"/>
    <w:basedOn w:val="1"/>
    <w:autoRedefine/>
    <w:qFormat/>
    <w:uiPriority w:val="0"/>
    <w:pPr>
      <w:tabs>
        <w:tab w:val="left" w:pos="720"/>
      </w:tabs>
      <w:spacing w:line="430" w:lineRule="exact"/>
      <w:ind w:right="-76"/>
    </w:pPr>
    <w:rPr>
      <w:szCs w:val="21"/>
    </w:rPr>
  </w:style>
  <w:style w:type="paragraph" w:customStyle="1" w:styleId="250">
    <w:name w:val="菲页1"/>
    <w:basedOn w:val="3"/>
    <w:autoRedefine/>
    <w:qFormat/>
    <w:uiPriority w:val="0"/>
    <w:pPr>
      <w:keepNext w:val="0"/>
      <w:widowControl/>
      <w:jc w:val="center"/>
    </w:pPr>
    <w:rPr>
      <w:rFonts w:ascii="黑体" w:hAnsi="宋体"/>
      <w:b w:val="0"/>
      <w:bCs w:val="0"/>
      <w:color w:val="000000"/>
      <w:kern w:val="0"/>
      <w:sz w:val="52"/>
      <w:szCs w:val="20"/>
    </w:rPr>
  </w:style>
  <w:style w:type="paragraph" w:customStyle="1" w:styleId="251">
    <w:name w:val="(一)"/>
    <w:basedOn w:val="1"/>
    <w:autoRedefine/>
    <w:qFormat/>
    <w:uiPriority w:val="0"/>
    <w:pPr>
      <w:jc w:val="left"/>
    </w:pPr>
  </w:style>
  <w:style w:type="paragraph" w:customStyle="1" w:styleId="252">
    <w:name w:val="Char Char"/>
    <w:basedOn w:val="1"/>
    <w:autoRedefine/>
    <w:qFormat/>
    <w:uiPriority w:val="0"/>
    <w:rPr>
      <w:rFonts w:ascii="Tahoma" w:hAnsi="Tahoma"/>
      <w:sz w:val="24"/>
      <w:szCs w:val="20"/>
    </w:rPr>
  </w:style>
  <w:style w:type="paragraph" w:customStyle="1" w:styleId="253">
    <w:name w:val="Char Char1"/>
    <w:basedOn w:val="1"/>
    <w:autoRedefine/>
    <w:qFormat/>
    <w:uiPriority w:val="0"/>
    <w:rPr>
      <w:rFonts w:ascii="仿宋_GB2312" w:eastAsia="仿宋_GB2312"/>
      <w:b/>
      <w:sz w:val="32"/>
      <w:szCs w:val="32"/>
    </w:rPr>
  </w:style>
  <w:style w:type="paragraph" w:customStyle="1" w:styleId="254">
    <w:name w:val="_Style 251"/>
    <w:basedOn w:val="2"/>
    <w:next w:val="1"/>
    <w:autoRedefine/>
    <w:qFormat/>
    <w:uiPriority w:val="39"/>
    <w:pPr>
      <w:widowControl/>
      <w:spacing w:before="480" w:after="0" w:line="276" w:lineRule="auto"/>
      <w:jc w:val="left"/>
      <w:outlineLvl w:val="9"/>
    </w:pPr>
    <w:rPr>
      <w:rFonts w:ascii="Cambria" w:hAnsi="Cambria"/>
      <w:bCs/>
      <w:color w:val="365F91"/>
      <w:spacing w:val="0"/>
      <w:kern w:val="0"/>
      <w:sz w:val="28"/>
      <w:szCs w:val="28"/>
    </w:rPr>
  </w:style>
  <w:style w:type="paragraph" w:customStyle="1" w:styleId="255">
    <w:name w:val="Char1 Char Char Char"/>
    <w:basedOn w:val="5"/>
    <w:autoRedefine/>
    <w:qFormat/>
    <w:uiPriority w:val="0"/>
    <w:pPr>
      <w:spacing w:line="360" w:lineRule="auto"/>
      <w:ind w:firstLine="200" w:firstLineChars="200"/>
    </w:pPr>
    <w:rPr>
      <w:spacing w:val="0"/>
      <w:kern w:val="2"/>
      <w:szCs w:val="24"/>
    </w:rPr>
  </w:style>
  <w:style w:type="paragraph" w:customStyle="1" w:styleId="25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4"/>
      <w:szCs w:val="14"/>
      <w:lang w:eastAsia="en-US"/>
    </w:rPr>
  </w:style>
  <w:style w:type="paragraph" w:customStyle="1" w:styleId="257">
    <w:name w:val="发文标题"/>
    <w:basedOn w:val="1"/>
    <w:autoRedefine/>
    <w:qFormat/>
    <w:uiPriority w:val="0"/>
    <w:pPr>
      <w:spacing w:beforeLines="20" w:afterLines="20" w:line="0" w:lineRule="atLeast"/>
      <w:jc w:val="center"/>
    </w:pPr>
    <w:rPr>
      <w:rFonts w:ascii="宋体"/>
      <w:b/>
      <w:spacing w:val="-20"/>
      <w:sz w:val="32"/>
      <w:szCs w:val="44"/>
    </w:rPr>
  </w:style>
  <w:style w:type="paragraph" w:customStyle="1" w:styleId="258">
    <w:name w:val="样式 五号 居中"/>
    <w:basedOn w:val="1"/>
    <w:autoRedefine/>
    <w:qFormat/>
    <w:uiPriority w:val="0"/>
    <w:pPr>
      <w:spacing w:line="0" w:lineRule="atLeast"/>
      <w:jc w:val="center"/>
    </w:pPr>
    <w:rPr>
      <w:rFonts w:cs="宋体"/>
      <w:sz w:val="24"/>
      <w:szCs w:val="20"/>
    </w:rPr>
  </w:style>
  <w:style w:type="paragraph" w:customStyle="1" w:styleId="25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60">
    <w:name w:val="空半行"/>
    <w:basedOn w:val="1"/>
    <w:autoRedefine/>
    <w:qFormat/>
    <w:uiPriority w:val="0"/>
    <w:pPr>
      <w:adjustRightInd w:val="0"/>
      <w:spacing w:line="120" w:lineRule="exact"/>
      <w:textAlignment w:val="baseline"/>
    </w:pPr>
    <w:rPr>
      <w:rFonts w:ascii="方正综艺简体" w:hAnsi="方正综艺简体" w:eastAsia="方正综艺简体" w:cs="方正综艺简体"/>
      <w:color w:val="FFFFFF"/>
      <w:kern w:val="0"/>
      <w:sz w:val="30"/>
      <w:szCs w:val="20"/>
    </w:rPr>
  </w:style>
  <w:style w:type="paragraph" w:customStyle="1" w:styleId="261">
    <w:name w:val="表格文字1"/>
    <w:basedOn w:val="1"/>
    <w:autoRedefine/>
    <w:qFormat/>
    <w:uiPriority w:val="0"/>
    <w:pPr>
      <w:spacing w:line="320" w:lineRule="exact"/>
    </w:pPr>
    <w:rPr>
      <w:rFonts w:ascii="宋体" w:hAnsi="宋体"/>
      <w:spacing w:val="12"/>
      <w:szCs w:val="20"/>
    </w:rPr>
  </w:style>
  <w:style w:type="paragraph" w:customStyle="1" w:styleId="26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26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264">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szCs w:val="22"/>
    </w:rPr>
  </w:style>
  <w:style w:type="paragraph" w:customStyle="1" w:styleId="265">
    <w:name w:val="样式 标题 3 + (中文) 黑体 小四 非加粗 段前: 7.8 磅 段后: 0 磅 行距: 固定值 20 磅"/>
    <w:basedOn w:val="4"/>
    <w:autoRedefine/>
    <w:qFormat/>
    <w:uiPriority w:val="0"/>
    <w:pPr>
      <w:numPr>
        <w:ilvl w:val="2"/>
        <w:numId w:val="1"/>
      </w:numPr>
      <w:tabs>
        <w:tab w:val="left" w:pos="1903"/>
      </w:tabs>
      <w:spacing w:line="400" w:lineRule="exact"/>
      <w:ind w:left="1903"/>
    </w:pPr>
    <w:rPr>
      <w:rFonts w:ascii="方正综艺简体" w:hAnsi="方正综艺简体" w:eastAsia="方正综艺简体" w:cs="方正综艺简体"/>
      <w:spacing w:val="0"/>
      <w:kern w:val="2"/>
      <w:sz w:val="24"/>
    </w:rPr>
  </w:style>
  <w:style w:type="paragraph" w:customStyle="1" w:styleId="266">
    <w:name w:val="正文－恩普"/>
    <w:basedOn w:val="5"/>
    <w:autoRedefine/>
    <w:qFormat/>
    <w:uiPriority w:val="0"/>
    <w:pPr>
      <w:spacing w:line="360" w:lineRule="auto"/>
      <w:ind w:firstLine="200" w:firstLineChars="200"/>
    </w:pPr>
    <w:rPr>
      <w:spacing w:val="0"/>
      <w:kern w:val="2"/>
      <w:szCs w:val="24"/>
    </w:rPr>
  </w:style>
  <w:style w:type="paragraph" w:customStyle="1" w:styleId="267">
    <w:name w:val="Char Char Char"/>
    <w:basedOn w:val="1"/>
    <w:autoRedefine/>
    <w:qFormat/>
    <w:uiPriority w:val="0"/>
    <w:rPr>
      <w:szCs w:val="2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lang w:eastAsia="en-US"/>
    </w:rPr>
  </w:style>
  <w:style w:type="paragraph" w:customStyle="1" w:styleId="269">
    <w:name w:val="(1)"/>
    <w:basedOn w:val="1"/>
    <w:autoRedefine/>
    <w:qFormat/>
    <w:uiPriority w:val="0"/>
    <w:pPr>
      <w:numPr>
        <w:ilvl w:val="5"/>
        <w:numId w:val="3"/>
      </w:numPr>
      <w:jc w:val="left"/>
    </w:pPr>
  </w:style>
  <w:style w:type="paragraph" w:styleId="27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72">
    <w:name w:val="pbj1"/>
    <w:basedOn w:val="1"/>
    <w:autoRedefine/>
    <w:qFormat/>
    <w:uiPriority w:val="0"/>
    <w:pPr>
      <w:widowControl/>
      <w:jc w:val="left"/>
    </w:pPr>
    <w:rPr>
      <w:rFonts w:ascii="方正综艺简体" w:hAnsi="方正综艺简体" w:eastAsia="方正综艺简体" w:cs="方正综艺简体"/>
      <w:kern w:val="0"/>
      <w:sz w:val="24"/>
    </w:rPr>
  </w:style>
  <w:style w:type="paragraph" w:customStyle="1" w:styleId="273">
    <w:name w:val="Pa1"/>
    <w:basedOn w:val="1"/>
    <w:next w:val="1"/>
    <w:autoRedefine/>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styleId="274">
    <w:name w:val="List Paragraph"/>
    <w:basedOn w:val="1"/>
    <w:autoRedefine/>
    <w:qFormat/>
    <w:uiPriority w:val="0"/>
    <w:pPr>
      <w:widowControl/>
      <w:ind w:firstLine="420" w:firstLineChars="200"/>
      <w:jc w:val="left"/>
    </w:pPr>
    <w:rPr>
      <w:kern w:val="0"/>
      <w:szCs w:val="20"/>
    </w:rPr>
  </w:style>
  <w:style w:type="paragraph" w:customStyle="1" w:styleId="275">
    <w:name w:val="Pa2"/>
    <w:basedOn w:val="1"/>
    <w:next w:val="1"/>
    <w:autoRedefine/>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customStyle="1" w:styleId="27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2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278">
    <w:name w:val="xl32"/>
    <w:basedOn w:val="1"/>
    <w:autoRedefine/>
    <w:qFormat/>
    <w:uiPriority w:val="0"/>
    <w:pPr>
      <w:widowControl/>
      <w:spacing w:before="100" w:beforeAutospacing="1" w:after="100" w:afterAutospacing="1"/>
      <w:jc w:val="left"/>
      <w:textAlignment w:val="center"/>
    </w:pPr>
    <w:rPr>
      <w:rFonts w:ascii="宋体" w:hAnsi="宋体"/>
      <w:kern w:val="0"/>
      <w:szCs w:val="21"/>
    </w:rPr>
  </w:style>
  <w:style w:type="paragraph" w:customStyle="1" w:styleId="2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lang w:eastAsia="en-US"/>
    </w:rPr>
  </w:style>
  <w:style w:type="paragraph" w:customStyle="1" w:styleId="280">
    <w:name w:val="Pa0"/>
    <w:basedOn w:val="1"/>
    <w:next w:val="1"/>
    <w:autoRedefine/>
    <w:qFormat/>
    <w:uiPriority w:val="0"/>
    <w:pPr>
      <w:widowControl/>
      <w:autoSpaceDE w:val="0"/>
      <w:autoSpaceDN w:val="0"/>
      <w:adjustRightInd w:val="0"/>
      <w:spacing w:line="241" w:lineRule="atLeast"/>
      <w:jc w:val="left"/>
    </w:pPr>
    <w:rPr>
      <w:rFonts w:ascii="Univers 45 Light" w:hAnsi="Univers 45 Light"/>
      <w:kern w:val="0"/>
      <w:sz w:val="24"/>
      <w:lang w:val="de-DE" w:eastAsia="de-DE"/>
    </w:rPr>
  </w:style>
  <w:style w:type="paragraph" w:customStyle="1" w:styleId="281">
    <w:name w:val="Indent a)"/>
    <w:basedOn w:val="1"/>
    <w:autoRedefine/>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282">
    <w:name w:val="font8"/>
    <w:basedOn w:val="1"/>
    <w:autoRedefine/>
    <w:qFormat/>
    <w:uiPriority w:val="0"/>
    <w:pPr>
      <w:widowControl/>
      <w:spacing w:before="100" w:beforeAutospacing="1" w:after="100" w:afterAutospacing="1"/>
      <w:jc w:val="left"/>
    </w:pPr>
    <w:rPr>
      <w:rFonts w:eastAsia="Arial Unicode MS"/>
      <w:kern w:val="0"/>
      <w:sz w:val="24"/>
      <w:lang w:eastAsia="en-US"/>
    </w:rPr>
  </w:style>
  <w:style w:type="paragraph" w:customStyle="1" w:styleId="283">
    <w:name w:val="font0"/>
    <w:basedOn w:val="1"/>
    <w:autoRedefine/>
    <w:qFormat/>
    <w:uiPriority w:val="0"/>
    <w:pPr>
      <w:widowControl/>
      <w:spacing w:before="100" w:beforeAutospacing="1" w:after="100" w:afterAutospacing="1"/>
      <w:jc w:val="left"/>
    </w:pPr>
    <w:rPr>
      <w:rFonts w:hint="eastAsia" w:ascii="宋体" w:hAnsi="宋体" w:cs="Courier New"/>
      <w:kern w:val="0"/>
      <w:sz w:val="24"/>
      <w:lang w:eastAsia="en-US"/>
    </w:rPr>
  </w:style>
  <w:style w:type="paragraph" w:customStyle="1" w:styleId="284">
    <w:name w:val="中等深浅网格 1 - 强调文字颜色 21"/>
    <w:basedOn w:val="1"/>
    <w:autoRedefine/>
    <w:qFormat/>
    <w:uiPriority w:val="34"/>
    <w:pPr>
      <w:widowControl/>
      <w:ind w:firstLine="420" w:firstLineChars="200"/>
      <w:jc w:val="left"/>
    </w:pPr>
    <w:rPr>
      <w:kern w:val="0"/>
      <w:szCs w:val="20"/>
    </w:rPr>
  </w:style>
  <w:style w:type="character" w:customStyle="1" w:styleId="285">
    <w:name w:val="标题 2 字符"/>
    <w:autoRedefine/>
    <w:qFormat/>
    <w:uiPriority w:val="0"/>
    <w:rPr>
      <w:rFonts w:ascii="Arial" w:hAnsi="Arial" w:eastAsia="黑体"/>
      <w:b/>
      <w:bCs/>
      <w:kern w:val="2"/>
      <w:sz w:val="32"/>
      <w:szCs w:val="32"/>
      <w:lang w:val="en-US" w:eastAsia="zh-CN" w:bidi="ar-SA"/>
    </w:rPr>
  </w:style>
  <w:style w:type="paragraph" w:customStyle="1" w:styleId="286">
    <w:name w:val="正文2"/>
    <w:basedOn w:val="1"/>
    <w:autoRedefine/>
    <w:qFormat/>
    <w:uiPriority w:val="0"/>
    <w:pPr>
      <w:spacing w:before="156" w:line="360" w:lineRule="auto"/>
      <w:ind w:firstLine="510" w:firstLineChars="200"/>
    </w:pPr>
    <w:rPr>
      <w:sz w:val="24"/>
    </w:rPr>
  </w:style>
  <w:style w:type="paragraph" w:customStyle="1" w:styleId="287">
    <w:name w:val="纯文本1"/>
    <w:basedOn w:val="229"/>
    <w:autoRedefine/>
    <w:qFormat/>
    <w:uiPriority w:val="0"/>
    <w:pPr>
      <w:widowControl/>
      <w:jc w:val="left"/>
    </w:pPr>
    <w:rPr>
      <w:rFonts w:hAnsi="Courier New"/>
    </w:rPr>
  </w:style>
  <w:style w:type="character" w:customStyle="1" w:styleId="288">
    <w:name w:val="NormalCharacter"/>
    <w:autoRedefine/>
    <w:qFormat/>
    <w:uiPriority w:val="0"/>
    <w:rPr>
      <w:lang w:val="en-US" w:eastAsia="zh-CN"/>
    </w:rPr>
  </w:style>
  <w:style w:type="paragraph" w:customStyle="1" w:styleId="289">
    <w:name w:val="正文缩进1"/>
    <w:basedOn w:val="1"/>
    <w:autoRedefine/>
    <w:qFormat/>
    <w:uiPriority w:val="0"/>
    <w:pPr>
      <w:widowControl/>
      <w:ind w:firstLine="420"/>
      <w:jc w:val="left"/>
    </w:pPr>
    <w:rPr>
      <w:kern w:val="0"/>
      <w:szCs w:val="20"/>
    </w:rPr>
  </w:style>
  <w:style w:type="character" w:customStyle="1" w:styleId="290">
    <w:name w:val="font31"/>
    <w:autoRedefine/>
    <w:qFormat/>
    <w:uiPriority w:val="0"/>
    <w:rPr>
      <w:rFonts w:hint="eastAsia" w:ascii="宋体" w:hAnsi="宋体" w:eastAsia="宋体" w:cs="宋体"/>
      <w:b/>
      <w:bCs/>
      <w:color w:val="000000"/>
      <w:sz w:val="21"/>
      <w:szCs w:val="21"/>
      <w:u w:val="none"/>
    </w:rPr>
  </w:style>
  <w:style w:type="character" w:customStyle="1" w:styleId="291">
    <w:name w:val="font11"/>
    <w:autoRedefine/>
    <w:qFormat/>
    <w:uiPriority w:val="0"/>
    <w:rPr>
      <w:rFonts w:hint="eastAsia" w:ascii="宋体" w:hAnsi="宋体" w:eastAsia="宋体" w:cs="宋体"/>
      <w:color w:val="000000"/>
      <w:sz w:val="18"/>
      <w:szCs w:val="18"/>
      <w:u w:val="none"/>
    </w:rPr>
  </w:style>
  <w:style w:type="character" w:customStyle="1" w:styleId="292">
    <w:name w:val="font21"/>
    <w:autoRedefine/>
    <w:qFormat/>
    <w:uiPriority w:val="0"/>
    <w:rPr>
      <w:rFonts w:hint="default" w:ascii="Arial" w:hAnsi="Arial" w:cs="Arial"/>
      <w:color w:val="000000"/>
      <w:sz w:val="18"/>
      <w:szCs w:val="18"/>
      <w:u w:val="none"/>
    </w:rPr>
  </w:style>
  <w:style w:type="character" w:customStyle="1" w:styleId="293">
    <w:name w:val="font41"/>
    <w:autoRedefine/>
    <w:qFormat/>
    <w:uiPriority w:val="0"/>
    <w:rPr>
      <w:rFonts w:hint="eastAsia" w:ascii="宋体" w:hAnsi="宋体" w:eastAsia="宋体" w:cs="宋体"/>
      <w:color w:val="FF0000"/>
      <w:sz w:val="18"/>
      <w:szCs w:val="18"/>
      <w:u w:val="none"/>
    </w:rPr>
  </w:style>
  <w:style w:type="character" w:customStyle="1" w:styleId="294">
    <w:name w:val="font61"/>
    <w:autoRedefine/>
    <w:qFormat/>
    <w:uiPriority w:val="0"/>
    <w:rPr>
      <w:rFonts w:hint="default" w:ascii="Arial" w:hAnsi="Arial" w:cs="Arial"/>
      <w:color w:val="000000"/>
      <w:sz w:val="18"/>
      <w:szCs w:val="18"/>
      <w:u w:val="none"/>
      <w:vertAlign w:val="superscript"/>
    </w:rPr>
  </w:style>
  <w:style w:type="character" w:customStyle="1" w:styleId="295">
    <w:name w:val="font51"/>
    <w:autoRedefine/>
    <w:qFormat/>
    <w:uiPriority w:val="0"/>
    <w:rPr>
      <w:rFonts w:hint="eastAsia" w:ascii="宋体" w:hAnsi="宋体" w:eastAsia="宋体" w:cs="宋体"/>
      <w:color w:val="FF0000"/>
      <w:sz w:val="18"/>
      <w:szCs w:val="18"/>
      <w:u w:val="none"/>
    </w:rPr>
  </w:style>
  <w:style w:type="character" w:customStyle="1" w:styleId="296">
    <w:name w:val="font01"/>
    <w:autoRedefine/>
    <w:qFormat/>
    <w:uiPriority w:val="0"/>
    <w:rPr>
      <w:rFonts w:hint="default" w:ascii="Arial" w:hAnsi="Arial" w:cs="Arial"/>
      <w:color w:val="FF0000"/>
      <w:sz w:val="18"/>
      <w:szCs w:val="18"/>
      <w:u w:val="none"/>
    </w:rPr>
  </w:style>
  <w:style w:type="paragraph" w:customStyle="1" w:styleId="29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8">
    <w:name w:val="font9"/>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299">
    <w:name w:val="font10"/>
    <w:basedOn w:val="1"/>
    <w:autoRedefine/>
    <w:qFormat/>
    <w:uiPriority w:val="0"/>
    <w:pPr>
      <w:widowControl/>
      <w:spacing w:before="100" w:beforeAutospacing="1" w:after="100" w:afterAutospacing="1"/>
      <w:jc w:val="left"/>
    </w:pPr>
    <w:rPr>
      <w:kern w:val="0"/>
      <w:sz w:val="18"/>
      <w:szCs w:val="18"/>
    </w:rPr>
  </w:style>
  <w:style w:type="paragraph" w:customStyle="1" w:styleId="300">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01">
    <w:name w:val="xl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2">
    <w:name w:val="xl6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303">
    <w:name w:val="xl6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304">
    <w:name w:val="xl6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05">
    <w:name w:val="xl7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06">
    <w:name w:val="xl71"/>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pPr>
    <w:rPr>
      <w:rFonts w:ascii="Arial" w:hAnsi="Arial" w:cs="Arial"/>
      <w:kern w:val="0"/>
      <w:sz w:val="18"/>
      <w:szCs w:val="18"/>
    </w:rPr>
  </w:style>
  <w:style w:type="paragraph" w:customStyle="1" w:styleId="307">
    <w:name w:val="xl72"/>
    <w:basedOn w:val="1"/>
    <w:autoRedefine/>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08">
    <w:name w:val="xl73"/>
    <w:basedOn w:val="1"/>
    <w:autoRedefine/>
    <w:qFormat/>
    <w:uiPriority w:val="0"/>
    <w:pPr>
      <w:widowControl/>
      <w:pBdr>
        <w:left w:val="single" w:color="auto" w:sz="8" w:space="0"/>
        <w:right w:val="single" w:color="auto" w:sz="8" w:space="0"/>
      </w:pBdr>
      <w:spacing w:before="100" w:beforeAutospacing="1" w:after="100" w:afterAutospacing="1"/>
    </w:pPr>
    <w:rPr>
      <w:rFonts w:ascii="Arial" w:hAnsi="Arial" w:cs="Arial"/>
      <w:kern w:val="0"/>
      <w:sz w:val="18"/>
      <w:szCs w:val="18"/>
    </w:rPr>
  </w:style>
  <w:style w:type="paragraph" w:customStyle="1" w:styleId="309">
    <w:name w:val="xl7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10">
    <w:name w:val="xl75"/>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311">
    <w:name w:val="xl76"/>
    <w:basedOn w:val="1"/>
    <w:autoRedefine/>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12">
    <w:name w:val="xl7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pPr>
    <w:rPr>
      <w:rFonts w:ascii="Arial" w:hAnsi="Arial" w:cs="Arial"/>
      <w:kern w:val="0"/>
      <w:sz w:val="18"/>
      <w:szCs w:val="18"/>
    </w:rPr>
  </w:style>
  <w:style w:type="paragraph" w:customStyle="1" w:styleId="313">
    <w:name w:val="xl7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Arial" w:hAnsi="Arial" w:cs="Arial"/>
      <w:kern w:val="0"/>
      <w:sz w:val="18"/>
      <w:szCs w:val="18"/>
    </w:rPr>
  </w:style>
  <w:style w:type="paragraph" w:customStyle="1" w:styleId="314">
    <w:name w:val="xl8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Arial" w:hAnsi="Arial" w:cs="Arial"/>
      <w:kern w:val="0"/>
      <w:sz w:val="18"/>
      <w:szCs w:val="18"/>
    </w:rPr>
  </w:style>
  <w:style w:type="paragraph" w:customStyle="1" w:styleId="315">
    <w:name w:val="xl81"/>
    <w:basedOn w:val="1"/>
    <w:autoRedefine/>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16">
    <w:name w:val="xl8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317">
    <w:name w:val="xl8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18">
    <w:name w:val="xl84"/>
    <w:basedOn w:val="1"/>
    <w:autoRedefine/>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19">
    <w:name w:val="xl85"/>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0">
    <w:name w:val="xl8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21">
    <w:name w:val="xl87"/>
    <w:basedOn w:val="1"/>
    <w:autoRedefine/>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322">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23">
    <w:name w:val="xl89"/>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4">
    <w:name w:val="xl9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25">
    <w:name w:val="xl9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6">
    <w:name w:val="xl92"/>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327">
    <w:name w:val="xl9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328">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329">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30">
    <w:name w:val="xl9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pPr>
    <w:rPr>
      <w:rFonts w:ascii="Arial" w:hAnsi="Arial" w:cs="Arial"/>
      <w:kern w:val="0"/>
      <w:sz w:val="18"/>
      <w:szCs w:val="18"/>
    </w:rPr>
  </w:style>
  <w:style w:type="paragraph" w:customStyle="1" w:styleId="331">
    <w:name w:val="xl97"/>
    <w:basedOn w:val="1"/>
    <w:autoRedefine/>
    <w:qFormat/>
    <w:uiPriority w:val="0"/>
    <w:pPr>
      <w:widowControl/>
      <w:spacing w:before="100" w:beforeAutospacing="1" w:after="100" w:afterAutospacing="1"/>
      <w:jc w:val="left"/>
    </w:pPr>
    <w:rPr>
      <w:rFonts w:ascii="Arial" w:hAnsi="Arial" w:cs="Arial"/>
      <w:kern w:val="0"/>
      <w:szCs w:val="21"/>
    </w:rPr>
  </w:style>
  <w:style w:type="paragraph" w:customStyle="1" w:styleId="332">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3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34">
    <w:name w:val="xl10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character" w:customStyle="1" w:styleId="335">
    <w:name w:val="称呼 字符"/>
    <w:basedOn w:val="50"/>
    <w:link w:val="18"/>
    <w:autoRedefine/>
    <w:qFormat/>
    <w:uiPriority w:val="0"/>
    <w:rPr>
      <w:rFonts w:ascii="宋体" w:hAnsi="宋体"/>
      <w:spacing w:val="20"/>
      <w:kern w:val="2"/>
      <w:sz w:val="24"/>
    </w:rPr>
  </w:style>
  <w:style w:type="character" w:customStyle="1" w:styleId="336">
    <w:name w:val="签名 字符"/>
    <w:basedOn w:val="50"/>
    <w:link w:val="33"/>
    <w:autoRedefine/>
    <w:qFormat/>
    <w:uiPriority w:val="0"/>
    <w:rPr>
      <w:spacing w:val="12"/>
      <w:kern w:val="2"/>
      <w:sz w:val="24"/>
    </w:rPr>
  </w:style>
  <w:style w:type="character" w:customStyle="1" w:styleId="337">
    <w:name w:val="明显引用 字符1"/>
    <w:basedOn w:val="50"/>
    <w:autoRedefine/>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338">
    <w:name w:val="引用 字符1"/>
    <w:basedOn w:val="50"/>
    <w:autoRedefine/>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339">
    <w:name w:val="正文_1"/>
    <w:qFormat/>
    <w:uiPriority w:val="0"/>
    <w:pPr>
      <w:widowControl w:val="0"/>
      <w:autoSpaceDE/>
      <w:autoSpaceDN/>
      <w:adjustRightInd/>
      <w:jc w:val="both"/>
    </w:pPr>
    <w:rPr>
      <w:rFonts w:ascii="Calibri" w:hAnsi="Calibri" w:eastAsia="宋体" w:cs="Calibri"/>
      <w:kern w:val="2"/>
      <w:sz w:val="21"/>
      <w:szCs w:val="21"/>
      <w:lang w:val="en-US" w:eastAsia="zh-CN" w:bidi="ar-SA"/>
    </w:rPr>
  </w:style>
  <w:style w:type="paragraph" w:customStyle="1" w:styleId="340">
    <w:name w:val="Blockquote_0"/>
    <w:qFormat/>
    <w:uiPriority w:val="0"/>
    <w:pPr>
      <w:widowControl w:val="0"/>
      <w:autoSpaceDE w:val="0"/>
      <w:autoSpaceDN w:val="0"/>
      <w:adjustRightInd w:val="0"/>
      <w:spacing w:before="100" w:after="100"/>
      <w:ind w:left="360" w:right="360"/>
      <w:jc w:val="left"/>
    </w:pPr>
    <w:rPr>
      <w:rFonts w:ascii="Calibri" w:hAnsi="Calibri" w:eastAsia="宋体" w:cs="Calibri"/>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57</Pages>
  <Words>19726</Words>
  <Characters>20628</Characters>
  <Lines>675</Lines>
  <Paragraphs>190</Paragraphs>
  <TotalTime>0</TotalTime>
  <ScaleCrop>false</ScaleCrop>
  <LinksUpToDate>false</LinksUpToDate>
  <CharactersWithSpaces>22174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2017-04-10T01:20:00Z</dcterms:created>
  <dc:creator>陈茜茜</dc:creator>
  <cp:keywords>招标文件</cp:keywords>
  <cp:lastModifiedBy>轩恩</cp:lastModifiedBy>
  <cp:lastPrinted>2018-07-31T03:31:00Z</cp:lastPrinted>
  <dcterms:modified xsi:type="dcterms:W3CDTF">2025-06-26T11:32:42Z</dcterms:modified>
  <dc:title>瑞安市汇通市政工程有限公司2016年度球墨配件采购项目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219B9CD84893495894C0B4E22454B936_13</vt:lpwstr>
  </property>
  <property fmtid="{D5CDD505-2E9C-101B-9397-08002B2CF9AE}" pid="4" name="KSOTemplateDocerSaveRecord">
    <vt:lpwstr>eyJoZGlkIjoiZmI3YzUwYzFmOThkZDkxNDAzYTQxYmVkOGE2ZTg1ZWMiLCJ1c2VySWQiOiIyOTMwNDMxMzMifQ==</vt:lpwstr>
  </property>
</Properties>
</file>