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CE854">
      <w:pPr>
        <w:spacing w:line="216" w:lineRule="auto"/>
        <w:rPr>
          <w:rFonts w:eastAsia="黑体"/>
          <w:bCs/>
          <w:color w:val="auto"/>
          <w:sz w:val="72"/>
          <w:highlight w:val="none"/>
        </w:rPr>
      </w:pPr>
    </w:p>
    <w:p w14:paraId="0F8E6EC2">
      <w:pPr>
        <w:spacing w:line="216" w:lineRule="auto"/>
        <w:rPr>
          <w:rFonts w:eastAsia="黑体"/>
          <w:bCs/>
          <w:color w:val="auto"/>
          <w:sz w:val="72"/>
          <w:highlight w:val="none"/>
        </w:rPr>
      </w:pPr>
    </w:p>
    <w:p w14:paraId="63131BD2">
      <w:pPr>
        <w:spacing w:line="216" w:lineRule="auto"/>
        <w:jc w:val="center"/>
        <w:rPr>
          <w:rFonts w:ascii="黑体" w:hAnsi="宋体" w:eastAsia="黑体"/>
          <w:b/>
          <w:color w:val="auto"/>
          <w:sz w:val="28"/>
          <w:highlight w:val="none"/>
        </w:rPr>
      </w:pPr>
      <w:r>
        <w:rPr>
          <w:rFonts w:hint="eastAsia" w:ascii="黑体" w:hAnsi="宋体" w:eastAsia="黑体"/>
          <w:color w:val="auto"/>
          <w:sz w:val="72"/>
          <w:highlight w:val="none"/>
          <w:lang w:val="en-US" w:eastAsia="zh-CN"/>
        </w:rPr>
        <w:t>杭 州</w:t>
      </w:r>
      <w:r>
        <w:rPr>
          <w:rFonts w:hint="eastAsia" w:ascii="黑体" w:hAnsi="宋体" w:eastAsia="黑体"/>
          <w:color w:val="auto"/>
          <w:sz w:val="72"/>
          <w:highlight w:val="none"/>
        </w:rPr>
        <w:t xml:space="preserve"> 图 书 馆</w:t>
      </w:r>
    </w:p>
    <w:p w14:paraId="49339D51">
      <w:pPr>
        <w:spacing w:line="216" w:lineRule="auto"/>
        <w:jc w:val="center"/>
        <w:rPr>
          <w:rFonts w:ascii="黑体" w:hAnsi="宋体" w:eastAsia="黑体"/>
          <w:b/>
          <w:color w:val="auto"/>
          <w:sz w:val="28"/>
          <w:highlight w:val="none"/>
        </w:rPr>
      </w:pPr>
    </w:p>
    <w:p w14:paraId="252E6AEF">
      <w:pPr>
        <w:spacing w:line="216" w:lineRule="auto"/>
        <w:jc w:val="center"/>
        <w:rPr>
          <w:rFonts w:ascii="黑体" w:hAnsi="宋体" w:eastAsia="黑体"/>
          <w:b/>
          <w:color w:val="auto"/>
          <w:sz w:val="28"/>
          <w:highlight w:val="none"/>
        </w:rPr>
      </w:pPr>
    </w:p>
    <w:p w14:paraId="7C128296">
      <w:pPr>
        <w:spacing w:line="216" w:lineRule="auto"/>
        <w:jc w:val="center"/>
        <w:rPr>
          <w:rFonts w:ascii="黑体" w:hAnsi="宋体" w:eastAsia="黑体"/>
          <w:b/>
          <w:color w:val="auto"/>
          <w:sz w:val="28"/>
          <w:highlight w:val="none"/>
        </w:rPr>
      </w:pPr>
    </w:p>
    <w:p w14:paraId="1C5BFDB3">
      <w:pPr>
        <w:spacing w:line="216" w:lineRule="auto"/>
        <w:jc w:val="center"/>
        <w:rPr>
          <w:rFonts w:ascii="黑体" w:hAnsi="宋体" w:eastAsia="黑体"/>
          <w:b/>
          <w:color w:val="auto"/>
          <w:sz w:val="28"/>
          <w:highlight w:val="none"/>
        </w:rPr>
      </w:pPr>
    </w:p>
    <w:p w14:paraId="06DD8EA2">
      <w:pPr>
        <w:spacing w:line="216" w:lineRule="auto"/>
        <w:jc w:val="center"/>
        <w:rPr>
          <w:rFonts w:ascii="黑体" w:hAnsi="宋体" w:eastAsia="黑体"/>
          <w:b/>
          <w:color w:val="auto"/>
          <w:sz w:val="28"/>
          <w:highlight w:val="none"/>
        </w:rPr>
      </w:pPr>
      <w:r>
        <w:rPr>
          <w:rFonts w:hint="eastAsia" w:ascii="黑体" w:hAnsi="宋体" w:eastAsia="黑体"/>
          <w:color w:val="auto"/>
          <w:sz w:val="72"/>
          <w:highlight w:val="none"/>
        </w:rPr>
        <w:t>竞争性磋商</w:t>
      </w:r>
    </w:p>
    <w:p w14:paraId="408EA467">
      <w:pPr>
        <w:spacing w:line="216" w:lineRule="auto"/>
        <w:jc w:val="center"/>
        <w:rPr>
          <w:rFonts w:ascii="黑体" w:hAnsi="宋体" w:eastAsia="黑体"/>
          <w:color w:val="auto"/>
          <w:sz w:val="72"/>
          <w:highlight w:val="none"/>
        </w:rPr>
      </w:pPr>
      <w:r>
        <w:rPr>
          <w:rFonts w:hint="eastAsia" w:ascii="黑体" w:hAnsi="宋体" w:eastAsia="黑体"/>
          <w:color w:val="auto"/>
          <w:sz w:val="72"/>
          <w:highlight w:val="none"/>
        </w:rPr>
        <w:t>采购文件</w:t>
      </w:r>
    </w:p>
    <w:p w14:paraId="139412D9">
      <w:pPr>
        <w:widowControl/>
        <w:autoSpaceDE w:val="0"/>
        <w:autoSpaceDN w:val="0"/>
        <w:textAlignment w:val="bottom"/>
        <w:rPr>
          <w:color w:val="auto"/>
          <w:sz w:val="32"/>
          <w:highlight w:val="none"/>
        </w:rPr>
      </w:pPr>
      <w:bookmarkStart w:id="7" w:name="_GoBack"/>
      <w:bookmarkEnd w:id="7"/>
    </w:p>
    <w:p w14:paraId="56D27472">
      <w:pPr>
        <w:widowControl/>
        <w:autoSpaceDE w:val="0"/>
        <w:autoSpaceDN w:val="0"/>
        <w:textAlignment w:val="bottom"/>
        <w:rPr>
          <w:color w:val="auto"/>
          <w:sz w:val="32"/>
          <w:highlight w:val="none"/>
        </w:rPr>
      </w:pPr>
    </w:p>
    <w:p w14:paraId="741B1E88">
      <w:pPr>
        <w:widowControl/>
        <w:autoSpaceDE w:val="0"/>
        <w:autoSpaceDN w:val="0"/>
        <w:textAlignment w:val="bottom"/>
        <w:rPr>
          <w:color w:val="auto"/>
          <w:sz w:val="32"/>
          <w:highlight w:val="none"/>
        </w:rPr>
      </w:pPr>
    </w:p>
    <w:p w14:paraId="7B0C3ED9">
      <w:pPr>
        <w:widowControl/>
        <w:autoSpaceDE w:val="0"/>
        <w:autoSpaceDN w:val="0"/>
        <w:textAlignment w:val="bottom"/>
        <w:rPr>
          <w:color w:val="auto"/>
          <w:sz w:val="32"/>
          <w:highlight w:val="none"/>
        </w:rPr>
      </w:pPr>
    </w:p>
    <w:p w14:paraId="0728D535">
      <w:pPr>
        <w:widowControl/>
        <w:autoSpaceDE w:val="0"/>
        <w:autoSpaceDN w:val="0"/>
        <w:textAlignment w:val="bottom"/>
        <w:rPr>
          <w:color w:val="auto"/>
          <w:sz w:val="32"/>
          <w:highlight w:val="none"/>
        </w:rPr>
      </w:pPr>
    </w:p>
    <w:tbl>
      <w:tblPr>
        <w:tblStyle w:val="21"/>
        <w:tblW w:w="7187" w:type="dxa"/>
        <w:jc w:val="center"/>
        <w:tblLayout w:type="fixed"/>
        <w:tblCellMar>
          <w:top w:w="0" w:type="dxa"/>
          <w:left w:w="108" w:type="dxa"/>
          <w:bottom w:w="0" w:type="dxa"/>
          <w:right w:w="108" w:type="dxa"/>
        </w:tblCellMar>
      </w:tblPr>
      <w:tblGrid>
        <w:gridCol w:w="2548"/>
        <w:gridCol w:w="4639"/>
      </w:tblGrid>
      <w:tr w14:paraId="7D131966">
        <w:tblPrEx>
          <w:tblCellMar>
            <w:top w:w="0" w:type="dxa"/>
            <w:left w:w="108" w:type="dxa"/>
            <w:bottom w:w="0" w:type="dxa"/>
            <w:right w:w="108" w:type="dxa"/>
          </w:tblCellMar>
        </w:tblPrEx>
        <w:trPr>
          <w:trHeight w:val="708" w:hRule="atLeast"/>
          <w:jc w:val="center"/>
        </w:trPr>
        <w:tc>
          <w:tcPr>
            <w:tcW w:w="2548" w:type="dxa"/>
            <w:vAlign w:val="center"/>
          </w:tcPr>
          <w:p w14:paraId="480B1ACA">
            <w:pPr>
              <w:widowControl/>
              <w:autoSpaceDE w:val="0"/>
              <w:autoSpaceDN w:val="0"/>
              <w:textAlignment w:val="bottom"/>
              <w:rPr>
                <w:color w:val="auto"/>
                <w:sz w:val="32"/>
                <w:highlight w:val="none"/>
              </w:rPr>
            </w:pPr>
            <w:r>
              <w:rPr>
                <w:rFonts w:hint="eastAsia" w:ascii="黑体" w:hAnsi="宋体" w:eastAsia="黑体"/>
                <w:b/>
                <w:color w:val="auto"/>
                <w:sz w:val="32"/>
                <w:highlight w:val="none"/>
              </w:rPr>
              <w:t>磋商项目编号</w:t>
            </w:r>
            <w:r>
              <w:rPr>
                <w:rFonts w:hint="eastAsia" w:ascii="黑体" w:hAnsi="宋体" w:eastAsia="黑体"/>
                <w:b/>
                <w:bCs/>
                <w:color w:val="auto"/>
                <w:sz w:val="32"/>
                <w:highlight w:val="none"/>
              </w:rPr>
              <w:t>：</w:t>
            </w:r>
          </w:p>
        </w:tc>
        <w:tc>
          <w:tcPr>
            <w:tcW w:w="4639" w:type="dxa"/>
            <w:vAlign w:val="center"/>
          </w:tcPr>
          <w:p w14:paraId="1282E684">
            <w:pPr>
              <w:widowControl/>
              <w:autoSpaceDE w:val="0"/>
              <w:autoSpaceDN w:val="0"/>
              <w:textAlignment w:val="bottom"/>
              <w:rPr>
                <w:rFonts w:hint="eastAsia" w:eastAsia="宋体"/>
                <w:color w:val="auto"/>
                <w:sz w:val="32"/>
                <w:highlight w:val="none"/>
                <w:lang w:eastAsia="zh-CN"/>
              </w:rPr>
            </w:pPr>
            <w:r>
              <w:rPr>
                <w:rFonts w:hint="eastAsia" w:ascii="黑体" w:hAnsi="宋体" w:eastAsia="黑体"/>
                <w:b/>
                <w:color w:val="auto"/>
                <w:sz w:val="32"/>
                <w:highlight w:val="none"/>
                <w:lang w:eastAsia="zh-CN"/>
              </w:rPr>
              <w:t>HZYX-TSG-25308CS</w:t>
            </w:r>
          </w:p>
        </w:tc>
      </w:tr>
      <w:tr w14:paraId="2B684F65">
        <w:tblPrEx>
          <w:tblCellMar>
            <w:top w:w="0" w:type="dxa"/>
            <w:left w:w="108" w:type="dxa"/>
            <w:bottom w:w="0" w:type="dxa"/>
            <w:right w:w="108" w:type="dxa"/>
          </w:tblCellMar>
        </w:tblPrEx>
        <w:trPr>
          <w:trHeight w:val="932" w:hRule="atLeast"/>
          <w:jc w:val="center"/>
        </w:trPr>
        <w:tc>
          <w:tcPr>
            <w:tcW w:w="2548" w:type="dxa"/>
            <w:vAlign w:val="center"/>
          </w:tcPr>
          <w:p w14:paraId="10C85B06">
            <w:pPr>
              <w:keepNext w:val="0"/>
              <w:keepLines w:val="0"/>
              <w:pageBreakBefore w:val="0"/>
              <w:widowControl/>
              <w:kinsoku/>
              <w:wordWrap/>
              <w:overflowPunct/>
              <w:topLinePunct w:val="0"/>
              <w:autoSpaceDE w:val="0"/>
              <w:autoSpaceDN w:val="0"/>
              <w:bidi w:val="0"/>
              <w:adjustRightInd/>
              <w:snapToGrid/>
              <w:spacing w:line="240" w:lineRule="auto"/>
              <w:textAlignment w:val="bottom"/>
              <w:rPr>
                <w:color w:val="auto"/>
                <w:sz w:val="32"/>
                <w:highlight w:val="none"/>
              </w:rPr>
            </w:pPr>
            <w:r>
              <w:rPr>
                <w:rFonts w:hint="eastAsia" w:ascii="黑体" w:hAnsi="宋体" w:eastAsia="黑体"/>
                <w:b/>
                <w:color w:val="auto"/>
                <w:sz w:val="32"/>
                <w:highlight w:val="none"/>
              </w:rPr>
              <w:t>磋商项目</w:t>
            </w:r>
            <w:r>
              <w:rPr>
                <w:rFonts w:hint="eastAsia" w:ascii="黑体" w:hAnsi="宋体" w:eastAsia="黑体"/>
                <w:b/>
                <w:bCs/>
                <w:color w:val="auto"/>
                <w:sz w:val="32"/>
                <w:highlight w:val="none"/>
              </w:rPr>
              <w:t>名称：</w:t>
            </w:r>
          </w:p>
        </w:tc>
        <w:tc>
          <w:tcPr>
            <w:tcW w:w="4639" w:type="dxa"/>
            <w:vAlign w:val="center"/>
          </w:tcPr>
          <w:p w14:paraId="725805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b/>
                <w:color w:val="auto"/>
                <w:sz w:val="32"/>
                <w:highlight w:val="none"/>
                <w:lang w:eastAsia="zh-CN"/>
              </w:rPr>
            </w:pPr>
            <w:r>
              <w:rPr>
                <w:rFonts w:hint="eastAsia" w:ascii="黑体" w:hAnsi="宋体" w:eastAsia="黑体"/>
                <w:b/>
                <w:color w:val="auto"/>
                <w:sz w:val="32"/>
                <w:highlight w:val="none"/>
                <w:lang w:eastAsia="zh-CN"/>
              </w:rPr>
              <w:t>关于采购超长期国债设备更新项目技术咨询服务的报告项目</w:t>
            </w:r>
          </w:p>
        </w:tc>
      </w:tr>
    </w:tbl>
    <w:p w14:paraId="517258D5">
      <w:pPr>
        <w:spacing w:line="360" w:lineRule="auto"/>
        <w:ind w:firstLine="1584" w:firstLineChars="495"/>
        <w:rPr>
          <w:color w:val="auto"/>
          <w:sz w:val="32"/>
          <w:highlight w:val="none"/>
        </w:rPr>
      </w:pPr>
    </w:p>
    <w:p w14:paraId="51203264">
      <w:pPr>
        <w:spacing w:line="360" w:lineRule="auto"/>
        <w:ind w:firstLine="1584" w:firstLineChars="495"/>
        <w:rPr>
          <w:color w:val="auto"/>
          <w:sz w:val="32"/>
          <w:highlight w:val="none"/>
        </w:rPr>
      </w:pPr>
    </w:p>
    <w:p w14:paraId="0A1BA0B4">
      <w:pPr>
        <w:spacing w:line="360" w:lineRule="auto"/>
        <w:ind w:firstLine="1590" w:firstLineChars="495"/>
        <w:rPr>
          <w:rFonts w:ascii="黑体" w:hAnsi="宋体" w:eastAsia="黑体"/>
          <w:b/>
          <w:color w:val="auto"/>
          <w:sz w:val="32"/>
          <w:highlight w:val="none"/>
        </w:rPr>
      </w:pPr>
    </w:p>
    <w:p w14:paraId="52976605">
      <w:pPr>
        <w:spacing w:line="216" w:lineRule="auto"/>
        <w:rPr>
          <w:rFonts w:ascii="黑体" w:hAnsi="宋体" w:eastAsia="黑体"/>
          <w:color w:val="auto"/>
          <w:sz w:val="36"/>
          <w:highlight w:val="none"/>
        </w:rPr>
      </w:pPr>
    </w:p>
    <w:p w14:paraId="4667EDFE">
      <w:pPr>
        <w:spacing w:line="360" w:lineRule="auto"/>
        <w:jc w:val="center"/>
        <w:rPr>
          <w:rFonts w:hint="eastAsia" w:ascii="黑体" w:hAnsi="宋体" w:eastAsia="黑体"/>
          <w:color w:val="auto"/>
          <w:kern w:val="0"/>
          <w:sz w:val="30"/>
          <w:highlight w:val="none"/>
          <w:lang w:eastAsia="zh-CN"/>
        </w:rPr>
      </w:pPr>
      <w:r>
        <w:rPr>
          <w:rFonts w:hint="eastAsia" w:ascii="黑体" w:hAnsi="宋体" w:eastAsia="黑体"/>
          <w:color w:val="auto"/>
          <w:kern w:val="0"/>
          <w:sz w:val="30"/>
          <w:highlight w:val="none"/>
        </w:rPr>
        <w:t>采购单位</w:t>
      </w:r>
      <w:r>
        <w:rPr>
          <w:rFonts w:hint="eastAsia" w:ascii="黑体" w:hAnsi="宋体" w:eastAsia="黑体"/>
          <w:color w:val="auto"/>
          <w:sz w:val="30"/>
          <w:highlight w:val="none"/>
        </w:rPr>
        <w:t>：</w:t>
      </w:r>
      <w:r>
        <w:rPr>
          <w:rFonts w:hint="eastAsia" w:ascii="黑体" w:eastAsia="黑体"/>
          <w:color w:val="auto"/>
          <w:sz w:val="30"/>
          <w:highlight w:val="none"/>
          <w:lang w:eastAsia="zh-CN"/>
        </w:rPr>
        <w:t>杭州图书馆</w:t>
      </w:r>
    </w:p>
    <w:p w14:paraId="175C2163">
      <w:pPr>
        <w:widowControl/>
        <w:autoSpaceDE w:val="0"/>
        <w:autoSpaceDN w:val="0"/>
        <w:spacing w:line="360" w:lineRule="auto"/>
        <w:jc w:val="center"/>
        <w:textAlignment w:val="bottom"/>
        <w:rPr>
          <w:rFonts w:ascii="黑体" w:hAnsi="宋体" w:eastAsia="黑体"/>
          <w:color w:val="auto"/>
          <w:sz w:val="30"/>
          <w:highlight w:val="none"/>
        </w:rPr>
      </w:pPr>
      <w:r>
        <w:rPr>
          <w:rFonts w:hint="eastAsia" w:ascii="黑体" w:hAnsi="宋体" w:eastAsia="黑体"/>
          <w:color w:val="auto"/>
          <w:sz w:val="30"/>
          <w:highlight w:val="none"/>
        </w:rPr>
        <w:t>采购代理机构：杭州意信招标代理有限公司</w:t>
      </w:r>
    </w:p>
    <w:p w14:paraId="38C55CFA">
      <w:pPr>
        <w:spacing w:line="360" w:lineRule="auto"/>
        <w:jc w:val="center"/>
        <w:rPr>
          <w:rFonts w:ascii="黑体" w:hAnsi="宋体" w:eastAsia="黑体"/>
          <w:color w:val="auto"/>
          <w:sz w:val="30"/>
          <w:highlight w:val="none"/>
        </w:rPr>
      </w:pPr>
      <w:r>
        <w:rPr>
          <w:rFonts w:hint="eastAsia" w:ascii="黑体" w:hAnsi="宋体" w:eastAsia="黑体"/>
          <w:color w:val="auto"/>
          <w:sz w:val="30"/>
          <w:highlight w:val="none"/>
        </w:rPr>
        <w:t>二</w:t>
      </w:r>
      <w:r>
        <w:rPr>
          <w:rFonts w:hint="eastAsia" w:ascii="黑体" w:hAnsi="宋体" w:eastAsia="黑体"/>
          <w:b/>
          <w:color w:val="auto"/>
          <w:sz w:val="30"/>
          <w:highlight w:val="none"/>
        </w:rPr>
        <w:t>Ｏ</w:t>
      </w:r>
      <w:r>
        <w:rPr>
          <w:rFonts w:hint="eastAsia" w:ascii="黑体" w:hAnsi="宋体" w:eastAsia="黑体"/>
          <w:color w:val="auto"/>
          <w:sz w:val="30"/>
          <w:highlight w:val="none"/>
        </w:rPr>
        <w:t>二</w:t>
      </w:r>
      <w:r>
        <w:rPr>
          <w:rFonts w:hint="eastAsia" w:ascii="黑体" w:hAnsi="宋体" w:eastAsia="黑体"/>
          <w:b/>
          <w:color w:val="auto"/>
          <w:sz w:val="30"/>
          <w:highlight w:val="none"/>
          <w:lang w:val="en-US" w:eastAsia="zh-CN"/>
        </w:rPr>
        <w:t>五</w:t>
      </w:r>
      <w:r>
        <w:rPr>
          <w:rFonts w:hint="eastAsia" w:ascii="黑体" w:hAnsi="宋体" w:eastAsia="黑体"/>
          <w:color w:val="auto"/>
          <w:sz w:val="30"/>
          <w:highlight w:val="none"/>
        </w:rPr>
        <w:t>年</w:t>
      </w:r>
      <w:r>
        <w:rPr>
          <w:rFonts w:hint="eastAsia" w:ascii="黑体" w:hAnsi="宋体" w:eastAsia="黑体"/>
          <w:color w:val="auto"/>
          <w:sz w:val="30"/>
          <w:highlight w:val="none"/>
          <w:lang w:val="en-US" w:eastAsia="zh-CN"/>
        </w:rPr>
        <w:t>七</w:t>
      </w:r>
      <w:r>
        <w:rPr>
          <w:rFonts w:hint="eastAsia" w:ascii="黑体" w:hAnsi="宋体" w:eastAsia="黑体"/>
          <w:color w:val="auto"/>
          <w:sz w:val="30"/>
          <w:highlight w:val="none"/>
        </w:rPr>
        <w:t>月</w:t>
      </w:r>
    </w:p>
    <w:p w14:paraId="64745E34">
      <w:pPr>
        <w:widowControl/>
        <w:jc w:val="left"/>
        <w:rPr>
          <w:b/>
          <w:color w:val="auto"/>
          <w:sz w:val="52"/>
          <w:szCs w:val="52"/>
          <w:highlight w:val="none"/>
        </w:rPr>
      </w:pPr>
      <w:r>
        <w:rPr>
          <w:b/>
          <w:color w:val="auto"/>
          <w:sz w:val="52"/>
          <w:szCs w:val="52"/>
          <w:highlight w:val="none"/>
        </w:rPr>
        <w:br w:type="page"/>
      </w:r>
    </w:p>
    <w:p w14:paraId="2A3BDC6E">
      <w:pPr>
        <w:autoSpaceDE w:val="0"/>
        <w:autoSpaceDN w:val="0"/>
        <w:jc w:val="center"/>
        <w:textAlignment w:val="bottom"/>
        <w:outlineLvl w:val="0"/>
        <w:rPr>
          <w:b/>
          <w:color w:val="auto"/>
          <w:sz w:val="52"/>
          <w:szCs w:val="52"/>
          <w:highlight w:val="none"/>
        </w:rPr>
      </w:pPr>
    </w:p>
    <w:p w14:paraId="2AE20802">
      <w:pPr>
        <w:autoSpaceDE w:val="0"/>
        <w:autoSpaceDN w:val="0"/>
        <w:jc w:val="center"/>
        <w:textAlignment w:val="bottom"/>
        <w:outlineLvl w:val="0"/>
        <w:rPr>
          <w:b/>
          <w:color w:val="auto"/>
          <w:sz w:val="52"/>
          <w:szCs w:val="52"/>
          <w:highlight w:val="none"/>
        </w:rPr>
      </w:pPr>
      <w:r>
        <w:rPr>
          <w:b/>
          <w:color w:val="auto"/>
          <w:sz w:val="52"/>
          <w:szCs w:val="52"/>
          <w:highlight w:val="none"/>
        </w:rPr>
        <w:t>目 录</w:t>
      </w:r>
    </w:p>
    <w:p w14:paraId="353F6856">
      <w:pPr>
        <w:autoSpaceDE w:val="0"/>
        <w:autoSpaceDN w:val="0"/>
        <w:jc w:val="center"/>
        <w:textAlignment w:val="bottom"/>
        <w:outlineLvl w:val="0"/>
        <w:rPr>
          <w:b/>
          <w:color w:val="auto"/>
          <w:sz w:val="44"/>
          <w:highlight w:val="none"/>
        </w:rPr>
      </w:pPr>
    </w:p>
    <w:p w14:paraId="070015B3">
      <w:pPr>
        <w:rPr>
          <w:b/>
          <w:bCs/>
          <w:color w:val="auto"/>
          <w:sz w:val="32"/>
          <w:highlight w:val="none"/>
        </w:rPr>
      </w:pPr>
    </w:p>
    <w:p w14:paraId="4FA3E5C9">
      <w:pPr>
        <w:spacing w:line="360" w:lineRule="auto"/>
        <w:ind w:firstLine="1360" w:firstLineChars="425"/>
        <w:rPr>
          <w:color w:val="auto"/>
          <w:sz w:val="32"/>
          <w:highlight w:val="none"/>
        </w:rPr>
      </w:pPr>
      <w:r>
        <w:rPr>
          <w:color w:val="auto"/>
          <w:sz w:val="32"/>
          <w:highlight w:val="none"/>
        </w:rPr>
        <w:t>第一章</w:t>
      </w:r>
      <w:r>
        <w:rPr>
          <w:rFonts w:hint="eastAsia"/>
          <w:color w:val="auto"/>
          <w:sz w:val="32"/>
          <w:highlight w:val="none"/>
        </w:rPr>
        <w:t xml:space="preserve">   采购公告</w:t>
      </w:r>
    </w:p>
    <w:p w14:paraId="72F0A9BA">
      <w:pPr>
        <w:spacing w:line="360" w:lineRule="auto"/>
        <w:ind w:firstLine="1360" w:firstLineChars="425"/>
        <w:rPr>
          <w:color w:val="auto"/>
          <w:sz w:val="32"/>
          <w:highlight w:val="none"/>
        </w:rPr>
      </w:pPr>
      <w:r>
        <w:rPr>
          <w:color w:val="auto"/>
          <w:sz w:val="32"/>
          <w:highlight w:val="none"/>
        </w:rPr>
        <w:t>第二章</w:t>
      </w:r>
      <w:r>
        <w:rPr>
          <w:rFonts w:hint="eastAsia"/>
          <w:color w:val="auto"/>
          <w:sz w:val="32"/>
          <w:highlight w:val="none"/>
        </w:rPr>
        <w:t xml:space="preserve">   磋商响应</w:t>
      </w:r>
      <w:r>
        <w:rPr>
          <w:color w:val="auto"/>
          <w:sz w:val="32"/>
          <w:highlight w:val="none"/>
        </w:rPr>
        <w:t>须知</w:t>
      </w:r>
    </w:p>
    <w:p w14:paraId="19C91C79">
      <w:pPr>
        <w:spacing w:line="360" w:lineRule="auto"/>
        <w:ind w:firstLine="1360" w:firstLineChars="425"/>
        <w:rPr>
          <w:color w:val="auto"/>
          <w:sz w:val="32"/>
          <w:highlight w:val="none"/>
        </w:rPr>
      </w:pPr>
      <w:r>
        <w:rPr>
          <w:color w:val="auto"/>
          <w:sz w:val="32"/>
          <w:highlight w:val="none"/>
        </w:rPr>
        <w:t>第三章</w:t>
      </w:r>
      <w:r>
        <w:rPr>
          <w:rFonts w:hint="eastAsia"/>
          <w:color w:val="auto"/>
          <w:sz w:val="32"/>
          <w:highlight w:val="none"/>
        </w:rPr>
        <w:t xml:space="preserve">   磋商方法和程序</w:t>
      </w:r>
    </w:p>
    <w:p w14:paraId="06EC0DB5">
      <w:pPr>
        <w:spacing w:line="360" w:lineRule="auto"/>
        <w:ind w:firstLine="1360" w:firstLineChars="425"/>
        <w:rPr>
          <w:color w:val="auto"/>
          <w:sz w:val="32"/>
          <w:highlight w:val="none"/>
        </w:rPr>
      </w:pPr>
      <w:r>
        <w:rPr>
          <w:color w:val="auto"/>
          <w:sz w:val="32"/>
          <w:highlight w:val="none"/>
        </w:rPr>
        <w:t>第</w:t>
      </w:r>
      <w:r>
        <w:rPr>
          <w:rFonts w:hint="eastAsia"/>
          <w:color w:val="auto"/>
          <w:sz w:val="32"/>
          <w:highlight w:val="none"/>
        </w:rPr>
        <w:t>四</w:t>
      </w:r>
      <w:r>
        <w:rPr>
          <w:color w:val="auto"/>
          <w:sz w:val="32"/>
          <w:highlight w:val="none"/>
        </w:rPr>
        <w:t>章</w:t>
      </w:r>
      <w:r>
        <w:rPr>
          <w:rFonts w:hint="eastAsia"/>
          <w:color w:val="auto"/>
          <w:sz w:val="32"/>
          <w:highlight w:val="none"/>
        </w:rPr>
        <w:t xml:space="preserve">   采购需求</w:t>
      </w:r>
    </w:p>
    <w:p w14:paraId="33866150">
      <w:pPr>
        <w:spacing w:line="360" w:lineRule="auto"/>
        <w:ind w:firstLine="1360" w:firstLineChars="425"/>
        <w:rPr>
          <w:color w:val="auto"/>
          <w:sz w:val="32"/>
          <w:highlight w:val="none"/>
        </w:rPr>
      </w:pPr>
      <w:r>
        <w:rPr>
          <w:color w:val="auto"/>
          <w:sz w:val="32"/>
          <w:highlight w:val="none"/>
        </w:rPr>
        <w:t>第</w:t>
      </w:r>
      <w:r>
        <w:rPr>
          <w:rFonts w:hint="eastAsia"/>
          <w:color w:val="auto"/>
          <w:sz w:val="32"/>
          <w:highlight w:val="none"/>
        </w:rPr>
        <w:t>五</w:t>
      </w:r>
      <w:r>
        <w:rPr>
          <w:color w:val="auto"/>
          <w:sz w:val="32"/>
          <w:highlight w:val="none"/>
        </w:rPr>
        <w:t>章</w:t>
      </w:r>
      <w:r>
        <w:rPr>
          <w:rFonts w:hint="eastAsia"/>
          <w:color w:val="auto"/>
          <w:sz w:val="32"/>
          <w:highlight w:val="none"/>
        </w:rPr>
        <w:t xml:space="preserve">   采购合同一般和特殊条款</w:t>
      </w:r>
    </w:p>
    <w:p w14:paraId="0BF6EA14">
      <w:pPr>
        <w:spacing w:line="360" w:lineRule="auto"/>
        <w:ind w:firstLine="1360" w:firstLineChars="425"/>
        <w:rPr>
          <w:color w:val="auto"/>
          <w:sz w:val="32"/>
          <w:highlight w:val="none"/>
        </w:rPr>
      </w:pPr>
      <w:r>
        <w:rPr>
          <w:color w:val="auto"/>
          <w:sz w:val="32"/>
          <w:highlight w:val="none"/>
        </w:rPr>
        <w:t>第</w:t>
      </w:r>
      <w:r>
        <w:rPr>
          <w:rFonts w:hint="eastAsia"/>
          <w:color w:val="auto"/>
          <w:sz w:val="32"/>
          <w:highlight w:val="none"/>
        </w:rPr>
        <w:t>六</w:t>
      </w:r>
      <w:r>
        <w:rPr>
          <w:color w:val="auto"/>
          <w:sz w:val="32"/>
          <w:highlight w:val="none"/>
        </w:rPr>
        <w:t>章</w:t>
      </w:r>
      <w:r>
        <w:rPr>
          <w:rFonts w:hint="eastAsia"/>
          <w:color w:val="auto"/>
          <w:sz w:val="32"/>
          <w:highlight w:val="none"/>
        </w:rPr>
        <w:t xml:space="preserve">   磋商响应</w:t>
      </w:r>
      <w:r>
        <w:rPr>
          <w:color w:val="auto"/>
          <w:sz w:val="32"/>
          <w:highlight w:val="none"/>
        </w:rPr>
        <w:t>文件格式及其附件</w:t>
      </w:r>
    </w:p>
    <w:p w14:paraId="45C887D6">
      <w:pPr>
        <w:widowControl/>
        <w:autoSpaceDE w:val="0"/>
        <w:autoSpaceDN w:val="0"/>
        <w:textAlignment w:val="bottom"/>
        <w:rPr>
          <w:b/>
          <w:color w:val="auto"/>
          <w:sz w:val="32"/>
          <w:highlight w:val="none"/>
        </w:rPr>
      </w:pPr>
    </w:p>
    <w:p w14:paraId="5DFDFE8C">
      <w:pPr>
        <w:widowControl/>
        <w:autoSpaceDE w:val="0"/>
        <w:autoSpaceDN w:val="0"/>
        <w:textAlignment w:val="bottom"/>
        <w:rPr>
          <w:color w:val="auto"/>
          <w:sz w:val="32"/>
          <w:highlight w:val="none"/>
        </w:rPr>
      </w:pPr>
    </w:p>
    <w:p w14:paraId="6069CE67">
      <w:pPr>
        <w:widowControl/>
        <w:autoSpaceDE w:val="0"/>
        <w:autoSpaceDN w:val="0"/>
        <w:textAlignment w:val="bottom"/>
        <w:rPr>
          <w:color w:val="auto"/>
          <w:sz w:val="32"/>
          <w:highlight w:val="none"/>
        </w:rPr>
      </w:pPr>
    </w:p>
    <w:p w14:paraId="184E3311">
      <w:pPr>
        <w:widowControl/>
        <w:autoSpaceDE w:val="0"/>
        <w:autoSpaceDN w:val="0"/>
        <w:textAlignment w:val="bottom"/>
        <w:rPr>
          <w:color w:val="auto"/>
          <w:sz w:val="32"/>
          <w:highlight w:val="none"/>
        </w:rPr>
      </w:pPr>
    </w:p>
    <w:p w14:paraId="4D8415F4">
      <w:pPr>
        <w:widowControl/>
        <w:autoSpaceDE w:val="0"/>
        <w:autoSpaceDN w:val="0"/>
        <w:textAlignment w:val="bottom"/>
        <w:rPr>
          <w:color w:val="auto"/>
          <w:sz w:val="32"/>
          <w:highlight w:val="none"/>
        </w:rPr>
      </w:pPr>
    </w:p>
    <w:p w14:paraId="5F104773">
      <w:pPr>
        <w:widowControl/>
        <w:autoSpaceDE w:val="0"/>
        <w:autoSpaceDN w:val="0"/>
        <w:textAlignment w:val="bottom"/>
        <w:rPr>
          <w:color w:val="auto"/>
          <w:sz w:val="32"/>
          <w:highlight w:val="none"/>
        </w:rPr>
      </w:pPr>
    </w:p>
    <w:p w14:paraId="63E0EF05">
      <w:pPr>
        <w:widowControl/>
        <w:autoSpaceDE w:val="0"/>
        <w:autoSpaceDN w:val="0"/>
        <w:textAlignment w:val="bottom"/>
        <w:rPr>
          <w:color w:val="auto"/>
          <w:sz w:val="32"/>
          <w:highlight w:val="none"/>
        </w:rPr>
      </w:pPr>
    </w:p>
    <w:p w14:paraId="19E14765">
      <w:pPr>
        <w:widowControl/>
        <w:autoSpaceDE w:val="0"/>
        <w:autoSpaceDN w:val="0"/>
        <w:textAlignment w:val="bottom"/>
        <w:rPr>
          <w:bCs/>
          <w:color w:val="auto"/>
          <w:sz w:val="44"/>
          <w:highlight w:val="none"/>
        </w:rPr>
      </w:pPr>
    </w:p>
    <w:p w14:paraId="0B428F17">
      <w:pPr>
        <w:widowControl/>
        <w:autoSpaceDE w:val="0"/>
        <w:autoSpaceDN w:val="0"/>
        <w:textAlignment w:val="bottom"/>
        <w:rPr>
          <w:b/>
          <w:color w:val="auto"/>
          <w:sz w:val="44"/>
          <w:highlight w:val="none"/>
        </w:rPr>
        <w:sectPr>
          <w:headerReference r:id="rId4" w:type="first"/>
          <w:footerReference r:id="rId7" w:type="first"/>
          <w:headerReference r:id="rId3" w:type="default"/>
          <w:footerReference r:id="rId5" w:type="default"/>
          <w:footerReference r:id="rId6" w:type="even"/>
          <w:pgSz w:w="11906" w:h="16838"/>
          <w:pgMar w:top="1440" w:right="1474" w:bottom="1440" w:left="1474" w:header="851" w:footer="1247" w:gutter="284"/>
          <w:pgNumType w:start="1"/>
          <w:cols w:space="720" w:num="1"/>
          <w:docGrid w:linePitch="285" w:charSpace="0"/>
        </w:sectPr>
      </w:pPr>
    </w:p>
    <w:p w14:paraId="0698C572">
      <w:pPr>
        <w:spacing w:line="360" w:lineRule="auto"/>
        <w:jc w:val="center"/>
        <w:rPr>
          <w:b/>
          <w:color w:val="auto"/>
          <w:sz w:val="36"/>
          <w:highlight w:val="none"/>
        </w:rPr>
      </w:pPr>
      <w:r>
        <w:rPr>
          <w:b/>
          <w:color w:val="auto"/>
          <w:sz w:val="36"/>
          <w:highlight w:val="none"/>
        </w:rPr>
        <w:t>第一章</w:t>
      </w:r>
      <w:r>
        <w:rPr>
          <w:rFonts w:hint="eastAsia"/>
          <w:b/>
          <w:color w:val="auto"/>
          <w:sz w:val="36"/>
          <w:highlight w:val="none"/>
        </w:rPr>
        <w:t>、采购公告</w:t>
      </w:r>
    </w:p>
    <w:p w14:paraId="256D5C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color w:val="auto"/>
          <w:kern w:val="0"/>
          <w:sz w:val="24"/>
          <w:highlight w:val="none"/>
        </w:rPr>
      </w:pPr>
      <w:bookmarkStart w:id="0" w:name="B05_采购代理机构名称"/>
      <w:r>
        <w:rPr>
          <w:rFonts w:hint="eastAsia" w:eastAsia="宋体"/>
          <w:color w:val="auto"/>
          <w:sz w:val="24"/>
          <w:szCs w:val="24"/>
          <w:highlight w:val="none"/>
          <w:lang w:val="zh-TW" w:eastAsia="zh-TW"/>
        </w:rPr>
        <w:t>受</w:t>
      </w:r>
      <w:r>
        <w:rPr>
          <w:rFonts w:hint="eastAsia" w:ascii="宋体" w:hAnsi="宋体"/>
          <w:color w:val="auto"/>
          <w:sz w:val="24"/>
          <w:highlight w:val="none"/>
          <w:lang w:eastAsia="zh-CN"/>
        </w:rPr>
        <w:t>杭州图书馆</w:t>
      </w:r>
      <w:r>
        <w:rPr>
          <w:rFonts w:hint="eastAsia" w:eastAsia="宋体"/>
          <w:color w:val="auto"/>
          <w:sz w:val="24"/>
          <w:szCs w:val="24"/>
          <w:highlight w:val="none"/>
          <w:lang w:val="zh-TW" w:eastAsia="zh-TW"/>
        </w:rPr>
        <w:t>的委托，</w:t>
      </w:r>
      <w:r>
        <w:rPr>
          <w:rFonts w:hint="eastAsia" w:eastAsia="宋体"/>
          <w:color w:val="auto"/>
          <w:kern w:val="0"/>
          <w:sz w:val="24"/>
          <w:szCs w:val="24"/>
          <w:highlight w:val="none"/>
          <w:lang w:val="zh-TW" w:eastAsia="zh-TW"/>
        </w:rPr>
        <w:t>杭州意信招标代理有限公司</w:t>
      </w:r>
      <w:bookmarkEnd w:id="0"/>
      <w:r>
        <w:rPr>
          <w:rFonts w:hint="eastAsia" w:eastAsia="宋体"/>
          <w:color w:val="auto"/>
          <w:kern w:val="0"/>
          <w:sz w:val="24"/>
          <w:szCs w:val="24"/>
          <w:highlight w:val="none"/>
          <w:lang w:val="zh-TW" w:eastAsia="zh-TW"/>
        </w:rPr>
        <w:t>对</w:t>
      </w:r>
      <w:r>
        <w:rPr>
          <w:rFonts w:hint="eastAsia" w:ascii="宋体" w:hAnsi="宋体"/>
          <w:color w:val="auto"/>
          <w:sz w:val="24"/>
          <w:highlight w:val="none"/>
          <w:lang w:eastAsia="zh-CN"/>
        </w:rPr>
        <w:t>杭州图书馆关于采购超长期国债设备更新项目技术咨询服务的报告项目</w:t>
      </w:r>
      <w:r>
        <w:rPr>
          <w:rFonts w:hint="eastAsia" w:eastAsia="宋体"/>
          <w:color w:val="auto"/>
          <w:kern w:val="0"/>
          <w:sz w:val="24"/>
          <w:szCs w:val="24"/>
          <w:highlight w:val="none"/>
          <w:lang w:val="zh-TW" w:eastAsia="zh-TW"/>
        </w:rPr>
        <w:t>进行竞争性磋商</w:t>
      </w:r>
      <w:r>
        <w:rPr>
          <w:rFonts w:hint="eastAsia" w:eastAsia="宋体"/>
          <w:color w:val="auto"/>
          <w:sz w:val="24"/>
          <w:szCs w:val="24"/>
          <w:highlight w:val="none"/>
          <w:lang w:val="zh-TW" w:eastAsia="zh-TW"/>
        </w:rPr>
        <w:t>采购，欢迎国内合格的</w:t>
      </w:r>
      <w:r>
        <w:rPr>
          <w:rFonts w:hint="eastAsia"/>
          <w:color w:val="auto"/>
          <w:sz w:val="24"/>
          <w:szCs w:val="24"/>
          <w:highlight w:val="none"/>
          <w:lang w:val="en-US" w:eastAsia="zh-CN"/>
        </w:rPr>
        <w:t>供应商</w:t>
      </w:r>
      <w:r>
        <w:rPr>
          <w:rFonts w:hint="eastAsia" w:eastAsia="宋体"/>
          <w:color w:val="auto"/>
          <w:sz w:val="24"/>
          <w:szCs w:val="24"/>
          <w:highlight w:val="none"/>
          <w:lang w:val="zh-TW" w:eastAsia="zh-TW"/>
        </w:rPr>
        <w:t>前来磋商</w:t>
      </w:r>
      <w:r>
        <w:rPr>
          <w:rFonts w:hint="eastAsia" w:eastAsia="宋体"/>
          <w:color w:val="auto"/>
          <w:kern w:val="0"/>
          <w:sz w:val="24"/>
          <w:szCs w:val="24"/>
          <w:highlight w:val="none"/>
          <w:lang w:val="zh-TW" w:eastAsia="zh-TW"/>
        </w:rPr>
        <w:t>。</w:t>
      </w:r>
    </w:p>
    <w:p w14:paraId="5608E788">
      <w:pPr>
        <w:spacing w:line="360" w:lineRule="auto"/>
        <w:jc w:val="left"/>
        <w:rPr>
          <w:rFonts w:hint="eastAsia" w:ascii="宋体" w:hAnsi="宋体" w:eastAsia="宋体" w:cs="宋体"/>
          <w:color w:val="auto"/>
          <w:kern w:val="0"/>
          <w:sz w:val="24"/>
          <w:highlight w:val="none"/>
          <w:lang w:eastAsia="zh-CN"/>
        </w:rPr>
      </w:pPr>
      <w:r>
        <w:rPr>
          <w:rFonts w:hint="eastAsia" w:ascii="宋体" w:hAnsi="宋体" w:cs="宋体"/>
          <w:b/>
          <w:color w:val="auto"/>
          <w:kern w:val="0"/>
          <w:sz w:val="24"/>
          <w:highlight w:val="none"/>
        </w:rPr>
        <w:t>一、磋商项目编号：</w:t>
      </w:r>
      <w:r>
        <w:rPr>
          <w:rFonts w:hint="eastAsia" w:ascii="宋体" w:hAnsi="宋体" w:cs="宋体"/>
          <w:color w:val="auto"/>
          <w:kern w:val="0"/>
          <w:sz w:val="24"/>
          <w:highlight w:val="none"/>
          <w:lang w:eastAsia="zh-CN"/>
        </w:rPr>
        <w:t>HZYX-TSG-25308CS</w:t>
      </w:r>
    </w:p>
    <w:p w14:paraId="74AB3531">
      <w:pPr>
        <w:spacing w:line="360" w:lineRule="auto"/>
        <w:rPr>
          <w:rFonts w:ascii="黑体" w:hAnsi="宋体" w:eastAsia="黑体"/>
          <w:b/>
          <w:color w:val="auto"/>
          <w:sz w:val="32"/>
          <w:highlight w:val="none"/>
        </w:rPr>
      </w:pPr>
      <w:r>
        <w:rPr>
          <w:rFonts w:hint="eastAsia" w:ascii="宋体" w:hAnsi="宋体" w:cs="宋体"/>
          <w:b/>
          <w:color w:val="auto"/>
          <w:kern w:val="0"/>
          <w:sz w:val="24"/>
          <w:highlight w:val="none"/>
        </w:rPr>
        <w:t>二、采购组织类型：</w:t>
      </w:r>
      <w:r>
        <w:rPr>
          <w:rFonts w:hint="eastAsia" w:ascii="宋体" w:hAnsi="宋体" w:cs="宋体"/>
          <w:color w:val="auto"/>
          <w:kern w:val="0"/>
          <w:sz w:val="24"/>
          <w:highlight w:val="none"/>
        </w:rPr>
        <w:t>自行采购委托代理</w:t>
      </w:r>
    </w:p>
    <w:p w14:paraId="0A8341A3">
      <w:pPr>
        <w:widowControl/>
        <w:autoSpaceDE w:val="0"/>
        <w:autoSpaceDN w:val="0"/>
        <w:spacing w:line="360" w:lineRule="auto"/>
        <w:textAlignment w:val="bottom"/>
        <w:rPr>
          <w:rFonts w:hint="eastAsia" w:ascii="宋体" w:hAnsi="宋体" w:eastAsia="宋体"/>
          <w:b/>
          <w:color w:val="auto"/>
          <w:kern w:val="0"/>
          <w:sz w:val="24"/>
          <w:highlight w:val="none"/>
          <w:lang w:eastAsia="zh-CN"/>
        </w:rPr>
      </w:pPr>
      <w:r>
        <w:rPr>
          <w:rFonts w:hint="eastAsia" w:ascii="宋体" w:hAnsi="宋体"/>
          <w:b/>
          <w:color w:val="auto"/>
          <w:kern w:val="0"/>
          <w:sz w:val="24"/>
          <w:highlight w:val="none"/>
        </w:rPr>
        <w:t>三、磋商项目概况（内容、用途、数量、简要技术要求等）</w:t>
      </w:r>
      <w:r>
        <w:rPr>
          <w:rFonts w:hint="eastAsia" w:ascii="宋体" w:hAnsi="宋体"/>
          <w:b/>
          <w:color w:val="auto"/>
          <w:kern w:val="0"/>
          <w:sz w:val="24"/>
          <w:highlight w:val="none"/>
          <w:lang w:eastAsia="zh-CN"/>
        </w:rPr>
        <w:t>：</w:t>
      </w:r>
    </w:p>
    <w:tbl>
      <w:tblPr>
        <w:tblStyle w:val="21"/>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927"/>
        <w:gridCol w:w="1398"/>
        <w:gridCol w:w="4366"/>
      </w:tblGrid>
      <w:tr w14:paraId="72A2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vAlign w:val="center"/>
          </w:tcPr>
          <w:p w14:paraId="633CBDDA">
            <w:pPr>
              <w:tabs>
                <w:tab w:val="left" w:pos="720"/>
              </w:tabs>
              <w:spacing w:line="360" w:lineRule="auto"/>
              <w:jc w:val="center"/>
              <w:rPr>
                <w:b/>
                <w:color w:val="auto"/>
                <w:sz w:val="24"/>
                <w:highlight w:val="none"/>
              </w:rPr>
            </w:pPr>
            <w:r>
              <w:rPr>
                <w:rFonts w:hint="eastAsia" w:hAnsi="宋体"/>
                <w:b/>
                <w:color w:val="auto"/>
                <w:sz w:val="24"/>
                <w:highlight w:val="none"/>
              </w:rPr>
              <w:t>项目</w:t>
            </w:r>
            <w:r>
              <w:rPr>
                <w:rFonts w:hAnsi="宋体"/>
                <w:b/>
                <w:color w:val="auto"/>
                <w:sz w:val="24"/>
                <w:highlight w:val="none"/>
              </w:rPr>
              <w:t>名称</w:t>
            </w:r>
          </w:p>
        </w:tc>
        <w:tc>
          <w:tcPr>
            <w:tcW w:w="927" w:type="dxa"/>
            <w:vAlign w:val="center"/>
          </w:tcPr>
          <w:p w14:paraId="404AE018">
            <w:pPr>
              <w:tabs>
                <w:tab w:val="left" w:pos="720"/>
              </w:tabs>
              <w:spacing w:line="360" w:lineRule="auto"/>
              <w:jc w:val="center"/>
              <w:rPr>
                <w:b/>
                <w:color w:val="auto"/>
                <w:sz w:val="24"/>
                <w:highlight w:val="none"/>
              </w:rPr>
            </w:pPr>
            <w:r>
              <w:rPr>
                <w:rFonts w:hAnsi="宋体"/>
                <w:b/>
                <w:color w:val="auto"/>
                <w:sz w:val="24"/>
                <w:highlight w:val="none"/>
              </w:rPr>
              <w:t>数量</w:t>
            </w:r>
          </w:p>
        </w:tc>
        <w:tc>
          <w:tcPr>
            <w:tcW w:w="1398" w:type="dxa"/>
            <w:vAlign w:val="center"/>
          </w:tcPr>
          <w:p w14:paraId="3FE2450E">
            <w:pPr>
              <w:tabs>
                <w:tab w:val="left" w:pos="720"/>
              </w:tabs>
              <w:jc w:val="center"/>
              <w:rPr>
                <w:b/>
                <w:color w:val="auto"/>
                <w:sz w:val="24"/>
                <w:highlight w:val="none"/>
              </w:rPr>
            </w:pPr>
            <w:r>
              <w:rPr>
                <w:rFonts w:hint="eastAsia"/>
                <w:b/>
                <w:color w:val="auto"/>
                <w:sz w:val="24"/>
                <w:highlight w:val="none"/>
              </w:rPr>
              <w:t>预算金额</w:t>
            </w:r>
          </w:p>
        </w:tc>
        <w:tc>
          <w:tcPr>
            <w:tcW w:w="4366" w:type="dxa"/>
            <w:vAlign w:val="center"/>
          </w:tcPr>
          <w:p w14:paraId="6531115F">
            <w:pPr>
              <w:widowControl/>
              <w:spacing w:before="60" w:after="60" w:line="360" w:lineRule="auto"/>
              <w:ind w:left="60" w:right="60"/>
              <w:jc w:val="center"/>
              <w:rPr>
                <w:rFonts w:hAnsi="宋体"/>
                <w:b/>
                <w:color w:val="auto"/>
                <w:sz w:val="24"/>
                <w:highlight w:val="none"/>
              </w:rPr>
            </w:pPr>
            <w:r>
              <w:rPr>
                <w:rFonts w:hint="eastAsia" w:ascii="宋体" w:hAnsi="宋体" w:cs="宋体"/>
                <w:b/>
                <w:color w:val="auto"/>
                <w:kern w:val="0"/>
                <w:sz w:val="24"/>
                <w:highlight w:val="none"/>
              </w:rPr>
              <w:t>简要技术要求</w:t>
            </w:r>
          </w:p>
        </w:tc>
      </w:tr>
      <w:tr w14:paraId="69D9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83" w:type="dxa"/>
            <w:vAlign w:val="center"/>
          </w:tcPr>
          <w:p w14:paraId="0983C7AA">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关于采购超长期国债设备更新项目技术咨询服务的报告项目</w:t>
            </w:r>
          </w:p>
        </w:tc>
        <w:tc>
          <w:tcPr>
            <w:tcW w:w="927" w:type="dxa"/>
            <w:vAlign w:val="center"/>
          </w:tcPr>
          <w:p w14:paraId="48D34014">
            <w:pPr>
              <w:spacing w:line="360" w:lineRule="auto"/>
              <w:jc w:val="center"/>
              <w:rPr>
                <w:rFonts w:ascii="宋体" w:hAnsi="宋体"/>
                <w:color w:val="auto"/>
                <w:sz w:val="24"/>
                <w:highlight w:val="none"/>
              </w:rPr>
            </w:pPr>
            <w:r>
              <w:rPr>
                <w:rFonts w:hint="eastAsia" w:ascii="宋体" w:hAnsi="宋体"/>
                <w:color w:val="auto"/>
                <w:sz w:val="24"/>
                <w:highlight w:val="none"/>
              </w:rPr>
              <w:t>1项</w:t>
            </w:r>
          </w:p>
        </w:tc>
        <w:tc>
          <w:tcPr>
            <w:tcW w:w="1398" w:type="dxa"/>
            <w:vAlign w:val="center"/>
          </w:tcPr>
          <w:p w14:paraId="4F40D9CA">
            <w:pPr>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15</w:t>
            </w:r>
            <w:r>
              <w:rPr>
                <w:rFonts w:hint="eastAsia" w:ascii="宋体" w:hAnsi="宋体"/>
                <w:color w:val="auto"/>
                <w:sz w:val="24"/>
                <w:highlight w:val="none"/>
              </w:rPr>
              <w:t>万元</w:t>
            </w:r>
          </w:p>
        </w:tc>
        <w:tc>
          <w:tcPr>
            <w:tcW w:w="4366" w:type="dxa"/>
            <w:vAlign w:val="center"/>
          </w:tcPr>
          <w:p w14:paraId="5D7E702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ascii="宋体" w:hAnsi="宋体" w:cs="宋体"/>
                <w:color w:val="auto"/>
                <w:kern w:val="0"/>
                <w:sz w:val="24"/>
                <w:highlight w:val="none"/>
              </w:rPr>
            </w:pPr>
            <w:r>
              <w:rPr>
                <w:rFonts w:hint="eastAsia" w:ascii="宋体" w:hAnsi="宋体"/>
                <w:color w:val="auto"/>
                <w:sz w:val="24"/>
                <w:highlight w:val="none"/>
                <w:lang w:val="en-US" w:eastAsia="zh-CN"/>
              </w:rPr>
              <w:t>2024年以来，国家、省、市陆续出台推动文化和旅游领域设备更新的支持政策，为加快推进杭州图书馆智慧化建设和增强优质公共文化服务供给能力，开展杭州图书馆设备更新项目可行性研究和事前绩效评估。具体</w:t>
            </w:r>
            <w:r>
              <w:rPr>
                <w:rFonts w:hint="eastAsia" w:ascii="宋体" w:hAnsi="宋体"/>
                <w:color w:val="auto"/>
                <w:sz w:val="24"/>
                <w:highlight w:val="none"/>
              </w:rPr>
              <w:t>详见</w:t>
            </w:r>
            <w:r>
              <w:rPr>
                <w:rFonts w:hint="eastAsia" w:ascii="宋体" w:hAnsi="宋体"/>
                <w:color w:val="auto"/>
                <w:sz w:val="24"/>
                <w:highlight w:val="none"/>
                <w:lang w:val="en-US" w:eastAsia="zh-CN"/>
              </w:rPr>
              <w:t>采购文件“</w:t>
            </w:r>
            <w:r>
              <w:rPr>
                <w:rFonts w:hint="eastAsia" w:ascii="宋体" w:hAnsi="宋体"/>
                <w:color w:val="auto"/>
                <w:sz w:val="24"/>
                <w:highlight w:val="none"/>
              </w:rPr>
              <w:t>第四章</w:t>
            </w:r>
            <w:r>
              <w:rPr>
                <w:rFonts w:hint="eastAsia" w:hAnsi="宋体"/>
                <w:color w:val="auto"/>
                <w:sz w:val="24"/>
                <w:highlight w:val="none"/>
                <w:lang w:val="en-US" w:eastAsia="zh-CN"/>
              </w:rPr>
              <w:t>采购需求</w:t>
            </w:r>
            <w:r>
              <w:rPr>
                <w:rFonts w:hint="eastAsia" w:ascii="宋体" w:hAnsi="宋体"/>
                <w:color w:val="auto"/>
                <w:sz w:val="24"/>
                <w:highlight w:val="none"/>
                <w:lang w:eastAsia="zh-CN"/>
              </w:rPr>
              <w:t>”</w:t>
            </w:r>
            <w:r>
              <w:rPr>
                <w:rFonts w:hint="eastAsia" w:ascii="宋体" w:hAnsi="宋体"/>
                <w:color w:val="auto"/>
                <w:sz w:val="24"/>
                <w:highlight w:val="none"/>
              </w:rPr>
              <w:t>。</w:t>
            </w:r>
          </w:p>
        </w:tc>
      </w:tr>
    </w:tbl>
    <w:p w14:paraId="3853AE9F">
      <w:pPr>
        <w:widowControl/>
        <w:autoSpaceDE w:val="0"/>
        <w:autoSpaceDN w:val="0"/>
        <w:spacing w:line="360" w:lineRule="auto"/>
        <w:textAlignment w:val="bottom"/>
        <w:rPr>
          <w:rFonts w:ascii="宋体" w:hAnsi="宋体" w:cs="宋体"/>
          <w:color w:val="auto"/>
          <w:kern w:val="0"/>
          <w:sz w:val="24"/>
          <w:highlight w:val="none"/>
        </w:rPr>
      </w:pPr>
      <w:r>
        <w:rPr>
          <w:rFonts w:hint="eastAsia" w:ascii="宋体"/>
          <w:b/>
          <w:color w:val="auto"/>
          <w:sz w:val="24"/>
          <w:highlight w:val="none"/>
        </w:rPr>
        <w:t>四、</w:t>
      </w:r>
      <w:r>
        <w:rPr>
          <w:rFonts w:hint="eastAsia" w:ascii="宋体"/>
          <w:b/>
          <w:bCs/>
          <w:color w:val="auto"/>
          <w:sz w:val="24"/>
          <w:highlight w:val="none"/>
        </w:rPr>
        <w:t>磋商供应商资格要求</w:t>
      </w:r>
      <w:r>
        <w:rPr>
          <w:rFonts w:hint="eastAsia" w:ascii="宋体"/>
          <w:b/>
          <w:color w:val="auto"/>
          <w:sz w:val="24"/>
          <w:highlight w:val="none"/>
        </w:rPr>
        <w:t>：</w:t>
      </w:r>
    </w:p>
    <w:p w14:paraId="2AD5A5B2">
      <w:pPr>
        <w:widowControl/>
        <w:spacing w:line="360" w:lineRule="auto"/>
        <w:ind w:firstLine="480" w:firstLineChars="200"/>
        <w:jc w:val="left"/>
        <w:rPr>
          <w:rFonts w:ascii="宋体" w:hAnsi="宋体"/>
          <w:color w:val="auto"/>
          <w:kern w:val="0"/>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olor w:val="auto"/>
          <w:kern w:val="0"/>
          <w:sz w:val="24"/>
          <w:highlight w:val="none"/>
        </w:rPr>
        <w:t>。</w:t>
      </w:r>
    </w:p>
    <w:p w14:paraId="3355AF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kern w:val="0"/>
          <w:sz w:val="24"/>
          <w:highlight w:val="none"/>
          <w:lang w:eastAsia="zh-CN"/>
        </w:rPr>
      </w:pPr>
      <w:r>
        <w:rPr>
          <w:rFonts w:hint="eastAsia" w:ascii="宋体" w:hAnsi="宋体" w:cs="宋体"/>
          <w:color w:val="auto"/>
          <w:kern w:val="0"/>
          <w:sz w:val="24"/>
          <w:highlight w:val="none"/>
        </w:rPr>
        <w:t>2.落实政府采购政策需满足的资格要求：</w:t>
      </w:r>
      <w:r>
        <w:rPr>
          <w:rFonts w:hint="eastAsia" w:ascii="宋体" w:hAnsi="宋体" w:cs="宋体"/>
          <w:color w:val="auto"/>
          <w:kern w:val="0"/>
          <w:sz w:val="24"/>
          <w:highlight w:val="none"/>
          <w:lang w:val="en-US" w:eastAsia="zh-CN"/>
        </w:rPr>
        <w:t>无。</w:t>
      </w:r>
    </w:p>
    <w:p w14:paraId="6D957646">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3.本项目特定资格要求：</w:t>
      </w:r>
      <w:r>
        <w:rPr>
          <w:rFonts w:hint="eastAsia" w:ascii="宋体" w:hAnsi="宋体"/>
          <w:color w:val="auto"/>
          <w:kern w:val="0"/>
          <w:sz w:val="24"/>
          <w:highlight w:val="none"/>
          <w:lang w:val="en-US" w:eastAsia="zh-CN"/>
        </w:rPr>
        <w:t>无</w:t>
      </w:r>
      <w:r>
        <w:rPr>
          <w:rFonts w:hint="eastAsia" w:ascii="宋体" w:hAnsi="宋体"/>
          <w:color w:val="auto"/>
          <w:kern w:val="0"/>
          <w:sz w:val="24"/>
          <w:highlight w:val="none"/>
        </w:rPr>
        <w:t>。</w:t>
      </w:r>
    </w:p>
    <w:p w14:paraId="77AB3469">
      <w:pPr>
        <w:snapToGrid w:val="0"/>
        <w:spacing w:line="360" w:lineRule="auto"/>
        <w:rPr>
          <w:rFonts w:ascii="宋体"/>
          <w:b/>
          <w:color w:val="auto"/>
          <w:sz w:val="24"/>
          <w:highlight w:val="none"/>
        </w:rPr>
      </w:pPr>
      <w:r>
        <w:rPr>
          <w:rFonts w:hint="eastAsia" w:ascii="宋体"/>
          <w:b/>
          <w:color w:val="auto"/>
          <w:sz w:val="24"/>
          <w:highlight w:val="none"/>
        </w:rPr>
        <w:t>五、竞争性磋商文件的获取时间及地点等：</w:t>
      </w:r>
    </w:p>
    <w:p w14:paraId="2EE4E5DA">
      <w:pPr>
        <w:widowControl/>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w:t>
      </w:r>
      <w:r>
        <w:rPr>
          <w:rFonts w:hint="eastAsia" w:ascii="宋体" w:hAnsi="宋体"/>
          <w:color w:val="auto"/>
          <w:kern w:val="0"/>
          <w:sz w:val="24"/>
          <w:highlight w:val="none"/>
          <w:lang w:val="en-US" w:eastAsia="zh-CN"/>
        </w:rPr>
        <w:t>.</w:t>
      </w:r>
      <w:r>
        <w:rPr>
          <w:rFonts w:hint="eastAsia" w:ascii="宋体" w:hAnsi="宋体"/>
          <w:color w:val="auto"/>
          <w:kern w:val="0"/>
          <w:sz w:val="24"/>
          <w:highlight w:val="none"/>
        </w:rPr>
        <w:t>时间：</w:t>
      </w:r>
      <w:bookmarkStart w:id="1" w:name="B16_招标文件发售起始日期"/>
      <w:bookmarkEnd w:id="1"/>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日至</w:t>
      </w:r>
      <w:bookmarkStart w:id="2" w:name="B17_招标文件发售截止日期"/>
      <w:bookmarkEnd w:id="2"/>
      <w:r>
        <w:rPr>
          <w:rFonts w:hint="eastAsia" w:ascii="宋体" w:hAnsi="宋体"/>
          <w:color w:val="auto"/>
          <w:kern w:val="0"/>
          <w:sz w:val="24"/>
          <w:highlight w:val="none"/>
        </w:rPr>
        <w:t>202</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7</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11</w:t>
      </w:r>
      <w:r>
        <w:rPr>
          <w:rFonts w:hint="eastAsia" w:ascii="宋体" w:hAnsi="宋体"/>
          <w:color w:val="auto"/>
          <w:kern w:val="0"/>
          <w:sz w:val="24"/>
          <w:highlight w:val="none"/>
        </w:rPr>
        <w:t>日(双休日及法定节假日除外)</w:t>
      </w:r>
    </w:p>
    <w:p w14:paraId="2F3615A7">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上午：</w:t>
      </w:r>
      <w:r>
        <w:rPr>
          <w:rFonts w:hint="eastAsia" w:ascii="宋体" w:hAnsi="宋体"/>
          <w:color w:val="auto"/>
          <w:sz w:val="24"/>
          <w:highlight w:val="none"/>
        </w:rPr>
        <w:t>09:00</w:t>
      </w:r>
      <w:r>
        <w:rPr>
          <w:rFonts w:ascii="宋体" w:hAnsi="宋体"/>
          <w:color w:val="auto"/>
          <w:sz w:val="24"/>
          <w:highlight w:val="none"/>
        </w:rPr>
        <w:t>-</w:t>
      </w:r>
      <w:r>
        <w:rPr>
          <w:rFonts w:hint="eastAsia" w:ascii="宋体" w:hAnsi="宋体"/>
          <w:color w:val="auto"/>
          <w:sz w:val="24"/>
          <w:highlight w:val="none"/>
        </w:rPr>
        <w:t>11:30；</w:t>
      </w:r>
      <w:r>
        <w:rPr>
          <w:rFonts w:ascii="宋体" w:hAnsi="宋体"/>
          <w:color w:val="auto"/>
          <w:sz w:val="24"/>
          <w:highlight w:val="none"/>
        </w:rPr>
        <w:t>下午：13:</w:t>
      </w:r>
      <w:r>
        <w:rPr>
          <w:rFonts w:hint="eastAsia" w:ascii="宋体" w:hAnsi="宋体"/>
          <w:color w:val="auto"/>
          <w:sz w:val="24"/>
          <w:highlight w:val="none"/>
        </w:rPr>
        <w:t>3</w:t>
      </w:r>
      <w:r>
        <w:rPr>
          <w:rFonts w:ascii="宋体" w:hAnsi="宋体"/>
          <w:color w:val="auto"/>
          <w:sz w:val="24"/>
          <w:highlight w:val="none"/>
        </w:rPr>
        <w:t>0-17:</w:t>
      </w:r>
      <w:r>
        <w:rPr>
          <w:rFonts w:hint="eastAsia" w:ascii="宋体" w:hAnsi="宋体"/>
          <w:color w:val="auto"/>
          <w:sz w:val="24"/>
          <w:highlight w:val="none"/>
        </w:rPr>
        <w:t>0</w:t>
      </w:r>
      <w:r>
        <w:rPr>
          <w:rFonts w:ascii="宋体" w:hAnsi="宋体"/>
          <w:color w:val="auto"/>
          <w:sz w:val="24"/>
          <w:highlight w:val="none"/>
        </w:rPr>
        <w:t>0</w:t>
      </w:r>
      <w:r>
        <w:rPr>
          <w:rFonts w:hint="eastAsia" w:ascii="宋体" w:hAnsi="宋体"/>
          <w:color w:val="auto"/>
          <w:sz w:val="24"/>
          <w:highlight w:val="none"/>
        </w:rPr>
        <w:t>。</w:t>
      </w:r>
    </w:p>
    <w:p w14:paraId="5FF9F59B">
      <w:pPr>
        <w:widowControl/>
        <w:spacing w:line="360" w:lineRule="auto"/>
        <w:ind w:firstLine="480" w:firstLineChars="200"/>
        <w:jc w:val="left"/>
        <w:rPr>
          <w:rFonts w:ascii="宋体" w:hAnsi="宋体"/>
          <w:color w:val="auto"/>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rPr>
        <w:t>地点：</w:t>
      </w:r>
      <w:r>
        <w:rPr>
          <w:rFonts w:hint="eastAsia" w:ascii="宋体" w:hAnsi="宋体" w:cs="宋体"/>
          <w:color w:val="auto"/>
          <w:kern w:val="0"/>
          <w:sz w:val="24"/>
          <w:highlight w:val="none"/>
        </w:rPr>
        <w:t>杭州意信招标代理有限公司（</w:t>
      </w:r>
      <w:r>
        <w:rPr>
          <w:rFonts w:hint="eastAsia" w:ascii="宋体" w:hAnsi="宋体" w:cs="宋体"/>
          <w:color w:val="auto"/>
          <w:kern w:val="0"/>
          <w:sz w:val="24"/>
          <w:highlight w:val="none"/>
        </w:rPr>
        <w:t>杭州市莫干山路1243号，星尚发展大厦A座8楼810室</w:t>
      </w:r>
      <w:r>
        <w:rPr>
          <w:rFonts w:hint="eastAsia" w:ascii="宋体" w:hAnsi="宋体" w:cs="宋体"/>
          <w:color w:val="auto"/>
          <w:kern w:val="0"/>
          <w:sz w:val="24"/>
          <w:highlight w:val="none"/>
        </w:rPr>
        <w:t>）</w:t>
      </w:r>
      <w:r>
        <w:rPr>
          <w:rFonts w:ascii="宋体" w:hAnsi="宋体"/>
          <w:color w:val="auto"/>
          <w:sz w:val="24"/>
          <w:highlight w:val="none"/>
        </w:rPr>
        <w:t>。</w:t>
      </w:r>
    </w:p>
    <w:p w14:paraId="4C42A7C2">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val="en-US" w:eastAsia="zh-CN"/>
        </w:rPr>
        <w:t>.采购</w:t>
      </w:r>
      <w:r>
        <w:rPr>
          <w:rFonts w:hint="eastAsia" w:ascii="宋体" w:hAnsi="宋体"/>
          <w:color w:val="auto"/>
          <w:sz w:val="24"/>
          <w:highlight w:val="none"/>
        </w:rPr>
        <w:t>文件售价(元)：每本500.00（售后不退）。</w:t>
      </w:r>
    </w:p>
    <w:p w14:paraId="5A7ED3DB">
      <w:pPr>
        <w:keepNext w:val="0"/>
        <w:keepLines w:val="0"/>
        <w:pageBreakBefore w:val="0"/>
        <w:widowControl w:val="0"/>
        <w:kinsoku/>
        <w:wordWrap/>
        <w:overflowPunct/>
        <w:topLinePunct w:val="0"/>
        <w:autoSpaceDE/>
        <w:autoSpaceDN/>
        <w:bidi w:val="0"/>
        <w:adjustRightInd/>
        <w:snapToGrid/>
        <w:spacing w:before="80" w:after="80" w:line="360" w:lineRule="auto"/>
        <w:ind w:right="80" w:firstLine="472" w:firstLineChars="197"/>
        <w:jc w:val="left"/>
        <w:textAlignment w:val="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获取竞争性磋商文件时必须提供以下材料：</w:t>
      </w:r>
    </w:p>
    <w:p w14:paraId="54F669FC">
      <w:pPr>
        <w:keepNext w:val="0"/>
        <w:keepLines w:val="0"/>
        <w:pageBreakBefore w:val="0"/>
        <w:widowControl w:val="0"/>
        <w:kinsoku/>
        <w:wordWrap/>
        <w:overflowPunct/>
        <w:topLinePunct w:val="0"/>
        <w:autoSpaceDE/>
        <w:autoSpaceDN/>
        <w:bidi w:val="0"/>
        <w:adjustRightInd/>
        <w:snapToGrid/>
        <w:spacing w:before="80" w:after="80" w:line="360" w:lineRule="auto"/>
        <w:ind w:right="80" w:firstLine="472" w:firstLineChars="197"/>
        <w:jc w:val="left"/>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潜在</w:t>
      </w:r>
      <w:r>
        <w:rPr>
          <w:rFonts w:hint="eastAsia" w:ascii="宋体" w:hAnsi="宋体" w:cs="宋体"/>
          <w:color w:val="auto"/>
          <w:kern w:val="0"/>
          <w:sz w:val="24"/>
          <w:highlight w:val="none"/>
        </w:rPr>
        <w:t>供应商</w:t>
      </w:r>
      <w:r>
        <w:rPr>
          <w:rFonts w:hint="eastAsia" w:ascii="宋体" w:hAnsi="宋体"/>
          <w:color w:val="auto"/>
          <w:sz w:val="24"/>
          <w:highlight w:val="none"/>
        </w:rPr>
        <w:t>可将</w:t>
      </w:r>
      <w:r>
        <w:rPr>
          <w:rFonts w:hint="eastAsia" w:ascii="宋体" w:hAnsi="宋体" w:cs="Calibri"/>
          <w:color w:val="auto"/>
          <w:sz w:val="24"/>
          <w:highlight w:val="none"/>
          <w:lang w:val="en-US" w:eastAsia="zh-CN"/>
        </w:rPr>
        <w:t>采购</w:t>
      </w:r>
      <w:r>
        <w:rPr>
          <w:rFonts w:hint="eastAsia" w:ascii="宋体" w:hAnsi="宋体" w:cs="Calibri"/>
          <w:color w:val="auto"/>
          <w:sz w:val="24"/>
          <w:highlight w:val="none"/>
        </w:rPr>
        <w:t>文件获取登记表（格式详见公告附件）</w:t>
      </w:r>
      <w:r>
        <w:rPr>
          <w:rFonts w:hint="eastAsia" w:ascii="宋体" w:hAnsi="宋体"/>
          <w:color w:val="auto"/>
          <w:sz w:val="24"/>
          <w:highlight w:val="none"/>
        </w:rPr>
        <w:t>连同标书款缴纳凭证（</w:t>
      </w:r>
      <w:r>
        <w:rPr>
          <w:rFonts w:ascii="宋体" w:hAnsi="宋体"/>
          <w:color w:val="auto"/>
          <w:sz w:val="24"/>
          <w:highlight w:val="none"/>
        </w:rPr>
        <w:t>付款信息</w:t>
      </w:r>
      <w:r>
        <w:rPr>
          <w:rFonts w:hint="eastAsia" w:ascii="宋体" w:hAnsi="宋体"/>
          <w:color w:val="auto"/>
          <w:sz w:val="24"/>
          <w:highlight w:val="none"/>
        </w:rPr>
        <w:t>：</w:t>
      </w:r>
      <w:r>
        <w:rPr>
          <w:rFonts w:ascii="宋体" w:hAnsi="宋体"/>
          <w:color w:val="auto"/>
          <w:kern w:val="0"/>
          <w:sz w:val="24"/>
          <w:highlight w:val="none"/>
        </w:rPr>
        <w:t>公司名称：杭州意信招标代理有限公司</w:t>
      </w:r>
      <w:r>
        <w:rPr>
          <w:rFonts w:hint="eastAsia" w:ascii="宋体" w:hAnsi="宋体"/>
          <w:color w:val="auto"/>
          <w:kern w:val="0"/>
          <w:sz w:val="24"/>
          <w:highlight w:val="none"/>
        </w:rPr>
        <w:t>；</w:t>
      </w:r>
      <w:r>
        <w:rPr>
          <w:rFonts w:ascii="宋体" w:hAnsi="宋体"/>
          <w:color w:val="auto"/>
          <w:kern w:val="0"/>
          <w:sz w:val="24"/>
          <w:highlight w:val="none"/>
        </w:rPr>
        <w:t>开户银行：中国工商银行杭州国际花园支行</w:t>
      </w:r>
      <w:r>
        <w:rPr>
          <w:rFonts w:hint="eastAsia" w:ascii="宋体" w:hAnsi="宋体"/>
          <w:color w:val="auto"/>
          <w:kern w:val="0"/>
          <w:sz w:val="24"/>
          <w:highlight w:val="none"/>
        </w:rPr>
        <w:t>；</w:t>
      </w:r>
      <w:r>
        <w:rPr>
          <w:rFonts w:ascii="宋体" w:hAnsi="宋体"/>
          <w:color w:val="auto"/>
          <w:kern w:val="0"/>
          <w:sz w:val="24"/>
          <w:highlight w:val="none"/>
        </w:rPr>
        <w:t>帐号：1202 0523 1990 0022 431</w:t>
      </w:r>
      <w:r>
        <w:rPr>
          <w:rFonts w:hint="eastAsia" w:ascii="宋体" w:hAnsi="宋体"/>
          <w:color w:val="auto"/>
          <w:sz w:val="24"/>
          <w:highlight w:val="none"/>
        </w:rPr>
        <w:t>）传真或电子邮件（hzyxzbdl@qq.com）至采购代理机构，并联系报名。</w:t>
      </w:r>
    </w:p>
    <w:p w14:paraId="542DAC81">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olor w:val="auto"/>
          <w:sz w:val="24"/>
          <w:highlight w:val="none"/>
        </w:rPr>
      </w:pPr>
      <w:r>
        <w:rPr>
          <w:rFonts w:ascii="宋体" w:hAnsi="宋体"/>
          <w:color w:val="auto"/>
          <w:sz w:val="24"/>
          <w:highlight w:val="none"/>
        </w:rPr>
        <w:t>（2）</w:t>
      </w:r>
      <w:r>
        <w:rPr>
          <w:rFonts w:hint="eastAsia" w:ascii="宋体"/>
          <w:color w:val="auto"/>
          <w:sz w:val="24"/>
          <w:highlight w:val="none"/>
        </w:rPr>
        <w:t>磋商响应</w:t>
      </w:r>
      <w:r>
        <w:rPr>
          <w:rFonts w:hint="eastAsia" w:ascii="宋体" w:hAnsi="宋体"/>
          <w:color w:val="auto"/>
          <w:sz w:val="24"/>
          <w:highlight w:val="none"/>
        </w:rPr>
        <w:t>单位</w:t>
      </w:r>
      <w:r>
        <w:rPr>
          <w:rFonts w:ascii="宋体" w:hAnsi="宋体"/>
          <w:color w:val="auto"/>
          <w:sz w:val="24"/>
          <w:highlight w:val="none"/>
        </w:rPr>
        <w:t>名称、地址、联系人、联系电话；</w:t>
      </w:r>
    </w:p>
    <w:p w14:paraId="636C7B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s="宋体"/>
          <w:color w:val="auto"/>
          <w:kern w:val="0"/>
          <w:sz w:val="24"/>
          <w:highlight w:val="none"/>
        </w:rPr>
        <w:t>磋商</w:t>
      </w:r>
      <w:r>
        <w:rPr>
          <w:rFonts w:hint="eastAsia" w:ascii="宋体" w:hAnsi="宋体"/>
          <w:color w:val="auto"/>
          <w:sz w:val="24"/>
          <w:highlight w:val="none"/>
        </w:rPr>
        <w:t>采购文件</w:t>
      </w:r>
      <w:r>
        <w:rPr>
          <w:rFonts w:hint="eastAsia" w:ascii="宋体" w:hAnsi="宋体" w:cs="宋体"/>
          <w:color w:val="auto"/>
          <w:kern w:val="0"/>
          <w:sz w:val="24"/>
          <w:highlight w:val="none"/>
        </w:rPr>
        <w:t>获取截止时间之后，潜在供应商仍然允许获取磋商采购文件。</w:t>
      </w:r>
      <w:r>
        <w:rPr>
          <w:rFonts w:hint="eastAsia" w:ascii="Arial" w:hAnsi="宋体" w:cs="Arial"/>
          <w:color w:val="auto"/>
          <w:kern w:val="0"/>
          <w:sz w:val="24"/>
          <w:highlight w:val="none"/>
        </w:rPr>
        <w:t>但该</w:t>
      </w:r>
      <w:r>
        <w:rPr>
          <w:rFonts w:hint="eastAsia" w:ascii="宋体" w:hAnsi="宋体" w:cs="宋体"/>
          <w:color w:val="auto"/>
          <w:kern w:val="0"/>
          <w:sz w:val="24"/>
          <w:highlight w:val="none"/>
        </w:rPr>
        <w:t>供应商</w:t>
      </w:r>
      <w:r>
        <w:rPr>
          <w:rFonts w:hint="eastAsia" w:ascii="Arial" w:hAnsi="宋体" w:cs="Arial"/>
          <w:color w:val="auto"/>
          <w:kern w:val="0"/>
          <w:sz w:val="24"/>
          <w:highlight w:val="none"/>
        </w:rPr>
        <w:t>如对</w:t>
      </w:r>
      <w:r>
        <w:rPr>
          <w:rFonts w:hint="eastAsia" w:ascii="宋体" w:hAnsi="宋体" w:cs="宋体"/>
          <w:color w:val="auto"/>
          <w:kern w:val="0"/>
          <w:sz w:val="24"/>
          <w:highlight w:val="none"/>
        </w:rPr>
        <w:t>磋商</w:t>
      </w:r>
      <w:r>
        <w:rPr>
          <w:rFonts w:hint="eastAsia" w:ascii="宋体" w:hAnsi="宋体"/>
          <w:color w:val="auto"/>
          <w:sz w:val="24"/>
          <w:highlight w:val="none"/>
        </w:rPr>
        <w:t>采购文件</w:t>
      </w:r>
      <w:r>
        <w:rPr>
          <w:rFonts w:hint="eastAsia" w:ascii="Arial" w:hAnsi="宋体" w:cs="Arial"/>
          <w:color w:val="auto"/>
          <w:kern w:val="0"/>
          <w:sz w:val="24"/>
          <w:highlight w:val="none"/>
        </w:rPr>
        <w:t>有疑问应按</w:t>
      </w:r>
      <w:r>
        <w:rPr>
          <w:rFonts w:hint="eastAsia" w:ascii="宋体" w:hAnsi="宋体" w:cs="宋体"/>
          <w:color w:val="auto"/>
          <w:kern w:val="0"/>
          <w:sz w:val="24"/>
          <w:highlight w:val="none"/>
        </w:rPr>
        <w:t>磋商</w:t>
      </w:r>
      <w:r>
        <w:rPr>
          <w:rFonts w:hint="eastAsia" w:ascii="宋体" w:hAnsi="宋体"/>
          <w:color w:val="auto"/>
          <w:sz w:val="24"/>
          <w:highlight w:val="none"/>
        </w:rPr>
        <w:t>采购文件</w:t>
      </w:r>
      <w:r>
        <w:rPr>
          <w:rFonts w:hint="eastAsia" w:ascii="Arial" w:hAnsi="宋体" w:cs="Arial"/>
          <w:color w:val="auto"/>
          <w:kern w:val="0"/>
          <w:sz w:val="24"/>
          <w:highlight w:val="none"/>
        </w:rPr>
        <w:t>规定的询疑时间前提出，逾期提出的，</w:t>
      </w:r>
      <w:r>
        <w:rPr>
          <w:rFonts w:hint="eastAsia" w:ascii="宋体" w:hAnsi="宋体"/>
          <w:color w:val="auto"/>
          <w:sz w:val="24"/>
          <w:highlight w:val="none"/>
        </w:rPr>
        <w:t>采购代理机构可以不予受理、答复。</w:t>
      </w:r>
    </w:p>
    <w:p w14:paraId="14BF894E">
      <w:pPr>
        <w:snapToGrid w:val="0"/>
        <w:spacing w:line="360" w:lineRule="auto"/>
        <w:jc w:val="left"/>
        <w:rPr>
          <w:rFonts w:ascii="宋体" w:hAnsi="宋体"/>
          <w:color w:val="auto"/>
          <w:sz w:val="24"/>
          <w:highlight w:val="none"/>
        </w:rPr>
      </w:pPr>
      <w:r>
        <w:rPr>
          <w:rFonts w:hint="eastAsia" w:ascii="宋体"/>
          <w:b/>
          <w:color w:val="auto"/>
          <w:sz w:val="24"/>
          <w:highlight w:val="none"/>
        </w:rPr>
        <w:t>六、磋商响应截止时间：</w:t>
      </w:r>
      <w:r>
        <w:rPr>
          <w:rFonts w:hint="eastAsia" w:ascii="宋体"/>
          <w:color w:val="auto"/>
          <w:sz w:val="24"/>
          <w:highlight w:val="none"/>
        </w:rPr>
        <w:t>所有磋商响应</w:t>
      </w:r>
      <w:r>
        <w:rPr>
          <w:rFonts w:hint="eastAsia" w:ascii="宋体" w:hAnsi="宋体"/>
          <w:color w:val="auto"/>
          <w:sz w:val="24"/>
          <w:highlight w:val="none"/>
        </w:rPr>
        <w:t>文件应于</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日14: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0时</w:t>
      </w:r>
      <w:r>
        <w:rPr>
          <w:rFonts w:hint="eastAsia" w:ascii="宋体" w:hAnsi="宋体"/>
          <w:color w:val="auto"/>
          <w:sz w:val="24"/>
          <w:highlight w:val="none"/>
        </w:rPr>
        <w:t>(北京时间)之前递交至磋商地点。</w:t>
      </w:r>
    </w:p>
    <w:p w14:paraId="5B0DF4FD">
      <w:pPr>
        <w:snapToGrid w:val="0"/>
        <w:spacing w:line="360" w:lineRule="auto"/>
        <w:jc w:val="left"/>
        <w:rPr>
          <w:rFonts w:ascii="宋体" w:hAnsi="宋体"/>
          <w:color w:val="auto"/>
          <w:sz w:val="24"/>
          <w:highlight w:val="none"/>
        </w:rPr>
      </w:pPr>
      <w:r>
        <w:rPr>
          <w:rFonts w:hint="eastAsia" w:ascii="宋体" w:hAnsi="宋体"/>
          <w:b/>
          <w:color w:val="auto"/>
          <w:sz w:val="24"/>
          <w:highlight w:val="none"/>
        </w:rPr>
        <w:t>七、磋商响应文件提交地点</w:t>
      </w:r>
      <w:r>
        <w:rPr>
          <w:rFonts w:hint="eastAsia" w:ascii="宋体" w:hAnsi="宋体"/>
          <w:color w:val="auto"/>
          <w:sz w:val="24"/>
          <w:highlight w:val="none"/>
        </w:rPr>
        <w:t>：</w:t>
      </w:r>
      <w:r>
        <w:rPr>
          <w:rFonts w:hint="eastAsia" w:asciiTheme="minorEastAsia" w:hAnsiTheme="minorEastAsia" w:eastAsiaTheme="minorEastAsia"/>
          <w:color w:val="auto"/>
          <w:kern w:val="0"/>
          <w:sz w:val="24"/>
          <w:szCs w:val="24"/>
          <w:highlight w:val="none"/>
          <w:lang w:val="zh-TW"/>
        </w:rPr>
        <w:t>杭州市莫干山路1243号，星尚发展大厦A座8楼811开标室</w:t>
      </w:r>
      <w:r>
        <w:rPr>
          <w:rFonts w:hint="eastAsia" w:ascii="宋体" w:hAnsi="宋体"/>
          <w:color w:val="auto"/>
          <w:sz w:val="24"/>
          <w:highlight w:val="none"/>
        </w:rPr>
        <w:t>。</w:t>
      </w:r>
    </w:p>
    <w:p w14:paraId="73A2CBD1">
      <w:pPr>
        <w:snapToGrid w:val="0"/>
        <w:spacing w:line="360" w:lineRule="auto"/>
        <w:jc w:val="left"/>
        <w:rPr>
          <w:rFonts w:ascii="宋体"/>
          <w:color w:val="auto"/>
          <w:sz w:val="24"/>
          <w:highlight w:val="none"/>
        </w:rPr>
      </w:pPr>
      <w:r>
        <w:rPr>
          <w:rFonts w:hint="eastAsia" w:ascii="宋体" w:hAnsi="宋体"/>
          <w:b/>
          <w:color w:val="auto"/>
          <w:sz w:val="24"/>
          <w:highlight w:val="none"/>
        </w:rPr>
        <w:t>八、磋商时间</w:t>
      </w:r>
      <w:r>
        <w:rPr>
          <w:rFonts w:hint="eastAsia" w:ascii="宋体" w:hAnsi="宋体"/>
          <w:color w:val="auto"/>
          <w:sz w:val="24"/>
          <w:highlight w:val="none"/>
        </w:rPr>
        <w:t>：定于</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日14: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0时</w:t>
      </w:r>
      <w:r>
        <w:rPr>
          <w:rFonts w:hint="eastAsia" w:ascii="宋体" w:hAnsi="宋体"/>
          <w:color w:val="auto"/>
          <w:sz w:val="24"/>
          <w:highlight w:val="none"/>
        </w:rPr>
        <w:t>(北京时间)磋</w:t>
      </w:r>
      <w:r>
        <w:rPr>
          <w:rFonts w:hint="eastAsia" w:ascii="宋体"/>
          <w:color w:val="auto"/>
          <w:sz w:val="24"/>
          <w:highlight w:val="none"/>
        </w:rPr>
        <w:t>商。届时请参加磋商的代表出席（携带本人身份证）。</w:t>
      </w:r>
    </w:p>
    <w:p w14:paraId="0A00FD54">
      <w:pPr>
        <w:snapToGrid w:val="0"/>
        <w:spacing w:line="360" w:lineRule="auto"/>
        <w:jc w:val="left"/>
        <w:rPr>
          <w:rFonts w:ascii="宋体"/>
          <w:color w:val="auto"/>
          <w:sz w:val="24"/>
          <w:highlight w:val="none"/>
        </w:rPr>
      </w:pPr>
      <w:r>
        <w:rPr>
          <w:rFonts w:hint="eastAsia" w:ascii="宋体"/>
          <w:b/>
          <w:color w:val="auto"/>
          <w:sz w:val="24"/>
          <w:highlight w:val="none"/>
        </w:rPr>
        <w:t>九、磋商地点：</w:t>
      </w:r>
      <w:r>
        <w:rPr>
          <w:rFonts w:hint="eastAsia" w:asciiTheme="minorEastAsia" w:hAnsiTheme="minorEastAsia" w:eastAsiaTheme="minorEastAsia"/>
          <w:color w:val="auto"/>
          <w:kern w:val="0"/>
          <w:sz w:val="24"/>
          <w:szCs w:val="24"/>
          <w:highlight w:val="none"/>
          <w:lang w:val="zh-TW"/>
        </w:rPr>
        <w:t>杭州市莫干山路1243号，星尚发展大厦A座8楼811开标室</w:t>
      </w:r>
      <w:r>
        <w:rPr>
          <w:rFonts w:hint="eastAsia" w:ascii="宋体"/>
          <w:color w:val="auto"/>
          <w:sz w:val="24"/>
          <w:highlight w:val="none"/>
        </w:rPr>
        <w:t>。</w:t>
      </w:r>
    </w:p>
    <w:p w14:paraId="5CF42D75">
      <w:pPr>
        <w:spacing w:line="360" w:lineRule="auto"/>
        <w:rPr>
          <w:b/>
          <w:color w:val="auto"/>
          <w:sz w:val="24"/>
          <w:highlight w:val="none"/>
        </w:rPr>
      </w:pPr>
      <w:r>
        <w:rPr>
          <w:rFonts w:hint="eastAsia"/>
          <w:b/>
          <w:color w:val="auto"/>
          <w:sz w:val="24"/>
          <w:highlight w:val="none"/>
        </w:rPr>
        <w:t>十、其他事项：</w:t>
      </w:r>
    </w:p>
    <w:p w14:paraId="5B230AE6">
      <w:pPr>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w:t>
      </w:r>
      <w:r>
        <w:rPr>
          <w:rFonts w:hint="eastAsia"/>
          <w:color w:val="auto"/>
          <w:sz w:val="24"/>
          <w:highlight w:val="none"/>
        </w:rPr>
        <w:t>本项目公告期限为3个工作日，供应商认为采购文件使自己的权益受到损害的，可以自</w:t>
      </w:r>
      <w:r>
        <w:rPr>
          <w:rFonts w:hint="eastAsia" w:ascii="宋体" w:hAnsi="宋体"/>
          <w:color w:val="auto"/>
          <w:sz w:val="24"/>
          <w:highlight w:val="none"/>
        </w:rPr>
        <w:t>获取采购文件之日或者采购文件公告期限届满之日（公告期限届满后获取采购文件的，以公告期限届满之日为准）起7个工作日内</w:t>
      </w:r>
      <w:r>
        <w:rPr>
          <w:rFonts w:hint="eastAsia"/>
          <w:color w:val="auto"/>
          <w:sz w:val="24"/>
          <w:highlight w:val="none"/>
        </w:rPr>
        <w:t>，以书面形式向采购人和采购代理机构提出质疑。</w:t>
      </w:r>
    </w:p>
    <w:p w14:paraId="02B96528">
      <w:pPr>
        <w:widowControl/>
        <w:spacing w:line="360" w:lineRule="auto"/>
        <w:ind w:firstLine="482" w:firstLineChars="200"/>
        <w:outlineLvl w:val="0"/>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w:t>
      </w:r>
      <w:r>
        <w:rPr>
          <w:rFonts w:hint="eastAsia" w:ascii="宋体" w:hAnsi="宋体"/>
          <w:b/>
          <w:color w:val="auto"/>
          <w:sz w:val="24"/>
          <w:highlight w:val="none"/>
        </w:rPr>
        <w:t>采购项目需要落实的政府采购政策：</w:t>
      </w:r>
    </w:p>
    <w:p w14:paraId="42D58937">
      <w:pPr>
        <w:widowControl/>
        <w:spacing w:line="360" w:lineRule="auto"/>
        <w:ind w:firstLine="480" w:firstLineChars="200"/>
        <w:outlineLvl w:val="0"/>
        <w:rPr>
          <w:rFonts w:ascii="宋体" w:hAnsi="宋体" w:cs="宋体"/>
          <w:color w:val="auto"/>
          <w:kern w:val="0"/>
          <w:sz w:val="24"/>
          <w:highlight w:val="none"/>
        </w:rPr>
      </w:pPr>
      <w:r>
        <w:rPr>
          <w:rFonts w:hint="eastAsia" w:ascii="宋体" w:hAnsi="宋体" w:cs="Arial"/>
          <w:color w:val="auto"/>
          <w:kern w:val="0"/>
          <w:sz w:val="24"/>
          <w:highlight w:val="none"/>
        </w:rPr>
        <w:t>《政府采购促进中小企业发展管理办法》（财库[2020]46号）、</w:t>
      </w:r>
      <w:r>
        <w:rPr>
          <w:rFonts w:hint="eastAsia" w:ascii="宋体" w:hAnsi="宋体"/>
          <w:color w:val="auto"/>
          <w:sz w:val="24"/>
          <w:highlight w:val="none"/>
        </w:rPr>
        <w:t>《财政部民政部中国残疾人联合会关于促进残疾人就业政府采购政策的通知》（财库〔2017〕141号）、财政部司法部关于政府采购支持监狱企业发展有关问题的通知(财库〔2014〕68号)、政府采购鼓励节能、环保产品。</w:t>
      </w:r>
    </w:p>
    <w:p w14:paraId="58C80918">
      <w:pPr>
        <w:spacing w:line="360" w:lineRule="auto"/>
        <w:rPr>
          <w:b/>
          <w:color w:val="auto"/>
          <w:sz w:val="24"/>
          <w:highlight w:val="none"/>
        </w:rPr>
      </w:pPr>
      <w:r>
        <w:rPr>
          <w:rFonts w:hint="eastAsia"/>
          <w:b/>
          <w:color w:val="auto"/>
          <w:sz w:val="24"/>
          <w:highlight w:val="none"/>
        </w:rPr>
        <w:t>十一、联系方式：</w:t>
      </w:r>
    </w:p>
    <w:p w14:paraId="0B09A75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采购人联系方式：</w:t>
      </w:r>
    </w:p>
    <w:p w14:paraId="0D42F98E">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采购单位名称：</w:t>
      </w:r>
      <w:r>
        <w:rPr>
          <w:rFonts w:hint="eastAsia" w:ascii="宋体" w:hAnsi="宋体"/>
          <w:color w:val="auto"/>
          <w:sz w:val="24"/>
          <w:highlight w:val="none"/>
          <w:lang w:eastAsia="zh-CN"/>
        </w:rPr>
        <w:t>杭州图书馆</w:t>
      </w:r>
    </w:p>
    <w:p w14:paraId="4C22766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sz w:val="24"/>
          <w:highlight w:val="none"/>
        </w:rPr>
        <w:t>杭州市上城区解放东路</w:t>
      </w:r>
      <w:r>
        <w:rPr>
          <w:rFonts w:hint="eastAsia" w:ascii="宋体" w:hAnsi="宋体" w:eastAsia="宋体" w:cs="宋体"/>
          <w:color w:val="auto"/>
          <w:sz w:val="24"/>
          <w:highlight w:val="none"/>
          <w:lang w:eastAsia="zh-CN"/>
        </w:rPr>
        <w:t>18号市民中心J楼杭州图书馆</w:t>
      </w:r>
    </w:p>
    <w:p w14:paraId="33192D4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联系人：黄志宁</w:t>
      </w:r>
    </w:p>
    <w:p w14:paraId="4BCFCEC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联系电话：0571-86535063</w:t>
      </w:r>
    </w:p>
    <w:p w14:paraId="179868E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采购单位质疑受理联系人：</w:t>
      </w:r>
      <w:r>
        <w:rPr>
          <w:rFonts w:hint="eastAsia" w:ascii="宋体" w:hAnsi="宋体" w:eastAsia="宋体" w:cs="宋体"/>
          <w:color w:val="auto"/>
          <w:sz w:val="24"/>
          <w:highlight w:val="none"/>
          <w:lang w:eastAsia="zh-CN"/>
        </w:rPr>
        <w:t>李宁</w:t>
      </w:r>
    </w:p>
    <w:p w14:paraId="33E87A38">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联系方式：</w:t>
      </w:r>
      <w:r>
        <w:rPr>
          <w:rFonts w:hint="eastAsia" w:ascii="宋体" w:hAnsi="宋体" w:eastAsia="宋体" w:cs="宋体"/>
          <w:color w:val="auto"/>
          <w:sz w:val="24"/>
          <w:highlight w:val="none"/>
          <w:lang w:eastAsia="zh-CN"/>
        </w:rPr>
        <w:t>0571-86535063</w:t>
      </w:r>
    </w:p>
    <w:p w14:paraId="11C7EA64">
      <w:pPr>
        <w:spacing w:line="360" w:lineRule="auto"/>
        <w:ind w:firstLine="480" w:firstLineChars="200"/>
        <w:rPr>
          <w:rFonts w:hint="eastAsia" w:ascii="宋体" w:hAnsi="宋体"/>
          <w:color w:val="auto"/>
          <w:sz w:val="24"/>
          <w:highlight w:val="none"/>
        </w:rPr>
      </w:pPr>
    </w:p>
    <w:p w14:paraId="0D1DF20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采购代理机构联系方式：</w:t>
      </w:r>
    </w:p>
    <w:p w14:paraId="535E49F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采购代理机构名称：杭州意信招标代理有限公司</w:t>
      </w:r>
    </w:p>
    <w:p w14:paraId="14CB252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地点：</w:t>
      </w:r>
      <w:r>
        <w:rPr>
          <w:rFonts w:hint="eastAsia" w:ascii="宋体" w:hAnsi="宋体"/>
          <w:bCs/>
          <w:color w:val="auto"/>
          <w:sz w:val="24"/>
          <w:highlight w:val="none"/>
        </w:rPr>
        <w:t>杭州市莫干山路12</w:t>
      </w:r>
      <w:r>
        <w:rPr>
          <w:rFonts w:hint="eastAsia" w:ascii="宋体" w:hAnsi="宋体" w:eastAsia="宋体"/>
          <w:bCs/>
          <w:color w:val="auto"/>
          <w:sz w:val="24"/>
          <w:highlight w:val="none"/>
        </w:rPr>
        <w:t>43</w:t>
      </w:r>
      <w:r>
        <w:rPr>
          <w:rFonts w:hint="eastAsia" w:ascii="宋体" w:hAnsi="宋体"/>
          <w:bCs/>
          <w:color w:val="auto"/>
          <w:sz w:val="24"/>
          <w:highlight w:val="none"/>
        </w:rPr>
        <w:t>号</w:t>
      </w:r>
      <w:r>
        <w:rPr>
          <w:rFonts w:hint="eastAsia" w:ascii="宋体" w:hAnsi="宋体" w:cs="宋体"/>
          <w:bCs/>
          <w:color w:val="auto"/>
          <w:kern w:val="0"/>
          <w:sz w:val="24"/>
          <w:highlight w:val="none"/>
        </w:rPr>
        <w:t>星尚发展大厦A座</w:t>
      </w:r>
      <w:r>
        <w:rPr>
          <w:rFonts w:hint="eastAsia" w:ascii="宋体" w:hAnsi="宋体" w:eastAsia="宋体" w:cs="宋体"/>
          <w:bCs/>
          <w:color w:val="auto"/>
          <w:kern w:val="0"/>
          <w:sz w:val="24"/>
          <w:highlight w:val="none"/>
        </w:rPr>
        <w:t>8楼</w:t>
      </w:r>
      <w:r>
        <w:rPr>
          <w:rFonts w:hint="eastAsia" w:ascii="宋体" w:hAnsi="宋体" w:cs="宋体"/>
          <w:bCs/>
          <w:color w:val="auto"/>
          <w:kern w:val="0"/>
          <w:sz w:val="24"/>
          <w:highlight w:val="none"/>
        </w:rPr>
        <w:t>810室</w:t>
      </w:r>
    </w:p>
    <w:p w14:paraId="31BE82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联系人：金婉娇、曹海英</w:t>
      </w:r>
    </w:p>
    <w:p w14:paraId="02A1FAF8">
      <w:pPr>
        <w:spacing w:before="0" w:after="0" w:line="360" w:lineRule="auto"/>
        <w:ind w:right="67" w:firstLine="480" w:firstLineChars="200"/>
        <w:rPr>
          <w:rFonts w:ascii="宋体" w:hAnsi="宋体"/>
          <w:color w:val="auto"/>
          <w:sz w:val="24"/>
          <w:highlight w:val="none"/>
        </w:rPr>
      </w:pPr>
      <w:r>
        <w:rPr>
          <w:rFonts w:hint="eastAsia" w:ascii="宋体" w:hAnsi="宋体"/>
          <w:color w:val="auto"/>
          <w:sz w:val="24"/>
          <w:highlight w:val="none"/>
        </w:rPr>
        <w:t>联系电话：0571-88219719、87211505</w:t>
      </w:r>
    </w:p>
    <w:p w14:paraId="23B8F38C">
      <w:pPr>
        <w:autoSpaceDE w:val="0"/>
        <w:autoSpaceDN w:val="0"/>
        <w:spacing w:line="360" w:lineRule="auto"/>
        <w:ind w:firstLine="480" w:firstLineChars="200"/>
        <w:contextualSpacing/>
        <w:jc w:val="left"/>
        <w:textAlignment w:val="bottom"/>
        <w:rPr>
          <w:rFonts w:ascii="宋体" w:hAnsi="宋体" w:cs="Calibri"/>
          <w:color w:val="auto"/>
          <w:kern w:val="0"/>
          <w:sz w:val="24"/>
          <w:highlight w:val="none"/>
        </w:rPr>
      </w:pPr>
      <w:r>
        <w:rPr>
          <w:rFonts w:hint="eastAsia" w:ascii="宋体" w:hAnsi="宋体" w:cs="Calibri"/>
          <w:color w:val="auto"/>
          <w:kern w:val="0"/>
          <w:sz w:val="24"/>
          <w:highlight w:val="none"/>
        </w:rPr>
        <w:t>传真：0571-87211507</w:t>
      </w:r>
    </w:p>
    <w:p w14:paraId="51471ACC">
      <w:pPr>
        <w:autoSpaceDE w:val="0"/>
        <w:autoSpaceDN w:val="0"/>
        <w:spacing w:line="360" w:lineRule="auto"/>
        <w:ind w:firstLine="480" w:firstLineChars="200"/>
        <w:contextualSpacing/>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采购代理机构质疑受理联系人：曹红</w:t>
      </w:r>
    </w:p>
    <w:p w14:paraId="77353FAA">
      <w:pPr>
        <w:autoSpaceDE w:val="0"/>
        <w:autoSpaceDN w:val="0"/>
        <w:spacing w:line="360" w:lineRule="auto"/>
        <w:ind w:firstLine="480" w:firstLineChars="200"/>
        <w:contextualSpacing/>
        <w:jc w:val="left"/>
        <w:textAlignment w:val="bottom"/>
        <w:rPr>
          <w:rFonts w:ascii="宋体" w:hAnsi="宋体" w:cs="宋体"/>
          <w:color w:val="auto"/>
          <w:sz w:val="24"/>
          <w:highlight w:val="none"/>
        </w:rPr>
      </w:pPr>
      <w:r>
        <w:rPr>
          <w:rFonts w:hint="eastAsia" w:ascii="宋体" w:hAnsi="宋体" w:cs="宋体"/>
          <w:color w:val="auto"/>
          <w:kern w:val="0"/>
          <w:sz w:val="24"/>
          <w:highlight w:val="none"/>
        </w:rPr>
        <w:t>联系电话：</w:t>
      </w:r>
      <w:r>
        <w:rPr>
          <w:rFonts w:hint="eastAsia" w:ascii="宋体" w:hAnsi="宋体" w:cs="宋体"/>
          <w:color w:val="auto"/>
          <w:sz w:val="24"/>
          <w:highlight w:val="none"/>
        </w:rPr>
        <w:t>0571-87829182</w:t>
      </w:r>
    </w:p>
    <w:p w14:paraId="1FECF0D4">
      <w:pPr>
        <w:spacing w:before="67" w:after="67" w:line="360" w:lineRule="auto"/>
        <w:ind w:right="67" w:firstLine="480" w:firstLineChars="200"/>
        <w:rPr>
          <w:rFonts w:ascii="宋体" w:hAnsi="宋体" w:cs="Calibri"/>
          <w:color w:val="auto"/>
          <w:kern w:val="0"/>
          <w:sz w:val="24"/>
          <w:highlight w:val="none"/>
        </w:rPr>
      </w:pPr>
    </w:p>
    <w:p w14:paraId="5787529B">
      <w:pPr>
        <w:spacing w:before="67" w:after="67" w:line="360" w:lineRule="auto"/>
        <w:ind w:right="67" w:firstLine="480" w:firstLineChars="200"/>
        <w:rPr>
          <w:rFonts w:ascii="宋体" w:hAnsi="宋体" w:cs="Calibri"/>
          <w:color w:val="auto"/>
          <w:kern w:val="0"/>
          <w:sz w:val="24"/>
          <w:highlight w:val="none"/>
        </w:rPr>
      </w:pPr>
    </w:p>
    <w:p w14:paraId="59F2F51B">
      <w:pPr>
        <w:widowControl/>
        <w:jc w:val="center"/>
        <w:rPr>
          <w:b/>
          <w:color w:val="auto"/>
          <w:sz w:val="36"/>
          <w:szCs w:val="36"/>
          <w:highlight w:val="none"/>
        </w:rPr>
      </w:pPr>
      <w:r>
        <w:rPr>
          <w:b/>
          <w:color w:val="auto"/>
          <w:sz w:val="36"/>
          <w:szCs w:val="36"/>
          <w:highlight w:val="none"/>
        </w:rPr>
        <w:br w:type="page"/>
      </w:r>
      <w:r>
        <w:rPr>
          <w:b/>
          <w:color w:val="auto"/>
          <w:sz w:val="36"/>
          <w:szCs w:val="36"/>
          <w:highlight w:val="none"/>
        </w:rPr>
        <w:t>第二章、</w:t>
      </w:r>
      <w:r>
        <w:rPr>
          <w:rFonts w:hint="eastAsia"/>
          <w:b/>
          <w:color w:val="auto"/>
          <w:sz w:val="36"/>
          <w:szCs w:val="36"/>
          <w:highlight w:val="none"/>
        </w:rPr>
        <w:t>磋商响应</w:t>
      </w:r>
      <w:r>
        <w:rPr>
          <w:b/>
          <w:color w:val="auto"/>
          <w:sz w:val="36"/>
          <w:szCs w:val="36"/>
          <w:highlight w:val="none"/>
        </w:rPr>
        <w:t>须知</w:t>
      </w:r>
    </w:p>
    <w:p w14:paraId="7CD8E585">
      <w:pPr>
        <w:spacing w:line="312" w:lineRule="auto"/>
        <w:ind w:left="720"/>
        <w:jc w:val="center"/>
        <w:rPr>
          <w:rFonts w:hAnsi="宋体"/>
          <w:b/>
          <w:color w:val="auto"/>
          <w:sz w:val="24"/>
          <w:highlight w:val="none"/>
        </w:rPr>
      </w:pPr>
    </w:p>
    <w:p w14:paraId="0AFAF564">
      <w:pPr>
        <w:spacing w:line="312" w:lineRule="auto"/>
        <w:ind w:left="720"/>
        <w:jc w:val="center"/>
        <w:rPr>
          <w:rFonts w:hAnsi="宋体"/>
          <w:b/>
          <w:color w:val="auto"/>
          <w:sz w:val="32"/>
          <w:highlight w:val="none"/>
        </w:rPr>
      </w:pPr>
      <w:r>
        <w:rPr>
          <w:rFonts w:hAnsi="宋体"/>
          <w:b/>
          <w:color w:val="auto"/>
          <w:sz w:val="32"/>
          <w:highlight w:val="none"/>
        </w:rPr>
        <w:t>前附表</w:t>
      </w:r>
    </w:p>
    <w:tbl>
      <w:tblPr>
        <w:tblStyle w:val="2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8405"/>
      </w:tblGrid>
      <w:tr w14:paraId="6C10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 w:type="dxa"/>
          </w:tcPr>
          <w:p w14:paraId="64212675">
            <w:pPr>
              <w:pStyle w:val="12"/>
              <w:spacing w:line="360" w:lineRule="auto"/>
              <w:jc w:val="center"/>
              <w:rPr>
                <w:rFonts w:ascii="Times New Roman" w:hAnsi="Times New Roman"/>
                <w:color w:val="auto"/>
                <w:sz w:val="24"/>
                <w:highlight w:val="none"/>
              </w:rPr>
            </w:pPr>
            <w:r>
              <w:rPr>
                <w:rFonts w:ascii="Times New Roman" w:hAnsi="宋体"/>
                <w:color w:val="auto"/>
                <w:sz w:val="24"/>
                <w:highlight w:val="none"/>
              </w:rPr>
              <w:t>条款</w:t>
            </w:r>
          </w:p>
        </w:tc>
        <w:tc>
          <w:tcPr>
            <w:tcW w:w="8405" w:type="dxa"/>
            <w:vAlign w:val="center"/>
          </w:tcPr>
          <w:p w14:paraId="3110896C">
            <w:pPr>
              <w:pStyle w:val="12"/>
              <w:spacing w:line="360" w:lineRule="auto"/>
              <w:jc w:val="center"/>
              <w:rPr>
                <w:rFonts w:ascii="Times New Roman" w:hAnsi="Times New Roman"/>
                <w:color w:val="auto"/>
                <w:sz w:val="24"/>
                <w:highlight w:val="none"/>
              </w:rPr>
            </w:pPr>
            <w:r>
              <w:rPr>
                <w:rFonts w:ascii="Times New Roman" w:hAnsi="宋体"/>
                <w:color w:val="auto"/>
                <w:sz w:val="24"/>
                <w:highlight w:val="none"/>
              </w:rPr>
              <w:t>内容规定</w:t>
            </w:r>
          </w:p>
        </w:tc>
      </w:tr>
      <w:tr w14:paraId="0E19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jc w:val="center"/>
        </w:trPr>
        <w:tc>
          <w:tcPr>
            <w:tcW w:w="917" w:type="dxa"/>
            <w:vAlign w:val="center"/>
          </w:tcPr>
          <w:p w14:paraId="6419385A">
            <w:pPr>
              <w:pStyle w:val="12"/>
              <w:spacing w:line="48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8405" w:type="dxa"/>
            <w:vAlign w:val="center"/>
          </w:tcPr>
          <w:p w14:paraId="77E25B43">
            <w:pPr>
              <w:pStyle w:val="55"/>
              <w:spacing w:line="240" w:lineRule="auto"/>
              <w:ind w:left="0" w:firstLine="0"/>
              <w:jc w:val="center"/>
              <w:rPr>
                <w:b/>
                <w:color w:val="auto"/>
                <w:highlight w:val="none"/>
              </w:rPr>
            </w:pPr>
            <w:r>
              <w:rPr>
                <w:rFonts w:hAnsi="宋体"/>
                <w:b/>
                <w:color w:val="auto"/>
                <w:highlight w:val="none"/>
              </w:rPr>
              <w:t>项目说明</w:t>
            </w:r>
          </w:p>
          <w:p w14:paraId="1A7C2AF8">
            <w:pPr>
              <w:pStyle w:val="3"/>
              <w:spacing w:line="360" w:lineRule="auto"/>
              <w:ind w:left="0" w:leftChars="0" w:firstLine="0" w:firstLineChars="0"/>
              <w:rPr>
                <w:rFonts w:hint="eastAsia" w:ascii="宋体" w:hAnsi="宋体" w:eastAsia="宋体" w:cs="宋体"/>
                <w:color w:val="auto"/>
                <w:kern w:val="0"/>
                <w:highlight w:val="none"/>
                <w:lang w:eastAsia="zh-CN"/>
              </w:rPr>
            </w:pPr>
            <w:r>
              <w:rPr>
                <w:rFonts w:hint="eastAsia" w:ascii="宋体" w:hAnsi="宋体"/>
                <w:b/>
                <w:color w:val="auto"/>
                <w:highlight w:val="none"/>
              </w:rPr>
              <w:t>磋商</w:t>
            </w:r>
            <w:r>
              <w:rPr>
                <w:rFonts w:ascii="宋体" w:hAnsi="宋体"/>
                <w:b/>
                <w:color w:val="auto"/>
                <w:highlight w:val="none"/>
              </w:rPr>
              <w:t>项目名</w:t>
            </w:r>
            <w:r>
              <w:rPr>
                <w:rFonts w:hAnsi="宋体"/>
                <w:b/>
                <w:color w:val="auto"/>
                <w:highlight w:val="none"/>
              </w:rPr>
              <w:t>称：</w:t>
            </w:r>
            <w:r>
              <w:rPr>
                <w:rFonts w:hint="eastAsia" w:ascii="宋体" w:hAnsi="宋体" w:cs="宋体"/>
                <w:color w:val="auto"/>
                <w:kern w:val="0"/>
                <w:highlight w:val="none"/>
                <w:lang w:eastAsia="zh-CN"/>
              </w:rPr>
              <w:t>关于采购超长期国债设备更新项目技术咨询服务的报告项目</w:t>
            </w:r>
          </w:p>
          <w:p w14:paraId="4191BA2D">
            <w:pPr>
              <w:pStyle w:val="3"/>
              <w:spacing w:line="360" w:lineRule="auto"/>
              <w:ind w:left="0" w:leftChars="0" w:firstLine="0" w:firstLineChars="0"/>
              <w:rPr>
                <w:color w:val="auto"/>
                <w:highlight w:val="none"/>
              </w:rPr>
            </w:pPr>
            <w:r>
              <w:rPr>
                <w:rFonts w:hint="eastAsia"/>
                <w:b/>
                <w:color w:val="auto"/>
                <w:highlight w:val="none"/>
              </w:rPr>
              <w:t>磋商项目类别：</w:t>
            </w:r>
            <w:r>
              <w:rPr>
                <w:rFonts w:hint="eastAsia"/>
                <w:color w:val="auto"/>
                <w:highlight w:val="none"/>
                <w:lang w:val="en-US" w:eastAsia="zh-CN"/>
              </w:rPr>
              <w:t>服务</w:t>
            </w:r>
            <w:r>
              <w:rPr>
                <w:rFonts w:hint="eastAsia"/>
                <w:color w:val="auto"/>
                <w:highlight w:val="none"/>
              </w:rPr>
              <w:t>类</w:t>
            </w:r>
          </w:p>
          <w:p w14:paraId="063EDD59">
            <w:pPr>
              <w:pStyle w:val="3"/>
              <w:spacing w:line="360" w:lineRule="auto"/>
              <w:ind w:left="0" w:leftChars="0" w:firstLine="0" w:firstLineChars="0"/>
              <w:rPr>
                <w:color w:val="auto"/>
                <w:highlight w:val="none"/>
              </w:rPr>
            </w:pPr>
            <w:r>
              <w:rPr>
                <w:rFonts w:hint="eastAsia"/>
                <w:b/>
                <w:color w:val="auto"/>
                <w:highlight w:val="none"/>
              </w:rPr>
              <w:t>采购标的所属行业：</w:t>
            </w:r>
            <w:r>
              <w:rPr>
                <w:rFonts w:hint="eastAsia"/>
                <w:color w:val="auto"/>
                <w:highlight w:val="none"/>
              </w:rPr>
              <w:t>根据《工业和信息化部、国家统计局、国家发展和改革委员会、财政部关于印发中小企业划型标准规定的通知》（工信部联企业[2011]300号）规定，本项目采购标的对应的中小企业划分标准所属行业为</w:t>
            </w:r>
            <w:r>
              <w:rPr>
                <w:rFonts w:hint="eastAsia"/>
                <w:color w:val="auto"/>
                <w:highlight w:val="none"/>
                <w:lang w:eastAsia="zh-CN"/>
              </w:rPr>
              <w:t>（十六）其他未列明行业</w:t>
            </w:r>
            <w:r>
              <w:rPr>
                <w:rFonts w:hint="eastAsia"/>
                <w:color w:val="auto"/>
                <w:highlight w:val="none"/>
              </w:rPr>
              <w:t>。</w:t>
            </w:r>
          </w:p>
          <w:p w14:paraId="6DB1D026">
            <w:pPr>
              <w:pStyle w:val="73"/>
              <w:numPr>
                <w:ilvl w:val="0"/>
                <w:numId w:val="0"/>
              </w:numPr>
              <w:adjustRightInd/>
              <w:snapToGrid/>
              <w:spacing w:after="0"/>
              <w:ind w:left="0" w:leftChars="0" w:firstLine="0" w:firstLineChars="0"/>
              <w:contextualSpacing/>
              <w:rPr>
                <w:rFonts w:hint="eastAsia" w:ascii="宋体" w:hAnsi="宋体" w:cs="Arial Unicode MS"/>
                <w:color w:val="auto"/>
                <w:sz w:val="24"/>
                <w:highlight w:val="none"/>
              </w:rPr>
            </w:pPr>
            <w:r>
              <w:rPr>
                <w:rFonts w:hint="eastAsia" w:ascii="宋体" w:hAnsi="宋体"/>
                <w:b/>
                <w:bCs/>
                <w:color w:val="auto"/>
                <w:spacing w:val="6"/>
                <w:sz w:val="24"/>
                <w:highlight w:val="none"/>
              </w:rPr>
              <w:t>其他未列明行业划型标准为：从业人员300人以下的为中小微型企业。其中，从业人员100人及以上的为中型企业；从业人员10人及以上的为小型企业；从业人员10人以下的为微型企业。</w:t>
            </w:r>
          </w:p>
          <w:p w14:paraId="08294EAA">
            <w:pPr>
              <w:tabs>
                <w:tab w:val="left" w:pos="720"/>
              </w:tabs>
              <w:spacing w:line="360" w:lineRule="auto"/>
              <w:rPr>
                <w:rFonts w:ascii="宋体" w:hAnsi="宋体"/>
                <w:b/>
                <w:color w:val="auto"/>
                <w:sz w:val="24"/>
                <w:highlight w:val="none"/>
              </w:rPr>
            </w:pPr>
            <w:r>
              <w:rPr>
                <w:rFonts w:hint="eastAsia" w:ascii="宋体" w:hAnsi="宋体"/>
                <w:b/>
                <w:color w:val="auto"/>
                <w:sz w:val="24"/>
                <w:highlight w:val="none"/>
              </w:rPr>
              <w:t>磋商采购内容：</w:t>
            </w:r>
          </w:p>
          <w:tbl>
            <w:tblPr>
              <w:tblStyle w:val="21"/>
              <w:tblW w:w="5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1"/>
              <w:gridCol w:w="1273"/>
            </w:tblGrid>
            <w:tr w14:paraId="535A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14:paraId="6DD15922">
                  <w:pPr>
                    <w:spacing w:line="360" w:lineRule="auto"/>
                    <w:jc w:val="center"/>
                    <w:rPr>
                      <w:rFonts w:ascii="宋体" w:hAnsi="宋体"/>
                      <w:b/>
                      <w:color w:val="auto"/>
                      <w:sz w:val="24"/>
                      <w:szCs w:val="20"/>
                      <w:highlight w:val="none"/>
                    </w:rPr>
                  </w:pPr>
                  <w:r>
                    <w:rPr>
                      <w:rFonts w:hint="eastAsia" w:ascii="宋体" w:hAnsi="宋体"/>
                      <w:b/>
                      <w:color w:val="auto"/>
                      <w:sz w:val="24"/>
                      <w:szCs w:val="20"/>
                      <w:highlight w:val="none"/>
                    </w:rPr>
                    <w:t>项目名称</w:t>
                  </w:r>
                </w:p>
              </w:tc>
              <w:tc>
                <w:tcPr>
                  <w:tcW w:w="1273" w:type="dxa"/>
                  <w:tcBorders>
                    <w:top w:val="single" w:color="auto" w:sz="4" w:space="0"/>
                    <w:left w:val="single" w:color="auto" w:sz="4" w:space="0"/>
                    <w:bottom w:val="single" w:color="auto" w:sz="4" w:space="0"/>
                    <w:right w:val="single" w:color="auto" w:sz="4" w:space="0"/>
                  </w:tcBorders>
                  <w:vAlign w:val="center"/>
                </w:tcPr>
                <w:p w14:paraId="4AC1821D">
                  <w:pPr>
                    <w:widowControl/>
                    <w:spacing w:line="360" w:lineRule="auto"/>
                    <w:ind w:left="67"/>
                    <w:jc w:val="center"/>
                    <w:rPr>
                      <w:rFonts w:ascii="宋体" w:hAnsi="宋体"/>
                      <w:b/>
                      <w:color w:val="auto"/>
                      <w:sz w:val="24"/>
                      <w:szCs w:val="20"/>
                      <w:highlight w:val="none"/>
                    </w:rPr>
                  </w:pPr>
                  <w:r>
                    <w:rPr>
                      <w:rFonts w:hint="eastAsia" w:ascii="宋体" w:hAnsi="宋体"/>
                      <w:b/>
                      <w:color w:val="auto"/>
                      <w:sz w:val="24"/>
                      <w:szCs w:val="20"/>
                      <w:highlight w:val="none"/>
                    </w:rPr>
                    <w:t>数量</w:t>
                  </w:r>
                </w:p>
              </w:tc>
            </w:tr>
            <w:tr w14:paraId="2F14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1" w:type="dxa"/>
                  <w:tcBorders>
                    <w:top w:val="single" w:color="auto" w:sz="4" w:space="0"/>
                    <w:left w:val="single" w:color="auto" w:sz="4" w:space="0"/>
                    <w:bottom w:val="single" w:color="auto" w:sz="4" w:space="0"/>
                    <w:right w:val="single" w:color="auto" w:sz="4" w:space="0"/>
                  </w:tcBorders>
                  <w:vAlign w:val="center"/>
                </w:tcPr>
                <w:p w14:paraId="3C92686A">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关于采购超长期国债设备更新项目技术咨询服务的报告项目</w:t>
                  </w:r>
                </w:p>
              </w:tc>
              <w:tc>
                <w:tcPr>
                  <w:tcW w:w="1273" w:type="dxa"/>
                  <w:tcBorders>
                    <w:top w:val="single" w:color="auto" w:sz="4" w:space="0"/>
                    <w:left w:val="single" w:color="auto" w:sz="4" w:space="0"/>
                    <w:bottom w:val="single" w:color="auto" w:sz="4" w:space="0"/>
                    <w:right w:val="single" w:color="auto" w:sz="4" w:space="0"/>
                  </w:tcBorders>
                  <w:vAlign w:val="center"/>
                </w:tcPr>
                <w:p w14:paraId="75BD6AAF">
                  <w:pPr>
                    <w:widowControl/>
                    <w:tabs>
                      <w:tab w:val="left" w:pos="720"/>
                    </w:tabs>
                    <w:spacing w:before="67" w:after="67" w:line="360" w:lineRule="auto"/>
                    <w:ind w:left="67" w:right="67"/>
                    <w:jc w:val="center"/>
                    <w:rPr>
                      <w:rFonts w:ascii="宋体" w:hAnsi="宋体"/>
                      <w:color w:val="auto"/>
                      <w:sz w:val="24"/>
                      <w:highlight w:val="none"/>
                    </w:rPr>
                  </w:pPr>
                  <w:r>
                    <w:rPr>
                      <w:rFonts w:hint="eastAsia" w:ascii="宋体" w:hAnsi="宋体"/>
                      <w:color w:val="auto"/>
                      <w:sz w:val="24"/>
                      <w:highlight w:val="none"/>
                    </w:rPr>
                    <w:t>1项</w:t>
                  </w:r>
                </w:p>
              </w:tc>
            </w:tr>
          </w:tbl>
          <w:p w14:paraId="67C1BCE3">
            <w:pPr>
              <w:tabs>
                <w:tab w:val="left" w:pos="720"/>
              </w:tabs>
              <w:spacing w:line="360" w:lineRule="auto"/>
              <w:rPr>
                <w:rFonts w:ascii="宋体" w:hAnsi="宋体"/>
                <w:color w:val="auto"/>
                <w:sz w:val="24"/>
                <w:szCs w:val="20"/>
                <w:highlight w:val="none"/>
              </w:rPr>
            </w:pPr>
            <w:r>
              <w:rPr>
                <w:rFonts w:hint="eastAsia" w:ascii="宋体" w:hAnsi="宋体"/>
                <w:b/>
                <w:color w:val="auto"/>
                <w:sz w:val="24"/>
                <w:highlight w:val="none"/>
              </w:rPr>
              <w:t>实施地点：</w:t>
            </w:r>
            <w:r>
              <w:rPr>
                <w:rFonts w:hint="eastAsia" w:ascii="宋体" w:hAnsi="宋体" w:cs="宋体"/>
                <w:color w:val="auto"/>
                <w:kern w:val="0"/>
                <w:sz w:val="24"/>
                <w:highlight w:val="none"/>
                <w:lang w:val="en-US" w:eastAsia="zh-CN"/>
              </w:rPr>
              <w:t>杭州图书馆</w:t>
            </w:r>
            <w:r>
              <w:rPr>
                <w:rFonts w:hint="eastAsia"/>
                <w:color w:val="auto"/>
                <w:sz w:val="24"/>
                <w:highlight w:val="none"/>
              </w:rPr>
              <w:t>指定地点</w:t>
            </w:r>
            <w:r>
              <w:rPr>
                <w:rFonts w:hint="eastAsia" w:ascii="宋体" w:hAnsi="宋体"/>
                <w:b w:val="0"/>
                <w:bCs/>
                <w:color w:val="auto"/>
                <w:sz w:val="24"/>
                <w:szCs w:val="20"/>
                <w:highlight w:val="none"/>
              </w:rPr>
              <w:t>。</w:t>
            </w:r>
          </w:p>
          <w:p w14:paraId="716392E8">
            <w:pPr>
              <w:spacing w:line="360" w:lineRule="auto"/>
              <w:contextualSpacing/>
              <w:rPr>
                <w:color w:val="auto"/>
                <w:sz w:val="24"/>
                <w:highlight w:val="none"/>
              </w:rPr>
            </w:pPr>
            <w:r>
              <w:rPr>
                <w:rFonts w:hint="eastAsia" w:ascii="宋体" w:hAnsi="宋体"/>
                <w:b/>
                <w:color w:val="auto"/>
                <w:sz w:val="24"/>
                <w:szCs w:val="20"/>
                <w:highlight w:val="none"/>
              </w:rPr>
              <w:t>采购需求</w:t>
            </w:r>
            <w:r>
              <w:rPr>
                <w:rFonts w:hint="eastAsia" w:ascii="宋体" w:hAnsi="宋体" w:cs="宋体"/>
                <w:color w:val="auto"/>
                <w:kern w:val="0"/>
                <w:sz w:val="24"/>
                <w:highlight w:val="none"/>
              </w:rPr>
              <w:t>：详见采购文件第</w:t>
            </w:r>
            <w:r>
              <w:rPr>
                <w:rFonts w:hint="eastAsia" w:ascii="宋体" w:hAnsi="宋体" w:cs="宋体"/>
                <w:color w:val="auto"/>
                <w:kern w:val="0"/>
                <w:sz w:val="24"/>
                <w:highlight w:val="none"/>
                <w:lang w:val="en-US" w:eastAsia="zh-CN"/>
              </w:rPr>
              <w:t>四</w:t>
            </w:r>
            <w:r>
              <w:rPr>
                <w:rFonts w:hint="eastAsia" w:ascii="宋体" w:hAnsi="宋体" w:cs="宋体"/>
                <w:color w:val="auto"/>
                <w:kern w:val="0"/>
                <w:sz w:val="24"/>
                <w:highlight w:val="none"/>
              </w:rPr>
              <w:t>章</w:t>
            </w:r>
            <w:r>
              <w:rPr>
                <w:rFonts w:hint="eastAsia" w:hAnsi="宋体"/>
                <w:color w:val="auto"/>
                <w:sz w:val="24"/>
                <w:highlight w:val="none"/>
                <w:lang w:val="en-US" w:eastAsia="zh-CN"/>
              </w:rPr>
              <w:t>采购需求</w:t>
            </w:r>
            <w:r>
              <w:rPr>
                <w:rFonts w:hint="eastAsia" w:ascii="宋体" w:hAnsi="宋体" w:cs="宋体"/>
                <w:color w:val="auto"/>
                <w:kern w:val="0"/>
                <w:sz w:val="24"/>
                <w:highlight w:val="none"/>
              </w:rPr>
              <w:t>。</w:t>
            </w:r>
          </w:p>
          <w:p w14:paraId="4602F8F8">
            <w:pPr>
              <w:tabs>
                <w:tab w:val="left" w:pos="720"/>
              </w:tabs>
              <w:spacing w:line="360" w:lineRule="auto"/>
              <w:rPr>
                <w:rFonts w:ascii="宋体" w:hAnsi="宋体"/>
                <w:color w:val="auto"/>
                <w:sz w:val="24"/>
                <w:highlight w:val="none"/>
              </w:rPr>
            </w:pPr>
            <w:r>
              <w:rPr>
                <w:rFonts w:hint="eastAsia" w:ascii="宋体" w:hAnsi="宋体"/>
                <w:b/>
                <w:color w:val="auto"/>
                <w:sz w:val="24"/>
                <w:highlight w:val="none"/>
              </w:rPr>
              <w:t>服务期限</w:t>
            </w:r>
            <w:r>
              <w:rPr>
                <w:rFonts w:hint="eastAsia" w:ascii="宋体" w:hAnsi="宋体"/>
                <w:b/>
                <w:color w:val="auto"/>
                <w:sz w:val="24"/>
                <w:highlight w:val="none"/>
              </w:rPr>
              <w:t>：</w:t>
            </w:r>
            <w:r>
              <w:rPr>
                <w:rFonts w:hint="eastAsia" w:ascii="宋体" w:hAnsi="宋体"/>
                <w:b w:val="0"/>
                <w:bCs/>
                <w:color w:val="auto"/>
                <w:sz w:val="24"/>
                <w:highlight w:val="none"/>
              </w:rPr>
              <w:t>合同签订后15个工作日内提交初稿，评审后5个工作日内完成修改。</w:t>
            </w:r>
          </w:p>
          <w:p w14:paraId="015BA402">
            <w:pPr>
              <w:tabs>
                <w:tab w:val="left" w:pos="720"/>
              </w:tabs>
              <w:spacing w:line="360" w:lineRule="auto"/>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项目</w:t>
            </w:r>
            <w:r>
              <w:rPr>
                <w:rFonts w:hint="eastAsia" w:ascii="宋体" w:hAnsi="宋体"/>
                <w:b/>
                <w:color w:val="auto"/>
                <w:sz w:val="24"/>
                <w:highlight w:val="none"/>
              </w:rPr>
              <w:t>预算：</w:t>
            </w:r>
            <w:r>
              <w:rPr>
                <w:rFonts w:hint="eastAsia" w:ascii="宋体" w:hAnsi="宋体"/>
                <w:bCs/>
                <w:color w:val="auto"/>
                <w:kern w:val="0"/>
                <w:sz w:val="24"/>
                <w:highlight w:val="none"/>
                <w:lang w:val="zh-CN"/>
              </w:rPr>
              <w:t>本项目总预算不超过人民币</w:t>
            </w:r>
            <w:r>
              <w:rPr>
                <w:rFonts w:hint="eastAsia" w:ascii="宋体" w:hAnsi="宋体"/>
                <w:bCs/>
                <w:color w:val="auto"/>
                <w:kern w:val="0"/>
                <w:sz w:val="24"/>
                <w:highlight w:val="none"/>
                <w:lang w:val="en-US" w:eastAsia="zh-CN"/>
              </w:rPr>
              <w:t>15</w:t>
            </w:r>
            <w:r>
              <w:rPr>
                <w:rFonts w:hint="eastAsia" w:ascii="宋体" w:hAnsi="宋体"/>
                <w:bCs/>
                <w:color w:val="auto"/>
                <w:kern w:val="0"/>
                <w:sz w:val="24"/>
                <w:highlight w:val="none"/>
                <w:lang w:val="zh-CN"/>
              </w:rPr>
              <w:t>万元。</w:t>
            </w:r>
          </w:p>
        </w:tc>
      </w:tr>
      <w:tr w14:paraId="215F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17" w:type="dxa"/>
            <w:vAlign w:val="center"/>
          </w:tcPr>
          <w:p w14:paraId="3440A356">
            <w:pPr>
              <w:pStyle w:val="12"/>
              <w:spacing w:line="48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p>
        </w:tc>
        <w:tc>
          <w:tcPr>
            <w:tcW w:w="8405" w:type="dxa"/>
            <w:vAlign w:val="center"/>
          </w:tcPr>
          <w:p w14:paraId="35697C2B">
            <w:pPr>
              <w:pStyle w:val="12"/>
              <w:spacing w:line="480" w:lineRule="exact"/>
              <w:rPr>
                <w:rFonts w:ascii="Times New Roman" w:hAnsi="Times New Roman"/>
                <w:color w:val="auto"/>
                <w:sz w:val="24"/>
                <w:highlight w:val="none"/>
              </w:rPr>
            </w:pPr>
            <w:r>
              <w:rPr>
                <w:rFonts w:ascii="Times New Roman" w:hAnsi="宋体"/>
                <w:b/>
                <w:color w:val="auto"/>
                <w:sz w:val="24"/>
                <w:highlight w:val="none"/>
              </w:rPr>
              <w:t>合同名称：</w:t>
            </w:r>
            <w:r>
              <w:rPr>
                <w:rFonts w:hint="eastAsia" w:ascii="Times New Roman" w:hAnsi="宋体"/>
                <w:color w:val="auto"/>
                <w:sz w:val="24"/>
                <w:highlight w:val="none"/>
              </w:rPr>
              <w:t>《</w:t>
            </w:r>
            <w:r>
              <w:rPr>
                <w:rFonts w:hint="eastAsia" w:hAnsi="宋体"/>
                <w:color w:val="auto"/>
                <w:sz w:val="24"/>
                <w:highlight w:val="none"/>
                <w:lang w:eastAsia="zh-CN"/>
              </w:rPr>
              <w:t>杭州图书馆</w:t>
            </w:r>
            <w:r>
              <w:rPr>
                <w:rFonts w:hint="eastAsia" w:hAnsi="宋体" w:cs="宋体"/>
                <w:color w:val="auto"/>
                <w:kern w:val="0"/>
                <w:sz w:val="24"/>
                <w:szCs w:val="24"/>
                <w:highlight w:val="none"/>
                <w:lang w:eastAsia="zh-CN"/>
              </w:rPr>
              <w:t>关于采购超长期国债设备更新项目技术咨询服务的报告项目</w:t>
            </w:r>
            <w:r>
              <w:rPr>
                <w:color w:val="auto"/>
                <w:sz w:val="24"/>
                <w:szCs w:val="24"/>
                <w:highlight w:val="none"/>
              </w:rPr>
              <w:t>采购合同</w:t>
            </w:r>
            <w:r>
              <w:rPr>
                <w:rFonts w:hint="eastAsia" w:ascii="Times New Roman" w:hAnsi="宋体"/>
                <w:color w:val="auto"/>
                <w:sz w:val="24"/>
                <w:highlight w:val="none"/>
              </w:rPr>
              <w:t>》</w:t>
            </w:r>
          </w:p>
        </w:tc>
      </w:tr>
      <w:tr w14:paraId="04BA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17" w:type="dxa"/>
            <w:vAlign w:val="center"/>
          </w:tcPr>
          <w:p w14:paraId="21FA8075">
            <w:pPr>
              <w:pStyle w:val="12"/>
              <w:spacing w:line="48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8405" w:type="dxa"/>
            <w:vAlign w:val="center"/>
          </w:tcPr>
          <w:p w14:paraId="2C609DCE">
            <w:pPr>
              <w:spacing w:line="480" w:lineRule="exact"/>
              <w:rPr>
                <w:color w:val="auto"/>
                <w:sz w:val="24"/>
                <w:highlight w:val="none"/>
              </w:rPr>
            </w:pPr>
            <w:r>
              <w:rPr>
                <w:rFonts w:hint="eastAsia" w:hAnsi="宋体"/>
                <w:b/>
                <w:color w:val="auto"/>
                <w:sz w:val="24"/>
                <w:highlight w:val="none"/>
              </w:rPr>
              <w:t>磋商响应</w:t>
            </w:r>
            <w:r>
              <w:rPr>
                <w:rFonts w:hAnsi="宋体"/>
                <w:b/>
                <w:color w:val="auto"/>
                <w:sz w:val="24"/>
                <w:highlight w:val="none"/>
              </w:rPr>
              <w:t>有效期：</w:t>
            </w:r>
            <w:r>
              <w:rPr>
                <w:rFonts w:hAnsi="宋体"/>
                <w:color w:val="auto"/>
                <w:sz w:val="24"/>
                <w:highlight w:val="none"/>
              </w:rPr>
              <w:t>自</w:t>
            </w:r>
            <w:r>
              <w:rPr>
                <w:rFonts w:hint="eastAsia" w:hAnsi="宋体"/>
                <w:color w:val="auto"/>
                <w:sz w:val="24"/>
                <w:highlight w:val="none"/>
              </w:rPr>
              <w:t>磋商响应</w:t>
            </w:r>
            <w:r>
              <w:rPr>
                <w:rFonts w:hAnsi="宋体"/>
                <w:color w:val="auto"/>
                <w:sz w:val="24"/>
                <w:highlight w:val="none"/>
              </w:rPr>
              <w:t>截止日起</w:t>
            </w:r>
            <w:r>
              <w:rPr>
                <w:color w:val="auto"/>
                <w:sz w:val="24"/>
                <w:highlight w:val="none"/>
              </w:rPr>
              <w:t>90</w:t>
            </w:r>
            <w:r>
              <w:rPr>
                <w:rFonts w:hAnsi="宋体"/>
                <w:color w:val="auto"/>
                <w:sz w:val="24"/>
                <w:highlight w:val="none"/>
              </w:rPr>
              <w:t>个日历日。</w:t>
            </w:r>
          </w:p>
        </w:tc>
      </w:tr>
      <w:tr w14:paraId="678F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17" w:type="dxa"/>
            <w:vAlign w:val="center"/>
          </w:tcPr>
          <w:p w14:paraId="70C96024">
            <w:pPr>
              <w:pStyle w:val="12"/>
              <w:spacing w:line="48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p>
        </w:tc>
        <w:tc>
          <w:tcPr>
            <w:tcW w:w="8405" w:type="dxa"/>
            <w:vAlign w:val="center"/>
          </w:tcPr>
          <w:p w14:paraId="30B06416">
            <w:pPr>
              <w:pStyle w:val="12"/>
              <w:spacing w:line="360" w:lineRule="auto"/>
              <w:rPr>
                <w:rFonts w:ascii="Times New Roman" w:hAnsi="Times New Roman"/>
                <w:b/>
                <w:color w:val="auto"/>
                <w:sz w:val="24"/>
                <w:highlight w:val="none"/>
              </w:rPr>
            </w:pPr>
            <w:r>
              <w:rPr>
                <w:rFonts w:hint="eastAsia" w:ascii="Times New Roman" w:hAnsi="宋体"/>
                <w:b/>
                <w:color w:val="auto"/>
                <w:sz w:val="24"/>
                <w:highlight w:val="none"/>
              </w:rPr>
              <w:t>磋商</w:t>
            </w:r>
            <w:r>
              <w:rPr>
                <w:rFonts w:ascii="Times New Roman" w:hAnsi="宋体"/>
                <w:b/>
                <w:color w:val="auto"/>
                <w:sz w:val="24"/>
                <w:highlight w:val="none"/>
              </w:rPr>
              <w:t>保证金：</w:t>
            </w:r>
          </w:p>
          <w:p w14:paraId="43EC8A37">
            <w:pPr>
              <w:widowControl/>
              <w:spacing w:before="60" w:after="60" w:line="360" w:lineRule="auto"/>
              <w:ind w:right="62" w:firstLine="480" w:firstLineChars="200"/>
              <w:jc w:val="left"/>
              <w:outlineLvl w:val="0"/>
              <w:rPr>
                <w:rFonts w:hAnsi="宋体"/>
                <w:color w:val="auto"/>
                <w:sz w:val="24"/>
                <w:highlight w:val="none"/>
              </w:rPr>
            </w:pPr>
            <w:r>
              <w:rPr>
                <w:rFonts w:hint="eastAsia" w:ascii="宋体" w:hAnsi="Courier New"/>
                <w:color w:val="auto"/>
                <w:kern w:val="0"/>
                <w:sz w:val="24"/>
                <w:szCs w:val="21"/>
                <w:highlight w:val="none"/>
              </w:rPr>
              <w:t>本项目不收取投标保证金。但违反政府采购相关规定给采购组织机构造成损失的供应商应当承担赔偿责任。</w:t>
            </w:r>
          </w:p>
        </w:tc>
      </w:tr>
      <w:tr w14:paraId="218EF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17" w:type="dxa"/>
            <w:vAlign w:val="center"/>
          </w:tcPr>
          <w:p w14:paraId="4917EC62">
            <w:pPr>
              <w:pStyle w:val="12"/>
              <w:spacing w:line="480" w:lineRule="exact"/>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w:t>
            </w:r>
          </w:p>
        </w:tc>
        <w:tc>
          <w:tcPr>
            <w:tcW w:w="8405" w:type="dxa"/>
            <w:vAlign w:val="center"/>
          </w:tcPr>
          <w:p w14:paraId="53DBA62D">
            <w:pPr>
              <w:pStyle w:val="12"/>
              <w:spacing w:line="440" w:lineRule="exact"/>
              <w:rPr>
                <w:rFonts w:ascii="Times New Roman" w:hAnsi="Times New Roman"/>
                <w:color w:val="auto"/>
                <w:sz w:val="24"/>
                <w:highlight w:val="none"/>
              </w:rPr>
            </w:pPr>
            <w:r>
              <w:rPr>
                <w:rFonts w:hint="eastAsia" w:ascii="Times New Roman" w:hAnsi="宋体"/>
                <w:b/>
                <w:color w:val="auto"/>
                <w:sz w:val="24"/>
                <w:highlight w:val="none"/>
              </w:rPr>
              <w:t>磋商响应</w:t>
            </w:r>
            <w:r>
              <w:rPr>
                <w:rFonts w:ascii="Times New Roman" w:hAnsi="宋体"/>
                <w:b/>
                <w:color w:val="auto"/>
                <w:sz w:val="24"/>
                <w:highlight w:val="none"/>
              </w:rPr>
              <w:t>文件份数：</w:t>
            </w:r>
            <w:r>
              <w:rPr>
                <w:rFonts w:hAnsi="宋体"/>
                <w:color w:val="auto"/>
                <w:sz w:val="24"/>
                <w:highlight w:val="none"/>
              </w:rPr>
              <w:t>正本</w:t>
            </w:r>
            <w:r>
              <w:rPr>
                <w:rFonts w:hint="eastAsia" w:hAnsi="宋体"/>
                <w:color w:val="auto"/>
                <w:sz w:val="24"/>
                <w:highlight w:val="none"/>
              </w:rPr>
              <w:t>壹</w:t>
            </w:r>
            <w:r>
              <w:rPr>
                <w:rFonts w:hAnsi="宋体"/>
                <w:color w:val="auto"/>
                <w:sz w:val="24"/>
                <w:highlight w:val="none"/>
              </w:rPr>
              <w:t>份、副本</w:t>
            </w:r>
            <w:r>
              <w:rPr>
                <w:rFonts w:hint="eastAsia" w:hAnsi="宋体"/>
                <w:color w:val="auto"/>
                <w:sz w:val="24"/>
                <w:highlight w:val="none"/>
              </w:rPr>
              <w:t>叁</w:t>
            </w:r>
            <w:r>
              <w:rPr>
                <w:rFonts w:hAnsi="宋体"/>
                <w:color w:val="auto"/>
                <w:sz w:val="24"/>
                <w:highlight w:val="none"/>
              </w:rPr>
              <w:t>份</w:t>
            </w:r>
            <w:r>
              <w:rPr>
                <w:rFonts w:hint="eastAsia" w:hAnsi="宋体"/>
                <w:color w:val="auto"/>
                <w:sz w:val="24"/>
                <w:highlight w:val="none"/>
                <w:lang w:eastAsia="zh-CN"/>
              </w:rPr>
              <w:t>、</w:t>
            </w:r>
            <w:r>
              <w:rPr>
                <w:rFonts w:asciiTheme="minorEastAsia" w:hAnsiTheme="minorEastAsia" w:eastAsiaTheme="minorEastAsia"/>
                <w:color w:val="auto"/>
                <w:sz w:val="24"/>
                <w:szCs w:val="24"/>
                <w:highlight w:val="none"/>
              </w:rPr>
              <w:t>电子版</w:t>
            </w:r>
            <w:r>
              <w:rPr>
                <w:rFonts w:asciiTheme="minorEastAsia" w:hAnsiTheme="minorEastAsia" w:eastAsiaTheme="minorEastAsia"/>
                <w:color w:val="auto"/>
                <w:sz w:val="24"/>
                <w:szCs w:val="24"/>
                <w:highlight w:val="none"/>
                <w:lang w:val="zh-TW" w:eastAsia="zh-TW"/>
              </w:rPr>
              <w:t>壹份</w:t>
            </w:r>
            <w:r>
              <w:rPr>
                <w:rFonts w:hAnsi="宋体"/>
                <w:b/>
                <w:bCs/>
                <w:color w:val="auto"/>
                <w:sz w:val="24"/>
                <w:highlight w:val="none"/>
              </w:rPr>
              <w:t>（格式：PDF文件，盖红章扫描件）</w:t>
            </w:r>
            <w:r>
              <w:rPr>
                <w:rFonts w:asciiTheme="minorEastAsia" w:hAnsiTheme="minorEastAsia" w:eastAsiaTheme="minorEastAsia"/>
                <w:color w:val="auto"/>
                <w:sz w:val="24"/>
                <w:szCs w:val="24"/>
                <w:highlight w:val="none"/>
                <w:lang w:val="zh-TW" w:eastAsia="zh-TW"/>
              </w:rPr>
              <w:t>。</w:t>
            </w:r>
            <w:r>
              <w:rPr>
                <w:rFonts w:hint="eastAsia" w:hAnsi="宋体"/>
                <w:b/>
                <w:color w:val="auto"/>
                <w:sz w:val="24"/>
                <w:highlight w:val="none"/>
              </w:rPr>
              <w:t>拒绝接受活页装订的磋商响应文件（须胶装）。</w:t>
            </w:r>
          </w:p>
        </w:tc>
      </w:tr>
      <w:tr w14:paraId="1DF0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7" w:type="dxa"/>
            <w:vAlign w:val="center"/>
          </w:tcPr>
          <w:p w14:paraId="2B7B2C7F">
            <w:pPr>
              <w:pStyle w:val="12"/>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p>
        </w:tc>
        <w:tc>
          <w:tcPr>
            <w:tcW w:w="8405" w:type="dxa"/>
            <w:vAlign w:val="center"/>
          </w:tcPr>
          <w:p w14:paraId="15DB4CA4">
            <w:pPr>
              <w:pStyle w:val="12"/>
              <w:spacing w:line="440" w:lineRule="exact"/>
              <w:rPr>
                <w:rFonts w:hAnsi="宋体"/>
                <w:color w:val="auto"/>
                <w:sz w:val="24"/>
                <w:highlight w:val="none"/>
              </w:rPr>
            </w:pPr>
            <w:r>
              <w:rPr>
                <w:rFonts w:hint="eastAsia" w:hAnsi="宋体" w:cs="宋体"/>
                <w:b/>
                <w:color w:val="auto"/>
                <w:kern w:val="0"/>
                <w:sz w:val="24"/>
                <w:highlight w:val="none"/>
              </w:rPr>
              <w:t>磋商响应截止时间</w:t>
            </w:r>
            <w:r>
              <w:rPr>
                <w:rFonts w:hint="eastAsia" w:hAnsi="宋体" w:cs="宋体"/>
                <w:color w:val="auto"/>
                <w:kern w:val="0"/>
                <w:sz w:val="24"/>
                <w:highlight w:val="none"/>
              </w:rPr>
              <w:t>：</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日14: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0时</w:t>
            </w:r>
            <w:r>
              <w:rPr>
                <w:rFonts w:hAnsi="宋体" w:cs="宋体"/>
                <w:color w:val="auto"/>
                <w:kern w:val="0"/>
                <w:sz w:val="24"/>
                <w:highlight w:val="none"/>
              </w:rPr>
              <w:t>(</w:t>
            </w:r>
            <w:r>
              <w:rPr>
                <w:rFonts w:hint="eastAsia" w:hAnsi="宋体" w:cs="宋体"/>
                <w:color w:val="auto"/>
                <w:kern w:val="0"/>
                <w:sz w:val="24"/>
                <w:highlight w:val="none"/>
              </w:rPr>
              <w:t>北京时间</w:t>
            </w:r>
            <w:r>
              <w:rPr>
                <w:rFonts w:hAnsi="宋体" w:cs="宋体"/>
                <w:color w:val="auto"/>
                <w:kern w:val="0"/>
                <w:sz w:val="24"/>
                <w:highlight w:val="none"/>
              </w:rPr>
              <w:t>)</w:t>
            </w:r>
          </w:p>
        </w:tc>
      </w:tr>
      <w:tr w14:paraId="1CB01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17" w:type="dxa"/>
            <w:vAlign w:val="center"/>
          </w:tcPr>
          <w:p w14:paraId="51401495">
            <w:pPr>
              <w:pStyle w:val="12"/>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p>
        </w:tc>
        <w:tc>
          <w:tcPr>
            <w:tcW w:w="8405" w:type="dxa"/>
            <w:vAlign w:val="center"/>
          </w:tcPr>
          <w:p w14:paraId="04FEE694">
            <w:pPr>
              <w:pStyle w:val="12"/>
              <w:spacing w:line="440" w:lineRule="exact"/>
              <w:rPr>
                <w:rFonts w:hAnsi="宋体"/>
                <w:color w:val="auto"/>
                <w:sz w:val="24"/>
                <w:highlight w:val="none"/>
              </w:rPr>
            </w:pPr>
            <w:r>
              <w:rPr>
                <w:rFonts w:hint="eastAsia" w:hAnsi="宋体" w:cs="宋体"/>
                <w:b/>
                <w:color w:val="auto"/>
                <w:kern w:val="0"/>
                <w:sz w:val="24"/>
                <w:highlight w:val="none"/>
              </w:rPr>
              <w:t>磋商响应文件递交至单位：</w:t>
            </w:r>
            <w:r>
              <w:rPr>
                <w:rFonts w:hAnsi="宋体"/>
                <w:color w:val="auto"/>
                <w:sz w:val="24"/>
                <w:highlight w:val="none"/>
              </w:rPr>
              <w:t>杭州意信招标代理有限公司</w:t>
            </w:r>
          </w:p>
          <w:p w14:paraId="4860699A">
            <w:pPr>
              <w:widowControl/>
              <w:spacing w:before="80" w:after="80" w:line="360" w:lineRule="auto"/>
              <w:ind w:right="80"/>
              <w:jc w:val="left"/>
              <w:outlineLvl w:val="0"/>
              <w:rPr>
                <w:rFonts w:ascii="宋体" w:hAnsi="宋体" w:cs="宋体"/>
                <w:color w:val="auto"/>
                <w:kern w:val="0"/>
                <w:sz w:val="24"/>
                <w:highlight w:val="none"/>
              </w:rPr>
            </w:pPr>
            <w:r>
              <w:rPr>
                <w:rFonts w:hint="eastAsia" w:ascii="宋体" w:hAnsi="宋体" w:cs="宋体"/>
                <w:b/>
                <w:color w:val="auto"/>
                <w:kern w:val="0"/>
                <w:sz w:val="24"/>
                <w:szCs w:val="20"/>
                <w:highlight w:val="none"/>
              </w:rPr>
              <w:t>磋商响应文件递交至地点：</w:t>
            </w:r>
            <w:r>
              <w:rPr>
                <w:rFonts w:hint="eastAsia" w:asciiTheme="minorEastAsia" w:hAnsiTheme="minorEastAsia" w:eastAsiaTheme="minorEastAsia"/>
                <w:color w:val="auto"/>
                <w:kern w:val="0"/>
                <w:sz w:val="24"/>
                <w:szCs w:val="24"/>
                <w:highlight w:val="none"/>
                <w:lang w:val="zh-TW"/>
              </w:rPr>
              <w:t>杭州市莫干山路1243号，星尚发展大厦A座8楼811开标室</w:t>
            </w:r>
            <w:r>
              <w:rPr>
                <w:rFonts w:hint="eastAsia" w:ascii="宋体"/>
                <w:color w:val="auto"/>
                <w:sz w:val="24"/>
                <w:highlight w:val="none"/>
              </w:rPr>
              <w:t>。</w:t>
            </w:r>
          </w:p>
        </w:tc>
      </w:tr>
      <w:tr w14:paraId="06FF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7" w:type="dxa"/>
            <w:vAlign w:val="center"/>
          </w:tcPr>
          <w:p w14:paraId="7BAA0A4C">
            <w:pPr>
              <w:pStyle w:val="12"/>
              <w:spacing w:line="480" w:lineRule="exact"/>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w:t>
            </w:r>
          </w:p>
        </w:tc>
        <w:tc>
          <w:tcPr>
            <w:tcW w:w="8405" w:type="dxa"/>
            <w:vAlign w:val="center"/>
          </w:tcPr>
          <w:p w14:paraId="7E760A9B">
            <w:pPr>
              <w:pStyle w:val="12"/>
              <w:spacing w:line="440" w:lineRule="exact"/>
              <w:rPr>
                <w:rFonts w:hAnsi="宋体" w:cs="宋体"/>
                <w:b/>
                <w:color w:val="auto"/>
                <w:kern w:val="0"/>
                <w:sz w:val="24"/>
                <w:szCs w:val="24"/>
                <w:highlight w:val="none"/>
              </w:rPr>
            </w:pPr>
            <w:r>
              <w:rPr>
                <w:rFonts w:hint="eastAsia" w:hAnsi="宋体" w:cs="宋体"/>
                <w:b/>
                <w:color w:val="auto"/>
                <w:kern w:val="0"/>
                <w:sz w:val="24"/>
                <w:highlight w:val="none"/>
              </w:rPr>
              <w:t>磋商</w:t>
            </w:r>
            <w:r>
              <w:rPr>
                <w:rFonts w:hint="eastAsia" w:hAnsi="宋体" w:cs="宋体"/>
                <w:b/>
                <w:color w:val="auto"/>
                <w:kern w:val="0"/>
                <w:sz w:val="24"/>
                <w:szCs w:val="24"/>
                <w:highlight w:val="none"/>
              </w:rPr>
              <w:t>时间：</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日14:</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0时</w:t>
            </w:r>
            <w:r>
              <w:rPr>
                <w:rFonts w:hAnsi="宋体" w:cs="宋体"/>
                <w:color w:val="auto"/>
                <w:kern w:val="0"/>
                <w:sz w:val="24"/>
                <w:szCs w:val="24"/>
                <w:highlight w:val="none"/>
              </w:rPr>
              <w:t>(</w:t>
            </w:r>
            <w:r>
              <w:rPr>
                <w:rFonts w:hint="eastAsia" w:hAnsi="宋体" w:cs="宋体"/>
                <w:color w:val="auto"/>
                <w:kern w:val="0"/>
                <w:sz w:val="24"/>
                <w:szCs w:val="24"/>
                <w:highlight w:val="none"/>
              </w:rPr>
              <w:t>北京时间</w:t>
            </w:r>
            <w:r>
              <w:rPr>
                <w:rFonts w:hAnsi="宋体" w:cs="宋体"/>
                <w:color w:val="auto"/>
                <w:kern w:val="0"/>
                <w:sz w:val="24"/>
                <w:szCs w:val="24"/>
                <w:highlight w:val="none"/>
              </w:rPr>
              <w:t>)</w:t>
            </w:r>
          </w:p>
          <w:p w14:paraId="08D03B38">
            <w:pPr>
              <w:widowControl/>
              <w:spacing w:before="80" w:after="80" w:line="360" w:lineRule="auto"/>
              <w:ind w:right="80"/>
              <w:jc w:val="left"/>
              <w:outlineLvl w:val="0"/>
              <w:rPr>
                <w:rFonts w:ascii="宋体" w:hAnsi="宋体" w:cs="宋体"/>
                <w:color w:val="auto"/>
                <w:kern w:val="0"/>
                <w:sz w:val="24"/>
                <w:highlight w:val="none"/>
              </w:rPr>
            </w:pPr>
            <w:r>
              <w:rPr>
                <w:rFonts w:hint="eastAsia" w:ascii="宋体" w:hAnsi="宋体" w:cs="宋体"/>
                <w:b/>
                <w:color w:val="auto"/>
                <w:kern w:val="0"/>
                <w:sz w:val="24"/>
                <w:highlight w:val="none"/>
              </w:rPr>
              <w:t>磋商地点：</w:t>
            </w:r>
            <w:r>
              <w:rPr>
                <w:rFonts w:hint="eastAsia" w:asciiTheme="minorEastAsia" w:hAnsiTheme="minorEastAsia" w:eastAsiaTheme="minorEastAsia"/>
                <w:color w:val="auto"/>
                <w:kern w:val="0"/>
                <w:sz w:val="24"/>
                <w:szCs w:val="24"/>
                <w:highlight w:val="none"/>
                <w:lang w:val="zh-TW"/>
              </w:rPr>
              <w:t>杭州市莫干山路1243号，星尚发展大厦A座8楼811开标室</w:t>
            </w:r>
            <w:r>
              <w:rPr>
                <w:rFonts w:hint="eastAsia" w:ascii="宋体"/>
                <w:color w:val="auto"/>
                <w:sz w:val="24"/>
                <w:highlight w:val="none"/>
              </w:rPr>
              <w:t>。</w:t>
            </w:r>
          </w:p>
          <w:p w14:paraId="19F8B85E">
            <w:pPr>
              <w:widowControl/>
              <w:spacing w:line="360" w:lineRule="auto"/>
              <w:jc w:val="left"/>
              <w:outlineLvl w:val="0"/>
              <w:rPr>
                <w:rFonts w:ascii="宋体" w:hAnsi="宋体" w:cs="宋体"/>
                <w:color w:val="auto"/>
                <w:kern w:val="0"/>
                <w:sz w:val="24"/>
                <w:highlight w:val="none"/>
              </w:rPr>
            </w:pPr>
            <w:r>
              <w:rPr>
                <w:rFonts w:hint="eastAsia" w:ascii="宋体" w:hAnsi="宋体" w:cs="宋体"/>
                <w:b/>
                <w:color w:val="auto"/>
                <w:kern w:val="0"/>
                <w:sz w:val="24"/>
                <w:szCs w:val="20"/>
                <w:highlight w:val="none"/>
              </w:rPr>
              <w:t>届时请磋商响应方授权代表携带本人身份证原件和法人授权委托书</w:t>
            </w:r>
            <w:r>
              <w:rPr>
                <w:rFonts w:hint="eastAsia" w:hAnsi="宋体"/>
                <w:b/>
                <w:color w:val="auto"/>
                <w:sz w:val="24"/>
                <w:highlight w:val="none"/>
              </w:rPr>
              <w:t>（须严格按照采购文件格式制作）</w:t>
            </w:r>
            <w:r>
              <w:rPr>
                <w:rFonts w:hint="eastAsia" w:ascii="宋体" w:hAnsi="宋体" w:cs="宋体"/>
                <w:b/>
                <w:color w:val="auto"/>
                <w:kern w:val="0"/>
                <w:sz w:val="24"/>
                <w:szCs w:val="20"/>
                <w:highlight w:val="none"/>
              </w:rPr>
              <w:t>出席。</w:t>
            </w:r>
          </w:p>
        </w:tc>
      </w:tr>
      <w:tr w14:paraId="2D21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7" w:type="dxa"/>
            <w:vAlign w:val="center"/>
          </w:tcPr>
          <w:p w14:paraId="3C577045">
            <w:pPr>
              <w:pStyle w:val="41"/>
              <w:spacing w:line="480" w:lineRule="exact"/>
              <w:jc w:val="center"/>
              <w:rPr>
                <w:rFonts w:cs="Courier New" w:asciiTheme="minorEastAsia" w:hAnsiTheme="minorEastAsia" w:eastAsiaTheme="minorEastAsia"/>
                <w:color w:val="auto"/>
                <w:kern w:val="2"/>
                <w:sz w:val="24"/>
                <w:szCs w:val="24"/>
                <w:highlight w:val="none"/>
              </w:rPr>
            </w:pPr>
            <w:r>
              <w:rPr>
                <w:rFonts w:hint="eastAsia" w:cs="Courier New" w:asciiTheme="minorEastAsia" w:hAnsiTheme="minorEastAsia" w:eastAsiaTheme="minorEastAsia"/>
                <w:color w:val="auto"/>
                <w:kern w:val="2"/>
                <w:sz w:val="24"/>
                <w:szCs w:val="24"/>
                <w:highlight w:val="none"/>
              </w:rPr>
              <w:t>9</w:t>
            </w:r>
          </w:p>
        </w:tc>
        <w:tc>
          <w:tcPr>
            <w:tcW w:w="8405" w:type="dxa"/>
            <w:vAlign w:val="center"/>
          </w:tcPr>
          <w:p w14:paraId="7898F2C1">
            <w:pPr>
              <w:widowControl/>
              <w:spacing w:line="360" w:lineRule="auto"/>
              <w:outlineLvl w:val="0"/>
              <w:rPr>
                <w:rFonts w:ascii="宋体" w:hAnsi="宋体"/>
                <w:b/>
                <w:color w:val="auto"/>
                <w:sz w:val="24"/>
                <w:highlight w:val="none"/>
              </w:rPr>
            </w:pPr>
            <w:r>
              <w:rPr>
                <w:rFonts w:hint="eastAsia" w:ascii="宋体" w:hAnsi="宋体"/>
                <w:b/>
                <w:color w:val="auto"/>
                <w:sz w:val="24"/>
                <w:highlight w:val="none"/>
              </w:rPr>
              <w:t>磋商响应方信用记录：</w:t>
            </w:r>
          </w:p>
          <w:p w14:paraId="6E071DD2">
            <w:pPr>
              <w:pStyle w:val="67"/>
              <w:widowControl/>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1.信用信息查询渠道及截止时间：采购机构将通过“信用中国”网站(www.creditchina.gov.cn)、中国政府采购网(www.ccgp.gov.cn)渠道查询投标人投标截止时间当天的信用记录。</w:t>
            </w:r>
          </w:p>
          <w:p w14:paraId="37DC6493">
            <w:pPr>
              <w:pStyle w:val="67"/>
              <w:widowControl/>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2.信用信息查询记录和证据留存的具体方式：现场查询的投标人的信用记录、查询结果经确认后将与采购文件一起存档。</w:t>
            </w:r>
          </w:p>
          <w:p w14:paraId="53AE3B71">
            <w:pPr>
              <w:pStyle w:val="67"/>
              <w:widowControl/>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3.信用信息的使用规则：经查询列入失信被执行人名单、重大税收违法案件当事人名单、政府采购严重违法失信行为记录名单的投标人将被拒绝参与政府采购活动。</w:t>
            </w:r>
          </w:p>
          <w:p w14:paraId="05084425">
            <w:pPr>
              <w:pStyle w:val="67"/>
              <w:widowControl/>
              <w:spacing w:before="0"/>
              <w:ind w:firstLine="495" w:firstLineChars="0"/>
              <w:rPr>
                <w:rFonts w:ascii="宋体" w:hAnsi="宋体" w:cs="宋体"/>
                <w:b/>
                <w:color w:val="auto"/>
                <w:kern w:val="0"/>
                <w:highlight w:val="none"/>
              </w:rPr>
            </w:pPr>
            <w:r>
              <w:rPr>
                <w:rFonts w:hint="eastAsia" w:ascii="宋体" w:hAnsi="宋体" w:cs="宋体"/>
                <w:color w:val="auto"/>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336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7" w:type="dxa"/>
            <w:vAlign w:val="center"/>
          </w:tcPr>
          <w:p w14:paraId="508FA447">
            <w:pPr>
              <w:pStyle w:val="41"/>
              <w:spacing w:line="480" w:lineRule="exact"/>
              <w:jc w:val="center"/>
              <w:rPr>
                <w:rFonts w:cs="Courier New" w:asciiTheme="minorEastAsia" w:hAnsiTheme="minorEastAsia" w:eastAsiaTheme="minorEastAsia"/>
                <w:color w:val="auto"/>
                <w:kern w:val="2"/>
                <w:sz w:val="24"/>
                <w:szCs w:val="24"/>
                <w:highlight w:val="none"/>
              </w:rPr>
            </w:pPr>
            <w:r>
              <w:rPr>
                <w:rFonts w:hint="eastAsia" w:cs="Courier New" w:asciiTheme="minorEastAsia" w:hAnsiTheme="minorEastAsia" w:eastAsiaTheme="minorEastAsia"/>
                <w:color w:val="auto"/>
                <w:kern w:val="2"/>
                <w:sz w:val="24"/>
                <w:szCs w:val="24"/>
                <w:highlight w:val="none"/>
              </w:rPr>
              <w:t>10</w:t>
            </w:r>
          </w:p>
        </w:tc>
        <w:tc>
          <w:tcPr>
            <w:tcW w:w="8405" w:type="dxa"/>
            <w:vAlign w:val="center"/>
          </w:tcPr>
          <w:p w14:paraId="310A730A">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采购项目需要落实的政府采购政策：</w:t>
            </w:r>
          </w:p>
          <w:p w14:paraId="60F06C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1.《政府采购促进中小企业发展管理办法》（财库[2020]46号）：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详见招标</w:t>
            </w:r>
            <w:r>
              <w:rPr>
                <w:rFonts w:ascii="宋体" w:hAnsi="宋体"/>
                <w:color w:val="auto"/>
                <w:sz w:val="24"/>
                <w:highlight w:val="none"/>
              </w:rPr>
              <w:t>文件第六章</w:t>
            </w:r>
            <w:r>
              <w:rPr>
                <w:rFonts w:hint="eastAsia" w:ascii="宋体" w:hAnsi="宋体"/>
                <w:color w:val="auto"/>
                <w:sz w:val="24"/>
                <w:highlight w:val="none"/>
              </w:rPr>
              <w:t>磋商响应文件格式及其附件附1；</w:t>
            </w:r>
          </w:p>
          <w:p w14:paraId="6CFEFB45">
            <w:pPr>
              <w:spacing w:line="360" w:lineRule="auto"/>
              <w:ind w:firstLine="480" w:firstLineChars="200"/>
              <w:rPr>
                <w:rFonts w:ascii="宋体" w:hAnsi="宋体"/>
                <w:color w:val="auto"/>
                <w:spacing w:val="6"/>
                <w:sz w:val="24"/>
                <w:highlight w:val="none"/>
              </w:rPr>
            </w:pPr>
            <w:r>
              <w:rPr>
                <w:rFonts w:hint="eastAsia" w:ascii="宋体" w:hAnsi="宋体" w:cs="宋体"/>
                <w:color w:val="auto"/>
                <w:kern w:val="0"/>
                <w:sz w:val="24"/>
                <w:highlight w:val="none"/>
              </w:rPr>
              <w:t>2.</w:t>
            </w:r>
            <w:r>
              <w:rPr>
                <w:rFonts w:hint="eastAsia" w:ascii="宋体" w:hAnsi="宋体"/>
                <w:color w:val="auto"/>
                <w:spacing w:val="6"/>
                <w:sz w:val="24"/>
                <w:highlight w:val="none"/>
              </w:rPr>
              <w:t>《财政部民政部中国残疾人联合会关于促进残疾人就业政府采购政策的通知》（财库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详见招标</w:t>
            </w:r>
            <w:r>
              <w:rPr>
                <w:rFonts w:ascii="宋体" w:hAnsi="宋体"/>
                <w:color w:val="auto"/>
                <w:sz w:val="24"/>
                <w:highlight w:val="none"/>
              </w:rPr>
              <w:t>文件第六章</w:t>
            </w:r>
            <w:r>
              <w:rPr>
                <w:rFonts w:hint="eastAsia" w:ascii="宋体" w:hAnsi="宋体"/>
                <w:color w:val="auto"/>
                <w:sz w:val="24"/>
                <w:highlight w:val="none"/>
              </w:rPr>
              <w:t>磋商响应文件格式及其附件附2；</w:t>
            </w:r>
          </w:p>
          <w:p w14:paraId="59CF4E12">
            <w:pPr>
              <w:spacing w:line="360" w:lineRule="auto"/>
              <w:ind w:firstLine="504" w:firstLineChars="200"/>
              <w:rPr>
                <w:rFonts w:ascii="宋体" w:hAnsi="宋体"/>
                <w:color w:val="auto"/>
                <w:sz w:val="24"/>
                <w:highlight w:val="none"/>
              </w:rPr>
            </w:pPr>
            <w:r>
              <w:rPr>
                <w:rFonts w:hint="eastAsia" w:ascii="宋体" w:hAnsi="宋体"/>
                <w:color w:val="auto"/>
                <w:spacing w:val="6"/>
                <w:sz w:val="24"/>
                <w:highlight w:val="none"/>
              </w:rPr>
              <w:t>3.财政部司法部关于政府采购支持监狱企业发展有关问题的通知(财库〔2014〕68号)：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详见招标</w:t>
            </w:r>
            <w:r>
              <w:rPr>
                <w:rFonts w:ascii="宋体" w:hAnsi="宋体"/>
                <w:color w:val="auto"/>
                <w:sz w:val="24"/>
                <w:highlight w:val="none"/>
              </w:rPr>
              <w:t>文件第六章</w:t>
            </w:r>
            <w:r>
              <w:rPr>
                <w:rFonts w:hint="eastAsia" w:ascii="宋体" w:hAnsi="宋体"/>
                <w:color w:val="auto"/>
                <w:sz w:val="24"/>
                <w:highlight w:val="none"/>
              </w:rPr>
              <w:t>磋商响应文件格式及其附件附3；</w:t>
            </w:r>
          </w:p>
          <w:p w14:paraId="78F98A19">
            <w:pPr>
              <w:widowControl/>
              <w:spacing w:line="360" w:lineRule="auto"/>
              <w:ind w:firstLine="480" w:firstLineChars="200"/>
              <w:outlineLvl w:val="0"/>
              <w:rPr>
                <w:rFonts w:ascii="宋体" w:hAnsi="宋体"/>
                <w:b/>
                <w:color w:val="auto"/>
                <w:sz w:val="24"/>
                <w:highlight w:val="none"/>
              </w:rPr>
            </w:pPr>
            <w:r>
              <w:rPr>
                <w:rFonts w:hint="eastAsia" w:ascii="宋体" w:hAnsi="宋体"/>
                <w:color w:val="auto"/>
                <w:sz w:val="24"/>
                <w:highlight w:val="none"/>
              </w:rPr>
              <w:t>4.政府采购鼓励节能、环保产品：提供</w:t>
            </w:r>
            <w:r>
              <w:rPr>
                <w:rFonts w:ascii="宋体" w:hAnsi="宋体"/>
                <w:color w:val="auto"/>
                <w:sz w:val="24"/>
                <w:highlight w:val="none"/>
              </w:rPr>
              <w:t>材料</w:t>
            </w:r>
            <w:r>
              <w:rPr>
                <w:rFonts w:hint="eastAsia" w:ascii="宋体" w:hAnsi="宋体"/>
                <w:color w:val="auto"/>
                <w:sz w:val="24"/>
                <w:highlight w:val="none"/>
              </w:rPr>
              <w:t>详见招标</w:t>
            </w:r>
            <w:r>
              <w:rPr>
                <w:rFonts w:ascii="宋体" w:hAnsi="宋体"/>
                <w:color w:val="auto"/>
                <w:sz w:val="24"/>
                <w:highlight w:val="none"/>
              </w:rPr>
              <w:t>文件第六章</w:t>
            </w:r>
            <w:r>
              <w:rPr>
                <w:rFonts w:hint="eastAsia" w:ascii="宋体" w:hAnsi="宋体"/>
                <w:color w:val="auto"/>
                <w:sz w:val="24"/>
                <w:highlight w:val="none"/>
              </w:rPr>
              <w:t>磋商响应文件格式及其附件附4。</w:t>
            </w:r>
          </w:p>
        </w:tc>
      </w:tr>
      <w:tr w14:paraId="6475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7" w:type="dxa"/>
            <w:vAlign w:val="center"/>
          </w:tcPr>
          <w:p w14:paraId="7A896422">
            <w:pPr>
              <w:pStyle w:val="1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Courier New" w:asciiTheme="minorEastAsia" w:hAnsiTheme="minorEastAsia" w:eastAsiaTheme="minorEastAsia"/>
                <w:color w:val="auto"/>
                <w:kern w:val="2"/>
                <w:sz w:val="24"/>
                <w:szCs w:val="24"/>
                <w:highlight w:val="none"/>
              </w:rPr>
            </w:pPr>
            <w:r>
              <w:rPr>
                <w:rFonts w:hint="eastAsia" w:hAnsi="宋体"/>
                <w:color w:val="auto"/>
                <w:sz w:val="24"/>
                <w:highlight w:val="none"/>
              </w:rPr>
              <w:t>11</w:t>
            </w:r>
          </w:p>
        </w:tc>
        <w:tc>
          <w:tcPr>
            <w:tcW w:w="8405" w:type="dxa"/>
            <w:vAlign w:val="center"/>
          </w:tcPr>
          <w:p w14:paraId="0336CB3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napToGrid w:val="0"/>
                <w:color w:val="auto"/>
                <w:kern w:val="28"/>
                <w:highlight w:val="none"/>
                <w:lang w:eastAsia="zh-CN"/>
              </w:rPr>
            </w:pPr>
            <w:r>
              <w:rPr>
                <w:rFonts w:hint="eastAsia" w:ascii="宋体" w:hAnsi="宋体" w:cs="宋体"/>
                <w:b/>
                <w:bCs/>
                <w:color w:val="auto"/>
                <w:spacing w:val="-6"/>
                <w:highlight w:val="none"/>
                <w:lang w:eastAsia="zh-CN"/>
              </w:rPr>
              <w:t>采购代理服务费：</w:t>
            </w:r>
          </w:p>
          <w:p w14:paraId="3096BD05">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lang w:val="en-US" w:eastAsia="zh-CN"/>
              </w:rPr>
              <w:t>1</w:t>
            </w:r>
            <w:r>
              <w:rPr>
                <w:rFonts w:hint="eastAsia" w:ascii="宋体" w:hAnsi="宋体" w:eastAsia="宋体" w:cs="宋体"/>
                <w:color w:val="auto"/>
                <w:kern w:val="28"/>
                <w:sz w:val="24"/>
                <w:szCs w:val="24"/>
                <w:highlight w:val="none"/>
                <w:lang w:eastAsia="zh-CN"/>
              </w:rPr>
              <w:t>）</w:t>
            </w:r>
            <w:r>
              <w:rPr>
                <w:rFonts w:hint="eastAsia" w:ascii="宋体" w:hAnsi="宋体" w:eastAsia="宋体" w:cs="宋体"/>
                <w:color w:val="auto"/>
                <w:kern w:val="28"/>
                <w:sz w:val="24"/>
                <w:szCs w:val="24"/>
                <w:highlight w:val="none"/>
              </w:rPr>
              <w:t>由成交供应商支付。本项目代理服务费</w:t>
            </w:r>
            <w:r>
              <w:rPr>
                <w:rFonts w:hint="eastAsia" w:hAnsi="宋体"/>
                <w:color w:val="auto"/>
                <w:sz w:val="24"/>
                <w:highlight w:val="none"/>
              </w:rPr>
              <w:t>：</w:t>
            </w:r>
            <w:r>
              <w:rPr>
                <w:rFonts w:hint="eastAsia" w:hAnsi="宋体" w:cs="宋体"/>
                <w:color w:val="auto"/>
                <w:kern w:val="28"/>
                <w:sz w:val="24"/>
                <w:szCs w:val="24"/>
                <w:highlight w:val="none"/>
              </w:rPr>
              <w:t>本项目代理服务费参照国家《招标代理服务收费管理暂行办法》(即计价【2002】1980号)收费标准计算总费用的80%</w:t>
            </w:r>
            <w:r>
              <w:rPr>
                <w:rFonts w:hint="eastAsia"/>
                <w:color w:val="auto"/>
                <w:sz w:val="24"/>
                <w:highlight w:val="none"/>
              </w:rPr>
              <w:t>（不足壹仟伍佰元按壹仟伍佰元收取）</w:t>
            </w:r>
            <w:r>
              <w:rPr>
                <w:rFonts w:hint="eastAsia" w:ascii="宋体" w:hAnsi="宋体" w:eastAsia="宋体" w:cs="宋体"/>
                <w:color w:val="auto"/>
                <w:kern w:val="28"/>
                <w:sz w:val="24"/>
                <w:szCs w:val="24"/>
                <w:highlight w:val="none"/>
              </w:rPr>
              <w:t>。</w:t>
            </w:r>
            <w:r>
              <w:rPr>
                <w:rFonts w:hint="eastAsia" w:ascii="宋体" w:hAnsi="宋体" w:cs="宋体"/>
                <w:b/>
                <w:bCs/>
                <w:color w:val="auto"/>
                <w:spacing w:val="-6"/>
                <w:sz w:val="24"/>
                <w:highlight w:val="none"/>
              </w:rPr>
              <w:t>收费标准</w:t>
            </w:r>
            <w:r>
              <w:rPr>
                <w:rFonts w:hint="eastAsia"/>
                <w:b/>
                <w:bCs/>
                <w:color w:val="auto"/>
                <w:sz w:val="24"/>
                <w:highlight w:val="none"/>
              </w:rPr>
              <w:t>如下</w:t>
            </w:r>
            <w:r>
              <w:rPr>
                <w:rFonts w:hint="eastAsia"/>
                <w:color w:val="auto"/>
                <w:sz w:val="24"/>
                <w:highlight w:val="none"/>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063"/>
              <w:gridCol w:w="1843"/>
            </w:tblGrid>
            <w:tr w14:paraId="3B19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53" w:type="dxa"/>
                  <w:noWrap w:val="0"/>
                  <w:vAlign w:val="center"/>
                </w:tcPr>
                <w:p w14:paraId="41B62F46">
                  <w:pPr>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lang w:val="en-US" w:eastAsia="zh-CN"/>
                    </w:rPr>
                    <w:t>成交</w:t>
                  </w:r>
                  <w:r>
                    <w:rPr>
                      <w:rFonts w:hint="eastAsia" w:ascii="宋体" w:hAnsi="宋体"/>
                      <w:color w:val="auto"/>
                      <w:sz w:val="24"/>
                      <w:szCs w:val="20"/>
                      <w:highlight w:val="none"/>
                    </w:rPr>
                    <w:t>金额（万元）</w:t>
                  </w:r>
                </w:p>
              </w:tc>
              <w:tc>
                <w:tcPr>
                  <w:tcW w:w="2063" w:type="dxa"/>
                  <w:noWrap w:val="0"/>
                  <w:vAlign w:val="center"/>
                </w:tcPr>
                <w:p w14:paraId="523C760A">
                  <w:pPr>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货物类费率</w:t>
                  </w:r>
                </w:p>
              </w:tc>
              <w:tc>
                <w:tcPr>
                  <w:tcW w:w="1843" w:type="dxa"/>
                  <w:noWrap w:val="0"/>
                  <w:vAlign w:val="center"/>
                </w:tcPr>
                <w:p w14:paraId="6B357B6B">
                  <w:pPr>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服务类费率</w:t>
                  </w:r>
                </w:p>
              </w:tc>
            </w:tr>
            <w:tr w14:paraId="5702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53" w:type="dxa"/>
                  <w:noWrap w:val="0"/>
                  <w:vAlign w:val="center"/>
                </w:tcPr>
                <w:p w14:paraId="37C03D2D">
                  <w:pPr>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100以下</w:t>
                  </w:r>
                </w:p>
              </w:tc>
              <w:tc>
                <w:tcPr>
                  <w:tcW w:w="2063" w:type="dxa"/>
                  <w:noWrap w:val="0"/>
                  <w:vAlign w:val="center"/>
                </w:tcPr>
                <w:p w14:paraId="186AF23A">
                  <w:pPr>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1.</w:t>
                  </w:r>
                  <w:r>
                    <w:rPr>
                      <w:rFonts w:hint="eastAsia" w:ascii="宋体" w:hAnsi="宋体"/>
                      <w:color w:val="auto"/>
                      <w:sz w:val="24"/>
                      <w:szCs w:val="20"/>
                      <w:highlight w:val="none"/>
                      <w:lang w:val="en-US" w:eastAsia="zh-CN"/>
                    </w:rPr>
                    <w:t>2</w:t>
                  </w:r>
                  <w:r>
                    <w:rPr>
                      <w:rFonts w:hint="eastAsia" w:ascii="宋体" w:hAnsi="宋体"/>
                      <w:color w:val="auto"/>
                      <w:sz w:val="24"/>
                      <w:szCs w:val="20"/>
                      <w:highlight w:val="none"/>
                    </w:rPr>
                    <w:t>%</w:t>
                  </w:r>
                </w:p>
              </w:tc>
              <w:tc>
                <w:tcPr>
                  <w:tcW w:w="1843" w:type="dxa"/>
                  <w:noWrap w:val="0"/>
                  <w:vAlign w:val="center"/>
                </w:tcPr>
                <w:p w14:paraId="3ADADC30">
                  <w:pPr>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1.</w:t>
                  </w:r>
                  <w:r>
                    <w:rPr>
                      <w:rFonts w:hint="eastAsia" w:ascii="宋体" w:hAnsi="宋体"/>
                      <w:color w:val="auto"/>
                      <w:sz w:val="24"/>
                      <w:szCs w:val="20"/>
                      <w:highlight w:val="none"/>
                      <w:lang w:val="en-US" w:eastAsia="zh-CN"/>
                    </w:rPr>
                    <w:t>2</w:t>
                  </w:r>
                  <w:r>
                    <w:rPr>
                      <w:rFonts w:hint="eastAsia" w:ascii="宋体" w:hAnsi="宋体"/>
                      <w:color w:val="auto"/>
                      <w:sz w:val="24"/>
                      <w:szCs w:val="20"/>
                      <w:highlight w:val="none"/>
                    </w:rPr>
                    <w:t>%</w:t>
                  </w:r>
                </w:p>
              </w:tc>
            </w:tr>
            <w:tr w14:paraId="33DA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53" w:type="dxa"/>
                  <w:noWrap w:val="0"/>
                  <w:vAlign w:val="center"/>
                </w:tcPr>
                <w:p w14:paraId="72DA6430">
                  <w:pPr>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100-500</w:t>
                  </w:r>
                </w:p>
              </w:tc>
              <w:tc>
                <w:tcPr>
                  <w:tcW w:w="2063" w:type="dxa"/>
                  <w:noWrap w:val="0"/>
                  <w:vAlign w:val="center"/>
                </w:tcPr>
                <w:p w14:paraId="31474280">
                  <w:pPr>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lang w:val="en-US" w:eastAsia="zh-CN"/>
                    </w:rPr>
                    <w:t>0.88</w:t>
                  </w:r>
                  <w:r>
                    <w:rPr>
                      <w:rFonts w:hint="eastAsia" w:ascii="宋体" w:hAnsi="宋体"/>
                      <w:color w:val="auto"/>
                      <w:sz w:val="24"/>
                      <w:szCs w:val="20"/>
                      <w:highlight w:val="none"/>
                    </w:rPr>
                    <w:t>%</w:t>
                  </w:r>
                </w:p>
              </w:tc>
              <w:tc>
                <w:tcPr>
                  <w:tcW w:w="1843" w:type="dxa"/>
                  <w:noWrap w:val="0"/>
                  <w:vAlign w:val="center"/>
                </w:tcPr>
                <w:p w14:paraId="00B11C11">
                  <w:pPr>
                    <w:spacing w:line="360" w:lineRule="auto"/>
                    <w:jc w:val="center"/>
                    <w:rPr>
                      <w:rFonts w:hint="eastAsia" w:ascii="宋体" w:hAnsi="宋体"/>
                      <w:color w:val="auto"/>
                      <w:sz w:val="24"/>
                      <w:szCs w:val="20"/>
                      <w:highlight w:val="none"/>
                    </w:rPr>
                  </w:pPr>
                  <w:r>
                    <w:rPr>
                      <w:rFonts w:hint="eastAsia" w:ascii="宋体" w:hAnsi="宋体"/>
                      <w:color w:val="auto"/>
                      <w:sz w:val="24"/>
                      <w:szCs w:val="20"/>
                      <w:highlight w:val="none"/>
                    </w:rPr>
                    <w:t>0.</w:t>
                  </w:r>
                  <w:r>
                    <w:rPr>
                      <w:rFonts w:hint="eastAsia" w:ascii="宋体" w:hAnsi="宋体"/>
                      <w:color w:val="auto"/>
                      <w:sz w:val="24"/>
                      <w:szCs w:val="20"/>
                      <w:highlight w:val="none"/>
                      <w:lang w:val="en-US" w:eastAsia="zh-CN"/>
                    </w:rPr>
                    <w:t>64</w:t>
                  </w:r>
                  <w:r>
                    <w:rPr>
                      <w:rFonts w:hint="eastAsia" w:ascii="宋体" w:hAnsi="宋体"/>
                      <w:color w:val="auto"/>
                      <w:sz w:val="24"/>
                      <w:szCs w:val="20"/>
                      <w:highlight w:val="none"/>
                    </w:rPr>
                    <w:t>%</w:t>
                  </w:r>
                </w:p>
              </w:tc>
            </w:tr>
          </w:tbl>
          <w:p w14:paraId="2A682ADC">
            <w:pPr>
              <w:snapToGrid/>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注：差额累进法计算总额。</w:t>
            </w:r>
          </w:p>
          <w:p w14:paraId="79081188">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例：如</w:t>
            </w:r>
            <w:r>
              <w:rPr>
                <w:rFonts w:hint="eastAsia" w:hAnsi="宋体"/>
                <w:color w:val="auto"/>
                <w:sz w:val="24"/>
                <w:highlight w:val="none"/>
                <w:lang w:val="en-US" w:eastAsia="zh-CN"/>
              </w:rPr>
              <w:t>服务</w:t>
            </w:r>
            <w:r>
              <w:rPr>
                <w:rFonts w:hint="eastAsia" w:hAnsi="宋体"/>
                <w:color w:val="auto"/>
                <w:sz w:val="24"/>
                <w:highlight w:val="none"/>
              </w:rPr>
              <w:t>类项目成交金额为RMB</w:t>
            </w:r>
            <w:r>
              <w:rPr>
                <w:rFonts w:hint="eastAsia" w:hAnsi="宋体"/>
                <w:color w:val="auto"/>
                <w:sz w:val="24"/>
                <w:highlight w:val="none"/>
                <w:lang w:val="en-US" w:eastAsia="zh-CN"/>
              </w:rPr>
              <w:t>15</w:t>
            </w:r>
            <w:r>
              <w:rPr>
                <w:rFonts w:hint="eastAsia" w:hAnsi="宋体"/>
                <w:color w:val="auto"/>
                <w:sz w:val="24"/>
                <w:highlight w:val="none"/>
              </w:rPr>
              <w:t>00000元，计算方法如下：</w:t>
            </w:r>
          </w:p>
          <w:p w14:paraId="13F90AB3">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olor w:val="auto"/>
                <w:sz w:val="24"/>
                <w:highlight w:val="none"/>
              </w:rPr>
            </w:pPr>
            <w:r>
              <w:rPr>
                <w:rFonts w:hint="eastAsia" w:hAnsi="宋体"/>
                <w:color w:val="auto"/>
                <w:sz w:val="24"/>
                <w:highlight w:val="none"/>
              </w:rPr>
              <w:t>成交服务费=1000000*1.</w:t>
            </w:r>
            <w:r>
              <w:rPr>
                <w:rFonts w:hint="eastAsia" w:hAnsi="宋体"/>
                <w:color w:val="auto"/>
                <w:sz w:val="24"/>
                <w:highlight w:val="none"/>
                <w:lang w:val="en-US" w:eastAsia="zh-CN"/>
              </w:rPr>
              <w:t>2</w:t>
            </w:r>
            <w:r>
              <w:rPr>
                <w:rFonts w:hint="eastAsia" w:hAnsi="宋体"/>
                <w:color w:val="auto"/>
                <w:sz w:val="24"/>
                <w:highlight w:val="none"/>
              </w:rPr>
              <w:t>%+500000*0.</w:t>
            </w:r>
            <w:r>
              <w:rPr>
                <w:rFonts w:hint="eastAsia" w:hAnsi="宋体"/>
                <w:color w:val="auto"/>
                <w:sz w:val="24"/>
                <w:highlight w:val="none"/>
                <w:lang w:val="en-US" w:eastAsia="zh-CN"/>
              </w:rPr>
              <w:t>64</w:t>
            </w:r>
            <w:r>
              <w:rPr>
                <w:rFonts w:hint="eastAsia" w:hAnsi="宋体"/>
                <w:color w:val="auto"/>
                <w:sz w:val="24"/>
                <w:highlight w:val="none"/>
              </w:rPr>
              <w:t>%=1</w:t>
            </w:r>
            <w:r>
              <w:rPr>
                <w:rFonts w:hint="eastAsia" w:hAnsi="宋体"/>
                <w:color w:val="auto"/>
                <w:sz w:val="24"/>
                <w:highlight w:val="none"/>
                <w:lang w:val="en-US" w:eastAsia="zh-CN"/>
              </w:rPr>
              <w:t>52</w:t>
            </w:r>
            <w:r>
              <w:rPr>
                <w:rFonts w:hint="eastAsia" w:hAnsi="宋体"/>
                <w:color w:val="auto"/>
                <w:sz w:val="24"/>
                <w:highlight w:val="none"/>
              </w:rPr>
              <w:t>00元。</w:t>
            </w:r>
          </w:p>
          <w:p w14:paraId="6B2BB4E9">
            <w:pPr>
              <w:snapToGrid/>
              <w:spacing w:after="0"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w:t>
            </w:r>
            <w:r>
              <w:rPr>
                <w:rFonts w:hint="eastAsia" w:ascii="宋体" w:hAnsi="宋体" w:cs="宋体"/>
                <w:b/>
                <w:bCs/>
                <w:color w:val="auto"/>
                <w:spacing w:val="-6"/>
                <w:sz w:val="24"/>
                <w:highlight w:val="none"/>
                <w:lang w:val="en-US" w:eastAsia="zh-CN"/>
              </w:rPr>
              <w:t>成交</w:t>
            </w:r>
            <w:r>
              <w:rPr>
                <w:rFonts w:hint="eastAsia" w:ascii="宋体" w:hAnsi="宋体" w:cs="宋体"/>
                <w:b/>
                <w:bCs/>
                <w:color w:val="auto"/>
                <w:spacing w:val="-6"/>
                <w:sz w:val="24"/>
                <w:highlight w:val="none"/>
              </w:rPr>
              <w:t>公告发出后5个工作日内。</w:t>
            </w:r>
          </w:p>
          <w:p w14:paraId="6B6210AE">
            <w:pPr>
              <w:keepNext w:val="0"/>
              <w:keepLines w:val="0"/>
              <w:pageBreakBefore w:val="0"/>
              <w:widowControl w:val="0"/>
              <w:kinsoku/>
              <w:wordWrap/>
              <w:overflowPunct/>
              <w:topLinePunct w:val="0"/>
              <w:autoSpaceDE/>
              <w:autoSpaceDN/>
              <w:bidi w:val="0"/>
              <w:snapToGrid/>
              <w:spacing w:line="360" w:lineRule="auto"/>
              <w:ind w:firstLine="456" w:firstLineChars="200"/>
              <w:textAlignment w:val="auto"/>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7B9E53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598AE1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6D1BEF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7066D7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w:t>
            </w: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en-US" w:eastAsia="zh-CN"/>
              </w:rPr>
              <w:t>发</w:t>
            </w:r>
            <w:r>
              <w:rPr>
                <w:rFonts w:hint="eastAsia" w:ascii="宋体" w:hAnsi="宋体" w:eastAsia="宋体" w:cs="Times New Roman"/>
                <w:color w:val="auto"/>
                <w:sz w:val="24"/>
                <w:highlight w:val="none"/>
              </w:rPr>
              <w:t>票信息请发送邮件至</w:t>
            </w:r>
            <w:r>
              <w:rPr>
                <w:rFonts w:hint="eastAsia" w:ascii="宋体" w:hAnsi="宋体" w:eastAsia="宋体" w:cs="Times New Roman"/>
                <w:color w:val="auto"/>
                <w:sz w:val="24"/>
                <w:highlight w:val="none"/>
                <w:lang w:val="en-US" w:eastAsia="zh-CN"/>
              </w:rPr>
              <w:t>327426800</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qq</w:t>
            </w:r>
            <w:r>
              <w:rPr>
                <w:rFonts w:hint="eastAsia" w:ascii="宋体" w:hAnsi="宋体" w:eastAsia="宋体" w:cs="Times New Roman"/>
                <w:color w:val="auto"/>
                <w:sz w:val="24"/>
                <w:highlight w:val="none"/>
              </w:rPr>
              <w:t>.com（提供项目名称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编号、开票资料、收件信息并注明专普票）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财务联系方式：</w:t>
            </w:r>
            <w:r>
              <w:rPr>
                <w:rFonts w:hint="eastAsia" w:ascii="宋体" w:hAnsi="宋体" w:eastAsia="宋体" w:cs="Times New Roman"/>
                <w:color w:val="auto"/>
                <w:sz w:val="24"/>
                <w:highlight w:val="none"/>
                <w:lang w:val="en-US" w:eastAsia="zh-CN"/>
              </w:rPr>
              <w:t>18072746761</w:t>
            </w:r>
            <w:r>
              <w:rPr>
                <w:rFonts w:hint="eastAsia" w:ascii="宋体" w:hAnsi="宋体" w:eastAsia="宋体" w:cs="Times New Roman"/>
                <w:color w:val="auto"/>
                <w:sz w:val="24"/>
                <w:highlight w:val="none"/>
              </w:rPr>
              <w:t>。</w:t>
            </w:r>
          </w:p>
        </w:tc>
      </w:tr>
    </w:tbl>
    <w:p w14:paraId="1147E9A1">
      <w:pPr>
        <w:pStyle w:val="12"/>
        <w:spacing w:line="440" w:lineRule="exact"/>
        <w:jc w:val="center"/>
        <w:rPr>
          <w:rFonts w:ascii="Times New Roman" w:hAnsi="宋体"/>
          <w:b/>
          <w:bCs/>
          <w:color w:val="auto"/>
          <w:sz w:val="24"/>
          <w:highlight w:val="none"/>
        </w:rPr>
      </w:pPr>
    </w:p>
    <w:p w14:paraId="2E901B34">
      <w:pPr>
        <w:pStyle w:val="12"/>
        <w:spacing w:line="440" w:lineRule="exact"/>
        <w:jc w:val="center"/>
        <w:rPr>
          <w:rFonts w:ascii="Times New Roman" w:hAnsi="Times New Roman"/>
          <w:b/>
          <w:bCs/>
          <w:color w:val="auto"/>
          <w:sz w:val="24"/>
          <w:highlight w:val="none"/>
        </w:rPr>
      </w:pPr>
      <w:r>
        <w:rPr>
          <w:rFonts w:ascii="Times New Roman" w:hAnsi="宋体"/>
          <w:b/>
          <w:bCs/>
          <w:color w:val="auto"/>
          <w:sz w:val="24"/>
          <w:highlight w:val="none"/>
        </w:rPr>
        <w:t>一、总则</w:t>
      </w:r>
    </w:p>
    <w:p w14:paraId="389F2031">
      <w:pPr>
        <w:pStyle w:val="12"/>
        <w:spacing w:line="360" w:lineRule="auto"/>
        <w:rPr>
          <w:rFonts w:hAnsi="宋体"/>
          <w:b/>
          <w:bCs/>
          <w:color w:val="auto"/>
          <w:sz w:val="24"/>
          <w:highlight w:val="none"/>
        </w:rPr>
      </w:pPr>
      <w:r>
        <w:rPr>
          <w:rFonts w:hAnsi="宋体"/>
          <w:b/>
          <w:bCs/>
          <w:color w:val="auto"/>
          <w:sz w:val="24"/>
          <w:highlight w:val="none"/>
        </w:rPr>
        <w:t>1</w:t>
      </w:r>
      <w:r>
        <w:rPr>
          <w:rFonts w:hint="eastAsia" w:hAnsi="宋体"/>
          <w:b/>
          <w:bCs/>
          <w:color w:val="auto"/>
          <w:sz w:val="24"/>
          <w:highlight w:val="none"/>
        </w:rPr>
        <w:t>、</w:t>
      </w:r>
      <w:r>
        <w:rPr>
          <w:rFonts w:hAnsi="宋体"/>
          <w:b/>
          <w:bCs/>
          <w:color w:val="auto"/>
          <w:sz w:val="24"/>
          <w:highlight w:val="none"/>
        </w:rPr>
        <w:t>说明</w:t>
      </w:r>
    </w:p>
    <w:p w14:paraId="02AF6D2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1项目说明：见</w:t>
      </w:r>
      <w:r>
        <w:rPr>
          <w:rFonts w:hint="eastAsia" w:hAnsi="宋体"/>
          <w:color w:val="auto"/>
          <w:sz w:val="24"/>
          <w:highlight w:val="none"/>
        </w:rPr>
        <w:t>磋商响应</w:t>
      </w:r>
      <w:r>
        <w:rPr>
          <w:rFonts w:hAnsi="宋体"/>
          <w:color w:val="auto"/>
          <w:sz w:val="24"/>
          <w:highlight w:val="none"/>
        </w:rPr>
        <w:t>须知前附表(以下称“前附表”)第1项和第2项所述。</w:t>
      </w:r>
    </w:p>
    <w:p w14:paraId="47007ED9">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2相关名词说明：</w:t>
      </w:r>
    </w:p>
    <w:p w14:paraId="4A9646BD">
      <w:pPr>
        <w:pStyle w:val="12"/>
        <w:spacing w:line="360" w:lineRule="auto"/>
        <w:ind w:firstLine="480" w:firstLineChars="200"/>
        <w:rPr>
          <w:rFonts w:hAnsi="宋体"/>
          <w:color w:val="auto"/>
          <w:sz w:val="24"/>
          <w:highlight w:val="none"/>
        </w:rPr>
      </w:pPr>
      <w:r>
        <w:rPr>
          <w:rFonts w:hAnsi="宋体"/>
          <w:color w:val="auto"/>
          <w:sz w:val="24"/>
          <w:highlight w:val="none"/>
        </w:rPr>
        <w:t>本项目中采购人为</w:t>
      </w:r>
      <w:r>
        <w:rPr>
          <w:rFonts w:hint="eastAsia" w:hAnsi="宋体" w:cs="Calibri"/>
          <w:color w:val="auto"/>
          <w:kern w:val="0"/>
          <w:sz w:val="24"/>
          <w:highlight w:val="none"/>
          <w:lang w:eastAsia="zh-CN"/>
        </w:rPr>
        <w:t>杭州图书馆</w:t>
      </w:r>
      <w:r>
        <w:rPr>
          <w:rFonts w:hAnsi="宋体"/>
          <w:color w:val="auto"/>
          <w:sz w:val="24"/>
          <w:highlight w:val="none"/>
        </w:rPr>
        <w:t>，</w:t>
      </w:r>
      <w:r>
        <w:rPr>
          <w:rFonts w:hint="eastAsia" w:hAnsi="宋体"/>
          <w:color w:val="auto"/>
          <w:sz w:val="24"/>
          <w:highlight w:val="none"/>
        </w:rPr>
        <w:t>采购</w:t>
      </w:r>
      <w:r>
        <w:rPr>
          <w:rFonts w:hAnsi="宋体"/>
          <w:color w:val="auto"/>
          <w:sz w:val="24"/>
          <w:highlight w:val="none"/>
        </w:rPr>
        <w:t>代理机构为杭州意信招标代理有限公司</w:t>
      </w:r>
      <w:r>
        <w:rPr>
          <w:rFonts w:hint="eastAsia" w:hAnsi="宋体"/>
          <w:color w:val="auto"/>
          <w:sz w:val="24"/>
          <w:highlight w:val="none"/>
        </w:rPr>
        <w:t>。自愿参加本次项目应标的公司为磋商响应方，经评审产生并经批准的磋商响应方为成交人，签订合同后的成交人为供应商（合同中的乙方）</w:t>
      </w:r>
      <w:r>
        <w:rPr>
          <w:rFonts w:hint="eastAsia" w:hAnsi="宋体"/>
          <w:color w:val="auto"/>
          <w:sz w:val="24"/>
          <w:szCs w:val="24"/>
          <w:highlight w:val="none"/>
        </w:rPr>
        <w:t>。</w:t>
      </w:r>
    </w:p>
    <w:p w14:paraId="34276DDC">
      <w:pPr>
        <w:pStyle w:val="12"/>
        <w:spacing w:line="360" w:lineRule="auto"/>
        <w:ind w:firstLine="480" w:firstLineChars="200"/>
        <w:rPr>
          <w:rFonts w:hAnsi="宋体"/>
          <w:color w:val="auto"/>
          <w:sz w:val="24"/>
          <w:highlight w:val="none"/>
        </w:rPr>
      </w:pPr>
      <w:r>
        <w:rPr>
          <w:rFonts w:hint="eastAsia" w:hAnsi="宋体"/>
          <w:color w:val="auto"/>
          <w:sz w:val="24"/>
          <w:highlight w:val="none"/>
        </w:rPr>
        <w:t>服务：系指按竞争性磋商采购文件要求的服务。</w:t>
      </w:r>
    </w:p>
    <w:p w14:paraId="0E0C7B29">
      <w:pPr>
        <w:pStyle w:val="12"/>
        <w:tabs>
          <w:tab w:val="left" w:pos="720"/>
        </w:tabs>
        <w:spacing w:line="360" w:lineRule="auto"/>
        <w:rPr>
          <w:rFonts w:hAnsi="宋体"/>
          <w:color w:val="auto"/>
          <w:sz w:val="24"/>
          <w:highlight w:val="none"/>
        </w:rPr>
      </w:pPr>
      <w:r>
        <w:rPr>
          <w:rFonts w:hAnsi="宋体"/>
          <w:b/>
          <w:bCs/>
          <w:color w:val="auto"/>
          <w:sz w:val="24"/>
          <w:highlight w:val="none"/>
        </w:rPr>
        <w:t>2</w:t>
      </w:r>
      <w:r>
        <w:rPr>
          <w:rFonts w:hint="eastAsia" w:hAnsi="宋体"/>
          <w:b/>
          <w:bCs/>
          <w:color w:val="auto"/>
          <w:sz w:val="24"/>
          <w:highlight w:val="none"/>
        </w:rPr>
        <w:t>、</w:t>
      </w:r>
      <w:r>
        <w:rPr>
          <w:rFonts w:hAnsi="宋体"/>
          <w:b/>
          <w:bCs/>
          <w:color w:val="auto"/>
          <w:sz w:val="24"/>
          <w:highlight w:val="none"/>
        </w:rPr>
        <w:t>采购方式</w:t>
      </w:r>
      <w:r>
        <w:rPr>
          <w:rFonts w:hint="eastAsia" w:hAnsi="宋体"/>
          <w:b/>
          <w:bCs/>
          <w:color w:val="auto"/>
          <w:sz w:val="24"/>
          <w:highlight w:val="none"/>
        </w:rPr>
        <w:t>：</w:t>
      </w:r>
      <w:r>
        <w:rPr>
          <w:rFonts w:hAnsi="宋体"/>
          <w:color w:val="auto"/>
          <w:sz w:val="24"/>
          <w:szCs w:val="28"/>
          <w:highlight w:val="none"/>
        </w:rPr>
        <w:t>竞争性磋商</w:t>
      </w:r>
    </w:p>
    <w:p w14:paraId="0724DBC8">
      <w:pPr>
        <w:spacing w:line="360" w:lineRule="auto"/>
        <w:jc w:val="left"/>
        <w:outlineLvl w:val="0"/>
        <w:rPr>
          <w:rFonts w:ascii="宋体" w:hAnsi="宋体"/>
          <w:b/>
          <w:bCs/>
          <w:color w:val="auto"/>
          <w:sz w:val="24"/>
          <w:highlight w:val="none"/>
        </w:rPr>
      </w:pPr>
      <w:r>
        <w:rPr>
          <w:rFonts w:hint="eastAsia" w:ascii="宋体" w:hAnsi="宋体"/>
          <w:b/>
          <w:bCs/>
          <w:color w:val="auto"/>
          <w:sz w:val="24"/>
          <w:highlight w:val="none"/>
        </w:rPr>
        <w:t>3、磋商费用</w:t>
      </w:r>
    </w:p>
    <w:p w14:paraId="35E83A29">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3.1无论竞争性磋商过程和结果如何，磋商响应方自行承担与磋商响应有关的全部费用。</w:t>
      </w:r>
    </w:p>
    <w:p w14:paraId="65D17ACC">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highlight w:val="none"/>
        </w:rPr>
      </w:pPr>
      <w:r>
        <w:rPr>
          <w:rFonts w:hint="eastAsia" w:hAnsi="宋体"/>
          <w:color w:val="auto"/>
          <w:sz w:val="24"/>
          <w:highlight w:val="none"/>
        </w:rPr>
        <w:t>3.2</w:t>
      </w:r>
      <w:r>
        <w:rPr>
          <w:rFonts w:hint="eastAsia" w:hAnsi="宋体"/>
          <w:color w:val="auto"/>
          <w:sz w:val="24"/>
          <w:szCs w:val="24"/>
          <w:highlight w:val="none"/>
        </w:rPr>
        <w:t>如果</w:t>
      </w:r>
      <w:r>
        <w:rPr>
          <w:rFonts w:hint="eastAsia" w:hAnsi="宋体"/>
          <w:color w:val="auto"/>
          <w:sz w:val="24"/>
          <w:highlight w:val="none"/>
        </w:rPr>
        <w:t>磋商响应方</w:t>
      </w:r>
      <w:r>
        <w:rPr>
          <w:rFonts w:hint="eastAsia" w:hAnsi="宋体"/>
          <w:color w:val="auto"/>
          <w:sz w:val="24"/>
          <w:szCs w:val="24"/>
          <w:highlight w:val="none"/>
        </w:rPr>
        <w:t>成交，</w:t>
      </w:r>
      <w:r>
        <w:rPr>
          <w:rFonts w:hint="eastAsia" w:hAnsi="宋体" w:cs="宋体"/>
          <w:color w:val="auto"/>
          <w:kern w:val="28"/>
          <w:sz w:val="24"/>
          <w:szCs w:val="24"/>
          <w:highlight w:val="none"/>
        </w:rPr>
        <w:t>参照国家《招标代理服务收费管理暂行办法》(即计价【2002】1980号)收费标准计算总费用的80%</w:t>
      </w:r>
      <w:r>
        <w:rPr>
          <w:rFonts w:hint="eastAsia"/>
          <w:color w:val="auto"/>
          <w:sz w:val="24"/>
          <w:highlight w:val="none"/>
        </w:rPr>
        <w:t>（不足壹仟伍佰元按壹仟伍佰元收取）向</w:t>
      </w:r>
      <w:r>
        <w:rPr>
          <w:rFonts w:hint="eastAsia" w:hAnsi="宋体" w:cs="Courier New"/>
          <w:color w:val="auto"/>
          <w:sz w:val="24"/>
          <w:szCs w:val="24"/>
          <w:highlight w:val="none"/>
        </w:rPr>
        <w:t>杭州意信招标代理有限公司</w:t>
      </w:r>
      <w:r>
        <w:rPr>
          <w:rFonts w:hint="eastAsia"/>
          <w:color w:val="auto"/>
          <w:sz w:val="24"/>
          <w:highlight w:val="none"/>
        </w:rPr>
        <w:t>支付</w:t>
      </w:r>
      <w:r>
        <w:rPr>
          <w:rFonts w:hint="eastAsia"/>
          <w:color w:val="auto"/>
          <w:sz w:val="24"/>
          <w:highlight w:val="none"/>
          <w:lang w:val="en-US" w:eastAsia="zh-CN"/>
        </w:rPr>
        <w:t>成交</w:t>
      </w:r>
      <w:r>
        <w:rPr>
          <w:rFonts w:hint="eastAsia"/>
          <w:color w:val="auto"/>
          <w:sz w:val="24"/>
          <w:highlight w:val="none"/>
        </w:rPr>
        <w:t>服务费</w:t>
      </w:r>
      <w:r>
        <w:rPr>
          <w:rFonts w:hint="eastAsia" w:hAnsi="宋体"/>
          <w:color w:val="auto"/>
          <w:sz w:val="24"/>
          <w:highlight w:val="none"/>
        </w:rPr>
        <w:t>。</w:t>
      </w:r>
    </w:p>
    <w:p w14:paraId="5C12BB7E">
      <w:pPr>
        <w:pStyle w:val="12"/>
        <w:spacing w:line="440" w:lineRule="exact"/>
        <w:jc w:val="center"/>
        <w:rPr>
          <w:rFonts w:ascii="Times New Roman" w:hAnsi="宋体"/>
          <w:b/>
          <w:bCs/>
          <w:color w:val="auto"/>
          <w:sz w:val="24"/>
          <w:highlight w:val="none"/>
        </w:rPr>
      </w:pPr>
    </w:p>
    <w:p w14:paraId="539D87E5">
      <w:pPr>
        <w:pStyle w:val="12"/>
        <w:spacing w:line="440" w:lineRule="exact"/>
        <w:jc w:val="center"/>
        <w:rPr>
          <w:rFonts w:ascii="Times New Roman" w:hAnsi="Times New Roman"/>
          <w:b/>
          <w:bCs/>
          <w:color w:val="auto"/>
          <w:sz w:val="24"/>
          <w:highlight w:val="none"/>
        </w:rPr>
      </w:pPr>
      <w:r>
        <w:rPr>
          <w:rFonts w:ascii="Times New Roman" w:hAnsi="宋体"/>
          <w:b/>
          <w:bCs/>
          <w:color w:val="auto"/>
          <w:sz w:val="24"/>
          <w:highlight w:val="none"/>
        </w:rPr>
        <w:t>二、磋商采购文件</w:t>
      </w:r>
    </w:p>
    <w:p w14:paraId="5E38C1C4">
      <w:pPr>
        <w:pStyle w:val="12"/>
        <w:spacing w:line="360" w:lineRule="auto"/>
        <w:rPr>
          <w:rFonts w:ascii="Times New Roman" w:hAnsi="Times New Roman"/>
          <w:b/>
          <w:bCs/>
          <w:color w:val="auto"/>
          <w:sz w:val="24"/>
          <w:highlight w:val="none"/>
        </w:rPr>
      </w:pPr>
      <w:r>
        <w:rPr>
          <w:rFonts w:hint="eastAsia" w:hAnsi="宋体"/>
          <w:b/>
          <w:bCs/>
          <w:color w:val="auto"/>
          <w:sz w:val="24"/>
          <w:highlight w:val="none"/>
        </w:rPr>
        <w:t>4</w:t>
      </w:r>
      <w:r>
        <w:rPr>
          <w:rFonts w:hint="eastAsia" w:ascii="Times New Roman" w:hAnsi="宋体"/>
          <w:b/>
          <w:bCs/>
          <w:color w:val="auto"/>
          <w:sz w:val="24"/>
          <w:highlight w:val="none"/>
        </w:rPr>
        <w:t>、</w:t>
      </w:r>
      <w:r>
        <w:rPr>
          <w:rFonts w:ascii="Times New Roman" w:hAnsi="宋体"/>
          <w:b/>
          <w:bCs/>
          <w:color w:val="auto"/>
          <w:sz w:val="24"/>
          <w:highlight w:val="none"/>
        </w:rPr>
        <w:t>磋商采购文件的组成</w:t>
      </w:r>
    </w:p>
    <w:p w14:paraId="4EEED73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highlight w:val="none"/>
        </w:rPr>
      </w:pPr>
      <w:r>
        <w:rPr>
          <w:rFonts w:hint="eastAsia" w:ascii="宋体" w:hAnsi="宋体" w:eastAsia="宋体" w:cs="宋体"/>
          <w:color w:val="auto"/>
          <w:sz w:val="24"/>
          <w:highlight w:val="none"/>
        </w:rPr>
        <w:t>4.1磋商</w:t>
      </w:r>
      <w:r>
        <w:rPr>
          <w:rFonts w:ascii="Times New Roman" w:hAnsi="宋体"/>
          <w:color w:val="auto"/>
          <w:sz w:val="24"/>
          <w:highlight w:val="none"/>
        </w:rPr>
        <w:t>采购文件包括下列文件及附件</w:t>
      </w:r>
    </w:p>
    <w:p w14:paraId="2B44CA74">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第一章</w:t>
      </w:r>
      <w:r>
        <w:rPr>
          <w:rFonts w:hint="eastAsia" w:ascii="Times New Roman" w:hAnsi="宋体"/>
          <w:color w:val="auto"/>
          <w:sz w:val="24"/>
          <w:highlight w:val="none"/>
        </w:rPr>
        <w:t xml:space="preserve"> 采购公告</w:t>
      </w:r>
    </w:p>
    <w:p w14:paraId="53777E73">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第二章</w:t>
      </w:r>
      <w:r>
        <w:rPr>
          <w:rFonts w:hint="eastAsia" w:ascii="Times New Roman" w:hAnsi="宋体"/>
          <w:color w:val="auto"/>
          <w:sz w:val="24"/>
          <w:highlight w:val="none"/>
        </w:rPr>
        <w:t xml:space="preserve"> 磋商响应</w:t>
      </w:r>
      <w:r>
        <w:rPr>
          <w:rFonts w:ascii="Times New Roman" w:hAnsi="宋体"/>
          <w:color w:val="auto"/>
          <w:sz w:val="24"/>
          <w:highlight w:val="none"/>
        </w:rPr>
        <w:t>须知</w:t>
      </w:r>
    </w:p>
    <w:p w14:paraId="5B6DA33D">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三</w:t>
      </w:r>
      <w:r>
        <w:rPr>
          <w:rFonts w:ascii="Times New Roman" w:hAnsi="宋体"/>
          <w:color w:val="auto"/>
          <w:sz w:val="24"/>
          <w:highlight w:val="none"/>
        </w:rPr>
        <w:t>章</w:t>
      </w:r>
      <w:r>
        <w:rPr>
          <w:rFonts w:hint="eastAsia" w:ascii="Times New Roman" w:hAnsi="宋体"/>
          <w:color w:val="auto"/>
          <w:sz w:val="24"/>
          <w:highlight w:val="none"/>
        </w:rPr>
        <w:t xml:space="preserve"> 磋商方法和程序</w:t>
      </w:r>
    </w:p>
    <w:p w14:paraId="239EEA11">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四</w:t>
      </w:r>
      <w:r>
        <w:rPr>
          <w:rFonts w:ascii="Times New Roman" w:hAnsi="宋体"/>
          <w:color w:val="auto"/>
          <w:sz w:val="24"/>
          <w:highlight w:val="none"/>
        </w:rPr>
        <w:t>章</w:t>
      </w:r>
      <w:r>
        <w:rPr>
          <w:rFonts w:hint="eastAsia" w:ascii="Times New Roman" w:hAnsi="宋体"/>
          <w:color w:val="auto"/>
          <w:sz w:val="24"/>
          <w:highlight w:val="none"/>
        </w:rPr>
        <w:t xml:space="preserve"> </w:t>
      </w:r>
      <w:r>
        <w:rPr>
          <w:rFonts w:hint="eastAsia" w:hAnsi="宋体"/>
          <w:color w:val="auto"/>
          <w:sz w:val="24"/>
          <w:highlight w:val="none"/>
          <w:lang w:val="en-US" w:eastAsia="zh-CN"/>
        </w:rPr>
        <w:t>采购需求</w:t>
      </w:r>
    </w:p>
    <w:p w14:paraId="36A9951C">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五</w:t>
      </w:r>
      <w:r>
        <w:rPr>
          <w:rFonts w:ascii="Times New Roman" w:hAnsi="宋体"/>
          <w:color w:val="auto"/>
          <w:sz w:val="24"/>
          <w:highlight w:val="none"/>
        </w:rPr>
        <w:t>章</w:t>
      </w:r>
      <w:r>
        <w:rPr>
          <w:rFonts w:hint="eastAsia" w:ascii="Times New Roman" w:hAnsi="宋体"/>
          <w:color w:val="auto"/>
          <w:sz w:val="24"/>
          <w:highlight w:val="none"/>
          <w:lang w:val="en-US" w:eastAsia="zh-CN"/>
        </w:rPr>
        <w:t xml:space="preserve"> </w:t>
      </w:r>
      <w:r>
        <w:rPr>
          <w:rFonts w:hint="eastAsia" w:ascii="Times New Roman" w:hAnsi="Times New Roman"/>
          <w:color w:val="auto"/>
          <w:sz w:val="24"/>
          <w:highlight w:val="none"/>
        </w:rPr>
        <w:t>采购合同一般和特殊条款</w:t>
      </w:r>
    </w:p>
    <w:p w14:paraId="33182F2D">
      <w:pPr>
        <w:pStyle w:val="12"/>
        <w:numPr>
          <w:ilvl w:val="0"/>
          <w:numId w:val="1"/>
        </w:numPr>
        <w:spacing w:line="360" w:lineRule="auto"/>
        <w:rPr>
          <w:rFonts w:ascii="Times New Roman" w:hAnsi="Times New Roman"/>
          <w:color w:val="auto"/>
          <w:sz w:val="24"/>
          <w:highlight w:val="none"/>
        </w:rPr>
      </w:pPr>
      <w:r>
        <w:rPr>
          <w:rFonts w:ascii="Times New Roman" w:hAnsi="宋体"/>
          <w:color w:val="auto"/>
          <w:sz w:val="24"/>
          <w:highlight w:val="none"/>
        </w:rPr>
        <w:t>第</w:t>
      </w:r>
      <w:r>
        <w:rPr>
          <w:rFonts w:hint="eastAsia" w:ascii="Times New Roman" w:hAnsi="宋体"/>
          <w:color w:val="auto"/>
          <w:sz w:val="24"/>
          <w:highlight w:val="none"/>
        </w:rPr>
        <w:t>六</w:t>
      </w:r>
      <w:r>
        <w:rPr>
          <w:rFonts w:ascii="Times New Roman" w:hAnsi="宋体"/>
          <w:color w:val="auto"/>
          <w:sz w:val="24"/>
          <w:highlight w:val="none"/>
        </w:rPr>
        <w:t>章</w:t>
      </w:r>
      <w:r>
        <w:rPr>
          <w:rFonts w:hint="eastAsia" w:ascii="Times New Roman" w:hAnsi="宋体"/>
          <w:color w:val="auto"/>
          <w:sz w:val="24"/>
          <w:highlight w:val="none"/>
        </w:rPr>
        <w:t xml:space="preserve"> 磋商响应</w:t>
      </w:r>
      <w:r>
        <w:rPr>
          <w:rFonts w:ascii="Times New Roman" w:hAnsi="宋体"/>
          <w:color w:val="auto"/>
          <w:sz w:val="24"/>
          <w:highlight w:val="none"/>
        </w:rPr>
        <w:t>文件格式及其附件</w:t>
      </w:r>
    </w:p>
    <w:p w14:paraId="4F0B8D82">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磋商响应方</w:t>
      </w:r>
      <w:r>
        <w:rPr>
          <w:rFonts w:hAnsi="宋体"/>
          <w:color w:val="auto"/>
          <w:sz w:val="24"/>
          <w:highlight w:val="none"/>
        </w:rPr>
        <w:t>应认真审阅磋商采购文件中所有的内容，包括</w:t>
      </w:r>
      <w:r>
        <w:rPr>
          <w:rFonts w:hint="eastAsia" w:ascii="Times New Roman" w:hAnsi="宋体"/>
          <w:color w:val="auto"/>
          <w:sz w:val="24"/>
          <w:highlight w:val="none"/>
        </w:rPr>
        <w:t>采购公告、</w:t>
      </w:r>
      <w:r>
        <w:rPr>
          <w:rFonts w:hint="eastAsia" w:hAnsi="宋体"/>
          <w:color w:val="auto"/>
          <w:sz w:val="24"/>
          <w:highlight w:val="none"/>
        </w:rPr>
        <w:t>磋商响应</w:t>
      </w:r>
      <w:r>
        <w:rPr>
          <w:rFonts w:hAnsi="宋体"/>
          <w:color w:val="auto"/>
          <w:sz w:val="24"/>
          <w:highlight w:val="none"/>
        </w:rPr>
        <w:t>须知、</w:t>
      </w:r>
      <w:r>
        <w:rPr>
          <w:rFonts w:hint="eastAsia" w:hAnsi="宋体"/>
          <w:color w:val="auto"/>
          <w:sz w:val="24"/>
          <w:highlight w:val="none"/>
        </w:rPr>
        <w:t>磋商方法和程序、</w:t>
      </w:r>
      <w:r>
        <w:rPr>
          <w:rFonts w:hint="eastAsia" w:hAnsi="宋体"/>
          <w:color w:val="auto"/>
          <w:sz w:val="24"/>
          <w:highlight w:val="none"/>
          <w:lang w:val="en-US" w:eastAsia="zh-CN"/>
        </w:rPr>
        <w:t>采购需求</w:t>
      </w:r>
      <w:r>
        <w:rPr>
          <w:rFonts w:hAnsi="宋体"/>
          <w:color w:val="auto"/>
          <w:sz w:val="24"/>
          <w:highlight w:val="none"/>
        </w:rPr>
        <w:t>、</w:t>
      </w:r>
      <w:r>
        <w:rPr>
          <w:rFonts w:hint="eastAsia" w:hAnsi="宋体"/>
          <w:color w:val="auto"/>
          <w:sz w:val="24"/>
          <w:highlight w:val="none"/>
        </w:rPr>
        <w:t>采购合同一般和特殊条款</w:t>
      </w:r>
      <w:r>
        <w:rPr>
          <w:rFonts w:hAnsi="宋体"/>
          <w:color w:val="auto"/>
          <w:sz w:val="24"/>
          <w:highlight w:val="none"/>
        </w:rPr>
        <w:t>、</w:t>
      </w:r>
      <w:r>
        <w:rPr>
          <w:rFonts w:hint="eastAsia" w:hAnsi="宋体"/>
          <w:color w:val="auto"/>
          <w:sz w:val="24"/>
          <w:highlight w:val="none"/>
        </w:rPr>
        <w:t>磋商响应</w:t>
      </w:r>
      <w:r>
        <w:rPr>
          <w:rFonts w:hAnsi="宋体"/>
          <w:color w:val="auto"/>
          <w:sz w:val="24"/>
          <w:highlight w:val="none"/>
        </w:rPr>
        <w:t>文件格式及其附件等。如果</w:t>
      </w:r>
      <w:r>
        <w:rPr>
          <w:rFonts w:hint="eastAsia" w:hAnsi="宋体"/>
          <w:color w:val="auto"/>
          <w:sz w:val="24"/>
          <w:highlight w:val="none"/>
        </w:rPr>
        <w:t>磋商响应方</w:t>
      </w:r>
      <w:r>
        <w:rPr>
          <w:rFonts w:hAnsi="宋体"/>
          <w:color w:val="auto"/>
          <w:sz w:val="24"/>
          <w:highlight w:val="none"/>
        </w:rPr>
        <w:t>编制的</w:t>
      </w:r>
      <w:r>
        <w:rPr>
          <w:rFonts w:hint="eastAsia" w:hAnsi="宋体"/>
          <w:color w:val="auto"/>
          <w:sz w:val="24"/>
          <w:highlight w:val="none"/>
        </w:rPr>
        <w:t>磋商响应</w:t>
      </w:r>
      <w:r>
        <w:rPr>
          <w:rFonts w:hAnsi="宋体"/>
          <w:color w:val="auto"/>
          <w:sz w:val="24"/>
          <w:highlight w:val="none"/>
        </w:rPr>
        <w:t>文件实质上不响应磋商采购文件的要求，其</w:t>
      </w:r>
      <w:r>
        <w:rPr>
          <w:rFonts w:hint="eastAsia" w:hAnsi="宋体"/>
          <w:color w:val="auto"/>
          <w:sz w:val="24"/>
          <w:highlight w:val="none"/>
        </w:rPr>
        <w:t>磋商响应</w:t>
      </w:r>
      <w:r>
        <w:rPr>
          <w:rFonts w:hAnsi="宋体"/>
          <w:color w:val="auto"/>
          <w:sz w:val="24"/>
          <w:highlight w:val="none"/>
        </w:rPr>
        <w:t>文件将被视为无效。</w:t>
      </w:r>
    </w:p>
    <w:p w14:paraId="4A0BAF03">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bCs/>
          <w:color w:val="auto"/>
          <w:sz w:val="24"/>
          <w:highlight w:val="none"/>
        </w:rPr>
      </w:pPr>
      <w:r>
        <w:rPr>
          <w:rFonts w:hAnsi="宋体"/>
          <w:b/>
          <w:bCs/>
          <w:color w:val="auto"/>
          <w:sz w:val="24"/>
          <w:highlight w:val="none"/>
        </w:rPr>
        <w:t>5</w:t>
      </w:r>
      <w:r>
        <w:rPr>
          <w:rFonts w:hint="eastAsia" w:hAnsi="宋体"/>
          <w:b/>
          <w:bCs/>
          <w:color w:val="auto"/>
          <w:sz w:val="24"/>
          <w:highlight w:val="none"/>
        </w:rPr>
        <w:t>、</w:t>
      </w:r>
      <w:r>
        <w:rPr>
          <w:rFonts w:hAnsi="宋体"/>
          <w:b/>
          <w:bCs/>
          <w:color w:val="auto"/>
          <w:sz w:val="24"/>
          <w:highlight w:val="none"/>
        </w:rPr>
        <w:t>磋商采购文件的解释</w:t>
      </w:r>
    </w:p>
    <w:p w14:paraId="30851E4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5.1已获取磋商采购文件的潜在磋商响应方，若有问题需要澄清，应当在磋商响应截止时间前三个工作日内以书面形式送达采购代理机构，采购代理机构对认为有必要回答的问题，将以书面解答形式通知所有磋商采购文件收受人。</w:t>
      </w:r>
    </w:p>
    <w:p w14:paraId="1D160382">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5</w:t>
      </w:r>
      <w:r>
        <w:rPr>
          <w:rFonts w:hint="eastAsia" w:hAnsi="宋体"/>
          <w:color w:val="auto"/>
          <w:sz w:val="24"/>
          <w:highlight w:val="none"/>
        </w:rPr>
        <w:t>.2</w:t>
      </w:r>
      <w:r>
        <w:rPr>
          <w:rFonts w:hAnsi="宋体"/>
          <w:color w:val="auto"/>
          <w:sz w:val="24"/>
          <w:highlight w:val="none"/>
        </w:rPr>
        <w:t>不论</w:t>
      </w:r>
      <w:r>
        <w:rPr>
          <w:rFonts w:hint="eastAsia" w:hAnsi="宋体"/>
          <w:color w:val="auto"/>
          <w:sz w:val="24"/>
          <w:highlight w:val="none"/>
        </w:rPr>
        <w:t>采购代理机构</w:t>
      </w:r>
      <w:r>
        <w:rPr>
          <w:rFonts w:hAnsi="宋体"/>
          <w:color w:val="auto"/>
          <w:sz w:val="24"/>
          <w:highlight w:val="none"/>
        </w:rPr>
        <w:t>向</w:t>
      </w:r>
      <w:r>
        <w:rPr>
          <w:rFonts w:hint="eastAsia" w:hAnsi="宋体"/>
          <w:color w:val="auto"/>
          <w:sz w:val="24"/>
          <w:highlight w:val="none"/>
        </w:rPr>
        <w:t>磋商响应方</w:t>
      </w:r>
      <w:r>
        <w:rPr>
          <w:rFonts w:hAnsi="宋体"/>
          <w:color w:val="auto"/>
          <w:sz w:val="24"/>
          <w:highlight w:val="none"/>
        </w:rPr>
        <w:t>发送的资料文件，还是</w:t>
      </w:r>
      <w:r>
        <w:rPr>
          <w:rFonts w:hint="eastAsia" w:hAnsi="宋体"/>
          <w:color w:val="auto"/>
          <w:sz w:val="24"/>
          <w:highlight w:val="none"/>
        </w:rPr>
        <w:t>磋商响应方</w:t>
      </w:r>
      <w:r>
        <w:rPr>
          <w:rFonts w:hAnsi="宋体"/>
          <w:color w:val="auto"/>
          <w:sz w:val="24"/>
          <w:highlight w:val="none"/>
        </w:rPr>
        <w:t>提出的问题，均采用书面形式，任何口头提问及答复一律无效。</w:t>
      </w:r>
    </w:p>
    <w:p w14:paraId="093D2D9B">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bCs/>
          <w:color w:val="auto"/>
          <w:sz w:val="24"/>
          <w:highlight w:val="none"/>
        </w:rPr>
      </w:pPr>
      <w:r>
        <w:rPr>
          <w:rFonts w:hAnsi="宋体"/>
          <w:b/>
          <w:bCs/>
          <w:color w:val="auto"/>
          <w:sz w:val="24"/>
          <w:highlight w:val="none"/>
        </w:rPr>
        <w:t>6</w:t>
      </w:r>
      <w:r>
        <w:rPr>
          <w:rFonts w:hint="eastAsia" w:hAnsi="宋体"/>
          <w:b/>
          <w:bCs/>
          <w:color w:val="auto"/>
          <w:sz w:val="24"/>
          <w:highlight w:val="none"/>
        </w:rPr>
        <w:t>、</w:t>
      </w:r>
      <w:r>
        <w:rPr>
          <w:rFonts w:hAnsi="宋体"/>
          <w:b/>
          <w:bCs/>
          <w:color w:val="auto"/>
          <w:sz w:val="24"/>
          <w:highlight w:val="none"/>
        </w:rPr>
        <w:t>磋商采购文件的修改</w:t>
      </w:r>
    </w:p>
    <w:p w14:paraId="4ADE06F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highlight w:val="none"/>
        </w:rPr>
      </w:pPr>
      <w:r>
        <w:rPr>
          <w:rFonts w:hAnsi="宋体"/>
          <w:color w:val="auto"/>
          <w:sz w:val="24"/>
          <w:highlight w:val="none"/>
        </w:rPr>
        <w:t>6</w:t>
      </w:r>
      <w:r>
        <w:rPr>
          <w:rFonts w:hint="eastAsia" w:hAnsi="宋体"/>
          <w:color w:val="auto"/>
          <w:sz w:val="24"/>
          <w:highlight w:val="none"/>
        </w:rPr>
        <w:t>.</w:t>
      </w:r>
      <w:r>
        <w:rPr>
          <w:rFonts w:hAnsi="宋体"/>
          <w:color w:val="auto"/>
          <w:sz w:val="24"/>
          <w:highlight w:val="none"/>
        </w:rPr>
        <w:t>1从采购文件</w:t>
      </w:r>
      <w:r>
        <w:rPr>
          <w:rFonts w:hint="eastAsia" w:hAnsi="宋体"/>
          <w:color w:val="auto"/>
          <w:sz w:val="24"/>
          <w:highlight w:val="none"/>
        </w:rPr>
        <w:t>发</w:t>
      </w:r>
      <w:r>
        <w:rPr>
          <w:rFonts w:hAnsi="宋体"/>
          <w:color w:val="auto"/>
          <w:sz w:val="24"/>
          <w:highlight w:val="none"/>
        </w:rPr>
        <w:t>出至</w:t>
      </w:r>
      <w:r>
        <w:rPr>
          <w:rFonts w:hint="eastAsia" w:hAnsi="宋体"/>
          <w:color w:val="auto"/>
          <w:sz w:val="24"/>
          <w:highlight w:val="none"/>
        </w:rPr>
        <w:t>磋商</w:t>
      </w:r>
      <w:r>
        <w:rPr>
          <w:rFonts w:hAnsi="宋体"/>
          <w:color w:val="auto"/>
          <w:sz w:val="24"/>
          <w:highlight w:val="none"/>
        </w:rPr>
        <w:t>截止日期前，</w:t>
      </w:r>
      <w:r>
        <w:rPr>
          <w:rFonts w:hint="eastAsia" w:hAnsi="宋体"/>
          <w:color w:val="auto"/>
          <w:sz w:val="24"/>
          <w:highlight w:val="none"/>
        </w:rPr>
        <w:t>采购代</w:t>
      </w:r>
      <w:r>
        <w:rPr>
          <w:rFonts w:hint="eastAsia" w:ascii="Times New Roman" w:hAnsi="宋体"/>
          <w:color w:val="auto"/>
          <w:sz w:val="24"/>
          <w:highlight w:val="none"/>
        </w:rPr>
        <w:t>理机构</w:t>
      </w:r>
      <w:r>
        <w:rPr>
          <w:rFonts w:ascii="Times New Roman" w:hAnsi="宋体"/>
          <w:color w:val="auto"/>
          <w:sz w:val="24"/>
          <w:highlight w:val="none"/>
        </w:rPr>
        <w:t>可能会以补充通知的方式修改磋商采购文件。</w:t>
      </w:r>
    </w:p>
    <w:p w14:paraId="18465E99">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Ansi="宋体"/>
          <w:color w:val="auto"/>
          <w:sz w:val="24"/>
          <w:highlight w:val="none"/>
        </w:rPr>
        <w:t>2补充通知作为采购文件的组成部分，将以书面形式同时发给购得采购文件的供应商。</w:t>
      </w:r>
    </w:p>
    <w:p w14:paraId="3F3F820B">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highlight w:val="none"/>
        </w:rPr>
      </w:pPr>
      <w:r>
        <w:rPr>
          <w:rFonts w:ascii="宋体" w:hAnsi="宋体"/>
          <w:color w:val="auto"/>
          <w:highlight w:val="none"/>
        </w:rPr>
        <w:t>6</w:t>
      </w:r>
      <w:r>
        <w:rPr>
          <w:rFonts w:hint="eastAsia" w:hAnsi="宋体"/>
          <w:color w:val="auto"/>
          <w:highlight w:val="none"/>
        </w:rPr>
        <w:t>.</w:t>
      </w:r>
      <w:r>
        <w:rPr>
          <w:rFonts w:ascii="宋体" w:hAnsi="宋体"/>
          <w:color w:val="auto"/>
          <w:highlight w:val="none"/>
        </w:rPr>
        <w:t>3若有必要，</w:t>
      </w:r>
      <w:r>
        <w:rPr>
          <w:rFonts w:hint="eastAsia" w:ascii="宋体" w:hAnsi="宋体"/>
          <w:color w:val="auto"/>
          <w:highlight w:val="none"/>
        </w:rPr>
        <w:t>采购代理机构</w:t>
      </w:r>
      <w:r>
        <w:rPr>
          <w:rFonts w:ascii="宋体" w:hAnsi="宋体"/>
          <w:color w:val="auto"/>
          <w:highlight w:val="none"/>
        </w:rPr>
        <w:t>将酌情延长递交</w:t>
      </w:r>
      <w:r>
        <w:rPr>
          <w:rFonts w:hint="eastAsia" w:ascii="宋体" w:hAnsi="宋体"/>
          <w:color w:val="auto"/>
          <w:highlight w:val="none"/>
        </w:rPr>
        <w:t>磋商响应</w:t>
      </w:r>
      <w:r>
        <w:rPr>
          <w:rFonts w:ascii="宋体" w:hAnsi="宋体"/>
          <w:color w:val="auto"/>
          <w:highlight w:val="none"/>
        </w:rPr>
        <w:t>文件的截止日期。</w:t>
      </w:r>
    </w:p>
    <w:p w14:paraId="09FCDF48">
      <w:pPr>
        <w:pStyle w:val="12"/>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Ansi="宋体"/>
          <w:b/>
          <w:bCs/>
          <w:color w:val="auto"/>
          <w:sz w:val="24"/>
          <w:highlight w:val="none"/>
        </w:rPr>
      </w:pPr>
      <w:r>
        <w:rPr>
          <w:rFonts w:hAnsi="宋体"/>
          <w:b/>
          <w:bCs/>
          <w:color w:val="auto"/>
          <w:sz w:val="24"/>
          <w:highlight w:val="none"/>
        </w:rPr>
        <w:t>7</w:t>
      </w:r>
      <w:r>
        <w:rPr>
          <w:rFonts w:hint="eastAsia" w:hAnsi="宋体"/>
          <w:b/>
          <w:bCs/>
          <w:color w:val="auto"/>
          <w:sz w:val="24"/>
          <w:highlight w:val="none"/>
        </w:rPr>
        <w:t>、磋商响应</w:t>
      </w:r>
      <w:r>
        <w:rPr>
          <w:rFonts w:hAnsi="宋体"/>
          <w:b/>
          <w:bCs/>
          <w:color w:val="auto"/>
          <w:sz w:val="24"/>
          <w:highlight w:val="none"/>
        </w:rPr>
        <w:t>报价</w:t>
      </w:r>
    </w:p>
    <w:p w14:paraId="2F3A4C78">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1</w:t>
      </w:r>
      <w:r>
        <w:rPr>
          <w:rFonts w:hAnsi="宋体"/>
          <w:color w:val="auto"/>
          <w:sz w:val="24"/>
          <w:szCs w:val="24"/>
          <w:highlight w:val="none"/>
        </w:rPr>
        <w:t>标的物</w:t>
      </w:r>
    </w:p>
    <w:tbl>
      <w:tblPr>
        <w:tblStyle w:val="21"/>
        <w:tblW w:w="5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8"/>
        <w:gridCol w:w="1443"/>
      </w:tblGrid>
      <w:tr w14:paraId="09D0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8" w:type="dxa"/>
            <w:tcBorders>
              <w:top w:val="single" w:color="auto" w:sz="4" w:space="0"/>
              <w:left w:val="single" w:color="auto" w:sz="4" w:space="0"/>
              <w:bottom w:val="single" w:color="auto" w:sz="4" w:space="0"/>
              <w:right w:val="single" w:color="auto" w:sz="4" w:space="0"/>
            </w:tcBorders>
            <w:vAlign w:val="center"/>
          </w:tcPr>
          <w:p w14:paraId="311F23A8">
            <w:pPr>
              <w:spacing w:line="360" w:lineRule="auto"/>
              <w:jc w:val="center"/>
              <w:rPr>
                <w:rFonts w:ascii="宋体" w:hAnsi="宋体"/>
                <w:b/>
                <w:color w:val="auto"/>
                <w:sz w:val="24"/>
                <w:szCs w:val="20"/>
                <w:highlight w:val="none"/>
              </w:rPr>
            </w:pPr>
            <w:r>
              <w:rPr>
                <w:rFonts w:hint="eastAsia" w:ascii="宋体" w:hAnsi="宋体"/>
                <w:b/>
                <w:color w:val="auto"/>
                <w:sz w:val="24"/>
                <w:szCs w:val="20"/>
                <w:highlight w:val="none"/>
              </w:rPr>
              <w:t>项目名称</w:t>
            </w:r>
          </w:p>
        </w:tc>
        <w:tc>
          <w:tcPr>
            <w:tcW w:w="1443" w:type="dxa"/>
            <w:tcBorders>
              <w:top w:val="single" w:color="auto" w:sz="4" w:space="0"/>
              <w:left w:val="single" w:color="auto" w:sz="4" w:space="0"/>
              <w:bottom w:val="single" w:color="auto" w:sz="4" w:space="0"/>
              <w:right w:val="single" w:color="auto" w:sz="4" w:space="0"/>
            </w:tcBorders>
            <w:vAlign w:val="center"/>
          </w:tcPr>
          <w:p w14:paraId="39F5E833">
            <w:pPr>
              <w:widowControl/>
              <w:spacing w:line="360" w:lineRule="auto"/>
              <w:ind w:left="67"/>
              <w:jc w:val="center"/>
              <w:rPr>
                <w:rFonts w:ascii="宋体" w:hAnsi="宋体"/>
                <w:b/>
                <w:color w:val="auto"/>
                <w:sz w:val="24"/>
                <w:szCs w:val="20"/>
                <w:highlight w:val="none"/>
              </w:rPr>
            </w:pPr>
            <w:r>
              <w:rPr>
                <w:rFonts w:hint="eastAsia" w:ascii="宋体" w:hAnsi="宋体"/>
                <w:b/>
                <w:color w:val="auto"/>
                <w:sz w:val="24"/>
                <w:szCs w:val="20"/>
                <w:highlight w:val="none"/>
              </w:rPr>
              <w:t>数量</w:t>
            </w:r>
          </w:p>
        </w:tc>
      </w:tr>
      <w:tr w14:paraId="6D7B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8" w:type="dxa"/>
            <w:tcBorders>
              <w:top w:val="single" w:color="auto" w:sz="4" w:space="0"/>
              <w:left w:val="single" w:color="auto" w:sz="4" w:space="0"/>
              <w:bottom w:val="single" w:color="auto" w:sz="4" w:space="0"/>
              <w:right w:val="single" w:color="auto" w:sz="4" w:space="0"/>
            </w:tcBorders>
            <w:vAlign w:val="center"/>
          </w:tcPr>
          <w:p w14:paraId="15CCAC01">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关于采购超长期国债设备更新项目技术咨询服务的报告项目</w:t>
            </w:r>
          </w:p>
        </w:tc>
        <w:tc>
          <w:tcPr>
            <w:tcW w:w="1443" w:type="dxa"/>
            <w:tcBorders>
              <w:top w:val="single" w:color="auto" w:sz="4" w:space="0"/>
              <w:left w:val="single" w:color="auto" w:sz="4" w:space="0"/>
              <w:bottom w:val="single" w:color="auto" w:sz="4" w:space="0"/>
              <w:right w:val="single" w:color="auto" w:sz="4" w:space="0"/>
            </w:tcBorders>
            <w:vAlign w:val="center"/>
          </w:tcPr>
          <w:p w14:paraId="1FDF0F90">
            <w:pPr>
              <w:widowControl/>
              <w:tabs>
                <w:tab w:val="left" w:pos="720"/>
              </w:tabs>
              <w:spacing w:before="67" w:after="67" w:line="360" w:lineRule="auto"/>
              <w:ind w:left="67" w:right="67"/>
              <w:jc w:val="center"/>
              <w:rPr>
                <w:rFonts w:ascii="宋体" w:hAnsi="宋体"/>
                <w:color w:val="auto"/>
                <w:sz w:val="24"/>
                <w:highlight w:val="none"/>
              </w:rPr>
            </w:pPr>
            <w:r>
              <w:rPr>
                <w:rFonts w:hint="eastAsia" w:ascii="宋体" w:hAnsi="宋体"/>
                <w:color w:val="auto"/>
                <w:sz w:val="24"/>
                <w:highlight w:val="none"/>
              </w:rPr>
              <w:t>1项</w:t>
            </w:r>
          </w:p>
        </w:tc>
      </w:tr>
    </w:tbl>
    <w:p w14:paraId="5ACB7DB1">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2有关费用处理</w:t>
      </w:r>
    </w:p>
    <w:p w14:paraId="0A13A4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hAnsi="宋体"/>
          <w:color w:val="auto"/>
          <w:sz w:val="24"/>
          <w:highlight w:val="none"/>
        </w:rPr>
        <w:t>磋商响应报价须包括：</w:t>
      </w:r>
      <w:r>
        <w:rPr>
          <w:rFonts w:hint="eastAsia" w:ascii="宋体" w:hAnsi="宋体" w:cs="宋体"/>
          <w:color w:val="auto"/>
          <w:kern w:val="0"/>
          <w:sz w:val="24"/>
          <w:highlight w:val="none"/>
          <w:lang w:val="zh-CN"/>
        </w:rPr>
        <w:t>有关本项目实施所需的所有费用（含税费）均计入报价</w:t>
      </w:r>
      <w:r>
        <w:rPr>
          <w:rFonts w:hint="eastAsia" w:hAnsi="宋体"/>
          <w:color w:val="auto"/>
          <w:sz w:val="24"/>
          <w:highlight w:val="none"/>
        </w:rPr>
        <w:t>。如有漏项，视同已包含在其总项目中，成交后合同总价不做调整。</w:t>
      </w:r>
    </w:p>
    <w:p w14:paraId="613656AE">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szCs w:val="24"/>
          <w:highlight w:val="none"/>
        </w:rPr>
        <w:t>7</w:t>
      </w:r>
      <w:r>
        <w:rPr>
          <w:rFonts w:hint="eastAsia" w:hAnsi="宋体"/>
          <w:color w:val="auto"/>
          <w:sz w:val="24"/>
          <w:szCs w:val="24"/>
          <w:highlight w:val="none"/>
        </w:rPr>
        <w:t>.</w:t>
      </w:r>
      <w:r>
        <w:rPr>
          <w:rFonts w:hAnsi="宋体"/>
          <w:color w:val="auto"/>
          <w:sz w:val="24"/>
          <w:szCs w:val="24"/>
          <w:highlight w:val="none"/>
        </w:rPr>
        <w:t>3其它费</w:t>
      </w:r>
      <w:r>
        <w:rPr>
          <w:rFonts w:hAnsi="宋体"/>
          <w:color w:val="auto"/>
          <w:sz w:val="24"/>
          <w:highlight w:val="none"/>
        </w:rPr>
        <w:t>用处理</w:t>
      </w:r>
    </w:p>
    <w:p w14:paraId="14DA1EFE">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磋商采购文件未列明，而</w:t>
      </w:r>
      <w:r>
        <w:rPr>
          <w:rFonts w:hint="eastAsia" w:hAnsi="宋体"/>
          <w:color w:val="auto"/>
          <w:sz w:val="24"/>
          <w:highlight w:val="none"/>
        </w:rPr>
        <w:t>磋商响应方</w:t>
      </w:r>
      <w:r>
        <w:rPr>
          <w:rFonts w:hAnsi="宋体"/>
          <w:color w:val="auto"/>
          <w:sz w:val="24"/>
          <w:highlight w:val="none"/>
        </w:rPr>
        <w:t>认为必需的费用也需列入报价。</w:t>
      </w:r>
    </w:p>
    <w:p w14:paraId="55DC3FAF">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4</w:t>
      </w:r>
      <w:r>
        <w:rPr>
          <w:rFonts w:hint="eastAsia" w:hAnsi="宋体"/>
          <w:color w:val="auto"/>
          <w:sz w:val="24"/>
          <w:szCs w:val="24"/>
          <w:highlight w:val="none"/>
        </w:rPr>
        <w:t>磋商响应</w:t>
      </w:r>
      <w:r>
        <w:rPr>
          <w:rFonts w:hAnsi="宋体"/>
          <w:color w:val="auto"/>
          <w:sz w:val="24"/>
          <w:szCs w:val="24"/>
          <w:highlight w:val="none"/>
        </w:rPr>
        <w:t>货币</w:t>
      </w:r>
    </w:p>
    <w:p w14:paraId="1ECE31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磋商响应</w:t>
      </w:r>
      <w:r>
        <w:rPr>
          <w:rFonts w:ascii="宋体" w:hAnsi="宋体"/>
          <w:color w:val="auto"/>
          <w:sz w:val="24"/>
          <w:highlight w:val="none"/>
        </w:rPr>
        <w:t>文件中的单价和总价全部采用人民币报价。报价应是唯一的,采购</w:t>
      </w:r>
      <w:r>
        <w:rPr>
          <w:rFonts w:hint="eastAsia" w:ascii="宋体" w:hAnsi="宋体"/>
          <w:color w:val="auto"/>
          <w:sz w:val="24"/>
          <w:highlight w:val="none"/>
        </w:rPr>
        <w:t>代理</w:t>
      </w:r>
      <w:r>
        <w:rPr>
          <w:rFonts w:ascii="宋体" w:hAnsi="宋体"/>
          <w:color w:val="auto"/>
          <w:sz w:val="24"/>
          <w:highlight w:val="none"/>
        </w:rPr>
        <w:t>机构有权利不接受有选择的报价。</w:t>
      </w:r>
    </w:p>
    <w:p w14:paraId="3E47EF43">
      <w:pPr>
        <w:pStyle w:val="12"/>
        <w:spacing w:line="440" w:lineRule="exact"/>
        <w:jc w:val="center"/>
        <w:rPr>
          <w:rFonts w:ascii="Times New Roman" w:hAnsi="宋体"/>
          <w:b/>
          <w:bCs/>
          <w:color w:val="auto"/>
          <w:sz w:val="24"/>
          <w:highlight w:val="none"/>
        </w:rPr>
      </w:pPr>
    </w:p>
    <w:p w14:paraId="6F9B7FF3">
      <w:pPr>
        <w:pStyle w:val="12"/>
        <w:spacing w:line="440" w:lineRule="exact"/>
        <w:jc w:val="center"/>
        <w:rPr>
          <w:rFonts w:ascii="Times New Roman" w:hAnsi="Times New Roman"/>
          <w:b/>
          <w:bCs/>
          <w:color w:val="auto"/>
          <w:sz w:val="24"/>
          <w:highlight w:val="none"/>
        </w:rPr>
      </w:pPr>
      <w:r>
        <w:rPr>
          <w:rFonts w:ascii="Times New Roman" w:hAnsi="宋体"/>
          <w:b/>
          <w:bCs/>
          <w:color w:val="auto"/>
          <w:sz w:val="24"/>
          <w:highlight w:val="none"/>
        </w:rPr>
        <w:t>三、</w:t>
      </w:r>
      <w:r>
        <w:rPr>
          <w:rFonts w:hint="eastAsia" w:ascii="Times New Roman" w:hAnsi="宋体"/>
          <w:b/>
          <w:bCs/>
          <w:color w:val="auto"/>
          <w:sz w:val="24"/>
          <w:highlight w:val="none"/>
        </w:rPr>
        <w:t>磋商响应</w:t>
      </w:r>
      <w:r>
        <w:rPr>
          <w:rFonts w:ascii="Times New Roman" w:hAnsi="宋体"/>
          <w:b/>
          <w:bCs/>
          <w:color w:val="auto"/>
          <w:sz w:val="24"/>
          <w:highlight w:val="none"/>
        </w:rPr>
        <w:t>文件的编制</w:t>
      </w:r>
    </w:p>
    <w:p w14:paraId="7703F242">
      <w:pPr>
        <w:pStyle w:val="12"/>
        <w:spacing w:line="440" w:lineRule="exact"/>
        <w:rPr>
          <w:rFonts w:hAnsi="宋体"/>
          <w:b/>
          <w:bCs/>
          <w:color w:val="auto"/>
          <w:sz w:val="24"/>
          <w:highlight w:val="none"/>
        </w:rPr>
      </w:pPr>
      <w:r>
        <w:rPr>
          <w:rFonts w:hAnsi="宋体"/>
          <w:b/>
          <w:bCs/>
          <w:color w:val="auto"/>
          <w:sz w:val="24"/>
          <w:highlight w:val="none"/>
        </w:rPr>
        <w:t>8</w:t>
      </w:r>
      <w:r>
        <w:rPr>
          <w:rFonts w:hint="eastAsia" w:hAnsi="宋体"/>
          <w:b/>
          <w:bCs/>
          <w:color w:val="auto"/>
          <w:sz w:val="24"/>
          <w:highlight w:val="none"/>
        </w:rPr>
        <w:t>、磋商响应</w:t>
      </w:r>
      <w:r>
        <w:rPr>
          <w:rFonts w:hAnsi="宋体"/>
          <w:b/>
          <w:bCs/>
          <w:color w:val="auto"/>
          <w:sz w:val="24"/>
          <w:highlight w:val="none"/>
        </w:rPr>
        <w:t>文件的语言</w:t>
      </w:r>
    </w:p>
    <w:p w14:paraId="22D019E5">
      <w:pPr>
        <w:pStyle w:val="1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Ansi="宋体"/>
          <w:color w:val="auto"/>
          <w:sz w:val="24"/>
          <w:highlight w:val="none"/>
        </w:rPr>
      </w:pPr>
      <w:r>
        <w:rPr>
          <w:rFonts w:hint="eastAsia" w:hAnsi="宋体"/>
          <w:color w:val="auto"/>
          <w:sz w:val="24"/>
          <w:highlight w:val="none"/>
        </w:rPr>
        <w:t>磋商响应</w:t>
      </w:r>
      <w:r>
        <w:rPr>
          <w:rFonts w:hAnsi="宋体"/>
          <w:color w:val="auto"/>
          <w:sz w:val="24"/>
          <w:highlight w:val="none"/>
        </w:rPr>
        <w:t>文件及</w:t>
      </w:r>
      <w:r>
        <w:rPr>
          <w:rFonts w:hint="eastAsia" w:hAnsi="宋体"/>
          <w:color w:val="auto"/>
          <w:sz w:val="24"/>
          <w:highlight w:val="none"/>
        </w:rPr>
        <w:t>磋商响应方</w:t>
      </w:r>
      <w:r>
        <w:rPr>
          <w:rFonts w:hAnsi="宋体"/>
          <w:color w:val="auto"/>
          <w:sz w:val="24"/>
          <w:highlight w:val="none"/>
        </w:rPr>
        <w:t>与采购有关的来往通知、函件和文件均应使用中文。</w:t>
      </w:r>
    </w:p>
    <w:p w14:paraId="35A3C489">
      <w:pPr>
        <w:pStyle w:val="12"/>
        <w:spacing w:line="440" w:lineRule="exact"/>
        <w:rPr>
          <w:rFonts w:hAnsi="宋体"/>
          <w:b/>
          <w:bCs/>
          <w:color w:val="auto"/>
          <w:sz w:val="24"/>
          <w:highlight w:val="none"/>
        </w:rPr>
      </w:pPr>
      <w:r>
        <w:rPr>
          <w:rFonts w:hAnsi="宋体"/>
          <w:b/>
          <w:bCs/>
          <w:color w:val="auto"/>
          <w:sz w:val="24"/>
          <w:highlight w:val="none"/>
        </w:rPr>
        <w:t>9</w:t>
      </w:r>
      <w:r>
        <w:rPr>
          <w:rFonts w:hint="eastAsia" w:hAnsi="宋体"/>
          <w:b/>
          <w:bCs/>
          <w:color w:val="auto"/>
          <w:sz w:val="24"/>
          <w:highlight w:val="none"/>
        </w:rPr>
        <w:t>、磋商响应</w:t>
      </w:r>
      <w:r>
        <w:rPr>
          <w:rFonts w:hAnsi="宋体"/>
          <w:b/>
          <w:bCs/>
          <w:color w:val="auto"/>
          <w:sz w:val="24"/>
          <w:highlight w:val="none"/>
        </w:rPr>
        <w:t>文件的组成</w:t>
      </w:r>
    </w:p>
    <w:p w14:paraId="7D8B864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s="仿宋_GB2312"/>
          <w:color w:val="auto"/>
          <w:sz w:val="24"/>
          <w:szCs w:val="24"/>
          <w:highlight w:val="none"/>
          <w:lang w:val="zh-CN"/>
        </w:rPr>
        <w:t>9</w:t>
      </w:r>
      <w:r>
        <w:rPr>
          <w:rFonts w:hint="eastAsia" w:hAnsi="宋体" w:cs="仿宋_GB2312"/>
          <w:color w:val="auto"/>
          <w:sz w:val="24"/>
          <w:szCs w:val="24"/>
          <w:highlight w:val="none"/>
          <w:lang w:val="zh-CN"/>
        </w:rPr>
        <w:t>.</w:t>
      </w:r>
      <w:r>
        <w:rPr>
          <w:rFonts w:hAnsi="宋体" w:cs="仿宋_GB2312"/>
          <w:color w:val="auto"/>
          <w:sz w:val="24"/>
          <w:szCs w:val="24"/>
          <w:highlight w:val="none"/>
          <w:lang w:val="zh-CN"/>
        </w:rPr>
        <w:t>1</w:t>
      </w:r>
      <w:r>
        <w:rPr>
          <w:rFonts w:hint="eastAsia" w:hAnsi="宋体"/>
          <w:color w:val="auto"/>
          <w:sz w:val="24"/>
          <w:highlight w:val="none"/>
        </w:rPr>
        <w:t>磋商响应文件应由</w:t>
      </w:r>
      <w:r>
        <w:rPr>
          <w:rFonts w:hint="eastAsia" w:hAnsi="宋体"/>
          <w:b/>
          <w:color w:val="auto"/>
          <w:sz w:val="24"/>
          <w:highlight w:val="none"/>
        </w:rPr>
        <w:t>：报价文件、技术文件、商务文件</w:t>
      </w:r>
      <w:r>
        <w:rPr>
          <w:rFonts w:hint="eastAsia" w:hAnsi="宋体"/>
          <w:color w:val="auto"/>
          <w:sz w:val="24"/>
          <w:highlight w:val="none"/>
        </w:rPr>
        <w:t>组成。</w:t>
      </w:r>
    </w:p>
    <w:p w14:paraId="45E26CE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s="仿宋_GB2312"/>
          <w:color w:val="auto"/>
          <w:sz w:val="24"/>
          <w:szCs w:val="24"/>
          <w:highlight w:val="none"/>
          <w:lang w:val="zh-CN"/>
        </w:rPr>
        <w:t>9.</w:t>
      </w:r>
      <w:r>
        <w:rPr>
          <w:rFonts w:hAnsi="宋体"/>
          <w:color w:val="auto"/>
          <w:sz w:val="24"/>
          <w:highlight w:val="none"/>
        </w:rPr>
        <w:t>2</w:t>
      </w:r>
      <w:r>
        <w:rPr>
          <w:rFonts w:hint="eastAsia" w:hAnsi="宋体"/>
          <w:color w:val="auto"/>
          <w:sz w:val="24"/>
          <w:highlight w:val="none"/>
        </w:rPr>
        <w:t>磋商响应方的</w:t>
      </w:r>
      <w:r>
        <w:rPr>
          <w:rFonts w:hint="eastAsia" w:hAnsi="宋体"/>
          <w:b/>
          <w:color w:val="auto"/>
          <w:sz w:val="24"/>
          <w:highlight w:val="none"/>
        </w:rPr>
        <w:t>报价文件</w:t>
      </w:r>
      <w:r>
        <w:rPr>
          <w:rFonts w:hint="eastAsia" w:hAnsi="宋体"/>
          <w:color w:val="auto"/>
          <w:sz w:val="24"/>
          <w:highlight w:val="none"/>
        </w:rPr>
        <w:t>至少应包括以下内容（均需加盖公章）：</w:t>
      </w:r>
    </w:p>
    <w:p w14:paraId="2CBE293E">
      <w:pPr>
        <w:pStyle w:val="12"/>
        <w:keepNext w:val="0"/>
        <w:keepLines w:val="0"/>
        <w:pageBreakBefore w:val="0"/>
        <w:widowControl w:val="0"/>
        <w:tabs>
          <w:tab w:val="left" w:pos="1800"/>
        </w:tabs>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（1）磋商响应函；</w:t>
      </w:r>
    </w:p>
    <w:p w14:paraId="4018717A">
      <w:pPr>
        <w:pStyle w:val="12"/>
        <w:keepNext w:val="0"/>
        <w:keepLines w:val="0"/>
        <w:pageBreakBefore w:val="0"/>
        <w:widowControl w:val="0"/>
        <w:tabs>
          <w:tab w:val="left" w:pos="1800"/>
        </w:tabs>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（2）初次报价一览表；</w:t>
      </w:r>
    </w:p>
    <w:p w14:paraId="08976D0F">
      <w:pPr>
        <w:pStyle w:val="12"/>
        <w:keepNext w:val="0"/>
        <w:keepLines w:val="0"/>
        <w:pageBreakBefore w:val="0"/>
        <w:widowControl w:val="0"/>
        <w:tabs>
          <w:tab w:val="left" w:pos="1800"/>
        </w:tabs>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szCs w:val="24"/>
          <w:highlight w:val="none"/>
        </w:rPr>
        <w:t>（3）</w:t>
      </w:r>
      <w:r>
        <w:rPr>
          <w:rFonts w:hint="eastAsia" w:hAnsi="宋体"/>
          <w:color w:val="auto"/>
          <w:sz w:val="24"/>
          <w:highlight w:val="none"/>
        </w:rPr>
        <w:t>报价明细清单；</w:t>
      </w:r>
    </w:p>
    <w:p w14:paraId="4F6D5E0E">
      <w:pPr>
        <w:pStyle w:val="12"/>
        <w:keepNext w:val="0"/>
        <w:keepLines w:val="0"/>
        <w:pageBreakBefore w:val="0"/>
        <w:widowControl w:val="0"/>
        <w:tabs>
          <w:tab w:val="left" w:pos="1800"/>
        </w:tabs>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（4）</w:t>
      </w:r>
      <w:r>
        <w:rPr>
          <w:rFonts w:hint="eastAsia"/>
          <w:color w:val="auto"/>
          <w:sz w:val="24"/>
          <w:highlight w:val="none"/>
        </w:rPr>
        <w:t>代理服务费支付承诺书。</w:t>
      </w:r>
    </w:p>
    <w:p w14:paraId="6CADA4C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s="仿宋_GB2312"/>
          <w:color w:val="auto"/>
          <w:sz w:val="24"/>
          <w:szCs w:val="24"/>
          <w:highlight w:val="none"/>
          <w:lang w:val="zh-CN"/>
        </w:rPr>
        <w:t>9.3</w:t>
      </w:r>
      <w:r>
        <w:rPr>
          <w:rFonts w:hint="eastAsia" w:hAnsi="宋体"/>
          <w:color w:val="auto"/>
          <w:sz w:val="24"/>
          <w:highlight w:val="none"/>
        </w:rPr>
        <w:t>磋商响应方的</w:t>
      </w:r>
      <w:r>
        <w:rPr>
          <w:rFonts w:hint="eastAsia" w:hAnsi="宋体"/>
          <w:b/>
          <w:color w:val="auto"/>
          <w:sz w:val="24"/>
          <w:highlight w:val="none"/>
        </w:rPr>
        <w:t>商务文件</w:t>
      </w:r>
      <w:r>
        <w:rPr>
          <w:rFonts w:hint="eastAsia" w:hAnsi="宋体"/>
          <w:color w:val="auto"/>
          <w:sz w:val="24"/>
          <w:highlight w:val="none"/>
        </w:rPr>
        <w:t>至少应包括：证明其为合格供应商和所提供的有关资格证明文件，商务偏离说明表，磋商采购文件要求提供的其他资料等以下内容（均需加盖公章）：</w:t>
      </w:r>
    </w:p>
    <w:p w14:paraId="7B4B5714">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hAnsi="宋体"/>
          <w:color w:val="auto"/>
          <w:sz w:val="24"/>
          <w:highlight w:val="none"/>
        </w:rPr>
        <w:t>（1）资格证明文件：</w:t>
      </w:r>
    </w:p>
    <w:p w14:paraId="38418728">
      <w:pPr>
        <w:pStyle w:val="12"/>
        <w:keepNext w:val="0"/>
        <w:keepLines w:val="0"/>
        <w:pageBreakBefore w:val="0"/>
        <w:widowControl w:val="0"/>
        <w:kinsoku/>
        <w:wordWrap/>
        <w:overflowPunct/>
        <w:topLinePunct w:val="0"/>
        <w:autoSpaceDE/>
        <w:autoSpaceDN/>
        <w:bidi w:val="0"/>
        <w:adjustRightInd/>
        <w:snapToGrid/>
        <w:spacing w:line="360" w:lineRule="auto"/>
        <w:ind w:firstLine="960" w:firstLineChars="400"/>
        <w:contextualSpacing/>
        <w:textAlignment w:val="auto"/>
        <w:rPr>
          <w:rFonts w:hint="eastAsia" w:hAnsi="宋体"/>
          <w:color w:val="auto"/>
          <w:sz w:val="24"/>
          <w:highlight w:val="none"/>
        </w:rPr>
      </w:pPr>
      <w:r>
        <w:rPr>
          <w:rFonts w:hint="eastAsia" w:hAnsi="宋体"/>
          <w:color w:val="auto"/>
          <w:sz w:val="24"/>
          <w:highlight w:val="none"/>
        </w:rPr>
        <w:t>符合参加政府采购活动应当具备的一般条件的承诺函；</w:t>
      </w:r>
    </w:p>
    <w:p w14:paraId="41F3138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宋体"/>
          <w:color w:val="auto"/>
          <w:sz w:val="24"/>
          <w:highlight w:val="none"/>
        </w:rPr>
      </w:pPr>
      <w:r>
        <w:rPr>
          <w:rFonts w:hint="eastAsia" w:hAnsi="宋体"/>
          <w:color w:val="auto"/>
          <w:sz w:val="24"/>
          <w:highlight w:val="none"/>
        </w:rPr>
        <w:t>（2）有效的营业执照(或事业法人登记证或其他工商等登记证明材料)</w:t>
      </w:r>
      <w:r>
        <w:rPr>
          <w:rFonts w:hint="eastAsia" w:ascii="Times New Roman" w:hAnsi="宋体"/>
          <w:color w:val="auto"/>
          <w:sz w:val="24"/>
          <w:highlight w:val="none"/>
        </w:rPr>
        <w:t>复印件；</w:t>
      </w:r>
    </w:p>
    <w:p w14:paraId="407C5CC2">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hAnsi="宋体"/>
          <w:color w:val="auto"/>
          <w:sz w:val="24"/>
          <w:highlight w:val="none"/>
        </w:rPr>
        <w:t>（3）法人授权委托书，法定代表人及被授权人的身份证（复印件）；</w:t>
      </w:r>
    </w:p>
    <w:p w14:paraId="20A13D40">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hAnsi="宋体"/>
          <w:color w:val="auto"/>
          <w:sz w:val="24"/>
          <w:highlight w:val="none"/>
        </w:rPr>
        <w:t>（4）声明书；</w:t>
      </w:r>
    </w:p>
    <w:p w14:paraId="04E7DE4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hAnsi="宋体"/>
          <w:color w:val="auto"/>
          <w:sz w:val="24"/>
          <w:highlight w:val="none"/>
        </w:rPr>
        <w:t>（5）</w:t>
      </w:r>
      <w:r>
        <w:rPr>
          <w:rFonts w:hAnsi="宋体"/>
          <w:color w:val="auto"/>
          <w:sz w:val="24"/>
          <w:highlight w:val="none"/>
        </w:rPr>
        <w:t>所有资质文件</w:t>
      </w:r>
      <w:r>
        <w:rPr>
          <w:rFonts w:hint="eastAsia" w:hAnsi="宋体"/>
          <w:color w:val="auto"/>
          <w:sz w:val="24"/>
          <w:highlight w:val="none"/>
        </w:rPr>
        <w:t>；</w:t>
      </w:r>
    </w:p>
    <w:p w14:paraId="04DF4BF6">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hAnsi="宋体"/>
          <w:color w:val="auto"/>
          <w:sz w:val="24"/>
          <w:highlight w:val="none"/>
        </w:rPr>
        <w:t>（6）商务偏离说明表；</w:t>
      </w:r>
    </w:p>
    <w:p w14:paraId="4CAAB0F3">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b/>
          <w:color w:val="auto"/>
          <w:sz w:val="24"/>
          <w:highlight w:val="none"/>
        </w:rPr>
      </w:pPr>
      <w:r>
        <w:rPr>
          <w:rFonts w:hint="eastAsia" w:hAnsi="宋体"/>
          <w:color w:val="auto"/>
          <w:sz w:val="24"/>
          <w:highlight w:val="none"/>
        </w:rPr>
        <w:t>（7）</w:t>
      </w:r>
      <w:r>
        <w:rPr>
          <w:rFonts w:hint="eastAsia" w:hAnsi="宋体"/>
          <w:b/>
          <w:color w:val="auto"/>
          <w:sz w:val="24"/>
          <w:highlight w:val="none"/>
        </w:rPr>
        <w:t>磋商响应方介绍及相关的主要业绩证明</w:t>
      </w:r>
      <w:r>
        <w:rPr>
          <w:rFonts w:hint="eastAsia" w:hAnsi="宋体"/>
          <w:color w:val="auto"/>
          <w:sz w:val="24"/>
          <w:highlight w:val="none"/>
        </w:rPr>
        <w:t>；</w:t>
      </w:r>
      <w:r>
        <w:rPr>
          <w:rFonts w:hAnsi="宋体"/>
          <w:color w:val="auto"/>
          <w:sz w:val="24"/>
          <w:szCs w:val="24"/>
          <w:highlight w:val="none"/>
        </w:rPr>
        <w:t>20</w:t>
      </w:r>
      <w:r>
        <w:rPr>
          <w:rFonts w:hint="eastAsia" w:hAnsi="宋体"/>
          <w:color w:val="auto"/>
          <w:sz w:val="24"/>
          <w:szCs w:val="24"/>
          <w:highlight w:val="none"/>
          <w:lang w:val="en-US" w:eastAsia="zh-CN"/>
        </w:rPr>
        <w:t>22</w:t>
      </w:r>
      <w:r>
        <w:rPr>
          <w:rFonts w:hint="eastAsia" w:hAnsi="宋体"/>
          <w:color w:val="auto"/>
          <w:sz w:val="24"/>
          <w:szCs w:val="24"/>
          <w:highlight w:val="none"/>
        </w:rPr>
        <w:t>年1月1日以来磋商响应方承担类似项目</w:t>
      </w:r>
      <w:r>
        <w:rPr>
          <w:rFonts w:hint="eastAsia" w:hAnsi="宋体"/>
          <w:color w:val="auto"/>
          <w:sz w:val="24"/>
          <w:highlight w:val="none"/>
        </w:rPr>
        <w:t>情况[以合同签订时间为准，参考合同复印件并加盖公章]</w:t>
      </w:r>
      <w:r>
        <w:rPr>
          <w:rFonts w:hint="eastAsia" w:hAnsi="宋体"/>
          <w:b/>
          <w:color w:val="auto"/>
          <w:sz w:val="24"/>
          <w:highlight w:val="none"/>
        </w:rPr>
        <w:t>；</w:t>
      </w:r>
    </w:p>
    <w:p w14:paraId="730FB00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hAnsi="宋体"/>
          <w:color w:val="auto"/>
          <w:sz w:val="24"/>
          <w:highlight w:val="none"/>
        </w:rPr>
        <w:t>（8）对磋商采购文件中有关商务条款的拒绝声明（如果有）；</w:t>
      </w:r>
    </w:p>
    <w:p w14:paraId="4822FC1A">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Ansi="宋体"/>
          <w:color w:val="auto"/>
          <w:sz w:val="24"/>
          <w:highlight w:val="none"/>
        </w:rPr>
      </w:pPr>
      <w:r>
        <w:rPr>
          <w:rFonts w:hint="eastAsia" w:hAnsi="宋体"/>
          <w:color w:val="auto"/>
          <w:sz w:val="24"/>
          <w:highlight w:val="none"/>
        </w:rPr>
        <w:t>（9）磋商响应方</w:t>
      </w:r>
      <w:r>
        <w:rPr>
          <w:rFonts w:hAnsi="宋体"/>
          <w:color w:val="auto"/>
          <w:sz w:val="24"/>
          <w:highlight w:val="none"/>
        </w:rPr>
        <w:t>认为需要的其他商务文件或说明</w:t>
      </w:r>
      <w:r>
        <w:rPr>
          <w:rFonts w:hint="eastAsia" w:hAnsi="宋体"/>
          <w:color w:val="auto"/>
          <w:sz w:val="24"/>
          <w:highlight w:val="none"/>
        </w:rPr>
        <w:t>。</w:t>
      </w:r>
    </w:p>
    <w:p w14:paraId="773A37A9">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宋体"/>
          <w:color w:val="auto"/>
          <w:sz w:val="24"/>
          <w:highlight w:val="none"/>
        </w:rPr>
      </w:pPr>
      <w:r>
        <w:rPr>
          <w:rFonts w:hint="eastAsia" w:hAnsi="宋体"/>
          <w:color w:val="auto"/>
          <w:sz w:val="24"/>
          <w:highlight w:val="none"/>
        </w:rPr>
        <w:t>9.</w:t>
      </w:r>
      <w:r>
        <w:rPr>
          <w:rFonts w:hAnsi="宋体"/>
          <w:color w:val="auto"/>
          <w:sz w:val="24"/>
          <w:highlight w:val="none"/>
        </w:rPr>
        <w:t>4</w:t>
      </w:r>
      <w:r>
        <w:rPr>
          <w:rFonts w:hint="eastAsia" w:ascii="Times New Roman" w:hAnsi="宋体"/>
          <w:color w:val="auto"/>
          <w:sz w:val="24"/>
          <w:highlight w:val="none"/>
        </w:rPr>
        <w:t>磋商响应方的</w:t>
      </w:r>
      <w:r>
        <w:rPr>
          <w:rFonts w:hint="eastAsia" w:ascii="Times New Roman" w:hAnsi="宋体"/>
          <w:b/>
          <w:color w:val="auto"/>
          <w:sz w:val="24"/>
          <w:highlight w:val="none"/>
        </w:rPr>
        <w:t>技术文件</w:t>
      </w:r>
      <w:r>
        <w:rPr>
          <w:rFonts w:hint="eastAsia" w:ascii="Times New Roman" w:hAnsi="宋体"/>
          <w:color w:val="auto"/>
          <w:sz w:val="24"/>
          <w:highlight w:val="none"/>
        </w:rPr>
        <w:t>部分包括内容：</w:t>
      </w:r>
      <w:r>
        <w:rPr>
          <w:rFonts w:hint="eastAsia" w:hAnsi="宋体"/>
          <w:color w:val="auto"/>
          <w:sz w:val="24"/>
          <w:highlight w:val="none"/>
        </w:rPr>
        <w:t>针对本项目的实施方案，项目人员情况、技术偏离说明表，采购文件要求提供的其他资料等（均需加盖公章）</w:t>
      </w:r>
    </w:p>
    <w:p w14:paraId="128DFA77">
      <w:pPr>
        <w:spacing w:line="360" w:lineRule="auto"/>
        <w:ind w:firstLine="480" w:firstLineChars="200"/>
        <w:rPr>
          <w:rFonts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zh-CN"/>
        </w:rPr>
        <w:t>技术解决方案。</w:t>
      </w:r>
      <w:r>
        <w:rPr>
          <w:rFonts w:hint="eastAsia" w:hAnsi="宋体"/>
          <w:color w:val="auto"/>
          <w:sz w:val="24"/>
          <w:highlight w:val="none"/>
        </w:rPr>
        <w:t>针对本项目的完整解决方案，</w:t>
      </w:r>
      <w:r>
        <w:rPr>
          <w:rFonts w:hint="eastAsia" w:ascii="宋体" w:hAnsi="宋体"/>
          <w:color w:val="auto"/>
          <w:kern w:val="0"/>
          <w:sz w:val="24"/>
          <w:highlight w:val="none"/>
          <w:lang w:val="zh-CN"/>
        </w:rPr>
        <w:t>包括（但不限于）以下内容：</w:t>
      </w:r>
      <w:r>
        <w:rPr>
          <w:rFonts w:hint="eastAsia" w:hAnsi="宋体"/>
          <w:color w:val="auto"/>
          <w:sz w:val="24"/>
          <w:highlight w:val="none"/>
        </w:rPr>
        <w:t>项对项目现状及需求的理解情况，对项目现状和需求描述的全面性、准确性、针对性，对项目重点、难点的把握，解决方案及合理化建议。</w:t>
      </w:r>
    </w:p>
    <w:p w14:paraId="62A2E0E7">
      <w:pPr>
        <w:spacing w:line="360" w:lineRule="auto"/>
        <w:ind w:firstLine="480" w:firstLineChars="200"/>
        <w:rPr>
          <w:rFonts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color w:val="auto"/>
          <w:kern w:val="0"/>
          <w:sz w:val="24"/>
          <w:highlight w:val="none"/>
          <w:lang w:val="zh-CN"/>
        </w:rPr>
        <w:t>组织实施方案。本项目详细工作实施组织方案，包括（但不限于）以下内容：组织机构、工作时间进度表、工作程序和步骤、管理和协调方法、关键步骤的思路和要点；</w:t>
      </w:r>
    </w:p>
    <w:p w14:paraId="6CA6B35A">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hAnsi="宋体"/>
          <w:color w:val="auto"/>
          <w:sz w:val="24"/>
          <w:highlight w:val="none"/>
        </w:rPr>
        <w:t>（</w:t>
      </w:r>
      <w:r>
        <w:rPr>
          <w:rFonts w:hint="eastAsia" w:ascii="宋体" w:hAnsi="宋体"/>
          <w:color w:val="auto"/>
          <w:sz w:val="24"/>
          <w:highlight w:val="none"/>
          <w:lang w:val="en-US" w:eastAsia="zh-CN"/>
        </w:rPr>
        <w:t>3</w:t>
      </w:r>
      <w:r>
        <w:rPr>
          <w:rFonts w:hint="eastAsia" w:hAnsi="宋体"/>
          <w:color w:val="auto"/>
          <w:sz w:val="24"/>
          <w:highlight w:val="none"/>
        </w:rPr>
        <w:t>）</w:t>
      </w:r>
      <w:r>
        <w:rPr>
          <w:rFonts w:hint="eastAsia" w:ascii="宋体" w:hAnsi="宋体"/>
          <w:color w:val="auto"/>
          <w:kern w:val="0"/>
          <w:sz w:val="24"/>
          <w:highlight w:val="none"/>
          <w:lang w:val="zh-CN"/>
        </w:rPr>
        <w:t>售后服务方案。</w:t>
      </w:r>
      <w:r>
        <w:rPr>
          <w:rFonts w:hint="eastAsia" w:ascii="宋体" w:hAnsi="宋体"/>
          <w:color w:val="auto"/>
          <w:sz w:val="24"/>
          <w:highlight w:val="none"/>
        </w:rPr>
        <w:t>针对本项目的</w:t>
      </w:r>
      <w:r>
        <w:rPr>
          <w:rFonts w:hint="eastAsia" w:asciiTheme="minorEastAsia" w:hAnsiTheme="minorEastAsia" w:eastAsiaTheme="minorEastAsia" w:cstheme="minorEastAsia"/>
          <w:color w:val="auto"/>
          <w:sz w:val="24"/>
          <w:szCs w:val="24"/>
          <w:highlight w:val="none"/>
          <w:lang w:val="en-US" w:eastAsia="zh-CN"/>
        </w:rPr>
        <w:t>后续服务方案</w:t>
      </w:r>
      <w:r>
        <w:rPr>
          <w:rFonts w:hint="eastAsia" w:ascii="宋体" w:hAnsi="宋体"/>
          <w:color w:val="auto"/>
          <w:sz w:val="24"/>
          <w:highlight w:val="none"/>
        </w:rPr>
        <w:t>，</w:t>
      </w:r>
      <w:r>
        <w:rPr>
          <w:rFonts w:hint="eastAsia" w:asciiTheme="minorEastAsia" w:hAnsiTheme="minorEastAsia" w:eastAsiaTheme="minorEastAsia" w:cstheme="minorEastAsia"/>
          <w:color w:val="auto"/>
          <w:sz w:val="24"/>
          <w:szCs w:val="24"/>
          <w:highlight w:val="none"/>
          <w:lang w:val="en-US" w:eastAsia="zh-CN"/>
        </w:rPr>
        <w:t>服务工作的安排、配合及保证措施；服务承诺及落实服务承诺的保障措施。</w:t>
      </w:r>
    </w:p>
    <w:p w14:paraId="63C7D028">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kern w:val="0"/>
          <w:sz w:val="24"/>
          <w:highlight w:val="none"/>
          <w:lang w:val="zh-CN"/>
        </w:rPr>
        <w:t>项目小组人员名单。每个专业人员的情况和人员数应该明确表示，明确各阶段投入人数；每个参加项目人员的履历表应随</w:t>
      </w:r>
      <w:r>
        <w:rPr>
          <w:rFonts w:hint="eastAsia" w:ascii="宋体" w:hAnsi="宋体"/>
          <w:color w:val="auto"/>
          <w:kern w:val="0"/>
          <w:sz w:val="24"/>
          <w:highlight w:val="none"/>
          <w:lang w:val="en-US" w:eastAsia="zh-CN"/>
        </w:rPr>
        <w:t>应</w:t>
      </w:r>
      <w:r>
        <w:rPr>
          <w:rFonts w:hint="eastAsia" w:ascii="宋体" w:hAnsi="宋体"/>
          <w:color w:val="auto"/>
          <w:kern w:val="0"/>
          <w:sz w:val="24"/>
          <w:highlight w:val="none"/>
        </w:rPr>
        <w:t>标</w:t>
      </w:r>
      <w:r>
        <w:rPr>
          <w:rFonts w:hint="eastAsia" w:ascii="宋体" w:hAnsi="宋体"/>
          <w:color w:val="auto"/>
          <w:kern w:val="0"/>
          <w:sz w:val="24"/>
          <w:highlight w:val="none"/>
          <w:lang w:val="zh-CN"/>
        </w:rPr>
        <w:t>文件一并提交，主要内容包括学历、技术职称、工作特长、经验与业绩(包括从事相关项目的经验，该人员参与的时间以及在项目中的责任)，</w:t>
      </w:r>
      <w:r>
        <w:rPr>
          <w:rFonts w:hint="eastAsia" w:ascii="宋体" w:hAnsi="宋体" w:cs="仿宋_GB2312"/>
          <w:color w:val="auto"/>
          <w:kern w:val="0"/>
          <w:sz w:val="24"/>
          <w:highlight w:val="none"/>
          <w:lang w:val="zh-CN"/>
        </w:rPr>
        <w:t>资质情况等。</w:t>
      </w:r>
    </w:p>
    <w:p w14:paraId="57828C9D">
      <w:pPr>
        <w:pStyle w:val="12"/>
        <w:spacing w:line="360" w:lineRule="auto"/>
        <w:ind w:left="420"/>
        <w:rPr>
          <w:rFonts w:hAnsi="宋体"/>
          <w:color w:val="auto"/>
          <w:sz w:val="24"/>
          <w:highlight w:val="none"/>
        </w:rPr>
      </w:pPr>
      <w:r>
        <w:rPr>
          <w:rFonts w:hint="eastAsia" w:hAnsi="宋体"/>
          <w:color w:val="auto"/>
          <w:sz w:val="24"/>
          <w:highlight w:val="none"/>
        </w:rPr>
        <w:t>（5）优惠条件及特殊承诺；</w:t>
      </w:r>
    </w:p>
    <w:p w14:paraId="635E8174">
      <w:pPr>
        <w:pStyle w:val="12"/>
        <w:spacing w:line="360" w:lineRule="auto"/>
        <w:ind w:left="420"/>
        <w:rPr>
          <w:rFonts w:hAnsi="宋体"/>
          <w:color w:val="auto"/>
          <w:sz w:val="24"/>
          <w:highlight w:val="none"/>
        </w:rPr>
      </w:pPr>
      <w:r>
        <w:rPr>
          <w:rFonts w:hint="eastAsia" w:hAnsi="宋体"/>
          <w:color w:val="auto"/>
          <w:sz w:val="24"/>
          <w:highlight w:val="none"/>
        </w:rPr>
        <w:t>（6）技术偏离说明表；</w:t>
      </w:r>
    </w:p>
    <w:p w14:paraId="22240314">
      <w:pPr>
        <w:pStyle w:val="12"/>
        <w:spacing w:line="360" w:lineRule="auto"/>
        <w:ind w:left="420"/>
        <w:rPr>
          <w:rFonts w:hAnsi="宋体"/>
          <w:color w:val="auto"/>
          <w:sz w:val="24"/>
          <w:highlight w:val="none"/>
        </w:rPr>
      </w:pPr>
      <w:r>
        <w:rPr>
          <w:rFonts w:hint="eastAsia" w:hAnsi="宋体"/>
          <w:color w:val="auto"/>
          <w:sz w:val="24"/>
          <w:highlight w:val="none"/>
        </w:rPr>
        <w:t>（7）对磋商采购文件中有关技术条款的拒绝声明（如果有）；</w:t>
      </w:r>
    </w:p>
    <w:p w14:paraId="124463CD">
      <w:pPr>
        <w:pStyle w:val="12"/>
        <w:spacing w:line="360" w:lineRule="auto"/>
        <w:ind w:left="420"/>
        <w:rPr>
          <w:rFonts w:hAnsi="宋体"/>
          <w:color w:val="auto"/>
          <w:sz w:val="24"/>
          <w:highlight w:val="none"/>
        </w:rPr>
      </w:pPr>
      <w:r>
        <w:rPr>
          <w:rFonts w:hint="eastAsia" w:hAnsi="宋体"/>
          <w:color w:val="auto"/>
          <w:sz w:val="24"/>
          <w:highlight w:val="none"/>
        </w:rPr>
        <w:t>（8）磋商响应方</w:t>
      </w:r>
      <w:r>
        <w:rPr>
          <w:rFonts w:hint="eastAsia" w:hAnsi="宋体"/>
          <w:color w:val="auto"/>
          <w:kern w:val="0"/>
          <w:sz w:val="24"/>
          <w:highlight w:val="none"/>
          <w:lang w:val="zh-CN"/>
        </w:rPr>
        <w:t>认为需要的其他技术文件或说明</w:t>
      </w:r>
      <w:r>
        <w:rPr>
          <w:rFonts w:hint="eastAsia" w:hAnsi="宋体"/>
          <w:color w:val="auto"/>
          <w:sz w:val="24"/>
          <w:highlight w:val="none"/>
        </w:rPr>
        <w:t>。</w:t>
      </w:r>
    </w:p>
    <w:p w14:paraId="3434F932">
      <w:pPr>
        <w:pStyle w:val="12"/>
        <w:spacing w:line="440" w:lineRule="exact"/>
        <w:rPr>
          <w:rFonts w:hAnsi="宋体"/>
          <w:b/>
          <w:bCs/>
          <w:color w:val="auto"/>
          <w:sz w:val="24"/>
          <w:highlight w:val="none"/>
        </w:rPr>
      </w:pPr>
      <w:r>
        <w:rPr>
          <w:rFonts w:hAnsi="宋体"/>
          <w:b/>
          <w:bCs/>
          <w:color w:val="auto"/>
          <w:sz w:val="24"/>
          <w:highlight w:val="none"/>
        </w:rPr>
        <w:t>10</w:t>
      </w:r>
      <w:r>
        <w:rPr>
          <w:rFonts w:hint="eastAsia" w:hAnsi="宋体"/>
          <w:b/>
          <w:bCs/>
          <w:color w:val="auto"/>
          <w:sz w:val="24"/>
          <w:highlight w:val="none"/>
        </w:rPr>
        <w:t>、磋商</w:t>
      </w:r>
      <w:r>
        <w:rPr>
          <w:rFonts w:hAnsi="宋体"/>
          <w:b/>
          <w:bCs/>
          <w:color w:val="auto"/>
          <w:sz w:val="24"/>
          <w:highlight w:val="none"/>
        </w:rPr>
        <w:t>有效期</w:t>
      </w:r>
    </w:p>
    <w:p w14:paraId="1DA3C2E5">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10</w:t>
      </w: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磋商响应</w:t>
      </w:r>
      <w:r>
        <w:rPr>
          <w:rFonts w:hAnsi="宋体"/>
          <w:color w:val="auto"/>
          <w:sz w:val="24"/>
          <w:highlight w:val="none"/>
        </w:rPr>
        <w:t>文件合格投递后，在本须知前附表第3项规定的日期内有效。</w:t>
      </w:r>
    </w:p>
    <w:p w14:paraId="0E749C69">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10</w:t>
      </w:r>
      <w:r>
        <w:rPr>
          <w:rFonts w:hint="eastAsia" w:hAnsi="宋体"/>
          <w:color w:val="auto"/>
          <w:sz w:val="24"/>
          <w:highlight w:val="none"/>
        </w:rPr>
        <w:t>.</w:t>
      </w:r>
      <w:r>
        <w:rPr>
          <w:rFonts w:hAnsi="宋体"/>
          <w:color w:val="auto"/>
          <w:sz w:val="24"/>
          <w:highlight w:val="none"/>
        </w:rPr>
        <w:t>2在原定</w:t>
      </w:r>
      <w:r>
        <w:rPr>
          <w:rFonts w:hint="eastAsia" w:hAnsi="宋体"/>
          <w:color w:val="auto"/>
          <w:sz w:val="24"/>
          <w:highlight w:val="none"/>
        </w:rPr>
        <w:t>磋商</w:t>
      </w:r>
      <w:r>
        <w:rPr>
          <w:rFonts w:hAnsi="宋体"/>
          <w:color w:val="auto"/>
          <w:sz w:val="24"/>
          <w:highlight w:val="none"/>
        </w:rPr>
        <w:t>有效期之前，如果出现特殊情况，</w:t>
      </w:r>
      <w:r>
        <w:rPr>
          <w:rFonts w:hint="eastAsia" w:hAnsi="宋体"/>
          <w:color w:val="auto"/>
          <w:sz w:val="24"/>
          <w:highlight w:val="none"/>
        </w:rPr>
        <w:t>采购代理机构</w:t>
      </w:r>
      <w:r>
        <w:rPr>
          <w:rFonts w:hAnsi="宋体"/>
          <w:color w:val="auto"/>
          <w:sz w:val="24"/>
          <w:highlight w:val="none"/>
        </w:rPr>
        <w:t>可以以书面形式通知</w:t>
      </w:r>
      <w:r>
        <w:rPr>
          <w:rFonts w:hint="eastAsia" w:hAnsi="宋体"/>
          <w:color w:val="auto"/>
          <w:sz w:val="24"/>
          <w:highlight w:val="none"/>
        </w:rPr>
        <w:t>磋商响应方</w:t>
      </w:r>
      <w:r>
        <w:rPr>
          <w:rFonts w:hAnsi="宋体"/>
          <w:color w:val="auto"/>
          <w:sz w:val="24"/>
          <w:highlight w:val="none"/>
        </w:rPr>
        <w:t>延长</w:t>
      </w:r>
      <w:r>
        <w:rPr>
          <w:rFonts w:hint="eastAsia" w:hAnsi="宋体"/>
          <w:color w:val="auto"/>
          <w:sz w:val="24"/>
          <w:highlight w:val="none"/>
        </w:rPr>
        <w:t>磋商</w:t>
      </w:r>
      <w:r>
        <w:rPr>
          <w:rFonts w:hAnsi="宋体"/>
          <w:color w:val="auto"/>
          <w:sz w:val="24"/>
          <w:highlight w:val="none"/>
        </w:rPr>
        <w:t>有效期。</w:t>
      </w:r>
    </w:p>
    <w:p w14:paraId="1FC6B04D">
      <w:pPr>
        <w:pStyle w:val="12"/>
        <w:spacing w:line="440" w:lineRule="exact"/>
        <w:rPr>
          <w:rFonts w:hAnsi="宋体"/>
          <w:b/>
          <w:bCs/>
          <w:color w:val="auto"/>
          <w:sz w:val="24"/>
          <w:highlight w:val="none"/>
        </w:rPr>
      </w:pPr>
      <w:r>
        <w:rPr>
          <w:rFonts w:hAnsi="宋体"/>
          <w:b/>
          <w:bCs/>
          <w:color w:val="auto"/>
          <w:sz w:val="24"/>
          <w:highlight w:val="none"/>
        </w:rPr>
        <w:t>11</w:t>
      </w:r>
      <w:r>
        <w:rPr>
          <w:rFonts w:hint="eastAsia" w:hAnsi="宋体"/>
          <w:b/>
          <w:bCs/>
          <w:color w:val="auto"/>
          <w:sz w:val="24"/>
          <w:highlight w:val="none"/>
        </w:rPr>
        <w:t>、磋商</w:t>
      </w:r>
      <w:r>
        <w:rPr>
          <w:rFonts w:hAnsi="宋体"/>
          <w:b/>
          <w:bCs/>
          <w:color w:val="auto"/>
          <w:sz w:val="24"/>
          <w:highlight w:val="none"/>
        </w:rPr>
        <w:t>保证金</w:t>
      </w:r>
    </w:p>
    <w:p w14:paraId="7779952B">
      <w:pPr>
        <w:pStyle w:val="4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b/>
          <w:color w:val="auto"/>
          <w:sz w:val="24"/>
          <w:highlight w:val="none"/>
        </w:rPr>
      </w:pPr>
      <w:r>
        <w:rPr>
          <w:rFonts w:hint="eastAsia"/>
          <w:color w:val="auto"/>
          <w:sz w:val="24"/>
          <w:highlight w:val="none"/>
        </w:rPr>
        <w:t>11.1本项目不收取投标保证金。但违反政府采购相关规定给采购组织机构造成损失的供应商应当承担赔偿责任。</w:t>
      </w:r>
    </w:p>
    <w:p w14:paraId="6EAC854D">
      <w:pPr>
        <w:pStyle w:val="1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Ansi="宋体"/>
          <w:color w:val="auto"/>
          <w:sz w:val="24"/>
          <w:highlight w:val="none"/>
        </w:rPr>
      </w:pPr>
      <w:r>
        <w:rPr>
          <w:rFonts w:hAnsi="宋体"/>
          <w:color w:val="auto"/>
          <w:sz w:val="24"/>
          <w:highlight w:val="none"/>
        </w:rPr>
        <w:t>11</w:t>
      </w:r>
      <w:r>
        <w:rPr>
          <w:rFonts w:hint="eastAsia" w:hAnsi="宋体"/>
          <w:color w:val="auto"/>
          <w:sz w:val="24"/>
          <w:highlight w:val="none"/>
        </w:rPr>
        <w:t>.2</w:t>
      </w:r>
      <w:r>
        <w:rPr>
          <w:rFonts w:hAnsi="宋体"/>
          <w:color w:val="auto"/>
          <w:sz w:val="24"/>
          <w:highlight w:val="none"/>
        </w:rPr>
        <w:t>如</w:t>
      </w:r>
      <w:r>
        <w:rPr>
          <w:rFonts w:hint="eastAsia" w:hAnsi="宋体"/>
          <w:color w:val="auto"/>
          <w:sz w:val="24"/>
          <w:highlight w:val="none"/>
        </w:rPr>
        <w:t>磋商响应方</w:t>
      </w:r>
      <w:r>
        <w:rPr>
          <w:rFonts w:hAnsi="宋体"/>
          <w:color w:val="auto"/>
          <w:sz w:val="24"/>
          <w:highlight w:val="none"/>
        </w:rPr>
        <w:t>有下列情况，</w:t>
      </w:r>
      <w:r>
        <w:rPr>
          <w:rFonts w:ascii="Times New Roman" w:hAnsi="Times New Roman"/>
          <w:color w:val="auto"/>
          <w:sz w:val="24"/>
          <w:highlight w:val="none"/>
        </w:rPr>
        <w:t>将</w:t>
      </w:r>
      <w:r>
        <w:rPr>
          <w:rFonts w:hint="eastAsia"/>
          <w:color w:val="auto"/>
          <w:sz w:val="24"/>
          <w:highlight w:val="none"/>
        </w:rPr>
        <w:t>承担赔偿责任。</w:t>
      </w:r>
    </w:p>
    <w:p w14:paraId="5103244E">
      <w:pPr>
        <w:pStyle w:val="1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olor w:val="auto"/>
          <w:sz w:val="24"/>
          <w:highlight w:val="none"/>
        </w:rPr>
      </w:pPr>
      <w:r>
        <w:rPr>
          <w:rFonts w:hint="eastAsia" w:ascii="Times New Roman" w:hAnsi="宋体"/>
          <w:color w:val="auto"/>
          <w:sz w:val="24"/>
          <w:highlight w:val="none"/>
        </w:rPr>
        <w:t>磋商响应方</w:t>
      </w:r>
      <w:r>
        <w:rPr>
          <w:rFonts w:ascii="Times New Roman" w:hAnsi="宋体"/>
          <w:color w:val="auto"/>
          <w:sz w:val="24"/>
          <w:highlight w:val="none"/>
        </w:rPr>
        <w:t>在</w:t>
      </w:r>
      <w:r>
        <w:rPr>
          <w:rFonts w:hint="eastAsia" w:ascii="Times New Roman" w:hAnsi="宋体"/>
          <w:color w:val="auto"/>
          <w:sz w:val="24"/>
          <w:highlight w:val="none"/>
        </w:rPr>
        <w:t>磋商</w:t>
      </w:r>
      <w:r>
        <w:rPr>
          <w:rFonts w:ascii="Times New Roman" w:hAnsi="宋体"/>
          <w:color w:val="auto"/>
          <w:sz w:val="24"/>
          <w:highlight w:val="none"/>
        </w:rPr>
        <w:t>截止时间后</w:t>
      </w:r>
      <w:r>
        <w:rPr>
          <w:rFonts w:hint="eastAsia" w:ascii="Times New Roman" w:hAnsi="宋体"/>
          <w:color w:val="auto"/>
          <w:sz w:val="24"/>
          <w:highlight w:val="none"/>
        </w:rPr>
        <w:t>撤销磋商响应</w:t>
      </w:r>
      <w:r>
        <w:rPr>
          <w:rFonts w:ascii="Times New Roman" w:hAnsi="宋体"/>
          <w:color w:val="auto"/>
          <w:sz w:val="24"/>
          <w:highlight w:val="none"/>
        </w:rPr>
        <w:t>文件的；</w:t>
      </w:r>
    </w:p>
    <w:p w14:paraId="135E5306">
      <w:pPr>
        <w:pStyle w:val="1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olor w:val="auto"/>
          <w:sz w:val="24"/>
          <w:highlight w:val="none"/>
        </w:rPr>
      </w:pPr>
      <w:r>
        <w:rPr>
          <w:rFonts w:hint="eastAsia" w:ascii="Times New Roman" w:hAnsi="宋体"/>
          <w:color w:val="auto"/>
          <w:sz w:val="24"/>
          <w:highlight w:val="none"/>
        </w:rPr>
        <w:t>成交</w:t>
      </w:r>
      <w:r>
        <w:rPr>
          <w:rFonts w:ascii="Times New Roman" w:hAnsi="宋体"/>
          <w:color w:val="auto"/>
          <w:sz w:val="24"/>
          <w:highlight w:val="none"/>
        </w:rPr>
        <w:t>后拒签合同的；</w:t>
      </w:r>
    </w:p>
    <w:p w14:paraId="45FBF17C">
      <w:pPr>
        <w:pStyle w:val="12"/>
        <w:spacing w:line="440" w:lineRule="exact"/>
        <w:rPr>
          <w:rFonts w:hAnsi="宋体"/>
          <w:b/>
          <w:bCs/>
          <w:color w:val="auto"/>
          <w:sz w:val="24"/>
          <w:highlight w:val="none"/>
        </w:rPr>
      </w:pPr>
      <w:r>
        <w:rPr>
          <w:rFonts w:hint="eastAsia" w:hAnsi="宋体"/>
          <w:b/>
          <w:bCs/>
          <w:color w:val="auto"/>
          <w:sz w:val="24"/>
          <w:highlight w:val="none"/>
        </w:rPr>
        <w:t>12、磋商响应文件的份数和签署</w:t>
      </w:r>
    </w:p>
    <w:p w14:paraId="4315BED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12.1磋商响应方必须以中文形式，按前附表第5条规定的份数编制磋商响应文件，并在封面上标明“正本”和“副本”。磋商响应文件正本和磋商响应文件副本如有不一致之处，以“正本”为准。</w:t>
      </w:r>
    </w:p>
    <w:p w14:paraId="593BEEC6">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hAnsi="宋体"/>
          <w:color w:val="auto"/>
          <w:sz w:val="24"/>
          <w:highlight w:val="none"/>
        </w:rPr>
        <w:t>12.2磋商响应文件正本和副本均应使用不能擦去的墨水打印或书写,磋商响应书、报价表须由磋商响应方加盖法人单位公章，并由法定代表人或授权委托人签字。</w:t>
      </w:r>
    </w:p>
    <w:p w14:paraId="6246862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highlight w:val="none"/>
        </w:rPr>
      </w:pPr>
      <w:r>
        <w:rPr>
          <w:rFonts w:hint="eastAsia" w:ascii="宋体" w:hAnsi="宋体"/>
          <w:color w:val="auto"/>
          <w:highlight w:val="none"/>
        </w:rPr>
        <w:t>12.3全套</w:t>
      </w:r>
      <w:r>
        <w:rPr>
          <w:rFonts w:hint="eastAsia" w:hAnsi="宋体"/>
          <w:color w:val="auto"/>
          <w:highlight w:val="none"/>
        </w:rPr>
        <w:t>磋商响应</w:t>
      </w:r>
      <w:r>
        <w:rPr>
          <w:rFonts w:hint="eastAsia" w:ascii="宋体" w:hAnsi="宋体"/>
          <w:color w:val="auto"/>
          <w:highlight w:val="none"/>
        </w:rPr>
        <w:t>文件应无涂改和行间插字，除非这些删改是根据采购代理机构要求进行，或者是磋商响应方造成的必须修改的错误。但所修改处应由法定代表人或授权委托人签字证明并加盖印章。</w:t>
      </w:r>
    </w:p>
    <w:p w14:paraId="18C0A868">
      <w:pPr>
        <w:pStyle w:val="12"/>
        <w:spacing w:line="360" w:lineRule="auto"/>
        <w:jc w:val="center"/>
        <w:rPr>
          <w:rFonts w:hAnsi="宋体"/>
          <w:b/>
          <w:bCs/>
          <w:color w:val="auto"/>
          <w:sz w:val="24"/>
          <w:highlight w:val="none"/>
        </w:rPr>
      </w:pPr>
    </w:p>
    <w:p w14:paraId="732012A8">
      <w:pPr>
        <w:pStyle w:val="12"/>
        <w:spacing w:line="360" w:lineRule="auto"/>
        <w:jc w:val="center"/>
        <w:rPr>
          <w:rFonts w:hAnsi="宋体"/>
          <w:b/>
          <w:bCs/>
          <w:color w:val="auto"/>
          <w:sz w:val="24"/>
          <w:highlight w:val="none"/>
        </w:rPr>
      </w:pPr>
      <w:r>
        <w:rPr>
          <w:rFonts w:hAnsi="宋体"/>
          <w:b/>
          <w:bCs/>
          <w:color w:val="auto"/>
          <w:sz w:val="24"/>
          <w:highlight w:val="none"/>
        </w:rPr>
        <w:t>四、</w:t>
      </w:r>
      <w:r>
        <w:rPr>
          <w:rFonts w:hint="eastAsia" w:hAnsi="宋体"/>
          <w:b/>
          <w:bCs/>
          <w:color w:val="auto"/>
          <w:sz w:val="24"/>
          <w:highlight w:val="none"/>
        </w:rPr>
        <w:t>磋商响应</w:t>
      </w:r>
      <w:r>
        <w:rPr>
          <w:rFonts w:hAnsi="宋体"/>
          <w:b/>
          <w:bCs/>
          <w:color w:val="auto"/>
          <w:sz w:val="24"/>
          <w:highlight w:val="none"/>
        </w:rPr>
        <w:t>文件的递交</w:t>
      </w:r>
    </w:p>
    <w:p w14:paraId="61BDE166">
      <w:pPr>
        <w:pStyle w:val="12"/>
        <w:spacing w:line="360" w:lineRule="auto"/>
        <w:rPr>
          <w:rFonts w:hAnsi="宋体"/>
          <w:b/>
          <w:bCs/>
          <w:color w:val="auto"/>
          <w:sz w:val="24"/>
          <w:highlight w:val="none"/>
        </w:rPr>
      </w:pPr>
      <w:r>
        <w:rPr>
          <w:rFonts w:hAnsi="宋体"/>
          <w:b/>
          <w:bCs/>
          <w:color w:val="auto"/>
          <w:sz w:val="24"/>
          <w:highlight w:val="none"/>
        </w:rPr>
        <w:t>13</w:t>
      </w:r>
      <w:r>
        <w:rPr>
          <w:rFonts w:hint="eastAsia" w:hAnsi="宋体"/>
          <w:b/>
          <w:bCs/>
          <w:color w:val="auto"/>
          <w:sz w:val="24"/>
          <w:highlight w:val="none"/>
        </w:rPr>
        <w:t>、磋商响应</w:t>
      </w:r>
      <w:r>
        <w:rPr>
          <w:rFonts w:hAnsi="宋体"/>
          <w:b/>
          <w:bCs/>
          <w:color w:val="auto"/>
          <w:sz w:val="24"/>
          <w:highlight w:val="none"/>
        </w:rPr>
        <w:t>文件的密封与标志</w:t>
      </w:r>
    </w:p>
    <w:p w14:paraId="43CAFFB3">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13</w:t>
      </w:r>
      <w:r>
        <w:rPr>
          <w:rFonts w:hint="eastAsia" w:hAnsi="宋体"/>
          <w:color w:val="auto"/>
          <w:sz w:val="24"/>
          <w:highlight w:val="none"/>
        </w:rPr>
        <w:t>.</w:t>
      </w:r>
      <w:r>
        <w:rPr>
          <w:rFonts w:hAnsi="宋体"/>
          <w:color w:val="auto"/>
          <w:sz w:val="24"/>
          <w:highlight w:val="none"/>
        </w:rPr>
        <w:t>1本项目的</w:t>
      </w:r>
      <w:r>
        <w:rPr>
          <w:rFonts w:hint="eastAsia" w:hAnsi="宋体"/>
          <w:color w:val="auto"/>
          <w:sz w:val="24"/>
          <w:highlight w:val="none"/>
        </w:rPr>
        <w:t>磋商响应</w:t>
      </w:r>
      <w:r>
        <w:rPr>
          <w:rFonts w:hAnsi="宋体"/>
          <w:color w:val="auto"/>
          <w:sz w:val="24"/>
          <w:highlight w:val="none"/>
        </w:rPr>
        <w:t>文件应按要求密封。</w:t>
      </w:r>
    </w:p>
    <w:p w14:paraId="6A9C579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13</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密封物正面应写明项目名称、磋商响应方全称。磋商响应文件的“正本”和“副本”应有不同的标记。磋商响应文件一经接受递交，无论发生何种情形，磋商响应文件均不退回。</w:t>
      </w:r>
    </w:p>
    <w:p w14:paraId="160C72BD">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13</w:t>
      </w: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磋商响应</w:t>
      </w:r>
      <w:r>
        <w:rPr>
          <w:rFonts w:hAnsi="宋体"/>
          <w:color w:val="auto"/>
          <w:sz w:val="24"/>
          <w:highlight w:val="none"/>
        </w:rPr>
        <w:t>文件没有按规定密封的，将被拒绝并原样退回</w:t>
      </w:r>
      <w:r>
        <w:rPr>
          <w:rFonts w:hint="eastAsia" w:hAnsi="宋体"/>
          <w:color w:val="auto"/>
          <w:sz w:val="24"/>
          <w:highlight w:val="none"/>
        </w:rPr>
        <w:t>磋商响应方</w:t>
      </w:r>
      <w:r>
        <w:rPr>
          <w:rFonts w:hAnsi="宋体"/>
          <w:color w:val="auto"/>
          <w:sz w:val="24"/>
          <w:highlight w:val="none"/>
        </w:rPr>
        <w:t>。</w:t>
      </w:r>
    </w:p>
    <w:p w14:paraId="31A77AF2">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Ansi="宋体"/>
          <w:color w:val="auto"/>
          <w:sz w:val="24"/>
          <w:highlight w:val="none"/>
        </w:rPr>
        <w:t>13</w:t>
      </w: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磋商响应</w:t>
      </w:r>
      <w:r>
        <w:rPr>
          <w:rFonts w:hAnsi="宋体"/>
          <w:color w:val="auto"/>
          <w:sz w:val="24"/>
          <w:highlight w:val="none"/>
        </w:rPr>
        <w:t>文件统一于</w:t>
      </w:r>
      <w:r>
        <w:rPr>
          <w:rFonts w:hint="eastAsia" w:hAnsi="宋体"/>
          <w:color w:val="auto"/>
          <w:sz w:val="24"/>
          <w:highlight w:val="none"/>
        </w:rPr>
        <w:t>磋商</w:t>
      </w:r>
      <w:r>
        <w:rPr>
          <w:rFonts w:hAnsi="宋体"/>
          <w:color w:val="auto"/>
          <w:sz w:val="24"/>
          <w:highlight w:val="none"/>
        </w:rPr>
        <w:t>日递交</w:t>
      </w:r>
      <w:r>
        <w:rPr>
          <w:rFonts w:hAnsi="宋体"/>
          <w:color w:val="auto"/>
          <w:sz w:val="24"/>
          <w:szCs w:val="28"/>
          <w:highlight w:val="none"/>
        </w:rPr>
        <w:t>至</w:t>
      </w:r>
      <w:r>
        <w:rPr>
          <w:rFonts w:hint="eastAsia" w:hAnsi="宋体"/>
          <w:color w:val="auto"/>
          <w:sz w:val="24"/>
          <w:szCs w:val="28"/>
          <w:highlight w:val="none"/>
        </w:rPr>
        <w:t>磋商</w:t>
      </w:r>
      <w:r>
        <w:rPr>
          <w:rFonts w:hAnsi="宋体"/>
          <w:color w:val="auto"/>
          <w:sz w:val="24"/>
          <w:szCs w:val="28"/>
          <w:highlight w:val="none"/>
        </w:rPr>
        <w:t>地点（</w:t>
      </w:r>
      <w:r>
        <w:rPr>
          <w:rFonts w:hint="eastAsia" w:hAnsi="宋体"/>
          <w:color w:val="auto"/>
          <w:sz w:val="24"/>
          <w:szCs w:val="28"/>
          <w:highlight w:val="none"/>
        </w:rPr>
        <w:t>磋商响应</w:t>
      </w:r>
      <w:r>
        <w:rPr>
          <w:rFonts w:hAnsi="宋体"/>
          <w:color w:val="auto"/>
          <w:sz w:val="24"/>
          <w:szCs w:val="28"/>
          <w:highlight w:val="none"/>
        </w:rPr>
        <w:t>截止时间之前）</w:t>
      </w:r>
      <w:r>
        <w:rPr>
          <w:rFonts w:hAnsi="宋体"/>
          <w:color w:val="auto"/>
          <w:sz w:val="24"/>
          <w:highlight w:val="none"/>
        </w:rPr>
        <w:t>。</w:t>
      </w:r>
    </w:p>
    <w:p w14:paraId="148F56E2">
      <w:pPr>
        <w:pStyle w:val="12"/>
        <w:spacing w:line="360" w:lineRule="auto"/>
        <w:rPr>
          <w:rFonts w:hAnsi="宋体"/>
          <w:b/>
          <w:bCs/>
          <w:color w:val="auto"/>
          <w:sz w:val="24"/>
          <w:highlight w:val="none"/>
        </w:rPr>
      </w:pPr>
      <w:r>
        <w:rPr>
          <w:rFonts w:hAnsi="宋体"/>
          <w:b/>
          <w:bCs/>
          <w:color w:val="auto"/>
          <w:sz w:val="24"/>
          <w:highlight w:val="none"/>
        </w:rPr>
        <w:t>14</w:t>
      </w:r>
      <w:r>
        <w:rPr>
          <w:rFonts w:hint="eastAsia" w:hAnsi="宋体"/>
          <w:b/>
          <w:bCs/>
          <w:color w:val="auto"/>
          <w:sz w:val="24"/>
          <w:highlight w:val="none"/>
        </w:rPr>
        <w:t>、磋商响应</w:t>
      </w:r>
      <w:r>
        <w:rPr>
          <w:rFonts w:hAnsi="宋体"/>
          <w:b/>
          <w:bCs/>
          <w:color w:val="auto"/>
          <w:sz w:val="24"/>
          <w:highlight w:val="none"/>
        </w:rPr>
        <w:t>截止时间</w:t>
      </w:r>
    </w:p>
    <w:p w14:paraId="1465E896">
      <w:pPr>
        <w:pStyle w:val="12"/>
        <w:spacing w:line="360" w:lineRule="auto"/>
        <w:ind w:firstLine="480" w:firstLineChars="200"/>
        <w:rPr>
          <w:rFonts w:hAnsi="宋体"/>
          <w:color w:val="auto"/>
          <w:sz w:val="24"/>
          <w:highlight w:val="none"/>
        </w:rPr>
      </w:pPr>
      <w:r>
        <w:rPr>
          <w:rFonts w:hint="eastAsia" w:hAnsi="宋体"/>
          <w:color w:val="auto"/>
          <w:sz w:val="24"/>
          <w:highlight w:val="none"/>
        </w:rPr>
        <w:t>磋商响应方</w:t>
      </w:r>
      <w:r>
        <w:rPr>
          <w:rFonts w:hAnsi="宋体"/>
          <w:color w:val="auto"/>
          <w:sz w:val="24"/>
          <w:highlight w:val="none"/>
        </w:rPr>
        <w:t>应按规定的时间、地点将</w:t>
      </w:r>
      <w:r>
        <w:rPr>
          <w:rFonts w:hint="eastAsia" w:hAnsi="宋体"/>
          <w:color w:val="auto"/>
          <w:sz w:val="24"/>
          <w:szCs w:val="28"/>
          <w:highlight w:val="none"/>
        </w:rPr>
        <w:t>磋商响应</w:t>
      </w:r>
      <w:r>
        <w:rPr>
          <w:rFonts w:hAnsi="宋体"/>
          <w:color w:val="auto"/>
          <w:sz w:val="24"/>
          <w:highlight w:val="none"/>
        </w:rPr>
        <w:t>文件递交给</w:t>
      </w:r>
      <w:r>
        <w:rPr>
          <w:rFonts w:hint="eastAsia" w:hAnsi="宋体"/>
          <w:color w:val="auto"/>
          <w:sz w:val="24"/>
          <w:highlight w:val="none"/>
        </w:rPr>
        <w:t>采购代理机构</w:t>
      </w:r>
      <w:r>
        <w:rPr>
          <w:rFonts w:hAnsi="宋体"/>
          <w:color w:val="auto"/>
          <w:sz w:val="24"/>
          <w:highlight w:val="none"/>
        </w:rPr>
        <w:t>，</w:t>
      </w:r>
      <w:r>
        <w:rPr>
          <w:rFonts w:hint="eastAsia" w:hAnsi="宋体"/>
          <w:color w:val="auto"/>
          <w:sz w:val="24"/>
          <w:highlight w:val="none"/>
        </w:rPr>
        <w:t>采购代理机构</w:t>
      </w:r>
      <w:r>
        <w:rPr>
          <w:rFonts w:hAnsi="宋体"/>
          <w:color w:val="auto"/>
          <w:sz w:val="24"/>
          <w:highlight w:val="none"/>
        </w:rPr>
        <w:t>将拒绝接受逾期送达的</w:t>
      </w:r>
      <w:r>
        <w:rPr>
          <w:rFonts w:hint="eastAsia" w:hAnsi="宋体"/>
          <w:color w:val="auto"/>
          <w:sz w:val="24"/>
          <w:szCs w:val="28"/>
          <w:highlight w:val="none"/>
        </w:rPr>
        <w:t>磋商响应</w:t>
      </w:r>
      <w:r>
        <w:rPr>
          <w:rFonts w:hAnsi="宋体"/>
          <w:color w:val="auto"/>
          <w:sz w:val="24"/>
          <w:highlight w:val="none"/>
        </w:rPr>
        <w:t>文件。</w:t>
      </w:r>
    </w:p>
    <w:p w14:paraId="5B78AC49">
      <w:pPr>
        <w:pStyle w:val="12"/>
        <w:spacing w:line="360" w:lineRule="auto"/>
        <w:rPr>
          <w:rFonts w:hAnsi="宋体"/>
          <w:b/>
          <w:bCs/>
          <w:color w:val="auto"/>
          <w:sz w:val="24"/>
          <w:highlight w:val="none"/>
        </w:rPr>
      </w:pPr>
      <w:r>
        <w:rPr>
          <w:rFonts w:hAnsi="宋体"/>
          <w:b/>
          <w:bCs/>
          <w:color w:val="auto"/>
          <w:sz w:val="24"/>
          <w:highlight w:val="none"/>
        </w:rPr>
        <w:t>15</w:t>
      </w:r>
      <w:r>
        <w:rPr>
          <w:rFonts w:hint="eastAsia" w:hAnsi="宋体"/>
          <w:b/>
          <w:bCs/>
          <w:color w:val="auto"/>
          <w:sz w:val="24"/>
          <w:highlight w:val="none"/>
        </w:rPr>
        <w:t>、</w:t>
      </w:r>
      <w:r>
        <w:rPr>
          <w:rFonts w:hint="eastAsia" w:hAnsi="宋体"/>
          <w:b/>
          <w:bCs/>
          <w:color w:val="auto"/>
          <w:sz w:val="24"/>
          <w:szCs w:val="28"/>
          <w:highlight w:val="none"/>
        </w:rPr>
        <w:t>磋商响应</w:t>
      </w:r>
      <w:r>
        <w:rPr>
          <w:rFonts w:hAnsi="宋体"/>
          <w:b/>
          <w:bCs/>
          <w:color w:val="auto"/>
          <w:sz w:val="24"/>
          <w:highlight w:val="none"/>
        </w:rPr>
        <w:t>文件的修改</w:t>
      </w:r>
    </w:p>
    <w:p w14:paraId="2C206577">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磋商响应截止时间前，磋商响应方可以书面向采购代理机构已递交的磋商响应文件提出补充和修改，相应部分以最后的补充和修改为准。该书面材料应密封，由磋商响应方代表签字并加盖公章。</w:t>
      </w:r>
    </w:p>
    <w:p w14:paraId="47F4364F">
      <w:pPr>
        <w:snapToGrid w:val="0"/>
        <w:spacing w:line="360" w:lineRule="auto"/>
        <w:rPr>
          <w:rFonts w:ascii="宋体" w:hAnsi="宋体"/>
          <w:b/>
          <w:bCs/>
          <w:color w:val="auto"/>
          <w:sz w:val="24"/>
          <w:highlight w:val="none"/>
        </w:rPr>
      </w:pPr>
      <w:r>
        <w:rPr>
          <w:rFonts w:hint="eastAsia" w:ascii="宋体" w:hAnsi="宋体"/>
          <w:b/>
          <w:bCs/>
          <w:color w:val="auto"/>
          <w:sz w:val="24"/>
          <w:highlight w:val="none"/>
        </w:rPr>
        <w:t>16、无效磋商响应文件</w:t>
      </w:r>
    </w:p>
    <w:p w14:paraId="22E19EF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发生下列情况之一的磋商响应文件被视为无效：</w:t>
      </w:r>
    </w:p>
    <w:p w14:paraId="734351D3">
      <w:pPr>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（1）在竞争性磋商采购文件递交截止时间以后送达的磋商响应文件；</w:t>
      </w:r>
    </w:p>
    <w:p w14:paraId="6DDADDBF">
      <w:pPr>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（2）由于包装不妥，在送交途中严重破损或失散的磋商响应文件；</w:t>
      </w:r>
    </w:p>
    <w:p w14:paraId="433383B3">
      <w:pPr>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（3）以非纸质文件形式的磋商响应文件；</w:t>
      </w:r>
    </w:p>
    <w:p w14:paraId="59ED5020">
      <w:pPr>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（4）项目以赠送方式响应的；</w:t>
      </w:r>
    </w:p>
    <w:p w14:paraId="441E9F94">
      <w:pPr>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（5）</w:t>
      </w:r>
      <w:r>
        <w:rPr>
          <w:rFonts w:hint="eastAsia" w:hAnsi="宋体"/>
          <w:color w:val="auto"/>
          <w:sz w:val="24"/>
          <w:highlight w:val="none"/>
        </w:rPr>
        <w:t>磋商响应方</w:t>
      </w:r>
      <w:r>
        <w:rPr>
          <w:rFonts w:hint="eastAsia" w:ascii="宋体" w:hAnsi="宋体"/>
          <w:color w:val="auto"/>
          <w:sz w:val="24"/>
          <w:highlight w:val="none"/>
        </w:rPr>
        <w:t>不具备投标资格的；</w:t>
      </w:r>
    </w:p>
    <w:p w14:paraId="310AB138">
      <w:pPr>
        <w:snapToGrid w:val="0"/>
        <w:spacing w:line="360" w:lineRule="auto"/>
        <w:ind w:firstLine="480" w:firstLineChars="200"/>
        <w:outlineLvl w:val="0"/>
        <w:rPr>
          <w:rFonts w:hAnsi="宋体"/>
          <w:color w:val="auto"/>
          <w:sz w:val="24"/>
          <w:highlight w:val="none"/>
        </w:rPr>
      </w:pPr>
      <w:r>
        <w:rPr>
          <w:rFonts w:hint="eastAsia" w:ascii="宋体" w:hAnsi="宋体"/>
          <w:color w:val="auto"/>
          <w:sz w:val="24"/>
          <w:highlight w:val="none"/>
        </w:rPr>
        <w:t>（6）</w:t>
      </w:r>
      <w:r>
        <w:rPr>
          <w:rFonts w:hint="eastAsia" w:hAnsi="宋体"/>
          <w:color w:val="auto"/>
          <w:sz w:val="24"/>
          <w:highlight w:val="none"/>
        </w:rPr>
        <w:t>磋商响应文件未按照采购文件要求签署、盖章的；</w:t>
      </w:r>
    </w:p>
    <w:p w14:paraId="254F7887">
      <w:pPr>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（7）</w:t>
      </w:r>
      <w:r>
        <w:rPr>
          <w:rFonts w:hint="eastAsia" w:hAnsi="宋体"/>
          <w:color w:val="auto"/>
          <w:sz w:val="24"/>
          <w:highlight w:val="none"/>
        </w:rPr>
        <w:t>磋商响应文件中法定代表人授权书所载内容与本项目内容有异的；</w:t>
      </w:r>
    </w:p>
    <w:p w14:paraId="47F8514D">
      <w:pPr>
        <w:snapToGrid w:val="0"/>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（8）磋商响应方提供虚假材料投标的。</w:t>
      </w:r>
    </w:p>
    <w:p w14:paraId="278ACD17">
      <w:pPr>
        <w:pStyle w:val="12"/>
        <w:spacing w:line="440" w:lineRule="exact"/>
        <w:jc w:val="center"/>
        <w:rPr>
          <w:rFonts w:ascii="Times New Roman" w:hAnsi="宋体"/>
          <w:b/>
          <w:bCs/>
          <w:color w:val="auto"/>
          <w:sz w:val="24"/>
          <w:highlight w:val="none"/>
        </w:rPr>
      </w:pPr>
    </w:p>
    <w:p w14:paraId="7DCC05C4">
      <w:pPr>
        <w:jc w:val="center"/>
        <w:outlineLvl w:val="0"/>
        <w:rPr>
          <w:rFonts w:asciiTheme="minorEastAsia" w:hAnsiTheme="minorEastAsia"/>
          <w:b/>
          <w:color w:val="auto"/>
          <w:sz w:val="32"/>
          <w:szCs w:val="32"/>
          <w:highlight w:val="none"/>
          <w:lang w:val="zh-TW" w:eastAsia="zh-TW"/>
        </w:rPr>
      </w:pPr>
      <w:r>
        <w:rPr>
          <w:rFonts w:hint="eastAsia" w:asciiTheme="minorEastAsia" w:hAnsiTheme="minorEastAsia"/>
          <w:b/>
          <w:color w:val="auto"/>
          <w:sz w:val="32"/>
          <w:szCs w:val="32"/>
          <w:highlight w:val="none"/>
          <w:lang w:eastAsia="zh-CN"/>
        </w:rPr>
        <w:t>五</w:t>
      </w:r>
      <w:r>
        <w:rPr>
          <w:rFonts w:hint="eastAsia" w:asciiTheme="minorEastAsia" w:hAnsiTheme="minorEastAsia"/>
          <w:b/>
          <w:color w:val="auto"/>
          <w:sz w:val="32"/>
          <w:szCs w:val="32"/>
          <w:highlight w:val="none"/>
          <w:lang w:val="zh-TW" w:eastAsia="zh-TW"/>
        </w:rPr>
        <w:t>、评审</w:t>
      </w:r>
    </w:p>
    <w:p w14:paraId="30CE6E8F">
      <w:pPr>
        <w:pStyle w:val="67"/>
        <w:spacing w:before="0"/>
        <w:ind w:left="0" w:leftChars="0" w:firstLine="0" w:firstLineChars="0"/>
        <w:rPr>
          <w:rFonts w:hint="default" w:cs="FangSong_GB2312" w:asciiTheme="minorEastAsia" w:hAnsiTheme="minorEastAsia" w:eastAsiaTheme="minorEastAsia"/>
          <w:b/>
          <w:color w:val="auto"/>
          <w:highlight w:val="none"/>
        </w:rPr>
      </w:pPr>
      <w:r>
        <w:rPr>
          <w:rFonts w:asciiTheme="minorEastAsia" w:hAnsiTheme="minorEastAsia" w:eastAsiaTheme="minorEastAsia"/>
          <w:b/>
          <w:color w:val="auto"/>
          <w:highlight w:val="none"/>
        </w:rPr>
        <w:t>17、</w:t>
      </w:r>
      <w:r>
        <w:rPr>
          <w:rFonts w:cs="FangSong_GB2312" w:asciiTheme="minorEastAsia" w:hAnsiTheme="minorEastAsia" w:eastAsiaTheme="minorEastAsia"/>
          <w:b/>
          <w:color w:val="auto"/>
          <w:highlight w:val="none"/>
        </w:rPr>
        <w:t>评审方法：</w:t>
      </w:r>
      <w:r>
        <w:rPr>
          <w:rFonts w:cs="FangSong_GB2312" w:asciiTheme="minorEastAsia" w:hAnsiTheme="minorEastAsia" w:eastAsiaTheme="minorEastAsia"/>
          <w:color w:val="auto"/>
          <w:highlight w:val="none"/>
        </w:rPr>
        <w:t>综合评分法。</w:t>
      </w:r>
    </w:p>
    <w:p w14:paraId="18536875">
      <w:pPr>
        <w:pStyle w:val="67"/>
        <w:spacing w:before="0"/>
        <w:ind w:left="0" w:leftChars="0" w:firstLine="0" w:firstLineChars="0"/>
        <w:rPr>
          <w:rFonts w:hint="default" w:cs="FangSong_GB2312" w:asciiTheme="minorEastAsia" w:hAnsiTheme="minorEastAsia" w:eastAsiaTheme="minorEastAsia"/>
          <w:b/>
          <w:color w:val="auto"/>
          <w:highlight w:val="none"/>
        </w:rPr>
      </w:pPr>
      <w:r>
        <w:rPr>
          <w:rFonts w:cs="FangSong_GB2312" w:asciiTheme="minorEastAsia" w:hAnsiTheme="minorEastAsia" w:eastAsiaTheme="minorEastAsia"/>
          <w:b/>
          <w:color w:val="auto"/>
          <w:highlight w:val="none"/>
        </w:rPr>
        <w:t>18、价格分计算方法：</w:t>
      </w:r>
      <w:r>
        <w:rPr>
          <w:rFonts w:cs="FangSong_GB2312" w:asciiTheme="minorEastAsia" w:hAnsiTheme="minorEastAsia" w:eastAsiaTheme="minorEastAsia"/>
          <w:color w:val="auto"/>
          <w:highlight w:val="none"/>
        </w:rPr>
        <w:t>低价优先法。</w:t>
      </w:r>
    </w:p>
    <w:p w14:paraId="6DCE9FD9">
      <w:pPr>
        <w:pStyle w:val="67"/>
        <w:spacing w:before="0"/>
        <w:ind w:left="0" w:leftChars="0" w:firstLine="0" w:firstLineChars="0"/>
        <w:rPr>
          <w:rFonts w:hint="default" w:asciiTheme="minorEastAsia" w:hAnsiTheme="minorEastAsia" w:eastAsiaTheme="minorEastAsia"/>
          <w:color w:val="auto"/>
          <w:highlight w:val="none"/>
        </w:rPr>
      </w:pPr>
      <w:r>
        <w:rPr>
          <w:rFonts w:cs="FangSong_GB2312" w:asciiTheme="minorEastAsia" w:hAnsiTheme="minorEastAsia" w:eastAsiaTheme="minorEastAsia"/>
          <w:b/>
          <w:color w:val="auto"/>
          <w:highlight w:val="none"/>
        </w:rPr>
        <w:t>19、评审要求：</w:t>
      </w:r>
      <w:r>
        <w:rPr>
          <w:rFonts w:cs="FangSong_GB2312" w:asciiTheme="minorEastAsia" w:hAnsiTheme="minorEastAsia" w:eastAsiaTheme="minorEastAsia"/>
          <w:color w:val="auto"/>
          <w:highlight w:val="none"/>
        </w:rPr>
        <w:t>详见磋商文件第三部分“</w:t>
      </w:r>
      <w:r>
        <w:rPr>
          <w:rStyle w:val="70"/>
          <w:rFonts w:asciiTheme="minorEastAsia" w:hAnsiTheme="minorEastAsia" w:eastAsiaTheme="minorEastAsia"/>
          <w:color w:val="auto"/>
          <w:highlight w:val="none"/>
          <w:lang w:val="zh-TW" w:eastAsia="zh-TW"/>
        </w:rPr>
        <w:t>磋商评审原则与方法</w:t>
      </w:r>
      <w:r>
        <w:rPr>
          <w:rFonts w:cs="FangSong_GB2312" w:asciiTheme="minorEastAsia" w:hAnsiTheme="minorEastAsia" w:eastAsiaTheme="minorEastAsia"/>
          <w:color w:val="auto"/>
          <w:highlight w:val="none"/>
        </w:rPr>
        <w:t>”。</w:t>
      </w:r>
    </w:p>
    <w:p w14:paraId="7FA1DF5F">
      <w:pPr>
        <w:jc w:val="center"/>
        <w:outlineLvl w:val="0"/>
        <w:rPr>
          <w:rFonts w:cs="FangSong_GB2312" w:asciiTheme="minorEastAsia" w:hAnsiTheme="minorEastAsia"/>
          <w:color w:val="auto"/>
          <w:highlight w:val="none"/>
          <w:lang w:eastAsia="zh-CN"/>
        </w:rPr>
      </w:pPr>
    </w:p>
    <w:p w14:paraId="306909D4">
      <w:pPr>
        <w:jc w:val="center"/>
        <w:outlineLvl w:val="0"/>
        <w:rPr>
          <w:rFonts w:cs="FangSong_GB2312" w:asciiTheme="minorEastAsia" w:hAnsiTheme="minorEastAsia"/>
          <w:b/>
          <w:color w:val="auto"/>
          <w:sz w:val="32"/>
          <w:szCs w:val="20"/>
          <w:highlight w:val="none"/>
          <w:lang w:eastAsia="zh-CN"/>
        </w:rPr>
      </w:pPr>
      <w:r>
        <w:rPr>
          <w:rFonts w:hint="eastAsia" w:cs="FangSong_GB2312" w:asciiTheme="minorEastAsia" w:hAnsiTheme="minorEastAsia"/>
          <w:b/>
          <w:color w:val="auto"/>
          <w:sz w:val="32"/>
          <w:szCs w:val="20"/>
          <w:highlight w:val="none"/>
          <w:lang w:eastAsia="zh-CN"/>
        </w:rPr>
        <w:t>六、</w:t>
      </w:r>
      <w:r>
        <w:rPr>
          <w:rFonts w:hint="eastAsia" w:asciiTheme="minorEastAsia" w:hAnsiTheme="minorEastAsia"/>
          <w:b/>
          <w:color w:val="auto"/>
          <w:sz w:val="32"/>
          <w:szCs w:val="32"/>
          <w:highlight w:val="none"/>
          <w:lang w:eastAsia="zh-CN"/>
        </w:rPr>
        <w:t>成交</w:t>
      </w:r>
    </w:p>
    <w:p w14:paraId="29E78A18">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cs="FangSong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20、推荐成交候选供应商</w:t>
      </w:r>
    </w:p>
    <w:p w14:paraId="53AB2262">
      <w:pPr>
        <w:keepNext w:val="0"/>
        <w:keepLines w:val="0"/>
        <w:pageBreakBefore w:val="0"/>
        <w:widowControl w:val="0"/>
        <w:kinsoku/>
        <w:wordWrap/>
        <w:overflowPunct/>
        <w:topLinePunct w:val="0"/>
        <w:autoSpaceDE/>
        <w:autoSpaceDN/>
        <w:bidi w:val="0"/>
        <w:adjustRightInd/>
        <w:snapToGrid/>
        <w:spacing w:line="360" w:lineRule="auto"/>
        <w:ind w:firstLine="465" w:firstLineChars="194"/>
        <w:textAlignment w:val="auto"/>
        <w:rPr>
          <w:rFonts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eastAsia="zh-CN"/>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381E17B8">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21、确定成交供应商</w:t>
      </w:r>
    </w:p>
    <w:p w14:paraId="53409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highlight w:val="none"/>
          <w:lang w:eastAsia="zh-CN"/>
        </w:rPr>
      </w:pPr>
      <w:r>
        <w:rPr>
          <w:rFonts w:hint="eastAsia" w:cs="宋体" w:asciiTheme="minorEastAsia" w:hAnsiTheme="minorEastAsia"/>
          <w:color w:val="auto"/>
          <w:sz w:val="24"/>
          <w:szCs w:val="24"/>
          <w:highlight w:val="none"/>
          <w:lang w:eastAsia="zh-CN"/>
        </w:rPr>
        <w:t>采购人应当自收到评审报告之日起2个工作日内确定成交供应商。成交通知书和成交结果公告应当在规定时间内同时发出。</w:t>
      </w:r>
    </w:p>
    <w:p w14:paraId="01C5C7DC">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cs="Helvetica" w:asciiTheme="minorEastAsia" w:hAnsiTheme="minorEastAsia"/>
          <w:color w:val="auto"/>
          <w:sz w:val="24"/>
          <w:szCs w:val="24"/>
          <w:highlight w:val="none"/>
          <w:lang w:eastAsia="zh-CN"/>
        </w:rPr>
      </w:pPr>
      <w:r>
        <w:rPr>
          <w:rFonts w:hint="eastAsia" w:asciiTheme="minorEastAsia" w:hAnsiTheme="minorEastAsia"/>
          <w:b/>
          <w:color w:val="auto"/>
          <w:sz w:val="24"/>
          <w:szCs w:val="24"/>
          <w:highlight w:val="none"/>
          <w:lang w:eastAsia="zh-CN"/>
        </w:rPr>
        <w:t>22、成交通知及成交结果公告</w:t>
      </w:r>
    </w:p>
    <w:p w14:paraId="4BE5E9D4">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cs="宋体"/>
          <w:color w:val="auto"/>
          <w:sz w:val="24"/>
          <w:szCs w:val="24"/>
          <w:highlight w:val="none"/>
          <w:lang w:eastAsia="zh-CN"/>
        </w:rPr>
      </w:pPr>
      <w:r>
        <w:rPr>
          <w:rFonts w:hint="eastAsia" w:asciiTheme="minorEastAsia" w:hAnsiTheme="minorEastAsia"/>
          <w:color w:val="auto"/>
          <w:sz w:val="24"/>
          <w:szCs w:val="24"/>
          <w:highlight w:val="none"/>
          <w:lang w:eastAsia="zh-CN"/>
        </w:rPr>
        <w:t>22.1自成交人确定之日起2个工作日内，采购代理机构向成交人发出成交通知书，</w:t>
      </w:r>
      <w:r>
        <w:rPr>
          <w:rFonts w:hint="eastAsia" w:cs="宋体" w:asciiTheme="minorEastAsia" w:hAnsiTheme="minorEastAsia"/>
          <w:color w:val="auto"/>
          <w:sz w:val="24"/>
          <w:szCs w:val="24"/>
          <w:highlight w:val="none"/>
          <w:lang w:eastAsia="zh-CN"/>
        </w:rPr>
        <w:t>同时编制发布采购</w:t>
      </w:r>
      <w:r>
        <w:rPr>
          <w:rFonts w:hint="eastAsia" w:asciiTheme="minorEastAsia" w:hAnsiTheme="minorEastAsia"/>
          <w:color w:val="auto"/>
          <w:sz w:val="24"/>
          <w:szCs w:val="24"/>
          <w:highlight w:val="none"/>
          <w:lang w:eastAsia="zh-CN"/>
        </w:rPr>
        <w:t>成交结果公告。</w:t>
      </w:r>
    </w:p>
    <w:p w14:paraId="63A0DC22">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Theme="minorEastAsia" w:hAnsiTheme="minorEastAsia"/>
          <w:color w:val="auto"/>
          <w:sz w:val="24"/>
          <w:szCs w:val="24"/>
          <w:highlight w:val="none"/>
          <w:lang w:eastAsia="zh-CN"/>
        </w:rPr>
      </w:pPr>
      <w:r>
        <w:rPr>
          <w:rFonts w:hint="eastAsia" w:ascii="宋体" w:hAnsi="宋体" w:cs="宋体"/>
          <w:color w:val="auto"/>
          <w:sz w:val="24"/>
          <w:szCs w:val="24"/>
          <w:highlight w:val="none"/>
          <w:lang w:eastAsia="zh-CN"/>
        </w:rPr>
        <w:t>22.2</w:t>
      </w:r>
      <w:r>
        <w:rPr>
          <w:rFonts w:hint="eastAsia" w:asciiTheme="minorEastAsia" w:hAnsiTheme="minorEastAsia"/>
          <w:color w:val="auto"/>
          <w:sz w:val="24"/>
          <w:szCs w:val="24"/>
          <w:highlight w:val="none"/>
          <w:lang w:eastAsia="zh-CN"/>
        </w:rPr>
        <w:t>成交</w:t>
      </w:r>
      <w:r>
        <w:rPr>
          <w:rFonts w:hint="eastAsia" w:cs="FangSong_GB2312" w:asciiTheme="minorEastAsia" w:hAnsiTheme="minorEastAsia"/>
          <w:color w:val="auto"/>
          <w:sz w:val="24"/>
          <w:szCs w:val="24"/>
          <w:highlight w:val="none"/>
          <w:lang w:eastAsia="zh-CN"/>
        </w:rPr>
        <w:t>结果公告内容包括</w:t>
      </w:r>
      <w:r>
        <w:rPr>
          <w:rFonts w:hint="eastAsia" w:cs="宋体" w:asciiTheme="minorEastAsia" w:hAnsiTheme="minorEastAsia"/>
          <w:color w:val="auto"/>
          <w:sz w:val="24"/>
          <w:szCs w:val="24"/>
          <w:highlight w:val="none"/>
          <w:lang w:eastAsia="zh-CN"/>
        </w:rPr>
        <w:t>采购人及其委托的采购代理机构的名称、地址、联系方式，项目名称和项目编号，成交人名称、地址和成交金额，主要中标标的的名称、规格型号、数量、单价、服务要求。</w:t>
      </w:r>
    </w:p>
    <w:p w14:paraId="5AFB576F">
      <w:pPr>
        <w:jc w:val="center"/>
        <w:outlineLvl w:val="0"/>
        <w:rPr>
          <w:rFonts w:hint="eastAsia" w:asciiTheme="minorEastAsia" w:hAnsiTheme="minorEastAsia"/>
          <w:b/>
          <w:color w:val="auto"/>
          <w:sz w:val="32"/>
          <w:szCs w:val="32"/>
          <w:highlight w:val="none"/>
          <w:lang w:eastAsia="zh-CN"/>
        </w:rPr>
      </w:pPr>
    </w:p>
    <w:p w14:paraId="35322897">
      <w:pPr>
        <w:jc w:val="center"/>
        <w:outlineLvl w:val="0"/>
        <w:rPr>
          <w:rFonts w:asciiTheme="minorEastAsia" w:hAnsiTheme="minorEastAsia"/>
          <w:b/>
          <w:color w:val="auto"/>
          <w:sz w:val="32"/>
          <w:szCs w:val="32"/>
          <w:highlight w:val="none"/>
          <w:lang w:val="zh-TW" w:eastAsia="zh-TW"/>
        </w:rPr>
      </w:pPr>
      <w:r>
        <w:rPr>
          <w:rFonts w:hint="eastAsia" w:asciiTheme="minorEastAsia" w:hAnsiTheme="minorEastAsia"/>
          <w:b/>
          <w:color w:val="auto"/>
          <w:sz w:val="32"/>
          <w:szCs w:val="32"/>
          <w:highlight w:val="none"/>
          <w:lang w:eastAsia="zh-CN"/>
        </w:rPr>
        <w:t>七</w:t>
      </w:r>
      <w:r>
        <w:rPr>
          <w:rFonts w:hint="eastAsia" w:asciiTheme="minorEastAsia" w:hAnsiTheme="minorEastAsia"/>
          <w:b/>
          <w:color w:val="auto"/>
          <w:sz w:val="32"/>
          <w:szCs w:val="32"/>
          <w:highlight w:val="none"/>
          <w:lang w:val="zh-TW" w:eastAsia="zh-TW"/>
        </w:rPr>
        <w:t>、合同签订及其他</w:t>
      </w:r>
    </w:p>
    <w:p w14:paraId="4A6D9D58">
      <w:pPr>
        <w:pStyle w:val="71"/>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outlineLvl w:val="0"/>
        <w:rPr>
          <w:rStyle w:val="70"/>
          <w:rFonts w:cs="宋体" w:asciiTheme="minorEastAsia" w:hAnsiTheme="minorEastAsia" w:eastAsiaTheme="minorEastAsia"/>
          <w:b/>
          <w:bCs/>
          <w:color w:val="auto"/>
          <w:sz w:val="24"/>
          <w:szCs w:val="24"/>
          <w:highlight w:val="none"/>
        </w:rPr>
      </w:pPr>
      <w:r>
        <w:rPr>
          <w:rStyle w:val="70"/>
          <w:rFonts w:hint="eastAsia" w:asciiTheme="minorEastAsia" w:hAnsiTheme="minorEastAsia" w:eastAsiaTheme="minorEastAsia"/>
          <w:b/>
          <w:bCs/>
          <w:color w:val="auto"/>
          <w:sz w:val="24"/>
          <w:szCs w:val="24"/>
          <w:highlight w:val="none"/>
        </w:rPr>
        <w:t>23</w:t>
      </w:r>
      <w:r>
        <w:rPr>
          <w:rStyle w:val="70"/>
          <w:rFonts w:hint="eastAsia" w:asciiTheme="minorEastAsia" w:hAnsiTheme="minorEastAsia" w:eastAsiaTheme="minorEastAsia"/>
          <w:b/>
          <w:bCs/>
          <w:color w:val="auto"/>
          <w:sz w:val="24"/>
          <w:szCs w:val="24"/>
          <w:highlight w:val="none"/>
          <w:lang w:val="zh-TW" w:eastAsia="zh-TW"/>
        </w:rPr>
        <w:t>、合同的签订</w:t>
      </w:r>
    </w:p>
    <w:p w14:paraId="779CBB06">
      <w:pPr>
        <w:pStyle w:val="71"/>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ind w:firstLine="480" w:firstLineChars="200"/>
        <w:textAlignment w:val="auto"/>
        <w:outlineLvl w:val="0"/>
        <w:rPr>
          <w:rStyle w:val="70"/>
          <w:rFonts w:asciiTheme="minorEastAsia" w:hAnsiTheme="minorEastAsia" w:eastAsiaTheme="minorEastAsia"/>
          <w:color w:val="auto"/>
          <w:sz w:val="24"/>
          <w:szCs w:val="24"/>
          <w:highlight w:val="none"/>
          <w:lang w:val="zh-TW" w:eastAsia="zh-TW"/>
        </w:rPr>
      </w:pPr>
      <w:r>
        <w:rPr>
          <w:rFonts w:hint="eastAsia" w:asciiTheme="minorEastAsia" w:hAnsiTheme="minorEastAsia" w:eastAsiaTheme="minorEastAsia"/>
          <w:color w:val="auto"/>
          <w:sz w:val="24"/>
          <w:highlight w:val="none"/>
        </w:rPr>
        <w:t>成交人</w:t>
      </w:r>
      <w:r>
        <w:rPr>
          <w:rStyle w:val="70"/>
          <w:rFonts w:hint="eastAsia" w:asciiTheme="minorEastAsia" w:hAnsiTheme="minorEastAsia" w:eastAsiaTheme="minorEastAsia"/>
          <w:color w:val="auto"/>
          <w:sz w:val="24"/>
          <w:szCs w:val="24"/>
          <w:highlight w:val="none"/>
          <w:lang w:val="zh-TW" w:eastAsia="zh-TW"/>
        </w:rPr>
        <w:t>按约定的时间、地点，由法定代表人或授权代表与采购人签订合同。</w:t>
      </w:r>
    </w:p>
    <w:p w14:paraId="0AE98799">
      <w:pPr>
        <w:pStyle w:val="71"/>
        <w:keepNext w:val="0"/>
        <w:keepLines w:val="0"/>
        <w:pageBreakBefore w:val="0"/>
        <w:framePr w:wrap="auto" w:vAnchor="margin" w:hAnchor="text" w:yAlign="inline"/>
        <w:widowControl w:val="0"/>
        <w:kinsoku/>
        <w:wordWrap/>
        <w:overflowPunct/>
        <w:topLinePunct w:val="0"/>
        <w:autoSpaceDE/>
        <w:autoSpaceDN/>
        <w:bidi w:val="0"/>
        <w:adjustRightInd/>
        <w:snapToGrid/>
        <w:spacing w:line="360" w:lineRule="auto"/>
        <w:textAlignment w:val="auto"/>
        <w:rPr>
          <w:rStyle w:val="70"/>
          <w:rFonts w:cs="宋体" w:asciiTheme="minorEastAsia" w:hAnsiTheme="minorEastAsia" w:eastAsiaTheme="minorEastAsia"/>
          <w:b/>
          <w:bCs/>
          <w:color w:val="auto"/>
          <w:sz w:val="24"/>
          <w:szCs w:val="24"/>
          <w:highlight w:val="none"/>
        </w:rPr>
      </w:pPr>
      <w:r>
        <w:rPr>
          <w:rStyle w:val="70"/>
          <w:rFonts w:hint="eastAsia" w:asciiTheme="minorEastAsia" w:hAnsiTheme="minorEastAsia" w:eastAsiaTheme="minorEastAsia"/>
          <w:b/>
          <w:bCs/>
          <w:color w:val="auto"/>
          <w:sz w:val="24"/>
          <w:szCs w:val="24"/>
          <w:highlight w:val="none"/>
        </w:rPr>
        <w:t>24</w:t>
      </w:r>
      <w:r>
        <w:rPr>
          <w:rStyle w:val="70"/>
          <w:rFonts w:hint="eastAsia" w:asciiTheme="minorEastAsia" w:hAnsiTheme="minorEastAsia" w:eastAsiaTheme="minorEastAsia"/>
          <w:b/>
          <w:bCs/>
          <w:color w:val="auto"/>
          <w:sz w:val="24"/>
          <w:szCs w:val="24"/>
          <w:highlight w:val="none"/>
          <w:lang w:val="zh-TW" w:eastAsia="zh-TW"/>
        </w:rPr>
        <w:t>、解释权</w:t>
      </w:r>
    </w:p>
    <w:p w14:paraId="14BE7CFE">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Style w:val="70"/>
          <w:rFonts w:asciiTheme="minorEastAsia" w:hAnsiTheme="minorEastAsia" w:eastAsiaTheme="minorEastAsia"/>
          <w:color w:val="auto"/>
          <w:sz w:val="24"/>
          <w:szCs w:val="24"/>
          <w:highlight w:val="none"/>
          <w:lang w:val="zh-TW" w:eastAsia="zh-TW"/>
        </w:rPr>
        <w:t>凡涉及本次磋商采购文件的解释权均属于</w:t>
      </w:r>
      <w:r>
        <w:rPr>
          <w:rStyle w:val="70"/>
          <w:rFonts w:asciiTheme="minorEastAsia" w:hAnsiTheme="minorEastAsia" w:eastAsiaTheme="minorEastAsia"/>
          <w:color w:val="auto"/>
          <w:kern w:val="0"/>
          <w:sz w:val="24"/>
          <w:szCs w:val="24"/>
          <w:highlight w:val="none"/>
          <w:lang w:val="zh-TW" w:eastAsia="zh-TW"/>
        </w:rPr>
        <w:t>杭州意信招标代理有限公司。</w:t>
      </w:r>
    </w:p>
    <w:p w14:paraId="7E878E77">
      <w:pPr>
        <w:snapToGrid w:val="0"/>
        <w:spacing w:line="360" w:lineRule="auto"/>
        <w:outlineLvl w:val="0"/>
        <w:rPr>
          <w:b/>
          <w:color w:val="auto"/>
          <w:sz w:val="36"/>
          <w:szCs w:val="36"/>
          <w:highlight w:val="none"/>
        </w:rPr>
      </w:pPr>
    </w:p>
    <w:p w14:paraId="14A84B51">
      <w:pPr>
        <w:snapToGrid w:val="0"/>
        <w:spacing w:line="360" w:lineRule="auto"/>
        <w:jc w:val="center"/>
        <w:outlineLvl w:val="0"/>
        <w:rPr>
          <w:b/>
          <w:color w:val="auto"/>
          <w:sz w:val="36"/>
          <w:szCs w:val="36"/>
          <w:highlight w:val="none"/>
        </w:rPr>
      </w:pPr>
      <w:r>
        <w:rPr>
          <w:b/>
          <w:color w:val="auto"/>
          <w:sz w:val="36"/>
          <w:szCs w:val="36"/>
          <w:highlight w:val="none"/>
        </w:rPr>
        <w:br w:type="page"/>
      </w:r>
      <w:r>
        <w:rPr>
          <w:b/>
          <w:color w:val="auto"/>
          <w:sz w:val="36"/>
          <w:szCs w:val="36"/>
          <w:highlight w:val="none"/>
        </w:rPr>
        <w:t>第</w:t>
      </w:r>
      <w:r>
        <w:rPr>
          <w:rFonts w:hint="eastAsia"/>
          <w:b/>
          <w:color w:val="auto"/>
          <w:sz w:val="36"/>
          <w:szCs w:val="36"/>
          <w:highlight w:val="none"/>
        </w:rPr>
        <w:t>三</w:t>
      </w:r>
      <w:r>
        <w:rPr>
          <w:b/>
          <w:color w:val="auto"/>
          <w:sz w:val="36"/>
          <w:szCs w:val="36"/>
          <w:highlight w:val="none"/>
        </w:rPr>
        <w:t>章、</w:t>
      </w:r>
      <w:r>
        <w:rPr>
          <w:rFonts w:hint="eastAsia"/>
          <w:b/>
          <w:color w:val="auto"/>
          <w:sz w:val="36"/>
          <w:highlight w:val="none"/>
        </w:rPr>
        <w:t>磋商</w:t>
      </w:r>
      <w:r>
        <w:rPr>
          <w:rFonts w:hint="eastAsia"/>
          <w:b/>
          <w:color w:val="auto"/>
          <w:sz w:val="36"/>
          <w:szCs w:val="36"/>
          <w:highlight w:val="none"/>
        </w:rPr>
        <w:t>方法和程序</w:t>
      </w:r>
    </w:p>
    <w:p w14:paraId="5AE4BE94">
      <w:pPr>
        <w:snapToGrid w:val="0"/>
        <w:spacing w:line="360" w:lineRule="auto"/>
        <w:outlineLvl w:val="0"/>
        <w:rPr>
          <w:rFonts w:ascii="宋体" w:hAnsi="宋体"/>
          <w:b/>
          <w:color w:val="auto"/>
          <w:sz w:val="24"/>
          <w:highlight w:val="none"/>
        </w:rPr>
      </w:pPr>
      <w:r>
        <w:rPr>
          <w:rFonts w:hint="eastAsia" w:ascii="宋体" w:hAnsi="宋体"/>
          <w:b/>
          <w:color w:val="auto"/>
          <w:sz w:val="24"/>
          <w:highlight w:val="none"/>
        </w:rPr>
        <w:t>1、拆封磋商响应文件</w:t>
      </w:r>
    </w:p>
    <w:p w14:paraId="09F94E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ascii="宋体" w:hAnsi="宋体"/>
          <w:color w:val="auto"/>
          <w:sz w:val="24"/>
          <w:highlight w:val="none"/>
        </w:rPr>
      </w:pPr>
      <w:r>
        <w:rPr>
          <w:rFonts w:hint="eastAsia" w:ascii="宋体" w:hAnsi="宋体"/>
          <w:color w:val="auto"/>
          <w:sz w:val="24"/>
          <w:highlight w:val="none"/>
        </w:rPr>
        <w:t>1.1采购代理机构按竞争性磋商采购文件规定的时间和地点进行竞争性磋商，磋商响应方授权代表必须参加（携带身份证原件）。</w:t>
      </w:r>
    </w:p>
    <w:p w14:paraId="21FF0F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ascii="宋体" w:hAnsi="宋体"/>
          <w:color w:val="auto"/>
          <w:sz w:val="24"/>
          <w:highlight w:val="none"/>
        </w:rPr>
      </w:pPr>
      <w:r>
        <w:rPr>
          <w:rFonts w:hint="eastAsia" w:ascii="宋体" w:hAnsi="宋体"/>
          <w:color w:val="auto"/>
          <w:sz w:val="24"/>
          <w:highlight w:val="none"/>
        </w:rPr>
        <w:t>1.2磋商开始时，采购代理机构将查验磋商响应文件密封情况，确认无误后拆封磋商响应文件。</w:t>
      </w:r>
    </w:p>
    <w:p w14:paraId="45529A5A">
      <w:pPr>
        <w:adjustRightInd w:val="0"/>
        <w:snapToGrid w:val="0"/>
        <w:spacing w:line="360" w:lineRule="auto"/>
        <w:outlineLvl w:val="0"/>
        <w:rPr>
          <w:rFonts w:ascii="宋体" w:hAnsi="宋体"/>
          <w:b/>
          <w:color w:val="auto"/>
          <w:sz w:val="24"/>
          <w:highlight w:val="none"/>
        </w:rPr>
      </w:pPr>
      <w:r>
        <w:rPr>
          <w:rFonts w:hint="eastAsia" w:ascii="宋体" w:hAnsi="宋体"/>
          <w:b/>
          <w:color w:val="auto"/>
          <w:sz w:val="24"/>
          <w:highlight w:val="none"/>
        </w:rPr>
        <w:t>2、磋商小组</w:t>
      </w:r>
    </w:p>
    <w:p w14:paraId="6649E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ascii="宋体" w:hAnsi="宋体"/>
          <w:color w:val="auto"/>
          <w:sz w:val="24"/>
          <w:highlight w:val="none"/>
        </w:rPr>
      </w:pPr>
      <w:r>
        <w:rPr>
          <w:rFonts w:hint="eastAsia" w:ascii="宋体" w:hAnsi="宋体"/>
          <w:color w:val="auto"/>
          <w:sz w:val="24"/>
          <w:highlight w:val="none"/>
        </w:rPr>
        <w:t>2.1磋商小组依法由三人（含）以上奇数的人员组成，其成员从采购评审的相关专家库中通过随机方式抽取，磋商小组对磋商响应文件进行审查、询疑、评估和比较。</w:t>
      </w:r>
    </w:p>
    <w:p w14:paraId="56AE3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ascii="宋体" w:hAnsi="宋体"/>
          <w:color w:val="auto"/>
          <w:sz w:val="24"/>
          <w:highlight w:val="none"/>
        </w:rPr>
      </w:pPr>
      <w:r>
        <w:rPr>
          <w:rFonts w:hint="eastAsia" w:ascii="宋体" w:hAnsi="宋体"/>
          <w:color w:val="auto"/>
          <w:sz w:val="24"/>
          <w:highlight w:val="none"/>
        </w:rPr>
        <w:t>2.2磋商期间，磋商响应方法人代表或法人委托人必须在场，负责解答有关事宜。</w:t>
      </w:r>
    </w:p>
    <w:p w14:paraId="2DF9B94B">
      <w:pPr>
        <w:snapToGrid w:val="0"/>
        <w:spacing w:line="360" w:lineRule="auto"/>
        <w:rPr>
          <w:rFonts w:ascii="宋体" w:hAnsi="宋体"/>
          <w:b/>
          <w:color w:val="auto"/>
          <w:sz w:val="24"/>
          <w:highlight w:val="none"/>
        </w:rPr>
      </w:pPr>
      <w:r>
        <w:rPr>
          <w:rFonts w:hint="eastAsia" w:ascii="宋体" w:hAnsi="宋体"/>
          <w:b/>
          <w:color w:val="auto"/>
          <w:sz w:val="24"/>
          <w:highlight w:val="none"/>
        </w:rPr>
        <w:t>3、磋商程序</w:t>
      </w:r>
    </w:p>
    <w:p w14:paraId="2D49B0E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3.1 磋商小组审核磋商响应文件。</w:t>
      </w:r>
    </w:p>
    <w:p w14:paraId="40198AF6">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按照竞争性磋商采购文件的规定，对磋商响应文件进行审查，以确定是否对磋商采购文件的实质性要求作出响应。</w:t>
      </w:r>
    </w:p>
    <w:p w14:paraId="4AEE808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3.2磋商小组汇总并讨论审核情况，确定磋商响应方是否具有磋商资格。</w:t>
      </w:r>
    </w:p>
    <w:p w14:paraId="6515DF8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3.3按标项与各磋商响应方进行磋商。</w:t>
      </w:r>
    </w:p>
    <w:p w14:paraId="3FBC9BD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3.3.1磋商响应方介绍公司的基本情况、</w:t>
      </w:r>
      <w:r>
        <w:rPr>
          <w:rFonts w:hint="eastAsia" w:hAnsi="宋体"/>
          <w:color w:val="auto"/>
          <w:sz w:val="24"/>
          <w:highlight w:val="none"/>
        </w:rPr>
        <w:t>服务要求</w:t>
      </w:r>
      <w:r>
        <w:rPr>
          <w:rFonts w:hint="eastAsia" w:ascii="宋体" w:hAnsi="宋体"/>
          <w:color w:val="auto"/>
          <w:sz w:val="24"/>
          <w:highlight w:val="none"/>
        </w:rPr>
        <w:t>、实施方案等。</w:t>
      </w:r>
    </w:p>
    <w:p w14:paraId="1F38F71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3.3.2 磋商小组就讨论和汇总的情况与磋商响应方展开磋商，磋商分为技术和商务两部分，商务磋商主要内容为服务内容、</w:t>
      </w:r>
      <w:r>
        <w:rPr>
          <w:rFonts w:hint="eastAsia" w:ascii="宋体" w:hAnsi="宋体"/>
          <w:color w:val="auto"/>
          <w:sz w:val="24"/>
          <w:highlight w:val="none"/>
          <w:lang w:val="en-US" w:eastAsia="zh-CN"/>
        </w:rPr>
        <w:t>服务期限</w:t>
      </w:r>
      <w:r>
        <w:rPr>
          <w:rFonts w:hint="eastAsia" w:ascii="宋体" w:hAnsi="宋体"/>
          <w:color w:val="auto"/>
          <w:sz w:val="24"/>
          <w:highlight w:val="none"/>
        </w:rPr>
        <w:t>、付款方式、特殊承诺和商务报价。</w:t>
      </w:r>
    </w:p>
    <w:p w14:paraId="44EA28F5">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Ansi="宋体"/>
          <w:color w:val="auto"/>
          <w:sz w:val="24"/>
          <w:highlight w:val="none"/>
        </w:rPr>
      </w:pPr>
      <w:r>
        <w:rPr>
          <w:rFonts w:hint="eastAsia" w:ascii="宋体" w:hAnsi="宋体"/>
          <w:color w:val="auto"/>
          <w:sz w:val="24"/>
          <w:highlight w:val="none"/>
        </w:rPr>
        <w:t>3.3.3</w:t>
      </w:r>
      <w:r>
        <w:rPr>
          <w:rFonts w:hint="eastAsia" w:hAnsi="宋体"/>
          <w:color w:val="auto"/>
          <w:sz w:val="24"/>
          <w:highlight w:val="none"/>
        </w:rPr>
        <w:t>磋商响应方确认服务的内容及商务要求，</w:t>
      </w:r>
      <w:r>
        <w:rPr>
          <w:rFonts w:hAnsi="宋体"/>
          <w:color w:val="auto"/>
          <w:sz w:val="24"/>
          <w:highlight w:val="none"/>
        </w:rPr>
        <w:t>所作的每项书面承诺将作为</w:t>
      </w:r>
      <w:r>
        <w:rPr>
          <w:rFonts w:hint="eastAsia" w:hAnsi="宋体"/>
          <w:color w:val="auto"/>
          <w:sz w:val="24"/>
          <w:highlight w:val="none"/>
        </w:rPr>
        <w:t>磋商响应</w:t>
      </w:r>
      <w:r>
        <w:rPr>
          <w:rFonts w:hAnsi="宋体"/>
          <w:color w:val="auto"/>
          <w:sz w:val="24"/>
          <w:highlight w:val="none"/>
        </w:rPr>
        <w:t>文件的补充部分，同样具有法律效力</w:t>
      </w:r>
      <w:r>
        <w:rPr>
          <w:rFonts w:hint="eastAsia" w:hAnsi="宋体"/>
          <w:color w:val="auto"/>
          <w:sz w:val="24"/>
          <w:highlight w:val="none"/>
        </w:rPr>
        <w:t>。</w:t>
      </w:r>
    </w:p>
    <w:p w14:paraId="4FADF69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Ansi="宋体"/>
          <w:color w:val="auto"/>
          <w:sz w:val="24"/>
          <w:highlight w:val="none"/>
        </w:rPr>
      </w:pPr>
      <w:r>
        <w:rPr>
          <w:rFonts w:hint="eastAsia" w:ascii="宋体" w:hAnsi="宋体"/>
          <w:color w:val="auto"/>
          <w:sz w:val="24"/>
          <w:highlight w:val="none"/>
        </w:rPr>
        <w:t>3.3.4</w:t>
      </w:r>
      <w:r>
        <w:rPr>
          <w:rFonts w:hint="eastAsia" w:hAnsi="宋体"/>
          <w:color w:val="auto"/>
          <w:sz w:val="24"/>
          <w:highlight w:val="none"/>
        </w:rPr>
        <w:t>磋商小组全体成员集中与各个磋商响应方分别进行磋商，磋商一次为一个轮次，磋商轮次由磋商小组视情况决定。</w:t>
      </w:r>
    </w:p>
    <w:p w14:paraId="3612B6C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Ansi="宋体"/>
          <w:color w:val="auto"/>
          <w:sz w:val="24"/>
          <w:highlight w:val="none"/>
        </w:rPr>
      </w:pPr>
      <w:r>
        <w:rPr>
          <w:rFonts w:hint="eastAsia" w:ascii="宋体" w:hAnsi="宋体"/>
          <w:color w:val="auto"/>
          <w:sz w:val="24"/>
          <w:highlight w:val="none"/>
        </w:rPr>
        <w:t>3.3.5</w:t>
      </w:r>
      <w:r>
        <w:rPr>
          <w:rFonts w:hint="eastAsia" w:hAnsi="宋体"/>
          <w:color w:val="auto"/>
          <w:sz w:val="24"/>
          <w:highlight w:val="none"/>
        </w:rPr>
        <w:t>采购要求有实质性变动的，磋商小组将以书面形式通知所有参加磋商的响应方。</w:t>
      </w:r>
    </w:p>
    <w:p w14:paraId="7D52CA3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Ansi="宋体"/>
          <w:color w:val="auto"/>
          <w:sz w:val="24"/>
          <w:highlight w:val="none"/>
        </w:rPr>
      </w:pPr>
      <w:r>
        <w:rPr>
          <w:rFonts w:hint="eastAsia" w:ascii="宋体" w:hAnsi="宋体"/>
          <w:color w:val="auto"/>
          <w:sz w:val="24"/>
          <w:highlight w:val="none"/>
        </w:rPr>
        <w:t>3.3.6各磋商响应方在本标项全部磋商结束后十分钟内进行最后报价。</w:t>
      </w:r>
    </w:p>
    <w:p w14:paraId="4678CE9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olor w:val="auto"/>
          <w:sz w:val="24"/>
          <w:highlight w:val="none"/>
        </w:rPr>
      </w:pPr>
      <w:r>
        <w:rPr>
          <w:rFonts w:hint="eastAsia" w:ascii="宋体" w:hAnsi="宋体"/>
          <w:color w:val="auto"/>
          <w:sz w:val="24"/>
          <w:highlight w:val="none"/>
        </w:rPr>
        <w:t>3.4磋商结束后，磋商小组应当要求所有实质性响应的</w:t>
      </w:r>
      <w:r>
        <w:rPr>
          <w:rFonts w:hint="eastAsia" w:hAnsi="宋体"/>
          <w:color w:val="auto"/>
          <w:sz w:val="24"/>
          <w:highlight w:val="none"/>
        </w:rPr>
        <w:t>磋商响应方在规定时间内提交最后报价，提交最后报价的</w:t>
      </w:r>
      <w:r>
        <w:rPr>
          <w:rFonts w:hint="eastAsia" w:ascii="宋体" w:hAnsi="宋体"/>
          <w:color w:val="auto"/>
          <w:sz w:val="24"/>
          <w:highlight w:val="none"/>
        </w:rPr>
        <w:t>供应商</w:t>
      </w:r>
      <w:r>
        <w:rPr>
          <w:rFonts w:hint="eastAsia" w:hAnsi="宋体"/>
          <w:color w:val="auto"/>
          <w:sz w:val="24"/>
          <w:highlight w:val="none"/>
        </w:rPr>
        <w:t>不得少于3家。</w:t>
      </w:r>
    </w:p>
    <w:p w14:paraId="61C53F4C">
      <w:pPr>
        <w:adjustRightInd w:val="0"/>
        <w:snapToGrid w:val="0"/>
        <w:spacing w:line="360" w:lineRule="auto"/>
        <w:outlineLvl w:val="0"/>
        <w:rPr>
          <w:rFonts w:ascii="宋体" w:hAnsi="宋体"/>
          <w:b/>
          <w:color w:val="auto"/>
          <w:sz w:val="24"/>
          <w:highlight w:val="none"/>
        </w:rPr>
      </w:pPr>
      <w:r>
        <w:rPr>
          <w:rFonts w:hint="eastAsia" w:ascii="宋体" w:hAnsi="宋体"/>
          <w:b/>
          <w:color w:val="auto"/>
          <w:sz w:val="24"/>
          <w:highlight w:val="none"/>
        </w:rPr>
        <w:t>4、磋商评审原则与方法</w:t>
      </w:r>
    </w:p>
    <w:p w14:paraId="472BD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Ansi="宋体"/>
          <w:color w:val="auto"/>
          <w:sz w:val="24"/>
          <w:highlight w:val="none"/>
        </w:rPr>
      </w:pPr>
      <w:r>
        <w:rPr>
          <w:rFonts w:hint="eastAsia" w:ascii="宋体" w:hAnsi="宋体"/>
          <w:color w:val="auto"/>
          <w:sz w:val="24"/>
          <w:highlight w:val="none"/>
        </w:rPr>
        <w:t>4.1经磋商确定最终采购需求和提交最后报价的供应商后，由磋商小组采用综合评分法进行综合评分。</w:t>
      </w:r>
    </w:p>
    <w:p w14:paraId="0480BD4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
          <w:color w:val="auto"/>
          <w:sz w:val="24"/>
          <w:highlight w:val="none"/>
        </w:rPr>
      </w:pPr>
      <w:r>
        <w:rPr>
          <w:rFonts w:hint="eastAsia" w:ascii="宋体" w:hAnsi="宋体" w:eastAsia="宋体" w:cs="宋体"/>
          <w:b/>
          <w:color w:val="auto"/>
          <w:sz w:val="24"/>
          <w:highlight w:val="none"/>
        </w:rPr>
        <w:t>4.2 综</w:t>
      </w:r>
      <w:r>
        <w:rPr>
          <w:rFonts w:hint="eastAsia"/>
          <w:b/>
          <w:color w:val="auto"/>
          <w:sz w:val="24"/>
          <w:highlight w:val="none"/>
        </w:rPr>
        <w:t>合评分法计算方法说明：</w:t>
      </w:r>
    </w:p>
    <w:p w14:paraId="602A8860">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color w:val="auto"/>
          <w:sz w:val="24"/>
          <w:highlight w:val="none"/>
        </w:rPr>
        <w:t>商务</w:t>
      </w:r>
      <w:r>
        <w:rPr>
          <w:rFonts w:hint="eastAsia" w:ascii="宋体" w:hAnsi="宋体"/>
          <w:color w:val="auto"/>
          <w:sz w:val="24"/>
          <w:highlight w:val="none"/>
        </w:rPr>
        <w:t>技术评分</w:t>
      </w:r>
      <w:r>
        <w:rPr>
          <w:rFonts w:hint="eastAsia" w:ascii="宋体" w:hAnsi="宋体"/>
          <w:color w:val="auto"/>
          <w:sz w:val="24"/>
          <w:highlight w:val="none"/>
          <w:lang w:val="en-US" w:eastAsia="zh-CN"/>
        </w:rPr>
        <w:t>90</w:t>
      </w:r>
      <w:r>
        <w:rPr>
          <w:rFonts w:hint="eastAsia" w:ascii="宋体" w:hAnsi="宋体"/>
          <w:color w:val="auto"/>
          <w:sz w:val="24"/>
          <w:highlight w:val="none"/>
        </w:rPr>
        <w:t>分。评标委员会按评分细则,进行评判,每人一张评分票,并记名。如某张评分票的一个项目评分超过规定的分值范围,则该张评分票无效。各投标人技术的最终评分值为评标委员会的有效评分票的算术平均值。</w:t>
      </w:r>
    </w:p>
    <w:p w14:paraId="371345AF">
      <w:pPr>
        <w:spacing w:line="360" w:lineRule="auto"/>
        <w:ind w:firstLine="427" w:firstLineChars="178"/>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报价评分</w:t>
      </w:r>
      <w:r>
        <w:rPr>
          <w:rFonts w:hint="eastAsia" w:ascii="宋体" w:hAnsi="宋体"/>
          <w:color w:val="auto"/>
          <w:sz w:val="24"/>
          <w:highlight w:val="none"/>
          <w:lang w:val="en-US" w:eastAsia="zh-CN"/>
        </w:rPr>
        <w:t>10</w:t>
      </w:r>
      <w:r>
        <w:rPr>
          <w:rFonts w:hint="eastAsia" w:ascii="宋体" w:hAnsi="宋体"/>
          <w:color w:val="auto"/>
          <w:sz w:val="24"/>
          <w:highlight w:val="none"/>
        </w:rPr>
        <w:t>分。评标委员会按评分细则对各投标人的投标报价进行统一计算评分，集体统一判定评分。</w:t>
      </w:r>
    </w:p>
    <w:p w14:paraId="54B1EAC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投标人的综合评分为商务技术和报价二部分的总计，由指定专人进行计算和复核。</w:t>
      </w:r>
    </w:p>
    <w:p w14:paraId="5C620FB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评定标准：</w:t>
      </w:r>
    </w:p>
    <w:p w14:paraId="097D2703">
      <w:pPr>
        <w:numPr>
          <w:ilvl w:val="0"/>
          <w:numId w:val="3"/>
        </w:numPr>
        <w:spacing w:line="360" w:lineRule="auto"/>
        <w:jc w:val="left"/>
        <w:rPr>
          <w:rFonts w:hint="eastAsia" w:ascii="宋体" w:hAnsi="宋体"/>
          <w:color w:val="auto"/>
          <w:sz w:val="24"/>
          <w:highlight w:val="none"/>
        </w:rPr>
      </w:pPr>
      <w:r>
        <w:rPr>
          <w:rFonts w:hint="eastAsia" w:ascii="宋体" w:hAnsi="宋体"/>
          <w:color w:val="auto"/>
          <w:sz w:val="24"/>
          <w:highlight w:val="none"/>
        </w:rPr>
        <w:t>商务技术分（0—</w:t>
      </w:r>
      <w:r>
        <w:rPr>
          <w:rFonts w:hint="eastAsia" w:ascii="宋体" w:hAnsi="宋体"/>
          <w:color w:val="auto"/>
          <w:sz w:val="24"/>
          <w:highlight w:val="none"/>
          <w:lang w:val="en-US" w:eastAsia="zh-CN"/>
        </w:rPr>
        <w:t>90</w:t>
      </w:r>
      <w:r>
        <w:rPr>
          <w:rFonts w:hint="eastAsia" w:ascii="宋体" w:hAnsi="宋体"/>
          <w:color w:val="auto"/>
          <w:sz w:val="24"/>
          <w:highlight w:val="none"/>
        </w:rPr>
        <w:t>分）</w:t>
      </w:r>
    </w:p>
    <w:tbl>
      <w:tblPr>
        <w:tblStyle w:val="21"/>
        <w:tblW w:w="10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45"/>
        <w:gridCol w:w="6500"/>
        <w:gridCol w:w="1002"/>
        <w:gridCol w:w="1002"/>
      </w:tblGrid>
      <w:tr w14:paraId="2BD2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14:paraId="78CCB362">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345" w:type="dxa"/>
            <w:tcBorders>
              <w:top w:val="single" w:color="auto" w:sz="4" w:space="0"/>
              <w:left w:val="single" w:color="auto" w:sz="4" w:space="0"/>
              <w:bottom w:val="single" w:color="auto" w:sz="4" w:space="0"/>
              <w:right w:val="single" w:color="auto" w:sz="4" w:space="0"/>
            </w:tcBorders>
            <w:vAlign w:val="center"/>
          </w:tcPr>
          <w:p w14:paraId="0E419EDC">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评分因素</w:t>
            </w:r>
          </w:p>
        </w:tc>
        <w:tc>
          <w:tcPr>
            <w:tcW w:w="6500" w:type="dxa"/>
            <w:tcBorders>
              <w:top w:val="single" w:color="auto" w:sz="4" w:space="0"/>
              <w:left w:val="single" w:color="auto" w:sz="4" w:space="0"/>
              <w:bottom w:val="single" w:color="auto" w:sz="4" w:space="0"/>
              <w:right w:val="single" w:color="auto" w:sz="4" w:space="0"/>
            </w:tcBorders>
            <w:vAlign w:val="center"/>
          </w:tcPr>
          <w:p w14:paraId="1BE270F4">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评分细则</w:t>
            </w:r>
          </w:p>
        </w:tc>
        <w:tc>
          <w:tcPr>
            <w:tcW w:w="1002" w:type="dxa"/>
            <w:tcBorders>
              <w:top w:val="single" w:color="auto" w:sz="4" w:space="0"/>
              <w:left w:val="single" w:color="auto" w:sz="4" w:space="0"/>
              <w:bottom w:val="single" w:color="auto" w:sz="4" w:space="0"/>
              <w:right w:val="single" w:color="auto" w:sz="4" w:space="0"/>
            </w:tcBorders>
            <w:vAlign w:val="center"/>
          </w:tcPr>
          <w:p w14:paraId="67CBBB14">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c>
          <w:tcPr>
            <w:tcW w:w="1002" w:type="dxa"/>
            <w:tcBorders>
              <w:top w:val="single" w:color="auto" w:sz="4" w:space="0"/>
              <w:left w:val="single" w:color="auto" w:sz="4" w:space="0"/>
              <w:right w:val="single" w:color="auto" w:sz="4" w:space="0"/>
            </w:tcBorders>
            <w:vAlign w:val="center"/>
          </w:tcPr>
          <w:p w14:paraId="798ECFCA">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olor w:val="auto"/>
                <w:sz w:val="24"/>
                <w:highlight w:val="none"/>
              </w:rPr>
              <w:t>主观分/客观分属性</w:t>
            </w:r>
          </w:p>
        </w:tc>
      </w:tr>
      <w:tr w14:paraId="6388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63D47D7F">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1</w:t>
            </w:r>
          </w:p>
        </w:tc>
        <w:tc>
          <w:tcPr>
            <w:tcW w:w="1345" w:type="dxa"/>
            <w:vAlign w:val="center"/>
          </w:tcPr>
          <w:p w14:paraId="747CD1C6">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同类</w:t>
            </w:r>
            <w:r>
              <w:rPr>
                <w:rFonts w:hint="eastAsia" w:asciiTheme="minorEastAsia" w:hAnsiTheme="minorEastAsia" w:eastAsiaTheme="minorEastAsia" w:cstheme="minorEastAsia"/>
                <w:color w:val="auto"/>
                <w:sz w:val="24"/>
                <w:szCs w:val="24"/>
                <w:highlight w:val="none"/>
              </w:rPr>
              <w:t>项目业绩</w:t>
            </w:r>
          </w:p>
          <w:p w14:paraId="2B586B89">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1分</w:t>
            </w:r>
            <w:r>
              <w:rPr>
                <w:rFonts w:hint="eastAsia" w:asciiTheme="minorEastAsia" w:hAnsiTheme="minorEastAsia" w:eastAsiaTheme="minorEastAsia" w:cstheme="minorEastAsia"/>
                <w:color w:val="auto"/>
                <w:sz w:val="24"/>
                <w:szCs w:val="24"/>
                <w:highlight w:val="none"/>
                <w:lang w:eastAsia="zh-CN"/>
              </w:rPr>
              <w:t>）</w:t>
            </w:r>
          </w:p>
        </w:tc>
        <w:tc>
          <w:tcPr>
            <w:tcW w:w="6500" w:type="dxa"/>
          </w:tcPr>
          <w:p w14:paraId="68DC2A96">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s="宋体"/>
                <w:b w:val="0"/>
                <w:bCs w:val="0"/>
                <w:strike w:val="0"/>
                <w:dstrike w:val="0"/>
                <w:color w:val="auto"/>
                <w:kern w:val="2"/>
                <w:sz w:val="24"/>
                <w:szCs w:val="24"/>
                <w:highlight w:val="none"/>
                <w:lang w:val="en-US" w:eastAsia="zh-CN" w:bidi="ar-SA"/>
              </w:rPr>
              <w:t>2022年1月1日</w:t>
            </w:r>
            <w:r>
              <w:rPr>
                <w:rFonts w:hint="eastAsia" w:ascii="宋体" w:hAnsi="宋体" w:eastAsia="宋体" w:cs="宋体"/>
                <w:color w:val="auto"/>
                <w:sz w:val="24"/>
                <w:szCs w:val="24"/>
                <w:highlight w:val="none"/>
              </w:rPr>
              <w:t>以来（以合同签订日期为准）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承担过</w:t>
            </w:r>
            <w:r>
              <w:rPr>
                <w:rFonts w:hint="eastAsia" w:ascii="宋体" w:hAnsi="宋体" w:eastAsia="宋体" w:cs="宋体"/>
                <w:color w:val="auto"/>
                <w:sz w:val="24"/>
                <w:szCs w:val="24"/>
                <w:highlight w:val="none"/>
                <w:lang w:val="en-US" w:eastAsia="zh-CN"/>
              </w:rPr>
              <w:t>同类项目</w:t>
            </w:r>
            <w:r>
              <w:rPr>
                <w:rFonts w:hint="eastAsia" w:ascii="宋体" w:hAnsi="宋体" w:eastAsia="宋体" w:cs="宋体"/>
                <w:color w:val="auto"/>
                <w:sz w:val="24"/>
                <w:szCs w:val="24"/>
                <w:highlight w:val="none"/>
              </w:rPr>
              <w:t>业绩的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每提供1个得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Style w:val="66"/>
                <w:rFonts w:hint="eastAsia" w:ascii="宋体" w:hAnsi="宋体"/>
                <w:color w:val="auto"/>
                <w:sz w:val="24"/>
                <w:highlight w:val="none"/>
              </w:rPr>
              <w:t>最高</w:t>
            </w:r>
            <w:r>
              <w:rPr>
                <w:rStyle w:val="66"/>
                <w:rFonts w:hint="eastAsia" w:ascii="宋体" w:hAnsi="宋体"/>
                <w:color w:val="auto"/>
                <w:sz w:val="24"/>
                <w:highlight w:val="none"/>
                <w:lang w:val="en-US" w:eastAsia="zh-CN"/>
              </w:rPr>
              <w:t>得1</w:t>
            </w:r>
            <w:r>
              <w:rPr>
                <w:rStyle w:val="66"/>
                <w:rFonts w:hint="eastAsia" w:ascii="宋体" w:hAnsi="宋体"/>
                <w:color w:val="auto"/>
                <w:sz w:val="24"/>
                <w:highlight w:val="none"/>
              </w:rPr>
              <w:t>分</w:t>
            </w:r>
            <w:r>
              <w:rPr>
                <w:rFonts w:hint="eastAsia" w:ascii="宋体" w:hAnsi="宋体" w:eastAsia="宋体" w:cs="宋体"/>
                <w:color w:val="auto"/>
                <w:sz w:val="24"/>
                <w:szCs w:val="24"/>
                <w:highlight w:val="none"/>
              </w:rPr>
              <w:t>。</w:t>
            </w:r>
            <w:r>
              <w:rPr>
                <w:rStyle w:val="66"/>
                <w:rFonts w:hint="eastAsia" w:ascii="宋体" w:hAnsi="宋体"/>
                <w:color w:val="auto"/>
                <w:sz w:val="24"/>
                <w:highlight w:val="none"/>
              </w:rPr>
              <w:t>（</w:t>
            </w:r>
            <w:r>
              <w:rPr>
                <w:rStyle w:val="66"/>
                <w:rFonts w:hint="eastAsia" w:ascii="宋体" w:hAnsi="宋体"/>
                <w:color w:val="auto"/>
                <w:sz w:val="24"/>
                <w:highlight w:val="none"/>
                <w:lang w:val="en-US" w:eastAsia="zh-CN"/>
              </w:rPr>
              <w:t>以磋商响应文件提供的</w:t>
            </w:r>
            <w:r>
              <w:rPr>
                <w:rStyle w:val="66"/>
                <w:rFonts w:hint="eastAsia" w:ascii="宋体" w:hAnsi="宋体"/>
                <w:color w:val="auto"/>
                <w:sz w:val="24"/>
                <w:highlight w:val="none"/>
              </w:rPr>
              <w:t>合同</w:t>
            </w:r>
            <w:r>
              <w:rPr>
                <w:rStyle w:val="66"/>
                <w:rFonts w:hint="eastAsia" w:ascii="宋体" w:hAnsi="宋体"/>
                <w:color w:val="auto"/>
                <w:sz w:val="24"/>
                <w:highlight w:val="none"/>
                <w:lang w:val="en-US" w:eastAsia="zh-CN"/>
              </w:rPr>
              <w:t>复印件为准</w:t>
            </w:r>
            <w:r>
              <w:rPr>
                <w:rStyle w:val="66"/>
                <w:rFonts w:hint="eastAsia" w:ascii="宋体" w:hAnsi="宋体"/>
                <w:color w:val="auto"/>
                <w:sz w:val="24"/>
                <w:highlight w:val="none"/>
              </w:rPr>
              <w:t>，未提供不得分）</w:t>
            </w:r>
          </w:p>
        </w:tc>
        <w:tc>
          <w:tcPr>
            <w:tcW w:w="1002" w:type="dxa"/>
            <w:vAlign w:val="center"/>
          </w:tcPr>
          <w:p w14:paraId="7AD676BD">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002" w:type="dxa"/>
            <w:vAlign w:val="center"/>
          </w:tcPr>
          <w:p w14:paraId="11D548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olor w:val="auto"/>
                <w:sz w:val="24"/>
                <w:highlight w:val="none"/>
              </w:rPr>
              <w:t>客观分</w:t>
            </w:r>
          </w:p>
        </w:tc>
      </w:tr>
      <w:tr w14:paraId="11DF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211AE9F8">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p>
        </w:tc>
        <w:tc>
          <w:tcPr>
            <w:tcW w:w="1345" w:type="dxa"/>
            <w:vAlign w:val="center"/>
          </w:tcPr>
          <w:p w14:paraId="15D16B2E">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体系证书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3分</w:t>
            </w:r>
            <w:r>
              <w:rPr>
                <w:rFonts w:hint="eastAsia" w:asciiTheme="minorEastAsia" w:hAnsiTheme="minorEastAsia" w:eastAsiaTheme="minorEastAsia" w:cstheme="minorEastAsia"/>
                <w:color w:val="auto"/>
                <w:sz w:val="24"/>
                <w:szCs w:val="24"/>
                <w:highlight w:val="none"/>
                <w:lang w:eastAsia="zh-CN"/>
              </w:rPr>
              <w:t>）</w:t>
            </w:r>
          </w:p>
        </w:tc>
        <w:tc>
          <w:tcPr>
            <w:tcW w:w="6500" w:type="dxa"/>
          </w:tcPr>
          <w:p w14:paraId="798FDC2C">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宋体" w:hAnsi="宋体" w:cs="宋体"/>
                <w:b w:val="0"/>
                <w:bCs w:val="0"/>
                <w:strike w:val="0"/>
                <w:dstrike w:val="0"/>
                <w:color w:val="auto"/>
                <w:kern w:val="2"/>
                <w:sz w:val="24"/>
                <w:szCs w:val="24"/>
                <w:highlight w:val="none"/>
                <w:lang w:val="en-US" w:eastAsia="zh-CN" w:bidi="ar-SA"/>
              </w:rPr>
            </w:pPr>
            <w:r>
              <w:rPr>
                <w:rStyle w:val="66"/>
                <w:rFonts w:hint="eastAsia" w:ascii="宋体" w:hAnsi="宋体" w:cs="宋体"/>
                <w:color w:val="auto"/>
                <w:sz w:val="24"/>
                <w:highlight w:val="none"/>
                <w:lang w:val="en-US" w:eastAsia="zh-CN"/>
              </w:rPr>
              <w:t>磋商响应方</w:t>
            </w:r>
            <w:r>
              <w:rPr>
                <w:rFonts w:hint="eastAsia" w:ascii="宋体" w:hAnsi="宋体" w:cs="宋体"/>
                <w:b w:val="0"/>
                <w:bCs w:val="0"/>
                <w:strike w:val="0"/>
                <w:dstrike w:val="0"/>
                <w:color w:val="auto"/>
                <w:kern w:val="2"/>
                <w:sz w:val="24"/>
                <w:szCs w:val="24"/>
                <w:highlight w:val="none"/>
                <w:lang w:val="en-US" w:eastAsia="zh-CN" w:bidi="ar-SA"/>
              </w:rPr>
              <w:t>具有</w:t>
            </w:r>
            <w:r>
              <w:rPr>
                <w:rFonts w:hint="eastAsia" w:ascii="宋体" w:hAnsi="宋体" w:eastAsia="宋体" w:cs="宋体"/>
                <w:color w:val="auto"/>
                <w:kern w:val="0"/>
                <w:sz w:val="24"/>
                <w:szCs w:val="24"/>
                <w:highlight w:val="none"/>
                <w:lang w:bidi="ar"/>
              </w:rPr>
              <w:t>质量管理体系认证证书</w:t>
            </w:r>
            <w:r>
              <w:rPr>
                <w:rFonts w:hint="eastAsia" w:ascii="宋体" w:hAnsi="宋体" w:cs="宋体"/>
                <w:b w:val="0"/>
                <w:bCs w:val="0"/>
                <w:strike w:val="0"/>
                <w:dstrike w:val="0"/>
                <w:color w:val="auto"/>
                <w:kern w:val="2"/>
                <w:sz w:val="24"/>
                <w:szCs w:val="24"/>
                <w:highlight w:val="none"/>
                <w:lang w:val="en-US" w:eastAsia="zh-CN" w:bidi="ar-SA"/>
              </w:rPr>
              <w:t>、环境管理体系认证证书和职业健康体系认证证书的，</w:t>
            </w:r>
            <w:r>
              <w:rPr>
                <w:rFonts w:hint="eastAsia" w:ascii="宋体" w:hAnsi="宋体" w:eastAsia="宋体" w:cs="宋体"/>
                <w:color w:val="auto"/>
                <w:kern w:val="0"/>
                <w:sz w:val="24"/>
                <w:szCs w:val="24"/>
                <w:highlight w:val="none"/>
                <w:lang w:bidi="ar"/>
              </w:rPr>
              <w:t>每提供一个得1分，最高得3分。</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（须提供有效期内的认证证书扫描件，并提供全国认证认可信息公共服</w:t>
            </w:r>
            <w:r>
              <w:rPr>
                <w:rStyle w:val="75"/>
                <w:rFonts w:hint="default"/>
                <w:color w:val="auto"/>
                <w:sz w:val="24"/>
                <w:szCs w:val="24"/>
                <w:highlight w:val="none"/>
                <w:lang w:bidi="ar"/>
              </w:rPr>
              <w:t>务平台（http://cx.cnca.cn/）的证书查询截图并加盖公章，否则不得分。）</w:t>
            </w:r>
          </w:p>
        </w:tc>
        <w:tc>
          <w:tcPr>
            <w:tcW w:w="1002" w:type="dxa"/>
            <w:vAlign w:val="center"/>
          </w:tcPr>
          <w:p w14:paraId="0EC783F3">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02" w:type="dxa"/>
            <w:vAlign w:val="center"/>
          </w:tcPr>
          <w:p w14:paraId="19B8BD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highlight w:val="none"/>
              </w:rPr>
            </w:pPr>
            <w:r>
              <w:rPr>
                <w:rFonts w:hint="eastAsia" w:ascii="宋体" w:hAnsi="宋体"/>
                <w:color w:val="auto"/>
                <w:sz w:val="24"/>
                <w:highlight w:val="none"/>
              </w:rPr>
              <w:t>客观分</w:t>
            </w:r>
          </w:p>
        </w:tc>
      </w:tr>
      <w:tr w14:paraId="39D5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restart"/>
            <w:vAlign w:val="center"/>
          </w:tcPr>
          <w:p w14:paraId="1A22ABB3">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345" w:type="dxa"/>
            <w:vMerge w:val="restart"/>
            <w:vAlign w:val="center"/>
          </w:tcPr>
          <w:p w14:paraId="3DD193F7">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对项目的理解</w:t>
            </w:r>
          </w:p>
          <w:p w14:paraId="65E12FEF">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20分</w:t>
            </w:r>
            <w:r>
              <w:rPr>
                <w:rFonts w:hint="eastAsia" w:asciiTheme="minorEastAsia" w:hAnsiTheme="minorEastAsia" w:eastAsiaTheme="minorEastAsia" w:cstheme="minorEastAsia"/>
                <w:color w:val="auto"/>
                <w:sz w:val="24"/>
                <w:szCs w:val="24"/>
                <w:highlight w:val="none"/>
                <w:lang w:eastAsia="zh-CN"/>
              </w:rPr>
              <w:t>）</w:t>
            </w:r>
          </w:p>
        </w:tc>
        <w:tc>
          <w:tcPr>
            <w:tcW w:w="6500" w:type="dxa"/>
            <w:vAlign w:val="center"/>
          </w:tcPr>
          <w:p w14:paraId="1288D814">
            <w:pPr>
              <w:keepNext w:val="0"/>
              <w:keepLines w:val="0"/>
              <w:pageBreakBefore w:val="0"/>
              <w:kinsoku/>
              <w:wordWrap/>
              <w:overflowPunct/>
              <w:topLinePunct w:val="0"/>
              <w:bidi w:val="0"/>
              <w:adjustRightInd/>
              <w:snapToGrid/>
              <w:spacing w:line="360" w:lineRule="auto"/>
              <w:contextualSpacing/>
              <w:jc w:val="both"/>
              <w:rPr>
                <w:rFonts w:hint="eastAsia" w:asciiTheme="minorEastAsia" w:hAnsiTheme="minorEastAsia" w:eastAsiaTheme="minorEastAsia" w:cstheme="minorEastAsia"/>
                <w:color w:val="auto"/>
                <w:sz w:val="24"/>
                <w:szCs w:val="24"/>
                <w:highlight w:val="none"/>
              </w:rPr>
            </w:pPr>
            <w:r>
              <w:rPr>
                <w:rStyle w:val="66"/>
                <w:rFonts w:hint="eastAsia" w:ascii="宋体" w:hAnsi="宋体" w:cs="宋体"/>
                <w:color w:val="auto"/>
                <w:sz w:val="24"/>
                <w:highlight w:val="none"/>
                <w:lang w:val="en-US" w:eastAsia="zh-CN"/>
              </w:rPr>
              <w:t>供应商</w:t>
            </w:r>
            <w:r>
              <w:rPr>
                <w:rStyle w:val="66"/>
                <w:rFonts w:hint="eastAsia" w:ascii="宋体" w:hAnsi="宋体" w:cs="宋体"/>
                <w:color w:val="auto"/>
                <w:sz w:val="24"/>
                <w:highlight w:val="none"/>
              </w:rPr>
              <w:t>针对本项目的背景</w:t>
            </w:r>
            <w:r>
              <w:rPr>
                <w:rStyle w:val="66"/>
                <w:rFonts w:hint="eastAsia" w:ascii="宋体" w:hAnsi="宋体" w:cs="宋体"/>
                <w:color w:val="auto"/>
                <w:sz w:val="24"/>
                <w:highlight w:val="none"/>
                <w:lang w:val="en-US" w:eastAsia="zh-CN"/>
              </w:rPr>
              <w:t>和意义</w:t>
            </w:r>
            <w:r>
              <w:rPr>
                <w:rStyle w:val="66"/>
                <w:rFonts w:hint="eastAsia" w:ascii="宋体" w:hAnsi="宋体" w:cs="宋体"/>
                <w:color w:val="auto"/>
                <w:sz w:val="24"/>
                <w:highlight w:val="none"/>
              </w:rPr>
              <w:t>的理解分析，理解分析内容全面、透彻，贴合项目实际需求。（评分范围：</w:t>
            </w:r>
            <w:r>
              <w:rPr>
                <w:rFonts w:hint="eastAsia" w:ascii="宋体" w:hAnsi="宋体" w:cs="宋体"/>
                <w:b w:val="0"/>
                <w:bCs/>
                <w:color w:val="auto"/>
                <w:sz w:val="24"/>
                <w:highlight w:val="none"/>
              </w:rPr>
              <w:t>5,4,3,2,1,0</w:t>
            </w:r>
            <w:r>
              <w:rPr>
                <w:rStyle w:val="66"/>
                <w:rFonts w:hint="eastAsia" w:ascii="宋体" w:hAnsi="宋体" w:cs="宋体"/>
                <w:color w:val="auto"/>
                <w:sz w:val="24"/>
                <w:highlight w:val="none"/>
              </w:rPr>
              <w:t>）</w:t>
            </w:r>
          </w:p>
        </w:tc>
        <w:tc>
          <w:tcPr>
            <w:tcW w:w="1002" w:type="dxa"/>
            <w:vAlign w:val="center"/>
          </w:tcPr>
          <w:p w14:paraId="7BD62C4B">
            <w:pPr>
              <w:pStyle w:val="28"/>
              <w:jc w:val="center"/>
              <w:rPr>
                <w:rFonts w:hint="default"/>
                <w:color w:val="auto"/>
                <w:highlight w:val="none"/>
                <w:lang w:val="en-US" w:eastAsia="zh-CN"/>
              </w:rPr>
            </w:pPr>
            <w:r>
              <w:rPr>
                <w:rFonts w:hint="eastAsia"/>
                <w:color w:val="auto"/>
                <w:highlight w:val="none"/>
                <w:lang w:val="en-US" w:eastAsia="zh-CN"/>
              </w:rPr>
              <w:t>5</w:t>
            </w:r>
          </w:p>
        </w:tc>
        <w:tc>
          <w:tcPr>
            <w:tcW w:w="1002" w:type="dxa"/>
            <w:vAlign w:val="center"/>
          </w:tcPr>
          <w:p w14:paraId="050093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lang w:eastAsia="zh-CN"/>
              </w:rPr>
            </w:pPr>
            <w:r>
              <w:rPr>
                <w:rFonts w:hint="eastAsia" w:ascii="宋体" w:hAnsi="宋体"/>
                <w:color w:val="auto"/>
                <w:sz w:val="24"/>
                <w:highlight w:val="none"/>
              </w:rPr>
              <w:t>主观分</w:t>
            </w:r>
          </w:p>
        </w:tc>
      </w:tr>
      <w:tr w14:paraId="4B5F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1E8ACA06">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345" w:type="dxa"/>
            <w:vMerge w:val="continue"/>
            <w:vAlign w:val="center"/>
          </w:tcPr>
          <w:p w14:paraId="35A4B1C5">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6500" w:type="dxa"/>
            <w:vAlign w:val="center"/>
          </w:tcPr>
          <w:p w14:paraId="289472A1">
            <w:pPr>
              <w:keepNext w:val="0"/>
              <w:keepLines w:val="0"/>
              <w:pageBreakBefore w:val="0"/>
              <w:kinsoku/>
              <w:wordWrap/>
              <w:overflowPunct/>
              <w:topLinePunct w:val="0"/>
              <w:bidi w:val="0"/>
              <w:adjustRightInd/>
              <w:snapToGrid/>
              <w:spacing w:line="360" w:lineRule="auto"/>
              <w:contextualSpacing/>
              <w:jc w:val="both"/>
              <w:rPr>
                <w:rFonts w:hint="eastAsia" w:asciiTheme="minorEastAsia" w:hAnsiTheme="minorEastAsia" w:eastAsiaTheme="minorEastAsia" w:cstheme="minorEastAsia"/>
                <w:color w:val="auto"/>
                <w:sz w:val="24"/>
                <w:szCs w:val="24"/>
                <w:highlight w:val="none"/>
                <w:lang w:eastAsia="zh-CN"/>
              </w:rPr>
            </w:pPr>
            <w:r>
              <w:rPr>
                <w:rStyle w:val="66"/>
                <w:rFonts w:hint="eastAsia" w:ascii="宋体" w:hAnsi="宋体" w:cs="宋体"/>
                <w:color w:val="auto"/>
                <w:sz w:val="24"/>
                <w:highlight w:val="none"/>
                <w:lang w:val="en-US" w:eastAsia="zh-CN"/>
              </w:rPr>
              <w:t>供应商对本项目概况和需求掌握的完整、分析透彻，</w:t>
            </w:r>
            <w:r>
              <w:rPr>
                <w:rStyle w:val="66"/>
                <w:rFonts w:hint="eastAsia" w:ascii="宋体" w:hAnsi="宋体" w:cs="宋体"/>
                <w:color w:val="auto"/>
                <w:sz w:val="24"/>
                <w:highlight w:val="none"/>
              </w:rPr>
              <w:t>分析内容全面、透彻，贴合项目实际需求。（评分范围：</w:t>
            </w:r>
            <w:r>
              <w:rPr>
                <w:rFonts w:hint="eastAsia" w:ascii="宋体" w:hAnsi="宋体" w:cs="宋体"/>
                <w:b w:val="0"/>
                <w:bCs/>
                <w:color w:val="auto"/>
                <w:sz w:val="24"/>
                <w:highlight w:val="none"/>
              </w:rPr>
              <w:t>5,4,3,2,1,0</w:t>
            </w:r>
            <w:r>
              <w:rPr>
                <w:rStyle w:val="66"/>
                <w:rFonts w:hint="eastAsia" w:ascii="宋体" w:hAnsi="宋体" w:cs="宋体"/>
                <w:color w:val="auto"/>
                <w:sz w:val="24"/>
                <w:highlight w:val="none"/>
              </w:rPr>
              <w:t>）</w:t>
            </w:r>
          </w:p>
        </w:tc>
        <w:tc>
          <w:tcPr>
            <w:tcW w:w="1002" w:type="dxa"/>
            <w:vAlign w:val="center"/>
          </w:tcPr>
          <w:p w14:paraId="01B85308">
            <w:pPr>
              <w:pStyle w:val="28"/>
              <w:jc w:val="center"/>
              <w:rPr>
                <w:rFonts w:hint="default"/>
                <w:color w:val="auto"/>
                <w:highlight w:val="none"/>
                <w:lang w:val="en-US" w:eastAsia="zh-CN"/>
              </w:rPr>
            </w:pPr>
            <w:r>
              <w:rPr>
                <w:rFonts w:hint="eastAsia"/>
                <w:color w:val="auto"/>
                <w:highlight w:val="none"/>
                <w:lang w:val="en-US" w:eastAsia="zh-CN"/>
              </w:rPr>
              <w:t>5</w:t>
            </w:r>
          </w:p>
        </w:tc>
        <w:tc>
          <w:tcPr>
            <w:tcW w:w="1002" w:type="dxa"/>
            <w:vAlign w:val="center"/>
          </w:tcPr>
          <w:p w14:paraId="4CCB70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highlight w:val="none"/>
                <w:lang w:eastAsia="zh-CN"/>
              </w:rPr>
            </w:pPr>
            <w:r>
              <w:rPr>
                <w:rFonts w:hint="eastAsia" w:ascii="宋体" w:hAnsi="宋体"/>
                <w:color w:val="auto"/>
                <w:sz w:val="24"/>
                <w:highlight w:val="none"/>
              </w:rPr>
              <w:t>主观分</w:t>
            </w:r>
          </w:p>
        </w:tc>
      </w:tr>
      <w:tr w14:paraId="2605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29A256C8">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345" w:type="dxa"/>
            <w:vMerge w:val="continue"/>
            <w:vAlign w:val="center"/>
          </w:tcPr>
          <w:p w14:paraId="340684ED">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6500" w:type="dxa"/>
            <w:vAlign w:val="center"/>
          </w:tcPr>
          <w:p w14:paraId="4EE3F229">
            <w:pPr>
              <w:keepNext w:val="0"/>
              <w:keepLines w:val="0"/>
              <w:pageBreakBefore w:val="0"/>
              <w:kinsoku/>
              <w:wordWrap/>
              <w:overflowPunct/>
              <w:topLinePunct w:val="0"/>
              <w:bidi w:val="0"/>
              <w:adjustRightInd/>
              <w:snapToGrid/>
              <w:spacing w:line="360" w:lineRule="auto"/>
              <w:contextualSpacing/>
              <w:jc w:val="both"/>
              <w:rPr>
                <w:rStyle w:val="66"/>
                <w:rFonts w:hint="default" w:ascii="宋体" w:hAnsi="宋体" w:cs="宋体"/>
                <w:color w:val="auto"/>
                <w:sz w:val="24"/>
                <w:highlight w:val="none"/>
                <w:lang w:val="en-US"/>
              </w:rPr>
            </w:pPr>
            <w:r>
              <w:rPr>
                <w:rStyle w:val="66"/>
                <w:rFonts w:hint="eastAsia" w:ascii="宋体" w:hAnsi="宋体" w:cs="宋体"/>
                <w:color w:val="auto"/>
                <w:sz w:val="24"/>
                <w:highlight w:val="none"/>
                <w:lang w:val="en-US" w:eastAsia="zh-CN"/>
              </w:rPr>
              <w:t>供应商对图书馆设备的了解程度、对政策分析的准确性。</w:t>
            </w:r>
            <w:r>
              <w:rPr>
                <w:rStyle w:val="66"/>
                <w:rFonts w:hint="eastAsia" w:ascii="宋体" w:hAnsi="宋体" w:cs="宋体"/>
                <w:color w:val="auto"/>
                <w:sz w:val="24"/>
                <w:highlight w:val="none"/>
              </w:rPr>
              <w:t>（评分范围：</w:t>
            </w:r>
            <w:r>
              <w:rPr>
                <w:rFonts w:hint="eastAsia" w:ascii="宋体" w:hAnsi="宋体" w:cs="宋体"/>
                <w:b w:val="0"/>
                <w:bCs/>
                <w:color w:val="auto"/>
                <w:sz w:val="24"/>
                <w:highlight w:val="none"/>
              </w:rPr>
              <w:t>5,4,3,2,1,0</w:t>
            </w:r>
            <w:r>
              <w:rPr>
                <w:rStyle w:val="66"/>
                <w:rFonts w:hint="eastAsia" w:ascii="宋体" w:hAnsi="宋体" w:cs="宋体"/>
                <w:color w:val="auto"/>
                <w:sz w:val="24"/>
                <w:highlight w:val="none"/>
              </w:rPr>
              <w:t>）</w:t>
            </w:r>
          </w:p>
        </w:tc>
        <w:tc>
          <w:tcPr>
            <w:tcW w:w="1002" w:type="dxa"/>
            <w:vAlign w:val="center"/>
          </w:tcPr>
          <w:p w14:paraId="3B5F8320">
            <w:pPr>
              <w:pStyle w:val="28"/>
              <w:jc w:val="center"/>
              <w:rPr>
                <w:rFonts w:hint="eastAsia"/>
                <w:color w:val="auto"/>
                <w:highlight w:val="none"/>
                <w:lang w:val="en-US" w:eastAsia="zh-CN"/>
              </w:rPr>
            </w:pPr>
            <w:r>
              <w:rPr>
                <w:rFonts w:hint="eastAsia"/>
                <w:color w:val="auto"/>
                <w:highlight w:val="none"/>
                <w:lang w:val="en-US" w:eastAsia="zh-CN"/>
              </w:rPr>
              <w:t>5</w:t>
            </w:r>
          </w:p>
        </w:tc>
        <w:tc>
          <w:tcPr>
            <w:tcW w:w="1002" w:type="dxa"/>
            <w:vAlign w:val="center"/>
          </w:tcPr>
          <w:p w14:paraId="3406E9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highlight w:val="none"/>
              </w:rPr>
            </w:pPr>
            <w:r>
              <w:rPr>
                <w:rFonts w:hint="eastAsia" w:ascii="宋体" w:hAnsi="宋体"/>
                <w:color w:val="auto"/>
                <w:sz w:val="24"/>
                <w:highlight w:val="none"/>
              </w:rPr>
              <w:t>主观分</w:t>
            </w:r>
          </w:p>
        </w:tc>
      </w:tr>
      <w:tr w14:paraId="1A9A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6527B12F">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345" w:type="dxa"/>
            <w:vMerge w:val="continue"/>
            <w:vAlign w:val="center"/>
          </w:tcPr>
          <w:p w14:paraId="5D2D6329">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6500" w:type="dxa"/>
            <w:shd w:val="clear" w:color="auto" w:fill="auto"/>
            <w:vAlign w:val="center"/>
          </w:tcPr>
          <w:p w14:paraId="6C26C50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Style w:val="66"/>
                <w:rFonts w:hint="eastAsia" w:ascii="宋体" w:hAnsi="宋体" w:cs="宋体"/>
                <w:color w:val="auto"/>
                <w:sz w:val="24"/>
                <w:highlight w:val="none"/>
                <w:lang w:val="en-US" w:eastAsia="zh-CN"/>
              </w:rPr>
              <w:t>供应商</w:t>
            </w:r>
            <w:r>
              <w:rPr>
                <w:rFonts w:hint="eastAsia" w:ascii="宋体" w:hAnsi="宋体" w:cs="宋体"/>
                <w:b w:val="0"/>
                <w:bCs/>
                <w:color w:val="auto"/>
                <w:sz w:val="24"/>
                <w:highlight w:val="none"/>
              </w:rPr>
              <w:t>针对本项目可能出现</w:t>
            </w:r>
            <w:r>
              <w:rPr>
                <w:rFonts w:hint="eastAsia" w:ascii="宋体" w:hAnsi="宋体" w:cs="宋体"/>
                <w:b w:val="0"/>
                <w:bCs/>
                <w:color w:val="auto"/>
                <w:sz w:val="24"/>
                <w:highlight w:val="none"/>
                <w:lang w:val="en-US" w:eastAsia="zh-CN"/>
              </w:rPr>
              <w:t>的</w:t>
            </w:r>
            <w:r>
              <w:rPr>
                <w:rFonts w:hint="eastAsia" w:ascii="宋体" w:hAnsi="宋体" w:cs="宋体"/>
                <w:color w:val="auto"/>
                <w:kern w:val="0"/>
                <w:sz w:val="24"/>
                <w:highlight w:val="none"/>
              </w:rPr>
              <w:t>重点、难点和疑点问题把握、关键点诊断及对应的解决措施</w:t>
            </w:r>
            <w:r>
              <w:rPr>
                <w:rFonts w:hint="eastAsia" w:ascii="宋体" w:hAnsi="宋体" w:cs="宋体"/>
                <w:b w:val="0"/>
                <w:bCs/>
                <w:color w:val="auto"/>
                <w:sz w:val="24"/>
                <w:highlight w:val="none"/>
              </w:rPr>
              <w:t>。（评分范围：5,4,3,2,1,0）</w:t>
            </w:r>
          </w:p>
        </w:tc>
        <w:tc>
          <w:tcPr>
            <w:tcW w:w="1002" w:type="dxa"/>
            <w:shd w:val="clear" w:color="auto" w:fill="auto"/>
            <w:vAlign w:val="center"/>
          </w:tcPr>
          <w:p w14:paraId="58F3CA3B">
            <w:pPr>
              <w:pStyle w:val="28"/>
              <w:jc w:val="center"/>
              <w:rPr>
                <w:rFonts w:hint="default" w:ascii="仿宋_GB2312" w:hAnsi="Times New Roman" w:eastAsia="仿宋_GB2312" w:cs="仿宋_GB2312"/>
                <w:color w:val="auto"/>
                <w:sz w:val="24"/>
                <w:szCs w:val="24"/>
                <w:highlight w:val="none"/>
                <w:lang w:val="en-US" w:eastAsia="zh-CN" w:bidi="ar-SA"/>
              </w:rPr>
            </w:pPr>
            <w:r>
              <w:rPr>
                <w:rFonts w:hint="eastAsia"/>
                <w:color w:val="auto"/>
                <w:highlight w:val="none"/>
                <w:lang w:val="en-US" w:eastAsia="zh-CN"/>
              </w:rPr>
              <w:t>5</w:t>
            </w:r>
          </w:p>
        </w:tc>
        <w:tc>
          <w:tcPr>
            <w:tcW w:w="1002" w:type="dxa"/>
            <w:shd w:val="clear" w:color="auto" w:fill="auto"/>
            <w:vAlign w:val="center"/>
          </w:tcPr>
          <w:p w14:paraId="23DD37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olor w:val="auto"/>
                <w:sz w:val="24"/>
                <w:highlight w:val="none"/>
              </w:rPr>
              <w:t>主观分</w:t>
            </w:r>
          </w:p>
        </w:tc>
      </w:tr>
      <w:tr w14:paraId="696A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restart"/>
            <w:vAlign w:val="center"/>
          </w:tcPr>
          <w:p w14:paraId="7DD91157">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4</w:t>
            </w:r>
          </w:p>
        </w:tc>
        <w:tc>
          <w:tcPr>
            <w:tcW w:w="1345" w:type="dxa"/>
            <w:vMerge w:val="restart"/>
            <w:vAlign w:val="center"/>
          </w:tcPr>
          <w:p w14:paraId="0DD65033">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项目实施工作方案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20分</w:t>
            </w:r>
            <w:r>
              <w:rPr>
                <w:rFonts w:hint="eastAsia" w:asciiTheme="minorEastAsia" w:hAnsiTheme="minorEastAsia" w:eastAsiaTheme="minorEastAsia" w:cstheme="minorEastAsia"/>
                <w:color w:val="auto"/>
                <w:sz w:val="24"/>
                <w:szCs w:val="24"/>
                <w:highlight w:val="none"/>
                <w:lang w:eastAsia="zh-CN"/>
              </w:rPr>
              <w:t>）</w:t>
            </w:r>
          </w:p>
        </w:tc>
        <w:tc>
          <w:tcPr>
            <w:tcW w:w="6500" w:type="dxa"/>
            <w:vAlign w:val="center"/>
          </w:tcPr>
          <w:p w14:paraId="4DC3A9EB">
            <w:pPr>
              <w:keepNext w:val="0"/>
              <w:keepLines w:val="0"/>
              <w:pageBreakBefore w:val="0"/>
              <w:widowControl w:val="0"/>
              <w:kinsoku/>
              <w:wordWrap/>
              <w:overflowPunct/>
              <w:topLinePunct w:val="0"/>
              <w:bidi w:val="0"/>
              <w:adjustRightInd/>
              <w:snapToGrid/>
              <w:spacing w:line="360" w:lineRule="auto"/>
              <w:ind w:left="0" w:left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杭州图书馆设备更新项目可行性研究报告编制方案，</w:t>
            </w:r>
            <w:r>
              <w:rPr>
                <w:rFonts w:hint="eastAsia" w:asciiTheme="minorEastAsia" w:hAnsiTheme="minorEastAsia" w:eastAsiaTheme="minorEastAsia" w:cstheme="minorEastAsia"/>
                <w:color w:val="auto"/>
                <w:sz w:val="24"/>
                <w:szCs w:val="24"/>
                <w:highlight w:val="none"/>
                <w:lang w:eastAsia="zh-CN"/>
              </w:rPr>
              <w:t>方案全面详细</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准确、</w:t>
            </w:r>
            <w:r>
              <w:rPr>
                <w:rFonts w:hint="eastAsia" w:asciiTheme="minorEastAsia" w:hAnsiTheme="minorEastAsia" w:eastAsiaTheme="minorEastAsia" w:cstheme="minorEastAsia"/>
                <w:bCs/>
                <w:color w:val="auto"/>
                <w:sz w:val="24"/>
                <w:szCs w:val="24"/>
                <w:highlight w:val="none"/>
              </w:rPr>
              <w:t>针对性强且合理可行</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cs="宋体"/>
                <w:b w:val="0"/>
                <w:bCs/>
                <w:color w:val="auto"/>
                <w:sz w:val="24"/>
                <w:highlight w:val="none"/>
              </w:rPr>
              <w:t>（评分范围：5,4,3,2,1,0）</w:t>
            </w:r>
          </w:p>
        </w:tc>
        <w:tc>
          <w:tcPr>
            <w:tcW w:w="1002" w:type="dxa"/>
            <w:vAlign w:val="center"/>
          </w:tcPr>
          <w:p w14:paraId="47421B60">
            <w:pPr>
              <w:pStyle w:val="28"/>
              <w:jc w:val="center"/>
              <w:rPr>
                <w:rFonts w:hint="eastAsia" w:asciiTheme="minorEastAsia" w:hAnsiTheme="minorEastAsia" w:eastAsiaTheme="minorEastAsia" w:cstheme="minorEastAsia"/>
                <w:color w:val="auto"/>
                <w:sz w:val="24"/>
                <w:szCs w:val="24"/>
                <w:highlight w:val="none"/>
                <w:lang w:eastAsia="zh-CN"/>
              </w:rPr>
            </w:pPr>
            <w:r>
              <w:rPr>
                <w:rFonts w:hint="eastAsia"/>
                <w:color w:val="auto"/>
                <w:highlight w:val="none"/>
                <w:lang w:val="en-US" w:eastAsia="zh-CN"/>
              </w:rPr>
              <w:t>5</w:t>
            </w:r>
          </w:p>
        </w:tc>
        <w:tc>
          <w:tcPr>
            <w:tcW w:w="1002" w:type="dxa"/>
            <w:vAlign w:val="center"/>
          </w:tcPr>
          <w:p w14:paraId="2FB920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olor w:val="auto"/>
                <w:sz w:val="24"/>
                <w:highlight w:val="none"/>
              </w:rPr>
              <w:t>主观分</w:t>
            </w:r>
          </w:p>
        </w:tc>
      </w:tr>
      <w:tr w14:paraId="2768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595990C5">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1345" w:type="dxa"/>
            <w:vMerge w:val="continue"/>
            <w:vAlign w:val="center"/>
          </w:tcPr>
          <w:p w14:paraId="642D0ADF">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6500" w:type="dxa"/>
            <w:vAlign w:val="center"/>
          </w:tcPr>
          <w:p w14:paraId="726E8B53">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杭州图书馆设备更新项目事前绩效评估报告编制方案，</w:t>
            </w:r>
            <w:r>
              <w:rPr>
                <w:rFonts w:hint="eastAsia" w:asciiTheme="minorEastAsia" w:hAnsiTheme="minorEastAsia" w:eastAsiaTheme="minorEastAsia" w:cstheme="minorEastAsia"/>
                <w:color w:val="auto"/>
                <w:sz w:val="24"/>
                <w:szCs w:val="24"/>
                <w:highlight w:val="none"/>
                <w:lang w:eastAsia="zh-CN"/>
              </w:rPr>
              <w:t>方案全面详细</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准确、</w:t>
            </w:r>
            <w:r>
              <w:rPr>
                <w:rFonts w:hint="eastAsia" w:asciiTheme="minorEastAsia" w:hAnsiTheme="minorEastAsia" w:eastAsiaTheme="minorEastAsia" w:cstheme="minorEastAsia"/>
                <w:bCs/>
                <w:color w:val="auto"/>
                <w:sz w:val="24"/>
                <w:szCs w:val="24"/>
                <w:highlight w:val="none"/>
              </w:rPr>
              <w:t>针对性强且合理可行</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cs="宋体"/>
                <w:b w:val="0"/>
                <w:bCs/>
                <w:color w:val="auto"/>
                <w:sz w:val="24"/>
                <w:highlight w:val="none"/>
              </w:rPr>
              <w:t>（评分范围：5,4,3,2,1,0）</w:t>
            </w:r>
          </w:p>
        </w:tc>
        <w:tc>
          <w:tcPr>
            <w:tcW w:w="1002" w:type="dxa"/>
            <w:vAlign w:val="center"/>
          </w:tcPr>
          <w:p w14:paraId="0B204732">
            <w:pPr>
              <w:pStyle w:val="28"/>
              <w:jc w:val="center"/>
              <w:rPr>
                <w:rFonts w:hint="eastAsia"/>
                <w:color w:val="auto"/>
                <w:highlight w:val="none"/>
                <w:lang w:val="en-US" w:eastAsia="zh-CN"/>
              </w:rPr>
            </w:pPr>
            <w:r>
              <w:rPr>
                <w:rFonts w:hint="eastAsia"/>
                <w:color w:val="auto"/>
                <w:highlight w:val="none"/>
                <w:lang w:val="en-US" w:eastAsia="zh-CN"/>
              </w:rPr>
              <w:t>5</w:t>
            </w:r>
          </w:p>
        </w:tc>
        <w:tc>
          <w:tcPr>
            <w:tcW w:w="1002" w:type="dxa"/>
            <w:vAlign w:val="center"/>
          </w:tcPr>
          <w:p w14:paraId="0274EB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color w:val="auto"/>
                <w:sz w:val="24"/>
                <w:highlight w:val="none"/>
              </w:rPr>
            </w:pPr>
            <w:r>
              <w:rPr>
                <w:rFonts w:hint="eastAsia" w:ascii="宋体" w:hAnsi="宋体"/>
                <w:color w:val="auto"/>
                <w:sz w:val="24"/>
                <w:highlight w:val="none"/>
              </w:rPr>
              <w:t>主观分</w:t>
            </w:r>
          </w:p>
        </w:tc>
      </w:tr>
      <w:tr w14:paraId="6AB8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77CD76C5">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1345" w:type="dxa"/>
            <w:vMerge w:val="continue"/>
            <w:vAlign w:val="center"/>
          </w:tcPr>
          <w:p w14:paraId="484FDB05">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6500" w:type="dxa"/>
            <w:vAlign w:val="center"/>
          </w:tcPr>
          <w:p w14:paraId="7B29CBE7">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工作内容</w:t>
            </w:r>
            <w:r>
              <w:rPr>
                <w:rFonts w:hint="eastAsia" w:asciiTheme="minorEastAsia" w:hAnsiTheme="minorEastAsia" w:eastAsiaTheme="minorEastAsia" w:cstheme="minorEastAsia"/>
                <w:color w:val="auto"/>
                <w:sz w:val="24"/>
                <w:szCs w:val="24"/>
                <w:highlight w:val="none"/>
                <w:lang w:val="en-US" w:eastAsia="zh-CN"/>
              </w:rPr>
              <w:t>及实施</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，方案全面详细</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rPr>
              <w:t>准确、</w:t>
            </w:r>
            <w:r>
              <w:rPr>
                <w:rFonts w:hint="eastAsia" w:asciiTheme="minorEastAsia" w:hAnsiTheme="minorEastAsia" w:eastAsiaTheme="minorEastAsia" w:cstheme="minorEastAsia"/>
                <w:bCs/>
                <w:color w:val="auto"/>
                <w:sz w:val="24"/>
                <w:szCs w:val="24"/>
                <w:highlight w:val="none"/>
              </w:rPr>
              <w:t>针对性强且合理可行</w:t>
            </w:r>
            <w:r>
              <w:rPr>
                <w:rFonts w:hint="eastAsia" w:asciiTheme="minorEastAsia" w:hAnsiTheme="minorEastAsia" w:eastAsiaTheme="minorEastAsia" w:cstheme="minorEastAsia"/>
                <w:bCs/>
                <w:color w:val="auto"/>
                <w:sz w:val="24"/>
                <w:szCs w:val="24"/>
                <w:highlight w:val="none"/>
                <w:lang w:eastAsia="zh-CN"/>
              </w:rPr>
              <w:t>。</w:t>
            </w:r>
            <w:r>
              <w:rPr>
                <w:rFonts w:hint="eastAsia" w:ascii="宋体" w:hAnsi="宋体" w:cs="宋体"/>
                <w:b w:val="0"/>
                <w:bCs/>
                <w:color w:val="auto"/>
                <w:sz w:val="24"/>
                <w:highlight w:val="none"/>
              </w:rPr>
              <w:t>（评分范围：5,4,3,2,1,0）</w:t>
            </w:r>
          </w:p>
        </w:tc>
        <w:tc>
          <w:tcPr>
            <w:tcW w:w="1002" w:type="dxa"/>
            <w:shd w:val="clear" w:color="auto" w:fill="auto"/>
            <w:vAlign w:val="center"/>
          </w:tcPr>
          <w:p w14:paraId="17D1A14A">
            <w:pPr>
              <w:pStyle w:val="28"/>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color w:val="auto"/>
                <w:highlight w:val="none"/>
                <w:lang w:val="en-US" w:eastAsia="zh-CN"/>
              </w:rPr>
              <w:t>5</w:t>
            </w:r>
          </w:p>
        </w:tc>
        <w:tc>
          <w:tcPr>
            <w:tcW w:w="1002" w:type="dxa"/>
            <w:shd w:val="clear" w:color="auto" w:fill="auto"/>
            <w:vAlign w:val="center"/>
          </w:tcPr>
          <w:p w14:paraId="633B5B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主观分</w:t>
            </w:r>
          </w:p>
        </w:tc>
      </w:tr>
      <w:tr w14:paraId="2545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78A0E59D">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p>
        </w:tc>
        <w:tc>
          <w:tcPr>
            <w:tcW w:w="1345" w:type="dxa"/>
            <w:vMerge w:val="continue"/>
            <w:vAlign w:val="center"/>
          </w:tcPr>
          <w:p w14:paraId="63C2DA29">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6500" w:type="dxa"/>
            <w:shd w:val="clear" w:color="auto" w:fill="auto"/>
            <w:vAlign w:val="center"/>
          </w:tcPr>
          <w:p w14:paraId="461BCA41">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项目实施</w:t>
            </w:r>
            <w:r>
              <w:rPr>
                <w:rFonts w:hint="eastAsia" w:asciiTheme="minorEastAsia" w:hAnsiTheme="minorEastAsia" w:eastAsiaTheme="minorEastAsia" w:cstheme="minorEastAsia"/>
                <w:color w:val="auto"/>
                <w:sz w:val="24"/>
                <w:szCs w:val="24"/>
                <w:highlight w:val="none"/>
              </w:rPr>
              <w:t>工作思路</w:t>
            </w:r>
            <w:r>
              <w:rPr>
                <w:rFonts w:hint="eastAsia" w:asciiTheme="minorEastAsia" w:hAnsiTheme="minorEastAsia" w:eastAsiaTheme="minorEastAsia" w:cstheme="minorEastAsia"/>
                <w:color w:val="auto"/>
                <w:sz w:val="24"/>
                <w:szCs w:val="24"/>
                <w:highlight w:val="none"/>
                <w:lang w:eastAsia="zh-CN"/>
              </w:rPr>
              <w:t>，思路合理清晰。</w:t>
            </w:r>
            <w:r>
              <w:rPr>
                <w:rFonts w:hint="eastAsia" w:ascii="宋体" w:hAnsi="宋体" w:cs="宋体"/>
                <w:b w:val="0"/>
                <w:bCs/>
                <w:color w:val="auto"/>
                <w:sz w:val="24"/>
                <w:highlight w:val="none"/>
              </w:rPr>
              <w:t>（评分范围：5,4,3,2,1,0）</w:t>
            </w:r>
          </w:p>
        </w:tc>
        <w:tc>
          <w:tcPr>
            <w:tcW w:w="1002" w:type="dxa"/>
            <w:shd w:val="clear" w:color="auto" w:fill="auto"/>
            <w:vAlign w:val="center"/>
          </w:tcPr>
          <w:p w14:paraId="46229DB5">
            <w:pPr>
              <w:pStyle w:val="28"/>
              <w:jc w:val="center"/>
              <w:rPr>
                <w:rFonts w:hint="eastAsia" w:asciiTheme="minorEastAsia" w:hAnsiTheme="minorEastAsia" w:eastAsiaTheme="minorEastAsia" w:cstheme="minorEastAsia"/>
                <w:color w:val="auto"/>
                <w:sz w:val="24"/>
                <w:szCs w:val="24"/>
                <w:highlight w:val="none"/>
                <w:lang w:val="en-US" w:eastAsia="zh-CN" w:bidi="ar-SA"/>
              </w:rPr>
            </w:pPr>
            <w:r>
              <w:rPr>
                <w:rFonts w:hint="eastAsia"/>
                <w:color w:val="auto"/>
                <w:highlight w:val="none"/>
                <w:lang w:val="en-US" w:eastAsia="zh-CN"/>
              </w:rPr>
              <w:t>5</w:t>
            </w:r>
          </w:p>
        </w:tc>
        <w:tc>
          <w:tcPr>
            <w:tcW w:w="1002" w:type="dxa"/>
            <w:shd w:val="clear" w:color="auto" w:fill="auto"/>
            <w:vAlign w:val="center"/>
          </w:tcPr>
          <w:p w14:paraId="65FDF2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主观分</w:t>
            </w:r>
          </w:p>
        </w:tc>
      </w:tr>
      <w:tr w14:paraId="3BAA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Align w:val="center"/>
          </w:tcPr>
          <w:p w14:paraId="2D6845D9">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c>
          <w:tcPr>
            <w:tcW w:w="1345" w:type="dxa"/>
            <w:vAlign w:val="center"/>
          </w:tcPr>
          <w:p w14:paraId="355E8A78">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成果质量保障措施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5分</w:t>
            </w:r>
            <w:r>
              <w:rPr>
                <w:rFonts w:hint="eastAsia" w:asciiTheme="minorEastAsia" w:hAnsiTheme="minorEastAsia" w:eastAsiaTheme="minorEastAsia" w:cstheme="minorEastAsia"/>
                <w:color w:val="auto"/>
                <w:sz w:val="24"/>
                <w:szCs w:val="24"/>
                <w:highlight w:val="none"/>
                <w:lang w:eastAsia="zh-CN"/>
              </w:rPr>
              <w:t>）</w:t>
            </w:r>
          </w:p>
        </w:tc>
        <w:tc>
          <w:tcPr>
            <w:tcW w:w="6500" w:type="dxa"/>
            <w:vAlign w:val="center"/>
          </w:tcPr>
          <w:p w14:paraId="70FEC852">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rPr>
            </w:pPr>
            <w:r>
              <w:rPr>
                <w:rStyle w:val="66"/>
                <w:rFonts w:hint="eastAsia" w:ascii="宋体" w:hAnsi="宋体" w:cs="宋体"/>
                <w:color w:val="auto"/>
                <w:sz w:val="24"/>
                <w:highlight w:val="none"/>
                <w:lang w:val="en-US" w:eastAsia="zh-CN"/>
              </w:rPr>
              <w:t>供应商</w:t>
            </w:r>
            <w:r>
              <w:rPr>
                <w:rFonts w:hint="eastAsia" w:asciiTheme="minorEastAsia" w:hAnsiTheme="minorEastAsia" w:eastAsiaTheme="minorEastAsia" w:cstheme="minorEastAsia"/>
                <w:color w:val="auto"/>
                <w:sz w:val="24"/>
                <w:szCs w:val="24"/>
                <w:highlight w:val="none"/>
                <w:lang w:val="en-US" w:eastAsia="zh-CN"/>
              </w:rPr>
              <w:t>提供的成果质量保证措施方案，方案详细全面、针对性及合理性。</w:t>
            </w:r>
            <w:r>
              <w:rPr>
                <w:rFonts w:hint="eastAsia" w:ascii="宋体" w:hAnsi="宋体" w:cs="宋体"/>
                <w:b w:val="0"/>
                <w:bCs/>
                <w:color w:val="auto"/>
                <w:sz w:val="24"/>
                <w:highlight w:val="none"/>
              </w:rPr>
              <w:t>（评分范围：5,4,3,2,1,0）</w:t>
            </w:r>
          </w:p>
        </w:tc>
        <w:tc>
          <w:tcPr>
            <w:tcW w:w="1002" w:type="dxa"/>
            <w:vAlign w:val="center"/>
          </w:tcPr>
          <w:p w14:paraId="38B0E0CE">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2" w:type="dxa"/>
            <w:vAlign w:val="center"/>
          </w:tcPr>
          <w:p w14:paraId="645830C3">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主观分</w:t>
            </w:r>
          </w:p>
        </w:tc>
      </w:tr>
      <w:tr w14:paraId="46DA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restart"/>
            <w:vAlign w:val="center"/>
          </w:tcPr>
          <w:p w14:paraId="75453AD4">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w:t>
            </w:r>
          </w:p>
        </w:tc>
        <w:tc>
          <w:tcPr>
            <w:tcW w:w="1345" w:type="dxa"/>
            <w:vMerge w:val="restart"/>
            <w:vAlign w:val="center"/>
          </w:tcPr>
          <w:p w14:paraId="3B4A8A96">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工作进度计划及其保障措施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15分</w:t>
            </w:r>
            <w:r>
              <w:rPr>
                <w:rFonts w:hint="eastAsia" w:asciiTheme="minorEastAsia" w:hAnsiTheme="minorEastAsia" w:eastAsiaTheme="minorEastAsia" w:cstheme="minorEastAsia"/>
                <w:color w:val="auto"/>
                <w:sz w:val="24"/>
                <w:szCs w:val="24"/>
                <w:highlight w:val="none"/>
                <w:lang w:eastAsia="zh-CN"/>
              </w:rPr>
              <w:t>）</w:t>
            </w:r>
          </w:p>
        </w:tc>
        <w:tc>
          <w:tcPr>
            <w:tcW w:w="6500" w:type="dxa"/>
            <w:vAlign w:val="center"/>
          </w:tcPr>
          <w:p w14:paraId="3F10C7C0">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项目实施重要工作节点安排是否合理得力。</w:t>
            </w:r>
            <w:r>
              <w:rPr>
                <w:rFonts w:hint="eastAsia" w:asciiTheme="minorEastAsia" w:hAnsiTheme="minorEastAsia" w:eastAsiaTheme="minorEastAsia" w:cstheme="minorEastAsia"/>
                <w:color w:val="auto"/>
                <w:sz w:val="24"/>
                <w:szCs w:val="24"/>
                <w:highlight w:val="none"/>
              </w:rPr>
              <w:t>（评分范围：5,4,3,2,1,0）</w:t>
            </w:r>
          </w:p>
        </w:tc>
        <w:tc>
          <w:tcPr>
            <w:tcW w:w="1002" w:type="dxa"/>
            <w:vAlign w:val="center"/>
          </w:tcPr>
          <w:p w14:paraId="72AD1427">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2" w:type="dxa"/>
            <w:vAlign w:val="center"/>
          </w:tcPr>
          <w:p w14:paraId="5A014372">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主观分</w:t>
            </w:r>
          </w:p>
        </w:tc>
      </w:tr>
      <w:tr w14:paraId="1F3D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3B152712">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1345" w:type="dxa"/>
            <w:vMerge w:val="continue"/>
            <w:vAlign w:val="center"/>
          </w:tcPr>
          <w:p w14:paraId="350ACCE4">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00" w:type="dxa"/>
            <w:shd w:val="clear" w:color="auto" w:fill="auto"/>
            <w:vAlign w:val="center"/>
          </w:tcPr>
          <w:p w14:paraId="09F5E87A">
            <w:pPr>
              <w:keepNext w:val="0"/>
              <w:keepLines w:val="0"/>
              <w:pageBreakBefore w:val="0"/>
              <w:widowControl w:val="0"/>
              <w:kinsoku/>
              <w:wordWrap/>
              <w:overflowPunct/>
              <w:topLinePunct w:val="0"/>
              <w:bidi w:val="0"/>
              <w:adjustRightInd/>
              <w:snapToGrid/>
              <w:spacing w:line="360" w:lineRule="auto"/>
              <w:ind w:left="0" w:left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各项工作时间计划的合理性。</w:t>
            </w:r>
            <w:r>
              <w:rPr>
                <w:rFonts w:hint="eastAsia" w:asciiTheme="minorEastAsia" w:hAnsiTheme="minorEastAsia" w:eastAsiaTheme="minorEastAsia" w:cstheme="minorEastAsia"/>
                <w:color w:val="auto"/>
                <w:sz w:val="24"/>
                <w:szCs w:val="24"/>
                <w:highlight w:val="none"/>
              </w:rPr>
              <w:t>（评分范围：5,4,3,2,1,0）</w:t>
            </w:r>
          </w:p>
        </w:tc>
        <w:tc>
          <w:tcPr>
            <w:tcW w:w="1002" w:type="dxa"/>
            <w:vAlign w:val="center"/>
          </w:tcPr>
          <w:p w14:paraId="6C9C73B4">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2" w:type="dxa"/>
            <w:vAlign w:val="center"/>
          </w:tcPr>
          <w:p w14:paraId="1527EB58">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主观分</w:t>
            </w:r>
          </w:p>
        </w:tc>
      </w:tr>
      <w:tr w14:paraId="365A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642B03EE">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1345" w:type="dxa"/>
            <w:vMerge w:val="continue"/>
            <w:vAlign w:val="center"/>
          </w:tcPr>
          <w:p w14:paraId="5A557FA3">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6500" w:type="dxa"/>
            <w:shd w:val="clear" w:color="auto" w:fill="auto"/>
            <w:vAlign w:val="center"/>
          </w:tcPr>
          <w:p w14:paraId="0F578607">
            <w:pPr>
              <w:keepNext w:val="0"/>
              <w:keepLines w:val="0"/>
              <w:pageBreakBefore w:val="0"/>
              <w:widowControl w:val="0"/>
              <w:kinsoku/>
              <w:wordWrap/>
              <w:overflowPunct/>
              <w:topLinePunct w:val="0"/>
              <w:bidi w:val="0"/>
              <w:adjustRightInd/>
              <w:snapToGrid/>
              <w:spacing w:line="360" w:lineRule="auto"/>
              <w:ind w:left="0" w:left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进度控制措施的合理性、可行性。</w:t>
            </w:r>
            <w:r>
              <w:rPr>
                <w:rFonts w:hint="eastAsia" w:asciiTheme="minorEastAsia" w:hAnsiTheme="minorEastAsia" w:eastAsiaTheme="minorEastAsia" w:cstheme="minorEastAsia"/>
                <w:color w:val="auto"/>
                <w:sz w:val="24"/>
                <w:szCs w:val="24"/>
                <w:highlight w:val="none"/>
              </w:rPr>
              <w:t>（评分范围：5,4,3,2,1,0）</w:t>
            </w:r>
          </w:p>
        </w:tc>
        <w:tc>
          <w:tcPr>
            <w:tcW w:w="1002" w:type="dxa"/>
            <w:vAlign w:val="center"/>
          </w:tcPr>
          <w:p w14:paraId="330D1888">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2" w:type="dxa"/>
            <w:vAlign w:val="center"/>
          </w:tcPr>
          <w:p w14:paraId="4FF4B309">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主观分</w:t>
            </w:r>
          </w:p>
        </w:tc>
      </w:tr>
      <w:tr w14:paraId="2C42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restart"/>
            <w:vAlign w:val="center"/>
          </w:tcPr>
          <w:p w14:paraId="1D491A0D">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7</w:t>
            </w:r>
          </w:p>
        </w:tc>
        <w:tc>
          <w:tcPr>
            <w:tcW w:w="1345" w:type="dxa"/>
            <w:vMerge w:val="restart"/>
            <w:vAlign w:val="center"/>
          </w:tcPr>
          <w:p w14:paraId="1CB3E7F7">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后续服务工作安排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11分</w:t>
            </w:r>
            <w:r>
              <w:rPr>
                <w:rFonts w:hint="eastAsia" w:asciiTheme="minorEastAsia" w:hAnsiTheme="minorEastAsia" w:eastAsiaTheme="minorEastAsia" w:cstheme="minorEastAsia"/>
                <w:color w:val="auto"/>
                <w:sz w:val="24"/>
                <w:szCs w:val="24"/>
                <w:highlight w:val="none"/>
                <w:lang w:eastAsia="zh-CN"/>
              </w:rPr>
              <w:t>）</w:t>
            </w:r>
          </w:p>
        </w:tc>
        <w:tc>
          <w:tcPr>
            <w:tcW w:w="6500" w:type="dxa"/>
            <w:vAlign w:val="center"/>
          </w:tcPr>
          <w:p w14:paraId="549492F5">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提供后续服务方案，服务工作的安排、配合及保证措施。（评分范围：5,4,3,2,1,0）</w:t>
            </w:r>
          </w:p>
        </w:tc>
        <w:tc>
          <w:tcPr>
            <w:tcW w:w="1002" w:type="dxa"/>
            <w:vAlign w:val="center"/>
          </w:tcPr>
          <w:p w14:paraId="5A04CBC3">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2" w:type="dxa"/>
            <w:vAlign w:val="center"/>
          </w:tcPr>
          <w:p w14:paraId="50F53184">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主观分</w:t>
            </w:r>
          </w:p>
        </w:tc>
      </w:tr>
      <w:tr w14:paraId="71B8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7E9F8616">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1345" w:type="dxa"/>
            <w:vMerge w:val="continue"/>
            <w:vAlign w:val="center"/>
          </w:tcPr>
          <w:p w14:paraId="47992DFD">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lang w:val="en-US" w:eastAsia="zh-CN"/>
              </w:rPr>
            </w:pPr>
          </w:p>
        </w:tc>
        <w:tc>
          <w:tcPr>
            <w:tcW w:w="6500" w:type="dxa"/>
            <w:vAlign w:val="center"/>
          </w:tcPr>
          <w:p w14:paraId="403901A6">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针对本项目提供的服务承诺及落实服务承诺的保障措施。（评分范围：3,2,1,0）</w:t>
            </w:r>
          </w:p>
        </w:tc>
        <w:tc>
          <w:tcPr>
            <w:tcW w:w="1002" w:type="dxa"/>
            <w:vAlign w:val="center"/>
          </w:tcPr>
          <w:p w14:paraId="38D78569">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02" w:type="dxa"/>
            <w:vAlign w:val="center"/>
          </w:tcPr>
          <w:p w14:paraId="63F2ACB0">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宋体" w:hAnsi="宋体"/>
                <w:color w:val="auto"/>
                <w:sz w:val="24"/>
                <w:highlight w:val="none"/>
              </w:rPr>
            </w:pPr>
            <w:r>
              <w:rPr>
                <w:rFonts w:hint="eastAsia" w:ascii="宋体" w:hAnsi="宋体"/>
                <w:color w:val="auto"/>
                <w:sz w:val="24"/>
                <w:highlight w:val="none"/>
              </w:rPr>
              <w:t>主观分</w:t>
            </w:r>
          </w:p>
        </w:tc>
      </w:tr>
      <w:tr w14:paraId="10EB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3719763F">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1345" w:type="dxa"/>
            <w:vMerge w:val="continue"/>
            <w:vAlign w:val="center"/>
          </w:tcPr>
          <w:p w14:paraId="2ECF7E03">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lang w:val="en-US" w:eastAsia="zh-CN"/>
              </w:rPr>
            </w:pPr>
          </w:p>
        </w:tc>
        <w:tc>
          <w:tcPr>
            <w:tcW w:w="6500" w:type="dxa"/>
            <w:vAlign w:val="center"/>
          </w:tcPr>
          <w:p w14:paraId="77A13FFC">
            <w:pPr>
              <w:keepNext w:val="0"/>
              <w:keepLines w:val="0"/>
              <w:pageBreakBefore w:val="0"/>
              <w:widowControl w:val="0"/>
              <w:kinsoku/>
              <w:wordWrap/>
              <w:overflowPunct/>
              <w:topLinePunct w:val="0"/>
              <w:bidi w:val="0"/>
              <w:adjustRightInd/>
              <w:snapToGrid/>
              <w:spacing w:line="360" w:lineRule="auto"/>
              <w:ind w:left="0" w:left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针对本项目的其他问题与合理化建议。（评分范围：3,2,1,0）</w:t>
            </w:r>
          </w:p>
        </w:tc>
        <w:tc>
          <w:tcPr>
            <w:tcW w:w="1002" w:type="dxa"/>
            <w:vAlign w:val="center"/>
          </w:tcPr>
          <w:p w14:paraId="1B0E4267">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02" w:type="dxa"/>
            <w:vAlign w:val="center"/>
          </w:tcPr>
          <w:p w14:paraId="0D6BA1AA">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主观分</w:t>
            </w:r>
          </w:p>
        </w:tc>
      </w:tr>
      <w:tr w14:paraId="43BC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restart"/>
            <w:vAlign w:val="center"/>
          </w:tcPr>
          <w:p w14:paraId="148AC19B">
            <w:pPr>
              <w:keepNext w:val="0"/>
              <w:keepLines w:val="0"/>
              <w:pageBreakBefore w:val="0"/>
              <w:widowControl w:val="0"/>
              <w:numPr>
                <w:ilvl w:val="0"/>
                <w:numId w:val="0"/>
              </w:numPr>
              <w:kinsoku/>
              <w:wordWrap/>
              <w:overflowPunct/>
              <w:topLinePunct w:val="0"/>
              <w:bidi w:val="0"/>
              <w:adjustRightInd/>
              <w:snapToGrid/>
              <w:spacing w:line="360" w:lineRule="auto"/>
              <w:ind w:left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8</w:t>
            </w:r>
          </w:p>
        </w:tc>
        <w:tc>
          <w:tcPr>
            <w:tcW w:w="1345" w:type="dxa"/>
            <w:vMerge w:val="restart"/>
            <w:vAlign w:val="center"/>
          </w:tcPr>
          <w:p w14:paraId="17E4B5FD">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项目团队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15分</w:t>
            </w:r>
            <w:r>
              <w:rPr>
                <w:rFonts w:hint="eastAsia" w:asciiTheme="minorEastAsia" w:hAnsiTheme="minorEastAsia" w:eastAsiaTheme="minorEastAsia" w:cstheme="minorEastAsia"/>
                <w:color w:val="auto"/>
                <w:sz w:val="24"/>
                <w:szCs w:val="24"/>
                <w:highlight w:val="none"/>
                <w:lang w:eastAsia="zh-CN"/>
              </w:rPr>
              <w:t>）</w:t>
            </w:r>
          </w:p>
        </w:tc>
        <w:tc>
          <w:tcPr>
            <w:tcW w:w="6500" w:type="dxa"/>
            <w:vAlign w:val="center"/>
          </w:tcPr>
          <w:p w14:paraId="1BB57B0E">
            <w:pPr>
              <w:keepNext w:val="0"/>
              <w:keepLines w:val="0"/>
              <w:pageBreakBefore w:val="0"/>
              <w:widowControl w:val="0"/>
              <w:kinsoku/>
              <w:wordWrap/>
              <w:overflowPunct/>
              <w:topLinePunct w:val="0"/>
              <w:bidi w:val="0"/>
              <w:adjustRightInd/>
              <w:snapToGrid/>
              <w:spacing w:line="360" w:lineRule="auto"/>
              <w:ind w:left="0" w:leftChars="0"/>
              <w:jc w:val="left"/>
              <w:textAlignment w:val="auto"/>
              <w:rPr>
                <w:rFonts w:hint="eastAsia" w:ascii="宋体" w:hAnsi="宋体"/>
                <w:color w:val="auto"/>
                <w:sz w:val="24"/>
                <w:highlight w:val="none"/>
                <w:lang w:eastAsia="zh-CN"/>
              </w:rPr>
            </w:pPr>
            <w:r>
              <w:rPr>
                <w:rFonts w:hint="eastAsia" w:ascii="宋体" w:hAnsi="宋体"/>
                <w:color w:val="auto"/>
                <w:sz w:val="24"/>
                <w:highlight w:val="none"/>
              </w:rPr>
              <w:t>项目负责人</w:t>
            </w:r>
            <w:r>
              <w:rPr>
                <w:rFonts w:hint="eastAsia" w:ascii="宋体" w:hAnsi="宋体"/>
                <w:color w:val="auto"/>
                <w:sz w:val="24"/>
                <w:highlight w:val="none"/>
                <w:lang w:eastAsia="zh-CN"/>
              </w:rPr>
              <w:t>：</w:t>
            </w:r>
          </w:p>
          <w:p w14:paraId="51342CE3">
            <w:pPr>
              <w:keepNext w:val="0"/>
              <w:keepLines w:val="0"/>
              <w:pageBreakBefore w:val="0"/>
              <w:widowControl w:val="0"/>
              <w:kinsoku/>
              <w:wordWrap/>
              <w:overflowPunct/>
              <w:topLinePunct w:val="0"/>
              <w:bidi w:val="0"/>
              <w:adjustRightInd/>
              <w:snapToGrid/>
              <w:spacing w:line="360" w:lineRule="auto"/>
              <w:ind w:left="0" w:leftChars="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1、必须具备咨询工程师（投资）；</w:t>
            </w:r>
          </w:p>
          <w:p w14:paraId="11B8F076">
            <w:pPr>
              <w:keepNext w:val="0"/>
              <w:keepLines w:val="0"/>
              <w:pageBreakBefore w:val="0"/>
              <w:widowControl w:val="0"/>
              <w:kinsoku/>
              <w:wordWrap/>
              <w:overflowPunct/>
              <w:topLinePunct w:val="0"/>
              <w:bidi w:val="0"/>
              <w:adjustRightInd/>
              <w:snapToGrid/>
              <w:spacing w:line="360" w:lineRule="auto"/>
              <w:ind w:left="0" w:leftChars="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具有同类型项目从业经历</w:t>
            </w:r>
            <w:r>
              <w:rPr>
                <w:rFonts w:hint="eastAsia" w:ascii="宋体" w:hAnsi="宋体"/>
                <w:color w:val="auto"/>
                <w:sz w:val="24"/>
                <w:highlight w:val="none"/>
                <w:lang w:val="en-US" w:eastAsia="zh-CN"/>
              </w:rPr>
              <w:t>的得2分；</w:t>
            </w:r>
          </w:p>
          <w:p w14:paraId="331E5722">
            <w:pPr>
              <w:keepNext w:val="0"/>
              <w:keepLines w:val="0"/>
              <w:pageBreakBefore w:val="0"/>
              <w:widowControl w:val="0"/>
              <w:kinsoku/>
              <w:wordWrap/>
              <w:overflowPunct/>
              <w:topLinePunct w:val="0"/>
              <w:bidi w:val="0"/>
              <w:adjustRightInd/>
              <w:snapToGrid/>
              <w:spacing w:line="360" w:lineRule="auto"/>
              <w:ind w:left="0" w:leftChars="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具有</w:t>
            </w:r>
            <w:r>
              <w:rPr>
                <w:rFonts w:hint="eastAsia" w:ascii="宋体" w:hAnsi="宋体"/>
                <w:color w:val="auto"/>
                <w:sz w:val="24"/>
                <w:highlight w:val="none"/>
                <w:lang w:val="en-US" w:eastAsia="zh-CN"/>
              </w:rPr>
              <w:t>副高级及以上职称的得3分，具有中级职称的得2分，其他不得分。</w:t>
            </w:r>
          </w:p>
          <w:p w14:paraId="7E2D4EF4">
            <w:pPr>
              <w:keepNext w:val="0"/>
              <w:keepLines w:val="0"/>
              <w:pageBreakBefore w:val="0"/>
              <w:widowControl w:val="0"/>
              <w:kinsoku/>
              <w:wordWrap/>
              <w:overflowPunct/>
              <w:topLinePunct w:val="0"/>
              <w:bidi w:val="0"/>
              <w:adjustRightInd/>
              <w:snapToGrid/>
              <w:spacing w:line="360" w:lineRule="auto"/>
              <w:ind w:left="0" w:leftChars="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提供近</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个月的社保缴纳证明材料、人员证书、经验证明材料，未提供或不符合以上条件的不</w:t>
            </w:r>
            <w:r>
              <w:rPr>
                <w:rFonts w:hint="eastAsia" w:asciiTheme="minorEastAsia" w:hAnsiTheme="minorEastAsia" w:eastAsiaTheme="minorEastAsia" w:cstheme="minorEastAsia"/>
                <w:color w:val="auto"/>
                <w:sz w:val="24"/>
                <w:szCs w:val="24"/>
                <w:highlight w:val="none"/>
                <w:lang w:val="en-US" w:eastAsia="zh-CN"/>
              </w:rPr>
              <w:t>得</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tc>
        <w:tc>
          <w:tcPr>
            <w:tcW w:w="1002" w:type="dxa"/>
            <w:vAlign w:val="center"/>
          </w:tcPr>
          <w:p w14:paraId="2C386BBB">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2" w:type="dxa"/>
            <w:vAlign w:val="center"/>
          </w:tcPr>
          <w:p w14:paraId="773160D3">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客观分</w:t>
            </w:r>
          </w:p>
        </w:tc>
      </w:tr>
      <w:tr w14:paraId="4860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51" w:type="dxa"/>
            <w:vMerge w:val="continue"/>
            <w:vAlign w:val="center"/>
          </w:tcPr>
          <w:p w14:paraId="6CBDC118">
            <w:pPr>
              <w:keepNext w:val="0"/>
              <w:keepLines w:val="0"/>
              <w:pageBreakBefore w:val="0"/>
              <w:widowControl w:val="0"/>
              <w:numPr>
                <w:ilvl w:val="0"/>
                <w:numId w:val="0"/>
              </w:numPr>
              <w:kinsoku/>
              <w:wordWrap/>
              <w:overflowPunct/>
              <w:topLinePunct w:val="0"/>
              <w:bidi w:val="0"/>
              <w:adjustRightInd/>
              <w:snapToGrid/>
              <w:spacing w:line="360" w:lineRule="auto"/>
              <w:ind w:leftChars="0"/>
              <w:jc w:val="center"/>
              <w:textAlignment w:val="auto"/>
              <w:rPr>
                <w:rFonts w:hint="eastAsia" w:asciiTheme="minorEastAsia" w:hAnsiTheme="minorEastAsia" w:eastAsiaTheme="minorEastAsia" w:cstheme="minorEastAsia"/>
                <w:color w:val="auto"/>
                <w:sz w:val="24"/>
                <w:szCs w:val="24"/>
                <w:highlight w:val="none"/>
              </w:rPr>
            </w:pPr>
          </w:p>
        </w:tc>
        <w:tc>
          <w:tcPr>
            <w:tcW w:w="1345" w:type="dxa"/>
            <w:vMerge w:val="continue"/>
            <w:vAlign w:val="center"/>
          </w:tcPr>
          <w:p w14:paraId="7E1746C5">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6500" w:type="dxa"/>
            <w:vAlign w:val="center"/>
          </w:tcPr>
          <w:p w14:paraId="2DE8660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项目团队成员（项目负责人除外）</w:t>
            </w:r>
            <w:r>
              <w:rPr>
                <w:rFonts w:hint="eastAsia" w:ascii="宋体" w:hAnsi="宋体"/>
                <w:color w:val="auto"/>
                <w:sz w:val="24"/>
                <w:highlight w:val="none"/>
                <w:lang w:eastAsia="zh-CN"/>
              </w:rPr>
              <w:t>：</w:t>
            </w:r>
          </w:p>
          <w:p w14:paraId="00355B0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具有高级及以上职称的，每个得2分</w:t>
            </w:r>
            <w:r>
              <w:rPr>
                <w:rFonts w:hint="eastAsia" w:asciiTheme="minorEastAsia" w:hAnsiTheme="minorEastAsia" w:eastAsiaTheme="minorEastAsia" w:cstheme="minorEastAsia"/>
                <w:color w:val="auto"/>
                <w:sz w:val="24"/>
                <w:szCs w:val="24"/>
                <w:highlight w:val="none"/>
                <w:lang w:val="en-US" w:eastAsia="zh-CN"/>
              </w:rPr>
              <w:t>；具有中级职称</w:t>
            </w:r>
            <w:r>
              <w:rPr>
                <w:rFonts w:hint="eastAsia" w:asciiTheme="minorEastAsia" w:hAnsiTheme="minorEastAsia" w:eastAsiaTheme="minorEastAsia" w:cstheme="minorEastAsia"/>
                <w:color w:val="auto"/>
                <w:sz w:val="24"/>
                <w:szCs w:val="24"/>
                <w:highlight w:val="none"/>
                <w:lang w:val="en-US" w:eastAsia="zh-CN"/>
              </w:rPr>
              <w:t>或咨询工程师</w:t>
            </w:r>
            <w:r>
              <w:rPr>
                <w:rFonts w:hint="eastAsia" w:ascii="宋体" w:hAnsi="宋体"/>
                <w:color w:val="auto"/>
                <w:sz w:val="24"/>
                <w:highlight w:val="none"/>
                <w:lang w:val="en-US" w:eastAsia="zh-CN"/>
              </w:rPr>
              <w:t>（投资）</w:t>
            </w:r>
            <w:r>
              <w:rPr>
                <w:rFonts w:hint="eastAsia" w:asciiTheme="minorEastAsia" w:hAnsiTheme="minorEastAsia" w:eastAsiaTheme="minorEastAsia" w:cstheme="minorEastAsia"/>
                <w:color w:val="auto"/>
                <w:sz w:val="24"/>
                <w:szCs w:val="24"/>
                <w:highlight w:val="none"/>
                <w:lang w:val="en-US" w:eastAsia="zh-CN"/>
              </w:rPr>
              <w:t>的，每个得1分；本项最高得5分。（提供人员证书复印件及近3个月的社保证明并加盖公章，不提供不得分。）</w:t>
            </w:r>
          </w:p>
        </w:tc>
        <w:tc>
          <w:tcPr>
            <w:tcW w:w="1002" w:type="dxa"/>
            <w:vAlign w:val="center"/>
          </w:tcPr>
          <w:p w14:paraId="3ED4E881">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2" w:type="dxa"/>
            <w:vAlign w:val="center"/>
          </w:tcPr>
          <w:p w14:paraId="7A172F23">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客观分</w:t>
            </w:r>
          </w:p>
        </w:tc>
      </w:tr>
      <w:tr w14:paraId="7443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1" w:type="dxa"/>
            <w:vMerge w:val="continue"/>
            <w:vAlign w:val="center"/>
          </w:tcPr>
          <w:p w14:paraId="7926FD00">
            <w:pPr>
              <w:keepNext w:val="0"/>
              <w:keepLines w:val="0"/>
              <w:pageBreakBefore w:val="0"/>
              <w:widowControl w:val="0"/>
              <w:numPr>
                <w:ilvl w:val="0"/>
                <w:numId w:val="0"/>
              </w:numPr>
              <w:kinsoku/>
              <w:wordWrap/>
              <w:overflowPunct/>
              <w:topLinePunct w:val="0"/>
              <w:bidi w:val="0"/>
              <w:adjustRightInd/>
              <w:snapToGrid/>
              <w:spacing w:line="360" w:lineRule="auto"/>
              <w:ind w:leftChars="0"/>
              <w:jc w:val="center"/>
              <w:textAlignment w:val="auto"/>
              <w:rPr>
                <w:rFonts w:hint="eastAsia" w:asciiTheme="minorEastAsia" w:hAnsiTheme="minorEastAsia" w:eastAsiaTheme="minorEastAsia" w:cstheme="minorEastAsia"/>
                <w:color w:val="auto"/>
                <w:sz w:val="24"/>
                <w:szCs w:val="24"/>
                <w:highlight w:val="none"/>
              </w:rPr>
            </w:pPr>
          </w:p>
        </w:tc>
        <w:tc>
          <w:tcPr>
            <w:tcW w:w="1345" w:type="dxa"/>
            <w:vMerge w:val="continue"/>
            <w:vAlign w:val="center"/>
          </w:tcPr>
          <w:p w14:paraId="7FC6E6A7">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p>
        </w:tc>
        <w:tc>
          <w:tcPr>
            <w:tcW w:w="6500" w:type="dxa"/>
            <w:vAlign w:val="center"/>
          </w:tcPr>
          <w:p w14:paraId="07CFA2BF">
            <w:pPr>
              <w:keepNext w:val="0"/>
              <w:keepLines w:val="0"/>
              <w:pageBreakBefore w:val="0"/>
              <w:widowControl w:val="0"/>
              <w:kinsoku/>
              <w:wordWrap/>
              <w:overflowPunct/>
              <w:topLinePunct w:val="0"/>
              <w:bidi w:val="0"/>
              <w:adjustRightInd/>
              <w:snapToGrid/>
              <w:spacing w:line="360" w:lineRule="auto"/>
              <w:ind w:left="0" w:left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团队</w:t>
            </w:r>
            <w:r>
              <w:rPr>
                <w:rFonts w:hint="eastAsia" w:asciiTheme="minorEastAsia" w:hAnsiTheme="minorEastAsia" w:eastAsiaTheme="minorEastAsia" w:cstheme="minorEastAsia"/>
                <w:color w:val="auto"/>
                <w:sz w:val="24"/>
                <w:szCs w:val="24"/>
                <w:highlight w:val="none"/>
                <w:lang w:val="en-US" w:eastAsia="zh-CN"/>
              </w:rPr>
              <w:t>成员</w:t>
            </w:r>
            <w:r>
              <w:rPr>
                <w:rFonts w:hint="eastAsia" w:asciiTheme="minorEastAsia" w:hAnsiTheme="minorEastAsia" w:eastAsiaTheme="minorEastAsia" w:cstheme="minorEastAsia"/>
                <w:color w:val="auto"/>
                <w:kern w:val="2"/>
                <w:sz w:val="24"/>
                <w:szCs w:val="24"/>
                <w:highlight w:val="none"/>
              </w:rPr>
              <w:t>（不含项目负责人）数量、专业、经验等</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团队成员数量不少于6人，成员中具备咨询工程师的人员不少于3人</w:t>
            </w:r>
            <w:r>
              <w:rPr>
                <w:rFonts w:hint="eastAsia" w:ascii="宋体" w:hAnsi="宋体"/>
                <w:color w:val="auto"/>
                <w:sz w:val="24"/>
                <w:highlight w:val="none"/>
                <w:lang w:val="en-US" w:eastAsia="zh-CN"/>
              </w:rPr>
              <w:t>（投资）</w:t>
            </w:r>
            <w:r>
              <w:rPr>
                <w:rFonts w:hint="eastAsia" w:asciiTheme="minorEastAsia" w:hAnsiTheme="minorEastAsia" w:eastAsiaTheme="minorEastAsia" w:cstheme="minorEastAsia"/>
                <w:color w:val="auto"/>
                <w:kern w:val="2"/>
                <w:sz w:val="24"/>
                <w:szCs w:val="24"/>
                <w:highlight w:val="none"/>
                <w:lang w:val="en-US" w:eastAsia="zh-CN"/>
              </w:rPr>
              <w:t>。</w:t>
            </w:r>
            <w:r>
              <w:rPr>
                <w:rStyle w:val="66"/>
                <w:rFonts w:hint="eastAsia" w:ascii="宋体" w:hAnsi="宋体" w:eastAsia="宋体" w:cs="Times New Roman"/>
                <w:color w:val="auto"/>
                <w:sz w:val="24"/>
                <w:highlight w:val="none"/>
                <w:lang w:val="en-US" w:eastAsia="zh-CN"/>
              </w:rPr>
              <w:t>团队成员经验丰富、人员数量充足、配备合理且专业性强</w:t>
            </w:r>
            <w:r>
              <w:rPr>
                <w:rFonts w:hint="eastAsia" w:asciiTheme="minorEastAsia" w:hAnsiTheme="minorEastAsia" w:eastAsiaTheme="minorEastAsia" w:cstheme="minorEastAsia"/>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rPr>
              <w:t>人员数量不足满，此项得0分。</w:t>
            </w:r>
            <w:r>
              <w:rPr>
                <w:rFonts w:hint="eastAsia" w:asciiTheme="minorEastAsia" w:hAnsiTheme="minorEastAsia" w:eastAsiaTheme="minorEastAsia" w:cstheme="minorEastAsia"/>
                <w:color w:val="auto"/>
                <w:sz w:val="24"/>
                <w:szCs w:val="24"/>
                <w:highlight w:val="none"/>
                <w:lang w:val="en-US" w:eastAsia="zh-CN"/>
              </w:rPr>
              <w:t>（评分范围：5,4,3,2,1,0）</w:t>
            </w:r>
          </w:p>
        </w:tc>
        <w:tc>
          <w:tcPr>
            <w:tcW w:w="1002" w:type="dxa"/>
            <w:vAlign w:val="center"/>
          </w:tcPr>
          <w:p w14:paraId="25E6DE2B">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002" w:type="dxa"/>
            <w:vAlign w:val="center"/>
          </w:tcPr>
          <w:p w14:paraId="4B5F8D56">
            <w:pPr>
              <w:keepNext w:val="0"/>
              <w:keepLines w:val="0"/>
              <w:pageBreakBefore w:val="0"/>
              <w:widowControl w:val="0"/>
              <w:kinsoku/>
              <w:wordWrap/>
              <w:overflowPunct/>
              <w:topLinePunct w:val="0"/>
              <w:bidi w:val="0"/>
              <w:adjustRightInd/>
              <w:snapToGrid/>
              <w:spacing w:line="360" w:lineRule="auto"/>
              <w:ind w:left="0" w:leftChars="0"/>
              <w:jc w:val="center"/>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olor w:val="auto"/>
                <w:sz w:val="24"/>
                <w:highlight w:val="none"/>
              </w:rPr>
              <w:t>主观分</w:t>
            </w:r>
          </w:p>
        </w:tc>
      </w:tr>
    </w:tbl>
    <w:p w14:paraId="3F61C536">
      <w:pPr>
        <w:spacing w:line="360" w:lineRule="auto"/>
        <w:jc w:val="left"/>
        <w:rPr>
          <w:rFonts w:ascii="宋体" w:hAnsi="宋体"/>
          <w:color w:val="auto"/>
          <w:sz w:val="24"/>
          <w:highlight w:val="none"/>
        </w:rPr>
      </w:pPr>
      <w:r>
        <w:rPr>
          <w:rFonts w:hint="eastAsia" w:ascii="宋体" w:hAnsi="宋体"/>
          <w:color w:val="auto"/>
          <w:sz w:val="24"/>
          <w:highlight w:val="none"/>
        </w:rPr>
        <w:t>（二）报价分（</w:t>
      </w:r>
      <w:r>
        <w:rPr>
          <w:rFonts w:hint="eastAsia" w:ascii="宋体" w:hAnsi="宋体"/>
          <w:color w:val="auto"/>
          <w:sz w:val="24"/>
          <w:highlight w:val="none"/>
          <w:lang w:val="en-US" w:eastAsia="zh-CN"/>
        </w:rPr>
        <w:t>1</w:t>
      </w:r>
      <w:r>
        <w:rPr>
          <w:rFonts w:hint="eastAsia" w:ascii="宋体" w:hAnsi="宋体"/>
          <w:color w:val="auto"/>
          <w:sz w:val="24"/>
          <w:highlight w:val="none"/>
        </w:rPr>
        <w:t>0分，小数点后保留两位）</w:t>
      </w:r>
    </w:p>
    <w:p w14:paraId="7138833A">
      <w:pPr>
        <w:adjustRightInd w:val="0"/>
        <w:snapToGrid w:val="0"/>
        <w:spacing w:line="360" w:lineRule="auto"/>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（1）报价的合理性：分析总报价及各个分项报价是否合理，报价范围是否完整，有否重大错漏项，</w:t>
      </w:r>
      <w:r>
        <w:rPr>
          <w:rFonts w:hint="eastAsia" w:ascii="宋体" w:hAnsi="宋体"/>
          <w:color w:val="auto"/>
          <w:sz w:val="24"/>
          <w:highlight w:val="none"/>
        </w:rPr>
        <w:t>磋商小组成员</w:t>
      </w:r>
      <w:r>
        <w:rPr>
          <w:rFonts w:hint="eastAsia" w:ascii="宋体" w:hAnsi="宋体"/>
          <w:color w:val="auto"/>
          <w:kern w:val="0"/>
          <w:sz w:val="24"/>
          <w:highlight w:val="none"/>
        </w:rPr>
        <w:t>认为投标报价出现异常时，有权要求磋商响应方在磋商期间对投标报价的详细组成等事项作出解释和澄清，并确认其投标报价是否有效。</w:t>
      </w:r>
    </w:p>
    <w:p w14:paraId="2630E5EE">
      <w:pPr>
        <w:adjustRightInd w:val="0"/>
        <w:snapToGrid w:val="0"/>
        <w:spacing w:line="360" w:lineRule="auto"/>
        <w:ind w:firstLine="480" w:firstLineChars="200"/>
        <w:rPr>
          <w:rFonts w:hint="eastAsia" w:ascii="宋体" w:hAnsi="宋体"/>
          <w:color w:val="auto"/>
          <w:sz w:val="24"/>
          <w:highlight w:val="none"/>
          <w:lang w:val="zh-CN"/>
        </w:rPr>
      </w:pPr>
      <w:r>
        <w:rPr>
          <w:rFonts w:hint="eastAsia" w:ascii="宋体" w:hAnsi="宋体"/>
          <w:color w:val="auto"/>
          <w:sz w:val="24"/>
          <w:highlight w:val="none"/>
          <w:lang w:val="zh-CN"/>
        </w:rPr>
        <w:t>依据《政府采购促进中小企业发展管理办法》（财库[2020]46号）的规定，对小型和微型企业产品的价格给予 10 %的扣除（小微企业价格扣除和面向中小微不重复使用），用扣除后的价格参与评审。依据财政部、民政部、中国残疾人联合会关于促进残疾人就业政府采购政策的通知（财库〔2017〕141号）的规定，残疾人福利性单位视同小型、微型企业。依据财政部、司法部关于政府采购支持监狱企业发展有关问题的通知(财库[2014]68号)的规定，监狱企业视同小型、微型企业。</w:t>
      </w:r>
    </w:p>
    <w:p w14:paraId="15C7E0BF">
      <w:pPr>
        <w:adjustRightInd w:val="0"/>
        <w:snapToGrid w:val="0"/>
        <w:spacing w:line="360" w:lineRule="auto"/>
        <w:ind w:firstLine="480" w:firstLineChars="200"/>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三首、创新产品价格给予 10 %的扣除，用扣除后的价格参与评审。</w:t>
      </w:r>
    </w:p>
    <w:p w14:paraId="203A9201">
      <w:pPr>
        <w:adjustRightInd w:val="0"/>
        <w:snapToGrid w:val="0"/>
        <w:spacing w:line="360" w:lineRule="auto"/>
        <w:ind w:firstLine="482" w:firstLineChars="200"/>
        <w:rPr>
          <w:rFonts w:hint="eastAsia" w:ascii="宋体" w:hAnsi="宋体"/>
          <w:color w:val="auto"/>
          <w:kern w:val="0"/>
          <w:sz w:val="24"/>
          <w:highlight w:val="none"/>
        </w:rPr>
      </w:pPr>
      <w:r>
        <w:rPr>
          <w:rFonts w:hint="eastAsia" w:ascii="宋体" w:hAnsi="宋体"/>
          <w:b/>
          <w:bCs/>
          <w:color w:val="auto"/>
          <w:sz w:val="24"/>
          <w:highlight w:val="none"/>
          <w:lang w:val="en-US" w:eastAsia="zh-CN"/>
        </w:rPr>
        <w:t>注：不重复计算。</w:t>
      </w:r>
    </w:p>
    <w:p w14:paraId="49169C8C">
      <w:pPr>
        <w:adjustRightInd w:val="0"/>
        <w:snapToGrid w:val="0"/>
        <w:spacing w:line="360" w:lineRule="auto"/>
        <w:ind w:firstLine="480" w:firstLineChars="200"/>
        <w:rPr>
          <w:rFonts w:hint="eastAsia" w:ascii="宋体" w:hAnsi="宋体"/>
          <w:color w:val="auto"/>
          <w:kern w:val="0"/>
          <w:sz w:val="24"/>
          <w:highlight w:val="none"/>
          <w:lang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）报价分计算方法：根据各磋商响应方的有效投标报价，以满足采购文件要求且有效投标价格的最低的投标报价为评标基准价，其价格分为</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0分。其他磋商响应方的价格分统一按照下列公式计算：投标报价得分＝(评标基准价/有效投标报价)</w:t>
      </w:r>
      <w:r>
        <w:rPr>
          <w:rFonts w:ascii="宋体" w:hAnsi="宋体"/>
          <w:color w:val="auto"/>
          <w:kern w:val="0"/>
          <w:sz w:val="24"/>
          <w:highlight w:val="none"/>
        </w:rPr>
        <w:t>×</w:t>
      </w:r>
      <w:r>
        <w:rPr>
          <w:rFonts w:hint="eastAsia" w:ascii="宋体" w:hAnsi="宋体"/>
          <w:color w:val="auto"/>
          <w:kern w:val="0"/>
          <w:sz w:val="24"/>
          <w:highlight w:val="none"/>
        </w:rPr>
        <w:t>价格权值</w:t>
      </w:r>
      <w:r>
        <w:rPr>
          <w:rFonts w:ascii="宋体" w:hAnsi="宋体"/>
          <w:color w:val="auto"/>
          <w:kern w:val="0"/>
          <w:sz w:val="24"/>
          <w:highlight w:val="none"/>
        </w:rPr>
        <w:t>×</w:t>
      </w:r>
      <w:r>
        <w:rPr>
          <w:rFonts w:hint="eastAsia" w:ascii="宋体" w:hAnsi="宋体"/>
          <w:color w:val="auto"/>
          <w:kern w:val="0"/>
          <w:sz w:val="24"/>
          <w:highlight w:val="none"/>
        </w:rPr>
        <w:t>100(精确到小数点后二位)</w:t>
      </w:r>
      <w:r>
        <w:rPr>
          <w:rFonts w:hint="eastAsia" w:ascii="宋体" w:hAnsi="宋体"/>
          <w:color w:val="auto"/>
          <w:kern w:val="0"/>
          <w:sz w:val="24"/>
          <w:highlight w:val="none"/>
          <w:lang w:eastAsia="zh-CN"/>
        </w:rPr>
        <w:t>；</w:t>
      </w:r>
    </w:p>
    <w:p w14:paraId="20D2A8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4.3 在磋商期间，磋商响应方不得向磋商小组成员询问磋商情况，不得进行旨在影响磋商结果的活动，否则将废除其磋商资格。</w:t>
      </w:r>
    </w:p>
    <w:p w14:paraId="4FA626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color w:val="auto"/>
          <w:sz w:val="24"/>
          <w:highlight w:val="none"/>
        </w:rPr>
      </w:pPr>
      <w:r>
        <w:rPr>
          <w:rFonts w:hint="eastAsia" w:ascii="宋体" w:hAnsi="宋体"/>
          <w:color w:val="auto"/>
          <w:sz w:val="24"/>
          <w:highlight w:val="none"/>
        </w:rPr>
        <w:t>4.4 在磋商过程中，磋商小组成员不得与磋商响应方私下交换意见，在竞争性磋商工作结束后，凡与磋商情况有接触的人不得将磋商情况扩散出磋商小组成员之外。</w:t>
      </w:r>
    </w:p>
    <w:p w14:paraId="5C9E20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4.5 采购方不向落标方解释落标原因，不退还磋商响应文件。</w:t>
      </w:r>
    </w:p>
    <w:p w14:paraId="38DFC32C">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4.6磋商小组对磋商的情况进行综合打分按得分从高到底排序，向采购人按照评审得分由高到低顺序推荐3名成交候选供应商。</w:t>
      </w:r>
    </w:p>
    <w:p w14:paraId="4031EB92">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4.7磋商小组拟制磋商报告。</w:t>
      </w:r>
    </w:p>
    <w:p w14:paraId="1545B586">
      <w:pPr>
        <w:pStyle w:val="12"/>
        <w:spacing w:line="360" w:lineRule="auto"/>
        <w:contextualSpacing/>
        <w:rPr>
          <w:rFonts w:hAnsi="宋体"/>
          <w:b/>
          <w:bCs/>
          <w:color w:val="auto"/>
          <w:sz w:val="24"/>
          <w:highlight w:val="none"/>
        </w:rPr>
      </w:pPr>
      <w:r>
        <w:rPr>
          <w:rFonts w:hint="eastAsia" w:hAnsi="宋体"/>
          <w:b/>
          <w:bCs/>
          <w:color w:val="auto"/>
          <w:sz w:val="24"/>
          <w:highlight w:val="none"/>
        </w:rPr>
        <w:t>5</w:t>
      </w:r>
      <w:r>
        <w:rPr>
          <w:rFonts w:hAnsi="宋体"/>
          <w:b/>
          <w:bCs/>
          <w:color w:val="auto"/>
          <w:sz w:val="24"/>
          <w:highlight w:val="none"/>
        </w:rPr>
        <w:t>、</w:t>
      </w:r>
      <w:r>
        <w:rPr>
          <w:rFonts w:hint="eastAsia" w:hAnsi="宋体"/>
          <w:b/>
          <w:color w:val="auto"/>
          <w:sz w:val="24"/>
          <w:highlight w:val="none"/>
        </w:rPr>
        <w:t>成交通知</w:t>
      </w:r>
    </w:p>
    <w:p w14:paraId="2CBEF9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b/>
          <w:color w:val="auto"/>
          <w:sz w:val="24"/>
          <w:highlight w:val="none"/>
        </w:rPr>
      </w:pPr>
      <w:r>
        <w:rPr>
          <w:rFonts w:hint="eastAsia" w:ascii="宋体" w:hAnsi="宋体"/>
          <w:color w:val="auto"/>
          <w:sz w:val="24"/>
          <w:highlight w:val="none"/>
        </w:rPr>
        <w:t>5.1磋商结束后，</w:t>
      </w:r>
      <w:r>
        <w:rPr>
          <w:rFonts w:hint="eastAsia" w:hAnsi="宋体"/>
          <w:color w:val="auto"/>
          <w:sz w:val="24"/>
          <w:highlight w:val="none"/>
        </w:rPr>
        <w:t>采购代理机构将在发布采购公告的网站上公布评标结果，同时向成交人签发</w:t>
      </w:r>
      <w:r>
        <w:rPr>
          <w:rFonts w:hint="eastAsia" w:ascii="宋体" w:hAnsi="宋体"/>
          <w:color w:val="auto"/>
          <w:sz w:val="24"/>
          <w:highlight w:val="none"/>
        </w:rPr>
        <w:t>《成交通知书》。</w:t>
      </w:r>
    </w:p>
    <w:p w14:paraId="4003FAE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b/>
          <w:color w:val="auto"/>
          <w:sz w:val="24"/>
          <w:highlight w:val="none"/>
        </w:rPr>
      </w:pPr>
      <w:r>
        <w:rPr>
          <w:rFonts w:hint="eastAsia" w:ascii="宋体" w:hAnsi="宋体"/>
          <w:color w:val="auto"/>
          <w:sz w:val="24"/>
          <w:highlight w:val="none"/>
        </w:rPr>
        <w:t>5.2成交通知书发出后，若成交供应商放弃成交，应当承担相应的法律责任，成交通知书对采购人和成交供应商具有同等法律效力。</w:t>
      </w:r>
      <w:r>
        <w:rPr>
          <w:rFonts w:ascii="宋体" w:hAnsi="宋体"/>
          <w:color w:val="auto"/>
          <w:sz w:val="24"/>
          <w:highlight w:val="none"/>
        </w:rPr>
        <w:t>合同条件签订后，</w:t>
      </w:r>
      <w:r>
        <w:rPr>
          <w:rFonts w:hint="eastAsia" w:ascii="宋体" w:hAnsi="宋体"/>
          <w:color w:val="auto"/>
          <w:sz w:val="24"/>
          <w:highlight w:val="none"/>
        </w:rPr>
        <w:t>成交</w:t>
      </w:r>
      <w:r>
        <w:rPr>
          <w:rFonts w:ascii="宋体" w:hAnsi="宋体"/>
          <w:color w:val="auto"/>
          <w:sz w:val="24"/>
          <w:highlight w:val="none"/>
        </w:rPr>
        <w:t>通知书亦成为合同的组成部分。</w:t>
      </w:r>
    </w:p>
    <w:p w14:paraId="082546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5.3</w:t>
      </w:r>
      <w:r>
        <w:rPr>
          <w:rFonts w:ascii="宋体" w:hAnsi="宋体"/>
          <w:color w:val="auto"/>
          <w:sz w:val="24"/>
          <w:highlight w:val="none"/>
        </w:rPr>
        <w:t>如</w:t>
      </w:r>
      <w:r>
        <w:rPr>
          <w:rFonts w:hint="eastAsia" w:ascii="宋体" w:hAnsi="宋体"/>
          <w:color w:val="auto"/>
          <w:sz w:val="24"/>
          <w:highlight w:val="none"/>
        </w:rPr>
        <w:t>成交供应商</w:t>
      </w:r>
      <w:r>
        <w:rPr>
          <w:rFonts w:ascii="宋体" w:hAnsi="宋体"/>
          <w:color w:val="auto"/>
          <w:sz w:val="24"/>
          <w:highlight w:val="none"/>
        </w:rPr>
        <w:t>拒绝承担</w:t>
      </w:r>
      <w:r>
        <w:rPr>
          <w:rFonts w:hint="eastAsia" w:ascii="宋体" w:hAnsi="宋体"/>
          <w:color w:val="auto"/>
          <w:sz w:val="24"/>
          <w:highlight w:val="none"/>
        </w:rPr>
        <w:t>成交</w:t>
      </w:r>
      <w:r>
        <w:rPr>
          <w:rFonts w:ascii="宋体" w:hAnsi="宋体"/>
          <w:color w:val="auto"/>
          <w:sz w:val="24"/>
          <w:highlight w:val="none"/>
        </w:rPr>
        <w:t>的项目任务，或提出新的条件而采购人不能接受，致使合同无法</w:t>
      </w:r>
      <w:r>
        <w:rPr>
          <w:rFonts w:hint="eastAsia" w:ascii="宋体" w:hAnsi="宋体"/>
          <w:color w:val="auto"/>
          <w:sz w:val="24"/>
          <w:highlight w:val="none"/>
        </w:rPr>
        <w:t>签订</w:t>
      </w:r>
      <w:r>
        <w:rPr>
          <w:rFonts w:ascii="宋体" w:hAnsi="宋体"/>
          <w:color w:val="auto"/>
          <w:sz w:val="24"/>
          <w:highlight w:val="none"/>
        </w:rPr>
        <w:t>，</w:t>
      </w:r>
      <w:r>
        <w:rPr>
          <w:rFonts w:hint="eastAsia" w:ascii="宋体" w:hAnsi="宋体"/>
          <w:color w:val="auto"/>
          <w:sz w:val="24"/>
          <w:highlight w:val="none"/>
        </w:rPr>
        <w:t>采购机构</w:t>
      </w:r>
      <w:r>
        <w:rPr>
          <w:rFonts w:ascii="宋体" w:hAnsi="宋体"/>
          <w:color w:val="auto"/>
          <w:sz w:val="24"/>
          <w:highlight w:val="none"/>
        </w:rPr>
        <w:t>将按照有关规定取消其</w:t>
      </w:r>
      <w:r>
        <w:rPr>
          <w:rFonts w:hint="eastAsia" w:ascii="宋体" w:hAnsi="宋体"/>
          <w:color w:val="auto"/>
          <w:sz w:val="24"/>
          <w:highlight w:val="none"/>
        </w:rPr>
        <w:t>成交</w:t>
      </w:r>
      <w:r>
        <w:rPr>
          <w:rFonts w:ascii="宋体" w:hAnsi="宋体"/>
          <w:color w:val="auto"/>
          <w:sz w:val="24"/>
          <w:highlight w:val="none"/>
        </w:rPr>
        <w:t>资格。</w:t>
      </w:r>
    </w:p>
    <w:p w14:paraId="2343FACB">
      <w:pPr>
        <w:spacing w:line="360" w:lineRule="auto"/>
        <w:contextualSpacing/>
        <w:rPr>
          <w:rFonts w:ascii="宋体" w:hAnsi="宋体"/>
          <w:color w:val="auto"/>
          <w:sz w:val="24"/>
          <w:highlight w:val="none"/>
        </w:rPr>
      </w:pPr>
    </w:p>
    <w:p w14:paraId="54C7775E">
      <w:pPr>
        <w:spacing w:line="360" w:lineRule="auto"/>
        <w:ind w:left="120" w:leftChars="57"/>
        <w:jc w:val="center"/>
        <w:rPr>
          <w:color w:val="auto"/>
          <w:sz w:val="32"/>
          <w:highlight w:val="none"/>
        </w:rPr>
      </w:pPr>
      <w:r>
        <w:rPr>
          <w:b/>
          <w:color w:val="auto"/>
          <w:sz w:val="36"/>
          <w:highlight w:val="none"/>
        </w:rPr>
        <w:br w:type="page"/>
      </w:r>
      <w:r>
        <w:rPr>
          <w:b/>
          <w:color w:val="auto"/>
          <w:sz w:val="36"/>
          <w:highlight w:val="none"/>
        </w:rPr>
        <w:t>第</w:t>
      </w:r>
      <w:r>
        <w:rPr>
          <w:rFonts w:hint="eastAsia"/>
          <w:b/>
          <w:color w:val="auto"/>
          <w:sz w:val="36"/>
          <w:highlight w:val="none"/>
        </w:rPr>
        <w:t>四</w:t>
      </w:r>
      <w:r>
        <w:rPr>
          <w:b/>
          <w:color w:val="auto"/>
          <w:sz w:val="36"/>
          <w:highlight w:val="none"/>
        </w:rPr>
        <w:t>章、</w:t>
      </w:r>
      <w:r>
        <w:rPr>
          <w:rFonts w:hint="eastAsia"/>
          <w:b/>
          <w:color w:val="auto"/>
          <w:sz w:val="36"/>
          <w:highlight w:val="none"/>
        </w:rPr>
        <w:t>采购需求</w:t>
      </w:r>
    </w:p>
    <w:p w14:paraId="2A509AD1">
      <w:pPr>
        <w:adjustRightInd w:val="0"/>
        <w:snapToGrid w:val="0"/>
        <w:spacing w:line="360" w:lineRule="auto"/>
        <w:jc w:val="center"/>
        <w:rPr>
          <w:b/>
          <w:color w:val="auto"/>
          <w:sz w:val="32"/>
          <w:szCs w:val="32"/>
          <w:highlight w:val="none"/>
        </w:rPr>
      </w:pPr>
    </w:p>
    <w:p w14:paraId="05DEA439">
      <w:pPr>
        <w:pStyle w:val="65"/>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一、</w:t>
      </w:r>
      <w:r>
        <w:rPr>
          <w:rFonts w:hint="eastAsia" w:asciiTheme="minorEastAsia" w:hAnsiTheme="minorEastAsia" w:eastAsiaTheme="minorEastAsia" w:cstheme="minorEastAsia"/>
          <w:b/>
          <w:bCs/>
          <w:color w:val="auto"/>
          <w:sz w:val="24"/>
          <w:szCs w:val="24"/>
          <w:highlight w:val="none"/>
        </w:rPr>
        <w:t>项目概况</w:t>
      </w:r>
    </w:p>
    <w:p w14:paraId="7C8F644C">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（一）项目名称</w:t>
      </w:r>
    </w:p>
    <w:p w14:paraId="483F04D7">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关于采购超长期国债设备更新项目技术咨询服务的报告项目</w:t>
      </w:r>
    </w:p>
    <w:p w14:paraId="664C049F">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（二）服务范围</w:t>
      </w:r>
    </w:p>
    <w:p w14:paraId="080A152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杭州图书馆</w:t>
      </w:r>
    </w:p>
    <w:p w14:paraId="5575449F">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（三）服务要求</w:t>
      </w:r>
    </w:p>
    <w:p w14:paraId="6B94F46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项目负责人具有同类型项目从业经历，具有高级专业技术职称或相当职务，项目团队成员（项目负责人除外）需具有相应职称、专业知识和业务能力。</w:t>
      </w:r>
    </w:p>
    <w:p w14:paraId="49FAACB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须具备承接本项目和顺利履约的能力，可通过业绩案例</w:t>
      </w:r>
      <w:r>
        <w:rPr>
          <w:rFonts w:hint="eastAsia" w:asciiTheme="minorEastAsia" w:hAnsiTheme="minorEastAsia" w:eastAsiaTheme="minorEastAsia" w:cstheme="minorEastAsia"/>
          <w:color w:val="auto"/>
          <w:sz w:val="24"/>
          <w:szCs w:val="24"/>
          <w:highlight w:val="none"/>
          <w:lang w:val="en-US" w:eastAsia="zh-CN"/>
        </w:rPr>
        <w:t>证明</w:t>
      </w:r>
      <w:r>
        <w:rPr>
          <w:rFonts w:hint="eastAsia" w:asciiTheme="minorEastAsia" w:hAnsiTheme="minorEastAsia" w:eastAsiaTheme="minorEastAsia" w:cstheme="minorEastAsia"/>
          <w:color w:val="auto"/>
          <w:sz w:val="24"/>
          <w:szCs w:val="24"/>
          <w:highlight w:val="none"/>
        </w:rPr>
        <w:t>。</w:t>
      </w:r>
    </w:p>
    <w:p w14:paraId="224193E9">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rPr>
        <w:t>）验收标准和方法</w:t>
      </w:r>
    </w:p>
    <w:p w14:paraId="27EA7B4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按照</w:t>
      </w:r>
      <w:r>
        <w:rPr>
          <w:rFonts w:hint="eastAsia" w:asciiTheme="minorEastAsia" w:hAnsiTheme="minorEastAsia" w:eastAsiaTheme="minorEastAsia" w:cstheme="minorEastAsia"/>
          <w:bCs/>
          <w:color w:val="auto"/>
          <w:sz w:val="24"/>
          <w:szCs w:val="24"/>
          <w:highlight w:val="none"/>
          <w:lang w:val="en-US" w:eastAsia="zh-CN"/>
        </w:rPr>
        <w:t>采购</w:t>
      </w:r>
      <w:r>
        <w:rPr>
          <w:rFonts w:hint="eastAsia" w:asciiTheme="minorEastAsia" w:hAnsiTheme="minorEastAsia" w:eastAsiaTheme="minorEastAsia" w:cstheme="minorEastAsia"/>
          <w:bCs/>
          <w:color w:val="auto"/>
          <w:sz w:val="24"/>
          <w:szCs w:val="24"/>
          <w:highlight w:val="none"/>
        </w:rPr>
        <w:t>文件和合同进行履约验收</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最终成果文件需通过相关部门审批。</w:t>
      </w:r>
    </w:p>
    <w:p w14:paraId="42411C7F">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五</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其他</w:t>
      </w:r>
      <w:r>
        <w:rPr>
          <w:rFonts w:hint="eastAsia" w:asciiTheme="minorEastAsia" w:hAnsiTheme="minorEastAsia" w:eastAsiaTheme="minorEastAsia" w:cstheme="minorEastAsia"/>
          <w:b/>
          <w:bCs/>
          <w:color w:val="auto"/>
          <w:sz w:val="24"/>
          <w:szCs w:val="24"/>
          <w:highlight w:val="none"/>
        </w:rPr>
        <w:t>要求及说明</w:t>
      </w:r>
    </w:p>
    <w:p w14:paraId="3BCA80D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w:t>
      </w:r>
      <w:r>
        <w:rPr>
          <w:rFonts w:hint="eastAsia" w:asciiTheme="minorEastAsia" w:hAnsiTheme="minorEastAsia" w:eastAsiaTheme="minorEastAsia" w:cstheme="minorEastAsia"/>
          <w:bCs/>
          <w:color w:val="auto"/>
          <w:sz w:val="24"/>
          <w:szCs w:val="24"/>
          <w:highlight w:val="none"/>
          <w:lang w:val="en-US" w:eastAsia="zh-CN"/>
        </w:rPr>
        <w:t>进度要求</w:t>
      </w:r>
      <w:r>
        <w:rPr>
          <w:rFonts w:hint="eastAsia" w:asciiTheme="minorEastAsia" w:hAnsiTheme="minorEastAsia" w:eastAsiaTheme="minorEastAsia" w:cstheme="minorEastAsia"/>
          <w:bCs/>
          <w:color w:val="auto"/>
          <w:sz w:val="24"/>
          <w:szCs w:val="24"/>
          <w:highlight w:val="none"/>
        </w:rPr>
        <w:t>：合同签订后1</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个工作日内提交初稿，评审后</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个工作日内完成修改。</w:t>
      </w:r>
    </w:p>
    <w:p w14:paraId="36906D8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服务标准：</w:t>
      </w:r>
      <w:r>
        <w:rPr>
          <w:rFonts w:hint="eastAsia" w:asciiTheme="minorEastAsia" w:hAnsiTheme="minorEastAsia" w:eastAsiaTheme="minorEastAsia" w:cstheme="minorEastAsia"/>
          <w:color w:val="auto"/>
          <w:sz w:val="24"/>
          <w:szCs w:val="24"/>
          <w:highlight w:val="none"/>
        </w:rPr>
        <w:t>供应商提供的可行性研究报告及绩效评估报告需符合国家相关标准、行业标准、地方标准或者其他标准、规范。</w:t>
      </w:r>
    </w:p>
    <w:p w14:paraId="3F4682B3">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六</w:t>
      </w:r>
      <w:r>
        <w:rPr>
          <w:rFonts w:hint="eastAsia" w:asciiTheme="minorEastAsia" w:hAnsiTheme="minorEastAsia" w:eastAsiaTheme="minorEastAsia" w:cstheme="minorEastAsia"/>
          <w:b/>
          <w:bCs/>
          <w:color w:val="auto"/>
          <w:sz w:val="24"/>
          <w:szCs w:val="24"/>
          <w:highlight w:val="none"/>
        </w:rPr>
        <w:t>）项目概况和需求</w:t>
      </w:r>
    </w:p>
    <w:p w14:paraId="33BD64DB">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杭州图书馆作为杭州市重要的公共文化服务窗口单位，其现有设备设施如读者服务终端、图书借阅系统硬件、信息检索设备、多媒体体验设施、安防监控系统、环境控制设备等已无法满足日益增长的读者需求与现代公共图书馆服务标准，亟待进行系统性更新换代。2024年以来，国家、省、市陆续出台推动文化和旅游领域设备更新的支持政策，为加快推进杭州图书馆智慧化建设和增强优质公共文化服务供给能力，开展杭州图书馆设备更新项目可行性研究和事前绩效评估。</w:t>
      </w:r>
    </w:p>
    <w:p w14:paraId="6C8A1124">
      <w:pPr>
        <w:pStyle w:val="65"/>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二、服务</w:t>
      </w:r>
      <w:r>
        <w:rPr>
          <w:rFonts w:hint="eastAsia" w:asciiTheme="minorEastAsia" w:hAnsiTheme="minorEastAsia" w:eastAsiaTheme="minorEastAsia" w:cstheme="minorEastAsia"/>
          <w:b/>
          <w:bCs/>
          <w:color w:val="auto"/>
          <w:sz w:val="24"/>
          <w:szCs w:val="24"/>
          <w:highlight w:val="none"/>
        </w:rPr>
        <w:t>内容</w:t>
      </w:r>
    </w:p>
    <w:p w14:paraId="381A72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（一）杭州图书馆设备更新项目可行性研究报告</w:t>
      </w:r>
    </w:p>
    <w:p w14:paraId="456DAC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包括但不限于概述（项目概况、项目单位概况、编制依据、主要结论和建议）、项目实施背景和必要性、项目需求及产出方案、项目选址与要素保障、项目实施内容及方案、设备运营方案、项目投融资方案、项目影响效果分析、项目风险管控方案、研究结论及建议以及相关附表、附图和附件等相关内容，并通过评审。</w:t>
      </w:r>
    </w:p>
    <w:p w14:paraId="76467D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（二）杭州图书馆设备更新项目事前绩效评估报告</w:t>
      </w:r>
    </w:p>
    <w:p w14:paraId="37E793C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包括但不限于</w:t>
      </w:r>
      <w:r>
        <w:rPr>
          <w:rFonts w:hint="eastAsia" w:asciiTheme="minorEastAsia" w:hAnsiTheme="minorEastAsia" w:eastAsiaTheme="minorEastAsia" w:cstheme="minorEastAsia"/>
          <w:color w:val="auto"/>
          <w:sz w:val="24"/>
          <w:szCs w:val="24"/>
          <w:highlight w:val="none"/>
          <w:lang w:val="en-US" w:eastAsia="zh-CN"/>
        </w:rPr>
        <w:t>评估对象、事前绩效评估的基本情况、评估内容及结论、评估的相关建议等相关内容。</w:t>
      </w:r>
    </w:p>
    <w:p w14:paraId="4AAE5E60">
      <w:pPr>
        <w:pStyle w:val="3"/>
        <w:spacing w:line="360" w:lineRule="auto"/>
        <w:ind w:left="0" w:leftChars="0"/>
        <w:contextualSpacing/>
        <w:rPr>
          <w:rFonts w:hint="eastAsia" w:ascii="宋体" w:hAnsi="宋体" w:cs="宋体"/>
          <w:color w:val="auto"/>
          <w:kern w:val="0"/>
          <w:highlight w:val="none"/>
        </w:rPr>
      </w:pPr>
    </w:p>
    <w:p w14:paraId="466621D4">
      <w:pPr>
        <w:pStyle w:val="3"/>
        <w:spacing w:line="360" w:lineRule="auto"/>
        <w:ind w:left="0" w:leftChars="0"/>
        <w:contextualSpacing/>
        <w:rPr>
          <w:rFonts w:hint="eastAsia" w:ascii="宋体" w:hAnsi="宋体" w:cs="宋体"/>
          <w:color w:val="auto"/>
          <w:highlight w:val="none"/>
        </w:rPr>
      </w:pPr>
    </w:p>
    <w:p w14:paraId="5BC0DC41">
      <w:pPr>
        <w:rPr>
          <w:rFonts w:hint="eastAsia"/>
          <w:b/>
          <w:color w:val="auto"/>
          <w:sz w:val="24"/>
          <w:highlight w:val="none"/>
        </w:rPr>
      </w:pPr>
      <w:r>
        <w:rPr>
          <w:rFonts w:hint="eastAsia"/>
          <w:b/>
          <w:color w:val="auto"/>
          <w:sz w:val="24"/>
          <w:highlight w:val="none"/>
        </w:rPr>
        <w:br w:type="page"/>
      </w:r>
    </w:p>
    <w:p w14:paraId="1A3222C9">
      <w:pPr>
        <w:rPr>
          <w:rFonts w:hint="eastAsia"/>
          <w:b/>
          <w:color w:val="auto"/>
          <w:sz w:val="24"/>
          <w:highlight w:val="none"/>
        </w:rPr>
        <w:sectPr>
          <w:headerReference r:id="rId8" w:type="default"/>
          <w:pgSz w:w="11906" w:h="16838"/>
          <w:pgMar w:top="1418" w:right="1474" w:bottom="1418" w:left="1474" w:header="851" w:footer="992" w:gutter="0"/>
          <w:cols w:space="720" w:num="1"/>
          <w:docGrid w:type="lines" w:linePitch="312" w:charSpace="0"/>
        </w:sectPr>
      </w:pPr>
    </w:p>
    <w:p w14:paraId="4927BC5A">
      <w:pPr>
        <w:spacing w:line="460" w:lineRule="exact"/>
        <w:jc w:val="center"/>
        <w:rPr>
          <w:b/>
          <w:color w:val="auto"/>
          <w:sz w:val="36"/>
          <w:highlight w:val="none"/>
        </w:rPr>
      </w:pPr>
      <w:r>
        <w:rPr>
          <w:b/>
          <w:color w:val="auto"/>
          <w:sz w:val="36"/>
          <w:highlight w:val="none"/>
        </w:rPr>
        <w:t>第</w:t>
      </w:r>
      <w:r>
        <w:rPr>
          <w:rFonts w:hint="eastAsia"/>
          <w:b/>
          <w:color w:val="auto"/>
          <w:sz w:val="36"/>
          <w:highlight w:val="none"/>
        </w:rPr>
        <w:t>五</w:t>
      </w:r>
      <w:r>
        <w:rPr>
          <w:b/>
          <w:color w:val="auto"/>
          <w:sz w:val="36"/>
          <w:highlight w:val="none"/>
        </w:rPr>
        <w:t>章、</w:t>
      </w:r>
      <w:r>
        <w:rPr>
          <w:rFonts w:hint="eastAsia"/>
          <w:b/>
          <w:color w:val="auto"/>
          <w:sz w:val="36"/>
          <w:highlight w:val="none"/>
        </w:rPr>
        <w:t>采购合同的一般和特殊</w:t>
      </w:r>
      <w:r>
        <w:rPr>
          <w:b/>
          <w:color w:val="auto"/>
          <w:sz w:val="36"/>
          <w:highlight w:val="none"/>
        </w:rPr>
        <w:t>条款</w:t>
      </w:r>
    </w:p>
    <w:p w14:paraId="6F74E2E9">
      <w:pPr>
        <w:spacing w:line="360" w:lineRule="auto"/>
        <w:ind w:firstLine="480" w:firstLineChars="200"/>
        <w:rPr>
          <w:color w:val="auto"/>
          <w:sz w:val="24"/>
          <w:highlight w:val="none"/>
        </w:rPr>
      </w:pPr>
    </w:p>
    <w:p w14:paraId="6A951B1A">
      <w:pPr>
        <w:spacing w:line="360" w:lineRule="auto"/>
        <w:rPr>
          <w:rFonts w:ascii="宋体" w:hAnsi="宋体"/>
          <w:color w:val="auto"/>
          <w:sz w:val="24"/>
          <w:highlight w:val="none"/>
        </w:rPr>
      </w:pPr>
      <w:r>
        <w:rPr>
          <w:rFonts w:hint="eastAsia" w:ascii="宋体" w:hAnsi="宋体"/>
          <w:color w:val="auto"/>
          <w:sz w:val="24"/>
          <w:highlight w:val="none"/>
        </w:rPr>
        <w:t>一、定义</w:t>
      </w:r>
    </w:p>
    <w:p w14:paraId="7FAB87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“合同”即由甲乙双方签订的合同格式中的文件，包括所有的附件、附录和组成合同部分的所有其他文件。</w:t>
      </w:r>
    </w:p>
    <w:p w14:paraId="77A6C056">
      <w:pPr>
        <w:spacing w:line="360" w:lineRule="auto"/>
        <w:ind w:firstLine="480" w:firstLineChars="200"/>
        <w:rPr>
          <w:rFonts w:ascii="宋体" w:hAnsi="宋体"/>
          <w:b/>
          <w:color w:val="auto"/>
          <w:sz w:val="24"/>
          <w:highlight w:val="none"/>
          <w:u w:val="single"/>
        </w:rPr>
      </w:pPr>
      <w:r>
        <w:rPr>
          <w:rFonts w:hint="eastAsia" w:ascii="宋体" w:hAnsi="宋体"/>
          <w:color w:val="auto"/>
          <w:sz w:val="24"/>
          <w:highlight w:val="none"/>
        </w:rPr>
        <w:t>合同将由</w:t>
      </w:r>
      <w:r>
        <w:rPr>
          <w:rFonts w:hint="eastAsia" w:ascii="宋体" w:hAnsi="宋体"/>
          <w:color w:val="auto"/>
          <w:sz w:val="24"/>
          <w:highlight w:val="none"/>
          <w:lang w:eastAsia="zh-CN"/>
        </w:rPr>
        <w:t>杭州图书馆</w:t>
      </w:r>
      <w:r>
        <w:rPr>
          <w:rFonts w:hint="eastAsia" w:ascii="宋体" w:hAnsi="宋体"/>
          <w:color w:val="auto"/>
          <w:sz w:val="24"/>
          <w:highlight w:val="none"/>
        </w:rPr>
        <w:t>（以下简称甲方）与经评审最终确定的成交人（以下简称乙方）结合本项目具体情况协商后签订。以下为甲方提出涉及乙方的主要条款，磋商响应方在磋商响应文件中应对其进行确认或拒绝。如磋商响应方在其磋商响应文件中未做拒绝或提出修改要求的，甲方将视作认同。乙方在收到成交通知书后，不得再提出实质性的修改意见。</w:t>
      </w:r>
    </w:p>
    <w:p w14:paraId="04C612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“合同价格”系指根据合同规定，在供应商全面正确地履行合同义务时，采购人应支付给供应商的款项。</w:t>
      </w:r>
    </w:p>
    <w:p w14:paraId="75F85B2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“服务”系指采购文件规定供应商须承担的</w:t>
      </w:r>
      <w:r>
        <w:rPr>
          <w:rFonts w:hint="eastAsia" w:ascii="宋体" w:hAnsi="宋体"/>
          <w:color w:val="auto"/>
          <w:sz w:val="24"/>
          <w:highlight w:val="none"/>
          <w:lang w:val="en-US" w:eastAsia="zh-CN"/>
        </w:rPr>
        <w:t>服务、技术支持</w:t>
      </w:r>
      <w:r>
        <w:rPr>
          <w:rFonts w:hint="eastAsia" w:ascii="宋体" w:hAnsi="宋体"/>
          <w:color w:val="auto"/>
          <w:sz w:val="24"/>
          <w:highlight w:val="none"/>
        </w:rPr>
        <w:t>及其它类似的义务。</w:t>
      </w:r>
    </w:p>
    <w:p w14:paraId="3D9C45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hint="eastAsia" w:ascii="宋体" w:hAnsi="宋体"/>
          <w:color w:val="auto"/>
          <w:sz w:val="24"/>
          <w:highlight w:val="none"/>
        </w:rPr>
        <w:t>“现场”系指项目将要</w:t>
      </w:r>
      <w:r>
        <w:rPr>
          <w:rFonts w:hint="eastAsia" w:ascii="宋体" w:hAnsi="宋体"/>
          <w:color w:val="auto"/>
          <w:sz w:val="24"/>
          <w:highlight w:val="none"/>
          <w:lang w:val="en-US" w:eastAsia="zh-CN"/>
        </w:rPr>
        <w:t>进行服务</w:t>
      </w:r>
      <w:r>
        <w:rPr>
          <w:rFonts w:hint="eastAsia" w:ascii="宋体" w:hAnsi="宋体"/>
          <w:color w:val="auto"/>
          <w:sz w:val="24"/>
          <w:highlight w:val="none"/>
        </w:rPr>
        <w:t>的地点。</w:t>
      </w:r>
    </w:p>
    <w:p w14:paraId="0BC82D5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val="en-US" w:eastAsia="zh-CN"/>
        </w:rPr>
        <w:t>.</w:t>
      </w:r>
      <w:r>
        <w:rPr>
          <w:rFonts w:hint="eastAsia" w:ascii="宋体" w:hAnsi="宋体"/>
          <w:color w:val="auto"/>
          <w:sz w:val="24"/>
          <w:highlight w:val="none"/>
        </w:rPr>
        <w:t>“验收”系指采购人依据技术规格规定接受合同所依据的程序和条件。</w:t>
      </w:r>
    </w:p>
    <w:p w14:paraId="3416F7EF">
      <w:pPr>
        <w:spacing w:line="360" w:lineRule="auto"/>
        <w:contextualSpacing/>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．使用范围</w:t>
      </w:r>
    </w:p>
    <w:p w14:paraId="0E149969">
      <w:pPr>
        <w:spacing w:line="360" w:lineRule="auto"/>
        <w:ind w:firstLine="480"/>
        <w:contextualSpacing/>
        <w:rPr>
          <w:rFonts w:ascii="宋体"/>
          <w:color w:val="auto"/>
          <w:sz w:val="24"/>
          <w:highlight w:val="none"/>
        </w:rPr>
      </w:pPr>
      <w:r>
        <w:rPr>
          <w:rFonts w:hint="eastAsia" w:ascii="宋体" w:hAnsi="宋体"/>
          <w:color w:val="auto"/>
          <w:sz w:val="24"/>
          <w:highlight w:val="none"/>
        </w:rPr>
        <w:t>本合同条款适用于本次采购活动。项目实施范围详见附件</w:t>
      </w:r>
      <w:r>
        <w:rPr>
          <w:rFonts w:ascii="宋体" w:hAnsi="宋体"/>
          <w:color w:val="auto"/>
          <w:sz w:val="24"/>
          <w:highlight w:val="none"/>
        </w:rPr>
        <w:t>——</w:t>
      </w:r>
      <w:r>
        <w:rPr>
          <w:rFonts w:hint="eastAsia" w:ascii="宋体" w:hAnsi="宋体"/>
          <w:color w:val="auto"/>
          <w:sz w:val="24"/>
          <w:highlight w:val="none"/>
        </w:rPr>
        <w:t>采购文件和磋商响应文件及补充文件、承诺书等。</w:t>
      </w:r>
    </w:p>
    <w:p w14:paraId="28F8AE09">
      <w:pPr>
        <w:spacing w:line="360" w:lineRule="auto"/>
        <w:contextualSpacing/>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合同基本条款</w:t>
      </w:r>
    </w:p>
    <w:p w14:paraId="5EB04585">
      <w:pPr>
        <w:pStyle w:val="12"/>
        <w:keepNext w:val="0"/>
        <w:keepLines w:val="0"/>
        <w:pageBreakBefore w:val="0"/>
        <w:kinsoku/>
        <w:overflowPunct/>
        <w:autoSpaceDE/>
        <w:autoSpaceDN/>
        <w:bidi w:val="0"/>
        <w:adjustRightInd/>
        <w:snapToGrid/>
        <w:spacing w:line="360" w:lineRule="auto"/>
        <w:rPr>
          <w:rFonts w:hint="eastAsia" w:hAnsi="宋体"/>
          <w:b/>
          <w:color w:val="auto"/>
          <w:sz w:val="24"/>
          <w:szCs w:val="24"/>
          <w:highlight w:val="none"/>
        </w:rPr>
      </w:pPr>
      <w:r>
        <w:rPr>
          <w:rFonts w:hint="eastAsia" w:hAnsi="宋体"/>
          <w:b/>
          <w:color w:val="auto"/>
          <w:sz w:val="24"/>
          <w:szCs w:val="24"/>
          <w:highlight w:val="none"/>
        </w:rPr>
        <w:t>第一条：</w:t>
      </w:r>
      <w:r>
        <w:rPr>
          <w:rFonts w:ascii="Times New Roman" w:hAnsi="Times New Roman"/>
          <w:b/>
          <w:color w:val="auto"/>
          <w:sz w:val="24"/>
          <w:highlight w:val="none"/>
        </w:rPr>
        <w:t>服务</w:t>
      </w:r>
      <w:r>
        <w:rPr>
          <w:rFonts w:hint="eastAsia" w:ascii="Times New Roman" w:hAnsi="Times New Roman"/>
          <w:b/>
          <w:color w:val="auto"/>
          <w:sz w:val="24"/>
          <w:highlight w:val="none"/>
        </w:rPr>
        <w:t>内容及</w:t>
      </w:r>
      <w:r>
        <w:rPr>
          <w:rFonts w:ascii="Times New Roman" w:hAnsi="Times New Roman"/>
          <w:b/>
          <w:color w:val="auto"/>
          <w:sz w:val="24"/>
          <w:highlight w:val="none"/>
        </w:rPr>
        <w:t>价格</w:t>
      </w:r>
    </w:p>
    <w:p w14:paraId="10BB7EFC">
      <w:pPr>
        <w:pStyle w:val="12"/>
        <w:keepNext w:val="0"/>
        <w:keepLines w:val="0"/>
        <w:pageBreakBefore w:val="0"/>
        <w:numPr>
          <w:ilvl w:val="0"/>
          <w:numId w:val="0"/>
        </w:numPr>
        <w:kinsoku/>
        <w:overflowPunct/>
        <w:autoSpaceDE/>
        <w:autoSpaceDN/>
        <w:bidi w:val="0"/>
        <w:adjustRightInd/>
        <w:snapToGrid/>
        <w:spacing w:line="360" w:lineRule="auto"/>
        <w:ind w:firstLine="482" w:firstLineChars="200"/>
        <w:rPr>
          <w:rFonts w:hint="eastAsia" w:hAnsi="宋体"/>
          <w:b/>
          <w:color w:val="auto"/>
          <w:sz w:val="24"/>
          <w:szCs w:val="24"/>
          <w:highlight w:val="none"/>
          <w:lang w:val="en-US" w:eastAsia="zh-CN"/>
        </w:rPr>
      </w:pPr>
      <w:r>
        <w:rPr>
          <w:rFonts w:hint="eastAsia" w:ascii="宋体" w:hAnsi="宋体"/>
          <w:b/>
          <w:color w:val="auto"/>
          <w:kern w:val="0"/>
          <w:sz w:val="24"/>
          <w:szCs w:val="24"/>
          <w:highlight w:val="none"/>
          <w:lang w:val="en-US" w:eastAsia="zh-CN" w:bidi="ar-SA"/>
        </w:rPr>
        <w:t>1.</w:t>
      </w:r>
      <w:r>
        <w:rPr>
          <w:rFonts w:hint="eastAsia" w:hAnsi="宋体"/>
          <w:b/>
          <w:color w:val="auto"/>
          <w:sz w:val="24"/>
          <w:szCs w:val="24"/>
          <w:highlight w:val="none"/>
          <w:lang w:val="en-US" w:eastAsia="zh-CN"/>
        </w:rPr>
        <w:t>服务内容及要求</w:t>
      </w:r>
    </w:p>
    <w:p w14:paraId="1F24E73F">
      <w:pPr>
        <w:pStyle w:val="12"/>
        <w:spacing w:line="360" w:lineRule="auto"/>
        <w:ind w:firstLine="480" w:firstLineChars="200"/>
        <w:rPr>
          <w:rFonts w:hAnsi="宋体"/>
          <w:b/>
          <w:color w:val="auto"/>
          <w:sz w:val="24"/>
          <w:szCs w:val="24"/>
          <w:highlight w:val="none"/>
        </w:rPr>
      </w:pPr>
      <w:r>
        <w:rPr>
          <w:rFonts w:hint="eastAsia" w:hAnsi="宋体"/>
          <w:color w:val="auto"/>
          <w:sz w:val="24"/>
          <w:szCs w:val="24"/>
          <w:highlight w:val="none"/>
        </w:rPr>
        <w:t>（按</w:t>
      </w:r>
      <w:r>
        <w:rPr>
          <w:rFonts w:hint="eastAsia" w:ascii="宋体" w:hAnsi="宋体" w:eastAsia="宋体" w:cs="宋体"/>
          <w:color w:val="auto"/>
          <w:sz w:val="24"/>
          <w:highlight w:val="none"/>
          <w:u w:val="none"/>
          <w:lang w:val="en-US" w:eastAsia="zh-CN"/>
        </w:rPr>
        <w:t>采购</w:t>
      </w:r>
      <w:r>
        <w:rPr>
          <w:rFonts w:hint="eastAsia" w:ascii="宋体" w:hAnsi="宋体" w:eastAsia="宋体" w:cs="宋体"/>
          <w:color w:val="auto"/>
          <w:sz w:val="24"/>
          <w:highlight w:val="none"/>
          <w:u w:val="none"/>
        </w:rPr>
        <w:t>文件第</w:t>
      </w:r>
      <w:r>
        <w:rPr>
          <w:rFonts w:hint="eastAsia" w:ascii="宋体" w:hAnsi="宋体" w:eastAsia="宋体" w:cs="宋体"/>
          <w:color w:val="auto"/>
          <w:sz w:val="24"/>
          <w:highlight w:val="none"/>
          <w:u w:val="none"/>
          <w:lang w:val="en-US" w:eastAsia="zh-CN"/>
        </w:rPr>
        <w:t>三</w:t>
      </w:r>
      <w:r>
        <w:rPr>
          <w:rFonts w:hint="eastAsia" w:ascii="宋体" w:hAnsi="宋体" w:eastAsia="宋体" w:cs="宋体"/>
          <w:color w:val="auto"/>
          <w:sz w:val="24"/>
          <w:highlight w:val="none"/>
          <w:u w:val="none"/>
        </w:rPr>
        <w:t>章“</w:t>
      </w:r>
      <w:r>
        <w:rPr>
          <w:rFonts w:hint="eastAsia" w:hAnsi="宋体" w:eastAsia="宋体" w:cs="宋体"/>
          <w:color w:val="auto"/>
          <w:sz w:val="24"/>
          <w:highlight w:val="none"/>
          <w:u w:val="none"/>
          <w:lang w:eastAsia="zh-CN"/>
        </w:rPr>
        <w:t>采购需求</w:t>
      </w:r>
      <w:r>
        <w:rPr>
          <w:rFonts w:hint="eastAsia" w:ascii="宋体" w:hAnsi="宋体" w:eastAsia="宋体" w:cs="宋体"/>
          <w:color w:val="auto"/>
          <w:sz w:val="24"/>
          <w:highlight w:val="none"/>
          <w:u w:val="none"/>
        </w:rPr>
        <w:t>”</w:t>
      </w:r>
      <w:r>
        <w:rPr>
          <w:rFonts w:hint="eastAsia" w:ascii="宋体" w:hAnsi="宋体" w:eastAsia="宋体" w:cs="宋体"/>
          <w:color w:val="auto"/>
          <w:spacing w:val="-4"/>
          <w:sz w:val="24"/>
          <w:highlight w:val="none"/>
          <w:u w:val="none"/>
          <w:lang w:val="en-US" w:eastAsia="zh-CN"/>
        </w:rPr>
        <w:t>及供应商应标文件</w:t>
      </w:r>
      <w:r>
        <w:rPr>
          <w:rFonts w:hint="eastAsia" w:hAnsi="宋体"/>
          <w:color w:val="auto"/>
          <w:sz w:val="24"/>
          <w:szCs w:val="24"/>
          <w:highlight w:val="none"/>
        </w:rPr>
        <w:t>的内容填写）</w:t>
      </w:r>
    </w:p>
    <w:p w14:paraId="63107457">
      <w:pPr>
        <w:pStyle w:val="12"/>
        <w:keepNext w:val="0"/>
        <w:keepLines w:val="0"/>
        <w:pageBreakBefore w:val="0"/>
        <w:numPr>
          <w:ilvl w:val="0"/>
          <w:numId w:val="0"/>
        </w:numPr>
        <w:kinsoku/>
        <w:overflowPunct/>
        <w:autoSpaceDE/>
        <w:autoSpaceDN/>
        <w:bidi w:val="0"/>
        <w:adjustRightInd/>
        <w:snapToGrid/>
        <w:spacing w:line="360" w:lineRule="auto"/>
        <w:ind w:firstLine="482" w:firstLineChars="200"/>
        <w:rPr>
          <w:rFonts w:hint="default" w:hAnsi="宋体"/>
          <w:b/>
          <w:color w:val="auto"/>
          <w:sz w:val="24"/>
          <w:szCs w:val="24"/>
          <w:highlight w:val="none"/>
          <w:lang w:val="en-US" w:eastAsia="zh-CN"/>
        </w:rPr>
      </w:pPr>
      <w:r>
        <w:rPr>
          <w:rFonts w:hint="default" w:ascii="宋体" w:hAnsi="宋体"/>
          <w:b/>
          <w:color w:val="auto"/>
          <w:kern w:val="0"/>
          <w:sz w:val="24"/>
          <w:szCs w:val="24"/>
          <w:highlight w:val="none"/>
          <w:lang w:val="en-US" w:eastAsia="zh-CN" w:bidi="ar-SA"/>
        </w:rPr>
        <w:t>2.</w:t>
      </w:r>
      <w:r>
        <w:rPr>
          <w:rFonts w:hint="eastAsia" w:hAnsi="宋体"/>
          <w:b/>
          <w:color w:val="auto"/>
          <w:sz w:val="24"/>
          <w:szCs w:val="24"/>
          <w:highlight w:val="none"/>
          <w:lang w:val="en-US" w:eastAsia="zh-CN"/>
        </w:rPr>
        <w:t>合同价格</w:t>
      </w:r>
    </w:p>
    <w:p w14:paraId="2DF2849B">
      <w:pPr>
        <w:pStyle w:val="1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本合同总价为人民币（</w:t>
      </w:r>
      <w:r>
        <w:rPr>
          <w:rFonts w:hint="eastAsia" w:ascii="宋体" w:hAnsi="宋体" w:cs="宋体"/>
          <w:color w:val="auto"/>
          <w:sz w:val="24"/>
          <w:highlight w:val="none"/>
        </w:rPr>
        <w:t>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须提供费用明细，列明分项费用</w:t>
      </w:r>
      <w:r>
        <w:rPr>
          <w:rFonts w:hint="eastAsia" w:ascii="宋体" w:hAnsi="宋体" w:cs="宋体"/>
          <w:color w:val="auto"/>
          <w:sz w:val="24"/>
          <w:highlight w:val="none"/>
          <w:lang w:val="zh-CN"/>
        </w:rPr>
        <w:t>）</w:t>
      </w:r>
    </w:p>
    <w:p w14:paraId="69D70190">
      <w:pPr>
        <w:pStyle w:val="12"/>
        <w:keepNext w:val="0"/>
        <w:keepLines w:val="0"/>
        <w:pageBreakBefore w:val="0"/>
        <w:numPr>
          <w:ilvl w:val="0"/>
          <w:numId w:val="0"/>
        </w:numPr>
        <w:kinsoku/>
        <w:overflowPunct/>
        <w:autoSpaceDE/>
        <w:autoSpaceDN/>
        <w:bidi w:val="0"/>
        <w:adjustRightInd/>
        <w:snapToGrid/>
        <w:spacing w:line="360" w:lineRule="auto"/>
        <w:ind w:firstLine="480" w:firstLineChars="200"/>
        <w:rPr>
          <w:rFonts w:hint="default" w:hAnsi="宋体"/>
          <w:b/>
          <w:color w:val="auto"/>
          <w:sz w:val="24"/>
          <w:szCs w:val="24"/>
          <w:highlight w:val="none"/>
          <w:lang w:val="en-US" w:eastAsia="zh-CN"/>
        </w:rPr>
      </w:pPr>
      <w:r>
        <w:rPr>
          <w:rFonts w:hint="eastAsia" w:hAnsi="宋体"/>
          <w:color w:val="auto"/>
          <w:sz w:val="24"/>
          <w:highlight w:val="none"/>
        </w:rPr>
        <w:t>有关本项目实施所需的所有费用（含税费）均计入报价</w:t>
      </w:r>
      <w:r>
        <w:rPr>
          <w:rFonts w:hAnsi="宋体"/>
          <w:color w:val="auto"/>
          <w:sz w:val="24"/>
          <w:highlight w:val="none"/>
        </w:rPr>
        <w:t>。</w:t>
      </w:r>
      <w:r>
        <w:rPr>
          <w:rFonts w:hint="eastAsia" w:hAnsi="宋体"/>
          <w:color w:val="auto"/>
          <w:sz w:val="24"/>
          <w:highlight w:val="none"/>
          <w:lang w:val="en-US" w:eastAsia="zh-CN"/>
        </w:rPr>
        <w:t>磋商响应方</w:t>
      </w:r>
      <w:r>
        <w:rPr>
          <w:rFonts w:hint="eastAsia" w:hAnsi="宋体"/>
          <w:color w:val="auto"/>
          <w:sz w:val="24"/>
          <w:highlight w:val="none"/>
        </w:rPr>
        <w:t>在投标报价中应充分考虑所有可能发生的费用，</w:t>
      </w:r>
      <w:r>
        <w:rPr>
          <w:rFonts w:hAnsi="宋体"/>
          <w:color w:val="auto"/>
          <w:sz w:val="24"/>
          <w:highlight w:val="none"/>
        </w:rPr>
        <w:t>如有漏项，视同已包含在其总项目中，</w:t>
      </w:r>
      <w:r>
        <w:rPr>
          <w:rFonts w:hint="eastAsia" w:hAnsi="宋体"/>
          <w:color w:val="auto"/>
          <w:sz w:val="24"/>
          <w:highlight w:val="none"/>
          <w:lang w:val="en-US" w:eastAsia="zh-CN"/>
        </w:rPr>
        <w:t>成交</w:t>
      </w:r>
      <w:r>
        <w:rPr>
          <w:rFonts w:hAnsi="宋体"/>
          <w:color w:val="auto"/>
          <w:sz w:val="24"/>
          <w:highlight w:val="none"/>
        </w:rPr>
        <w:t>后合同总价不做调整</w:t>
      </w:r>
      <w:r>
        <w:rPr>
          <w:rFonts w:hint="eastAsia" w:hAnsi="宋体"/>
          <w:color w:val="auto"/>
          <w:sz w:val="24"/>
          <w:highlight w:val="none"/>
        </w:rPr>
        <w:t>。</w:t>
      </w:r>
    </w:p>
    <w:p w14:paraId="74E9C540">
      <w:pPr>
        <w:pStyle w:val="12"/>
        <w:keepNext w:val="0"/>
        <w:keepLines w:val="0"/>
        <w:pageBreakBefore w:val="0"/>
        <w:kinsoku/>
        <w:overflowPunct/>
        <w:autoSpaceDE/>
        <w:autoSpaceDN/>
        <w:bidi w:val="0"/>
        <w:adjustRightInd/>
        <w:snapToGrid/>
        <w:spacing w:line="360" w:lineRule="auto"/>
        <w:rPr>
          <w:rFonts w:hAnsi="宋体"/>
          <w:b/>
          <w:color w:val="auto"/>
          <w:sz w:val="24"/>
          <w:szCs w:val="24"/>
          <w:highlight w:val="none"/>
        </w:rPr>
      </w:pPr>
      <w:r>
        <w:rPr>
          <w:rFonts w:hint="eastAsia" w:hAnsi="宋体"/>
          <w:b/>
          <w:color w:val="auto"/>
          <w:sz w:val="24"/>
          <w:szCs w:val="24"/>
          <w:highlight w:val="none"/>
        </w:rPr>
        <w:t>第二条：技术资料</w:t>
      </w:r>
    </w:p>
    <w:p w14:paraId="202CF51B">
      <w:pPr>
        <w:pStyle w:val="12"/>
        <w:keepNext w:val="0"/>
        <w:keepLines w:val="0"/>
        <w:pageBreakBefore w:val="0"/>
        <w:kinsoku/>
        <w:overflowPunct/>
        <w:autoSpaceDE/>
        <w:autoSpaceDN/>
        <w:bidi w:val="0"/>
        <w:adjustRightInd/>
        <w:snapToGrid/>
        <w:spacing w:line="360" w:lineRule="auto"/>
        <w:ind w:firstLine="480" w:firstLineChars="200"/>
        <w:rPr>
          <w:rFonts w:hAnsi="宋体"/>
          <w:color w:val="auto"/>
          <w:sz w:val="24"/>
          <w:szCs w:val="24"/>
          <w:highlight w:val="none"/>
        </w:rPr>
      </w:pPr>
      <w:r>
        <w:rPr>
          <w:rFonts w:hint="eastAsia" w:hAnsi="宋体"/>
          <w:color w:val="auto"/>
          <w:sz w:val="24"/>
          <w:szCs w:val="24"/>
          <w:highlight w:val="none"/>
        </w:rPr>
        <w:t>1.乙方应按</w:t>
      </w:r>
      <w:r>
        <w:rPr>
          <w:rFonts w:hint="eastAsia" w:hAnsi="宋体"/>
          <w:color w:val="auto"/>
          <w:sz w:val="24"/>
          <w:szCs w:val="24"/>
          <w:highlight w:val="none"/>
          <w:lang w:val="en-US" w:eastAsia="zh-CN"/>
        </w:rPr>
        <w:t>采购</w:t>
      </w:r>
      <w:r>
        <w:rPr>
          <w:rFonts w:hint="eastAsia" w:hAnsi="宋体"/>
          <w:color w:val="auto"/>
          <w:sz w:val="24"/>
          <w:szCs w:val="24"/>
          <w:highlight w:val="none"/>
        </w:rPr>
        <w:t>文件规定的时间向甲方提供有关技术资料。</w:t>
      </w:r>
    </w:p>
    <w:p w14:paraId="7110E8F6">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5730626">
      <w:pPr>
        <w:pStyle w:val="12"/>
        <w:spacing w:line="360" w:lineRule="auto"/>
        <w:rPr>
          <w:rFonts w:hAnsi="宋体"/>
          <w:b/>
          <w:color w:val="auto"/>
          <w:sz w:val="24"/>
          <w:szCs w:val="24"/>
          <w:highlight w:val="none"/>
        </w:rPr>
      </w:pPr>
      <w:r>
        <w:rPr>
          <w:rFonts w:hint="eastAsia" w:hAnsi="宋体"/>
          <w:b/>
          <w:color w:val="auto"/>
          <w:sz w:val="24"/>
          <w:szCs w:val="24"/>
          <w:highlight w:val="none"/>
        </w:rPr>
        <w:t>第三条：知识产权</w:t>
      </w:r>
    </w:p>
    <w:p w14:paraId="1995715C">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1.乙方应保证提供服务过程中不会侵犯任何第三方的知识产权。如果任何第三方提出侵权指控，那么乙方须与该第三方交涉并承担由此发生的一切责任、费用和赔偿。</w:t>
      </w:r>
      <w:r>
        <w:rPr>
          <w:rFonts w:hint="eastAsia" w:ascii="宋体" w:hAnsi="宋体" w:eastAsia="宋体" w:cs="Times New Roman"/>
          <w:color w:val="auto"/>
          <w:sz w:val="24"/>
          <w:szCs w:val="24"/>
          <w:highlight w:val="none"/>
          <w:lang w:val="zh-CN" w:eastAsia="zh-CN"/>
        </w:rPr>
        <w:t>若因此造成甲方被第三方起诉的，乙方还需承担由此给甲方造成的损失（包括但不限于甲方向第三方支付的赔偿金、诉讼费、律师费、调查取证费用、保全费等必要费用。</w:t>
      </w:r>
      <w:r>
        <w:rPr>
          <w:rFonts w:hint="eastAsia" w:ascii="宋体" w:hAnsi="宋体" w:eastAsia="宋体" w:cs="Times New Roman"/>
          <w:color w:val="auto"/>
          <w:sz w:val="24"/>
          <w:szCs w:val="24"/>
          <w:highlight w:val="none"/>
          <w:lang w:val="en-US" w:eastAsia="zh-CN"/>
        </w:rPr>
        <w:t>乙方还应及时澄清相关信息，使甲方声誉免受损害，甲方保留追责的权利。</w:t>
      </w:r>
    </w:p>
    <w:p w14:paraId="53AA70B7">
      <w:pPr>
        <w:pStyle w:val="12"/>
        <w:numPr>
          <w:ilvl w:val="0"/>
          <w:numId w:val="0"/>
        </w:numPr>
        <w:spacing w:line="360" w:lineRule="auto"/>
        <w:ind w:firstLine="482" w:firstLineChars="200"/>
        <w:rPr>
          <w:color w:val="auto"/>
          <w:sz w:val="24"/>
          <w:szCs w:val="24"/>
          <w:highlight w:val="none"/>
        </w:rPr>
      </w:pPr>
      <w:r>
        <w:rPr>
          <w:rFonts w:ascii="宋体" w:hAnsi="Courier New"/>
          <w:b/>
          <w:bCs/>
          <w:color w:val="auto"/>
          <w:kern w:val="0"/>
          <w:sz w:val="24"/>
          <w:szCs w:val="24"/>
          <w:highlight w:val="none"/>
          <w:lang w:val="en-US" w:eastAsia="zh-CN" w:bidi="ar-SA"/>
        </w:rPr>
        <w:t>2.</w:t>
      </w:r>
      <w:r>
        <w:rPr>
          <w:rFonts w:hint="eastAsia"/>
          <w:b/>
          <w:bCs/>
          <w:color w:val="auto"/>
          <w:sz w:val="24"/>
          <w:szCs w:val="24"/>
          <w:highlight w:val="none"/>
          <w:lang w:val="en-US" w:eastAsia="zh-CN"/>
        </w:rPr>
        <w:t>知识产权的归属</w:t>
      </w:r>
    </w:p>
    <w:p w14:paraId="1DC35B5F">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本合同所产生服务成果的全部知识产权均归甲方所有，未经甲方事先书面许可，乙方及乙方工作人员不得在本合同约定事项之外实施、使用该项知识产权，也不得将该项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律师费、差旅费、评估费、鉴定费等费用。</w:t>
      </w:r>
    </w:p>
    <w:p w14:paraId="58A3054E">
      <w:pPr>
        <w:pStyle w:val="12"/>
        <w:spacing w:line="360" w:lineRule="auto"/>
        <w:rPr>
          <w:rFonts w:hAnsi="宋体"/>
          <w:b/>
          <w:color w:val="auto"/>
          <w:sz w:val="24"/>
          <w:szCs w:val="24"/>
          <w:highlight w:val="none"/>
        </w:rPr>
      </w:pPr>
      <w:r>
        <w:rPr>
          <w:rFonts w:hint="eastAsia" w:hAnsi="宋体"/>
          <w:b/>
          <w:bCs/>
          <w:color w:val="auto"/>
          <w:sz w:val="24"/>
          <w:highlight w:val="none"/>
        </w:rPr>
        <w:t>第</w:t>
      </w:r>
      <w:r>
        <w:rPr>
          <w:rFonts w:hint="eastAsia" w:hAnsi="宋体"/>
          <w:b/>
          <w:bCs/>
          <w:color w:val="auto"/>
          <w:sz w:val="24"/>
          <w:highlight w:val="none"/>
          <w:lang w:val="en-US" w:eastAsia="zh-CN"/>
        </w:rPr>
        <w:t>四</w:t>
      </w:r>
      <w:r>
        <w:rPr>
          <w:rFonts w:hint="eastAsia" w:hAnsi="宋体"/>
          <w:b/>
          <w:bCs/>
          <w:color w:val="auto"/>
          <w:sz w:val="24"/>
          <w:highlight w:val="none"/>
        </w:rPr>
        <w:t>条：</w:t>
      </w:r>
      <w:r>
        <w:rPr>
          <w:rFonts w:hint="eastAsia" w:hAnsi="宋体"/>
          <w:b/>
          <w:color w:val="auto"/>
          <w:sz w:val="24"/>
          <w:szCs w:val="24"/>
          <w:highlight w:val="none"/>
        </w:rPr>
        <w:t>转包或分包</w:t>
      </w:r>
    </w:p>
    <w:p w14:paraId="25DE5CC2">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1.本合同范围的服务，应由乙方直接</w:t>
      </w:r>
      <w:r>
        <w:rPr>
          <w:rFonts w:hint="eastAsia" w:hAnsi="宋体"/>
          <w:color w:val="auto"/>
          <w:sz w:val="24"/>
          <w:szCs w:val="24"/>
          <w:highlight w:val="none"/>
          <w:lang w:val="en-US" w:eastAsia="zh-CN"/>
        </w:rPr>
        <w:t>提供服务</w:t>
      </w:r>
      <w:r>
        <w:rPr>
          <w:rFonts w:hint="eastAsia" w:hAnsi="宋体"/>
          <w:color w:val="auto"/>
          <w:sz w:val="24"/>
          <w:szCs w:val="24"/>
          <w:highlight w:val="none"/>
        </w:rPr>
        <w:t>，不得转让他人</w:t>
      </w:r>
      <w:r>
        <w:rPr>
          <w:rFonts w:hint="eastAsia" w:hAnsi="宋体"/>
          <w:color w:val="auto"/>
          <w:sz w:val="24"/>
          <w:szCs w:val="24"/>
          <w:highlight w:val="none"/>
          <w:lang w:val="en-US" w:eastAsia="zh-CN"/>
        </w:rPr>
        <w:t>提供服务</w:t>
      </w:r>
      <w:r>
        <w:rPr>
          <w:rFonts w:hint="eastAsia" w:hAnsi="宋体"/>
          <w:color w:val="auto"/>
          <w:sz w:val="24"/>
          <w:szCs w:val="24"/>
          <w:highlight w:val="none"/>
        </w:rPr>
        <w:t>；</w:t>
      </w:r>
    </w:p>
    <w:p w14:paraId="6994AA1E">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2.除非得到甲方的书面同意，乙方不得将本合同范围的服务全部或部分分包给他人供应；</w:t>
      </w:r>
    </w:p>
    <w:p w14:paraId="0A76394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3.如有转让和未经甲方同意的分包行为，甲方有权解除合同，并追究乙方的违约责任。</w:t>
      </w:r>
    </w:p>
    <w:p w14:paraId="045FABB4">
      <w:pPr>
        <w:pStyle w:val="12"/>
        <w:spacing w:line="360" w:lineRule="auto"/>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五</w:t>
      </w:r>
      <w:r>
        <w:rPr>
          <w:rFonts w:hint="eastAsia" w:hAnsi="宋体"/>
          <w:b/>
          <w:color w:val="auto"/>
          <w:sz w:val="24"/>
          <w:szCs w:val="24"/>
          <w:highlight w:val="none"/>
        </w:rPr>
        <w:t>条：合同履行时间、履行方式及履行地点</w:t>
      </w:r>
    </w:p>
    <w:p w14:paraId="79479179">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1.履行时间：</w:t>
      </w:r>
      <w:r>
        <w:rPr>
          <w:rFonts w:hint="eastAsia" w:asciiTheme="minorEastAsia" w:hAnsiTheme="minorEastAsia" w:eastAsiaTheme="minorEastAsia" w:cstheme="minorEastAsia"/>
          <w:bCs/>
          <w:color w:val="auto"/>
          <w:sz w:val="24"/>
          <w:szCs w:val="24"/>
          <w:highlight w:val="none"/>
        </w:rPr>
        <w:t>合同签订后1</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个工作日内提交初稿，评审后</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个工作日内完成修改</w:t>
      </w:r>
      <w:r>
        <w:rPr>
          <w:rFonts w:hint="eastAsia" w:hAnsi="宋体"/>
          <w:color w:val="auto"/>
          <w:sz w:val="24"/>
          <w:highlight w:val="none"/>
        </w:rPr>
        <w:t>。</w:t>
      </w:r>
      <w:r>
        <w:rPr>
          <w:rFonts w:hint="eastAsia" w:hAnsi="宋体"/>
          <w:color w:val="auto"/>
          <w:sz w:val="24"/>
          <w:szCs w:val="24"/>
          <w:highlight w:val="none"/>
        </w:rPr>
        <w:t xml:space="preserve"> </w:t>
      </w:r>
    </w:p>
    <w:p w14:paraId="2C85990E">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2.履行方式：按照</w:t>
      </w:r>
      <w:r>
        <w:rPr>
          <w:rFonts w:hint="eastAsia" w:hAnsi="宋体"/>
          <w:color w:val="auto"/>
          <w:sz w:val="24"/>
          <w:szCs w:val="24"/>
          <w:highlight w:val="none"/>
          <w:lang w:val="en-US" w:eastAsia="zh-CN"/>
        </w:rPr>
        <w:t>采购</w:t>
      </w:r>
      <w:r>
        <w:rPr>
          <w:rFonts w:hint="eastAsia" w:hAnsi="宋体"/>
          <w:color w:val="auto"/>
          <w:sz w:val="24"/>
          <w:szCs w:val="24"/>
          <w:highlight w:val="none"/>
        </w:rPr>
        <w:t>文件中的规定以及甲方的要求履行。</w:t>
      </w:r>
    </w:p>
    <w:p w14:paraId="41B3BBC2">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szCs w:val="24"/>
          <w:highlight w:val="none"/>
        </w:rPr>
        <w:t>3.履行地点：</w:t>
      </w:r>
      <w:r>
        <w:rPr>
          <w:rFonts w:hint="eastAsia" w:hAnsi="宋体" w:cs="宋体"/>
          <w:color w:val="auto"/>
          <w:kern w:val="0"/>
          <w:sz w:val="24"/>
          <w:szCs w:val="24"/>
          <w:highlight w:val="none"/>
          <w:lang w:val="en-US" w:eastAsia="zh-CN"/>
        </w:rPr>
        <w:t>甲方指定地点</w:t>
      </w:r>
      <w:r>
        <w:rPr>
          <w:rFonts w:hint="eastAsia" w:hAnsi="宋体"/>
          <w:color w:val="auto"/>
          <w:sz w:val="24"/>
          <w:szCs w:val="24"/>
          <w:highlight w:val="none"/>
        </w:rPr>
        <w:t>。</w:t>
      </w:r>
    </w:p>
    <w:p w14:paraId="2C9F0A61">
      <w:pPr>
        <w:pStyle w:val="12"/>
        <w:spacing w:line="360" w:lineRule="auto"/>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六</w:t>
      </w:r>
      <w:r>
        <w:rPr>
          <w:rFonts w:hint="eastAsia" w:hAnsi="宋体"/>
          <w:b/>
          <w:color w:val="auto"/>
          <w:sz w:val="24"/>
          <w:szCs w:val="24"/>
          <w:highlight w:val="none"/>
        </w:rPr>
        <w:t>条：履约保证金</w:t>
      </w:r>
    </w:p>
    <w:p w14:paraId="1E969F57">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szCs w:val="24"/>
          <w:highlight w:val="none"/>
        </w:rPr>
      </w:pPr>
      <w:r>
        <w:rPr>
          <w:rFonts w:hint="eastAsia" w:hAnsi="宋体"/>
          <w:color w:val="auto"/>
          <w:sz w:val="24"/>
          <w:highlight w:val="none"/>
        </w:rPr>
        <w:t>本项目不收取履约保证金。</w:t>
      </w:r>
    </w:p>
    <w:p w14:paraId="71814E10">
      <w:pPr>
        <w:spacing w:line="360" w:lineRule="auto"/>
        <w:contextualSpacing/>
        <w:rPr>
          <w:rFonts w:ascii="宋体" w:hAnsi="宋体"/>
          <w:b/>
          <w:bCs/>
          <w:color w:val="auto"/>
          <w:kern w:val="0"/>
          <w:sz w:val="24"/>
          <w:highlight w:val="none"/>
        </w:rPr>
      </w:pPr>
      <w:r>
        <w:rPr>
          <w:rFonts w:hint="eastAsia" w:ascii="宋体" w:hAnsi="宋体"/>
          <w:b/>
          <w:bCs/>
          <w:color w:val="auto"/>
          <w:kern w:val="0"/>
          <w:sz w:val="24"/>
          <w:highlight w:val="none"/>
        </w:rPr>
        <w:t>第</w:t>
      </w:r>
      <w:r>
        <w:rPr>
          <w:rFonts w:hint="eastAsia" w:ascii="宋体" w:hAnsi="宋体"/>
          <w:b/>
          <w:bCs/>
          <w:color w:val="auto"/>
          <w:kern w:val="0"/>
          <w:sz w:val="24"/>
          <w:highlight w:val="none"/>
          <w:lang w:val="en-US" w:eastAsia="zh-CN"/>
        </w:rPr>
        <w:t>七</w:t>
      </w:r>
      <w:r>
        <w:rPr>
          <w:rFonts w:hint="eastAsia" w:ascii="宋体" w:hAnsi="宋体"/>
          <w:b/>
          <w:bCs/>
          <w:color w:val="auto"/>
          <w:kern w:val="0"/>
          <w:sz w:val="24"/>
          <w:highlight w:val="none"/>
        </w:rPr>
        <w:t>条：付款方式</w:t>
      </w:r>
    </w:p>
    <w:p w14:paraId="3403FE84">
      <w:p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合同签订并具备实施条件后7个工作日内，甲方支付乙方合同金额的</w:t>
      </w:r>
      <w:r>
        <w:rPr>
          <w:rFonts w:hint="eastAsia" w:ascii="宋体" w:hAnsi="宋体" w:cs="Times New Roman"/>
          <w:color w:val="auto"/>
          <w:kern w:val="2"/>
          <w:sz w:val="24"/>
          <w:szCs w:val="24"/>
          <w:highlight w:val="none"/>
          <w:lang w:val="en-US" w:eastAsia="zh-CN" w:bidi="ar-SA"/>
        </w:rPr>
        <w:t>70</w:t>
      </w:r>
      <w:r>
        <w:rPr>
          <w:rFonts w:hint="eastAsia" w:ascii="宋体" w:hAnsi="宋体" w:eastAsia="宋体" w:cs="Times New Roman"/>
          <w:color w:val="auto"/>
          <w:kern w:val="2"/>
          <w:sz w:val="24"/>
          <w:szCs w:val="24"/>
          <w:highlight w:val="none"/>
          <w:lang w:val="en-US" w:eastAsia="zh-CN" w:bidi="ar-SA"/>
        </w:rPr>
        <w:t>%作为预付款，项目验收合格后支付剩余合同金额的</w:t>
      </w:r>
      <w:r>
        <w:rPr>
          <w:rFonts w:hint="eastAsia" w:ascii="宋体" w:hAnsi="宋体" w:cs="Times New Roman"/>
          <w:color w:val="auto"/>
          <w:kern w:val="2"/>
          <w:sz w:val="24"/>
          <w:szCs w:val="24"/>
          <w:highlight w:val="none"/>
          <w:lang w:val="en-US" w:eastAsia="zh-CN" w:bidi="ar-SA"/>
        </w:rPr>
        <w:t>30</w:t>
      </w:r>
      <w:r>
        <w:rPr>
          <w:rFonts w:hint="eastAsia" w:ascii="宋体" w:hAnsi="宋体" w:eastAsia="宋体" w:cs="Times New Roman"/>
          <w:color w:val="auto"/>
          <w:kern w:val="2"/>
          <w:sz w:val="24"/>
          <w:szCs w:val="24"/>
          <w:highlight w:val="none"/>
          <w:lang w:val="en-US" w:eastAsia="zh-CN" w:bidi="ar-SA"/>
        </w:rPr>
        <w:t>%。甲方付款前乙方应开具相应金额的增值税发票，否则甲方有权相应延迟付款时间。</w:t>
      </w:r>
    </w:p>
    <w:p w14:paraId="778D3450">
      <w:pPr>
        <w:pStyle w:val="12"/>
        <w:spacing w:line="360" w:lineRule="auto"/>
        <w:rPr>
          <w:rFonts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val="en-US" w:eastAsia="zh-CN"/>
        </w:rPr>
        <w:t>八</w:t>
      </w:r>
      <w:r>
        <w:rPr>
          <w:rFonts w:hint="eastAsia" w:hAnsi="宋体"/>
          <w:b/>
          <w:color w:val="auto"/>
          <w:sz w:val="24"/>
          <w:szCs w:val="24"/>
          <w:highlight w:val="none"/>
        </w:rPr>
        <w:t>条：税费</w:t>
      </w:r>
    </w:p>
    <w:p w14:paraId="013053C1">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本合同执行中相关的一切税费均由乙方负担。</w:t>
      </w:r>
    </w:p>
    <w:p w14:paraId="18DDC0DA">
      <w:pPr>
        <w:pStyle w:val="76"/>
        <w:shd w:val="clear" w:color="auto" w:fill="FFFFFF"/>
        <w:spacing w:line="360" w:lineRule="auto"/>
        <w:contextualSpacing/>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第</w:t>
      </w:r>
      <w:r>
        <w:rPr>
          <w:rFonts w:hint="eastAsia" w:ascii="宋体" w:hAnsi="宋体" w:eastAsia="宋体"/>
          <w:b/>
          <w:color w:val="auto"/>
          <w:sz w:val="24"/>
          <w:szCs w:val="24"/>
          <w:highlight w:val="none"/>
          <w:lang w:val="en-US" w:eastAsia="zh-CN"/>
        </w:rPr>
        <w:t>九</w:t>
      </w:r>
      <w:r>
        <w:rPr>
          <w:rFonts w:hint="eastAsia" w:ascii="宋体" w:hAnsi="宋体" w:eastAsia="宋体"/>
          <w:b/>
          <w:color w:val="auto"/>
          <w:sz w:val="24"/>
          <w:szCs w:val="24"/>
          <w:highlight w:val="none"/>
          <w:lang w:eastAsia="zh-CN"/>
        </w:rPr>
        <w:t>条：质量保证及后续服务</w:t>
      </w:r>
    </w:p>
    <w:p w14:paraId="53B7EB79">
      <w:pPr>
        <w:pStyle w:val="76"/>
        <w:shd w:val="clear" w:color="auto" w:fill="FFFFFF"/>
        <w:spacing w:line="360" w:lineRule="auto"/>
        <w:ind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1.乙方应按</w:t>
      </w:r>
      <w:r>
        <w:rPr>
          <w:rFonts w:hint="eastAsia" w:hAnsi="宋体" w:eastAsia="宋体"/>
          <w:color w:val="auto"/>
          <w:sz w:val="24"/>
          <w:szCs w:val="24"/>
          <w:highlight w:val="none"/>
          <w:lang w:val="en-US" w:eastAsia="zh-CN"/>
        </w:rPr>
        <w:t>采购文件</w:t>
      </w:r>
      <w:r>
        <w:rPr>
          <w:rFonts w:hint="eastAsia" w:ascii="宋体" w:hAnsi="宋体" w:eastAsia="宋体"/>
          <w:color w:val="auto"/>
          <w:sz w:val="24"/>
          <w:szCs w:val="24"/>
          <w:highlight w:val="none"/>
          <w:lang w:eastAsia="zh-CN"/>
        </w:rPr>
        <w:t>规定向甲方提供服务。</w:t>
      </w:r>
    </w:p>
    <w:p w14:paraId="35040B56">
      <w:pPr>
        <w:pStyle w:val="76"/>
        <w:shd w:val="clear" w:color="auto" w:fill="FFFFFF"/>
        <w:spacing w:line="360" w:lineRule="auto"/>
        <w:ind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2.乙方提供的服务在服务期内发生突发情况的，乙方应在突发情况结束后继续提供服务。对达不到要求者，根据实际情况，经双方协商，可按以下办法处理：</w:t>
      </w:r>
    </w:p>
    <w:p w14:paraId="41232642">
      <w:pPr>
        <w:pStyle w:val="76"/>
        <w:shd w:val="clear" w:color="auto" w:fill="FFFFFF"/>
        <w:spacing w:line="360" w:lineRule="auto"/>
        <w:ind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（1）重做：由乙方承担所发生的全部费用。</w:t>
      </w:r>
    </w:p>
    <w:p w14:paraId="2B0A5D65">
      <w:pPr>
        <w:pStyle w:val="76"/>
        <w:shd w:val="clear" w:color="auto" w:fill="FFFFFF"/>
        <w:spacing w:line="360" w:lineRule="auto"/>
        <w:ind w:firstLine="480" w:firstLineChars="200"/>
        <w:contextualSpacing/>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（2）解除合同。</w:t>
      </w:r>
    </w:p>
    <w:p w14:paraId="01B93AE1">
      <w:pPr>
        <w:pStyle w:val="76"/>
        <w:shd w:val="clear" w:color="auto" w:fill="FFFFFF"/>
        <w:spacing w:line="360" w:lineRule="auto"/>
        <w:ind w:firstLine="480" w:firstLineChars="200"/>
        <w:contextualSpacing/>
        <w:rPr>
          <w:rFonts w:hint="eastAsia" w:ascii="宋体" w:hAnsi="宋体"/>
          <w:b/>
          <w:color w:val="auto"/>
          <w:kern w:val="0"/>
          <w:sz w:val="24"/>
          <w:highlight w:val="none"/>
        </w:rPr>
      </w:pPr>
      <w:r>
        <w:rPr>
          <w:rFonts w:hint="eastAsia" w:ascii="宋体" w:hAnsi="宋体" w:eastAsia="宋体"/>
          <w:color w:val="auto"/>
          <w:sz w:val="24"/>
          <w:szCs w:val="24"/>
          <w:highlight w:val="none"/>
          <w:lang w:eastAsia="zh-CN"/>
        </w:rPr>
        <w:t>3.在服务期内，乙方应对出现的安全问题负责处理解决并承担一切费用。</w:t>
      </w:r>
    </w:p>
    <w:p w14:paraId="0A23ECEE">
      <w:pPr>
        <w:widowControl/>
        <w:autoSpaceDE w:val="0"/>
        <w:autoSpaceDN w:val="0"/>
        <w:spacing w:line="360" w:lineRule="auto"/>
        <w:contextualSpacing/>
        <w:textAlignment w:val="bottom"/>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十</w:t>
      </w:r>
      <w:r>
        <w:rPr>
          <w:rFonts w:hint="eastAsia" w:ascii="宋体" w:hAnsi="宋体"/>
          <w:b/>
          <w:bCs/>
          <w:color w:val="auto"/>
          <w:sz w:val="24"/>
          <w:highlight w:val="none"/>
        </w:rPr>
        <w:t>条：验收</w:t>
      </w:r>
    </w:p>
    <w:p w14:paraId="1C6569E7">
      <w:pPr>
        <w:widowControl/>
        <w:autoSpaceDE w:val="0"/>
        <w:autoSpaceDN w:val="0"/>
        <w:spacing w:line="360"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kern w:val="0"/>
          <w:sz w:val="24"/>
          <w:highlight w:val="none"/>
        </w:rPr>
        <w:t>验收根据本次项目</w:t>
      </w:r>
      <w:r>
        <w:rPr>
          <w:rFonts w:hint="eastAsia" w:hAnsi="宋体" w:eastAsia="宋体"/>
          <w:color w:val="auto"/>
          <w:sz w:val="24"/>
          <w:szCs w:val="24"/>
          <w:highlight w:val="none"/>
          <w:lang w:val="en-US" w:eastAsia="zh-CN"/>
        </w:rPr>
        <w:t>采购文件</w:t>
      </w:r>
      <w:r>
        <w:rPr>
          <w:rFonts w:hint="eastAsia" w:ascii="宋体" w:hAnsi="宋体"/>
          <w:color w:val="auto"/>
          <w:kern w:val="0"/>
          <w:sz w:val="24"/>
          <w:highlight w:val="none"/>
        </w:rPr>
        <w:t>中相关技术要求进行。验收由甲方负责实施。</w:t>
      </w:r>
    </w:p>
    <w:p w14:paraId="17469E27">
      <w:pPr>
        <w:widowControl/>
        <w:autoSpaceDE w:val="0"/>
        <w:autoSpaceDN w:val="0"/>
        <w:spacing w:line="360" w:lineRule="auto"/>
        <w:ind w:firstLine="480" w:firstLineChars="200"/>
        <w:textAlignment w:val="bottom"/>
        <w:rPr>
          <w:rFonts w:hint="eastAsia"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验收的依据：合同和</w:t>
      </w:r>
      <w:r>
        <w:rPr>
          <w:rFonts w:hint="eastAsia" w:hAnsi="宋体" w:eastAsia="宋体"/>
          <w:color w:val="auto"/>
          <w:sz w:val="24"/>
          <w:szCs w:val="24"/>
          <w:highlight w:val="none"/>
          <w:lang w:val="en-US" w:eastAsia="zh-CN"/>
        </w:rPr>
        <w:t>采购文件</w:t>
      </w:r>
      <w:r>
        <w:rPr>
          <w:rFonts w:hint="eastAsia" w:ascii="宋体" w:hAnsi="宋体"/>
          <w:color w:val="auto"/>
          <w:sz w:val="24"/>
          <w:highlight w:val="none"/>
        </w:rPr>
        <w:t>、</w:t>
      </w:r>
      <w:r>
        <w:rPr>
          <w:rFonts w:hint="eastAsia" w:ascii="宋体" w:hAnsi="宋体"/>
          <w:color w:val="auto"/>
          <w:sz w:val="24"/>
          <w:highlight w:val="none"/>
          <w:lang w:val="en-US" w:eastAsia="zh-CN"/>
        </w:rPr>
        <w:t>应标</w:t>
      </w:r>
      <w:r>
        <w:rPr>
          <w:rFonts w:hint="eastAsia" w:ascii="宋体" w:hAnsi="宋体"/>
          <w:color w:val="auto"/>
          <w:sz w:val="24"/>
          <w:highlight w:val="none"/>
        </w:rPr>
        <w:t>文件</w:t>
      </w:r>
      <w:r>
        <w:rPr>
          <w:rFonts w:ascii="宋体" w:hAnsi="宋体"/>
          <w:color w:val="auto"/>
          <w:sz w:val="24"/>
          <w:highlight w:val="none"/>
        </w:rPr>
        <w:t>（及</w:t>
      </w:r>
      <w:r>
        <w:rPr>
          <w:rFonts w:hint="eastAsia" w:ascii="宋体" w:hAnsi="宋体"/>
          <w:color w:val="auto"/>
          <w:sz w:val="24"/>
          <w:highlight w:val="none"/>
          <w:lang w:val="en-US" w:eastAsia="zh-CN"/>
        </w:rPr>
        <w:t>磋商</w:t>
      </w:r>
      <w:r>
        <w:rPr>
          <w:rFonts w:ascii="宋体" w:hAnsi="宋体"/>
          <w:color w:val="auto"/>
          <w:sz w:val="24"/>
          <w:highlight w:val="none"/>
        </w:rPr>
        <w:t>时的相关承诺）</w:t>
      </w:r>
      <w:r>
        <w:rPr>
          <w:rFonts w:hint="eastAsia" w:ascii="宋体" w:hAnsi="宋体"/>
          <w:color w:val="auto"/>
          <w:sz w:val="24"/>
          <w:highlight w:val="none"/>
          <w:lang w:val="en-US" w:eastAsia="zh-CN"/>
        </w:rPr>
        <w:t>及成果</w:t>
      </w:r>
      <w:r>
        <w:rPr>
          <w:rFonts w:hint="eastAsia" w:ascii="宋体" w:hAnsi="宋体" w:eastAsia="宋体" w:cs="宋体"/>
          <w:color w:val="auto"/>
          <w:sz w:val="24"/>
          <w:szCs w:val="24"/>
          <w:highlight w:val="none"/>
        </w:rPr>
        <w:t>验收</w:t>
      </w:r>
      <w:r>
        <w:rPr>
          <w:rFonts w:hint="eastAsia" w:ascii="宋体" w:hAnsi="宋体"/>
          <w:color w:val="auto"/>
          <w:sz w:val="24"/>
          <w:highlight w:val="none"/>
        </w:rPr>
        <w:t>。</w:t>
      </w:r>
    </w:p>
    <w:p w14:paraId="34AC5438">
      <w:pPr>
        <w:pStyle w:val="12"/>
        <w:spacing w:line="360" w:lineRule="auto"/>
        <w:contextualSpacing/>
        <w:rPr>
          <w:rFonts w:hAnsi="宋体"/>
          <w:b/>
          <w:bCs/>
          <w:color w:val="auto"/>
          <w:sz w:val="24"/>
          <w:highlight w:val="none"/>
        </w:rPr>
      </w:pPr>
      <w:r>
        <w:rPr>
          <w:rFonts w:hint="eastAsia" w:hAnsi="宋体"/>
          <w:b/>
          <w:bCs/>
          <w:color w:val="auto"/>
          <w:sz w:val="24"/>
          <w:highlight w:val="none"/>
        </w:rPr>
        <w:t>第</w:t>
      </w:r>
      <w:r>
        <w:rPr>
          <w:rFonts w:hint="eastAsia" w:hAnsi="宋体"/>
          <w:b/>
          <w:bCs/>
          <w:color w:val="auto"/>
          <w:sz w:val="24"/>
          <w:highlight w:val="none"/>
          <w:lang w:val="en-US" w:eastAsia="zh-CN"/>
        </w:rPr>
        <w:t>十一</w:t>
      </w:r>
      <w:r>
        <w:rPr>
          <w:rFonts w:hint="eastAsia" w:hAnsi="宋体"/>
          <w:b/>
          <w:bCs/>
          <w:color w:val="auto"/>
          <w:sz w:val="24"/>
          <w:highlight w:val="none"/>
        </w:rPr>
        <w:t>条：违约责任</w:t>
      </w:r>
    </w:p>
    <w:p w14:paraId="27AEDD62">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1.甲方应当履行合同约定的义务，如有违反，须承担相应的违约责任。</w:t>
      </w:r>
    </w:p>
    <w:p w14:paraId="75EF8B83">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2.未经甲方同意，乙方不得在任何时期擅自更换</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标文件中规定的项目负责人，同时必须确保项目人员的数量和水平与</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标文件一致，否则甲方有权放弃或终止合同。</w:t>
      </w:r>
    </w:p>
    <w:p w14:paraId="3EC22568">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3.因不可抗力导致合同不能全部或部分履行，甲、乙双方协商解决。</w:t>
      </w:r>
    </w:p>
    <w:p w14:paraId="29E3C819">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4.乙方因自身原因为未能如期履约的，每逾期1日向甲方偿付合同金额的0.05%的违约金，并不免其履约职责。乙方超过约定日期 10 个工作日仍不能提供服务的，甲方可解除本合同。</w:t>
      </w:r>
    </w:p>
    <w:p w14:paraId="786A8373">
      <w:pPr>
        <w:adjustRightInd w:val="0"/>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5.其他约定：</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366BEF5">
      <w:pPr>
        <w:spacing w:line="360" w:lineRule="auto"/>
        <w:contextualSpacing/>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十二</w:t>
      </w:r>
      <w:r>
        <w:rPr>
          <w:rFonts w:hint="eastAsia" w:ascii="宋体" w:hAnsi="宋体"/>
          <w:b/>
          <w:bCs/>
          <w:color w:val="auto"/>
          <w:sz w:val="24"/>
          <w:highlight w:val="none"/>
        </w:rPr>
        <w:t>条：不可抗力</w:t>
      </w:r>
    </w:p>
    <w:p w14:paraId="79B30092">
      <w:pPr>
        <w:spacing w:line="360" w:lineRule="auto"/>
        <w:ind w:firstLine="600" w:firstLineChars="250"/>
        <w:contextualSpacing/>
        <w:rPr>
          <w:rFonts w:ascii="宋体" w:hAnsi="宋体"/>
          <w:color w:val="auto"/>
          <w:sz w:val="24"/>
          <w:highlight w:val="none"/>
        </w:rPr>
      </w:pPr>
      <w:r>
        <w:rPr>
          <w:rFonts w:hint="eastAsia" w:ascii="宋体" w:hAnsi="宋体"/>
          <w:color w:val="auto"/>
          <w:sz w:val="24"/>
          <w:highlight w:val="none"/>
        </w:rPr>
        <w:t>甲乙双方的任何一方，由于自然灾害等不可抗力而不能履行合同时，应及时向对方通报，在得到有关权力机构的证明后，允许延期执行、部分执行或不执行合同，并根据情况免于承担违约责任。</w:t>
      </w:r>
    </w:p>
    <w:p w14:paraId="3A570E6B">
      <w:pPr>
        <w:spacing w:line="360" w:lineRule="auto"/>
        <w:contextualSpacing/>
        <w:rPr>
          <w:rFonts w:ascii="宋体" w:hAnsi="宋体"/>
          <w:b/>
          <w:bCs/>
          <w:color w:val="auto"/>
          <w:sz w:val="24"/>
          <w:highlight w:val="none"/>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十三</w:t>
      </w:r>
      <w:r>
        <w:rPr>
          <w:rFonts w:hint="eastAsia" w:ascii="宋体" w:hAnsi="宋体"/>
          <w:b/>
          <w:bCs/>
          <w:color w:val="auto"/>
          <w:sz w:val="24"/>
          <w:highlight w:val="none"/>
        </w:rPr>
        <w:t>条：争议处理</w:t>
      </w:r>
    </w:p>
    <w:p w14:paraId="6E83AAA6">
      <w:pPr>
        <w:pStyle w:val="12"/>
        <w:spacing w:line="360" w:lineRule="auto"/>
        <w:ind w:firstLine="600" w:firstLineChars="250"/>
        <w:contextualSpacing/>
        <w:rPr>
          <w:rFonts w:hAnsi="宋体" w:cs="仿宋_GB2312"/>
          <w:color w:val="auto"/>
          <w:sz w:val="24"/>
          <w:szCs w:val="24"/>
          <w:highlight w:val="none"/>
          <w:lang w:val="zh-CN"/>
        </w:rPr>
      </w:pPr>
      <w:r>
        <w:rPr>
          <w:rFonts w:hAnsi="宋体" w:cs="仿宋_GB2312"/>
          <w:color w:val="auto"/>
          <w:sz w:val="24"/>
          <w:szCs w:val="24"/>
          <w:highlight w:val="none"/>
          <w:lang w:val="zh-CN"/>
        </w:rPr>
        <w:t>在本合同履行过程中发生争议，双方应当协商解决。双方不愿协商、调解解决或者协商、调解不成的，</w:t>
      </w:r>
      <w:r>
        <w:rPr>
          <w:rFonts w:hint="eastAsia" w:hAnsi="宋体" w:cs="仿宋_GB2312"/>
          <w:color w:val="auto"/>
          <w:sz w:val="24"/>
          <w:szCs w:val="24"/>
          <w:highlight w:val="none"/>
          <w:lang w:val="zh-CN"/>
        </w:rPr>
        <w:t>由甲方住所地人民法院管辖</w:t>
      </w:r>
      <w:r>
        <w:rPr>
          <w:rFonts w:hAnsi="宋体" w:cs="仿宋_GB2312"/>
          <w:color w:val="auto"/>
          <w:sz w:val="24"/>
          <w:szCs w:val="24"/>
          <w:highlight w:val="none"/>
          <w:lang w:val="zh-CN"/>
        </w:rPr>
        <w:t>。</w:t>
      </w:r>
    </w:p>
    <w:p w14:paraId="7D11EAEE">
      <w:pPr>
        <w:pStyle w:val="12"/>
        <w:spacing w:line="360" w:lineRule="auto"/>
        <w:rPr>
          <w:rFonts w:hAnsi="宋体"/>
          <w:b/>
          <w:bCs/>
          <w:color w:val="auto"/>
          <w:sz w:val="24"/>
          <w:highlight w:val="none"/>
        </w:rPr>
      </w:pPr>
      <w:r>
        <w:rPr>
          <w:rFonts w:hint="eastAsia" w:hAnsi="宋体"/>
          <w:b/>
          <w:color w:val="auto"/>
          <w:sz w:val="24"/>
          <w:szCs w:val="24"/>
          <w:highlight w:val="none"/>
        </w:rPr>
        <w:t>第十四条：</w:t>
      </w:r>
      <w:r>
        <w:rPr>
          <w:rFonts w:hint="eastAsia" w:hAnsi="宋体"/>
          <w:b/>
          <w:bCs/>
          <w:color w:val="auto"/>
          <w:sz w:val="24"/>
          <w:highlight w:val="none"/>
        </w:rPr>
        <w:t>合同修改</w:t>
      </w:r>
    </w:p>
    <w:p w14:paraId="5577AAA3">
      <w:pPr>
        <w:pStyle w:val="12"/>
        <w:spacing w:line="360" w:lineRule="auto"/>
        <w:ind w:firstLine="480" w:firstLineChars="200"/>
        <w:rPr>
          <w:rFonts w:hAnsi="宋体"/>
          <w:color w:val="auto"/>
          <w:sz w:val="24"/>
          <w:highlight w:val="none"/>
        </w:rPr>
      </w:pPr>
      <w:r>
        <w:rPr>
          <w:rFonts w:hint="eastAsia" w:hAnsi="宋体"/>
          <w:bCs/>
          <w:color w:val="auto"/>
          <w:sz w:val="24"/>
          <w:highlight w:val="none"/>
        </w:rPr>
        <w:t>1.</w:t>
      </w:r>
      <w:r>
        <w:rPr>
          <w:rFonts w:hint="eastAsia" w:hAnsi="宋体"/>
          <w:color w:val="auto"/>
          <w:sz w:val="24"/>
          <w:highlight w:val="none"/>
        </w:rPr>
        <w:t>合同履行期内甲乙双方均不得随意变更或解除合同。合同若有未尽事宜，需经双方共同协商，订立补充协议，并报管理部门备案，补充协议与本合同有同等法律效力。</w:t>
      </w:r>
    </w:p>
    <w:p w14:paraId="289174F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2.因一方变更或解除合同使另一方遭受损失的，除依法可以免除责任的外，应由责任方负责赔偿。变更或解除合同的通知或协议应当采取书面形式，协议未达成之前，原合同仍然有效。</w:t>
      </w:r>
    </w:p>
    <w:p w14:paraId="65F2D3FE">
      <w:pPr>
        <w:pStyle w:val="12"/>
        <w:spacing w:line="360" w:lineRule="auto"/>
        <w:rPr>
          <w:rFonts w:hAnsi="宋体"/>
          <w:b/>
          <w:bCs/>
          <w:color w:val="auto"/>
          <w:sz w:val="24"/>
          <w:highlight w:val="none"/>
        </w:rPr>
      </w:pPr>
      <w:r>
        <w:rPr>
          <w:rFonts w:hint="eastAsia" w:hAnsi="宋体"/>
          <w:b/>
          <w:color w:val="auto"/>
          <w:sz w:val="24"/>
          <w:szCs w:val="24"/>
          <w:highlight w:val="none"/>
        </w:rPr>
        <w:t>第十五条：</w:t>
      </w:r>
      <w:r>
        <w:rPr>
          <w:rFonts w:hint="eastAsia" w:hAnsi="宋体"/>
          <w:b/>
          <w:bCs/>
          <w:color w:val="auto"/>
          <w:sz w:val="24"/>
          <w:highlight w:val="none"/>
        </w:rPr>
        <w:t>其他</w:t>
      </w:r>
    </w:p>
    <w:p w14:paraId="55626892">
      <w:pPr>
        <w:pStyle w:val="12"/>
        <w:spacing w:line="360" w:lineRule="auto"/>
        <w:ind w:firstLine="480" w:firstLineChars="200"/>
        <w:rPr>
          <w:rFonts w:hAnsi="宋体"/>
          <w:color w:val="auto"/>
          <w:sz w:val="24"/>
          <w:highlight w:val="none"/>
        </w:rPr>
      </w:pPr>
      <w:r>
        <w:rPr>
          <w:rFonts w:hint="eastAsia" w:hAnsi="宋体"/>
          <w:color w:val="auto"/>
          <w:sz w:val="24"/>
          <w:highlight w:val="none"/>
        </w:rPr>
        <w:t>1.乙方不得参与可能与合同规定的与甲方的利益相冲突的任何活动。</w:t>
      </w:r>
    </w:p>
    <w:p w14:paraId="6F34170C">
      <w:pPr>
        <w:pStyle w:val="12"/>
        <w:spacing w:line="360" w:lineRule="auto"/>
        <w:ind w:firstLine="480" w:firstLineChars="200"/>
        <w:rPr>
          <w:rFonts w:hAnsi="宋体"/>
          <w:color w:val="auto"/>
          <w:sz w:val="24"/>
          <w:highlight w:val="none"/>
        </w:rPr>
      </w:pPr>
      <w:r>
        <w:rPr>
          <w:rFonts w:hint="eastAsia" w:hAnsi="宋体"/>
          <w:color w:val="auto"/>
          <w:sz w:val="24"/>
          <w:highlight w:val="none"/>
        </w:rPr>
        <w:t>2.乙方人员在甲方场地工作时，应遵守甲方相关规章、制度。</w:t>
      </w:r>
    </w:p>
    <w:p w14:paraId="6E7FABF1">
      <w:pPr>
        <w:pStyle w:val="12"/>
        <w:spacing w:line="360" w:lineRule="auto"/>
        <w:ind w:firstLine="480" w:firstLineChars="200"/>
        <w:rPr>
          <w:rFonts w:hAnsi="宋体"/>
          <w:color w:val="auto"/>
          <w:sz w:val="24"/>
          <w:highlight w:val="none"/>
        </w:rPr>
      </w:pPr>
      <w:r>
        <w:rPr>
          <w:rFonts w:hint="eastAsia" w:hAnsi="宋体"/>
          <w:color w:val="auto"/>
          <w:sz w:val="24"/>
          <w:highlight w:val="none"/>
        </w:rPr>
        <w:t>3.本合同任何一方给另一方的通知，都应以书面或传真的形式发送，而另一方应以书面形式确认并发送到对方明确的地址。</w:t>
      </w:r>
    </w:p>
    <w:p w14:paraId="5353A855">
      <w:pPr>
        <w:pStyle w:val="12"/>
        <w:spacing w:line="360" w:lineRule="auto"/>
        <w:ind w:firstLine="480" w:firstLineChars="200"/>
        <w:rPr>
          <w:rFonts w:hAnsi="宋体"/>
          <w:color w:val="auto"/>
          <w:sz w:val="24"/>
          <w:highlight w:val="none"/>
        </w:rPr>
      </w:pPr>
      <w:r>
        <w:rPr>
          <w:rFonts w:hint="eastAsia" w:hAnsi="宋体"/>
          <w:color w:val="auto"/>
          <w:sz w:val="24"/>
          <w:highlight w:val="none"/>
        </w:rPr>
        <w:t>4.适用法律：本合同应按照中华人民共和国的法律进行解释。</w:t>
      </w:r>
    </w:p>
    <w:p w14:paraId="2A7905C9">
      <w:pPr>
        <w:pStyle w:val="12"/>
        <w:spacing w:line="360" w:lineRule="auto"/>
        <w:rPr>
          <w:rFonts w:hAnsi="宋体"/>
          <w:b/>
          <w:bCs/>
          <w:color w:val="auto"/>
          <w:sz w:val="24"/>
          <w:highlight w:val="none"/>
        </w:rPr>
      </w:pPr>
      <w:r>
        <w:rPr>
          <w:rFonts w:hint="eastAsia" w:hAnsi="宋体"/>
          <w:b/>
          <w:color w:val="auto"/>
          <w:sz w:val="24"/>
          <w:szCs w:val="24"/>
          <w:highlight w:val="none"/>
        </w:rPr>
        <w:t>第十六条：</w:t>
      </w:r>
      <w:r>
        <w:rPr>
          <w:rFonts w:hint="eastAsia" w:hAnsi="宋体"/>
          <w:b/>
          <w:bCs/>
          <w:color w:val="auto"/>
          <w:sz w:val="24"/>
          <w:highlight w:val="none"/>
        </w:rPr>
        <w:t>未尽事宜</w:t>
      </w:r>
    </w:p>
    <w:p w14:paraId="48F36D15">
      <w:pPr>
        <w:autoSpaceDE w:val="0"/>
        <w:autoSpaceDN w:val="0"/>
        <w:spacing w:line="360" w:lineRule="auto"/>
        <w:ind w:firstLine="480"/>
        <w:rPr>
          <w:rFonts w:hint="eastAsia" w:ascii="宋体" w:hAnsi="宋体"/>
          <w:b/>
          <w:bCs/>
          <w:color w:val="auto"/>
          <w:sz w:val="24"/>
          <w:highlight w:val="none"/>
        </w:rPr>
      </w:pPr>
      <w:r>
        <w:rPr>
          <w:rFonts w:hint="eastAsia" w:hAnsi="宋体"/>
          <w:color w:val="auto"/>
          <w:sz w:val="24"/>
          <w:highlight w:val="none"/>
        </w:rPr>
        <w:t>未尽事宜，双方协商解决，并就协商内容达成书面的补充协议并盖章确认。</w:t>
      </w:r>
    </w:p>
    <w:p w14:paraId="1B55C397">
      <w:pPr>
        <w:spacing w:line="360" w:lineRule="auto"/>
        <w:contextualSpacing/>
        <w:outlineLvl w:val="1"/>
        <w:rPr>
          <w:rFonts w:ascii="宋体" w:hAnsi="宋体"/>
          <w:b/>
          <w:bCs/>
          <w:color w:val="auto"/>
          <w:sz w:val="24"/>
          <w:highlight w:val="none"/>
        </w:rPr>
      </w:pPr>
      <w:r>
        <w:rPr>
          <w:rFonts w:hint="eastAsia" w:ascii="宋体" w:hAnsi="宋体"/>
          <w:b/>
          <w:bCs/>
          <w:color w:val="auto"/>
          <w:sz w:val="24"/>
          <w:highlight w:val="none"/>
        </w:rPr>
        <w:t>第十</w:t>
      </w:r>
      <w:r>
        <w:rPr>
          <w:rFonts w:hint="eastAsia" w:ascii="宋体" w:hAnsi="宋体"/>
          <w:b/>
          <w:bCs/>
          <w:color w:val="auto"/>
          <w:sz w:val="24"/>
          <w:highlight w:val="none"/>
          <w:lang w:val="en-US" w:eastAsia="zh-CN"/>
        </w:rPr>
        <w:t>七</w:t>
      </w:r>
      <w:r>
        <w:rPr>
          <w:rFonts w:hint="eastAsia" w:ascii="宋体" w:hAnsi="宋体"/>
          <w:b/>
          <w:bCs/>
          <w:color w:val="auto"/>
          <w:sz w:val="24"/>
          <w:highlight w:val="none"/>
        </w:rPr>
        <w:t>条：合同的生效</w:t>
      </w:r>
    </w:p>
    <w:p w14:paraId="2F9ACAFD">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本合同经甲方及</w:t>
      </w:r>
      <w:r>
        <w:rPr>
          <w:rFonts w:hint="eastAsia" w:ascii="宋体" w:hAnsi="宋体"/>
          <w:color w:val="auto"/>
          <w:sz w:val="24"/>
          <w:highlight w:val="none"/>
        </w:rPr>
        <w:t>乙方</w:t>
      </w:r>
      <w:r>
        <w:rPr>
          <w:rFonts w:hint="eastAsia" w:ascii="宋体" w:hAnsi="宋体" w:cs="仿宋_GB2312"/>
          <w:color w:val="auto"/>
          <w:sz w:val="24"/>
          <w:highlight w:val="none"/>
        </w:rPr>
        <w:t>双方法定代表人或其委托人签字盖章。</w:t>
      </w:r>
    </w:p>
    <w:p w14:paraId="70099A41">
      <w:pPr>
        <w:spacing w:line="360" w:lineRule="auto"/>
        <w:ind w:firstLine="480" w:firstLineChars="200"/>
        <w:contextualSpacing/>
        <w:rPr>
          <w:rFonts w:ascii="宋体" w:hAnsi="宋体"/>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合同履行期内甲、</w:t>
      </w:r>
      <w:r>
        <w:rPr>
          <w:rFonts w:hint="eastAsia" w:ascii="宋体" w:hAnsi="宋体"/>
          <w:color w:val="auto"/>
          <w:sz w:val="24"/>
          <w:highlight w:val="none"/>
        </w:rPr>
        <w:t>乙</w:t>
      </w:r>
      <w:r>
        <w:rPr>
          <w:rFonts w:hint="eastAsia" w:ascii="宋体" w:hAnsi="宋体" w:cs="仿宋_GB2312"/>
          <w:color w:val="auto"/>
          <w:sz w:val="24"/>
          <w:highlight w:val="none"/>
        </w:rPr>
        <w:t>双方均不得随意变更或解除合同。合同若有未尽事宜，需经双方共同协商，订立补充协议，补充协议与本合同有同等法律效力。</w:t>
      </w:r>
    </w:p>
    <w:p w14:paraId="1B19716E">
      <w:pPr>
        <w:spacing w:line="360" w:lineRule="auto"/>
        <w:ind w:firstLine="480" w:firstLineChars="200"/>
        <w:contextualSpacing/>
        <w:rPr>
          <w:rFonts w:ascii="宋体" w:hAnsi="宋体"/>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采购文件（编号： ）、响应文件及</w:t>
      </w:r>
      <w:r>
        <w:rPr>
          <w:rFonts w:hint="eastAsia" w:ascii="宋体" w:hAnsi="宋体" w:cs="仿宋_GB2312"/>
          <w:color w:val="auto"/>
          <w:sz w:val="24"/>
          <w:highlight w:val="none"/>
          <w:lang w:val="en-US" w:eastAsia="zh-CN"/>
        </w:rPr>
        <w:t>磋商</w:t>
      </w:r>
      <w:r>
        <w:rPr>
          <w:rFonts w:hint="eastAsia" w:ascii="宋体" w:hAnsi="宋体" w:cs="仿宋_GB2312"/>
          <w:color w:val="auto"/>
          <w:sz w:val="24"/>
          <w:highlight w:val="none"/>
        </w:rPr>
        <w:t>过程中形成的文字资料、询标纪要均作为本合同的组成部分，具有同等效力。</w:t>
      </w:r>
    </w:p>
    <w:p w14:paraId="155CA52C">
      <w:pPr>
        <w:spacing w:line="360" w:lineRule="auto"/>
        <w:ind w:firstLine="480" w:firstLineChars="200"/>
        <w:contextualSpacing/>
        <w:rPr>
          <w:rFonts w:asciiTheme="minorEastAsia" w:hAnsiTheme="minorEastAsia" w:eastAsiaTheme="minorEastAsia"/>
          <w:color w:val="auto"/>
          <w:sz w:val="24"/>
          <w:highlight w:val="none"/>
        </w:rPr>
      </w:pP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本合同一式五份，甲、乙双方各执二份，</w:t>
      </w:r>
      <w:r>
        <w:rPr>
          <w:rFonts w:hint="eastAsia" w:hAnsi="宋体"/>
          <w:color w:val="auto"/>
          <w:sz w:val="24"/>
          <w:highlight w:val="none"/>
        </w:rPr>
        <w:t>杭州意信招标代理有限公司一份。</w:t>
      </w:r>
    </w:p>
    <w:tbl>
      <w:tblPr>
        <w:tblStyle w:val="21"/>
        <w:tblW w:w="9458" w:type="dxa"/>
        <w:tblInd w:w="0" w:type="dxa"/>
        <w:tblLayout w:type="fixed"/>
        <w:tblCellMar>
          <w:top w:w="0" w:type="dxa"/>
          <w:left w:w="108" w:type="dxa"/>
          <w:bottom w:w="0" w:type="dxa"/>
          <w:right w:w="108" w:type="dxa"/>
        </w:tblCellMar>
      </w:tblPr>
      <w:tblGrid>
        <w:gridCol w:w="4729"/>
        <w:gridCol w:w="4729"/>
      </w:tblGrid>
      <w:tr w14:paraId="5B756BBA">
        <w:tblPrEx>
          <w:tblCellMar>
            <w:top w:w="0" w:type="dxa"/>
            <w:left w:w="108" w:type="dxa"/>
            <w:bottom w:w="0" w:type="dxa"/>
            <w:right w:w="108" w:type="dxa"/>
          </w:tblCellMar>
        </w:tblPrEx>
        <w:tc>
          <w:tcPr>
            <w:tcW w:w="4729" w:type="dxa"/>
          </w:tcPr>
          <w:p w14:paraId="57A02A51">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甲方（盖章）：</w:t>
            </w:r>
          </w:p>
        </w:tc>
        <w:tc>
          <w:tcPr>
            <w:tcW w:w="4729" w:type="dxa"/>
          </w:tcPr>
          <w:p w14:paraId="70C5AF52">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乙方（盖章）：</w:t>
            </w:r>
          </w:p>
        </w:tc>
      </w:tr>
      <w:tr w14:paraId="0E1FFEB1">
        <w:tblPrEx>
          <w:tblCellMar>
            <w:top w:w="0" w:type="dxa"/>
            <w:left w:w="108" w:type="dxa"/>
            <w:bottom w:w="0" w:type="dxa"/>
            <w:right w:w="108" w:type="dxa"/>
          </w:tblCellMar>
        </w:tblPrEx>
        <w:tc>
          <w:tcPr>
            <w:tcW w:w="4729" w:type="dxa"/>
          </w:tcPr>
          <w:p w14:paraId="76E6A809">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法定代表人：</w:t>
            </w:r>
          </w:p>
          <w:p w14:paraId="473F3526">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或授权代表（签字）：</w:t>
            </w:r>
          </w:p>
        </w:tc>
        <w:tc>
          <w:tcPr>
            <w:tcW w:w="4729" w:type="dxa"/>
          </w:tcPr>
          <w:p w14:paraId="0B838D3E">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法定代表人：</w:t>
            </w:r>
          </w:p>
          <w:p w14:paraId="26916B2B">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或授权代表（签字）：</w:t>
            </w:r>
          </w:p>
        </w:tc>
      </w:tr>
      <w:tr w14:paraId="218ABC2D">
        <w:tblPrEx>
          <w:tblCellMar>
            <w:top w:w="0" w:type="dxa"/>
            <w:left w:w="108" w:type="dxa"/>
            <w:bottom w:w="0" w:type="dxa"/>
            <w:right w:w="108" w:type="dxa"/>
          </w:tblCellMar>
        </w:tblPrEx>
        <w:tc>
          <w:tcPr>
            <w:tcW w:w="4729" w:type="dxa"/>
          </w:tcPr>
          <w:p w14:paraId="77DB5C16">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联系人：</w:t>
            </w:r>
          </w:p>
        </w:tc>
        <w:tc>
          <w:tcPr>
            <w:tcW w:w="4729" w:type="dxa"/>
          </w:tcPr>
          <w:p w14:paraId="79721BB2">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联系人：</w:t>
            </w:r>
          </w:p>
        </w:tc>
      </w:tr>
      <w:tr w14:paraId="50512522">
        <w:tblPrEx>
          <w:tblCellMar>
            <w:top w:w="0" w:type="dxa"/>
            <w:left w:w="108" w:type="dxa"/>
            <w:bottom w:w="0" w:type="dxa"/>
            <w:right w:w="108" w:type="dxa"/>
          </w:tblCellMar>
        </w:tblPrEx>
        <w:tc>
          <w:tcPr>
            <w:tcW w:w="4729" w:type="dxa"/>
          </w:tcPr>
          <w:p w14:paraId="41AFD51D">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地址：</w:t>
            </w:r>
          </w:p>
        </w:tc>
        <w:tc>
          <w:tcPr>
            <w:tcW w:w="4729" w:type="dxa"/>
          </w:tcPr>
          <w:p w14:paraId="046A42FF">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地址：</w:t>
            </w:r>
          </w:p>
        </w:tc>
      </w:tr>
      <w:tr w14:paraId="3F954063">
        <w:tblPrEx>
          <w:tblCellMar>
            <w:top w:w="0" w:type="dxa"/>
            <w:left w:w="108" w:type="dxa"/>
            <w:bottom w:w="0" w:type="dxa"/>
            <w:right w:w="108" w:type="dxa"/>
          </w:tblCellMar>
        </w:tblPrEx>
        <w:tc>
          <w:tcPr>
            <w:tcW w:w="4729" w:type="dxa"/>
          </w:tcPr>
          <w:p w14:paraId="15922F9A">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电话：</w:t>
            </w:r>
          </w:p>
        </w:tc>
        <w:tc>
          <w:tcPr>
            <w:tcW w:w="4729" w:type="dxa"/>
          </w:tcPr>
          <w:p w14:paraId="455EBAA0">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电话：</w:t>
            </w:r>
          </w:p>
        </w:tc>
      </w:tr>
      <w:tr w14:paraId="5F327085">
        <w:tblPrEx>
          <w:tblCellMar>
            <w:top w:w="0" w:type="dxa"/>
            <w:left w:w="108" w:type="dxa"/>
            <w:bottom w:w="0" w:type="dxa"/>
            <w:right w:w="108" w:type="dxa"/>
          </w:tblCellMar>
        </w:tblPrEx>
        <w:tc>
          <w:tcPr>
            <w:tcW w:w="4729" w:type="dxa"/>
          </w:tcPr>
          <w:p w14:paraId="2050BE7A">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传真：</w:t>
            </w:r>
          </w:p>
        </w:tc>
        <w:tc>
          <w:tcPr>
            <w:tcW w:w="4729" w:type="dxa"/>
          </w:tcPr>
          <w:p w14:paraId="0A192BFA">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传真：</w:t>
            </w:r>
          </w:p>
        </w:tc>
      </w:tr>
      <w:tr w14:paraId="6BADEC76">
        <w:tblPrEx>
          <w:tblCellMar>
            <w:top w:w="0" w:type="dxa"/>
            <w:left w:w="108" w:type="dxa"/>
            <w:bottom w:w="0" w:type="dxa"/>
            <w:right w:w="108" w:type="dxa"/>
          </w:tblCellMar>
        </w:tblPrEx>
        <w:tc>
          <w:tcPr>
            <w:tcW w:w="4729" w:type="dxa"/>
          </w:tcPr>
          <w:p w14:paraId="73590ED8">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开户银行：</w:t>
            </w:r>
          </w:p>
        </w:tc>
        <w:tc>
          <w:tcPr>
            <w:tcW w:w="4729" w:type="dxa"/>
          </w:tcPr>
          <w:p w14:paraId="46D68E28">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开户银行：</w:t>
            </w:r>
          </w:p>
        </w:tc>
      </w:tr>
      <w:tr w14:paraId="656EC714">
        <w:tblPrEx>
          <w:tblCellMar>
            <w:top w:w="0" w:type="dxa"/>
            <w:left w:w="108" w:type="dxa"/>
            <w:bottom w:w="0" w:type="dxa"/>
            <w:right w:w="108" w:type="dxa"/>
          </w:tblCellMar>
        </w:tblPrEx>
        <w:tc>
          <w:tcPr>
            <w:tcW w:w="4729" w:type="dxa"/>
          </w:tcPr>
          <w:p w14:paraId="5D6FB982">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账号：</w:t>
            </w:r>
          </w:p>
        </w:tc>
        <w:tc>
          <w:tcPr>
            <w:tcW w:w="4729" w:type="dxa"/>
          </w:tcPr>
          <w:p w14:paraId="024D8847">
            <w:pPr>
              <w:pStyle w:val="12"/>
              <w:spacing w:line="360" w:lineRule="auto"/>
              <w:ind w:firstLine="480" w:firstLineChars="200"/>
              <w:rPr>
                <w:rFonts w:hAnsi="宋体"/>
                <w:color w:val="auto"/>
                <w:sz w:val="24"/>
                <w:szCs w:val="24"/>
                <w:highlight w:val="none"/>
              </w:rPr>
            </w:pPr>
            <w:r>
              <w:rPr>
                <w:rFonts w:hint="eastAsia" w:hAnsi="宋体"/>
                <w:color w:val="auto"/>
                <w:sz w:val="24"/>
                <w:szCs w:val="24"/>
                <w:highlight w:val="none"/>
              </w:rPr>
              <w:t>账号：</w:t>
            </w:r>
          </w:p>
        </w:tc>
      </w:tr>
    </w:tbl>
    <w:p w14:paraId="7255B11B">
      <w:pPr>
        <w:spacing w:line="360" w:lineRule="auto"/>
        <w:jc w:val="center"/>
        <w:rPr>
          <w:b/>
          <w:color w:val="auto"/>
          <w:sz w:val="36"/>
          <w:highlight w:val="none"/>
        </w:rPr>
      </w:pPr>
      <w:r>
        <w:rPr>
          <w:b/>
          <w:color w:val="auto"/>
          <w:sz w:val="36"/>
          <w:highlight w:val="none"/>
        </w:rPr>
        <w:br w:type="page"/>
      </w:r>
      <w:r>
        <w:rPr>
          <w:b/>
          <w:color w:val="auto"/>
          <w:sz w:val="36"/>
          <w:highlight w:val="none"/>
        </w:rPr>
        <w:t>第</w:t>
      </w:r>
      <w:r>
        <w:rPr>
          <w:rFonts w:hint="eastAsia"/>
          <w:b/>
          <w:color w:val="auto"/>
          <w:sz w:val="36"/>
          <w:highlight w:val="none"/>
        </w:rPr>
        <w:t>六</w:t>
      </w:r>
      <w:r>
        <w:rPr>
          <w:b/>
          <w:color w:val="auto"/>
          <w:sz w:val="36"/>
          <w:highlight w:val="none"/>
        </w:rPr>
        <w:t>章</w:t>
      </w:r>
      <w:r>
        <w:rPr>
          <w:rFonts w:hint="eastAsia"/>
          <w:b/>
          <w:color w:val="auto"/>
          <w:sz w:val="36"/>
          <w:highlight w:val="none"/>
        </w:rPr>
        <w:t>、磋商响应</w:t>
      </w:r>
      <w:r>
        <w:rPr>
          <w:b/>
          <w:color w:val="auto"/>
          <w:sz w:val="36"/>
          <w:highlight w:val="none"/>
        </w:rPr>
        <w:t>文件格式及其附件</w:t>
      </w:r>
    </w:p>
    <w:p w14:paraId="2C45DA62">
      <w:pPr>
        <w:widowControl/>
        <w:autoSpaceDE w:val="0"/>
        <w:autoSpaceDN w:val="0"/>
        <w:spacing w:line="360" w:lineRule="auto"/>
        <w:textAlignment w:val="bottom"/>
        <w:rPr>
          <w:color w:val="auto"/>
          <w:sz w:val="24"/>
          <w:highlight w:val="none"/>
        </w:rPr>
      </w:pPr>
    </w:p>
    <w:p w14:paraId="31495C80">
      <w:pPr>
        <w:spacing w:line="460" w:lineRule="exact"/>
        <w:ind w:firstLine="472" w:firstLineChars="196"/>
        <w:rPr>
          <w:rFonts w:ascii="宋体" w:hAnsi="宋体"/>
          <w:b/>
          <w:bCs/>
          <w:color w:val="auto"/>
          <w:sz w:val="24"/>
          <w:highlight w:val="none"/>
        </w:rPr>
      </w:pPr>
      <w:r>
        <w:rPr>
          <w:rFonts w:hint="eastAsia" w:ascii="宋体" w:hAnsi="宋体"/>
          <w:b/>
          <w:bCs/>
          <w:color w:val="auto"/>
          <w:sz w:val="24"/>
          <w:highlight w:val="none"/>
        </w:rPr>
        <w:t>一、磋商响应方提交磋商响应文件须知：</w:t>
      </w:r>
    </w:p>
    <w:p w14:paraId="0BCCE755">
      <w:pPr>
        <w:spacing w:line="460" w:lineRule="exact"/>
        <w:ind w:left="2" w:firstLine="480" w:firstLineChars="200"/>
        <w:rPr>
          <w:color w:val="auto"/>
          <w:sz w:val="24"/>
          <w:highlight w:val="none"/>
        </w:rPr>
      </w:pPr>
      <w:r>
        <w:rPr>
          <w:color w:val="auto"/>
          <w:sz w:val="24"/>
          <w:highlight w:val="none"/>
        </w:rPr>
        <w:t>1</w:t>
      </w:r>
      <w:r>
        <w:rPr>
          <w:rFonts w:hint="eastAsia"/>
          <w:color w:val="auto"/>
          <w:sz w:val="24"/>
          <w:highlight w:val="none"/>
        </w:rPr>
        <w:t>、磋商响应方应严格按照以下顺序填写和提交下述规定的全部格式文件以及其他有关资料，混乱的编排导致磋商响应文件被误读或磋商小组查找不到有效文件是磋商响应方的风险。</w:t>
      </w:r>
    </w:p>
    <w:p w14:paraId="61F2FD52">
      <w:pPr>
        <w:spacing w:line="460" w:lineRule="exact"/>
        <w:ind w:left="2" w:firstLine="480" w:firstLineChars="200"/>
        <w:rPr>
          <w:color w:val="auto"/>
          <w:sz w:val="24"/>
          <w:highlight w:val="none"/>
        </w:rPr>
      </w:pPr>
      <w:r>
        <w:rPr>
          <w:color w:val="auto"/>
          <w:sz w:val="24"/>
          <w:highlight w:val="none"/>
        </w:rPr>
        <w:t>2</w:t>
      </w:r>
      <w:r>
        <w:rPr>
          <w:rFonts w:hint="eastAsia"/>
          <w:color w:val="auto"/>
          <w:sz w:val="24"/>
          <w:highlight w:val="none"/>
        </w:rPr>
        <w:t>、所附表格中要求回答的全部问题和</w:t>
      </w:r>
      <w:r>
        <w:rPr>
          <w:color w:val="auto"/>
          <w:sz w:val="24"/>
          <w:highlight w:val="none"/>
        </w:rPr>
        <w:t>/</w:t>
      </w:r>
      <w:r>
        <w:rPr>
          <w:rFonts w:hint="eastAsia"/>
          <w:color w:val="auto"/>
          <w:sz w:val="24"/>
          <w:highlight w:val="none"/>
        </w:rPr>
        <w:t>或信息都必须正面回答。</w:t>
      </w:r>
    </w:p>
    <w:p w14:paraId="48737B91">
      <w:pPr>
        <w:spacing w:line="460" w:lineRule="exact"/>
        <w:ind w:left="2" w:firstLine="480" w:firstLineChars="200"/>
        <w:rPr>
          <w:color w:val="auto"/>
          <w:sz w:val="24"/>
          <w:highlight w:val="none"/>
        </w:rPr>
      </w:pPr>
      <w:r>
        <w:rPr>
          <w:color w:val="auto"/>
          <w:sz w:val="24"/>
          <w:highlight w:val="none"/>
        </w:rPr>
        <w:t>3</w:t>
      </w:r>
      <w:r>
        <w:rPr>
          <w:rFonts w:hint="eastAsia"/>
          <w:color w:val="auto"/>
          <w:sz w:val="24"/>
          <w:highlight w:val="none"/>
        </w:rPr>
        <w:t>、本声明书的签字人应保证全部声明和问题的回答是真实的和准确的。</w:t>
      </w:r>
    </w:p>
    <w:p w14:paraId="504EF349">
      <w:pPr>
        <w:spacing w:line="460" w:lineRule="exact"/>
        <w:ind w:left="2" w:firstLine="480" w:firstLineChars="200"/>
        <w:rPr>
          <w:color w:val="auto"/>
          <w:sz w:val="24"/>
          <w:highlight w:val="none"/>
        </w:rPr>
      </w:pPr>
      <w:r>
        <w:rPr>
          <w:color w:val="auto"/>
          <w:sz w:val="24"/>
          <w:highlight w:val="none"/>
        </w:rPr>
        <w:t>4</w:t>
      </w:r>
      <w:r>
        <w:rPr>
          <w:rFonts w:hint="eastAsia"/>
          <w:color w:val="auto"/>
          <w:sz w:val="24"/>
          <w:highlight w:val="none"/>
        </w:rPr>
        <w:t>、磋商小组将应用磋商响应方提交的资料根据自己的判断和考虑决定磋商响应方履行合同的合格性及能力。</w:t>
      </w:r>
    </w:p>
    <w:p w14:paraId="273D1760">
      <w:pPr>
        <w:spacing w:line="460" w:lineRule="exact"/>
        <w:ind w:left="2" w:firstLine="480" w:firstLineChars="200"/>
        <w:rPr>
          <w:color w:val="auto"/>
          <w:sz w:val="24"/>
          <w:highlight w:val="none"/>
        </w:rPr>
      </w:pPr>
      <w:r>
        <w:rPr>
          <w:color w:val="auto"/>
          <w:sz w:val="24"/>
          <w:highlight w:val="none"/>
        </w:rPr>
        <w:t>5</w:t>
      </w:r>
      <w:r>
        <w:rPr>
          <w:rFonts w:hint="eastAsia"/>
          <w:color w:val="auto"/>
          <w:sz w:val="24"/>
          <w:highlight w:val="none"/>
        </w:rPr>
        <w:t>、磋商响应方提交的材料将在一定期限内被保密保存，但不退还。</w:t>
      </w:r>
    </w:p>
    <w:p w14:paraId="4E1D94A6">
      <w:pPr>
        <w:spacing w:line="460" w:lineRule="exact"/>
        <w:ind w:left="2" w:firstLine="480" w:firstLineChars="200"/>
        <w:rPr>
          <w:color w:val="auto"/>
          <w:sz w:val="24"/>
          <w:highlight w:val="none"/>
        </w:rPr>
      </w:pPr>
      <w:r>
        <w:rPr>
          <w:color w:val="auto"/>
          <w:sz w:val="24"/>
          <w:highlight w:val="none"/>
        </w:rPr>
        <w:t>6</w:t>
      </w:r>
      <w:r>
        <w:rPr>
          <w:rFonts w:hint="eastAsia"/>
          <w:color w:val="auto"/>
          <w:sz w:val="24"/>
          <w:highlight w:val="none"/>
        </w:rPr>
        <w:t>、全部磋商响应文件应按磋商响应方须知中规定的语言和份数提交。磋商响应文件组成漏项或未按规定的格式编制或磋商响应文件正、副本份数不足，内容不全或内容字迹模糊辨认不清的情况，将有可能被磋商小组认定为应标无效。</w:t>
      </w:r>
    </w:p>
    <w:p w14:paraId="7E1B908B">
      <w:pPr>
        <w:spacing w:line="460" w:lineRule="exact"/>
        <w:ind w:firstLine="472" w:firstLineChars="196"/>
        <w:rPr>
          <w:rFonts w:ascii="宋体" w:hAnsi="宋体"/>
          <w:b/>
          <w:bCs/>
          <w:color w:val="auto"/>
          <w:sz w:val="24"/>
          <w:highlight w:val="none"/>
        </w:rPr>
      </w:pPr>
      <w:r>
        <w:rPr>
          <w:rFonts w:hint="eastAsia" w:ascii="宋体" w:hAnsi="宋体"/>
          <w:b/>
          <w:bCs/>
          <w:color w:val="auto"/>
          <w:sz w:val="24"/>
          <w:highlight w:val="none"/>
        </w:rPr>
        <w:t>二、磋商响应文件编制格式及规范要求：</w:t>
      </w:r>
    </w:p>
    <w:p w14:paraId="3F9A3FB3">
      <w:pPr>
        <w:spacing w:line="460" w:lineRule="exact"/>
        <w:ind w:firstLine="480" w:firstLineChars="200"/>
        <w:rPr>
          <w:color w:val="auto"/>
          <w:sz w:val="24"/>
          <w:highlight w:val="none"/>
        </w:rPr>
      </w:pPr>
      <w:r>
        <w:rPr>
          <w:rFonts w:hint="eastAsia"/>
          <w:color w:val="auto"/>
          <w:sz w:val="24"/>
          <w:highlight w:val="none"/>
        </w:rPr>
        <w:t>报价文件</w:t>
      </w:r>
      <w:r>
        <w:rPr>
          <w:color w:val="auto"/>
          <w:sz w:val="24"/>
          <w:highlight w:val="none"/>
        </w:rPr>
        <w:t>[</w:t>
      </w:r>
      <w:r>
        <w:rPr>
          <w:rFonts w:hint="eastAsia"/>
          <w:color w:val="auto"/>
          <w:sz w:val="24"/>
          <w:highlight w:val="none"/>
        </w:rPr>
        <w:t>磋商响应函、初次报价一览表和相关的报价明细清单</w:t>
      </w:r>
      <w:r>
        <w:rPr>
          <w:color w:val="auto"/>
          <w:sz w:val="24"/>
          <w:highlight w:val="none"/>
        </w:rPr>
        <w:t>]</w:t>
      </w:r>
      <w:r>
        <w:rPr>
          <w:rFonts w:hint="eastAsia"/>
          <w:color w:val="auto"/>
          <w:sz w:val="24"/>
          <w:highlight w:val="none"/>
        </w:rPr>
        <w:t>、技术文件（技术服务方案等）、商务文件（商务资格等）三部分，各磋商响应方在编制磋商响应文件时请按照以下格式进行，并装订成册（可分别装订也可装订成一册）。</w:t>
      </w:r>
    </w:p>
    <w:p w14:paraId="7B40C5D1">
      <w:pPr>
        <w:pStyle w:val="12"/>
        <w:jc w:val="left"/>
        <w:rPr>
          <w:rFonts w:ascii="黑体" w:eastAsia="黑体"/>
          <w:color w:val="auto"/>
          <w:sz w:val="24"/>
          <w:szCs w:val="24"/>
          <w:highlight w:val="none"/>
        </w:rPr>
      </w:pPr>
      <w:r>
        <w:rPr>
          <w:rFonts w:ascii="黑体" w:eastAsia="黑体"/>
          <w:color w:val="auto"/>
          <w:sz w:val="24"/>
          <w:szCs w:val="24"/>
          <w:highlight w:val="none"/>
        </w:rPr>
        <w:br w:type="page"/>
      </w:r>
      <w:r>
        <w:rPr>
          <w:rFonts w:hint="eastAsia" w:ascii="黑体" w:eastAsia="黑体"/>
          <w:color w:val="auto"/>
          <w:sz w:val="24"/>
          <w:szCs w:val="24"/>
          <w:highlight w:val="none"/>
        </w:rPr>
        <w:t>磋商响应文件封面</w:t>
      </w:r>
    </w:p>
    <w:p w14:paraId="0DDB43ED">
      <w:pPr>
        <w:pStyle w:val="12"/>
        <w:rPr>
          <w:rFonts w:ascii="黑体" w:eastAsia="黑体"/>
          <w:color w:val="auto"/>
          <w:sz w:val="24"/>
          <w:szCs w:val="24"/>
          <w:highlight w:val="none"/>
        </w:rPr>
      </w:pPr>
    </w:p>
    <w:p w14:paraId="5003442E">
      <w:pPr>
        <w:jc w:val="right"/>
        <w:rPr>
          <w:color w:val="auto"/>
          <w:sz w:val="44"/>
          <w:szCs w:val="44"/>
          <w:highlight w:val="none"/>
        </w:rPr>
      </w:pPr>
      <w:r>
        <w:rPr>
          <w:rFonts w:hint="eastAsia"/>
          <w:color w:val="auto"/>
          <w:sz w:val="44"/>
          <w:szCs w:val="44"/>
          <w:highlight w:val="none"/>
        </w:rPr>
        <w:t>正（副）本</w:t>
      </w:r>
    </w:p>
    <w:p w14:paraId="6EA96F35">
      <w:pPr>
        <w:jc w:val="center"/>
        <w:rPr>
          <w:rFonts w:ascii="黑体" w:eastAsia="黑体"/>
          <w:color w:val="auto"/>
          <w:sz w:val="72"/>
          <w:szCs w:val="72"/>
          <w:highlight w:val="none"/>
        </w:rPr>
      </w:pPr>
    </w:p>
    <w:p w14:paraId="11E24DEA">
      <w:pPr>
        <w:jc w:val="center"/>
        <w:rPr>
          <w:rFonts w:ascii="黑体" w:eastAsia="黑体"/>
          <w:color w:val="auto"/>
          <w:sz w:val="72"/>
          <w:szCs w:val="72"/>
          <w:highlight w:val="none"/>
        </w:rPr>
      </w:pPr>
      <w:r>
        <w:rPr>
          <w:rFonts w:hint="eastAsia" w:ascii="黑体" w:eastAsia="黑体"/>
          <w:color w:val="auto"/>
          <w:sz w:val="72"/>
          <w:szCs w:val="72"/>
          <w:highlight w:val="none"/>
        </w:rPr>
        <w:t>(项目名称)项目</w:t>
      </w:r>
    </w:p>
    <w:p w14:paraId="6DF62751">
      <w:pPr>
        <w:jc w:val="center"/>
        <w:rPr>
          <w:rFonts w:ascii="宋体" w:hAnsi="宋体"/>
          <w:color w:val="auto"/>
          <w:sz w:val="44"/>
          <w:szCs w:val="44"/>
          <w:highlight w:val="none"/>
        </w:rPr>
      </w:pPr>
      <w:r>
        <w:rPr>
          <w:rFonts w:hint="eastAsia" w:ascii="宋体" w:hAnsi="宋体"/>
          <w:color w:val="auto"/>
          <w:sz w:val="44"/>
          <w:szCs w:val="44"/>
          <w:highlight w:val="none"/>
        </w:rPr>
        <w:t>竞争性磋商编号：</w:t>
      </w:r>
    </w:p>
    <w:p w14:paraId="052C534C">
      <w:pPr>
        <w:jc w:val="center"/>
        <w:rPr>
          <w:rFonts w:ascii="宋体" w:hAnsi="宋体"/>
          <w:color w:val="auto"/>
          <w:sz w:val="32"/>
          <w:highlight w:val="none"/>
        </w:rPr>
      </w:pPr>
    </w:p>
    <w:p w14:paraId="739BD688">
      <w:pPr>
        <w:jc w:val="center"/>
        <w:rPr>
          <w:color w:val="auto"/>
          <w:sz w:val="72"/>
          <w:szCs w:val="72"/>
          <w:highlight w:val="none"/>
        </w:rPr>
      </w:pPr>
      <w:r>
        <w:rPr>
          <w:rFonts w:hint="eastAsia"/>
          <w:color w:val="auto"/>
          <w:sz w:val="72"/>
          <w:szCs w:val="72"/>
          <w:highlight w:val="none"/>
        </w:rPr>
        <w:t>磋</w:t>
      </w:r>
    </w:p>
    <w:p w14:paraId="7C4541FE">
      <w:pPr>
        <w:jc w:val="center"/>
        <w:rPr>
          <w:color w:val="auto"/>
          <w:sz w:val="72"/>
          <w:szCs w:val="72"/>
          <w:highlight w:val="none"/>
        </w:rPr>
      </w:pPr>
      <w:r>
        <w:rPr>
          <w:rFonts w:hint="eastAsia"/>
          <w:color w:val="auto"/>
          <w:sz w:val="72"/>
          <w:szCs w:val="72"/>
          <w:highlight w:val="none"/>
        </w:rPr>
        <w:t>商</w:t>
      </w:r>
    </w:p>
    <w:p w14:paraId="5D194976">
      <w:pPr>
        <w:jc w:val="center"/>
        <w:rPr>
          <w:color w:val="auto"/>
          <w:sz w:val="72"/>
          <w:szCs w:val="72"/>
          <w:highlight w:val="none"/>
        </w:rPr>
      </w:pPr>
      <w:r>
        <w:rPr>
          <w:rFonts w:hint="eastAsia"/>
          <w:color w:val="auto"/>
          <w:sz w:val="72"/>
          <w:szCs w:val="72"/>
          <w:highlight w:val="none"/>
        </w:rPr>
        <w:t>响</w:t>
      </w:r>
    </w:p>
    <w:p w14:paraId="621E721C">
      <w:pPr>
        <w:jc w:val="center"/>
        <w:rPr>
          <w:color w:val="auto"/>
          <w:sz w:val="72"/>
          <w:szCs w:val="72"/>
          <w:highlight w:val="none"/>
        </w:rPr>
      </w:pPr>
      <w:r>
        <w:rPr>
          <w:rFonts w:hint="eastAsia"/>
          <w:color w:val="auto"/>
          <w:sz w:val="72"/>
          <w:szCs w:val="72"/>
          <w:highlight w:val="none"/>
        </w:rPr>
        <w:t>应</w:t>
      </w:r>
    </w:p>
    <w:p w14:paraId="268E5D5A">
      <w:pPr>
        <w:jc w:val="center"/>
        <w:rPr>
          <w:color w:val="auto"/>
          <w:sz w:val="72"/>
          <w:szCs w:val="72"/>
          <w:highlight w:val="none"/>
        </w:rPr>
      </w:pPr>
      <w:r>
        <w:rPr>
          <w:rFonts w:hint="eastAsia"/>
          <w:color w:val="auto"/>
          <w:sz w:val="72"/>
          <w:szCs w:val="72"/>
          <w:highlight w:val="none"/>
        </w:rPr>
        <w:t>文</w:t>
      </w:r>
    </w:p>
    <w:p w14:paraId="631332F3">
      <w:pPr>
        <w:jc w:val="center"/>
        <w:rPr>
          <w:color w:val="auto"/>
          <w:sz w:val="72"/>
          <w:szCs w:val="72"/>
          <w:highlight w:val="none"/>
        </w:rPr>
      </w:pPr>
      <w:r>
        <w:rPr>
          <w:rFonts w:hint="eastAsia"/>
          <w:color w:val="auto"/>
          <w:sz w:val="72"/>
          <w:szCs w:val="72"/>
          <w:highlight w:val="none"/>
        </w:rPr>
        <w:t>件</w:t>
      </w:r>
    </w:p>
    <w:p w14:paraId="615B0498">
      <w:pPr>
        <w:rPr>
          <w:color w:val="auto"/>
          <w:sz w:val="30"/>
          <w:szCs w:val="30"/>
          <w:highlight w:val="none"/>
        </w:rPr>
      </w:pPr>
    </w:p>
    <w:p w14:paraId="18DFFF2F">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磋商响应方名称：（加盖单位公章）</w:t>
      </w:r>
    </w:p>
    <w:p w14:paraId="35F89B69">
      <w:pPr>
        <w:spacing w:line="360" w:lineRule="auto"/>
        <w:ind w:firstLine="1280" w:firstLineChars="400"/>
        <w:rPr>
          <w:rFonts w:ascii="宋体" w:hAnsi="宋体"/>
          <w:color w:val="auto"/>
          <w:sz w:val="32"/>
          <w:highlight w:val="none"/>
        </w:rPr>
      </w:pPr>
      <w:r>
        <w:rPr>
          <w:rFonts w:hint="eastAsia" w:ascii="宋体" w:hAnsi="宋体"/>
          <w:color w:val="auto"/>
          <w:sz w:val="32"/>
          <w:highlight w:val="none"/>
        </w:rPr>
        <w:t>磋商响应方地址：</w:t>
      </w:r>
    </w:p>
    <w:p w14:paraId="7B46E583">
      <w:pPr>
        <w:spacing w:line="360" w:lineRule="auto"/>
        <w:jc w:val="center"/>
        <w:rPr>
          <w:rFonts w:ascii="宋体" w:hAnsi="宋体"/>
          <w:color w:val="auto"/>
          <w:sz w:val="32"/>
          <w:highlight w:val="none"/>
        </w:rPr>
      </w:pPr>
      <w:r>
        <w:rPr>
          <w:rFonts w:hint="eastAsia" w:ascii="宋体" w:hAnsi="宋体"/>
          <w:color w:val="auto"/>
          <w:sz w:val="32"/>
          <w:highlight w:val="none"/>
        </w:rPr>
        <w:t>年  月  日</w:t>
      </w:r>
    </w:p>
    <w:p w14:paraId="5B769FD6">
      <w:pPr>
        <w:spacing w:line="460" w:lineRule="exact"/>
        <w:ind w:firstLine="472" w:firstLineChars="196"/>
        <w:rPr>
          <w:rFonts w:ascii="宋体" w:hAnsi="宋体"/>
          <w:b/>
          <w:bCs/>
          <w:color w:val="auto"/>
          <w:sz w:val="24"/>
          <w:highlight w:val="none"/>
        </w:rPr>
      </w:pPr>
    </w:p>
    <w:p w14:paraId="117A70C1">
      <w:pPr>
        <w:spacing w:line="460" w:lineRule="exact"/>
        <w:ind w:firstLine="472" w:firstLineChars="196"/>
        <w:rPr>
          <w:rFonts w:ascii="宋体" w:hAnsi="宋体"/>
          <w:b/>
          <w:bCs/>
          <w:color w:val="auto"/>
          <w:sz w:val="24"/>
          <w:highlight w:val="none"/>
        </w:rPr>
      </w:pPr>
    </w:p>
    <w:p w14:paraId="48FA1026">
      <w:pPr>
        <w:spacing w:line="460" w:lineRule="exact"/>
        <w:ind w:firstLine="472" w:firstLineChars="196"/>
        <w:rPr>
          <w:rFonts w:ascii="宋体" w:hAnsi="宋体"/>
          <w:b/>
          <w:bCs/>
          <w:color w:val="auto"/>
          <w:sz w:val="24"/>
          <w:highlight w:val="none"/>
        </w:rPr>
      </w:pPr>
    </w:p>
    <w:p w14:paraId="34530556">
      <w:pPr>
        <w:spacing w:line="460" w:lineRule="exact"/>
        <w:ind w:firstLine="482" w:firstLineChars="200"/>
        <w:rPr>
          <w:color w:val="auto"/>
          <w:sz w:val="24"/>
          <w:highlight w:val="none"/>
        </w:rPr>
      </w:pPr>
      <w:r>
        <w:rPr>
          <w:rFonts w:ascii="宋体" w:hAnsi="宋体"/>
          <w:b/>
          <w:bCs/>
          <w:color w:val="auto"/>
          <w:sz w:val="24"/>
          <w:highlight w:val="none"/>
        </w:rPr>
        <w:br w:type="page"/>
      </w:r>
    </w:p>
    <w:p w14:paraId="3198A2B4">
      <w:pPr>
        <w:spacing w:line="360" w:lineRule="auto"/>
        <w:jc w:val="center"/>
        <w:outlineLvl w:val="0"/>
        <w:rPr>
          <w:rFonts w:ascii="仿宋_GB2312" w:hAnsi="宋体" w:eastAsia="仿宋_GB2312" w:cs="宋体"/>
          <w:b/>
          <w:color w:val="auto"/>
          <w:kern w:val="0"/>
          <w:sz w:val="36"/>
          <w:szCs w:val="36"/>
          <w:highlight w:val="none"/>
        </w:rPr>
      </w:pPr>
    </w:p>
    <w:p w14:paraId="7AD22C6F">
      <w:pPr>
        <w:autoSpaceDE w:val="0"/>
        <w:autoSpaceDN w:val="0"/>
        <w:jc w:val="center"/>
        <w:textAlignment w:val="bottom"/>
        <w:outlineLvl w:val="1"/>
        <w:rPr>
          <w:b/>
          <w:color w:val="auto"/>
          <w:sz w:val="36"/>
          <w:szCs w:val="36"/>
          <w:highlight w:val="none"/>
        </w:rPr>
      </w:pPr>
      <w:r>
        <w:rPr>
          <w:rFonts w:hint="eastAsia"/>
          <w:b/>
          <w:color w:val="auto"/>
          <w:sz w:val="36"/>
          <w:szCs w:val="36"/>
          <w:highlight w:val="none"/>
        </w:rPr>
        <w:t>报价文件</w:t>
      </w:r>
    </w:p>
    <w:p w14:paraId="68DF8718">
      <w:pPr>
        <w:autoSpaceDE w:val="0"/>
        <w:autoSpaceDN w:val="0"/>
        <w:jc w:val="center"/>
        <w:textAlignment w:val="bottom"/>
        <w:outlineLvl w:val="2"/>
        <w:rPr>
          <w:b/>
          <w:color w:val="auto"/>
          <w:sz w:val="36"/>
          <w:szCs w:val="36"/>
          <w:highlight w:val="none"/>
        </w:rPr>
      </w:pPr>
      <w:r>
        <w:rPr>
          <w:rFonts w:hint="eastAsia"/>
          <w:b/>
          <w:color w:val="auto"/>
          <w:sz w:val="36"/>
          <w:szCs w:val="36"/>
          <w:highlight w:val="none"/>
        </w:rPr>
        <w:t>目录</w:t>
      </w:r>
    </w:p>
    <w:p w14:paraId="3DF2EB02">
      <w:pPr>
        <w:pStyle w:val="12"/>
        <w:numPr>
          <w:ilvl w:val="0"/>
          <w:numId w:val="0"/>
        </w:numPr>
        <w:spacing w:line="360" w:lineRule="auto"/>
        <w:ind w:left="720" w:leftChars="0" w:hanging="720" w:firstLineChars="0"/>
        <w:rPr>
          <w:rFonts w:hAnsi="宋体"/>
          <w:color w:val="auto"/>
          <w:sz w:val="24"/>
          <w:highlight w:val="none"/>
        </w:rPr>
      </w:pPr>
      <w:r>
        <w:rPr>
          <w:rFonts w:hint="default" w:cs="Times New Roman" w:asciiTheme="minorEastAsia" w:hAnsiTheme="minorEastAsia" w:eastAsiaTheme="minorEastAsia"/>
          <w:b w:val="0"/>
          <w:color w:val="auto"/>
          <w:kern w:val="2"/>
          <w:sz w:val="24"/>
          <w:szCs w:val="24"/>
          <w:highlight w:val="none"/>
          <w:lang w:val="en-US" w:eastAsia="zh-CN" w:bidi="ar-SA"/>
        </w:rPr>
        <w:t>（1）</w:t>
      </w:r>
      <w:r>
        <w:rPr>
          <w:rFonts w:hint="eastAsia"/>
          <w:color w:val="auto"/>
          <w:sz w:val="24"/>
          <w:highlight w:val="none"/>
        </w:rPr>
        <w:t>磋商响应函</w:t>
      </w:r>
      <w:r>
        <w:rPr>
          <w:rFonts w:hAnsi="宋体"/>
          <w:color w:val="auto"/>
          <w:sz w:val="24"/>
          <w:highlight w:val="none"/>
        </w:rPr>
        <w:t>…………………………………………………………………</w:t>
      </w:r>
      <w:r>
        <w:rPr>
          <w:rFonts w:hint="eastAsia" w:hAnsi="宋体"/>
          <w:color w:val="auto"/>
          <w:sz w:val="24"/>
          <w:highlight w:val="none"/>
        </w:rPr>
        <w:t>页码</w:t>
      </w:r>
    </w:p>
    <w:p w14:paraId="44B0E98E">
      <w:pPr>
        <w:pStyle w:val="12"/>
        <w:numPr>
          <w:ilvl w:val="0"/>
          <w:numId w:val="0"/>
        </w:numPr>
        <w:spacing w:line="360" w:lineRule="auto"/>
        <w:ind w:left="720" w:leftChars="0" w:hanging="720" w:firstLineChars="0"/>
        <w:rPr>
          <w:rFonts w:hAnsi="宋体"/>
          <w:color w:val="auto"/>
          <w:sz w:val="24"/>
          <w:highlight w:val="none"/>
        </w:rPr>
      </w:pPr>
      <w:r>
        <w:rPr>
          <w:rFonts w:hint="default" w:cs="Times New Roman" w:asciiTheme="minorEastAsia" w:hAnsiTheme="minorEastAsia" w:eastAsiaTheme="minorEastAsia"/>
          <w:b w:val="0"/>
          <w:color w:val="auto"/>
          <w:kern w:val="2"/>
          <w:sz w:val="24"/>
          <w:szCs w:val="24"/>
          <w:highlight w:val="none"/>
          <w:lang w:val="en-US" w:eastAsia="zh-CN" w:bidi="ar-SA"/>
        </w:rPr>
        <w:t>（2）</w:t>
      </w:r>
      <w:r>
        <w:rPr>
          <w:rFonts w:hint="eastAsia"/>
          <w:color w:val="auto"/>
          <w:sz w:val="24"/>
          <w:highlight w:val="none"/>
        </w:rPr>
        <w:t>初次报价一览表</w:t>
      </w:r>
      <w:r>
        <w:rPr>
          <w:rFonts w:hAnsi="宋体"/>
          <w:color w:val="auto"/>
          <w:sz w:val="24"/>
          <w:highlight w:val="none"/>
        </w:rPr>
        <w:t>……………………………………………………………</w:t>
      </w:r>
      <w:r>
        <w:rPr>
          <w:rFonts w:hint="eastAsia" w:hAnsi="宋体"/>
          <w:color w:val="auto"/>
          <w:sz w:val="24"/>
          <w:highlight w:val="none"/>
        </w:rPr>
        <w:t>页码</w:t>
      </w:r>
    </w:p>
    <w:p w14:paraId="1B89C96B">
      <w:pPr>
        <w:pStyle w:val="12"/>
        <w:numPr>
          <w:ilvl w:val="0"/>
          <w:numId w:val="0"/>
        </w:numPr>
        <w:spacing w:line="360" w:lineRule="auto"/>
        <w:ind w:left="720" w:leftChars="0" w:hanging="720" w:firstLineChars="0"/>
        <w:rPr>
          <w:rFonts w:ascii="仿宋_GB2312" w:hAnsi="宋体" w:eastAsia="仿宋_GB2312" w:cs="宋体"/>
          <w:b/>
          <w:color w:val="auto"/>
          <w:kern w:val="0"/>
          <w:sz w:val="32"/>
          <w:szCs w:val="32"/>
          <w:highlight w:val="none"/>
        </w:rPr>
      </w:pPr>
      <w:r>
        <w:rPr>
          <w:rFonts w:hint="default" w:cs="宋体" w:asciiTheme="minorEastAsia" w:hAnsiTheme="minorEastAsia" w:eastAsiaTheme="minorEastAsia"/>
          <w:b w:val="0"/>
          <w:color w:val="auto"/>
          <w:kern w:val="0"/>
          <w:sz w:val="24"/>
          <w:szCs w:val="24"/>
          <w:highlight w:val="none"/>
          <w:lang w:val="en-US" w:eastAsia="zh-CN" w:bidi="ar-SA"/>
        </w:rPr>
        <w:t>（3）</w:t>
      </w:r>
      <w:r>
        <w:rPr>
          <w:rFonts w:hint="eastAsia" w:hAnsi="宋体"/>
          <w:color w:val="auto"/>
          <w:sz w:val="24"/>
          <w:highlight w:val="none"/>
        </w:rPr>
        <w:t>报价明细清单</w:t>
      </w:r>
      <w:r>
        <w:rPr>
          <w:rFonts w:hAnsi="宋体"/>
          <w:color w:val="auto"/>
          <w:sz w:val="24"/>
          <w:highlight w:val="none"/>
        </w:rPr>
        <w:t>………………………………………………………………</w:t>
      </w:r>
      <w:r>
        <w:rPr>
          <w:rFonts w:hint="eastAsia" w:hAnsi="宋体"/>
          <w:color w:val="auto"/>
          <w:sz w:val="24"/>
          <w:highlight w:val="none"/>
        </w:rPr>
        <w:t>页码</w:t>
      </w:r>
    </w:p>
    <w:p w14:paraId="04CF8E20">
      <w:pPr>
        <w:pStyle w:val="12"/>
        <w:numPr>
          <w:ilvl w:val="0"/>
          <w:numId w:val="0"/>
        </w:numPr>
        <w:spacing w:line="360" w:lineRule="auto"/>
        <w:ind w:left="720" w:leftChars="0" w:hanging="720" w:firstLineChars="0"/>
        <w:rPr>
          <w:rFonts w:hAnsi="宋体"/>
          <w:color w:val="auto"/>
          <w:sz w:val="24"/>
          <w:highlight w:val="none"/>
        </w:rPr>
      </w:pPr>
      <w:r>
        <w:rPr>
          <w:rFonts w:hint="default" w:cs="Times New Roman" w:asciiTheme="minorEastAsia" w:hAnsiTheme="minorEastAsia" w:eastAsiaTheme="minorEastAsia"/>
          <w:b w:val="0"/>
          <w:color w:val="auto"/>
          <w:kern w:val="2"/>
          <w:sz w:val="24"/>
          <w:szCs w:val="24"/>
          <w:highlight w:val="none"/>
          <w:lang w:val="en-US" w:eastAsia="zh-CN" w:bidi="ar-SA"/>
        </w:rPr>
        <w:t>（4）</w:t>
      </w:r>
      <w:r>
        <w:rPr>
          <w:rFonts w:hint="eastAsia" w:hAnsi="宋体"/>
          <w:color w:val="auto"/>
          <w:sz w:val="24"/>
          <w:highlight w:val="none"/>
        </w:rPr>
        <w:t>代理服务费承诺书</w:t>
      </w:r>
      <w:r>
        <w:rPr>
          <w:rFonts w:hAnsi="宋体"/>
          <w:color w:val="auto"/>
          <w:sz w:val="24"/>
          <w:highlight w:val="none"/>
        </w:rPr>
        <w:t>…………………………………………………………</w:t>
      </w:r>
      <w:r>
        <w:rPr>
          <w:rFonts w:hint="eastAsia" w:hAnsi="宋体"/>
          <w:color w:val="auto"/>
          <w:sz w:val="24"/>
          <w:highlight w:val="none"/>
        </w:rPr>
        <w:t>页码</w:t>
      </w:r>
    </w:p>
    <w:p w14:paraId="67328509">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附1中小企业声明函（如果有）……………………</w:t>
      </w:r>
      <w:r>
        <w:rPr>
          <w:rFonts w:hAnsi="宋体"/>
          <w:color w:val="auto"/>
          <w:sz w:val="24"/>
          <w:highlight w:val="none"/>
        </w:rPr>
        <w:t>……</w:t>
      </w:r>
      <w:r>
        <w:rPr>
          <w:rFonts w:hint="eastAsia" w:ascii="宋体" w:hAnsi="宋体"/>
          <w:color w:val="auto"/>
          <w:spacing w:val="20"/>
          <w:sz w:val="24"/>
          <w:highlight w:val="none"/>
        </w:rPr>
        <w:t>…</w:t>
      </w:r>
      <w:r>
        <w:rPr>
          <w:rFonts w:hAnsi="宋体"/>
          <w:color w:val="auto"/>
          <w:sz w:val="24"/>
          <w:highlight w:val="none"/>
        </w:rPr>
        <w:t>…</w:t>
      </w:r>
      <w:r>
        <w:rPr>
          <w:rFonts w:hint="eastAsia" w:ascii="宋体" w:hAnsi="宋体"/>
          <w:color w:val="auto"/>
          <w:spacing w:val="20"/>
          <w:sz w:val="24"/>
          <w:highlight w:val="none"/>
        </w:rPr>
        <w:t>…</w:t>
      </w:r>
      <w:r>
        <w:rPr>
          <w:rFonts w:hAnsi="宋体"/>
          <w:color w:val="auto"/>
          <w:sz w:val="24"/>
          <w:highlight w:val="none"/>
        </w:rPr>
        <w:t>……</w:t>
      </w:r>
      <w:r>
        <w:rPr>
          <w:rFonts w:hint="eastAsia" w:ascii="宋体" w:hAnsi="宋体"/>
          <w:color w:val="auto"/>
          <w:spacing w:val="20"/>
          <w:sz w:val="24"/>
          <w:highlight w:val="none"/>
        </w:rPr>
        <w:t>页码</w:t>
      </w:r>
    </w:p>
    <w:p w14:paraId="0C5B82D1">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附2残疾人福利性单位声明函（如果有）……………</w:t>
      </w:r>
      <w:r>
        <w:rPr>
          <w:rFonts w:hAnsi="宋体"/>
          <w:color w:val="auto"/>
          <w:sz w:val="24"/>
          <w:highlight w:val="none"/>
        </w:rPr>
        <w:t>……………</w:t>
      </w:r>
      <w:r>
        <w:rPr>
          <w:rFonts w:hint="eastAsia" w:ascii="宋体" w:hAnsi="宋体"/>
          <w:color w:val="auto"/>
          <w:spacing w:val="20"/>
          <w:sz w:val="24"/>
          <w:highlight w:val="none"/>
        </w:rPr>
        <w:t>…页码</w:t>
      </w:r>
    </w:p>
    <w:p w14:paraId="50675FD7">
      <w:pPr>
        <w:spacing w:line="360" w:lineRule="auto"/>
        <w:contextualSpacing/>
        <w:jc w:val="left"/>
        <w:rPr>
          <w:rFonts w:ascii="宋体" w:hAnsi="宋体"/>
          <w:color w:val="auto"/>
          <w:spacing w:val="20"/>
          <w:sz w:val="24"/>
          <w:highlight w:val="none"/>
        </w:rPr>
      </w:pPr>
      <w:r>
        <w:rPr>
          <w:rFonts w:hint="eastAsia" w:ascii="宋体" w:hAnsi="宋体"/>
          <w:color w:val="auto"/>
          <w:spacing w:val="20"/>
          <w:sz w:val="24"/>
          <w:highlight w:val="none"/>
        </w:rPr>
        <w:t>附3监狱企业资格证明材料（如果有）……………</w:t>
      </w:r>
      <w:r>
        <w:rPr>
          <w:rFonts w:hAnsi="宋体"/>
          <w:color w:val="auto"/>
          <w:sz w:val="24"/>
          <w:highlight w:val="none"/>
        </w:rPr>
        <w:t>……………</w:t>
      </w:r>
      <w:r>
        <w:rPr>
          <w:rFonts w:hint="eastAsia" w:ascii="宋体" w:hAnsi="宋体"/>
          <w:color w:val="auto"/>
          <w:spacing w:val="20"/>
          <w:sz w:val="24"/>
          <w:highlight w:val="none"/>
        </w:rPr>
        <w:t>……页码</w:t>
      </w:r>
    </w:p>
    <w:p w14:paraId="29CD83CA">
      <w:pPr>
        <w:pStyle w:val="12"/>
        <w:numPr>
          <w:ilvl w:val="0"/>
          <w:numId w:val="0"/>
        </w:numPr>
        <w:spacing w:line="360" w:lineRule="auto"/>
        <w:ind w:leftChars="0"/>
        <w:rPr>
          <w:rFonts w:hAnsi="宋体"/>
          <w:color w:val="auto"/>
          <w:sz w:val="24"/>
          <w:highlight w:val="none"/>
        </w:rPr>
      </w:pPr>
    </w:p>
    <w:p w14:paraId="5CBEB66C">
      <w:pPr>
        <w:pStyle w:val="12"/>
        <w:tabs>
          <w:tab w:val="left" w:pos="720"/>
        </w:tabs>
        <w:spacing w:line="360" w:lineRule="auto"/>
        <w:rPr>
          <w:rFonts w:ascii="仿宋_GB2312" w:hAnsi="宋体" w:eastAsia="仿宋_GB2312" w:cs="宋体"/>
          <w:b/>
          <w:color w:val="auto"/>
          <w:kern w:val="0"/>
          <w:sz w:val="32"/>
          <w:szCs w:val="32"/>
          <w:highlight w:val="none"/>
        </w:rPr>
      </w:pPr>
    </w:p>
    <w:p w14:paraId="607D04FB">
      <w:pPr>
        <w:spacing w:line="360" w:lineRule="auto"/>
        <w:rPr>
          <w:rFonts w:ascii="仿宋_GB2312" w:hAnsi="宋体" w:eastAsia="仿宋_GB2312" w:cs="宋体"/>
          <w:b/>
          <w:color w:val="auto"/>
          <w:kern w:val="0"/>
          <w:sz w:val="32"/>
          <w:szCs w:val="32"/>
          <w:highlight w:val="none"/>
        </w:rPr>
      </w:pPr>
    </w:p>
    <w:p w14:paraId="50695941">
      <w:pPr>
        <w:spacing w:line="360" w:lineRule="auto"/>
        <w:jc w:val="center"/>
        <w:rPr>
          <w:rFonts w:ascii="仿宋_GB2312" w:hAnsi="宋体" w:eastAsia="仿宋_GB2312" w:cs="宋体"/>
          <w:b/>
          <w:color w:val="auto"/>
          <w:kern w:val="0"/>
          <w:sz w:val="32"/>
          <w:szCs w:val="32"/>
          <w:highlight w:val="none"/>
        </w:rPr>
      </w:pPr>
    </w:p>
    <w:p w14:paraId="4F4FCC87">
      <w:pPr>
        <w:spacing w:line="360" w:lineRule="auto"/>
        <w:jc w:val="center"/>
        <w:rPr>
          <w:rFonts w:ascii="宋体" w:hAnsi="宋体"/>
          <w:b/>
          <w:bCs/>
          <w:color w:val="auto"/>
          <w:sz w:val="32"/>
          <w:szCs w:val="32"/>
          <w:highlight w:val="none"/>
        </w:rPr>
      </w:pPr>
    </w:p>
    <w:p w14:paraId="5CF18B3B">
      <w:pPr>
        <w:spacing w:line="360" w:lineRule="auto"/>
        <w:jc w:val="center"/>
        <w:rPr>
          <w:rFonts w:ascii="宋体" w:hAnsi="宋体"/>
          <w:b/>
          <w:bCs/>
          <w:color w:val="auto"/>
          <w:sz w:val="32"/>
          <w:szCs w:val="32"/>
          <w:highlight w:val="none"/>
        </w:rPr>
      </w:pPr>
    </w:p>
    <w:p w14:paraId="3B61A0F5">
      <w:pPr>
        <w:spacing w:line="360" w:lineRule="auto"/>
        <w:jc w:val="center"/>
        <w:rPr>
          <w:rFonts w:ascii="宋体" w:hAnsi="宋体"/>
          <w:b/>
          <w:bCs/>
          <w:color w:val="auto"/>
          <w:sz w:val="32"/>
          <w:szCs w:val="32"/>
          <w:highlight w:val="none"/>
        </w:rPr>
      </w:pPr>
    </w:p>
    <w:p w14:paraId="4261E535">
      <w:pPr>
        <w:spacing w:line="360" w:lineRule="auto"/>
        <w:jc w:val="center"/>
        <w:rPr>
          <w:rFonts w:ascii="宋体" w:hAnsi="宋体"/>
          <w:b/>
          <w:bCs/>
          <w:color w:val="auto"/>
          <w:sz w:val="32"/>
          <w:szCs w:val="32"/>
          <w:highlight w:val="none"/>
        </w:rPr>
      </w:pPr>
    </w:p>
    <w:p w14:paraId="6B55FC1F">
      <w:pPr>
        <w:spacing w:line="360" w:lineRule="auto"/>
        <w:jc w:val="center"/>
        <w:rPr>
          <w:rFonts w:ascii="宋体" w:hAnsi="宋体"/>
          <w:b/>
          <w:bCs/>
          <w:color w:val="auto"/>
          <w:sz w:val="32"/>
          <w:szCs w:val="32"/>
          <w:highlight w:val="none"/>
        </w:rPr>
      </w:pPr>
    </w:p>
    <w:p w14:paraId="354F02F1">
      <w:pPr>
        <w:spacing w:line="360" w:lineRule="auto"/>
        <w:jc w:val="center"/>
        <w:rPr>
          <w:rFonts w:ascii="宋体" w:hAnsi="宋体"/>
          <w:b/>
          <w:bCs/>
          <w:color w:val="auto"/>
          <w:sz w:val="32"/>
          <w:szCs w:val="32"/>
          <w:highlight w:val="none"/>
        </w:rPr>
      </w:pPr>
    </w:p>
    <w:p w14:paraId="3E87F8A3">
      <w:pPr>
        <w:spacing w:line="360" w:lineRule="auto"/>
        <w:jc w:val="center"/>
        <w:rPr>
          <w:rFonts w:ascii="宋体" w:hAnsi="宋体"/>
          <w:b/>
          <w:bCs/>
          <w:color w:val="auto"/>
          <w:sz w:val="32"/>
          <w:szCs w:val="32"/>
          <w:highlight w:val="none"/>
        </w:rPr>
      </w:pPr>
    </w:p>
    <w:p w14:paraId="141B7FB0">
      <w:pPr>
        <w:spacing w:line="360" w:lineRule="auto"/>
        <w:jc w:val="center"/>
        <w:rPr>
          <w:rFonts w:ascii="宋体" w:hAnsi="宋体"/>
          <w:b/>
          <w:bCs/>
          <w:color w:val="auto"/>
          <w:sz w:val="32"/>
          <w:szCs w:val="32"/>
          <w:highlight w:val="none"/>
        </w:rPr>
      </w:pPr>
    </w:p>
    <w:p w14:paraId="6F033340">
      <w:pPr>
        <w:spacing w:line="360" w:lineRule="auto"/>
        <w:jc w:val="center"/>
        <w:rPr>
          <w:rFonts w:ascii="宋体" w:hAnsi="宋体"/>
          <w:b/>
          <w:bCs/>
          <w:color w:val="auto"/>
          <w:sz w:val="32"/>
          <w:szCs w:val="32"/>
          <w:highlight w:val="none"/>
        </w:rPr>
      </w:pPr>
    </w:p>
    <w:p w14:paraId="620AD33D">
      <w:pPr>
        <w:spacing w:line="360" w:lineRule="auto"/>
        <w:jc w:val="center"/>
        <w:rPr>
          <w:rFonts w:ascii="宋体" w:hAnsi="宋体"/>
          <w:b/>
          <w:bCs/>
          <w:color w:val="auto"/>
          <w:sz w:val="32"/>
          <w:szCs w:val="32"/>
          <w:highlight w:val="none"/>
        </w:rPr>
      </w:pPr>
    </w:p>
    <w:p w14:paraId="2BC5F4CE">
      <w:pPr>
        <w:rPr>
          <w:rFonts w:hint="eastAsia" w:ascii="宋体" w:hAnsi="宋体"/>
          <w:b/>
          <w:bCs/>
          <w:color w:val="auto"/>
          <w:sz w:val="32"/>
          <w:szCs w:val="32"/>
          <w:highlight w:val="none"/>
        </w:rPr>
      </w:pPr>
      <w:r>
        <w:rPr>
          <w:rFonts w:hint="eastAsia" w:ascii="宋体" w:hAnsi="宋体"/>
          <w:b/>
          <w:bCs/>
          <w:color w:val="auto"/>
          <w:sz w:val="32"/>
          <w:szCs w:val="32"/>
          <w:highlight w:val="none"/>
        </w:rPr>
        <w:br w:type="page"/>
      </w:r>
    </w:p>
    <w:p w14:paraId="1F41EB85">
      <w:pPr>
        <w:spacing w:line="360" w:lineRule="auto"/>
        <w:jc w:val="center"/>
        <w:rPr>
          <w:rFonts w:ascii="仿宋_GB2312" w:eastAsia="仿宋_GB2312"/>
          <w:b/>
          <w:bCs/>
          <w:color w:val="auto"/>
          <w:sz w:val="32"/>
          <w:szCs w:val="32"/>
          <w:highlight w:val="none"/>
        </w:rPr>
      </w:pPr>
      <w:r>
        <w:rPr>
          <w:rFonts w:hint="eastAsia" w:ascii="宋体" w:hAnsi="宋体"/>
          <w:b/>
          <w:bCs/>
          <w:color w:val="auto"/>
          <w:sz w:val="32"/>
          <w:szCs w:val="32"/>
          <w:highlight w:val="none"/>
        </w:rPr>
        <w:t>一、磋商响应函</w:t>
      </w:r>
    </w:p>
    <w:p w14:paraId="23BA3860">
      <w:pPr>
        <w:spacing w:line="440" w:lineRule="exact"/>
        <w:rPr>
          <w:b/>
          <w:color w:val="auto"/>
          <w:sz w:val="24"/>
          <w:highlight w:val="none"/>
        </w:rPr>
      </w:pPr>
      <w:r>
        <w:rPr>
          <w:rFonts w:hint="eastAsia"/>
          <w:b/>
          <w:color w:val="auto"/>
          <w:sz w:val="24"/>
          <w:highlight w:val="none"/>
          <w:lang w:eastAsia="zh-CN"/>
        </w:rPr>
        <w:t>杭州图书馆</w:t>
      </w:r>
      <w:r>
        <w:rPr>
          <w:rFonts w:hint="eastAsia"/>
          <w:b/>
          <w:color w:val="auto"/>
          <w:sz w:val="24"/>
          <w:highlight w:val="none"/>
        </w:rPr>
        <w:t>、杭州意信招标代理有限公司：</w:t>
      </w:r>
    </w:p>
    <w:p w14:paraId="683EA141">
      <w:pPr>
        <w:spacing w:line="440" w:lineRule="exact"/>
        <w:ind w:firstLine="600" w:firstLineChars="250"/>
        <w:rPr>
          <w:color w:val="auto"/>
          <w:sz w:val="24"/>
          <w:highlight w:val="none"/>
        </w:rPr>
      </w:pPr>
      <w:r>
        <w:rPr>
          <w:color w:val="auto"/>
          <w:sz w:val="24"/>
          <w:highlight w:val="none"/>
          <w:u w:val="single"/>
        </w:rPr>
        <w:t>(</w:t>
      </w:r>
      <w:r>
        <w:rPr>
          <w:rFonts w:hint="eastAsia"/>
          <w:color w:val="auto"/>
          <w:sz w:val="24"/>
          <w:highlight w:val="none"/>
          <w:u w:val="single"/>
        </w:rPr>
        <w:t>磋商响应方全称</w:t>
      </w:r>
      <w:r>
        <w:rPr>
          <w:color w:val="auto"/>
          <w:sz w:val="24"/>
          <w:highlight w:val="none"/>
          <w:u w:val="single"/>
        </w:rPr>
        <w:t>)</w:t>
      </w:r>
      <w:r>
        <w:rPr>
          <w:rFonts w:hint="eastAsia"/>
          <w:color w:val="auto"/>
          <w:sz w:val="24"/>
          <w:highlight w:val="none"/>
        </w:rPr>
        <w:t>授权</w:t>
      </w:r>
      <w:r>
        <w:rPr>
          <w:color w:val="auto"/>
          <w:sz w:val="24"/>
          <w:highlight w:val="none"/>
          <w:u w:val="single"/>
        </w:rPr>
        <w:t>(</w:t>
      </w:r>
      <w:r>
        <w:rPr>
          <w:rFonts w:hint="eastAsia"/>
          <w:color w:val="auto"/>
          <w:sz w:val="24"/>
          <w:highlight w:val="none"/>
          <w:u w:val="single"/>
        </w:rPr>
        <w:t>全权代表姓名</w:t>
      </w:r>
      <w:r>
        <w:rPr>
          <w:color w:val="auto"/>
          <w:sz w:val="24"/>
          <w:highlight w:val="none"/>
          <w:u w:val="single"/>
        </w:rPr>
        <w:t>)(</w:t>
      </w:r>
      <w:r>
        <w:rPr>
          <w:rFonts w:hint="eastAsia"/>
          <w:color w:val="auto"/>
          <w:sz w:val="24"/>
          <w:highlight w:val="none"/>
          <w:u w:val="single"/>
        </w:rPr>
        <w:t>职务、职称</w:t>
      </w:r>
      <w:r>
        <w:rPr>
          <w:color w:val="auto"/>
          <w:sz w:val="24"/>
          <w:highlight w:val="none"/>
          <w:u w:val="single"/>
        </w:rPr>
        <w:t>)</w:t>
      </w:r>
      <w:r>
        <w:rPr>
          <w:rFonts w:hint="eastAsia"/>
          <w:color w:val="auto"/>
          <w:sz w:val="24"/>
          <w:highlight w:val="none"/>
        </w:rPr>
        <w:t>为全权代表，参加贵方组织的</w:t>
      </w:r>
      <w:r>
        <w:rPr>
          <w:rFonts w:hint="eastAsia" w:ascii="宋体" w:hAnsi="宋体" w:cs="宋体"/>
          <w:color w:val="auto"/>
          <w:kern w:val="0"/>
          <w:sz w:val="24"/>
          <w:highlight w:val="none"/>
          <w:u w:val="single"/>
          <w:lang w:eastAsia="zh-CN"/>
        </w:rPr>
        <w:t>关于采购超长期国债设备更新项目技术咨询服务的报告项目</w:t>
      </w:r>
      <w:r>
        <w:rPr>
          <w:rFonts w:hint="eastAsia" w:ascii="宋体" w:hAnsi="宋体" w:cs="宋体"/>
          <w:color w:val="auto"/>
          <w:kern w:val="0"/>
          <w:sz w:val="24"/>
          <w:highlight w:val="none"/>
          <w:u w:val="single"/>
        </w:rPr>
        <w:t>项目</w:t>
      </w:r>
      <w:r>
        <w:rPr>
          <w:color w:val="auto"/>
          <w:sz w:val="24"/>
          <w:highlight w:val="none"/>
        </w:rPr>
        <w:t>(</w:t>
      </w:r>
      <w:r>
        <w:rPr>
          <w:rFonts w:hint="eastAsia"/>
          <w:color w:val="auto"/>
          <w:sz w:val="24"/>
          <w:highlight w:val="none"/>
        </w:rPr>
        <w:t>采购编号：</w:t>
      </w:r>
      <w:r>
        <w:rPr>
          <w:color w:val="auto"/>
          <w:sz w:val="24"/>
          <w:highlight w:val="none"/>
        </w:rPr>
        <w:t>)</w:t>
      </w:r>
      <w:r>
        <w:rPr>
          <w:rFonts w:hint="eastAsia"/>
          <w:color w:val="auto"/>
          <w:sz w:val="24"/>
          <w:highlight w:val="none"/>
        </w:rPr>
        <w:t>采购的有关活动，并对此项目进行应标。为此：</w:t>
      </w:r>
    </w:p>
    <w:p w14:paraId="123697BA">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我方同意在磋商响应方编制和提交磋商响应文件须知规定的磋商日期起遵守本磋商响应文件中的承诺且在磋商有效期满之前均具有约束力。</w:t>
      </w:r>
    </w:p>
    <w:p w14:paraId="7492DFEC">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我方承诺已经具备《中华人民共和国政府采购法》中规定的参加政府采购活动的供应商应当具备的条件：</w:t>
      </w:r>
    </w:p>
    <w:p w14:paraId="170ACAEA">
      <w:pPr>
        <w:numPr>
          <w:ilvl w:val="0"/>
          <w:numId w:val="5"/>
        </w:numPr>
        <w:tabs>
          <w:tab w:val="left" w:pos="1800"/>
          <w:tab w:val="clear" w:pos="1200"/>
        </w:tabs>
        <w:spacing w:line="440" w:lineRule="exact"/>
        <w:ind w:left="1800"/>
        <w:rPr>
          <w:color w:val="auto"/>
          <w:sz w:val="24"/>
          <w:highlight w:val="none"/>
        </w:rPr>
      </w:pPr>
      <w:r>
        <w:rPr>
          <w:rFonts w:hint="eastAsia"/>
          <w:color w:val="auto"/>
          <w:sz w:val="24"/>
          <w:highlight w:val="none"/>
        </w:rPr>
        <w:t>具有独立承担民事责任的能力；</w:t>
      </w:r>
    </w:p>
    <w:p w14:paraId="43A3F6FC">
      <w:pPr>
        <w:numPr>
          <w:ilvl w:val="0"/>
          <w:numId w:val="5"/>
        </w:numPr>
        <w:tabs>
          <w:tab w:val="left" w:pos="1800"/>
          <w:tab w:val="clear" w:pos="1200"/>
        </w:tabs>
        <w:spacing w:line="440" w:lineRule="exact"/>
        <w:ind w:left="1800"/>
        <w:rPr>
          <w:color w:val="auto"/>
          <w:sz w:val="24"/>
          <w:highlight w:val="none"/>
        </w:rPr>
      </w:pPr>
      <w:r>
        <w:rPr>
          <w:rFonts w:hint="eastAsia"/>
          <w:color w:val="auto"/>
          <w:sz w:val="24"/>
          <w:highlight w:val="none"/>
        </w:rPr>
        <w:t>遵守国家法律、行政法规，具有良好的信誉和商业道德；</w:t>
      </w:r>
    </w:p>
    <w:p w14:paraId="021686E5">
      <w:pPr>
        <w:numPr>
          <w:ilvl w:val="0"/>
          <w:numId w:val="5"/>
        </w:numPr>
        <w:tabs>
          <w:tab w:val="left" w:pos="1800"/>
          <w:tab w:val="clear" w:pos="1200"/>
        </w:tabs>
        <w:spacing w:line="440" w:lineRule="exact"/>
        <w:ind w:left="1800"/>
        <w:rPr>
          <w:color w:val="auto"/>
          <w:sz w:val="24"/>
          <w:highlight w:val="none"/>
        </w:rPr>
      </w:pPr>
      <w:r>
        <w:rPr>
          <w:rFonts w:hint="eastAsia"/>
          <w:color w:val="auto"/>
          <w:sz w:val="24"/>
          <w:highlight w:val="none"/>
        </w:rPr>
        <w:t>具有履行合同的能力和良好的履行合同记录；</w:t>
      </w:r>
    </w:p>
    <w:p w14:paraId="01DB42A0">
      <w:pPr>
        <w:numPr>
          <w:ilvl w:val="0"/>
          <w:numId w:val="5"/>
        </w:numPr>
        <w:tabs>
          <w:tab w:val="left" w:pos="1800"/>
          <w:tab w:val="clear" w:pos="1200"/>
        </w:tabs>
        <w:spacing w:line="440" w:lineRule="exact"/>
        <w:ind w:left="1800"/>
        <w:rPr>
          <w:color w:val="auto"/>
          <w:sz w:val="24"/>
          <w:highlight w:val="none"/>
        </w:rPr>
      </w:pPr>
      <w:r>
        <w:rPr>
          <w:rFonts w:hint="eastAsia"/>
          <w:color w:val="auto"/>
          <w:sz w:val="24"/>
          <w:highlight w:val="none"/>
        </w:rPr>
        <w:t>良好的资金、财务状况；</w:t>
      </w:r>
    </w:p>
    <w:p w14:paraId="08EEE2CB">
      <w:pPr>
        <w:numPr>
          <w:ilvl w:val="0"/>
          <w:numId w:val="5"/>
        </w:numPr>
        <w:tabs>
          <w:tab w:val="left" w:pos="1800"/>
          <w:tab w:val="clear" w:pos="1200"/>
        </w:tabs>
        <w:spacing w:line="440" w:lineRule="exact"/>
        <w:ind w:left="1800"/>
        <w:rPr>
          <w:color w:val="auto"/>
          <w:sz w:val="24"/>
          <w:highlight w:val="none"/>
        </w:rPr>
      </w:pPr>
      <w:r>
        <w:rPr>
          <w:rFonts w:hint="eastAsia"/>
          <w:color w:val="auto"/>
          <w:sz w:val="24"/>
          <w:highlight w:val="none"/>
        </w:rPr>
        <w:t>提供的服务符合中国政府规定的相应技术标准；</w:t>
      </w:r>
    </w:p>
    <w:p w14:paraId="4D5CAFD4">
      <w:pPr>
        <w:numPr>
          <w:ilvl w:val="0"/>
          <w:numId w:val="5"/>
        </w:numPr>
        <w:tabs>
          <w:tab w:val="left" w:pos="1800"/>
          <w:tab w:val="clear" w:pos="1200"/>
        </w:tabs>
        <w:spacing w:line="440" w:lineRule="exact"/>
        <w:ind w:left="1800"/>
        <w:rPr>
          <w:color w:val="auto"/>
          <w:sz w:val="24"/>
          <w:highlight w:val="none"/>
        </w:rPr>
      </w:pPr>
      <w:r>
        <w:rPr>
          <w:rFonts w:hint="eastAsia"/>
          <w:color w:val="auto"/>
          <w:sz w:val="24"/>
          <w:highlight w:val="none"/>
        </w:rPr>
        <w:t>没有违反政府采购法规、政策的记录；</w:t>
      </w:r>
    </w:p>
    <w:p w14:paraId="47ED6051">
      <w:pPr>
        <w:numPr>
          <w:ilvl w:val="0"/>
          <w:numId w:val="5"/>
        </w:numPr>
        <w:tabs>
          <w:tab w:val="left" w:pos="1800"/>
          <w:tab w:val="clear" w:pos="1200"/>
        </w:tabs>
        <w:spacing w:line="440" w:lineRule="exact"/>
        <w:ind w:left="1800"/>
        <w:rPr>
          <w:color w:val="auto"/>
          <w:sz w:val="24"/>
          <w:highlight w:val="none"/>
        </w:rPr>
      </w:pPr>
      <w:r>
        <w:rPr>
          <w:rFonts w:hint="eastAsia"/>
          <w:color w:val="auto"/>
          <w:sz w:val="24"/>
          <w:highlight w:val="none"/>
        </w:rPr>
        <w:t>没有发生重大经济纠纷和走私犯罪记录；</w:t>
      </w:r>
    </w:p>
    <w:p w14:paraId="59356809">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提供编制和提交磋商响应文件须知规定的全部磋商响应文件，包括磋商响应文件</w:t>
      </w:r>
      <w:r>
        <w:rPr>
          <w:rFonts w:hint="eastAsia"/>
          <w:color w:val="auto"/>
          <w:sz w:val="24"/>
          <w:highlight w:val="none"/>
          <w:u w:val="single"/>
        </w:rPr>
        <w:t>正本</w:t>
      </w:r>
      <w:r>
        <w:rPr>
          <w:color w:val="auto"/>
          <w:sz w:val="24"/>
          <w:highlight w:val="none"/>
          <w:u w:val="single"/>
        </w:rPr>
        <w:t>1</w:t>
      </w:r>
      <w:r>
        <w:rPr>
          <w:rFonts w:hint="eastAsia"/>
          <w:color w:val="auto"/>
          <w:sz w:val="24"/>
          <w:highlight w:val="none"/>
          <w:u w:val="single"/>
        </w:rPr>
        <w:t>份，副本3份</w:t>
      </w:r>
      <w:r>
        <w:rPr>
          <w:rFonts w:hint="eastAsia"/>
          <w:color w:val="auto"/>
          <w:sz w:val="24"/>
          <w:highlight w:val="none"/>
          <w:u w:val="single"/>
          <w:lang w:eastAsia="zh-CN"/>
        </w:rPr>
        <w:t>，</w:t>
      </w:r>
      <w:r>
        <w:rPr>
          <w:rFonts w:hint="eastAsia"/>
          <w:color w:val="auto"/>
          <w:sz w:val="24"/>
          <w:highlight w:val="none"/>
          <w:u w:val="single"/>
          <w:lang w:val="en-US" w:eastAsia="zh-CN"/>
        </w:rPr>
        <w:t>电子版1份</w:t>
      </w:r>
      <w:r>
        <w:rPr>
          <w:rFonts w:hint="eastAsia"/>
          <w:color w:val="auto"/>
          <w:sz w:val="24"/>
          <w:highlight w:val="none"/>
        </w:rPr>
        <w:t>。具体内容为：</w:t>
      </w:r>
    </w:p>
    <w:p w14:paraId="4B64E218">
      <w:pPr>
        <w:numPr>
          <w:ilvl w:val="0"/>
          <w:numId w:val="6"/>
        </w:numPr>
        <w:tabs>
          <w:tab w:val="left" w:pos="1800"/>
          <w:tab w:val="clear" w:pos="1200"/>
        </w:tabs>
        <w:spacing w:line="440" w:lineRule="exact"/>
        <w:ind w:left="1800"/>
        <w:rPr>
          <w:color w:val="auto"/>
          <w:sz w:val="24"/>
          <w:highlight w:val="none"/>
        </w:rPr>
      </w:pPr>
      <w:r>
        <w:rPr>
          <w:rFonts w:hint="eastAsia"/>
          <w:color w:val="auto"/>
          <w:sz w:val="24"/>
          <w:highlight w:val="none"/>
        </w:rPr>
        <w:t>初次报价一览表及报价明细清单；</w:t>
      </w:r>
    </w:p>
    <w:p w14:paraId="5B6B0772">
      <w:pPr>
        <w:numPr>
          <w:ilvl w:val="0"/>
          <w:numId w:val="6"/>
        </w:numPr>
        <w:tabs>
          <w:tab w:val="left" w:pos="1800"/>
          <w:tab w:val="clear" w:pos="1200"/>
        </w:tabs>
        <w:spacing w:line="440" w:lineRule="exact"/>
        <w:ind w:left="1800"/>
        <w:rPr>
          <w:color w:val="auto"/>
          <w:sz w:val="24"/>
          <w:highlight w:val="none"/>
        </w:rPr>
      </w:pPr>
      <w:r>
        <w:rPr>
          <w:rFonts w:hint="eastAsia"/>
          <w:color w:val="auto"/>
          <w:sz w:val="24"/>
          <w:highlight w:val="none"/>
        </w:rPr>
        <w:t>磋商技术文件和商务文件；</w:t>
      </w:r>
    </w:p>
    <w:p w14:paraId="5DC8A595">
      <w:pPr>
        <w:numPr>
          <w:ilvl w:val="0"/>
          <w:numId w:val="6"/>
        </w:numPr>
        <w:tabs>
          <w:tab w:val="left" w:pos="1800"/>
          <w:tab w:val="clear" w:pos="1200"/>
        </w:tabs>
        <w:spacing w:line="440" w:lineRule="exact"/>
        <w:ind w:left="1800"/>
        <w:rPr>
          <w:color w:val="auto"/>
          <w:sz w:val="24"/>
          <w:highlight w:val="none"/>
        </w:rPr>
      </w:pPr>
      <w:r>
        <w:rPr>
          <w:rFonts w:hint="eastAsia"/>
          <w:color w:val="auto"/>
          <w:sz w:val="24"/>
          <w:highlight w:val="none"/>
        </w:rPr>
        <w:t>编制和提交磋商响应文件须知要求磋商响应方提交的全部文件；</w:t>
      </w:r>
    </w:p>
    <w:p w14:paraId="0C45DC00">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按磋商采购文件要求提供服务的磋商报价详见初次报价一览表。</w:t>
      </w:r>
    </w:p>
    <w:p w14:paraId="16DF5150">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保证忠实地执行双方所签订的合同，并承担合同规定的责任和义务。</w:t>
      </w:r>
    </w:p>
    <w:p w14:paraId="21B4BC77">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保证遵守磋商采购文件中的其他有关规定。如果我单位成交，我方将按照《成交通知书》要求与贵方签订合同，严格履行合同义务。并向采购代理机构支付采购代理服务费。</w:t>
      </w:r>
    </w:p>
    <w:p w14:paraId="39E5F716">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如果在磋商后规定的磋商有效期内撤回磋商，我方承担赔偿责任。</w:t>
      </w:r>
    </w:p>
    <w:p w14:paraId="7758CADE">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我方愿意向贵方提供任何与该项磋商有关的数据、情况和技术资料。若贵方需要，我方愿意提供我方作出的一切承诺的证明材料。</w:t>
      </w:r>
    </w:p>
    <w:p w14:paraId="6DFF57D5">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我方已详细审阅和理解全部磋商采购文件，包括磋商采购文件修改书（如有的话）、参考资料及有关附件，确认无误。</w:t>
      </w:r>
    </w:p>
    <w:p w14:paraId="48FEF825">
      <w:pPr>
        <w:numPr>
          <w:ilvl w:val="0"/>
          <w:numId w:val="4"/>
        </w:numPr>
        <w:tabs>
          <w:tab w:val="left" w:pos="1080"/>
          <w:tab w:val="clear" w:pos="840"/>
        </w:tabs>
        <w:spacing w:line="440" w:lineRule="exact"/>
        <w:ind w:left="1080" w:hanging="600"/>
        <w:rPr>
          <w:color w:val="auto"/>
          <w:sz w:val="24"/>
          <w:highlight w:val="none"/>
        </w:rPr>
      </w:pPr>
      <w:r>
        <w:rPr>
          <w:rFonts w:hint="eastAsia"/>
          <w:color w:val="auto"/>
          <w:sz w:val="24"/>
          <w:highlight w:val="none"/>
        </w:rPr>
        <w:t>我方将严格遵守《中华人民共和国政府采购法》第七十七条规定，供应商有下列情形之一的，处以采购金额</w:t>
      </w:r>
      <w:r>
        <w:rPr>
          <w:color w:val="auto"/>
          <w:sz w:val="24"/>
          <w:highlight w:val="none"/>
        </w:rPr>
        <w:t>5</w:t>
      </w:r>
      <w:r>
        <w:rPr>
          <w:rFonts w:hint="eastAsia"/>
          <w:color w:val="auto"/>
          <w:sz w:val="24"/>
          <w:highlight w:val="none"/>
        </w:rPr>
        <w:t>‰以上</w:t>
      </w:r>
      <w:r>
        <w:rPr>
          <w:color w:val="auto"/>
          <w:sz w:val="24"/>
          <w:highlight w:val="none"/>
        </w:rPr>
        <w:t>10</w:t>
      </w:r>
      <w:r>
        <w:rPr>
          <w:rFonts w:hint="eastAsia"/>
          <w:color w:val="auto"/>
          <w:sz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7FE7AB96">
      <w:pPr>
        <w:adjustRightInd w:val="0"/>
        <w:snapToGrid w:val="0"/>
        <w:spacing w:beforeLines="50" w:line="360" w:lineRule="auto"/>
        <w:ind w:firstLine="1260" w:firstLineChars="525"/>
        <w:rPr>
          <w:color w:val="auto"/>
          <w:sz w:val="24"/>
          <w:highlight w:val="none"/>
        </w:rPr>
      </w:pPr>
      <w:r>
        <w:rPr>
          <w:color w:val="auto"/>
          <w:sz w:val="24"/>
          <w:highlight w:val="none"/>
        </w:rPr>
        <w:t>a)</w:t>
      </w:r>
      <w:r>
        <w:rPr>
          <w:rFonts w:hint="eastAsia"/>
          <w:color w:val="auto"/>
          <w:sz w:val="24"/>
          <w:highlight w:val="none"/>
        </w:rPr>
        <w:t>提供虚假材料谋取中标、成交的；</w:t>
      </w:r>
    </w:p>
    <w:p w14:paraId="58FD1C24">
      <w:pPr>
        <w:adjustRightInd w:val="0"/>
        <w:snapToGrid w:val="0"/>
        <w:spacing w:line="360" w:lineRule="auto"/>
        <w:ind w:firstLine="1260" w:firstLineChars="525"/>
        <w:rPr>
          <w:color w:val="auto"/>
          <w:sz w:val="24"/>
          <w:highlight w:val="none"/>
        </w:rPr>
      </w:pPr>
      <w:r>
        <w:rPr>
          <w:color w:val="auto"/>
          <w:sz w:val="24"/>
          <w:highlight w:val="none"/>
        </w:rPr>
        <w:t>b)</w:t>
      </w:r>
      <w:r>
        <w:rPr>
          <w:rFonts w:hint="eastAsia"/>
          <w:color w:val="auto"/>
          <w:sz w:val="24"/>
          <w:highlight w:val="none"/>
        </w:rPr>
        <w:t>采取不正当手段诋毁、排挤其他供应商的；</w:t>
      </w:r>
    </w:p>
    <w:p w14:paraId="6601E1BE">
      <w:pPr>
        <w:adjustRightInd w:val="0"/>
        <w:snapToGrid w:val="0"/>
        <w:spacing w:line="360" w:lineRule="auto"/>
        <w:ind w:firstLine="1260" w:firstLineChars="525"/>
        <w:rPr>
          <w:color w:val="auto"/>
          <w:sz w:val="24"/>
          <w:highlight w:val="none"/>
        </w:rPr>
      </w:pPr>
      <w:r>
        <w:rPr>
          <w:color w:val="auto"/>
          <w:sz w:val="24"/>
          <w:highlight w:val="none"/>
        </w:rPr>
        <w:t>c)</w:t>
      </w:r>
      <w:r>
        <w:rPr>
          <w:rFonts w:hint="eastAsia"/>
          <w:color w:val="auto"/>
          <w:sz w:val="24"/>
          <w:highlight w:val="none"/>
        </w:rPr>
        <w:t>与采购人、其它供应商或者采购代理机构恶意串通的；</w:t>
      </w:r>
    </w:p>
    <w:p w14:paraId="752F4FED">
      <w:pPr>
        <w:adjustRightInd w:val="0"/>
        <w:snapToGrid w:val="0"/>
        <w:spacing w:line="360" w:lineRule="auto"/>
        <w:ind w:firstLine="1260" w:firstLineChars="525"/>
        <w:rPr>
          <w:color w:val="auto"/>
          <w:sz w:val="24"/>
          <w:highlight w:val="none"/>
        </w:rPr>
      </w:pPr>
      <w:r>
        <w:rPr>
          <w:color w:val="auto"/>
          <w:sz w:val="24"/>
          <w:highlight w:val="none"/>
        </w:rPr>
        <w:t>d)</w:t>
      </w:r>
      <w:r>
        <w:rPr>
          <w:rFonts w:hint="eastAsia"/>
          <w:color w:val="auto"/>
          <w:sz w:val="24"/>
          <w:highlight w:val="none"/>
        </w:rPr>
        <w:t>向采购人、采购代理机构行贿或者提供其他不正当利益的；</w:t>
      </w:r>
    </w:p>
    <w:p w14:paraId="4B836EF0">
      <w:pPr>
        <w:adjustRightInd w:val="0"/>
        <w:snapToGrid w:val="0"/>
        <w:spacing w:line="360" w:lineRule="auto"/>
        <w:ind w:firstLine="1260" w:firstLineChars="525"/>
        <w:rPr>
          <w:color w:val="auto"/>
          <w:sz w:val="24"/>
          <w:highlight w:val="none"/>
        </w:rPr>
      </w:pPr>
      <w:r>
        <w:rPr>
          <w:color w:val="auto"/>
          <w:sz w:val="24"/>
          <w:highlight w:val="none"/>
        </w:rPr>
        <w:t>e)</w:t>
      </w:r>
      <w:r>
        <w:rPr>
          <w:rFonts w:hint="eastAsia"/>
          <w:color w:val="auto"/>
          <w:sz w:val="24"/>
          <w:highlight w:val="none"/>
        </w:rPr>
        <w:t>在招标采购结束后与采购人进行协商磋商的；</w:t>
      </w:r>
    </w:p>
    <w:p w14:paraId="0D37ABDC">
      <w:pPr>
        <w:adjustRightInd w:val="0"/>
        <w:snapToGrid w:val="0"/>
        <w:spacing w:line="360" w:lineRule="auto"/>
        <w:ind w:firstLine="1260" w:firstLineChars="525"/>
        <w:rPr>
          <w:color w:val="auto"/>
          <w:sz w:val="24"/>
          <w:highlight w:val="none"/>
        </w:rPr>
      </w:pPr>
      <w:r>
        <w:rPr>
          <w:color w:val="auto"/>
          <w:sz w:val="24"/>
          <w:highlight w:val="none"/>
        </w:rPr>
        <w:t>f)</w:t>
      </w:r>
      <w:r>
        <w:rPr>
          <w:rFonts w:hint="eastAsia"/>
          <w:color w:val="auto"/>
          <w:sz w:val="24"/>
          <w:highlight w:val="none"/>
        </w:rPr>
        <w:t>拒绝有关部门监督检查或提供虚假情况的。</w:t>
      </w:r>
    </w:p>
    <w:p w14:paraId="2E6E5E00">
      <w:pPr>
        <w:autoSpaceDE w:val="0"/>
        <w:autoSpaceDN w:val="0"/>
        <w:adjustRightInd w:val="0"/>
        <w:spacing w:line="360" w:lineRule="auto"/>
        <w:ind w:firstLine="1260" w:firstLineChars="525"/>
        <w:rPr>
          <w:color w:val="auto"/>
          <w:sz w:val="24"/>
          <w:highlight w:val="none"/>
        </w:rPr>
      </w:pPr>
      <w:r>
        <w:rPr>
          <w:rFonts w:hint="eastAsia"/>
          <w:color w:val="auto"/>
          <w:sz w:val="24"/>
          <w:highlight w:val="none"/>
        </w:rPr>
        <w:t>供应商有前款第</w:t>
      </w:r>
      <w:r>
        <w:rPr>
          <w:color w:val="auto"/>
          <w:sz w:val="24"/>
          <w:highlight w:val="none"/>
        </w:rPr>
        <w:t>a)</w:t>
      </w:r>
      <w:r>
        <w:rPr>
          <w:rFonts w:hint="eastAsia"/>
          <w:color w:val="auto"/>
          <w:sz w:val="24"/>
          <w:highlight w:val="none"/>
        </w:rPr>
        <w:t>至</w:t>
      </w:r>
      <w:r>
        <w:rPr>
          <w:color w:val="auto"/>
          <w:sz w:val="24"/>
          <w:highlight w:val="none"/>
        </w:rPr>
        <w:t>e)</w:t>
      </w:r>
      <w:r>
        <w:rPr>
          <w:rFonts w:hint="eastAsia"/>
          <w:color w:val="auto"/>
          <w:sz w:val="24"/>
          <w:highlight w:val="none"/>
        </w:rPr>
        <w:t>项情形之一的，中标、成交无效。</w:t>
      </w:r>
    </w:p>
    <w:p w14:paraId="6A8EE6AF">
      <w:pPr>
        <w:spacing w:line="360" w:lineRule="auto"/>
        <w:ind w:left="2" w:hanging="2"/>
        <w:rPr>
          <w:color w:val="auto"/>
          <w:sz w:val="24"/>
          <w:highlight w:val="none"/>
        </w:rPr>
      </w:pPr>
    </w:p>
    <w:p w14:paraId="5CD781E7">
      <w:pPr>
        <w:spacing w:line="360" w:lineRule="auto"/>
        <w:ind w:left="2" w:hanging="2"/>
        <w:rPr>
          <w:color w:val="auto"/>
          <w:sz w:val="24"/>
          <w:highlight w:val="none"/>
          <w:u w:val="single"/>
        </w:rPr>
      </w:pPr>
      <w:r>
        <w:rPr>
          <w:rFonts w:hint="eastAsia"/>
          <w:color w:val="auto"/>
          <w:sz w:val="24"/>
          <w:highlight w:val="none"/>
        </w:rPr>
        <w:t>法定代表人（签字或盖章）：</w:t>
      </w:r>
    </w:p>
    <w:p w14:paraId="04A66BF9">
      <w:pPr>
        <w:spacing w:line="360" w:lineRule="auto"/>
        <w:ind w:left="2" w:hanging="2"/>
        <w:rPr>
          <w:color w:val="auto"/>
          <w:sz w:val="24"/>
          <w:highlight w:val="none"/>
          <w:u w:val="single"/>
        </w:rPr>
      </w:pPr>
      <w:r>
        <w:rPr>
          <w:rFonts w:hint="eastAsia"/>
          <w:color w:val="auto"/>
          <w:sz w:val="24"/>
          <w:highlight w:val="none"/>
        </w:rPr>
        <w:t>授权代表签字：</w:t>
      </w:r>
    </w:p>
    <w:p w14:paraId="7965D577">
      <w:pPr>
        <w:spacing w:line="360" w:lineRule="auto"/>
        <w:ind w:left="2" w:hanging="2"/>
        <w:rPr>
          <w:color w:val="auto"/>
          <w:sz w:val="24"/>
          <w:highlight w:val="none"/>
          <w:u w:val="single"/>
        </w:rPr>
      </w:pPr>
      <w:r>
        <w:rPr>
          <w:rFonts w:hint="eastAsia"/>
          <w:color w:val="auto"/>
          <w:sz w:val="24"/>
          <w:highlight w:val="none"/>
        </w:rPr>
        <w:t>公司盖章：</w:t>
      </w:r>
    </w:p>
    <w:p w14:paraId="05BF2B63">
      <w:pPr>
        <w:spacing w:line="360" w:lineRule="auto"/>
        <w:ind w:left="2" w:hanging="2"/>
        <w:rPr>
          <w:color w:val="auto"/>
          <w:sz w:val="24"/>
          <w:highlight w:val="none"/>
          <w:u w:val="single"/>
        </w:rPr>
      </w:pPr>
      <w:r>
        <w:rPr>
          <w:rFonts w:hint="eastAsia"/>
          <w:color w:val="auto"/>
          <w:sz w:val="24"/>
          <w:highlight w:val="none"/>
        </w:rPr>
        <w:t>联系人：联系电话：</w:t>
      </w:r>
    </w:p>
    <w:p w14:paraId="3A64A261">
      <w:pPr>
        <w:spacing w:line="360" w:lineRule="auto"/>
        <w:ind w:left="2" w:hanging="2"/>
        <w:rPr>
          <w:color w:val="auto"/>
          <w:sz w:val="24"/>
          <w:highlight w:val="none"/>
          <w:u w:val="single"/>
        </w:rPr>
      </w:pPr>
      <w:r>
        <w:rPr>
          <w:rFonts w:hint="eastAsia"/>
          <w:color w:val="auto"/>
          <w:sz w:val="24"/>
          <w:highlight w:val="none"/>
        </w:rPr>
        <w:t>联系地址：</w:t>
      </w:r>
    </w:p>
    <w:p w14:paraId="0A5572F6">
      <w:pPr>
        <w:spacing w:line="360" w:lineRule="auto"/>
        <w:ind w:left="2" w:hanging="2"/>
        <w:rPr>
          <w:color w:val="auto"/>
          <w:sz w:val="24"/>
          <w:highlight w:val="none"/>
          <w:u w:val="single"/>
        </w:rPr>
      </w:pPr>
      <w:r>
        <w:rPr>
          <w:rFonts w:hint="eastAsia"/>
          <w:color w:val="auto"/>
          <w:sz w:val="24"/>
          <w:highlight w:val="none"/>
        </w:rPr>
        <w:t>邮政编码：传真号码：</w:t>
      </w:r>
    </w:p>
    <w:p w14:paraId="53DE3707">
      <w:pPr>
        <w:spacing w:line="360" w:lineRule="auto"/>
        <w:ind w:left="2" w:hanging="2"/>
        <w:rPr>
          <w:color w:val="auto"/>
          <w:sz w:val="24"/>
          <w:highlight w:val="none"/>
        </w:rPr>
      </w:pPr>
      <w:r>
        <w:rPr>
          <w:rFonts w:hint="eastAsia"/>
          <w:color w:val="auto"/>
          <w:sz w:val="24"/>
          <w:highlight w:val="none"/>
        </w:rPr>
        <w:t>日期：年月日</w:t>
      </w:r>
    </w:p>
    <w:p w14:paraId="1EE574D6">
      <w:pPr>
        <w:spacing w:line="460" w:lineRule="exact"/>
        <w:ind w:firstLine="472" w:firstLineChars="196"/>
        <w:rPr>
          <w:rFonts w:ascii="宋体" w:hAnsi="宋体"/>
          <w:b/>
          <w:bCs/>
          <w:color w:val="auto"/>
          <w:sz w:val="24"/>
          <w:highlight w:val="none"/>
        </w:rPr>
      </w:pPr>
      <w:r>
        <w:rPr>
          <w:rFonts w:hint="eastAsia" w:ascii="宋体" w:hAnsi="宋体"/>
          <w:b/>
          <w:bCs/>
          <w:color w:val="auto"/>
          <w:sz w:val="24"/>
          <w:highlight w:val="none"/>
        </w:rPr>
        <w:t>注：未按照本磋商响应函要求填报的将被视为非实质性响应磋商，从而可能导致该磋商被拒绝。</w:t>
      </w:r>
    </w:p>
    <w:p w14:paraId="06EE381B">
      <w:pPr>
        <w:widowControl/>
        <w:spacing w:line="360" w:lineRule="auto"/>
        <w:jc w:val="left"/>
        <w:rPr>
          <w:rFonts w:ascii="仿宋_GB2312" w:eastAsia="仿宋_GB2312"/>
          <w:b/>
          <w:color w:val="auto"/>
          <w:sz w:val="32"/>
          <w:szCs w:val="32"/>
          <w:highlight w:val="none"/>
        </w:rPr>
        <w:sectPr>
          <w:headerReference r:id="rId9" w:type="default"/>
          <w:pgSz w:w="11905" w:h="16838"/>
          <w:pgMar w:top="1417" w:right="1474" w:bottom="1417" w:left="1474" w:header="851" w:footer="992" w:gutter="0"/>
          <w:cols w:space="0" w:num="1"/>
          <w:rtlGutter w:val="0"/>
          <w:docGrid w:type="lines" w:linePitch="312" w:charSpace="0"/>
        </w:sectPr>
      </w:pPr>
    </w:p>
    <w:p w14:paraId="4B63D2AB">
      <w:pPr>
        <w:pStyle w:val="59"/>
        <w:keepNext w:val="0"/>
        <w:pageBreakBefore w:val="0"/>
        <w:tabs>
          <w:tab w:val="left" w:pos="420"/>
        </w:tabs>
        <w:outlineLvl w:val="9"/>
        <w:rPr>
          <w:rFonts w:ascii="仿宋_GB2312" w:eastAsia="仿宋_GB2312"/>
          <w:color w:val="auto"/>
          <w:kern w:val="2"/>
          <w:sz w:val="32"/>
          <w:szCs w:val="32"/>
          <w:highlight w:val="none"/>
        </w:rPr>
      </w:pPr>
      <w:r>
        <w:rPr>
          <w:rFonts w:ascii="宋体" w:hAnsi="宋体" w:eastAsia="宋体"/>
          <w:bCs/>
          <w:color w:val="auto"/>
          <w:kern w:val="2"/>
          <w:sz w:val="32"/>
          <w:szCs w:val="32"/>
          <w:highlight w:val="none"/>
        </w:rPr>
        <w:br w:type="page"/>
      </w:r>
      <w:r>
        <w:rPr>
          <w:rFonts w:hint="eastAsia" w:ascii="宋体" w:hAnsi="宋体" w:eastAsia="宋体"/>
          <w:bCs/>
          <w:color w:val="auto"/>
          <w:kern w:val="2"/>
          <w:sz w:val="32"/>
          <w:szCs w:val="32"/>
          <w:highlight w:val="none"/>
        </w:rPr>
        <w:t>二、初次报价</w:t>
      </w:r>
    </w:p>
    <w:p w14:paraId="540C5E2A">
      <w:pPr>
        <w:autoSpaceDE w:val="0"/>
        <w:autoSpaceDN w:val="0"/>
        <w:adjustRightInd w:val="0"/>
        <w:spacing w:line="360" w:lineRule="auto"/>
        <w:rPr>
          <w:color w:val="auto"/>
          <w:sz w:val="24"/>
          <w:highlight w:val="none"/>
        </w:rPr>
      </w:pPr>
      <w:r>
        <w:rPr>
          <w:rFonts w:hint="eastAsia"/>
          <w:color w:val="auto"/>
          <w:sz w:val="24"/>
          <w:highlight w:val="none"/>
          <w:lang w:eastAsia="zh-CN"/>
        </w:rPr>
        <w:t>杭州图书馆</w:t>
      </w:r>
      <w:r>
        <w:rPr>
          <w:rFonts w:hint="eastAsia"/>
          <w:color w:val="auto"/>
          <w:sz w:val="24"/>
          <w:highlight w:val="none"/>
        </w:rPr>
        <w:t>、杭州意信招标代理有限公司：</w:t>
      </w:r>
    </w:p>
    <w:p w14:paraId="27EAAB10">
      <w:pPr>
        <w:pStyle w:val="59"/>
        <w:keepNext w:val="0"/>
        <w:pageBreakBefore w:val="0"/>
        <w:tabs>
          <w:tab w:val="left" w:pos="420"/>
        </w:tabs>
        <w:ind w:firstLine="480" w:firstLineChars="200"/>
        <w:jc w:val="both"/>
        <w:outlineLvl w:val="9"/>
        <w:rPr>
          <w:rFonts w:eastAsia="宋体"/>
          <w:b w:val="0"/>
          <w:color w:val="auto"/>
          <w:kern w:val="2"/>
          <w:sz w:val="24"/>
          <w:szCs w:val="24"/>
          <w:highlight w:val="none"/>
        </w:rPr>
      </w:pPr>
      <w:r>
        <w:rPr>
          <w:rFonts w:hint="eastAsia" w:eastAsia="宋体"/>
          <w:b w:val="0"/>
          <w:color w:val="auto"/>
          <w:kern w:val="2"/>
          <w:sz w:val="24"/>
          <w:szCs w:val="24"/>
          <w:highlight w:val="none"/>
        </w:rPr>
        <w:t>按你方磋商采购文件要求，我们，本磋商响应文件签字方，谨此向你方发出要约如下：如你方接受本磋商，我方承诺按照如下初次报价一览表的价格完成编号为的磋商采购文件（项目名称：）的首次报价。</w:t>
      </w:r>
    </w:p>
    <w:tbl>
      <w:tblPr>
        <w:tblStyle w:val="21"/>
        <w:tblW w:w="91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41"/>
        <w:gridCol w:w="3268"/>
        <w:gridCol w:w="2765"/>
      </w:tblGrid>
      <w:tr w14:paraId="36D2CE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0" w:hRule="atLeast"/>
          <w:tblHeader/>
          <w:jc w:val="center"/>
        </w:trPr>
        <w:tc>
          <w:tcPr>
            <w:tcW w:w="3141" w:type="dxa"/>
            <w:vAlign w:val="center"/>
          </w:tcPr>
          <w:p w14:paraId="575A70D3">
            <w:pPr>
              <w:spacing w:line="460" w:lineRule="exact"/>
              <w:jc w:val="center"/>
              <w:rPr>
                <w:rFonts w:ascii="宋体" w:hAnsi="宋体"/>
                <w:b/>
                <w:color w:val="auto"/>
                <w:sz w:val="24"/>
                <w:highlight w:val="none"/>
                <w:lang w:val="en-GB"/>
              </w:rPr>
            </w:pPr>
            <w:bookmarkStart w:id="3" w:name="_Toc86217005"/>
            <w:r>
              <w:rPr>
                <w:rFonts w:hint="eastAsia" w:ascii="宋体" w:hAnsi="宋体"/>
                <w:b/>
                <w:color w:val="auto"/>
                <w:sz w:val="24"/>
                <w:highlight w:val="none"/>
                <w:lang w:val="en-GB"/>
              </w:rPr>
              <w:t>磋商响应方名称</w:t>
            </w:r>
          </w:p>
        </w:tc>
        <w:tc>
          <w:tcPr>
            <w:tcW w:w="3268" w:type="dxa"/>
            <w:vAlign w:val="center"/>
          </w:tcPr>
          <w:p w14:paraId="17910711">
            <w:pPr>
              <w:spacing w:line="460" w:lineRule="exact"/>
              <w:ind w:firstLine="65"/>
              <w:jc w:val="center"/>
              <w:rPr>
                <w:rFonts w:ascii="宋体" w:hAnsi="宋体"/>
                <w:b/>
                <w:color w:val="auto"/>
                <w:sz w:val="24"/>
                <w:highlight w:val="none"/>
                <w:lang w:val="en-GB"/>
              </w:rPr>
            </w:pPr>
            <w:r>
              <w:rPr>
                <w:rFonts w:hint="eastAsia" w:ascii="宋体" w:hAnsi="宋体"/>
                <w:b/>
                <w:color w:val="auto"/>
                <w:sz w:val="24"/>
                <w:highlight w:val="none"/>
              </w:rPr>
              <w:t>投标报价</w:t>
            </w:r>
          </w:p>
        </w:tc>
        <w:tc>
          <w:tcPr>
            <w:tcW w:w="2765" w:type="dxa"/>
            <w:vAlign w:val="center"/>
          </w:tcPr>
          <w:p w14:paraId="26B27367">
            <w:pPr>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服务期限</w:t>
            </w:r>
          </w:p>
        </w:tc>
      </w:tr>
      <w:tr w14:paraId="07D7DE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blHeader/>
          <w:jc w:val="center"/>
        </w:trPr>
        <w:tc>
          <w:tcPr>
            <w:tcW w:w="3141" w:type="dxa"/>
            <w:vMerge w:val="restart"/>
            <w:vAlign w:val="center"/>
          </w:tcPr>
          <w:p w14:paraId="4AD3CBF9">
            <w:pPr>
              <w:spacing w:line="460" w:lineRule="exact"/>
              <w:rPr>
                <w:rFonts w:ascii="宋体" w:hAnsi="宋体"/>
                <w:b/>
                <w:color w:val="auto"/>
                <w:sz w:val="24"/>
                <w:highlight w:val="none"/>
                <w:lang w:val="en-GB"/>
              </w:rPr>
            </w:pPr>
          </w:p>
        </w:tc>
        <w:tc>
          <w:tcPr>
            <w:tcW w:w="3268" w:type="dxa"/>
            <w:vAlign w:val="center"/>
          </w:tcPr>
          <w:p w14:paraId="7D7921FF">
            <w:pPr>
              <w:spacing w:line="460" w:lineRule="exact"/>
              <w:rPr>
                <w:rFonts w:ascii="宋体" w:hAnsi="宋体"/>
                <w:color w:val="auto"/>
                <w:sz w:val="24"/>
                <w:highlight w:val="none"/>
                <w:lang w:val="en-GB"/>
              </w:rPr>
            </w:pPr>
            <w:r>
              <w:rPr>
                <w:rFonts w:hint="eastAsia" w:ascii="宋体" w:hAnsi="宋体"/>
                <w:color w:val="auto"/>
                <w:sz w:val="24"/>
                <w:highlight w:val="none"/>
                <w:lang w:val="en-GB"/>
              </w:rPr>
              <w:t>小写：</w:t>
            </w:r>
          </w:p>
        </w:tc>
        <w:tc>
          <w:tcPr>
            <w:tcW w:w="2765" w:type="dxa"/>
            <w:vMerge w:val="restart"/>
            <w:vAlign w:val="center"/>
          </w:tcPr>
          <w:p w14:paraId="03528E1B">
            <w:pPr>
              <w:jc w:val="center"/>
              <w:rPr>
                <w:rFonts w:ascii="宋体" w:hAnsi="宋体"/>
                <w:color w:val="auto"/>
                <w:sz w:val="24"/>
                <w:highlight w:val="none"/>
              </w:rPr>
            </w:pPr>
          </w:p>
        </w:tc>
      </w:tr>
      <w:tr w14:paraId="7748F8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blHeader/>
          <w:jc w:val="center"/>
        </w:trPr>
        <w:tc>
          <w:tcPr>
            <w:tcW w:w="3141" w:type="dxa"/>
            <w:vMerge w:val="continue"/>
            <w:vAlign w:val="center"/>
          </w:tcPr>
          <w:p w14:paraId="39EB89ED">
            <w:pPr>
              <w:spacing w:line="460" w:lineRule="exact"/>
              <w:rPr>
                <w:rFonts w:ascii="宋体" w:hAnsi="宋体"/>
                <w:b/>
                <w:color w:val="auto"/>
                <w:sz w:val="24"/>
                <w:highlight w:val="none"/>
                <w:lang w:val="en-GB"/>
              </w:rPr>
            </w:pPr>
          </w:p>
        </w:tc>
        <w:tc>
          <w:tcPr>
            <w:tcW w:w="3268" w:type="dxa"/>
            <w:vAlign w:val="center"/>
          </w:tcPr>
          <w:p w14:paraId="1147EE9E">
            <w:pPr>
              <w:spacing w:line="460" w:lineRule="exact"/>
              <w:rPr>
                <w:rFonts w:ascii="宋体" w:hAnsi="宋体"/>
                <w:color w:val="auto"/>
                <w:sz w:val="24"/>
                <w:highlight w:val="none"/>
                <w:lang w:val="en-GB"/>
              </w:rPr>
            </w:pPr>
            <w:r>
              <w:rPr>
                <w:rFonts w:hint="eastAsia" w:ascii="宋体" w:hAnsi="宋体"/>
                <w:color w:val="auto"/>
                <w:sz w:val="24"/>
                <w:highlight w:val="none"/>
                <w:lang w:val="en-GB"/>
              </w:rPr>
              <w:t>大写：</w:t>
            </w:r>
          </w:p>
        </w:tc>
        <w:tc>
          <w:tcPr>
            <w:tcW w:w="2765" w:type="dxa"/>
            <w:vMerge w:val="continue"/>
            <w:vAlign w:val="center"/>
          </w:tcPr>
          <w:p w14:paraId="7FB4A187">
            <w:pPr>
              <w:jc w:val="center"/>
              <w:rPr>
                <w:rFonts w:ascii="宋体" w:hAnsi="宋体"/>
                <w:color w:val="auto"/>
                <w:sz w:val="24"/>
                <w:highlight w:val="none"/>
              </w:rPr>
            </w:pPr>
          </w:p>
        </w:tc>
      </w:tr>
    </w:tbl>
    <w:p w14:paraId="137CCA84">
      <w:pPr>
        <w:spacing w:line="460" w:lineRule="exact"/>
        <w:rPr>
          <w:rFonts w:ascii="宋体" w:hAnsi="宋体"/>
          <w:b/>
          <w:bCs/>
          <w:color w:val="auto"/>
          <w:sz w:val="24"/>
          <w:highlight w:val="none"/>
        </w:rPr>
      </w:pPr>
    </w:p>
    <w:p w14:paraId="29E2B66D">
      <w:pPr>
        <w:spacing w:beforeLines="50" w:afterLines="50" w:line="320" w:lineRule="exact"/>
        <w:rPr>
          <w:rFonts w:ascii="宋体" w:hAnsi="宋体" w:cs="Arial"/>
          <w:b/>
          <w:bCs/>
          <w:color w:val="auto"/>
          <w:sz w:val="24"/>
          <w:highlight w:val="none"/>
        </w:rPr>
      </w:pPr>
      <w:r>
        <w:rPr>
          <w:rFonts w:hint="eastAsia" w:ascii="宋体" w:hAnsi="宋体"/>
          <w:color w:val="auto"/>
          <w:sz w:val="24"/>
          <w:highlight w:val="none"/>
        </w:rPr>
        <w:t>附：</w:t>
      </w:r>
    </w:p>
    <w:p w14:paraId="5E0DE57C">
      <w:pPr>
        <w:spacing w:line="360" w:lineRule="auto"/>
        <w:contextualSpacing/>
        <w:rPr>
          <w:rFonts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磋商时，本表中的内容与《报价明细清单》的内容不一致的，以本表为准；</w:t>
      </w:r>
    </w:p>
    <w:p w14:paraId="7E828AA0">
      <w:pPr>
        <w:spacing w:line="360" w:lineRule="auto"/>
        <w:contextualSpacing/>
        <w:rPr>
          <w:rFonts w:ascii="宋体" w:hAns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磋商总价为采购范围所列全部项目的报价总和，并应与《报价明细清单》保持一致。</w:t>
      </w:r>
    </w:p>
    <w:p w14:paraId="0857B1A1">
      <w:pPr>
        <w:spacing w:line="360" w:lineRule="auto"/>
        <w:contextualSpacing/>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、此表在不改变表式的情况下，可自行制作。</w:t>
      </w:r>
    </w:p>
    <w:p w14:paraId="5AD4796E">
      <w:pPr>
        <w:autoSpaceDE w:val="0"/>
        <w:autoSpaceDN w:val="0"/>
        <w:adjustRightInd w:val="0"/>
        <w:spacing w:line="360" w:lineRule="auto"/>
        <w:ind w:firstLine="3720" w:firstLineChars="1550"/>
        <w:rPr>
          <w:rFonts w:ascii="宋体" w:hAnsi="宋体"/>
          <w:color w:val="auto"/>
          <w:sz w:val="24"/>
          <w:highlight w:val="none"/>
        </w:rPr>
      </w:pPr>
    </w:p>
    <w:p w14:paraId="2F21489B">
      <w:pPr>
        <w:wordWrap w:val="0"/>
        <w:spacing w:line="360" w:lineRule="auto"/>
        <w:jc w:val="right"/>
        <w:rPr>
          <w:rFonts w:ascii="宋体" w:hAnsi="宋体"/>
          <w:color w:val="auto"/>
          <w:sz w:val="24"/>
          <w:highlight w:val="none"/>
        </w:rPr>
      </w:pPr>
      <w:r>
        <w:rPr>
          <w:rFonts w:hint="eastAsia" w:ascii="宋体" w:hAnsi="宋体"/>
          <w:color w:val="auto"/>
          <w:sz w:val="24"/>
          <w:highlight w:val="none"/>
        </w:rPr>
        <w:t xml:space="preserve">磋商响应方名称（公章）：        </w:t>
      </w:r>
    </w:p>
    <w:p w14:paraId="3D377161">
      <w:pPr>
        <w:wordWrap w:val="0"/>
        <w:spacing w:line="360" w:lineRule="auto"/>
        <w:jc w:val="right"/>
        <w:rPr>
          <w:rFonts w:ascii="宋体" w:hAnsi="宋体"/>
          <w:color w:val="auto"/>
          <w:sz w:val="24"/>
          <w:highlight w:val="none"/>
        </w:rPr>
      </w:pPr>
      <w:r>
        <w:rPr>
          <w:rFonts w:hint="eastAsia" w:ascii="宋体" w:hAnsi="宋体"/>
          <w:color w:val="auto"/>
          <w:sz w:val="24"/>
          <w:highlight w:val="none"/>
        </w:rPr>
        <w:t xml:space="preserve">法定代表人（签字或盖章）：        </w:t>
      </w:r>
    </w:p>
    <w:p w14:paraId="4A1BC3BC">
      <w:pPr>
        <w:wordWrap w:val="0"/>
        <w:spacing w:line="360" w:lineRule="auto"/>
        <w:jc w:val="right"/>
        <w:rPr>
          <w:rFonts w:ascii="宋体" w:hAnsi="宋体"/>
          <w:color w:val="auto"/>
          <w:sz w:val="24"/>
          <w:highlight w:val="none"/>
        </w:rPr>
      </w:pPr>
      <w:r>
        <w:rPr>
          <w:rFonts w:hint="eastAsia" w:ascii="宋体" w:hAnsi="宋体"/>
          <w:color w:val="auto"/>
          <w:sz w:val="24"/>
          <w:highlight w:val="none"/>
        </w:rPr>
        <w:t xml:space="preserve">                               授权代表（签字）：        </w:t>
      </w:r>
    </w:p>
    <w:p w14:paraId="3B02FF54">
      <w:pPr>
        <w:wordWrap w:val="0"/>
        <w:spacing w:line="360" w:lineRule="auto"/>
        <w:jc w:val="right"/>
        <w:rPr>
          <w:rFonts w:ascii="宋体" w:hAnsi="宋体"/>
          <w:color w:val="auto"/>
          <w:sz w:val="24"/>
          <w:highlight w:val="none"/>
        </w:rPr>
      </w:pPr>
      <w:r>
        <w:rPr>
          <w:rFonts w:hint="eastAsia" w:ascii="宋体" w:hAnsi="宋体"/>
          <w:color w:val="auto"/>
          <w:sz w:val="24"/>
          <w:highlight w:val="none"/>
        </w:rPr>
        <w:t xml:space="preserve">日期：   年  月 日         </w:t>
      </w:r>
    </w:p>
    <w:p w14:paraId="3077CA82">
      <w:pPr>
        <w:jc w:val="center"/>
        <w:rPr>
          <w:rFonts w:ascii="宋体" w:hAnsi="宋体"/>
          <w:b/>
          <w:color w:val="auto"/>
          <w:sz w:val="36"/>
          <w:szCs w:val="36"/>
          <w:highlight w:val="none"/>
        </w:rPr>
      </w:pPr>
      <w:r>
        <w:rPr>
          <w:rFonts w:hint="eastAsia" w:ascii="仿宋_GB2312" w:eastAsia="仿宋_GB2312"/>
          <w:b/>
          <w:color w:val="auto"/>
          <w:sz w:val="32"/>
          <w:szCs w:val="32"/>
          <w:highlight w:val="none"/>
        </w:rPr>
        <w:br w:type="page"/>
      </w:r>
      <w:r>
        <w:rPr>
          <w:rFonts w:hint="eastAsia" w:ascii="宋体" w:hAnsi="宋体"/>
          <w:b/>
          <w:color w:val="auto"/>
          <w:sz w:val="36"/>
          <w:szCs w:val="36"/>
          <w:highlight w:val="none"/>
        </w:rPr>
        <w:t>三、报价明细清单</w:t>
      </w:r>
    </w:p>
    <w:p w14:paraId="0B26A35C">
      <w:pPr>
        <w:spacing w:line="360" w:lineRule="auto"/>
        <w:contextualSpacing/>
        <w:rPr>
          <w:rFonts w:hint="eastAsia" w:ascii="Arial" w:hAnsi="Arial" w:cs="Arial"/>
          <w:color w:val="auto"/>
          <w:spacing w:val="20"/>
          <w:sz w:val="24"/>
          <w:highlight w:val="none"/>
        </w:rPr>
      </w:pPr>
    </w:p>
    <w:p w14:paraId="248D9825">
      <w:pPr>
        <w:spacing w:line="360" w:lineRule="auto"/>
        <w:contextualSpacing/>
        <w:rPr>
          <w:rFonts w:ascii="Arial" w:hAnsi="Arial" w:cs="Arial"/>
          <w:color w:val="auto"/>
          <w:spacing w:val="20"/>
          <w:sz w:val="24"/>
          <w:highlight w:val="none"/>
        </w:rPr>
      </w:pPr>
      <w:r>
        <w:rPr>
          <w:rFonts w:hint="eastAsia" w:ascii="Arial" w:hAnsi="Arial" w:cs="Arial"/>
          <w:color w:val="auto"/>
          <w:spacing w:val="20"/>
          <w:sz w:val="24"/>
          <w:highlight w:val="none"/>
        </w:rPr>
        <w:t>投标人名称（盖章）：</w:t>
      </w:r>
    </w:p>
    <w:p w14:paraId="152FAA6B">
      <w:pPr>
        <w:rPr>
          <w:rFonts w:ascii="宋体" w:hAnsi="宋体"/>
          <w:b/>
          <w:bCs/>
          <w:color w:val="auto"/>
          <w:sz w:val="24"/>
          <w:highlight w:val="none"/>
        </w:rPr>
      </w:pPr>
      <w:r>
        <w:rPr>
          <w:rFonts w:hint="eastAsia" w:ascii="Arial" w:hAnsi="Arial" w:cs="Arial"/>
          <w:color w:val="auto"/>
          <w:spacing w:val="20"/>
          <w:sz w:val="24"/>
          <w:highlight w:val="none"/>
        </w:rPr>
        <w:t>招标编号：</w:t>
      </w:r>
      <w:r>
        <w:rPr>
          <w:rFonts w:hint="eastAsia" w:ascii="Arial" w:hAnsi="Arial" w:cs="Arial"/>
          <w:color w:val="auto"/>
          <w:spacing w:val="20"/>
          <w:sz w:val="24"/>
          <w:highlight w:val="none"/>
          <w:u w:val="single"/>
        </w:rPr>
        <w:t xml:space="preserve"> </w:t>
      </w:r>
      <w:r>
        <w:rPr>
          <w:rFonts w:ascii="Arial" w:hAnsi="Arial" w:cs="Arial"/>
          <w:color w:val="auto"/>
          <w:spacing w:val="20"/>
          <w:sz w:val="24"/>
          <w:highlight w:val="none"/>
          <w:u w:val="single"/>
        </w:rPr>
        <w:t xml:space="preserve">             </w:t>
      </w:r>
      <w:r>
        <w:rPr>
          <w:rFonts w:hint="eastAsia" w:ascii="Arial" w:hAnsi="Arial" w:cs="Arial"/>
          <w:color w:val="auto"/>
          <w:spacing w:val="20"/>
          <w:sz w:val="24"/>
          <w:highlight w:val="none"/>
        </w:rPr>
        <w:t>标项名称：</w:t>
      </w:r>
      <w:r>
        <w:rPr>
          <w:rFonts w:hint="eastAsia" w:ascii="Arial" w:hAnsi="Arial" w:cs="Arial"/>
          <w:color w:val="auto"/>
          <w:spacing w:val="20"/>
          <w:sz w:val="24"/>
          <w:highlight w:val="none"/>
          <w:u w:val="single"/>
        </w:rPr>
        <w:t xml:space="preserve"> </w:t>
      </w:r>
      <w:r>
        <w:rPr>
          <w:rFonts w:ascii="Arial" w:hAnsi="Arial" w:cs="Arial"/>
          <w:color w:val="auto"/>
          <w:spacing w:val="20"/>
          <w:sz w:val="24"/>
          <w:highlight w:val="none"/>
          <w:u w:val="single"/>
        </w:rPr>
        <w:t xml:space="preserve">                 </w:t>
      </w:r>
    </w:p>
    <w:tbl>
      <w:tblPr>
        <w:tblStyle w:val="2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328"/>
        <w:gridCol w:w="831"/>
        <w:gridCol w:w="813"/>
        <w:gridCol w:w="1303"/>
        <w:gridCol w:w="1427"/>
        <w:gridCol w:w="831"/>
      </w:tblGrid>
      <w:tr w14:paraId="6AF0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65" w:type="dxa"/>
            <w:noWrap w:val="0"/>
            <w:vAlign w:val="center"/>
          </w:tcPr>
          <w:p w14:paraId="24B0C7FD">
            <w:pPr>
              <w:pStyle w:val="1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序号</w:t>
            </w:r>
          </w:p>
        </w:tc>
        <w:tc>
          <w:tcPr>
            <w:tcW w:w="3328" w:type="dxa"/>
            <w:noWrap w:val="0"/>
            <w:vAlign w:val="center"/>
          </w:tcPr>
          <w:p w14:paraId="6A642731">
            <w:pPr>
              <w:pStyle w:val="1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内容</w:t>
            </w:r>
          </w:p>
        </w:tc>
        <w:tc>
          <w:tcPr>
            <w:tcW w:w="831" w:type="dxa"/>
            <w:noWrap w:val="0"/>
            <w:vAlign w:val="center"/>
          </w:tcPr>
          <w:p w14:paraId="698FCF84">
            <w:pPr>
              <w:pStyle w:val="1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单位</w:t>
            </w:r>
          </w:p>
        </w:tc>
        <w:tc>
          <w:tcPr>
            <w:tcW w:w="813" w:type="dxa"/>
            <w:noWrap w:val="0"/>
            <w:vAlign w:val="center"/>
          </w:tcPr>
          <w:p w14:paraId="296B153A">
            <w:pPr>
              <w:pStyle w:val="1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数量</w:t>
            </w:r>
          </w:p>
        </w:tc>
        <w:tc>
          <w:tcPr>
            <w:tcW w:w="1303" w:type="dxa"/>
            <w:noWrap w:val="0"/>
            <w:vAlign w:val="center"/>
          </w:tcPr>
          <w:p w14:paraId="1EA6302E">
            <w:pPr>
              <w:pStyle w:val="1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单价</w:t>
            </w:r>
          </w:p>
        </w:tc>
        <w:tc>
          <w:tcPr>
            <w:tcW w:w="1427" w:type="dxa"/>
            <w:noWrap w:val="0"/>
            <w:vAlign w:val="center"/>
          </w:tcPr>
          <w:p w14:paraId="69F0AE88">
            <w:pPr>
              <w:pStyle w:val="1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总价</w:t>
            </w:r>
          </w:p>
        </w:tc>
        <w:tc>
          <w:tcPr>
            <w:tcW w:w="831" w:type="dxa"/>
            <w:noWrap w:val="0"/>
            <w:vAlign w:val="center"/>
          </w:tcPr>
          <w:p w14:paraId="6705775F">
            <w:pPr>
              <w:pStyle w:val="1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备注</w:t>
            </w:r>
          </w:p>
        </w:tc>
      </w:tr>
      <w:tr w14:paraId="5132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3CBE04F5">
            <w:pPr>
              <w:pStyle w:val="1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1</w:t>
            </w:r>
          </w:p>
        </w:tc>
        <w:tc>
          <w:tcPr>
            <w:tcW w:w="3328" w:type="dxa"/>
            <w:noWrap w:val="0"/>
            <w:vAlign w:val="center"/>
          </w:tcPr>
          <w:p w14:paraId="63F375D6">
            <w:pPr>
              <w:pStyle w:val="12"/>
              <w:adjustRightInd w:val="0"/>
              <w:snapToGrid w:val="0"/>
              <w:spacing w:line="300" w:lineRule="auto"/>
              <w:jc w:val="center"/>
              <w:rPr>
                <w:rFonts w:ascii="Arial" w:hAnsi="Arial" w:cs="Arial"/>
                <w:color w:val="auto"/>
                <w:highlight w:val="none"/>
              </w:rPr>
            </w:pPr>
          </w:p>
        </w:tc>
        <w:tc>
          <w:tcPr>
            <w:tcW w:w="831" w:type="dxa"/>
            <w:noWrap w:val="0"/>
            <w:vAlign w:val="center"/>
          </w:tcPr>
          <w:p w14:paraId="1FDA99A3">
            <w:pPr>
              <w:pStyle w:val="12"/>
              <w:adjustRightInd w:val="0"/>
              <w:snapToGrid w:val="0"/>
              <w:spacing w:line="300" w:lineRule="auto"/>
              <w:jc w:val="center"/>
              <w:rPr>
                <w:rFonts w:ascii="Arial" w:hAnsi="Arial" w:cs="Arial"/>
                <w:color w:val="auto"/>
                <w:highlight w:val="none"/>
              </w:rPr>
            </w:pPr>
          </w:p>
        </w:tc>
        <w:tc>
          <w:tcPr>
            <w:tcW w:w="813" w:type="dxa"/>
            <w:noWrap w:val="0"/>
            <w:vAlign w:val="center"/>
          </w:tcPr>
          <w:p w14:paraId="52F6BC6A">
            <w:pPr>
              <w:pStyle w:val="12"/>
              <w:adjustRightInd w:val="0"/>
              <w:snapToGrid w:val="0"/>
              <w:spacing w:line="300" w:lineRule="auto"/>
              <w:jc w:val="center"/>
              <w:rPr>
                <w:rFonts w:ascii="Arial" w:hAnsi="Arial" w:cs="Arial"/>
                <w:color w:val="auto"/>
                <w:highlight w:val="none"/>
              </w:rPr>
            </w:pPr>
          </w:p>
        </w:tc>
        <w:tc>
          <w:tcPr>
            <w:tcW w:w="1303" w:type="dxa"/>
            <w:noWrap w:val="0"/>
            <w:vAlign w:val="center"/>
          </w:tcPr>
          <w:p w14:paraId="787ED029">
            <w:pPr>
              <w:pStyle w:val="12"/>
              <w:adjustRightInd w:val="0"/>
              <w:snapToGrid w:val="0"/>
              <w:spacing w:line="300" w:lineRule="auto"/>
              <w:jc w:val="center"/>
              <w:rPr>
                <w:rFonts w:ascii="Arial" w:hAnsi="Arial" w:cs="Arial"/>
                <w:color w:val="auto"/>
                <w:highlight w:val="none"/>
              </w:rPr>
            </w:pPr>
          </w:p>
        </w:tc>
        <w:tc>
          <w:tcPr>
            <w:tcW w:w="1427" w:type="dxa"/>
            <w:noWrap w:val="0"/>
            <w:vAlign w:val="center"/>
          </w:tcPr>
          <w:p w14:paraId="0D04EC6E">
            <w:pPr>
              <w:pStyle w:val="12"/>
              <w:adjustRightInd w:val="0"/>
              <w:snapToGrid w:val="0"/>
              <w:spacing w:line="300" w:lineRule="auto"/>
              <w:jc w:val="center"/>
              <w:rPr>
                <w:rFonts w:ascii="Arial" w:hAnsi="Arial" w:cs="Arial"/>
                <w:color w:val="auto"/>
                <w:highlight w:val="none"/>
              </w:rPr>
            </w:pPr>
          </w:p>
        </w:tc>
        <w:tc>
          <w:tcPr>
            <w:tcW w:w="831" w:type="dxa"/>
            <w:noWrap w:val="0"/>
            <w:vAlign w:val="center"/>
          </w:tcPr>
          <w:p w14:paraId="01AC6081">
            <w:pPr>
              <w:pStyle w:val="12"/>
              <w:adjustRightInd w:val="0"/>
              <w:snapToGrid w:val="0"/>
              <w:spacing w:line="300" w:lineRule="auto"/>
              <w:jc w:val="center"/>
              <w:rPr>
                <w:rFonts w:ascii="Arial" w:hAnsi="Arial" w:cs="Arial"/>
                <w:color w:val="auto"/>
                <w:highlight w:val="none"/>
              </w:rPr>
            </w:pPr>
          </w:p>
        </w:tc>
      </w:tr>
      <w:tr w14:paraId="373A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460C1E73">
            <w:pPr>
              <w:pStyle w:val="1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2</w:t>
            </w:r>
          </w:p>
        </w:tc>
        <w:tc>
          <w:tcPr>
            <w:tcW w:w="3328" w:type="dxa"/>
            <w:noWrap w:val="0"/>
            <w:vAlign w:val="center"/>
          </w:tcPr>
          <w:p w14:paraId="053F21BB">
            <w:pPr>
              <w:pStyle w:val="12"/>
              <w:adjustRightInd w:val="0"/>
              <w:snapToGrid w:val="0"/>
              <w:spacing w:line="300" w:lineRule="auto"/>
              <w:jc w:val="center"/>
              <w:rPr>
                <w:rFonts w:ascii="Arial" w:hAnsi="Arial" w:cs="Arial"/>
                <w:color w:val="auto"/>
                <w:highlight w:val="none"/>
              </w:rPr>
            </w:pPr>
          </w:p>
        </w:tc>
        <w:tc>
          <w:tcPr>
            <w:tcW w:w="831" w:type="dxa"/>
            <w:noWrap w:val="0"/>
            <w:vAlign w:val="center"/>
          </w:tcPr>
          <w:p w14:paraId="33EB5ED4">
            <w:pPr>
              <w:pStyle w:val="12"/>
              <w:adjustRightInd w:val="0"/>
              <w:snapToGrid w:val="0"/>
              <w:spacing w:line="300" w:lineRule="auto"/>
              <w:jc w:val="center"/>
              <w:rPr>
                <w:rFonts w:ascii="Arial" w:hAnsi="Arial" w:cs="Arial"/>
                <w:color w:val="auto"/>
                <w:highlight w:val="none"/>
              </w:rPr>
            </w:pPr>
          </w:p>
        </w:tc>
        <w:tc>
          <w:tcPr>
            <w:tcW w:w="813" w:type="dxa"/>
            <w:noWrap w:val="0"/>
            <w:vAlign w:val="center"/>
          </w:tcPr>
          <w:p w14:paraId="5812B553">
            <w:pPr>
              <w:pStyle w:val="12"/>
              <w:adjustRightInd w:val="0"/>
              <w:snapToGrid w:val="0"/>
              <w:spacing w:line="300" w:lineRule="auto"/>
              <w:jc w:val="center"/>
              <w:rPr>
                <w:rFonts w:ascii="Arial" w:hAnsi="Arial" w:cs="Arial"/>
                <w:color w:val="auto"/>
                <w:highlight w:val="none"/>
              </w:rPr>
            </w:pPr>
          </w:p>
        </w:tc>
        <w:tc>
          <w:tcPr>
            <w:tcW w:w="1303" w:type="dxa"/>
            <w:noWrap w:val="0"/>
            <w:vAlign w:val="center"/>
          </w:tcPr>
          <w:p w14:paraId="2507F492">
            <w:pPr>
              <w:pStyle w:val="12"/>
              <w:adjustRightInd w:val="0"/>
              <w:snapToGrid w:val="0"/>
              <w:spacing w:line="300" w:lineRule="auto"/>
              <w:jc w:val="center"/>
              <w:rPr>
                <w:rFonts w:ascii="Arial" w:hAnsi="Arial" w:cs="Arial"/>
                <w:color w:val="auto"/>
                <w:highlight w:val="none"/>
              </w:rPr>
            </w:pPr>
          </w:p>
        </w:tc>
        <w:tc>
          <w:tcPr>
            <w:tcW w:w="1427" w:type="dxa"/>
            <w:noWrap w:val="0"/>
            <w:vAlign w:val="center"/>
          </w:tcPr>
          <w:p w14:paraId="02B500F8">
            <w:pPr>
              <w:pStyle w:val="12"/>
              <w:adjustRightInd w:val="0"/>
              <w:snapToGrid w:val="0"/>
              <w:spacing w:line="300" w:lineRule="auto"/>
              <w:jc w:val="center"/>
              <w:rPr>
                <w:rFonts w:ascii="Arial" w:hAnsi="Arial" w:cs="Arial"/>
                <w:color w:val="auto"/>
                <w:highlight w:val="none"/>
              </w:rPr>
            </w:pPr>
          </w:p>
        </w:tc>
        <w:tc>
          <w:tcPr>
            <w:tcW w:w="831" w:type="dxa"/>
            <w:noWrap w:val="0"/>
            <w:vAlign w:val="center"/>
          </w:tcPr>
          <w:p w14:paraId="7246AED2">
            <w:pPr>
              <w:pStyle w:val="12"/>
              <w:adjustRightInd w:val="0"/>
              <w:snapToGrid w:val="0"/>
              <w:spacing w:line="300" w:lineRule="auto"/>
              <w:jc w:val="center"/>
              <w:rPr>
                <w:rFonts w:ascii="Arial" w:hAnsi="Arial" w:cs="Arial"/>
                <w:color w:val="auto"/>
                <w:highlight w:val="none"/>
              </w:rPr>
            </w:pPr>
          </w:p>
        </w:tc>
      </w:tr>
      <w:tr w14:paraId="5035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1A19DDBD">
            <w:pPr>
              <w:pStyle w:val="1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3</w:t>
            </w:r>
          </w:p>
        </w:tc>
        <w:tc>
          <w:tcPr>
            <w:tcW w:w="3328" w:type="dxa"/>
            <w:noWrap w:val="0"/>
            <w:vAlign w:val="center"/>
          </w:tcPr>
          <w:p w14:paraId="1DCC4FBD">
            <w:pPr>
              <w:pStyle w:val="12"/>
              <w:adjustRightInd w:val="0"/>
              <w:snapToGrid w:val="0"/>
              <w:spacing w:line="300" w:lineRule="auto"/>
              <w:jc w:val="center"/>
              <w:rPr>
                <w:rFonts w:ascii="Arial" w:hAnsi="Arial" w:eastAsia="等线" w:cs="Arial"/>
                <w:color w:val="auto"/>
                <w:kern w:val="0"/>
                <w:szCs w:val="21"/>
                <w:highlight w:val="none"/>
                <w:lang w:val="zh-CN"/>
              </w:rPr>
            </w:pPr>
          </w:p>
        </w:tc>
        <w:tc>
          <w:tcPr>
            <w:tcW w:w="831" w:type="dxa"/>
            <w:noWrap w:val="0"/>
            <w:vAlign w:val="center"/>
          </w:tcPr>
          <w:p w14:paraId="3A7F0707">
            <w:pPr>
              <w:pStyle w:val="12"/>
              <w:adjustRightInd w:val="0"/>
              <w:snapToGrid w:val="0"/>
              <w:spacing w:line="300" w:lineRule="auto"/>
              <w:jc w:val="center"/>
              <w:rPr>
                <w:rFonts w:ascii="Arial" w:hAnsi="Arial" w:cs="Arial"/>
                <w:color w:val="auto"/>
                <w:highlight w:val="none"/>
              </w:rPr>
            </w:pPr>
          </w:p>
        </w:tc>
        <w:tc>
          <w:tcPr>
            <w:tcW w:w="813" w:type="dxa"/>
            <w:noWrap w:val="0"/>
            <w:vAlign w:val="center"/>
          </w:tcPr>
          <w:p w14:paraId="74F4E3CE">
            <w:pPr>
              <w:pStyle w:val="12"/>
              <w:adjustRightInd w:val="0"/>
              <w:snapToGrid w:val="0"/>
              <w:spacing w:line="300" w:lineRule="auto"/>
              <w:jc w:val="center"/>
              <w:rPr>
                <w:rFonts w:ascii="Arial" w:hAnsi="Arial" w:cs="Arial"/>
                <w:color w:val="auto"/>
                <w:highlight w:val="none"/>
              </w:rPr>
            </w:pPr>
          </w:p>
        </w:tc>
        <w:tc>
          <w:tcPr>
            <w:tcW w:w="1303" w:type="dxa"/>
            <w:noWrap w:val="0"/>
            <w:vAlign w:val="center"/>
          </w:tcPr>
          <w:p w14:paraId="50A67E51">
            <w:pPr>
              <w:pStyle w:val="12"/>
              <w:adjustRightInd w:val="0"/>
              <w:snapToGrid w:val="0"/>
              <w:spacing w:line="300" w:lineRule="auto"/>
              <w:jc w:val="center"/>
              <w:rPr>
                <w:rFonts w:ascii="Arial" w:hAnsi="Arial" w:cs="Arial"/>
                <w:color w:val="auto"/>
                <w:highlight w:val="none"/>
              </w:rPr>
            </w:pPr>
          </w:p>
        </w:tc>
        <w:tc>
          <w:tcPr>
            <w:tcW w:w="1427" w:type="dxa"/>
            <w:noWrap w:val="0"/>
            <w:vAlign w:val="center"/>
          </w:tcPr>
          <w:p w14:paraId="632F5C3E">
            <w:pPr>
              <w:pStyle w:val="12"/>
              <w:adjustRightInd w:val="0"/>
              <w:snapToGrid w:val="0"/>
              <w:spacing w:line="300" w:lineRule="auto"/>
              <w:jc w:val="center"/>
              <w:rPr>
                <w:rFonts w:ascii="Arial" w:hAnsi="Arial" w:cs="Arial"/>
                <w:color w:val="auto"/>
                <w:highlight w:val="none"/>
              </w:rPr>
            </w:pPr>
          </w:p>
        </w:tc>
        <w:tc>
          <w:tcPr>
            <w:tcW w:w="831" w:type="dxa"/>
            <w:noWrap w:val="0"/>
            <w:vAlign w:val="center"/>
          </w:tcPr>
          <w:p w14:paraId="225032D3">
            <w:pPr>
              <w:pStyle w:val="12"/>
              <w:adjustRightInd w:val="0"/>
              <w:snapToGrid w:val="0"/>
              <w:spacing w:line="300" w:lineRule="auto"/>
              <w:jc w:val="center"/>
              <w:rPr>
                <w:rFonts w:ascii="Arial" w:hAnsi="Arial" w:cs="Arial"/>
                <w:color w:val="auto"/>
                <w:highlight w:val="none"/>
              </w:rPr>
            </w:pPr>
          </w:p>
        </w:tc>
      </w:tr>
      <w:tr w14:paraId="63FD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01FD5A3C">
            <w:pPr>
              <w:pStyle w:val="1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4</w:t>
            </w:r>
          </w:p>
        </w:tc>
        <w:tc>
          <w:tcPr>
            <w:tcW w:w="3328" w:type="dxa"/>
            <w:noWrap w:val="0"/>
            <w:vAlign w:val="center"/>
          </w:tcPr>
          <w:p w14:paraId="6AACB88B">
            <w:pPr>
              <w:pStyle w:val="12"/>
              <w:adjustRightInd w:val="0"/>
              <w:snapToGrid w:val="0"/>
              <w:spacing w:line="300" w:lineRule="auto"/>
              <w:jc w:val="center"/>
              <w:rPr>
                <w:rFonts w:ascii="Arial" w:hAnsi="Arial" w:eastAsia="等线" w:cs="Arial"/>
                <w:color w:val="auto"/>
                <w:kern w:val="0"/>
                <w:szCs w:val="21"/>
                <w:highlight w:val="none"/>
                <w:lang w:val="zh-CN"/>
              </w:rPr>
            </w:pPr>
          </w:p>
        </w:tc>
        <w:tc>
          <w:tcPr>
            <w:tcW w:w="831" w:type="dxa"/>
            <w:noWrap w:val="0"/>
            <w:vAlign w:val="center"/>
          </w:tcPr>
          <w:p w14:paraId="46060833">
            <w:pPr>
              <w:pStyle w:val="12"/>
              <w:adjustRightInd w:val="0"/>
              <w:snapToGrid w:val="0"/>
              <w:spacing w:line="300" w:lineRule="auto"/>
              <w:jc w:val="center"/>
              <w:rPr>
                <w:rFonts w:ascii="Arial" w:hAnsi="Arial" w:cs="Arial"/>
                <w:color w:val="auto"/>
                <w:highlight w:val="none"/>
              </w:rPr>
            </w:pPr>
          </w:p>
        </w:tc>
        <w:tc>
          <w:tcPr>
            <w:tcW w:w="813" w:type="dxa"/>
            <w:noWrap w:val="0"/>
            <w:vAlign w:val="center"/>
          </w:tcPr>
          <w:p w14:paraId="7D3F7740">
            <w:pPr>
              <w:pStyle w:val="12"/>
              <w:adjustRightInd w:val="0"/>
              <w:snapToGrid w:val="0"/>
              <w:spacing w:line="300" w:lineRule="auto"/>
              <w:jc w:val="center"/>
              <w:rPr>
                <w:rFonts w:ascii="Arial" w:hAnsi="Arial" w:cs="Arial"/>
                <w:color w:val="auto"/>
                <w:highlight w:val="none"/>
              </w:rPr>
            </w:pPr>
          </w:p>
        </w:tc>
        <w:tc>
          <w:tcPr>
            <w:tcW w:w="1303" w:type="dxa"/>
            <w:noWrap w:val="0"/>
            <w:vAlign w:val="center"/>
          </w:tcPr>
          <w:p w14:paraId="1F268989">
            <w:pPr>
              <w:pStyle w:val="12"/>
              <w:adjustRightInd w:val="0"/>
              <w:snapToGrid w:val="0"/>
              <w:spacing w:line="300" w:lineRule="auto"/>
              <w:jc w:val="center"/>
              <w:rPr>
                <w:rFonts w:ascii="Arial" w:hAnsi="Arial" w:cs="Arial"/>
                <w:color w:val="auto"/>
                <w:highlight w:val="none"/>
              </w:rPr>
            </w:pPr>
          </w:p>
        </w:tc>
        <w:tc>
          <w:tcPr>
            <w:tcW w:w="1427" w:type="dxa"/>
            <w:noWrap w:val="0"/>
            <w:vAlign w:val="center"/>
          </w:tcPr>
          <w:p w14:paraId="613831AA">
            <w:pPr>
              <w:pStyle w:val="12"/>
              <w:adjustRightInd w:val="0"/>
              <w:snapToGrid w:val="0"/>
              <w:spacing w:line="300" w:lineRule="auto"/>
              <w:jc w:val="center"/>
              <w:rPr>
                <w:rFonts w:ascii="Arial" w:hAnsi="Arial" w:cs="Arial"/>
                <w:color w:val="auto"/>
                <w:highlight w:val="none"/>
              </w:rPr>
            </w:pPr>
          </w:p>
        </w:tc>
        <w:tc>
          <w:tcPr>
            <w:tcW w:w="831" w:type="dxa"/>
            <w:noWrap w:val="0"/>
            <w:vAlign w:val="center"/>
          </w:tcPr>
          <w:p w14:paraId="3D5B61AE">
            <w:pPr>
              <w:pStyle w:val="12"/>
              <w:adjustRightInd w:val="0"/>
              <w:snapToGrid w:val="0"/>
              <w:spacing w:line="300" w:lineRule="auto"/>
              <w:jc w:val="center"/>
              <w:rPr>
                <w:rFonts w:ascii="Arial" w:hAnsi="Arial" w:cs="Arial"/>
                <w:color w:val="auto"/>
                <w:highlight w:val="none"/>
              </w:rPr>
            </w:pPr>
          </w:p>
        </w:tc>
      </w:tr>
      <w:tr w14:paraId="358C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251A1068">
            <w:pPr>
              <w:pStyle w:val="1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5</w:t>
            </w:r>
          </w:p>
        </w:tc>
        <w:tc>
          <w:tcPr>
            <w:tcW w:w="3328" w:type="dxa"/>
            <w:noWrap w:val="0"/>
            <w:vAlign w:val="center"/>
          </w:tcPr>
          <w:p w14:paraId="53DD79B1">
            <w:pPr>
              <w:pStyle w:val="12"/>
              <w:adjustRightInd w:val="0"/>
              <w:snapToGrid w:val="0"/>
              <w:spacing w:line="300" w:lineRule="auto"/>
              <w:jc w:val="center"/>
              <w:rPr>
                <w:rFonts w:ascii="Arial" w:hAnsi="Arial" w:eastAsia="等线" w:cs="Arial"/>
                <w:color w:val="auto"/>
                <w:kern w:val="0"/>
                <w:szCs w:val="21"/>
                <w:highlight w:val="none"/>
                <w:lang w:val="zh-CN"/>
              </w:rPr>
            </w:pPr>
          </w:p>
        </w:tc>
        <w:tc>
          <w:tcPr>
            <w:tcW w:w="831" w:type="dxa"/>
            <w:noWrap w:val="0"/>
            <w:vAlign w:val="center"/>
          </w:tcPr>
          <w:p w14:paraId="28984648">
            <w:pPr>
              <w:pStyle w:val="12"/>
              <w:adjustRightInd w:val="0"/>
              <w:snapToGrid w:val="0"/>
              <w:spacing w:line="300" w:lineRule="auto"/>
              <w:jc w:val="center"/>
              <w:rPr>
                <w:rFonts w:ascii="Arial" w:hAnsi="Arial" w:cs="Arial"/>
                <w:color w:val="auto"/>
                <w:highlight w:val="none"/>
              </w:rPr>
            </w:pPr>
          </w:p>
        </w:tc>
        <w:tc>
          <w:tcPr>
            <w:tcW w:w="813" w:type="dxa"/>
            <w:noWrap w:val="0"/>
            <w:vAlign w:val="center"/>
          </w:tcPr>
          <w:p w14:paraId="68C4256B">
            <w:pPr>
              <w:pStyle w:val="12"/>
              <w:adjustRightInd w:val="0"/>
              <w:snapToGrid w:val="0"/>
              <w:spacing w:line="300" w:lineRule="auto"/>
              <w:jc w:val="center"/>
              <w:rPr>
                <w:rFonts w:ascii="Arial" w:hAnsi="Arial" w:cs="Arial"/>
                <w:color w:val="auto"/>
                <w:highlight w:val="none"/>
              </w:rPr>
            </w:pPr>
          </w:p>
        </w:tc>
        <w:tc>
          <w:tcPr>
            <w:tcW w:w="1303" w:type="dxa"/>
            <w:noWrap w:val="0"/>
            <w:vAlign w:val="center"/>
          </w:tcPr>
          <w:p w14:paraId="64EA36A0">
            <w:pPr>
              <w:pStyle w:val="12"/>
              <w:adjustRightInd w:val="0"/>
              <w:snapToGrid w:val="0"/>
              <w:spacing w:line="300" w:lineRule="auto"/>
              <w:jc w:val="center"/>
              <w:rPr>
                <w:rFonts w:ascii="Arial" w:hAnsi="Arial" w:cs="Arial"/>
                <w:color w:val="auto"/>
                <w:highlight w:val="none"/>
              </w:rPr>
            </w:pPr>
          </w:p>
        </w:tc>
        <w:tc>
          <w:tcPr>
            <w:tcW w:w="1427" w:type="dxa"/>
            <w:noWrap w:val="0"/>
            <w:vAlign w:val="center"/>
          </w:tcPr>
          <w:p w14:paraId="4643CFEF">
            <w:pPr>
              <w:pStyle w:val="12"/>
              <w:adjustRightInd w:val="0"/>
              <w:snapToGrid w:val="0"/>
              <w:spacing w:line="300" w:lineRule="auto"/>
              <w:jc w:val="center"/>
              <w:rPr>
                <w:rFonts w:ascii="Arial" w:hAnsi="Arial" w:cs="Arial"/>
                <w:color w:val="auto"/>
                <w:highlight w:val="none"/>
              </w:rPr>
            </w:pPr>
          </w:p>
        </w:tc>
        <w:tc>
          <w:tcPr>
            <w:tcW w:w="831" w:type="dxa"/>
            <w:noWrap w:val="0"/>
            <w:vAlign w:val="center"/>
          </w:tcPr>
          <w:p w14:paraId="3100AEC1">
            <w:pPr>
              <w:pStyle w:val="12"/>
              <w:adjustRightInd w:val="0"/>
              <w:snapToGrid w:val="0"/>
              <w:spacing w:line="300" w:lineRule="auto"/>
              <w:jc w:val="center"/>
              <w:rPr>
                <w:rFonts w:ascii="Arial" w:hAnsi="Arial" w:cs="Arial"/>
                <w:color w:val="auto"/>
                <w:highlight w:val="none"/>
              </w:rPr>
            </w:pPr>
          </w:p>
        </w:tc>
      </w:tr>
      <w:tr w14:paraId="1C19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43AB2D39">
            <w:pPr>
              <w:pStyle w:val="1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6</w:t>
            </w:r>
          </w:p>
        </w:tc>
        <w:tc>
          <w:tcPr>
            <w:tcW w:w="3328" w:type="dxa"/>
            <w:noWrap w:val="0"/>
            <w:vAlign w:val="center"/>
          </w:tcPr>
          <w:p w14:paraId="227EDF7F">
            <w:pPr>
              <w:pStyle w:val="12"/>
              <w:adjustRightInd w:val="0"/>
              <w:snapToGrid w:val="0"/>
              <w:spacing w:line="300" w:lineRule="auto"/>
              <w:jc w:val="center"/>
              <w:rPr>
                <w:rFonts w:ascii="Arial" w:hAnsi="Arial" w:eastAsia="等线" w:cs="Arial"/>
                <w:color w:val="auto"/>
                <w:kern w:val="0"/>
                <w:szCs w:val="21"/>
                <w:highlight w:val="none"/>
                <w:lang w:val="zh-CN"/>
              </w:rPr>
            </w:pPr>
            <w:r>
              <w:rPr>
                <w:rFonts w:ascii="Arial" w:hAnsi="Arial" w:eastAsia="等线" w:cs="Arial"/>
                <w:color w:val="auto"/>
                <w:kern w:val="0"/>
                <w:szCs w:val="21"/>
                <w:highlight w:val="none"/>
                <w:lang w:val="zh-CN"/>
              </w:rPr>
              <w:t>…</w:t>
            </w:r>
          </w:p>
        </w:tc>
        <w:tc>
          <w:tcPr>
            <w:tcW w:w="831" w:type="dxa"/>
            <w:noWrap w:val="0"/>
            <w:vAlign w:val="center"/>
          </w:tcPr>
          <w:p w14:paraId="159B06A1">
            <w:pPr>
              <w:pStyle w:val="12"/>
              <w:adjustRightInd w:val="0"/>
              <w:snapToGrid w:val="0"/>
              <w:spacing w:line="300" w:lineRule="auto"/>
              <w:jc w:val="center"/>
              <w:rPr>
                <w:rFonts w:ascii="Arial" w:hAnsi="Arial" w:cs="Arial"/>
                <w:color w:val="auto"/>
                <w:highlight w:val="none"/>
              </w:rPr>
            </w:pPr>
          </w:p>
        </w:tc>
        <w:tc>
          <w:tcPr>
            <w:tcW w:w="813" w:type="dxa"/>
            <w:noWrap w:val="0"/>
            <w:vAlign w:val="center"/>
          </w:tcPr>
          <w:p w14:paraId="44DF5262">
            <w:pPr>
              <w:pStyle w:val="12"/>
              <w:adjustRightInd w:val="0"/>
              <w:snapToGrid w:val="0"/>
              <w:spacing w:line="300" w:lineRule="auto"/>
              <w:jc w:val="center"/>
              <w:rPr>
                <w:rFonts w:ascii="Arial" w:hAnsi="Arial" w:cs="Arial"/>
                <w:color w:val="auto"/>
                <w:highlight w:val="none"/>
              </w:rPr>
            </w:pPr>
          </w:p>
        </w:tc>
        <w:tc>
          <w:tcPr>
            <w:tcW w:w="1303" w:type="dxa"/>
            <w:noWrap w:val="0"/>
            <w:vAlign w:val="center"/>
          </w:tcPr>
          <w:p w14:paraId="7E86DF7D">
            <w:pPr>
              <w:pStyle w:val="12"/>
              <w:adjustRightInd w:val="0"/>
              <w:snapToGrid w:val="0"/>
              <w:spacing w:line="300" w:lineRule="auto"/>
              <w:jc w:val="center"/>
              <w:rPr>
                <w:rFonts w:ascii="Arial" w:hAnsi="Arial" w:cs="Arial"/>
                <w:color w:val="auto"/>
                <w:highlight w:val="none"/>
              </w:rPr>
            </w:pPr>
          </w:p>
        </w:tc>
        <w:tc>
          <w:tcPr>
            <w:tcW w:w="1427" w:type="dxa"/>
            <w:noWrap w:val="0"/>
            <w:vAlign w:val="center"/>
          </w:tcPr>
          <w:p w14:paraId="3BD06E57">
            <w:pPr>
              <w:pStyle w:val="12"/>
              <w:adjustRightInd w:val="0"/>
              <w:snapToGrid w:val="0"/>
              <w:spacing w:line="300" w:lineRule="auto"/>
              <w:jc w:val="center"/>
              <w:rPr>
                <w:rFonts w:ascii="Arial" w:hAnsi="Arial" w:cs="Arial"/>
                <w:color w:val="auto"/>
                <w:highlight w:val="none"/>
              </w:rPr>
            </w:pPr>
          </w:p>
        </w:tc>
        <w:tc>
          <w:tcPr>
            <w:tcW w:w="831" w:type="dxa"/>
            <w:noWrap w:val="0"/>
            <w:vAlign w:val="center"/>
          </w:tcPr>
          <w:p w14:paraId="653FB709">
            <w:pPr>
              <w:pStyle w:val="12"/>
              <w:adjustRightInd w:val="0"/>
              <w:snapToGrid w:val="0"/>
              <w:spacing w:line="300" w:lineRule="auto"/>
              <w:jc w:val="center"/>
              <w:rPr>
                <w:rFonts w:ascii="Arial" w:hAnsi="Arial" w:cs="Arial"/>
                <w:color w:val="auto"/>
                <w:highlight w:val="none"/>
              </w:rPr>
            </w:pPr>
          </w:p>
        </w:tc>
      </w:tr>
      <w:tr w14:paraId="0B6C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298" w:type="dxa"/>
            <w:gridSpan w:val="7"/>
            <w:noWrap w:val="0"/>
            <w:vAlign w:val="center"/>
          </w:tcPr>
          <w:p w14:paraId="1DA110A1">
            <w:pPr>
              <w:pStyle w:val="12"/>
              <w:adjustRightInd w:val="0"/>
              <w:snapToGrid w:val="0"/>
              <w:spacing w:line="300" w:lineRule="auto"/>
              <w:jc w:val="left"/>
              <w:rPr>
                <w:rFonts w:ascii="Arial" w:hAnsi="Arial" w:cs="Arial"/>
                <w:b/>
                <w:bCs/>
                <w:color w:val="auto"/>
                <w:highlight w:val="none"/>
              </w:rPr>
            </w:pPr>
            <w:r>
              <w:rPr>
                <w:rFonts w:hint="eastAsia" w:ascii="Arial" w:hAnsi="Arial" w:cs="Arial"/>
                <w:b/>
                <w:bCs/>
                <w:color w:val="auto"/>
                <w:highlight w:val="none"/>
              </w:rPr>
              <w:t>合计：投标总价（大写）</w:t>
            </w:r>
            <w:r>
              <w:rPr>
                <w:rFonts w:hint="eastAsia" w:ascii="Arial" w:hAnsi="Arial" w:cs="Arial"/>
                <w:b/>
                <w:bCs/>
                <w:color w:val="auto"/>
                <w:highlight w:val="none"/>
                <w:u w:val="single"/>
              </w:rPr>
              <w:t xml:space="preserve"> </w:t>
            </w:r>
            <w:r>
              <w:rPr>
                <w:rFonts w:ascii="Arial" w:hAnsi="Arial" w:cs="Arial"/>
                <w:b/>
                <w:bCs/>
                <w:color w:val="auto"/>
                <w:highlight w:val="none"/>
                <w:u w:val="single"/>
              </w:rPr>
              <w:t xml:space="preserve">                          </w:t>
            </w:r>
          </w:p>
        </w:tc>
      </w:tr>
    </w:tbl>
    <w:p w14:paraId="5F25C72B">
      <w:pPr>
        <w:spacing w:line="360" w:lineRule="auto"/>
        <w:rPr>
          <w:rFonts w:ascii="宋体" w:hAnsi="宋体"/>
          <w:i/>
          <w:color w:val="auto"/>
          <w:spacing w:val="20"/>
          <w:sz w:val="24"/>
          <w:highlight w:val="none"/>
        </w:rPr>
      </w:pPr>
    </w:p>
    <w:p w14:paraId="396BCC42">
      <w:pPr>
        <w:spacing w:line="360" w:lineRule="auto"/>
        <w:rPr>
          <w:rFonts w:ascii="宋体" w:hAnsi="宋体"/>
          <w:color w:val="auto"/>
          <w:spacing w:val="20"/>
          <w:sz w:val="24"/>
          <w:highlight w:val="none"/>
        </w:rPr>
      </w:pPr>
      <w:r>
        <w:rPr>
          <w:rFonts w:hint="eastAsia" w:ascii="宋体" w:hAnsi="宋体"/>
          <w:color w:val="auto"/>
          <w:spacing w:val="20"/>
          <w:sz w:val="24"/>
          <w:highlight w:val="none"/>
        </w:rPr>
        <w:t>注：</w:t>
      </w:r>
    </w:p>
    <w:p w14:paraId="60F9FAF2">
      <w:pPr>
        <w:spacing w:line="360" w:lineRule="auto"/>
        <w:ind w:firstLine="420" w:firstLineChars="150"/>
        <w:rPr>
          <w:rFonts w:ascii="宋体" w:hAnsi="宋体"/>
          <w:color w:val="auto"/>
          <w:spacing w:val="20"/>
          <w:sz w:val="24"/>
          <w:highlight w:val="none"/>
        </w:rPr>
      </w:pPr>
      <w:r>
        <w:rPr>
          <w:rFonts w:hint="eastAsia" w:ascii="宋体" w:hAnsi="宋体"/>
          <w:color w:val="auto"/>
          <w:spacing w:val="20"/>
          <w:sz w:val="24"/>
          <w:highlight w:val="none"/>
        </w:rPr>
        <w:t>1、要求按功能模块细分项目及报价。</w:t>
      </w:r>
    </w:p>
    <w:p w14:paraId="2A5FA1E9">
      <w:pPr>
        <w:spacing w:line="360" w:lineRule="auto"/>
        <w:rPr>
          <w:rFonts w:ascii="宋体" w:hAnsi="宋体"/>
          <w:color w:val="auto"/>
          <w:spacing w:val="20"/>
          <w:sz w:val="24"/>
          <w:highlight w:val="none"/>
        </w:rPr>
      </w:pPr>
      <w:r>
        <w:rPr>
          <w:rFonts w:hint="eastAsia" w:ascii="宋体" w:hAnsi="宋体"/>
          <w:color w:val="auto"/>
          <w:spacing w:val="20"/>
          <w:sz w:val="24"/>
          <w:highlight w:val="none"/>
        </w:rPr>
        <w:t xml:space="preserve">   2、此表仅提供了表格形式，磋商响应方应根据需要来填写完整的报价明细清单。</w:t>
      </w:r>
    </w:p>
    <w:p w14:paraId="02CD654E">
      <w:pPr>
        <w:spacing w:line="360" w:lineRule="auto"/>
        <w:rPr>
          <w:rFonts w:ascii="宋体" w:hAnsi="宋体"/>
          <w:color w:val="auto"/>
          <w:spacing w:val="20"/>
          <w:sz w:val="24"/>
          <w:highlight w:val="none"/>
        </w:rPr>
      </w:pPr>
    </w:p>
    <w:p w14:paraId="0C56FBAF">
      <w:pPr>
        <w:spacing w:line="360" w:lineRule="auto"/>
        <w:rPr>
          <w:rFonts w:ascii="宋体" w:hAnsi="宋体"/>
          <w:color w:val="auto"/>
          <w:spacing w:val="20"/>
          <w:sz w:val="24"/>
          <w:highlight w:val="none"/>
        </w:rPr>
      </w:pPr>
    </w:p>
    <w:p w14:paraId="466D09A1">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 xml:space="preserve">磋商响应方名称（公章）：         </w:t>
      </w:r>
    </w:p>
    <w:p w14:paraId="4F24608B">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48970D3B">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4EC28309">
      <w:pPr>
        <w:rPr>
          <w:rFonts w:ascii="宋体" w:hAnsi="宋体"/>
          <w:b/>
          <w:iCs/>
          <w:color w:val="auto"/>
          <w:spacing w:val="20"/>
          <w:sz w:val="24"/>
          <w:highlight w:val="none"/>
        </w:rPr>
      </w:pPr>
    </w:p>
    <w:p w14:paraId="07FA73F9">
      <w:pPr>
        <w:spacing w:line="360" w:lineRule="auto"/>
        <w:rPr>
          <w:rFonts w:ascii="宋体" w:hAnsi="宋体"/>
          <w:b/>
          <w:color w:val="auto"/>
          <w:spacing w:val="20"/>
          <w:sz w:val="24"/>
          <w:highlight w:val="none"/>
        </w:rPr>
      </w:pPr>
    </w:p>
    <w:p w14:paraId="51063960">
      <w:pPr>
        <w:jc w:val="center"/>
        <w:rPr>
          <w:rFonts w:hAnsi="宋体"/>
          <w:b/>
          <w:color w:val="auto"/>
          <w:sz w:val="36"/>
          <w:szCs w:val="36"/>
          <w:highlight w:val="none"/>
        </w:rPr>
      </w:pPr>
      <w:r>
        <w:rPr>
          <w:rFonts w:hAnsi="宋体"/>
          <w:b/>
          <w:color w:val="auto"/>
          <w:spacing w:val="20"/>
          <w:sz w:val="24"/>
          <w:highlight w:val="none"/>
        </w:rPr>
        <w:br w:type="page"/>
      </w:r>
      <w:r>
        <w:rPr>
          <w:rFonts w:hint="eastAsia" w:hAnsi="宋体"/>
          <w:b/>
          <w:color w:val="auto"/>
          <w:sz w:val="36"/>
          <w:szCs w:val="36"/>
          <w:highlight w:val="none"/>
        </w:rPr>
        <w:t>四、代理服务费支付承诺书</w:t>
      </w:r>
    </w:p>
    <w:p w14:paraId="0B1A8E79">
      <w:pPr>
        <w:snapToGrid w:val="0"/>
        <w:spacing w:before="50" w:after="50" w:line="360" w:lineRule="auto"/>
        <w:rPr>
          <w:rFonts w:ascii="宋体" w:hAnsi="宋体"/>
          <w:color w:val="auto"/>
          <w:spacing w:val="20"/>
          <w:sz w:val="24"/>
          <w:highlight w:val="none"/>
          <w:u w:val="single"/>
        </w:rPr>
      </w:pPr>
    </w:p>
    <w:p w14:paraId="44B98188">
      <w:pPr>
        <w:snapToGrid w:val="0"/>
        <w:spacing w:before="50" w:after="50" w:line="360" w:lineRule="auto"/>
        <w:rPr>
          <w:rFonts w:ascii="宋体" w:hAnsi="宋体"/>
          <w:color w:val="auto"/>
          <w:spacing w:val="20"/>
          <w:sz w:val="24"/>
          <w:highlight w:val="none"/>
        </w:rPr>
      </w:pPr>
      <w:r>
        <w:rPr>
          <w:rFonts w:hint="eastAsia" w:ascii="宋体" w:hAnsi="宋体"/>
          <w:color w:val="auto"/>
          <w:spacing w:val="20"/>
          <w:sz w:val="24"/>
          <w:highlight w:val="none"/>
        </w:rPr>
        <w:t>致：</w:t>
      </w:r>
      <w:r>
        <w:rPr>
          <w:rFonts w:ascii="宋体" w:hAnsi="宋体"/>
          <w:color w:val="auto"/>
          <w:spacing w:val="20"/>
          <w:sz w:val="24"/>
          <w:highlight w:val="none"/>
        </w:rPr>
        <w:t>杭州意信招标代理有限公司</w:t>
      </w:r>
    </w:p>
    <w:p w14:paraId="50D6ED07">
      <w:pPr>
        <w:snapToGrid w:val="0"/>
        <w:spacing w:before="50" w:after="50" w:line="360" w:lineRule="auto"/>
        <w:rPr>
          <w:rFonts w:ascii="宋体" w:hAnsi="宋体"/>
          <w:color w:val="auto"/>
          <w:spacing w:val="20"/>
          <w:sz w:val="24"/>
          <w:highlight w:val="none"/>
        </w:rPr>
      </w:pPr>
    </w:p>
    <w:p w14:paraId="65EFAAE3">
      <w:pPr>
        <w:snapToGrid w:val="0"/>
        <w:spacing w:before="50" w:after="50" w:line="360" w:lineRule="auto"/>
        <w:ind w:firstLine="630"/>
        <w:rPr>
          <w:rFonts w:ascii="宋体" w:hAnsi="宋体"/>
          <w:color w:val="auto"/>
          <w:spacing w:val="20"/>
          <w:sz w:val="24"/>
          <w:highlight w:val="none"/>
        </w:rPr>
      </w:pPr>
      <w:r>
        <w:rPr>
          <w:rFonts w:hint="eastAsia" w:ascii="宋体" w:hAnsi="宋体"/>
          <w:color w:val="auto"/>
          <w:spacing w:val="20"/>
          <w:sz w:val="24"/>
          <w:highlight w:val="none"/>
        </w:rPr>
        <w:t>我公司已认真阅读了竞争性磋商文件（采购项目</w:t>
      </w:r>
      <w:r>
        <w:rPr>
          <w:rFonts w:ascii="宋体" w:hAnsi="宋体"/>
          <w:color w:val="auto"/>
          <w:spacing w:val="20"/>
          <w:sz w:val="24"/>
          <w:highlight w:val="none"/>
        </w:rPr>
        <w:t>编号</w:t>
      </w:r>
      <w:r>
        <w:rPr>
          <w:rFonts w:hint="eastAsia" w:ascii="宋体" w:hAnsi="宋体"/>
          <w:color w:val="auto"/>
          <w:spacing w:val="20"/>
          <w:sz w:val="24"/>
          <w:highlight w:val="none"/>
        </w:rPr>
        <w:t>：        ）并在此承诺：</w:t>
      </w:r>
    </w:p>
    <w:p w14:paraId="53C0B443">
      <w:pPr>
        <w:snapToGrid w:val="0"/>
        <w:spacing w:before="50" w:after="50" w:line="360" w:lineRule="auto"/>
        <w:ind w:firstLine="630"/>
        <w:rPr>
          <w:rFonts w:ascii="宋体" w:hAnsi="宋体"/>
          <w:color w:val="auto"/>
          <w:sz w:val="24"/>
          <w:highlight w:val="none"/>
        </w:rPr>
      </w:pPr>
      <w:r>
        <w:rPr>
          <w:rFonts w:hint="eastAsia" w:ascii="宋体" w:hAnsi="宋体"/>
          <w:color w:val="auto"/>
          <w:sz w:val="24"/>
          <w:highlight w:val="none"/>
        </w:rPr>
        <w:t>如成交，我公司将自成交公告发布之日起5个工作日内按</w:t>
      </w:r>
      <w:r>
        <w:rPr>
          <w:rFonts w:hint="eastAsia" w:ascii="宋体" w:hAnsi="宋体"/>
          <w:color w:val="auto"/>
          <w:spacing w:val="20"/>
          <w:sz w:val="24"/>
          <w:highlight w:val="none"/>
        </w:rPr>
        <w:t>竞争性磋商文件</w:t>
      </w:r>
      <w:r>
        <w:rPr>
          <w:rFonts w:hint="eastAsia" w:ascii="宋体" w:hAnsi="宋体"/>
          <w:color w:val="auto"/>
          <w:sz w:val="24"/>
          <w:highlight w:val="none"/>
        </w:rPr>
        <w:t>规定的标准（详见</w:t>
      </w:r>
      <w:r>
        <w:rPr>
          <w:rFonts w:ascii="宋体" w:hAnsi="宋体"/>
          <w:color w:val="auto"/>
          <w:sz w:val="24"/>
          <w:highlight w:val="none"/>
        </w:rPr>
        <w:t>第二章、</w:t>
      </w:r>
      <w:r>
        <w:rPr>
          <w:rFonts w:hint="eastAsia" w:ascii="宋体" w:hAnsi="宋体"/>
          <w:color w:val="auto"/>
          <w:sz w:val="24"/>
          <w:highlight w:val="none"/>
        </w:rPr>
        <w:t>磋商响应须知、第3.2条）一次性向采购代理机构支付代理服务费。</w:t>
      </w:r>
    </w:p>
    <w:p w14:paraId="1BFD8385">
      <w:pPr>
        <w:snapToGrid w:val="0"/>
        <w:spacing w:before="50" w:after="50" w:line="360" w:lineRule="auto"/>
        <w:ind w:firstLine="630"/>
        <w:rPr>
          <w:rFonts w:ascii="宋体" w:hAnsi="宋体"/>
          <w:color w:val="auto"/>
          <w:sz w:val="24"/>
          <w:highlight w:val="none"/>
        </w:rPr>
      </w:pPr>
    </w:p>
    <w:p w14:paraId="57C15012">
      <w:pPr>
        <w:snapToGrid w:val="0"/>
        <w:spacing w:before="50" w:after="50" w:line="360" w:lineRule="auto"/>
        <w:ind w:firstLine="630"/>
        <w:rPr>
          <w:rFonts w:ascii="宋体" w:hAnsi="宋体"/>
          <w:color w:val="auto"/>
          <w:sz w:val="24"/>
          <w:highlight w:val="none"/>
        </w:rPr>
      </w:pPr>
    </w:p>
    <w:p w14:paraId="451C6A04">
      <w:pPr>
        <w:snapToGrid w:val="0"/>
        <w:spacing w:before="50" w:after="50" w:line="360" w:lineRule="auto"/>
        <w:ind w:firstLine="630"/>
        <w:rPr>
          <w:rFonts w:ascii="宋体" w:hAnsi="宋体"/>
          <w:color w:val="auto"/>
          <w:sz w:val="24"/>
          <w:highlight w:val="none"/>
        </w:rPr>
      </w:pPr>
    </w:p>
    <w:p w14:paraId="1CFA2A6B">
      <w:pPr>
        <w:snapToGrid w:val="0"/>
        <w:spacing w:before="50" w:after="50" w:line="360" w:lineRule="auto"/>
        <w:ind w:firstLine="630"/>
        <w:rPr>
          <w:rFonts w:ascii="宋体" w:hAnsi="宋体"/>
          <w:color w:val="auto"/>
          <w:sz w:val="24"/>
          <w:highlight w:val="none"/>
        </w:rPr>
      </w:pPr>
    </w:p>
    <w:p w14:paraId="2BC89C98">
      <w:pPr>
        <w:snapToGrid w:val="0"/>
        <w:spacing w:line="360" w:lineRule="auto"/>
        <w:rPr>
          <w:rFonts w:ascii="宋体" w:hAnsi="宋体"/>
          <w:color w:val="auto"/>
          <w:sz w:val="24"/>
          <w:szCs w:val="20"/>
          <w:highlight w:val="none"/>
        </w:rPr>
      </w:pPr>
      <w:r>
        <w:rPr>
          <w:rFonts w:hint="eastAsia" w:ascii="宋体" w:hAnsi="宋体"/>
          <w:color w:val="auto"/>
          <w:sz w:val="24"/>
          <w:highlight w:val="none"/>
        </w:rPr>
        <w:t>承诺方（磋商响应方）名称</w:t>
      </w:r>
      <w:r>
        <w:rPr>
          <w:color w:val="auto"/>
          <w:spacing w:val="20"/>
          <w:sz w:val="24"/>
          <w:highlight w:val="none"/>
        </w:rPr>
        <w:t>（公章）</w:t>
      </w:r>
      <w:r>
        <w:rPr>
          <w:rFonts w:hint="eastAsia" w:ascii="宋体" w:hAnsi="宋体"/>
          <w:color w:val="auto"/>
          <w:sz w:val="24"/>
          <w:highlight w:val="none"/>
        </w:rPr>
        <w:t>：</w:t>
      </w:r>
      <w:r>
        <w:rPr>
          <w:rFonts w:ascii="宋体" w:hAnsi="宋体"/>
          <w:color w:val="auto"/>
          <w:sz w:val="24"/>
          <w:highlight w:val="none"/>
        </w:rPr>
        <w:t>___________________</w:t>
      </w:r>
    </w:p>
    <w:p w14:paraId="020C886D">
      <w:pPr>
        <w:snapToGrid w:val="0"/>
        <w:spacing w:line="360" w:lineRule="auto"/>
        <w:rPr>
          <w:rFonts w:ascii="宋体" w:hAnsi="宋体"/>
          <w:color w:val="auto"/>
          <w:sz w:val="24"/>
          <w:highlight w:val="none"/>
        </w:rPr>
      </w:pPr>
      <w:r>
        <w:rPr>
          <w:color w:val="auto"/>
          <w:spacing w:val="20"/>
          <w:sz w:val="24"/>
          <w:highlight w:val="none"/>
        </w:rPr>
        <w:t>法定代表人或</w:t>
      </w:r>
      <w:r>
        <w:rPr>
          <w:rFonts w:hint="eastAsia" w:ascii="宋体" w:hAnsi="宋体"/>
          <w:color w:val="auto"/>
          <w:sz w:val="24"/>
          <w:highlight w:val="none"/>
        </w:rPr>
        <w:t>授权代表</w:t>
      </w:r>
      <w:r>
        <w:rPr>
          <w:color w:val="auto"/>
          <w:spacing w:val="20"/>
          <w:sz w:val="24"/>
          <w:highlight w:val="none"/>
        </w:rPr>
        <w:t>（签字）</w:t>
      </w:r>
      <w:r>
        <w:rPr>
          <w:rFonts w:hint="eastAsia" w:ascii="宋体" w:hAnsi="宋体"/>
          <w:color w:val="auto"/>
          <w:sz w:val="24"/>
          <w:highlight w:val="none"/>
        </w:rPr>
        <w:t>：</w:t>
      </w:r>
      <w:r>
        <w:rPr>
          <w:rFonts w:ascii="宋体" w:hAnsi="宋体"/>
          <w:color w:val="auto"/>
          <w:sz w:val="24"/>
          <w:highlight w:val="none"/>
        </w:rPr>
        <w:t>___________</w:t>
      </w:r>
    </w:p>
    <w:p w14:paraId="2FAF62A1">
      <w:pPr>
        <w:snapToGrid w:val="0"/>
        <w:spacing w:line="360" w:lineRule="auto"/>
        <w:rPr>
          <w:rFonts w:ascii="宋体" w:hAnsi="宋体"/>
          <w:color w:val="auto"/>
          <w:sz w:val="24"/>
          <w:highlight w:val="none"/>
        </w:rPr>
      </w:pPr>
      <w:r>
        <w:rPr>
          <w:rFonts w:hint="eastAsia" w:ascii="宋体" w:hAnsi="宋体"/>
          <w:color w:val="auto"/>
          <w:sz w:val="24"/>
          <w:highlight w:val="none"/>
        </w:rPr>
        <w:t>承诺方（磋商响应方）地址：</w:t>
      </w:r>
      <w:r>
        <w:rPr>
          <w:rFonts w:ascii="宋体" w:hAnsi="宋体"/>
          <w:color w:val="auto"/>
          <w:sz w:val="24"/>
          <w:highlight w:val="none"/>
        </w:rPr>
        <w:t xml:space="preserve">_______________ </w:t>
      </w:r>
    </w:p>
    <w:p w14:paraId="7A087ABE">
      <w:pPr>
        <w:snapToGrid w:val="0"/>
        <w:spacing w:before="50" w:after="50" w:line="360" w:lineRule="auto"/>
        <w:rPr>
          <w:rFonts w:ascii="宋体" w:hAnsi="宋体"/>
          <w:color w:val="auto"/>
          <w:sz w:val="24"/>
          <w:highlight w:val="none"/>
          <w:u w:val="single"/>
        </w:rPr>
      </w:pPr>
      <w:r>
        <w:rPr>
          <w:rFonts w:hint="eastAsia" w:ascii="宋体" w:hAnsi="宋体"/>
          <w:color w:val="auto"/>
          <w:sz w:val="24"/>
          <w:highlight w:val="none"/>
        </w:rPr>
        <w:t>联系电话：联系传真：</w:t>
      </w:r>
    </w:p>
    <w:p w14:paraId="1B813842">
      <w:pPr>
        <w:widowControl/>
        <w:jc w:val="left"/>
        <w:rPr>
          <w:rFonts w:hint="eastAsia" w:ascii="宋体" w:hAnsi="宋体"/>
          <w:color w:val="auto"/>
          <w:sz w:val="24"/>
          <w:highlight w:val="none"/>
        </w:rPr>
      </w:pPr>
      <w:r>
        <w:rPr>
          <w:rFonts w:hint="eastAsia" w:ascii="宋体" w:hAnsi="宋体"/>
          <w:color w:val="auto"/>
          <w:sz w:val="24"/>
          <w:highlight w:val="none"/>
        </w:rPr>
        <w:t>承诺日期：</w:t>
      </w:r>
      <w:r>
        <w:rPr>
          <w:rFonts w:ascii="宋体" w:hAnsi="宋体"/>
          <w:color w:val="auto"/>
          <w:sz w:val="24"/>
          <w:highlight w:val="none"/>
        </w:rPr>
        <w:t>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6B200DE8">
      <w:pPr>
        <w:rPr>
          <w:rFonts w:hint="eastAsia" w:ascii="宋体" w:hAnsi="宋体"/>
          <w:color w:val="auto"/>
          <w:sz w:val="24"/>
          <w:highlight w:val="none"/>
        </w:rPr>
      </w:pPr>
      <w:r>
        <w:rPr>
          <w:rFonts w:hint="eastAsia" w:ascii="宋体" w:hAnsi="宋体"/>
          <w:color w:val="auto"/>
          <w:sz w:val="24"/>
          <w:highlight w:val="none"/>
        </w:rPr>
        <w:br w:type="page"/>
      </w:r>
    </w:p>
    <w:p w14:paraId="2B2649F5">
      <w:pPr>
        <w:rPr>
          <w:rFonts w:ascii="宋体" w:hAnsi="宋体"/>
          <w:b/>
          <w:bCs/>
          <w:color w:val="auto"/>
          <w:highlight w:val="none"/>
        </w:rPr>
      </w:pPr>
      <w:r>
        <w:rPr>
          <w:rFonts w:hint="eastAsia" w:ascii="宋体" w:hAnsi="宋体"/>
          <w:b/>
          <w:bCs/>
          <w:color w:val="auto"/>
          <w:kern w:val="0"/>
          <w:sz w:val="24"/>
          <w:highlight w:val="none"/>
        </w:rPr>
        <w:t>（注：如投标人不是中小企业，</w:t>
      </w:r>
      <w:r>
        <w:rPr>
          <w:rFonts w:hint="eastAsia" w:ascii="宋体" w:hAnsi="宋体"/>
          <w:b/>
          <w:bCs/>
          <w:color w:val="auto"/>
          <w:sz w:val="24"/>
          <w:highlight w:val="none"/>
        </w:rPr>
        <w:t>残疾人福利性单位，</w:t>
      </w:r>
      <w:r>
        <w:rPr>
          <w:rFonts w:hint="eastAsia" w:ascii="宋体" w:hAnsi="宋体"/>
          <w:b/>
          <w:bCs/>
          <w:color w:val="auto"/>
          <w:kern w:val="0"/>
          <w:sz w:val="24"/>
          <w:highlight w:val="none"/>
        </w:rPr>
        <w:t>无需提供以下材料。）</w:t>
      </w:r>
    </w:p>
    <w:p w14:paraId="7F9E4922">
      <w:pPr>
        <w:spacing w:line="360" w:lineRule="auto"/>
        <w:ind w:firstLine="480" w:firstLineChars="200"/>
        <w:contextualSpacing/>
        <w:rPr>
          <w:rFonts w:hint="eastAsia" w:ascii="宋体" w:hAnsi="宋体"/>
          <w:color w:val="auto"/>
          <w:highlight w:val="none"/>
        </w:rPr>
      </w:pPr>
      <w:r>
        <w:rPr>
          <w:rFonts w:hint="eastAsia" w:ascii="宋体" w:hAnsi="宋体"/>
          <w:color w:val="auto"/>
          <w:sz w:val="24"/>
          <w:highlight w:val="none"/>
        </w:rPr>
        <w:t>根据《政府采购促进中小企业发展管理办法》的规定，</w:t>
      </w:r>
      <w:r>
        <w:rPr>
          <w:rFonts w:ascii="宋体" w:hAnsi="宋体"/>
          <w:color w:val="auto"/>
          <w:sz w:val="24"/>
          <w:highlight w:val="none"/>
        </w:rPr>
        <w:t>中标、成交服务商的《中小企业声明函》</w:t>
      </w:r>
      <w:r>
        <w:rPr>
          <w:rFonts w:hint="eastAsia" w:ascii="宋体" w:hAnsi="宋体"/>
          <w:color w:val="auto"/>
          <w:sz w:val="24"/>
          <w:highlight w:val="none"/>
        </w:rPr>
        <w:t>，随中标、成交结果公开。</w:t>
      </w:r>
      <w:r>
        <w:rPr>
          <w:rFonts w:ascii="宋体" w:hAnsi="宋体"/>
          <w:color w:val="auto"/>
          <w:sz w:val="24"/>
          <w:highlight w:val="none"/>
        </w:rPr>
        <w:t>服务商提供</w:t>
      </w:r>
      <w:r>
        <w:rPr>
          <w:rFonts w:hint="eastAsia" w:ascii="宋体" w:hAnsi="宋体"/>
          <w:color w:val="auto"/>
          <w:sz w:val="24"/>
          <w:highlight w:val="none"/>
        </w:rPr>
        <w:t>的</w:t>
      </w:r>
      <w:r>
        <w:rPr>
          <w:rFonts w:ascii="宋体" w:hAnsi="宋体"/>
          <w:color w:val="auto"/>
          <w:sz w:val="24"/>
          <w:highlight w:val="none"/>
        </w:rPr>
        <w:t>声明函内容不实的，属于提供虚假材料谋取中标、成交，依照《中华人民共和国政府采购法》等国家有关规定追究相应责任。</w:t>
      </w:r>
    </w:p>
    <w:p w14:paraId="45F262BF">
      <w:pPr>
        <w:widowControl/>
        <w:spacing w:line="520" w:lineRule="exact"/>
        <w:jc w:val="left"/>
        <w:rPr>
          <w:rFonts w:ascii="宋体" w:hAnsi="宋体"/>
          <w:color w:val="auto"/>
          <w:kern w:val="0"/>
          <w:sz w:val="24"/>
          <w:highlight w:val="none"/>
        </w:rPr>
      </w:pPr>
      <w:r>
        <w:rPr>
          <w:rFonts w:hint="eastAsia" w:ascii="宋体" w:hAnsi="宋体"/>
          <w:color w:val="auto"/>
          <w:kern w:val="0"/>
          <w:sz w:val="24"/>
          <w:highlight w:val="none"/>
        </w:rPr>
        <w:t>附1：</w:t>
      </w:r>
    </w:p>
    <w:p w14:paraId="328C7761">
      <w:pPr>
        <w:widowControl/>
        <w:spacing w:line="52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中小企业声明函</w:t>
      </w:r>
    </w:p>
    <w:p w14:paraId="2B2FDABE">
      <w:pPr>
        <w:widowControl/>
        <w:spacing w:line="440" w:lineRule="exact"/>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D565A9E">
      <w:pPr>
        <w:widowControl/>
        <w:spacing w:line="440" w:lineRule="exact"/>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（标的名称）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4978531D">
      <w:pPr>
        <w:widowControl/>
        <w:spacing w:line="440" w:lineRule="exact"/>
        <w:ind w:firstLine="480" w:firstLineChars="200"/>
        <w:contextualSpacing/>
        <w:jc w:val="left"/>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rPr>
        <w:t xml:space="preserve"> （标的名称）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04D1FBE2">
      <w:pPr>
        <w:widowControl/>
        <w:spacing w:line="440" w:lineRule="exact"/>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169C9CE4">
      <w:pPr>
        <w:widowControl/>
        <w:spacing w:line="440" w:lineRule="exact"/>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57C424FB">
      <w:pPr>
        <w:widowControl/>
        <w:spacing w:line="440" w:lineRule="exact"/>
        <w:ind w:firstLine="480" w:firstLineChars="200"/>
        <w:contextualSpacing/>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1646498E">
      <w:pPr>
        <w:widowControl/>
        <w:spacing w:line="520" w:lineRule="exact"/>
        <w:jc w:val="left"/>
        <w:rPr>
          <w:rFonts w:ascii="宋体" w:hAnsi="宋体" w:cs="宋体"/>
          <w:color w:val="auto"/>
          <w:kern w:val="0"/>
          <w:sz w:val="24"/>
          <w:highlight w:val="none"/>
        </w:rPr>
      </w:pPr>
    </w:p>
    <w:p w14:paraId="2B025E6E">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企业名称（盖章）：</w:t>
      </w:r>
    </w:p>
    <w:p w14:paraId="690DDFB2">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  期：</w:t>
      </w:r>
    </w:p>
    <w:p w14:paraId="12F04CA3">
      <w:pPr>
        <w:widowControl/>
        <w:spacing w:line="520" w:lineRule="exact"/>
        <w:jc w:val="left"/>
        <w:rPr>
          <w:rFonts w:ascii="宋体" w:hAnsi="宋体" w:cs="宋体"/>
          <w:color w:val="auto"/>
          <w:kern w:val="0"/>
          <w:sz w:val="24"/>
          <w:highlight w:val="none"/>
        </w:rPr>
      </w:pPr>
    </w:p>
    <w:p w14:paraId="23345587">
      <w:pPr>
        <w:widowControl/>
        <w:spacing w:line="520" w:lineRule="exact"/>
        <w:jc w:val="left"/>
        <w:rPr>
          <w:rFonts w:ascii="宋体" w:hAnsi="宋体"/>
          <w:color w:val="auto"/>
          <w:kern w:val="0"/>
          <w:sz w:val="21"/>
          <w:szCs w:val="21"/>
          <w:highlight w:val="none"/>
        </w:rPr>
      </w:pPr>
      <w:r>
        <w:rPr>
          <w:rFonts w:hint="eastAsia" w:ascii="宋体" w:hAnsi="宋体" w:cs="宋体"/>
          <w:color w:val="auto"/>
          <w:kern w:val="0"/>
          <w:sz w:val="21"/>
          <w:szCs w:val="21"/>
          <w:highlight w:val="none"/>
        </w:rPr>
        <w:t>注：从业人员、营业收入、资产总额填报上一年度数据，无上一年度数据的新成立企业可不填报。</w:t>
      </w:r>
    </w:p>
    <w:p w14:paraId="333A1C52">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bCs/>
          <w:color w:val="auto"/>
          <w:spacing w:val="6"/>
          <w:sz w:val="24"/>
          <w:highlight w:val="none"/>
        </w:rPr>
      </w:pPr>
      <w:r>
        <w:rPr>
          <w:rFonts w:hint="eastAsia" w:ascii="宋体" w:hAnsi="宋体"/>
          <w:b/>
          <w:bCs/>
          <w:color w:val="auto"/>
          <w:spacing w:val="6"/>
          <w:sz w:val="24"/>
          <w:highlight w:val="none"/>
        </w:rPr>
        <w:t>其他未列明行业划型标准为：从业人员300人以下的为中小微型企业。其中，从业人员100人及以上的为中型企业；从业人员10人及以上的为小型企业；从业人员10人以下的为微型企业。</w:t>
      </w:r>
    </w:p>
    <w:p w14:paraId="3D4BFD21">
      <w:pPr>
        <w:widowControl/>
        <w:jc w:val="left"/>
        <w:rPr>
          <w:rFonts w:ascii="宋体" w:hAnsi="宋体"/>
          <w:color w:val="auto"/>
          <w:spacing w:val="6"/>
          <w:sz w:val="24"/>
          <w:highlight w:val="none"/>
        </w:rPr>
      </w:pPr>
      <w:r>
        <w:rPr>
          <w:rFonts w:ascii="宋体" w:hAnsi="宋体"/>
          <w:color w:val="auto"/>
          <w:spacing w:val="6"/>
          <w:sz w:val="24"/>
          <w:highlight w:val="none"/>
        </w:rPr>
        <w:br w:type="page"/>
      </w:r>
      <w:r>
        <w:rPr>
          <w:rFonts w:hint="eastAsia" w:ascii="宋体" w:hAnsi="宋体"/>
          <w:color w:val="auto"/>
          <w:spacing w:val="6"/>
          <w:sz w:val="24"/>
          <w:highlight w:val="none"/>
        </w:rPr>
        <w:t>附2</w:t>
      </w:r>
    </w:p>
    <w:p w14:paraId="79C555CE">
      <w:pPr>
        <w:spacing w:line="588" w:lineRule="exact"/>
        <w:jc w:val="center"/>
        <w:rPr>
          <w:rFonts w:ascii="宋体" w:hAnsi="宋体"/>
          <w:b/>
          <w:bCs/>
          <w:color w:val="auto"/>
          <w:spacing w:val="6"/>
          <w:sz w:val="24"/>
          <w:highlight w:val="none"/>
        </w:rPr>
      </w:pPr>
      <w:r>
        <w:rPr>
          <w:rFonts w:hint="eastAsia" w:ascii="宋体" w:hAnsi="宋体"/>
          <w:b/>
          <w:bCs/>
          <w:color w:val="auto"/>
          <w:spacing w:val="6"/>
          <w:sz w:val="24"/>
          <w:highlight w:val="none"/>
        </w:rPr>
        <w:t>残疾人福利性单位声明函</w:t>
      </w:r>
    </w:p>
    <w:p w14:paraId="2FF83C28">
      <w:pPr>
        <w:spacing w:line="588" w:lineRule="exact"/>
        <w:rPr>
          <w:rFonts w:ascii="宋体" w:hAnsi="宋体"/>
          <w:b/>
          <w:bCs/>
          <w:color w:val="auto"/>
          <w:spacing w:val="6"/>
          <w:sz w:val="24"/>
          <w:highlight w:val="none"/>
        </w:rPr>
      </w:pPr>
    </w:p>
    <w:p w14:paraId="77269F23">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36EB3A">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0837934D">
      <w:pPr>
        <w:spacing w:line="588" w:lineRule="exact"/>
        <w:ind w:firstLine="504" w:firstLineChars="200"/>
        <w:rPr>
          <w:rFonts w:ascii="宋体" w:hAnsi="宋体"/>
          <w:color w:val="auto"/>
          <w:spacing w:val="6"/>
          <w:sz w:val="24"/>
          <w:highlight w:val="none"/>
        </w:rPr>
      </w:pPr>
    </w:p>
    <w:p w14:paraId="3038D7BA">
      <w:pPr>
        <w:spacing w:line="588" w:lineRule="exact"/>
        <w:ind w:firstLine="504" w:firstLineChars="200"/>
        <w:rPr>
          <w:rFonts w:ascii="宋体" w:hAnsi="宋体"/>
          <w:color w:val="auto"/>
          <w:spacing w:val="6"/>
          <w:sz w:val="24"/>
          <w:highlight w:val="none"/>
        </w:rPr>
      </w:pPr>
    </w:p>
    <w:p w14:paraId="00A88FF1">
      <w:pPr>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14:paraId="2FA0B925">
      <w:pPr>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日  期：</w:t>
      </w:r>
    </w:p>
    <w:p w14:paraId="224AEBE1">
      <w:pPr>
        <w:rPr>
          <w:rFonts w:ascii="宋体" w:hAnsi="宋体"/>
          <w:color w:val="auto"/>
          <w:sz w:val="24"/>
          <w:highlight w:val="none"/>
        </w:rPr>
      </w:pPr>
    </w:p>
    <w:p w14:paraId="35FB264B">
      <w:pPr>
        <w:rPr>
          <w:rFonts w:ascii="宋体" w:hAnsi="宋体"/>
          <w:color w:val="auto"/>
          <w:sz w:val="24"/>
          <w:highlight w:val="none"/>
        </w:rPr>
      </w:pPr>
    </w:p>
    <w:p w14:paraId="20F90EC4">
      <w:pPr>
        <w:rPr>
          <w:rFonts w:ascii="宋体" w:hAnsi="宋体"/>
          <w:color w:val="auto"/>
          <w:sz w:val="24"/>
          <w:highlight w:val="none"/>
        </w:rPr>
      </w:pPr>
    </w:p>
    <w:p w14:paraId="72DB1410">
      <w:pPr>
        <w:rPr>
          <w:rFonts w:ascii="宋体" w:hAnsi="宋体"/>
          <w:color w:val="auto"/>
          <w:sz w:val="24"/>
          <w:highlight w:val="none"/>
        </w:rPr>
      </w:pPr>
    </w:p>
    <w:p w14:paraId="5FE1A311">
      <w:pPr>
        <w:widowControl/>
        <w:jc w:val="left"/>
        <w:rPr>
          <w:rFonts w:ascii="宋体" w:hAnsi="宋体"/>
          <w:color w:val="auto"/>
          <w:sz w:val="24"/>
          <w:highlight w:val="none"/>
        </w:rPr>
      </w:pPr>
      <w:r>
        <w:rPr>
          <w:rFonts w:ascii="宋体" w:hAnsi="宋体"/>
          <w:color w:val="auto"/>
          <w:sz w:val="24"/>
          <w:highlight w:val="none"/>
        </w:rPr>
        <w:br w:type="page"/>
      </w:r>
    </w:p>
    <w:p w14:paraId="7B0E5C96">
      <w:pPr>
        <w:rPr>
          <w:rFonts w:ascii="宋体" w:hAnsi="宋体"/>
          <w:color w:val="auto"/>
          <w:sz w:val="24"/>
          <w:highlight w:val="none"/>
        </w:rPr>
      </w:pPr>
      <w:r>
        <w:rPr>
          <w:rFonts w:hint="eastAsia" w:ascii="宋体" w:hAnsi="宋体"/>
          <w:color w:val="auto"/>
          <w:sz w:val="24"/>
          <w:highlight w:val="none"/>
        </w:rPr>
        <w:t>附3</w:t>
      </w:r>
    </w:p>
    <w:p w14:paraId="1F8E60BC">
      <w:pPr>
        <w:jc w:val="center"/>
        <w:rPr>
          <w:rFonts w:ascii="宋体" w:hAnsi="宋体"/>
          <w:b/>
          <w:bCs/>
          <w:color w:val="auto"/>
          <w:sz w:val="24"/>
          <w:highlight w:val="none"/>
        </w:rPr>
      </w:pPr>
      <w:r>
        <w:rPr>
          <w:rFonts w:hint="eastAsia" w:ascii="宋体" w:hAnsi="宋体"/>
          <w:b/>
          <w:bCs/>
          <w:color w:val="auto"/>
          <w:sz w:val="24"/>
          <w:highlight w:val="none"/>
        </w:rPr>
        <w:t>监狱企业资格证明材料</w:t>
      </w:r>
    </w:p>
    <w:p w14:paraId="093D974C">
      <w:pPr>
        <w:jc w:val="center"/>
        <w:rPr>
          <w:rFonts w:ascii="宋体" w:hAnsi="宋体"/>
          <w:b/>
          <w:bCs/>
          <w:color w:val="auto"/>
          <w:sz w:val="24"/>
          <w:highlight w:val="none"/>
        </w:rPr>
      </w:pPr>
    </w:p>
    <w:p w14:paraId="0B886F7E">
      <w:pPr>
        <w:pStyle w:val="41"/>
        <w:spacing w:line="360" w:lineRule="auto"/>
        <w:rPr>
          <w:rFonts w:hint="eastAsia" w:hAnsi="宋体"/>
          <w:b/>
          <w:bCs/>
          <w:color w:val="auto"/>
          <w:highlight w:val="none"/>
        </w:rPr>
      </w:pPr>
      <w:r>
        <w:rPr>
          <w:rFonts w:hint="eastAsia" w:hAnsi="宋体"/>
          <w:b/>
          <w:bCs/>
          <w:color w:val="auto"/>
          <w:highlight w:val="none"/>
        </w:rPr>
        <w:t>（省级以上监狱管理局、戒毒管理局（含新疆生产建设兵团）出具的属于监狱企业的证明文件）</w:t>
      </w:r>
    </w:p>
    <w:p w14:paraId="73F07184">
      <w:pPr>
        <w:rPr>
          <w:rFonts w:hint="eastAsia"/>
          <w:b/>
          <w:color w:val="auto"/>
          <w:sz w:val="36"/>
          <w:szCs w:val="36"/>
          <w:highlight w:val="none"/>
        </w:rPr>
      </w:pPr>
      <w:r>
        <w:rPr>
          <w:rFonts w:hint="eastAsia"/>
          <w:b/>
          <w:color w:val="auto"/>
          <w:sz w:val="36"/>
          <w:szCs w:val="36"/>
          <w:highlight w:val="none"/>
        </w:rPr>
        <w:br w:type="page"/>
      </w:r>
    </w:p>
    <w:p w14:paraId="69863BD2">
      <w:pPr>
        <w:widowControl/>
        <w:jc w:val="left"/>
        <w:rPr>
          <w:rFonts w:ascii="宋体" w:hAnsi="Courier New"/>
          <w:b/>
          <w:color w:val="auto"/>
          <w:sz w:val="44"/>
          <w:szCs w:val="44"/>
          <w:highlight w:val="none"/>
        </w:rPr>
      </w:pPr>
    </w:p>
    <w:p w14:paraId="1E65F47D">
      <w:pPr>
        <w:pStyle w:val="12"/>
        <w:spacing w:line="360" w:lineRule="auto"/>
        <w:jc w:val="center"/>
        <w:rPr>
          <w:b/>
          <w:color w:val="auto"/>
          <w:sz w:val="44"/>
          <w:szCs w:val="44"/>
          <w:highlight w:val="none"/>
        </w:rPr>
      </w:pPr>
      <w:r>
        <w:rPr>
          <w:rFonts w:hint="eastAsia"/>
          <w:b/>
          <w:color w:val="auto"/>
          <w:sz w:val="44"/>
          <w:szCs w:val="44"/>
          <w:highlight w:val="none"/>
        </w:rPr>
        <w:t>技术文件部分</w:t>
      </w:r>
    </w:p>
    <w:p w14:paraId="199F86FD">
      <w:pPr>
        <w:autoSpaceDE w:val="0"/>
        <w:autoSpaceDN w:val="0"/>
        <w:jc w:val="center"/>
        <w:textAlignment w:val="bottom"/>
        <w:rPr>
          <w:b/>
          <w:color w:val="auto"/>
          <w:sz w:val="36"/>
          <w:szCs w:val="36"/>
          <w:highlight w:val="none"/>
        </w:rPr>
      </w:pPr>
    </w:p>
    <w:p w14:paraId="4769661D">
      <w:pPr>
        <w:autoSpaceDE w:val="0"/>
        <w:autoSpaceDN w:val="0"/>
        <w:jc w:val="center"/>
        <w:textAlignment w:val="bottom"/>
        <w:outlineLvl w:val="2"/>
        <w:rPr>
          <w:b/>
          <w:color w:val="auto"/>
          <w:sz w:val="36"/>
          <w:szCs w:val="36"/>
          <w:highlight w:val="none"/>
        </w:rPr>
      </w:pPr>
      <w:r>
        <w:rPr>
          <w:rFonts w:hint="eastAsia"/>
          <w:b/>
          <w:color w:val="auto"/>
          <w:sz w:val="36"/>
          <w:szCs w:val="36"/>
          <w:highlight w:val="none"/>
        </w:rPr>
        <w:t>目录</w:t>
      </w:r>
    </w:p>
    <w:p w14:paraId="756DED86">
      <w:pPr>
        <w:pStyle w:val="12"/>
        <w:spacing w:line="360" w:lineRule="auto"/>
        <w:rPr>
          <w:rFonts w:hAnsi="宋体"/>
          <w:color w:val="auto"/>
          <w:sz w:val="24"/>
          <w:highlight w:val="none"/>
        </w:rPr>
      </w:pPr>
      <w:r>
        <w:rPr>
          <w:rFonts w:hint="eastAsia" w:hAnsi="宋体"/>
          <w:color w:val="auto"/>
          <w:sz w:val="24"/>
          <w:highlight w:val="none"/>
        </w:rPr>
        <w:t>(1)</w:t>
      </w:r>
      <w:r>
        <w:rPr>
          <w:rFonts w:hint="eastAsia" w:hAnsi="宋体"/>
          <w:color w:val="auto"/>
          <w:sz w:val="24"/>
          <w:highlight w:val="none"/>
        </w:rPr>
        <w:t>针对项目的完整技术解决方案</w:t>
      </w:r>
      <w:r>
        <w:rPr>
          <w:rFonts w:hAnsi="宋体"/>
          <w:color w:val="auto"/>
          <w:sz w:val="24"/>
          <w:highlight w:val="none"/>
        </w:rPr>
        <w:t>………………………………………………</w:t>
      </w:r>
      <w:r>
        <w:rPr>
          <w:rFonts w:hint="eastAsia" w:hAnsi="宋体"/>
          <w:color w:val="auto"/>
          <w:sz w:val="24"/>
          <w:highlight w:val="none"/>
        </w:rPr>
        <w:t>页码</w:t>
      </w:r>
    </w:p>
    <w:p w14:paraId="6AED6008">
      <w:pPr>
        <w:pStyle w:val="41"/>
        <w:spacing w:line="360" w:lineRule="auto"/>
        <w:rPr>
          <w:rFonts w:hAnsi="宋体"/>
          <w:color w:val="auto"/>
          <w:sz w:val="24"/>
          <w:highlight w:val="none"/>
        </w:rPr>
      </w:pPr>
      <w:r>
        <w:rPr>
          <w:rFonts w:hint="eastAsia" w:hAnsi="宋体"/>
          <w:color w:val="auto"/>
          <w:sz w:val="24"/>
          <w:highlight w:val="none"/>
        </w:rPr>
        <w:t>(2)组织实施方案…………………………………………………………………页码</w:t>
      </w:r>
    </w:p>
    <w:p w14:paraId="3061BB6B">
      <w:pPr>
        <w:pStyle w:val="41"/>
        <w:spacing w:line="360" w:lineRule="auto"/>
        <w:rPr>
          <w:rFonts w:hint="eastAsia" w:hAnsi="宋体"/>
          <w:color w:val="auto"/>
          <w:sz w:val="24"/>
          <w:highlight w:val="none"/>
        </w:rPr>
      </w:pPr>
      <w:r>
        <w:rPr>
          <w:rFonts w:hint="eastAsia" w:hAnsi="宋体"/>
          <w:color w:val="auto"/>
          <w:sz w:val="24"/>
          <w:highlight w:val="none"/>
        </w:rPr>
        <w:t>(3)售后服务方案…………………………………………………………………页码</w:t>
      </w:r>
    </w:p>
    <w:p w14:paraId="27B927EB">
      <w:pPr>
        <w:pStyle w:val="41"/>
        <w:spacing w:line="360" w:lineRule="auto"/>
        <w:rPr>
          <w:rFonts w:hint="eastAsia" w:hAnsi="宋体"/>
          <w:color w:val="auto"/>
          <w:sz w:val="24"/>
          <w:highlight w:val="none"/>
        </w:rPr>
      </w:pPr>
      <w:r>
        <w:rPr>
          <w:rFonts w:hint="eastAsia" w:hAnsi="宋体"/>
          <w:color w:val="auto"/>
          <w:sz w:val="24"/>
          <w:highlight w:val="none"/>
        </w:rPr>
        <w:t>(4)主要项目负责人履历表………………………………………………………页码</w:t>
      </w:r>
    </w:p>
    <w:p w14:paraId="2232C430">
      <w:pPr>
        <w:pStyle w:val="41"/>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5</w:t>
      </w:r>
      <w:r>
        <w:rPr>
          <w:rFonts w:hint="eastAsia" w:hAnsi="宋体"/>
          <w:color w:val="auto"/>
          <w:sz w:val="24"/>
          <w:highlight w:val="none"/>
        </w:rPr>
        <w:t>)</w:t>
      </w:r>
      <w:r>
        <w:rPr>
          <w:rFonts w:hint="eastAsia"/>
          <w:color w:val="auto"/>
          <w:sz w:val="24"/>
          <w:highlight w:val="none"/>
        </w:rPr>
        <w:t>项目小组成员名单</w:t>
      </w:r>
      <w:r>
        <w:rPr>
          <w:rFonts w:hint="eastAsia" w:hAnsi="宋体"/>
          <w:color w:val="auto"/>
          <w:sz w:val="24"/>
          <w:highlight w:val="none"/>
        </w:rPr>
        <w:t>……………………………………………………………页码</w:t>
      </w:r>
    </w:p>
    <w:p w14:paraId="5A5FAD20">
      <w:pPr>
        <w:pStyle w:val="41"/>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6</w:t>
      </w:r>
      <w:r>
        <w:rPr>
          <w:rFonts w:hint="eastAsia" w:hAnsi="宋体"/>
          <w:color w:val="auto"/>
          <w:sz w:val="24"/>
          <w:highlight w:val="none"/>
        </w:rPr>
        <w:t>)优惠条件及特殊承诺…………………………………………………………页码</w:t>
      </w:r>
    </w:p>
    <w:p w14:paraId="13CE0549">
      <w:pPr>
        <w:pStyle w:val="12"/>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7</w:t>
      </w:r>
      <w:r>
        <w:rPr>
          <w:rFonts w:hint="eastAsia" w:hAnsi="宋体"/>
          <w:color w:val="auto"/>
          <w:sz w:val="24"/>
          <w:highlight w:val="none"/>
        </w:rPr>
        <w:t>)技术偏离说明表</w:t>
      </w:r>
      <w:r>
        <w:rPr>
          <w:rFonts w:hAnsi="宋体"/>
          <w:color w:val="auto"/>
          <w:sz w:val="24"/>
          <w:highlight w:val="none"/>
        </w:rPr>
        <w:t>………………………………………………………………</w:t>
      </w:r>
      <w:r>
        <w:rPr>
          <w:rFonts w:hint="eastAsia" w:hAnsi="宋体"/>
          <w:color w:val="auto"/>
          <w:sz w:val="24"/>
          <w:highlight w:val="none"/>
        </w:rPr>
        <w:t>页码</w:t>
      </w:r>
    </w:p>
    <w:p w14:paraId="1A8A3FE8">
      <w:pPr>
        <w:pStyle w:val="12"/>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8</w:t>
      </w:r>
      <w:r>
        <w:rPr>
          <w:rFonts w:hint="eastAsia" w:hAnsi="宋体"/>
          <w:color w:val="auto"/>
          <w:sz w:val="24"/>
          <w:highlight w:val="none"/>
        </w:rPr>
        <w:t>)对采购文件中有关技术条款的拒绝声明</w:t>
      </w:r>
      <w:r>
        <w:rPr>
          <w:rFonts w:hAnsi="宋体"/>
          <w:color w:val="auto"/>
          <w:sz w:val="24"/>
          <w:highlight w:val="none"/>
        </w:rPr>
        <w:t>……………………………………</w:t>
      </w:r>
      <w:r>
        <w:rPr>
          <w:rFonts w:hint="eastAsia" w:hAnsi="宋体"/>
          <w:color w:val="auto"/>
          <w:sz w:val="24"/>
          <w:highlight w:val="none"/>
        </w:rPr>
        <w:t>页码</w:t>
      </w:r>
    </w:p>
    <w:p w14:paraId="3EFC44FD">
      <w:pPr>
        <w:pStyle w:val="12"/>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9</w:t>
      </w:r>
      <w:r>
        <w:rPr>
          <w:rFonts w:hint="eastAsia" w:hAnsi="宋体"/>
          <w:color w:val="auto"/>
          <w:sz w:val="24"/>
          <w:highlight w:val="none"/>
        </w:rPr>
        <w:t>)认为需要的其他技术文件或说明</w:t>
      </w:r>
      <w:r>
        <w:rPr>
          <w:rFonts w:hAnsi="宋体"/>
          <w:color w:val="auto"/>
          <w:sz w:val="24"/>
          <w:highlight w:val="none"/>
        </w:rPr>
        <w:t>……………………………………………</w:t>
      </w:r>
      <w:r>
        <w:rPr>
          <w:rFonts w:hint="eastAsia" w:hAnsi="宋体"/>
          <w:color w:val="auto"/>
          <w:sz w:val="24"/>
          <w:highlight w:val="none"/>
        </w:rPr>
        <w:t>页码</w:t>
      </w:r>
    </w:p>
    <w:p w14:paraId="1A56065B">
      <w:pPr>
        <w:pStyle w:val="12"/>
        <w:spacing w:line="360" w:lineRule="auto"/>
        <w:rPr>
          <w:rFonts w:hAnsi="宋体"/>
          <w:color w:val="auto"/>
          <w:sz w:val="24"/>
          <w:highlight w:val="none"/>
        </w:rPr>
      </w:pPr>
    </w:p>
    <w:p w14:paraId="592C9CAC">
      <w:pPr>
        <w:spacing w:line="360" w:lineRule="auto"/>
        <w:rPr>
          <w:b/>
          <w:color w:val="auto"/>
          <w:spacing w:val="20"/>
          <w:sz w:val="24"/>
          <w:highlight w:val="none"/>
        </w:rPr>
      </w:pPr>
      <w:r>
        <w:rPr>
          <w:rFonts w:hint="eastAsia"/>
          <w:b/>
          <w:color w:val="auto"/>
          <w:spacing w:val="20"/>
          <w:sz w:val="24"/>
          <w:highlight w:val="none"/>
        </w:rPr>
        <w:t>注：以上目录是编制磋商响应文件的基本格式要求，各磋商响应方可根据自身情况进一步细化。</w:t>
      </w:r>
    </w:p>
    <w:p w14:paraId="2D9C978B">
      <w:pPr>
        <w:spacing w:line="360" w:lineRule="auto"/>
        <w:rPr>
          <w:b/>
          <w:color w:val="auto"/>
          <w:spacing w:val="20"/>
          <w:sz w:val="24"/>
          <w:highlight w:val="none"/>
        </w:rPr>
      </w:pPr>
    </w:p>
    <w:p w14:paraId="765C34A3">
      <w:pPr>
        <w:spacing w:line="360" w:lineRule="auto"/>
        <w:jc w:val="center"/>
        <w:rPr>
          <w:rFonts w:ascii="宋体" w:hAnsi="宋体"/>
          <w:b/>
          <w:color w:val="auto"/>
          <w:spacing w:val="20"/>
          <w:sz w:val="30"/>
          <w:szCs w:val="30"/>
          <w:highlight w:val="none"/>
        </w:rPr>
      </w:pPr>
      <w:r>
        <w:rPr>
          <w:rFonts w:ascii="宋体" w:hAnsi="宋体"/>
          <w:b/>
          <w:iCs/>
          <w:color w:val="auto"/>
          <w:spacing w:val="20"/>
          <w:sz w:val="24"/>
          <w:highlight w:val="none"/>
        </w:rPr>
        <w:br w:type="page"/>
      </w:r>
      <w:r>
        <w:rPr>
          <w:rFonts w:hint="eastAsia"/>
          <w:b/>
          <w:color w:val="auto"/>
          <w:sz w:val="36"/>
          <w:szCs w:val="36"/>
          <w:highlight w:val="none"/>
        </w:rPr>
        <w:t>一、技术解决方案</w:t>
      </w:r>
    </w:p>
    <w:p w14:paraId="1F52C1C6">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7D2BE89D">
      <w:pPr>
        <w:wordWrap w:val="0"/>
        <w:spacing w:line="360" w:lineRule="auto"/>
        <w:ind w:firstLine="2100" w:firstLineChars="1050"/>
        <w:jc w:val="right"/>
        <w:rPr>
          <w:rFonts w:ascii="宋体" w:hAnsi="宋体"/>
          <w:color w:val="auto"/>
          <w:sz w:val="20"/>
          <w:szCs w:val="20"/>
          <w:highlight w:val="none"/>
          <w:lang w:val="zh-CN"/>
        </w:rPr>
      </w:pPr>
    </w:p>
    <w:p w14:paraId="06238DBF">
      <w:pPr>
        <w:spacing w:line="360" w:lineRule="auto"/>
        <w:ind w:right="400" w:firstLine="2520" w:firstLineChars="1050"/>
        <w:jc w:val="center"/>
        <w:rPr>
          <w:rFonts w:ascii="宋体" w:hAnsi="宋体"/>
          <w:color w:val="auto"/>
          <w:sz w:val="24"/>
          <w:highlight w:val="none"/>
        </w:rPr>
      </w:pPr>
      <w:r>
        <w:rPr>
          <w:rFonts w:hint="eastAsia" w:hAnsi="宋体"/>
          <w:color w:val="auto"/>
          <w:sz w:val="24"/>
          <w:highlight w:val="none"/>
        </w:rPr>
        <w:t xml:space="preserve">                  磋商响应方</w:t>
      </w:r>
      <w:r>
        <w:rPr>
          <w:rFonts w:hint="eastAsia" w:ascii="宋体" w:hAnsi="宋体"/>
          <w:color w:val="auto"/>
          <w:sz w:val="24"/>
          <w:highlight w:val="none"/>
        </w:rPr>
        <w:t xml:space="preserve">名称（公章）：        </w:t>
      </w:r>
    </w:p>
    <w:p w14:paraId="17113508">
      <w:pPr>
        <w:wordWrap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法定代表人或授权代表（签字）：        </w:t>
      </w:r>
    </w:p>
    <w:p w14:paraId="41A5AF40">
      <w:pPr>
        <w:autoSpaceDE w:val="0"/>
        <w:autoSpaceDN w:val="0"/>
        <w:adjustRightInd w:val="0"/>
        <w:jc w:val="right"/>
        <w:rPr>
          <w:rFonts w:ascii="宋体" w:hAnsi="宋体"/>
          <w:color w:val="auto"/>
          <w:sz w:val="24"/>
          <w:szCs w:val="20"/>
          <w:highlight w:val="none"/>
          <w:lang w:val="zh-CN"/>
        </w:rPr>
      </w:pPr>
      <w:r>
        <w:rPr>
          <w:rFonts w:hint="eastAsia" w:ascii="宋体" w:hAnsi="宋体"/>
          <w:color w:val="auto"/>
          <w:sz w:val="24"/>
          <w:highlight w:val="none"/>
        </w:rPr>
        <w:t xml:space="preserve"> 日期：   年   月   日</w:t>
      </w:r>
    </w:p>
    <w:p w14:paraId="3DD63300">
      <w:pPr>
        <w:spacing w:line="360" w:lineRule="auto"/>
        <w:ind w:firstLine="480" w:firstLineChars="200"/>
        <w:rPr>
          <w:rFonts w:ascii="宋体" w:hAnsi="宋体"/>
          <w:color w:val="auto"/>
          <w:sz w:val="24"/>
          <w:highlight w:val="none"/>
        </w:rPr>
      </w:pPr>
    </w:p>
    <w:p w14:paraId="2DC1942D">
      <w:pPr>
        <w:autoSpaceDE w:val="0"/>
        <w:autoSpaceDN w:val="0"/>
        <w:adjustRightInd w:val="0"/>
        <w:spacing w:line="360" w:lineRule="auto"/>
        <w:jc w:val="center"/>
        <w:rPr>
          <w:b/>
          <w:color w:val="auto"/>
          <w:sz w:val="36"/>
          <w:szCs w:val="36"/>
          <w:highlight w:val="none"/>
        </w:rPr>
      </w:pPr>
    </w:p>
    <w:p w14:paraId="4AD7DD91">
      <w:pPr>
        <w:autoSpaceDE w:val="0"/>
        <w:autoSpaceDN w:val="0"/>
        <w:adjustRightInd w:val="0"/>
        <w:spacing w:line="360" w:lineRule="auto"/>
        <w:jc w:val="center"/>
        <w:rPr>
          <w:b/>
          <w:color w:val="auto"/>
          <w:sz w:val="36"/>
          <w:szCs w:val="36"/>
          <w:highlight w:val="none"/>
        </w:rPr>
      </w:pPr>
    </w:p>
    <w:p w14:paraId="3C0FF7B4">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二、组织实施方案</w:t>
      </w:r>
    </w:p>
    <w:p w14:paraId="572FB0D5">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06CB41DA">
      <w:pPr>
        <w:wordWrap w:val="0"/>
        <w:spacing w:line="360" w:lineRule="auto"/>
        <w:ind w:firstLine="2100" w:firstLineChars="1050"/>
        <w:jc w:val="right"/>
        <w:rPr>
          <w:rFonts w:ascii="宋体" w:hAnsi="宋体"/>
          <w:color w:val="auto"/>
          <w:sz w:val="20"/>
          <w:szCs w:val="20"/>
          <w:highlight w:val="none"/>
          <w:lang w:val="zh-CN"/>
        </w:rPr>
      </w:pPr>
    </w:p>
    <w:p w14:paraId="61012C91">
      <w:pPr>
        <w:spacing w:line="360" w:lineRule="auto"/>
        <w:ind w:right="400" w:firstLine="2520" w:firstLineChars="1050"/>
        <w:jc w:val="center"/>
        <w:rPr>
          <w:rFonts w:ascii="宋体" w:hAnsi="宋体"/>
          <w:color w:val="auto"/>
          <w:sz w:val="24"/>
          <w:highlight w:val="none"/>
        </w:rPr>
      </w:pPr>
      <w:r>
        <w:rPr>
          <w:rFonts w:hint="eastAsia" w:hAnsi="宋体"/>
          <w:color w:val="auto"/>
          <w:sz w:val="24"/>
          <w:highlight w:val="none"/>
        </w:rPr>
        <w:t xml:space="preserve">                  磋商响应方</w:t>
      </w:r>
      <w:r>
        <w:rPr>
          <w:rFonts w:hint="eastAsia" w:ascii="宋体" w:hAnsi="宋体"/>
          <w:color w:val="auto"/>
          <w:sz w:val="24"/>
          <w:highlight w:val="none"/>
        </w:rPr>
        <w:t xml:space="preserve">名称（公章）：        </w:t>
      </w:r>
    </w:p>
    <w:p w14:paraId="7FEE36DE">
      <w:pPr>
        <w:wordWrap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法定代表人或授权代表（签字）：        </w:t>
      </w:r>
    </w:p>
    <w:p w14:paraId="7548D9AD">
      <w:pPr>
        <w:autoSpaceDE w:val="0"/>
        <w:autoSpaceDN w:val="0"/>
        <w:adjustRightInd w:val="0"/>
        <w:jc w:val="right"/>
        <w:rPr>
          <w:rFonts w:ascii="宋体" w:hAnsi="宋体"/>
          <w:color w:val="auto"/>
          <w:sz w:val="24"/>
          <w:szCs w:val="20"/>
          <w:highlight w:val="none"/>
          <w:lang w:val="zh-CN"/>
        </w:rPr>
      </w:pPr>
      <w:r>
        <w:rPr>
          <w:rFonts w:hint="eastAsia" w:ascii="宋体" w:hAnsi="宋体"/>
          <w:color w:val="auto"/>
          <w:sz w:val="24"/>
          <w:highlight w:val="none"/>
        </w:rPr>
        <w:t xml:space="preserve"> 日期：   年   月   日</w:t>
      </w:r>
    </w:p>
    <w:p w14:paraId="08DC8CB4">
      <w:pPr>
        <w:autoSpaceDE w:val="0"/>
        <w:autoSpaceDN w:val="0"/>
        <w:adjustRightInd w:val="0"/>
        <w:spacing w:line="360" w:lineRule="auto"/>
        <w:jc w:val="center"/>
        <w:rPr>
          <w:b/>
          <w:color w:val="auto"/>
          <w:sz w:val="36"/>
          <w:szCs w:val="36"/>
          <w:highlight w:val="none"/>
        </w:rPr>
      </w:pPr>
    </w:p>
    <w:p w14:paraId="1A864CB4">
      <w:pPr>
        <w:autoSpaceDE w:val="0"/>
        <w:autoSpaceDN w:val="0"/>
        <w:adjustRightInd w:val="0"/>
        <w:spacing w:line="360" w:lineRule="auto"/>
        <w:jc w:val="center"/>
        <w:rPr>
          <w:b/>
          <w:color w:val="auto"/>
          <w:sz w:val="36"/>
          <w:szCs w:val="36"/>
          <w:highlight w:val="none"/>
        </w:rPr>
      </w:pPr>
    </w:p>
    <w:p w14:paraId="06574169">
      <w:pPr>
        <w:autoSpaceDE w:val="0"/>
        <w:autoSpaceDN w:val="0"/>
        <w:adjustRightInd w:val="0"/>
        <w:spacing w:line="360" w:lineRule="auto"/>
        <w:jc w:val="center"/>
        <w:rPr>
          <w:b/>
          <w:color w:val="auto"/>
          <w:sz w:val="36"/>
          <w:szCs w:val="36"/>
          <w:highlight w:val="none"/>
        </w:rPr>
      </w:pPr>
    </w:p>
    <w:p w14:paraId="69147960">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三、售后服务方案</w:t>
      </w:r>
    </w:p>
    <w:p w14:paraId="0DA1D779">
      <w:pPr>
        <w:autoSpaceDE w:val="0"/>
        <w:autoSpaceDN w:val="0"/>
        <w:adjustRightInd w:val="0"/>
        <w:spacing w:line="360" w:lineRule="auto"/>
        <w:jc w:val="center"/>
        <w:rPr>
          <w:rFonts w:ascii="宋体" w:hAnsi="宋体"/>
          <w:color w:val="auto"/>
          <w:sz w:val="24"/>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50EE5C79">
      <w:pPr>
        <w:autoSpaceDE w:val="0"/>
        <w:autoSpaceDN w:val="0"/>
        <w:adjustRightInd w:val="0"/>
        <w:spacing w:line="360" w:lineRule="auto"/>
        <w:jc w:val="center"/>
        <w:rPr>
          <w:rFonts w:ascii="宋体" w:hAnsi="宋体"/>
          <w:color w:val="auto"/>
          <w:sz w:val="24"/>
          <w:highlight w:val="none"/>
        </w:rPr>
      </w:pPr>
    </w:p>
    <w:p w14:paraId="1035B2C5">
      <w:pPr>
        <w:autoSpaceDE w:val="0"/>
        <w:autoSpaceDN w:val="0"/>
        <w:adjustRightInd w:val="0"/>
        <w:spacing w:line="360" w:lineRule="auto"/>
        <w:jc w:val="center"/>
        <w:rPr>
          <w:rFonts w:ascii="宋体" w:hAnsi="宋体"/>
          <w:color w:val="auto"/>
          <w:sz w:val="24"/>
          <w:highlight w:val="none"/>
        </w:rPr>
      </w:pPr>
    </w:p>
    <w:p w14:paraId="7D5E4A92">
      <w:pPr>
        <w:autoSpaceDE w:val="0"/>
        <w:autoSpaceDN w:val="0"/>
        <w:adjustRightInd w:val="0"/>
        <w:spacing w:line="360" w:lineRule="auto"/>
        <w:jc w:val="center"/>
        <w:rPr>
          <w:rFonts w:ascii="宋体" w:hAnsi="宋体"/>
          <w:color w:val="auto"/>
          <w:sz w:val="24"/>
          <w:highlight w:val="none"/>
        </w:rPr>
      </w:pPr>
    </w:p>
    <w:p w14:paraId="46275D74">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 xml:space="preserve">名称（公章）： </w:t>
      </w:r>
    </w:p>
    <w:p w14:paraId="730C6FC1">
      <w:pPr>
        <w:spacing w:line="360" w:lineRule="auto"/>
        <w:ind w:right="560" w:firstLine="1400" w:firstLineChars="500"/>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2FEAC98B">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478DB9BD">
      <w:pPr>
        <w:autoSpaceDE w:val="0"/>
        <w:autoSpaceDN w:val="0"/>
        <w:adjustRightInd w:val="0"/>
        <w:spacing w:line="360" w:lineRule="auto"/>
        <w:jc w:val="center"/>
        <w:rPr>
          <w:b/>
          <w:color w:val="auto"/>
          <w:sz w:val="36"/>
          <w:szCs w:val="36"/>
          <w:highlight w:val="none"/>
        </w:rPr>
      </w:pPr>
    </w:p>
    <w:p w14:paraId="2470E935">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四、</w:t>
      </w:r>
      <w:r>
        <w:rPr>
          <w:rFonts w:hint="eastAsia"/>
          <w:b/>
          <w:color w:val="auto"/>
          <w:sz w:val="36"/>
          <w:szCs w:val="36"/>
          <w:highlight w:val="none"/>
        </w:rPr>
        <w:tab/>
      </w:r>
      <w:r>
        <w:rPr>
          <w:rFonts w:hint="eastAsia"/>
          <w:b/>
          <w:color w:val="auto"/>
          <w:sz w:val="36"/>
          <w:szCs w:val="36"/>
          <w:highlight w:val="none"/>
        </w:rPr>
        <w:t>主要项目负责人履历表</w:t>
      </w:r>
    </w:p>
    <w:p w14:paraId="5C6348E2">
      <w:pPr>
        <w:jc w:val="center"/>
        <w:rPr>
          <w:rFonts w:ascii="宋体" w:hAnsi="宋体"/>
          <w:color w:val="auto"/>
          <w:sz w:val="24"/>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7EE6A748">
      <w:pPr>
        <w:spacing w:line="360" w:lineRule="auto"/>
        <w:rPr>
          <w:rFonts w:ascii="宋体" w:hAnsi="宋体"/>
          <w:b/>
          <w:color w:val="auto"/>
          <w:spacing w:val="20"/>
          <w:sz w:val="30"/>
          <w:szCs w:val="30"/>
          <w:highlight w:val="none"/>
          <w:u w:val="single"/>
        </w:rPr>
      </w:pPr>
      <w:r>
        <w:rPr>
          <w:rFonts w:hint="eastAsia" w:ascii="Arial" w:hAnsi="Arial" w:cs="Arial"/>
          <w:color w:val="auto"/>
          <w:spacing w:val="20"/>
          <w:sz w:val="24"/>
          <w:highlight w:val="none"/>
        </w:rPr>
        <w:t>采购</w:t>
      </w:r>
      <w:r>
        <w:rPr>
          <w:rFonts w:ascii="Arial" w:hAnsi="Arial" w:cs="Arial"/>
          <w:color w:val="auto"/>
          <w:spacing w:val="20"/>
          <w:sz w:val="24"/>
          <w:highlight w:val="none"/>
        </w:rPr>
        <w:t>编号：</w:t>
      </w:r>
      <w:r>
        <w:rPr>
          <w:rFonts w:hint="eastAsia" w:ascii="Arial" w:hAnsi="Arial" w:cs="Arial"/>
          <w:color w:val="auto"/>
          <w:spacing w:val="20"/>
          <w:sz w:val="24"/>
          <w:highlight w:val="none"/>
        </w:rPr>
        <w:t>项目</w:t>
      </w:r>
      <w:r>
        <w:rPr>
          <w:rFonts w:ascii="Arial" w:hAnsi="Arial" w:cs="Arial"/>
          <w:color w:val="auto"/>
          <w:spacing w:val="20"/>
          <w:sz w:val="24"/>
          <w:highlight w:val="none"/>
        </w:rPr>
        <w:t>名称：</w:t>
      </w:r>
    </w:p>
    <w:tbl>
      <w:tblPr>
        <w:tblStyle w:val="21"/>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677"/>
        <w:gridCol w:w="1590"/>
        <w:gridCol w:w="790"/>
        <w:gridCol w:w="800"/>
        <w:gridCol w:w="465"/>
        <w:gridCol w:w="1125"/>
        <w:gridCol w:w="843"/>
        <w:gridCol w:w="350"/>
        <w:gridCol w:w="547"/>
        <w:gridCol w:w="1440"/>
      </w:tblGrid>
      <w:tr w14:paraId="64E7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13" w:type="dxa"/>
            <w:vAlign w:val="center"/>
          </w:tcPr>
          <w:p w14:paraId="5644E7EC">
            <w:pPr>
              <w:jc w:val="center"/>
              <w:rPr>
                <w:color w:val="auto"/>
                <w:sz w:val="24"/>
                <w:highlight w:val="none"/>
              </w:rPr>
            </w:pPr>
            <w:r>
              <w:rPr>
                <w:rFonts w:hint="eastAsia"/>
                <w:color w:val="auto"/>
                <w:sz w:val="24"/>
                <w:highlight w:val="none"/>
              </w:rPr>
              <w:t>姓名</w:t>
            </w:r>
          </w:p>
        </w:tc>
        <w:tc>
          <w:tcPr>
            <w:tcW w:w="2267" w:type="dxa"/>
            <w:gridSpan w:val="2"/>
            <w:vAlign w:val="center"/>
          </w:tcPr>
          <w:p w14:paraId="67352EA0">
            <w:pPr>
              <w:jc w:val="center"/>
              <w:rPr>
                <w:color w:val="auto"/>
                <w:sz w:val="24"/>
                <w:highlight w:val="none"/>
              </w:rPr>
            </w:pPr>
          </w:p>
        </w:tc>
        <w:tc>
          <w:tcPr>
            <w:tcW w:w="790" w:type="dxa"/>
            <w:vAlign w:val="center"/>
          </w:tcPr>
          <w:p w14:paraId="5C3A2E47">
            <w:pPr>
              <w:jc w:val="center"/>
              <w:rPr>
                <w:color w:val="auto"/>
                <w:sz w:val="24"/>
                <w:highlight w:val="none"/>
              </w:rPr>
            </w:pPr>
            <w:r>
              <w:rPr>
                <w:rFonts w:hint="eastAsia"/>
                <w:color w:val="auto"/>
                <w:sz w:val="24"/>
                <w:highlight w:val="none"/>
              </w:rPr>
              <w:t>性别</w:t>
            </w:r>
          </w:p>
        </w:tc>
        <w:tc>
          <w:tcPr>
            <w:tcW w:w="2390" w:type="dxa"/>
            <w:gridSpan w:val="3"/>
            <w:vAlign w:val="center"/>
          </w:tcPr>
          <w:p w14:paraId="1677896B">
            <w:pPr>
              <w:jc w:val="center"/>
              <w:rPr>
                <w:color w:val="auto"/>
                <w:sz w:val="24"/>
                <w:highlight w:val="none"/>
              </w:rPr>
            </w:pPr>
          </w:p>
        </w:tc>
        <w:tc>
          <w:tcPr>
            <w:tcW w:w="843" w:type="dxa"/>
            <w:vAlign w:val="center"/>
          </w:tcPr>
          <w:p w14:paraId="764B544D">
            <w:pPr>
              <w:jc w:val="center"/>
              <w:rPr>
                <w:color w:val="auto"/>
                <w:sz w:val="24"/>
                <w:highlight w:val="none"/>
              </w:rPr>
            </w:pPr>
            <w:r>
              <w:rPr>
                <w:rFonts w:hint="eastAsia"/>
                <w:color w:val="auto"/>
                <w:sz w:val="24"/>
                <w:highlight w:val="none"/>
              </w:rPr>
              <w:t>年龄</w:t>
            </w:r>
          </w:p>
        </w:tc>
        <w:tc>
          <w:tcPr>
            <w:tcW w:w="2337" w:type="dxa"/>
            <w:gridSpan w:val="3"/>
            <w:vAlign w:val="center"/>
          </w:tcPr>
          <w:p w14:paraId="63544E0C">
            <w:pPr>
              <w:jc w:val="center"/>
              <w:rPr>
                <w:color w:val="auto"/>
                <w:sz w:val="24"/>
                <w:highlight w:val="none"/>
              </w:rPr>
            </w:pPr>
          </w:p>
        </w:tc>
      </w:tr>
      <w:tr w14:paraId="6DA7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13" w:type="dxa"/>
            <w:vAlign w:val="center"/>
          </w:tcPr>
          <w:p w14:paraId="196C3D99">
            <w:pPr>
              <w:jc w:val="center"/>
              <w:rPr>
                <w:color w:val="auto"/>
                <w:sz w:val="24"/>
                <w:highlight w:val="none"/>
              </w:rPr>
            </w:pPr>
            <w:r>
              <w:rPr>
                <w:rFonts w:hint="eastAsia"/>
                <w:color w:val="auto"/>
                <w:sz w:val="24"/>
                <w:highlight w:val="none"/>
              </w:rPr>
              <w:t>职务</w:t>
            </w:r>
          </w:p>
        </w:tc>
        <w:tc>
          <w:tcPr>
            <w:tcW w:w="2267" w:type="dxa"/>
            <w:gridSpan w:val="2"/>
            <w:vAlign w:val="center"/>
          </w:tcPr>
          <w:p w14:paraId="6301FD53">
            <w:pPr>
              <w:jc w:val="center"/>
              <w:rPr>
                <w:color w:val="auto"/>
                <w:sz w:val="24"/>
                <w:highlight w:val="none"/>
              </w:rPr>
            </w:pPr>
          </w:p>
        </w:tc>
        <w:tc>
          <w:tcPr>
            <w:tcW w:w="790" w:type="dxa"/>
            <w:vAlign w:val="center"/>
          </w:tcPr>
          <w:p w14:paraId="4483B945">
            <w:pPr>
              <w:jc w:val="center"/>
              <w:rPr>
                <w:color w:val="auto"/>
                <w:sz w:val="24"/>
                <w:highlight w:val="none"/>
              </w:rPr>
            </w:pPr>
            <w:r>
              <w:rPr>
                <w:rFonts w:hint="eastAsia"/>
                <w:color w:val="auto"/>
                <w:sz w:val="24"/>
                <w:highlight w:val="none"/>
              </w:rPr>
              <w:t>职称</w:t>
            </w:r>
          </w:p>
        </w:tc>
        <w:tc>
          <w:tcPr>
            <w:tcW w:w="2390" w:type="dxa"/>
            <w:gridSpan w:val="3"/>
            <w:vAlign w:val="center"/>
          </w:tcPr>
          <w:p w14:paraId="25D65C3E">
            <w:pPr>
              <w:jc w:val="center"/>
              <w:rPr>
                <w:color w:val="auto"/>
                <w:sz w:val="24"/>
                <w:highlight w:val="none"/>
              </w:rPr>
            </w:pPr>
          </w:p>
        </w:tc>
        <w:tc>
          <w:tcPr>
            <w:tcW w:w="843" w:type="dxa"/>
            <w:vAlign w:val="center"/>
          </w:tcPr>
          <w:p w14:paraId="1257201C">
            <w:pPr>
              <w:jc w:val="center"/>
              <w:rPr>
                <w:color w:val="auto"/>
                <w:sz w:val="24"/>
                <w:highlight w:val="none"/>
              </w:rPr>
            </w:pPr>
            <w:r>
              <w:rPr>
                <w:rFonts w:hint="eastAsia"/>
                <w:color w:val="auto"/>
                <w:sz w:val="24"/>
                <w:highlight w:val="none"/>
              </w:rPr>
              <w:t>学历</w:t>
            </w:r>
          </w:p>
        </w:tc>
        <w:tc>
          <w:tcPr>
            <w:tcW w:w="2337" w:type="dxa"/>
            <w:gridSpan w:val="3"/>
            <w:vAlign w:val="center"/>
          </w:tcPr>
          <w:p w14:paraId="64155CB7">
            <w:pPr>
              <w:jc w:val="center"/>
              <w:rPr>
                <w:color w:val="auto"/>
                <w:sz w:val="24"/>
                <w:highlight w:val="none"/>
              </w:rPr>
            </w:pPr>
          </w:p>
        </w:tc>
      </w:tr>
      <w:tr w14:paraId="6937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3180" w:type="dxa"/>
            <w:gridSpan w:val="3"/>
            <w:vAlign w:val="center"/>
          </w:tcPr>
          <w:p w14:paraId="78E1FDEB">
            <w:pPr>
              <w:jc w:val="center"/>
              <w:rPr>
                <w:color w:val="auto"/>
                <w:sz w:val="24"/>
                <w:highlight w:val="none"/>
              </w:rPr>
            </w:pPr>
            <w:r>
              <w:rPr>
                <w:rFonts w:hint="eastAsia"/>
                <w:color w:val="auto"/>
                <w:sz w:val="24"/>
                <w:highlight w:val="none"/>
              </w:rPr>
              <w:t>参加工作时间</w:t>
            </w:r>
          </w:p>
        </w:tc>
        <w:tc>
          <w:tcPr>
            <w:tcW w:w="2055" w:type="dxa"/>
            <w:gridSpan w:val="3"/>
            <w:vAlign w:val="center"/>
          </w:tcPr>
          <w:p w14:paraId="5317283E">
            <w:pPr>
              <w:jc w:val="center"/>
              <w:rPr>
                <w:color w:val="auto"/>
                <w:sz w:val="24"/>
                <w:highlight w:val="none"/>
              </w:rPr>
            </w:pPr>
          </w:p>
        </w:tc>
        <w:tc>
          <w:tcPr>
            <w:tcW w:w="2318" w:type="dxa"/>
            <w:gridSpan w:val="3"/>
            <w:vAlign w:val="center"/>
          </w:tcPr>
          <w:p w14:paraId="2BCC4E60">
            <w:pPr>
              <w:jc w:val="center"/>
              <w:rPr>
                <w:color w:val="auto"/>
                <w:sz w:val="24"/>
                <w:highlight w:val="none"/>
              </w:rPr>
            </w:pPr>
            <w:r>
              <w:rPr>
                <w:rFonts w:hint="eastAsia"/>
                <w:color w:val="auto"/>
                <w:sz w:val="24"/>
                <w:highlight w:val="none"/>
              </w:rPr>
              <w:t>从事项目经理年限</w:t>
            </w:r>
          </w:p>
        </w:tc>
        <w:tc>
          <w:tcPr>
            <w:tcW w:w="1987" w:type="dxa"/>
            <w:gridSpan w:val="2"/>
            <w:vAlign w:val="center"/>
          </w:tcPr>
          <w:p w14:paraId="30AC3218">
            <w:pPr>
              <w:jc w:val="center"/>
              <w:rPr>
                <w:color w:val="auto"/>
                <w:sz w:val="24"/>
                <w:highlight w:val="none"/>
              </w:rPr>
            </w:pPr>
          </w:p>
        </w:tc>
      </w:tr>
      <w:tr w14:paraId="0F01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3180" w:type="dxa"/>
            <w:gridSpan w:val="3"/>
            <w:vAlign w:val="center"/>
          </w:tcPr>
          <w:p w14:paraId="2837FD84">
            <w:pPr>
              <w:jc w:val="center"/>
              <w:rPr>
                <w:color w:val="auto"/>
                <w:sz w:val="24"/>
                <w:highlight w:val="none"/>
              </w:rPr>
            </w:pPr>
            <w:r>
              <w:rPr>
                <w:rFonts w:hint="eastAsia"/>
                <w:color w:val="auto"/>
                <w:sz w:val="24"/>
                <w:highlight w:val="none"/>
              </w:rPr>
              <w:t>项目经理资格证书编号</w:t>
            </w:r>
          </w:p>
        </w:tc>
        <w:tc>
          <w:tcPr>
            <w:tcW w:w="6360" w:type="dxa"/>
            <w:gridSpan w:val="8"/>
            <w:vAlign w:val="center"/>
          </w:tcPr>
          <w:p w14:paraId="4424781D">
            <w:pPr>
              <w:jc w:val="center"/>
              <w:rPr>
                <w:color w:val="auto"/>
                <w:sz w:val="24"/>
                <w:highlight w:val="none"/>
              </w:rPr>
            </w:pPr>
          </w:p>
        </w:tc>
      </w:tr>
      <w:tr w14:paraId="493A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9540" w:type="dxa"/>
            <w:gridSpan w:val="11"/>
            <w:vAlign w:val="center"/>
          </w:tcPr>
          <w:p w14:paraId="2D4A1518">
            <w:pPr>
              <w:jc w:val="center"/>
              <w:rPr>
                <w:color w:val="auto"/>
                <w:sz w:val="24"/>
                <w:highlight w:val="none"/>
              </w:rPr>
            </w:pPr>
            <w:r>
              <w:rPr>
                <w:rFonts w:hint="eastAsia"/>
                <w:color w:val="auto"/>
                <w:sz w:val="24"/>
                <w:highlight w:val="none"/>
              </w:rPr>
              <w:t>在做和已完成项目情况</w:t>
            </w:r>
          </w:p>
        </w:tc>
      </w:tr>
      <w:tr w14:paraId="718A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590" w:type="dxa"/>
            <w:gridSpan w:val="2"/>
            <w:vAlign w:val="center"/>
          </w:tcPr>
          <w:p w14:paraId="3E9753AE">
            <w:pPr>
              <w:jc w:val="center"/>
              <w:rPr>
                <w:color w:val="auto"/>
                <w:sz w:val="24"/>
                <w:highlight w:val="none"/>
              </w:rPr>
            </w:pPr>
            <w:r>
              <w:rPr>
                <w:rFonts w:hint="eastAsia"/>
                <w:color w:val="auto"/>
                <w:sz w:val="24"/>
                <w:highlight w:val="none"/>
              </w:rPr>
              <w:t>单位</w:t>
            </w:r>
          </w:p>
        </w:tc>
        <w:tc>
          <w:tcPr>
            <w:tcW w:w="1590" w:type="dxa"/>
            <w:vAlign w:val="center"/>
          </w:tcPr>
          <w:p w14:paraId="36C235AF">
            <w:pPr>
              <w:jc w:val="center"/>
              <w:rPr>
                <w:color w:val="auto"/>
                <w:sz w:val="24"/>
                <w:highlight w:val="none"/>
              </w:rPr>
            </w:pPr>
            <w:r>
              <w:rPr>
                <w:rFonts w:hint="eastAsia"/>
                <w:color w:val="auto"/>
                <w:sz w:val="24"/>
                <w:highlight w:val="none"/>
              </w:rPr>
              <w:t>项目名称</w:t>
            </w:r>
          </w:p>
        </w:tc>
        <w:tc>
          <w:tcPr>
            <w:tcW w:w="1590" w:type="dxa"/>
            <w:gridSpan w:val="2"/>
            <w:vAlign w:val="center"/>
          </w:tcPr>
          <w:p w14:paraId="047C1A58">
            <w:pPr>
              <w:jc w:val="center"/>
              <w:rPr>
                <w:color w:val="auto"/>
                <w:sz w:val="24"/>
                <w:highlight w:val="none"/>
              </w:rPr>
            </w:pPr>
            <w:r>
              <w:rPr>
                <w:rFonts w:hint="eastAsia"/>
                <w:color w:val="auto"/>
                <w:sz w:val="24"/>
                <w:highlight w:val="none"/>
              </w:rPr>
              <w:t>规模</w:t>
            </w:r>
          </w:p>
        </w:tc>
        <w:tc>
          <w:tcPr>
            <w:tcW w:w="1590" w:type="dxa"/>
            <w:gridSpan w:val="2"/>
            <w:vAlign w:val="center"/>
          </w:tcPr>
          <w:p w14:paraId="63CDF970">
            <w:pPr>
              <w:jc w:val="center"/>
              <w:rPr>
                <w:color w:val="auto"/>
                <w:sz w:val="24"/>
                <w:highlight w:val="none"/>
              </w:rPr>
            </w:pPr>
            <w:r>
              <w:rPr>
                <w:rFonts w:hint="eastAsia"/>
                <w:color w:val="auto"/>
                <w:sz w:val="24"/>
                <w:highlight w:val="none"/>
              </w:rPr>
              <w:t>开、竣工日期</w:t>
            </w:r>
          </w:p>
        </w:tc>
        <w:tc>
          <w:tcPr>
            <w:tcW w:w="1740" w:type="dxa"/>
            <w:gridSpan w:val="3"/>
            <w:vAlign w:val="center"/>
          </w:tcPr>
          <w:p w14:paraId="5CE622AD">
            <w:pPr>
              <w:jc w:val="center"/>
              <w:rPr>
                <w:color w:val="auto"/>
                <w:sz w:val="24"/>
                <w:highlight w:val="none"/>
              </w:rPr>
            </w:pPr>
            <w:r>
              <w:rPr>
                <w:rFonts w:hint="eastAsia"/>
                <w:color w:val="auto"/>
                <w:sz w:val="24"/>
                <w:highlight w:val="none"/>
              </w:rPr>
              <w:t>在做或已完成</w:t>
            </w:r>
          </w:p>
        </w:tc>
        <w:tc>
          <w:tcPr>
            <w:tcW w:w="1440" w:type="dxa"/>
            <w:vAlign w:val="center"/>
          </w:tcPr>
          <w:p w14:paraId="3C1270EA">
            <w:pPr>
              <w:jc w:val="center"/>
              <w:rPr>
                <w:color w:val="auto"/>
                <w:sz w:val="24"/>
                <w:highlight w:val="none"/>
              </w:rPr>
            </w:pPr>
            <w:r>
              <w:rPr>
                <w:rFonts w:hint="eastAsia"/>
                <w:color w:val="auto"/>
                <w:sz w:val="24"/>
                <w:highlight w:val="none"/>
              </w:rPr>
              <w:t>质量</w:t>
            </w:r>
          </w:p>
        </w:tc>
      </w:tr>
      <w:tr w14:paraId="1EA5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590" w:type="dxa"/>
            <w:gridSpan w:val="2"/>
          </w:tcPr>
          <w:p w14:paraId="7EC17FE3">
            <w:pPr>
              <w:rPr>
                <w:color w:val="auto"/>
                <w:sz w:val="28"/>
                <w:highlight w:val="none"/>
              </w:rPr>
            </w:pPr>
          </w:p>
        </w:tc>
        <w:tc>
          <w:tcPr>
            <w:tcW w:w="1590" w:type="dxa"/>
          </w:tcPr>
          <w:p w14:paraId="3BDAFDD3">
            <w:pPr>
              <w:rPr>
                <w:color w:val="auto"/>
                <w:sz w:val="28"/>
                <w:highlight w:val="none"/>
              </w:rPr>
            </w:pPr>
          </w:p>
        </w:tc>
        <w:tc>
          <w:tcPr>
            <w:tcW w:w="1590" w:type="dxa"/>
            <w:gridSpan w:val="2"/>
          </w:tcPr>
          <w:p w14:paraId="012C643B">
            <w:pPr>
              <w:rPr>
                <w:color w:val="auto"/>
                <w:sz w:val="28"/>
                <w:highlight w:val="none"/>
              </w:rPr>
            </w:pPr>
          </w:p>
        </w:tc>
        <w:tc>
          <w:tcPr>
            <w:tcW w:w="1590" w:type="dxa"/>
            <w:gridSpan w:val="2"/>
          </w:tcPr>
          <w:p w14:paraId="340E0C2C">
            <w:pPr>
              <w:rPr>
                <w:color w:val="auto"/>
                <w:sz w:val="28"/>
                <w:highlight w:val="none"/>
              </w:rPr>
            </w:pPr>
          </w:p>
        </w:tc>
        <w:tc>
          <w:tcPr>
            <w:tcW w:w="1740" w:type="dxa"/>
            <w:gridSpan w:val="3"/>
          </w:tcPr>
          <w:p w14:paraId="5450698E">
            <w:pPr>
              <w:rPr>
                <w:color w:val="auto"/>
                <w:sz w:val="28"/>
                <w:highlight w:val="none"/>
              </w:rPr>
            </w:pPr>
          </w:p>
        </w:tc>
        <w:tc>
          <w:tcPr>
            <w:tcW w:w="1440" w:type="dxa"/>
          </w:tcPr>
          <w:p w14:paraId="55ADA125">
            <w:pPr>
              <w:rPr>
                <w:color w:val="auto"/>
                <w:sz w:val="28"/>
                <w:highlight w:val="none"/>
              </w:rPr>
            </w:pPr>
          </w:p>
        </w:tc>
      </w:tr>
      <w:tr w14:paraId="1C22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590" w:type="dxa"/>
            <w:gridSpan w:val="2"/>
          </w:tcPr>
          <w:p w14:paraId="02317B53">
            <w:pPr>
              <w:rPr>
                <w:color w:val="auto"/>
                <w:sz w:val="28"/>
                <w:highlight w:val="none"/>
              </w:rPr>
            </w:pPr>
          </w:p>
        </w:tc>
        <w:tc>
          <w:tcPr>
            <w:tcW w:w="1590" w:type="dxa"/>
          </w:tcPr>
          <w:p w14:paraId="3156BF38">
            <w:pPr>
              <w:rPr>
                <w:color w:val="auto"/>
                <w:sz w:val="28"/>
                <w:highlight w:val="none"/>
              </w:rPr>
            </w:pPr>
          </w:p>
        </w:tc>
        <w:tc>
          <w:tcPr>
            <w:tcW w:w="1590" w:type="dxa"/>
            <w:gridSpan w:val="2"/>
          </w:tcPr>
          <w:p w14:paraId="20C244A0">
            <w:pPr>
              <w:rPr>
                <w:color w:val="auto"/>
                <w:sz w:val="28"/>
                <w:highlight w:val="none"/>
              </w:rPr>
            </w:pPr>
          </w:p>
        </w:tc>
        <w:tc>
          <w:tcPr>
            <w:tcW w:w="1590" w:type="dxa"/>
            <w:gridSpan w:val="2"/>
          </w:tcPr>
          <w:p w14:paraId="7897B95E">
            <w:pPr>
              <w:rPr>
                <w:color w:val="auto"/>
                <w:sz w:val="28"/>
                <w:highlight w:val="none"/>
              </w:rPr>
            </w:pPr>
          </w:p>
        </w:tc>
        <w:tc>
          <w:tcPr>
            <w:tcW w:w="1740" w:type="dxa"/>
            <w:gridSpan w:val="3"/>
          </w:tcPr>
          <w:p w14:paraId="73A88003">
            <w:pPr>
              <w:rPr>
                <w:color w:val="auto"/>
                <w:sz w:val="28"/>
                <w:highlight w:val="none"/>
              </w:rPr>
            </w:pPr>
          </w:p>
        </w:tc>
        <w:tc>
          <w:tcPr>
            <w:tcW w:w="1440" w:type="dxa"/>
          </w:tcPr>
          <w:p w14:paraId="37F81748">
            <w:pPr>
              <w:rPr>
                <w:color w:val="auto"/>
                <w:sz w:val="28"/>
                <w:highlight w:val="none"/>
              </w:rPr>
            </w:pPr>
          </w:p>
        </w:tc>
      </w:tr>
      <w:tr w14:paraId="49F5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590" w:type="dxa"/>
            <w:gridSpan w:val="2"/>
          </w:tcPr>
          <w:p w14:paraId="0ED9DF7A">
            <w:pPr>
              <w:rPr>
                <w:color w:val="auto"/>
                <w:sz w:val="28"/>
                <w:highlight w:val="none"/>
              </w:rPr>
            </w:pPr>
          </w:p>
        </w:tc>
        <w:tc>
          <w:tcPr>
            <w:tcW w:w="1590" w:type="dxa"/>
          </w:tcPr>
          <w:p w14:paraId="201B9D46">
            <w:pPr>
              <w:rPr>
                <w:color w:val="auto"/>
                <w:sz w:val="28"/>
                <w:highlight w:val="none"/>
              </w:rPr>
            </w:pPr>
          </w:p>
        </w:tc>
        <w:tc>
          <w:tcPr>
            <w:tcW w:w="1590" w:type="dxa"/>
            <w:gridSpan w:val="2"/>
          </w:tcPr>
          <w:p w14:paraId="61C6D6B4">
            <w:pPr>
              <w:rPr>
                <w:color w:val="auto"/>
                <w:sz w:val="28"/>
                <w:highlight w:val="none"/>
              </w:rPr>
            </w:pPr>
          </w:p>
        </w:tc>
        <w:tc>
          <w:tcPr>
            <w:tcW w:w="1590" w:type="dxa"/>
            <w:gridSpan w:val="2"/>
          </w:tcPr>
          <w:p w14:paraId="6DD5A0A6">
            <w:pPr>
              <w:rPr>
                <w:color w:val="auto"/>
                <w:sz w:val="28"/>
                <w:highlight w:val="none"/>
              </w:rPr>
            </w:pPr>
          </w:p>
        </w:tc>
        <w:tc>
          <w:tcPr>
            <w:tcW w:w="1740" w:type="dxa"/>
            <w:gridSpan w:val="3"/>
          </w:tcPr>
          <w:p w14:paraId="2100A643">
            <w:pPr>
              <w:rPr>
                <w:color w:val="auto"/>
                <w:sz w:val="28"/>
                <w:highlight w:val="none"/>
              </w:rPr>
            </w:pPr>
          </w:p>
        </w:tc>
        <w:tc>
          <w:tcPr>
            <w:tcW w:w="1440" w:type="dxa"/>
          </w:tcPr>
          <w:p w14:paraId="0A5C4F15">
            <w:pPr>
              <w:rPr>
                <w:color w:val="auto"/>
                <w:sz w:val="28"/>
                <w:highlight w:val="none"/>
              </w:rPr>
            </w:pPr>
          </w:p>
        </w:tc>
      </w:tr>
      <w:tr w14:paraId="66A0C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590" w:type="dxa"/>
            <w:gridSpan w:val="2"/>
          </w:tcPr>
          <w:p w14:paraId="4A03A303">
            <w:pPr>
              <w:rPr>
                <w:color w:val="auto"/>
                <w:sz w:val="28"/>
                <w:highlight w:val="none"/>
              </w:rPr>
            </w:pPr>
          </w:p>
        </w:tc>
        <w:tc>
          <w:tcPr>
            <w:tcW w:w="1590" w:type="dxa"/>
          </w:tcPr>
          <w:p w14:paraId="305874AC">
            <w:pPr>
              <w:rPr>
                <w:color w:val="auto"/>
                <w:sz w:val="28"/>
                <w:highlight w:val="none"/>
              </w:rPr>
            </w:pPr>
          </w:p>
        </w:tc>
        <w:tc>
          <w:tcPr>
            <w:tcW w:w="1590" w:type="dxa"/>
            <w:gridSpan w:val="2"/>
          </w:tcPr>
          <w:p w14:paraId="3BB3AEF6">
            <w:pPr>
              <w:rPr>
                <w:color w:val="auto"/>
                <w:sz w:val="28"/>
                <w:highlight w:val="none"/>
              </w:rPr>
            </w:pPr>
          </w:p>
        </w:tc>
        <w:tc>
          <w:tcPr>
            <w:tcW w:w="1590" w:type="dxa"/>
            <w:gridSpan w:val="2"/>
          </w:tcPr>
          <w:p w14:paraId="49A36216">
            <w:pPr>
              <w:rPr>
                <w:color w:val="auto"/>
                <w:sz w:val="28"/>
                <w:highlight w:val="none"/>
              </w:rPr>
            </w:pPr>
          </w:p>
        </w:tc>
        <w:tc>
          <w:tcPr>
            <w:tcW w:w="1740" w:type="dxa"/>
            <w:gridSpan w:val="3"/>
          </w:tcPr>
          <w:p w14:paraId="2BEF476E">
            <w:pPr>
              <w:rPr>
                <w:color w:val="auto"/>
                <w:sz w:val="28"/>
                <w:highlight w:val="none"/>
              </w:rPr>
            </w:pPr>
          </w:p>
        </w:tc>
        <w:tc>
          <w:tcPr>
            <w:tcW w:w="1440" w:type="dxa"/>
          </w:tcPr>
          <w:p w14:paraId="4E683073">
            <w:pPr>
              <w:rPr>
                <w:color w:val="auto"/>
                <w:sz w:val="28"/>
                <w:highlight w:val="none"/>
              </w:rPr>
            </w:pPr>
          </w:p>
        </w:tc>
      </w:tr>
      <w:tr w14:paraId="6994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590" w:type="dxa"/>
            <w:gridSpan w:val="2"/>
          </w:tcPr>
          <w:p w14:paraId="43FA31B2">
            <w:pPr>
              <w:rPr>
                <w:color w:val="auto"/>
                <w:sz w:val="28"/>
                <w:highlight w:val="none"/>
              </w:rPr>
            </w:pPr>
          </w:p>
        </w:tc>
        <w:tc>
          <w:tcPr>
            <w:tcW w:w="1590" w:type="dxa"/>
          </w:tcPr>
          <w:p w14:paraId="63CB2170">
            <w:pPr>
              <w:rPr>
                <w:color w:val="auto"/>
                <w:sz w:val="28"/>
                <w:highlight w:val="none"/>
              </w:rPr>
            </w:pPr>
          </w:p>
        </w:tc>
        <w:tc>
          <w:tcPr>
            <w:tcW w:w="1590" w:type="dxa"/>
            <w:gridSpan w:val="2"/>
          </w:tcPr>
          <w:p w14:paraId="56B4B052">
            <w:pPr>
              <w:rPr>
                <w:color w:val="auto"/>
                <w:sz w:val="28"/>
                <w:highlight w:val="none"/>
              </w:rPr>
            </w:pPr>
          </w:p>
        </w:tc>
        <w:tc>
          <w:tcPr>
            <w:tcW w:w="1590" w:type="dxa"/>
            <w:gridSpan w:val="2"/>
          </w:tcPr>
          <w:p w14:paraId="2167BBDF">
            <w:pPr>
              <w:rPr>
                <w:color w:val="auto"/>
                <w:sz w:val="28"/>
                <w:highlight w:val="none"/>
              </w:rPr>
            </w:pPr>
          </w:p>
        </w:tc>
        <w:tc>
          <w:tcPr>
            <w:tcW w:w="1740" w:type="dxa"/>
            <w:gridSpan w:val="3"/>
          </w:tcPr>
          <w:p w14:paraId="257088E9">
            <w:pPr>
              <w:rPr>
                <w:color w:val="auto"/>
                <w:sz w:val="28"/>
                <w:highlight w:val="none"/>
              </w:rPr>
            </w:pPr>
          </w:p>
        </w:tc>
        <w:tc>
          <w:tcPr>
            <w:tcW w:w="1440" w:type="dxa"/>
          </w:tcPr>
          <w:p w14:paraId="3B6BAF27">
            <w:pPr>
              <w:rPr>
                <w:color w:val="auto"/>
                <w:sz w:val="28"/>
                <w:highlight w:val="none"/>
              </w:rPr>
            </w:pPr>
          </w:p>
        </w:tc>
      </w:tr>
      <w:tr w14:paraId="2A19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590" w:type="dxa"/>
            <w:gridSpan w:val="2"/>
          </w:tcPr>
          <w:p w14:paraId="1729C869">
            <w:pPr>
              <w:rPr>
                <w:color w:val="auto"/>
                <w:sz w:val="28"/>
                <w:highlight w:val="none"/>
              </w:rPr>
            </w:pPr>
          </w:p>
        </w:tc>
        <w:tc>
          <w:tcPr>
            <w:tcW w:w="1590" w:type="dxa"/>
          </w:tcPr>
          <w:p w14:paraId="17D4273B">
            <w:pPr>
              <w:rPr>
                <w:color w:val="auto"/>
                <w:sz w:val="28"/>
                <w:highlight w:val="none"/>
              </w:rPr>
            </w:pPr>
          </w:p>
        </w:tc>
        <w:tc>
          <w:tcPr>
            <w:tcW w:w="1590" w:type="dxa"/>
            <w:gridSpan w:val="2"/>
          </w:tcPr>
          <w:p w14:paraId="2176FB0E">
            <w:pPr>
              <w:rPr>
                <w:color w:val="auto"/>
                <w:sz w:val="28"/>
                <w:highlight w:val="none"/>
              </w:rPr>
            </w:pPr>
          </w:p>
        </w:tc>
        <w:tc>
          <w:tcPr>
            <w:tcW w:w="1590" w:type="dxa"/>
            <w:gridSpan w:val="2"/>
          </w:tcPr>
          <w:p w14:paraId="32225D61">
            <w:pPr>
              <w:rPr>
                <w:color w:val="auto"/>
                <w:sz w:val="28"/>
                <w:highlight w:val="none"/>
              </w:rPr>
            </w:pPr>
          </w:p>
        </w:tc>
        <w:tc>
          <w:tcPr>
            <w:tcW w:w="1740" w:type="dxa"/>
            <w:gridSpan w:val="3"/>
          </w:tcPr>
          <w:p w14:paraId="2848AE98">
            <w:pPr>
              <w:rPr>
                <w:color w:val="auto"/>
                <w:sz w:val="28"/>
                <w:highlight w:val="none"/>
              </w:rPr>
            </w:pPr>
          </w:p>
        </w:tc>
        <w:tc>
          <w:tcPr>
            <w:tcW w:w="1440" w:type="dxa"/>
          </w:tcPr>
          <w:p w14:paraId="4F21CB2F">
            <w:pPr>
              <w:rPr>
                <w:color w:val="auto"/>
                <w:sz w:val="28"/>
                <w:highlight w:val="none"/>
              </w:rPr>
            </w:pPr>
          </w:p>
        </w:tc>
      </w:tr>
      <w:tr w14:paraId="1675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590" w:type="dxa"/>
            <w:gridSpan w:val="2"/>
          </w:tcPr>
          <w:p w14:paraId="535BCD9D">
            <w:pPr>
              <w:rPr>
                <w:color w:val="auto"/>
                <w:sz w:val="28"/>
                <w:highlight w:val="none"/>
              </w:rPr>
            </w:pPr>
          </w:p>
        </w:tc>
        <w:tc>
          <w:tcPr>
            <w:tcW w:w="1590" w:type="dxa"/>
          </w:tcPr>
          <w:p w14:paraId="457FC904">
            <w:pPr>
              <w:rPr>
                <w:color w:val="auto"/>
                <w:sz w:val="28"/>
                <w:highlight w:val="none"/>
              </w:rPr>
            </w:pPr>
          </w:p>
        </w:tc>
        <w:tc>
          <w:tcPr>
            <w:tcW w:w="1590" w:type="dxa"/>
            <w:gridSpan w:val="2"/>
          </w:tcPr>
          <w:p w14:paraId="180DC1A4">
            <w:pPr>
              <w:rPr>
                <w:color w:val="auto"/>
                <w:sz w:val="28"/>
                <w:highlight w:val="none"/>
              </w:rPr>
            </w:pPr>
          </w:p>
        </w:tc>
        <w:tc>
          <w:tcPr>
            <w:tcW w:w="1590" w:type="dxa"/>
            <w:gridSpan w:val="2"/>
          </w:tcPr>
          <w:p w14:paraId="57A0A1EA">
            <w:pPr>
              <w:rPr>
                <w:color w:val="auto"/>
                <w:sz w:val="28"/>
                <w:highlight w:val="none"/>
              </w:rPr>
            </w:pPr>
          </w:p>
        </w:tc>
        <w:tc>
          <w:tcPr>
            <w:tcW w:w="1740" w:type="dxa"/>
            <w:gridSpan w:val="3"/>
          </w:tcPr>
          <w:p w14:paraId="7168EA1A">
            <w:pPr>
              <w:rPr>
                <w:color w:val="auto"/>
                <w:sz w:val="28"/>
                <w:highlight w:val="none"/>
              </w:rPr>
            </w:pPr>
          </w:p>
        </w:tc>
        <w:tc>
          <w:tcPr>
            <w:tcW w:w="1440" w:type="dxa"/>
          </w:tcPr>
          <w:p w14:paraId="131622CD">
            <w:pPr>
              <w:rPr>
                <w:color w:val="auto"/>
                <w:sz w:val="28"/>
                <w:highlight w:val="none"/>
              </w:rPr>
            </w:pPr>
          </w:p>
        </w:tc>
      </w:tr>
      <w:tr w14:paraId="18EC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590" w:type="dxa"/>
            <w:gridSpan w:val="2"/>
          </w:tcPr>
          <w:p w14:paraId="5D47BEA4">
            <w:pPr>
              <w:rPr>
                <w:color w:val="auto"/>
                <w:sz w:val="28"/>
                <w:highlight w:val="none"/>
              </w:rPr>
            </w:pPr>
          </w:p>
        </w:tc>
        <w:tc>
          <w:tcPr>
            <w:tcW w:w="1590" w:type="dxa"/>
          </w:tcPr>
          <w:p w14:paraId="72D8A951">
            <w:pPr>
              <w:rPr>
                <w:color w:val="auto"/>
                <w:sz w:val="28"/>
                <w:highlight w:val="none"/>
              </w:rPr>
            </w:pPr>
          </w:p>
        </w:tc>
        <w:tc>
          <w:tcPr>
            <w:tcW w:w="1590" w:type="dxa"/>
            <w:gridSpan w:val="2"/>
          </w:tcPr>
          <w:p w14:paraId="2EE0F663">
            <w:pPr>
              <w:rPr>
                <w:color w:val="auto"/>
                <w:sz w:val="28"/>
                <w:highlight w:val="none"/>
              </w:rPr>
            </w:pPr>
          </w:p>
        </w:tc>
        <w:tc>
          <w:tcPr>
            <w:tcW w:w="1590" w:type="dxa"/>
            <w:gridSpan w:val="2"/>
          </w:tcPr>
          <w:p w14:paraId="3567419B">
            <w:pPr>
              <w:rPr>
                <w:color w:val="auto"/>
                <w:sz w:val="28"/>
                <w:highlight w:val="none"/>
              </w:rPr>
            </w:pPr>
          </w:p>
        </w:tc>
        <w:tc>
          <w:tcPr>
            <w:tcW w:w="1740" w:type="dxa"/>
            <w:gridSpan w:val="3"/>
          </w:tcPr>
          <w:p w14:paraId="682A85EE">
            <w:pPr>
              <w:rPr>
                <w:color w:val="auto"/>
                <w:sz w:val="28"/>
                <w:highlight w:val="none"/>
              </w:rPr>
            </w:pPr>
          </w:p>
        </w:tc>
        <w:tc>
          <w:tcPr>
            <w:tcW w:w="1440" w:type="dxa"/>
          </w:tcPr>
          <w:p w14:paraId="35EF5F51">
            <w:pPr>
              <w:rPr>
                <w:color w:val="auto"/>
                <w:sz w:val="28"/>
                <w:highlight w:val="none"/>
              </w:rPr>
            </w:pPr>
          </w:p>
        </w:tc>
      </w:tr>
    </w:tbl>
    <w:p w14:paraId="47C4F0B6">
      <w:pPr>
        <w:spacing w:line="360" w:lineRule="auto"/>
        <w:jc w:val="right"/>
        <w:rPr>
          <w:rFonts w:ascii="宋体" w:hAnsi="宋体"/>
          <w:color w:val="auto"/>
          <w:spacing w:val="20"/>
          <w:sz w:val="24"/>
          <w:highlight w:val="none"/>
        </w:rPr>
      </w:pPr>
    </w:p>
    <w:p w14:paraId="12760E66">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 xml:space="preserve">名称（公章）： </w:t>
      </w:r>
    </w:p>
    <w:p w14:paraId="384D0208">
      <w:pPr>
        <w:spacing w:line="360" w:lineRule="auto"/>
        <w:ind w:right="560" w:firstLine="1400" w:firstLineChars="500"/>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61ABC3EF">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58680F96">
      <w:pPr>
        <w:jc w:val="center"/>
        <w:outlineLvl w:val="2"/>
        <w:rPr>
          <w:b/>
          <w:color w:val="auto"/>
          <w:sz w:val="36"/>
          <w:szCs w:val="36"/>
          <w:highlight w:val="none"/>
        </w:rPr>
      </w:pPr>
      <w:r>
        <w:rPr>
          <w:rFonts w:hint="eastAsia"/>
          <w:b/>
          <w:color w:val="auto"/>
          <w:sz w:val="36"/>
          <w:szCs w:val="36"/>
          <w:highlight w:val="none"/>
        </w:rPr>
        <w:t>五、项目小组名单</w:t>
      </w:r>
    </w:p>
    <w:p w14:paraId="18EDA7D8">
      <w:pPr>
        <w:jc w:val="center"/>
        <w:rPr>
          <w:rFonts w:ascii="宋体" w:hAnsi="宋体"/>
          <w:color w:val="auto"/>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1D80B702">
      <w:pPr>
        <w:spacing w:line="360" w:lineRule="auto"/>
        <w:rPr>
          <w:rFonts w:ascii="宋体" w:hAnsi="宋体"/>
          <w:color w:val="auto"/>
          <w:spacing w:val="20"/>
          <w:sz w:val="24"/>
          <w:highlight w:val="none"/>
          <w:u w:val="single"/>
        </w:rPr>
      </w:pPr>
      <w:r>
        <w:rPr>
          <w:rFonts w:hint="eastAsia" w:ascii="Arial" w:hAnsi="Arial" w:cs="Arial"/>
          <w:color w:val="auto"/>
          <w:spacing w:val="20"/>
          <w:sz w:val="24"/>
          <w:highlight w:val="none"/>
        </w:rPr>
        <w:t>采购</w:t>
      </w:r>
      <w:r>
        <w:rPr>
          <w:rFonts w:ascii="Arial" w:hAnsi="Arial" w:cs="Arial"/>
          <w:color w:val="auto"/>
          <w:spacing w:val="20"/>
          <w:sz w:val="24"/>
          <w:highlight w:val="none"/>
        </w:rPr>
        <w:t>编号：</w:t>
      </w:r>
      <w:r>
        <w:rPr>
          <w:rFonts w:hint="eastAsia" w:ascii="Arial" w:hAnsi="Arial" w:cs="Arial"/>
          <w:color w:val="auto"/>
          <w:spacing w:val="20"/>
          <w:sz w:val="24"/>
          <w:highlight w:val="none"/>
        </w:rPr>
        <w:t>项目</w:t>
      </w:r>
      <w:r>
        <w:rPr>
          <w:rFonts w:ascii="Arial" w:hAnsi="Arial" w:cs="Arial"/>
          <w:color w:val="auto"/>
          <w:spacing w:val="20"/>
          <w:sz w:val="24"/>
          <w:highlight w:val="none"/>
        </w:rPr>
        <w:t>名称：</w:t>
      </w:r>
    </w:p>
    <w:tbl>
      <w:tblPr>
        <w:tblStyle w:val="21"/>
        <w:tblW w:w="977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94"/>
        <w:gridCol w:w="794"/>
        <w:gridCol w:w="1192"/>
        <w:gridCol w:w="788"/>
        <w:gridCol w:w="789"/>
        <w:gridCol w:w="789"/>
        <w:gridCol w:w="1449"/>
        <w:gridCol w:w="1071"/>
        <w:gridCol w:w="1316"/>
      </w:tblGrid>
      <w:tr w14:paraId="73AC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794" w:type="dxa"/>
            <w:vMerge w:val="restart"/>
            <w:vAlign w:val="center"/>
          </w:tcPr>
          <w:p w14:paraId="49B83380">
            <w:pPr>
              <w:jc w:val="center"/>
              <w:rPr>
                <w:color w:val="auto"/>
                <w:sz w:val="24"/>
                <w:highlight w:val="none"/>
              </w:rPr>
            </w:pPr>
            <w:r>
              <w:rPr>
                <w:rFonts w:hint="eastAsia"/>
                <w:color w:val="auto"/>
                <w:sz w:val="24"/>
                <w:highlight w:val="none"/>
              </w:rPr>
              <w:t>职务</w:t>
            </w:r>
          </w:p>
        </w:tc>
        <w:tc>
          <w:tcPr>
            <w:tcW w:w="794" w:type="dxa"/>
            <w:vMerge w:val="restart"/>
            <w:vAlign w:val="center"/>
          </w:tcPr>
          <w:p w14:paraId="7334F371">
            <w:pPr>
              <w:jc w:val="center"/>
              <w:rPr>
                <w:color w:val="auto"/>
                <w:sz w:val="24"/>
                <w:highlight w:val="none"/>
              </w:rPr>
            </w:pPr>
            <w:r>
              <w:rPr>
                <w:rFonts w:hint="eastAsia"/>
                <w:color w:val="auto"/>
                <w:sz w:val="24"/>
                <w:highlight w:val="none"/>
              </w:rPr>
              <w:t>姓名</w:t>
            </w:r>
          </w:p>
        </w:tc>
        <w:tc>
          <w:tcPr>
            <w:tcW w:w="794" w:type="dxa"/>
            <w:vMerge w:val="restart"/>
            <w:vAlign w:val="center"/>
          </w:tcPr>
          <w:p w14:paraId="7B5F3165">
            <w:pPr>
              <w:jc w:val="center"/>
              <w:rPr>
                <w:color w:val="auto"/>
                <w:sz w:val="24"/>
                <w:highlight w:val="none"/>
              </w:rPr>
            </w:pPr>
            <w:r>
              <w:rPr>
                <w:rFonts w:hint="eastAsia"/>
                <w:color w:val="auto"/>
                <w:sz w:val="24"/>
                <w:highlight w:val="none"/>
              </w:rPr>
              <w:t>职称</w:t>
            </w:r>
          </w:p>
        </w:tc>
        <w:tc>
          <w:tcPr>
            <w:tcW w:w="5007" w:type="dxa"/>
            <w:gridSpan w:val="5"/>
            <w:vAlign w:val="center"/>
          </w:tcPr>
          <w:p w14:paraId="341D441F">
            <w:pPr>
              <w:jc w:val="center"/>
              <w:rPr>
                <w:color w:val="auto"/>
                <w:sz w:val="24"/>
                <w:highlight w:val="none"/>
              </w:rPr>
            </w:pPr>
            <w:r>
              <w:rPr>
                <w:rFonts w:hint="eastAsia"/>
                <w:color w:val="auto"/>
                <w:sz w:val="24"/>
                <w:highlight w:val="none"/>
              </w:rPr>
              <w:t>上岗资格证明</w:t>
            </w:r>
          </w:p>
        </w:tc>
        <w:tc>
          <w:tcPr>
            <w:tcW w:w="2387" w:type="dxa"/>
            <w:gridSpan w:val="2"/>
            <w:vAlign w:val="center"/>
          </w:tcPr>
          <w:p w14:paraId="11AE0721">
            <w:pPr>
              <w:jc w:val="center"/>
              <w:rPr>
                <w:color w:val="auto"/>
                <w:sz w:val="24"/>
                <w:highlight w:val="none"/>
              </w:rPr>
            </w:pPr>
            <w:r>
              <w:rPr>
                <w:rFonts w:hint="eastAsia"/>
                <w:color w:val="auto"/>
                <w:sz w:val="24"/>
                <w:highlight w:val="none"/>
              </w:rPr>
              <w:t>已承担在做项目情况</w:t>
            </w:r>
          </w:p>
        </w:tc>
      </w:tr>
      <w:tr w14:paraId="59F9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794" w:type="dxa"/>
            <w:vMerge w:val="continue"/>
            <w:tcBorders>
              <w:bottom w:val="single" w:color="auto" w:sz="4" w:space="0"/>
            </w:tcBorders>
            <w:vAlign w:val="center"/>
          </w:tcPr>
          <w:p w14:paraId="1E0B99AA">
            <w:pPr>
              <w:rPr>
                <w:color w:val="auto"/>
                <w:sz w:val="24"/>
                <w:highlight w:val="none"/>
              </w:rPr>
            </w:pPr>
          </w:p>
        </w:tc>
        <w:tc>
          <w:tcPr>
            <w:tcW w:w="794" w:type="dxa"/>
            <w:vMerge w:val="continue"/>
            <w:tcBorders>
              <w:bottom w:val="single" w:color="auto" w:sz="4" w:space="0"/>
            </w:tcBorders>
            <w:vAlign w:val="center"/>
          </w:tcPr>
          <w:p w14:paraId="71466C47">
            <w:pPr>
              <w:rPr>
                <w:color w:val="auto"/>
                <w:sz w:val="24"/>
                <w:highlight w:val="none"/>
              </w:rPr>
            </w:pPr>
          </w:p>
        </w:tc>
        <w:tc>
          <w:tcPr>
            <w:tcW w:w="794" w:type="dxa"/>
            <w:vMerge w:val="continue"/>
            <w:tcBorders>
              <w:bottom w:val="single" w:color="auto" w:sz="4" w:space="0"/>
            </w:tcBorders>
            <w:vAlign w:val="center"/>
          </w:tcPr>
          <w:p w14:paraId="4D4C286D">
            <w:pPr>
              <w:rPr>
                <w:color w:val="auto"/>
                <w:sz w:val="24"/>
                <w:highlight w:val="none"/>
              </w:rPr>
            </w:pPr>
          </w:p>
        </w:tc>
        <w:tc>
          <w:tcPr>
            <w:tcW w:w="1192" w:type="dxa"/>
            <w:tcBorders>
              <w:bottom w:val="single" w:color="auto" w:sz="4" w:space="0"/>
            </w:tcBorders>
            <w:vAlign w:val="center"/>
          </w:tcPr>
          <w:p w14:paraId="498BCE3A">
            <w:pPr>
              <w:jc w:val="center"/>
              <w:rPr>
                <w:color w:val="auto"/>
                <w:sz w:val="24"/>
                <w:highlight w:val="none"/>
              </w:rPr>
            </w:pPr>
            <w:r>
              <w:rPr>
                <w:rFonts w:hint="eastAsia"/>
                <w:color w:val="auto"/>
                <w:sz w:val="24"/>
                <w:highlight w:val="none"/>
              </w:rPr>
              <w:t>证书名称</w:t>
            </w:r>
          </w:p>
        </w:tc>
        <w:tc>
          <w:tcPr>
            <w:tcW w:w="788" w:type="dxa"/>
            <w:tcBorders>
              <w:bottom w:val="single" w:color="auto" w:sz="4" w:space="0"/>
            </w:tcBorders>
            <w:vAlign w:val="center"/>
          </w:tcPr>
          <w:p w14:paraId="6E878510">
            <w:pPr>
              <w:jc w:val="center"/>
              <w:rPr>
                <w:color w:val="auto"/>
                <w:sz w:val="24"/>
                <w:highlight w:val="none"/>
              </w:rPr>
            </w:pPr>
            <w:r>
              <w:rPr>
                <w:rFonts w:hint="eastAsia"/>
                <w:color w:val="auto"/>
                <w:sz w:val="24"/>
                <w:highlight w:val="none"/>
              </w:rPr>
              <w:t>级别</w:t>
            </w:r>
          </w:p>
        </w:tc>
        <w:tc>
          <w:tcPr>
            <w:tcW w:w="789" w:type="dxa"/>
            <w:tcBorders>
              <w:bottom w:val="single" w:color="auto" w:sz="4" w:space="0"/>
            </w:tcBorders>
            <w:vAlign w:val="center"/>
          </w:tcPr>
          <w:p w14:paraId="52A22955">
            <w:pPr>
              <w:jc w:val="center"/>
              <w:rPr>
                <w:color w:val="auto"/>
                <w:sz w:val="24"/>
                <w:highlight w:val="none"/>
              </w:rPr>
            </w:pPr>
            <w:r>
              <w:rPr>
                <w:rFonts w:hint="eastAsia"/>
                <w:color w:val="auto"/>
                <w:sz w:val="24"/>
                <w:highlight w:val="none"/>
              </w:rPr>
              <w:t>证号</w:t>
            </w:r>
          </w:p>
        </w:tc>
        <w:tc>
          <w:tcPr>
            <w:tcW w:w="789" w:type="dxa"/>
            <w:tcBorders>
              <w:bottom w:val="single" w:color="auto" w:sz="4" w:space="0"/>
            </w:tcBorders>
            <w:vAlign w:val="center"/>
          </w:tcPr>
          <w:p w14:paraId="1DA15A76">
            <w:pPr>
              <w:jc w:val="center"/>
              <w:rPr>
                <w:color w:val="auto"/>
                <w:sz w:val="24"/>
                <w:highlight w:val="none"/>
              </w:rPr>
            </w:pPr>
            <w:r>
              <w:rPr>
                <w:rFonts w:hint="eastAsia"/>
                <w:color w:val="auto"/>
                <w:sz w:val="24"/>
                <w:highlight w:val="none"/>
              </w:rPr>
              <w:t>专业</w:t>
            </w:r>
          </w:p>
        </w:tc>
        <w:tc>
          <w:tcPr>
            <w:tcW w:w="1449" w:type="dxa"/>
            <w:tcBorders>
              <w:bottom w:val="single" w:color="auto" w:sz="4" w:space="0"/>
            </w:tcBorders>
            <w:vAlign w:val="center"/>
          </w:tcPr>
          <w:p w14:paraId="1FD62B73">
            <w:pPr>
              <w:jc w:val="center"/>
              <w:rPr>
                <w:color w:val="auto"/>
                <w:sz w:val="24"/>
                <w:highlight w:val="none"/>
              </w:rPr>
            </w:pPr>
            <w:r>
              <w:rPr>
                <w:rFonts w:hint="eastAsia"/>
                <w:color w:val="auto"/>
                <w:sz w:val="24"/>
                <w:highlight w:val="none"/>
              </w:rPr>
              <w:t>原服务单位</w:t>
            </w:r>
          </w:p>
        </w:tc>
        <w:tc>
          <w:tcPr>
            <w:tcW w:w="1071" w:type="dxa"/>
            <w:tcBorders>
              <w:bottom w:val="single" w:color="auto" w:sz="4" w:space="0"/>
            </w:tcBorders>
            <w:vAlign w:val="center"/>
          </w:tcPr>
          <w:p w14:paraId="34805727">
            <w:pPr>
              <w:jc w:val="center"/>
              <w:rPr>
                <w:color w:val="auto"/>
                <w:sz w:val="24"/>
                <w:highlight w:val="none"/>
              </w:rPr>
            </w:pPr>
            <w:r>
              <w:rPr>
                <w:rFonts w:hint="eastAsia"/>
                <w:color w:val="auto"/>
                <w:sz w:val="24"/>
                <w:highlight w:val="none"/>
              </w:rPr>
              <w:t>项目数</w:t>
            </w:r>
          </w:p>
        </w:tc>
        <w:tc>
          <w:tcPr>
            <w:tcW w:w="1316" w:type="dxa"/>
            <w:tcBorders>
              <w:bottom w:val="single" w:color="auto" w:sz="4" w:space="0"/>
            </w:tcBorders>
            <w:vAlign w:val="center"/>
          </w:tcPr>
          <w:p w14:paraId="6B0E823C">
            <w:pPr>
              <w:jc w:val="center"/>
              <w:rPr>
                <w:color w:val="auto"/>
                <w:sz w:val="24"/>
                <w:highlight w:val="none"/>
              </w:rPr>
            </w:pPr>
            <w:r>
              <w:rPr>
                <w:rFonts w:hint="eastAsia"/>
                <w:color w:val="auto"/>
                <w:sz w:val="24"/>
                <w:highlight w:val="none"/>
              </w:rPr>
              <w:t>主要项目名称</w:t>
            </w:r>
          </w:p>
        </w:tc>
      </w:tr>
      <w:tr w14:paraId="165B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794" w:type="dxa"/>
            <w:tcBorders>
              <w:bottom w:val="single" w:color="auto" w:sz="4" w:space="0"/>
            </w:tcBorders>
            <w:vAlign w:val="center"/>
          </w:tcPr>
          <w:p w14:paraId="20489FD8">
            <w:pPr>
              <w:rPr>
                <w:color w:val="auto"/>
                <w:sz w:val="28"/>
                <w:highlight w:val="none"/>
              </w:rPr>
            </w:pPr>
          </w:p>
        </w:tc>
        <w:tc>
          <w:tcPr>
            <w:tcW w:w="794" w:type="dxa"/>
            <w:tcBorders>
              <w:bottom w:val="single" w:color="auto" w:sz="4" w:space="0"/>
            </w:tcBorders>
            <w:vAlign w:val="center"/>
          </w:tcPr>
          <w:p w14:paraId="2D2FA85D">
            <w:pPr>
              <w:rPr>
                <w:color w:val="auto"/>
                <w:sz w:val="28"/>
                <w:highlight w:val="none"/>
              </w:rPr>
            </w:pPr>
          </w:p>
        </w:tc>
        <w:tc>
          <w:tcPr>
            <w:tcW w:w="794" w:type="dxa"/>
            <w:tcBorders>
              <w:bottom w:val="single" w:color="auto" w:sz="4" w:space="0"/>
            </w:tcBorders>
            <w:vAlign w:val="center"/>
          </w:tcPr>
          <w:p w14:paraId="33675033">
            <w:pPr>
              <w:rPr>
                <w:color w:val="auto"/>
                <w:sz w:val="28"/>
                <w:highlight w:val="none"/>
              </w:rPr>
            </w:pPr>
          </w:p>
        </w:tc>
        <w:tc>
          <w:tcPr>
            <w:tcW w:w="1192" w:type="dxa"/>
            <w:tcBorders>
              <w:bottom w:val="single" w:color="auto" w:sz="4" w:space="0"/>
            </w:tcBorders>
          </w:tcPr>
          <w:p w14:paraId="7243BFD9">
            <w:pPr>
              <w:rPr>
                <w:color w:val="auto"/>
                <w:sz w:val="28"/>
                <w:highlight w:val="none"/>
              </w:rPr>
            </w:pPr>
          </w:p>
        </w:tc>
        <w:tc>
          <w:tcPr>
            <w:tcW w:w="788" w:type="dxa"/>
            <w:tcBorders>
              <w:bottom w:val="single" w:color="auto" w:sz="4" w:space="0"/>
            </w:tcBorders>
          </w:tcPr>
          <w:p w14:paraId="700FF21B">
            <w:pPr>
              <w:rPr>
                <w:color w:val="auto"/>
                <w:sz w:val="28"/>
                <w:highlight w:val="none"/>
              </w:rPr>
            </w:pPr>
          </w:p>
        </w:tc>
        <w:tc>
          <w:tcPr>
            <w:tcW w:w="789" w:type="dxa"/>
            <w:tcBorders>
              <w:bottom w:val="single" w:color="auto" w:sz="4" w:space="0"/>
            </w:tcBorders>
          </w:tcPr>
          <w:p w14:paraId="3607A251">
            <w:pPr>
              <w:rPr>
                <w:color w:val="auto"/>
                <w:sz w:val="28"/>
                <w:highlight w:val="none"/>
              </w:rPr>
            </w:pPr>
          </w:p>
        </w:tc>
        <w:tc>
          <w:tcPr>
            <w:tcW w:w="789" w:type="dxa"/>
            <w:tcBorders>
              <w:bottom w:val="single" w:color="auto" w:sz="4" w:space="0"/>
            </w:tcBorders>
          </w:tcPr>
          <w:p w14:paraId="30FD8EEF">
            <w:pPr>
              <w:rPr>
                <w:color w:val="auto"/>
                <w:sz w:val="28"/>
                <w:highlight w:val="none"/>
              </w:rPr>
            </w:pPr>
          </w:p>
        </w:tc>
        <w:tc>
          <w:tcPr>
            <w:tcW w:w="1449" w:type="dxa"/>
            <w:tcBorders>
              <w:bottom w:val="single" w:color="auto" w:sz="4" w:space="0"/>
            </w:tcBorders>
          </w:tcPr>
          <w:p w14:paraId="6161C343">
            <w:pPr>
              <w:rPr>
                <w:color w:val="auto"/>
                <w:sz w:val="28"/>
                <w:highlight w:val="none"/>
              </w:rPr>
            </w:pPr>
          </w:p>
        </w:tc>
        <w:tc>
          <w:tcPr>
            <w:tcW w:w="1071" w:type="dxa"/>
            <w:tcBorders>
              <w:bottom w:val="single" w:color="auto" w:sz="4" w:space="0"/>
            </w:tcBorders>
          </w:tcPr>
          <w:p w14:paraId="628AAC97">
            <w:pPr>
              <w:rPr>
                <w:color w:val="auto"/>
                <w:sz w:val="28"/>
                <w:highlight w:val="none"/>
              </w:rPr>
            </w:pPr>
          </w:p>
        </w:tc>
        <w:tc>
          <w:tcPr>
            <w:tcW w:w="1316" w:type="dxa"/>
            <w:tcBorders>
              <w:bottom w:val="single" w:color="auto" w:sz="4" w:space="0"/>
            </w:tcBorders>
          </w:tcPr>
          <w:p w14:paraId="49EA05DF">
            <w:pPr>
              <w:rPr>
                <w:color w:val="auto"/>
                <w:sz w:val="28"/>
                <w:highlight w:val="none"/>
              </w:rPr>
            </w:pPr>
          </w:p>
        </w:tc>
      </w:tr>
      <w:tr w14:paraId="2FA9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794" w:type="dxa"/>
            <w:tcBorders>
              <w:bottom w:val="single" w:color="auto" w:sz="4" w:space="0"/>
            </w:tcBorders>
            <w:vAlign w:val="center"/>
          </w:tcPr>
          <w:p w14:paraId="111475F4">
            <w:pPr>
              <w:rPr>
                <w:color w:val="auto"/>
                <w:sz w:val="28"/>
                <w:highlight w:val="none"/>
              </w:rPr>
            </w:pPr>
          </w:p>
        </w:tc>
        <w:tc>
          <w:tcPr>
            <w:tcW w:w="794" w:type="dxa"/>
            <w:tcBorders>
              <w:bottom w:val="single" w:color="auto" w:sz="4" w:space="0"/>
            </w:tcBorders>
            <w:vAlign w:val="center"/>
          </w:tcPr>
          <w:p w14:paraId="7A6DCAEE">
            <w:pPr>
              <w:rPr>
                <w:color w:val="auto"/>
                <w:sz w:val="28"/>
                <w:highlight w:val="none"/>
              </w:rPr>
            </w:pPr>
          </w:p>
        </w:tc>
        <w:tc>
          <w:tcPr>
            <w:tcW w:w="794" w:type="dxa"/>
            <w:tcBorders>
              <w:bottom w:val="single" w:color="auto" w:sz="4" w:space="0"/>
            </w:tcBorders>
            <w:vAlign w:val="center"/>
          </w:tcPr>
          <w:p w14:paraId="7392D97C">
            <w:pPr>
              <w:rPr>
                <w:color w:val="auto"/>
                <w:sz w:val="28"/>
                <w:highlight w:val="none"/>
              </w:rPr>
            </w:pPr>
          </w:p>
        </w:tc>
        <w:tc>
          <w:tcPr>
            <w:tcW w:w="1192" w:type="dxa"/>
            <w:tcBorders>
              <w:bottom w:val="single" w:color="auto" w:sz="4" w:space="0"/>
            </w:tcBorders>
          </w:tcPr>
          <w:p w14:paraId="65EEE8DE">
            <w:pPr>
              <w:rPr>
                <w:color w:val="auto"/>
                <w:sz w:val="28"/>
                <w:highlight w:val="none"/>
              </w:rPr>
            </w:pPr>
          </w:p>
        </w:tc>
        <w:tc>
          <w:tcPr>
            <w:tcW w:w="788" w:type="dxa"/>
            <w:tcBorders>
              <w:bottom w:val="single" w:color="auto" w:sz="4" w:space="0"/>
            </w:tcBorders>
          </w:tcPr>
          <w:p w14:paraId="0FF19FF4">
            <w:pPr>
              <w:rPr>
                <w:color w:val="auto"/>
                <w:sz w:val="28"/>
                <w:highlight w:val="none"/>
              </w:rPr>
            </w:pPr>
          </w:p>
        </w:tc>
        <w:tc>
          <w:tcPr>
            <w:tcW w:w="789" w:type="dxa"/>
            <w:tcBorders>
              <w:bottom w:val="single" w:color="auto" w:sz="4" w:space="0"/>
            </w:tcBorders>
          </w:tcPr>
          <w:p w14:paraId="49D163F7">
            <w:pPr>
              <w:rPr>
                <w:color w:val="auto"/>
                <w:sz w:val="28"/>
                <w:highlight w:val="none"/>
              </w:rPr>
            </w:pPr>
          </w:p>
        </w:tc>
        <w:tc>
          <w:tcPr>
            <w:tcW w:w="789" w:type="dxa"/>
            <w:tcBorders>
              <w:bottom w:val="single" w:color="auto" w:sz="4" w:space="0"/>
            </w:tcBorders>
          </w:tcPr>
          <w:p w14:paraId="796A3D4C">
            <w:pPr>
              <w:rPr>
                <w:color w:val="auto"/>
                <w:sz w:val="28"/>
                <w:highlight w:val="none"/>
              </w:rPr>
            </w:pPr>
          </w:p>
        </w:tc>
        <w:tc>
          <w:tcPr>
            <w:tcW w:w="1449" w:type="dxa"/>
            <w:tcBorders>
              <w:bottom w:val="single" w:color="auto" w:sz="4" w:space="0"/>
            </w:tcBorders>
          </w:tcPr>
          <w:p w14:paraId="046D074F">
            <w:pPr>
              <w:rPr>
                <w:color w:val="auto"/>
                <w:sz w:val="28"/>
                <w:highlight w:val="none"/>
              </w:rPr>
            </w:pPr>
          </w:p>
        </w:tc>
        <w:tc>
          <w:tcPr>
            <w:tcW w:w="1071" w:type="dxa"/>
            <w:tcBorders>
              <w:bottom w:val="single" w:color="auto" w:sz="4" w:space="0"/>
            </w:tcBorders>
          </w:tcPr>
          <w:p w14:paraId="1B100A81">
            <w:pPr>
              <w:rPr>
                <w:color w:val="auto"/>
                <w:sz w:val="28"/>
                <w:highlight w:val="none"/>
              </w:rPr>
            </w:pPr>
          </w:p>
        </w:tc>
        <w:tc>
          <w:tcPr>
            <w:tcW w:w="1316" w:type="dxa"/>
            <w:tcBorders>
              <w:bottom w:val="single" w:color="auto" w:sz="4" w:space="0"/>
            </w:tcBorders>
          </w:tcPr>
          <w:p w14:paraId="52A301F8">
            <w:pPr>
              <w:rPr>
                <w:color w:val="auto"/>
                <w:sz w:val="28"/>
                <w:highlight w:val="none"/>
              </w:rPr>
            </w:pPr>
          </w:p>
        </w:tc>
      </w:tr>
      <w:tr w14:paraId="1FF9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794" w:type="dxa"/>
            <w:vAlign w:val="center"/>
          </w:tcPr>
          <w:p w14:paraId="3C806948">
            <w:pPr>
              <w:rPr>
                <w:color w:val="auto"/>
                <w:sz w:val="28"/>
                <w:highlight w:val="none"/>
              </w:rPr>
            </w:pPr>
          </w:p>
        </w:tc>
        <w:tc>
          <w:tcPr>
            <w:tcW w:w="794" w:type="dxa"/>
            <w:vAlign w:val="center"/>
          </w:tcPr>
          <w:p w14:paraId="135FAB1B">
            <w:pPr>
              <w:rPr>
                <w:color w:val="auto"/>
                <w:sz w:val="28"/>
                <w:highlight w:val="none"/>
              </w:rPr>
            </w:pPr>
          </w:p>
        </w:tc>
        <w:tc>
          <w:tcPr>
            <w:tcW w:w="794" w:type="dxa"/>
            <w:vAlign w:val="center"/>
          </w:tcPr>
          <w:p w14:paraId="49D400BB">
            <w:pPr>
              <w:rPr>
                <w:color w:val="auto"/>
                <w:sz w:val="28"/>
                <w:highlight w:val="none"/>
              </w:rPr>
            </w:pPr>
          </w:p>
        </w:tc>
        <w:tc>
          <w:tcPr>
            <w:tcW w:w="1192" w:type="dxa"/>
          </w:tcPr>
          <w:p w14:paraId="2B143925">
            <w:pPr>
              <w:rPr>
                <w:color w:val="auto"/>
                <w:sz w:val="28"/>
                <w:highlight w:val="none"/>
              </w:rPr>
            </w:pPr>
          </w:p>
        </w:tc>
        <w:tc>
          <w:tcPr>
            <w:tcW w:w="788" w:type="dxa"/>
          </w:tcPr>
          <w:p w14:paraId="0694E128">
            <w:pPr>
              <w:rPr>
                <w:color w:val="auto"/>
                <w:sz w:val="28"/>
                <w:highlight w:val="none"/>
              </w:rPr>
            </w:pPr>
          </w:p>
        </w:tc>
        <w:tc>
          <w:tcPr>
            <w:tcW w:w="789" w:type="dxa"/>
          </w:tcPr>
          <w:p w14:paraId="7F29CA0F">
            <w:pPr>
              <w:rPr>
                <w:color w:val="auto"/>
                <w:sz w:val="28"/>
                <w:highlight w:val="none"/>
              </w:rPr>
            </w:pPr>
          </w:p>
        </w:tc>
        <w:tc>
          <w:tcPr>
            <w:tcW w:w="789" w:type="dxa"/>
          </w:tcPr>
          <w:p w14:paraId="4147A494">
            <w:pPr>
              <w:rPr>
                <w:color w:val="auto"/>
                <w:sz w:val="28"/>
                <w:highlight w:val="none"/>
              </w:rPr>
            </w:pPr>
          </w:p>
        </w:tc>
        <w:tc>
          <w:tcPr>
            <w:tcW w:w="1449" w:type="dxa"/>
          </w:tcPr>
          <w:p w14:paraId="77449AEC">
            <w:pPr>
              <w:rPr>
                <w:color w:val="auto"/>
                <w:sz w:val="28"/>
                <w:highlight w:val="none"/>
              </w:rPr>
            </w:pPr>
          </w:p>
        </w:tc>
        <w:tc>
          <w:tcPr>
            <w:tcW w:w="1071" w:type="dxa"/>
          </w:tcPr>
          <w:p w14:paraId="5390BA6C">
            <w:pPr>
              <w:rPr>
                <w:color w:val="auto"/>
                <w:sz w:val="28"/>
                <w:highlight w:val="none"/>
              </w:rPr>
            </w:pPr>
          </w:p>
        </w:tc>
        <w:tc>
          <w:tcPr>
            <w:tcW w:w="1316" w:type="dxa"/>
          </w:tcPr>
          <w:p w14:paraId="48B74263">
            <w:pPr>
              <w:rPr>
                <w:color w:val="auto"/>
                <w:sz w:val="28"/>
                <w:highlight w:val="none"/>
              </w:rPr>
            </w:pPr>
          </w:p>
        </w:tc>
      </w:tr>
      <w:tr w14:paraId="34A5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794" w:type="dxa"/>
            <w:tcBorders>
              <w:bottom w:val="single" w:color="auto" w:sz="4" w:space="0"/>
            </w:tcBorders>
            <w:vAlign w:val="center"/>
          </w:tcPr>
          <w:p w14:paraId="3E0BACD5">
            <w:pPr>
              <w:rPr>
                <w:color w:val="auto"/>
                <w:sz w:val="28"/>
                <w:highlight w:val="none"/>
              </w:rPr>
            </w:pPr>
          </w:p>
        </w:tc>
        <w:tc>
          <w:tcPr>
            <w:tcW w:w="794" w:type="dxa"/>
            <w:tcBorders>
              <w:bottom w:val="single" w:color="auto" w:sz="4" w:space="0"/>
            </w:tcBorders>
            <w:vAlign w:val="center"/>
          </w:tcPr>
          <w:p w14:paraId="7BBD2E9F">
            <w:pPr>
              <w:rPr>
                <w:color w:val="auto"/>
                <w:sz w:val="28"/>
                <w:highlight w:val="none"/>
              </w:rPr>
            </w:pPr>
          </w:p>
        </w:tc>
        <w:tc>
          <w:tcPr>
            <w:tcW w:w="794" w:type="dxa"/>
            <w:tcBorders>
              <w:bottom w:val="single" w:color="auto" w:sz="4" w:space="0"/>
            </w:tcBorders>
            <w:vAlign w:val="center"/>
          </w:tcPr>
          <w:p w14:paraId="52D0F676">
            <w:pPr>
              <w:rPr>
                <w:color w:val="auto"/>
                <w:sz w:val="28"/>
                <w:highlight w:val="none"/>
              </w:rPr>
            </w:pPr>
          </w:p>
        </w:tc>
        <w:tc>
          <w:tcPr>
            <w:tcW w:w="1192" w:type="dxa"/>
            <w:tcBorders>
              <w:bottom w:val="single" w:color="auto" w:sz="4" w:space="0"/>
            </w:tcBorders>
          </w:tcPr>
          <w:p w14:paraId="065D9D35">
            <w:pPr>
              <w:rPr>
                <w:color w:val="auto"/>
                <w:sz w:val="28"/>
                <w:highlight w:val="none"/>
              </w:rPr>
            </w:pPr>
          </w:p>
        </w:tc>
        <w:tc>
          <w:tcPr>
            <w:tcW w:w="788" w:type="dxa"/>
            <w:tcBorders>
              <w:bottom w:val="single" w:color="auto" w:sz="4" w:space="0"/>
            </w:tcBorders>
          </w:tcPr>
          <w:p w14:paraId="64002837">
            <w:pPr>
              <w:rPr>
                <w:color w:val="auto"/>
                <w:sz w:val="28"/>
                <w:highlight w:val="none"/>
              </w:rPr>
            </w:pPr>
          </w:p>
        </w:tc>
        <w:tc>
          <w:tcPr>
            <w:tcW w:w="789" w:type="dxa"/>
            <w:tcBorders>
              <w:bottom w:val="single" w:color="auto" w:sz="4" w:space="0"/>
            </w:tcBorders>
          </w:tcPr>
          <w:p w14:paraId="27F64858">
            <w:pPr>
              <w:rPr>
                <w:color w:val="auto"/>
                <w:sz w:val="28"/>
                <w:highlight w:val="none"/>
              </w:rPr>
            </w:pPr>
          </w:p>
        </w:tc>
        <w:tc>
          <w:tcPr>
            <w:tcW w:w="789" w:type="dxa"/>
            <w:tcBorders>
              <w:bottom w:val="single" w:color="auto" w:sz="4" w:space="0"/>
            </w:tcBorders>
          </w:tcPr>
          <w:p w14:paraId="4A0B51A7">
            <w:pPr>
              <w:rPr>
                <w:color w:val="auto"/>
                <w:sz w:val="28"/>
                <w:highlight w:val="none"/>
              </w:rPr>
            </w:pPr>
          </w:p>
        </w:tc>
        <w:tc>
          <w:tcPr>
            <w:tcW w:w="1449" w:type="dxa"/>
            <w:tcBorders>
              <w:bottom w:val="single" w:color="auto" w:sz="4" w:space="0"/>
            </w:tcBorders>
          </w:tcPr>
          <w:p w14:paraId="43C60C1D">
            <w:pPr>
              <w:rPr>
                <w:color w:val="auto"/>
                <w:sz w:val="28"/>
                <w:highlight w:val="none"/>
              </w:rPr>
            </w:pPr>
          </w:p>
        </w:tc>
        <w:tc>
          <w:tcPr>
            <w:tcW w:w="1071" w:type="dxa"/>
            <w:tcBorders>
              <w:bottom w:val="single" w:color="auto" w:sz="4" w:space="0"/>
            </w:tcBorders>
          </w:tcPr>
          <w:p w14:paraId="35DF9DA8">
            <w:pPr>
              <w:rPr>
                <w:color w:val="auto"/>
                <w:sz w:val="28"/>
                <w:highlight w:val="none"/>
              </w:rPr>
            </w:pPr>
          </w:p>
        </w:tc>
        <w:tc>
          <w:tcPr>
            <w:tcW w:w="1316" w:type="dxa"/>
            <w:tcBorders>
              <w:bottom w:val="single" w:color="auto" w:sz="4" w:space="0"/>
            </w:tcBorders>
          </w:tcPr>
          <w:p w14:paraId="45286DB1">
            <w:pPr>
              <w:rPr>
                <w:color w:val="auto"/>
                <w:sz w:val="28"/>
                <w:highlight w:val="none"/>
              </w:rPr>
            </w:pPr>
          </w:p>
        </w:tc>
      </w:tr>
      <w:tr w14:paraId="599C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794" w:type="dxa"/>
            <w:tcBorders>
              <w:bottom w:val="single" w:color="auto" w:sz="4" w:space="0"/>
            </w:tcBorders>
            <w:vAlign w:val="center"/>
          </w:tcPr>
          <w:p w14:paraId="44551BEB">
            <w:pPr>
              <w:rPr>
                <w:color w:val="auto"/>
                <w:sz w:val="28"/>
                <w:highlight w:val="none"/>
              </w:rPr>
            </w:pPr>
          </w:p>
        </w:tc>
        <w:tc>
          <w:tcPr>
            <w:tcW w:w="794" w:type="dxa"/>
            <w:tcBorders>
              <w:bottom w:val="single" w:color="auto" w:sz="4" w:space="0"/>
            </w:tcBorders>
            <w:vAlign w:val="center"/>
          </w:tcPr>
          <w:p w14:paraId="72FFEAB2">
            <w:pPr>
              <w:rPr>
                <w:color w:val="auto"/>
                <w:sz w:val="28"/>
                <w:highlight w:val="none"/>
              </w:rPr>
            </w:pPr>
          </w:p>
        </w:tc>
        <w:tc>
          <w:tcPr>
            <w:tcW w:w="794" w:type="dxa"/>
            <w:tcBorders>
              <w:bottom w:val="single" w:color="auto" w:sz="4" w:space="0"/>
            </w:tcBorders>
            <w:vAlign w:val="center"/>
          </w:tcPr>
          <w:p w14:paraId="21B01A1C">
            <w:pPr>
              <w:rPr>
                <w:color w:val="auto"/>
                <w:sz w:val="28"/>
                <w:highlight w:val="none"/>
              </w:rPr>
            </w:pPr>
          </w:p>
        </w:tc>
        <w:tc>
          <w:tcPr>
            <w:tcW w:w="1192" w:type="dxa"/>
            <w:tcBorders>
              <w:bottom w:val="single" w:color="auto" w:sz="4" w:space="0"/>
            </w:tcBorders>
          </w:tcPr>
          <w:p w14:paraId="7FBB7406">
            <w:pPr>
              <w:rPr>
                <w:color w:val="auto"/>
                <w:sz w:val="28"/>
                <w:highlight w:val="none"/>
              </w:rPr>
            </w:pPr>
          </w:p>
        </w:tc>
        <w:tc>
          <w:tcPr>
            <w:tcW w:w="788" w:type="dxa"/>
            <w:tcBorders>
              <w:bottom w:val="single" w:color="auto" w:sz="4" w:space="0"/>
            </w:tcBorders>
          </w:tcPr>
          <w:p w14:paraId="626DC916">
            <w:pPr>
              <w:rPr>
                <w:color w:val="auto"/>
                <w:sz w:val="28"/>
                <w:highlight w:val="none"/>
              </w:rPr>
            </w:pPr>
          </w:p>
        </w:tc>
        <w:tc>
          <w:tcPr>
            <w:tcW w:w="789" w:type="dxa"/>
            <w:tcBorders>
              <w:bottom w:val="single" w:color="auto" w:sz="4" w:space="0"/>
            </w:tcBorders>
          </w:tcPr>
          <w:p w14:paraId="4C197E8E">
            <w:pPr>
              <w:rPr>
                <w:color w:val="auto"/>
                <w:sz w:val="28"/>
                <w:highlight w:val="none"/>
              </w:rPr>
            </w:pPr>
          </w:p>
        </w:tc>
        <w:tc>
          <w:tcPr>
            <w:tcW w:w="789" w:type="dxa"/>
            <w:tcBorders>
              <w:bottom w:val="single" w:color="auto" w:sz="4" w:space="0"/>
            </w:tcBorders>
          </w:tcPr>
          <w:p w14:paraId="334B2A67">
            <w:pPr>
              <w:rPr>
                <w:color w:val="auto"/>
                <w:sz w:val="28"/>
                <w:highlight w:val="none"/>
              </w:rPr>
            </w:pPr>
          </w:p>
        </w:tc>
        <w:tc>
          <w:tcPr>
            <w:tcW w:w="1449" w:type="dxa"/>
            <w:tcBorders>
              <w:bottom w:val="single" w:color="auto" w:sz="4" w:space="0"/>
            </w:tcBorders>
          </w:tcPr>
          <w:p w14:paraId="628A4C1F">
            <w:pPr>
              <w:rPr>
                <w:color w:val="auto"/>
                <w:sz w:val="28"/>
                <w:highlight w:val="none"/>
              </w:rPr>
            </w:pPr>
          </w:p>
        </w:tc>
        <w:tc>
          <w:tcPr>
            <w:tcW w:w="1071" w:type="dxa"/>
            <w:tcBorders>
              <w:bottom w:val="single" w:color="auto" w:sz="4" w:space="0"/>
            </w:tcBorders>
          </w:tcPr>
          <w:p w14:paraId="47721257">
            <w:pPr>
              <w:rPr>
                <w:color w:val="auto"/>
                <w:sz w:val="28"/>
                <w:highlight w:val="none"/>
              </w:rPr>
            </w:pPr>
          </w:p>
        </w:tc>
        <w:tc>
          <w:tcPr>
            <w:tcW w:w="1316" w:type="dxa"/>
            <w:tcBorders>
              <w:bottom w:val="single" w:color="auto" w:sz="4" w:space="0"/>
            </w:tcBorders>
          </w:tcPr>
          <w:p w14:paraId="05E15C1E">
            <w:pPr>
              <w:rPr>
                <w:color w:val="auto"/>
                <w:sz w:val="28"/>
                <w:highlight w:val="none"/>
              </w:rPr>
            </w:pPr>
          </w:p>
        </w:tc>
      </w:tr>
      <w:tr w14:paraId="69C2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794" w:type="dxa"/>
            <w:tcBorders>
              <w:bottom w:val="single" w:color="auto" w:sz="4" w:space="0"/>
            </w:tcBorders>
            <w:vAlign w:val="center"/>
          </w:tcPr>
          <w:p w14:paraId="22261F53">
            <w:pPr>
              <w:rPr>
                <w:color w:val="auto"/>
                <w:sz w:val="28"/>
                <w:highlight w:val="none"/>
              </w:rPr>
            </w:pPr>
          </w:p>
        </w:tc>
        <w:tc>
          <w:tcPr>
            <w:tcW w:w="794" w:type="dxa"/>
            <w:tcBorders>
              <w:bottom w:val="single" w:color="auto" w:sz="4" w:space="0"/>
            </w:tcBorders>
            <w:vAlign w:val="center"/>
          </w:tcPr>
          <w:p w14:paraId="7B5921B3">
            <w:pPr>
              <w:rPr>
                <w:color w:val="auto"/>
                <w:sz w:val="28"/>
                <w:highlight w:val="none"/>
              </w:rPr>
            </w:pPr>
          </w:p>
        </w:tc>
        <w:tc>
          <w:tcPr>
            <w:tcW w:w="794" w:type="dxa"/>
            <w:tcBorders>
              <w:bottom w:val="single" w:color="auto" w:sz="4" w:space="0"/>
            </w:tcBorders>
            <w:vAlign w:val="center"/>
          </w:tcPr>
          <w:p w14:paraId="3C31B3A3">
            <w:pPr>
              <w:rPr>
                <w:color w:val="auto"/>
                <w:sz w:val="28"/>
                <w:highlight w:val="none"/>
              </w:rPr>
            </w:pPr>
          </w:p>
        </w:tc>
        <w:tc>
          <w:tcPr>
            <w:tcW w:w="1192" w:type="dxa"/>
            <w:tcBorders>
              <w:bottom w:val="single" w:color="auto" w:sz="4" w:space="0"/>
            </w:tcBorders>
          </w:tcPr>
          <w:p w14:paraId="31A7EA4C">
            <w:pPr>
              <w:rPr>
                <w:color w:val="auto"/>
                <w:sz w:val="28"/>
                <w:highlight w:val="none"/>
              </w:rPr>
            </w:pPr>
          </w:p>
        </w:tc>
        <w:tc>
          <w:tcPr>
            <w:tcW w:w="788" w:type="dxa"/>
            <w:tcBorders>
              <w:bottom w:val="single" w:color="auto" w:sz="4" w:space="0"/>
            </w:tcBorders>
          </w:tcPr>
          <w:p w14:paraId="3419C3AE">
            <w:pPr>
              <w:rPr>
                <w:color w:val="auto"/>
                <w:sz w:val="28"/>
                <w:highlight w:val="none"/>
              </w:rPr>
            </w:pPr>
          </w:p>
        </w:tc>
        <w:tc>
          <w:tcPr>
            <w:tcW w:w="789" w:type="dxa"/>
            <w:tcBorders>
              <w:bottom w:val="single" w:color="auto" w:sz="4" w:space="0"/>
            </w:tcBorders>
          </w:tcPr>
          <w:p w14:paraId="18493C0C">
            <w:pPr>
              <w:rPr>
                <w:color w:val="auto"/>
                <w:sz w:val="28"/>
                <w:highlight w:val="none"/>
              </w:rPr>
            </w:pPr>
          </w:p>
        </w:tc>
        <w:tc>
          <w:tcPr>
            <w:tcW w:w="789" w:type="dxa"/>
            <w:tcBorders>
              <w:bottom w:val="single" w:color="auto" w:sz="4" w:space="0"/>
            </w:tcBorders>
          </w:tcPr>
          <w:p w14:paraId="1E5BB735">
            <w:pPr>
              <w:rPr>
                <w:color w:val="auto"/>
                <w:sz w:val="28"/>
                <w:highlight w:val="none"/>
              </w:rPr>
            </w:pPr>
          </w:p>
        </w:tc>
        <w:tc>
          <w:tcPr>
            <w:tcW w:w="1449" w:type="dxa"/>
            <w:tcBorders>
              <w:bottom w:val="single" w:color="auto" w:sz="4" w:space="0"/>
            </w:tcBorders>
          </w:tcPr>
          <w:p w14:paraId="40D67725">
            <w:pPr>
              <w:rPr>
                <w:color w:val="auto"/>
                <w:sz w:val="28"/>
                <w:highlight w:val="none"/>
              </w:rPr>
            </w:pPr>
          </w:p>
        </w:tc>
        <w:tc>
          <w:tcPr>
            <w:tcW w:w="1071" w:type="dxa"/>
            <w:tcBorders>
              <w:bottom w:val="single" w:color="auto" w:sz="4" w:space="0"/>
            </w:tcBorders>
          </w:tcPr>
          <w:p w14:paraId="61C24C2F">
            <w:pPr>
              <w:rPr>
                <w:color w:val="auto"/>
                <w:sz w:val="28"/>
                <w:highlight w:val="none"/>
              </w:rPr>
            </w:pPr>
          </w:p>
        </w:tc>
        <w:tc>
          <w:tcPr>
            <w:tcW w:w="1316" w:type="dxa"/>
            <w:tcBorders>
              <w:bottom w:val="single" w:color="auto" w:sz="4" w:space="0"/>
            </w:tcBorders>
          </w:tcPr>
          <w:p w14:paraId="5028734A">
            <w:pPr>
              <w:rPr>
                <w:color w:val="auto"/>
                <w:sz w:val="28"/>
                <w:highlight w:val="none"/>
              </w:rPr>
            </w:pPr>
          </w:p>
        </w:tc>
      </w:tr>
      <w:tr w14:paraId="775E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794" w:type="dxa"/>
            <w:vAlign w:val="center"/>
          </w:tcPr>
          <w:p w14:paraId="284D20EB">
            <w:pPr>
              <w:rPr>
                <w:color w:val="auto"/>
                <w:sz w:val="28"/>
                <w:highlight w:val="none"/>
              </w:rPr>
            </w:pPr>
          </w:p>
        </w:tc>
        <w:tc>
          <w:tcPr>
            <w:tcW w:w="794" w:type="dxa"/>
            <w:vAlign w:val="center"/>
          </w:tcPr>
          <w:p w14:paraId="2ED3324A">
            <w:pPr>
              <w:rPr>
                <w:color w:val="auto"/>
                <w:sz w:val="28"/>
                <w:highlight w:val="none"/>
              </w:rPr>
            </w:pPr>
          </w:p>
        </w:tc>
        <w:tc>
          <w:tcPr>
            <w:tcW w:w="794" w:type="dxa"/>
            <w:vAlign w:val="center"/>
          </w:tcPr>
          <w:p w14:paraId="0465B786">
            <w:pPr>
              <w:rPr>
                <w:color w:val="auto"/>
                <w:sz w:val="28"/>
                <w:highlight w:val="none"/>
              </w:rPr>
            </w:pPr>
          </w:p>
        </w:tc>
        <w:tc>
          <w:tcPr>
            <w:tcW w:w="1192" w:type="dxa"/>
          </w:tcPr>
          <w:p w14:paraId="544624F3">
            <w:pPr>
              <w:rPr>
                <w:color w:val="auto"/>
                <w:sz w:val="28"/>
                <w:highlight w:val="none"/>
              </w:rPr>
            </w:pPr>
          </w:p>
        </w:tc>
        <w:tc>
          <w:tcPr>
            <w:tcW w:w="788" w:type="dxa"/>
          </w:tcPr>
          <w:p w14:paraId="2F29F9B3">
            <w:pPr>
              <w:rPr>
                <w:color w:val="auto"/>
                <w:sz w:val="28"/>
                <w:highlight w:val="none"/>
              </w:rPr>
            </w:pPr>
          </w:p>
        </w:tc>
        <w:tc>
          <w:tcPr>
            <w:tcW w:w="789" w:type="dxa"/>
          </w:tcPr>
          <w:p w14:paraId="67063A03">
            <w:pPr>
              <w:rPr>
                <w:color w:val="auto"/>
                <w:sz w:val="28"/>
                <w:highlight w:val="none"/>
              </w:rPr>
            </w:pPr>
          </w:p>
        </w:tc>
        <w:tc>
          <w:tcPr>
            <w:tcW w:w="789" w:type="dxa"/>
          </w:tcPr>
          <w:p w14:paraId="572D6FA8">
            <w:pPr>
              <w:rPr>
                <w:color w:val="auto"/>
                <w:sz w:val="28"/>
                <w:highlight w:val="none"/>
              </w:rPr>
            </w:pPr>
          </w:p>
        </w:tc>
        <w:tc>
          <w:tcPr>
            <w:tcW w:w="1449" w:type="dxa"/>
          </w:tcPr>
          <w:p w14:paraId="09C231DF">
            <w:pPr>
              <w:rPr>
                <w:color w:val="auto"/>
                <w:sz w:val="28"/>
                <w:highlight w:val="none"/>
              </w:rPr>
            </w:pPr>
          </w:p>
        </w:tc>
        <w:tc>
          <w:tcPr>
            <w:tcW w:w="1071" w:type="dxa"/>
          </w:tcPr>
          <w:p w14:paraId="740F55E6">
            <w:pPr>
              <w:rPr>
                <w:color w:val="auto"/>
                <w:sz w:val="28"/>
                <w:highlight w:val="none"/>
              </w:rPr>
            </w:pPr>
          </w:p>
        </w:tc>
        <w:tc>
          <w:tcPr>
            <w:tcW w:w="1316" w:type="dxa"/>
          </w:tcPr>
          <w:p w14:paraId="2528F0CB">
            <w:pPr>
              <w:rPr>
                <w:color w:val="auto"/>
                <w:sz w:val="28"/>
                <w:highlight w:val="none"/>
              </w:rPr>
            </w:pPr>
          </w:p>
        </w:tc>
      </w:tr>
      <w:tr w14:paraId="4659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794" w:type="dxa"/>
            <w:tcBorders>
              <w:bottom w:val="single" w:color="auto" w:sz="4" w:space="0"/>
            </w:tcBorders>
            <w:vAlign w:val="center"/>
          </w:tcPr>
          <w:p w14:paraId="18A30F05">
            <w:pPr>
              <w:rPr>
                <w:color w:val="auto"/>
                <w:sz w:val="28"/>
                <w:highlight w:val="none"/>
              </w:rPr>
            </w:pPr>
          </w:p>
        </w:tc>
        <w:tc>
          <w:tcPr>
            <w:tcW w:w="794" w:type="dxa"/>
            <w:tcBorders>
              <w:bottom w:val="single" w:color="auto" w:sz="4" w:space="0"/>
            </w:tcBorders>
            <w:vAlign w:val="center"/>
          </w:tcPr>
          <w:p w14:paraId="165FEFC7">
            <w:pPr>
              <w:rPr>
                <w:color w:val="auto"/>
                <w:sz w:val="28"/>
                <w:highlight w:val="none"/>
              </w:rPr>
            </w:pPr>
          </w:p>
        </w:tc>
        <w:tc>
          <w:tcPr>
            <w:tcW w:w="794" w:type="dxa"/>
            <w:tcBorders>
              <w:bottom w:val="single" w:color="auto" w:sz="4" w:space="0"/>
            </w:tcBorders>
            <w:vAlign w:val="center"/>
          </w:tcPr>
          <w:p w14:paraId="46FD33AF">
            <w:pPr>
              <w:rPr>
                <w:color w:val="auto"/>
                <w:sz w:val="28"/>
                <w:highlight w:val="none"/>
              </w:rPr>
            </w:pPr>
          </w:p>
        </w:tc>
        <w:tc>
          <w:tcPr>
            <w:tcW w:w="1192" w:type="dxa"/>
            <w:tcBorders>
              <w:bottom w:val="single" w:color="auto" w:sz="4" w:space="0"/>
            </w:tcBorders>
          </w:tcPr>
          <w:p w14:paraId="1C4F2B5B">
            <w:pPr>
              <w:rPr>
                <w:color w:val="auto"/>
                <w:sz w:val="28"/>
                <w:highlight w:val="none"/>
              </w:rPr>
            </w:pPr>
          </w:p>
        </w:tc>
        <w:tc>
          <w:tcPr>
            <w:tcW w:w="788" w:type="dxa"/>
            <w:tcBorders>
              <w:bottom w:val="single" w:color="auto" w:sz="4" w:space="0"/>
            </w:tcBorders>
          </w:tcPr>
          <w:p w14:paraId="321AD1CB">
            <w:pPr>
              <w:rPr>
                <w:color w:val="auto"/>
                <w:sz w:val="28"/>
                <w:highlight w:val="none"/>
              </w:rPr>
            </w:pPr>
          </w:p>
        </w:tc>
        <w:tc>
          <w:tcPr>
            <w:tcW w:w="789" w:type="dxa"/>
            <w:tcBorders>
              <w:bottom w:val="single" w:color="auto" w:sz="4" w:space="0"/>
            </w:tcBorders>
          </w:tcPr>
          <w:p w14:paraId="7A5B166F">
            <w:pPr>
              <w:rPr>
                <w:color w:val="auto"/>
                <w:sz w:val="28"/>
                <w:highlight w:val="none"/>
              </w:rPr>
            </w:pPr>
          </w:p>
        </w:tc>
        <w:tc>
          <w:tcPr>
            <w:tcW w:w="789" w:type="dxa"/>
            <w:tcBorders>
              <w:bottom w:val="single" w:color="auto" w:sz="4" w:space="0"/>
            </w:tcBorders>
          </w:tcPr>
          <w:p w14:paraId="71B749A8">
            <w:pPr>
              <w:rPr>
                <w:color w:val="auto"/>
                <w:sz w:val="28"/>
                <w:highlight w:val="none"/>
              </w:rPr>
            </w:pPr>
          </w:p>
        </w:tc>
        <w:tc>
          <w:tcPr>
            <w:tcW w:w="1449" w:type="dxa"/>
            <w:tcBorders>
              <w:bottom w:val="single" w:color="auto" w:sz="4" w:space="0"/>
            </w:tcBorders>
          </w:tcPr>
          <w:p w14:paraId="5267E645">
            <w:pPr>
              <w:rPr>
                <w:color w:val="auto"/>
                <w:sz w:val="28"/>
                <w:highlight w:val="none"/>
              </w:rPr>
            </w:pPr>
          </w:p>
        </w:tc>
        <w:tc>
          <w:tcPr>
            <w:tcW w:w="1071" w:type="dxa"/>
            <w:tcBorders>
              <w:bottom w:val="single" w:color="auto" w:sz="4" w:space="0"/>
            </w:tcBorders>
          </w:tcPr>
          <w:p w14:paraId="6F6C87EA">
            <w:pPr>
              <w:rPr>
                <w:color w:val="auto"/>
                <w:sz w:val="28"/>
                <w:highlight w:val="none"/>
              </w:rPr>
            </w:pPr>
          </w:p>
        </w:tc>
        <w:tc>
          <w:tcPr>
            <w:tcW w:w="1316" w:type="dxa"/>
            <w:tcBorders>
              <w:bottom w:val="single" w:color="auto" w:sz="4" w:space="0"/>
            </w:tcBorders>
          </w:tcPr>
          <w:p w14:paraId="4B05DC80">
            <w:pPr>
              <w:rPr>
                <w:color w:val="auto"/>
                <w:sz w:val="28"/>
                <w:highlight w:val="none"/>
              </w:rPr>
            </w:pPr>
          </w:p>
        </w:tc>
      </w:tr>
      <w:tr w14:paraId="3164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794" w:type="dxa"/>
            <w:tcBorders>
              <w:bottom w:val="single" w:color="auto" w:sz="4" w:space="0"/>
            </w:tcBorders>
            <w:vAlign w:val="center"/>
          </w:tcPr>
          <w:p w14:paraId="1CF70DC4">
            <w:pPr>
              <w:rPr>
                <w:color w:val="auto"/>
                <w:sz w:val="28"/>
                <w:highlight w:val="none"/>
              </w:rPr>
            </w:pPr>
          </w:p>
        </w:tc>
        <w:tc>
          <w:tcPr>
            <w:tcW w:w="794" w:type="dxa"/>
            <w:tcBorders>
              <w:bottom w:val="single" w:color="auto" w:sz="4" w:space="0"/>
            </w:tcBorders>
            <w:vAlign w:val="center"/>
          </w:tcPr>
          <w:p w14:paraId="4BB7AA28">
            <w:pPr>
              <w:rPr>
                <w:color w:val="auto"/>
                <w:sz w:val="28"/>
                <w:highlight w:val="none"/>
              </w:rPr>
            </w:pPr>
          </w:p>
        </w:tc>
        <w:tc>
          <w:tcPr>
            <w:tcW w:w="794" w:type="dxa"/>
            <w:tcBorders>
              <w:bottom w:val="single" w:color="auto" w:sz="4" w:space="0"/>
            </w:tcBorders>
            <w:vAlign w:val="center"/>
          </w:tcPr>
          <w:p w14:paraId="5B6BED90">
            <w:pPr>
              <w:rPr>
                <w:color w:val="auto"/>
                <w:sz w:val="28"/>
                <w:highlight w:val="none"/>
              </w:rPr>
            </w:pPr>
          </w:p>
        </w:tc>
        <w:tc>
          <w:tcPr>
            <w:tcW w:w="1192" w:type="dxa"/>
            <w:tcBorders>
              <w:bottom w:val="single" w:color="auto" w:sz="4" w:space="0"/>
            </w:tcBorders>
          </w:tcPr>
          <w:p w14:paraId="45FEA67A">
            <w:pPr>
              <w:rPr>
                <w:color w:val="auto"/>
                <w:sz w:val="28"/>
                <w:highlight w:val="none"/>
              </w:rPr>
            </w:pPr>
          </w:p>
        </w:tc>
        <w:tc>
          <w:tcPr>
            <w:tcW w:w="788" w:type="dxa"/>
            <w:tcBorders>
              <w:bottom w:val="single" w:color="auto" w:sz="4" w:space="0"/>
            </w:tcBorders>
          </w:tcPr>
          <w:p w14:paraId="36E9D23B">
            <w:pPr>
              <w:rPr>
                <w:color w:val="auto"/>
                <w:sz w:val="28"/>
                <w:highlight w:val="none"/>
              </w:rPr>
            </w:pPr>
          </w:p>
        </w:tc>
        <w:tc>
          <w:tcPr>
            <w:tcW w:w="789" w:type="dxa"/>
            <w:tcBorders>
              <w:bottom w:val="single" w:color="auto" w:sz="4" w:space="0"/>
            </w:tcBorders>
          </w:tcPr>
          <w:p w14:paraId="1ED597A4">
            <w:pPr>
              <w:rPr>
                <w:color w:val="auto"/>
                <w:sz w:val="28"/>
                <w:highlight w:val="none"/>
              </w:rPr>
            </w:pPr>
          </w:p>
        </w:tc>
        <w:tc>
          <w:tcPr>
            <w:tcW w:w="789" w:type="dxa"/>
            <w:tcBorders>
              <w:bottom w:val="single" w:color="auto" w:sz="4" w:space="0"/>
            </w:tcBorders>
          </w:tcPr>
          <w:p w14:paraId="45A14E44">
            <w:pPr>
              <w:rPr>
                <w:color w:val="auto"/>
                <w:sz w:val="28"/>
                <w:highlight w:val="none"/>
              </w:rPr>
            </w:pPr>
          </w:p>
        </w:tc>
        <w:tc>
          <w:tcPr>
            <w:tcW w:w="1449" w:type="dxa"/>
            <w:tcBorders>
              <w:bottom w:val="single" w:color="auto" w:sz="4" w:space="0"/>
            </w:tcBorders>
          </w:tcPr>
          <w:p w14:paraId="5BDE3232">
            <w:pPr>
              <w:rPr>
                <w:color w:val="auto"/>
                <w:sz w:val="28"/>
                <w:highlight w:val="none"/>
              </w:rPr>
            </w:pPr>
          </w:p>
        </w:tc>
        <w:tc>
          <w:tcPr>
            <w:tcW w:w="1071" w:type="dxa"/>
            <w:tcBorders>
              <w:bottom w:val="single" w:color="auto" w:sz="4" w:space="0"/>
            </w:tcBorders>
          </w:tcPr>
          <w:p w14:paraId="0F77CBAD">
            <w:pPr>
              <w:rPr>
                <w:color w:val="auto"/>
                <w:sz w:val="28"/>
                <w:highlight w:val="none"/>
              </w:rPr>
            </w:pPr>
          </w:p>
        </w:tc>
        <w:tc>
          <w:tcPr>
            <w:tcW w:w="1316" w:type="dxa"/>
            <w:tcBorders>
              <w:bottom w:val="single" w:color="auto" w:sz="4" w:space="0"/>
            </w:tcBorders>
          </w:tcPr>
          <w:p w14:paraId="0D90A67F">
            <w:pPr>
              <w:rPr>
                <w:color w:val="auto"/>
                <w:sz w:val="28"/>
                <w:highlight w:val="none"/>
              </w:rPr>
            </w:pPr>
          </w:p>
        </w:tc>
      </w:tr>
      <w:tr w14:paraId="6517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794" w:type="dxa"/>
            <w:tcBorders>
              <w:bottom w:val="single" w:color="auto" w:sz="4" w:space="0"/>
            </w:tcBorders>
            <w:vAlign w:val="center"/>
          </w:tcPr>
          <w:p w14:paraId="3DB07417">
            <w:pPr>
              <w:rPr>
                <w:color w:val="auto"/>
                <w:sz w:val="28"/>
                <w:highlight w:val="none"/>
              </w:rPr>
            </w:pPr>
          </w:p>
        </w:tc>
        <w:tc>
          <w:tcPr>
            <w:tcW w:w="794" w:type="dxa"/>
            <w:tcBorders>
              <w:bottom w:val="single" w:color="auto" w:sz="4" w:space="0"/>
            </w:tcBorders>
            <w:vAlign w:val="center"/>
          </w:tcPr>
          <w:p w14:paraId="0C70830F">
            <w:pPr>
              <w:rPr>
                <w:color w:val="auto"/>
                <w:sz w:val="28"/>
                <w:highlight w:val="none"/>
              </w:rPr>
            </w:pPr>
          </w:p>
        </w:tc>
        <w:tc>
          <w:tcPr>
            <w:tcW w:w="794" w:type="dxa"/>
            <w:tcBorders>
              <w:bottom w:val="single" w:color="auto" w:sz="4" w:space="0"/>
            </w:tcBorders>
            <w:vAlign w:val="center"/>
          </w:tcPr>
          <w:p w14:paraId="220E169C">
            <w:pPr>
              <w:rPr>
                <w:color w:val="auto"/>
                <w:sz w:val="28"/>
                <w:highlight w:val="none"/>
              </w:rPr>
            </w:pPr>
          </w:p>
        </w:tc>
        <w:tc>
          <w:tcPr>
            <w:tcW w:w="1192" w:type="dxa"/>
            <w:tcBorders>
              <w:bottom w:val="single" w:color="auto" w:sz="4" w:space="0"/>
            </w:tcBorders>
          </w:tcPr>
          <w:p w14:paraId="5A6AADA2">
            <w:pPr>
              <w:rPr>
                <w:color w:val="auto"/>
                <w:sz w:val="28"/>
                <w:highlight w:val="none"/>
              </w:rPr>
            </w:pPr>
          </w:p>
        </w:tc>
        <w:tc>
          <w:tcPr>
            <w:tcW w:w="788" w:type="dxa"/>
            <w:tcBorders>
              <w:bottom w:val="single" w:color="auto" w:sz="4" w:space="0"/>
            </w:tcBorders>
          </w:tcPr>
          <w:p w14:paraId="01AC8796">
            <w:pPr>
              <w:rPr>
                <w:color w:val="auto"/>
                <w:sz w:val="28"/>
                <w:highlight w:val="none"/>
              </w:rPr>
            </w:pPr>
          </w:p>
        </w:tc>
        <w:tc>
          <w:tcPr>
            <w:tcW w:w="789" w:type="dxa"/>
            <w:tcBorders>
              <w:bottom w:val="single" w:color="auto" w:sz="4" w:space="0"/>
            </w:tcBorders>
          </w:tcPr>
          <w:p w14:paraId="5391C06C">
            <w:pPr>
              <w:rPr>
                <w:color w:val="auto"/>
                <w:sz w:val="28"/>
                <w:highlight w:val="none"/>
              </w:rPr>
            </w:pPr>
          </w:p>
        </w:tc>
        <w:tc>
          <w:tcPr>
            <w:tcW w:w="789" w:type="dxa"/>
            <w:tcBorders>
              <w:bottom w:val="single" w:color="auto" w:sz="4" w:space="0"/>
            </w:tcBorders>
          </w:tcPr>
          <w:p w14:paraId="35948A7B">
            <w:pPr>
              <w:rPr>
                <w:color w:val="auto"/>
                <w:sz w:val="28"/>
                <w:highlight w:val="none"/>
              </w:rPr>
            </w:pPr>
          </w:p>
        </w:tc>
        <w:tc>
          <w:tcPr>
            <w:tcW w:w="1449" w:type="dxa"/>
            <w:tcBorders>
              <w:bottom w:val="single" w:color="auto" w:sz="4" w:space="0"/>
            </w:tcBorders>
          </w:tcPr>
          <w:p w14:paraId="25870C48">
            <w:pPr>
              <w:rPr>
                <w:color w:val="auto"/>
                <w:sz w:val="28"/>
                <w:highlight w:val="none"/>
              </w:rPr>
            </w:pPr>
          </w:p>
        </w:tc>
        <w:tc>
          <w:tcPr>
            <w:tcW w:w="1071" w:type="dxa"/>
            <w:tcBorders>
              <w:bottom w:val="single" w:color="auto" w:sz="4" w:space="0"/>
            </w:tcBorders>
          </w:tcPr>
          <w:p w14:paraId="0887908B">
            <w:pPr>
              <w:rPr>
                <w:color w:val="auto"/>
                <w:sz w:val="28"/>
                <w:highlight w:val="none"/>
              </w:rPr>
            </w:pPr>
          </w:p>
        </w:tc>
        <w:tc>
          <w:tcPr>
            <w:tcW w:w="1316" w:type="dxa"/>
            <w:tcBorders>
              <w:bottom w:val="single" w:color="auto" w:sz="4" w:space="0"/>
            </w:tcBorders>
          </w:tcPr>
          <w:p w14:paraId="205C35A0">
            <w:pPr>
              <w:rPr>
                <w:color w:val="auto"/>
                <w:sz w:val="28"/>
                <w:highlight w:val="none"/>
              </w:rPr>
            </w:pPr>
          </w:p>
        </w:tc>
      </w:tr>
      <w:tr w14:paraId="7E87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9776" w:type="dxa"/>
            <w:gridSpan w:val="10"/>
            <w:tcBorders>
              <w:bottom w:val="single" w:color="auto" w:sz="4" w:space="0"/>
            </w:tcBorders>
            <w:vAlign w:val="center"/>
          </w:tcPr>
          <w:p w14:paraId="261BBAE8">
            <w:pPr>
              <w:ind w:firstLine="480" w:firstLineChars="200"/>
              <w:rPr>
                <w:color w:val="auto"/>
                <w:sz w:val="24"/>
                <w:highlight w:val="none"/>
              </w:rPr>
            </w:pPr>
            <w:r>
              <w:rPr>
                <w:rFonts w:hint="eastAsia"/>
                <w:color w:val="auto"/>
                <w:sz w:val="24"/>
                <w:highlight w:val="none"/>
              </w:rPr>
              <w:t>本项目一旦我单位中标，将实行项目经理负责制，并配备上述项目管理班子。上述填报内容真实，若不真实，愿按有关规定接受处理。项目管理班子机构设置、职责分工等情况另附资料说明。</w:t>
            </w:r>
          </w:p>
        </w:tc>
      </w:tr>
    </w:tbl>
    <w:p w14:paraId="1D47E057">
      <w:pPr>
        <w:spacing w:line="360" w:lineRule="auto"/>
        <w:rPr>
          <w:rFonts w:ascii="宋体" w:hAnsi="宋体"/>
          <w:color w:val="auto"/>
          <w:sz w:val="24"/>
          <w:highlight w:val="none"/>
        </w:rPr>
      </w:pPr>
    </w:p>
    <w:p w14:paraId="18EB09D7">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 xml:space="preserve">名称（公章）： </w:t>
      </w:r>
    </w:p>
    <w:p w14:paraId="41E87936">
      <w:pPr>
        <w:spacing w:line="360" w:lineRule="auto"/>
        <w:ind w:right="560" w:firstLine="1400" w:firstLineChars="500"/>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44F72369">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12445E70">
      <w:pPr>
        <w:jc w:val="center"/>
        <w:outlineLvl w:val="2"/>
        <w:rPr>
          <w:b/>
          <w:color w:val="auto"/>
          <w:sz w:val="36"/>
          <w:szCs w:val="36"/>
          <w:highlight w:val="none"/>
        </w:rPr>
      </w:pPr>
    </w:p>
    <w:p w14:paraId="4E112081">
      <w:pPr>
        <w:widowControl/>
        <w:jc w:val="left"/>
        <w:rPr>
          <w:b/>
          <w:color w:val="auto"/>
          <w:sz w:val="36"/>
          <w:szCs w:val="36"/>
          <w:highlight w:val="none"/>
        </w:rPr>
      </w:pPr>
      <w:r>
        <w:rPr>
          <w:b/>
          <w:color w:val="auto"/>
          <w:sz w:val="36"/>
          <w:szCs w:val="36"/>
          <w:highlight w:val="none"/>
        </w:rPr>
        <w:br w:type="page"/>
      </w:r>
    </w:p>
    <w:p w14:paraId="734D9D60">
      <w:pPr>
        <w:jc w:val="center"/>
        <w:outlineLvl w:val="2"/>
        <w:rPr>
          <w:b/>
          <w:color w:val="auto"/>
          <w:sz w:val="36"/>
          <w:szCs w:val="36"/>
          <w:highlight w:val="none"/>
        </w:rPr>
      </w:pPr>
      <w:r>
        <w:rPr>
          <w:rFonts w:hint="eastAsia"/>
          <w:b/>
          <w:color w:val="auto"/>
          <w:sz w:val="36"/>
          <w:szCs w:val="36"/>
          <w:highlight w:val="none"/>
        </w:rPr>
        <w:t>六、优惠条件及特殊承诺</w:t>
      </w:r>
    </w:p>
    <w:p w14:paraId="550EE93D">
      <w:pPr>
        <w:jc w:val="center"/>
        <w:rPr>
          <w:rFonts w:ascii="宋体" w:hAnsi="宋体"/>
          <w:color w:val="auto"/>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78C84EA7">
      <w:pPr>
        <w:spacing w:line="360" w:lineRule="auto"/>
        <w:ind w:firstLine="4320" w:firstLineChars="1800"/>
        <w:rPr>
          <w:rFonts w:ascii="宋体" w:hAnsi="宋体"/>
          <w:color w:val="auto"/>
          <w:sz w:val="24"/>
          <w:highlight w:val="none"/>
        </w:rPr>
      </w:pPr>
    </w:p>
    <w:p w14:paraId="679981CD">
      <w:pPr>
        <w:spacing w:line="360" w:lineRule="auto"/>
        <w:ind w:firstLine="4320" w:firstLineChars="1800"/>
        <w:rPr>
          <w:rFonts w:ascii="宋体" w:hAnsi="宋体"/>
          <w:color w:val="auto"/>
          <w:sz w:val="24"/>
          <w:highlight w:val="none"/>
        </w:rPr>
      </w:pPr>
    </w:p>
    <w:p w14:paraId="319AE56D">
      <w:pPr>
        <w:spacing w:line="360" w:lineRule="auto"/>
        <w:ind w:firstLine="4320" w:firstLineChars="1800"/>
        <w:rPr>
          <w:rFonts w:ascii="宋体" w:hAnsi="宋体"/>
          <w:color w:val="auto"/>
          <w:sz w:val="24"/>
          <w:highlight w:val="none"/>
        </w:rPr>
      </w:pPr>
    </w:p>
    <w:p w14:paraId="4EB292BA">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 xml:space="preserve">名称（公章）： </w:t>
      </w:r>
    </w:p>
    <w:p w14:paraId="697787D3">
      <w:pPr>
        <w:spacing w:line="360" w:lineRule="auto"/>
        <w:ind w:right="560" w:firstLine="1400" w:firstLineChars="500"/>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1835A867">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45080920">
      <w:pPr>
        <w:jc w:val="center"/>
        <w:outlineLvl w:val="2"/>
        <w:rPr>
          <w:b/>
          <w:color w:val="auto"/>
          <w:sz w:val="36"/>
          <w:szCs w:val="36"/>
          <w:highlight w:val="none"/>
        </w:rPr>
      </w:pPr>
    </w:p>
    <w:p w14:paraId="2618B775">
      <w:pPr>
        <w:jc w:val="center"/>
        <w:outlineLvl w:val="2"/>
        <w:rPr>
          <w:b/>
          <w:color w:val="auto"/>
          <w:sz w:val="36"/>
          <w:szCs w:val="36"/>
          <w:highlight w:val="none"/>
        </w:rPr>
      </w:pPr>
    </w:p>
    <w:p w14:paraId="3AC2BD81">
      <w:pPr>
        <w:jc w:val="center"/>
        <w:outlineLvl w:val="2"/>
        <w:rPr>
          <w:b/>
          <w:color w:val="auto"/>
          <w:sz w:val="36"/>
          <w:szCs w:val="36"/>
          <w:highlight w:val="none"/>
        </w:rPr>
      </w:pPr>
      <w:r>
        <w:rPr>
          <w:rFonts w:hint="eastAsia"/>
          <w:b/>
          <w:color w:val="auto"/>
          <w:sz w:val="36"/>
          <w:szCs w:val="36"/>
          <w:highlight w:val="none"/>
        </w:rPr>
        <w:t>七、技术偏离说明表</w:t>
      </w:r>
    </w:p>
    <w:p w14:paraId="6E852CC4">
      <w:pPr>
        <w:outlineLvl w:val="2"/>
        <w:rPr>
          <w:rFonts w:ascii="Arial" w:hAnsi="Arial" w:cs="Arial"/>
          <w:color w:val="auto"/>
          <w:spacing w:val="20"/>
          <w:sz w:val="24"/>
          <w:highlight w:val="none"/>
          <w:u w:val="single"/>
        </w:rPr>
      </w:pPr>
      <w:r>
        <w:rPr>
          <w:rFonts w:hint="eastAsia" w:ascii="Arial" w:hAnsi="Arial" w:cs="Arial"/>
          <w:color w:val="auto"/>
          <w:spacing w:val="20"/>
          <w:sz w:val="24"/>
          <w:highlight w:val="none"/>
        </w:rPr>
        <w:t>采购</w:t>
      </w:r>
      <w:r>
        <w:rPr>
          <w:rFonts w:ascii="Arial" w:hAnsi="Arial" w:cs="Arial"/>
          <w:color w:val="auto"/>
          <w:spacing w:val="20"/>
          <w:sz w:val="24"/>
          <w:highlight w:val="none"/>
        </w:rPr>
        <w:t>编号：</w:t>
      </w:r>
      <w:r>
        <w:rPr>
          <w:rFonts w:hint="eastAsia" w:ascii="Arial" w:hAnsi="Arial" w:cs="Arial"/>
          <w:color w:val="auto"/>
          <w:spacing w:val="20"/>
          <w:sz w:val="24"/>
          <w:highlight w:val="none"/>
          <w:lang w:val="en-US" w:eastAsia="zh-CN"/>
        </w:rPr>
        <w:t xml:space="preserve">          </w:t>
      </w:r>
      <w:r>
        <w:rPr>
          <w:rFonts w:hint="eastAsia" w:ascii="Arial" w:hAnsi="Arial" w:cs="Arial"/>
          <w:color w:val="auto"/>
          <w:spacing w:val="20"/>
          <w:sz w:val="24"/>
          <w:highlight w:val="none"/>
        </w:rPr>
        <w:t>项目</w:t>
      </w:r>
      <w:r>
        <w:rPr>
          <w:rFonts w:ascii="Arial" w:hAnsi="Arial" w:cs="Arial"/>
          <w:color w:val="auto"/>
          <w:spacing w:val="20"/>
          <w:sz w:val="24"/>
          <w:highlight w:val="none"/>
        </w:rPr>
        <w:t>名称：</w:t>
      </w:r>
    </w:p>
    <w:tbl>
      <w:tblPr>
        <w:tblStyle w:val="21"/>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663"/>
        <w:gridCol w:w="1789"/>
        <w:gridCol w:w="1789"/>
        <w:gridCol w:w="1789"/>
      </w:tblGrid>
      <w:tr w14:paraId="5E3E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14:paraId="6D664A66">
            <w:pPr>
              <w:spacing w:line="360" w:lineRule="auto"/>
              <w:jc w:val="center"/>
              <w:rPr>
                <w:rFonts w:ascii="宋体" w:hAnsi="宋体"/>
                <w:color w:val="auto"/>
                <w:spacing w:val="20"/>
                <w:sz w:val="24"/>
                <w:highlight w:val="none"/>
              </w:rPr>
            </w:pPr>
            <w:r>
              <w:rPr>
                <w:rFonts w:ascii="宋体" w:hAnsi="宋体"/>
                <w:color w:val="auto"/>
                <w:spacing w:val="20"/>
                <w:sz w:val="24"/>
                <w:highlight w:val="none"/>
              </w:rPr>
              <w:t>序号</w:t>
            </w:r>
          </w:p>
        </w:tc>
        <w:tc>
          <w:tcPr>
            <w:tcW w:w="1663" w:type="dxa"/>
          </w:tcPr>
          <w:p w14:paraId="5EFB4CDD">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采购要求</w:t>
            </w:r>
          </w:p>
        </w:tc>
        <w:tc>
          <w:tcPr>
            <w:tcW w:w="1789" w:type="dxa"/>
          </w:tcPr>
          <w:p w14:paraId="6831DAA2">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投标响应</w:t>
            </w:r>
          </w:p>
        </w:tc>
        <w:tc>
          <w:tcPr>
            <w:tcW w:w="1789" w:type="dxa"/>
          </w:tcPr>
          <w:p w14:paraId="107B3E63">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偏离</w:t>
            </w:r>
          </w:p>
        </w:tc>
        <w:tc>
          <w:tcPr>
            <w:tcW w:w="1789" w:type="dxa"/>
          </w:tcPr>
          <w:p w14:paraId="2B2FC254">
            <w:pPr>
              <w:spacing w:line="360" w:lineRule="auto"/>
              <w:jc w:val="center"/>
              <w:rPr>
                <w:rFonts w:ascii="宋体" w:hAnsi="宋体"/>
                <w:color w:val="auto"/>
                <w:spacing w:val="20"/>
                <w:sz w:val="24"/>
                <w:highlight w:val="none"/>
              </w:rPr>
            </w:pPr>
            <w:r>
              <w:rPr>
                <w:rFonts w:hint="eastAsia" w:ascii="宋体" w:hAnsi="宋体"/>
                <w:color w:val="auto"/>
                <w:spacing w:val="20"/>
                <w:sz w:val="24"/>
                <w:highlight w:val="none"/>
              </w:rPr>
              <w:t>说明</w:t>
            </w:r>
          </w:p>
        </w:tc>
      </w:tr>
      <w:tr w14:paraId="11F0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14:paraId="70ABC5AD">
            <w:pPr>
              <w:spacing w:line="360" w:lineRule="auto"/>
              <w:ind w:firstLine="560"/>
              <w:jc w:val="center"/>
              <w:rPr>
                <w:rFonts w:ascii="宋体" w:hAnsi="宋体"/>
                <w:color w:val="auto"/>
                <w:spacing w:val="20"/>
                <w:sz w:val="24"/>
                <w:highlight w:val="none"/>
              </w:rPr>
            </w:pPr>
          </w:p>
        </w:tc>
        <w:tc>
          <w:tcPr>
            <w:tcW w:w="1663" w:type="dxa"/>
          </w:tcPr>
          <w:p w14:paraId="25418626">
            <w:pPr>
              <w:spacing w:line="360" w:lineRule="auto"/>
              <w:ind w:firstLine="560"/>
              <w:jc w:val="center"/>
              <w:rPr>
                <w:rFonts w:ascii="宋体" w:hAnsi="宋体"/>
                <w:color w:val="auto"/>
                <w:spacing w:val="20"/>
                <w:sz w:val="24"/>
                <w:highlight w:val="none"/>
              </w:rPr>
            </w:pPr>
          </w:p>
        </w:tc>
        <w:tc>
          <w:tcPr>
            <w:tcW w:w="1789" w:type="dxa"/>
          </w:tcPr>
          <w:p w14:paraId="0D442F7E">
            <w:pPr>
              <w:spacing w:line="360" w:lineRule="auto"/>
              <w:ind w:firstLine="560"/>
              <w:jc w:val="center"/>
              <w:rPr>
                <w:rFonts w:ascii="宋体" w:hAnsi="宋体"/>
                <w:color w:val="auto"/>
                <w:spacing w:val="20"/>
                <w:sz w:val="24"/>
                <w:highlight w:val="none"/>
              </w:rPr>
            </w:pPr>
          </w:p>
        </w:tc>
        <w:tc>
          <w:tcPr>
            <w:tcW w:w="1789" w:type="dxa"/>
          </w:tcPr>
          <w:p w14:paraId="5DC0210C">
            <w:pPr>
              <w:spacing w:line="360" w:lineRule="auto"/>
              <w:ind w:firstLine="560"/>
              <w:jc w:val="center"/>
              <w:rPr>
                <w:rFonts w:ascii="宋体" w:hAnsi="宋体"/>
                <w:color w:val="auto"/>
                <w:spacing w:val="20"/>
                <w:sz w:val="24"/>
                <w:highlight w:val="none"/>
              </w:rPr>
            </w:pPr>
          </w:p>
        </w:tc>
        <w:tc>
          <w:tcPr>
            <w:tcW w:w="1789" w:type="dxa"/>
          </w:tcPr>
          <w:p w14:paraId="21DF832A">
            <w:pPr>
              <w:spacing w:line="360" w:lineRule="auto"/>
              <w:ind w:firstLine="560"/>
              <w:jc w:val="center"/>
              <w:rPr>
                <w:rFonts w:ascii="宋体" w:hAnsi="宋体"/>
                <w:color w:val="auto"/>
                <w:spacing w:val="20"/>
                <w:sz w:val="24"/>
                <w:highlight w:val="none"/>
              </w:rPr>
            </w:pPr>
          </w:p>
        </w:tc>
      </w:tr>
      <w:tr w14:paraId="6518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14:paraId="22E35F65">
            <w:pPr>
              <w:spacing w:line="360" w:lineRule="auto"/>
              <w:ind w:firstLine="560"/>
              <w:jc w:val="center"/>
              <w:rPr>
                <w:rFonts w:ascii="宋体" w:hAnsi="宋体"/>
                <w:color w:val="auto"/>
                <w:spacing w:val="20"/>
                <w:sz w:val="24"/>
                <w:highlight w:val="none"/>
              </w:rPr>
            </w:pPr>
          </w:p>
        </w:tc>
        <w:tc>
          <w:tcPr>
            <w:tcW w:w="1663" w:type="dxa"/>
          </w:tcPr>
          <w:p w14:paraId="1EAED972">
            <w:pPr>
              <w:spacing w:line="360" w:lineRule="auto"/>
              <w:ind w:firstLine="560"/>
              <w:jc w:val="center"/>
              <w:rPr>
                <w:rFonts w:ascii="宋体" w:hAnsi="宋体"/>
                <w:color w:val="auto"/>
                <w:spacing w:val="20"/>
                <w:sz w:val="24"/>
                <w:highlight w:val="none"/>
              </w:rPr>
            </w:pPr>
          </w:p>
        </w:tc>
        <w:tc>
          <w:tcPr>
            <w:tcW w:w="1789" w:type="dxa"/>
          </w:tcPr>
          <w:p w14:paraId="2A91D6B5">
            <w:pPr>
              <w:spacing w:line="360" w:lineRule="auto"/>
              <w:ind w:firstLine="560"/>
              <w:jc w:val="center"/>
              <w:rPr>
                <w:rFonts w:ascii="宋体" w:hAnsi="宋体"/>
                <w:color w:val="auto"/>
                <w:spacing w:val="20"/>
                <w:sz w:val="24"/>
                <w:highlight w:val="none"/>
              </w:rPr>
            </w:pPr>
          </w:p>
        </w:tc>
        <w:tc>
          <w:tcPr>
            <w:tcW w:w="1789" w:type="dxa"/>
          </w:tcPr>
          <w:p w14:paraId="5153C352">
            <w:pPr>
              <w:spacing w:line="360" w:lineRule="auto"/>
              <w:ind w:firstLine="560"/>
              <w:jc w:val="center"/>
              <w:rPr>
                <w:rFonts w:ascii="宋体" w:hAnsi="宋体"/>
                <w:color w:val="auto"/>
                <w:spacing w:val="20"/>
                <w:sz w:val="24"/>
                <w:highlight w:val="none"/>
              </w:rPr>
            </w:pPr>
          </w:p>
        </w:tc>
        <w:tc>
          <w:tcPr>
            <w:tcW w:w="1789" w:type="dxa"/>
          </w:tcPr>
          <w:p w14:paraId="37E35F32">
            <w:pPr>
              <w:spacing w:line="360" w:lineRule="auto"/>
              <w:ind w:firstLine="560"/>
              <w:jc w:val="center"/>
              <w:rPr>
                <w:rFonts w:ascii="宋体" w:hAnsi="宋体"/>
                <w:color w:val="auto"/>
                <w:spacing w:val="20"/>
                <w:sz w:val="24"/>
                <w:highlight w:val="none"/>
              </w:rPr>
            </w:pPr>
          </w:p>
        </w:tc>
      </w:tr>
      <w:tr w14:paraId="2EBB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tcPr>
          <w:p w14:paraId="084EF22C">
            <w:pPr>
              <w:spacing w:line="360" w:lineRule="auto"/>
              <w:ind w:firstLine="560"/>
              <w:jc w:val="center"/>
              <w:rPr>
                <w:rFonts w:ascii="宋体" w:hAnsi="宋体"/>
                <w:color w:val="auto"/>
                <w:spacing w:val="20"/>
                <w:sz w:val="24"/>
                <w:highlight w:val="none"/>
              </w:rPr>
            </w:pPr>
          </w:p>
        </w:tc>
        <w:tc>
          <w:tcPr>
            <w:tcW w:w="1663" w:type="dxa"/>
          </w:tcPr>
          <w:p w14:paraId="5E6D6C96">
            <w:pPr>
              <w:spacing w:line="360" w:lineRule="auto"/>
              <w:ind w:firstLine="560"/>
              <w:jc w:val="center"/>
              <w:rPr>
                <w:rFonts w:ascii="宋体" w:hAnsi="宋体"/>
                <w:color w:val="auto"/>
                <w:spacing w:val="20"/>
                <w:sz w:val="24"/>
                <w:highlight w:val="none"/>
              </w:rPr>
            </w:pPr>
          </w:p>
        </w:tc>
        <w:tc>
          <w:tcPr>
            <w:tcW w:w="1789" w:type="dxa"/>
          </w:tcPr>
          <w:p w14:paraId="547C7D0D">
            <w:pPr>
              <w:spacing w:line="360" w:lineRule="auto"/>
              <w:ind w:firstLine="560"/>
              <w:jc w:val="center"/>
              <w:rPr>
                <w:rFonts w:ascii="宋体" w:hAnsi="宋体"/>
                <w:color w:val="auto"/>
                <w:spacing w:val="20"/>
                <w:sz w:val="24"/>
                <w:highlight w:val="none"/>
              </w:rPr>
            </w:pPr>
          </w:p>
        </w:tc>
        <w:tc>
          <w:tcPr>
            <w:tcW w:w="1789" w:type="dxa"/>
          </w:tcPr>
          <w:p w14:paraId="53ADCC05">
            <w:pPr>
              <w:spacing w:line="360" w:lineRule="auto"/>
              <w:ind w:firstLine="560"/>
              <w:jc w:val="center"/>
              <w:rPr>
                <w:rFonts w:ascii="宋体" w:hAnsi="宋体"/>
                <w:color w:val="auto"/>
                <w:spacing w:val="20"/>
                <w:sz w:val="24"/>
                <w:highlight w:val="none"/>
              </w:rPr>
            </w:pPr>
          </w:p>
        </w:tc>
        <w:tc>
          <w:tcPr>
            <w:tcW w:w="1789" w:type="dxa"/>
          </w:tcPr>
          <w:p w14:paraId="706986E6">
            <w:pPr>
              <w:spacing w:line="360" w:lineRule="auto"/>
              <w:ind w:firstLine="560"/>
              <w:jc w:val="center"/>
              <w:rPr>
                <w:rFonts w:ascii="宋体" w:hAnsi="宋体"/>
                <w:color w:val="auto"/>
                <w:spacing w:val="20"/>
                <w:sz w:val="24"/>
                <w:highlight w:val="none"/>
              </w:rPr>
            </w:pPr>
          </w:p>
        </w:tc>
      </w:tr>
    </w:tbl>
    <w:p w14:paraId="4CD99E1A">
      <w:pPr>
        <w:spacing w:line="360" w:lineRule="auto"/>
        <w:ind w:right="560" w:firstLine="1200" w:firstLineChars="500"/>
        <w:jc w:val="right"/>
        <w:rPr>
          <w:rFonts w:hAnsi="宋体"/>
          <w:color w:val="auto"/>
          <w:sz w:val="24"/>
          <w:highlight w:val="none"/>
        </w:rPr>
      </w:pPr>
    </w:p>
    <w:p w14:paraId="35710380">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 xml:space="preserve">名称（公章）： </w:t>
      </w:r>
    </w:p>
    <w:p w14:paraId="0CBFBD88">
      <w:pPr>
        <w:spacing w:line="360" w:lineRule="auto"/>
        <w:ind w:right="560" w:firstLine="1400" w:firstLineChars="500"/>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73365C0C">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7A80A225">
      <w:pPr>
        <w:jc w:val="center"/>
        <w:outlineLvl w:val="2"/>
        <w:rPr>
          <w:b/>
          <w:color w:val="auto"/>
          <w:sz w:val="36"/>
          <w:szCs w:val="36"/>
          <w:highlight w:val="none"/>
        </w:rPr>
      </w:pPr>
    </w:p>
    <w:p w14:paraId="71E6F1E6">
      <w:pPr>
        <w:jc w:val="center"/>
        <w:outlineLvl w:val="2"/>
        <w:rPr>
          <w:b/>
          <w:color w:val="auto"/>
          <w:sz w:val="36"/>
          <w:szCs w:val="36"/>
          <w:highlight w:val="none"/>
        </w:rPr>
      </w:pPr>
    </w:p>
    <w:p w14:paraId="634C273E">
      <w:pPr>
        <w:jc w:val="center"/>
        <w:outlineLvl w:val="2"/>
        <w:rPr>
          <w:b/>
          <w:color w:val="auto"/>
          <w:sz w:val="36"/>
          <w:szCs w:val="36"/>
          <w:highlight w:val="none"/>
        </w:rPr>
      </w:pPr>
      <w:r>
        <w:rPr>
          <w:rFonts w:hint="eastAsia"/>
          <w:b/>
          <w:color w:val="auto"/>
          <w:sz w:val="36"/>
          <w:szCs w:val="36"/>
          <w:highlight w:val="none"/>
        </w:rPr>
        <w:t>八、对采购文件中有关条款的拒绝声明</w:t>
      </w:r>
    </w:p>
    <w:p w14:paraId="45B2323E">
      <w:pPr>
        <w:jc w:val="center"/>
        <w:rPr>
          <w:rFonts w:ascii="宋体" w:hAnsi="宋体"/>
          <w:color w:val="auto"/>
          <w:highlight w:val="none"/>
        </w:rPr>
      </w:pP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p>
    <w:p w14:paraId="12DAC8A7">
      <w:pPr>
        <w:spacing w:line="360" w:lineRule="auto"/>
        <w:jc w:val="center"/>
        <w:rPr>
          <w:b/>
          <w:color w:val="auto"/>
          <w:sz w:val="36"/>
          <w:szCs w:val="36"/>
          <w:highlight w:val="none"/>
        </w:rPr>
      </w:pPr>
    </w:p>
    <w:p w14:paraId="4315D12D">
      <w:pPr>
        <w:spacing w:line="360" w:lineRule="auto"/>
        <w:jc w:val="center"/>
        <w:rPr>
          <w:b/>
          <w:color w:val="auto"/>
          <w:sz w:val="36"/>
          <w:szCs w:val="36"/>
          <w:highlight w:val="none"/>
        </w:rPr>
      </w:pPr>
    </w:p>
    <w:p w14:paraId="69164433">
      <w:pPr>
        <w:spacing w:line="360" w:lineRule="auto"/>
        <w:jc w:val="center"/>
        <w:rPr>
          <w:b/>
          <w:color w:val="auto"/>
          <w:sz w:val="36"/>
          <w:szCs w:val="36"/>
          <w:highlight w:val="none"/>
        </w:rPr>
      </w:pPr>
    </w:p>
    <w:p w14:paraId="491E39F9">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 xml:space="preserve">名称（公章）： </w:t>
      </w:r>
    </w:p>
    <w:p w14:paraId="07F3B1E5">
      <w:pPr>
        <w:spacing w:line="360" w:lineRule="auto"/>
        <w:ind w:right="560" w:firstLine="1400" w:firstLineChars="500"/>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7BEEA31E">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27859D7C">
      <w:pPr>
        <w:spacing w:line="360" w:lineRule="auto"/>
        <w:jc w:val="center"/>
        <w:rPr>
          <w:rFonts w:hint="eastAsia"/>
          <w:b/>
          <w:color w:val="auto"/>
          <w:sz w:val="36"/>
          <w:szCs w:val="36"/>
          <w:highlight w:val="none"/>
        </w:rPr>
      </w:pPr>
    </w:p>
    <w:p w14:paraId="5DCF1C5F">
      <w:pPr>
        <w:spacing w:line="360" w:lineRule="auto"/>
        <w:jc w:val="center"/>
        <w:rPr>
          <w:rFonts w:hint="eastAsia"/>
          <w:b/>
          <w:color w:val="auto"/>
          <w:sz w:val="36"/>
          <w:szCs w:val="36"/>
          <w:highlight w:val="none"/>
        </w:rPr>
      </w:pPr>
    </w:p>
    <w:p w14:paraId="03B50B2B">
      <w:pPr>
        <w:spacing w:line="360" w:lineRule="auto"/>
        <w:jc w:val="center"/>
        <w:rPr>
          <w:b/>
          <w:color w:val="auto"/>
          <w:sz w:val="36"/>
          <w:szCs w:val="36"/>
          <w:highlight w:val="none"/>
        </w:rPr>
      </w:pPr>
      <w:r>
        <w:rPr>
          <w:rFonts w:hint="eastAsia"/>
          <w:b/>
          <w:color w:val="auto"/>
          <w:sz w:val="36"/>
          <w:szCs w:val="36"/>
          <w:highlight w:val="none"/>
        </w:rPr>
        <w:t>九、其他技术文件或说明</w:t>
      </w:r>
    </w:p>
    <w:p w14:paraId="4A4ECD53">
      <w:pPr>
        <w:autoSpaceDE w:val="0"/>
        <w:autoSpaceDN w:val="0"/>
        <w:jc w:val="center"/>
        <w:textAlignment w:val="bottom"/>
        <w:outlineLvl w:val="1"/>
        <w:rPr>
          <w:color w:val="auto"/>
          <w:spacing w:val="20"/>
          <w:sz w:val="24"/>
          <w:highlight w:val="none"/>
        </w:rPr>
      </w:pPr>
      <w:r>
        <w:rPr>
          <w:rFonts w:hint="eastAsia"/>
          <w:color w:val="auto"/>
          <w:spacing w:val="20"/>
          <w:sz w:val="24"/>
          <w:highlight w:val="none"/>
        </w:rPr>
        <w:t>（</w:t>
      </w:r>
      <w:r>
        <w:rPr>
          <w:rFonts w:hint="eastAsia" w:ascii="宋体" w:hAnsi="宋体"/>
          <w:color w:val="auto"/>
          <w:sz w:val="24"/>
          <w:highlight w:val="none"/>
        </w:rPr>
        <w:t>由</w:t>
      </w:r>
      <w:r>
        <w:rPr>
          <w:rFonts w:hint="eastAsia" w:hAnsi="宋体"/>
          <w:color w:val="auto"/>
          <w:sz w:val="24"/>
          <w:highlight w:val="none"/>
        </w:rPr>
        <w:t>磋商响应方</w:t>
      </w:r>
      <w:r>
        <w:rPr>
          <w:rFonts w:hint="eastAsia" w:ascii="宋体" w:hAnsi="宋体"/>
          <w:color w:val="auto"/>
          <w:sz w:val="24"/>
          <w:highlight w:val="none"/>
        </w:rPr>
        <w:t>根据采购需求自行编制</w:t>
      </w:r>
      <w:r>
        <w:rPr>
          <w:rFonts w:hint="eastAsia"/>
          <w:color w:val="auto"/>
          <w:spacing w:val="20"/>
          <w:sz w:val="24"/>
          <w:highlight w:val="none"/>
        </w:rPr>
        <w:t>）</w:t>
      </w:r>
    </w:p>
    <w:p w14:paraId="485F7646">
      <w:pPr>
        <w:spacing w:line="360" w:lineRule="auto"/>
        <w:ind w:right="560" w:firstLine="1200" w:firstLineChars="500"/>
        <w:jc w:val="right"/>
        <w:rPr>
          <w:rFonts w:hAnsi="宋体"/>
          <w:color w:val="auto"/>
          <w:sz w:val="24"/>
          <w:highlight w:val="none"/>
        </w:rPr>
      </w:pPr>
    </w:p>
    <w:p w14:paraId="291F5708">
      <w:pPr>
        <w:spacing w:line="360" w:lineRule="auto"/>
        <w:ind w:right="560" w:firstLine="1200" w:firstLineChars="500"/>
        <w:jc w:val="right"/>
        <w:rPr>
          <w:rFonts w:hAnsi="宋体"/>
          <w:color w:val="auto"/>
          <w:sz w:val="24"/>
          <w:highlight w:val="none"/>
        </w:rPr>
      </w:pPr>
    </w:p>
    <w:p w14:paraId="30B8F28F">
      <w:pPr>
        <w:spacing w:line="360" w:lineRule="auto"/>
        <w:ind w:right="560" w:firstLine="1200" w:firstLineChars="5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 xml:space="preserve">名称（公章）： </w:t>
      </w:r>
    </w:p>
    <w:p w14:paraId="6DB5BA2C">
      <w:pPr>
        <w:spacing w:line="360" w:lineRule="auto"/>
        <w:ind w:right="560" w:firstLine="1400" w:firstLineChars="500"/>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679DF515">
      <w:pPr>
        <w:autoSpaceDE w:val="0"/>
        <w:autoSpaceDN w:val="0"/>
        <w:jc w:val="right"/>
        <w:textAlignment w:val="bottom"/>
        <w:outlineLvl w:val="1"/>
        <w:rPr>
          <w:rFonts w:ascii="宋体" w:hAnsi="宋体"/>
          <w:color w:val="auto"/>
          <w:spacing w:val="20"/>
          <w:sz w:val="24"/>
          <w:highlight w:val="none"/>
        </w:rPr>
      </w:pPr>
      <w:r>
        <w:rPr>
          <w:rFonts w:hint="eastAsia" w:ascii="宋体" w:hAnsi="宋体"/>
          <w:color w:val="auto"/>
          <w:spacing w:val="20"/>
          <w:sz w:val="24"/>
          <w:highlight w:val="none"/>
        </w:rPr>
        <w:t>日期：  年   月   日</w:t>
      </w:r>
    </w:p>
    <w:p w14:paraId="7E3779D5">
      <w:pPr>
        <w:autoSpaceDE w:val="0"/>
        <w:autoSpaceDN w:val="0"/>
        <w:jc w:val="center"/>
        <w:textAlignment w:val="bottom"/>
        <w:outlineLvl w:val="1"/>
        <w:rPr>
          <w:b/>
          <w:color w:val="auto"/>
          <w:sz w:val="44"/>
          <w:szCs w:val="44"/>
          <w:highlight w:val="none"/>
        </w:rPr>
      </w:pPr>
      <w:r>
        <w:rPr>
          <w:b/>
          <w:color w:val="auto"/>
          <w:sz w:val="44"/>
          <w:szCs w:val="44"/>
          <w:highlight w:val="none"/>
        </w:rPr>
        <w:br w:type="page"/>
      </w:r>
      <w:r>
        <w:rPr>
          <w:rFonts w:hint="eastAsia"/>
          <w:b/>
          <w:color w:val="auto"/>
          <w:sz w:val="44"/>
          <w:szCs w:val="44"/>
          <w:highlight w:val="none"/>
        </w:rPr>
        <w:t>商务文件部分</w:t>
      </w:r>
    </w:p>
    <w:p w14:paraId="66D57EFE">
      <w:pPr>
        <w:rPr>
          <w:color w:val="auto"/>
          <w:highlight w:val="none"/>
        </w:rPr>
      </w:pPr>
    </w:p>
    <w:p w14:paraId="709F99B6">
      <w:pPr>
        <w:autoSpaceDE w:val="0"/>
        <w:autoSpaceDN w:val="0"/>
        <w:jc w:val="center"/>
        <w:textAlignment w:val="bottom"/>
        <w:outlineLvl w:val="2"/>
        <w:rPr>
          <w:b/>
          <w:color w:val="auto"/>
          <w:sz w:val="36"/>
          <w:szCs w:val="36"/>
          <w:highlight w:val="none"/>
        </w:rPr>
      </w:pPr>
      <w:r>
        <w:rPr>
          <w:rFonts w:hint="eastAsia"/>
          <w:b/>
          <w:color w:val="auto"/>
          <w:sz w:val="36"/>
          <w:szCs w:val="36"/>
          <w:highlight w:val="none"/>
        </w:rPr>
        <w:t>目录</w:t>
      </w:r>
    </w:p>
    <w:p w14:paraId="27941530">
      <w:pPr>
        <w:pStyle w:val="12"/>
        <w:spacing w:line="360" w:lineRule="auto"/>
        <w:jc w:val="left"/>
        <w:rPr>
          <w:rFonts w:hAnsi="宋体"/>
          <w:color w:val="auto"/>
          <w:sz w:val="24"/>
          <w:highlight w:val="none"/>
        </w:rPr>
      </w:pPr>
      <w:r>
        <w:rPr>
          <w:rFonts w:hint="eastAsia" w:hAnsi="宋体"/>
          <w:color w:val="auto"/>
          <w:sz w:val="24"/>
          <w:highlight w:val="none"/>
        </w:rPr>
        <w:t>(1)资格证明文件</w:t>
      </w:r>
      <w:r>
        <w:rPr>
          <w:rFonts w:hAnsi="宋体"/>
          <w:color w:val="auto"/>
          <w:sz w:val="24"/>
          <w:highlight w:val="none"/>
        </w:rPr>
        <w:t>………………………………………………………………………</w:t>
      </w:r>
      <w:r>
        <w:rPr>
          <w:rFonts w:hint="eastAsia" w:hAnsi="宋体"/>
          <w:color w:val="auto"/>
          <w:sz w:val="24"/>
          <w:highlight w:val="none"/>
        </w:rPr>
        <w:t>页码</w:t>
      </w:r>
    </w:p>
    <w:p w14:paraId="08AD5A1F">
      <w:pPr>
        <w:pStyle w:val="12"/>
        <w:spacing w:line="360" w:lineRule="auto"/>
        <w:jc w:val="distribute"/>
        <w:rPr>
          <w:rFonts w:hAnsi="宋体"/>
          <w:color w:val="auto"/>
          <w:sz w:val="24"/>
          <w:highlight w:val="none"/>
        </w:rPr>
      </w:pPr>
      <w:r>
        <w:rPr>
          <w:rFonts w:hint="eastAsia" w:hAnsi="宋体"/>
          <w:color w:val="auto"/>
          <w:sz w:val="24"/>
          <w:highlight w:val="none"/>
        </w:rPr>
        <w:t>(2)法人授权委托书</w:t>
      </w:r>
      <w:r>
        <w:rPr>
          <w:rFonts w:hAnsi="宋体"/>
          <w:color w:val="auto"/>
          <w:sz w:val="24"/>
          <w:highlight w:val="none"/>
        </w:rPr>
        <w:t>…………………………………………………………………</w:t>
      </w:r>
      <w:r>
        <w:rPr>
          <w:rFonts w:hint="eastAsia" w:hAnsi="宋体"/>
          <w:color w:val="auto"/>
          <w:sz w:val="24"/>
          <w:highlight w:val="none"/>
        </w:rPr>
        <w:t>页码</w:t>
      </w:r>
    </w:p>
    <w:p w14:paraId="25A10ACD">
      <w:pPr>
        <w:pStyle w:val="12"/>
        <w:spacing w:line="360" w:lineRule="auto"/>
        <w:jc w:val="distribute"/>
        <w:rPr>
          <w:rFonts w:hAnsi="宋体"/>
          <w:color w:val="auto"/>
          <w:sz w:val="24"/>
          <w:highlight w:val="none"/>
        </w:rPr>
      </w:pPr>
      <w:r>
        <w:rPr>
          <w:rFonts w:hint="eastAsia" w:hAnsi="宋体"/>
          <w:color w:val="auto"/>
          <w:sz w:val="24"/>
          <w:highlight w:val="none"/>
        </w:rPr>
        <w:t>(3)法定代表人及被授权人的身份证（复印件）</w:t>
      </w:r>
      <w:r>
        <w:rPr>
          <w:rFonts w:hAnsi="宋体"/>
          <w:color w:val="auto"/>
          <w:sz w:val="24"/>
          <w:highlight w:val="none"/>
        </w:rPr>
        <w:t>………………………………</w:t>
      </w:r>
      <w:r>
        <w:rPr>
          <w:rFonts w:hint="eastAsia" w:hAnsi="宋体"/>
          <w:color w:val="auto"/>
          <w:sz w:val="24"/>
          <w:highlight w:val="none"/>
        </w:rPr>
        <w:t>页码</w:t>
      </w:r>
    </w:p>
    <w:p w14:paraId="27A56B35">
      <w:pPr>
        <w:pStyle w:val="12"/>
        <w:spacing w:line="360" w:lineRule="auto"/>
        <w:jc w:val="distribute"/>
        <w:rPr>
          <w:rFonts w:hAnsi="宋体"/>
          <w:color w:val="auto"/>
          <w:sz w:val="24"/>
          <w:highlight w:val="none"/>
        </w:rPr>
      </w:pPr>
      <w:r>
        <w:rPr>
          <w:rFonts w:hint="eastAsia" w:hAnsi="宋体"/>
          <w:color w:val="auto"/>
          <w:sz w:val="24"/>
          <w:highlight w:val="none"/>
        </w:rPr>
        <w:t>(4)声明书</w:t>
      </w:r>
      <w:r>
        <w:rPr>
          <w:rFonts w:hAnsi="宋体"/>
          <w:color w:val="auto"/>
          <w:sz w:val="24"/>
          <w:highlight w:val="none"/>
        </w:rPr>
        <w:t>………………………………………………………………………</w:t>
      </w:r>
      <w:r>
        <w:rPr>
          <w:rFonts w:hint="eastAsia" w:hAnsi="宋体"/>
          <w:color w:val="auto"/>
          <w:sz w:val="24"/>
          <w:highlight w:val="none"/>
        </w:rPr>
        <w:t>页码</w:t>
      </w:r>
    </w:p>
    <w:p w14:paraId="37EC6769">
      <w:pPr>
        <w:pStyle w:val="12"/>
        <w:spacing w:line="360" w:lineRule="auto"/>
        <w:jc w:val="distribute"/>
        <w:rPr>
          <w:rFonts w:hAnsi="宋体"/>
          <w:color w:val="auto"/>
          <w:sz w:val="24"/>
          <w:highlight w:val="none"/>
        </w:rPr>
      </w:pPr>
      <w:r>
        <w:rPr>
          <w:rFonts w:hint="eastAsia" w:hAnsi="宋体"/>
          <w:color w:val="auto"/>
          <w:sz w:val="24"/>
          <w:highlight w:val="none"/>
        </w:rPr>
        <w:t>(5)所有资质文件</w:t>
      </w:r>
      <w:r>
        <w:rPr>
          <w:rFonts w:hAnsi="宋体"/>
          <w:color w:val="auto"/>
          <w:sz w:val="24"/>
          <w:highlight w:val="none"/>
        </w:rPr>
        <w:t>…………………………………………………………………</w:t>
      </w:r>
      <w:r>
        <w:rPr>
          <w:rFonts w:hint="eastAsia" w:hAnsi="宋体"/>
          <w:color w:val="auto"/>
          <w:sz w:val="24"/>
          <w:highlight w:val="none"/>
        </w:rPr>
        <w:t>页码</w:t>
      </w:r>
    </w:p>
    <w:p w14:paraId="14DD92D9">
      <w:pPr>
        <w:pStyle w:val="12"/>
        <w:spacing w:line="360" w:lineRule="auto"/>
        <w:jc w:val="distribute"/>
        <w:rPr>
          <w:rFonts w:hAnsi="宋体"/>
          <w:color w:val="auto"/>
          <w:sz w:val="24"/>
          <w:highlight w:val="none"/>
        </w:rPr>
      </w:pPr>
      <w:r>
        <w:rPr>
          <w:rFonts w:hint="eastAsia" w:hAnsi="宋体"/>
          <w:color w:val="auto"/>
          <w:sz w:val="24"/>
          <w:highlight w:val="none"/>
        </w:rPr>
        <w:t>(6)商务偏离说明表</w:t>
      </w:r>
      <w:r>
        <w:rPr>
          <w:rFonts w:hAnsi="宋体"/>
          <w:color w:val="auto"/>
          <w:sz w:val="24"/>
          <w:highlight w:val="none"/>
        </w:rPr>
        <w:t>………………………………………………………………</w:t>
      </w:r>
      <w:r>
        <w:rPr>
          <w:rFonts w:hint="eastAsia" w:hAnsi="宋体"/>
          <w:color w:val="auto"/>
          <w:sz w:val="24"/>
          <w:highlight w:val="none"/>
        </w:rPr>
        <w:t>页码</w:t>
      </w:r>
    </w:p>
    <w:p w14:paraId="59614066">
      <w:pPr>
        <w:pStyle w:val="12"/>
        <w:spacing w:line="360" w:lineRule="auto"/>
        <w:jc w:val="distribute"/>
        <w:rPr>
          <w:rFonts w:hAnsi="宋体"/>
          <w:color w:val="auto"/>
          <w:sz w:val="24"/>
          <w:highlight w:val="none"/>
        </w:rPr>
      </w:pPr>
      <w:r>
        <w:rPr>
          <w:rFonts w:hint="eastAsia" w:hAnsi="宋体"/>
          <w:color w:val="auto"/>
          <w:sz w:val="24"/>
          <w:highlight w:val="none"/>
        </w:rPr>
        <w:t>(7)同类项目业绩情况</w:t>
      </w:r>
      <w:r>
        <w:rPr>
          <w:rFonts w:hAnsi="宋体"/>
          <w:color w:val="auto"/>
          <w:sz w:val="24"/>
          <w:highlight w:val="none"/>
        </w:rPr>
        <w:t>…………………………………………………………………</w:t>
      </w:r>
      <w:r>
        <w:rPr>
          <w:rFonts w:hint="eastAsia" w:hAnsi="宋体"/>
          <w:color w:val="auto"/>
          <w:sz w:val="24"/>
          <w:highlight w:val="none"/>
        </w:rPr>
        <w:t>页码</w:t>
      </w:r>
    </w:p>
    <w:p w14:paraId="3AF32A42">
      <w:pPr>
        <w:pStyle w:val="12"/>
        <w:spacing w:line="360" w:lineRule="auto"/>
        <w:jc w:val="distribute"/>
        <w:rPr>
          <w:rFonts w:hAnsi="宋体"/>
          <w:color w:val="auto"/>
          <w:sz w:val="24"/>
          <w:highlight w:val="none"/>
        </w:rPr>
      </w:pPr>
      <w:r>
        <w:rPr>
          <w:rFonts w:hint="eastAsia" w:hAnsi="宋体"/>
          <w:color w:val="auto"/>
          <w:sz w:val="24"/>
          <w:highlight w:val="none"/>
        </w:rPr>
        <w:t>(8)关于对磋商采购文件中有关条款的拒绝声明</w:t>
      </w:r>
      <w:r>
        <w:rPr>
          <w:rFonts w:hAnsi="宋体"/>
          <w:color w:val="auto"/>
          <w:sz w:val="24"/>
          <w:highlight w:val="none"/>
        </w:rPr>
        <w:t>……………………………………</w:t>
      </w:r>
      <w:r>
        <w:rPr>
          <w:rFonts w:hint="eastAsia" w:hAnsi="宋体"/>
          <w:color w:val="auto"/>
          <w:sz w:val="24"/>
          <w:highlight w:val="none"/>
        </w:rPr>
        <w:t>页码</w:t>
      </w:r>
    </w:p>
    <w:p w14:paraId="39BFF9FB">
      <w:pPr>
        <w:pStyle w:val="12"/>
        <w:spacing w:line="360" w:lineRule="auto"/>
        <w:jc w:val="distribute"/>
        <w:rPr>
          <w:rFonts w:hAnsi="宋体"/>
          <w:color w:val="auto"/>
          <w:sz w:val="24"/>
          <w:highlight w:val="none"/>
        </w:rPr>
      </w:pPr>
      <w:r>
        <w:rPr>
          <w:rFonts w:hint="eastAsia" w:hAnsi="宋体"/>
          <w:color w:val="auto"/>
          <w:sz w:val="24"/>
          <w:highlight w:val="none"/>
        </w:rPr>
        <w:t>(9)磋商响应方认为需要的其他商务文件或说明</w:t>
      </w:r>
      <w:r>
        <w:rPr>
          <w:rFonts w:hAnsi="宋体"/>
          <w:color w:val="auto"/>
          <w:sz w:val="24"/>
          <w:highlight w:val="none"/>
        </w:rPr>
        <w:t>………………………………</w:t>
      </w:r>
      <w:r>
        <w:rPr>
          <w:rFonts w:hint="eastAsia" w:hAnsi="宋体"/>
          <w:color w:val="auto"/>
          <w:sz w:val="24"/>
          <w:highlight w:val="none"/>
        </w:rPr>
        <w:t>页码</w:t>
      </w:r>
    </w:p>
    <w:p w14:paraId="3792B877">
      <w:pPr>
        <w:pStyle w:val="12"/>
        <w:spacing w:line="360" w:lineRule="auto"/>
        <w:jc w:val="distribute"/>
        <w:rPr>
          <w:rFonts w:hAnsi="宋体"/>
          <w:color w:val="auto"/>
          <w:sz w:val="24"/>
          <w:highlight w:val="none"/>
        </w:rPr>
      </w:pPr>
      <w:r>
        <w:rPr>
          <w:rFonts w:hint="eastAsia" w:hAnsi="宋体"/>
          <w:color w:val="auto"/>
          <w:sz w:val="24"/>
          <w:highlight w:val="none"/>
        </w:rPr>
        <w:t>(10)廉政承诺书</w:t>
      </w:r>
      <w:r>
        <w:rPr>
          <w:rFonts w:hAnsi="宋体"/>
          <w:color w:val="auto"/>
          <w:sz w:val="24"/>
          <w:highlight w:val="none"/>
        </w:rPr>
        <w:t>……………………………………………………………………</w:t>
      </w:r>
      <w:r>
        <w:rPr>
          <w:rFonts w:hint="eastAsia" w:hAnsi="宋体"/>
          <w:color w:val="auto"/>
          <w:sz w:val="24"/>
          <w:highlight w:val="none"/>
        </w:rPr>
        <w:t>页码</w:t>
      </w:r>
    </w:p>
    <w:p w14:paraId="4FE1EF99">
      <w:pPr>
        <w:spacing w:line="360" w:lineRule="auto"/>
        <w:jc w:val="left"/>
        <w:rPr>
          <w:rFonts w:ascii="宋体" w:hAnsi="宋体"/>
          <w:color w:val="auto"/>
          <w:spacing w:val="20"/>
          <w:sz w:val="24"/>
          <w:highlight w:val="none"/>
        </w:rPr>
      </w:pPr>
      <w:r>
        <w:rPr>
          <w:rFonts w:hint="eastAsia" w:ascii="宋体" w:hAnsi="宋体"/>
          <w:color w:val="auto"/>
          <w:spacing w:val="20"/>
          <w:sz w:val="24"/>
          <w:highlight w:val="none"/>
        </w:rPr>
        <w:t>附4节能环保产品证明材料（如果有）……………</w:t>
      </w:r>
      <w:r>
        <w:rPr>
          <w:rFonts w:hAnsi="宋体"/>
          <w:color w:val="auto"/>
          <w:sz w:val="24"/>
          <w:highlight w:val="none"/>
        </w:rPr>
        <w:t>…………………</w:t>
      </w:r>
      <w:r>
        <w:rPr>
          <w:rFonts w:hint="eastAsia" w:ascii="宋体" w:hAnsi="宋体"/>
          <w:color w:val="auto"/>
          <w:spacing w:val="20"/>
          <w:sz w:val="24"/>
          <w:highlight w:val="none"/>
        </w:rPr>
        <w:t>……页码</w:t>
      </w:r>
    </w:p>
    <w:p w14:paraId="20A1DF59">
      <w:pPr>
        <w:pStyle w:val="12"/>
        <w:spacing w:line="360" w:lineRule="auto"/>
        <w:jc w:val="distribute"/>
        <w:rPr>
          <w:rFonts w:hAnsi="宋体"/>
          <w:color w:val="auto"/>
          <w:sz w:val="24"/>
          <w:highlight w:val="none"/>
        </w:rPr>
      </w:pPr>
    </w:p>
    <w:p w14:paraId="187E0EE4">
      <w:pPr>
        <w:pStyle w:val="12"/>
        <w:spacing w:line="360" w:lineRule="auto"/>
        <w:jc w:val="distribute"/>
        <w:rPr>
          <w:rFonts w:hAnsi="宋体"/>
          <w:color w:val="auto"/>
          <w:sz w:val="24"/>
          <w:highlight w:val="none"/>
        </w:rPr>
      </w:pPr>
    </w:p>
    <w:p w14:paraId="280A3E63">
      <w:pPr>
        <w:spacing w:line="360" w:lineRule="auto"/>
        <w:rPr>
          <w:b/>
          <w:color w:val="auto"/>
          <w:spacing w:val="20"/>
          <w:sz w:val="24"/>
          <w:highlight w:val="none"/>
        </w:rPr>
      </w:pPr>
      <w:r>
        <w:rPr>
          <w:rFonts w:hint="eastAsia"/>
          <w:b/>
          <w:color w:val="auto"/>
          <w:spacing w:val="20"/>
          <w:sz w:val="24"/>
          <w:highlight w:val="none"/>
        </w:rPr>
        <w:t>注：以上目录是编制投标商务文件的基本格式要求，各磋商响应方可根据自身情况进一步细化。</w:t>
      </w:r>
    </w:p>
    <w:p w14:paraId="14623179">
      <w:pPr>
        <w:autoSpaceDE w:val="0"/>
        <w:autoSpaceDN w:val="0"/>
        <w:jc w:val="center"/>
        <w:textAlignment w:val="bottom"/>
        <w:outlineLvl w:val="1"/>
        <w:rPr>
          <w:b/>
          <w:color w:val="auto"/>
          <w:sz w:val="44"/>
          <w:szCs w:val="44"/>
          <w:highlight w:val="none"/>
        </w:rPr>
      </w:pPr>
    </w:p>
    <w:p w14:paraId="2E989532">
      <w:pPr>
        <w:autoSpaceDE w:val="0"/>
        <w:autoSpaceDN w:val="0"/>
        <w:jc w:val="center"/>
        <w:textAlignment w:val="bottom"/>
        <w:outlineLvl w:val="1"/>
        <w:rPr>
          <w:b/>
          <w:color w:val="auto"/>
          <w:sz w:val="44"/>
          <w:szCs w:val="44"/>
          <w:highlight w:val="none"/>
        </w:rPr>
      </w:pPr>
    </w:p>
    <w:p w14:paraId="410BD2C1">
      <w:pPr>
        <w:autoSpaceDE w:val="0"/>
        <w:autoSpaceDN w:val="0"/>
        <w:jc w:val="center"/>
        <w:textAlignment w:val="bottom"/>
        <w:outlineLvl w:val="1"/>
        <w:rPr>
          <w:b/>
          <w:color w:val="auto"/>
          <w:sz w:val="44"/>
          <w:szCs w:val="44"/>
          <w:highlight w:val="none"/>
        </w:rPr>
      </w:pPr>
    </w:p>
    <w:p w14:paraId="72F49D67">
      <w:pPr>
        <w:autoSpaceDE w:val="0"/>
        <w:autoSpaceDN w:val="0"/>
        <w:jc w:val="center"/>
        <w:textAlignment w:val="bottom"/>
        <w:outlineLvl w:val="1"/>
        <w:rPr>
          <w:b/>
          <w:color w:val="auto"/>
          <w:sz w:val="44"/>
          <w:szCs w:val="44"/>
          <w:highlight w:val="none"/>
        </w:rPr>
      </w:pPr>
    </w:p>
    <w:p w14:paraId="4D6CDA95">
      <w:pPr>
        <w:autoSpaceDE w:val="0"/>
        <w:autoSpaceDN w:val="0"/>
        <w:jc w:val="center"/>
        <w:textAlignment w:val="bottom"/>
        <w:outlineLvl w:val="1"/>
        <w:rPr>
          <w:b/>
          <w:color w:val="auto"/>
          <w:sz w:val="44"/>
          <w:szCs w:val="44"/>
          <w:highlight w:val="none"/>
        </w:rPr>
      </w:pPr>
    </w:p>
    <w:p w14:paraId="408B26FF">
      <w:pPr>
        <w:autoSpaceDE w:val="0"/>
        <w:autoSpaceDN w:val="0"/>
        <w:jc w:val="center"/>
        <w:textAlignment w:val="bottom"/>
        <w:outlineLvl w:val="1"/>
        <w:rPr>
          <w:b/>
          <w:color w:val="auto"/>
          <w:sz w:val="44"/>
          <w:szCs w:val="44"/>
          <w:highlight w:val="none"/>
        </w:rPr>
      </w:pPr>
    </w:p>
    <w:p w14:paraId="0C2D78FC">
      <w:pPr>
        <w:autoSpaceDE w:val="0"/>
        <w:autoSpaceDN w:val="0"/>
        <w:jc w:val="center"/>
        <w:textAlignment w:val="bottom"/>
        <w:outlineLvl w:val="1"/>
        <w:rPr>
          <w:b/>
          <w:color w:val="auto"/>
          <w:sz w:val="44"/>
          <w:szCs w:val="44"/>
          <w:highlight w:val="none"/>
        </w:rPr>
      </w:pPr>
    </w:p>
    <w:p w14:paraId="3AFD11B5">
      <w:pPr>
        <w:spacing w:line="360" w:lineRule="auto"/>
        <w:contextualSpacing/>
        <w:jc w:val="center"/>
        <w:outlineLvl w:val="2"/>
        <w:rPr>
          <w:b/>
          <w:color w:val="auto"/>
          <w:spacing w:val="20"/>
          <w:sz w:val="30"/>
          <w:szCs w:val="30"/>
          <w:highlight w:val="none"/>
        </w:rPr>
      </w:pPr>
      <w:r>
        <w:rPr>
          <w:b/>
          <w:color w:val="auto"/>
          <w:sz w:val="36"/>
          <w:szCs w:val="36"/>
          <w:highlight w:val="none"/>
        </w:rPr>
        <w:br w:type="page"/>
      </w:r>
      <w:r>
        <w:rPr>
          <w:rFonts w:hint="eastAsia"/>
          <w:b/>
          <w:color w:val="auto"/>
          <w:spacing w:val="20"/>
          <w:sz w:val="30"/>
          <w:szCs w:val="30"/>
          <w:highlight w:val="none"/>
        </w:rPr>
        <w:t>一、资格证明文件</w:t>
      </w:r>
    </w:p>
    <w:p w14:paraId="28FB9E5E">
      <w:pPr>
        <w:pStyle w:val="19"/>
        <w:widowControl/>
        <w:spacing w:beforeAutospacing="1" w:afterAutospacing="1" w:line="360" w:lineRule="auto"/>
        <w:jc w:val="center"/>
        <w:rPr>
          <w:b/>
          <w:color w:val="auto"/>
          <w:spacing w:val="20"/>
          <w:sz w:val="32"/>
          <w:szCs w:val="32"/>
          <w:highlight w:val="none"/>
        </w:rPr>
      </w:pPr>
      <w:r>
        <w:rPr>
          <w:rFonts w:hint="eastAsia" w:cs="宋体"/>
          <w:b/>
          <w:color w:val="auto"/>
          <w:spacing w:val="20"/>
          <w:sz w:val="32"/>
          <w:szCs w:val="32"/>
          <w:highlight w:val="none"/>
        </w:rPr>
        <w:t>符合参加政府采购活动应当具备的一般条件的承诺函</w:t>
      </w:r>
    </w:p>
    <w:p w14:paraId="10A3ABF4">
      <w:pPr>
        <w:spacing w:line="360" w:lineRule="auto"/>
        <w:rPr>
          <w:rFonts w:ascii="宋体" w:hAnsi="宋体" w:cs="仿宋_GB2312"/>
          <w:color w:val="auto"/>
          <w:sz w:val="24"/>
          <w:highlight w:val="none"/>
        </w:rPr>
      </w:pPr>
      <w:r>
        <w:rPr>
          <w:rFonts w:hint="eastAsia" w:ascii="宋体" w:hAnsi="宋体" w:cs="仿宋_GB2312"/>
          <w:b/>
          <w:bCs/>
          <w:color w:val="auto"/>
          <w:sz w:val="24"/>
          <w:highlight w:val="none"/>
          <w:lang w:eastAsia="zh-CN"/>
        </w:rPr>
        <w:t>杭州图书馆</w:t>
      </w:r>
      <w:r>
        <w:rPr>
          <w:rFonts w:hint="eastAsia" w:ascii="宋体" w:hAnsi="宋体" w:cs="仿宋_GB2312"/>
          <w:b/>
          <w:bCs/>
          <w:color w:val="auto"/>
          <w:sz w:val="24"/>
          <w:highlight w:val="none"/>
        </w:rPr>
        <w:t>、</w:t>
      </w:r>
      <w:r>
        <w:rPr>
          <w:rFonts w:hint="eastAsia" w:cs="宋体"/>
          <w:b/>
          <w:color w:val="auto"/>
          <w:sz w:val="24"/>
          <w:highlight w:val="none"/>
        </w:rPr>
        <w:t>杭州意信招标代理有限公司：</w:t>
      </w:r>
    </w:p>
    <w:p w14:paraId="7ED77A7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我方参与</w:t>
      </w:r>
      <w:r>
        <w:rPr>
          <w:rFonts w:hint="eastAsia" w:ascii="宋体" w:hAnsi="宋体" w:cs="仿宋_GB2312"/>
          <w:color w:val="auto"/>
          <w:sz w:val="24"/>
          <w:highlight w:val="none"/>
          <w:u w:val="single"/>
        </w:rPr>
        <w:t>（项目名称）</w:t>
      </w:r>
      <w:r>
        <w:rPr>
          <w:rFonts w:hint="eastAsia" w:ascii="宋体" w:hAnsi="宋体" w:cs="仿宋_GB2312"/>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仿宋_GB2312"/>
          <w:color w:val="auto"/>
          <w:sz w:val="24"/>
          <w:highlight w:val="none"/>
        </w:rPr>
        <w:t>】政府采购活动，郑重承诺：</w:t>
      </w:r>
    </w:p>
    <w:p w14:paraId="24F55C3F">
      <w:pPr>
        <w:spacing w:line="360" w:lineRule="auto"/>
        <w:ind w:firstLine="360" w:firstLineChars="150"/>
        <w:rPr>
          <w:rFonts w:ascii="宋体" w:hAnsi="宋体" w:cs="仿宋_GB2312"/>
          <w:color w:val="auto"/>
          <w:sz w:val="24"/>
          <w:highlight w:val="none"/>
        </w:rPr>
      </w:pPr>
      <w:r>
        <w:rPr>
          <w:rFonts w:hint="eastAsia" w:ascii="宋体" w:hAnsi="宋体" w:cs="仿宋_GB2312"/>
          <w:color w:val="auto"/>
          <w:sz w:val="24"/>
          <w:highlight w:val="none"/>
        </w:rPr>
        <w:t>（一）具备《中华人民共和国政府采购法》第二十二条第一款规定的条件：</w:t>
      </w:r>
    </w:p>
    <w:p w14:paraId="05ECB80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1.具有独立承担民事责任的能力；</w:t>
      </w:r>
    </w:p>
    <w:p w14:paraId="184E3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56D77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5F63E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10303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EE8C6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6C10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A2A27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BE6EF8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1.单位负责人为同一人或者存在直接控股、管理关系的不同供应商参加同一合同项下的政府采购活动的；</w:t>
      </w:r>
    </w:p>
    <w:p w14:paraId="229BFE3B">
      <w:pPr>
        <w:pStyle w:val="19"/>
        <w:widowControl/>
        <w:spacing w:line="360" w:lineRule="auto"/>
        <w:ind w:firstLine="480" w:firstLineChars="200"/>
        <w:rPr>
          <w:rFonts w:ascii="宋体" w:hAnsi="宋体"/>
          <w:color w:val="auto"/>
          <w:spacing w:val="20"/>
          <w:highlight w:val="none"/>
        </w:rPr>
      </w:pPr>
      <w:r>
        <w:rPr>
          <w:rFonts w:hint="eastAsia" w:ascii="宋体" w:hAnsi="宋体" w:cs="仿宋_GB2312"/>
          <w:color w:val="auto"/>
          <w:highlight w:val="none"/>
        </w:rPr>
        <w:t>2.为采购项目提供整体设计、规范编制或者项目管理、监理、检测等服务后再参加该采购项目的其他采购活动的。</w:t>
      </w:r>
    </w:p>
    <w:p w14:paraId="47D25DD1">
      <w:pPr>
        <w:autoSpaceDE w:val="0"/>
        <w:autoSpaceDN w:val="0"/>
        <w:adjustRightInd w:val="0"/>
        <w:spacing w:line="460" w:lineRule="exact"/>
        <w:ind w:firstLine="5160" w:firstLineChars="2150"/>
        <w:rPr>
          <w:rFonts w:hAnsi="宋体"/>
          <w:color w:val="auto"/>
          <w:sz w:val="24"/>
          <w:highlight w:val="none"/>
        </w:rPr>
      </w:pPr>
    </w:p>
    <w:p w14:paraId="468DB226">
      <w:pPr>
        <w:autoSpaceDE w:val="0"/>
        <w:autoSpaceDN w:val="0"/>
        <w:adjustRightInd w:val="0"/>
        <w:spacing w:line="460" w:lineRule="exact"/>
        <w:ind w:firstLine="5160" w:firstLineChars="2150"/>
        <w:rPr>
          <w:rFonts w:ascii="宋体" w:hAnsi="宋体"/>
          <w:color w:val="auto"/>
          <w:kern w:val="0"/>
          <w:sz w:val="24"/>
          <w:highlight w:val="none"/>
        </w:rPr>
      </w:pPr>
      <w:r>
        <w:rPr>
          <w:rFonts w:hint="eastAsia" w:hAnsi="宋体"/>
          <w:color w:val="auto"/>
          <w:sz w:val="24"/>
          <w:highlight w:val="none"/>
        </w:rPr>
        <w:t>磋商响应方</w:t>
      </w:r>
      <w:r>
        <w:rPr>
          <w:rFonts w:hint="eastAsia" w:ascii="宋体" w:hAnsi="宋体" w:cs="仿宋_GB2312"/>
          <w:color w:val="auto"/>
          <w:kern w:val="0"/>
          <w:sz w:val="24"/>
          <w:highlight w:val="none"/>
          <w:lang w:val="zh-CN"/>
        </w:rPr>
        <w:t xml:space="preserve">名称（公章）：      </w:t>
      </w:r>
    </w:p>
    <w:p w14:paraId="58697C44">
      <w:pPr>
        <w:autoSpaceDE w:val="0"/>
        <w:autoSpaceDN w:val="0"/>
        <w:adjustRightInd w:val="0"/>
        <w:spacing w:line="46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法定代表人或授权代表（签字）： </w:t>
      </w:r>
    </w:p>
    <w:p w14:paraId="582515A0">
      <w:pPr>
        <w:autoSpaceDE w:val="0"/>
        <w:autoSpaceDN w:val="0"/>
        <w:adjustRightInd w:val="0"/>
        <w:spacing w:line="46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   年  月   日 </w:t>
      </w:r>
    </w:p>
    <w:p w14:paraId="0621338D">
      <w:pPr>
        <w:widowControl/>
        <w:jc w:val="left"/>
        <w:rPr>
          <w:b/>
          <w:color w:val="auto"/>
          <w:sz w:val="36"/>
          <w:szCs w:val="36"/>
          <w:highlight w:val="none"/>
        </w:rPr>
      </w:pPr>
    </w:p>
    <w:p w14:paraId="7C65B123">
      <w:pPr>
        <w:jc w:val="center"/>
        <w:outlineLvl w:val="2"/>
        <w:rPr>
          <w:b/>
          <w:color w:val="auto"/>
          <w:sz w:val="36"/>
          <w:szCs w:val="36"/>
          <w:highlight w:val="none"/>
        </w:rPr>
      </w:pPr>
    </w:p>
    <w:p w14:paraId="1D68E9C0">
      <w:pPr>
        <w:rPr>
          <w:b/>
          <w:color w:val="auto"/>
          <w:spacing w:val="20"/>
          <w:sz w:val="32"/>
          <w:szCs w:val="32"/>
          <w:highlight w:val="none"/>
        </w:rPr>
      </w:pPr>
      <w:r>
        <w:rPr>
          <w:b/>
          <w:color w:val="auto"/>
          <w:spacing w:val="20"/>
          <w:sz w:val="32"/>
          <w:szCs w:val="32"/>
          <w:highlight w:val="none"/>
        </w:rPr>
        <w:br w:type="page"/>
      </w:r>
    </w:p>
    <w:p w14:paraId="04175E8F">
      <w:pPr>
        <w:jc w:val="center"/>
        <w:outlineLvl w:val="2"/>
        <w:rPr>
          <w:b/>
          <w:color w:val="auto"/>
          <w:sz w:val="36"/>
          <w:szCs w:val="36"/>
          <w:highlight w:val="none"/>
        </w:rPr>
      </w:pPr>
      <w:r>
        <w:rPr>
          <w:rFonts w:hint="eastAsia"/>
          <w:b/>
          <w:color w:val="auto"/>
          <w:sz w:val="36"/>
          <w:szCs w:val="36"/>
          <w:highlight w:val="none"/>
        </w:rPr>
        <w:t>二、法人授权委托书</w:t>
      </w:r>
    </w:p>
    <w:p w14:paraId="2ACEDA60">
      <w:pPr>
        <w:spacing w:line="360" w:lineRule="auto"/>
        <w:rPr>
          <w:color w:val="auto"/>
          <w:spacing w:val="20"/>
          <w:sz w:val="24"/>
          <w:highlight w:val="none"/>
        </w:rPr>
      </w:pPr>
    </w:p>
    <w:p w14:paraId="56F87D88">
      <w:pPr>
        <w:spacing w:line="360" w:lineRule="auto"/>
        <w:rPr>
          <w:color w:val="auto"/>
          <w:spacing w:val="20"/>
          <w:sz w:val="24"/>
          <w:highlight w:val="none"/>
        </w:rPr>
      </w:pPr>
      <w:r>
        <w:rPr>
          <w:rFonts w:hint="eastAsia"/>
          <w:color w:val="auto"/>
          <w:spacing w:val="20"/>
          <w:sz w:val="24"/>
          <w:highlight w:val="none"/>
        </w:rPr>
        <w:t>致：</w:t>
      </w:r>
      <w:r>
        <w:rPr>
          <w:rFonts w:hint="eastAsia"/>
          <w:color w:val="auto"/>
          <w:spacing w:val="20"/>
          <w:sz w:val="24"/>
          <w:highlight w:val="none"/>
          <w:lang w:eastAsia="zh-CN"/>
        </w:rPr>
        <w:t>杭州图书馆</w:t>
      </w:r>
      <w:r>
        <w:rPr>
          <w:rFonts w:hint="eastAsia"/>
          <w:color w:val="auto"/>
          <w:spacing w:val="20"/>
          <w:sz w:val="24"/>
          <w:highlight w:val="none"/>
        </w:rPr>
        <w:t>、杭州意信招标代理有限公司</w:t>
      </w:r>
    </w:p>
    <w:p w14:paraId="61F8D77D">
      <w:pPr>
        <w:spacing w:line="360" w:lineRule="auto"/>
        <w:rPr>
          <w:color w:val="auto"/>
          <w:spacing w:val="20"/>
          <w:sz w:val="24"/>
          <w:highlight w:val="none"/>
        </w:rPr>
      </w:pPr>
    </w:p>
    <w:p w14:paraId="02D124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auto"/>
          <w:spacing w:val="20"/>
          <w:sz w:val="24"/>
          <w:highlight w:val="none"/>
        </w:rPr>
      </w:pPr>
      <w:r>
        <w:rPr>
          <w:rFonts w:hint="eastAsia" w:ascii="宋体" w:hAnsi="宋体"/>
          <w:color w:val="auto"/>
          <w:spacing w:val="20"/>
          <w:sz w:val="24"/>
          <w:highlight w:val="none"/>
        </w:rPr>
        <w:t>本授权书声明：注册于</w:t>
      </w:r>
      <w:r>
        <w:rPr>
          <w:rFonts w:hint="eastAsia" w:ascii="宋体" w:hAnsi="宋体"/>
          <w:i/>
          <w:color w:val="auto"/>
          <w:spacing w:val="20"/>
          <w:sz w:val="24"/>
          <w:highlight w:val="none"/>
          <w:u w:val="single"/>
        </w:rPr>
        <w:t>（国家或地区的名称）</w:t>
      </w:r>
      <w:r>
        <w:rPr>
          <w:rFonts w:hint="eastAsia" w:ascii="宋体" w:hAnsi="宋体"/>
          <w:color w:val="auto"/>
          <w:spacing w:val="20"/>
          <w:sz w:val="24"/>
          <w:highlight w:val="none"/>
        </w:rPr>
        <w:t>的</w:t>
      </w:r>
      <w:r>
        <w:rPr>
          <w:rFonts w:hint="eastAsia" w:ascii="宋体" w:hAnsi="宋体"/>
          <w:i/>
          <w:color w:val="auto"/>
          <w:spacing w:val="20"/>
          <w:sz w:val="24"/>
          <w:highlight w:val="none"/>
          <w:u w:val="single"/>
        </w:rPr>
        <w:t>（公司名称）</w:t>
      </w:r>
      <w:r>
        <w:rPr>
          <w:rFonts w:hint="eastAsia" w:ascii="宋体" w:hAnsi="宋体"/>
          <w:color w:val="auto"/>
          <w:spacing w:val="20"/>
          <w:sz w:val="24"/>
          <w:highlight w:val="none"/>
        </w:rPr>
        <w:t>的法定代表人（</w:t>
      </w:r>
      <w:r>
        <w:rPr>
          <w:rFonts w:hint="eastAsia"/>
          <w:i/>
          <w:color w:val="auto"/>
          <w:spacing w:val="20"/>
          <w:sz w:val="24"/>
          <w:highlight w:val="none"/>
          <w:u w:val="single"/>
        </w:rPr>
        <w:t>法人代表姓名、职务，身份证号码</w:t>
      </w:r>
      <w:r>
        <w:rPr>
          <w:rFonts w:hint="eastAsia" w:ascii="宋体" w:hAnsi="宋体"/>
          <w:color w:val="auto"/>
          <w:spacing w:val="20"/>
          <w:sz w:val="24"/>
          <w:highlight w:val="none"/>
          <w:u w:val="single"/>
        </w:rPr>
        <w:t>）</w:t>
      </w:r>
      <w:r>
        <w:rPr>
          <w:rFonts w:hint="eastAsia"/>
          <w:color w:val="auto"/>
          <w:spacing w:val="20"/>
          <w:sz w:val="24"/>
          <w:highlight w:val="none"/>
        </w:rPr>
        <w:t>代表本公司授权</w:t>
      </w:r>
      <w:r>
        <w:rPr>
          <w:rFonts w:hint="eastAsia"/>
          <w:color w:val="auto"/>
          <w:spacing w:val="20"/>
          <w:sz w:val="24"/>
          <w:highlight w:val="none"/>
          <w:u w:val="single"/>
        </w:rPr>
        <w:t>（</w:t>
      </w:r>
      <w:r>
        <w:rPr>
          <w:rFonts w:hint="eastAsia"/>
          <w:i/>
          <w:color w:val="auto"/>
          <w:spacing w:val="20"/>
          <w:sz w:val="24"/>
          <w:highlight w:val="none"/>
          <w:u w:val="single"/>
        </w:rPr>
        <w:t>单位名称</w:t>
      </w:r>
      <w:r>
        <w:rPr>
          <w:rFonts w:hint="eastAsia"/>
          <w:color w:val="auto"/>
          <w:spacing w:val="20"/>
          <w:sz w:val="24"/>
          <w:highlight w:val="none"/>
          <w:u w:val="single"/>
        </w:rPr>
        <w:t>）</w:t>
      </w:r>
      <w:r>
        <w:rPr>
          <w:rFonts w:hint="eastAsia"/>
          <w:color w:val="auto"/>
          <w:spacing w:val="20"/>
          <w:sz w:val="24"/>
          <w:highlight w:val="none"/>
        </w:rPr>
        <w:t>的在下面签字的</w:t>
      </w:r>
      <w:r>
        <w:rPr>
          <w:rFonts w:hint="eastAsia" w:ascii="宋体" w:hAnsi="宋体"/>
          <w:color w:val="auto"/>
          <w:spacing w:val="20"/>
          <w:sz w:val="24"/>
          <w:highlight w:val="none"/>
          <w:u w:val="single"/>
        </w:rPr>
        <w:t>（</w:t>
      </w:r>
      <w:r>
        <w:rPr>
          <w:rFonts w:hint="eastAsia"/>
          <w:i/>
          <w:color w:val="auto"/>
          <w:spacing w:val="20"/>
          <w:sz w:val="24"/>
          <w:highlight w:val="none"/>
          <w:u w:val="single"/>
        </w:rPr>
        <w:t>被授权人的姓名、职务，身份证号码</w:t>
      </w:r>
      <w:r>
        <w:rPr>
          <w:rFonts w:hint="eastAsia" w:ascii="宋体" w:hAnsi="宋体"/>
          <w:color w:val="auto"/>
          <w:spacing w:val="20"/>
          <w:sz w:val="24"/>
          <w:highlight w:val="none"/>
          <w:u w:val="single"/>
        </w:rPr>
        <w:t>）</w:t>
      </w:r>
      <w:r>
        <w:rPr>
          <w:rFonts w:hint="eastAsia" w:ascii="宋体" w:hAnsi="宋体"/>
          <w:color w:val="auto"/>
          <w:spacing w:val="20"/>
          <w:sz w:val="24"/>
          <w:highlight w:val="none"/>
        </w:rPr>
        <w:t>为本公司的合法代理人，就</w:t>
      </w:r>
      <w:r>
        <w:rPr>
          <w:rFonts w:hint="eastAsia" w:ascii="宋体" w:hAnsi="宋体"/>
          <w:color w:val="auto"/>
          <w:spacing w:val="20"/>
          <w:sz w:val="24"/>
          <w:highlight w:val="none"/>
          <w:u w:val="single"/>
        </w:rPr>
        <w:t>（</w:t>
      </w:r>
      <w:r>
        <w:rPr>
          <w:rFonts w:hint="eastAsia" w:ascii="宋体" w:hAnsi="宋体"/>
          <w:i/>
          <w:color w:val="auto"/>
          <w:spacing w:val="20"/>
          <w:sz w:val="24"/>
          <w:highlight w:val="none"/>
          <w:u w:val="single"/>
        </w:rPr>
        <w:t>项目名称、采购编号</w:t>
      </w:r>
      <w:r>
        <w:rPr>
          <w:rFonts w:hint="eastAsia" w:ascii="宋体" w:hAnsi="宋体"/>
          <w:color w:val="auto"/>
          <w:spacing w:val="20"/>
          <w:sz w:val="24"/>
          <w:highlight w:val="none"/>
          <w:u w:val="single"/>
        </w:rPr>
        <w:t>）</w:t>
      </w:r>
      <w:r>
        <w:rPr>
          <w:rFonts w:hint="eastAsia" w:ascii="宋体" w:hAnsi="宋体"/>
          <w:color w:val="auto"/>
          <w:spacing w:val="20"/>
          <w:sz w:val="24"/>
          <w:highlight w:val="none"/>
        </w:rPr>
        <w:t>的</w:t>
      </w:r>
      <w:r>
        <w:rPr>
          <w:rFonts w:hint="eastAsia"/>
          <w:color w:val="auto"/>
          <w:spacing w:val="20"/>
          <w:sz w:val="24"/>
          <w:highlight w:val="none"/>
        </w:rPr>
        <w:t>磋商响应</w:t>
      </w:r>
      <w:r>
        <w:rPr>
          <w:rFonts w:hint="eastAsia" w:ascii="宋体" w:hAnsi="宋体"/>
          <w:color w:val="auto"/>
          <w:spacing w:val="20"/>
          <w:sz w:val="24"/>
          <w:highlight w:val="none"/>
        </w:rPr>
        <w:t>，以本公司名义处理一切与之有关的</w:t>
      </w:r>
      <w:r>
        <w:rPr>
          <w:rFonts w:hint="eastAsia" w:ascii="宋体" w:hAnsi="宋体"/>
          <w:color w:val="auto"/>
          <w:spacing w:val="20"/>
          <w:sz w:val="24"/>
          <w:highlight w:val="none"/>
          <w:lang w:val="en-US" w:eastAsia="zh-CN"/>
        </w:rPr>
        <w:t>事务</w:t>
      </w:r>
      <w:r>
        <w:rPr>
          <w:rFonts w:hint="eastAsia" w:ascii="宋体" w:hAnsi="宋体"/>
          <w:color w:val="auto"/>
          <w:spacing w:val="20"/>
          <w:sz w:val="24"/>
          <w:highlight w:val="none"/>
        </w:rPr>
        <w:t>。</w:t>
      </w:r>
    </w:p>
    <w:p w14:paraId="632AF781">
      <w:pPr>
        <w:spacing w:line="360" w:lineRule="auto"/>
        <w:rPr>
          <w:color w:val="auto"/>
          <w:spacing w:val="20"/>
          <w:sz w:val="24"/>
          <w:highlight w:val="none"/>
        </w:rPr>
      </w:pPr>
    </w:p>
    <w:p w14:paraId="25879EEC">
      <w:pPr>
        <w:spacing w:line="360" w:lineRule="auto"/>
        <w:rPr>
          <w:color w:val="auto"/>
          <w:spacing w:val="20"/>
          <w:sz w:val="24"/>
          <w:highlight w:val="none"/>
        </w:rPr>
      </w:pPr>
    </w:p>
    <w:p w14:paraId="0139D4DF">
      <w:pPr>
        <w:spacing w:line="360" w:lineRule="auto"/>
        <w:rPr>
          <w:color w:val="auto"/>
          <w:spacing w:val="20"/>
          <w:sz w:val="24"/>
          <w:highlight w:val="none"/>
        </w:rPr>
      </w:pPr>
      <w:r>
        <w:rPr>
          <w:rFonts w:hint="eastAsia"/>
          <w:color w:val="auto"/>
          <w:spacing w:val="20"/>
          <w:sz w:val="24"/>
          <w:highlight w:val="none"/>
        </w:rPr>
        <w:t>本授权书于</w:t>
      </w:r>
      <w:r>
        <w:rPr>
          <w:rFonts w:hint="eastAsia"/>
          <w:color w:val="auto"/>
          <w:spacing w:val="20"/>
          <w:sz w:val="24"/>
          <w:highlight w:val="none"/>
          <w:u w:val="single"/>
          <w:lang w:val="en-US" w:eastAsia="zh-CN"/>
        </w:rPr>
        <w:t xml:space="preserve">   </w:t>
      </w:r>
      <w:r>
        <w:rPr>
          <w:rFonts w:hint="eastAsia"/>
          <w:color w:val="auto"/>
          <w:spacing w:val="20"/>
          <w:sz w:val="24"/>
          <w:highlight w:val="none"/>
        </w:rPr>
        <w:t>年</w:t>
      </w:r>
      <w:r>
        <w:rPr>
          <w:rFonts w:hint="eastAsia"/>
          <w:color w:val="auto"/>
          <w:spacing w:val="20"/>
          <w:sz w:val="24"/>
          <w:highlight w:val="none"/>
          <w:u w:val="single"/>
          <w:lang w:val="en-US" w:eastAsia="zh-CN"/>
        </w:rPr>
        <w:t xml:space="preserve">    </w:t>
      </w:r>
      <w:r>
        <w:rPr>
          <w:rFonts w:hint="eastAsia"/>
          <w:color w:val="auto"/>
          <w:spacing w:val="20"/>
          <w:sz w:val="24"/>
          <w:highlight w:val="none"/>
        </w:rPr>
        <w:t>月</w:t>
      </w:r>
      <w:r>
        <w:rPr>
          <w:rFonts w:hint="eastAsia"/>
          <w:color w:val="auto"/>
          <w:spacing w:val="20"/>
          <w:sz w:val="24"/>
          <w:highlight w:val="none"/>
          <w:u w:val="single"/>
          <w:lang w:val="en-US" w:eastAsia="zh-CN"/>
        </w:rPr>
        <w:t xml:space="preserve">    </w:t>
      </w:r>
      <w:r>
        <w:rPr>
          <w:rFonts w:hint="eastAsia"/>
          <w:color w:val="auto"/>
          <w:spacing w:val="20"/>
          <w:sz w:val="24"/>
          <w:highlight w:val="none"/>
        </w:rPr>
        <w:t>日签字生效，特此声明。</w:t>
      </w:r>
    </w:p>
    <w:p w14:paraId="385EFAB2">
      <w:pPr>
        <w:spacing w:line="360" w:lineRule="auto"/>
        <w:rPr>
          <w:color w:val="auto"/>
          <w:spacing w:val="20"/>
          <w:sz w:val="24"/>
          <w:highlight w:val="none"/>
        </w:rPr>
      </w:pPr>
    </w:p>
    <w:p w14:paraId="520BE116">
      <w:pPr>
        <w:spacing w:line="360" w:lineRule="auto"/>
        <w:rPr>
          <w:color w:val="auto"/>
          <w:spacing w:val="20"/>
          <w:sz w:val="24"/>
          <w:highlight w:val="none"/>
        </w:rPr>
      </w:pPr>
    </w:p>
    <w:p w14:paraId="3064133F">
      <w:pPr>
        <w:wordWrap w:val="0"/>
        <w:spacing w:line="360" w:lineRule="auto"/>
        <w:ind w:right="480"/>
        <w:jc w:val="right"/>
        <w:rPr>
          <w:rFonts w:ascii="宋体" w:hAnsi="宋体"/>
          <w:color w:val="auto"/>
          <w:spacing w:val="20"/>
          <w:sz w:val="24"/>
          <w:highlight w:val="none"/>
        </w:rPr>
      </w:pPr>
      <w:r>
        <w:rPr>
          <w:rFonts w:hint="eastAsia" w:hAnsi="宋体"/>
          <w:color w:val="auto"/>
          <w:sz w:val="24"/>
          <w:highlight w:val="none"/>
        </w:rPr>
        <w:t xml:space="preserve">     磋商响应方</w:t>
      </w:r>
      <w:r>
        <w:rPr>
          <w:rFonts w:hint="eastAsia" w:ascii="宋体" w:hAnsi="宋体"/>
          <w:color w:val="auto"/>
          <w:spacing w:val="20"/>
          <w:sz w:val="24"/>
          <w:highlight w:val="none"/>
        </w:rPr>
        <w:t xml:space="preserve">名称（公章）：     </w:t>
      </w:r>
    </w:p>
    <w:p w14:paraId="35276C18">
      <w:pPr>
        <w:wordWrap w:val="0"/>
        <w:spacing w:line="360" w:lineRule="auto"/>
        <w:ind w:right="560" w:firstLine="4620" w:firstLineChars="1650"/>
        <w:rPr>
          <w:rFonts w:ascii="宋体" w:hAnsi="宋体"/>
          <w:color w:val="auto"/>
          <w:spacing w:val="20"/>
          <w:sz w:val="24"/>
          <w:highlight w:val="none"/>
        </w:rPr>
      </w:pPr>
      <w:r>
        <w:rPr>
          <w:rFonts w:hint="eastAsia" w:ascii="宋体" w:hAnsi="宋体"/>
          <w:color w:val="auto"/>
          <w:spacing w:val="20"/>
          <w:sz w:val="24"/>
          <w:highlight w:val="none"/>
        </w:rPr>
        <w:t xml:space="preserve">法定代表人（签字或盖章）：  </w:t>
      </w:r>
    </w:p>
    <w:p w14:paraId="27BF6460">
      <w:pPr>
        <w:wordWrap w:val="0"/>
        <w:spacing w:line="360" w:lineRule="auto"/>
        <w:ind w:right="560" w:firstLine="4620" w:firstLineChars="1650"/>
        <w:rPr>
          <w:rFonts w:ascii="宋体" w:hAnsi="宋体"/>
          <w:color w:val="auto"/>
          <w:spacing w:val="20"/>
          <w:sz w:val="24"/>
          <w:highlight w:val="none"/>
        </w:rPr>
      </w:pPr>
      <w:r>
        <w:rPr>
          <w:rFonts w:hint="eastAsia" w:ascii="宋体" w:hAnsi="宋体"/>
          <w:color w:val="auto"/>
          <w:spacing w:val="20"/>
          <w:sz w:val="24"/>
          <w:highlight w:val="none"/>
        </w:rPr>
        <w:t>被授权人（签字）：</w:t>
      </w:r>
    </w:p>
    <w:p w14:paraId="03D3862E">
      <w:pPr>
        <w:wordWrap w:val="0"/>
        <w:spacing w:line="360" w:lineRule="auto"/>
        <w:ind w:right="560" w:firstLine="4620" w:firstLineChars="1650"/>
        <w:rPr>
          <w:rFonts w:ascii="宋体" w:hAnsi="宋体"/>
          <w:color w:val="auto"/>
          <w:spacing w:val="20"/>
          <w:sz w:val="24"/>
          <w:highlight w:val="none"/>
        </w:rPr>
      </w:pPr>
      <w:r>
        <w:rPr>
          <w:rFonts w:hint="eastAsia" w:ascii="宋体" w:hAnsi="宋体"/>
          <w:color w:val="auto"/>
          <w:spacing w:val="20"/>
          <w:sz w:val="24"/>
          <w:highlight w:val="none"/>
        </w:rPr>
        <w:t xml:space="preserve">签发日期：         </w:t>
      </w:r>
    </w:p>
    <w:p w14:paraId="058FD48D">
      <w:pPr>
        <w:autoSpaceDE w:val="0"/>
        <w:autoSpaceDN w:val="0"/>
        <w:jc w:val="center"/>
        <w:textAlignment w:val="bottom"/>
        <w:outlineLvl w:val="2"/>
        <w:rPr>
          <w:b/>
          <w:color w:val="auto"/>
          <w:sz w:val="36"/>
          <w:szCs w:val="36"/>
          <w:highlight w:val="none"/>
        </w:rPr>
      </w:pPr>
    </w:p>
    <w:p w14:paraId="571304D8">
      <w:pPr>
        <w:autoSpaceDE w:val="0"/>
        <w:autoSpaceDN w:val="0"/>
        <w:jc w:val="center"/>
        <w:textAlignment w:val="bottom"/>
        <w:outlineLvl w:val="2"/>
        <w:rPr>
          <w:b/>
          <w:color w:val="auto"/>
          <w:sz w:val="36"/>
          <w:szCs w:val="36"/>
          <w:highlight w:val="none"/>
        </w:rPr>
      </w:pPr>
    </w:p>
    <w:p w14:paraId="5A8901CE">
      <w:pPr>
        <w:autoSpaceDE w:val="0"/>
        <w:autoSpaceDN w:val="0"/>
        <w:jc w:val="center"/>
        <w:textAlignment w:val="bottom"/>
        <w:outlineLvl w:val="2"/>
        <w:rPr>
          <w:b/>
          <w:color w:val="auto"/>
          <w:sz w:val="36"/>
          <w:szCs w:val="36"/>
          <w:highlight w:val="none"/>
        </w:rPr>
      </w:pPr>
      <w:r>
        <w:rPr>
          <w:rFonts w:hint="eastAsia"/>
          <w:b/>
          <w:color w:val="auto"/>
          <w:sz w:val="36"/>
          <w:szCs w:val="36"/>
          <w:highlight w:val="none"/>
        </w:rPr>
        <w:t>三、法定代表人及被授权人的身份证</w:t>
      </w:r>
    </w:p>
    <w:p w14:paraId="780BE0A4">
      <w:pPr>
        <w:autoSpaceDE w:val="0"/>
        <w:autoSpaceDN w:val="0"/>
        <w:jc w:val="center"/>
        <w:textAlignment w:val="bottom"/>
        <w:rPr>
          <w:color w:val="auto"/>
          <w:sz w:val="28"/>
          <w:szCs w:val="28"/>
          <w:highlight w:val="none"/>
        </w:rPr>
      </w:pPr>
      <w:r>
        <w:rPr>
          <w:rFonts w:hint="eastAsia"/>
          <w:color w:val="auto"/>
          <w:sz w:val="28"/>
          <w:szCs w:val="28"/>
          <w:highlight w:val="none"/>
        </w:rPr>
        <w:t>（复印件）</w:t>
      </w:r>
    </w:p>
    <w:p w14:paraId="7DD13E90">
      <w:pPr>
        <w:autoSpaceDE w:val="0"/>
        <w:autoSpaceDN w:val="0"/>
        <w:adjustRightInd w:val="0"/>
        <w:spacing w:line="360" w:lineRule="auto"/>
        <w:rPr>
          <w:rFonts w:ascii="宋体" w:hAnsi="宋体"/>
          <w:color w:val="auto"/>
          <w:sz w:val="24"/>
          <w:highlight w:val="none"/>
        </w:rPr>
      </w:pPr>
    </w:p>
    <w:p w14:paraId="1AF4C235">
      <w:pPr>
        <w:jc w:val="center"/>
        <w:outlineLvl w:val="2"/>
        <w:rPr>
          <w:b/>
          <w:color w:val="auto"/>
          <w:sz w:val="36"/>
          <w:szCs w:val="36"/>
          <w:highlight w:val="none"/>
        </w:rPr>
      </w:pPr>
    </w:p>
    <w:p w14:paraId="4FB08319">
      <w:pPr>
        <w:jc w:val="center"/>
        <w:outlineLvl w:val="2"/>
        <w:rPr>
          <w:b/>
          <w:color w:val="auto"/>
          <w:sz w:val="36"/>
          <w:szCs w:val="36"/>
          <w:highlight w:val="none"/>
        </w:rPr>
      </w:pPr>
    </w:p>
    <w:p w14:paraId="431A45A6">
      <w:pPr>
        <w:spacing w:line="360" w:lineRule="auto"/>
        <w:contextualSpacing/>
        <w:jc w:val="center"/>
        <w:outlineLvl w:val="2"/>
        <w:rPr>
          <w:b/>
          <w:color w:val="auto"/>
          <w:sz w:val="36"/>
          <w:szCs w:val="36"/>
          <w:highlight w:val="none"/>
        </w:rPr>
        <w:sectPr>
          <w:headerReference r:id="rId12" w:type="first"/>
          <w:footerReference r:id="rId15" w:type="first"/>
          <w:headerReference r:id="rId10" w:type="default"/>
          <w:footerReference r:id="rId13" w:type="default"/>
          <w:headerReference r:id="rId11" w:type="even"/>
          <w:footerReference r:id="rId14" w:type="even"/>
          <w:type w:val="continuous"/>
          <w:pgSz w:w="11905" w:h="16838"/>
          <w:pgMar w:top="1417" w:right="1474" w:bottom="1417" w:left="1474" w:header="851" w:footer="992" w:gutter="0"/>
          <w:cols w:space="0" w:num="1"/>
          <w:rtlGutter w:val="0"/>
          <w:docGrid w:type="lines" w:linePitch="312" w:charSpace="0"/>
        </w:sectPr>
      </w:pPr>
    </w:p>
    <w:p w14:paraId="047294E0">
      <w:pPr>
        <w:spacing w:line="360" w:lineRule="auto"/>
        <w:contextualSpacing/>
        <w:jc w:val="center"/>
        <w:outlineLvl w:val="2"/>
        <w:rPr>
          <w:b/>
          <w:color w:val="auto"/>
          <w:sz w:val="36"/>
          <w:szCs w:val="36"/>
          <w:highlight w:val="none"/>
        </w:rPr>
      </w:pPr>
      <w:r>
        <w:rPr>
          <w:rFonts w:hint="eastAsia"/>
          <w:b/>
          <w:color w:val="auto"/>
          <w:sz w:val="36"/>
          <w:szCs w:val="36"/>
          <w:highlight w:val="none"/>
        </w:rPr>
        <w:t>四、声明书</w:t>
      </w:r>
    </w:p>
    <w:p w14:paraId="44DF46A2">
      <w:pPr>
        <w:autoSpaceDE w:val="0"/>
        <w:autoSpaceDN w:val="0"/>
        <w:adjustRightInd w:val="0"/>
        <w:spacing w:line="360" w:lineRule="auto"/>
        <w:contextualSpacing/>
        <w:rPr>
          <w:rFonts w:ascii="宋体" w:hAnsi="宋体"/>
          <w:color w:val="auto"/>
          <w:sz w:val="24"/>
          <w:highlight w:val="none"/>
        </w:rPr>
      </w:pPr>
      <w:r>
        <w:rPr>
          <w:rFonts w:hint="eastAsia"/>
          <w:color w:val="auto"/>
          <w:spacing w:val="20"/>
          <w:sz w:val="24"/>
          <w:highlight w:val="none"/>
          <w:lang w:eastAsia="zh-CN"/>
        </w:rPr>
        <w:t>杭州图书馆</w:t>
      </w:r>
      <w:r>
        <w:rPr>
          <w:rFonts w:hint="eastAsia"/>
          <w:color w:val="auto"/>
          <w:spacing w:val="20"/>
          <w:sz w:val="24"/>
          <w:highlight w:val="none"/>
        </w:rPr>
        <w:t>、杭州意信招标代理有限公司</w:t>
      </w:r>
      <w:r>
        <w:rPr>
          <w:rFonts w:hint="eastAsia" w:ascii="宋体" w:hAnsi="宋体" w:cs="仿宋_GB2312"/>
          <w:color w:val="auto"/>
          <w:sz w:val="24"/>
          <w:highlight w:val="none"/>
          <w:lang w:val="zh-CN"/>
        </w:rPr>
        <w:t>：</w:t>
      </w:r>
    </w:p>
    <w:p w14:paraId="6849DB72">
      <w:pPr>
        <w:autoSpaceDE w:val="0"/>
        <w:autoSpaceDN w:val="0"/>
        <w:adjustRightInd w:val="0"/>
        <w:spacing w:line="360" w:lineRule="auto"/>
        <w:ind w:firstLine="480"/>
        <w:rPr>
          <w:rFonts w:ascii="宋体" w:hAnsi="宋体"/>
          <w:color w:val="auto"/>
          <w:sz w:val="24"/>
          <w:highlight w:val="none"/>
        </w:rPr>
      </w:pPr>
      <w:r>
        <w:rPr>
          <w:rFonts w:hint="eastAsia" w:ascii="宋体" w:hAnsi="宋体" w:cs="仿宋_GB2312"/>
          <w:color w:val="auto"/>
          <w:sz w:val="24"/>
          <w:highlight w:val="none"/>
          <w:lang w:val="zh-CN"/>
        </w:rPr>
        <w:t>本单位自愿参加</w:t>
      </w:r>
      <w:r>
        <w:rPr>
          <w:rFonts w:hint="eastAsia" w:ascii="宋体" w:hAnsi="宋体" w:cs="宋体"/>
          <w:color w:val="auto"/>
          <w:kern w:val="0"/>
          <w:sz w:val="24"/>
          <w:highlight w:val="none"/>
          <w:u w:val="single"/>
          <w:lang w:eastAsia="zh-CN"/>
        </w:rPr>
        <w:t>关于采购超长期国债设备更新项目技术咨询服务的报告项目</w:t>
      </w:r>
      <w:r>
        <w:rPr>
          <w:rFonts w:hint="eastAsia" w:ascii="宋体" w:hAnsi="宋体" w:cs="仿宋_GB2312"/>
          <w:color w:val="auto"/>
          <w:sz w:val="24"/>
          <w:highlight w:val="none"/>
          <w:lang w:val="zh-CN"/>
        </w:rPr>
        <w:t>（编号：</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lang w:val="zh-CN"/>
        </w:rPr>
        <w:t>）的应标，并保证应标文件中所列举的相关资料和公司基本情况资料是真实的、合法的。</w:t>
      </w:r>
    </w:p>
    <w:p w14:paraId="69C32B11">
      <w:pPr>
        <w:autoSpaceDE w:val="0"/>
        <w:autoSpaceDN w:val="0"/>
        <w:adjustRightInd w:val="0"/>
        <w:spacing w:line="360" w:lineRule="auto"/>
        <w:ind w:firstLine="480"/>
        <w:rPr>
          <w:rFonts w:ascii="宋体" w:hAnsi="宋体"/>
          <w:color w:val="auto"/>
          <w:sz w:val="24"/>
          <w:highlight w:val="none"/>
        </w:rPr>
      </w:pPr>
      <w:r>
        <w:rPr>
          <w:rFonts w:hint="eastAsia" w:ascii="宋体" w:hAnsi="宋体" w:cs="仿宋_GB2312"/>
          <w:color w:val="auto"/>
          <w:sz w:val="24"/>
          <w:highlight w:val="none"/>
          <w:lang w:val="zh-CN"/>
        </w:rPr>
        <w:t>同意此次采购文件中的各项内容。</w:t>
      </w:r>
    </w:p>
    <w:p w14:paraId="760B1358">
      <w:pPr>
        <w:autoSpaceDE w:val="0"/>
        <w:autoSpaceDN w:val="0"/>
        <w:adjustRightInd w:val="0"/>
        <w:spacing w:line="360" w:lineRule="auto"/>
        <w:ind w:firstLine="480"/>
        <w:rPr>
          <w:rFonts w:ascii="宋体" w:hAnsi="宋体"/>
          <w:color w:val="auto"/>
          <w:sz w:val="24"/>
          <w:highlight w:val="none"/>
        </w:rPr>
      </w:pPr>
      <w:r>
        <w:rPr>
          <w:rFonts w:hint="eastAsia" w:ascii="宋体" w:hAnsi="宋体" w:cs="仿宋_GB2312"/>
          <w:color w:val="auto"/>
          <w:sz w:val="24"/>
          <w:highlight w:val="none"/>
          <w:lang w:val="zh-CN"/>
        </w:rPr>
        <w:t>同意提供按照贵方可能要求的与应标有关的一切数据或资料等。</w:t>
      </w:r>
    </w:p>
    <w:p w14:paraId="164C2B33">
      <w:pPr>
        <w:autoSpaceDE w:val="0"/>
        <w:autoSpaceDN w:val="0"/>
        <w:adjustRightInd w:val="0"/>
        <w:spacing w:line="360" w:lineRule="auto"/>
        <w:ind w:firstLine="480"/>
        <w:rPr>
          <w:rFonts w:ascii="宋体" w:hAnsi="宋体" w:cs="仿宋_GB2312"/>
          <w:color w:val="auto"/>
          <w:sz w:val="24"/>
          <w:highlight w:val="none"/>
          <w:lang w:val="zh-CN"/>
        </w:rPr>
      </w:pPr>
      <w:r>
        <w:rPr>
          <w:rFonts w:hint="eastAsia"/>
          <w:color w:val="auto"/>
          <w:spacing w:val="20"/>
          <w:sz w:val="24"/>
          <w:highlight w:val="none"/>
        </w:rPr>
        <w:t>本单位如成交</w:t>
      </w:r>
      <w:r>
        <w:rPr>
          <w:rFonts w:hint="eastAsia" w:ascii="宋体" w:hAnsi="宋体" w:cs="仿宋_GB2312"/>
          <w:color w:val="auto"/>
          <w:sz w:val="24"/>
          <w:highlight w:val="none"/>
          <w:lang w:val="zh-CN"/>
        </w:rPr>
        <w:t>，保证按照应标文件的承诺与贵方签订合同，保证履行合同条款并缴纳履约保证金。</w:t>
      </w:r>
    </w:p>
    <w:p w14:paraId="02C25429">
      <w:pPr>
        <w:autoSpaceDE w:val="0"/>
        <w:autoSpaceDN w:val="0"/>
        <w:adjustRightInd w:val="0"/>
        <w:spacing w:line="360" w:lineRule="auto"/>
        <w:ind w:firstLine="480"/>
        <w:rPr>
          <w:rFonts w:ascii="宋体" w:hAnsi="宋体"/>
          <w:color w:val="auto"/>
          <w:sz w:val="24"/>
          <w:highlight w:val="none"/>
        </w:rPr>
      </w:pPr>
    </w:p>
    <w:p w14:paraId="3130E462">
      <w:pPr>
        <w:autoSpaceDE w:val="0"/>
        <w:autoSpaceDN w:val="0"/>
        <w:adjustRightInd w:val="0"/>
        <w:spacing w:line="460" w:lineRule="exact"/>
        <w:ind w:firstLine="5160" w:firstLineChars="2150"/>
        <w:rPr>
          <w:rFonts w:ascii="宋体" w:hAnsi="宋体"/>
          <w:color w:val="auto"/>
          <w:kern w:val="0"/>
          <w:sz w:val="24"/>
          <w:highlight w:val="none"/>
        </w:rPr>
      </w:pPr>
      <w:r>
        <w:rPr>
          <w:rFonts w:hint="eastAsia" w:hAnsi="宋体"/>
          <w:color w:val="auto"/>
          <w:sz w:val="24"/>
          <w:highlight w:val="none"/>
        </w:rPr>
        <w:t>磋商响应方</w:t>
      </w:r>
      <w:r>
        <w:rPr>
          <w:rFonts w:hint="eastAsia" w:ascii="宋体" w:hAnsi="宋体" w:cs="仿宋_GB2312"/>
          <w:color w:val="auto"/>
          <w:kern w:val="0"/>
          <w:sz w:val="24"/>
          <w:highlight w:val="none"/>
          <w:lang w:val="zh-CN"/>
        </w:rPr>
        <w:t xml:space="preserve">公章（公章）：      </w:t>
      </w:r>
    </w:p>
    <w:p w14:paraId="189CEF1D">
      <w:pPr>
        <w:autoSpaceDE w:val="0"/>
        <w:autoSpaceDN w:val="0"/>
        <w:adjustRightInd w:val="0"/>
        <w:spacing w:line="46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法定代表人或授权代表（签字）： </w:t>
      </w:r>
    </w:p>
    <w:p w14:paraId="7008740E">
      <w:pPr>
        <w:autoSpaceDE w:val="0"/>
        <w:autoSpaceDN w:val="0"/>
        <w:adjustRightInd w:val="0"/>
        <w:spacing w:line="46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声明日期：   年  月   日 </w:t>
      </w:r>
    </w:p>
    <w:p w14:paraId="6581444C">
      <w:pPr>
        <w:autoSpaceDE w:val="0"/>
        <w:autoSpaceDN w:val="0"/>
        <w:adjustRightInd w:val="0"/>
        <w:spacing w:line="460" w:lineRule="exact"/>
        <w:rPr>
          <w:rFonts w:ascii="宋体" w:hAnsi="宋体"/>
          <w:color w:val="auto"/>
          <w:sz w:val="24"/>
          <w:highlight w:val="none"/>
        </w:rPr>
      </w:pPr>
    </w:p>
    <w:p w14:paraId="20B614FA">
      <w:pPr>
        <w:autoSpaceDE w:val="0"/>
        <w:autoSpaceDN w:val="0"/>
        <w:jc w:val="center"/>
        <w:textAlignment w:val="bottom"/>
        <w:outlineLvl w:val="2"/>
        <w:rPr>
          <w:b/>
          <w:color w:val="auto"/>
          <w:sz w:val="36"/>
          <w:szCs w:val="36"/>
          <w:highlight w:val="none"/>
        </w:rPr>
      </w:pPr>
    </w:p>
    <w:p w14:paraId="5A4BFFEC">
      <w:pPr>
        <w:autoSpaceDE w:val="0"/>
        <w:autoSpaceDN w:val="0"/>
        <w:jc w:val="center"/>
        <w:textAlignment w:val="bottom"/>
        <w:outlineLvl w:val="2"/>
        <w:rPr>
          <w:b/>
          <w:color w:val="auto"/>
          <w:sz w:val="36"/>
          <w:szCs w:val="36"/>
          <w:highlight w:val="none"/>
        </w:rPr>
      </w:pPr>
    </w:p>
    <w:p w14:paraId="5DE7A46A">
      <w:pPr>
        <w:autoSpaceDE w:val="0"/>
        <w:autoSpaceDN w:val="0"/>
        <w:jc w:val="center"/>
        <w:textAlignment w:val="bottom"/>
        <w:outlineLvl w:val="2"/>
        <w:rPr>
          <w:b/>
          <w:color w:val="auto"/>
          <w:sz w:val="36"/>
          <w:szCs w:val="36"/>
          <w:highlight w:val="none"/>
        </w:rPr>
      </w:pPr>
      <w:r>
        <w:rPr>
          <w:rFonts w:hint="eastAsia"/>
          <w:b/>
          <w:color w:val="auto"/>
          <w:sz w:val="36"/>
          <w:szCs w:val="36"/>
          <w:highlight w:val="none"/>
        </w:rPr>
        <w:t>五、所有资质文件</w:t>
      </w:r>
    </w:p>
    <w:p w14:paraId="575C8B5F">
      <w:pPr>
        <w:jc w:val="center"/>
        <w:rPr>
          <w:color w:val="auto"/>
          <w:sz w:val="24"/>
          <w:highlight w:val="none"/>
        </w:rPr>
      </w:pPr>
      <w:r>
        <w:rPr>
          <w:rFonts w:hint="eastAsia"/>
          <w:color w:val="auto"/>
          <w:sz w:val="24"/>
          <w:highlight w:val="none"/>
        </w:rPr>
        <w:t>（复印件）</w:t>
      </w:r>
    </w:p>
    <w:p w14:paraId="50D52A6C">
      <w:pPr>
        <w:autoSpaceDE w:val="0"/>
        <w:autoSpaceDN w:val="0"/>
        <w:adjustRightInd w:val="0"/>
        <w:spacing w:line="360" w:lineRule="auto"/>
        <w:jc w:val="center"/>
        <w:rPr>
          <w:b/>
          <w:color w:val="auto"/>
          <w:sz w:val="36"/>
          <w:szCs w:val="36"/>
          <w:highlight w:val="none"/>
        </w:rPr>
      </w:pPr>
      <w:bookmarkStart w:id="4" w:name="_Toc112145789"/>
      <w:bookmarkStart w:id="5" w:name="_Toc112145790"/>
      <w:r>
        <w:rPr>
          <w:b/>
          <w:color w:val="auto"/>
          <w:sz w:val="36"/>
          <w:szCs w:val="36"/>
          <w:highlight w:val="none"/>
        </w:rPr>
        <w:br w:type="page"/>
      </w:r>
      <w:r>
        <w:rPr>
          <w:rFonts w:hint="eastAsia"/>
          <w:b/>
          <w:color w:val="auto"/>
          <w:sz w:val="36"/>
          <w:szCs w:val="36"/>
          <w:highlight w:val="none"/>
        </w:rPr>
        <w:t>六、</w:t>
      </w:r>
      <w:bookmarkEnd w:id="4"/>
      <w:bookmarkEnd w:id="5"/>
      <w:r>
        <w:rPr>
          <w:rFonts w:hint="eastAsia"/>
          <w:b/>
          <w:color w:val="auto"/>
          <w:sz w:val="36"/>
          <w:szCs w:val="36"/>
          <w:highlight w:val="none"/>
        </w:rPr>
        <w:t>商务偏离说明表</w:t>
      </w:r>
    </w:p>
    <w:p w14:paraId="52BADBEE">
      <w:pPr>
        <w:jc w:val="center"/>
        <w:rPr>
          <w:b/>
          <w:color w:val="auto"/>
          <w:spacing w:val="20"/>
          <w:sz w:val="24"/>
          <w:highlight w:val="none"/>
        </w:rPr>
      </w:pPr>
    </w:p>
    <w:tbl>
      <w:tblPr>
        <w:tblStyle w:val="21"/>
        <w:tblW w:w="9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273"/>
        <w:gridCol w:w="3213"/>
        <w:gridCol w:w="1562"/>
      </w:tblGrid>
      <w:tr w14:paraId="5D91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4EF17EEB">
            <w:pPr>
              <w:spacing w:line="360" w:lineRule="auto"/>
              <w:jc w:val="center"/>
              <w:rPr>
                <w:rFonts w:hint="eastAsia" w:eastAsia="宋体"/>
                <w:b/>
                <w:color w:val="auto"/>
                <w:spacing w:val="20"/>
                <w:sz w:val="24"/>
                <w:highlight w:val="none"/>
                <w:lang w:eastAsia="zh-CN"/>
              </w:rPr>
            </w:pPr>
            <w:r>
              <w:rPr>
                <w:rFonts w:hint="eastAsia"/>
                <w:b/>
                <w:color w:val="auto"/>
                <w:spacing w:val="20"/>
                <w:sz w:val="24"/>
                <w:highlight w:val="none"/>
                <w:lang w:val="en-US" w:eastAsia="zh-CN"/>
              </w:rPr>
              <w:t>序号</w:t>
            </w:r>
          </w:p>
        </w:tc>
        <w:tc>
          <w:tcPr>
            <w:tcW w:w="3273" w:type="dxa"/>
          </w:tcPr>
          <w:p w14:paraId="36A17B53">
            <w:pPr>
              <w:spacing w:line="360" w:lineRule="auto"/>
              <w:jc w:val="center"/>
              <w:rPr>
                <w:b/>
                <w:color w:val="auto"/>
                <w:spacing w:val="20"/>
                <w:sz w:val="24"/>
                <w:highlight w:val="none"/>
              </w:rPr>
            </w:pPr>
            <w:r>
              <w:rPr>
                <w:rFonts w:hint="eastAsia"/>
                <w:b/>
                <w:color w:val="auto"/>
                <w:spacing w:val="20"/>
                <w:sz w:val="24"/>
                <w:highlight w:val="none"/>
              </w:rPr>
              <w:t>磋商采购文件商务条款</w:t>
            </w:r>
          </w:p>
        </w:tc>
        <w:tc>
          <w:tcPr>
            <w:tcW w:w="3213" w:type="dxa"/>
          </w:tcPr>
          <w:p w14:paraId="7C6F5679">
            <w:pPr>
              <w:spacing w:line="360" w:lineRule="auto"/>
              <w:jc w:val="center"/>
              <w:rPr>
                <w:b/>
                <w:color w:val="auto"/>
                <w:spacing w:val="20"/>
                <w:sz w:val="24"/>
                <w:highlight w:val="none"/>
              </w:rPr>
            </w:pPr>
            <w:r>
              <w:rPr>
                <w:rFonts w:hint="eastAsia"/>
                <w:b/>
                <w:color w:val="auto"/>
                <w:spacing w:val="20"/>
                <w:sz w:val="24"/>
                <w:highlight w:val="none"/>
              </w:rPr>
              <w:t>磋商响应文件商务条款</w:t>
            </w:r>
          </w:p>
        </w:tc>
        <w:tc>
          <w:tcPr>
            <w:tcW w:w="1562" w:type="dxa"/>
          </w:tcPr>
          <w:p w14:paraId="526FCCB5">
            <w:pPr>
              <w:spacing w:line="360" w:lineRule="auto"/>
              <w:jc w:val="center"/>
              <w:rPr>
                <w:b/>
                <w:color w:val="auto"/>
                <w:spacing w:val="20"/>
                <w:sz w:val="24"/>
                <w:highlight w:val="none"/>
              </w:rPr>
            </w:pPr>
            <w:r>
              <w:rPr>
                <w:rFonts w:hint="eastAsia"/>
                <w:b/>
                <w:color w:val="auto"/>
                <w:spacing w:val="20"/>
                <w:sz w:val="24"/>
                <w:highlight w:val="none"/>
              </w:rPr>
              <w:t>说明</w:t>
            </w:r>
          </w:p>
        </w:tc>
      </w:tr>
      <w:tr w14:paraId="6890D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1295ECAD">
            <w:pPr>
              <w:spacing w:line="360" w:lineRule="auto"/>
              <w:jc w:val="center"/>
              <w:rPr>
                <w:color w:val="auto"/>
                <w:spacing w:val="20"/>
                <w:sz w:val="24"/>
                <w:highlight w:val="none"/>
              </w:rPr>
            </w:pPr>
          </w:p>
        </w:tc>
        <w:tc>
          <w:tcPr>
            <w:tcW w:w="3273" w:type="dxa"/>
          </w:tcPr>
          <w:p w14:paraId="6F1A0A44">
            <w:pPr>
              <w:spacing w:line="360" w:lineRule="auto"/>
              <w:jc w:val="center"/>
              <w:rPr>
                <w:color w:val="auto"/>
                <w:spacing w:val="20"/>
                <w:sz w:val="24"/>
                <w:highlight w:val="none"/>
              </w:rPr>
            </w:pPr>
          </w:p>
        </w:tc>
        <w:tc>
          <w:tcPr>
            <w:tcW w:w="3213" w:type="dxa"/>
          </w:tcPr>
          <w:p w14:paraId="5DFB3721">
            <w:pPr>
              <w:spacing w:line="360" w:lineRule="auto"/>
              <w:jc w:val="center"/>
              <w:rPr>
                <w:color w:val="auto"/>
                <w:spacing w:val="20"/>
                <w:sz w:val="24"/>
                <w:highlight w:val="none"/>
              </w:rPr>
            </w:pPr>
          </w:p>
        </w:tc>
        <w:tc>
          <w:tcPr>
            <w:tcW w:w="1562" w:type="dxa"/>
          </w:tcPr>
          <w:p w14:paraId="6DDD3F55">
            <w:pPr>
              <w:spacing w:line="360" w:lineRule="auto"/>
              <w:jc w:val="center"/>
              <w:rPr>
                <w:color w:val="auto"/>
                <w:spacing w:val="20"/>
                <w:sz w:val="24"/>
                <w:highlight w:val="none"/>
              </w:rPr>
            </w:pPr>
          </w:p>
        </w:tc>
      </w:tr>
      <w:tr w14:paraId="3D8F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5A5E81D">
            <w:pPr>
              <w:spacing w:line="360" w:lineRule="auto"/>
              <w:jc w:val="center"/>
              <w:rPr>
                <w:color w:val="auto"/>
                <w:spacing w:val="20"/>
                <w:sz w:val="24"/>
                <w:highlight w:val="none"/>
              </w:rPr>
            </w:pPr>
          </w:p>
        </w:tc>
        <w:tc>
          <w:tcPr>
            <w:tcW w:w="3273" w:type="dxa"/>
          </w:tcPr>
          <w:p w14:paraId="65D2D72E">
            <w:pPr>
              <w:spacing w:line="360" w:lineRule="auto"/>
              <w:jc w:val="center"/>
              <w:rPr>
                <w:color w:val="auto"/>
                <w:spacing w:val="20"/>
                <w:sz w:val="24"/>
                <w:highlight w:val="none"/>
              </w:rPr>
            </w:pPr>
          </w:p>
        </w:tc>
        <w:tc>
          <w:tcPr>
            <w:tcW w:w="3213" w:type="dxa"/>
          </w:tcPr>
          <w:p w14:paraId="0CB41486">
            <w:pPr>
              <w:spacing w:line="360" w:lineRule="auto"/>
              <w:jc w:val="center"/>
              <w:rPr>
                <w:color w:val="auto"/>
                <w:spacing w:val="20"/>
                <w:sz w:val="24"/>
                <w:highlight w:val="none"/>
              </w:rPr>
            </w:pPr>
          </w:p>
        </w:tc>
        <w:tc>
          <w:tcPr>
            <w:tcW w:w="1562" w:type="dxa"/>
          </w:tcPr>
          <w:p w14:paraId="6B62F616">
            <w:pPr>
              <w:spacing w:line="360" w:lineRule="auto"/>
              <w:jc w:val="center"/>
              <w:rPr>
                <w:color w:val="auto"/>
                <w:spacing w:val="20"/>
                <w:sz w:val="24"/>
                <w:highlight w:val="none"/>
              </w:rPr>
            </w:pPr>
          </w:p>
        </w:tc>
      </w:tr>
      <w:tr w14:paraId="503C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AEC2E2E">
            <w:pPr>
              <w:spacing w:line="360" w:lineRule="auto"/>
              <w:jc w:val="center"/>
              <w:rPr>
                <w:color w:val="auto"/>
                <w:spacing w:val="20"/>
                <w:sz w:val="24"/>
                <w:highlight w:val="none"/>
              </w:rPr>
            </w:pPr>
          </w:p>
        </w:tc>
        <w:tc>
          <w:tcPr>
            <w:tcW w:w="3273" w:type="dxa"/>
          </w:tcPr>
          <w:p w14:paraId="396BADA0">
            <w:pPr>
              <w:spacing w:line="360" w:lineRule="auto"/>
              <w:jc w:val="center"/>
              <w:rPr>
                <w:color w:val="auto"/>
                <w:spacing w:val="20"/>
                <w:sz w:val="24"/>
                <w:highlight w:val="none"/>
              </w:rPr>
            </w:pPr>
          </w:p>
        </w:tc>
        <w:tc>
          <w:tcPr>
            <w:tcW w:w="3213" w:type="dxa"/>
          </w:tcPr>
          <w:p w14:paraId="1736E3B3">
            <w:pPr>
              <w:spacing w:line="360" w:lineRule="auto"/>
              <w:jc w:val="center"/>
              <w:rPr>
                <w:color w:val="auto"/>
                <w:spacing w:val="20"/>
                <w:sz w:val="24"/>
                <w:highlight w:val="none"/>
              </w:rPr>
            </w:pPr>
          </w:p>
        </w:tc>
        <w:tc>
          <w:tcPr>
            <w:tcW w:w="1562" w:type="dxa"/>
          </w:tcPr>
          <w:p w14:paraId="6C561574">
            <w:pPr>
              <w:spacing w:line="360" w:lineRule="auto"/>
              <w:jc w:val="center"/>
              <w:rPr>
                <w:color w:val="auto"/>
                <w:spacing w:val="20"/>
                <w:sz w:val="24"/>
                <w:highlight w:val="none"/>
              </w:rPr>
            </w:pPr>
          </w:p>
        </w:tc>
      </w:tr>
    </w:tbl>
    <w:p w14:paraId="4BD6DF51">
      <w:pPr>
        <w:jc w:val="center"/>
        <w:rPr>
          <w:b/>
          <w:color w:val="auto"/>
          <w:spacing w:val="20"/>
          <w:sz w:val="24"/>
          <w:highlight w:val="none"/>
        </w:rPr>
      </w:pPr>
      <w:r>
        <w:rPr>
          <w:rFonts w:ascii="Arial" w:cs="Arial"/>
          <w:i/>
          <w:color w:val="auto"/>
          <w:spacing w:val="20"/>
          <w:sz w:val="24"/>
          <w:highlight w:val="none"/>
        </w:rPr>
        <w:t>注：与第</w:t>
      </w:r>
      <w:r>
        <w:rPr>
          <w:rFonts w:hint="eastAsia" w:ascii="Arial" w:cs="Arial"/>
          <w:i/>
          <w:color w:val="auto"/>
          <w:spacing w:val="20"/>
          <w:sz w:val="24"/>
          <w:highlight w:val="none"/>
        </w:rPr>
        <w:t>五</w:t>
      </w:r>
      <w:r>
        <w:rPr>
          <w:rFonts w:ascii="Arial" w:cs="Arial"/>
          <w:i/>
          <w:color w:val="auto"/>
          <w:spacing w:val="20"/>
          <w:sz w:val="24"/>
          <w:highlight w:val="none"/>
        </w:rPr>
        <w:t>章、</w:t>
      </w:r>
      <w:r>
        <w:rPr>
          <w:rFonts w:hint="eastAsia" w:ascii="Arial" w:cs="Arial"/>
          <w:i/>
          <w:color w:val="auto"/>
          <w:spacing w:val="20"/>
          <w:sz w:val="24"/>
          <w:highlight w:val="none"/>
        </w:rPr>
        <w:t>采购合同的一般和特殊</w:t>
      </w:r>
      <w:r>
        <w:rPr>
          <w:rFonts w:ascii="Arial" w:cs="Arial"/>
          <w:i/>
          <w:color w:val="auto"/>
          <w:spacing w:val="20"/>
          <w:sz w:val="24"/>
          <w:highlight w:val="none"/>
        </w:rPr>
        <w:t>条款</w:t>
      </w:r>
      <w:r>
        <w:rPr>
          <w:rFonts w:hint="eastAsia" w:ascii="Arial" w:cs="Arial"/>
          <w:i/>
          <w:color w:val="auto"/>
          <w:spacing w:val="20"/>
          <w:sz w:val="24"/>
          <w:highlight w:val="none"/>
        </w:rPr>
        <w:t>中的合同基本条款</w:t>
      </w:r>
      <w:r>
        <w:rPr>
          <w:rFonts w:ascii="Arial" w:cs="Arial"/>
          <w:i/>
          <w:color w:val="auto"/>
          <w:spacing w:val="20"/>
          <w:sz w:val="24"/>
          <w:highlight w:val="none"/>
        </w:rPr>
        <w:t>对应。</w:t>
      </w:r>
    </w:p>
    <w:p w14:paraId="14605615">
      <w:pPr>
        <w:jc w:val="center"/>
        <w:rPr>
          <w:b/>
          <w:color w:val="auto"/>
          <w:spacing w:val="20"/>
          <w:sz w:val="24"/>
          <w:highlight w:val="none"/>
        </w:rPr>
      </w:pPr>
    </w:p>
    <w:p w14:paraId="71B19787">
      <w:pPr>
        <w:spacing w:line="360" w:lineRule="auto"/>
        <w:ind w:right="989" w:rightChars="471" w:firstLine="1440" w:firstLineChars="60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名称（公章）：</w:t>
      </w:r>
    </w:p>
    <w:p w14:paraId="69B89A75">
      <w:pPr>
        <w:spacing w:line="360" w:lineRule="auto"/>
        <w:ind w:right="989" w:rightChars="471"/>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5E353B68">
      <w:pPr>
        <w:wordWrap w:val="0"/>
        <w:autoSpaceDE w:val="0"/>
        <w:autoSpaceDN w:val="0"/>
        <w:jc w:val="right"/>
        <w:textAlignment w:val="bottom"/>
        <w:outlineLvl w:val="2"/>
        <w:rPr>
          <w:rFonts w:ascii="宋体" w:hAnsi="宋体"/>
          <w:color w:val="auto"/>
          <w:spacing w:val="20"/>
          <w:sz w:val="24"/>
          <w:highlight w:val="none"/>
        </w:rPr>
      </w:pPr>
      <w:r>
        <w:rPr>
          <w:rFonts w:hint="eastAsia" w:ascii="宋体" w:hAnsi="宋体"/>
          <w:color w:val="auto"/>
          <w:spacing w:val="20"/>
          <w:sz w:val="24"/>
          <w:highlight w:val="none"/>
        </w:rPr>
        <w:t>日期：  年   月   日</w:t>
      </w:r>
      <w:bookmarkStart w:id="6" w:name="_Toc112145792"/>
    </w:p>
    <w:p w14:paraId="71210B50">
      <w:pPr>
        <w:autoSpaceDE w:val="0"/>
        <w:autoSpaceDN w:val="0"/>
        <w:jc w:val="right"/>
        <w:textAlignment w:val="bottom"/>
        <w:outlineLvl w:val="2"/>
        <w:rPr>
          <w:rFonts w:ascii="宋体" w:hAnsi="宋体"/>
          <w:color w:val="auto"/>
          <w:spacing w:val="20"/>
          <w:sz w:val="24"/>
          <w:highlight w:val="none"/>
        </w:rPr>
      </w:pPr>
    </w:p>
    <w:p w14:paraId="75645A2F">
      <w:pPr>
        <w:autoSpaceDE w:val="0"/>
        <w:autoSpaceDN w:val="0"/>
        <w:adjustRightInd w:val="0"/>
        <w:spacing w:line="360" w:lineRule="auto"/>
        <w:jc w:val="center"/>
        <w:rPr>
          <w:b/>
          <w:color w:val="auto"/>
          <w:sz w:val="36"/>
          <w:szCs w:val="36"/>
          <w:highlight w:val="none"/>
        </w:rPr>
      </w:pPr>
    </w:p>
    <w:p w14:paraId="3603C359">
      <w:pPr>
        <w:autoSpaceDE w:val="0"/>
        <w:autoSpaceDN w:val="0"/>
        <w:adjustRightInd w:val="0"/>
        <w:spacing w:line="360" w:lineRule="auto"/>
        <w:jc w:val="center"/>
        <w:rPr>
          <w:b/>
          <w:color w:val="auto"/>
          <w:sz w:val="36"/>
          <w:szCs w:val="36"/>
          <w:highlight w:val="none"/>
        </w:rPr>
      </w:pPr>
      <w:r>
        <w:rPr>
          <w:rFonts w:hint="eastAsia"/>
          <w:b/>
          <w:color w:val="auto"/>
          <w:sz w:val="36"/>
          <w:szCs w:val="36"/>
          <w:highlight w:val="none"/>
        </w:rPr>
        <w:t>七、同类项目业绩情况</w:t>
      </w:r>
    </w:p>
    <w:p w14:paraId="5038EB9F">
      <w:pPr>
        <w:autoSpaceDE w:val="0"/>
        <w:autoSpaceDN w:val="0"/>
        <w:adjustRightInd w:val="0"/>
        <w:spacing w:line="440" w:lineRule="exact"/>
        <w:ind w:firstLine="120"/>
        <w:rPr>
          <w:rFonts w:ascii="宋体" w:hAnsi="宋体"/>
          <w:b/>
          <w:color w:val="auto"/>
          <w:sz w:val="28"/>
          <w:szCs w:val="28"/>
          <w:highlight w:val="none"/>
        </w:rPr>
      </w:pPr>
      <w:r>
        <w:rPr>
          <w:rFonts w:hint="eastAsia" w:ascii="宋体" w:hAnsi="宋体"/>
          <w:b/>
          <w:color w:val="auto"/>
          <w:sz w:val="28"/>
          <w:szCs w:val="28"/>
          <w:highlight w:val="none"/>
        </w:rPr>
        <w:t>附表:相关项目业绩一览表</w:t>
      </w:r>
    </w:p>
    <w:tbl>
      <w:tblPr>
        <w:tblStyle w:val="21"/>
        <w:tblW w:w="9135" w:type="dxa"/>
        <w:tblInd w:w="108" w:type="dxa"/>
        <w:tblLayout w:type="fixed"/>
        <w:tblCellMar>
          <w:top w:w="0" w:type="dxa"/>
          <w:left w:w="108" w:type="dxa"/>
          <w:bottom w:w="0" w:type="dxa"/>
          <w:right w:w="108" w:type="dxa"/>
        </w:tblCellMar>
      </w:tblPr>
      <w:tblGrid>
        <w:gridCol w:w="1260"/>
        <w:gridCol w:w="1260"/>
        <w:gridCol w:w="1260"/>
        <w:gridCol w:w="1440"/>
        <w:gridCol w:w="1260"/>
        <w:gridCol w:w="1440"/>
        <w:gridCol w:w="1215"/>
      </w:tblGrid>
      <w:tr w14:paraId="3792D545">
        <w:tblPrEx>
          <w:tblCellMar>
            <w:top w:w="0" w:type="dxa"/>
            <w:left w:w="108" w:type="dxa"/>
            <w:bottom w:w="0" w:type="dxa"/>
            <w:right w:w="108" w:type="dxa"/>
          </w:tblCellMar>
        </w:tblPrEx>
        <w:trPr>
          <w:trHeight w:val="1177" w:hRule="atLeast"/>
        </w:trPr>
        <w:tc>
          <w:tcPr>
            <w:tcW w:w="1260" w:type="dxa"/>
            <w:tcBorders>
              <w:top w:val="single" w:color="auto" w:sz="6" w:space="0"/>
              <w:left w:val="single" w:color="auto" w:sz="6" w:space="0"/>
              <w:bottom w:val="single" w:color="auto" w:sz="6" w:space="0"/>
              <w:right w:val="single" w:color="auto" w:sz="6" w:space="0"/>
            </w:tcBorders>
            <w:vAlign w:val="center"/>
          </w:tcPr>
          <w:p w14:paraId="7D41662E">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z w:val="24"/>
                <w:highlight w:val="none"/>
              </w:rPr>
              <w:t>采购单位</w:t>
            </w:r>
          </w:p>
        </w:tc>
        <w:tc>
          <w:tcPr>
            <w:tcW w:w="1260" w:type="dxa"/>
            <w:tcBorders>
              <w:top w:val="single" w:color="auto" w:sz="6" w:space="0"/>
              <w:left w:val="single" w:color="auto" w:sz="6" w:space="0"/>
              <w:bottom w:val="single" w:color="auto" w:sz="6" w:space="0"/>
              <w:right w:val="single" w:color="auto" w:sz="6" w:space="0"/>
            </w:tcBorders>
            <w:vAlign w:val="center"/>
          </w:tcPr>
          <w:p w14:paraId="6E4509B6">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1260" w:type="dxa"/>
            <w:tcBorders>
              <w:top w:val="single" w:color="auto" w:sz="6" w:space="0"/>
              <w:left w:val="single" w:color="auto" w:sz="6" w:space="0"/>
              <w:bottom w:val="single" w:color="auto" w:sz="6" w:space="0"/>
              <w:right w:val="single" w:color="auto" w:sz="6" w:space="0"/>
            </w:tcBorders>
            <w:vAlign w:val="center"/>
          </w:tcPr>
          <w:p w14:paraId="3EFDED2C">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z w:val="24"/>
                <w:highlight w:val="none"/>
              </w:rPr>
              <w:t>简要描述</w:t>
            </w:r>
          </w:p>
        </w:tc>
        <w:tc>
          <w:tcPr>
            <w:tcW w:w="1440" w:type="dxa"/>
            <w:tcBorders>
              <w:top w:val="single" w:color="auto" w:sz="6" w:space="0"/>
              <w:left w:val="single" w:color="auto" w:sz="6" w:space="0"/>
              <w:bottom w:val="single" w:color="auto" w:sz="6" w:space="0"/>
              <w:right w:val="single" w:color="auto" w:sz="6" w:space="0"/>
            </w:tcBorders>
            <w:vAlign w:val="center"/>
          </w:tcPr>
          <w:p w14:paraId="392D04F9">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z w:val="24"/>
                <w:highlight w:val="none"/>
              </w:rPr>
              <w:t>采购金额</w:t>
            </w:r>
          </w:p>
        </w:tc>
        <w:tc>
          <w:tcPr>
            <w:tcW w:w="1260" w:type="dxa"/>
            <w:tcBorders>
              <w:top w:val="single" w:color="auto" w:sz="6" w:space="0"/>
              <w:left w:val="single" w:color="auto" w:sz="6" w:space="0"/>
              <w:bottom w:val="single" w:color="auto" w:sz="6" w:space="0"/>
              <w:right w:val="single" w:color="auto" w:sz="6" w:space="0"/>
            </w:tcBorders>
            <w:vAlign w:val="center"/>
          </w:tcPr>
          <w:p w14:paraId="5EA86D22">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z w:val="24"/>
                <w:highlight w:val="none"/>
              </w:rPr>
              <w:t>采购日期</w:t>
            </w:r>
          </w:p>
        </w:tc>
        <w:tc>
          <w:tcPr>
            <w:tcW w:w="1440" w:type="dxa"/>
            <w:tcBorders>
              <w:top w:val="single" w:color="auto" w:sz="6" w:space="0"/>
              <w:left w:val="single" w:color="auto" w:sz="6" w:space="0"/>
              <w:bottom w:val="single" w:color="auto" w:sz="6" w:space="0"/>
              <w:right w:val="single" w:color="auto" w:sz="6" w:space="0"/>
            </w:tcBorders>
            <w:vAlign w:val="center"/>
          </w:tcPr>
          <w:p w14:paraId="658C51CC">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z w:val="24"/>
                <w:highlight w:val="none"/>
              </w:rPr>
              <w:t>采购单位与销售单位联系电话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A459594">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z w:val="24"/>
                <w:highlight w:val="none"/>
              </w:rPr>
              <w:t>所在页码</w:t>
            </w:r>
          </w:p>
        </w:tc>
      </w:tr>
      <w:tr w14:paraId="587CB209">
        <w:tblPrEx>
          <w:tblCellMar>
            <w:top w:w="0" w:type="dxa"/>
            <w:left w:w="108" w:type="dxa"/>
            <w:bottom w:w="0" w:type="dxa"/>
            <w:right w:w="108" w:type="dxa"/>
          </w:tblCellMar>
        </w:tblPrEx>
        <w:trPr>
          <w:trHeight w:val="535" w:hRule="atLeast"/>
        </w:trPr>
        <w:tc>
          <w:tcPr>
            <w:tcW w:w="1260" w:type="dxa"/>
            <w:tcBorders>
              <w:top w:val="single" w:color="auto" w:sz="6" w:space="0"/>
              <w:left w:val="single" w:color="auto" w:sz="6" w:space="0"/>
              <w:bottom w:val="single" w:color="auto" w:sz="6" w:space="0"/>
              <w:right w:val="single" w:color="auto" w:sz="6" w:space="0"/>
            </w:tcBorders>
          </w:tcPr>
          <w:p w14:paraId="64794E07">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AFD61C5">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5159B56">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5A7630B">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1C84BE1">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D53CEC7">
            <w:pPr>
              <w:autoSpaceDE w:val="0"/>
              <w:autoSpaceDN w:val="0"/>
              <w:adjustRightInd w:val="0"/>
              <w:spacing w:line="440" w:lineRule="exact"/>
              <w:rPr>
                <w:rFonts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A6CEC84">
            <w:pPr>
              <w:autoSpaceDE w:val="0"/>
              <w:autoSpaceDN w:val="0"/>
              <w:adjustRightInd w:val="0"/>
              <w:spacing w:line="440" w:lineRule="exact"/>
              <w:rPr>
                <w:rFonts w:ascii="宋体" w:hAnsi="宋体"/>
                <w:color w:val="auto"/>
                <w:sz w:val="24"/>
                <w:highlight w:val="none"/>
              </w:rPr>
            </w:pPr>
          </w:p>
        </w:tc>
      </w:tr>
      <w:tr w14:paraId="6F1685C0">
        <w:tblPrEx>
          <w:tblCellMar>
            <w:top w:w="0" w:type="dxa"/>
            <w:left w:w="108" w:type="dxa"/>
            <w:bottom w:w="0" w:type="dxa"/>
            <w:right w:w="108" w:type="dxa"/>
          </w:tblCellMar>
        </w:tblPrEx>
        <w:trPr>
          <w:trHeight w:val="613" w:hRule="atLeast"/>
        </w:trPr>
        <w:tc>
          <w:tcPr>
            <w:tcW w:w="1260" w:type="dxa"/>
            <w:tcBorders>
              <w:top w:val="single" w:color="auto" w:sz="6" w:space="0"/>
              <w:left w:val="single" w:color="auto" w:sz="6" w:space="0"/>
              <w:bottom w:val="single" w:color="auto" w:sz="6" w:space="0"/>
              <w:right w:val="single" w:color="auto" w:sz="6" w:space="0"/>
            </w:tcBorders>
          </w:tcPr>
          <w:p w14:paraId="58693BBB">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C6562F8">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1BA627B">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15AAF954">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845BFFA">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3F656A2">
            <w:pPr>
              <w:autoSpaceDE w:val="0"/>
              <w:autoSpaceDN w:val="0"/>
              <w:adjustRightInd w:val="0"/>
              <w:spacing w:line="440" w:lineRule="exact"/>
              <w:rPr>
                <w:rFonts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3BA7349A">
            <w:pPr>
              <w:autoSpaceDE w:val="0"/>
              <w:autoSpaceDN w:val="0"/>
              <w:adjustRightInd w:val="0"/>
              <w:spacing w:line="440" w:lineRule="exact"/>
              <w:rPr>
                <w:rFonts w:ascii="宋体" w:hAnsi="宋体"/>
                <w:color w:val="auto"/>
                <w:sz w:val="24"/>
                <w:highlight w:val="none"/>
              </w:rPr>
            </w:pPr>
          </w:p>
        </w:tc>
      </w:tr>
      <w:tr w14:paraId="6E6E698B">
        <w:tblPrEx>
          <w:tblCellMar>
            <w:top w:w="0" w:type="dxa"/>
            <w:left w:w="108" w:type="dxa"/>
            <w:bottom w:w="0" w:type="dxa"/>
            <w:right w:w="108" w:type="dxa"/>
          </w:tblCellMar>
        </w:tblPrEx>
        <w:trPr>
          <w:trHeight w:val="606" w:hRule="atLeast"/>
        </w:trPr>
        <w:tc>
          <w:tcPr>
            <w:tcW w:w="1260" w:type="dxa"/>
            <w:tcBorders>
              <w:top w:val="single" w:color="auto" w:sz="6" w:space="0"/>
              <w:left w:val="single" w:color="auto" w:sz="6" w:space="0"/>
              <w:bottom w:val="single" w:color="auto" w:sz="6" w:space="0"/>
              <w:right w:val="single" w:color="auto" w:sz="6" w:space="0"/>
            </w:tcBorders>
          </w:tcPr>
          <w:p w14:paraId="09D08A44">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2310491">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6E1449B">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4454C7B1">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E09AA4C">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2025C380">
            <w:pPr>
              <w:autoSpaceDE w:val="0"/>
              <w:autoSpaceDN w:val="0"/>
              <w:adjustRightInd w:val="0"/>
              <w:spacing w:line="440" w:lineRule="exact"/>
              <w:rPr>
                <w:rFonts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5C26549C">
            <w:pPr>
              <w:autoSpaceDE w:val="0"/>
              <w:autoSpaceDN w:val="0"/>
              <w:adjustRightInd w:val="0"/>
              <w:spacing w:line="440" w:lineRule="exact"/>
              <w:rPr>
                <w:rFonts w:ascii="宋体" w:hAnsi="宋体"/>
                <w:color w:val="auto"/>
                <w:sz w:val="24"/>
                <w:highlight w:val="none"/>
              </w:rPr>
            </w:pPr>
          </w:p>
        </w:tc>
      </w:tr>
      <w:tr w14:paraId="378ABCC3">
        <w:tblPrEx>
          <w:tblCellMar>
            <w:top w:w="0" w:type="dxa"/>
            <w:left w:w="108" w:type="dxa"/>
            <w:bottom w:w="0" w:type="dxa"/>
            <w:right w:w="108" w:type="dxa"/>
          </w:tblCellMar>
        </w:tblPrEx>
        <w:trPr>
          <w:trHeight w:val="614" w:hRule="atLeast"/>
        </w:trPr>
        <w:tc>
          <w:tcPr>
            <w:tcW w:w="1260" w:type="dxa"/>
            <w:tcBorders>
              <w:top w:val="single" w:color="auto" w:sz="6" w:space="0"/>
              <w:left w:val="single" w:color="auto" w:sz="6" w:space="0"/>
              <w:bottom w:val="single" w:color="auto" w:sz="6" w:space="0"/>
              <w:right w:val="single" w:color="auto" w:sz="6" w:space="0"/>
            </w:tcBorders>
          </w:tcPr>
          <w:p w14:paraId="03AADFB2">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471D76C">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C8EE529">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08FA80D3">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159BD34">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3169CEB1">
            <w:pPr>
              <w:autoSpaceDE w:val="0"/>
              <w:autoSpaceDN w:val="0"/>
              <w:adjustRightInd w:val="0"/>
              <w:spacing w:line="440" w:lineRule="exact"/>
              <w:rPr>
                <w:rFonts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842016D">
            <w:pPr>
              <w:autoSpaceDE w:val="0"/>
              <w:autoSpaceDN w:val="0"/>
              <w:adjustRightInd w:val="0"/>
              <w:spacing w:line="440" w:lineRule="exact"/>
              <w:rPr>
                <w:rFonts w:ascii="宋体" w:hAnsi="宋体"/>
                <w:color w:val="auto"/>
                <w:sz w:val="24"/>
                <w:highlight w:val="none"/>
              </w:rPr>
            </w:pPr>
          </w:p>
        </w:tc>
      </w:tr>
      <w:tr w14:paraId="19FBF767">
        <w:tblPrEx>
          <w:tblCellMar>
            <w:top w:w="0" w:type="dxa"/>
            <w:left w:w="108" w:type="dxa"/>
            <w:bottom w:w="0" w:type="dxa"/>
            <w:right w:w="108" w:type="dxa"/>
          </w:tblCellMar>
        </w:tblPrEx>
        <w:trPr>
          <w:trHeight w:val="595" w:hRule="atLeast"/>
        </w:trPr>
        <w:tc>
          <w:tcPr>
            <w:tcW w:w="1260" w:type="dxa"/>
            <w:tcBorders>
              <w:top w:val="single" w:color="auto" w:sz="6" w:space="0"/>
              <w:left w:val="single" w:color="auto" w:sz="6" w:space="0"/>
              <w:bottom w:val="single" w:color="auto" w:sz="6" w:space="0"/>
              <w:right w:val="single" w:color="auto" w:sz="6" w:space="0"/>
            </w:tcBorders>
          </w:tcPr>
          <w:p w14:paraId="2F236A1D">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916126B">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716C813">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7CDABC7E">
            <w:pPr>
              <w:autoSpaceDE w:val="0"/>
              <w:autoSpaceDN w:val="0"/>
              <w:adjustRightInd w:val="0"/>
              <w:spacing w:line="440" w:lineRule="exact"/>
              <w:rPr>
                <w:rFonts w:ascii="宋体" w:hAnsi="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CA62F31">
            <w:pPr>
              <w:autoSpaceDE w:val="0"/>
              <w:autoSpaceDN w:val="0"/>
              <w:adjustRightInd w:val="0"/>
              <w:spacing w:line="440" w:lineRule="exact"/>
              <w:rPr>
                <w:rFonts w:ascii="宋体" w:hAnsi="宋体"/>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73692F50">
            <w:pPr>
              <w:autoSpaceDE w:val="0"/>
              <w:autoSpaceDN w:val="0"/>
              <w:adjustRightInd w:val="0"/>
              <w:spacing w:line="440" w:lineRule="exact"/>
              <w:rPr>
                <w:rFonts w:ascii="宋体" w:hAnsi="宋体"/>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07C0C586">
            <w:pPr>
              <w:autoSpaceDE w:val="0"/>
              <w:autoSpaceDN w:val="0"/>
              <w:adjustRightInd w:val="0"/>
              <w:spacing w:line="440" w:lineRule="exact"/>
              <w:rPr>
                <w:rFonts w:ascii="宋体" w:hAnsi="宋体"/>
                <w:color w:val="auto"/>
                <w:sz w:val="24"/>
                <w:highlight w:val="none"/>
              </w:rPr>
            </w:pPr>
          </w:p>
        </w:tc>
      </w:tr>
    </w:tbl>
    <w:p w14:paraId="1DE62C4C">
      <w:pPr>
        <w:autoSpaceDE w:val="0"/>
        <w:autoSpaceDN w:val="0"/>
        <w:adjustRightInd w:val="0"/>
        <w:spacing w:line="440" w:lineRule="exact"/>
        <w:rPr>
          <w:rFonts w:ascii="宋体" w:hAnsi="宋体"/>
          <w:color w:val="auto"/>
          <w:sz w:val="24"/>
          <w:highlight w:val="none"/>
        </w:rPr>
      </w:pPr>
      <w:r>
        <w:rPr>
          <w:rFonts w:hint="eastAsia" w:ascii="宋体" w:hAnsi="宋体"/>
          <w:b/>
          <w:color w:val="auto"/>
          <w:sz w:val="24"/>
          <w:highlight w:val="none"/>
        </w:rPr>
        <w:t>注：磋商响应方可按上述的格式自行编制，须随表提交相应的合同复印件并注明所在磋商响应文件页码。</w:t>
      </w:r>
    </w:p>
    <w:p w14:paraId="4AE0F2DA">
      <w:pPr>
        <w:autoSpaceDE w:val="0"/>
        <w:autoSpaceDN w:val="0"/>
        <w:adjustRightInd w:val="0"/>
        <w:spacing w:line="420" w:lineRule="exact"/>
        <w:ind w:firstLine="3960" w:firstLineChars="1650"/>
        <w:jc w:val="right"/>
        <w:rPr>
          <w:rFonts w:ascii="宋体" w:hAnsi="宋体"/>
          <w:color w:val="auto"/>
          <w:kern w:val="0"/>
          <w:sz w:val="24"/>
          <w:highlight w:val="none"/>
        </w:rPr>
      </w:pPr>
      <w:r>
        <w:rPr>
          <w:rFonts w:hint="eastAsia" w:hAnsi="宋体"/>
          <w:color w:val="auto"/>
          <w:sz w:val="24"/>
          <w:highlight w:val="none"/>
        </w:rPr>
        <w:t>磋商响应方</w:t>
      </w:r>
      <w:r>
        <w:rPr>
          <w:rFonts w:hint="eastAsia" w:ascii="宋体" w:hAnsi="宋体"/>
          <w:color w:val="auto"/>
          <w:kern w:val="0"/>
          <w:sz w:val="24"/>
          <w:highlight w:val="none"/>
        </w:rPr>
        <w:t xml:space="preserve">名称（公章）： </w:t>
      </w:r>
    </w:p>
    <w:p w14:paraId="59FFD16B">
      <w:pPr>
        <w:autoSpaceDE w:val="0"/>
        <w:autoSpaceDN w:val="0"/>
        <w:adjustRightInd w:val="0"/>
        <w:spacing w:line="420" w:lineRule="exact"/>
        <w:jc w:val="right"/>
        <w:rPr>
          <w:rFonts w:ascii="宋体" w:hAnsi="宋体"/>
          <w:color w:val="auto"/>
          <w:kern w:val="0"/>
          <w:sz w:val="24"/>
          <w:highlight w:val="none"/>
        </w:rPr>
      </w:pPr>
      <w:r>
        <w:rPr>
          <w:rFonts w:hint="eastAsia" w:ascii="宋体" w:hAnsi="宋体"/>
          <w:color w:val="auto"/>
          <w:kern w:val="0"/>
          <w:sz w:val="24"/>
          <w:highlight w:val="none"/>
        </w:rPr>
        <w:t xml:space="preserve">                          法定代表人或授权代表（签字）： </w:t>
      </w:r>
    </w:p>
    <w:p w14:paraId="572686FD">
      <w:pPr>
        <w:spacing w:line="480" w:lineRule="exact"/>
        <w:jc w:val="right"/>
        <w:rPr>
          <w:rFonts w:ascii="宋体" w:hAnsi="宋体"/>
          <w:b/>
          <w:bCs/>
          <w:color w:val="auto"/>
          <w:sz w:val="24"/>
          <w:highlight w:val="none"/>
        </w:rPr>
      </w:pPr>
      <w:r>
        <w:rPr>
          <w:rFonts w:hint="eastAsia" w:ascii="宋体" w:hAnsi="宋体"/>
          <w:color w:val="auto"/>
          <w:kern w:val="0"/>
          <w:sz w:val="24"/>
          <w:highlight w:val="none"/>
        </w:rPr>
        <w:t xml:space="preserve">                                   日期：  年  月   日</w:t>
      </w:r>
    </w:p>
    <w:p w14:paraId="43BEA6D1">
      <w:pPr>
        <w:rPr>
          <w:rFonts w:hint="eastAsia"/>
          <w:b/>
          <w:color w:val="auto"/>
          <w:sz w:val="36"/>
          <w:szCs w:val="36"/>
          <w:highlight w:val="none"/>
        </w:rPr>
      </w:pPr>
      <w:r>
        <w:rPr>
          <w:rFonts w:hint="eastAsia"/>
          <w:b/>
          <w:color w:val="auto"/>
          <w:sz w:val="36"/>
          <w:szCs w:val="36"/>
          <w:highlight w:val="none"/>
        </w:rPr>
        <w:br w:type="page"/>
      </w:r>
    </w:p>
    <w:p w14:paraId="03C3C9D8">
      <w:pPr>
        <w:jc w:val="center"/>
        <w:outlineLvl w:val="2"/>
        <w:rPr>
          <w:b/>
          <w:color w:val="auto"/>
          <w:sz w:val="36"/>
          <w:szCs w:val="36"/>
          <w:highlight w:val="none"/>
        </w:rPr>
      </w:pPr>
      <w:r>
        <w:rPr>
          <w:rFonts w:hint="eastAsia"/>
          <w:b/>
          <w:color w:val="auto"/>
          <w:sz w:val="36"/>
          <w:szCs w:val="36"/>
          <w:highlight w:val="none"/>
        </w:rPr>
        <w:t>八、对磋商采购文件中有关商务条款的拒绝声明</w:t>
      </w:r>
    </w:p>
    <w:p w14:paraId="122344A5">
      <w:pPr>
        <w:spacing w:line="480" w:lineRule="auto"/>
        <w:jc w:val="center"/>
        <w:rPr>
          <w:color w:val="auto"/>
          <w:spacing w:val="20"/>
          <w:sz w:val="24"/>
          <w:highlight w:val="none"/>
        </w:rPr>
      </w:pPr>
      <w:r>
        <w:rPr>
          <w:rFonts w:hint="eastAsia"/>
          <w:color w:val="auto"/>
          <w:spacing w:val="20"/>
          <w:sz w:val="24"/>
          <w:highlight w:val="none"/>
        </w:rPr>
        <w:t>（由磋商响应方根据采购需求自行编制）</w:t>
      </w:r>
    </w:p>
    <w:p w14:paraId="309C6594">
      <w:pPr>
        <w:jc w:val="center"/>
        <w:rPr>
          <w:b/>
          <w:color w:val="auto"/>
          <w:spacing w:val="20"/>
          <w:sz w:val="24"/>
          <w:highlight w:val="none"/>
        </w:rPr>
      </w:pPr>
    </w:p>
    <w:p w14:paraId="60484C62">
      <w:pPr>
        <w:jc w:val="center"/>
        <w:rPr>
          <w:b/>
          <w:color w:val="auto"/>
          <w:spacing w:val="20"/>
          <w:sz w:val="24"/>
          <w:highlight w:val="none"/>
        </w:rPr>
      </w:pPr>
    </w:p>
    <w:p w14:paraId="19D9B0A6">
      <w:pPr>
        <w:jc w:val="center"/>
        <w:rPr>
          <w:b/>
          <w:color w:val="auto"/>
          <w:spacing w:val="20"/>
          <w:sz w:val="24"/>
          <w:highlight w:val="none"/>
        </w:rPr>
      </w:pPr>
    </w:p>
    <w:p w14:paraId="1893BDC3">
      <w:pPr>
        <w:spacing w:line="360" w:lineRule="auto"/>
        <w:ind w:right="80" w:firstLine="2280" w:firstLineChars="95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 xml:space="preserve">名称（公章）：   </w:t>
      </w:r>
    </w:p>
    <w:p w14:paraId="1EAD02E4">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3B9B2AD4">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0265EA82">
      <w:pPr>
        <w:jc w:val="center"/>
        <w:rPr>
          <w:b/>
          <w:color w:val="auto"/>
          <w:spacing w:val="20"/>
          <w:sz w:val="24"/>
          <w:highlight w:val="none"/>
        </w:rPr>
      </w:pPr>
    </w:p>
    <w:p w14:paraId="3BBBF2BB">
      <w:pPr>
        <w:jc w:val="center"/>
        <w:rPr>
          <w:b/>
          <w:color w:val="auto"/>
          <w:spacing w:val="20"/>
          <w:sz w:val="24"/>
          <w:highlight w:val="none"/>
        </w:rPr>
      </w:pPr>
    </w:p>
    <w:p w14:paraId="47479EC7">
      <w:pPr>
        <w:jc w:val="center"/>
        <w:outlineLvl w:val="2"/>
        <w:rPr>
          <w:b/>
          <w:color w:val="auto"/>
          <w:sz w:val="36"/>
          <w:szCs w:val="36"/>
          <w:highlight w:val="none"/>
        </w:rPr>
      </w:pPr>
      <w:r>
        <w:rPr>
          <w:rFonts w:hint="eastAsia"/>
          <w:b/>
          <w:color w:val="auto"/>
          <w:sz w:val="36"/>
          <w:szCs w:val="36"/>
          <w:highlight w:val="none"/>
        </w:rPr>
        <w:t>九、其他商务文件或说明</w:t>
      </w:r>
    </w:p>
    <w:p w14:paraId="3B772520">
      <w:pPr>
        <w:spacing w:line="480" w:lineRule="auto"/>
        <w:jc w:val="center"/>
        <w:rPr>
          <w:color w:val="auto"/>
          <w:spacing w:val="20"/>
          <w:sz w:val="24"/>
          <w:highlight w:val="none"/>
        </w:rPr>
      </w:pPr>
      <w:r>
        <w:rPr>
          <w:rFonts w:hint="eastAsia"/>
          <w:color w:val="auto"/>
          <w:spacing w:val="20"/>
          <w:sz w:val="24"/>
          <w:highlight w:val="none"/>
        </w:rPr>
        <w:t>（由磋商响应方根据采购需求自行编制）</w:t>
      </w:r>
    </w:p>
    <w:p w14:paraId="4F8B8C5A">
      <w:pPr>
        <w:jc w:val="center"/>
        <w:rPr>
          <w:b/>
          <w:color w:val="auto"/>
          <w:spacing w:val="20"/>
          <w:sz w:val="24"/>
          <w:highlight w:val="none"/>
        </w:rPr>
      </w:pPr>
    </w:p>
    <w:p w14:paraId="6FFE5E8B">
      <w:pPr>
        <w:jc w:val="center"/>
        <w:rPr>
          <w:b/>
          <w:color w:val="auto"/>
          <w:spacing w:val="20"/>
          <w:sz w:val="24"/>
          <w:highlight w:val="none"/>
        </w:rPr>
      </w:pPr>
    </w:p>
    <w:p w14:paraId="1EB5513E">
      <w:pPr>
        <w:jc w:val="right"/>
        <w:rPr>
          <w:b/>
          <w:color w:val="auto"/>
          <w:spacing w:val="20"/>
          <w:sz w:val="24"/>
          <w:highlight w:val="none"/>
        </w:rPr>
      </w:pPr>
    </w:p>
    <w:p w14:paraId="0DD5F685">
      <w:pPr>
        <w:spacing w:line="360" w:lineRule="auto"/>
        <w:ind w:right="80"/>
        <w:jc w:val="right"/>
        <w:rPr>
          <w:rFonts w:ascii="宋体" w:hAnsi="宋体"/>
          <w:color w:val="auto"/>
          <w:spacing w:val="20"/>
          <w:sz w:val="24"/>
          <w:highlight w:val="none"/>
        </w:rPr>
      </w:pPr>
      <w:r>
        <w:rPr>
          <w:rFonts w:hint="eastAsia" w:hAnsi="宋体"/>
          <w:color w:val="auto"/>
          <w:sz w:val="24"/>
          <w:highlight w:val="none"/>
        </w:rPr>
        <w:t>磋商响应方</w:t>
      </w:r>
      <w:r>
        <w:rPr>
          <w:rFonts w:hint="eastAsia" w:ascii="宋体" w:hAnsi="宋体"/>
          <w:color w:val="auto"/>
          <w:spacing w:val="20"/>
          <w:sz w:val="24"/>
          <w:highlight w:val="none"/>
        </w:rPr>
        <w:t xml:space="preserve">名称（公章）： </w:t>
      </w:r>
    </w:p>
    <w:p w14:paraId="7596EE3D">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3811345B">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3BB0BCDB">
      <w:pPr>
        <w:spacing w:line="360" w:lineRule="auto"/>
        <w:contextualSpacing/>
        <w:jc w:val="center"/>
        <w:outlineLvl w:val="2"/>
        <w:rPr>
          <w:b/>
          <w:color w:val="auto"/>
          <w:sz w:val="36"/>
          <w:szCs w:val="36"/>
          <w:highlight w:val="none"/>
        </w:rPr>
      </w:pPr>
      <w:r>
        <w:rPr>
          <w:b/>
          <w:color w:val="auto"/>
          <w:spacing w:val="20"/>
          <w:sz w:val="24"/>
          <w:highlight w:val="none"/>
        </w:rPr>
        <w:br w:type="page"/>
      </w:r>
      <w:r>
        <w:rPr>
          <w:rFonts w:hint="eastAsia"/>
          <w:b/>
          <w:color w:val="auto"/>
          <w:sz w:val="36"/>
          <w:szCs w:val="36"/>
          <w:highlight w:val="none"/>
        </w:rPr>
        <w:t>十、廉政承诺书</w:t>
      </w:r>
    </w:p>
    <w:p w14:paraId="260E152E">
      <w:pPr>
        <w:spacing w:line="360" w:lineRule="auto"/>
        <w:contextualSpacing/>
        <w:rPr>
          <w:b/>
          <w:color w:val="auto"/>
          <w:sz w:val="28"/>
          <w:szCs w:val="28"/>
          <w:highlight w:val="none"/>
        </w:rPr>
      </w:pPr>
      <w:r>
        <w:rPr>
          <w:rFonts w:hint="eastAsia"/>
          <w:b/>
          <w:color w:val="auto"/>
          <w:sz w:val="28"/>
          <w:szCs w:val="28"/>
          <w:highlight w:val="none"/>
          <w:lang w:eastAsia="zh-CN"/>
        </w:rPr>
        <w:t>杭州图书馆</w:t>
      </w:r>
      <w:r>
        <w:rPr>
          <w:rFonts w:hint="eastAsia"/>
          <w:b/>
          <w:color w:val="auto"/>
          <w:sz w:val="28"/>
          <w:szCs w:val="28"/>
          <w:highlight w:val="none"/>
        </w:rPr>
        <w:t>：</w:t>
      </w:r>
    </w:p>
    <w:p w14:paraId="70E81D06">
      <w:pPr>
        <w:spacing w:line="360" w:lineRule="auto"/>
        <w:ind w:firstLine="480" w:firstLineChars="200"/>
        <w:contextualSpacing/>
        <w:rPr>
          <w:color w:val="auto"/>
          <w:sz w:val="24"/>
          <w:highlight w:val="none"/>
        </w:rPr>
      </w:pPr>
      <w:r>
        <w:rPr>
          <w:rFonts w:hint="eastAsia"/>
          <w:color w:val="auto"/>
          <w:sz w:val="24"/>
          <w:highlight w:val="none"/>
        </w:rPr>
        <w:t>我单位响应你单位项目采购要求参加竞争性磋商采购。在这次磋商过程中和成交后，我们将严格遵守国家法律法规要求，并郑重承诺：</w:t>
      </w:r>
    </w:p>
    <w:p w14:paraId="5D89BE2F">
      <w:pPr>
        <w:spacing w:line="360" w:lineRule="auto"/>
        <w:ind w:firstLine="480" w:firstLineChars="200"/>
        <w:contextualSpacing/>
        <w:rPr>
          <w:color w:val="auto"/>
          <w:sz w:val="24"/>
          <w:highlight w:val="none"/>
        </w:rPr>
      </w:pPr>
      <w:r>
        <w:rPr>
          <w:rFonts w:hint="eastAsia"/>
          <w:color w:val="auto"/>
          <w:sz w:val="24"/>
          <w:highlight w:val="none"/>
        </w:rPr>
        <w:t>一、不向项目有关人员及部门赠送礼金礼物、有价证券、回扣以及中介费、介绍费、咨询费等好处费；</w:t>
      </w:r>
    </w:p>
    <w:p w14:paraId="0ED9D20F">
      <w:pPr>
        <w:spacing w:line="360" w:lineRule="auto"/>
        <w:ind w:firstLine="480" w:firstLineChars="200"/>
        <w:rPr>
          <w:color w:val="auto"/>
          <w:sz w:val="24"/>
          <w:highlight w:val="none"/>
        </w:rPr>
      </w:pPr>
      <w:r>
        <w:rPr>
          <w:rFonts w:hint="eastAsia"/>
          <w:color w:val="auto"/>
          <w:sz w:val="24"/>
          <w:highlight w:val="none"/>
        </w:rPr>
        <w:t>二、不为项目有关人员及部门报销应由你方单位或个人支付的费用；</w:t>
      </w:r>
    </w:p>
    <w:p w14:paraId="2958468D">
      <w:pPr>
        <w:spacing w:line="360" w:lineRule="auto"/>
        <w:ind w:firstLine="480" w:firstLineChars="200"/>
        <w:rPr>
          <w:color w:val="auto"/>
          <w:sz w:val="24"/>
          <w:highlight w:val="none"/>
        </w:rPr>
      </w:pPr>
      <w:r>
        <w:rPr>
          <w:rFonts w:hint="eastAsia"/>
          <w:color w:val="auto"/>
          <w:sz w:val="24"/>
          <w:highlight w:val="none"/>
        </w:rPr>
        <w:t>三、不向项目有关人员及部门提供有可能影响公正的宴请和健身娱乐等活动；</w:t>
      </w:r>
    </w:p>
    <w:p w14:paraId="6706586C">
      <w:pPr>
        <w:spacing w:line="360" w:lineRule="auto"/>
        <w:ind w:firstLine="480" w:firstLineChars="200"/>
        <w:rPr>
          <w:color w:val="auto"/>
          <w:sz w:val="24"/>
          <w:highlight w:val="none"/>
        </w:rPr>
      </w:pPr>
      <w:r>
        <w:rPr>
          <w:rFonts w:hint="eastAsia"/>
          <w:color w:val="auto"/>
          <w:sz w:val="24"/>
          <w:highlight w:val="none"/>
        </w:rPr>
        <w:t>四、不为项目有关人员及部门出国（境）、旅游等提供方便；</w:t>
      </w:r>
    </w:p>
    <w:p w14:paraId="365C4AF6">
      <w:pPr>
        <w:spacing w:line="360" w:lineRule="auto"/>
        <w:ind w:firstLine="480" w:firstLineChars="200"/>
        <w:rPr>
          <w:color w:val="auto"/>
          <w:sz w:val="24"/>
          <w:highlight w:val="none"/>
        </w:rPr>
      </w:pPr>
      <w:r>
        <w:rPr>
          <w:rFonts w:hint="eastAsia"/>
          <w:color w:val="auto"/>
          <w:sz w:val="24"/>
          <w:highlight w:val="none"/>
        </w:rPr>
        <w:t>五、不为项目有关人员个人装修住房、婚丧嫁娶、配偶子女工作安排等提供好处；</w:t>
      </w:r>
    </w:p>
    <w:p w14:paraId="4A2D3C77">
      <w:pPr>
        <w:spacing w:line="360" w:lineRule="auto"/>
        <w:ind w:firstLine="480" w:firstLineChars="200"/>
        <w:rPr>
          <w:color w:val="auto"/>
          <w:sz w:val="24"/>
          <w:highlight w:val="none"/>
        </w:rPr>
      </w:pPr>
      <w:r>
        <w:rPr>
          <w:rFonts w:hint="eastAsia"/>
          <w:color w:val="auto"/>
          <w:sz w:val="24"/>
          <w:highlight w:val="none"/>
        </w:rPr>
        <w:t>六、严格遵守政府采购法、招标投标法、合同法等法律，诚实守信，合法经营，坚决抵制各种违法违纪行为。</w:t>
      </w:r>
    </w:p>
    <w:p w14:paraId="72233B5D">
      <w:pPr>
        <w:spacing w:line="360" w:lineRule="auto"/>
        <w:ind w:firstLine="480" w:firstLineChars="200"/>
        <w:rPr>
          <w:color w:val="auto"/>
          <w:sz w:val="24"/>
          <w:highlight w:val="none"/>
        </w:rPr>
      </w:pPr>
      <w:r>
        <w:rPr>
          <w:rFonts w:hint="eastAsia"/>
          <w:color w:val="auto"/>
          <w:sz w:val="24"/>
          <w:highlight w:val="none"/>
        </w:rPr>
        <w:t>如违反上述承诺，你单位有权立即取消我单位投标、中标或在建项目的建设资格，有权拒绝我单位在一定时期内进入你单位进行工程建设或其他经营活动，并通报省采监处。由此引起的相应损失均由我单位承担。</w:t>
      </w:r>
    </w:p>
    <w:p w14:paraId="4A982FE8">
      <w:pPr>
        <w:spacing w:line="360" w:lineRule="auto"/>
        <w:rPr>
          <w:color w:val="auto"/>
          <w:sz w:val="24"/>
          <w:highlight w:val="none"/>
        </w:rPr>
      </w:pPr>
    </w:p>
    <w:p w14:paraId="21FF2CF8">
      <w:pPr>
        <w:spacing w:line="360" w:lineRule="auto"/>
        <w:rPr>
          <w:color w:val="auto"/>
          <w:sz w:val="24"/>
          <w:highlight w:val="none"/>
        </w:rPr>
      </w:pPr>
    </w:p>
    <w:p w14:paraId="2DBD440A">
      <w:pPr>
        <w:spacing w:line="360" w:lineRule="auto"/>
        <w:rPr>
          <w:color w:val="auto"/>
          <w:sz w:val="24"/>
          <w:highlight w:val="none"/>
        </w:rPr>
      </w:pPr>
    </w:p>
    <w:p w14:paraId="0D2ACF84">
      <w:pPr>
        <w:spacing w:line="360" w:lineRule="auto"/>
        <w:ind w:firstLine="5160" w:firstLineChars="2150"/>
        <w:rPr>
          <w:color w:val="auto"/>
          <w:sz w:val="24"/>
          <w:highlight w:val="none"/>
        </w:rPr>
      </w:pPr>
      <w:r>
        <w:rPr>
          <w:rFonts w:hint="eastAsia" w:hAnsi="宋体"/>
          <w:color w:val="auto"/>
          <w:sz w:val="24"/>
          <w:highlight w:val="none"/>
        </w:rPr>
        <w:t>磋商响应方</w:t>
      </w:r>
      <w:r>
        <w:rPr>
          <w:rFonts w:hint="eastAsia"/>
          <w:color w:val="auto"/>
          <w:sz w:val="24"/>
          <w:highlight w:val="none"/>
        </w:rPr>
        <w:t>名称（公章）：</w:t>
      </w:r>
    </w:p>
    <w:p w14:paraId="631FD7D6">
      <w:pPr>
        <w:spacing w:line="360" w:lineRule="auto"/>
        <w:ind w:firstLine="5160" w:firstLineChars="2150"/>
        <w:rPr>
          <w:color w:val="auto"/>
          <w:sz w:val="24"/>
          <w:highlight w:val="none"/>
        </w:rPr>
      </w:pPr>
      <w:r>
        <w:rPr>
          <w:rFonts w:hint="eastAsia"/>
          <w:color w:val="auto"/>
          <w:sz w:val="24"/>
          <w:highlight w:val="none"/>
        </w:rPr>
        <w:t>法定代表人（签字）：</w:t>
      </w:r>
    </w:p>
    <w:p w14:paraId="5FE8540B">
      <w:pPr>
        <w:spacing w:line="360" w:lineRule="auto"/>
        <w:ind w:firstLine="5160" w:firstLineChars="2150"/>
        <w:rPr>
          <w:rFonts w:hint="eastAsia"/>
          <w:color w:val="auto"/>
          <w:sz w:val="24"/>
          <w:highlight w:val="none"/>
        </w:rPr>
      </w:pPr>
      <w:r>
        <w:rPr>
          <w:rFonts w:hint="eastAsia"/>
          <w:color w:val="auto"/>
          <w:sz w:val="24"/>
          <w:highlight w:val="none"/>
        </w:rPr>
        <w:t>日期：  年  月  日</w:t>
      </w:r>
    </w:p>
    <w:p w14:paraId="779D9800">
      <w:pPr>
        <w:rPr>
          <w:rFonts w:hint="eastAsia"/>
          <w:color w:val="auto"/>
          <w:sz w:val="24"/>
          <w:highlight w:val="none"/>
        </w:rPr>
      </w:pPr>
      <w:r>
        <w:rPr>
          <w:rFonts w:hint="eastAsia"/>
          <w:color w:val="auto"/>
          <w:sz w:val="24"/>
          <w:highlight w:val="none"/>
        </w:rPr>
        <w:br w:type="page"/>
      </w:r>
    </w:p>
    <w:p w14:paraId="2BC305F0">
      <w:pPr>
        <w:rPr>
          <w:rFonts w:ascii="宋体" w:hAnsi="宋体"/>
          <w:color w:val="auto"/>
          <w:sz w:val="24"/>
          <w:highlight w:val="none"/>
        </w:rPr>
      </w:pPr>
      <w:r>
        <w:rPr>
          <w:rFonts w:hint="eastAsia" w:ascii="宋体" w:hAnsi="宋体"/>
          <w:color w:val="auto"/>
          <w:sz w:val="24"/>
          <w:highlight w:val="none"/>
        </w:rPr>
        <w:t>附4</w:t>
      </w:r>
    </w:p>
    <w:p w14:paraId="3100D922">
      <w:pPr>
        <w:jc w:val="center"/>
        <w:rPr>
          <w:rFonts w:ascii="宋体" w:hAnsi="宋体"/>
          <w:b/>
          <w:bCs/>
          <w:color w:val="auto"/>
          <w:sz w:val="24"/>
          <w:highlight w:val="none"/>
        </w:rPr>
      </w:pPr>
      <w:r>
        <w:rPr>
          <w:rFonts w:hint="eastAsia" w:ascii="宋体" w:hAnsi="宋体"/>
          <w:b/>
          <w:bCs/>
          <w:color w:val="auto"/>
          <w:spacing w:val="6"/>
          <w:sz w:val="24"/>
          <w:highlight w:val="none"/>
        </w:rPr>
        <w:t>节能环保产品证明材料</w:t>
      </w:r>
    </w:p>
    <w:p w14:paraId="047C46A0">
      <w:pPr>
        <w:rPr>
          <w:rFonts w:ascii="宋体" w:hAnsi="宋体"/>
          <w:color w:val="auto"/>
          <w:sz w:val="24"/>
          <w:highlight w:val="none"/>
        </w:rPr>
      </w:pPr>
    </w:p>
    <w:p w14:paraId="254733E5">
      <w:pPr>
        <w:rPr>
          <w:rFonts w:ascii="宋体" w:hAnsi="宋体"/>
          <w:b/>
          <w:bCs/>
          <w:color w:val="auto"/>
          <w:szCs w:val="21"/>
          <w:highlight w:val="none"/>
        </w:rPr>
      </w:pPr>
      <w:r>
        <w:rPr>
          <w:rFonts w:hint="eastAsia" w:ascii="宋体" w:hAnsi="宋体"/>
          <w:b/>
          <w:bCs/>
          <w:color w:val="auto"/>
          <w:highlight w:val="none"/>
        </w:rPr>
        <w:t>说明：</w:t>
      </w:r>
    </w:p>
    <w:p w14:paraId="52293BA6">
      <w:pPr>
        <w:widowControl/>
        <w:ind w:firstLine="422" w:firstLineChars="200"/>
        <w:jc w:val="left"/>
        <w:rPr>
          <w:b/>
          <w:color w:val="auto"/>
          <w:szCs w:val="21"/>
          <w:highlight w:val="none"/>
        </w:rPr>
      </w:pPr>
    </w:p>
    <w:p w14:paraId="678DFF50">
      <w:pPr>
        <w:widowControl/>
        <w:ind w:firstLine="422" w:firstLineChars="200"/>
        <w:jc w:val="left"/>
        <w:rPr>
          <w:b/>
          <w:color w:val="auto"/>
          <w:szCs w:val="21"/>
          <w:highlight w:val="none"/>
        </w:rPr>
      </w:pPr>
      <w:r>
        <w:rPr>
          <w:rFonts w:hint="eastAsia"/>
          <w:b/>
          <w:color w:val="auto"/>
          <w:szCs w:val="21"/>
          <w:highlight w:val="none"/>
        </w:rPr>
        <w:t>所投的产品属于《关于印发节能产品政府采购品目清单的通知》（财库〔2019〕19号文）、《关于印发环境标志产品政府采购品目清单的通知》（财库〔2019〕18号文），规定的节能产品与环境标志产品政府采购品目清单范围的，投标人须在投标文件中提供国家确定的认证机构出具的、处于有效期之内的节能产品、环境标志产品认证证书。对获得证书的产品实施政府优先采购或强制采购。</w:t>
      </w:r>
    </w:p>
    <w:bookmarkEnd w:id="3"/>
    <w:bookmarkEnd w:id="6"/>
    <w:p w14:paraId="36D50DD3">
      <w:pPr>
        <w:widowControl/>
        <w:jc w:val="left"/>
        <w:rPr>
          <w:color w:val="auto"/>
          <w:highlight w:val="none"/>
        </w:rPr>
      </w:pPr>
    </w:p>
    <w:sectPr>
      <w:pgSz w:w="11905" w:h="16838"/>
      <w:pgMar w:top="1417"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
    <w:altName w:val="Segoe Print"/>
    <w:panose1 w:val="020B06040202020202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7F" w:usb3="00000000" w:csb0="203F01FF" w:csb1="DFFF0000"/>
  </w:font>
  <w:font w:name="FangSong_GB2312">
    <w:altName w:val="仿宋"/>
    <w:panose1 w:val="02010609030101010101"/>
    <w:charset w:val="86"/>
    <w:family w:val="auto"/>
    <w:pitch w:val="default"/>
    <w:sig w:usb0="00000000" w:usb1="00000000" w:usb2="00000000" w:usb3="00000000" w:csb0="00040000" w:csb1="00000000"/>
  </w:font>
  <w:font w:name="Helvetica">
    <w:altName w:val="华文中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1359">
    <w:pPr>
      <w:pStyle w:val="15"/>
      <w:ind w:right="360"/>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E3E47">
    <w:pPr>
      <w:pStyle w:val="15"/>
      <w:framePr w:wrap="around" w:vAnchor="text" w:hAnchor="margin" w:xAlign="center" w:y="1"/>
      <w:rPr>
        <w:rStyle w:val="25"/>
      </w:rPr>
    </w:pPr>
    <w:r>
      <w:fldChar w:fldCharType="begin"/>
    </w:r>
    <w:r>
      <w:rPr>
        <w:rStyle w:val="25"/>
      </w:rPr>
      <w:instrText xml:space="preserve">PAGE  </w:instrText>
    </w:r>
    <w:r>
      <w:fldChar w:fldCharType="end"/>
    </w:r>
  </w:p>
  <w:p w14:paraId="08299B69">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C332">
    <w:pPr>
      <w:pStyle w:val="1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9AFDB">
    <w:pPr>
      <w:pStyle w:val="1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48</w:t>
    </w:r>
    <w:r>
      <w:rPr>
        <w:kern w:val="0"/>
        <w:szCs w:val="21"/>
      </w:rPr>
      <w:fldChar w:fldCharType="end"/>
    </w:r>
    <w:r>
      <w:rPr>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561BD">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40AF4">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0FDC">
    <w:pPr>
      <w:pStyle w:val="16"/>
      <w:jc w:val="both"/>
      <w:rPr>
        <w:sz w:val="21"/>
      </w:rPr>
    </w:pPr>
    <w:r>
      <w:rPr>
        <w:rFonts w:hint="eastAsia"/>
        <w:sz w:val="21"/>
        <w:lang w:eastAsia="zh-CN"/>
      </w:rPr>
      <w:t>杭州图书馆</w:t>
    </w:r>
    <w:r>
      <w:rPr>
        <w:rFonts w:hint="eastAsia"/>
        <w:sz w:val="21"/>
      </w:rPr>
      <w:t>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21A67">
    <w:pPr>
      <w:pStyle w:val="16"/>
      <w:tabs>
        <w:tab w:val="left" w:pos="3400"/>
        <w:tab w:val="center" w:pos="4156"/>
        <w:tab w:val="clear" w:pos="4153"/>
      </w:tabs>
      <w:jc w:val="left"/>
      <w:rPr>
        <w:rFonts w:hAnsi="宋体"/>
      </w:rPr>
    </w:pPr>
    <w:r>
      <w:rPr>
        <w:rFonts w:hint="eastAsia" w:hAnsi="宋体"/>
        <w:sz w:val="21"/>
      </w:rPr>
      <w:t>杭州市行政服务中心磋商采购文件</w:t>
    </w:r>
    <w:r>
      <w:rPr>
        <w:rFonts w:hAnsi="宋体"/>
        <w:sz w:val="21"/>
      </w:rPr>
      <w:tab/>
    </w:r>
    <w:r>
      <w:rPr>
        <w:rFonts w:hAnsi="宋体"/>
        <w:sz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70512">
    <w:pPr>
      <w:pStyle w:val="16"/>
      <w:jc w:val="both"/>
      <w:rPr>
        <w:sz w:val="21"/>
      </w:rPr>
    </w:pPr>
    <w:r>
      <w:rPr>
        <w:rFonts w:hint="eastAsia"/>
        <w:sz w:val="21"/>
        <w:lang w:eastAsia="zh-CN"/>
      </w:rPr>
      <w:t>杭州图书馆</w:t>
    </w:r>
    <w:r>
      <w:rPr>
        <w:rFonts w:hint="eastAsia"/>
        <w:sz w:val="21"/>
      </w:rPr>
      <w:t>竞争性磋商采购文件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7821">
    <w:pPr>
      <w:pStyle w:val="16"/>
      <w:jc w:val="both"/>
      <w:rPr>
        <w:sz w:val="21"/>
      </w:rPr>
    </w:pPr>
    <w:r>
      <w:rPr>
        <w:rFonts w:hint="eastAsia"/>
        <w:sz w:val="21"/>
        <w:lang w:eastAsia="zh-CN"/>
      </w:rPr>
      <w:t>杭州图书馆</w:t>
    </w:r>
    <w:r>
      <w:rPr>
        <w:rFonts w:hint="eastAsia"/>
        <w:sz w:val="21"/>
      </w:rPr>
      <w:t>竞争性磋商采购文件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D5C37">
    <w:pPr>
      <w:pStyle w:val="16"/>
      <w:jc w:val="both"/>
      <w:rPr>
        <w:sz w:val="21"/>
      </w:rPr>
    </w:pPr>
    <w:r>
      <w:rPr>
        <w:rFonts w:hint="eastAsia"/>
        <w:sz w:val="21"/>
        <w:lang w:eastAsia="zh-CN"/>
      </w:rPr>
      <w:t>杭州图书馆</w:t>
    </w:r>
    <w:r>
      <w:rPr>
        <w:rFonts w:hint="eastAsia"/>
        <w:sz w:val="21"/>
      </w:rPr>
      <w:t>竞争性磋商采购文件</w:t>
    </w:r>
  </w:p>
  <w:p w14:paraId="340EFF4B">
    <w:pPr>
      <w:pStyle w:val="16"/>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4FBB">
    <w:pPr>
      <w:pStyle w:val="1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870D1">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54188"/>
    <w:multiLevelType w:val="multilevel"/>
    <w:tmpl w:val="17F5418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9A3E7CF"/>
    <w:multiLevelType w:val="singleLevel"/>
    <w:tmpl w:val="19A3E7CF"/>
    <w:lvl w:ilvl="0" w:tentative="0">
      <w:start w:val="1"/>
      <w:numFmt w:val="chineseCounting"/>
      <w:suff w:val="nothing"/>
      <w:lvlText w:val="（%1）"/>
      <w:lvlJc w:val="left"/>
      <w:rPr>
        <w:rFonts w:hint="eastAsia"/>
      </w:rPr>
    </w:lvl>
  </w:abstractNum>
  <w:abstractNum w:abstractNumId="2">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E8212DA"/>
    <w:multiLevelType w:val="singleLevel"/>
    <w:tmpl w:val="4E8212DA"/>
    <w:lvl w:ilvl="0" w:tentative="0">
      <w:start w:val="1"/>
      <w:numFmt w:val="decimal"/>
      <w:lvlText w:val="%1、"/>
      <w:lvlJc w:val="left"/>
      <w:pPr>
        <w:tabs>
          <w:tab w:val="left" w:pos="840"/>
        </w:tabs>
        <w:ind w:left="840" w:hanging="360"/>
      </w:pPr>
    </w:lvl>
  </w:abstractNum>
  <w:abstractNum w:abstractNumId="4">
    <w:nsid w:val="6B97514A"/>
    <w:multiLevelType w:val="multilevel"/>
    <w:tmpl w:val="6B97514A"/>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140"/>
        </w:tabs>
        <w:ind w:left="1140" w:hanging="720"/>
      </w:pPr>
    </w:lvl>
    <w:lvl w:ilvl="2" w:tentative="0">
      <w:start w:val="2"/>
      <w:numFmt w:val="japaneseCounting"/>
      <w:lvlText w:val="%3、"/>
      <w:lvlJc w:val="left"/>
      <w:pPr>
        <w:tabs>
          <w:tab w:val="left" w:pos="1560"/>
        </w:tabs>
        <w:ind w:left="1560" w:hanging="7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0024155"/>
    <w:multiLevelType w:val="multilevel"/>
    <w:tmpl w:val="70024155"/>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3"/>
    <w:lvlOverride w:ilvl="0">
      <w:startOverride w:val="1"/>
    </w:lvlOverride>
  </w:num>
  <w:num w:numId="5">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YmNhNDJkMDdkODgyY2M5ZjMwMjhlMWVhMjRlMDMifQ=="/>
  </w:docVars>
  <w:rsids>
    <w:rsidRoot w:val="005E69E3"/>
    <w:rsid w:val="0000158E"/>
    <w:rsid w:val="00004FBA"/>
    <w:rsid w:val="00005C8C"/>
    <w:rsid w:val="000068E2"/>
    <w:rsid w:val="000101D5"/>
    <w:rsid w:val="00010B8D"/>
    <w:rsid w:val="0001706B"/>
    <w:rsid w:val="00017352"/>
    <w:rsid w:val="000179D1"/>
    <w:rsid w:val="0002273D"/>
    <w:rsid w:val="0002369A"/>
    <w:rsid w:val="000237C3"/>
    <w:rsid w:val="0002425F"/>
    <w:rsid w:val="0002483E"/>
    <w:rsid w:val="00025184"/>
    <w:rsid w:val="00025BEA"/>
    <w:rsid w:val="00027996"/>
    <w:rsid w:val="00027B07"/>
    <w:rsid w:val="0003034F"/>
    <w:rsid w:val="00030FE1"/>
    <w:rsid w:val="000315F6"/>
    <w:rsid w:val="00031F22"/>
    <w:rsid w:val="00033D31"/>
    <w:rsid w:val="00033E50"/>
    <w:rsid w:val="00034695"/>
    <w:rsid w:val="000346C2"/>
    <w:rsid w:val="00037573"/>
    <w:rsid w:val="00042A0B"/>
    <w:rsid w:val="00043FB8"/>
    <w:rsid w:val="00044DBB"/>
    <w:rsid w:val="00045129"/>
    <w:rsid w:val="00047FBA"/>
    <w:rsid w:val="000522F6"/>
    <w:rsid w:val="000531C2"/>
    <w:rsid w:val="00055C70"/>
    <w:rsid w:val="00056CCD"/>
    <w:rsid w:val="00056D12"/>
    <w:rsid w:val="000577BC"/>
    <w:rsid w:val="00061702"/>
    <w:rsid w:val="00062BF8"/>
    <w:rsid w:val="0006366F"/>
    <w:rsid w:val="00065F3C"/>
    <w:rsid w:val="000663D7"/>
    <w:rsid w:val="000670FB"/>
    <w:rsid w:val="00067808"/>
    <w:rsid w:val="000714C1"/>
    <w:rsid w:val="00073320"/>
    <w:rsid w:val="00076CDC"/>
    <w:rsid w:val="00076EA4"/>
    <w:rsid w:val="0007714F"/>
    <w:rsid w:val="000811FE"/>
    <w:rsid w:val="0008200D"/>
    <w:rsid w:val="00087795"/>
    <w:rsid w:val="00090DC1"/>
    <w:rsid w:val="00092138"/>
    <w:rsid w:val="00093A6C"/>
    <w:rsid w:val="00097181"/>
    <w:rsid w:val="000A129B"/>
    <w:rsid w:val="000A1E14"/>
    <w:rsid w:val="000A3642"/>
    <w:rsid w:val="000A429A"/>
    <w:rsid w:val="000A47CE"/>
    <w:rsid w:val="000A5B1C"/>
    <w:rsid w:val="000A6008"/>
    <w:rsid w:val="000A6C07"/>
    <w:rsid w:val="000B055A"/>
    <w:rsid w:val="000B1926"/>
    <w:rsid w:val="000B1ACE"/>
    <w:rsid w:val="000B33C5"/>
    <w:rsid w:val="000B3726"/>
    <w:rsid w:val="000C229B"/>
    <w:rsid w:val="000C2984"/>
    <w:rsid w:val="000C41DF"/>
    <w:rsid w:val="000C62DB"/>
    <w:rsid w:val="000C6650"/>
    <w:rsid w:val="000D0DF7"/>
    <w:rsid w:val="000D106A"/>
    <w:rsid w:val="000D25DF"/>
    <w:rsid w:val="000D3E89"/>
    <w:rsid w:val="000D495E"/>
    <w:rsid w:val="000E444A"/>
    <w:rsid w:val="000F3286"/>
    <w:rsid w:val="000F3DB1"/>
    <w:rsid w:val="000F4DD3"/>
    <w:rsid w:val="000F7590"/>
    <w:rsid w:val="000F78F8"/>
    <w:rsid w:val="00100C77"/>
    <w:rsid w:val="00101601"/>
    <w:rsid w:val="00103165"/>
    <w:rsid w:val="001061B6"/>
    <w:rsid w:val="001070A8"/>
    <w:rsid w:val="001070A9"/>
    <w:rsid w:val="0011036E"/>
    <w:rsid w:val="00110F58"/>
    <w:rsid w:val="0011188C"/>
    <w:rsid w:val="00114CD4"/>
    <w:rsid w:val="00116471"/>
    <w:rsid w:val="00121FA1"/>
    <w:rsid w:val="00122E90"/>
    <w:rsid w:val="00122EFF"/>
    <w:rsid w:val="00125831"/>
    <w:rsid w:val="00125F37"/>
    <w:rsid w:val="001267C9"/>
    <w:rsid w:val="001269AE"/>
    <w:rsid w:val="0013213E"/>
    <w:rsid w:val="00133741"/>
    <w:rsid w:val="00135B0B"/>
    <w:rsid w:val="00135E6B"/>
    <w:rsid w:val="001373C3"/>
    <w:rsid w:val="00140489"/>
    <w:rsid w:val="00141524"/>
    <w:rsid w:val="00145CCD"/>
    <w:rsid w:val="001467F3"/>
    <w:rsid w:val="00147A5A"/>
    <w:rsid w:val="00155621"/>
    <w:rsid w:val="001560A6"/>
    <w:rsid w:val="00156533"/>
    <w:rsid w:val="00157888"/>
    <w:rsid w:val="0016050A"/>
    <w:rsid w:val="00160DD2"/>
    <w:rsid w:val="001626B1"/>
    <w:rsid w:val="00163B96"/>
    <w:rsid w:val="0016623C"/>
    <w:rsid w:val="00166FA7"/>
    <w:rsid w:val="001705BC"/>
    <w:rsid w:val="00173AA0"/>
    <w:rsid w:val="00174B8E"/>
    <w:rsid w:val="00175946"/>
    <w:rsid w:val="00176E99"/>
    <w:rsid w:val="00180284"/>
    <w:rsid w:val="0018204C"/>
    <w:rsid w:val="00183B3D"/>
    <w:rsid w:val="00185962"/>
    <w:rsid w:val="001908D9"/>
    <w:rsid w:val="001922DF"/>
    <w:rsid w:val="00192C91"/>
    <w:rsid w:val="001966FC"/>
    <w:rsid w:val="001A024D"/>
    <w:rsid w:val="001A2865"/>
    <w:rsid w:val="001A3F4B"/>
    <w:rsid w:val="001A47C7"/>
    <w:rsid w:val="001A5F4E"/>
    <w:rsid w:val="001A6016"/>
    <w:rsid w:val="001B14DD"/>
    <w:rsid w:val="001B1E57"/>
    <w:rsid w:val="001B2920"/>
    <w:rsid w:val="001B582D"/>
    <w:rsid w:val="001B5887"/>
    <w:rsid w:val="001B7AC2"/>
    <w:rsid w:val="001C2B0C"/>
    <w:rsid w:val="001C3B79"/>
    <w:rsid w:val="001C55B0"/>
    <w:rsid w:val="001C5FB0"/>
    <w:rsid w:val="001C7E3A"/>
    <w:rsid w:val="001D1983"/>
    <w:rsid w:val="001D4187"/>
    <w:rsid w:val="001E0692"/>
    <w:rsid w:val="001E08CD"/>
    <w:rsid w:val="001E091A"/>
    <w:rsid w:val="001E165F"/>
    <w:rsid w:val="001E1CD2"/>
    <w:rsid w:val="001E228A"/>
    <w:rsid w:val="001E367A"/>
    <w:rsid w:val="001E4ED5"/>
    <w:rsid w:val="001E7237"/>
    <w:rsid w:val="001E7377"/>
    <w:rsid w:val="001F10D3"/>
    <w:rsid w:val="001F1541"/>
    <w:rsid w:val="001F339C"/>
    <w:rsid w:val="001F3843"/>
    <w:rsid w:val="001F44F0"/>
    <w:rsid w:val="001F49DD"/>
    <w:rsid w:val="00200194"/>
    <w:rsid w:val="00201080"/>
    <w:rsid w:val="00203175"/>
    <w:rsid w:val="00205F75"/>
    <w:rsid w:val="00206773"/>
    <w:rsid w:val="00206981"/>
    <w:rsid w:val="00207E9D"/>
    <w:rsid w:val="0021078D"/>
    <w:rsid w:val="002127DB"/>
    <w:rsid w:val="002138EF"/>
    <w:rsid w:val="0021666C"/>
    <w:rsid w:val="0022008B"/>
    <w:rsid w:val="00220D90"/>
    <w:rsid w:val="0022140A"/>
    <w:rsid w:val="00221786"/>
    <w:rsid w:val="00224265"/>
    <w:rsid w:val="002242E9"/>
    <w:rsid w:val="0022434F"/>
    <w:rsid w:val="00224715"/>
    <w:rsid w:val="00225367"/>
    <w:rsid w:val="00225F3F"/>
    <w:rsid w:val="002261DC"/>
    <w:rsid w:val="0023065D"/>
    <w:rsid w:val="00230DE4"/>
    <w:rsid w:val="00231374"/>
    <w:rsid w:val="002324B4"/>
    <w:rsid w:val="00234C4E"/>
    <w:rsid w:val="00236D0A"/>
    <w:rsid w:val="00237A9E"/>
    <w:rsid w:val="00237AB0"/>
    <w:rsid w:val="00237CA0"/>
    <w:rsid w:val="00237FAF"/>
    <w:rsid w:val="00240ADD"/>
    <w:rsid w:val="00240B5B"/>
    <w:rsid w:val="00243EA7"/>
    <w:rsid w:val="002448B0"/>
    <w:rsid w:val="00245C77"/>
    <w:rsid w:val="00253A9A"/>
    <w:rsid w:val="0025714D"/>
    <w:rsid w:val="00260802"/>
    <w:rsid w:val="0026164E"/>
    <w:rsid w:val="00263766"/>
    <w:rsid w:val="00264E36"/>
    <w:rsid w:val="00270F1E"/>
    <w:rsid w:val="00271292"/>
    <w:rsid w:val="00274832"/>
    <w:rsid w:val="00275429"/>
    <w:rsid w:val="00275C08"/>
    <w:rsid w:val="00276573"/>
    <w:rsid w:val="00276634"/>
    <w:rsid w:val="002770A5"/>
    <w:rsid w:val="00280871"/>
    <w:rsid w:val="00280CAA"/>
    <w:rsid w:val="00283490"/>
    <w:rsid w:val="00284821"/>
    <w:rsid w:val="00286801"/>
    <w:rsid w:val="0028706C"/>
    <w:rsid w:val="0029028F"/>
    <w:rsid w:val="00290B61"/>
    <w:rsid w:val="002916FB"/>
    <w:rsid w:val="00291913"/>
    <w:rsid w:val="00292747"/>
    <w:rsid w:val="00292934"/>
    <w:rsid w:val="00292F41"/>
    <w:rsid w:val="0029367B"/>
    <w:rsid w:val="00294503"/>
    <w:rsid w:val="00294759"/>
    <w:rsid w:val="0029732E"/>
    <w:rsid w:val="002A01F3"/>
    <w:rsid w:val="002A1363"/>
    <w:rsid w:val="002A1798"/>
    <w:rsid w:val="002A3899"/>
    <w:rsid w:val="002A4996"/>
    <w:rsid w:val="002A528A"/>
    <w:rsid w:val="002A53E6"/>
    <w:rsid w:val="002A7118"/>
    <w:rsid w:val="002B04A2"/>
    <w:rsid w:val="002B1143"/>
    <w:rsid w:val="002B33AE"/>
    <w:rsid w:val="002B3F63"/>
    <w:rsid w:val="002B535B"/>
    <w:rsid w:val="002C0DB0"/>
    <w:rsid w:val="002C1405"/>
    <w:rsid w:val="002C232C"/>
    <w:rsid w:val="002C2629"/>
    <w:rsid w:val="002C3DD0"/>
    <w:rsid w:val="002C53BC"/>
    <w:rsid w:val="002C7E47"/>
    <w:rsid w:val="002D147D"/>
    <w:rsid w:val="002D1B42"/>
    <w:rsid w:val="002D5F99"/>
    <w:rsid w:val="002D6BAC"/>
    <w:rsid w:val="002D6EBD"/>
    <w:rsid w:val="002E0906"/>
    <w:rsid w:val="002E1122"/>
    <w:rsid w:val="002E5D1F"/>
    <w:rsid w:val="002E7846"/>
    <w:rsid w:val="002F1961"/>
    <w:rsid w:val="002F1B32"/>
    <w:rsid w:val="002F23AD"/>
    <w:rsid w:val="002F2C82"/>
    <w:rsid w:val="002F3AEC"/>
    <w:rsid w:val="002F4644"/>
    <w:rsid w:val="002F4B46"/>
    <w:rsid w:val="002F681D"/>
    <w:rsid w:val="00301A1E"/>
    <w:rsid w:val="003052F0"/>
    <w:rsid w:val="0031161D"/>
    <w:rsid w:val="00312A9D"/>
    <w:rsid w:val="00313257"/>
    <w:rsid w:val="00313FBC"/>
    <w:rsid w:val="00314249"/>
    <w:rsid w:val="00321718"/>
    <w:rsid w:val="00321D8F"/>
    <w:rsid w:val="003238FF"/>
    <w:rsid w:val="003263A8"/>
    <w:rsid w:val="00332B39"/>
    <w:rsid w:val="00334D7E"/>
    <w:rsid w:val="00337B14"/>
    <w:rsid w:val="00341311"/>
    <w:rsid w:val="003441DB"/>
    <w:rsid w:val="00346589"/>
    <w:rsid w:val="003502E1"/>
    <w:rsid w:val="003506EC"/>
    <w:rsid w:val="003508E9"/>
    <w:rsid w:val="00351921"/>
    <w:rsid w:val="00352288"/>
    <w:rsid w:val="0035294C"/>
    <w:rsid w:val="00352C60"/>
    <w:rsid w:val="00353842"/>
    <w:rsid w:val="0035652B"/>
    <w:rsid w:val="00356F2B"/>
    <w:rsid w:val="003578D3"/>
    <w:rsid w:val="00357AF8"/>
    <w:rsid w:val="003604B2"/>
    <w:rsid w:val="00360B17"/>
    <w:rsid w:val="00364CF6"/>
    <w:rsid w:val="003709DC"/>
    <w:rsid w:val="00371943"/>
    <w:rsid w:val="00374037"/>
    <w:rsid w:val="00375C1B"/>
    <w:rsid w:val="00375E9D"/>
    <w:rsid w:val="00376F8B"/>
    <w:rsid w:val="0038043E"/>
    <w:rsid w:val="0038099C"/>
    <w:rsid w:val="00380DE3"/>
    <w:rsid w:val="00380F16"/>
    <w:rsid w:val="00382B71"/>
    <w:rsid w:val="00385FBD"/>
    <w:rsid w:val="00386097"/>
    <w:rsid w:val="00390290"/>
    <w:rsid w:val="00390D90"/>
    <w:rsid w:val="00393E1D"/>
    <w:rsid w:val="003944C8"/>
    <w:rsid w:val="003A0B4D"/>
    <w:rsid w:val="003A27DD"/>
    <w:rsid w:val="003A3017"/>
    <w:rsid w:val="003A3B6F"/>
    <w:rsid w:val="003A40F2"/>
    <w:rsid w:val="003A42BB"/>
    <w:rsid w:val="003A5D5F"/>
    <w:rsid w:val="003B1976"/>
    <w:rsid w:val="003B3C67"/>
    <w:rsid w:val="003B740D"/>
    <w:rsid w:val="003C173F"/>
    <w:rsid w:val="003C450B"/>
    <w:rsid w:val="003C5FD9"/>
    <w:rsid w:val="003C7677"/>
    <w:rsid w:val="003D01E2"/>
    <w:rsid w:val="003D0435"/>
    <w:rsid w:val="003D4353"/>
    <w:rsid w:val="003D537C"/>
    <w:rsid w:val="003D72D0"/>
    <w:rsid w:val="003D7F41"/>
    <w:rsid w:val="003E1766"/>
    <w:rsid w:val="003E204C"/>
    <w:rsid w:val="003E2E54"/>
    <w:rsid w:val="003E33AD"/>
    <w:rsid w:val="003E3B11"/>
    <w:rsid w:val="003E4F4F"/>
    <w:rsid w:val="003E5208"/>
    <w:rsid w:val="003E6105"/>
    <w:rsid w:val="003E68D1"/>
    <w:rsid w:val="003E744B"/>
    <w:rsid w:val="003E7B1C"/>
    <w:rsid w:val="003F1A9C"/>
    <w:rsid w:val="003F4F50"/>
    <w:rsid w:val="00401603"/>
    <w:rsid w:val="00402DE5"/>
    <w:rsid w:val="0040476A"/>
    <w:rsid w:val="00405351"/>
    <w:rsid w:val="00405739"/>
    <w:rsid w:val="00406F66"/>
    <w:rsid w:val="004077B9"/>
    <w:rsid w:val="0041162A"/>
    <w:rsid w:val="00412EE5"/>
    <w:rsid w:val="00413414"/>
    <w:rsid w:val="00413467"/>
    <w:rsid w:val="00413A98"/>
    <w:rsid w:val="004141CA"/>
    <w:rsid w:val="0041542F"/>
    <w:rsid w:val="004170AE"/>
    <w:rsid w:val="00417C38"/>
    <w:rsid w:val="00422BD1"/>
    <w:rsid w:val="00425646"/>
    <w:rsid w:val="004261CF"/>
    <w:rsid w:val="00426E90"/>
    <w:rsid w:val="00427923"/>
    <w:rsid w:val="00427F07"/>
    <w:rsid w:val="00432DED"/>
    <w:rsid w:val="00434EF7"/>
    <w:rsid w:val="00440B45"/>
    <w:rsid w:val="00441FEE"/>
    <w:rsid w:val="00443D2E"/>
    <w:rsid w:val="004456C7"/>
    <w:rsid w:val="00446874"/>
    <w:rsid w:val="00447C5A"/>
    <w:rsid w:val="0045026F"/>
    <w:rsid w:val="00451ABA"/>
    <w:rsid w:val="00451FE6"/>
    <w:rsid w:val="00452B93"/>
    <w:rsid w:val="00454D0A"/>
    <w:rsid w:val="004553BA"/>
    <w:rsid w:val="004562EB"/>
    <w:rsid w:val="00456751"/>
    <w:rsid w:val="00456761"/>
    <w:rsid w:val="00456A4F"/>
    <w:rsid w:val="004611EA"/>
    <w:rsid w:val="00462446"/>
    <w:rsid w:val="00465ECA"/>
    <w:rsid w:val="00466594"/>
    <w:rsid w:val="00470FC5"/>
    <w:rsid w:val="00473971"/>
    <w:rsid w:val="00473A1B"/>
    <w:rsid w:val="00474DFB"/>
    <w:rsid w:val="00475A06"/>
    <w:rsid w:val="00476084"/>
    <w:rsid w:val="00477407"/>
    <w:rsid w:val="00477712"/>
    <w:rsid w:val="00480DF9"/>
    <w:rsid w:val="00481920"/>
    <w:rsid w:val="004837E5"/>
    <w:rsid w:val="00486407"/>
    <w:rsid w:val="004913C9"/>
    <w:rsid w:val="00491CE5"/>
    <w:rsid w:val="004933D9"/>
    <w:rsid w:val="0049375E"/>
    <w:rsid w:val="00493933"/>
    <w:rsid w:val="00493BF2"/>
    <w:rsid w:val="004953F2"/>
    <w:rsid w:val="004A4BA9"/>
    <w:rsid w:val="004A4E49"/>
    <w:rsid w:val="004A53F1"/>
    <w:rsid w:val="004A5646"/>
    <w:rsid w:val="004A6B22"/>
    <w:rsid w:val="004B002B"/>
    <w:rsid w:val="004B0289"/>
    <w:rsid w:val="004B0907"/>
    <w:rsid w:val="004B12DA"/>
    <w:rsid w:val="004B2229"/>
    <w:rsid w:val="004B2494"/>
    <w:rsid w:val="004B24A2"/>
    <w:rsid w:val="004B38FA"/>
    <w:rsid w:val="004B3F47"/>
    <w:rsid w:val="004B5F10"/>
    <w:rsid w:val="004B6558"/>
    <w:rsid w:val="004B6882"/>
    <w:rsid w:val="004B6FFD"/>
    <w:rsid w:val="004C227B"/>
    <w:rsid w:val="004C6A2E"/>
    <w:rsid w:val="004C6DE6"/>
    <w:rsid w:val="004C7B59"/>
    <w:rsid w:val="004D30A0"/>
    <w:rsid w:val="004D3ABA"/>
    <w:rsid w:val="004D3D6A"/>
    <w:rsid w:val="004D3E8B"/>
    <w:rsid w:val="004D6F21"/>
    <w:rsid w:val="004E07D3"/>
    <w:rsid w:val="004E41C9"/>
    <w:rsid w:val="004F0A1C"/>
    <w:rsid w:val="004F2DFF"/>
    <w:rsid w:val="004F511A"/>
    <w:rsid w:val="004F7ACD"/>
    <w:rsid w:val="00502507"/>
    <w:rsid w:val="0050360B"/>
    <w:rsid w:val="005045B5"/>
    <w:rsid w:val="005101B5"/>
    <w:rsid w:val="00511B79"/>
    <w:rsid w:val="005122BF"/>
    <w:rsid w:val="005124D8"/>
    <w:rsid w:val="00513A2E"/>
    <w:rsid w:val="00514B8E"/>
    <w:rsid w:val="005160DA"/>
    <w:rsid w:val="005165FE"/>
    <w:rsid w:val="00516E10"/>
    <w:rsid w:val="00517EE2"/>
    <w:rsid w:val="00524EB6"/>
    <w:rsid w:val="005302D9"/>
    <w:rsid w:val="005303B3"/>
    <w:rsid w:val="00530E2B"/>
    <w:rsid w:val="005328A4"/>
    <w:rsid w:val="0053414C"/>
    <w:rsid w:val="00536140"/>
    <w:rsid w:val="00536836"/>
    <w:rsid w:val="00537652"/>
    <w:rsid w:val="00537C86"/>
    <w:rsid w:val="0054029F"/>
    <w:rsid w:val="0054054D"/>
    <w:rsid w:val="00545039"/>
    <w:rsid w:val="005473A9"/>
    <w:rsid w:val="00550050"/>
    <w:rsid w:val="0055183C"/>
    <w:rsid w:val="00553361"/>
    <w:rsid w:val="00556EC4"/>
    <w:rsid w:val="00557364"/>
    <w:rsid w:val="0056035A"/>
    <w:rsid w:val="005612C8"/>
    <w:rsid w:val="00563039"/>
    <w:rsid w:val="0056766B"/>
    <w:rsid w:val="0057253F"/>
    <w:rsid w:val="00572A4F"/>
    <w:rsid w:val="00573511"/>
    <w:rsid w:val="00573A95"/>
    <w:rsid w:val="005775E4"/>
    <w:rsid w:val="005777B6"/>
    <w:rsid w:val="00581478"/>
    <w:rsid w:val="005835CB"/>
    <w:rsid w:val="00590EE5"/>
    <w:rsid w:val="005938BD"/>
    <w:rsid w:val="00593DD1"/>
    <w:rsid w:val="005946E7"/>
    <w:rsid w:val="005A0F70"/>
    <w:rsid w:val="005A14B3"/>
    <w:rsid w:val="005A2BA3"/>
    <w:rsid w:val="005A521D"/>
    <w:rsid w:val="005A5856"/>
    <w:rsid w:val="005A5D24"/>
    <w:rsid w:val="005A727D"/>
    <w:rsid w:val="005B1C0A"/>
    <w:rsid w:val="005B2ED2"/>
    <w:rsid w:val="005B33DC"/>
    <w:rsid w:val="005B67D9"/>
    <w:rsid w:val="005B6D3C"/>
    <w:rsid w:val="005C0466"/>
    <w:rsid w:val="005C22AF"/>
    <w:rsid w:val="005C3805"/>
    <w:rsid w:val="005C390E"/>
    <w:rsid w:val="005C54EC"/>
    <w:rsid w:val="005D0324"/>
    <w:rsid w:val="005D1033"/>
    <w:rsid w:val="005D338E"/>
    <w:rsid w:val="005D37BB"/>
    <w:rsid w:val="005D3B73"/>
    <w:rsid w:val="005D3C66"/>
    <w:rsid w:val="005D533D"/>
    <w:rsid w:val="005E0B0D"/>
    <w:rsid w:val="005E5BC9"/>
    <w:rsid w:val="005E69E3"/>
    <w:rsid w:val="005E701E"/>
    <w:rsid w:val="005E7153"/>
    <w:rsid w:val="005F09BA"/>
    <w:rsid w:val="005F1676"/>
    <w:rsid w:val="005F1BA9"/>
    <w:rsid w:val="005F26EA"/>
    <w:rsid w:val="005F2F1D"/>
    <w:rsid w:val="005F3968"/>
    <w:rsid w:val="00600032"/>
    <w:rsid w:val="00604026"/>
    <w:rsid w:val="00604880"/>
    <w:rsid w:val="00605BA9"/>
    <w:rsid w:val="00606526"/>
    <w:rsid w:val="00607931"/>
    <w:rsid w:val="00607B9B"/>
    <w:rsid w:val="00610DFE"/>
    <w:rsid w:val="00611FA6"/>
    <w:rsid w:val="00614CF3"/>
    <w:rsid w:val="00621880"/>
    <w:rsid w:val="00624249"/>
    <w:rsid w:val="00626979"/>
    <w:rsid w:val="00631EED"/>
    <w:rsid w:val="006322E9"/>
    <w:rsid w:val="00632AF9"/>
    <w:rsid w:val="0063325C"/>
    <w:rsid w:val="0063338F"/>
    <w:rsid w:val="0063580C"/>
    <w:rsid w:val="00635D95"/>
    <w:rsid w:val="0063607F"/>
    <w:rsid w:val="0063648E"/>
    <w:rsid w:val="00637468"/>
    <w:rsid w:val="00637E13"/>
    <w:rsid w:val="0064081E"/>
    <w:rsid w:val="00640CF4"/>
    <w:rsid w:val="006435E6"/>
    <w:rsid w:val="00643E9E"/>
    <w:rsid w:val="00644095"/>
    <w:rsid w:val="0064451E"/>
    <w:rsid w:val="00650227"/>
    <w:rsid w:val="00650BAD"/>
    <w:rsid w:val="006511BE"/>
    <w:rsid w:val="00652771"/>
    <w:rsid w:val="006548D3"/>
    <w:rsid w:val="00657A05"/>
    <w:rsid w:val="00660514"/>
    <w:rsid w:val="0066178A"/>
    <w:rsid w:val="0066206B"/>
    <w:rsid w:val="00662BBF"/>
    <w:rsid w:val="00663BF5"/>
    <w:rsid w:val="00665061"/>
    <w:rsid w:val="00666D85"/>
    <w:rsid w:val="00667254"/>
    <w:rsid w:val="00670BB0"/>
    <w:rsid w:val="00673B15"/>
    <w:rsid w:val="00675477"/>
    <w:rsid w:val="00680F67"/>
    <w:rsid w:val="0068160D"/>
    <w:rsid w:val="00682ACC"/>
    <w:rsid w:val="00685A7B"/>
    <w:rsid w:val="006867F4"/>
    <w:rsid w:val="00687130"/>
    <w:rsid w:val="0068724E"/>
    <w:rsid w:val="00690F9D"/>
    <w:rsid w:val="00692464"/>
    <w:rsid w:val="006944C1"/>
    <w:rsid w:val="006956A8"/>
    <w:rsid w:val="00696186"/>
    <w:rsid w:val="006A1B4F"/>
    <w:rsid w:val="006A30C6"/>
    <w:rsid w:val="006A52BA"/>
    <w:rsid w:val="006A53B6"/>
    <w:rsid w:val="006A714B"/>
    <w:rsid w:val="006B03CF"/>
    <w:rsid w:val="006B0413"/>
    <w:rsid w:val="006B3DD0"/>
    <w:rsid w:val="006B445B"/>
    <w:rsid w:val="006B63FD"/>
    <w:rsid w:val="006C08E1"/>
    <w:rsid w:val="006C3CEC"/>
    <w:rsid w:val="006C5477"/>
    <w:rsid w:val="006C5DEF"/>
    <w:rsid w:val="006C6245"/>
    <w:rsid w:val="006C7312"/>
    <w:rsid w:val="006D04A7"/>
    <w:rsid w:val="006D0F21"/>
    <w:rsid w:val="006D14A6"/>
    <w:rsid w:val="006D1E44"/>
    <w:rsid w:val="006D25EF"/>
    <w:rsid w:val="006D492D"/>
    <w:rsid w:val="006D6B1A"/>
    <w:rsid w:val="006E07B0"/>
    <w:rsid w:val="006E3CBA"/>
    <w:rsid w:val="006E7F5D"/>
    <w:rsid w:val="006E7F62"/>
    <w:rsid w:val="006F0334"/>
    <w:rsid w:val="006F14D3"/>
    <w:rsid w:val="006F1567"/>
    <w:rsid w:val="006F278B"/>
    <w:rsid w:val="006F3AF8"/>
    <w:rsid w:val="006F5255"/>
    <w:rsid w:val="006F5336"/>
    <w:rsid w:val="00700614"/>
    <w:rsid w:val="0070227C"/>
    <w:rsid w:val="007051FB"/>
    <w:rsid w:val="00711D35"/>
    <w:rsid w:val="00712758"/>
    <w:rsid w:val="0072022D"/>
    <w:rsid w:val="00720D55"/>
    <w:rsid w:val="00721902"/>
    <w:rsid w:val="00722464"/>
    <w:rsid w:val="007236F4"/>
    <w:rsid w:val="00723ECD"/>
    <w:rsid w:val="00731E5C"/>
    <w:rsid w:val="007338F9"/>
    <w:rsid w:val="00733ABF"/>
    <w:rsid w:val="00734727"/>
    <w:rsid w:val="007365D1"/>
    <w:rsid w:val="007409A2"/>
    <w:rsid w:val="00743993"/>
    <w:rsid w:val="00743A72"/>
    <w:rsid w:val="00743DB8"/>
    <w:rsid w:val="00744292"/>
    <w:rsid w:val="00744351"/>
    <w:rsid w:val="0075084C"/>
    <w:rsid w:val="00750920"/>
    <w:rsid w:val="00751C8B"/>
    <w:rsid w:val="00752B4E"/>
    <w:rsid w:val="00752D63"/>
    <w:rsid w:val="0075393F"/>
    <w:rsid w:val="00754712"/>
    <w:rsid w:val="00760F37"/>
    <w:rsid w:val="007627DE"/>
    <w:rsid w:val="00763490"/>
    <w:rsid w:val="00766BEA"/>
    <w:rsid w:val="00767590"/>
    <w:rsid w:val="007702AA"/>
    <w:rsid w:val="0077039F"/>
    <w:rsid w:val="00770523"/>
    <w:rsid w:val="007729DE"/>
    <w:rsid w:val="00775745"/>
    <w:rsid w:val="00776438"/>
    <w:rsid w:val="00780AE4"/>
    <w:rsid w:val="007816DE"/>
    <w:rsid w:val="007826B1"/>
    <w:rsid w:val="00783390"/>
    <w:rsid w:val="007900ED"/>
    <w:rsid w:val="00792068"/>
    <w:rsid w:val="007927DC"/>
    <w:rsid w:val="00793A8B"/>
    <w:rsid w:val="0079435A"/>
    <w:rsid w:val="00794717"/>
    <w:rsid w:val="0079629A"/>
    <w:rsid w:val="007969CD"/>
    <w:rsid w:val="007A22B0"/>
    <w:rsid w:val="007A497E"/>
    <w:rsid w:val="007A4B5B"/>
    <w:rsid w:val="007A570F"/>
    <w:rsid w:val="007B21B3"/>
    <w:rsid w:val="007B256E"/>
    <w:rsid w:val="007B2D44"/>
    <w:rsid w:val="007B4F42"/>
    <w:rsid w:val="007B5EEE"/>
    <w:rsid w:val="007B6A71"/>
    <w:rsid w:val="007B79FE"/>
    <w:rsid w:val="007C01C6"/>
    <w:rsid w:val="007C0607"/>
    <w:rsid w:val="007C06F8"/>
    <w:rsid w:val="007C1167"/>
    <w:rsid w:val="007C1661"/>
    <w:rsid w:val="007C180D"/>
    <w:rsid w:val="007C22E8"/>
    <w:rsid w:val="007C4538"/>
    <w:rsid w:val="007C4FF7"/>
    <w:rsid w:val="007C58F9"/>
    <w:rsid w:val="007C77B7"/>
    <w:rsid w:val="007C7EA9"/>
    <w:rsid w:val="007D00A0"/>
    <w:rsid w:val="007D2273"/>
    <w:rsid w:val="007D300D"/>
    <w:rsid w:val="007D3044"/>
    <w:rsid w:val="007D4BF4"/>
    <w:rsid w:val="007D5479"/>
    <w:rsid w:val="007D7361"/>
    <w:rsid w:val="007D7F78"/>
    <w:rsid w:val="007E0BAE"/>
    <w:rsid w:val="007E1283"/>
    <w:rsid w:val="007E220C"/>
    <w:rsid w:val="007E25F2"/>
    <w:rsid w:val="007E2E3B"/>
    <w:rsid w:val="007E5CCC"/>
    <w:rsid w:val="007E67AC"/>
    <w:rsid w:val="007E6EAD"/>
    <w:rsid w:val="007E6FC3"/>
    <w:rsid w:val="007E7650"/>
    <w:rsid w:val="007E7F79"/>
    <w:rsid w:val="007F15C9"/>
    <w:rsid w:val="007F36E9"/>
    <w:rsid w:val="007F3ED8"/>
    <w:rsid w:val="007F4587"/>
    <w:rsid w:val="007F6863"/>
    <w:rsid w:val="007F76FD"/>
    <w:rsid w:val="007F77B4"/>
    <w:rsid w:val="007F7D92"/>
    <w:rsid w:val="00800459"/>
    <w:rsid w:val="008023DD"/>
    <w:rsid w:val="00804733"/>
    <w:rsid w:val="00804CAE"/>
    <w:rsid w:val="008063F7"/>
    <w:rsid w:val="00810DE6"/>
    <w:rsid w:val="00811515"/>
    <w:rsid w:val="00811C78"/>
    <w:rsid w:val="00816FB0"/>
    <w:rsid w:val="008202E8"/>
    <w:rsid w:val="0082381B"/>
    <w:rsid w:val="00823866"/>
    <w:rsid w:val="00836F46"/>
    <w:rsid w:val="00840001"/>
    <w:rsid w:val="00840439"/>
    <w:rsid w:val="008405FB"/>
    <w:rsid w:val="00842067"/>
    <w:rsid w:val="00842352"/>
    <w:rsid w:val="00843298"/>
    <w:rsid w:val="0084572C"/>
    <w:rsid w:val="00855258"/>
    <w:rsid w:val="00856078"/>
    <w:rsid w:val="00860D85"/>
    <w:rsid w:val="0086108B"/>
    <w:rsid w:val="00861332"/>
    <w:rsid w:val="00861B98"/>
    <w:rsid w:val="00863ED4"/>
    <w:rsid w:val="008660FE"/>
    <w:rsid w:val="008665A9"/>
    <w:rsid w:val="0087005E"/>
    <w:rsid w:val="00872620"/>
    <w:rsid w:val="0087591E"/>
    <w:rsid w:val="00876277"/>
    <w:rsid w:val="008772E5"/>
    <w:rsid w:val="00877805"/>
    <w:rsid w:val="00883111"/>
    <w:rsid w:val="00884A33"/>
    <w:rsid w:val="00884FD3"/>
    <w:rsid w:val="00886FEE"/>
    <w:rsid w:val="00887555"/>
    <w:rsid w:val="0089072A"/>
    <w:rsid w:val="00891E86"/>
    <w:rsid w:val="00891F4C"/>
    <w:rsid w:val="00893DE7"/>
    <w:rsid w:val="00895C72"/>
    <w:rsid w:val="00895F88"/>
    <w:rsid w:val="008962C5"/>
    <w:rsid w:val="00896C09"/>
    <w:rsid w:val="00896E94"/>
    <w:rsid w:val="00897BA7"/>
    <w:rsid w:val="00897EDD"/>
    <w:rsid w:val="00897FF1"/>
    <w:rsid w:val="008A0913"/>
    <w:rsid w:val="008A1874"/>
    <w:rsid w:val="008A394F"/>
    <w:rsid w:val="008A3FCA"/>
    <w:rsid w:val="008A5400"/>
    <w:rsid w:val="008A5523"/>
    <w:rsid w:val="008A5600"/>
    <w:rsid w:val="008A7C10"/>
    <w:rsid w:val="008B0F0A"/>
    <w:rsid w:val="008B188E"/>
    <w:rsid w:val="008B233C"/>
    <w:rsid w:val="008B32ED"/>
    <w:rsid w:val="008B42FC"/>
    <w:rsid w:val="008B507E"/>
    <w:rsid w:val="008B50DD"/>
    <w:rsid w:val="008C4592"/>
    <w:rsid w:val="008C5410"/>
    <w:rsid w:val="008D1B02"/>
    <w:rsid w:val="008D21F5"/>
    <w:rsid w:val="008D2478"/>
    <w:rsid w:val="008D264A"/>
    <w:rsid w:val="008D3382"/>
    <w:rsid w:val="008D541D"/>
    <w:rsid w:val="008E1EF9"/>
    <w:rsid w:val="008E4200"/>
    <w:rsid w:val="008E673C"/>
    <w:rsid w:val="008E7713"/>
    <w:rsid w:val="008F21F2"/>
    <w:rsid w:val="008F254C"/>
    <w:rsid w:val="008F2660"/>
    <w:rsid w:val="008F3378"/>
    <w:rsid w:val="008F3523"/>
    <w:rsid w:val="008F40AD"/>
    <w:rsid w:val="008F449E"/>
    <w:rsid w:val="008F72D1"/>
    <w:rsid w:val="0090374A"/>
    <w:rsid w:val="0090510E"/>
    <w:rsid w:val="009063BA"/>
    <w:rsid w:val="00906868"/>
    <w:rsid w:val="00906F3E"/>
    <w:rsid w:val="0090738E"/>
    <w:rsid w:val="00911D86"/>
    <w:rsid w:val="00921584"/>
    <w:rsid w:val="009255C0"/>
    <w:rsid w:val="00925C23"/>
    <w:rsid w:val="00926922"/>
    <w:rsid w:val="0092742A"/>
    <w:rsid w:val="00927B52"/>
    <w:rsid w:val="00931300"/>
    <w:rsid w:val="009323AB"/>
    <w:rsid w:val="009334A1"/>
    <w:rsid w:val="00937D2D"/>
    <w:rsid w:val="009430E0"/>
    <w:rsid w:val="00943A34"/>
    <w:rsid w:val="009441F9"/>
    <w:rsid w:val="00947467"/>
    <w:rsid w:val="00951377"/>
    <w:rsid w:val="0095182A"/>
    <w:rsid w:val="009531FA"/>
    <w:rsid w:val="00955741"/>
    <w:rsid w:val="00955794"/>
    <w:rsid w:val="00955D30"/>
    <w:rsid w:val="00955D62"/>
    <w:rsid w:val="009624E7"/>
    <w:rsid w:val="00962B56"/>
    <w:rsid w:val="0096371A"/>
    <w:rsid w:val="00965F8B"/>
    <w:rsid w:val="00970D21"/>
    <w:rsid w:val="009729EF"/>
    <w:rsid w:val="00973E78"/>
    <w:rsid w:val="0097456E"/>
    <w:rsid w:val="00974D06"/>
    <w:rsid w:val="00976D21"/>
    <w:rsid w:val="009776B5"/>
    <w:rsid w:val="00977E5F"/>
    <w:rsid w:val="009829A5"/>
    <w:rsid w:val="0098314E"/>
    <w:rsid w:val="00983F45"/>
    <w:rsid w:val="009845E5"/>
    <w:rsid w:val="00986314"/>
    <w:rsid w:val="0098777B"/>
    <w:rsid w:val="00992260"/>
    <w:rsid w:val="00992D9C"/>
    <w:rsid w:val="0099476F"/>
    <w:rsid w:val="00995B60"/>
    <w:rsid w:val="00996259"/>
    <w:rsid w:val="009967D1"/>
    <w:rsid w:val="00996EBD"/>
    <w:rsid w:val="009A273D"/>
    <w:rsid w:val="009A3497"/>
    <w:rsid w:val="009A4634"/>
    <w:rsid w:val="009A512D"/>
    <w:rsid w:val="009A77D6"/>
    <w:rsid w:val="009B1FFA"/>
    <w:rsid w:val="009B502E"/>
    <w:rsid w:val="009B7C2A"/>
    <w:rsid w:val="009C118F"/>
    <w:rsid w:val="009C4FF8"/>
    <w:rsid w:val="009C6DEF"/>
    <w:rsid w:val="009C7B67"/>
    <w:rsid w:val="009D1A0E"/>
    <w:rsid w:val="009D3716"/>
    <w:rsid w:val="009D40D0"/>
    <w:rsid w:val="009D4D63"/>
    <w:rsid w:val="009D5838"/>
    <w:rsid w:val="009D6A9E"/>
    <w:rsid w:val="009E1A29"/>
    <w:rsid w:val="009E2554"/>
    <w:rsid w:val="009E3CB4"/>
    <w:rsid w:val="009E5C4D"/>
    <w:rsid w:val="009F0A4A"/>
    <w:rsid w:val="009F1B32"/>
    <w:rsid w:val="009F3384"/>
    <w:rsid w:val="009F4929"/>
    <w:rsid w:val="009F4F9D"/>
    <w:rsid w:val="009F61FA"/>
    <w:rsid w:val="009F6419"/>
    <w:rsid w:val="009F796F"/>
    <w:rsid w:val="00A02052"/>
    <w:rsid w:val="00A039E6"/>
    <w:rsid w:val="00A03DBD"/>
    <w:rsid w:val="00A045F8"/>
    <w:rsid w:val="00A05166"/>
    <w:rsid w:val="00A10E42"/>
    <w:rsid w:val="00A1318B"/>
    <w:rsid w:val="00A14A2A"/>
    <w:rsid w:val="00A156B7"/>
    <w:rsid w:val="00A23701"/>
    <w:rsid w:val="00A23C0F"/>
    <w:rsid w:val="00A248E1"/>
    <w:rsid w:val="00A25FB1"/>
    <w:rsid w:val="00A27D49"/>
    <w:rsid w:val="00A27E22"/>
    <w:rsid w:val="00A31FE7"/>
    <w:rsid w:val="00A32D2E"/>
    <w:rsid w:val="00A33A0F"/>
    <w:rsid w:val="00A33C37"/>
    <w:rsid w:val="00A35242"/>
    <w:rsid w:val="00A36832"/>
    <w:rsid w:val="00A36F58"/>
    <w:rsid w:val="00A41013"/>
    <w:rsid w:val="00A41F9D"/>
    <w:rsid w:val="00A43567"/>
    <w:rsid w:val="00A4533F"/>
    <w:rsid w:val="00A45DAD"/>
    <w:rsid w:val="00A52A8E"/>
    <w:rsid w:val="00A53B3D"/>
    <w:rsid w:val="00A54930"/>
    <w:rsid w:val="00A566EF"/>
    <w:rsid w:val="00A56E84"/>
    <w:rsid w:val="00A61F6C"/>
    <w:rsid w:val="00A62C6C"/>
    <w:rsid w:val="00A64E65"/>
    <w:rsid w:val="00A659ED"/>
    <w:rsid w:val="00A67419"/>
    <w:rsid w:val="00A6764C"/>
    <w:rsid w:val="00A67B6C"/>
    <w:rsid w:val="00A707B1"/>
    <w:rsid w:val="00A70929"/>
    <w:rsid w:val="00A71AD7"/>
    <w:rsid w:val="00A76099"/>
    <w:rsid w:val="00A76683"/>
    <w:rsid w:val="00A76952"/>
    <w:rsid w:val="00A80E7C"/>
    <w:rsid w:val="00A8330C"/>
    <w:rsid w:val="00A845C1"/>
    <w:rsid w:val="00A85E31"/>
    <w:rsid w:val="00A86433"/>
    <w:rsid w:val="00A8730D"/>
    <w:rsid w:val="00A90877"/>
    <w:rsid w:val="00A91118"/>
    <w:rsid w:val="00A91611"/>
    <w:rsid w:val="00A91938"/>
    <w:rsid w:val="00A91FF7"/>
    <w:rsid w:val="00A926AF"/>
    <w:rsid w:val="00A92B2F"/>
    <w:rsid w:val="00A933DD"/>
    <w:rsid w:val="00A951ED"/>
    <w:rsid w:val="00A960CD"/>
    <w:rsid w:val="00AA4CB7"/>
    <w:rsid w:val="00AA53CF"/>
    <w:rsid w:val="00AA5978"/>
    <w:rsid w:val="00AA77B5"/>
    <w:rsid w:val="00AB0F0F"/>
    <w:rsid w:val="00AB1DE1"/>
    <w:rsid w:val="00AB54DD"/>
    <w:rsid w:val="00AB64B2"/>
    <w:rsid w:val="00AC0304"/>
    <w:rsid w:val="00AC22D2"/>
    <w:rsid w:val="00AC251B"/>
    <w:rsid w:val="00AC25DA"/>
    <w:rsid w:val="00AC2D5A"/>
    <w:rsid w:val="00AC4B59"/>
    <w:rsid w:val="00AC4BE1"/>
    <w:rsid w:val="00AC625B"/>
    <w:rsid w:val="00AC679C"/>
    <w:rsid w:val="00AC7B5A"/>
    <w:rsid w:val="00AD2A09"/>
    <w:rsid w:val="00AD39A2"/>
    <w:rsid w:val="00AD4A8D"/>
    <w:rsid w:val="00AD4FCE"/>
    <w:rsid w:val="00AD5E64"/>
    <w:rsid w:val="00AE0CE9"/>
    <w:rsid w:val="00AE18E4"/>
    <w:rsid w:val="00AE27EF"/>
    <w:rsid w:val="00AE2C73"/>
    <w:rsid w:val="00AE328D"/>
    <w:rsid w:val="00AE33BD"/>
    <w:rsid w:val="00AE3E6E"/>
    <w:rsid w:val="00AE4397"/>
    <w:rsid w:val="00AE4A4A"/>
    <w:rsid w:val="00AE4E4B"/>
    <w:rsid w:val="00AE6EBE"/>
    <w:rsid w:val="00AF15C2"/>
    <w:rsid w:val="00AF3A72"/>
    <w:rsid w:val="00AF4BBC"/>
    <w:rsid w:val="00AF75F1"/>
    <w:rsid w:val="00AF77B0"/>
    <w:rsid w:val="00B01262"/>
    <w:rsid w:val="00B01C5E"/>
    <w:rsid w:val="00B02296"/>
    <w:rsid w:val="00B057E5"/>
    <w:rsid w:val="00B06F26"/>
    <w:rsid w:val="00B07075"/>
    <w:rsid w:val="00B10218"/>
    <w:rsid w:val="00B10803"/>
    <w:rsid w:val="00B132EC"/>
    <w:rsid w:val="00B14398"/>
    <w:rsid w:val="00B15430"/>
    <w:rsid w:val="00B1673F"/>
    <w:rsid w:val="00B21FCE"/>
    <w:rsid w:val="00B26414"/>
    <w:rsid w:val="00B26B7A"/>
    <w:rsid w:val="00B3438D"/>
    <w:rsid w:val="00B356C7"/>
    <w:rsid w:val="00B416F2"/>
    <w:rsid w:val="00B423D8"/>
    <w:rsid w:val="00B43FC9"/>
    <w:rsid w:val="00B441C2"/>
    <w:rsid w:val="00B46239"/>
    <w:rsid w:val="00B4737D"/>
    <w:rsid w:val="00B47C0B"/>
    <w:rsid w:val="00B50477"/>
    <w:rsid w:val="00B52818"/>
    <w:rsid w:val="00B5476B"/>
    <w:rsid w:val="00B560C9"/>
    <w:rsid w:val="00B6187F"/>
    <w:rsid w:val="00B7039B"/>
    <w:rsid w:val="00B706F6"/>
    <w:rsid w:val="00B71063"/>
    <w:rsid w:val="00B7229E"/>
    <w:rsid w:val="00B72DA2"/>
    <w:rsid w:val="00B731CC"/>
    <w:rsid w:val="00B742A9"/>
    <w:rsid w:val="00B747D3"/>
    <w:rsid w:val="00B7625B"/>
    <w:rsid w:val="00B770A8"/>
    <w:rsid w:val="00B77311"/>
    <w:rsid w:val="00B82311"/>
    <w:rsid w:val="00B83DF4"/>
    <w:rsid w:val="00B84708"/>
    <w:rsid w:val="00B84E1D"/>
    <w:rsid w:val="00B85174"/>
    <w:rsid w:val="00B85B94"/>
    <w:rsid w:val="00B87D16"/>
    <w:rsid w:val="00B90A6D"/>
    <w:rsid w:val="00B9170D"/>
    <w:rsid w:val="00B91B74"/>
    <w:rsid w:val="00B936A9"/>
    <w:rsid w:val="00B9403D"/>
    <w:rsid w:val="00B940F0"/>
    <w:rsid w:val="00B959F2"/>
    <w:rsid w:val="00B977C0"/>
    <w:rsid w:val="00B97CC5"/>
    <w:rsid w:val="00BA01AE"/>
    <w:rsid w:val="00BA039C"/>
    <w:rsid w:val="00BA0566"/>
    <w:rsid w:val="00BA07D9"/>
    <w:rsid w:val="00BA11CF"/>
    <w:rsid w:val="00BA15B7"/>
    <w:rsid w:val="00BA49CF"/>
    <w:rsid w:val="00BA4F46"/>
    <w:rsid w:val="00BA5B47"/>
    <w:rsid w:val="00BA64C6"/>
    <w:rsid w:val="00BA6A01"/>
    <w:rsid w:val="00BA7605"/>
    <w:rsid w:val="00BB06D2"/>
    <w:rsid w:val="00BB0937"/>
    <w:rsid w:val="00BB0E3A"/>
    <w:rsid w:val="00BB1FD4"/>
    <w:rsid w:val="00BB278B"/>
    <w:rsid w:val="00BB40BA"/>
    <w:rsid w:val="00BC1232"/>
    <w:rsid w:val="00BC1564"/>
    <w:rsid w:val="00BC3A79"/>
    <w:rsid w:val="00BC4AE5"/>
    <w:rsid w:val="00BC5B4D"/>
    <w:rsid w:val="00BC5BAD"/>
    <w:rsid w:val="00BC7152"/>
    <w:rsid w:val="00BC7AAE"/>
    <w:rsid w:val="00BD0273"/>
    <w:rsid w:val="00BD252E"/>
    <w:rsid w:val="00BD2D2E"/>
    <w:rsid w:val="00BD43E1"/>
    <w:rsid w:val="00BD46B1"/>
    <w:rsid w:val="00BD48E5"/>
    <w:rsid w:val="00BE098C"/>
    <w:rsid w:val="00BE1CFD"/>
    <w:rsid w:val="00BE2EC1"/>
    <w:rsid w:val="00BE46EA"/>
    <w:rsid w:val="00BE6062"/>
    <w:rsid w:val="00BE61D2"/>
    <w:rsid w:val="00BF0E42"/>
    <w:rsid w:val="00BF4EB4"/>
    <w:rsid w:val="00C002E4"/>
    <w:rsid w:val="00C003E2"/>
    <w:rsid w:val="00C01AF8"/>
    <w:rsid w:val="00C037F4"/>
    <w:rsid w:val="00C04FDD"/>
    <w:rsid w:val="00C05031"/>
    <w:rsid w:val="00C06371"/>
    <w:rsid w:val="00C07EB1"/>
    <w:rsid w:val="00C10BF7"/>
    <w:rsid w:val="00C10E2A"/>
    <w:rsid w:val="00C129B2"/>
    <w:rsid w:val="00C12D6F"/>
    <w:rsid w:val="00C13A0B"/>
    <w:rsid w:val="00C13A5F"/>
    <w:rsid w:val="00C14EBC"/>
    <w:rsid w:val="00C1553D"/>
    <w:rsid w:val="00C20A90"/>
    <w:rsid w:val="00C20E59"/>
    <w:rsid w:val="00C235F8"/>
    <w:rsid w:val="00C2722E"/>
    <w:rsid w:val="00C41031"/>
    <w:rsid w:val="00C41E1C"/>
    <w:rsid w:val="00C42E31"/>
    <w:rsid w:val="00C43D9F"/>
    <w:rsid w:val="00C466BB"/>
    <w:rsid w:val="00C50077"/>
    <w:rsid w:val="00C533AD"/>
    <w:rsid w:val="00C566C4"/>
    <w:rsid w:val="00C60C36"/>
    <w:rsid w:val="00C60DF2"/>
    <w:rsid w:val="00C622AB"/>
    <w:rsid w:val="00C62632"/>
    <w:rsid w:val="00C636F0"/>
    <w:rsid w:val="00C64A52"/>
    <w:rsid w:val="00C66E43"/>
    <w:rsid w:val="00C734A6"/>
    <w:rsid w:val="00C736FF"/>
    <w:rsid w:val="00C75D28"/>
    <w:rsid w:val="00C76894"/>
    <w:rsid w:val="00C76A9E"/>
    <w:rsid w:val="00C77761"/>
    <w:rsid w:val="00C7798B"/>
    <w:rsid w:val="00C809E0"/>
    <w:rsid w:val="00C823F8"/>
    <w:rsid w:val="00C83B50"/>
    <w:rsid w:val="00C8657E"/>
    <w:rsid w:val="00C87423"/>
    <w:rsid w:val="00C87BC0"/>
    <w:rsid w:val="00C87FEB"/>
    <w:rsid w:val="00C92408"/>
    <w:rsid w:val="00C9403A"/>
    <w:rsid w:val="00C94397"/>
    <w:rsid w:val="00CA0027"/>
    <w:rsid w:val="00CA0118"/>
    <w:rsid w:val="00CA0702"/>
    <w:rsid w:val="00CB1344"/>
    <w:rsid w:val="00CB24FB"/>
    <w:rsid w:val="00CB2C7A"/>
    <w:rsid w:val="00CB4BF6"/>
    <w:rsid w:val="00CB53A5"/>
    <w:rsid w:val="00CB68A7"/>
    <w:rsid w:val="00CB6B9C"/>
    <w:rsid w:val="00CB6C90"/>
    <w:rsid w:val="00CC18D6"/>
    <w:rsid w:val="00CC261D"/>
    <w:rsid w:val="00CC4FE1"/>
    <w:rsid w:val="00CC5E80"/>
    <w:rsid w:val="00CC6DD6"/>
    <w:rsid w:val="00CD03AB"/>
    <w:rsid w:val="00CD064F"/>
    <w:rsid w:val="00CD0AF7"/>
    <w:rsid w:val="00CD17BF"/>
    <w:rsid w:val="00CD1FE2"/>
    <w:rsid w:val="00CD3505"/>
    <w:rsid w:val="00CD5357"/>
    <w:rsid w:val="00CD5491"/>
    <w:rsid w:val="00CD76F8"/>
    <w:rsid w:val="00CE0F4D"/>
    <w:rsid w:val="00CE263B"/>
    <w:rsid w:val="00CE39F9"/>
    <w:rsid w:val="00CE6378"/>
    <w:rsid w:val="00CE74C9"/>
    <w:rsid w:val="00CF0178"/>
    <w:rsid w:val="00CF0D6F"/>
    <w:rsid w:val="00CF1CE7"/>
    <w:rsid w:val="00CF43E2"/>
    <w:rsid w:val="00CF56C3"/>
    <w:rsid w:val="00CF6572"/>
    <w:rsid w:val="00D03CFB"/>
    <w:rsid w:val="00D03E9D"/>
    <w:rsid w:val="00D042D8"/>
    <w:rsid w:val="00D0608B"/>
    <w:rsid w:val="00D06362"/>
    <w:rsid w:val="00D079B6"/>
    <w:rsid w:val="00D12309"/>
    <w:rsid w:val="00D12EE6"/>
    <w:rsid w:val="00D151A9"/>
    <w:rsid w:val="00D15FDF"/>
    <w:rsid w:val="00D1630C"/>
    <w:rsid w:val="00D166FE"/>
    <w:rsid w:val="00D16BEC"/>
    <w:rsid w:val="00D204E5"/>
    <w:rsid w:val="00D2126A"/>
    <w:rsid w:val="00D21781"/>
    <w:rsid w:val="00D21BA7"/>
    <w:rsid w:val="00D25744"/>
    <w:rsid w:val="00D2600F"/>
    <w:rsid w:val="00D26F90"/>
    <w:rsid w:val="00D274A1"/>
    <w:rsid w:val="00D27547"/>
    <w:rsid w:val="00D3018F"/>
    <w:rsid w:val="00D35441"/>
    <w:rsid w:val="00D36414"/>
    <w:rsid w:val="00D40602"/>
    <w:rsid w:val="00D45B19"/>
    <w:rsid w:val="00D50223"/>
    <w:rsid w:val="00D50356"/>
    <w:rsid w:val="00D50738"/>
    <w:rsid w:val="00D51F27"/>
    <w:rsid w:val="00D527A6"/>
    <w:rsid w:val="00D5459F"/>
    <w:rsid w:val="00D548A5"/>
    <w:rsid w:val="00D5514C"/>
    <w:rsid w:val="00D5610B"/>
    <w:rsid w:val="00D56CED"/>
    <w:rsid w:val="00D60697"/>
    <w:rsid w:val="00D62747"/>
    <w:rsid w:val="00D6345F"/>
    <w:rsid w:val="00D63719"/>
    <w:rsid w:val="00D65712"/>
    <w:rsid w:val="00D66FE6"/>
    <w:rsid w:val="00D66FFD"/>
    <w:rsid w:val="00D6738F"/>
    <w:rsid w:val="00D71818"/>
    <w:rsid w:val="00D74820"/>
    <w:rsid w:val="00D75CBD"/>
    <w:rsid w:val="00D76A6F"/>
    <w:rsid w:val="00D80FB4"/>
    <w:rsid w:val="00D82FC8"/>
    <w:rsid w:val="00D84864"/>
    <w:rsid w:val="00D853AB"/>
    <w:rsid w:val="00D9350D"/>
    <w:rsid w:val="00D93F8E"/>
    <w:rsid w:val="00D94524"/>
    <w:rsid w:val="00D97A2C"/>
    <w:rsid w:val="00DA208B"/>
    <w:rsid w:val="00DA21A7"/>
    <w:rsid w:val="00DA2EBF"/>
    <w:rsid w:val="00DA471C"/>
    <w:rsid w:val="00DA71BB"/>
    <w:rsid w:val="00DB0915"/>
    <w:rsid w:val="00DB0D3B"/>
    <w:rsid w:val="00DB24CC"/>
    <w:rsid w:val="00DB4825"/>
    <w:rsid w:val="00DB6166"/>
    <w:rsid w:val="00DC26C8"/>
    <w:rsid w:val="00DC2DA4"/>
    <w:rsid w:val="00DC4F42"/>
    <w:rsid w:val="00DC5C92"/>
    <w:rsid w:val="00DC6B4E"/>
    <w:rsid w:val="00DC72EA"/>
    <w:rsid w:val="00DC74AF"/>
    <w:rsid w:val="00DC7859"/>
    <w:rsid w:val="00DC7C62"/>
    <w:rsid w:val="00DD0A08"/>
    <w:rsid w:val="00DD0D22"/>
    <w:rsid w:val="00DD1E6A"/>
    <w:rsid w:val="00DD3433"/>
    <w:rsid w:val="00DD357B"/>
    <w:rsid w:val="00DD605D"/>
    <w:rsid w:val="00DE0F71"/>
    <w:rsid w:val="00DE3B39"/>
    <w:rsid w:val="00DE4F79"/>
    <w:rsid w:val="00DF0767"/>
    <w:rsid w:val="00DF24DF"/>
    <w:rsid w:val="00DF39BD"/>
    <w:rsid w:val="00DF4F4D"/>
    <w:rsid w:val="00DF589B"/>
    <w:rsid w:val="00DF6DF5"/>
    <w:rsid w:val="00DF7F54"/>
    <w:rsid w:val="00E00601"/>
    <w:rsid w:val="00E011CF"/>
    <w:rsid w:val="00E027E9"/>
    <w:rsid w:val="00E02959"/>
    <w:rsid w:val="00E047EA"/>
    <w:rsid w:val="00E04A4B"/>
    <w:rsid w:val="00E04C50"/>
    <w:rsid w:val="00E050CF"/>
    <w:rsid w:val="00E05582"/>
    <w:rsid w:val="00E10ABD"/>
    <w:rsid w:val="00E1262A"/>
    <w:rsid w:val="00E14205"/>
    <w:rsid w:val="00E15C12"/>
    <w:rsid w:val="00E17642"/>
    <w:rsid w:val="00E17A81"/>
    <w:rsid w:val="00E24A91"/>
    <w:rsid w:val="00E2689F"/>
    <w:rsid w:val="00E32472"/>
    <w:rsid w:val="00E33724"/>
    <w:rsid w:val="00E33FC2"/>
    <w:rsid w:val="00E34C42"/>
    <w:rsid w:val="00E35913"/>
    <w:rsid w:val="00E36013"/>
    <w:rsid w:val="00E371FE"/>
    <w:rsid w:val="00E3724D"/>
    <w:rsid w:val="00E37653"/>
    <w:rsid w:val="00E37D35"/>
    <w:rsid w:val="00E4167C"/>
    <w:rsid w:val="00E4345E"/>
    <w:rsid w:val="00E44C5D"/>
    <w:rsid w:val="00E44D86"/>
    <w:rsid w:val="00E45FE7"/>
    <w:rsid w:val="00E503EB"/>
    <w:rsid w:val="00E53BFC"/>
    <w:rsid w:val="00E540A9"/>
    <w:rsid w:val="00E54205"/>
    <w:rsid w:val="00E55110"/>
    <w:rsid w:val="00E5597E"/>
    <w:rsid w:val="00E56A89"/>
    <w:rsid w:val="00E60AEF"/>
    <w:rsid w:val="00E6207B"/>
    <w:rsid w:val="00E64881"/>
    <w:rsid w:val="00E650A8"/>
    <w:rsid w:val="00E65826"/>
    <w:rsid w:val="00E664CC"/>
    <w:rsid w:val="00E71DCA"/>
    <w:rsid w:val="00E73138"/>
    <w:rsid w:val="00E73A59"/>
    <w:rsid w:val="00E74A8E"/>
    <w:rsid w:val="00E75B35"/>
    <w:rsid w:val="00E8018C"/>
    <w:rsid w:val="00E80422"/>
    <w:rsid w:val="00E80A6B"/>
    <w:rsid w:val="00E81490"/>
    <w:rsid w:val="00E81B87"/>
    <w:rsid w:val="00E81D99"/>
    <w:rsid w:val="00E823F0"/>
    <w:rsid w:val="00E82A35"/>
    <w:rsid w:val="00E83775"/>
    <w:rsid w:val="00E84A5F"/>
    <w:rsid w:val="00E852A7"/>
    <w:rsid w:val="00E8590F"/>
    <w:rsid w:val="00E86278"/>
    <w:rsid w:val="00E86480"/>
    <w:rsid w:val="00E869D1"/>
    <w:rsid w:val="00E90581"/>
    <w:rsid w:val="00E905E7"/>
    <w:rsid w:val="00E90C79"/>
    <w:rsid w:val="00E93910"/>
    <w:rsid w:val="00E9403F"/>
    <w:rsid w:val="00E954DA"/>
    <w:rsid w:val="00E96327"/>
    <w:rsid w:val="00EA0548"/>
    <w:rsid w:val="00EA1247"/>
    <w:rsid w:val="00EA238B"/>
    <w:rsid w:val="00EA2ED0"/>
    <w:rsid w:val="00EA52F4"/>
    <w:rsid w:val="00EA5F17"/>
    <w:rsid w:val="00EA66A7"/>
    <w:rsid w:val="00EB3942"/>
    <w:rsid w:val="00EB4E48"/>
    <w:rsid w:val="00EB6017"/>
    <w:rsid w:val="00EB6677"/>
    <w:rsid w:val="00EB694A"/>
    <w:rsid w:val="00EB7CDB"/>
    <w:rsid w:val="00EC0C2E"/>
    <w:rsid w:val="00EC1127"/>
    <w:rsid w:val="00EC168D"/>
    <w:rsid w:val="00EC287A"/>
    <w:rsid w:val="00EC47D0"/>
    <w:rsid w:val="00EC4C63"/>
    <w:rsid w:val="00EC4DFE"/>
    <w:rsid w:val="00EC50C0"/>
    <w:rsid w:val="00EC6288"/>
    <w:rsid w:val="00ED0CB2"/>
    <w:rsid w:val="00ED1BB3"/>
    <w:rsid w:val="00ED21A3"/>
    <w:rsid w:val="00ED4D1F"/>
    <w:rsid w:val="00ED5D92"/>
    <w:rsid w:val="00ED631C"/>
    <w:rsid w:val="00ED7536"/>
    <w:rsid w:val="00EE18F1"/>
    <w:rsid w:val="00EE6A12"/>
    <w:rsid w:val="00EE6F98"/>
    <w:rsid w:val="00EE74E8"/>
    <w:rsid w:val="00EF007E"/>
    <w:rsid w:val="00EF0F65"/>
    <w:rsid w:val="00EF2E11"/>
    <w:rsid w:val="00EF34B5"/>
    <w:rsid w:val="00EF464F"/>
    <w:rsid w:val="00EF4C02"/>
    <w:rsid w:val="00EF57E4"/>
    <w:rsid w:val="00EF65EB"/>
    <w:rsid w:val="00F01BA1"/>
    <w:rsid w:val="00F04FDC"/>
    <w:rsid w:val="00F053D4"/>
    <w:rsid w:val="00F071B0"/>
    <w:rsid w:val="00F1159E"/>
    <w:rsid w:val="00F11E03"/>
    <w:rsid w:val="00F14DFF"/>
    <w:rsid w:val="00F15240"/>
    <w:rsid w:val="00F15DDE"/>
    <w:rsid w:val="00F16607"/>
    <w:rsid w:val="00F16B38"/>
    <w:rsid w:val="00F16F5D"/>
    <w:rsid w:val="00F17D04"/>
    <w:rsid w:val="00F22B9B"/>
    <w:rsid w:val="00F22D4E"/>
    <w:rsid w:val="00F2648B"/>
    <w:rsid w:val="00F271DA"/>
    <w:rsid w:val="00F2744E"/>
    <w:rsid w:val="00F27ED4"/>
    <w:rsid w:val="00F30BBF"/>
    <w:rsid w:val="00F32CC2"/>
    <w:rsid w:val="00F33D31"/>
    <w:rsid w:val="00F4080C"/>
    <w:rsid w:val="00F44360"/>
    <w:rsid w:val="00F45CB4"/>
    <w:rsid w:val="00F47576"/>
    <w:rsid w:val="00F475F4"/>
    <w:rsid w:val="00F47DC6"/>
    <w:rsid w:val="00F51DE5"/>
    <w:rsid w:val="00F541A6"/>
    <w:rsid w:val="00F548F7"/>
    <w:rsid w:val="00F54F9B"/>
    <w:rsid w:val="00F558CA"/>
    <w:rsid w:val="00F55C5F"/>
    <w:rsid w:val="00F57ED2"/>
    <w:rsid w:val="00F57F8D"/>
    <w:rsid w:val="00F612BD"/>
    <w:rsid w:val="00F64BE4"/>
    <w:rsid w:val="00F64FE5"/>
    <w:rsid w:val="00F6552B"/>
    <w:rsid w:val="00F65C0A"/>
    <w:rsid w:val="00F67C16"/>
    <w:rsid w:val="00F70415"/>
    <w:rsid w:val="00F72FD4"/>
    <w:rsid w:val="00F74A98"/>
    <w:rsid w:val="00F7597B"/>
    <w:rsid w:val="00F77333"/>
    <w:rsid w:val="00F8057E"/>
    <w:rsid w:val="00F80858"/>
    <w:rsid w:val="00F81AB9"/>
    <w:rsid w:val="00F854A2"/>
    <w:rsid w:val="00F877A8"/>
    <w:rsid w:val="00F87E37"/>
    <w:rsid w:val="00F91A6B"/>
    <w:rsid w:val="00F943EB"/>
    <w:rsid w:val="00F960EC"/>
    <w:rsid w:val="00F96CB2"/>
    <w:rsid w:val="00FA14E5"/>
    <w:rsid w:val="00FA2989"/>
    <w:rsid w:val="00FA5FC4"/>
    <w:rsid w:val="00FA760C"/>
    <w:rsid w:val="00FB06F7"/>
    <w:rsid w:val="00FB15B9"/>
    <w:rsid w:val="00FB17BF"/>
    <w:rsid w:val="00FB2587"/>
    <w:rsid w:val="00FB595D"/>
    <w:rsid w:val="00FB6872"/>
    <w:rsid w:val="00FB6A3E"/>
    <w:rsid w:val="00FB7023"/>
    <w:rsid w:val="00FB7A1D"/>
    <w:rsid w:val="00FC1F5F"/>
    <w:rsid w:val="00FC259C"/>
    <w:rsid w:val="00FC44FA"/>
    <w:rsid w:val="00FC5B7A"/>
    <w:rsid w:val="00FC5F42"/>
    <w:rsid w:val="00FC71C5"/>
    <w:rsid w:val="00FC73EA"/>
    <w:rsid w:val="00FD013F"/>
    <w:rsid w:val="00FD199C"/>
    <w:rsid w:val="00FD2A94"/>
    <w:rsid w:val="00FD3033"/>
    <w:rsid w:val="00FD61DB"/>
    <w:rsid w:val="00FD7C7F"/>
    <w:rsid w:val="00FE1C07"/>
    <w:rsid w:val="00FE2B9C"/>
    <w:rsid w:val="00FE7F21"/>
    <w:rsid w:val="00FF36BF"/>
    <w:rsid w:val="00FF3DB1"/>
    <w:rsid w:val="00FF4E7F"/>
    <w:rsid w:val="00FF5EC3"/>
    <w:rsid w:val="00FF6E01"/>
    <w:rsid w:val="010235FB"/>
    <w:rsid w:val="01580B9C"/>
    <w:rsid w:val="015A2EE5"/>
    <w:rsid w:val="019127B6"/>
    <w:rsid w:val="01AA3877"/>
    <w:rsid w:val="021B4152"/>
    <w:rsid w:val="02205A33"/>
    <w:rsid w:val="02471A55"/>
    <w:rsid w:val="02D73540"/>
    <w:rsid w:val="02F54FC6"/>
    <w:rsid w:val="02FA356B"/>
    <w:rsid w:val="034B67EB"/>
    <w:rsid w:val="0367585D"/>
    <w:rsid w:val="03C2759E"/>
    <w:rsid w:val="047E33BD"/>
    <w:rsid w:val="04E92909"/>
    <w:rsid w:val="05326942"/>
    <w:rsid w:val="0535097A"/>
    <w:rsid w:val="053C007C"/>
    <w:rsid w:val="054773B2"/>
    <w:rsid w:val="05B524BA"/>
    <w:rsid w:val="05F652DD"/>
    <w:rsid w:val="067D11D7"/>
    <w:rsid w:val="07083428"/>
    <w:rsid w:val="076B32AB"/>
    <w:rsid w:val="082A5712"/>
    <w:rsid w:val="08304E83"/>
    <w:rsid w:val="084367D4"/>
    <w:rsid w:val="0854453D"/>
    <w:rsid w:val="087115C4"/>
    <w:rsid w:val="087B13B6"/>
    <w:rsid w:val="088A1B31"/>
    <w:rsid w:val="08E04D27"/>
    <w:rsid w:val="094F41DA"/>
    <w:rsid w:val="095C3B0E"/>
    <w:rsid w:val="097F383C"/>
    <w:rsid w:val="09A80A8D"/>
    <w:rsid w:val="09BF097A"/>
    <w:rsid w:val="09F42950"/>
    <w:rsid w:val="0A364FE3"/>
    <w:rsid w:val="0A66650B"/>
    <w:rsid w:val="0ACA28AA"/>
    <w:rsid w:val="0ACA2A5C"/>
    <w:rsid w:val="0AF00BCC"/>
    <w:rsid w:val="0B842110"/>
    <w:rsid w:val="0BA863AE"/>
    <w:rsid w:val="0BCB720C"/>
    <w:rsid w:val="0BDA11FD"/>
    <w:rsid w:val="0C216E2C"/>
    <w:rsid w:val="0CF923B2"/>
    <w:rsid w:val="0D450817"/>
    <w:rsid w:val="0D8B43D7"/>
    <w:rsid w:val="0E9D7B02"/>
    <w:rsid w:val="0EC7542E"/>
    <w:rsid w:val="0F305170"/>
    <w:rsid w:val="0F4E2B27"/>
    <w:rsid w:val="0F5937E5"/>
    <w:rsid w:val="0F845C17"/>
    <w:rsid w:val="0FBA737B"/>
    <w:rsid w:val="0FFE3633"/>
    <w:rsid w:val="111D6579"/>
    <w:rsid w:val="11691BEC"/>
    <w:rsid w:val="117A63C4"/>
    <w:rsid w:val="11845E93"/>
    <w:rsid w:val="11882CF2"/>
    <w:rsid w:val="119572C8"/>
    <w:rsid w:val="11CE5360"/>
    <w:rsid w:val="11D841F5"/>
    <w:rsid w:val="12010691"/>
    <w:rsid w:val="12186408"/>
    <w:rsid w:val="125A4E46"/>
    <w:rsid w:val="1310375B"/>
    <w:rsid w:val="131741BF"/>
    <w:rsid w:val="13203999"/>
    <w:rsid w:val="13394A5B"/>
    <w:rsid w:val="13501268"/>
    <w:rsid w:val="135B2C24"/>
    <w:rsid w:val="14132F2E"/>
    <w:rsid w:val="144F382D"/>
    <w:rsid w:val="14BD732A"/>
    <w:rsid w:val="14F45D35"/>
    <w:rsid w:val="15135F06"/>
    <w:rsid w:val="152E6163"/>
    <w:rsid w:val="156F0C08"/>
    <w:rsid w:val="157B6A9C"/>
    <w:rsid w:val="161E04AD"/>
    <w:rsid w:val="16651170"/>
    <w:rsid w:val="16DB31AE"/>
    <w:rsid w:val="16E60ECE"/>
    <w:rsid w:val="17330CAA"/>
    <w:rsid w:val="173B1F5B"/>
    <w:rsid w:val="173B3498"/>
    <w:rsid w:val="17632BD5"/>
    <w:rsid w:val="17766715"/>
    <w:rsid w:val="17772FCF"/>
    <w:rsid w:val="17857095"/>
    <w:rsid w:val="17AF6E8C"/>
    <w:rsid w:val="19A04D0D"/>
    <w:rsid w:val="19D47CEE"/>
    <w:rsid w:val="19DB12DE"/>
    <w:rsid w:val="19E63039"/>
    <w:rsid w:val="19F92412"/>
    <w:rsid w:val="1A284B4E"/>
    <w:rsid w:val="1A560CC7"/>
    <w:rsid w:val="1AFA0F74"/>
    <w:rsid w:val="1AFE6CB6"/>
    <w:rsid w:val="1B0076B6"/>
    <w:rsid w:val="1B9B12B2"/>
    <w:rsid w:val="1BC92AA3"/>
    <w:rsid w:val="1BDC1521"/>
    <w:rsid w:val="1BFD784B"/>
    <w:rsid w:val="1C407C92"/>
    <w:rsid w:val="1C9C0803"/>
    <w:rsid w:val="1CEF02A3"/>
    <w:rsid w:val="1D9A2930"/>
    <w:rsid w:val="1DA8386E"/>
    <w:rsid w:val="1DF779ED"/>
    <w:rsid w:val="1ED32394"/>
    <w:rsid w:val="1F2C479B"/>
    <w:rsid w:val="1F5F584A"/>
    <w:rsid w:val="1FC94A65"/>
    <w:rsid w:val="1FFA7E50"/>
    <w:rsid w:val="202E44F1"/>
    <w:rsid w:val="2035566A"/>
    <w:rsid w:val="2059376F"/>
    <w:rsid w:val="208539D6"/>
    <w:rsid w:val="20AF2801"/>
    <w:rsid w:val="20D02EA3"/>
    <w:rsid w:val="2124389B"/>
    <w:rsid w:val="21370488"/>
    <w:rsid w:val="215D18EC"/>
    <w:rsid w:val="21EC330F"/>
    <w:rsid w:val="22281C1D"/>
    <w:rsid w:val="2230171F"/>
    <w:rsid w:val="225A7B03"/>
    <w:rsid w:val="22CD4C5E"/>
    <w:rsid w:val="22EB57D8"/>
    <w:rsid w:val="22EF5136"/>
    <w:rsid w:val="2331574F"/>
    <w:rsid w:val="23362D65"/>
    <w:rsid w:val="233E43F8"/>
    <w:rsid w:val="23541F6F"/>
    <w:rsid w:val="23A336AC"/>
    <w:rsid w:val="23B05F98"/>
    <w:rsid w:val="24F3406C"/>
    <w:rsid w:val="25195E12"/>
    <w:rsid w:val="255B69D9"/>
    <w:rsid w:val="255C4625"/>
    <w:rsid w:val="25605752"/>
    <w:rsid w:val="25F24FBF"/>
    <w:rsid w:val="25F673B6"/>
    <w:rsid w:val="25F91780"/>
    <w:rsid w:val="260B2287"/>
    <w:rsid w:val="263A209C"/>
    <w:rsid w:val="269200B9"/>
    <w:rsid w:val="26976AC1"/>
    <w:rsid w:val="26B11081"/>
    <w:rsid w:val="26FF46C4"/>
    <w:rsid w:val="2723481C"/>
    <w:rsid w:val="27AC1848"/>
    <w:rsid w:val="27D43B18"/>
    <w:rsid w:val="28F758E0"/>
    <w:rsid w:val="297939AC"/>
    <w:rsid w:val="2A062B02"/>
    <w:rsid w:val="2ADF2711"/>
    <w:rsid w:val="2B0B7A5A"/>
    <w:rsid w:val="2B514BE0"/>
    <w:rsid w:val="2B5841C1"/>
    <w:rsid w:val="2B73142D"/>
    <w:rsid w:val="2B977451"/>
    <w:rsid w:val="2BB96FCF"/>
    <w:rsid w:val="2BC41327"/>
    <w:rsid w:val="2BEA0496"/>
    <w:rsid w:val="2BF35143"/>
    <w:rsid w:val="2C0661E5"/>
    <w:rsid w:val="2C432C8D"/>
    <w:rsid w:val="2C9F3483"/>
    <w:rsid w:val="2CA52AE0"/>
    <w:rsid w:val="2CC73882"/>
    <w:rsid w:val="2D980AA5"/>
    <w:rsid w:val="2D981DE9"/>
    <w:rsid w:val="2DBB0A37"/>
    <w:rsid w:val="2E175188"/>
    <w:rsid w:val="2E65697A"/>
    <w:rsid w:val="2E870919"/>
    <w:rsid w:val="2EE1627B"/>
    <w:rsid w:val="2F5B64F8"/>
    <w:rsid w:val="2F691389"/>
    <w:rsid w:val="2F8C470F"/>
    <w:rsid w:val="2FA22DAA"/>
    <w:rsid w:val="2FCC31D4"/>
    <w:rsid w:val="30201BE6"/>
    <w:rsid w:val="304A5411"/>
    <w:rsid w:val="308B46F0"/>
    <w:rsid w:val="30C85944"/>
    <w:rsid w:val="31184ADC"/>
    <w:rsid w:val="31376626"/>
    <w:rsid w:val="31382979"/>
    <w:rsid w:val="318037B0"/>
    <w:rsid w:val="320C0799"/>
    <w:rsid w:val="322D65C7"/>
    <w:rsid w:val="324A17AD"/>
    <w:rsid w:val="324D3D72"/>
    <w:rsid w:val="32807B59"/>
    <w:rsid w:val="32BA1751"/>
    <w:rsid w:val="33412253"/>
    <w:rsid w:val="336E28EB"/>
    <w:rsid w:val="34237336"/>
    <w:rsid w:val="344277BC"/>
    <w:rsid w:val="34570990"/>
    <w:rsid w:val="349B3370"/>
    <w:rsid w:val="34D81ECE"/>
    <w:rsid w:val="350478CF"/>
    <w:rsid w:val="35111E45"/>
    <w:rsid w:val="353C277A"/>
    <w:rsid w:val="353D4140"/>
    <w:rsid w:val="35E92328"/>
    <w:rsid w:val="35ED3646"/>
    <w:rsid w:val="35F85D35"/>
    <w:rsid w:val="36327D13"/>
    <w:rsid w:val="3684230E"/>
    <w:rsid w:val="36AE1E95"/>
    <w:rsid w:val="36C141E8"/>
    <w:rsid w:val="36D24776"/>
    <w:rsid w:val="36E0506A"/>
    <w:rsid w:val="37382D7D"/>
    <w:rsid w:val="379F6FAE"/>
    <w:rsid w:val="37A03154"/>
    <w:rsid w:val="38033706"/>
    <w:rsid w:val="38230117"/>
    <w:rsid w:val="38441F6A"/>
    <w:rsid w:val="386D0B7F"/>
    <w:rsid w:val="38D65E16"/>
    <w:rsid w:val="391B5FAA"/>
    <w:rsid w:val="395F496C"/>
    <w:rsid w:val="396B6ED1"/>
    <w:rsid w:val="39755342"/>
    <w:rsid w:val="3A611DE7"/>
    <w:rsid w:val="3AAE70FE"/>
    <w:rsid w:val="3AD94D90"/>
    <w:rsid w:val="3AE83A75"/>
    <w:rsid w:val="3B693880"/>
    <w:rsid w:val="3B8D51D7"/>
    <w:rsid w:val="3BBA0580"/>
    <w:rsid w:val="3C047A4D"/>
    <w:rsid w:val="3C22346D"/>
    <w:rsid w:val="3C3A6FCB"/>
    <w:rsid w:val="3C8E7540"/>
    <w:rsid w:val="3C92402B"/>
    <w:rsid w:val="3CCB3E6D"/>
    <w:rsid w:val="3D251A29"/>
    <w:rsid w:val="3D6C1B73"/>
    <w:rsid w:val="3D986D8C"/>
    <w:rsid w:val="3DAB7DE0"/>
    <w:rsid w:val="3DC70D32"/>
    <w:rsid w:val="3DFD6502"/>
    <w:rsid w:val="3E9E0914"/>
    <w:rsid w:val="3FA054A0"/>
    <w:rsid w:val="402C18FD"/>
    <w:rsid w:val="4047618C"/>
    <w:rsid w:val="40955117"/>
    <w:rsid w:val="409E39EA"/>
    <w:rsid w:val="40B42554"/>
    <w:rsid w:val="4177481D"/>
    <w:rsid w:val="41BB0BAE"/>
    <w:rsid w:val="41D91E04"/>
    <w:rsid w:val="41EB5CB4"/>
    <w:rsid w:val="42624FC4"/>
    <w:rsid w:val="42976C78"/>
    <w:rsid w:val="42A324B6"/>
    <w:rsid w:val="42A45D53"/>
    <w:rsid w:val="42EE47E4"/>
    <w:rsid w:val="432042B7"/>
    <w:rsid w:val="439143C4"/>
    <w:rsid w:val="43AE2905"/>
    <w:rsid w:val="43E606E0"/>
    <w:rsid w:val="440D1489"/>
    <w:rsid w:val="441B5933"/>
    <w:rsid w:val="455A05D3"/>
    <w:rsid w:val="458813D3"/>
    <w:rsid w:val="45AB353D"/>
    <w:rsid w:val="45C30CCE"/>
    <w:rsid w:val="462C7957"/>
    <w:rsid w:val="467D0B27"/>
    <w:rsid w:val="471F3747"/>
    <w:rsid w:val="472D672F"/>
    <w:rsid w:val="473967F6"/>
    <w:rsid w:val="481E1E96"/>
    <w:rsid w:val="48795CD4"/>
    <w:rsid w:val="490B0E05"/>
    <w:rsid w:val="491E0E5F"/>
    <w:rsid w:val="49245A0F"/>
    <w:rsid w:val="494C46D7"/>
    <w:rsid w:val="49787384"/>
    <w:rsid w:val="497C6AF6"/>
    <w:rsid w:val="499A06BC"/>
    <w:rsid w:val="49A83461"/>
    <w:rsid w:val="49E636A9"/>
    <w:rsid w:val="4A243541"/>
    <w:rsid w:val="4A8A3813"/>
    <w:rsid w:val="4BE7762B"/>
    <w:rsid w:val="4BF01169"/>
    <w:rsid w:val="4BFB13EF"/>
    <w:rsid w:val="4C1E5521"/>
    <w:rsid w:val="4CFB27A6"/>
    <w:rsid w:val="4CFD02CC"/>
    <w:rsid w:val="4D202919"/>
    <w:rsid w:val="4DC66927"/>
    <w:rsid w:val="4E6A4366"/>
    <w:rsid w:val="4F194B09"/>
    <w:rsid w:val="50350035"/>
    <w:rsid w:val="51600E2A"/>
    <w:rsid w:val="523A167B"/>
    <w:rsid w:val="52AA37A0"/>
    <w:rsid w:val="52DF7CB3"/>
    <w:rsid w:val="52EC6E19"/>
    <w:rsid w:val="53295886"/>
    <w:rsid w:val="551F2B39"/>
    <w:rsid w:val="55287EB0"/>
    <w:rsid w:val="554A1E3E"/>
    <w:rsid w:val="558B0665"/>
    <w:rsid w:val="559D264C"/>
    <w:rsid w:val="561D3315"/>
    <w:rsid w:val="563E7DBA"/>
    <w:rsid w:val="566D3123"/>
    <w:rsid w:val="56E47BF1"/>
    <w:rsid w:val="56E61CEC"/>
    <w:rsid w:val="571A5EDF"/>
    <w:rsid w:val="57BD3A6F"/>
    <w:rsid w:val="57D32355"/>
    <w:rsid w:val="57FA184B"/>
    <w:rsid w:val="58162462"/>
    <w:rsid w:val="58226E39"/>
    <w:rsid w:val="59193CBA"/>
    <w:rsid w:val="596B0C63"/>
    <w:rsid w:val="59AF4214"/>
    <w:rsid w:val="59D464F6"/>
    <w:rsid w:val="59D84D5E"/>
    <w:rsid w:val="5A653CE6"/>
    <w:rsid w:val="5AB75F5E"/>
    <w:rsid w:val="5B865B38"/>
    <w:rsid w:val="5BDE4D0E"/>
    <w:rsid w:val="5BFB6781"/>
    <w:rsid w:val="5C0C6C02"/>
    <w:rsid w:val="5C2C1AA4"/>
    <w:rsid w:val="5C6E467C"/>
    <w:rsid w:val="5CA73DB1"/>
    <w:rsid w:val="5CD32DF8"/>
    <w:rsid w:val="5CEB0141"/>
    <w:rsid w:val="5DDB0DC0"/>
    <w:rsid w:val="5EAE7623"/>
    <w:rsid w:val="5EBB5894"/>
    <w:rsid w:val="5EC7073A"/>
    <w:rsid w:val="5ECD0B5E"/>
    <w:rsid w:val="603E67DA"/>
    <w:rsid w:val="60EE1B82"/>
    <w:rsid w:val="60FD5A3A"/>
    <w:rsid w:val="611F2AAF"/>
    <w:rsid w:val="612135EF"/>
    <w:rsid w:val="61446072"/>
    <w:rsid w:val="615168E8"/>
    <w:rsid w:val="615C1384"/>
    <w:rsid w:val="61890EC6"/>
    <w:rsid w:val="61B03983"/>
    <w:rsid w:val="621914EA"/>
    <w:rsid w:val="62606827"/>
    <w:rsid w:val="627604AD"/>
    <w:rsid w:val="62A013DC"/>
    <w:rsid w:val="62B1362A"/>
    <w:rsid w:val="63187FF2"/>
    <w:rsid w:val="63332C46"/>
    <w:rsid w:val="639734C5"/>
    <w:rsid w:val="63990E8F"/>
    <w:rsid w:val="63BA5A53"/>
    <w:rsid w:val="63C94F54"/>
    <w:rsid w:val="641F77C6"/>
    <w:rsid w:val="642910AB"/>
    <w:rsid w:val="64451231"/>
    <w:rsid w:val="6452794C"/>
    <w:rsid w:val="6457493F"/>
    <w:rsid w:val="645F1079"/>
    <w:rsid w:val="64A84492"/>
    <w:rsid w:val="64D12312"/>
    <w:rsid w:val="65085608"/>
    <w:rsid w:val="651D2E62"/>
    <w:rsid w:val="654F78F7"/>
    <w:rsid w:val="658C1A68"/>
    <w:rsid w:val="66DB1226"/>
    <w:rsid w:val="675E24AC"/>
    <w:rsid w:val="68364B10"/>
    <w:rsid w:val="685250E0"/>
    <w:rsid w:val="68ED3493"/>
    <w:rsid w:val="68FD36D6"/>
    <w:rsid w:val="696A432A"/>
    <w:rsid w:val="69A91EC1"/>
    <w:rsid w:val="69C53A2C"/>
    <w:rsid w:val="6A2E352D"/>
    <w:rsid w:val="6A883925"/>
    <w:rsid w:val="6AB52FBC"/>
    <w:rsid w:val="6AD468C8"/>
    <w:rsid w:val="6ADB11C8"/>
    <w:rsid w:val="6AF516C8"/>
    <w:rsid w:val="6B431F62"/>
    <w:rsid w:val="6B4B0088"/>
    <w:rsid w:val="6C313697"/>
    <w:rsid w:val="6C49717F"/>
    <w:rsid w:val="6D2506E3"/>
    <w:rsid w:val="6D4E4178"/>
    <w:rsid w:val="6D866FC7"/>
    <w:rsid w:val="6D9872CB"/>
    <w:rsid w:val="6DBE53FE"/>
    <w:rsid w:val="6DDE15FC"/>
    <w:rsid w:val="6E844786"/>
    <w:rsid w:val="6EED7D49"/>
    <w:rsid w:val="6F0F1F10"/>
    <w:rsid w:val="6F4B2CC1"/>
    <w:rsid w:val="6F5173C9"/>
    <w:rsid w:val="6F5455A4"/>
    <w:rsid w:val="6F8F3E7A"/>
    <w:rsid w:val="6FFA4C95"/>
    <w:rsid w:val="703640AB"/>
    <w:rsid w:val="70A95155"/>
    <w:rsid w:val="70D5344F"/>
    <w:rsid w:val="710E3FA6"/>
    <w:rsid w:val="713257AE"/>
    <w:rsid w:val="71426181"/>
    <w:rsid w:val="715220E5"/>
    <w:rsid w:val="71610ABB"/>
    <w:rsid w:val="71632544"/>
    <w:rsid w:val="718573B8"/>
    <w:rsid w:val="71952B3F"/>
    <w:rsid w:val="71AD2C56"/>
    <w:rsid w:val="71E9050B"/>
    <w:rsid w:val="720853AC"/>
    <w:rsid w:val="721068CD"/>
    <w:rsid w:val="72171560"/>
    <w:rsid w:val="725612B3"/>
    <w:rsid w:val="72AD26A4"/>
    <w:rsid w:val="72C664D9"/>
    <w:rsid w:val="72F16498"/>
    <w:rsid w:val="73981B35"/>
    <w:rsid w:val="73B95FD9"/>
    <w:rsid w:val="741B4D37"/>
    <w:rsid w:val="745136D1"/>
    <w:rsid w:val="74A741AB"/>
    <w:rsid w:val="74B21D55"/>
    <w:rsid w:val="74B35129"/>
    <w:rsid w:val="74E455AC"/>
    <w:rsid w:val="75562775"/>
    <w:rsid w:val="756D5926"/>
    <w:rsid w:val="75955B68"/>
    <w:rsid w:val="75AF6552"/>
    <w:rsid w:val="75BC5CE8"/>
    <w:rsid w:val="762878B8"/>
    <w:rsid w:val="762B24BE"/>
    <w:rsid w:val="764D731F"/>
    <w:rsid w:val="76F679B7"/>
    <w:rsid w:val="771F3ADD"/>
    <w:rsid w:val="77264973"/>
    <w:rsid w:val="77293424"/>
    <w:rsid w:val="772E32BD"/>
    <w:rsid w:val="778D07C3"/>
    <w:rsid w:val="779C14E3"/>
    <w:rsid w:val="77B4351A"/>
    <w:rsid w:val="77BE0A7A"/>
    <w:rsid w:val="77D9530E"/>
    <w:rsid w:val="78853600"/>
    <w:rsid w:val="78882560"/>
    <w:rsid w:val="7899684C"/>
    <w:rsid w:val="78C32F64"/>
    <w:rsid w:val="79624D62"/>
    <w:rsid w:val="798F2860"/>
    <w:rsid w:val="79B60FDA"/>
    <w:rsid w:val="79BB44E1"/>
    <w:rsid w:val="79DC76F4"/>
    <w:rsid w:val="79F851D5"/>
    <w:rsid w:val="7A146AD1"/>
    <w:rsid w:val="7A843D6C"/>
    <w:rsid w:val="7A8B129B"/>
    <w:rsid w:val="7AF3423A"/>
    <w:rsid w:val="7B09003C"/>
    <w:rsid w:val="7B0A79C6"/>
    <w:rsid w:val="7B4C6B02"/>
    <w:rsid w:val="7BB04C9A"/>
    <w:rsid w:val="7BDA3403"/>
    <w:rsid w:val="7BF703DF"/>
    <w:rsid w:val="7C1032C9"/>
    <w:rsid w:val="7C1604D1"/>
    <w:rsid w:val="7C3945CD"/>
    <w:rsid w:val="7C8F68E3"/>
    <w:rsid w:val="7C99434D"/>
    <w:rsid w:val="7CCF04A5"/>
    <w:rsid w:val="7D330F52"/>
    <w:rsid w:val="7D4368BD"/>
    <w:rsid w:val="7D6135D1"/>
    <w:rsid w:val="7DE352DF"/>
    <w:rsid w:val="7DF7539E"/>
    <w:rsid w:val="7E1B28AB"/>
    <w:rsid w:val="7E481261"/>
    <w:rsid w:val="7EC56E1F"/>
    <w:rsid w:val="7ECD3E76"/>
    <w:rsid w:val="7EE34CC4"/>
    <w:rsid w:val="7EE718FB"/>
    <w:rsid w:val="7F170D81"/>
    <w:rsid w:val="7F826563"/>
    <w:rsid w:val="7FB72E22"/>
    <w:rsid w:val="7FC453EF"/>
    <w:rsid w:val="7FE551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
    <w:qFormat/>
    <w:uiPriority w:val="0"/>
    <w:pPr>
      <w:keepNext/>
      <w:keepLines/>
      <w:spacing w:before="340" w:after="330" w:line="578" w:lineRule="auto"/>
      <w:ind w:left="432" w:hanging="432"/>
      <w:jc w:val="center"/>
      <w:outlineLvl w:val="0"/>
    </w:pPr>
    <w:rPr>
      <w:b/>
      <w:bCs/>
      <w:kern w:val="44"/>
      <w:sz w:val="52"/>
      <w:szCs w:val="44"/>
    </w:rPr>
  </w:style>
  <w:style w:type="paragraph" w:styleId="5">
    <w:name w:val="heading 2"/>
    <w:basedOn w:val="1"/>
    <w:next w:val="1"/>
    <w:link w:val="36"/>
    <w:qFormat/>
    <w:uiPriority w:val="0"/>
    <w:pPr>
      <w:keepNext/>
      <w:keepLines/>
      <w:spacing w:before="260" w:after="260" w:line="416" w:lineRule="auto"/>
      <w:ind w:left="576" w:hanging="576"/>
      <w:outlineLvl w:val="1"/>
    </w:pPr>
    <w:rPr>
      <w:rFonts w:ascii="Cambria" w:hAnsi="Cambria"/>
      <w:b/>
      <w:bCs/>
      <w:sz w:val="32"/>
      <w:szCs w:val="32"/>
    </w:rPr>
  </w:style>
  <w:style w:type="paragraph" w:styleId="6">
    <w:name w:val="heading 3"/>
    <w:basedOn w:val="1"/>
    <w:next w:val="1"/>
    <w:link w:val="43"/>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420"/>
    </w:pPr>
  </w:style>
  <w:style w:type="paragraph" w:styleId="3">
    <w:name w:val="Body Text Indent"/>
    <w:basedOn w:val="1"/>
    <w:next w:val="1"/>
    <w:qFormat/>
    <w:uiPriority w:val="0"/>
    <w:pPr>
      <w:ind w:left="420" w:leftChars="200" w:firstLine="480" w:firstLineChars="200"/>
    </w:pPr>
    <w:rPr>
      <w:sz w:val="24"/>
    </w:rPr>
  </w:style>
  <w:style w:type="paragraph" w:styleId="8">
    <w:name w:val="Normal Indent"/>
    <w:basedOn w:val="1"/>
    <w:next w:val="1"/>
    <w:link w:val="49"/>
    <w:qFormat/>
    <w:uiPriority w:val="0"/>
    <w:pPr>
      <w:spacing w:afterLines="50" w:line="360" w:lineRule="auto"/>
      <w:ind w:firstLine="200" w:firstLineChars="200"/>
    </w:pPr>
    <w:rPr>
      <w:sz w:val="24"/>
    </w:rPr>
  </w:style>
  <w:style w:type="paragraph" w:styleId="9">
    <w:name w:val="Document Map"/>
    <w:basedOn w:val="1"/>
    <w:link w:val="35"/>
    <w:qFormat/>
    <w:uiPriority w:val="0"/>
    <w:rPr>
      <w:rFonts w:ascii="宋体"/>
      <w:sz w:val="18"/>
      <w:szCs w:val="18"/>
    </w:rPr>
  </w:style>
  <w:style w:type="paragraph" w:styleId="10">
    <w:name w:val="annotation text"/>
    <w:basedOn w:val="1"/>
    <w:link w:val="51"/>
    <w:qFormat/>
    <w:uiPriority w:val="0"/>
    <w:pPr>
      <w:jc w:val="left"/>
    </w:pPr>
  </w:style>
  <w:style w:type="paragraph" w:styleId="11">
    <w:name w:val="Body Text"/>
    <w:basedOn w:val="1"/>
    <w:next w:val="1"/>
    <w:qFormat/>
    <w:uiPriority w:val="99"/>
    <w:pPr>
      <w:adjustRightInd w:val="0"/>
      <w:spacing w:line="315" w:lineRule="atLeast"/>
      <w:jc w:val="left"/>
      <w:textAlignment w:val="baseline"/>
    </w:pPr>
    <w:rPr>
      <w:rFonts w:ascii="仿宋_GB2312" w:eastAsia="仿宋_GB2312" w:cs="仿宋_GB2312"/>
      <w:kern w:val="0"/>
      <w:sz w:val="28"/>
      <w:szCs w:val="28"/>
    </w:rPr>
  </w:style>
  <w:style w:type="paragraph" w:styleId="12">
    <w:name w:val="Plain Text"/>
    <w:basedOn w:val="1"/>
    <w:link w:val="69"/>
    <w:qFormat/>
    <w:uiPriority w:val="0"/>
    <w:rPr>
      <w:rFonts w:ascii="宋体" w:hAnsi="Courier New"/>
      <w:szCs w:val="20"/>
    </w:rPr>
  </w:style>
  <w:style w:type="paragraph" w:styleId="13">
    <w:name w:val="Date"/>
    <w:basedOn w:val="1"/>
    <w:next w:val="1"/>
    <w:qFormat/>
    <w:uiPriority w:val="0"/>
    <w:pPr>
      <w:ind w:left="100" w:leftChars="2500"/>
    </w:pPr>
  </w:style>
  <w:style w:type="paragraph" w:styleId="14">
    <w:name w:val="Balloon Text"/>
    <w:basedOn w:val="1"/>
    <w:link w:val="39"/>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18">
    <w:name w:val="Body Text 2"/>
    <w:basedOn w:val="1"/>
    <w:qFormat/>
    <w:uiPriority w:val="0"/>
    <w:pPr>
      <w:spacing w:line="560" w:lineRule="exact"/>
    </w:pPr>
    <w:rPr>
      <w:rFonts w:ascii="仿宋_GB2312" w:eastAsia="仿宋_GB2312"/>
      <w:sz w:val="24"/>
    </w:rPr>
  </w:style>
  <w:style w:type="paragraph" w:styleId="19">
    <w:name w:val="Normal (Web)"/>
    <w:basedOn w:val="1"/>
    <w:semiHidden/>
    <w:unhideWhenUsed/>
    <w:qFormat/>
    <w:uiPriority w:val="0"/>
    <w:rPr>
      <w:sz w:val="24"/>
    </w:rPr>
  </w:style>
  <w:style w:type="paragraph" w:styleId="20">
    <w:name w:val="annotation subject"/>
    <w:basedOn w:val="10"/>
    <w:next w:val="10"/>
    <w:link w:val="48"/>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qFormat/>
    <w:uiPriority w:val="22"/>
    <w:rPr>
      <w:b/>
      <w:bCs/>
    </w:rPr>
  </w:style>
  <w:style w:type="character" w:styleId="25">
    <w:name w:val="page number"/>
    <w:basedOn w:val="23"/>
    <w:qFormat/>
    <w:uiPriority w:val="0"/>
  </w:style>
  <w:style w:type="character" w:styleId="26">
    <w:name w:val="Hyperlink"/>
    <w:qFormat/>
    <w:uiPriority w:val="0"/>
    <w:rPr>
      <w:color w:val="574D31"/>
      <w:u w:val="none"/>
    </w:rPr>
  </w:style>
  <w:style w:type="character" w:styleId="27">
    <w:name w:val="annotation reference"/>
    <w:qFormat/>
    <w:uiPriority w:val="0"/>
    <w:rPr>
      <w:sz w:val="21"/>
      <w:szCs w:val="21"/>
    </w:rPr>
  </w:style>
  <w:style w:type="paragraph" w:customStyle="1" w:styleId="28">
    <w:name w:val="Default"/>
    <w:next w:val="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0">
    <w:name w:val="纯文本 字符"/>
    <w:link w:val="12"/>
    <w:qFormat/>
    <w:uiPriority w:val="0"/>
    <w:rPr>
      <w:rFonts w:ascii="宋体" w:hAnsi="Courier New" w:eastAsia="宋体"/>
      <w:kern w:val="2"/>
      <w:sz w:val="21"/>
      <w:lang w:val="en-US" w:eastAsia="zh-CN" w:bidi="ar-SA"/>
    </w:rPr>
  </w:style>
  <w:style w:type="character" w:customStyle="1" w:styleId="31">
    <w:name w:val="列出段落 Char"/>
    <w:link w:val="32"/>
    <w:qFormat/>
    <w:uiPriority w:val="34"/>
    <w:rPr>
      <w:rFonts w:ascii="Calibri" w:hAnsi="Calibri"/>
      <w:kern w:val="2"/>
      <w:sz w:val="21"/>
      <w:szCs w:val="22"/>
    </w:rPr>
  </w:style>
  <w:style w:type="paragraph" w:customStyle="1" w:styleId="32">
    <w:name w:val="列出段落1"/>
    <w:basedOn w:val="1"/>
    <w:link w:val="31"/>
    <w:qFormat/>
    <w:uiPriority w:val="34"/>
    <w:pPr>
      <w:ind w:firstLine="420" w:firstLineChars="200"/>
    </w:pPr>
    <w:rPr>
      <w:rFonts w:ascii="Calibri" w:hAnsi="Calibri"/>
      <w:szCs w:val="22"/>
    </w:rPr>
  </w:style>
  <w:style w:type="character" w:customStyle="1" w:styleId="33">
    <w:name w:val="正文段落 Char"/>
    <w:link w:val="34"/>
    <w:qFormat/>
    <w:uiPriority w:val="0"/>
    <w:rPr>
      <w:rFonts w:ascii="宋体" w:hAnsi="宋体" w:eastAsia="宋体"/>
      <w:sz w:val="28"/>
      <w:lang w:bidi="ar-SA"/>
    </w:rPr>
  </w:style>
  <w:style w:type="paragraph" w:customStyle="1" w:styleId="34">
    <w:name w:val="正文段落"/>
    <w:basedOn w:val="1"/>
    <w:link w:val="33"/>
    <w:qFormat/>
    <w:uiPriority w:val="0"/>
    <w:pPr>
      <w:ind w:firstLine="560" w:firstLineChars="200"/>
    </w:pPr>
    <w:rPr>
      <w:rFonts w:ascii="宋体" w:hAnsi="宋体"/>
      <w:kern w:val="0"/>
      <w:sz w:val="28"/>
      <w:szCs w:val="20"/>
    </w:rPr>
  </w:style>
  <w:style w:type="character" w:customStyle="1" w:styleId="35">
    <w:name w:val="文档结构图 Char"/>
    <w:link w:val="9"/>
    <w:qFormat/>
    <w:uiPriority w:val="0"/>
    <w:rPr>
      <w:rFonts w:ascii="宋体"/>
      <w:kern w:val="2"/>
      <w:sz w:val="18"/>
      <w:szCs w:val="18"/>
    </w:rPr>
  </w:style>
  <w:style w:type="character" w:customStyle="1" w:styleId="36">
    <w:name w:val="标题 2 Char"/>
    <w:link w:val="5"/>
    <w:qFormat/>
    <w:uiPriority w:val="0"/>
    <w:rPr>
      <w:rFonts w:ascii="Cambria" w:hAnsi="Cambria"/>
      <w:b/>
      <w:bCs/>
      <w:kern w:val="2"/>
      <w:sz w:val="32"/>
      <w:szCs w:val="32"/>
    </w:rPr>
  </w:style>
  <w:style w:type="character" w:customStyle="1" w:styleId="37">
    <w:name w:val="副标题 Char"/>
    <w:link w:val="17"/>
    <w:qFormat/>
    <w:uiPriority w:val="0"/>
    <w:rPr>
      <w:rFonts w:ascii="Cambria" w:hAnsi="Cambria"/>
      <w:b/>
      <w:bCs/>
      <w:kern w:val="28"/>
      <w:sz w:val="32"/>
      <w:szCs w:val="32"/>
    </w:rPr>
  </w:style>
  <w:style w:type="character" w:customStyle="1" w:styleId="38">
    <w:name w:val="17"/>
    <w:qFormat/>
    <w:uiPriority w:val="0"/>
    <w:rPr>
      <w:rFonts w:hint="default" w:ascii="Times New Roman" w:hAnsi="Times New Roman" w:cs="Times New Roman"/>
      <w:b/>
      <w:bCs/>
      <w:sz w:val="27"/>
      <w:szCs w:val="27"/>
    </w:rPr>
  </w:style>
  <w:style w:type="character" w:customStyle="1" w:styleId="39">
    <w:name w:val="批注框文本 Char"/>
    <w:link w:val="14"/>
    <w:qFormat/>
    <w:uiPriority w:val="0"/>
    <w:rPr>
      <w:kern w:val="2"/>
      <w:sz w:val="18"/>
      <w:szCs w:val="18"/>
    </w:rPr>
  </w:style>
  <w:style w:type="character" w:customStyle="1" w:styleId="40">
    <w:name w:val="Plain Text Char1"/>
    <w:link w:val="41"/>
    <w:qFormat/>
    <w:uiPriority w:val="0"/>
    <w:rPr>
      <w:rFonts w:ascii="宋体" w:hAnsi="Courier New" w:cs="Courier New"/>
      <w:sz w:val="21"/>
      <w:szCs w:val="21"/>
    </w:rPr>
  </w:style>
  <w:style w:type="paragraph" w:customStyle="1" w:styleId="41">
    <w:name w:val="纯文本1"/>
    <w:basedOn w:val="1"/>
    <w:link w:val="40"/>
    <w:qFormat/>
    <w:uiPriority w:val="0"/>
    <w:rPr>
      <w:rFonts w:ascii="宋体" w:hAnsi="Courier New"/>
      <w:kern w:val="0"/>
      <w:szCs w:val="21"/>
    </w:rPr>
  </w:style>
  <w:style w:type="character" w:customStyle="1" w:styleId="42">
    <w:name w:val="unnamed31"/>
    <w:basedOn w:val="23"/>
    <w:qFormat/>
    <w:uiPriority w:val="0"/>
  </w:style>
  <w:style w:type="character" w:customStyle="1" w:styleId="43">
    <w:name w:val="标题 3 Char"/>
    <w:link w:val="6"/>
    <w:qFormat/>
    <w:uiPriority w:val="0"/>
    <w:rPr>
      <w:rFonts w:eastAsia="宋体"/>
      <w:b/>
      <w:bCs/>
      <w:kern w:val="2"/>
      <w:sz w:val="32"/>
      <w:szCs w:val="32"/>
      <w:lang w:val="en-US" w:eastAsia="zh-CN" w:bidi="ar-SA"/>
    </w:rPr>
  </w:style>
  <w:style w:type="character" w:customStyle="1" w:styleId="44">
    <w:name w:val="标题 1 Char"/>
    <w:link w:val="4"/>
    <w:qFormat/>
    <w:uiPriority w:val="0"/>
    <w:rPr>
      <w:b/>
      <w:bCs/>
      <w:kern w:val="44"/>
      <w:sz w:val="52"/>
      <w:szCs w:val="44"/>
    </w:rPr>
  </w:style>
  <w:style w:type="character" w:customStyle="1" w:styleId="45">
    <w:name w:val="ca-4"/>
    <w:basedOn w:val="23"/>
    <w:qFormat/>
    <w:uiPriority w:val="0"/>
  </w:style>
  <w:style w:type="character" w:customStyle="1" w:styleId="46">
    <w:name w:val="16"/>
    <w:qFormat/>
    <w:uiPriority w:val="0"/>
    <w:rPr>
      <w:rFonts w:hint="default" w:ascii="Times New Roman" w:hAnsi="Times New Roman" w:cs="Times New Roman"/>
      <w:sz w:val="20"/>
      <w:szCs w:val="20"/>
    </w:rPr>
  </w:style>
  <w:style w:type="character" w:customStyle="1" w:styleId="47">
    <w:name w:val="ca-3"/>
    <w:basedOn w:val="23"/>
    <w:qFormat/>
    <w:uiPriority w:val="0"/>
  </w:style>
  <w:style w:type="character" w:customStyle="1" w:styleId="48">
    <w:name w:val="批注主题 Char"/>
    <w:link w:val="20"/>
    <w:qFormat/>
    <w:uiPriority w:val="0"/>
    <w:rPr>
      <w:b/>
      <w:bCs/>
      <w:kern w:val="2"/>
      <w:sz w:val="21"/>
      <w:szCs w:val="24"/>
    </w:rPr>
  </w:style>
  <w:style w:type="character" w:customStyle="1" w:styleId="49">
    <w:name w:val="正文缩进 Char"/>
    <w:link w:val="8"/>
    <w:qFormat/>
    <w:uiPriority w:val="0"/>
    <w:rPr>
      <w:rFonts w:eastAsia="宋体"/>
      <w:kern w:val="2"/>
      <w:sz w:val="24"/>
      <w:szCs w:val="24"/>
      <w:lang w:val="en-US" w:eastAsia="zh-CN" w:bidi="ar-SA"/>
    </w:rPr>
  </w:style>
  <w:style w:type="character" w:customStyle="1" w:styleId="50">
    <w:name w:val="Char Char8"/>
    <w:qFormat/>
    <w:uiPriority w:val="0"/>
    <w:rPr>
      <w:rFonts w:ascii="Times New Roman" w:hAnsi="Times New Roman" w:eastAsia="宋体" w:cs="Times New Roman"/>
      <w:b/>
      <w:bCs/>
      <w:sz w:val="32"/>
      <w:szCs w:val="32"/>
    </w:rPr>
  </w:style>
  <w:style w:type="character" w:customStyle="1" w:styleId="51">
    <w:name w:val="批注文字 Char"/>
    <w:link w:val="10"/>
    <w:qFormat/>
    <w:uiPriority w:val="0"/>
    <w:rPr>
      <w:kern w:val="2"/>
      <w:sz w:val="21"/>
      <w:szCs w:val="24"/>
    </w:rPr>
  </w:style>
  <w:style w:type="character" w:customStyle="1" w:styleId="52">
    <w:name w:val="吉奥正文 Char2"/>
    <w:link w:val="53"/>
    <w:qFormat/>
    <w:uiPriority w:val="0"/>
    <w:rPr>
      <w:rFonts w:eastAsia="仿宋_GB2312"/>
      <w:sz w:val="24"/>
      <w:lang w:bidi="ar-SA"/>
    </w:rPr>
  </w:style>
  <w:style w:type="paragraph" w:customStyle="1" w:styleId="53">
    <w:name w:val="吉奥正文"/>
    <w:basedOn w:val="1"/>
    <w:link w:val="52"/>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paragraph" w:customStyle="1" w:styleId="54">
    <w:name w:val="p0"/>
    <w:basedOn w:val="1"/>
    <w:qFormat/>
    <w:uiPriority w:val="0"/>
    <w:pPr>
      <w:widowControl/>
    </w:pPr>
    <w:rPr>
      <w:kern w:val="0"/>
      <w:szCs w:val="21"/>
    </w:rPr>
  </w:style>
  <w:style w:type="paragraph" w:customStyle="1" w:styleId="55">
    <w:name w:val="正文缩进1"/>
    <w:basedOn w:val="1"/>
    <w:next w:val="3"/>
    <w:qFormat/>
    <w:uiPriority w:val="0"/>
    <w:pPr>
      <w:autoSpaceDE w:val="0"/>
      <w:autoSpaceDN w:val="0"/>
      <w:adjustRightInd w:val="0"/>
      <w:snapToGrid w:val="0"/>
      <w:spacing w:after="120" w:line="360" w:lineRule="auto"/>
      <w:ind w:left="420" w:firstLine="480"/>
    </w:pPr>
    <w:rPr>
      <w:sz w:val="24"/>
      <w:szCs w:val="20"/>
    </w:rPr>
  </w:style>
  <w:style w:type="paragraph" w:customStyle="1" w:styleId="56">
    <w:name w:val="ZJX正文"/>
    <w:basedOn w:val="1"/>
    <w:qFormat/>
    <w:uiPriority w:val="0"/>
    <w:pPr>
      <w:spacing w:line="360" w:lineRule="auto"/>
      <w:ind w:firstLine="480" w:firstLineChars="200"/>
    </w:pPr>
    <w:rPr>
      <w:rFonts w:cs="黑体"/>
      <w:sz w:val="24"/>
      <w:szCs w:val="21"/>
    </w:rPr>
  </w:style>
  <w:style w:type="paragraph" w:customStyle="1" w:styleId="57">
    <w:name w:val="p18"/>
    <w:basedOn w:val="1"/>
    <w:qFormat/>
    <w:uiPriority w:val="0"/>
    <w:pPr>
      <w:widowControl/>
    </w:pPr>
    <w:rPr>
      <w:kern w:val="0"/>
      <w:szCs w:val="21"/>
    </w:rPr>
  </w:style>
  <w:style w:type="paragraph" w:customStyle="1" w:styleId="58">
    <w:name w:val="xc正文"/>
    <w:basedOn w:val="1"/>
    <w:qFormat/>
    <w:uiPriority w:val="0"/>
    <w:pPr>
      <w:spacing w:line="360" w:lineRule="auto"/>
      <w:ind w:firstLine="200" w:firstLineChars="200"/>
    </w:pPr>
    <w:rPr>
      <w:sz w:val="24"/>
    </w:rPr>
  </w:style>
  <w:style w:type="paragraph" w:customStyle="1" w:styleId="5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
    <w:name w:val="L正文4"/>
    <w:basedOn w:val="1"/>
    <w:qFormat/>
    <w:uiPriority w:val="0"/>
    <w:pPr>
      <w:spacing w:line="360" w:lineRule="auto"/>
      <w:ind w:firstLine="560" w:firstLineChars="200"/>
    </w:pPr>
    <w:rPr>
      <w:sz w:val="28"/>
      <w:szCs w:val="28"/>
    </w:rPr>
  </w:style>
  <w:style w:type="paragraph" w:customStyle="1" w:styleId="61">
    <w:name w:val="pa-2"/>
    <w:basedOn w:val="1"/>
    <w:qFormat/>
    <w:uiPriority w:val="0"/>
    <w:pPr>
      <w:widowControl/>
      <w:spacing w:before="100" w:beforeAutospacing="1" w:after="100" w:afterAutospacing="1"/>
      <w:jc w:val="left"/>
    </w:pPr>
    <w:rPr>
      <w:rFonts w:ascii="宋体" w:hAnsi="宋体" w:cs="宋体"/>
      <w:kern w:val="0"/>
      <w:sz w:val="24"/>
    </w:rPr>
  </w:style>
  <w:style w:type="character" w:customStyle="1" w:styleId="62">
    <w:name w:val="纯文本 Char1"/>
    <w:basedOn w:val="23"/>
    <w:qFormat/>
    <w:uiPriority w:val="0"/>
    <w:rPr>
      <w:rFonts w:ascii="宋体" w:hAnsi="Courier New" w:eastAsia="宋体"/>
      <w:kern w:val="2"/>
      <w:sz w:val="21"/>
      <w:lang w:val="en-US" w:eastAsia="zh-CN" w:bidi="ar-SA"/>
    </w:rPr>
  </w:style>
  <w:style w:type="paragraph" w:customStyle="1" w:styleId="63">
    <w:name w:val="列出段落2"/>
    <w:basedOn w:val="1"/>
    <w:qFormat/>
    <w:uiPriority w:val="34"/>
    <w:pPr>
      <w:ind w:firstLine="420" w:firstLineChars="200"/>
    </w:pPr>
    <w:rPr>
      <w:szCs w:val="21"/>
    </w:rPr>
  </w:style>
  <w:style w:type="character" w:customStyle="1" w:styleId="64">
    <w:name w:val="纯文本 字符1"/>
    <w:qFormat/>
    <w:uiPriority w:val="0"/>
    <w:rPr>
      <w:rFonts w:ascii="宋体" w:hAnsi="Courier New" w:eastAsia="宋体"/>
      <w:kern w:val="2"/>
      <w:sz w:val="21"/>
      <w:lang w:val="en-US" w:eastAsia="zh-CN" w:bidi="ar-SA"/>
    </w:rPr>
  </w:style>
  <w:style w:type="paragraph" w:styleId="65">
    <w:name w:val="List Paragraph"/>
    <w:basedOn w:val="1"/>
    <w:unhideWhenUsed/>
    <w:qFormat/>
    <w:uiPriority w:val="99"/>
    <w:pPr>
      <w:ind w:firstLine="420" w:firstLineChars="200"/>
    </w:pPr>
  </w:style>
  <w:style w:type="character" w:customStyle="1" w:styleId="66">
    <w:name w:val="NormalCharacter"/>
    <w:basedOn w:val="23"/>
    <w:qFormat/>
    <w:uiPriority w:val="0"/>
  </w:style>
  <w:style w:type="paragraph" w:customStyle="1" w:styleId="67">
    <w:name w:val="正文2"/>
    <w:basedOn w:val="1"/>
    <w:link w:val="68"/>
    <w:qFormat/>
    <w:uiPriority w:val="0"/>
    <w:pPr>
      <w:adjustRightInd w:val="0"/>
      <w:spacing w:before="156" w:line="360" w:lineRule="auto"/>
      <w:ind w:firstLine="510" w:firstLineChars="200"/>
    </w:pPr>
    <w:rPr>
      <w:sz w:val="24"/>
      <w:szCs w:val="20"/>
    </w:rPr>
  </w:style>
  <w:style w:type="character" w:customStyle="1" w:styleId="68">
    <w:name w:val="正文2 Char Char"/>
    <w:basedOn w:val="23"/>
    <w:link w:val="67"/>
    <w:qFormat/>
    <w:uiPriority w:val="0"/>
    <w:rPr>
      <w:kern w:val="2"/>
      <w:sz w:val="24"/>
    </w:rPr>
  </w:style>
  <w:style w:type="character" w:customStyle="1" w:styleId="69">
    <w:name w:val="纯文本 Char"/>
    <w:basedOn w:val="23"/>
    <w:link w:val="12"/>
    <w:qFormat/>
    <w:uiPriority w:val="0"/>
    <w:rPr>
      <w:rFonts w:hint="eastAsia" w:ascii="宋体" w:hAnsi="Courier New" w:eastAsia="宋体" w:cs="Courier New"/>
      <w:kern w:val="2"/>
      <w:sz w:val="21"/>
      <w:szCs w:val="21"/>
    </w:rPr>
  </w:style>
  <w:style w:type="character" w:customStyle="1" w:styleId="70">
    <w:name w:val="无"/>
    <w:qFormat/>
    <w:uiPriority w:val="0"/>
  </w:style>
  <w:style w:type="paragraph" w:customStyle="1" w:styleId="71">
    <w:name w:val="正文 A"/>
    <w:qFormat/>
    <w:uiPriority w:val="0"/>
    <w:pPr>
      <w:framePr w:wrap="around" w:vAnchor="margin" w:hAnchor="text" w:y="1"/>
      <w:widowControl w:val="0"/>
      <w:spacing w:line="360" w:lineRule="auto"/>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正文缩进11"/>
    <w:basedOn w:val="1"/>
    <w:next w:val="74"/>
    <w:qFormat/>
    <w:uiPriority w:val="0"/>
    <w:pPr>
      <w:autoSpaceDE w:val="0"/>
      <w:autoSpaceDN w:val="0"/>
      <w:adjustRightInd w:val="0"/>
      <w:snapToGrid w:val="0"/>
      <w:spacing w:after="120" w:line="360" w:lineRule="auto"/>
      <w:ind w:left="420" w:firstLine="480"/>
    </w:pPr>
    <w:rPr>
      <w:sz w:val="24"/>
      <w:szCs w:val="20"/>
    </w:rPr>
  </w:style>
  <w:style w:type="paragraph" w:customStyle="1" w:styleId="74">
    <w:name w:val="正文文本缩进1"/>
    <w:basedOn w:val="1"/>
    <w:qFormat/>
    <w:uiPriority w:val="0"/>
    <w:pPr>
      <w:ind w:left="420" w:leftChars="200" w:firstLine="480" w:firstLineChars="200"/>
    </w:pPr>
    <w:rPr>
      <w:kern w:val="0"/>
      <w:sz w:val="24"/>
    </w:rPr>
  </w:style>
  <w:style w:type="character" w:customStyle="1" w:styleId="75">
    <w:name w:val="font41"/>
    <w:basedOn w:val="23"/>
    <w:qFormat/>
    <w:uiPriority w:val="0"/>
    <w:rPr>
      <w:rFonts w:hint="eastAsia" w:ascii="宋体" w:hAnsi="宋体" w:eastAsia="宋体" w:cs="宋体"/>
      <w:color w:val="000000"/>
      <w:sz w:val="21"/>
      <w:szCs w:val="21"/>
      <w:u w:val="none"/>
    </w:rPr>
  </w:style>
  <w:style w:type="paragraph" w:customStyle="1" w:styleId="76">
    <w:name w:val="No Spacing"/>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51</Pages>
  <Words>10531</Words>
  <Characters>11394</Characters>
  <Lines>29</Lines>
  <Paragraphs>42</Paragraphs>
  <TotalTime>9</TotalTime>
  <ScaleCrop>false</ScaleCrop>
  <LinksUpToDate>false</LinksUpToDate>
  <CharactersWithSpaces>11437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2019-04-15T07:09:00Z</dcterms:created>
  <dc:creator>Administrator</dc:creator>
  <cp:lastModifiedBy>十一妹</cp:lastModifiedBy>
  <cp:lastPrinted>2020-06-28T07:57:00Z</cp:lastPrinted>
  <dcterms:modified xsi:type="dcterms:W3CDTF">2025-07-04T07:48:42Z</dcterms:modified>
  <dc:title>杭州市科学技术委员会</dc:title>
  <cp:revision>561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DE9B3216CBBF4421987E14146B148FCC_13</vt:lpwstr>
  </property>
  <property fmtid="{D5CDD505-2E9C-101B-9397-08002B2CF9AE}" pid="4" name="commondata">
    <vt:lpwstr>eyJoZGlkIjoiNjZhYmNhNDJkMDdkODgyY2M5ZjMwMjhlMWVhMjRlMDMifQ==</vt:lpwstr>
  </property>
  <property fmtid="{D5CDD505-2E9C-101B-9397-08002B2CF9AE}" pid="5" name="KSOTemplateDocerSaveRecord">
    <vt:lpwstr>eyJoZGlkIjoiNjRmNGNlZTY2MDQ1NzUzMzMwYzJmNDNjNGVmOWVhYmYiLCJ1c2VySWQiOiIxMDY2MzMzMDExIn0=</vt:lpwstr>
  </property>
</Properties>
</file>