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pacing w:line="500" w:lineRule="atLeast"/>
        <w:jc w:val="center"/>
        <w:textAlignment w:val="bottom"/>
        <w:rPr>
          <w:rFonts w:ascii="宋体" w:hAnsi="宋体"/>
          <w:b/>
          <w:bCs/>
          <w:color w:val="000000" w:themeColor="text1"/>
          <w:spacing w:val="120"/>
          <w:sz w:val="72"/>
          <w:szCs w:val="72"/>
          <w:highlight w:val="none"/>
          <w14:textFill>
            <w14:solidFill>
              <w14:schemeClr w14:val="tx1"/>
            </w14:solidFill>
          </w14:textFill>
        </w:rPr>
      </w:pPr>
    </w:p>
    <w:p>
      <w:pPr>
        <w:autoSpaceDE w:val="0"/>
        <w:autoSpaceDN w:val="0"/>
        <w:spacing w:line="500" w:lineRule="atLeast"/>
        <w:jc w:val="center"/>
        <w:textAlignment w:val="bottom"/>
        <w:rPr>
          <w:rFonts w:ascii="宋体" w:hAnsi="宋体"/>
          <w:bCs/>
          <w:color w:val="000000" w:themeColor="text1"/>
          <w:sz w:val="84"/>
          <w:szCs w:val="84"/>
          <w:highlight w:val="none"/>
          <w14:textFill>
            <w14:solidFill>
              <w14:schemeClr w14:val="tx1"/>
            </w14:solidFill>
          </w14:textFill>
        </w:rPr>
      </w:pPr>
      <w:r>
        <w:rPr>
          <w:rFonts w:hint="eastAsia" w:ascii="宋体" w:hAnsi="宋体"/>
          <w:b/>
          <w:bCs/>
          <w:color w:val="000000" w:themeColor="text1"/>
          <w:spacing w:val="120"/>
          <w:sz w:val="84"/>
          <w:szCs w:val="84"/>
          <w:highlight w:val="none"/>
          <w14:textFill>
            <w14:solidFill>
              <w14:schemeClr w14:val="tx1"/>
            </w14:solidFill>
          </w14:textFill>
        </w:rPr>
        <w:t>温州市国有企业</w:t>
      </w:r>
    </w:p>
    <w:p>
      <w:pPr>
        <w:spacing w:line="400" w:lineRule="atLeast"/>
        <w:jc w:val="center"/>
        <w:rPr>
          <w:rFonts w:ascii="宋体" w:hAnsi="宋体"/>
          <w:b/>
          <w:color w:val="000000" w:themeColor="text1"/>
          <w:sz w:val="52"/>
          <w:highlight w:val="none"/>
          <w14:textFill>
            <w14:solidFill>
              <w14:schemeClr w14:val="tx1"/>
            </w14:solidFill>
          </w14:textFill>
        </w:rPr>
      </w:pPr>
    </w:p>
    <w:p>
      <w:pPr>
        <w:spacing w:line="400" w:lineRule="atLeast"/>
        <w:jc w:val="center"/>
        <w:rPr>
          <w:rFonts w:ascii="宋体" w:hAnsi="宋体"/>
          <w:b/>
          <w:color w:val="000000" w:themeColor="text1"/>
          <w:sz w:val="52"/>
          <w:highlight w:val="none"/>
          <w14:textFill>
            <w14:solidFill>
              <w14:schemeClr w14:val="tx1"/>
            </w14:solidFill>
          </w14:textFill>
        </w:rPr>
      </w:pPr>
    </w:p>
    <w:p>
      <w:pPr>
        <w:spacing w:line="400" w:lineRule="atLeast"/>
        <w:jc w:val="center"/>
        <w:rPr>
          <w:rFonts w:ascii="宋体" w:hAnsi="宋体"/>
          <w:b/>
          <w:color w:val="000000" w:themeColor="text1"/>
          <w:sz w:val="52"/>
          <w:highlight w:val="none"/>
          <w14:textFill>
            <w14:solidFill>
              <w14:schemeClr w14:val="tx1"/>
            </w14:solidFill>
          </w14:textFill>
        </w:rPr>
      </w:pPr>
    </w:p>
    <w:p>
      <w:pPr>
        <w:autoSpaceDE w:val="0"/>
        <w:autoSpaceDN w:val="0"/>
        <w:spacing w:line="500" w:lineRule="atLeast"/>
        <w:jc w:val="center"/>
        <w:textAlignment w:val="bottom"/>
        <w:rPr>
          <w:rFonts w:ascii="宋体" w:hAnsi="宋体"/>
          <w:b/>
          <w:color w:val="000000" w:themeColor="text1"/>
          <w:sz w:val="72"/>
          <w:szCs w:val="72"/>
          <w:highlight w:val="none"/>
          <w14:textFill>
            <w14:solidFill>
              <w14:schemeClr w14:val="tx1"/>
            </w14:solidFill>
          </w14:textFill>
        </w:rPr>
      </w:pPr>
      <w:r>
        <w:rPr>
          <w:rFonts w:hint="eastAsia" w:ascii="宋体" w:hAnsi="宋体"/>
          <w:b/>
          <w:bCs/>
          <w:color w:val="000000" w:themeColor="text1"/>
          <w:sz w:val="72"/>
          <w:szCs w:val="72"/>
          <w:highlight w:val="none"/>
          <w14:textFill>
            <w14:solidFill>
              <w14:schemeClr w14:val="tx1"/>
            </w14:solidFill>
          </w14:textFill>
        </w:rPr>
        <w:t>采 购 文 件</w:t>
      </w:r>
    </w:p>
    <w:p>
      <w:pPr>
        <w:spacing w:line="400" w:lineRule="atLeast"/>
        <w:jc w:val="center"/>
        <w:rPr>
          <w:rFonts w:ascii="宋体" w:hAnsi="宋体"/>
          <w:b/>
          <w:color w:val="000000" w:themeColor="text1"/>
          <w:sz w:val="32"/>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spacing w:line="600" w:lineRule="exact"/>
        <w:ind w:firstLine="2244" w:firstLineChars="745"/>
        <w:rPr>
          <w:rFonts w:ascii="宋体" w:hAnsi="宋体"/>
          <w:b/>
          <w:color w:val="000000" w:themeColor="text1"/>
          <w:sz w:val="30"/>
          <w:szCs w:val="30"/>
          <w:highlight w:val="none"/>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采购编号：XCZZ-JT-2021-137</w:t>
      </w:r>
    </w:p>
    <w:p>
      <w:pPr>
        <w:spacing w:line="600" w:lineRule="exact"/>
        <w:ind w:firstLine="2244" w:firstLineChars="745"/>
        <w:rPr>
          <w:rFonts w:hint="eastAsia" w:ascii="宋体" w:hAnsi="宋体" w:eastAsia="宋体"/>
          <w:b/>
          <w:color w:val="000000" w:themeColor="text1"/>
          <w:sz w:val="30"/>
          <w:szCs w:val="30"/>
          <w:highlight w:val="none"/>
          <w:lang w:eastAsia="zh-CN"/>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采购项目：</w:t>
      </w:r>
      <w:r>
        <w:rPr>
          <w:rFonts w:hint="eastAsia" w:ascii="宋体" w:hAnsi="宋体"/>
          <w:b/>
          <w:color w:val="000000" w:themeColor="text1"/>
          <w:sz w:val="30"/>
          <w:szCs w:val="30"/>
          <w:highlight w:val="none"/>
          <w:lang w:eastAsia="zh-CN"/>
          <w14:textFill>
            <w14:solidFill>
              <w14:schemeClr w14:val="tx1"/>
            </w14:solidFill>
          </w14:textFill>
        </w:rPr>
        <w:t>文成现代文旅康养项目户外广告3服务</w:t>
      </w:r>
    </w:p>
    <w:p>
      <w:pPr>
        <w:spacing w:line="600" w:lineRule="exact"/>
        <w:ind w:firstLine="2244" w:firstLineChars="745"/>
        <w:rPr>
          <w:rFonts w:ascii="宋体" w:hAnsi="宋体"/>
          <w:b/>
          <w:color w:val="000000" w:themeColor="text1"/>
          <w:sz w:val="30"/>
          <w:szCs w:val="30"/>
          <w:highlight w:val="none"/>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采购方式：单一来源</w:t>
      </w: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jc w:val="center"/>
        <w:rPr>
          <w:rFonts w:ascii="宋体" w:hAnsi="宋体"/>
          <w:b/>
          <w:bCs/>
          <w:color w:val="000000" w:themeColor="text1"/>
          <w:sz w:val="24"/>
          <w:highlight w:val="none"/>
          <w14:textFill>
            <w14:solidFill>
              <w14:schemeClr w14:val="tx1"/>
            </w14:solidFill>
          </w14:textFill>
        </w:rPr>
      </w:pPr>
    </w:p>
    <w:p>
      <w:pPr>
        <w:spacing w:line="600" w:lineRule="exact"/>
        <w:rPr>
          <w:rFonts w:ascii="宋体" w:hAnsi="宋体"/>
          <w:b/>
          <w:color w:val="000000" w:themeColor="text1"/>
          <w:sz w:val="30"/>
          <w:szCs w:val="30"/>
          <w:highlight w:val="none"/>
          <w14:textFill>
            <w14:solidFill>
              <w14:schemeClr w14:val="tx1"/>
            </w14:solidFill>
          </w14:textFill>
        </w:rPr>
      </w:pPr>
    </w:p>
    <w:p>
      <w:pPr>
        <w:spacing w:line="600" w:lineRule="exact"/>
        <w:ind w:firstLine="2268" w:firstLineChars="753"/>
        <w:rPr>
          <w:rFonts w:hint="eastAsia" w:ascii="宋体" w:hAnsi="宋体" w:eastAsia="宋体"/>
          <w:b/>
          <w:color w:val="000000" w:themeColor="text1"/>
          <w:sz w:val="30"/>
          <w:szCs w:val="30"/>
          <w:highlight w:val="none"/>
          <w:lang w:eastAsia="zh-CN"/>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采购人：</w:t>
      </w:r>
      <w:r>
        <w:rPr>
          <w:rFonts w:hint="eastAsia" w:ascii="宋体" w:hAnsi="宋体"/>
          <w:b/>
          <w:color w:val="000000" w:themeColor="text1"/>
          <w:sz w:val="30"/>
          <w:szCs w:val="30"/>
          <w:highlight w:val="none"/>
          <w:lang w:eastAsia="zh-CN"/>
          <w14:textFill>
            <w14:solidFill>
              <w14:schemeClr w14:val="tx1"/>
            </w14:solidFill>
          </w14:textFill>
        </w:rPr>
        <w:t>温州锦田文旅开发有限公司</w:t>
      </w:r>
    </w:p>
    <w:p>
      <w:pPr>
        <w:spacing w:line="600" w:lineRule="exact"/>
        <w:ind w:firstLine="2244" w:firstLineChars="745"/>
        <w:rPr>
          <w:rFonts w:ascii="宋体" w:hAnsi="宋体"/>
          <w:b/>
          <w:color w:val="000000" w:themeColor="text1"/>
          <w:spacing w:val="12"/>
          <w:sz w:val="30"/>
          <w:szCs w:val="30"/>
          <w:highlight w:val="none"/>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采购代理：</w:t>
      </w:r>
      <w:r>
        <w:rPr>
          <w:rFonts w:hint="eastAsia" w:ascii="宋体" w:hAnsi="宋体"/>
          <w:b/>
          <w:color w:val="000000" w:themeColor="text1"/>
          <w:spacing w:val="12"/>
          <w:sz w:val="30"/>
          <w:szCs w:val="30"/>
          <w:highlight w:val="none"/>
          <w14:textFill>
            <w14:solidFill>
              <w14:schemeClr w14:val="tx1"/>
            </w14:solidFill>
          </w14:textFill>
        </w:rPr>
        <w:t>浙江创嘉项目管理有限公司</w:t>
      </w:r>
    </w:p>
    <w:p>
      <w:pPr>
        <w:spacing w:line="600" w:lineRule="exact"/>
        <w:ind w:firstLine="1437" w:firstLineChars="377"/>
        <w:jc w:val="center"/>
        <w:rPr>
          <w:rFonts w:ascii="宋体" w:hAnsi="宋体"/>
          <w:b/>
          <w:color w:val="000000" w:themeColor="text1"/>
          <w:spacing w:val="40"/>
          <w:sz w:val="30"/>
          <w:szCs w:val="30"/>
          <w:highlight w:val="none"/>
          <w14:textFill>
            <w14:solidFill>
              <w14:schemeClr w14:val="tx1"/>
            </w14:solidFill>
          </w14:textFill>
        </w:rPr>
      </w:pPr>
    </w:p>
    <w:p>
      <w:pPr>
        <w:spacing w:line="600" w:lineRule="exact"/>
        <w:jc w:val="center"/>
        <w:rPr>
          <w:rFonts w:ascii="宋体" w:hAnsi="宋体"/>
          <w:b/>
          <w:color w:val="000000" w:themeColor="text1"/>
          <w:spacing w:val="40"/>
          <w:sz w:val="30"/>
          <w:szCs w:val="30"/>
          <w:highlight w:val="none"/>
          <w14:textFill>
            <w14:solidFill>
              <w14:schemeClr w14:val="tx1"/>
            </w14:solidFill>
          </w14:textFill>
        </w:rPr>
      </w:pPr>
      <w:r>
        <w:rPr>
          <w:rFonts w:hint="eastAsia" w:ascii="宋体" w:hAnsi="宋体"/>
          <w:b/>
          <w:color w:val="000000" w:themeColor="text1"/>
          <w:spacing w:val="40"/>
          <w:sz w:val="30"/>
          <w:szCs w:val="30"/>
          <w:highlight w:val="none"/>
          <w14:textFill>
            <w14:solidFill>
              <w14:schemeClr w14:val="tx1"/>
            </w14:solidFill>
          </w14:textFill>
        </w:rPr>
        <w:t>二〇二一年</w:t>
      </w:r>
      <w:r>
        <w:rPr>
          <w:rFonts w:hint="eastAsia" w:ascii="宋体" w:hAnsi="宋体"/>
          <w:b/>
          <w:color w:val="000000" w:themeColor="text1"/>
          <w:spacing w:val="40"/>
          <w:sz w:val="30"/>
          <w:szCs w:val="30"/>
          <w:highlight w:val="none"/>
          <w:lang w:val="en-US" w:eastAsia="zh-CN"/>
          <w14:textFill>
            <w14:solidFill>
              <w14:schemeClr w14:val="tx1"/>
            </w14:solidFill>
          </w14:textFill>
        </w:rPr>
        <w:t>八</w:t>
      </w:r>
      <w:r>
        <w:rPr>
          <w:rFonts w:hint="eastAsia" w:ascii="宋体" w:hAnsi="宋体"/>
          <w:b/>
          <w:color w:val="000000" w:themeColor="text1"/>
          <w:spacing w:val="40"/>
          <w:sz w:val="30"/>
          <w:szCs w:val="30"/>
          <w:highlight w:val="none"/>
          <w14:textFill>
            <w14:solidFill>
              <w14:schemeClr w14:val="tx1"/>
            </w14:solidFill>
          </w14:textFill>
        </w:rPr>
        <w:t>月</w:t>
      </w:r>
    </w:p>
    <w:p>
      <w:pPr>
        <w:spacing w:line="600" w:lineRule="exact"/>
        <w:jc w:val="center"/>
        <w:rPr>
          <w:rFonts w:ascii="宋体" w:hAnsi="宋体"/>
          <w:b/>
          <w:bCs/>
          <w:color w:val="000000" w:themeColor="text1"/>
          <w:sz w:val="32"/>
          <w:szCs w:val="32"/>
          <w:highlight w:val="none"/>
          <w14:textFill>
            <w14:solidFill>
              <w14:schemeClr w14:val="tx1"/>
            </w14:solidFill>
          </w14:textFill>
        </w:rPr>
      </w:pPr>
      <w:r>
        <w:rPr>
          <w:rFonts w:hint="eastAsia" w:ascii="宋体" w:hAnsi="宋体"/>
          <w:color w:val="000000" w:themeColor="text1"/>
          <w:spacing w:val="40"/>
          <w:sz w:val="30"/>
          <w:szCs w:val="30"/>
          <w:highlight w:val="none"/>
          <w14:textFill>
            <w14:solidFill>
              <w14:schemeClr w14:val="tx1"/>
            </w14:solidFill>
          </w14:textFill>
        </w:rPr>
        <w:br w:type="page"/>
      </w:r>
      <w:r>
        <w:rPr>
          <w:rFonts w:hint="eastAsia" w:ascii="宋体" w:hAnsi="宋体"/>
          <w:b/>
          <w:bCs/>
          <w:color w:val="000000" w:themeColor="text1"/>
          <w:sz w:val="32"/>
          <w:szCs w:val="32"/>
          <w:highlight w:val="none"/>
          <w14:textFill>
            <w14:solidFill>
              <w14:schemeClr w14:val="tx1"/>
            </w14:solidFill>
          </w14:textFill>
        </w:rPr>
        <w:t>目    录</w:t>
      </w:r>
    </w:p>
    <w:p>
      <w:pPr>
        <w:spacing w:line="600" w:lineRule="exact"/>
        <w:jc w:val="center"/>
        <w:rPr>
          <w:rFonts w:ascii="宋体" w:hAnsi="宋体"/>
          <w:b/>
          <w:bCs/>
          <w:color w:val="000000" w:themeColor="text1"/>
          <w:sz w:val="24"/>
          <w:highlight w:val="none"/>
          <w14:textFill>
            <w14:solidFill>
              <w14:schemeClr w14:val="tx1"/>
            </w14:solidFill>
          </w14:textFill>
        </w:rPr>
      </w:pP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rFonts w:hint="eastAsia" w:ascii="宋体" w:hAnsi="宋体" w:eastAsia="宋体"/>
          <w:b/>
          <w:bCs w:val="0"/>
          <w:color w:val="000000" w:themeColor="text1"/>
          <w:highlight w:val="none"/>
          <w14:textFill>
            <w14:solidFill>
              <w14:schemeClr w14:val="tx1"/>
            </w14:solidFill>
          </w14:textFill>
        </w:rPr>
        <w:fldChar w:fldCharType="begin"/>
      </w:r>
      <w:r>
        <w:rPr>
          <w:rFonts w:hint="eastAsia" w:ascii="宋体" w:hAnsi="宋体" w:eastAsia="宋体"/>
          <w:b/>
          <w:bCs w:val="0"/>
          <w:color w:val="000000" w:themeColor="text1"/>
          <w:highlight w:val="none"/>
          <w14:textFill>
            <w14:solidFill>
              <w14:schemeClr w14:val="tx1"/>
            </w14:solidFill>
          </w14:textFill>
        </w:rPr>
        <w:instrText xml:space="preserve"> TOC \o "1-3" \h \z \u </w:instrText>
      </w:r>
      <w:r>
        <w:rPr>
          <w:rFonts w:hint="eastAsia" w:ascii="宋体" w:hAnsi="宋体" w:eastAsia="宋体"/>
          <w:b/>
          <w:bCs w:val="0"/>
          <w:color w:val="000000" w:themeColor="text1"/>
          <w:highlight w:val="none"/>
          <w14:textFill>
            <w14:solidFill>
              <w14:schemeClr w14:val="tx1"/>
            </w14:solidFill>
          </w14:textFill>
        </w:rPr>
        <w:fldChar w:fldCharType="separate"/>
      </w:r>
      <w:r>
        <w:rPr>
          <w:highlight w:val="none"/>
        </w:rPr>
        <w:fldChar w:fldCharType="begin"/>
      </w:r>
      <w:r>
        <w:rPr>
          <w:highlight w:val="none"/>
        </w:rPr>
        <w:instrText xml:space="preserve"> HYPERLINK \l "_Toc49175231"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邀请函</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_Toc49175231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2</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"_Toc49175232"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第一部分</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供应商须知</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_Toc49175232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4</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"_Toc49175234"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一、</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说明</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_Toc49175234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6</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"_Toc49175235"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二、</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单一来源采购文件</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_Toc49175235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6</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"_Toc49175236"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三、</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单一来源响应文件的编制</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_Toc49175236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6</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"_Toc49175237"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四、</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单一来源响应文件的提交</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_Toc49175237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8</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"_Toc49175238"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五、</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开标和评标</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_Toc49175238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9</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"_Toc49175239"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六、</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授予合同</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_Toc49175239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11</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"_Toc49175240"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第二部分</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合同主要条款</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_Toc49175240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12</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"_Toc49175241"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第三部分</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附件</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_Toc49175241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15</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"_Toc49175242"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第四部分</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采购内容及要求</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_Toc49175242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23</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pStyle w:val="21"/>
        <w:rPr>
          <w:rFonts w:ascii="宋体" w:hAnsi="宋体" w:eastAsia="宋体" w:cstheme="minorBidi"/>
          <w:bCs w:val="0"/>
          <w:color w:val="000000" w:themeColor="text1"/>
          <w:sz w:val="21"/>
          <w:szCs w:val="22"/>
          <w:highlight w:val="none"/>
          <w14:textFill>
            <w14:solidFill>
              <w14:schemeClr w14:val="tx1"/>
            </w14:solidFill>
          </w14:textFill>
        </w:rPr>
      </w:pPr>
      <w:r>
        <w:rPr>
          <w:highlight w:val="none"/>
        </w:rPr>
        <w:fldChar w:fldCharType="begin"/>
      </w:r>
      <w:r>
        <w:rPr>
          <w:highlight w:val="none"/>
        </w:rPr>
        <w:instrText xml:space="preserve"> HYPERLINK \l "_Toc49175243" </w:instrText>
      </w:r>
      <w:r>
        <w:rPr>
          <w:highlight w:val="none"/>
        </w:rPr>
        <w:fldChar w:fldCharType="separate"/>
      </w:r>
      <w:r>
        <w:rPr>
          <w:rStyle w:val="33"/>
          <w:rFonts w:hint="eastAsia" w:ascii="宋体" w:hAnsi="宋体" w:eastAsia="宋体"/>
          <w:color w:val="000000" w:themeColor="text1"/>
          <w:highlight w:val="none"/>
          <w14:textFill>
            <w14:solidFill>
              <w14:schemeClr w14:val="tx1"/>
            </w14:solidFill>
          </w14:textFill>
        </w:rPr>
        <w:t>第五部分</w:t>
      </w:r>
      <w:r>
        <w:rPr>
          <w:rStyle w:val="33"/>
          <w:rFonts w:ascii="宋体" w:hAnsi="宋体" w:eastAsia="宋体"/>
          <w:color w:val="000000" w:themeColor="text1"/>
          <w:highlight w:val="none"/>
          <w14:textFill>
            <w14:solidFill>
              <w14:schemeClr w14:val="tx1"/>
            </w14:solidFill>
          </w14:textFill>
        </w:rPr>
        <w:t xml:space="preserve">   </w:t>
      </w:r>
      <w:r>
        <w:rPr>
          <w:rStyle w:val="33"/>
          <w:rFonts w:hint="eastAsia" w:ascii="宋体" w:hAnsi="宋体" w:eastAsia="宋体"/>
          <w:color w:val="000000" w:themeColor="text1"/>
          <w:highlight w:val="none"/>
          <w14:textFill>
            <w14:solidFill>
              <w14:schemeClr w14:val="tx1"/>
            </w14:solidFill>
          </w14:textFill>
        </w:rPr>
        <w:t>评标原则及方法</w:t>
      </w:r>
      <w:r>
        <w:rPr>
          <w:rFonts w:ascii="宋体" w:hAnsi="宋体" w:eastAsia="宋体"/>
          <w:color w:val="000000" w:themeColor="text1"/>
          <w:highlight w:val="none"/>
          <w14:textFill>
            <w14:solidFill>
              <w14:schemeClr w14:val="tx1"/>
            </w14:solidFill>
          </w14:textFill>
        </w:rPr>
        <w:tab/>
      </w:r>
      <w:r>
        <w:rPr>
          <w:rFonts w:ascii="宋体" w:hAnsi="宋体" w:eastAsia="宋体"/>
          <w:color w:val="000000" w:themeColor="text1"/>
          <w:highlight w:val="none"/>
          <w14:textFill>
            <w14:solidFill>
              <w14:schemeClr w14:val="tx1"/>
            </w14:solidFill>
          </w14:textFill>
        </w:rPr>
        <w:fldChar w:fldCharType="begin"/>
      </w:r>
      <w:r>
        <w:rPr>
          <w:rFonts w:ascii="宋体" w:hAnsi="宋体" w:eastAsia="宋体"/>
          <w:color w:val="000000" w:themeColor="text1"/>
          <w:highlight w:val="none"/>
          <w14:textFill>
            <w14:solidFill>
              <w14:schemeClr w14:val="tx1"/>
            </w14:solidFill>
          </w14:textFill>
        </w:rPr>
        <w:instrText xml:space="preserve"> PAGEREF _Toc49175243 \h </w:instrText>
      </w:r>
      <w:r>
        <w:rPr>
          <w:rFonts w:ascii="宋体" w:hAnsi="宋体" w:eastAsia="宋体"/>
          <w:color w:val="000000" w:themeColor="text1"/>
          <w:highlight w:val="none"/>
          <w14:textFill>
            <w14:solidFill>
              <w14:schemeClr w14:val="tx1"/>
            </w14:solidFill>
          </w14:textFill>
        </w:rPr>
        <w:fldChar w:fldCharType="separate"/>
      </w:r>
      <w:r>
        <w:rPr>
          <w:rFonts w:ascii="宋体" w:hAnsi="宋体" w:eastAsia="宋体"/>
          <w:color w:val="000000" w:themeColor="text1"/>
          <w:highlight w:val="none"/>
          <w14:textFill>
            <w14:solidFill>
              <w14:schemeClr w14:val="tx1"/>
            </w14:solidFill>
          </w14:textFill>
        </w:rPr>
        <w:t>24</w:t>
      </w:r>
      <w:r>
        <w:rPr>
          <w:rFonts w:ascii="宋体" w:hAnsi="宋体" w:eastAsia="宋体"/>
          <w:color w:val="000000" w:themeColor="text1"/>
          <w:highlight w:val="none"/>
          <w14:textFill>
            <w14:solidFill>
              <w14:schemeClr w14:val="tx1"/>
            </w14:solidFill>
          </w14:textFill>
        </w:rPr>
        <w:fldChar w:fldCharType="end"/>
      </w:r>
      <w:r>
        <w:rPr>
          <w:rFonts w:ascii="宋体" w:hAnsi="宋体" w:eastAsia="宋体"/>
          <w:color w:val="000000" w:themeColor="text1"/>
          <w:highlight w:val="none"/>
          <w14:textFill>
            <w14:solidFill>
              <w14:schemeClr w14:val="tx1"/>
            </w14:solidFill>
          </w14:textFill>
        </w:rPr>
        <w:fldChar w:fldCharType="end"/>
      </w:r>
    </w:p>
    <w:p>
      <w:pPr>
        <w:spacing w:line="480" w:lineRule="auto"/>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fldChar w:fldCharType="end"/>
      </w:r>
    </w:p>
    <w:p>
      <w:pPr>
        <w:spacing w:line="56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注：</w:t>
      </w:r>
      <w:r>
        <w:rPr>
          <w:rFonts w:hint="eastAsia" w:ascii="宋体" w:hAnsi="宋体" w:cs="Arial"/>
          <w:b/>
          <w:bCs/>
          <w:color w:val="000000" w:themeColor="text1"/>
          <w:sz w:val="22"/>
          <w:szCs w:val="22"/>
          <w:highlight w:val="none"/>
          <w14:textFill>
            <w14:solidFill>
              <w14:schemeClr w14:val="tx1"/>
            </w14:solidFill>
          </w14:textFill>
        </w:rPr>
        <w:t>采购文件中部分</w:t>
      </w:r>
      <w:r>
        <w:rPr>
          <w:rFonts w:hint="eastAsia" w:ascii="宋体" w:hAnsi="宋体" w:cs="Arial"/>
          <w:b/>
          <w:bCs/>
          <w:color w:val="000000" w:themeColor="text1"/>
          <w:szCs w:val="21"/>
          <w:highlight w:val="none"/>
          <w14:textFill>
            <w14:solidFill>
              <w14:schemeClr w14:val="tx1"/>
            </w14:solidFill>
          </w14:textFill>
        </w:rPr>
        <w:t>加“▲”</w:t>
      </w:r>
      <w:r>
        <w:rPr>
          <w:rFonts w:hint="eastAsia" w:ascii="宋体" w:hAnsi="宋体" w:cs="Arial"/>
          <w:b/>
          <w:bCs/>
          <w:color w:val="000000" w:themeColor="text1"/>
          <w:sz w:val="22"/>
          <w:szCs w:val="22"/>
          <w:highlight w:val="none"/>
          <w14:textFill>
            <w14:solidFill>
              <w14:schemeClr w14:val="tx1"/>
            </w14:solidFill>
          </w14:textFill>
        </w:rPr>
        <w:t>及加下划线的条款，为采购的实质性要求和条件，着</w:t>
      </w:r>
      <w:r>
        <w:rPr>
          <w:rFonts w:hint="eastAsia" w:ascii="宋体" w:hAnsi="宋体"/>
          <w:b/>
          <w:bCs/>
          <w:color w:val="000000" w:themeColor="text1"/>
          <w:sz w:val="22"/>
          <w:szCs w:val="22"/>
          <w:highlight w:val="none"/>
          <w14:textFill>
            <w14:solidFill>
              <w14:schemeClr w14:val="tx1"/>
            </w14:solidFill>
          </w14:textFill>
        </w:rPr>
        <w:t>重提醒各供应商注意，并认真查看采购文件中的每一个条款及要求，因误读采购文件而造成的后果，采购人概不负责。</w:t>
      </w:r>
    </w:p>
    <w:p>
      <w:pPr>
        <w:spacing w:line="560" w:lineRule="exact"/>
        <w:rPr>
          <w:rFonts w:ascii="宋体" w:hAnsi="宋体"/>
          <w:b/>
          <w:bCs/>
          <w:color w:val="000000" w:themeColor="text1"/>
          <w:sz w:val="22"/>
          <w:szCs w:val="22"/>
          <w:highlight w:val="none"/>
          <w14:textFill>
            <w14:solidFill>
              <w14:schemeClr w14:val="tx1"/>
            </w14:solidFill>
          </w14:textFill>
        </w:rPr>
      </w:pPr>
    </w:p>
    <w:p>
      <w:pPr>
        <w:spacing w:line="560" w:lineRule="exact"/>
        <w:rPr>
          <w:rFonts w:ascii="宋体" w:hAnsi="宋体"/>
          <w:b/>
          <w:bCs/>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pStyle w:val="12"/>
        <w:ind w:firstLine="0" w:firstLineChars="0"/>
        <w:rPr>
          <w:rFonts w:ascii="宋体" w:hAnsi="宋体" w:cs="Arial"/>
          <w:color w:val="000000" w:themeColor="text1"/>
          <w:sz w:val="22"/>
          <w:szCs w:val="22"/>
          <w:highlight w:val="none"/>
          <w14:textFill>
            <w14:solidFill>
              <w14:schemeClr w14:val="tx1"/>
            </w14:solidFill>
          </w14:textFill>
        </w:rPr>
      </w:pPr>
    </w:p>
    <w:p>
      <w:pPr>
        <w:spacing w:line="380" w:lineRule="exact"/>
        <w:ind w:right="720"/>
        <w:rPr>
          <w:rFonts w:ascii="宋体" w:hAnsi="宋体" w:cs="Arial"/>
          <w:color w:val="000000" w:themeColor="text1"/>
          <w:sz w:val="22"/>
          <w:szCs w:val="22"/>
          <w:highlight w:val="none"/>
          <w14:textFill>
            <w14:solidFill>
              <w14:schemeClr w14:val="tx1"/>
            </w14:solidFill>
          </w14:textFill>
        </w:rPr>
      </w:pPr>
    </w:p>
    <w:p>
      <w:pPr>
        <w:pStyle w:val="2"/>
        <w:rPr>
          <w:rFonts w:ascii="宋体" w:hAnsi="宋体" w:eastAsia="宋体" w:cs="Arial"/>
          <w:color w:val="000000" w:themeColor="text1"/>
          <w:sz w:val="36"/>
          <w:szCs w:val="36"/>
          <w:highlight w:val="none"/>
          <w14:textFill>
            <w14:solidFill>
              <w14:schemeClr w14:val="tx1"/>
            </w14:solidFill>
          </w14:textFill>
        </w:rPr>
      </w:pPr>
      <w:bookmarkStart w:id="0" w:name="_Toc262049413"/>
      <w:bookmarkStart w:id="1" w:name="_Toc245191309"/>
      <w:bookmarkStart w:id="2" w:name="_Toc249758859"/>
      <w:bookmarkStart w:id="3" w:name="_Toc221423614"/>
      <w:bookmarkStart w:id="4" w:name="_Toc221356881"/>
      <w:bookmarkStart w:id="5" w:name="_Toc221356946"/>
      <w:bookmarkStart w:id="6" w:name="_Toc241404197"/>
      <w:bookmarkStart w:id="7" w:name="_Toc245722276"/>
      <w:bookmarkStart w:id="8" w:name="_Toc222114874"/>
      <w:bookmarkStart w:id="9" w:name="_Toc221374621"/>
      <w:bookmarkStart w:id="10" w:name="_Toc262105498"/>
      <w:bookmarkStart w:id="11" w:name="_Toc49175231"/>
      <w:bookmarkStart w:id="12" w:name="_Toc239145349"/>
      <w:bookmarkStart w:id="13" w:name="_Toc223715993"/>
      <w:bookmarkStart w:id="14" w:name="_Toc246261260"/>
      <w:bookmarkStart w:id="15" w:name="_Toc249758707"/>
    </w:p>
    <w:p>
      <w:pPr>
        <w:pStyle w:val="2"/>
        <w:rPr>
          <w:rFonts w:ascii="宋体" w:hAnsi="宋体" w:eastAsia="宋体"/>
          <w:color w:val="000000" w:themeColor="text1"/>
          <w:sz w:val="28"/>
          <w:highlight w:val="none"/>
          <w14:textFill>
            <w14:solidFill>
              <w14:schemeClr w14:val="tx1"/>
            </w14:solidFill>
          </w14:textFill>
        </w:rPr>
      </w:pPr>
      <w:r>
        <w:rPr>
          <w:rFonts w:hint="eastAsia" w:ascii="宋体" w:hAnsi="宋体" w:eastAsia="宋体" w:cs="Arial"/>
          <w:color w:val="000000" w:themeColor="text1"/>
          <w:sz w:val="36"/>
          <w:szCs w:val="36"/>
          <w:highlight w:val="none"/>
          <w14:textFill>
            <w14:solidFill>
              <w14:schemeClr w14:val="tx1"/>
            </w14:solidFill>
          </w14:textFill>
        </w:rPr>
        <w:t>邀请函</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p>
      <w:pPr>
        <w:spacing w:line="360" w:lineRule="auto"/>
        <w:rPr>
          <w:highlight w:val="none"/>
        </w:rPr>
      </w:pPr>
    </w:p>
    <w:p>
      <w:pPr>
        <w:keepNext w:val="0"/>
        <w:keepLines w:val="0"/>
        <w:pageBreakBefore w:val="0"/>
        <w:kinsoku/>
        <w:overflowPunct/>
        <w:topLinePunct w:val="0"/>
        <w:bidi w:val="0"/>
        <w:adjustRightInd/>
        <w:snapToGrid/>
        <w:spacing w:line="360" w:lineRule="auto"/>
        <w:rPr>
          <w:rFonts w:hint="eastAsia" w:ascii="宋体" w:hAnsi="宋体" w:eastAsia="宋体" w:cs="宋体"/>
          <w:color w:val="000000" w:themeColor="text1"/>
          <w:sz w:val="22"/>
          <w:szCs w:val="22"/>
          <w:highlight w:val="none"/>
          <w:u w:val="single"/>
          <w14:textFill>
            <w14:solidFill>
              <w14:schemeClr w14:val="tx1"/>
            </w14:solidFill>
          </w14:textFill>
        </w:rPr>
      </w:pPr>
      <w:r>
        <w:rPr>
          <w:rFonts w:hint="eastAsia" w:ascii="宋体" w:hAnsi="宋体" w:eastAsia="宋体" w:cs="宋体"/>
          <w:color w:val="000000" w:themeColor="text1"/>
          <w:sz w:val="22"/>
          <w:szCs w:val="22"/>
          <w:highlight w:val="none"/>
          <w:u w:val="single"/>
          <w14:textFill>
            <w14:solidFill>
              <w14:schemeClr w14:val="tx1"/>
            </w14:solidFill>
          </w14:textFill>
        </w:rPr>
        <w:t>温州市天籁文化传播有限公司：</w:t>
      </w:r>
    </w:p>
    <w:p>
      <w:pPr>
        <w:keepNext w:val="0"/>
        <w:keepLines w:val="0"/>
        <w:pageBreakBefore w:val="0"/>
        <w:kinsoku/>
        <w:overflowPunct/>
        <w:topLinePunct w:val="0"/>
        <w:bidi w:val="0"/>
        <w:adjustRightInd/>
        <w:snapToGrid/>
        <w:spacing w:line="360" w:lineRule="auto"/>
        <w:ind w:firstLine="440" w:firstLineChars="20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sz w:val="22"/>
          <w:szCs w:val="22"/>
          <w:highlight w:val="none"/>
        </w:rPr>
        <w:t>根据《温州市市属国有企业采购管理办法（试行）》等有关规定，</w:t>
      </w:r>
      <w:r>
        <w:rPr>
          <w:rFonts w:hint="eastAsia" w:ascii="宋体" w:hAnsi="宋体" w:eastAsia="宋体" w:cs="宋体"/>
          <w:color w:val="000000" w:themeColor="text1"/>
          <w:sz w:val="22"/>
          <w:szCs w:val="22"/>
          <w:highlight w:val="none"/>
          <w14:textFill>
            <w14:solidFill>
              <w14:schemeClr w14:val="tx1"/>
            </w14:solidFill>
          </w14:textFill>
        </w:rPr>
        <w:t>浙江创嘉项目管理有限公司受</w:t>
      </w:r>
      <w:r>
        <w:rPr>
          <w:rFonts w:hint="eastAsia" w:ascii="宋体" w:hAnsi="宋体" w:eastAsia="宋体" w:cs="宋体"/>
          <w:color w:val="000000" w:themeColor="text1"/>
          <w:sz w:val="22"/>
          <w:szCs w:val="22"/>
          <w:highlight w:val="none"/>
          <w:lang w:eastAsia="zh-CN"/>
          <w14:textFill>
            <w14:solidFill>
              <w14:schemeClr w14:val="tx1"/>
            </w14:solidFill>
          </w14:textFill>
        </w:rPr>
        <w:t>温州锦田文旅开发有限公司</w:t>
      </w:r>
      <w:r>
        <w:rPr>
          <w:rFonts w:hint="eastAsia" w:ascii="宋体" w:hAnsi="宋体" w:eastAsia="宋体" w:cs="宋体"/>
          <w:color w:val="000000" w:themeColor="text1"/>
          <w:sz w:val="22"/>
          <w:szCs w:val="22"/>
          <w:highlight w:val="none"/>
          <w14:textFill>
            <w14:solidFill>
              <w14:schemeClr w14:val="tx1"/>
            </w14:solidFill>
          </w14:textFill>
        </w:rPr>
        <w:t>委托，就所需</w:t>
      </w:r>
      <w:r>
        <w:rPr>
          <w:rFonts w:hint="eastAsia" w:ascii="宋体" w:hAnsi="宋体" w:eastAsia="宋体" w:cs="宋体"/>
          <w:color w:val="000000" w:themeColor="text1"/>
          <w:sz w:val="22"/>
          <w:szCs w:val="22"/>
          <w:highlight w:val="none"/>
          <w:lang w:eastAsia="zh-CN"/>
          <w14:textFill>
            <w14:solidFill>
              <w14:schemeClr w14:val="tx1"/>
            </w14:solidFill>
          </w14:textFill>
        </w:rPr>
        <w:t>文成现代文旅康养项目户外广告3服务</w:t>
      </w:r>
      <w:r>
        <w:rPr>
          <w:rFonts w:hint="eastAsia" w:ascii="宋体" w:hAnsi="宋体" w:eastAsia="宋体" w:cs="宋体"/>
          <w:color w:val="000000" w:themeColor="text1"/>
          <w:sz w:val="22"/>
          <w:szCs w:val="22"/>
          <w:highlight w:val="none"/>
          <w14:textFill>
            <w14:solidFill>
              <w14:schemeClr w14:val="tx1"/>
            </w14:solidFill>
          </w14:textFill>
        </w:rPr>
        <w:t>项目以单一来源方式进行国有企业采购，特邀请贵单位参加报价，请按采购文件的要求认真准备按时前来报价。</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14:textFill>
            <w14:solidFill>
              <w14:schemeClr w14:val="tx1"/>
            </w14:solidFill>
          </w14:textFill>
        </w:rPr>
        <w:t>采购编号：XCZZ-JT-2021-137</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14:textFill>
            <w14:solidFill>
              <w14:schemeClr w14:val="tx1"/>
            </w14:solidFill>
          </w14:textFill>
        </w:rPr>
        <w:t>采购项目名称：</w:t>
      </w:r>
      <w:r>
        <w:rPr>
          <w:rFonts w:hint="eastAsia" w:ascii="宋体" w:hAnsi="宋体" w:eastAsia="宋体" w:cs="宋体"/>
          <w:color w:val="000000" w:themeColor="text1"/>
          <w:sz w:val="22"/>
          <w:szCs w:val="22"/>
          <w:highlight w:val="none"/>
          <w:lang w:eastAsia="zh-CN"/>
          <w14:textFill>
            <w14:solidFill>
              <w14:schemeClr w14:val="tx1"/>
            </w14:solidFill>
          </w14:textFill>
        </w:rPr>
        <w:t>文成现代文旅康养项目户外广告3服务</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w:t>
      </w:r>
      <w:r>
        <w:rPr>
          <w:rFonts w:hint="eastAsia" w:ascii="宋体" w:hAnsi="宋体" w:eastAsia="宋体" w:cs="宋体"/>
          <w:bCs/>
          <w:color w:val="000000" w:themeColor="text1"/>
          <w:sz w:val="22"/>
          <w:szCs w:val="22"/>
          <w:highlight w:val="none"/>
          <w14:textFill>
            <w14:solidFill>
              <w14:schemeClr w14:val="tx1"/>
            </w14:solidFill>
          </w14:textFill>
        </w:rPr>
        <w:t>项目性质：国企采购（非政府采购项目）</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4、</w:t>
      </w:r>
      <w:r>
        <w:rPr>
          <w:rFonts w:hint="eastAsia" w:ascii="宋体" w:hAnsi="宋体" w:eastAsia="宋体" w:cs="宋体"/>
          <w:bCs/>
          <w:color w:val="000000" w:themeColor="text1"/>
          <w:sz w:val="22"/>
          <w:szCs w:val="22"/>
          <w:highlight w:val="none"/>
          <w14:textFill>
            <w14:solidFill>
              <w14:schemeClr w14:val="tx1"/>
            </w14:solidFill>
          </w14:textFill>
        </w:rPr>
        <w:t>采购内容：</w:t>
      </w:r>
      <w:r>
        <w:rPr>
          <w:rFonts w:hint="eastAsia" w:ascii="宋体" w:hAnsi="宋体" w:eastAsia="宋体" w:cs="宋体"/>
          <w:color w:val="000000" w:themeColor="text1"/>
          <w:sz w:val="22"/>
          <w:szCs w:val="22"/>
          <w:highlight w:val="none"/>
          <w:lang w:eastAsia="zh-CN"/>
          <w14:textFill>
            <w14:solidFill>
              <w14:schemeClr w14:val="tx1"/>
            </w14:solidFill>
          </w14:textFill>
        </w:rPr>
        <w:t>文成现代文旅康养项目户外广告3服务</w:t>
      </w: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ascii="宋体" w:hAnsi="宋体" w:eastAsia="宋体" w:cs="宋体"/>
          <w:bCs/>
          <w:color w:val="000000" w:themeColor="text1"/>
          <w:kern w:val="0"/>
          <w:sz w:val="22"/>
          <w:szCs w:val="22"/>
          <w:highlight w:val="none"/>
          <w14:textFill>
            <w14:solidFill>
              <w14:schemeClr w14:val="tx1"/>
            </w14:solidFill>
          </w14:textFill>
        </w:rPr>
        <w:t>具体采购内容及要求见采购文件第四部分。</w:t>
      </w:r>
    </w:p>
    <w:p>
      <w:pPr>
        <w:pStyle w:val="58"/>
        <w:keepNext w:val="0"/>
        <w:keepLines w:val="0"/>
        <w:pageBreakBefore w:val="0"/>
        <w:widowControl/>
        <w:numPr>
          <w:ilvl w:val="0"/>
          <w:numId w:val="0"/>
        </w:numPr>
        <w:shd w:val="clear" w:color="auto" w:fill="FFFFFF"/>
        <w:kinsoku/>
        <w:overflowPunct/>
        <w:topLinePunct w:val="0"/>
        <w:bidi w:val="0"/>
        <w:adjustRightInd/>
        <w:snapToGrid/>
        <w:spacing w:line="360" w:lineRule="auto"/>
        <w:ind w:leftChars="0"/>
        <w:jc w:val="left"/>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val="en-US" w:eastAsia="zh-CN"/>
        </w:rPr>
        <w:t>5、</w:t>
      </w:r>
      <w:r>
        <w:rPr>
          <w:rFonts w:hint="eastAsia" w:ascii="宋体" w:hAnsi="宋体" w:eastAsia="宋体" w:cs="宋体"/>
          <w:kern w:val="0"/>
          <w:sz w:val="22"/>
          <w:szCs w:val="22"/>
          <w:highlight w:val="none"/>
        </w:rPr>
        <w:t>报名时间及地址：</w:t>
      </w:r>
    </w:p>
    <w:p>
      <w:pPr>
        <w:pStyle w:val="25"/>
        <w:keepNext w:val="0"/>
        <w:keepLines w:val="0"/>
        <w:pageBreakBefore w:val="0"/>
        <w:kinsoku/>
        <w:overflowPunct/>
        <w:topLinePunct w:val="0"/>
        <w:bidi w:val="0"/>
        <w:adjustRightInd/>
        <w:snapToGrid/>
        <w:spacing w:before="0" w:beforeAutospacing="0" w:after="0" w:afterAutospacing="0"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1）报名时间：自本公告公布日起至单一来源响应文件递交截止前，供应商均可报名（上午8:30-11:30 下午：14:30-16:30 双休日及法定节假日除外）。</w:t>
      </w:r>
    </w:p>
    <w:p>
      <w:pPr>
        <w:pStyle w:val="25"/>
        <w:keepNext w:val="0"/>
        <w:keepLines w:val="0"/>
        <w:pageBreakBefore w:val="0"/>
        <w:kinsoku/>
        <w:overflowPunct/>
        <w:topLinePunct w:val="0"/>
        <w:bidi w:val="0"/>
        <w:adjustRightInd/>
        <w:snapToGrid/>
        <w:spacing w:before="0" w:beforeAutospacing="0" w:after="0" w:afterAutospacing="0" w:line="360" w:lineRule="auto"/>
        <w:ind w:firstLine="435"/>
        <w:rPr>
          <w:rFonts w:hint="eastAsia" w:ascii="宋体" w:hAnsi="宋体" w:eastAsia="宋体" w:cs="宋体"/>
          <w:sz w:val="22"/>
          <w:szCs w:val="22"/>
          <w:highlight w:val="none"/>
        </w:rPr>
      </w:pPr>
      <w:r>
        <w:rPr>
          <w:rFonts w:hint="eastAsia" w:ascii="宋体" w:hAnsi="宋体" w:eastAsia="宋体" w:cs="宋体"/>
          <w:sz w:val="22"/>
          <w:szCs w:val="22"/>
          <w:highlight w:val="none"/>
        </w:rPr>
        <w:t>2）报名方式：网上报名/现场报名（报名网址：https://zfcg.czt.zj.gov.cn/）（未注册的供应商请尽早注册，客服电话：400-881-7190），供应商报名成功后自行下载采购文件，还须至采购代理机构办理购买采购文件事宜。</w:t>
      </w:r>
    </w:p>
    <w:p>
      <w:pPr>
        <w:pStyle w:val="25"/>
        <w:keepNext w:val="0"/>
        <w:keepLines w:val="0"/>
        <w:pageBreakBefore w:val="0"/>
        <w:kinsoku/>
        <w:overflowPunct/>
        <w:topLinePunct w:val="0"/>
        <w:bidi w:val="0"/>
        <w:adjustRightInd/>
        <w:snapToGrid/>
        <w:spacing w:before="0" w:beforeAutospacing="0" w:after="0" w:afterAutospacing="0" w:line="360" w:lineRule="auto"/>
        <w:ind w:firstLine="435"/>
        <w:rPr>
          <w:rFonts w:hint="eastAsia" w:ascii="宋体" w:hAnsi="宋体" w:eastAsia="宋体" w:cs="宋体"/>
          <w:sz w:val="22"/>
          <w:szCs w:val="22"/>
          <w:highlight w:val="none"/>
        </w:rPr>
      </w:pPr>
      <w:r>
        <w:rPr>
          <w:rFonts w:hint="eastAsia" w:ascii="宋体" w:hAnsi="宋体" w:eastAsia="宋体" w:cs="宋体"/>
          <w:sz w:val="22"/>
          <w:szCs w:val="22"/>
          <w:highlight w:val="none"/>
        </w:rPr>
        <w:t>3）现场报名地点：温州市鹿城区车站大道天和大厦A幢1501室。</w:t>
      </w:r>
    </w:p>
    <w:p>
      <w:pPr>
        <w:keepNext w:val="0"/>
        <w:keepLines w:val="0"/>
        <w:pageBreakBefore w:val="0"/>
        <w:tabs>
          <w:tab w:val="left" w:pos="420"/>
        </w:tabs>
        <w:kinsoku/>
        <w:overflowPunct/>
        <w:topLinePunct w:val="0"/>
        <w:bidi w:val="0"/>
        <w:adjustRightInd/>
        <w:snapToGrid/>
        <w:spacing w:line="360" w:lineRule="auto"/>
        <w:ind w:left="420"/>
        <w:rPr>
          <w:rFonts w:hint="eastAsia" w:ascii="宋体" w:hAnsi="宋体" w:eastAsia="宋体" w:cs="宋体"/>
          <w:color w:val="000000" w:themeColor="text1"/>
          <w:spacing w:val="40"/>
          <w:sz w:val="22"/>
          <w:szCs w:val="22"/>
          <w:highlight w:val="none"/>
          <w14:textFill>
            <w14:solidFill>
              <w14:schemeClr w14:val="tx1"/>
            </w14:solidFill>
          </w14:textFill>
        </w:rPr>
      </w:pPr>
      <w:r>
        <w:rPr>
          <w:rFonts w:hint="eastAsia" w:ascii="宋体" w:hAnsi="宋体" w:eastAsia="宋体" w:cs="宋体"/>
          <w:sz w:val="22"/>
          <w:szCs w:val="22"/>
          <w:highlight w:val="none"/>
        </w:rPr>
        <w:t>4）采购文件发售价格：人民币500元（售后不退）</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b/>
          <w:bCs/>
          <w:color w:val="000000" w:themeColor="text1"/>
          <w:spacing w:val="40"/>
          <w:sz w:val="22"/>
          <w:szCs w:val="22"/>
          <w:highlight w:val="none"/>
          <w14:textFill>
            <w14:solidFill>
              <w14:schemeClr w14:val="tx1"/>
            </w14:solidFill>
          </w14:textFill>
        </w:rPr>
      </w:pPr>
      <w:r>
        <w:rPr>
          <w:rFonts w:hint="eastAsia" w:ascii="宋体" w:hAnsi="宋体" w:eastAsia="宋体" w:cs="宋体"/>
          <w:b/>
          <w:bCs/>
          <w:color w:val="000000" w:themeColor="text1"/>
          <w:spacing w:val="40"/>
          <w:sz w:val="22"/>
          <w:szCs w:val="22"/>
          <w:highlight w:val="none"/>
          <w:lang w:val="en-US" w:eastAsia="zh-CN"/>
          <w14:textFill>
            <w14:solidFill>
              <w14:schemeClr w14:val="tx1"/>
            </w14:solidFill>
          </w14:textFill>
        </w:rPr>
        <w:t>6、</w:t>
      </w:r>
      <w:r>
        <w:rPr>
          <w:rFonts w:hint="eastAsia" w:ascii="宋体" w:hAnsi="宋体" w:eastAsia="宋体" w:cs="宋体"/>
          <w:b/>
          <w:bCs/>
          <w:color w:val="000000" w:themeColor="text1"/>
          <w:spacing w:val="40"/>
          <w:sz w:val="22"/>
          <w:szCs w:val="22"/>
          <w:highlight w:val="none"/>
          <w14:textFill>
            <w14:solidFill>
              <w14:schemeClr w14:val="tx1"/>
            </w14:solidFill>
          </w14:textFill>
        </w:rPr>
        <w:t>保证金：</w:t>
      </w:r>
    </w:p>
    <w:p>
      <w:pPr>
        <w:keepNext w:val="0"/>
        <w:keepLines w:val="0"/>
        <w:pageBreakBefore w:val="0"/>
        <w:widowControl/>
        <w:kinsoku/>
        <w:overflowPunct/>
        <w:topLinePunct w:val="0"/>
        <w:bidi w:val="0"/>
        <w:adjustRightInd/>
        <w:snapToGrid/>
        <w:spacing w:line="360" w:lineRule="auto"/>
        <w:ind w:right="60" w:firstLine="442" w:firstLineChars="200"/>
        <w:jc w:val="left"/>
        <w:rPr>
          <w:rFonts w:hint="eastAsia" w:ascii="宋体" w:hAnsi="宋体" w:eastAsia="宋体" w:cs="宋体"/>
          <w:b/>
          <w:bCs/>
          <w:color w:val="000000" w:themeColor="text1"/>
          <w:kern w:val="0"/>
          <w:sz w:val="22"/>
          <w:szCs w:val="22"/>
          <w:highlight w:val="none"/>
          <w14:textFill>
            <w14:solidFill>
              <w14:schemeClr w14:val="tx1"/>
            </w14:solidFill>
          </w14:textFill>
        </w:rPr>
      </w:pPr>
      <w:r>
        <w:rPr>
          <w:rFonts w:hint="eastAsia" w:ascii="宋体" w:hAnsi="宋体" w:eastAsia="宋体" w:cs="宋体"/>
          <w:b/>
          <w:bCs/>
          <w:color w:val="000000" w:themeColor="text1"/>
          <w:kern w:val="0"/>
          <w:sz w:val="22"/>
          <w:szCs w:val="22"/>
          <w:highlight w:val="none"/>
          <w14:textFill>
            <w14:solidFill>
              <w14:schemeClr w14:val="tx1"/>
            </w14:solidFill>
          </w14:textFill>
        </w:rPr>
        <w:t>保证金金额：</w:t>
      </w:r>
      <w:r>
        <w:rPr>
          <w:rStyle w:val="31"/>
          <w:rFonts w:hint="eastAsia" w:ascii="宋体" w:hAnsi="宋体" w:eastAsia="宋体" w:cs="宋体"/>
          <w:color w:val="000000"/>
          <w:sz w:val="22"/>
          <w:szCs w:val="22"/>
          <w:highlight w:val="none"/>
        </w:rPr>
        <w:t>▲</w:t>
      </w:r>
      <w:r>
        <w:rPr>
          <w:rStyle w:val="31"/>
          <w:rFonts w:hint="eastAsia" w:ascii="宋体" w:hAnsi="宋体" w:eastAsia="宋体" w:cs="宋体"/>
          <w:color w:val="000000"/>
          <w:sz w:val="22"/>
          <w:szCs w:val="22"/>
          <w:highlight w:val="none"/>
          <w:u w:val="single"/>
        </w:rPr>
        <w:t>人民币</w:t>
      </w:r>
      <w:r>
        <w:rPr>
          <w:rStyle w:val="31"/>
          <w:rFonts w:hint="eastAsia" w:ascii="宋体" w:hAnsi="宋体" w:cs="宋体"/>
          <w:color w:val="000000"/>
          <w:sz w:val="22"/>
          <w:szCs w:val="22"/>
          <w:highlight w:val="none"/>
          <w:u w:val="single"/>
          <w:lang w:val="en-US" w:eastAsia="zh-CN"/>
        </w:rPr>
        <w:t>肆</w:t>
      </w:r>
      <w:r>
        <w:rPr>
          <w:rStyle w:val="31"/>
          <w:rFonts w:hint="eastAsia" w:ascii="宋体" w:hAnsi="宋体" w:eastAsia="宋体" w:cs="宋体"/>
          <w:color w:val="000000"/>
          <w:sz w:val="22"/>
          <w:szCs w:val="22"/>
          <w:highlight w:val="none"/>
          <w:u w:val="single"/>
        </w:rPr>
        <w:t>仟伍佰元整（供应商须在单一来源响应文件提交截止时间前将保证金以银行转帐形式缴纳并到帐，汇出账号须为供应商银行帐户）</w:t>
      </w:r>
    </w:p>
    <w:p>
      <w:pPr>
        <w:keepNext w:val="0"/>
        <w:keepLines w:val="0"/>
        <w:pageBreakBefore w:val="0"/>
        <w:widowControl/>
        <w:kinsoku/>
        <w:overflowPunct/>
        <w:topLinePunct w:val="0"/>
        <w:bidi w:val="0"/>
        <w:adjustRightInd/>
        <w:snapToGrid/>
        <w:spacing w:line="360" w:lineRule="auto"/>
        <w:ind w:left="420"/>
        <w:jc w:val="left"/>
        <w:rPr>
          <w:rFonts w:hint="eastAsia" w:ascii="宋体" w:hAnsi="宋体" w:eastAsia="宋体" w:cs="宋体"/>
          <w:b/>
          <w:color w:val="000000" w:themeColor="text1"/>
          <w:kern w:val="0"/>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户名：政采云有限公司</w:t>
      </w:r>
    </w:p>
    <w:p>
      <w:pPr>
        <w:keepNext w:val="0"/>
        <w:keepLines w:val="0"/>
        <w:pageBreakBefore w:val="0"/>
        <w:kinsoku/>
        <w:wordWrap w:val="0"/>
        <w:overflowPunct/>
        <w:topLinePunct w:val="0"/>
        <w:bidi w:val="0"/>
        <w:adjustRightInd/>
        <w:snapToGrid/>
        <w:spacing w:line="360" w:lineRule="auto"/>
        <w:ind w:firstLine="433" w:firstLineChars="196"/>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开户银行：中国农业银行杭州西湖支行</w:t>
      </w:r>
    </w:p>
    <w:p>
      <w:pPr>
        <w:keepNext w:val="0"/>
        <w:keepLines w:val="0"/>
        <w:pageBreakBefore w:val="0"/>
        <w:kinsoku/>
        <w:wordWrap w:val="0"/>
        <w:overflowPunct/>
        <w:topLinePunct w:val="0"/>
        <w:bidi w:val="0"/>
        <w:adjustRightInd/>
        <w:snapToGrid/>
        <w:spacing w:line="360" w:lineRule="auto"/>
        <w:ind w:firstLine="433" w:firstLineChars="196"/>
        <w:rPr>
          <w:rFonts w:hint="eastAsia" w:ascii="宋体" w:hAnsi="宋体" w:eastAsia="宋体" w:cs="宋体"/>
          <w:b/>
          <w:color w:val="000000" w:themeColor="text1"/>
          <w:kern w:val="0"/>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银行账号：190001010400276210000002337</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color w:val="000000" w:themeColor="text1"/>
          <w:spacing w:val="40"/>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7、</w:t>
      </w:r>
      <w:r>
        <w:rPr>
          <w:rFonts w:hint="eastAsia" w:ascii="宋体" w:hAnsi="宋体" w:eastAsia="宋体" w:cs="宋体"/>
          <w:bCs/>
          <w:color w:val="000000" w:themeColor="text1"/>
          <w:sz w:val="22"/>
          <w:szCs w:val="22"/>
          <w:highlight w:val="none"/>
          <w14:textFill>
            <w14:solidFill>
              <w14:schemeClr w14:val="tx1"/>
            </w14:solidFill>
          </w14:textFill>
        </w:rPr>
        <w:t>单一来源响应文件递交截止时间：</w:t>
      </w:r>
      <w:r>
        <w:rPr>
          <w:rFonts w:hint="eastAsia" w:ascii="宋体" w:hAnsi="宋体" w:eastAsia="宋体" w:cs="宋体"/>
          <w:b/>
          <w:bCs/>
          <w:color w:val="000000" w:themeColor="text1"/>
          <w:sz w:val="22"/>
          <w:szCs w:val="22"/>
          <w:highlight w:val="none"/>
          <w14:textFill>
            <w14:solidFill>
              <w14:schemeClr w14:val="tx1"/>
            </w14:solidFill>
          </w14:textFill>
        </w:rPr>
        <w:t>▲</w:t>
      </w:r>
      <w:r>
        <w:rPr>
          <w:rFonts w:hint="eastAsia" w:ascii="宋体" w:hAnsi="宋体" w:eastAsia="宋体" w:cs="宋体"/>
          <w:b/>
          <w:bCs/>
          <w:color w:val="000000" w:themeColor="text1"/>
          <w:sz w:val="22"/>
          <w:szCs w:val="22"/>
          <w:highlight w:val="none"/>
          <w:u w:val="single"/>
          <w14:textFill>
            <w14:solidFill>
              <w14:schemeClr w14:val="tx1"/>
            </w14:solidFill>
          </w14:textFill>
        </w:rPr>
        <w:t>2021年</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8</w:t>
      </w:r>
      <w:r>
        <w:rPr>
          <w:rFonts w:hint="eastAsia" w:ascii="宋体" w:hAnsi="宋体" w:eastAsia="宋体" w:cs="宋体"/>
          <w:b/>
          <w:bCs/>
          <w:color w:val="000000" w:themeColor="text1"/>
          <w:sz w:val="22"/>
          <w:szCs w:val="22"/>
          <w:highlight w:val="none"/>
          <w:u w:val="single"/>
          <w14:textFill>
            <w14:solidFill>
              <w14:schemeClr w14:val="tx1"/>
            </w14:solidFill>
          </w14:textFill>
        </w:rPr>
        <w:t>月</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13</w:t>
      </w:r>
      <w:r>
        <w:rPr>
          <w:rFonts w:hint="eastAsia" w:ascii="宋体" w:hAnsi="宋体" w:eastAsia="宋体" w:cs="宋体"/>
          <w:b/>
          <w:bCs/>
          <w:color w:val="000000" w:themeColor="text1"/>
          <w:sz w:val="22"/>
          <w:szCs w:val="22"/>
          <w:highlight w:val="none"/>
          <w:u w:val="single"/>
          <w14:textFill>
            <w14:solidFill>
              <w14:schemeClr w14:val="tx1"/>
            </w14:solidFill>
          </w14:textFill>
        </w:rPr>
        <w:t>日</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14时3</w:t>
      </w:r>
      <w:r>
        <w:rPr>
          <w:rFonts w:hint="eastAsia" w:ascii="宋体" w:hAnsi="宋体" w:eastAsia="宋体" w:cs="宋体"/>
          <w:b/>
          <w:bCs/>
          <w:color w:val="000000" w:themeColor="text1"/>
          <w:sz w:val="22"/>
          <w:szCs w:val="22"/>
          <w:highlight w:val="none"/>
          <w:u w:val="single"/>
          <w14:textFill>
            <w14:solidFill>
              <w14:schemeClr w14:val="tx1"/>
            </w14:solidFill>
          </w14:textFill>
        </w:rPr>
        <w:t>0</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分</w:t>
      </w:r>
      <w:r>
        <w:rPr>
          <w:rFonts w:hint="eastAsia" w:ascii="宋体" w:hAnsi="宋体" w:eastAsia="宋体" w:cs="宋体"/>
          <w:bCs/>
          <w:color w:val="000000" w:themeColor="text1"/>
          <w:sz w:val="22"/>
          <w:szCs w:val="22"/>
          <w:highlight w:val="none"/>
          <w14:textFill>
            <w14:solidFill>
              <w14:schemeClr w14:val="tx1"/>
            </w14:solidFill>
          </w14:textFill>
        </w:rPr>
        <w:t>；</w:t>
      </w:r>
    </w:p>
    <w:p>
      <w:pPr>
        <w:keepNext w:val="0"/>
        <w:keepLines w:val="0"/>
        <w:pageBreakBefore w:val="0"/>
        <w:widowControl/>
        <w:tabs>
          <w:tab w:val="left" w:pos="-360"/>
        </w:tabs>
        <w:kinsoku/>
        <w:overflowPunct/>
        <w:topLinePunct w:val="0"/>
        <w:autoSpaceDE w:val="0"/>
        <w:autoSpaceDN w:val="0"/>
        <w:bidi w:val="0"/>
        <w:adjustRightInd/>
        <w:snapToGrid/>
        <w:spacing w:line="360" w:lineRule="auto"/>
        <w:ind w:left="439" w:leftChars="209" w:right="-34"/>
        <w:textAlignment w:val="bottom"/>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递交地点：温州市鹿城区瓯江路展银大厦1楼1号会议室</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8、</w:t>
      </w:r>
      <w:r>
        <w:rPr>
          <w:rFonts w:hint="eastAsia" w:ascii="宋体" w:hAnsi="宋体" w:eastAsia="宋体" w:cs="宋体"/>
          <w:bCs/>
          <w:color w:val="000000" w:themeColor="text1"/>
          <w:sz w:val="22"/>
          <w:szCs w:val="22"/>
          <w:highlight w:val="none"/>
          <w14:textFill>
            <w14:solidFill>
              <w14:schemeClr w14:val="tx1"/>
            </w14:solidFill>
          </w14:textFill>
        </w:rPr>
        <w:t>开标时间：</w:t>
      </w:r>
      <w:r>
        <w:rPr>
          <w:rFonts w:hint="eastAsia" w:ascii="宋体" w:hAnsi="宋体" w:eastAsia="宋体" w:cs="宋体"/>
          <w:b/>
          <w:bCs/>
          <w:color w:val="000000" w:themeColor="text1"/>
          <w:sz w:val="22"/>
          <w:szCs w:val="22"/>
          <w:highlight w:val="none"/>
          <w14:textFill>
            <w14:solidFill>
              <w14:schemeClr w14:val="tx1"/>
            </w14:solidFill>
          </w14:textFill>
        </w:rPr>
        <w:t>▲</w:t>
      </w:r>
      <w:r>
        <w:rPr>
          <w:rFonts w:hint="eastAsia" w:ascii="宋体" w:hAnsi="宋体" w:eastAsia="宋体" w:cs="宋体"/>
          <w:b/>
          <w:bCs/>
          <w:color w:val="000000" w:themeColor="text1"/>
          <w:sz w:val="22"/>
          <w:szCs w:val="22"/>
          <w:highlight w:val="none"/>
          <w:u w:val="single"/>
          <w14:textFill>
            <w14:solidFill>
              <w14:schemeClr w14:val="tx1"/>
            </w14:solidFill>
          </w14:textFill>
        </w:rPr>
        <w:t>2021年</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8</w:t>
      </w:r>
      <w:r>
        <w:rPr>
          <w:rFonts w:hint="eastAsia" w:ascii="宋体" w:hAnsi="宋体" w:eastAsia="宋体" w:cs="宋体"/>
          <w:b/>
          <w:bCs/>
          <w:color w:val="000000" w:themeColor="text1"/>
          <w:sz w:val="22"/>
          <w:szCs w:val="22"/>
          <w:highlight w:val="none"/>
          <w:u w:val="single"/>
          <w14:textFill>
            <w14:solidFill>
              <w14:schemeClr w14:val="tx1"/>
            </w14:solidFill>
          </w14:textFill>
        </w:rPr>
        <w:t>月</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13</w:t>
      </w:r>
      <w:r>
        <w:rPr>
          <w:rFonts w:hint="eastAsia" w:ascii="宋体" w:hAnsi="宋体" w:eastAsia="宋体" w:cs="宋体"/>
          <w:b/>
          <w:bCs/>
          <w:color w:val="000000" w:themeColor="text1"/>
          <w:sz w:val="22"/>
          <w:szCs w:val="22"/>
          <w:highlight w:val="none"/>
          <w:u w:val="single"/>
          <w14:textFill>
            <w14:solidFill>
              <w14:schemeClr w14:val="tx1"/>
            </w14:solidFill>
          </w14:textFill>
        </w:rPr>
        <w:t>日</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14时3</w:t>
      </w:r>
      <w:r>
        <w:rPr>
          <w:rFonts w:hint="eastAsia" w:ascii="宋体" w:hAnsi="宋体" w:eastAsia="宋体" w:cs="宋体"/>
          <w:b/>
          <w:bCs/>
          <w:color w:val="000000" w:themeColor="text1"/>
          <w:sz w:val="22"/>
          <w:szCs w:val="22"/>
          <w:highlight w:val="none"/>
          <w:u w:val="single"/>
          <w14:textFill>
            <w14:solidFill>
              <w14:schemeClr w14:val="tx1"/>
            </w14:solidFill>
          </w14:textFill>
        </w:rPr>
        <w:t>0</w:t>
      </w:r>
      <w:r>
        <w:rPr>
          <w:rFonts w:hint="eastAsia" w:ascii="宋体" w:hAnsi="宋体" w:cs="宋体"/>
          <w:b/>
          <w:bCs/>
          <w:color w:val="000000" w:themeColor="text1"/>
          <w:sz w:val="22"/>
          <w:szCs w:val="22"/>
          <w:highlight w:val="none"/>
          <w:u w:val="single"/>
          <w:lang w:val="en-US" w:eastAsia="zh-CN"/>
          <w14:textFill>
            <w14:solidFill>
              <w14:schemeClr w14:val="tx1"/>
            </w14:solidFill>
          </w14:textFill>
        </w:rPr>
        <w:t>分</w:t>
      </w:r>
      <w:r>
        <w:rPr>
          <w:rFonts w:hint="eastAsia" w:ascii="宋体" w:hAnsi="宋体" w:eastAsia="宋体" w:cs="宋体"/>
          <w:bCs/>
          <w:color w:val="000000" w:themeColor="text1"/>
          <w:sz w:val="22"/>
          <w:szCs w:val="22"/>
          <w:highlight w:val="none"/>
          <w14:textFill>
            <w14:solidFill>
              <w14:schemeClr w14:val="tx1"/>
            </w14:solidFill>
          </w14:textFill>
        </w:rPr>
        <w:t>；</w:t>
      </w:r>
    </w:p>
    <w:p>
      <w:pPr>
        <w:keepNext w:val="0"/>
        <w:keepLines w:val="0"/>
        <w:pageBreakBefore w:val="0"/>
        <w:widowControl/>
        <w:tabs>
          <w:tab w:val="left" w:pos="-360"/>
        </w:tabs>
        <w:kinsoku/>
        <w:overflowPunct/>
        <w:topLinePunct w:val="0"/>
        <w:autoSpaceDE w:val="0"/>
        <w:autoSpaceDN w:val="0"/>
        <w:bidi w:val="0"/>
        <w:adjustRightInd/>
        <w:snapToGrid/>
        <w:spacing w:line="360" w:lineRule="auto"/>
        <w:ind w:left="416" w:leftChars="198" w:right="-6"/>
        <w:textAlignment w:val="bottom"/>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开标地点：温州市鹿城区瓯江路展银大厦1楼1号会议室</w:t>
      </w:r>
    </w:p>
    <w:p>
      <w:pPr>
        <w:keepNext w:val="0"/>
        <w:keepLines w:val="0"/>
        <w:pageBreakBefore w:val="0"/>
        <w:numPr>
          <w:ilvl w:val="0"/>
          <w:numId w:val="0"/>
        </w:numPr>
        <w:kinsoku/>
        <w:overflowPunct/>
        <w:topLinePunct w:val="0"/>
        <w:bidi w:val="0"/>
        <w:adjustRightInd/>
        <w:snapToGrid/>
        <w:spacing w:line="360" w:lineRule="auto"/>
        <w:ind w:leftChars="0"/>
        <w:rPr>
          <w:rFonts w:hint="eastAsia" w:ascii="宋体" w:hAnsi="宋体" w:eastAsia="宋体" w:cs="宋体"/>
          <w:color w:val="000000" w:themeColor="text1"/>
          <w:spacing w:val="40"/>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9、</w:t>
      </w:r>
      <w:r>
        <w:rPr>
          <w:rFonts w:hint="eastAsia" w:ascii="宋体" w:hAnsi="宋体" w:eastAsia="宋体" w:cs="宋体"/>
          <w:color w:val="000000" w:themeColor="text1"/>
          <w:spacing w:val="6"/>
          <w:sz w:val="22"/>
          <w:szCs w:val="22"/>
          <w:highlight w:val="none"/>
          <w14:textFill>
            <w14:solidFill>
              <w14:schemeClr w14:val="tx1"/>
            </w14:solidFill>
          </w14:textFill>
        </w:rPr>
        <w:t>采购人</w:t>
      </w:r>
      <w:r>
        <w:rPr>
          <w:rFonts w:hint="eastAsia" w:ascii="宋体" w:hAnsi="宋体" w:eastAsia="宋体" w:cs="宋体"/>
          <w:color w:val="000000" w:themeColor="text1"/>
          <w:spacing w:val="40"/>
          <w:sz w:val="22"/>
          <w:szCs w:val="22"/>
          <w:highlight w:val="none"/>
          <w14:textFill>
            <w14:solidFill>
              <w14:schemeClr w14:val="tx1"/>
            </w14:solidFill>
          </w14:textFill>
        </w:rPr>
        <w:t>：</w:t>
      </w:r>
      <w:r>
        <w:rPr>
          <w:rFonts w:hint="eastAsia" w:ascii="宋体" w:hAnsi="宋体" w:eastAsia="宋体" w:cs="宋体"/>
          <w:color w:val="000000" w:themeColor="text1"/>
          <w:sz w:val="22"/>
          <w:szCs w:val="22"/>
          <w:highlight w:val="none"/>
          <w:lang w:eastAsia="zh-CN"/>
          <w14:textFill>
            <w14:solidFill>
              <w14:schemeClr w14:val="tx1"/>
            </w14:solidFill>
          </w14:textFill>
        </w:rPr>
        <w:t>温州锦田文旅开发有限公司</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地址：</w:t>
      </w:r>
      <w:r>
        <w:rPr>
          <w:rFonts w:hint="eastAsia" w:cs="宋体"/>
          <w:color w:val="000000"/>
          <w:sz w:val="22"/>
          <w:szCs w:val="22"/>
          <w:highlight w:val="none"/>
          <w:lang w:eastAsia="zh-CN"/>
        </w:rPr>
        <w:t>温州市文成大峃镇山门社区银都花苑5栋302室</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default"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rPr>
        <w:t>联系人：</w:t>
      </w:r>
      <w:r>
        <w:rPr>
          <w:rFonts w:hint="eastAsia" w:cs="宋体"/>
          <w:color w:val="000000"/>
          <w:sz w:val="22"/>
          <w:szCs w:val="22"/>
          <w:highlight w:val="none"/>
          <w:lang w:val="en-US" w:eastAsia="zh-CN"/>
        </w:rPr>
        <w:t>王先生</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default" w:ascii="宋体" w:hAnsi="宋体" w:eastAsia="宋体" w:cs="宋体"/>
          <w:color w:val="000000"/>
          <w:sz w:val="22"/>
          <w:szCs w:val="22"/>
          <w:highlight w:val="none"/>
          <w:lang w:val="en-US"/>
        </w:rPr>
      </w:pPr>
      <w:r>
        <w:rPr>
          <w:rFonts w:hint="eastAsia" w:ascii="宋体" w:hAnsi="宋体" w:eastAsia="宋体" w:cs="宋体"/>
          <w:color w:val="000000"/>
          <w:sz w:val="22"/>
          <w:szCs w:val="22"/>
          <w:highlight w:val="none"/>
        </w:rPr>
        <w:t>联系电话：</w:t>
      </w:r>
      <w:r>
        <w:rPr>
          <w:rFonts w:hint="eastAsia" w:ascii="宋体" w:hAnsi="宋体" w:eastAsia="宋体" w:cs="宋体"/>
          <w:color w:val="000000"/>
          <w:sz w:val="22"/>
          <w:szCs w:val="22"/>
          <w:highlight w:val="none"/>
          <w:lang w:val="en-US" w:eastAsia="zh-CN"/>
        </w:rPr>
        <w:t>0577-</w:t>
      </w:r>
      <w:r>
        <w:rPr>
          <w:rFonts w:hint="eastAsia" w:cs="宋体"/>
          <w:color w:val="000000"/>
          <w:sz w:val="22"/>
          <w:szCs w:val="22"/>
          <w:highlight w:val="none"/>
          <w:lang w:val="en-US" w:eastAsia="zh-CN"/>
        </w:rPr>
        <w:t>677123</w:t>
      </w:r>
      <w:bookmarkStart w:id="204" w:name="_GoBack"/>
      <w:bookmarkEnd w:id="204"/>
      <w:r>
        <w:rPr>
          <w:rFonts w:hint="eastAsia" w:cs="宋体"/>
          <w:color w:val="000000"/>
          <w:sz w:val="22"/>
          <w:szCs w:val="22"/>
          <w:highlight w:val="none"/>
          <w:lang w:val="en-US" w:eastAsia="zh-CN"/>
        </w:rPr>
        <w:t>45</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采购代理机构：浙江创嘉项目管理有限公司</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地址：温州市鹿城区车站大道天和大厦A幢1501室</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电话：</w:t>
      </w:r>
      <w:r>
        <w:rPr>
          <w:rFonts w:hint="eastAsia" w:cs="宋体"/>
          <w:color w:val="000000"/>
          <w:sz w:val="22"/>
          <w:szCs w:val="22"/>
          <w:highlight w:val="none"/>
          <w:lang w:val="en-US" w:eastAsia="zh-CN"/>
        </w:rPr>
        <w:t>13758431531</w:t>
      </w:r>
      <w:r>
        <w:rPr>
          <w:rFonts w:hint="eastAsia" w:ascii="宋体" w:hAnsi="宋体" w:eastAsia="宋体" w:cs="宋体"/>
          <w:color w:val="000000"/>
          <w:sz w:val="22"/>
          <w:szCs w:val="22"/>
          <w:highlight w:val="none"/>
        </w:rPr>
        <w:t>、0577-56653967</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传真：0577-56653969</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联系人：</w:t>
      </w:r>
      <w:r>
        <w:rPr>
          <w:rFonts w:hint="eastAsia" w:cs="宋体"/>
          <w:color w:val="000000"/>
          <w:sz w:val="22"/>
          <w:szCs w:val="22"/>
          <w:highlight w:val="none"/>
          <w:lang w:val="en-US" w:eastAsia="zh-CN"/>
        </w:rPr>
        <w:t>单</w:t>
      </w:r>
      <w:r>
        <w:rPr>
          <w:rFonts w:hint="eastAsia" w:ascii="宋体" w:hAnsi="宋体" w:eastAsia="宋体" w:cs="宋体"/>
          <w:color w:val="000000"/>
          <w:sz w:val="22"/>
          <w:szCs w:val="22"/>
          <w:highlight w:val="none"/>
        </w:rPr>
        <w:t>先生</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采购监督管理部门：</w:t>
      </w:r>
      <w:r>
        <w:rPr>
          <w:rFonts w:hint="eastAsia" w:ascii="宋体" w:hAnsi="宋体" w:eastAsia="宋体" w:cs="宋体"/>
          <w:color w:val="000000"/>
          <w:sz w:val="22"/>
          <w:szCs w:val="22"/>
          <w:highlight w:val="none"/>
          <w:lang w:val="en-US" w:eastAsia="zh-CN"/>
        </w:rPr>
        <w:t>温州现代锦华置业集团有限公司企业风控部</w:t>
      </w:r>
    </w:p>
    <w:p>
      <w:pPr>
        <w:pStyle w:val="25"/>
        <w:keepNext w:val="0"/>
        <w:keepLines w:val="0"/>
        <w:pageBreakBefore w:val="0"/>
        <w:kinsoku/>
        <w:overflowPunct/>
        <w:topLinePunct w:val="0"/>
        <w:bidi w:val="0"/>
        <w:adjustRightInd/>
        <w:snapToGrid/>
        <w:spacing w:before="0" w:beforeAutospacing="0" w:after="0" w:afterAutospacing="0" w:line="360" w:lineRule="auto"/>
        <w:ind w:left="420"/>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rPr>
        <w:t>联系电话：</w:t>
      </w:r>
      <w:r>
        <w:rPr>
          <w:rFonts w:hint="eastAsia" w:ascii="宋体" w:hAnsi="宋体" w:eastAsia="宋体" w:cs="宋体"/>
          <w:color w:val="000000"/>
          <w:sz w:val="22"/>
          <w:szCs w:val="22"/>
          <w:highlight w:val="none"/>
          <w:lang w:val="en-US" w:eastAsia="zh-CN"/>
        </w:rPr>
        <w:t>0577-88728389</w:t>
      </w: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rPr>
      </w:pP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rPr>
      </w:pP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rPr>
      </w:pPr>
    </w:p>
    <w:p>
      <w:pPr>
        <w:pStyle w:val="25"/>
        <w:keepNext w:val="0"/>
        <w:keepLines w:val="0"/>
        <w:pageBreakBefore w:val="0"/>
        <w:kinsoku/>
        <w:overflowPunct/>
        <w:topLinePunct w:val="0"/>
        <w:bidi w:val="0"/>
        <w:adjustRightInd/>
        <w:snapToGrid/>
        <w:spacing w:before="0" w:beforeAutospacing="0" w:after="0" w:afterAutospacing="0" w:line="360" w:lineRule="auto"/>
        <w:ind w:left="420" w:right="420"/>
        <w:jc w:val="right"/>
        <w:rPr>
          <w:rFonts w:hint="eastAsia" w:ascii="宋体" w:hAnsi="宋体" w:eastAsia="宋体" w:cs="宋体"/>
          <w:color w:val="000000"/>
          <w:sz w:val="22"/>
          <w:szCs w:val="22"/>
          <w:highlight w:val="none"/>
        </w:rPr>
      </w:pP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lang w:eastAsia="zh-CN"/>
        </w:rPr>
      </w:pPr>
      <w:r>
        <w:rPr>
          <w:rFonts w:hint="eastAsia" w:ascii="宋体" w:hAnsi="宋体" w:eastAsia="宋体" w:cs="宋体"/>
          <w:color w:val="000000"/>
          <w:sz w:val="22"/>
          <w:szCs w:val="22"/>
          <w:highlight w:val="none"/>
          <w:lang w:eastAsia="zh-CN"/>
        </w:rPr>
        <w:t>温州锦田文旅开发有限公司</w:t>
      </w: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浙江创嘉项目管理有限公司</w:t>
      </w:r>
    </w:p>
    <w:p>
      <w:pPr>
        <w:pStyle w:val="25"/>
        <w:keepNext w:val="0"/>
        <w:keepLines w:val="0"/>
        <w:pageBreakBefore w:val="0"/>
        <w:kinsoku/>
        <w:overflowPunct/>
        <w:topLinePunct w:val="0"/>
        <w:bidi w:val="0"/>
        <w:adjustRightInd/>
        <w:snapToGrid/>
        <w:spacing w:before="0" w:beforeAutospacing="0" w:after="0" w:afterAutospacing="0" w:line="360" w:lineRule="auto"/>
        <w:ind w:left="420" w:right="210"/>
        <w:jc w:val="right"/>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2021年</w:t>
      </w:r>
      <w:r>
        <w:rPr>
          <w:rFonts w:hint="eastAsia" w:cs="宋体"/>
          <w:color w:val="000000"/>
          <w:sz w:val="22"/>
          <w:szCs w:val="22"/>
          <w:highlight w:val="none"/>
          <w:lang w:val="en-US" w:eastAsia="zh-CN"/>
        </w:rPr>
        <w:t>8</w:t>
      </w:r>
      <w:r>
        <w:rPr>
          <w:rFonts w:hint="eastAsia" w:ascii="宋体" w:hAnsi="宋体" w:eastAsia="宋体" w:cs="宋体"/>
          <w:color w:val="000000"/>
          <w:sz w:val="22"/>
          <w:szCs w:val="22"/>
          <w:highlight w:val="none"/>
        </w:rPr>
        <w:t>月</w:t>
      </w:r>
      <w:r>
        <w:rPr>
          <w:rFonts w:hint="eastAsia" w:cs="宋体"/>
          <w:color w:val="000000"/>
          <w:sz w:val="22"/>
          <w:szCs w:val="22"/>
          <w:highlight w:val="none"/>
          <w:lang w:val="en-US" w:eastAsia="zh-CN"/>
        </w:rPr>
        <w:t>4</w:t>
      </w:r>
      <w:r>
        <w:rPr>
          <w:rFonts w:hint="eastAsia" w:ascii="宋体" w:hAnsi="宋体" w:eastAsia="宋体" w:cs="宋体"/>
          <w:color w:val="000000"/>
          <w:sz w:val="22"/>
          <w:szCs w:val="22"/>
          <w:highlight w:val="none"/>
        </w:rPr>
        <w:t>日</w:t>
      </w:r>
    </w:p>
    <w:p>
      <w:pPr>
        <w:spacing w:line="360" w:lineRule="exact"/>
        <w:ind w:firstLine="418" w:firstLineChars="190"/>
        <w:jc w:val="right"/>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br w:type="page"/>
      </w:r>
    </w:p>
    <w:p>
      <w:pPr>
        <w:pStyle w:val="2"/>
        <w:rPr>
          <w:rFonts w:ascii="宋体" w:hAnsi="宋体" w:eastAsia="宋体" w:cs="Arial"/>
          <w:color w:val="000000" w:themeColor="text1"/>
          <w:sz w:val="36"/>
          <w:szCs w:val="36"/>
          <w:highlight w:val="none"/>
          <w14:textFill>
            <w14:solidFill>
              <w14:schemeClr w14:val="tx1"/>
            </w14:solidFill>
          </w14:textFill>
        </w:rPr>
      </w:pPr>
      <w:bookmarkStart w:id="16" w:name="_Toc262049414"/>
      <w:bookmarkStart w:id="17" w:name="_Toc221423615"/>
      <w:bookmarkStart w:id="18" w:name="_Toc241404198"/>
      <w:bookmarkStart w:id="19" w:name="_Toc49175232"/>
      <w:bookmarkStart w:id="20" w:name="_Toc223715994"/>
      <w:bookmarkStart w:id="21" w:name="_Toc221356882"/>
      <w:bookmarkStart w:id="22" w:name="_Toc222114875"/>
      <w:bookmarkStart w:id="23" w:name="_Toc249758708"/>
      <w:bookmarkStart w:id="24" w:name="_Toc221374622"/>
      <w:bookmarkStart w:id="25" w:name="_Toc221356947"/>
      <w:bookmarkStart w:id="26" w:name="_Toc246261261"/>
      <w:bookmarkStart w:id="27" w:name="_Toc245191310"/>
      <w:bookmarkStart w:id="28" w:name="_Toc262105499"/>
      <w:bookmarkStart w:id="29" w:name="_Toc249758860"/>
      <w:bookmarkStart w:id="30" w:name="_Toc239145350"/>
      <w:bookmarkStart w:id="31" w:name="_Toc245722277"/>
      <w:r>
        <w:rPr>
          <w:rFonts w:hint="eastAsia" w:ascii="宋体" w:hAnsi="宋体" w:eastAsia="宋体" w:cs="Arial"/>
          <w:color w:val="000000" w:themeColor="text1"/>
          <w:sz w:val="36"/>
          <w:szCs w:val="36"/>
          <w:highlight w:val="none"/>
          <w14:textFill>
            <w14:solidFill>
              <w14:schemeClr w14:val="tx1"/>
            </w14:solidFill>
          </w14:textFill>
        </w:rPr>
        <w:t>第一部分    供应商须知</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pPr>
        <w:pStyle w:val="3"/>
        <w:spacing w:line="680" w:lineRule="exact"/>
        <w:jc w:val="center"/>
        <w:rPr>
          <w:rFonts w:ascii="宋体" w:hAnsi="宋体" w:eastAsia="宋体"/>
          <w:color w:val="000000" w:themeColor="text1"/>
          <w:sz w:val="28"/>
          <w:szCs w:val="28"/>
          <w:highlight w:val="none"/>
          <w14:textFill>
            <w14:solidFill>
              <w14:schemeClr w14:val="tx1"/>
            </w14:solidFill>
          </w14:textFill>
        </w:rPr>
      </w:pPr>
      <w:bookmarkStart w:id="32" w:name="_Toc20376"/>
      <w:bookmarkStart w:id="33" w:name="_Toc486600281"/>
      <w:bookmarkStart w:id="34" w:name="_Toc49175233"/>
      <w:bookmarkStart w:id="35" w:name="_Toc241404199"/>
      <w:bookmarkStart w:id="36" w:name="_Toc222114876"/>
      <w:bookmarkStart w:id="37" w:name="_Toc262105500"/>
      <w:bookmarkStart w:id="38" w:name="_Toc223715995"/>
      <w:bookmarkStart w:id="39" w:name="_Toc262049415"/>
      <w:bookmarkStart w:id="40" w:name="_Toc246261262"/>
      <w:bookmarkStart w:id="41" w:name="_Toc245722278"/>
      <w:bookmarkStart w:id="42" w:name="_Toc221356883"/>
      <w:bookmarkStart w:id="43" w:name="_Toc221423616"/>
      <w:bookmarkStart w:id="44" w:name="_Toc249758709"/>
      <w:bookmarkStart w:id="45" w:name="_Toc245191311"/>
      <w:bookmarkStart w:id="46" w:name="_Toc221356948"/>
      <w:bookmarkStart w:id="47" w:name="_Toc239145351"/>
      <w:bookmarkStart w:id="48" w:name="_Toc221374623"/>
      <w:bookmarkStart w:id="49" w:name="_Toc249758861"/>
      <w:r>
        <w:rPr>
          <w:rFonts w:hint="eastAsia" w:ascii="宋体" w:hAnsi="宋体" w:eastAsia="宋体"/>
          <w:color w:val="000000" w:themeColor="text1"/>
          <w:sz w:val="28"/>
          <w:szCs w:val="28"/>
          <w:highlight w:val="none"/>
          <w14:textFill>
            <w14:solidFill>
              <w14:schemeClr w14:val="tx1"/>
            </w14:solidFill>
          </w14:textFill>
        </w:rPr>
        <w:t>供应商须知前附表</w:t>
      </w:r>
      <w:bookmarkEnd w:id="32"/>
      <w:bookmarkEnd w:id="33"/>
      <w:bookmarkEnd w:id="34"/>
    </w:p>
    <w:tbl>
      <w:tblPr>
        <w:tblStyle w:val="28"/>
        <w:tblW w:w="10040" w:type="dxa"/>
        <w:tblInd w:w="0" w:type="dxa"/>
        <w:tblLayout w:type="fixed"/>
        <w:tblCellMar>
          <w:top w:w="0" w:type="dxa"/>
          <w:left w:w="108" w:type="dxa"/>
          <w:bottom w:w="0" w:type="dxa"/>
          <w:right w:w="108" w:type="dxa"/>
        </w:tblCellMar>
      </w:tblPr>
      <w:tblGrid>
        <w:gridCol w:w="1004"/>
        <w:gridCol w:w="1718"/>
        <w:gridCol w:w="7318"/>
      </w:tblGrid>
      <w:tr>
        <w:tblPrEx>
          <w:tblCellMar>
            <w:top w:w="0" w:type="dxa"/>
            <w:left w:w="108" w:type="dxa"/>
            <w:bottom w:w="0" w:type="dxa"/>
            <w:right w:w="108" w:type="dxa"/>
          </w:tblCellMar>
        </w:tblPrEx>
        <w:trPr>
          <w:trHeight w:val="595"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b/>
                <w:color w:val="000000" w:themeColor="text1"/>
                <w:kern w:val="0"/>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序号</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b/>
                <w:color w:val="000000" w:themeColor="text1"/>
                <w:kern w:val="0"/>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条款名称</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b/>
                <w:color w:val="000000" w:themeColor="text1"/>
                <w:kern w:val="0"/>
                <w:sz w:val="22"/>
                <w:szCs w:val="22"/>
                <w:highlight w:val="none"/>
                <w14:textFill>
                  <w14:solidFill>
                    <w14:schemeClr w14:val="tx1"/>
                  </w14:solidFill>
                </w14:textFill>
              </w:rPr>
            </w:pPr>
            <w:r>
              <w:rPr>
                <w:rFonts w:hint="eastAsia" w:ascii="宋体" w:hAnsi="宋体" w:eastAsia="宋体" w:cs="宋体"/>
                <w:b/>
                <w:color w:val="000000" w:themeColor="text1"/>
                <w:kern w:val="0"/>
                <w:sz w:val="22"/>
                <w:szCs w:val="22"/>
                <w:highlight w:val="none"/>
                <w14:textFill>
                  <w14:solidFill>
                    <w14:schemeClr w14:val="tx1"/>
                  </w14:solidFill>
                </w14:textFill>
              </w:rPr>
              <w:t>编列内容</w:t>
            </w:r>
          </w:p>
        </w:tc>
      </w:tr>
      <w:tr>
        <w:tblPrEx>
          <w:tblCellMar>
            <w:top w:w="0" w:type="dxa"/>
            <w:left w:w="108" w:type="dxa"/>
            <w:bottom w:w="0" w:type="dxa"/>
            <w:right w:w="108" w:type="dxa"/>
          </w:tblCellMar>
        </w:tblPrEx>
        <w:trPr>
          <w:trHeight w:val="595"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采购项目</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lang w:eastAsia="zh-CN"/>
                <w14:textFill>
                  <w14:solidFill>
                    <w14:schemeClr w14:val="tx1"/>
                  </w14:solidFill>
                </w14:textFill>
              </w:rPr>
            </w:pPr>
            <w:r>
              <w:rPr>
                <w:rFonts w:hint="eastAsia" w:ascii="宋体" w:hAnsi="宋体" w:eastAsia="宋体" w:cs="宋体"/>
                <w:color w:val="000000" w:themeColor="text1"/>
                <w:sz w:val="22"/>
                <w:szCs w:val="22"/>
                <w:highlight w:val="none"/>
                <w:lang w:eastAsia="zh-CN"/>
                <w14:textFill>
                  <w14:solidFill>
                    <w14:schemeClr w14:val="tx1"/>
                  </w14:solidFill>
                </w14:textFill>
              </w:rPr>
              <w:t>文成现代文旅康养项目户外广告3服务</w:t>
            </w:r>
          </w:p>
        </w:tc>
      </w:tr>
      <w:tr>
        <w:tblPrEx>
          <w:tblCellMar>
            <w:top w:w="0" w:type="dxa"/>
            <w:left w:w="108" w:type="dxa"/>
            <w:bottom w:w="0" w:type="dxa"/>
            <w:right w:w="108" w:type="dxa"/>
          </w:tblCellMar>
        </w:tblPrEx>
        <w:trPr>
          <w:trHeight w:val="595"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2</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项目预算</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u w:val="single"/>
                <w14:textFill>
                  <w14:solidFill>
                    <w14:schemeClr w14:val="tx1"/>
                  </w14:solidFill>
                </w14:textFill>
              </w:rPr>
              <w:t>▲本项目采购预算为人民币</w:t>
            </w:r>
            <w:r>
              <w:rPr>
                <w:rFonts w:hint="eastAsia" w:ascii="宋体" w:hAnsi="宋体" w:eastAsia="宋体" w:cs="宋体"/>
                <w:b/>
                <w:color w:val="000000" w:themeColor="text1"/>
                <w:sz w:val="22"/>
                <w:szCs w:val="22"/>
                <w:highlight w:val="none"/>
                <w:u w:val="single"/>
                <w:lang w:eastAsia="zh-CN"/>
                <w14:textFill>
                  <w14:solidFill>
                    <w14:schemeClr w14:val="tx1"/>
                  </w14:solidFill>
                </w14:textFill>
              </w:rPr>
              <w:t>肆拾伍万</w:t>
            </w:r>
            <w:r>
              <w:rPr>
                <w:rFonts w:hint="eastAsia" w:ascii="宋体" w:hAnsi="宋体" w:eastAsia="宋体" w:cs="宋体"/>
                <w:b/>
                <w:color w:val="000000" w:themeColor="text1"/>
                <w:sz w:val="22"/>
                <w:szCs w:val="22"/>
                <w:highlight w:val="none"/>
                <w:u w:val="single"/>
                <w14:textFill>
                  <w14:solidFill>
                    <w14:schemeClr w14:val="tx1"/>
                  </w14:solidFill>
                </w14:textFill>
              </w:rPr>
              <w:t>元整（¥</w:t>
            </w: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450</w:t>
            </w:r>
            <w:r>
              <w:rPr>
                <w:rFonts w:hint="eastAsia" w:ascii="宋体" w:hAnsi="宋体" w:eastAsia="宋体" w:cs="宋体"/>
                <w:b/>
                <w:color w:val="000000" w:themeColor="text1"/>
                <w:sz w:val="22"/>
                <w:szCs w:val="22"/>
                <w:highlight w:val="none"/>
                <w:u w:val="single"/>
                <w14:textFill>
                  <w14:solidFill>
                    <w14:schemeClr w14:val="tx1"/>
                  </w14:solidFill>
                </w14:textFill>
              </w:rPr>
              <w:t>000.00元），供应商的最终报价超过采购预算的，按无效标处理。</w:t>
            </w:r>
          </w:p>
        </w:tc>
      </w:tr>
      <w:tr>
        <w:tblPrEx>
          <w:tblCellMar>
            <w:top w:w="0" w:type="dxa"/>
            <w:left w:w="108" w:type="dxa"/>
            <w:bottom w:w="0" w:type="dxa"/>
            <w:right w:w="108" w:type="dxa"/>
          </w:tblCellMar>
        </w:tblPrEx>
        <w:trPr>
          <w:trHeight w:val="595"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3</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采购内容</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采购两套</w:t>
            </w:r>
            <w:r>
              <w:rPr>
                <w:rFonts w:hint="eastAsia" w:ascii="宋体" w:hAnsi="宋体" w:eastAsia="宋体" w:cs="宋体"/>
                <w:color w:val="000000" w:themeColor="text1"/>
                <w:sz w:val="22"/>
                <w:szCs w:val="22"/>
                <w:highlight w:val="none"/>
                <w:lang w:eastAsia="zh-CN"/>
                <w14:textFill>
                  <w14:solidFill>
                    <w14:schemeClr w14:val="tx1"/>
                  </w14:solidFill>
                </w14:textFill>
              </w:rPr>
              <w:t>文成现代文旅康养项目户外广告3服务</w:t>
            </w:r>
            <w:r>
              <w:rPr>
                <w:rFonts w:hint="eastAsia" w:ascii="宋体" w:hAnsi="宋体" w:eastAsia="宋体" w:cs="宋体"/>
                <w:color w:val="000000" w:themeColor="text1"/>
                <w:sz w:val="22"/>
                <w:szCs w:val="22"/>
                <w:highlight w:val="none"/>
                <w14:textFill>
                  <w14:solidFill>
                    <w14:schemeClr w14:val="tx1"/>
                  </w14:solidFill>
                </w14:textFill>
              </w:rPr>
              <w:t>，</w:t>
            </w:r>
            <w:r>
              <w:rPr>
                <w:rFonts w:hint="eastAsia" w:ascii="宋体" w:hAnsi="宋体" w:eastAsia="宋体" w:cs="宋体"/>
                <w:kern w:val="0"/>
                <w:sz w:val="22"/>
                <w:szCs w:val="22"/>
                <w:highlight w:val="none"/>
                <w:lang w:val="zh-CN"/>
              </w:rPr>
              <w:t>具体内容及要求见采购文件第四部分。</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4</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供应商资质格要求</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val="0"/>
              <w:snapToGrid w:val="0"/>
              <w:spacing w:line="360" w:lineRule="exact"/>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单一来源采购，采购人邀请。</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5</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是否接受</w:t>
            </w:r>
          </w:p>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联合体</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eastAsia="宋体" w:cs="宋体"/>
                <w:color w:val="000000" w:themeColor="text1"/>
                <w:kern w:val="0"/>
                <w:sz w:val="22"/>
                <w:szCs w:val="22"/>
                <w:highlight w:val="none"/>
                <w14:textFill>
                  <w14:solidFill>
                    <w14:schemeClr w14:val="tx1"/>
                  </w14:solidFill>
                </w14:textFill>
              </w:rPr>
              <w:t>不接受</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6</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踏勘现场</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eastAsia="宋体" w:cs="宋体"/>
                <w:color w:val="000000" w:themeColor="text1"/>
                <w:kern w:val="0"/>
                <w:sz w:val="22"/>
                <w:szCs w:val="22"/>
                <w:highlight w:val="none"/>
                <w14:textFill>
                  <w14:solidFill>
                    <w14:schemeClr w14:val="tx1"/>
                  </w14:solidFill>
                </w14:textFill>
              </w:rPr>
              <w:t>不组织</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7</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预备会</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eastAsia="宋体" w:cs="宋体"/>
                <w:color w:val="000000" w:themeColor="text1"/>
                <w:kern w:val="0"/>
                <w:sz w:val="22"/>
                <w:szCs w:val="22"/>
                <w:highlight w:val="none"/>
                <w14:textFill>
                  <w14:solidFill>
                    <w14:schemeClr w14:val="tx1"/>
                  </w14:solidFill>
                </w14:textFill>
              </w:rPr>
              <w:t>不召开</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8</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分包</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b/>
                <w:snapToGrid w:val="0"/>
                <w:color w:val="000000" w:themeColor="text1"/>
                <w:sz w:val="22"/>
                <w:szCs w:val="22"/>
                <w:highlight w:val="none"/>
                <w14:textFill>
                  <w14:solidFill>
                    <w14:schemeClr w14:val="tx1"/>
                  </w14:solidFill>
                </w14:textFill>
              </w:rPr>
              <w:sym w:font="Wingdings" w:char="F0FE"/>
            </w:r>
            <w:r>
              <w:rPr>
                <w:rFonts w:hint="eastAsia" w:ascii="宋体" w:hAnsi="宋体" w:eastAsia="宋体" w:cs="宋体"/>
                <w:color w:val="000000" w:themeColor="text1"/>
                <w:kern w:val="0"/>
                <w:sz w:val="22"/>
                <w:szCs w:val="22"/>
                <w:highlight w:val="none"/>
                <w14:textFill>
                  <w14:solidFill>
                    <w14:schemeClr w14:val="tx1"/>
                  </w14:solidFill>
                </w14:textFill>
              </w:rPr>
              <w:t>不允许</w:t>
            </w:r>
          </w:p>
        </w:tc>
      </w:tr>
      <w:tr>
        <w:tblPrEx>
          <w:tblCellMar>
            <w:top w:w="0" w:type="dxa"/>
            <w:left w:w="108" w:type="dxa"/>
            <w:bottom w:w="0" w:type="dxa"/>
            <w:right w:w="108" w:type="dxa"/>
          </w:tblCellMar>
        </w:tblPrEx>
        <w:trPr>
          <w:trHeight w:val="1124"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9</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偏离</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偏差允许幅度及其处理方法：允许细微偏差，不允许重大偏差。由评审小组判断，细微偏差要求供应商在评标结束前予以澄清、说明或补正，不接受要求进行的，评审小组有权做无效标处理，详见评标办法。</w:t>
            </w:r>
          </w:p>
        </w:tc>
      </w:tr>
      <w:tr>
        <w:tblPrEx>
          <w:tblCellMar>
            <w:top w:w="0" w:type="dxa"/>
            <w:left w:w="108" w:type="dxa"/>
            <w:bottom w:w="0" w:type="dxa"/>
            <w:right w:w="108" w:type="dxa"/>
          </w:tblCellMar>
        </w:tblPrEx>
        <w:trPr>
          <w:trHeight w:val="409"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10</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文件有效期</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自单一来源响应文件提交截止时间起生效，有效期90天。</w:t>
            </w:r>
          </w:p>
        </w:tc>
      </w:tr>
      <w:tr>
        <w:tblPrEx>
          <w:tblCellMar>
            <w:top w:w="0" w:type="dxa"/>
            <w:left w:w="108" w:type="dxa"/>
            <w:bottom w:w="0" w:type="dxa"/>
            <w:right w:w="108" w:type="dxa"/>
          </w:tblCellMar>
        </w:tblPrEx>
        <w:trPr>
          <w:trHeight w:val="464"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11</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保证金</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保证金金额：▲</w:t>
            </w:r>
            <w:r>
              <w:rPr>
                <w:rStyle w:val="31"/>
                <w:rFonts w:hint="eastAsia" w:ascii="宋体" w:hAnsi="宋体" w:eastAsia="宋体" w:cs="宋体"/>
                <w:color w:val="000000"/>
                <w:sz w:val="22"/>
                <w:szCs w:val="22"/>
                <w:highlight w:val="none"/>
                <w:u w:val="single"/>
              </w:rPr>
              <w:t>人民币</w:t>
            </w:r>
            <w:r>
              <w:rPr>
                <w:rStyle w:val="31"/>
                <w:rFonts w:hint="eastAsia" w:ascii="宋体" w:hAnsi="宋体" w:eastAsia="宋体" w:cs="宋体"/>
                <w:color w:val="000000"/>
                <w:sz w:val="22"/>
                <w:szCs w:val="22"/>
                <w:highlight w:val="none"/>
                <w:u w:val="single"/>
                <w:lang w:val="en-US" w:eastAsia="zh-CN"/>
              </w:rPr>
              <w:t>肆</w:t>
            </w:r>
            <w:r>
              <w:rPr>
                <w:rStyle w:val="31"/>
                <w:rFonts w:hint="eastAsia" w:ascii="宋体" w:hAnsi="宋体" w:eastAsia="宋体" w:cs="宋体"/>
                <w:color w:val="000000"/>
                <w:sz w:val="22"/>
                <w:szCs w:val="22"/>
                <w:highlight w:val="none"/>
                <w:u w:val="single"/>
              </w:rPr>
              <w:t>仟伍佰元整</w:t>
            </w:r>
            <w:r>
              <w:rPr>
                <w:rFonts w:hint="eastAsia" w:ascii="宋体" w:hAnsi="宋体" w:eastAsia="宋体" w:cs="宋体"/>
                <w:color w:val="000000" w:themeColor="text1"/>
                <w:kern w:val="0"/>
                <w:sz w:val="22"/>
                <w:szCs w:val="22"/>
                <w:highlight w:val="none"/>
                <w14:textFill>
                  <w14:solidFill>
                    <w14:schemeClr w14:val="tx1"/>
                  </w14:solidFill>
                </w14:textFill>
              </w:rPr>
              <w:t>（供应商须在单一来源响应文件提交截止时间前将保证金以银行转帐形式缴纳并到帐，汇出账号须为供应商银行帐户）</w:t>
            </w:r>
          </w:p>
          <w:p>
            <w:pPr>
              <w:keepNext w:val="0"/>
              <w:keepLines w:val="0"/>
              <w:pageBreakBefore w:val="0"/>
              <w:widowControl/>
              <w:kinsoku/>
              <w:overflowPunct/>
              <w:topLinePunct w:val="0"/>
              <w:autoSpaceDE/>
              <w:autoSpaceDN/>
              <w:bidi w:val="0"/>
              <w:spacing w:line="360" w:lineRule="exact"/>
              <w:ind w:left="420"/>
              <w:jc w:val="lef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户名：政采云有限公司</w:t>
            </w:r>
          </w:p>
          <w:p>
            <w:pPr>
              <w:keepNext w:val="0"/>
              <w:keepLines w:val="0"/>
              <w:pageBreakBefore w:val="0"/>
              <w:kinsoku/>
              <w:wordWrap w:val="0"/>
              <w:overflowPunct/>
              <w:topLinePunct w:val="0"/>
              <w:autoSpaceDE/>
              <w:autoSpaceDN/>
              <w:bidi w:val="0"/>
              <w:spacing w:line="360" w:lineRule="exact"/>
              <w:ind w:firstLine="431" w:firstLineChars="196"/>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开户银行：中国农业银行杭州西湖支行</w:t>
            </w:r>
          </w:p>
          <w:p>
            <w:pPr>
              <w:keepNext w:val="0"/>
              <w:keepLines w:val="0"/>
              <w:pageBreakBefore w:val="0"/>
              <w:kinsoku/>
              <w:wordWrap w:val="0"/>
              <w:overflowPunct/>
              <w:topLinePunct w:val="0"/>
              <w:autoSpaceDE/>
              <w:autoSpaceDN/>
              <w:bidi w:val="0"/>
              <w:spacing w:line="360" w:lineRule="exact"/>
              <w:ind w:firstLine="431" w:firstLineChars="196"/>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账号：190001010400276210000002337</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12</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提交单一来源响应文件地点</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见采购公告</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13</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开标时间和地点</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见</w:t>
            </w:r>
            <w:r>
              <w:rPr>
                <w:rFonts w:hint="eastAsia" w:ascii="宋体" w:hAnsi="宋体" w:eastAsia="宋体" w:cs="宋体"/>
                <w:color w:val="000000" w:themeColor="text1"/>
                <w:sz w:val="22"/>
                <w:szCs w:val="22"/>
                <w:highlight w:val="none"/>
                <w14:textFill>
                  <w14:solidFill>
                    <w14:schemeClr w14:val="tx1"/>
                  </w14:solidFill>
                </w14:textFill>
              </w:rPr>
              <w:t>采购公告</w:t>
            </w:r>
          </w:p>
        </w:tc>
      </w:tr>
      <w:tr>
        <w:tblPrEx>
          <w:tblCellMar>
            <w:top w:w="0" w:type="dxa"/>
            <w:left w:w="108" w:type="dxa"/>
            <w:bottom w:w="0" w:type="dxa"/>
            <w:right w:w="108" w:type="dxa"/>
          </w:tblCellMar>
        </w:tblPrEx>
        <w:trPr>
          <w:trHeight w:val="752"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14</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开评标程序</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密封情况检查</w:t>
            </w:r>
            <w:r>
              <w:rPr>
                <w:rFonts w:hint="eastAsia" w:ascii="宋体" w:hAnsi="宋体" w:eastAsia="宋体" w:cs="宋体"/>
                <w:color w:val="000000" w:themeColor="text1"/>
                <w:kern w:val="0"/>
                <w:sz w:val="22"/>
                <w:szCs w:val="22"/>
                <w:highlight w:val="none"/>
                <w14:textFill>
                  <w14:solidFill>
                    <w14:schemeClr w14:val="tx1"/>
                  </w14:solidFill>
                </w14:textFill>
              </w:rPr>
              <w:sym w:font="Wingdings" w:char="F0E8"/>
            </w:r>
            <w:r>
              <w:rPr>
                <w:rFonts w:hint="eastAsia" w:ascii="宋体" w:hAnsi="宋体" w:eastAsia="宋体" w:cs="宋体"/>
                <w:color w:val="000000" w:themeColor="text1"/>
                <w:kern w:val="0"/>
                <w:sz w:val="22"/>
                <w:szCs w:val="22"/>
                <w:highlight w:val="none"/>
                <w14:textFill>
                  <w14:solidFill>
                    <w14:schemeClr w14:val="tx1"/>
                  </w14:solidFill>
                </w14:textFill>
              </w:rPr>
              <w:t>开启</w:t>
            </w:r>
            <w:r>
              <w:rPr>
                <w:rFonts w:hint="eastAsia" w:ascii="宋体" w:hAnsi="宋体" w:eastAsia="宋体" w:cs="宋体"/>
                <w:color w:val="000000" w:themeColor="text1"/>
                <w:sz w:val="22"/>
                <w:szCs w:val="22"/>
                <w:highlight w:val="none"/>
                <w14:textFill>
                  <w14:solidFill>
                    <w14:schemeClr w14:val="tx1"/>
                  </w14:solidFill>
                </w14:textFill>
              </w:rPr>
              <w:t>单一来源响应文件</w:t>
            </w:r>
            <w:r>
              <w:rPr>
                <w:rFonts w:hint="eastAsia" w:ascii="宋体" w:hAnsi="宋体" w:eastAsia="宋体" w:cs="宋体"/>
                <w:color w:val="000000" w:themeColor="text1"/>
                <w:sz w:val="22"/>
                <w:szCs w:val="22"/>
                <w:highlight w:val="none"/>
                <w14:textFill>
                  <w14:solidFill>
                    <w14:schemeClr w14:val="tx1"/>
                  </w14:solidFill>
                </w14:textFill>
              </w:rPr>
              <w:sym w:font="Wingdings" w:char="F0E8"/>
            </w:r>
            <w:r>
              <w:rPr>
                <w:rFonts w:hint="eastAsia" w:ascii="宋体" w:hAnsi="宋体" w:eastAsia="宋体" w:cs="宋体"/>
                <w:color w:val="000000" w:themeColor="text1"/>
                <w:sz w:val="22"/>
                <w:szCs w:val="22"/>
                <w:highlight w:val="none"/>
                <w14:textFill>
                  <w14:solidFill>
                    <w14:schemeClr w14:val="tx1"/>
                  </w14:solidFill>
                </w14:textFill>
              </w:rPr>
              <w:t>资格性审查</w:t>
            </w:r>
            <w:r>
              <w:rPr>
                <w:rFonts w:hint="eastAsia" w:ascii="宋体" w:hAnsi="宋体" w:eastAsia="宋体" w:cs="宋体"/>
                <w:color w:val="000000" w:themeColor="text1"/>
                <w:sz w:val="22"/>
                <w:szCs w:val="22"/>
                <w:highlight w:val="none"/>
                <w14:textFill>
                  <w14:solidFill>
                    <w14:schemeClr w14:val="tx1"/>
                  </w14:solidFill>
                </w14:textFill>
              </w:rPr>
              <w:sym w:font="Wingdings" w:char="F0E8"/>
            </w:r>
            <w:r>
              <w:rPr>
                <w:rFonts w:hint="eastAsia" w:ascii="宋体" w:hAnsi="宋体" w:eastAsia="宋体" w:cs="宋体"/>
                <w:color w:val="000000" w:themeColor="text1"/>
                <w:sz w:val="22"/>
                <w:szCs w:val="22"/>
                <w:highlight w:val="none"/>
                <w14:textFill>
                  <w14:solidFill>
                    <w14:schemeClr w14:val="tx1"/>
                  </w14:solidFill>
                </w14:textFill>
              </w:rPr>
              <w:t>符合性审查</w:t>
            </w:r>
            <w:r>
              <w:rPr>
                <w:rFonts w:hint="eastAsia" w:ascii="宋体" w:hAnsi="宋体" w:eastAsia="宋体" w:cs="宋体"/>
                <w:color w:val="000000" w:themeColor="text1"/>
                <w:sz w:val="22"/>
                <w:szCs w:val="22"/>
                <w:highlight w:val="none"/>
                <w14:textFill>
                  <w14:solidFill>
                    <w14:schemeClr w14:val="tx1"/>
                  </w14:solidFill>
                </w14:textFill>
              </w:rPr>
              <w:sym w:font="Wingdings" w:char="F0E8"/>
            </w:r>
            <w:r>
              <w:rPr>
                <w:rFonts w:hint="eastAsia" w:ascii="宋体" w:hAnsi="宋体" w:eastAsia="宋体" w:cs="宋体"/>
                <w:color w:val="000000" w:themeColor="text1"/>
                <w:sz w:val="22"/>
                <w:szCs w:val="22"/>
                <w:highlight w:val="none"/>
                <w14:textFill>
                  <w14:solidFill>
                    <w14:schemeClr w14:val="tx1"/>
                  </w14:solidFill>
                </w14:textFill>
              </w:rPr>
              <w:t>多轮报价</w:t>
            </w:r>
            <w:r>
              <w:rPr>
                <w:rFonts w:hint="eastAsia" w:ascii="宋体" w:hAnsi="宋体" w:eastAsia="宋体" w:cs="宋体"/>
                <w:color w:val="000000" w:themeColor="text1"/>
                <w:sz w:val="22"/>
                <w:szCs w:val="22"/>
                <w:highlight w:val="none"/>
                <w14:textFill>
                  <w14:solidFill>
                    <w14:schemeClr w14:val="tx1"/>
                  </w14:solidFill>
                </w14:textFill>
              </w:rPr>
              <w:sym w:font="Wingdings" w:char="F0E8"/>
            </w:r>
            <w:r>
              <w:rPr>
                <w:rFonts w:hint="eastAsia" w:ascii="宋体" w:hAnsi="宋体" w:eastAsia="宋体" w:cs="宋体"/>
                <w:color w:val="000000" w:themeColor="text1"/>
                <w:sz w:val="22"/>
                <w:szCs w:val="22"/>
                <w:highlight w:val="none"/>
                <w14:textFill>
                  <w14:solidFill>
                    <w14:schemeClr w14:val="tx1"/>
                  </w14:solidFill>
                </w14:textFill>
              </w:rPr>
              <w:t>报价评审</w:t>
            </w:r>
            <w:r>
              <w:rPr>
                <w:rFonts w:hint="eastAsia" w:ascii="宋体" w:hAnsi="宋体" w:eastAsia="宋体" w:cs="宋体"/>
                <w:color w:val="000000" w:themeColor="text1"/>
                <w:sz w:val="22"/>
                <w:szCs w:val="22"/>
                <w:highlight w:val="none"/>
                <w14:textFill>
                  <w14:solidFill>
                    <w14:schemeClr w14:val="tx1"/>
                  </w14:solidFill>
                </w14:textFill>
              </w:rPr>
              <w:sym w:font="Wingdings" w:char="F0E8"/>
            </w:r>
            <w:r>
              <w:rPr>
                <w:rFonts w:hint="eastAsia" w:ascii="宋体" w:hAnsi="宋体" w:eastAsia="宋体" w:cs="宋体"/>
                <w:color w:val="000000" w:themeColor="text1"/>
                <w:sz w:val="22"/>
                <w:szCs w:val="22"/>
                <w:highlight w:val="none"/>
                <w14:textFill>
                  <w14:solidFill>
                    <w14:schemeClr w14:val="tx1"/>
                  </w14:solidFill>
                </w14:textFill>
              </w:rPr>
              <w:t>提交评审报告</w:t>
            </w:r>
          </w:p>
        </w:tc>
      </w:tr>
      <w:tr>
        <w:tblPrEx>
          <w:tblCellMar>
            <w:top w:w="0" w:type="dxa"/>
            <w:left w:w="108" w:type="dxa"/>
            <w:bottom w:w="0" w:type="dxa"/>
            <w:right w:w="108" w:type="dxa"/>
          </w:tblCellMar>
        </w:tblPrEx>
        <w:trPr>
          <w:trHeight w:val="1124"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15</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评审小组</w:t>
            </w:r>
          </w:p>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的组建</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color w:val="000000" w:themeColor="text1"/>
                <w:kern w:val="0"/>
                <w:sz w:val="22"/>
                <w:szCs w:val="22"/>
                <w:highlight w:val="none"/>
                <w14:textFill>
                  <w14:solidFill>
                    <w14:schemeClr w14:val="tx1"/>
                  </w14:solidFill>
                </w14:textFill>
              </w:rPr>
              <w:t>评审小组成员由采购人代表和有关技术、经济等方面的专家组成，成员人数为3人或以上单数，除采购人代表外的专家将在政采云的评标专家库中随机抽取产生。</w:t>
            </w:r>
          </w:p>
        </w:tc>
      </w:tr>
      <w:tr>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kern w:val="0"/>
                <w:sz w:val="22"/>
                <w:szCs w:val="22"/>
                <w:highlight w:val="none"/>
                <w:lang w:val="zh-CN"/>
              </w:rPr>
              <w:t>16</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kern w:val="0"/>
                <w:sz w:val="22"/>
                <w:szCs w:val="22"/>
                <w:highlight w:val="none"/>
              </w:rPr>
              <w:t>履约保证金</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fldChar w:fldCharType="begin"/>
            </w:r>
            <w:r>
              <w:rPr>
                <w:rFonts w:hint="eastAsia" w:ascii="宋体" w:hAnsi="宋体" w:eastAsia="宋体" w:cs="宋体"/>
                <w:kern w:val="0"/>
                <w:sz w:val="22"/>
                <w:szCs w:val="22"/>
                <w:highlight w:val="none"/>
              </w:rPr>
              <w:instrText xml:space="preserve"> eq \o\ac(</w:instrText>
            </w:r>
            <w:r>
              <w:rPr>
                <w:rFonts w:hint="eastAsia" w:ascii="宋体" w:hAnsi="宋体" w:eastAsia="宋体" w:cs="宋体"/>
                <w:kern w:val="0"/>
                <w:position w:val="-4"/>
                <w:sz w:val="33"/>
                <w:szCs w:val="22"/>
                <w:highlight w:val="none"/>
              </w:rPr>
              <w:instrText xml:space="preserve">□</w:instrText>
            </w:r>
            <w:r>
              <w:rPr>
                <w:rFonts w:hint="eastAsia" w:ascii="宋体" w:hAnsi="宋体" w:eastAsia="宋体" w:cs="宋体"/>
                <w:kern w:val="0"/>
                <w:position w:val="0"/>
                <w:sz w:val="22"/>
                <w:szCs w:val="22"/>
                <w:highlight w:val="none"/>
              </w:rPr>
              <w:instrText xml:space="preserve">,√)</w:instrText>
            </w:r>
            <w:r>
              <w:rPr>
                <w:rFonts w:hint="eastAsia" w:ascii="宋体" w:hAnsi="宋体" w:eastAsia="宋体" w:cs="宋体"/>
                <w:kern w:val="0"/>
                <w:sz w:val="22"/>
                <w:szCs w:val="22"/>
                <w:highlight w:val="none"/>
              </w:rPr>
              <w:fldChar w:fldCharType="end"/>
            </w:r>
            <w:r>
              <w:rPr>
                <w:rFonts w:hint="eastAsia" w:ascii="宋体" w:hAnsi="宋体" w:eastAsia="宋体" w:cs="宋体"/>
                <w:kern w:val="0"/>
                <w:sz w:val="22"/>
                <w:szCs w:val="22"/>
                <w:highlight w:val="none"/>
              </w:rPr>
              <w:t>需要</w:t>
            </w:r>
          </w:p>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履约保证金的形式：</w:t>
            </w:r>
            <w:r>
              <w:rPr>
                <w:rFonts w:hint="eastAsia" w:ascii="宋体" w:hAnsi="宋体" w:eastAsia="宋体" w:cs="宋体"/>
                <w:color w:val="000000"/>
                <w:kern w:val="0"/>
                <w:sz w:val="22"/>
                <w:szCs w:val="22"/>
                <w:highlight w:val="none"/>
              </w:rPr>
              <w:t>银行转账或保函（银行、保险公司出具）</w:t>
            </w:r>
            <w:r>
              <w:rPr>
                <w:rFonts w:hint="eastAsia" w:ascii="宋体" w:hAnsi="宋体" w:eastAsia="宋体" w:cs="宋体"/>
                <w:kern w:val="0"/>
                <w:sz w:val="22"/>
                <w:szCs w:val="22"/>
                <w:highlight w:val="none"/>
              </w:rPr>
              <w:t>。</w:t>
            </w:r>
          </w:p>
          <w:p>
            <w:pPr>
              <w:keepNext w:val="0"/>
              <w:keepLines w:val="0"/>
              <w:pageBreakBefore w:val="0"/>
              <w:kinsoku/>
              <w:overflowPunct/>
              <w:topLinePunct w:val="0"/>
              <w:autoSpaceDE/>
              <w:autoSpaceDN/>
              <w:bidi w:val="0"/>
              <w:spacing w:line="360" w:lineRule="exact"/>
              <w:textAlignment w:val="auto"/>
              <w:rPr>
                <w:rFonts w:hint="eastAsia" w:ascii="宋体" w:hAnsi="宋体" w:eastAsia="宋体" w:cs="宋体"/>
                <w:color w:val="000000" w:themeColor="text1"/>
                <w:kern w:val="0"/>
                <w:sz w:val="22"/>
                <w:szCs w:val="22"/>
                <w:highlight w:val="none"/>
                <w14:textFill>
                  <w14:solidFill>
                    <w14:schemeClr w14:val="tx1"/>
                  </w14:solidFill>
                </w14:textFill>
              </w:rPr>
            </w:pPr>
            <w:r>
              <w:rPr>
                <w:rFonts w:hint="eastAsia" w:ascii="宋体" w:hAnsi="宋体" w:eastAsia="宋体" w:cs="宋体"/>
                <w:kern w:val="0"/>
                <w:sz w:val="22"/>
                <w:szCs w:val="22"/>
                <w:highlight w:val="none"/>
              </w:rPr>
              <w:t>履约保证金的金额：</w:t>
            </w:r>
            <w:r>
              <w:rPr>
                <w:rFonts w:hint="eastAsia" w:ascii="宋体" w:hAnsi="宋体" w:eastAsia="宋体" w:cs="宋体"/>
                <w:b/>
                <w:kern w:val="0"/>
                <w:sz w:val="22"/>
                <w:szCs w:val="22"/>
                <w:highlight w:val="none"/>
              </w:rPr>
              <w:t>合同价款的</w:t>
            </w:r>
            <w:r>
              <w:rPr>
                <w:rFonts w:hint="eastAsia" w:ascii="宋体" w:hAnsi="宋体" w:cs="宋体"/>
                <w:b/>
                <w:kern w:val="0"/>
                <w:sz w:val="22"/>
                <w:szCs w:val="22"/>
                <w:highlight w:val="none"/>
                <w:lang w:val="en-US" w:eastAsia="zh-CN"/>
              </w:rPr>
              <w:t>5</w:t>
            </w:r>
            <w:r>
              <w:rPr>
                <w:rFonts w:hint="eastAsia" w:ascii="宋体" w:hAnsi="宋体" w:eastAsia="宋体" w:cs="宋体"/>
                <w:b/>
                <w:kern w:val="0"/>
                <w:sz w:val="22"/>
                <w:szCs w:val="22"/>
                <w:highlight w:val="none"/>
              </w:rPr>
              <w:t>%</w:t>
            </w:r>
            <w:r>
              <w:rPr>
                <w:rFonts w:hint="eastAsia" w:ascii="宋体" w:hAnsi="宋体" w:eastAsia="宋体" w:cs="宋体"/>
                <w:bCs/>
                <w:kern w:val="0"/>
                <w:sz w:val="22"/>
                <w:szCs w:val="22"/>
                <w:highlight w:val="none"/>
              </w:rPr>
              <w:t>。</w:t>
            </w:r>
            <w:r>
              <w:rPr>
                <w:rFonts w:hint="eastAsia" w:ascii="宋体" w:hAnsi="宋体" w:eastAsia="宋体" w:cs="宋体"/>
                <w:bCs/>
                <w:color w:val="FF0000"/>
                <w:kern w:val="0"/>
                <w:sz w:val="22"/>
                <w:szCs w:val="22"/>
                <w:highlight w:val="none"/>
              </w:rPr>
              <w:t xml:space="preserve"> </w:t>
            </w:r>
          </w:p>
        </w:tc>
      </w:tr>
      <w:tr>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lang w:val="zh-CN"/>
              </w:rPr>
            </w:pPr>
            <w:r>
              <w:rPr>
                <w:rFonts w:hint="eastAsia" w:ascii="宋体" w:hAnsi="宋体" w:eastAsia="宋体" w:cs="宋体"/>
                <w:kern w:val="0"/>
                <w:sz w:val="22"/>
                <w:szCs w:val="22"/>
                <w:highlight w:val="none"/>
                <w:lang w:val="zh-CN"/>
              </w:rPr>
              <w:t>17</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合同备案</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napToGrid w:val="0"/>
              <w:spacing w:line="360" w:lineRule="exact"/>
              <w:jc w:val="lef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（1）中标人在中标通知书发出之日起30日历天内与采购人签订合同。</w:t>
            </w:r>
          </w:p>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（2）中标人与采购人签订合同后，2日历天内将合同扫描件电子版发给采购代理机构：邮箱：</w:t>
            </w:r>
            <w:r>
              <w:rPr>
                <w:rFonts w:hint="eastAsia" w:ascii="宋体" w:hAnsi="宋体" w:eastAsia="宋体" w:cs="宋体"/>
                <w:b/>
                <w:sz w:val="22"/>
                <w:szCs w:val="22"/>
                <w:highlight w:val="none"/>
                <w:u w:val="single"/>
              </w:rPr>
              <w:t>zhejiangchuangjia@126.com</w:t>
            </w:r>
            <w:r>
              <w:rPr>
                <w:rFonts w:hint="eastAsia" w:ascii="宋体" w:hAnsi="宋体" w:eastAsia="宋体" w:cs="宋体"/>
                <w:sz w:val="22"/>
                <w:szCs w:val="22"/>
                <w:highlight w:val="none"/>
              </w:rPr>
              <w:t>。</w:t>
            </w:r>
          </w:p>
        </w:tc>
      </w:tr>
      <w:tr>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lang w:val="zh-CN"/>
              </w:rPr>
            </w:pPr>
            <w:r>
              <w:rPr>
                <w:rFonts w:hint="eastAsia" w:ascii="宋体" w:hAnsi="宋体" w:eastAsia="宋体" w:cs="宋体"/>
                <w:kern w:val="0"/>
                <w:sz w:val="22"/>
                <w:szCs w:val="22"/>
                <w:highlight w:val="none"/>
                <w:lang w:val="zh-CN"/>
              </w:rPr>
              <w:t>18</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质疑与投诉</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napToGrid w:val="0"/>
              <w:spacing w:line="360" w:lineRule="exact"/>
              <w:jc w:val="lef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1.供应商认为采购文件、采购过程、中标和成交结果使自己的合法权益受到损害的，可以在知道或应知道其权益受到损害之日起七个工作日内以书面形式向采购人或采购代理机构提出质疑。</w:t>
            </w:r>
          </w:p>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2.采购人或采购代理机构在收到供应商的书面质疑后七个工作日内作出答复，但答复的内容不得涉及商业秘密。质疑供应商对采购人或采购代理机构的答复不满意，可以在答复期满后十五个工作日内向采购人的采购监督管理部门投诉。</w:t>
            </w:r>
          </w:p>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温州市现代服务业发展集团有限公司负责对供应商反映的企业本部及所属企业在采购活动中出现的违法违规问题进行投诉回复。供应商认为温州市现代服务业发展集团有限公司答疑回复处理结果不合法的，可以采购人或代理机构为对象依法向人民法院提起诉讼。</w:t>
            </w:r>
          </w:p>
        </w:tc>
      </w:tr>
      <w:tr>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lang w:val="zh-CN"/>
              </w:rPr>
            </w:pPr>
            <w:r>
              <w:rPr>
                <w:rFonts w:hint="eastAsia" w:ascii="宋体" w:hAnsi="宋体" w:eastAsia="宋体" w:cs="宋体"/>
                <w:kern w:val="0"/>
                <w:sz w:val="22"/>
                <w:szCs w:val="22"/>
                <w:highlight w:val="none"/>
                <w:lang w:val="zh-CN"/>
              </w:rPr>
              <w:t>19</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合同履约管理</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合同签订后，采购人依法加强对合同履约进行管理，并在中标单位服务、项目验收等重要关节，如实填写《合同验收报告》（或考核资料），并及时向监管部门报告验收过程中遇到的问题。</w:t>
            </w:r>
          </w:p>
        </w:tc>
      </w:tr>
      <w:tr>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lang w:val="zh-CN"/>
              </w:rPr>
            </w:pPr>
            <w:r>
              <w:rPr>
                <w:rFonts w:hint="eastAsia" w:ascii="宋体" w:hAnsi="宋体" w:eastAsia="宋体" w:cs="宋体"/>
                <w:kern w:val="0"/>
                <w:sz w:val="22"/>
                <w:szCs w:val="22"/>
                <w:highlight w:val="none"/>
                <w:lang w:val="zh-CN"/>
              </w:rPr>
              <w:t>20</w:t>
            </w:r>
          </w:p>
        </w:tc>
        <w:tc>
          <w:tcPr>
            <w:tcW w:w="17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pacing w:line="360" w:lineRule="exact"/>
              <w:jc w:val="center"/>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解释权</w:t>
            </w:r>
          </w:p>
        </w:tc>
        <w:tc>
          <w:tcPr>
            <w:tcW w:w="73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snapToGrid w:val="0"/>
              <w:spacing w:line="360" w:lineRule="exact"/>
              <w:textAlignment w:val="auto"/>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构成本采购文件的各个组成文件应互为解释，互为说明；如有不明确或不一致，构成合同文件组成内容的，以合同文件约定内容为准，且以专用合同条款约定的合同文件优先顺序解释；仅适用于采购报价阶段的约定，按采购公告、供应商须知、评审办法、单一来源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bl>
    <w:p>
      <w:pPr>
        <w:rPr>
          <w:rFonts w:ascii="宋体" w:hAnsi="宋体"/>
          <w:color w:val="000000" w:themeColor="text1"/>
          <w:highlight w:val="none"/>
          <w14:textFill>
            <w14:solidFill>
              <w14:schemeClr w14:val="tx1"/>
            </w14:solidFill>
          </w14:textFill>
        </w:rPr>
      </w:pPr>
    </w:p>
    <w:p>
      <w:pPr>
        <w:spacing w:before="100" w:beforeAutospacing="1" w:after="100" w:afterAutospacing="1" w:line="440" w:lineRule="exact"/>
        <w:jc w:val="center"/>
        <w:outlineLvl w:val="0"/>
        <w:rPr>
          <w:rFonts w:ascii="宋体" w:hAnsi="宋体"/>
          <w:b/>
          <w:bCs/>
          <w:color w:val="000000" w:themeColor="text1"/>
          <w:sz w:val="26"/>
          <w:szCs w:val="26"/>
          <w:highlight w:val="none"/>
          <w14:textFill>
            <w14:solidFill>
              <w14:schemeClr w14:val="tx1"/>
            </w14:solidFill>
          </w14:textFill>
        </w:rPr>
      </w:pPr>
      <w:r>
        <w:rPr>
          <w:rFonts w:ascii="宋体" w:hAnsi="宋体"/>
          <w:b/>
          <w:bCs/>
          <w:color w:val="000000" w:themeColor="text1"/>
          <w:sz w:val="26"/>
          <w:szCs w:val="26"/>
          <w:highlight w:val="none"/>
          <w14:textFill>
            <w14:solidFill>
              <w14:schemeClr w14:val="tx1"/>
            </w14:solidFill>
          </w14:textFill>
        </w:rPr>
        <w:br w:type="page"/>
      </w:r>
    </w:p>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Pr>
        <w:keepNext w:val="0"/>
        <w:keepLines w:val="0"/>
        <w:pageBreakBefore w:val="0"/>
        <w:widowControl w:val="0"/>
        <w:kinsoku/>
        <w:wordWrap/>
        <w:overflowPunct/>
        <w:topLinePunct w:val="0"/>
        <w:autoSpaceDE/>
        <w:autoSpaceDN/>
        <w:bidi w:val="0"/>
        <w:adjustRightInd/>
        <w:snapToGrid/>
        <w:spacing w:before="200" w:beforeAutospacing="0" w:after="200" w:afterAutospacing="0" w:line="240" w:lineRule="auto"/>
        <w:jc w:val="center"/>
        <w:textAlignment w:val="auto"/>
        <w:outlineLvl w:val="0"/>
        <w:rPr>
          <w:rFonts w:hint="eastAsia" w:ascii="宋体" w:hAnsi="宋体" w:eastAsia="宋体" w:cs="宋体"/>
          <w:bCs/>
          <w:color w:val="000000" w:themeColor="text1"/>
          <w:sz w:val="24"/>
          <w:szCs w:val="24"/>
          <w:highlight w:val="none"/>
          <w14:textFill>
            <w14:solidFill>
              <w14:schemeClr w14:val="tx1"/>
            </w14:solidFill>
          </w14:textFill>
        </w:rPr>
      </w:pPr>
      <w:bookmarkStart w:id="50" w:name="_Toc42868119"/>
      <w:bookmarkStart w:id="51" w:name="_Toc49175234"/>
      <w:r>
        <w:rPr>
          <w:rFonts w:hint="eastAsia" w:ascii="宋体" w:hAnsi="宋体" w:eastAsia="宋体" w:cs="宋体"/>
          <w:bCs/>
          <w:color w:val="000000" w:themeColor="text1"/>
          <w:sz w:val="24"/>
          <w:szCs w:val="24"/>
          <w:highlight w:val="none"/>
          <w14:textFill>
            <w14:solidFill>
              <w14:schemeClr w14:val="tx1"/>
            </w14:solidFill>
          </w14:textFill>
        </w:rPr>
        <w:t>一、说明</w:t>
      </w:r>
      <w:bookmarkEnd w:id="50"/>
      <w:bookmarkEnd w:id="51"/>
    </w:p>
    <w:p>
      <w:pPr>
        <w:keepNext w:val="0"/>
        <w:keepLines w:val="0"/>
        <w:pageBreakBefore w:val="0"/>
        <w:widowControl w:val="0"/>
        <w:numPr>
          <w:ilvl w:val="0"/>
          <w:numId w:val="0"/>
        </w:numPr>
        <w:tabs>
          <w:tab w:val="left" w:pos="540"/>
          <w:tab w:val="left" w:pos="90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本次采购是根据《温州市市属国有企业采购管理办法（试行）》等有关法律法规组织和实施。</w:t>
      </w:r>
    </w:p>
    <w:p>
      <w:pPr>
        <w:keepNext w:val="0"/>
        <w:keepLines w:val="0"/>
        <w:pageBreakBefore w:val="0"/>
        <w:widowControl w:val="0"/>
        <w:numPr>
          <w:ilvl w:val="0"/>
          <w:numId w:val="0"/>
        </w:numPr>
        <w:tabs>
          <w:tab w:val="left" w:pos="540"/>
          <w:tab w:val="left" w:pos="90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供应商代表</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指全权代表供应商参加报价活动并签署单一来源响应文件的人。如果供应商代表不是法定代表人，须持有《法定代表人授权书》。</w:t>
      </w:r>
    </w:p>
    <w:p>
      <w:pPr>
        <w:keepNext w:val="0"/>
        <w:keepLines w:val="0"/>
        <w:pageBreakBefore w:val="0"/>
        <w:widowControl w:val="0"/>
        <w:numPr>
          <w:ilvl w:val="0"/>
          <w:numId w:val="0"/>
        </w:numPr>
        <w:tabs>
          <w:tab w:val="left" w:pos="540"/>
          <w:tab w:val="left" w:pos="90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w:t>
      </w:r>
      <w:r>
        <w:rPr>
          <w:rFonts w:hint="eastAsia" w:ascii="宋体" w:hAnsi="宋体" w:eastAsia="宋体" w:cs="宋体"/>
          <w:color w:val="000000" w:themeColor="text1"/>
          <w:sz w:val="22"/>
          <w:szCs w:val="22"/>
          <w:highlight w:val="none"/>
          <w14:textFill>
            <w14:solidFill>
              <w14:schemeClr w14:val="tx1"/>
            </w14:solidFill>
          </w14:textFill>
        </w:rPr>
        <w:t>报价费用</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供应商应承担所有与准备和参加报价有关费用，不论报价的结果如何，采购人和采购代理机构均无义务和责任承担这些费用。</w:t>
      </w:r>
    </w:p>
    <w:p>
      <w:pPr>
        <w:keepNext w:val="0"/>
        <w:keepLines w:val="0"/>
        <w:pageBreakBefore w:val="0"/>
        <w:widowControl w:val="0"/>
        <w:kinsoku/>
        <w:wordWrap/>
        <w:overflowPunct/>
        <w:topLinePunct w:val="0"/>
        <w:autoSpaceDE/>
        <w:autoSpaceDN/>
        <w:bidi w:val="0"/>
        <w:adjustRightInd/>
        <w:snapToGrid/>
        <w:spacing w:before="200" w:beforeAutospacing="0" w:after="200" w:afterAutospacing="0" w:line="240" w:lineRule="auto"/>
        <w:jc w:val="center"/>
        <w:textAlignment w:val="auto"/>
        <w:outlineLvl w:val="0"/>
        <w:rPr>
          <w:rFonts w:hint="eastAsia" w:ascii="宋体" w:hAnsi="宋体" w:eastAsia="宋体" w:cs="宋体"/>
          <w:bCs/>
          <w:color w:val="000000" w:themeColor="text1"/>
          <w:sz w:val="24"/>
          <w:szCs w:val="24"/>
          <w:highlight w:val="none"/>
          <w14:textFill>
            <w14:solidFill>
              <w14:schemeClr w14:val="tx1"/>
            </w14:solidFill>
          </w14:textFill>
        </w:rPr>
      </w:pPr>
      <w:bookmarkStart w:id="52" w:name="_Toc42868120"/>
      <w:bookmarkStart w:id="53" w:name="_Toc262105501"/>
      <w:bookmarkStart w:id="54" w:name="_Toc222114877"/>
      <w:bookmarkStart w:id="55" w:name="_Toc262049416"/>
      <w:bookmarkStart w:id="56" w:name="_Toc223715996"/>
      <w:bookmarkStart w:id="57" w:name="_Toc249758710"/>
      <w:bookmarkStart w:id="58" w:name="_Toc246261263"/>
      <w:bookmarkStart w:id="59" w:name="_Toc221356884"/>
      <w:bookmarkStart w:id="60" w:name="_Toc241404200"/>
      <w:bookmarkStart w:id="61" w:name="_Toc245722279"/>
      <w:bookmarkStart w:id="62" w:name="_Toc221356949"/>
      <w:bookmarkStart w:id="63" w:name="_Toc245191312"/>
      <w:bookmarkStart w:id="64" w:name="_Toc49175235"/>
      <w:bookmarkStart w:id="65" w:name="_Toc249758862"/>
      <w:bookmarkStart w:id="66" w:name="_Toc221423617"/>
      <w:bookmarkStart w:id="67" w:name="_Toc221374624"/>
      <w:bookmarkStart w:id="68" w:name="_Toc239145352"/>
      <w:r>
        <w:rPr>
          <w:rFonts w:hint="eastAsia" w:ascii="宋体" w:hAnsi="宋体" w:eastAsia="宋体" w:cs="宋体"/>
          <w:bCs/>
          <w:color w:val="000000" w:themeColor="text1"/>
          <w:sz w:val="24"/>
          <w:szCs w:val="24"/>
          <w:highlight w:val="none"/>
          <w14:textFill>
            <w14:solidFill>
              <w14:schemeClr w14:val="tx1"/>
            </w14:solidFill>
          </w14:textFill>
        </w:rPr>
        <w:t>二、 单一来源采购文件</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单一来源采购文件由单一来源采购文件目录所列内容及相关资料组成。</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单一来源采购文件的澄清</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供应商对单一来源采购文件如有疑点或未尽事宜要求澄清，或认为有必要进行说明或交流，供应商可以以书面形式（包括信函、传真、下同）向采购人提出质疑，但质疑不得迟于单一来源响应文件提交截止时间三日前使采购人收到，采购人将用书面形式予以答复。如有必要，可将不说明问题来源的答复发给供应商或召开答疑会。如果标书答疑期内未收到有关疑问，视为供应商完全同意单一来源采购文件所有条款，且对于单一来源采购文件相关表述以及未尽事宜如有争议，以采购人解释为准。</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w:t>
      </w:r>
      <w:r>
        <w:rPr>
          <w:rFonts w:hint="eastAsia" w:ascii="宋体" w:hAnsi="宋体" w:eastAsia="宋体" w:cs="宋体"/>
          <w:color w:val="000000" w:themeColor="text1"/>
          <w:sz w:val="22"/>
          <w:szCs w:val="22"/>
          <w:highlight w:val="none"/>
          <w14:textFill>
            <w14:solidFill>
              <w14:schemeClr w14:val="tx1"/>
            </w14:solidFill>
          </w14:textFill>
        </w:rPr>
        <w:t>单一来源采购文件的修改</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 xml:space="preserve">3.1 </w:t>
      </w:r>
      <w:r>
        <w:rPr>
          <w:rFonts w:hint="eastAsia" w:ascii="宋体" w:hAnsi="宋体" w:eastAsia="宋体" w:cs="宋体"/>
          <w:color w:val="000000" w:themeColor="text1"/>
          <w:sz w:val="22"/>
          <w:szCs w:val="22"/>
          <w:highlight w:val="none"/>
          <w14:textFill>
            <w14:solidFill>
              <w14:schemeClr w14:val="tx1"/>
            </w14:solidFill>
          </w14:textFill>
        </w:rPr>
        <w:t>在报价截止期前，采购人无论是出于何种原因，均可对单一来源采购文件用补充文件的方式进行修改，并在</w:t>
      </w:r>
      <w:r>
        <w:rPr>
          <w:rFonts w:hint="eastAsia" w:ascii="宋体" w:hAnsi="宋体" w:eastAsia="宋体" w:cs="宋体"/>
          <w:sz w:val="22"/>
          <w:szCs w:val="22"/>
          <w:highlight w:val="none"/>
        </w:rPr>
        <w:t>浙江政府采购网、温州国企采购平台、</w:t>
      </w:r>
      <w:r>
        <w:rPr>
          <w:rFonts w:hint="eastAsia" w:ascii="宋体" w:hAnsi="宋体" w:eastAsia="宋体" w:cs="宋体"/>
          <w:color w:val="000000" w:themeColor="text1"/>
          <w:sz w:val="22"/>
          <w:szCs w:val="22"/>
          <w:highlight w:val="none"/>
          <w14:textFill>
            <w14:solidFill>
              <w14:schemeClr w14:val="tx1"/>
            </w14:solidFill>
          </w14:textFill>
        </w:rPr>
        <w:t>温州市现代服务业发展集团有限公司网站上发布更正公告。该澄清和修改的内容为单一来源采购文件的组成部分。采购人可以视采购具体情况在单一来源采购文件要求提交截止时一天前，作出延长单一来源响应文件提交截止时间和开标时间的决定，并将变更时间书面通知所有单一来源采购文件收受人，并在</w:t>
      </w:r>
      <w:r>
        <w:rPr>
          <w:rFonts w:hint="eastAsia" w:ascii="宋体" w:hAnsi="宋体" w:eastAsia="宋体" w:cs="宋体"/>
          <w:sz w:val="22"/>
          <w:szCs w:val="22"/>
          <w:highlight w:val="none"/>
        </w:rPr>
        <w:t>浙江政府采购网、温州国企采购平台、</w:t>
      </w:r>
      <w:r>
        <w:rPr>
          <w:rFonts w:hint="eastAsia" w:ascii="宋体" w:hAnsi="宋体" w:eastAsia="宋体" w:cs="宋体"/>
          <w:color w:val="000000" w:themeColor="text1"/>
          <w:sz w:val="22"/>
          <w:szCs w:val="22"/>
          <w:highlight w:val="none"/>
          <w14:textFill>
            <w14:solidFill>
              <w14:schemeClr w14:val="tx1"/>
            </w14:solidFill>
          </w14:textFill>
        </w:rPr>
        <w:t>温州市现代服务业发展集团有限公司网站发布变更公告。</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 xml:space="preserve">3.2 </w:t>
      </w:r>
      <w:r>
        <w:rPr>
          <w:rFonts w:hint="eastAsia" w:ascii="宋体" w:hAnsi="宋体" w:eastAsia="宋体" w:cs="宋体"/>
          <w:color w:val="000000" w:themeColor="text1"/>
          <w:sz w:val="22"/>
          <w:szCs w:val="22"/>
          <w:highlight w:val="none"/>
          <w14:textFill>
            <w14:solidFill>
              <w14:schemeClr w14:val="tx1"/>
            </w14:solidFill>
          </w14:textFill>
        </w:rPr>
        <w:t>供应商收到澄清和修改的补充文件，应立即以书面形式回复确认已收到补充文件。</w:t>
      </w:r>
    </w:p>
    <w:p>
      <w:pPr>
        <w:keepNext w:val="0"/>
        <w:keepLines w:val="0"/>
        <w:pageBreakBefore w:val="0"/>
        <w:widowControl w:val="0"/>
        <w:kinsoku/>
        <w:wordWrap/>
        <w:overflowPunct/>
        <w:topLinePunct w:val="0"/>
        <w:autoSpaceDE/>
        <w:autoSpaceDN/>
        <w:bidi w:val="0"/>
        <w:adjustRightInd/>
        <w:snapToGrid/>
        <w:spacing w:before="200" w:beforeAutospacing="0" w:after="200" w:afterAutospacing="0" w:line="240" w:lineRule="auto"/>
        <w:jc w:val="center"/>
        <w:textAlignment w:val="auto"/>
        <w:outlineLvl w:val="0"/>
        <w:rPr>
          <w:rFonts w:hint="eastAsia" w:ascii="宋体" w:hAnsi="宋体" w:eastAsia="宋体" w:cs="宋体"/>
          <w:bCs/>
          <w:color w:val="000000" w:themeColor="text1"/>
          <w:sz w:val="24"/>
          <w:szCs w:val="24"/>
          <w:highlight w:val="none"/>
          <w14:textFill>
            <w14:solidFill>
              <w14:schemeClr w14:val="tx1"/>
            </w14:solidFill>
          </w14:textFill>
        </w:rPr>
      </w:pPr>
      <w:bookmarkStart w:id="69" w:name="_Toc221423618"/>
      <w:bookmarkStart w:id="70" w:name="_Toc262049417"/>
      <w:bookmarkStart w:id="71" w:name="_Toc239145353"/>
      <w:bookmarkStart w:id="72" w:name="_Toc222114878"/>
      <w:bookmarkStart w:id="73" w:name="_Toc246261264"/>
      <w:bookmarkStart w:id="74" w:name="_Toc221356950"/>
      <w:bookmarkStart w:id="75" w:name="_Toc262105502"/>
      <w:bookmarkStart w:id="76" w:name="_Toc223715997"/>
      <w:bookmarkStart w:id="77" w:name="_Toc245191313"/>
      <w:bookmarkStart w:id="78" w:name="_Toc42868121"/>
      <w:bookmarkStart w:id="79" w:name="_Toc249758711"/>
      <w:bookmarkStart w:id="80" w:name="_Toc49175236"/>
      <w:bookmarkStart w:id="81" w:name="_Toc241404201"/>
      <w:bookmarkStart w:id="82" w:name="_Toc249758863"/>
      <w:bookmarkStart w:id="83" w:name="_Toc245722280"/>
      <w:bookmarkStart w:id="84" w:name="_Toc221374625"/>
      <w:bookmarkStart w:id="85" w:name="_Toc221356885"/>
      <w:r>
        <w:rPr>
          <w:rFonts w:hint="eastAsia" w:ascii="宋体" w:hAnsi="宋体" w:eastAsia="宋体" w:cs="宋体"/>
          <w:bCs/>
          <w:color w:val="000000" w:themeColor="text1"/>
          <w:sz w:val="24"/>
          <w:szCs w:val="24"/>
          <w:highlight w:val="none"/>
          <w14:textFill>
            <w14:solidFill>
              <w14:schemeClr w14:val="tx1"/>
            </w14:solidFill>
          </w14:textFill>
        </w:rPr>
        <w:t>三、单一来源响应文件的编制</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供应商应认真阅读单一来源采购文件中所有事项格式、条款和技术规范等。供应商没有按照单一来源采购文件要求提交全部资料，或者没有对单一来源采购文件各个方面做出实质性响应，导致报价被拒绝的风险由供应商自行承担。</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供应商应保证所提供文件资料的真实性，所有文件资料必须是针对本次报价的。如发现供应商提供了虚假文件资料，其报价将被拒绝，并自行承担相应的法律责任。</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w:t>
      </w:r>
      <w:r>
        <w:rPr>
          <w:rFonts w:hint="eastAsia" w:ascii="宋体" w:hAnsi="宋体" w:eastAsia="宋体" w:cs="宋体"/>
          <w:bCs/>
          <w:color w:val="000000" w:themeColor="text1"/>
          <w:sz w:val="22"/>
          <w:szCs w:val="22"/>
          <w:highlight w:val="none"/>
          <w14:textFill>
            <w14:solidFill>
              <w14:schemeClr w14:val="tx1"/>
            </w14:solidFill>
          </w14:textFill>
        </w:rPr>
        <w:t>单一来源响应文件的构成：</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3.1</w:t>
      </w:r>
      <w:r>
        <w:rPr>
          <w:rFonts w:hint="eastAsia" w:ascii="宋体" w:hAnsi="宋体" w:eastAsia="宋体" w:cs="宋体"/>
          <w:color w:val="000000" w:themeColor="text1"/>
          <w:sz w:val="22"/>
          <w:szCs w:val="22"/>
          <w:highlight w:val="none"/>
          <w14:textFill>
            <w14:solidFill>
              <w14:schemeClr w14:val="tx1"/>
            </w14:solidFill>
          </w14:textFill>
        </w:rPr>
        <w:t>单一来源响应文件由下列部分构成：</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报价函；                                             (附件一)</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谈判报价一览表；                                        （附件二）</w:t>
      </w:r>
    </w:p>
    <w:p>
      <w:pPr>
        <w:keepNext w:val="0"/>
        <w:keepLines w:val="0"/>
        <w:pageBreakBefore w:val="0"/>
        <w:widowControl w:val="0"/>
        <w:numPr>
          <w:ilvl w:val="0"/>
          <w:numId w:val="0"/>
        </w:numPr>
        <w:tabs>
          <w:tab w:val="left" w:pos="540"/>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w:t>
      </w:r>
      <w:r>
        <w:rPr>
          <w:rFonts w:hint="eastAsia" w:ascii="宋体" w:hAnsi="宋体" w:eastAsia="宋体" w:cs="宋体"/>
          <w:color w:val="000000" w:themeColor="text1"/>
          <w:sz w:val="22"/>
          <w:szCs w:val="22"/>
          <w:highlight w:val="none"/>
          <w14:textFill>
            <w14:solidFill>
              <w14:schemeClr w14:val="tx1"/>
            </w14:solidFill>
          </w14:textFill>
        </w:rPr>
        <w:t>分项报价表；                                        （附件三）</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4）</w:t>
      </w:r>
      <w:r>
        <w:rPr>
          <w:rFonts w:hint="eastAsia" w:ascii="宋体" w:hAnsi="宋体" w:eastAsia="宋体" w:cs="宋体"/>
          <w:b/>
          <w:color w:val="000000" w:themeColor="text1"/>
          <w:sz w:val="22"/>
          <w:szCs w:val="22"/>
          <w:highlight w:val="none"/>
          <w14:textFill>
            <w14:solidFill>
              <w14:schemeClr w14:val="tx1"/>
            </w14:solidFill>
          </w14:textFill>
        </w:rPr>
        <w:t>资格证明文件</w:t>
      </w:r>
      <w:r>
        <w:rPr>
          <w:rFonts w:hint="eastAsia" w:ascii="宋体" w:hAnsi="宋体" w:eastAsia="宋体" w:cs="宋体"/>
          <w:color w:val="000000" w:themeColor="text1"/>
          <w:sz w:val="22"/>
          <w:szCs w:val="22"/>
          <w:highlight w:val="none"/>
          <w14:textFill>
            <w14:solidFill>
              <w14:schemeClr w14:val="tx1"/>
            </w14:solidFill>
          </w14:textFill>
        </w:rPr>
        <w:t>：                                       (附件五)</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a）</w:t>
      </w:r>
      <w:r>
        <w:rPr>
          <w:rFonts w:hint="eastAsia" w:ascii="宋体" w:hAnsi="宋体" w:eastAsia="宋体" w:cs="宋体"/>
          <w:b/>
          <w:bCs/>
          <w:color w:val="000000" w:themeColor="text1"/>
          <w:sz w:val="22"/>
          <w:szCs w:val="22"/>
          <w:highlight w:val="none"/>
          <w14:textFill>
            <w14:solidFill>
              <w14:schemeClr w14:val="tx1"/>
            </w14:solidFill>
          </w14:textFill>
        </w:rPr>
        <w:t>法定代表人声明书或法定代表人授权书；</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b）</w:t>
      </w:r>
      <w:r>
        <w:rPr>
          <w:rFonts w:hint="eastAsia" w:ascii="宋体" w:hAnsi="宋体" w:eastAsia="宋体" w:cs="宋体"/>
          <w:b/>
          <w:bCs/>
          <w:color w:val="000000" w:themeColor="text1"/>
          <w:sz w:val="22"/>
          <w:szCs w:val="22"/>
          <w:highlight w:val="none"/>
          <w14:textFill>
            <w14:solidFill>
              <w14:schemeClr w14:val="tx1"/>
            </w14:solidFill>
          </w14:textFill>
        </w:rPr>
        <w:t>供应商有效营业执照、税务登记证（如为多证合一仅需提供营业执照）；</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c）</w:t>
      </w:r>
      <w:r>
        <w:rPr>
          <w:rFonts w:hint="eastAsia" w:ascii="宋体" w:hAnsi="宋体" w:eastAsia="宋体" w:cs="宋体"/>
          <w:b/>
          <w:bCs/>
          <w:color w:val="000000" w:themeColor="text1"/>
          <w:sz w:val="22"/>
          <w:szCs w:val="22"/>
          <w:highlight w:val="none"/>
          <w14:textFill>
            <w14:solidFill>
              <w14:schemeClr w14:val="tx1"/>
            </w14:solidFill>
          </w14:textFill>
        </w:rPr>
        <w:t>具有良好的商业信誉和健全的财务会计制度的承诺函</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d）</w:t>
      </w:r>
      <w:r>
        <w:rPr>
          <w:rFonts w:hint="eastAsia" w:ascii="宋体" w:hAnsi="宋体" w:eastAsia="宋体" w:cs="宋体"/>
          <w:b/>
          <w:bCs/>
          <w:color w:val="000000" w:themeColor="text1"/>
          <w:sz w:val="22"/>
          <w:szCs w:val="22"/>
          <w:highlight w:val="none"/>
          <w14:textFill>
            <w14:solidFill>
              <w14:schemeClr w14:val="tx1"/>
            </w14:solidFill>
          </w14:textFill>
        </w:rPr>
        <w:t>具有履行合同所必需的设备和专业技术、售后保障等能力的承诺函</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e）</w:t>
      </w:r>
      <w:r>
        <w:rPr>
          <w:rFonts w:hint="eastAsia" w:ascii="宋体" w:hAnsi="宋体" w:eastAsia="宋体" w:cs="宋体"/>
          <w:b/>
          <w:bCs/>
          <w:color w:val="000000" w:themeColor="text1"/>
          <w:sz w:val="22"/>
          <w:szCs w:val="22"/>
          <w:highlight w:val="none"/>
          <w14:textFill>
            <w14:solidFill>
              <w14:schemeClr w14:val="tx1"/>
            </w14:solidFill>
          </w14:textFill>
        </w:rPr>
        <w:t>有依法缴纳税收和社会保障资金的良好记录的才承诺函</w:t>
      </w:r>
    </w:p>
    <w:p>
      <w:pPr>
        <w:keepNext w:val="0"/>
        <w:keepLines w:val="0"/>
        <w:pageBreakBefore w:val="0"/>
        <w:widowControl w:val="0"/>
        <w:numPr>
          <w:ilvl w:val="0"/>
          <w:numId w:val="0"/>
        </w:numPr>
        <w:tabs>
          <w:tab w:val="left" w:pos="1080"/>
          <w:tab w:val="left" w:pos="5355"/>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f）</w:t>
      </w:r>
      <w:r>
        <w:rPr>
          <w:rFonts w:hint="eastAsia" w:ascii="宋体" w:hAnsi="宋体" w:eastAsia="宋体" w:cs="宋体"/>
          <w:b/>
          <w:bCs/>
          <w:color w:val="000000" w:themeColor="text1"/>
          <w:sz w:val="22"/>
          <w:szCs w:val="22"/>
          <w:highlight w:val="none"/>
          <w14:textFill>
            <w14:solidFill>
              <w14:schemeClr w14:val="tx1"/>
            </w14:solidFill>
          </w14:textFill>
        </w:rPr>
        <w:t>参加采购、招报价等活动前三年内，在经营活动中没有重大违法记录和行贿记录的承诺函</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2"/>
          <w:highlight w:val="none"/>
          <w14:textFill>
            <w14:solidFill>
              <w14:schemeClr w14:val="tx1"/>
            </w14:solidFill>
          </w14:textFill>
        </w:rPr>
        <w:t>技术规格、商务条款偏离表  ；                        （附件四）</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6）</w:t>
      </w:r>
      <w:r>
        <w:rPr>
          <w:rFonts w:hint="eastAsia" w:ascii="宋体" w:hAnsi="宋体" w:eastAsia="宋体" w:cs="宋体"/>
          <w:color w:val="000000" w:themeColor="text1"/>
          <w:sz w:val="22"/>
          <w:szCs w:val="22"/>
          <w:highlight w:val="none"/>
          <w14:textFill>
            <w14:solidFill>
              <w14:schemeClr w14:val="tx1"/>
            </w14:solidFill>
          </w14:textFill>
        </w:rPr>
        <w:t>技术服务方案</w:t>
      </w:r>
    </w:p>
    <w:p>
      <w:pPr>
        <w:keepNext w:val="0"/>
        <w:keepLines w:val="0"/>
        <w:pageBreakBefore w:val="0"/>
        <w:widowControl w:val="0"/>
        <w:numPr>
          <w:ilvl w:val="0"/>
          <w:numId w:val="0"/>
        </w:numPr>
        <w:tabs>
          <w:tab w:val="left" w:pos="5355"/>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7）</w:t>
      </w:r>
      <w:r>
        <w:rPr>
          <w:rFonts w:hint="eastAsia" w:ascii="宋体" w:hAnsi="宋体" w:eastAsia="宋体" w:cs="宋体"/>
          <w:color w:val="000000" w:themeColor="text1"/>
          <w:sz w:val="22"/>
          <w:szCs w:val="22"/>
          <w:highlight w:val="none"/>
          <w14:textFill>
            <w14:solidFill>
              <w14:schemeClr w14:val="tx1"/>
            </w14:solidFill>
          </w14:textFill>
        </w:rPr>
        <w:t>供应商需要说明的其他文件和说明</w:t>
      </w:r>
    </w:p>
    <w:p>
      <w:pPr>
        <w:keepNext w:val="0"/>
        <w:keepLines w:val="0"/>
        <w:pageBreakBefore w:val="0"/>
        <w:widowControl w:val="0"/>
        <w:tabs>
          <w:tab w:val="left" w:pos="5355"/>
        </w:tabs>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注：以上所需的各种证书、证件、证明、执照若系复印件，须在复印件上加盖供应商有效的公章</w:t>
      </w:r>
      <w:r>
        <w:rPr>
          <w:rFonts w:hint="eastAsia" w:ascii="宋体" w:hAnsi="宋体" w:eastAsia="宋体" w:cs="宋体"/>
          <w:color w:val="000000" w:themeColor="text1"/>
          <w:sz w:val="22"/>
          <w:szCs w:val="22"/>
          <w:highlight w:val="none"/>
          <w14:textFill>
            <w14:solidFill>
              <w14:schemeClr w14:val="tx1"/>
            </w14:solidFill>
          </w14:textFill>
        </w:rPr>
        <w:t>。</w:t>
      </w:r>
      <w:bookmarkStart w:id="86" w:name="_Toc221356886"/>
    </w:p>
    <w:bookmarkEnd w:id="86"/>
    <w:p>
      <w:pPr>
        <w:keepNext w:val="0"/>
        <w:keepLines w:val="0"/>
        <w:pageBreakBefore w:val="0"/>
        <w:widowControl w:val="0"/>
        <w:numPr>
          <w:ilvl w:val="0"/>
          <w:numId w:val="0"/>
        </w:numPr>
        <w:tabs>
          <w:tab w:val="left" w:pos="36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3.2</w:t>
      </w:r>
      <w:r>
        <w:rPr>
          <w:rFonts w:hint="eastAsia" w:ascii="宋体" w:hAnsi="宋体" w:eastAsia="宋体" w:cs="宋体"/>
          <w:color w:val="000000" w:themeColor="text1"/>
          <w:sz w:val="22"/>
          <w:szCs w:val="22"/>
          <w:highlight w:val="none"/>
          <w14:textFill>
            <w14:solidFill>
              <w14:schemeClr w14:val="tx1"/>
            </w14:solidFill>
          </w14:textFill>
        </w:rPr>
        <w:t>单一来源响应文件格式</w:t>
      </w:r>
    </w:p>
    <w:p>
      <w:pPr>
        <w:keepNext w:val="0"/>
        <w:keepLines w:val="0"/>
        <w:pageBreakBefore w:val="0"/>
        <w:widowControl w:val="0"/>
        <w:numPr>
          <w:ilvl w:val="0"/>
          <w:numId w:val="0"/>
        </w:numPr>
        <w:tabs>
          <w:tab w:val="left" w:pos="90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1）</w:t>
      </w:r>
      <w:r>
        <w:rPr>
          <w:rFonts w:hint="eastAsia" w:ascii="宋体" w:hAnsi="宋体" w:eastAsia="宋体" w:cs="宋体"/>
          <w:color w:val="000000" w:themeColor="text1"/>
          <w:sz w:val="22"/>
          <w:szCs w:val="22"/>
          <w:highlight w:val="none"/>
          <w14:textFill>
            <w14:solidFill>
              <w14:schemeClr w14:val="tx1"/>
            </w14:solidFill>
          </w14:textFill>
        </w:rPr>
        <w:t>供应商应根据单一来源采购文件中所提供的格式，内容按顺序填写并装订成册，不允许以活页夹形式装订单一来源响应文件。</w:t>
      </w:r>
    </w:p>
    <w:p>
      <w:pPr>
        <w:keepNext w:val="0"/>
        <w:keepLines w:val="0"/>
        <w:pageBreakBefore w:val="0"/>
        <w:widowControl w:val="0"/>
        <w:numPr>
          <w:ilvl w:val="0"/>
          <w:numId w:val="0"/>
        </w:numPr>
        <w:tabs>
          <w:tab w:val="left" w:pos="90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z w:val="22"/>
          <w:szCs w:val="22"/>
          <w:highlight w:val="none"/>
          <w14:textFill>
            <w14:solidFill>
              <w14:schemeClr w14:val="tx1"/>
            </w14:solidFill>
          </w14:textFill>
        </w:rPr>
        <w:t>单一来源响应文件应有目录以及页码，以便评委检索。</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4.</w:t>
      </w:r>
      <w:r>
        <w:rPr>
          <w:rFonts w:hint="eastAsia" w:ascii="宋体" w:hAnsi="宋体" w:eastAsia="宋体" w:cs="宋体"/>
          <w:bCs/>
          <w:color w:val="000000" w:themeColor="text1"/>
          <w:sz w:val="22"/>
          <w:szCs w:val="22"/>
          <w:highlight w:val="none"/>
          <w14:textFill>
            <w14:solidFill>
              <w14:schemeClr w14:val="tx1"/>
            </w14:solidFill>
          </w14:textFill>
        </w:rPr>
        <w:t>报价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bCs/>
          <w:color w:val="000000"/>
          <w:sz w:val="22"/>
          <w:szCs w:val="22"/>
          <w:highlight w:val="none"/>
          <w:u w:val="single"/>
        </w:rPr>
      </w:pPr>
      <w:r>
        <w:rPr>
          <w:rFonts w:hint="eastAsia" w:ascii="宋体" w:hAnsi="宋体" w:eastAsia="宋体" w:cs="宋体"/>
          <w:b/>
          <w:bCs/>
          <w:sz w:val="22"/>
          <w:szCs w:val="22"/>
          <w:highlight w:val="none"/>
          <w:lang w:val="en-US" w:eastAsia="zh-CN"/>
        </w:rPr>
        <w:t>4.1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u w:val="single"/>
        </w:rPr>
        <w:t>本项目报价</w:t>
      </w:r>
      <w:r>
        <w:rPr>
          <w:rFonts w:hint="eastAsia" w:ascii="宋体" w:hAnsi="宋体" w:eastAsia="宋体" w:cs="宋体"/>
          <w:b/>
          <w:bCs/>
          <w:color w:val="000000"/>
          <w:sz w:val="22"/>
          <w:szCs w:val="22"/>
          <w:highlight w:val="none"/>
          <w:u w:val="single"/>
        </w:rPr>
        <w:t>是指供应商在正确地完全履行合同义务后</w:t>
      </w:r>
      <w:r>
        <w:rPr>
          <w:rFonts w:hint="eastAsia" w:ascii="宋体" w:hAnsi="宋体" w:cs="宋体"/>
          <w:b/>
          <w:bCs/>
          <w:color w:val="000000"/>
          <w:sz w:val="22"/>
          <w:szCs w:val="22"/>
          <w:highlight w:val="none"/>
          <w:u w:val="single"/>
          <w:lang w:val="en-US" w:eastAsia="zh-CN"/>
        </w:rPr>
        <w:t>采购人</w:t>
      </w:r>
      <w:r>
        <w:rPr>
          <w:rFonts w:hint="eastAsia" w:ascii="宋体" w:hAnsi="宋体" w:eastAsia="宋体" w:cs="宋体"/>
          <w:b/>
          <w:bCs/>
          <w:color w:val="000000"/>
          <w:sz w:val="22"/>
          <w:szCs w:val="22"/>
          <w:highlight w:val="none"/>
          <w:u w:val="single"/>
        </w:rPr>
        <w:t>应支付给供应商的所有价款</w:t>
      </w:r>
      <w:r>
        <w:rPr>
          <w:rFonts w:hint="eastAsia" w:ascii="宋体" w:hAnsi="宋体" w:eastAsia="宋体" w:cs="宋体"/>
          <w:b/>
          <w:bCs/>
          <w:sz w:val="22"/>
          <w:szCs w:val="22"/>
          <w:highlight w:val="none"/>
          <w:u w:val="single"/>
        </w:rPr>
        <w:t>，</w:t>
      </w:r>
      <w:bookmarkStart w:id="87" w:name="_Hlk71637228"/>
      <w:r>
        <w:rPr>
          <w:rFonts w:hint="eastAsia" w:ascii="宋体" w:hAnsi="宋体" w:eastAsia="宋体" w:cs="宋体"/>
          <w:b/>
          <w:bCs/>
          <w:sz w:val="22"/>
          <w:szCs w:val="22"/>
          <w:highlight w:val="none"/>
          <w:u w:val="single"/>
        </w:rPr>
        <w:t>包含税金、管理费、利润、风险费等一切成本及费用。供应商应根据上述因素自行考虑含入总价。</w:t>
      </w:r>
      <w:r>
        <w:rPr>
          <w:rFonts w:hint="eastAsia" w:ascii="宋体" w:hAnsi="宋体" w:eastAsia="宋体" w:cs="宋体"/>
          <w:b/>
          <w:bCs/>
          <w:color w:val="000000"/>
          <w:sz w:val="22"/>
          <w:szCs w:val="22"/>
          <w:highlight w:val="none"/>
          <w:u w:val="single"/>
        </w:rPr>
        <w:t>供应商须充分考虑本项目的特殊性和不可预见性在内的所有为完成本项目引起的费用等所需的各项应有费用。</w:t>
      </w:r>
      <w:bookmarkEnd w:id="87"/>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4.2</w:t>
      </w:r>
      <w:r>
        <w:rPr>
          <w:rFonts w:hint="eastAsia" w:ascii="宋体" w:hAnsi="宋体" w:eastAsia="宋体" w:cs="宋体"/>
          <w:color w:val="000000" w:themeColor="text1"/>
          <w:sz w:val="22"/>
          <w:szCs w:val="22"/>
          <w:highlight w:val="none"/>
          <w14:textFill>
            <w14:solidFill>
              <w14:schemeClr w14:val="tx1"/>
            </w14:solidFill>
          </w14:textFill>
        </w:rPr>
        <w:t>供应商必须按第四部分附件的谈判报价一览表（统一格式）、分项报价表（统一格式）的内容填写单价、合价及其他事项，并由法定代表人或授权代表签署。</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4.3</w:t>
      </w:r>
      <w:r>
        <w:rPr>
          <w:rFonts w:hint="eastAsia" w:ascii="宋体" w:hAnsi="宋体" w:eastAsia="宋体" w:cs="宋体"/>
          <w:color w:val="000000" w:themeColor="text1"/>
          <w:sz w:val="22"/>
          <w:szCs w:val="22"/>
          <w:highlight w:val="none"/>
          <w14:textFill>
            <w14:solidFill>
              <w14:schemeClr w14:val="tx1"/>
            </w14:solidFill>
          </w14:textFill>
        </w:rPr>
        <w:t>所有报价均以人民币报价。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bCs/>
          <w:sz w:val="22"/>
          <w:szCs w:val="22"/>
          <w:highlight w:val="none"/>
          <w:lang w:val="en-US" w:eastAsia="zh-CN"/>
        </w:rPr>
        <w:t>4.4</w:t>
      </w:r>
      <w:r>
        <w:rPr>
          <w:rFonts w:hint="eastAsia" w:ascii="宋体" w:hAnsi="宋体" w:eastAsia="宋体" w:cs="宋体"/>
          <w:b/>
          <w:bCs/>
          <w:sz w:val="22"/>
          <w:szCs w:val="22"/>
          <w:highlight w:val="none"/>
        </w:rPr>
        <w:t>▲</w:t>
      </w:r>
      <w:r>
        <w:rPr>
          <w:rFonts w:hint="eastAsia" w:ascii="宋体" w:hAnsi="宋体" w:eastAsia="宋体" w:cs="宋体"/>
          <w:b/>
          <w:sz w:val="22"/>
          <w:szCs w:val="22"/>
          <w:highlight w:val="none"/>
          <w:u w:val="single"/>
        </w:rPr>
        <w:t>采购人不接受任何选择报价，只允许一个报价。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4.5</w:t>
      </w:r>
      <w:r>
        <w:rPr>
          <w:rFonts w:hint="eastAsia" w:ascii="宋体" w:hAnsi="宋体" w:eastAsia="宋体" w:cs="宋体"/>
          <w:color w:val="000000" w:themeColor="text1"/>
          <w:sz w:val="22"/>
          <w:szCs w:val="22"/>
          <w:highlight w:val="none"/>
          <w14:textFill>
            <w14:solidFill>
              <w14:schemeClr w14:val="tx1"/>
            </w14:solidFill>
          </w14:textFill>
        </w:rPr>
        <w:t>采购人要求分类报价是为了方便评标，但在任何情况下不限制采购人以其认为最合适的条款、条件签订合同的权利。</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4.6</w:t>
      </w:r>
      <w:r>
        <w:rPr>
          <w:rFonts w:hint="eastAsia" w:ascii="宋体" w:hAnsi="宋体" w:eastAsia="宋体" w:cs="宋体"/>
          <w:color w:val="000000" w:themeColor="text1"/>
          <w:sz w:val="22"/>
          <w:szCs w:val="22"/>
          <w:highlight w:val="none"/>
          <w14:textFill>
            <w14:solidFill>
              <w14:schemeClr w14:val="tx1"/>
            </w14:solidFill>
          </w14:textFill>
        </w:rPr>
        <w:t>供应商所报的最后报价价在合同执行过程中是固定不变的，不得以任何理由予以变更。任何包含价格调整的要求，将被认为是非实质性响应报价而予以拒绝。</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5.</w:t>
      </w:r>
      <w:r>
        <w:rPr>
          <w:rFonts w:hint="eastAsia" w:ascii="宋体" w:hAnsi="宋体" w:eastAsia="宋体" w:cs="宋体"/>
          <w:bCs/>
          <w:color w:val="000000" w:themeColor="text1"/>
          <w:sz w:val="22"/>
          <w:szCs w:val="22"/>
          <w:highlight w:val="none"/>
          <w14:textFill>
            <w14:solidFill>
              <w14:schemeClr w14:val="tx1"/>
            </w14:solidFill>
          </w14:textFill>
        </w:rPr>
        <w:t>保证金：</w:t>
      </w:r>
      <w:r>
        <w:rPr>
          <w:rFonts w:hint="eastAsia" w:ascii="宋体" w:hAnsi="宋体" w:eastAsia="宋体" w:cs="宋体"/>
          <w:b/>
          <w:sz w:val="22"/>
          <w:szCs w:val="22"/>
          <w:highlight w:val="none"/>
        </w:rPr>
        <w:t>▲</w:t>
      </w:r>
      <w:r>
        <w:rPr>
          <w:rStyle w:val="31"/>
          <w:rFonts w:hint="eastAsia" w:ascii="宋体" w:hAnsi="宋体" w:eastAsia="宋体" w:cs="宋体"/>
          <w:color w:val="000000"/>
          <w:sz w:val="22"/>
          <w:szCs w:val="22"/>
          <w:highlight w:val="none"/>
          <w:u w:val="single"/>
        </w:rPr>
        <w:t>人民币</w:t>
      </w:r>
      <w:r>
        <w:rPr>
          <w:rStyle w:val="31"/>
          <w:rFonts w:hint="eastAsia" w:ascii="宋体" w:hAnsi="宋体" w:cs="宋体"/>
          <w:color w:val="000000"/>
          <w:sz w:val="22"/>
          <w:szCs w:val="22"/>
          <w:highlight w:val="none"/>
          <w:u w:val="single"/>
          <w:lang w:val="en-US" w:eastAsia="zh-CN"/>
        </w:rPr>
        <w:t>肆</w:t>
      </w:r>
      <w:r>
        <w:rPr>
          <w:rStyle w:val="31"/>
          <w:rFonts w:hint="eastAsia" w:ascii="宋体" w:hAnsi="宋体" w:eastAsia="宋体" w:cs="宋体"/>
          <w:color w:val="000000"/>
          <w:sz w:val="22"/>
          <w:szCs w:val="22"/>
          <w:highlight w:val="none"/>
          <w:u w:val="single"/>
        </w:rPr>
        <w:t>仟伍佰元整（供应商须在单一来源响应文件提交截止时间前将保证金以银行转帐形式缴纳并到帐，汇出账号须为供应商银行帐户）。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6.</w:t>
      </w:r>
      <w:r>
        <w:rPr>
          <w:rFonts w:hint="eastAsia" w:ascii="宋体" w:hAnsi="宋体" w:eastAsia="宋体" w:cs="宋体"/>
          <w:bCs/>
          <w:color w:val="000000" w:themeColor="text1"/>
          <w:sz w:val="22"/>
          <w:szCs w:val="22"/>
          <w:highlight w:val="none"/>
          <w14:textFill>
            <w14:solidFill>
              <w14:schemeClr w14:val="tx1"/>
            </w14:solidFill>
          </w14:textFill>
        </w:rPr>
        <w:t>单一来源响应文件有效期</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6.1</w:t>
      </w:r>
      <w:r>
        <w:rPr>
          <w:rFonts w:hint="eastAsia" w:ascii="宋体" w:hAnsi="宋体" w:eastAsia="宋体" w:cs="宋体"/>
          <w:color w:val="000000" w:themeColor="text1"/>
          <w:sz w:val="22"/>
          <w:szCs w:val="22"/>
          <w:highlight w:val="none"/>
          <w14:textFill>
            <w14:solidFill>
              <w14:schemeClr w14:val="tx1"/>
            </w14:solidFill>
          </w14:textFill>
        </w:rPr>
        <w:t>自开标之日起 90天内响应文件应保持有效。单一来源响应文件有效期短于这个规定期限的响应将视为非响应性报价而予以拒绝。</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6.2</w:t>
      </w:r>
      <w:r>
        <w:rPr>
          <w:rFonts w:hint="eastAsia" w:ascii="宋体" w:hAnsi="宋体" w:eastAsia="宋体" w:cs="宋体"/>
          <w:color w:val="000000" w:themeColor="text1"/>
          <w:sz w:val="22"/>
          <w:szCs w:val="22"/>
          <w:highlight w:val="none"/>
          <w14:textFill>
            <w14:solidFill>
              <w14:schemeClr w14:val="tx1"/>
            </w14:solidFill>
          </w14:textFill>
        </w:rPr>
        <w:t>特殊情况下，在原单一来源响应文件有效期截止前，采购人可与供应商协商延长单一来源响应文件有效期，这种要求和答复均以书面形式进行。同意延长单一来源响应文件有效期的供应商不得修改单一来源响应文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7.</w:t>
      </w:r>
      <w:r>
        <w:rPr>
          <w:rFonts w:hint="eastAsia" w:ascii="宋体" w:hAnsi="宋体" w:eastAsia="宋体" w:cs="宋体"/>
          <w:bCs/>
          <w:color w:val="000000" w:themeColor="text1"/>
          <w:sz w:val="22"/>
          <w:szCs w:val="22"/>
          <w:highlight w:val="none"/>
          <w14:textFill>
            <w14:solidFill>
              <w14:schemeClr w14:val="tx1"/>
            </w14:solidFill>
          </w14:textFill>
        </w:rPr>
        <w:t>单一来源响应文件的签署和规定</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7.1</w:t>
      </w:r>
      <w:r>
        <w:rPr>
          <w:rFonts w:hint="eastAsia" w:ascii="宋体" w:hAnsi="宋体" w:eastAsia="宋体" w:cs="宋体"/>
          <w:b/>
          <w:color w:val="000000" w:themeColor="text1"/>
          <w:sz w:val="22"/>
          <w:szCs w:val="22"/>
          <w:highlight w:val="none"/>
          <w14:textFill>
            <w14:solidFill>
              <w14:schemeClr w14:val="tx1"/>
            </w14:solidFill>
          </w14:textFill>
        </w:rPr>
        <w:t>供应商应提供一式四份的单一来源响应文件，分别装订成册。其中正本一份、副本三份，每套单一来源响应文件的封面应清楚标明“正本”或“副本”字样，若“正本”与“副本”不符，以“正本”为准。</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7.2</w:t>
      </w:r>
      <w:r>
        <w:rPr>
          <w:rFonts w:hint="eastAsia" w:ascii="宋体" w:hAnsi="宋体" w:eastAsia="宋体" w:cs="宋体"/>
          <w:color w:val="000000" w:themeColor="text1"/>
          <w:sz w:val="22"/>
          <w:szCs w:val="22"/>
          <w:highlight w:val="none"/>
          <w14:textFill>
            <w14:solidFill>
              <w14:schemeClr w14:val="tx1"/>
            </w14:solidFill>
          </w14:textFill>
        </w:rPr>
        <w:t>单一来源响应文件的正本必须打印或用不褪色的墨水书写，并由法定代表人或其授权代表签署，副本可用正本的复印。</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7.3</w:t>
      </w:r>
      <w:r>
        <w:rPr>
          <w:rFonts w:hint="eastAsia" w:ascii="宋体" w:hAnsi="宋体" w:eastAsia="宋体" w:cs="宋体"/>
          <w:b/>
          <w:color w:val="000000" w:themeColor="text1"/>
          <w:sz w:val="22"/>
          <w:szCs w:val="22"/>
          <w:highlight w:val="none"/>
          <w14:textFill>
            <w14:solidFill>
              <w14:schemeClr w14:val="tx1"/>
            </w14:solidFill>
          </w14:textFill>
        </w:rPr>
        <w:t>单一来源响应文件如有修改和增删必须由单一来源响应文件签字人在修改和增删处旁签署或盖章，方才有效。</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7.4</w:t>
      </w:r>
      <w:r>
        <w:rPr>
          <w:rFonts w:hint="eastAsia" w:ascii="宋体" w:hAnsi="宋体" w:eastAsia="宋体" w:cs="宋体"/>
          <w:color w:val="000000" w:themeColor="text1"/>
          <w:sz w:val="22"/>
          <w:szCs w:val="22"/>
          <w:highlight w:val="none"/>
          <w14:textFill>
            <w14:solidFill>
              <w14:schemeClr w14:val="tx1"/>
            </w14:solidFill>
          </w14:textFill>
        </w:rPr>
        <w:t>单一来源响应文件字迹模糊或在关键的技术、商务条款上表述不清楚，将可能导致其报价被拒绝。</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8.</w:t>
      </w:r>
      <w:r>
        <w:rPr>
          <w:rFonts w:hint="eastAsia" w:ascii="宋体" w:hAnsi="宋体" w:eastAsia="宋体" w:cs="宋体"/>
          <w:bCs/>
          <w:color w:val="000000" w:themeColor="text1"/>
          <w:sz w:val="22"/>
          <w:szCs w:val="22"/>
          <w:highlight w:val="none"/>
          <w14:textFill>
            <w14:solidFill>
              <w14:schemeClr w14:val="tx1"/>
            </w14:solidFill>
          </w14:textFill>
        </w:rPr>
        <w:t>单一来源响应文件的密封及标记</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8.1</w:t>
      </w:r>
      <w:r>
        <w:rPr>
          <w:rFonts w:hint="eastAsia" w:ascii="宋体" w:hAnsi="宋体" w:eastAsia="宋体" w:cs="宋体"/>
          <w:b/>
          <w:color w:val="000000" w:themeColor="text1"/>
          <w:sz w:val="22"/>
          <w:szCs w:val="22"/>
          <w:highlight w:val="none"/>
          <w14:textFill>
            <w14:solidFill>
              <w14:schemeClr w14:val="tx1"/>
            </w14:solidFill>
          </w14:textFill>
        </w:rPr>
        <w:t>供应商必须将单一来源响应文件密封，且在密封袋上标明“单一来源响应文件”字样。</w:t>
      </w:r>
      <w:r>
        <w:rPr>
          <w:rFonts w:hint="eastAsia" w:ascii="宋体" w:hAnsi="宋体" w:eastAsia="宋体" w:cs="宋体"/>
          <w:color w:val="000000" w:themeColor="text1"/>
          <w:sz w:val="22"/>
          <w:szCs w:val="22"/>
          <w:highlight w:val="none"/>
          <w14:textFill>
            <w14:solidFill>
              <w14:schemeClr w14:val="tx1"/>
            </w14:solidFill>
          </w14:textFill>
        </w:rPr>
        <w:t>封口处贴上封条，启封处加盖供应商公章。</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8.2</w:t>
      </w:r>
      <w:r>
        <w:rPr>
          <w:rFonts w:hint="eastAsia" w:ascii="宋体" w:hAnsi="宋体" w:eastAsia="宋体" w:cs="宋体"/>
          <w:color w:val="000000" w:themeColor="text1"/>
          <w:sz w:val="22"/>
          <w:szCs w:val="22"/>
          <w:highlight w:val="none"/>
          <w14:textFill>
            <w14:solidFill>
              <w14:schemeClr w14:val="tx1"/>
            </w14:solidFill>
          </w14:textFill>
        </w:rPr>
        <w:t>如果供应商未按上述要求密封及加写标记，采购人对单一来源响应文件的误投和提前启封不负责任。</w:t>
      </w:r>
    </w:p>
    <w:p>
      <w:pPr>
        <w:pStyle w:val="58"/>
        <w:keepNext w:val="0"/>
        <w:keepLines w:val="0"/>
        <w:pageBreakBefore w:val="0"/>
        <w:widowControl w:val="0"/>
        <w:numPr>
          <w:ilvl w:val="0"/>
          <w:numId w:val="0"/>
        </w:numPr>
        <w:kinsoku/>
        <w:wordWrap/>
        <w:overflowPunct/>
        <w:topLinePunct w:val="0"/>
        <w:autoSpaceDE/>
        <w:autoSpaceDN/>
        <w:bidi w:val="0"/>
        <w:adjustRightInd/>
        <w:snapToGrid/>
        <w:spacing w:before="200" w:beforeAutospacing="0" w:after="200" w:afterAutospacing="0" w:line="240" w:lineRule="auto"/>
        <w:ind w:leftChars="0"/>
        <w:jc w:val="center"/>
        <w:textAlignment w:val="auto"/>
        <w:outlineLvl w:val="0"/>
        <w:rPr>
          <w:rFonts w:hint="eastAsia" w:ascii="宋体" w:hAnsi="宋体" w:eastAsia="宋体" w:cs="宋体"/>
          <w:color w:val="000000" w:themeColor="text1"/>
          <w:sz w:val="24"/>
          <w:szCs w:val="24"/>
          <w:highlight w:val="none"/>
          <w14:textFill>
            <w14:solidFill>
              <w14:schemeClr w14:val="tx1"/>
            </w14:solidFill>
          </w14:textFill>
        </w:rPr>
      </w:pPr>
      <w:bookmarkStart w:id="88" w:name="_Toc49175237"/>
      <w:bookmarkStart w:id="89" w:name="_Toc221423619"/>
      <w:bookmarkStart w:id="90" w:name="_Toc42868122"/>
      <w:bookmarkStart w:id="91" w:name="_Toc221356951"/>
      <w:bookmarkStart w:id="92" w:name="_Toc249758712"/>
      <w:bookmarkStart w:id="93" w:name="_Toc262049418"/>
      <w:bookmarkStart w:id="94" w:name="_Toc223715998"/>
      <w:bookmarkStart w:id="95" w:name="_Toc222114879"/>
      <w:bookmarkStart w:id="96" w:name="_Toc262105503"/>
      <w:bookmarkStart w:id="97" w:name="_Toc221356887"/>
      <w:bookmarkStart w:id="98" w:name="_Toc249758864"/>
      <w:bookmarkStart w:id="99" w:name="_Toc239145354"/>
      <w:bookmarkStart w:id="100" w:name="_Toc245722281"/>
      <w:bookmarkStart w:id="101" w:name="_Toc245191314"/>
      <w:bookmarkStart w:id="102" w:name="_Toc221374626"/>
      <w:bookmarkStart w:id="103" w:name="_Toc241404202"/>
      <w:bookmarkStart w:id="104" w:name="_Toc246261265"/>
      <w:r>
        <w:rPr>
          <w:rFonts w:hint="eastAsia" w:ascii="宋体" w:hAnsi="宋体" w:eastAsia="宋体" w:cs="宋体"/>
          <w:bCs/>
          <w:color w:val="000000" w:themeColor="text1"/>
          <w:sz w:val="24"/>
          <w:szCs w:val="24"/>
          <w:highlight w:val="none"/>
          <w:lang w:val="en-US" w:eastAsia="zh-CN"/>
          <w14:textFill>
            <w14:solidFill>
              <w14:schemeClr w14:val="tx1"/>
            </w14:solidFill>
          </w14:textFill>
        </w:rPr>
        <w:t>四、</w:t>
      </w:r>
      <w:r>
        <w:rPr>
          <w:rFonts w:hint="eastAsia" w:ascii="宋体" w:hAnsi="宋体" w:eastAsia="宋体" w:cs="宋体"/>
          <w:bCs/>
          <w:color w:val="000000" w:themeColor="text1"/>
          <w:sz w:val="24"/>
          <w:szCs w:val="24"/>
          <w:highlight w:val="none"/>
          <w14:textFill>
            <w14:solidFill>
              <w14:schemeClr w14:val="tx1"/>
            </w14:solidFill>
          </w14:textFill>
        </w:rPr>
        <w:t>单一来源响应文件的提交</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14:textFill>
            <w14:solidFill>
              <w14:schemeClr w14:val="tx1"/>
            </w14:solidFill>
          </w14:textFill>
        </w:rPr>
        <w:t>单一来源响应文件的提交</w:t>
      </w:r>
    </w:p>
    <w:p>
      <w:pPr>
        <w:keepNext w:val="0"/>
        <w:keepLines w:val="0"/>
        <w:pageBreakBefore w:val="0"/>
        <w:widowControl w:val="0"/>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1.1</w:t>
      </w:r>
      <w:r>
        <w:rPr>
          <w:rFonts w:hint="eastAsia" w:ascii="宋体" w:hAnsi="宋体" w:eastAsia="宋体" w:cs="宋体"/>
          <w:b/>
          <w:sz w:val="22"/>
          <w:szCs w:val="22"/>
          <w:highlight w:val="none"/>
        </w:rPr>
        <w:t>▲</w:t>
      </w:r>
      <w:r>
        <w:rPr>
          <w:rFonts w:hint="eastAsia" w:ascii="宋体" w:hAnsi="宋体" w:eastAsia="宋体" w:cs="宋体"/>
          <w:b/>
          <w:sz w:val="22"/>
          <w:szCs w:val="22"/>
          <w:highlight w:val="none"/>
          <w:u w:val="single"/>
        </w:rPr>
        <w:t>单一来源响应文件必须在规定的单一来源响应文件提交截止时间前送达到指定的收标地点；</w:t>
      </w:r>
    </w:p>
    <w:p>
      <w:pPr>
        <w:keepNext w:val="0"/>
        <w:keepLines w:val="0"/>
        <w:pageBreakBefore w:val="0"/>
        <w:widowControl w:val="0"/>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1.2</w:t>
      </w:r>
      <w:r>
        <w:rPr>
          <w:rFonts w:hint="eastAsia" w:ascii="宋体" w:hAnsi="宋体" w:eastAsia="宋体" w:cs="宋体"/>
          <w:b/>
          <w:sz w:val="22"/>
          <w:szCs w:val="22"/>
          <w:highlight w:val="none"/>
        </w:rPr>
        <w:t>▲</w:t>
      </w:r>
      <w:r>
        <w:rPr>
          <w:rFonts w:hint="eastAsia" w:ascii="宋体" w:hAnsi="宋体" w:eastAsia="宋体" w:cs="宋体"/>
          <w:b/>
          <w:sz w:val="22"/>
          <w:szCs w:val="22"/>
          <w:highlight w:val="none"/>
          <w:u w:val="single"/>
        </w:rPr>
        <w:t>保证金缴纳证明（以政采云系统显示到账时间为准）；</w:t>
      </w:r>
    </w:p>
    <w:p>
      <w:pPr>
        <w:keepNext w:val="0"/>
        <w:keepLines w:val="0"/>
        <w:pageBreakBefore w:val="0"/>
        <w:widowControl w:val="0"/>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1.3</w:t>
      </w:r>
      <w:r>
        <w:rPr>
          <w:rFonts w:hint="eastAsia" w:ascii="宋体" w:hAnsi="宋体" w:eastAsia="宋体" w:cs="宋体"/>
          <w:b/>
          <w:sz w:val="22"/>
          <w:szCs w:val="22"/>
          <w:highlight w:val="none"/>
        </w:rPr>
        <w:t>▲</w:t>
      </w:r>
      <w:r>
        <w:rPr>
          <w:rFonts w:hint="eastAsia" w:ascii="宋体" w:hAnsi="宋体" w:eastAsia="宋体" w:cs="宋体"/>
          <w:b/>
          <w:sz w:val="22"/>
          <w:szCs w:val="22"/>
          <w:highlight w:val="none"/>
          <w:u w:val="single"/>
        </w:rPr>
        <w:t>供应商如是法定代表人或个体工商户经营者参加报价的，法定代表人有效身份证明（原件）、企业/事业单位法人营业执照或个体工商户营业执照复印件（加盖公章），由采购人或代理机构确认报价资格；</w:t>
      </w:r>
    </w:p>
    <w:p>
      <w:pPr>
        <w:keepNext w:val="0"/>
        <w:keepLines w:val="0"/>
        <w:pageBreakBefore w:val="0"/>
        <w:widowControl w:val="0"/>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1.4</w:t>
      </w:r>
      <w:r>
        <w:rPr>
          <w:rFonts w:hint="eastAsia" w:ascii="宋体" w:hAnsi="宋体" w:eastAsia="宋体" w:cs="宋体"/>
          <w:b/>
          <w:sz w:val="22"/>
          <w:szCs w:val="22"/>
          <w:highlight w:val="none"/>
        </w:rPr>
        <w:t>▲</w:t>
      </w:r>
      <w:r>
        <w:rPr>
          <w:rFonts w:hint="eastAsia" w:ascii="宋体" w:hAnsi="宋体" w:eastAsia="宋体" w:cs="宋体"/>
          <w:b/>
          <w:sz w:val="22"/>
          <w:szCs w:val="22"/>
          <w:highlight w:val="none"/>
          <w:u w:val="single"/>
        </w:rPr>
        <w:t>供应商如是授权代表参加报价的，法定代表人授权书（原件）、授权代表有效身份证明（原件）、企业/事业单位法人营业执照复印件（加盖公章），由采购人或代理机构确认报价资格；</w:t>
      </w:r>
    </w:p>
    <w:p>
      <w:pPr>
        <w:keepNext w:val="0"/>
        <w:keepLines w:val="0"/>
        <w:pageBreakBefore w:val="0"/>
        <w:widowControl w:val="0"/>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1.5</w:t>
      </w:r>
      <w:r>
        <w:rPr>
          <w:rFonts w:hint="eastAsia" w:ascii="宋体" w:hAnsi="宋体" w:eastAsia="宋体" w:cs="宋体"/>
          <w:b/>
          <w:sz w:val="22"/>
          <w:szCs w:val="22"/>
          <w:highlight w:val="none"/>
        </w:rPr>
        <w:t>▲</w:t>
      </w:r>
      <w:r>
        <w:rPr>
          <w:rFonts w:hint="eastAsia" w:ascii="宋体" w:hAnsi="宋体" w:eastAsia="宋体" w:cs="宋体"/>
          <w:b/>
          <w:sz w:val="22"/>
          <w:szCs w:val="22"/>
          <w:highlight w:val="none"/>
          <w:u w:val="single"/>
        </w:rPr>
        <w:t>法定代表人授权书原件、企业/事业法人营业执照或或个体工商户营业执照复印件等如密封在单一来源响应文件商务技术文件中，在商务技术文件开启后经查验符合要求亦为有效。</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14:textFill>
            <w14:solidFill>
              <w14:schemeClr w14:val="tx1"/>
            </w14:solidFill>
          </w14:textFill>
        </w:rPr>
        <w:t>单一来源响应文件的修改和撤回</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2.1</w:t>
      </w:r>
      <w:r>
        <w:rPr>
          <w:rFonts w:hint="eastAsia" w:ascii="宋体" w:hAnsi="宋体" w:eastAsia="宋体" w:cs="宋体"/>
          <w:color w:val="000000" w:themeColor="text1"/>
          <w:sz w:val="22"/>
          <w:szCs w:val="22"/>
          <w:highlight w:val="none"/>
          <w14:textFill>
            <w14:solidFill>
              <w14:schemeClr w14:val="tx1"/>
            </w14:solidFill>
          </w14:textFill>
        </w:rPr>
        <w:t>在单一来源响应文件提交截止时间前，供应商可以用书面形式提出修改或撤回其报价并送达到采购人，但不得影响开标活动的正常进行。</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2.2</w:t>
      </w:r>
      <w:r>
        <w:rPr>
          <w:rFonts w:hint="eastAsia" w:ascii="宋体" w:hAnsi="宋体" w:eastAsia="宋体" w:cs="宋体"/>
          <w:bCs/>
          <w:color w:val="000000" w:themeColor="text1"/>
          <w:sz w:val="22"/>
          <w:szCs w:val="22"/>
          <w:highlight w:val="none"/>
          <w14:textFill>
            <w14:solidFill>
              <w14:schemeClr w14:val="tx1"/>
            </w14:solidFill>
          </w14:textFill>
        </w:rPr>
        <w:t>“单一来源响应文件修改”或“单一来源响应文件撤回通知”都应密封并在密封袋上写明报价项目名称、编号、供应商单位名称，并注明“单一来源响应文件修改”或“单一来源响应文件撤回通知”字样。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3.</w:t>
      </w:r>
      <w:r>
        <w:rPr>
          <w:rFonts w:hint="eastAsia" w:ascii="宋体" w:hAnsi="宋体" w:eastAsia="宋体" w:cs="宋体"/>
          <w:b/>
          <w:color w:val="000000" w:themeColor="text1"/>
          <w:sz w:val="22"/>
          <w:szCs w:val="22"/>
          <w:highlight w:val="none"/>
          <w14:textFill>
            <w14:solidFill>
              <w14:schemeClr w14:val="tx1"/>
            </w14:solidFill>
          </w14:textFill>
        </w:rPr>
        <w:t>▲</w:t>
      </w:r>
      <w:r>
        <w:rPr>
          <w:rFonts w:hint="eastAsia" w:ascii="宋体" w:hAnsi="宋体" w:eastAsia="宋体" w:cs="宋体"/>
          <w:b/>
          <w:color w:val="000000" w:themeColor="text1"/>
          <w:sz w:val="22"/>
          <w:szCs w:val="22"/>
          <w:highlight w:val="none"/>
          <w:u w:val="single"/>
          <w14:textFill>
            <w14:solidFill>
              <w14:schemeClr w14:val="tx1"/>
            </w14:solidFill>
          </w14:textFill>
        </w:rPr>
        <w:t>发生下列情况之一的单一来源响应文件将拒收：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3.1</w:t>
      </w:r>
      <w:r>
        <w:rPr>
          <w:rFonts w:hint="eastAsia" w:ascii="宋体" w:hAnsi="宋体" w:eastAsia="宋体" w:cs="宋体"/>
          <w:b/>
          <w:color w:val="000000" w:themeColor="text1"/>
          <w:sz w:val="22"/>
          <w:szCs w:val="22"/>
          <w:highlight w:val="none"/>
          <w:u w:val="single"/>
          <w14:textFill>
            <w14:solidFill>
              <w14:schemeClr w14:val="tx1"/>
            </w14:solidFill>
          </w14:textFill>
        </w:rPr>
        <w:t>在单一来源响应文件提交截止时间以后送达的单一来源响应文件；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3.2</w:t>
      </w:r>
      <w:r>
        <w:rPr>
          <w:rFonts w:hint="eastAsia" w:ascii="宋体" w:hAnsi="宋体" w:eastAsia="宋体" w:cs="宋体"/>
          <w:b/>
          <w:color w:val="000000" w:themeColor="text1"/>
          <w:sz w:val="22"/>
          <w:szCs w:val="22"/>
          <w:highlight w:val="none"/>
          <w:u w:val="single"/>
          <w14:textFill>
            <w14:solidFill>
              <w14:schemeClr w14:val="tx1"/>
            </w14:solidFill>
          </w14:textFill>
        </w:rPr>
        <w:t>未购买单一来源采购文件；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3.3</w:t>
      </w:r>
      <w:r>
        <w:rPr>
          <w:rFonts w:hint="eastAsia" w:ascii="宋体" w:hAnsi="宋体" w:eastAsia="宋体" w:cs="宋体"/>
          <w:b/>
          <w:color w:val="000000" w:themeColor="text1"/>
          <w:sz w:val="22"/>
          <w:szCs w:val="22"/>
          <w:highlight w:val="none"/>
          <w:u w:val="single"/>
          <w14:textFill>
            <w14:solidFill>
              <w14:schemeClr w14:val="tx1"/>
            </w14:solidFill>
          </w14:textFill>
        </w:rPr>
        <w:t>未缴纳保证金；</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3.4</w:t>
      </w:r>
      <w:r>
        <w:rPr>
          <w:rFonts w:hint="eastAsia" w:ascii="宋体" w:hAnsi="宋体" w:eastAsia="宋体" w:cs="宋体"/>
          <w:b/>
          <w:color w:val="000000" w:themeColor="text1"/>
          <w:sz w:val="22"/>
          <w:szCs w:val="22"/>
          <w:highlight w:val="none"/>
          <w:u w:val="single"/>
          <w14:textFill>
            <w14:solidFill>
              <w14:schemeClr w14:val="tx1"/>
            </w14:solidFill>
          </w14:textFill>
        </w:rPr>
        <w:t>未密封或未装订的单一来源响应文件及由于包装不妥在送达途中严重破损或失散的单一来源响应文件；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u w:val="single"/>
          <w14:textFill>
            <w14:solidFill>
              <w14:schemeClr w14:val="tx1"/>
            </w14:solidFill>
          </w14:textFill>
        </w:rPr>
      </w:pPr>
      <w:r>
        <w:rPr>
          <w:rFonts w:hint="eastAsia" w:ascii="宋体" w:hAnsi="宋体" w:eastAsia="宋体" w:cs="宋体"/>
          <w:b/>
          <w:color w:val="000000" w:themeColor="text1"/>
          <w:sz w:val="22"/>
          <w:szCs w:val="22"/>
          <w:highlight w:val="none"/>
          <w:u w:val="single"/>
          <w:lang w:val="en-US" w:eastAsia="zh-CN"/>
          <w14:textFill>
            <w14:solidFill>
              <w14:schemeClr w14:val="tx1"/>
            </w14:solidFill>
          </w14:textFill>
        </w:rPr>
        <w:t>3.5</w:t>
      </w:r>
      <w:r>
        <w:rPr>
          <w:rFonts w:hint="eastAsia" w:ascii="宋体" w:hAnsi="宋体" w:eastAsia="宋体" w:cs="宋体"/>
          <w:b/>
          <w:color w:val="000000" w:themeColor="text1"/>
          <w:sz w:val="22"/>
          <w:szCs w:val="22"/>
          <w:highlight w:val="none"/>
          <w:u w:val="single"/>
          <w14:textFill>
            <w14:solidFill>
              <w14:schemeClr w14:val="tx1"/>
            </w14:solidFill>
          </w14:textFill>
        </w:rPr>
        <w:t>以电讯形式递交的单一来源响应文件。</w:t>
      </w:r>
    </w:p>
    <w:p>
      <w:pPr>
        <w:keepNext w:val="0"/>
        <w:keepLines w:val="0"/>
        <w:pageBreakBefore w:val="0"/>
        <w:widowControl w:val="0"/>
        <w:tabs>
          <w:tab w:val="left" w:pos="360"/>
          <w:tab w:val="left" w:pos="540"/>
          <w:tab w:val="left" w:pos="1260"/>
        </w:tabs>
        <w:kinsoku/>
        <w:wordWrap/>
        <w:overflowPunct/>
        <w:topLinePunct w:val="0"/>
        <w:autoSpaceDE/>
        <w:autoSpaceDN/>
        <w:bidi w:val="0"/>
        <w:adjustRightInd/>
        <w:snapToGrid/>
        <w:spacing w:before="200" w:beforeAutospacing="0" w:after="200" w:afterAutospacing="0" w:line="240" w:lineRule="auto"/>
        <w:ind w:left="915" w:hanging="844" w:hangingChars="352"/>
        <w:jc w:val="center"/>
        <w:textAlignment w:val="auto"/>
        <w:outlineLvl w:val="0"/>
        <w:rPr>
          <w:rFonts w:hint="eastAsia" w:ascii="宋体" w:hAnsi="宋体" w:eastAsia="宋体" w:cs="宋体"/>
          <w:color w:val="000000" w:themeColor="text1"/>
          <w:sz w:val="24"/>
          <w:szCs w:val="24"/>
          <w:highlight w:val="none"/>
          <w14:textFill>
            <w14:solidFill>
              <w14:schemeClr w14:val="tx1"/>
            </w14:solidFill>
          </w14:textFill>
        </w:rPr>
      </w:pPr>
      <w:bookmarkStart w:id="105" w:name="_Toc221356952"/>
      <w:bookmarkStart w:id="106" w:name="_Toc262105504"/>
      <w:bookmarkStart w:id="107" w:name="_Toc223715999"/>
      <w:bookmarkStart w:id="108" w:name="_Toc249758865"/>
      <w:bookmarkStart w:id="109" w:name="_Toc246261266"/>
      <w:bookmarkStart w:id="110" w:name="_Toc49175238"/>
      <w:bookmarkStart w:id="111" w:name="_Toc221356888"/>
      <w:bookmarkStart w:id="112" w:name="_Toc262049419"/>
      <w:bookmarkStart w:id="113" w:name="_Toc239145355"/>
      <w:bookmarkStart w:id="114" w:name="_Toc245722282"/>
      <w:bookmarkStart w:id="115" w:name="_Toc221423620"/>
      <w:bookmarkStart w:id="116" w:name="_Toc222114880"/>
      <w:bookmarkStart w:id="117" w:name="_Toc245191315"/>
      <w:bookmarkStart w:id="118" w:name="_Toc241404203"/>
      <w:bookmarkStart w:id="119" w:name="_Toc249758713"/>
      <w:bookmarkStart w:id="120" w:name="_Toc42868123"/>
      <w:bookmarkStart w:id="121" w:name="_Toc221374627"/>
      <w:r>
        <w:rPr>
          <w:rFonts w:hint="eastAsia" w:ascii="宋体" w:hAnsi="宋体" w:eastAsia="宋体" w:cs="宋体"/>
          <w:bCs/>
          <w:color w:val="000000" w:themeColor="text1"/>
          <w:sz w:val="24"/>
          <w:szCs w:val="24"/>
          <w:highlight w:val="none"/>
          <w14:textFill>
            <w14:solidFill>
              <w14:schemeClr w14:val="tx1"/>
            </w14:solidFill>
          </w14:textFill>
        </w:rPr>
        <w:t>五、开标和评标</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14:textFill>
            <w14:solidFill>
              <w14:schemeClr w14:val="tx1"/>
            </w14:solidFill>
          </w14:textFill>
        </w:rPr>
        <w:t>评审小组</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14:textFill>
            <w14:solidFill>
              <w14:schemeClr w14:val="tx1"/>
            </w14:solidFill>
          </w14:textFill>
        </w:rPr>
        <w:t>采购人</w:t>
      </w:r>
      <w:r>
        <w:rPr>
          <w:rFonts w:hint="eastAsia" w:ascii="宋体" w:hAnsi="宋体" w:eastAsia="宋体" w:cs="宋体"/>
          <w:bCs/>
          <w:color w:val="000000" w:themeColor="text1"/>
          <w:sz w:val="22"/>
          <w:szCs w:val="22"/>
          <w:highlight w:val="none"/>
          <w14:textFill>
            <w14:solidFill>
              <w14:schemeClr w14:val="tx1"/>
            </w14:solidFill>
          </w14:textFill>
        </w:rPr>
        <w:t>依法组建评审小组。评审小组的成员在评标过程中必须严格遵守《温州市市属国有企业采购管理办法（试行）》等有关法律、法规的规定。评审小组成员由采购人代表和有关技术、经济等方面的专家组成，成员人数为3人。</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14:textFill>
            <w14:solidFill>
              <w14:schemeClr w14:val="tx1"/>
            </w14:solidFill>
          </w14:textFill>
        </w:rPr>
        <w:t>评标过程的保密性</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开标后直至向成交供应商授予合同时止，凡与评审有关的资料均不得向供应商及与评标无关人员透露。如果供应商在评标过程中试图向</w:t>
      </w:r>
      <w:r>
        <w:rPr>
          <w:rFonts w:hint="eastAsia" w:ascii="宋体" w:hAnsi="宋体" w:eastAsia="宋体" w:cs="宋体"/>
          <w:color w:val="000000" w:themeColor="text1"/>
          <w:sz w:val="22"/>
          <w:szCs w:val="22"/>
          <w:highlight w:val="none"/>
          <w14:textFill>
            <w14:solidFill>
              <w14:schemeClr w14:val="tx1"/>
            </w14:solidFill>
          </w14:textFill>
        </w:rPr>
        <w:t>采购人</w:t>
      </w:r>
      <w:r>
        <w:rPr>
          <w:rFonts w:hint="eastAsia" w:ascii="宋体" w:hAnsi="宋体" w:eastAsia="宋体" w:cs="宋体"/>
          <w:bCs/>
          <w:color w:val="000000" w:themeColor="text1"/>
          <w:sz w:val="22"/>
          <w:szCs w:val="22"/>
          <w:highlight w:val="none"/>
          <w14:textFill>
            <w14:solidFill>
              <w14:schemeClr w14:val="tx1"/>
            </w14:solidFill>
          </w14:textFill>
        </w:rPr>
        <w:t>和评审小组施加影响，其报价将被拒绝。</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w:t>
      </w:r>
      <w:r>
        <w:rPr>
          <w:rFonts w:hint="eastAsia" w:ascii="宋体" w:hAnsi="宋体" w:eastAsia="宋体" w:cs="宋体"/>
          <w:bCs/>
          <w:color w:val="000000" w:themeColor="text1"/>
          <w:sz w:val="22"/>
          <w:szCs w:val="22"/>
          <w:highlight w:val="none"/>
          <w14:textFill>
            <w14:solidFill>
              <w14:schemeClr w14:val="tx1"/>
            </w14:solidFill>
          </w14:textFill>
        </w:rPr>
        <w:t>开标、评标</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3.1</w:t>
      </w:r>
      <w:r>
        <w:rPr>
          <w:rFonts w:hint="eastAsia" w:ascii="宋体" w:hAnsi="宋体" w:eastAsia="宋体" w:cs="宋体"/>
          <w:bCs/>
          <w:color w:val="000000" w:themeColor="text1"/>
          <w:sz w:val="22"/>
          <w:szCs w:val="22"/>
          <w:highlight w:val="none"/>
          <w14:textFill>
            <w14:solidFill>
              <w14:schemeClr w14:val="tx1"/>
            </w14:solidFill>
          </w14:textFill>
        </w:rPr>
        <w:t>采购代理机构按单一来源采购文件规定的时间、地点开启单一来源响应文件。开标前首先检查标书的密封情况，确认无误后由采购代理工作人员当场拆封。</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3.2</w:t>
      </w:r>
      <w:r>
        <w:rPr>
          <w:rFonts w:hint="eastAsia" w:ascii="宋体" w:hAnsi="宋体" w:eastAsia="宋体" w:cs="宋体"/>
          <w:bCs/>
          <w:color w:val="000000" w:themeColor="text1"/>
          <w:sz w:val="22"/>
          <w:szCs w:val="22"/>
          <w:highlight w:val="none"/>
          <w14:textFill>
            <w14:solidFill>
              <w14:schemeClr w14:val="tx1"/>
            </w14:solidFill>
          </w14:textFill>
        </w:rPr>
        <w:t>单一来源响应文件的初审（初审分为资格性审查和符合性检查）</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14:textFill>
            <w14:solidFill>
              <w14:schemeClr w14:val="tx1"/>
            </w14:solidFill>
          </w14:textFill>
        </w:rPr>
        <w:t>资格性审查。依据法律、法规和单一来源采购文件的规定，评审小组对单一来源响应文件中的法定代表人授权书（原件）、供应商有效身份证件（原件）等资格证明进行审查。以确定是否具备报价资格。审查不合格的单一来源响应文件将不予接受。</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14:textFill>
            <w14:solidFill>
              <w14:schemeClr w14:val="tx1"/>
            </w14:solidFill>
          </w14:textFill>
        </w:rPr>
        <w:t>符合性检查。依据单一来源采购文件的规定，从单一来源响应文件的有效性、完整性和对单一来源采购文件的响应程度进行审查，以确定是否对单一来源采购文件的实质性要求作出响应。</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
          <w:bCs/>
          <w:color w:val="000000" w:themeColor="text1"/>
          <w:sz w:val="22"/>
          <w:szCs w:val="22"/>
          <w:highlight w:val="none"/>
          <w:u w:val="singl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w:t>
      </w:r>
      <w:r>
        <w:rPr>
          <w:rFonts w:hint="eastAsia" w:ascii="宋体" w:hAnsi="宋体" w:eastAsia="宋体" w:cs="宋体"/>
          <w:b/>
          <w:bCs/>
          <w:color w:val="000000" w:themeColor="text1"/>
          <w:sz w:val="22"/>
          <w:szCs w:val="22"/>
          <w:highlight w:val="none"/>
          <w:u w:val="single"/>
          <w14:textFill>
            <w14:solidFill>
              <w14:schemeClr w14:val="tx1"/>
            </w14:solidFill>
          </w14:textFill>
        </w:rPr>
        <w:t>通过资格性审查与符合性审查的单一来源响应文件由评委进行综合评审，审查确认未通过的单一来源响应文件不予评审。</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bCs/>
          <w:color w:val="000000" w:themeColor="text1"/>
          <w:sz w:val="22"/>
          <w:szCs w:val="22"/>
          <w:highlight w:val="none"/>
          <w14:textFill>
            <w14:solidFill>
              <w14:schemeClr w14:val="tx1"/>
            </w14:solidFill>
          </w14:textFill>
        </w:rPr>
      </w:pPr>
      <w:r>
        <w:rPr>
          <w:rFonts w:hint="eastAsia" w:ascii="宋体" w:hAnsi="宋体" w:eastAsia="宋体" w:cs="宋体"/>
          <w:b/>
          <w:bCs/>
          <w:color w:val="000000" w:themeColor="text1"/>
          <w:sz w:val="22"/>
          <w:szCs w:val="22"/>
          <w:highlight w:val="none"/>
          <w:lang w:val="en-US" w:eastAsia="zh-CN"/>
          <w14:textFill>
            <w14:solidFill>
              <w14:schemeClr w14:val="tx1"/>
            </w14:solidFill>
          </w14:textFill>
        </w:rPr>
        <w:t>3.3</w:t>
      </w:r>
      <w:r>
        <w:rPr>
          <w:rFonts w:hint="eastAsia" w:ascii="宋体" w:hAnsi="宋体" w:eastAsia="宋体" w:cs="宋体"/>
          <w:b/>
          <w:bCs/>
          <w:color w:val="000000" w:themeColor="text1"/>
          <w:sz w:val="22"/>
          <w:szCs w:val="22"/>
          <w:highlight w:val="none"/>
          <w14:textFill>
            <w14:solidFill>
              <w14:schemeClr w14:val="tx1"/>
            </w14:solidFill>
          </w14:textFill>
        </w:rPr>
        <w:t>报价</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14:textFill>
            <w14:solidFill>
              <w14:schemeClr w14:val="tx1"/>
            </w14:solidFill>
          </w14:textFill>
        </w:rPr>
        <w:t>评审小组就供应商技术与商务部分进行报价，根据报价结果要求供应商给出最后报价，交由采购代理工作人员。</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14:textFill>
            <w14:solidFill>
              <w14:schemeClr w14:val="tx1"/>
            </w14:solidFill>
          </w14:textFill>
        </w:rPr>
        <w:t>邀请供应商入场，唱读供应商最后报价。</w:t>
      </w:r>
      <w:r>
        <w:rPr>
          <w:rFonts w:hint="eastAsia" w:ascii="宋体" w:hAnsi="宋体" w:eastAsia="宋体" w:cs="宋体"/>
          <w:b/>
          <w:bCs/>
          <w:color w:val="000000" w:themeColor="text1"/>
          <w:sz w:val="22"/>
          <w:szCs w:val="22"/>
          <w:highlight w:val="none"/>
          <w14:textFill>
            <w14:solidFill>
              <w14:schemeClr w14:val="tx1"/>
            </w14:solidFill>
          </w14:textFill>
        </w:rPr>
        <w:t>唱读结束后，供应商代表应对唱读内容及记录结果当场进行校核和签字确认，如有异议应当场提出，否则视为默许同意。</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firstLine="442" w:firstLineChars="200"/>
        <w:textAlignment w:val="auto"/>
        <w:rPr>
          <w:rFonts w:hint="eastAsia" w:ascii="宋体" w:hAnsi="宋体" w:eastAsia="宋体" w:cs="宋体"/>
          <w:b/>
          <w:bCs/>
          <w:color w:val="000000" w:themeColor="text1"/>
          <w:sz w:val="22"/>
          <w:szCs w:val="22"/>
          <w:highlight w:val="none"/>
          <w:u w:val="single"/>
          <w14:textFill>
            <w14:solidFill>
              <w14:schemeClr w14:val="tx1"/>
            </w14:solidFill>
          </w14:textFill>
        </w:rPr>
      </w:pPr>
      <w:r>
        <w:rPr>
          <w:rFonts w:hint="eastAsia" w:ascii="宋体" w:hAnsi="宋体" w:eastAsia="宋体" w:cs="宋体"/>
          <w:b/>
          <w:bCs/>
          <w:color w:val="000000" w:themeColor="text1"/>
          <w:sz w:val="22"/>
          <w:szCs w:val="22"/>
          <w:highlight w:val="none"/>
          <w:u w:val="single"/>
          <w:lang w:val="en-US" w:eastAsia="zh-CN"/>
          <w14:textFill>
            <w14:solidFill>
              <w14:schemeClr w14:val="tx1"/>
            </w14:solidFill>
          </w14:textFill>
        </w:rPr>
        <w:t>3.4</w:t>
      </w:r>
      <w:r>
        <w:rPr>
          <w:rFonts w:hint="eastAsia" w:ascii="宋体" w:hAnsi="宋体" w:eastAsia="宋体" w:cs="宋体"/>
          <w:b/>
          <w:bCs/>
          <w:color w:val="000000" w:themeColor="text1"/>
          <w:sz w:val="22"/>
          <w:szCs w:val="22"/>
          <w:highlight w:val="none"/>
          <w:u w:val="single"/>
          <w14:textFill>
            <w14:solidFill>
              <w14:schemeClr w14:val="tx1"/>
            </w14:solidFill>
          </w14:textFill>
        </w:rPr>
        <w:t>▲在对供应商的单一来源响应文件进行综合评审时，单一来源响应文件有下列情况之一的，经评审小组认定后按无效标处理：</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单一来源响应文件未加盖单位公章、无法定代表人签字或其授权代表签字的；</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明显不符合单一来源采购文件中主要采购内容、采购要求的；</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单一来源响应文件内容不全或关键字迹模糊无法辨认的；</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单一来源响应文件附有采购人不能接受的条件；</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授权代表没有法定代表人合法、有效委托的；</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14:textFill>
            <w14:solidFill>
              <w14:schemeClr w14:val="tx1"/>
            </w14:solidFill>
          </w14:textFill>
        </w:rPr>
        <w:t>评审小组认定不符合法律、法规和单一来源采购文件中规定的其他实质性要求的；</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3.5</w:t>
      </w:r>
      <w:r>
        <w:rPr>
          <w:rFonts w:hint="eastAsia" w:ascii="宋体" w:hAnsi="宋体" w:eastAsia="宋体" w:cs="宋体"/>
          <w:bCs/>
          <w:color w:val="000000" w:themeColor="text1"/>
          <w:sz w:val="22"/>
          <w:szCs w:val="22"/>
          <w:highlight w:val="none"/>
          <w14:textFill>
            <w14:solidFill>
              <w14:schemeClr w14:val="tx1"/>
            </w14:solidFill>
          </w14:textFill>
        </w:rPr>
        <w:t>评审小组对供应商的商务报价进行核查，核查时发现报价内容不清楚可要求供应商书面澄清，计算上的错误，可按下面方法修正：</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pacing w:val="-4"/>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lang w:eastAsia="zh-CN"/>
          <w14:textFill>
            <w14:solidFill>
              <w14:schemeClr w14:val="tx1"/>
            </w14:solidFill>
          </w14:textFill>
        </w:rPr>
        <w:t>）</w:t>
      </w:r>
      <w:r>
        <w:rPr>
          <w:rFonts w:hint="eastAsia" w:ascii="宋体" w:hAnsi="宋体" w:eastAsia="宋体" w:cs="宋体"/>
          <w:color w:val="000000" w:themeColor="text1"/>
          <w:spacing w:val="-4"/>
          <w:sz w:val="22"/>
          <w:szCs w:val="22"/>
          <w:highlight w:val="none"/>
          <w14:textFill>
            <w14:solidFill>
              <w14:schemeClr w14:val="tx1"/>
            </w14:solidFill>
          </w14:textFill>
        </w:rPr>
        <w:t>单一来源响应文件的大写金额与小写金额不一致时以大写金额为准。总价金额与按单价汇总金额不一致的，以单价金额计算结果为准，单价金额小数点有明显错位的，应以总价为准，并修正单价。</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firstLine="424" w:firstLineChars="200"/>
        <w:textAlignment w:val="auto"/>
        <w:rPr>
          <w:rFonts w:hint="eastAsia" w:ascii="宋体" w:hAnsi="宋体" w:eastAsia="宋体" w:cs="宋体"/>
          <w:color w:val="000000" w:themeColor="text1"/>
          <w:spacing w:val="-4"/>
          <w:sz w:val="22"/>
          <w:szCs w:val="22"/>
          <w:highlight w:val="none"/>
          <w14:textFill>
            <w14:solidFill>
              <w14:schemeClr w14:val="tx1"/>
            </w14:solidFill>
          </w14:textFill>
        </w:rPr>
      </w:pPr>
      <w:r>
        <w:rPr>
          <w:rFonts w:hint="eastAsia" w:ascii="宋体" w:hAnsi="宋体" w:eastAsia="宋体" w:cs="宋体"/>
          <w:color w:val="000000" w:themeColor="text1"/>
          <w:spacing w:val="-4"/>
          <w:sz w:val="22"/>
          <w:szCs w:val="22"/>
          <w:highlight w:val="none"/>
          <w:lang w:eastAsia="zh-CN"/>
          <w14:textFill>
            <w14:solidFill>
              <w14:schemeClr w14:val="tx1"/>
            </w14:solidFill>
          </w14:textFill>
        </w:rPr>
        <w:t>（</w:t>
      </w:r>
      <w:r>
        <w:rPr>
          <w:rFonts w:hint="eastAsia" w:ascii="宋体" w:hAnsi="宋体" w:eastAsia="宋体" w:cs="宋体"/>
          <w:color w:val="000000" w:themeColor="text1"/>
          <w:spacing w:val="-4"/>
          <w:sz w:val="22"/>
          <w:szCs w:val="22"/>
          <w:highlight w:val="none"/>
          <w:lang w:val="en-US" w:eastAsia="zh-CN"/>
          <w14:textFill>
            <w14:solidFill>
              <w14:schemeClr w14:val="tx1"/>
            </w14:solidFill>
          </w14:textFill>
        </w:rPr>
        <w:t>2</w:t>
      </w:r>
      <w:r>
        <w:rPr>
          <w:rFonts w:hint="eastAsia" w:ascii="宋体" w:hAnsi="宋体" w:eastAsia="宋体" w:cs="宋体"/>
          <w:color w:val="000000" w:themeColor="text1"/>
          <w:spacing w:val="-4"/>
          <w:sz w:val="22"/>
          <w:szCs w:val="22"/>
          <w:highlight w:val="none"/>
          <w:lang w:eastAsia="zh-CN"/>
          <w14:textFill>
            <w14:solidFill>
              <w14:schemeClr w14:val="tx1"/>
            </w14:solidFill>
          </w14:textFill>
        </w:rPr>
        <w:t>）</w:t>
      </w:r>
      <w:r>
        <w:rPr>
          <w:rFonts w:hint="eastAsia" w:ascii="宋体" w:hAnsi="宋体" w:eastAsia="宋体" w:cs="宋体"/>
          <w:color w:val="000000" w:themeColor="text1"/>
          <w:spacing w:val="-4"/>
          <w:sz w:val="22"/>
          <w:szCs w:val="22"/>
          <w:highlight w:val="none"/>
          <w14:textFill>
            <w14:solidFill>
              <w14:schemeClr w14:val="tx1"/>
            </w14:solidFill>
          </w14:textFill>
        </w:rPr>
        <w:t>如果供应商不接受对其价格错误进行修正，其报价将被拒绝。</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3.6</w:t>
      </w:r>
      <w:r>
        <w:rPr>
          <w:rFonts w:hint="eastAsia" w:ascii="宋体" w:hAnsi="宋体" w:eastAsia="宋体" w:cs="宋体"/>
          <w:bCs/>
          <w:color w:val="000000" w:themeColor="text1"/>
          <w:sz w:val="22"/>
          <w:szCs w:val="22"/>
          <w:highlight w:val="none"/>
          <w14:textFill>
            <w14:solidFill>
              <w14:schemeClr w14:val="tx1"/>
            </w14:solidFill>
          </w14:textFill>
        </w:rPr>
        <w:t>在详细评标之前，评审小组要审查单一来源响应文件是否实质上响应了单一来源采购文件的要求。实质上响应的报价应该是与单一来源采购文件要求的全部条款、条件和规格基本相符，没有重大偏离。</w:t>
      </w:r>
      <w:r>
        <w:rPr>
          <w:rFonts w:hint="eastAsia" w:ascii="宋体" w:hAnsi="宋体" w:eastAsia="宋体" w:cs="宋体"/>
          <w:b/>
          <w:bCs/>
          <w:color w:val="000000" w:themeColor="text1"/>
          <w:sz w:val="22"/>
          <w:szCs w:val="22"/>
          <w:highlight w:val="none"/>
          <w14:textFill>
            <w14:solidFill>
              <w14:schemeClr w14:val="tx1"/>
            </w14:solidFill>
          </w14:textFill>
        </w:rPr>
        <w:t>评审小组决定报价的响应性只根据单一来源响应文件本身的内容，而不寻求外部的证据。</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3.7</w:t>
      </w:r>
      <w:r>
        <w:rPr>
          <w:rFonts w:hint="eastAsia" w:ascii="宋体" w:hAnsi="宋体" w:eastAsia="宋体" w:cs="宋体"/>
          <w:bCs/>
          <w:color w:val="000000" w:themeColor="text1"/>
          <w:sz w:val="22"/>
          <w:szCs w:val="22"/>
          <w:highlight w:val="none"/>
          <w14:textFill>
            <w14:solidFill>
              <w14:schemeClr w14:val="tx1"/>
            </w14:solidFill>
          </w14:textFill>
        </w:rPr>
        <w:t>实质上没有响应单一来源采购文件要求的报价将被拒绝，供应商不得通过修正或撤消不合要求的偏离或保留从而使其报价成为实质上响应的报价。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3.8</w:t>
      </w:r>
      <w:r>
        <w:rPr>
          <w:rFonts w:hint="eastAsia" w:ascii="宋体" w:hAnsi="宋体" w:eastAsia="宋体" w:cs="宋体"/>
          <w:bCs/>
          <w:color w:val="000000" w:themeColor="text1"/>
          <w:sz w:val="22"/>
          <w:szCs w:val="22"/>
          <w:highlight w:val="none"/>
          <w14:textFill>
            <w14:solidFill>
              <w14:schemeClr w14:val="tx1"/>
            </w14:solidFill>
          </w14:textFill>
        </w:rPr>
        <w:t>评标过程中遇到特殊情况，由评审小组遵循公开、公正原则，采取投票方式按照少数服从多数原则决定。</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4.</w:t>
      </w:r>
      <w:r>
        <w:rPr>
          <w:rFonts w:hint="eastAsia" w:ascii="宋体" w:hAnsi="宋体" w:eastAsia="宋体" w:cs="宋体"/>
          <w:bCs/>
          <w:color w:val="000000" w:themeColor="text1"/>
          <w:sz w:val="22"/>
          <w:szCs w:val="22"/>
          <w:highlight w:val="none"/>
          <w14:textFill>
            <w14:solidFill>
              <w14:schemeClr w14:val="tx1"/>
            </w14:solidFill>
          </w14:textFill>
        </w:rPr>
        <w:t>单一来源响应文件的澄清</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4.1</w:t>
      </w:r>
      <w:r>
        <w:rPr>
          <w:rFonts w:hint="eastAsia" w:ascii="宋体" w:hAnsi="宋体" w:eastAsia="宋体" w:cs="宋体"/>
          <w:bCs/>
          <w:color w:val="000000" w:themeColor="text1"/>
          <w:sz w:val="22"/>
          <w:szCs w:val="22"/>
          <w:highlight w:val="none"/>
          <w14:textFill>
            <w14:solidFill>
              <w14:schemeClr w14:val="tx1"/>
            </w14:solidFill>
          </w14:textFill>
        </w:rPr>
        <w:t>在评标期间，评审小组可以书面方式要求供应商对单一来源响应文件中含义不明确、对同类问题表述不一致或者有明显文字和计算错误的内容作必要的澄清、说明或补正。澄清、说明或补正应以书面形式并由授权代表签署，但澄清内容不得超出单一来源响应文件的范围或者改变单一来源响应文件的实质性内容。拒不按要求对其单一来源响应文件进行澄清，说明或补正的供应商，评审小组可以否决其报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4.2</w:t>
      </w:r>
      <w:r>
        <w:rPr>
          <w:rFonts w:hint="eastAsia" w:ascii="宋体" w:hAnsi="宋体" w:eastAsia="宋体" w:cs="宋体"/>
          <w:color w:val="000000" w:themeColor="text1"/>
          <w:sz w:val="22"/>
          <w:szCs w:val="22"/>
          <w:highlight w:val="none"/>
          <w14:textFill>
            <w14:solidFill>
              <w14:schemeClr w14:val="tx1"/>
            </w14:solidFill>
          </w14:textFill>
        </w:rPr>
        <w:t>经澄清后，若偏差仍存在，且不可接受，供应商则被认为是“没有实质性响应单一来源采购文件要求”，其报价不进入下一步评审。</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5.</w:t>
      </w:r>
      <w:r>
        <w:rPr>
          <w:rFonts w:hint="eastAsia" w:ascii="宋体" w:hAnsi="宋体" w:eastAsia="宋体" w:cs="宋体"/>
          <w:bCs/>
          <w:color w:val="000000" w:themeColor="text1"/>
          <w:sz w:val="22"/>
          <w:szCs w:val="22"/>
          <w:highlight w:val="none"/>
          <w14:textFill>
            <w14:solidFill>
              <w14:schemeClr w14:val="tx1"/>
            </w14:solidFill>
          </w14:textFill>
        </w:rPr>
        <w:t>确定中标候选人</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5.1</w:t>
      </w:r>
      <w:r>
        <w:rPr>
          <w:rFonts w:hint="eastAsia" w:ascii="宋体" w:hAnsi="宋体" w:eastAsia="宋体" w:cs="宋体"/>
          <w:color w:val="000000" w:themeColor="text1"/>
          <w:sz w:val="22"/>
          <w:szCs w:val="22"/>
          <w:highlight w:val="none"/>
          <w14:textFill>
            <w14:solidFill>
              <w14:schemeClr w14:val="tx1"/>
            </w14:solidFill>
          </w14:textFill>
        </w:rPr>
        <w:t>本次采购由评审小组依据法律、法规及单一来源采购文件有关规定，在保证采购项目质量和双方商定合理价格的基础上推荐成交供应商，采购人根据评审小组的推荐结果进行最终确认。</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5.2</w:t>
      </w:r>
      <w:r>
        <w:rPr>
          <w:rFonts w:hint="eastAsia" w:ascii="宋体" w:hAnsi="宋体" w:eastAsia="宋体" w:cs="宋体"/>
          <w:color w:val="000000" w:themeColor="text1"/>
          <w:sz w:val="22"/>
          <w:szCs w:val="22"/>
          <w:highlight w:val="none"/>
          <w14:textFill>
            <w14:solidFill>
              <w14:schemeClr w14:val="tx1"/>
            </w14:solidFill>
          </w14:textFill>
        </w:rPr>
        <w:t>采购人对决标结果不做任何解释。</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6.</w:t>
      </w:r>
      <w:r>
        <w:rPr>
          <w:rFonts w:hint="eastAsia" w:ascii="宋体" w:hAnsi="宋体" w:eastAsia="宋体" w:cs="宋体"/>
          <w:bCs/>
          <w:color w:val="000000" w:themeColor="text1"/>
          <w:sz w:val="22"/>
          <w:szCs w:val="22"/>
          <w:highlight w:val="none"/>
          <w14:textFill>
            <w14:solidFill>
              <w14:schemeClr w14:val="tx1"/>
            </w14:solidFill>
          </w14:textFill>
        </w:rPr>
        <w:t>评标细则详见“评标原则及方法”。</w:t>
      </w:r>
    </w:p>
    <w:p>
      <w:pPr>
        <w:keepNext w:val="0"/>
        <w:keepLines w:val="0"/>
        <w:pageBreakBefore w:val="0"/>
        <w:widowControl w:val="0"/>
        <w:kinsoku/>
        <w:wordWrap/>
        <w:overflowPunct/>
        <w:topLinePunct w:val="0"/>
        <w:autoSpaceDE/>
        <w:autoSpaceDN/>
        <w:bidi w:val="0"/>
        <w:adjustRightInd/>
        <w:snapToGrid/>
        <w:spacing w:before="200" w:beforeAutospacing="0" w:after="200" w:afterAutospacing="0" w:line="240" w:lineRule="auto"/>
        <w:ind w:left="-6"/>
        <w:jc w:val="center"/>
        <w:textAlignment w:val="auto"/>
        <w:outlineLvl w:val="0"/>
        <w:rPr>
          <w:rFonts w:hint="eastAsia" w:ascii="宋体" w:hAnsi="宋体" w:eastAsia="宋体" w:cs="宋体"/>
          <w:bCs/>
          <w:color w:val="000000" w:themeColor="text1"/>
          <w:sz w:val="24"/>
          <w:szCs w:val="24"/>
          <w:highlight w:val="none"/>
          <w14:textFill>
            <w14:solidFill>
              <w14:schemeClr w14:val="tx1"/>
            </w14:solidFill>
          </w14:textFill>
        </w:rPr>
      </w:pPr>
      <w:bookmarkStart w:id="122" w:name="_Toc221423621"/>
      <w:bookmarkStart w:id="123" w:name="_Toc221356889"/>
      <w:bookmarkStart w:id="124" w:name="_Toc249758714"/>
      <w:bookmarkStart w:id="125" w:name="_Toc222114881"/>
      <w:bookmarkStart w:id="126" w:name="_Toc221356953"/>
      <w:bookmarkStart w:id="127" w:name="_Toc245191316"/>
      <w:bookmarkStart w:id="128" w:name="_Toc49175239"/>
      <w:bookmarkStart w:id="129" w:name="_Toc239145356"/>
      <w:bookmarkStart w:id="130" w:name="_Toc241404204"/>
      <w:bookmarkStart w:id="131" w:name="_Toc245722283"/>
      <w:bookmarkStart w:id="132" w:name="_Toc42868124"/>
      <w:bookmarkStart w:id="133" w:name="_Toc262049420"/>
      <w:bookmarkStart w:id="134" w:name="_Toc249758866"/>
      <w:bookmarkStart w:id="135" w:name="_Toc221374628"/>
      <w:bookmarkStart w:id="136" w:name="_Toc246261267"/>
      <w:bookmarkStart w:id="137" w:name="_Toc262105505"/>
      <w:bookmarkStart w:id="138" w:name="_Toc223716000"/>
      <w:r>
        <w:rPr>
          <w:rFonts w:hint="eastAsia" w:ascii="宋体" w:hAnsi="宋体" w:eastAsia="宋体" w:cs="宋体"/>
          <w:bCs/>
          <w:color w:val="000000" w:themeColor="text1"/>
          <w:sz w:val="24"/>
          <w:szCs w:val="24"/>
          <w:highlight w:val="none"/>
          <w14:textFill>
            <w14:solidFill>
              <w14:schemeClr w14:val="tx1"/>
            </w14:solidFill>
          </w14:textFill>
        </w:rPr>
        <w:t>六、授予合同</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1.</w:t>
      </w:r>
      <w:r>
        <w:rPr>
          <w:rFonts w:hint="eastAsia" w:ascii="宋体" w:hAnsi="宋体" w:eastAsia="宋体" w:cs="宋体"/>
          <w:bCs/>
          <w:color w:val="000000" w:themeColor="text1"/>
          <w:sz w:val="22"/>
          <w:szCs w:val="22"/>
          <w:highlight w:val="none"/>
          <w14:textFill>
            <w14:solidFill>
              <w14:schemeClr w14:val="tx1"/>
            </w14:solidFill>
          </w14:textFill>
        </w:rPr>
        <w:t>评审小组确定的中标候选人经</w:t>
      </w:r>
      <w:r>
        <w:rPr>
          <w:rFonts w:hint="eastAsia" w:ascii="宋体" w:hAnsi="宋体" w:eastAsia="宋体" w:cs="宋体"/>
          <w:color w:val="000000" w:themeColor="text1"/>
          <w:sz w:val="22"/>
          <w:szCs w:val="22"/>
          <w:highlight w:val="none"/>
          <w14:textFill>
            <w14:solidFill>
              <w14:schemeClr w14:val="tx1"/>
            </w14:solidFill>
          </w14:textFill>
        </w:rPr>
        <w:t>采购人</w:t>
      </w:r>
      <w:r>
        <w:rPr>
          <w:rFonts w:hint="eastAsia" w:ascii="宋体" w:hAnsi="宋体" w:eastAsia="宋体" w:cs="宋体"/>
          <w:bCs/>
          <w:color w:val="000000" w:themeColor="text1"/>
          <w:sz w:val="22"/>
          <w:szCs w:val="22"/>
          <w:highlight w:val="none"/>
          <w14:textFill>
            <w14:solidFill>
              <w14:schemeClr w14:val="tx1"/>
            </w14:solidFill>
          </w14:textFill>
        </w:rPr>
        <w:t>审查合格后在</w:t>
      </w:r>
      <w:r>
        <w:rPr>
          <w:rFonts w:hint="eastAsia" w:ascii="宋体" w:hAnsi="宋体" w:cs="宋体"/>
          <w:bCs/>
          <w:color w:val="000000" w:themeColor="text1"/>
          <w:sz w:val="22"/>
          <w:szCs w:val="22"/>
          <w:highlight w:val="none"/>
          <w:lang w:val="en-US" w:eastAsia="zh-CN"/>
          <w14:textFill>
            <w14:solidFill>
              <w14:schemeClr w14:val="tx1"/>
            </w14:solidFill>
          </w14:textFill>
        </w:rPr>
        <w:t>浙江政府采购网、</w:t>
      </w:r>
      <w:r>
        <w:rPr>
          <w:rFonts w:hint="eastAsia" w:ascii="宋体" w:hAnsi="宋体" w:eastAsia="宋体" w:cs="宋体"/>
          <w:sz w:val="22"/>
          <w:szCs w:val="22"/>
          <w:highlight w:val="none"/>
        </w:rPr>
        <w:fldChar w:fldCharType="begin"/>
      </w:r>
      <w:r>
        <w:rPr>
          <w:rFonts w:hint="eastAsia" w:ascii="宋体" w:hAnsi="宋体" w:eastAsia="宋体" w:cs="宋体"/>
          <w:sz w:val="22"/>
          <w:szCs w:val="22"/>
          <w:highlight w:val="none"/>
        </w:rPr>
        <w:instrText xml:space="preserve"> HYPERLINK "https://www.baidu.com/link?url=6gIRVBwfy1BF4XOreL-IIxOou8WUIQFo1z_JMc3A-65CitJKD2EWrjtR4jjKTFhP&amp;wd=&amp;eqid=ddef928200021e19000000065b0f8e3d" \t "https://www.baidu.com/_blank" </w:instrText>
      </w:r>
      <w:r>
        <w:rPr>
          <w:rFonts w:hint="eastAsia" w:ascii="宋体" w:hAnsi="宋体" w:eastAsia="宋体" w:cs="宋体"/>
          <w:sz w:val="22"/>
          <w:szCs w:val="22"/>
          <w:highlight w:val="none"/>
        </w:rPr>
        <w:fldChar w:fldCharType="separate"/>
      </w:r>
      <w:r>
        <w:rPr>
          <w:rFonts w:hint="eastAsia" w:ascii="宋体" w:hAnsi="宋体" w:eastAsia="宋体" w:cs="宋体"/>
          <w:color w:val="000000" w:themeColor="text1"/>
          <w:sz w:val="22"/>
          <w:szCs w:val="22"/>
          <w:highlight w:val="none"/>
          <w14:textFill>
            <w14:solidFill>
              <w14:schemeClr w14:val="tx1"/>
            </w14:solidFill>
          </w14:textFill>
        </w:rPr>
        <w:t>温州国企采购平台</w:t>
      </w:r>
      <w:r>
        <w:rPr>
          <w:rFonts w:hint="eastAsia" w:ascii="宋体" w:hAnsi="宋体" w:eastAsia="宋体" w:cs="宋体"/>
          <w:color w:val="000000" w:themeColor="text1"/>
          <w:sz w:val="22"/>
          <w:szCs w:val="22"/>
          <w:highlight w:val="none"/>
          <w14:textFill>
            <w14:solidFill>
              <w14:schemeClr w14:val="tx1"/>
            </w14:solidFill>
          </w14:textFill>
        </w:rPr>
        <w:fldChar w:fldCharType="end"/>
      </w:r>
      <w:r>
        <w:rPr>
          <w:rFonts w:hint="eastAsia" w:ascii="宋体" w:hAnsi="宋体" w:eastAsia="宋体" w:cs="宋体"/>
          <w:color w:val="000000" w:themeColor="text1"/>
          <w:sz w:val="22"/>
          <w:szCs w:val="22"/>
          <w:highlight w:val="none"/>
          <w14:textFill>
            <w14:solidFill>
              <w14:schemeClr w14:val="tx1"/>
            </w14:solidFill>
          </w14:textFill>
        </w:rPr>
        <w:t>和温州市现代服务业发展集团有限公司网站</w:t>
      </w:r>
      <w:r>
        <w:rPr>
          <w:rFonts w:hint="eastAsia" w:ascii="宋体" w:hAnsi="宋体" w:eastAsia="宋体" w:cs="宋体"/>
          <w:bCs/>
          <w:color w:val="000000" w:themeColor="text1"/>
          <w:sz w:val="22"/>
          <w:szCs w:val="22"/>
          <w:highlight w:val="none"/>
          <w14:textFill>
            <w14:solidFill>
              <w14:schemeClr w14:val="tx1"/>
            </w14:solidFill>
          </w14:textFill>
        </w:rPr>
        <w:t>上公示，公示期结束后，采购人将根据评审小组提交的书面评标报告和评审结果最后确定成交供应商。</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w:t>
      </w:r>
      <w:r>
        <w:rPr>
          <w:rFonts w:hint="eastAsia" w:ascii="宋体" w:hAnsi="宋体" w:eastAsia="宋体" w:cs="宋体"/>
          <w:bCs/>
          <w:color w:val="000000" w:themeColor="text1"/>
          <w:sz w:val="22"/>
          <w:szCs w:val="22"/>
          <w:highlight w:val="none"/>
          <w14:textFill>
            <w14:solidFill>
              <w14:schemeClr w14:val="tx1"/>
            </w14:solidFill>
          </w14:textFill>
        </w:rPr>
        <w:t>中标通知书</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2.1</w:t>
      </w:r>
      <w:r>
        <w:rPr>
          <w:rFonts w:hint="eastAsia" w:ascii="宋体" w:hAnsi="宋体" w:eastAsia="宋体" w:cs="宋体"/>
          <w:bCs/>
          <w:color w:val="000000" w:themeColor="text1"/>
          <w:sz w:val="22"/>
          <w:szCs w:val="22"/>
          <w:highlight w:val="none"/>
          <w14:textFill>
            <w14:solidFill>
              <w14:schemeClr w14:val="tx1"/>
            </w14:solidFill>
          </w14:textFill>
        </w:rPr>
        <w:t>成交供应商确定后，</w:t>
      </w:r>
      <w:r>
        <w:rPr>
          <w:rFonts w:hint="eastAsia" w:ascii="宋体" w:hAnsi="宋体" w:eastAsia="宋体" w:cs="宋体"/>
          <w:color w:val="000000" w:themeColor="text1"/>
          <w:sz w:val="22"/>
          <w:szCs w:val="22"/>
          <w:highlight w:val="none"/>
          <w14:textFill>
            <w14:solidFill>
              <w14:schemeClr w14:val="tx1"/>
            </w14:solidFill>
          </w14:textFill>
        </w:rPr>
        <w:t>采购人</w:t>
      </w:r>
      <w:r>
        <w:rPr>
          <w:rFonts w:hint="eastAsia" w:ascii="宋体" w:hAnsi="宋体" w:eastAsia="宋体" w:cs="宋体"/>
          <w:bCs/>
          <w:color w:val="000000" w:themeColor="text1"/>
          <w:sz w:val="22"/>
          <w:szCs w:val="22"/>
          <w:highlight w:val="none"/>
          <w14:textFill>
            <w14:solidFill>
              <w14:schemeClr w14:val="tx1"/>
            </w14:solidFill>
          </w14:textFill>
        </w:rPr>
        <w:t xml:space="preserve">将向成交供应商发出中标通知书。 </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2.2</w:t>
      </w:r>
      <w:r>
        <w:rPr>
          <w:rFonts w:hint="eastAsia" w:ascii="宋体" w:hAnsi="宋体" w:eastAsia="宋体" w:cs="宋体"/>
          <w:color w:val="000000" w:themeColor="text1"/>
          <w:sz w:val="22"/>
          <w:szCs w:val="22"/>
          <w:highlight w:val="none"/>
          <w14:textFill>
            <w14:solidFill>
              <w14:schemeClr w14:val="tx1"/>
            </w14:solidFill>
          </w14:textFill>
        </w:rPr>
        <w:t>中标通知书是合同的一个组成部分,对采购人和成交供应商均具有同等法律效力。</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lang w:val="en-US" w:eastAsia="zh-CN"/>
          <w14:textFill>
            <w14:solidFill>
              <w14:schemeClr w14:val="tx1"/>
            </w14:solidFill>
          </w14:textFill>
        </w:rPr>
        <w:t>3.</w:t>
      </w:r>
      <w:r>
        <w:rPr>
          <w:rFonts w:hint="eastAsia" w:ascii="宋体" w:hAnsi="宋体" w:eastAsia="宋体" w:cs="宋体"/>
          <w:bCs/>
          <w:color w:val="000000" w:themeColor="text1"/>
          <w:sz w:val="22"/>
          <w:szCs w:val="22"/>
          <w:highlight w:val="none"/>
          <w14:textFill>
            <w14:solidFill>
              <w14:schemeClr w14:val="tx1"/>
            </w14:solidFill>
          </w14:textFill>
        </w:rPr>
        <w:t>签订合同</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3.1</w:t>
      </w:r>
      <w:r>
        <w:rPr>
          <w:rFonts w:hint="eastAsia" w:ascii="宋体" w:hAnsi="宋体" w:eastAsia="宋体" w:cs="宋体"/>
          <w:color w:val="000000" w:themeColor="text1"/>
          <w:sz w:val="22"/>
          <w:szCs w:val="22"/>
          <w:highlight w:val="none"/>
          <w14:textFill>
            <w14:solidFill>
              <w14:schemeClr w14:val="tx1"/>
            </w14:solidFill>
          </w14:textFill>
        </w:rPr>
        <w:t>成交供应商须在中标通知书规定的时间内与采购人签订合同。</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3.2</w:t>
      </w:r>
      <w:r>
        <w:rPr>
          <w:rFonts w:hint="eastAsia" w:ascii="宋体" w:hAnsi="宋体" w:eastAsia="宋体" w:cs="宋体"/>
          <w:color w:val="000000" w:themeColor="text1"/>
          <w:spacing w:val="6"/>
          <w:sz w:val="22"/>
          <w:szCs w:val="22"/>
          <w:highlight w:val="none"/>
          <w14:textFill>
            <w14:solidFill>
              <w14:schemeClr w14:val="tx1"/>
            </w14:solidFill>
          </w14:textFill>
        </w:rPr>
        <w:t>在签订合同前，采购人有权在中标总价不变的前提下要求成交供应商对商务报价中的不平衡报价和缺漏项进行调整，如果成交供应商无合理理由拒绝调整，其中标资格将被取消，且将导致其它进一步的赔偿和处罚。</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3.3</w:t>
      </w:r>
      <w:r>
        <w:rPr>
          <w:rFonts w:hint="eastAsia" w:ascii="宋体" w:hAnsi="宋体" w:eastAsia="宋体" w:cs="宋体"/>
          <w:color w:val="000000" w:themeColor="text1"/>
          <w:sz w:val="22"/>
          <w:szCs w:val="22"/>
          <w:highlight w:val="none"/>
          <w14:textFill>
            <w14:solidFill>
              <w14:schemeClr w14:val="tx1"/>
            </w14:solidFill>
          </w14:textFill>
        </w:rPr>
        <w:t>单一来源采购文件、成交供应商的单一来源响应文件、报价修改文件、评标过程中有关澄清文件及经供应商和评委双方签字的询标纪要和中标通知书均作为合同附件。</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0"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3.4</w:t>
      </w:r>
      <w:r>
        <w:rPr>
          <w:rFonts w:hint="eastAsia" w:ascii="宋体" w:hAnsi="宋体" w:eastAsia="宋体" w:cs="宋体"/>
          <w:color w:val="000000" w:themeColor="text1"/>
          <w:sz w:val="22"/>
          <w:szCs w:val="22"/>
          <w:highlight w:val="none"/>
          <w14:textFill>
            <w14:solidFill>
              <w14:schemeClr w14:val="tx1"/>
            </w14:solidFill>
          </w14:textFill>
        </w:rPr>
        <w:t>拒签合同的违约责任</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40" w:firstLineChars="200"/>
        <w:textAlignment w:val="auto"/>
        <w:rPr>
          <w:rFonts w:hint="eastAsia" w:ascii="宋体" w:hAnsi="宋体" w:eastAsia="宋体" w:cs="宋体"/>
          <w:bCs/>
          <w:color w:val="000000" w:themeColor="text1"/>
          <w:sz w:val="22"/>
          <w:szCs w:val="22"/>
          <w:highlight w:val="none"/>
          <w14:textFill>
            <w14:solidFill>
              <w14:schemeClr w14:val="tx1"/>
            </w14:solidFill>
          </w14:textFill>
        </w:rPr>
      </w:pPr>
      <w:r>
        <w:rPr>
          <w:rFonts w:hint="eastAsia" w:ascii="宋体" w:hAnsi="宋体" w:eastAsia="宋体" w:cs="宋体"/>
          <w:bCs/>
          <w:color w:val="000000" w:themeColor="text1"/>
          <w:sz w:val="22"/>
          <w:szCs w:val="22"/>
          <w:highlight w:val="none"/>
          <w14:textFill>
            <w14:solidFill>
              <w14:schemeClr w14:val="tx1"/>
            </w14:solidFill>
          </w14:textFill>
        </w:rPr>
        <w:t>成交供应商接到中标通知书后，在规定时间内借故否认已经承诺的条件而拒签合同的，以违约处理。</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42" w:firstLineChars="200"/>
        <w:textAlignment w:val="auto"/>
        <w:rPr>
          <w:rFonts w:hint="eastAsia" w:ascii="宋体" w:hAnsi="宋体" w:eastAsia="宋体" w:cs="宋体"/>
          <w:b/>
          <w:color w:val="000000" w:themeColor="text1"/>
          <w:sz w:val="22"/>
          <w:szCs w:val="22"/>
          <w:highlight w:val="none"/>
          <w14:textFill>
            <w14:solidFill>
              <w14:schemeClr w14:val="tx1"/>
            </w14:solidFill>
          </w14:textFill>
        </w:rPr>
      </w:pPr>
      <w:r>
        <w:rPr>
          <w:rFonts w:hint="eastAsia" w:ascii="宋体" w:hAnsi="宋体" w:eastAsia="宋体" w:cs="宋体"/>
          <w:b/>
          <w:color w:val="000000" w:themeColor="text1"/>
          <w:sz w:val="22"/>
          <w:szCs w:val="22"/>
          <w:highlight w:val="none"/>
          <w:lang w:val="en-US" w:eastAsia="zh-CN"/>
          <w14:textFill>
            <w14:solidFill>
              <w14:schemeClr w14:val="tx1"/>
            </w14:solidFill>
          </w14:textFill>
        </w:rPr>
        <w:t>3.5</w:t>
      </w:r>
      <w:r>
        <w:rPr>
          <w:rFonts w:hint="eastAsia" w:ascii="宋体" w:hAnsi="宋体" w:eastAsia="宋体" w:cs="宋体"/>
          <w:b/>
          <w:color w:val="000000" w:themeColor="text1"/>
          <w:sz w:val="22"/>
          <w:szCs w:val="22"/>
          <w:highlight w:val="none"/>
          <w14:textFill>
            <w14:solidFill>
              <w14:schemeClr w14:val="tx1"/>
            </w14:solidFill>
          </w14:textFill>
        </w:rPr>
        <w:t>成交供应商应在合同签订后2日历天内将合同扫描件电子版发给采购代理机构邮箱：zhejiangchuangjia@126.com。</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4.</w:t>
      </w:r>
      <w:r>
        <w:rPr>
          <w:rFonts w:hint="eastAsia" w:ascii="宋体" w:hAnsi="宋体" w:eastAsia="宋体" w:cs="宋体"/>
          <w:color w:val="000000" w:themeColor="text1"/>
          <w:sz w:val="22"/>
          <w:szCs w:val="22"/>
          <w:highlight w:val="none"/>
          <w14:textFill>
            <w14:solidFill>
              <w14:schemeClr w14:val="tx1"/>
            </w14:solidFill>
          </w14:textFill>
        </w:rPr>
        <w:t>履约保证金</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4.1</w:t>
      </w:r>
      <w:r>
        <w:rPr>
          <w:rFonts w:hint="eastAsia" w:ascii="宋体" w:hAnsi="宋体" w:eastAsia="宋体" w:cs="宋体"/>
          <w:color w:val="000000" w:themeColor="text1"/>
          <w:spacing w:val="6"/>
          <w:sz w:val="22"/>
          <w:szCs w:val="22"/>
          <w:highlight w:val="none"/>
          <w14:textFill>
            <w14:solidFill>
              <w14:schemeClr w14:val="tx1"/>
            </w14:solidFill>
          </w14:textFill>
        </w:rPr>
        <w:t>成交供应商签订合同时须向采购人提交合同金额</w:t>
      </w: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pacing w:val="6"/>
          <w:sz w:val="22"/>
          <w:szCs w:val="22"/>
          <w:highlight w:val="none"/>
          <w14:textFill>
            <w14:solidFill>
              <w14:schemeClr w14:val="tx1"/>
            </w14:solidFill>
          </w14:textFill>
        </w:rPr>
        <w:t>%的履约保证金，履约保证金的形式可以为银行转账或保函（金融机构、担保机构出具）。</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4.2</w:t>
      </w:r>
      <w:r>
        <w:rPr>
          <w:rFonts w:hint="eastAsia" w:ascii="宋体" w:hAnsi="宋体" w:eastAsia="宋体" w:cs="宋体"/>
          <w:color w:val="000000" w:themeColor="text1"/>
          <w:spacing w:val="6"/>
          <w:sz w:val="22"/>
          <w:szCs w:val="22"/>
          <w:highlight w:val="none"/>
          <w14:textFill>
            <w14:solidFill>
              <w14:schemeClr w14:val="tx1"/>
            </w14:solidFill>
          </w14:textFill>
        </w:rPr>
        <w:t>履约保证金用于补偿采购人因成交供应商不能完成其合同义务而蒙受的损失。</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4.3</w:t>
      </w:r>
      <w:r>
        <w:rPr>
          <w:rFonts w:hint="eastAsia" w:ascii="宋体" w:hAnsi="宋体" w:eastAsia="宋体" w:cs="宋体"/>
          <w:color w:val="000000" w:themeColor="text1"/>
          <w:spacing w:val="6"/>
          <w:sz w:val="22"/>
          <w:szCs w:val="22"/>
          <w:highlight w:val="none"/>
          <w14:textFill>
            <w14:solidFill>
              <w14:schemeClr w14:val="tx1"/>
            </w14:solidFill>
          </w14:textFill>
        </w:rPr>
        <w:t>履约保证金自合同签订之日起至完成合同内容之日止有效。有效期满后，采购人应及时将履约保证金无息退还给成交供应商。</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leftChars="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z w:val="22"/>
          <w:szCs w:val="22"/>
          <w:highlight w:val="none"/>
          <w:lang w:val="en-US" w:eastAsia="zh-CN"/>
          <w14:textFill>
            <w14:solidFill>
              <w14:schemeClr w14:val="tx1"/>
            </w14:solidFill>
          </w14:textFill>
        </w:rPr>
        <w:t>5.</w:t>
      </w:r>
      <w:r>
        <w:rPr>
          <w:rFonts w:hint="eastAsia" w:ascii="宋体" w:hAnsi="宋体" w:eastAsia="宋体" w:cs="宋体"/>
          <w:color w:val="000000" w:themeColor="text1"/>
          <w:sz w:val="22"/>
          <w:szCs w:val="22"/>
          <w:highlight w:val="none"/>
          <w14:textFill>
            <w14:solidFill>
              <w14:schemeClr w14:val="tx1"/>
            </w14:solidFill>
          </w14:textFill>
        </w:rPr>
        <w:t>采购代理服务费</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pacing w:val="6"/>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5.1</w:t>
      </w:r>
      <w:r>
        <w:rPr>
          <w:rFonts w:hint="eastAsia" w:ascii="宋体" w:hAnsi="宋体" w:eastAsia="宋体" w:cs="宋体"/>
          <w:color w:val="000000" w:themeColor="text1"/>
          <w:spacing w:val="6"/>
          <w:sz w:val="22"/>
          <w:szCs w:val="22"/>
          <w:highlight w:val="none"/>
          <w14:textFill>
            <w14:solidFill>
              <w14:schemeClr w14:val="tx1"/>
            </w14:solidFill>
          </w14:textFill>
        </w:rPr>
        <w:t>本次采购代理服务费按固定金额人民币</w:t>
      </w:r>
      <w:r>
        <w:rPr>
          <w:rFonts w:hint="eastAsia" w:ascii="宋体" w:hAnsi="宋体" w:cs="宋体"/>
          <w:color w:val="000000" w:themeColor="text1"/>
          <w:spacing w:val="6"/>
          <w:sz w:val="22"/>
          <w:szCs w:val="22"/>
          <w:highlight w:val="none"/>
          <w:lang w:val="en-US" w:eastAsia="zh-CN"/>
          <w14:textFill>
            <w14:solidFill>
              <w14:schemeClr w14:val="tx1"/>
            </w14:solidFill>
          </w14:textFill>
        </w:rPr>
        <w:t>陆</w:t>
      </w:r>
      <w:r>
        <w:rPr>
          <w:rFonts w:hint="eastAsia" w:ascii="宋体" w:hAnsi="宋体" w:eastAsia="宋体" w:cs="宋体"/>
          <w:color w:val="000000" w:themeColor="text1"/>
          <w:spacing w:val="6"/>
          <w:sz w:val="22"/>
          <w:szCs w:val="22"/>
          <w:highlight w:val="none"/>
          <w14:textFill>
            <w14:solidFill>
              <w14:schemeClr w14:val="tx1"/>
            </w14:solidFill>
          </w14:textFill>
        </w:rPr>
        <w:t>仟元整收取，由成交单位在领取成交通知书之前支付给采购代理机构，</w:t>
      </w:r>
      <w:r>
        <w:rPr>
          <w:rFonts w:hint="eastAsia" w:ascii="宋体" w:hAnsi="宋体" w:eastAsia="宋体" w:cs="宋体"/>
          <w:color w:val="000000"/>
          <w:sz w:val="22"/>
          <w:szCs w:val="22"/>
          <w:highlight w:val="none"/>
        </w:rPr>
        <w:t>采购代理费包含在总报价中综合考虑。</w:t>
      </w:r>
    </w:p>
    <w:p>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Autospacing="0" w:afterAutospacing="0" w:line="360" w:lineRule="auto"/>
        <w:ind w:leftChars="0" w:firstLine="464" w:firstLineChars="200"/>
        <w:textAlignment w:val="auto"/>
        <w:rPr>
          <w:rFonts w:hint="eastAsia" w:ascii="宋体" w:hAnsi="宋体" w:eastAsia="宋体" w:cs="宋体"/>
          <w:color w:val="000000" w:themeColor="text1"/>
          <w:sz w:val="22"/>
          <w:szCs w:val="22"/>
          <w:highlight w:val="none"/>
          <w14:textFill>
            <w14:solidFill>
              <w14:schemeClr w14:val="tx1"/>
            </w14:solidFill>
          </w14:textFill>
        </w:rPr>
      </w:pPr>
      <w:r>
        <w:rPr>
          <w:rFonts w:hint="eastAsia" w:ascii="宋体" w:hAnsi="宋体" w:eastAsia="宋体" w:cs="宋体"/>
          <w:color w:val="000000" w:themeColor="text1"/>
          <w:spacing w:val="6"/>
          <w:sz w:val="22"/>
          <w:szCs w:val="22"/>
          <w:highlight w:val="none"/>
          <w:lang w:val="en-US" w:eastAsia="zh-CN"/>
          <w14:textFill>
            <w14:solidFill>
              <w14:schemeClr w14:val="tx1"/>
            </w14:solidFill>
          </w14:textFill>
        </w:rPr>
        <w:t>5.2</w:t>
      </w:r>
      <w:r>
        <w:rPr>
          <w:rFonts w:hint="eastAsia" w:ascii="宋体" w:hAnsi="宋体" w:eastAsia="宋体" w:cs="宋体"/>
          <w:color w:val="000000" w:themeColor="text1"/>
          <w:spacing w:val="6"/>
          <w:sz w:val="22"/>
          <w:szCs w:val="22"/>
          <w:highlight w:val="none"/>
          <w14:textFill>
            <w14:solidFill>
              <w14:schemeClr w14:val="tx1"/>
            </w14:solidFill>
          </w14:textFill>
        </w:rPr>
        <w:t>采购代理服务费可以是现金、转账。</w:t>
      </w:r>
    </w:p>
    <w:p>
      <w:pPr>
        <w:pStyle w:val="2"/>
        <w:rPr>
          <w:rFonts w:ascii="宋体" w:hAnsi="宋体" w:eastAsia="宋体" w:cs="Arial"/>
          <w:color w:val="000000" w:themeColor="text1"/>
          <w:sz w:val="36"/>
          <w:szCs w:val="36"/>
          <w:highlight w:val="none"/>
          <w14:textFill>
            <w14:solidFill>
              <w14:schemeClr w14:val="tx1"/>
            </w14:solidFill>
          </w14:textFill>
        </w:rPr>
      </w:pPr>
      <w:r>
        <w:rPr>
          <w:rFonts w:hint="eastAsia" w:ascii="宋体" w:hAnsi="宋体" w:eastAsia="宋体"/>
          <w:color w:val="000000" w:themeColor="text1"/>
          <w:sz w:val="22"/>
          <w:szCs w:val="22"/>
          <w:highlight w:val="none"/>
          <w14:textFill>
            <w14:solidFill>
              <w14:schemeClr w14:val="tx1"/>
            </w14:solidFill>
          </w14:textFill>
        </w:rPr>
        <w:br w:type="page"/>
      </w:r>
      <w:bookmarkStart w:id="139" w:name="_Toc239145357"/>
      <w:bookmarkStart w:id="140" w:name="_Toc221423622"/>
      <w:bookmarkStart w:id="141" w:name="_Toc246261268"/>
      <w:bookmarkStart w:id="142" w:name="_Toc241404205"/>
      <w:bookmarkStart w:id="143" w:name="_Toc221356890"/>
      <w:bookmarkStart w:id="144" w:name="_Toc222114882"/>
      <w:bookmarkStart w:id="145" w:name="_Toc262049421"/>
      <w:bookmarkStart w:id="146" w:name="_Toc262105506"/>
      <w:bookmarkStart w:id="147" w:name="_Toc249758867"/>
      <w:bookmarkStart w:id="148" w:name="_Toc249758715"/>
      <w:bookmarkStart w:id="149" w:name="_Toc245722284"/>
      <w:bookmarkStart w:id="150" w:name="_Toc245191317"/>
      <w:bookmarkStart w:id="151" w:name="_Toc49175240"/>
      <w:bookmarkStart w:id="152" w:name="_Toc221374629"/>
      <w:bookmarkStart w:id="153" w:name="_Toc223716001"/>
      <w:bookmarkStart w:id="154" w:name="_Toc221356954"/>
      <w:r>
        <w:rPr>
          <w:rFonts w:hint="eastAsia" w:ascii="宋体" w:hAnsi="宋体" w:eastAsia="宋体" w:cs="Arial"/>
          <w:color w:val="000000" w:themeColor="text1"/>
          <w:sz w:val="36"/>
          <w:szCs w:val="36"/>
          <w:highlight w:val="none"/>
          <w14:textFill>
            <w14:solidFill>
              <w14:schemeClr w14:val="tx1"/>
            </w14:solidFill>
          </w14:textFill>
        </w:rPr>
        <w:t>第二部分   合同主要条款</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pPr>
        <w:rPr>
          <w:rFonts w:ascii="宋体" w:hAnsi="宋体"/>
          <w:color w:val="000000" w:themeColor="text1"/>
          <w:highlight w:val="none"/>
          <w14:textFill>
            <w14:solidFill>
              <w14:schemeClr w14:val="tx1"/>
            </w14:solidFill>
          </w14:textFill>
        </w:rPr>
      </w:pPr>
      <w:bookmarkStart w:id="155" w:name="_Toc221374631"/>
      <w:bookmarkStart w:id="156" w:name="_Toc245722286"/>
      <w:bookmarkStart w:id="157" w:name="_Toc249758719"/>
      <w:bookmarkStart w:id="158" w:name="_Toc222114884"/>
      <w:bookmarkStart w:id="159" w:name="_Toc223716003"/>
      <w:bookmarkStart w:id="160" w:name="_Toc221356892"/>
      <w:bookmarkStart w:id="161" w:name="_Toc245191319"/>
      <w:bookmarkStart w:id="162" w:name="_Toc249758870"/>
      <w:bookmarkStart w:id="163" w:name="_Toc249758718"/>
      <w:bookmarkStart w:id="164" w:name="_Toc221423624"/>
      <w:bookmarkStart w:id="165" w:name="_Toc246261270"/>
      <w:bookmarkStart w:id="166" w:name="_Toc262105509"/>
      <w:bookmarkStart w:id="167" w:name="_Toc241404207"/>
      <w:bookmarkStart w:id="168" w:name="_Toc239145359"/>
      <w:bookmarkStart w:id="169" w:name="_Toc221356956"/>
      <w:bookmarkStart w:id="170" w:name="_Toc262049424"/>
    </w:p>
    <w:p>
      <w:pPr>
        <w:keepLines w:val="0"/>
        <w:pageBreakBefore w:val="0"/>
        <w:kinsoku/>
        <w:overflowPunct/>
        <w:topLinePunct w:val="0"/>
        <w:autoSpaceDE/>
        <w:autoSpaceDN/>
        <w:bidi w:val="0"/>
        <w:adjustRightInd/>
        <w:spacing w:line="360" w:lineRule="auto"/>
        <w:jc w:val="center"/>
        <w:rPr>
          <w:rFonts w:hint="eastAsia" w:ascii="宋体" w:hAnsi="宋体" w:eastAsia="宋体" w:cs="宋体"/>
          <w:b/>
          <w:sz w:val="22"/>
          <w:szCs w:val="22"/>
          <w:highlight w:val="none"/>
          <w:lang w:val="en-US" w:eastAsia="zh-CN"/>
        </w:rPr>
      </w:pPr>
      <w:r>
        <w:rPr>
          <w:rFonts w:hint="eastAsia" w:ascii="宋体" w:hAnsi="宋体" w:eastAsia="宋体" w:cs="宋体"/>
          <w:b/>
          <w:sz w:val="22"/>
          <w:szCs w:val="22"/>
          <w:highlight w:val="none"/>
          <w:lang w:val="en-US" w:eastAsia="zh-CN"/>
        </w:rPr>
        <w:t>浙江省广告承揽合同</w:t>
      </w:r>
    </w:p>
    <w:p>
      <w:pPr>
        <w:pStyle w:val="2"/>
        <w:keepLines w:val="0"/>
        <w:pageBreakBefore w:val="0"/>
        <w:widowControl/>
        <w:shd w:val="clear" w:color="auto" w:fill="FFFFFF"/>
        <w:kinsoku/>
        <w:wordWrap w:val="0"/>
        <w:overflowPunct/>
        <w:topLinePunct w:val="0"/>
        <w:autoSpaceDE/>
        <w:autoSpaceDN/>
        <w:bidi w:val="0"/>
        <w:adjustRightInd/>
        <w:spacing w:beforeAutospacing="0" w:afterAutospacing="0" w:line="360" w:lineRule="auto"/>
        <w:jc w:val="both"/>
        <w:rPr>
          <w:rFonts w:hint="eastAsia" w:ascii="宋体" w:hAnsi="宋体" w:eastAsia="宋体" w:cs="宋体"/>
          <w:sz w:val="22"/>
          <w:szCs w:val="22"/>
          <w:highlight w:val="none"/>
        </w:rPr>
      </w:pPr>
      <w:r>
        <w:rPr>
          <w:rFonts w:hint="eastAsia" w:ascii="宋体" w:hAnsi="宋体" w:eastAsia="宋体" w:cs="宋体"/>
          <w:b w:val="0"/>
          <w:kern w:val="2"/>
          <w:sz w:val="22"/>
          <w:szCs w:val="22"/>
          <w:highlight w:val="none"/>
        </w:rPr>
        <w:t>委托方：</w:t>
      </w:r>
      <w:r>
        <w:rPr>
          <w:rFonts w:hint="eastAsia" w:ascii="宋体" w:hAnsi="宋体" w:eastAsia="宋体" w:cs="宋体"/>
          <w:b w:val="0"/>
          <w:kern w:val="2"/>
          <w:sz w:val="22"/>
          <w:szCs w:val="22"/>
          <w:highlight w:val="none"/>
          <w:lang w:val="en-US" w:eastAsia="zh-CN"/>
        </w:rPr>
        <w:t xml:space="preserve"> </w:t>
      </w:r>
      <w:r>
        <w:rPr>
          <w:rFonts w:hint="eastAsia" w:ascii="宋体" w:hAnsi="宋体" w:eastAsia="宋体" w:cs="宋体"/>
          <w:b w:val="0"/>
          <w:kern w:val="2"/>
          <w:sz w:val="22"/>
          <w:szCs w:val="22"/>
          <w:highlight w:val="none"/>
          <w:u w:val="single"/>
          <w:lang w:val="en-US" w:eastAsia="zh-CN"/>
        </w:rPr>
        <w:t xml:space="preserve">                          </w:t>
      </w:r>
      <w:r>
        <w:rPr>
          <w:rFonts w:hint="eastAsia" w:ascii="宋体" w:hAnsi="宋体" w:eastAsia="宋体" w:cs="宋体"/>
          <w:b w:val="0"/>
          <w:kern w:val="2"/>
          <w:sz w:val="22"/>
          <w:szCs w:val="22"/>
          <w:highlight w:val="none"/>
          <w:u w:val="none"/>
          <w:lang w:val="en-US" w:eastAsia="zh-CN"/>
        </w:rPr>
        <w:t xml:space="preserve">                       </w:t>
      </w:r>
      <w:r>
        <w:rPr>
          <w:rFonts w:hint="eastAsia" w:ascii="宋体" w:hAnsi="宋体" w:eastAsia="宋体" w:cs="宋体"/>
          <w:b w:val="0"/>
          <w:kern w:val="2"/>
          <w:sz w:val="22"/>
          <w:szCs w:val="22"/>
          <w:highlight w:val="none"/>
        </w:rPr>
        <w:t>合同编号</w:t>
      </w:r>
      <w:r>
        <w:rPr>
          <w:rFonts w:hint="eastAsia" w:ascii="宋体" w:hAnsi="宋体" w:eastAsia="宋体" w:cs="宋体"/>
          <w:sz w:val="22"/>
          <w:szCs w:val="22"/>
          <w:highlight w:val="none"/>
        </w:rPr>
        <w:t xml:space="preserve">       </w:t>
      </w:r>
    </w:p>
    <w:p>
      <w:pPr>
        <w:keepLines w:val="0"/>
        <w:pageBreakBefore w:val="0"/>
        <w:kinsoku/>
        <w:overflowPunct/>
        <w:topLinePunct w:val="0"/>
        <w:autoSpaceDE/>
        <w:autoSpaceDN/>
        <w:bidi w:val="0"/>
        <w:adjustRightInd/>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承揽方：</w:t>
      </w:r>
      <w:r>
        <w:rPr>
          <w:rFonts w:hint="eastAsia" w:ascii="宋体" w:hAnsi="宋体" w:eastAsia="宋体" w:cs="宋体"/>
          <w:sz w:val="22"/>
          <w:szCs w:val="22"/>
          <w:highlight w:val="none"/>
          <w:lang w:val="en-US" w:eastAsia="zh-CN"/>
        </w:rPr>
        <w:t xml:space="preserve"> </w:t>
      </w:r>
      <w:r>
        <w:rPr>
          <w:rFonts w:hint="eastAsia" w:ascii="宋体" w:hAnsi="宋体" w:eastAsia="宋体" w:cs="宋体"/>
          <w:sz w:val="22"/>
          <w:szCs w:val="22"/>
          <w:highlight w:val="none"/>
          <w:u w:val="single"/>
          <w:lang w:val="en-US" w:eastAsia="zh-CN"/>
        </w:rPr>
        <w:t xml:space="preserve">                          </w:t>
      </w:r>
      <w:r>
        <w:rPr>
          <w:rFonts w:hint="eastAsia" w:ascii="宋体" w:hAnsi="宋体" w:eastAsia="宋体" w:cs="宋体"/>
          <w:sz w:val="22"/>
          <w:szCs w:val="22"/>
          <w:highlight w:val="none"/>
          <w:u w:val="none"/>
          <w:lang w:val="en-US" w:eastAsia="zh-CN"/>
        </w:rPr>
        <w:t xml:space="preserve">                       </w:t>
      </w:r>
      <w:r>
        <w:rPr>
          <w:rFonts w:hint="eastAsia" w:ascii="宋体" w:hAnsi="宋体" w:eastAsia="宋体" w:cs="宋体"/>
          <w:sz w:val="22"/>
          <w:szCs w:val="22"/>
          <w:highlight w:val="none"/>
        </w:rPr>
        <w:t>签订日期：</w:t>
      </w:r>
      <w:r>
        <w:rPr>
          <w:rFonts w:hint="eastAsia" w:ascii="宋体" w:hAnsi="宋体" w:eastAsia="宋体" w:cs="宋体"/>
          <w:sz w:val="22"/>
          <w:szCs w:val="22"/>
          <w:highlight w:val="none"/>
          <w:lang w:val="en-US" w:eastAsia="zh-CN"/>
        </w:rPr>
        <w:t>2021</w:t>
      </w:r>
      <w:r>
        <w:rPr>
          <w:rFonts w:hint="eastAsia" w:ascii="宋体" w:hAnsi="宋体" w:eastAsia="宋体" w:cs="宋体"/>
          <w:sz w:val="22"/>
          <w:szCs w:val="22"/>
          <w:highlight w:val="none"/>
        </w:rPr>
        <w:t xml:space="preserve"> 年</w:t>
      </w:r>
      <w:r>
        <w:rPr>
          <w:rFonts w:hint="eastAsia" w:ascii="宋体" w:hAnsi="宋体" w:eastAsia="宋体" w:cs="宋体"/>
          <w:sz w:val="22"/>
          <w:szCs w:val="22"/>
          <w:highlight w:val="none"/>
          <w:lang w:val="en-US" w:eastAsia="zh-CN"/>
        </w:rPr>
        <w:t xml:space="preserve">   </w:t>
      </w:r>
      <w:r>
        <w:rPr>
          <w:rFonts w:hint="eastAsia" w:ascii="宋体" w:hAnsi="宋体" w:eastAsia="宋体" w:cs="宋体"/>
          <w:sz w:val="22"/>
          <w:szCs w:val="22"/>
          <w:highlight w:val="none"/>
        </w:rPr>
        <w:t>月</w:t>
      </w:r>
      <w:r>
        <w:rPr>
          <w:rFonts w:hint="eastAsia" w:ascii="宋体" w:hAnsi="宋体" w:eastAsia="宋体" w:cs="宋体"/>
          <w:sz w:val="22"/>
          <w:szCs w:val="22"/>
          <w:highlight w:val="none"/>
          <w:lang w:val="en-US" w:eastAsia="zh-CN"/>
        </w:rPr>
        <w:t xml:space="preserve">  </w:t>
      </w:r>
      <w:r>
        <w:rPr>
          <w:rFonts w:hint="eastAsia" w:ascii="宋体" w:hAnsi="宋体" w:eastAsia="宋体" w:cs="宋体"/>
          <w:sz w:val="22"/>
          <w:szCs w:val="22"/>
          <w:highlight w:val="none"/>
        </w:rPr>
        <w:t>日</w:t>
      </w:r>
    </w:p>
    <w:p>
      <w:pPr>
        <w:keepLines w:val="0"/>
        <w:pageBreakBefore w:val="0"/>
        <w:kinsoku/>
        <w:overflowPunct/>
        <w:topLinePunct w:val="0"/>
        <w:autoSpaceDE/>
        <w:autoSpaceDN/>
        <w:bidi w:val="0"/>
        <w:adjustRightInd/>
        <w:spacing w:line="360" w:lineRule="auto"/>
        <w:jc w:val="left"/>
        <w:rPr>
          <w:rFonts w:hint="eastAsia" w:ascii="宋体" w:hAnsi="宋体" w:eastAsia="宋体" w:cs="宋体"/>
          <w:sz w:val="22"/>
          <w:szCs w:val="22"/>
          <w:highlight w:val="none"/>
        </w:rPr>
      </w:pP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依照《中华人民共和国</w:t>
      </w:r>
      <w:r>
        <w:rPr>
          <w:rFonts w:hint="eastAsia" w:ascii="宋体" w:hAnsi="宋体" w:eastAsia="宋体" w:cs="宋体"/>
          <w:sz w:val="22"/>
          <w:szCs w:val="22"/>
          <w:highlight w:val="none"/>
          <w:lang w:eastAsia="zh-CN"/>
        </w:rPr>
        <w:t>民法典</w:t>
      </w:r>
      <w:r>
        <w:rPr>
          <w:rFonts w:hint="eastAsia" w:ascii="宋体" w:hAnsi="宋体" w:eastAsia="宋体" w:cs="宋体"/>
          <w:sz w:val="22"/>
          <w:szCs w:val="22"/>
          <w:highlight w:val="none"/>
        </w:rPr>
        <w:t>》，《加工承揽合同条例》、《中华人民共和国广告法》、《广告管理条例》等有关法律法规的制度，经双方协商，签订合同，共同信守。</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rPr>
      </w:pPr>
    </w:p>
    <w:p>
      <w:pPr>
        <w:keepLines w:val="0"/>
        <w:pageBreakBefore w:val="0"/>
        <w:kinsoku/>
        <w:overflowPunct/>
        <w:topLinePunct w:val="0"/>
        <w:autoSpaceDE/>
        <w:autoSpaceDN/>
        <w:bidi w:val="0"/>
        <w:adjustRightInd/>
        <w:spacing w:line="360" w:lineRule="auto"/>
        <w:rPr>
          <w:rFonts w:hint="eastAsia" w:ascii="宋体" w:hAnsi="宋体" w:eastAsia="宋体" w:cs="宋体"/>
          <w:b/>
          <w:sz w:val="22"/>
          <w:szCs w:val="22"/>
          <w:highlight w:val="none"/>
        </w:rPr>
      </w:pPr>
      <w:r>
        <w:rPr>
          <w:rFonts w:hint="eastAsia" w:ascii="宋体" w:hAnsi="宋体" w:eastAsia="宋体" w:cs="宋体"/>
          <w:b/>
          <w:sz w:val="22"/>
          <w:szCs w:val="22"/>
          <w:highlight w:val="none"/>
        </w:rPr>
        <w:t>第一条 广告承揽要求</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rPr>
      </w:pPr>
      <w:r>
        <w:rPr>
          <w:rFonts w:hint="eastAsia" w:ascii="宋体" w:hAnsi="宋体" w:eastAsia="宋体" w:cs="宋体"/>
          <w:sz w:val="22"/>
          <w:szCs w:val="22"/>
          <w:highlight w:val="none"/>
        </w:rPr>
        <w:t>1.1项目（媒介）：</w:t>
      </w:r>
      <w:r>
        <w:rPr>
          <w:rFonts w:hint="eastAsia" w:ascii="宋体" w:hAnsi="宋体" w:eastAsia="宋体" w:cs="宋体"/>
          <w:sz w:val="22"/>
          <w:szCs w:val="22"/>
          <w:highlight w:val="none"/>
          <w:u w:val="single"/>
        </w:rPr>
        <w:t xml:space="preserve">                                                         </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1.2广告内容及有关证件的名称、编号 </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u w:val="single"/>
        </w:rPr>
        <w:t>营业执照及相关证件等复印件（审批用）</w:t>
      </w:r>
      <w:r>
        <w:rPr>
          <w:rFonts w:hint="eastAsia" w:ascii="宋体" w:hAnsi="宋体" w:eastAsia="宋体" w:cs="宋体"/>
          <w:sz w:val="22"/>
          <w:szCs w:val="22"/>
          <w:highlight w:val="none"/>
        </w:rPr>
        <w:t>承揽方应按《广告管理条例》等有关规定，认真审查上述证件。委托方提供虚假证件，应承担相应责任，如委托方提供的广告内容不合法，承揽方有权拒绝。</w:t>
      </w:r>
    </w:p>
    <w:p>
      <w:pPr>
        <w:keepLines w:val="0"/>
        <w:pageBreakBefore w:val="0"/>
        <w:kinsoku/>
        <w:overflowPunct/>
        <w:topLinePunct w:val="0"/>
        <w:autoSpaceDE/>
        <w:autoSpaceDN/>
        <w:bidi w:val="0"/>
        <w:adjustRightInd/>
        <w:spacing w:line="360" w:lineRule="auto"/>
        <w:ind w:firstLine="440" w:firstLineChars="200"/>
        <w:jc w:val="left"/>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1.3发布地点：温州</w:t>
      </w:r>
      <w:r>
        <w:rPr>
          <w:rFonts w:hint="eastAsia" w:ascii="宋体" w:hAnsi="宋体" w:eastAsia="宋体" w:cs="宋体"/>
          <w:sz w:val="22"/>
          <w:szCs w:val="22"/>
          <w:highlight w:val="none"/>
          <w:lang w:eastAsia="zh-CN"/>
        </w:rPr>
        <w:t>（具体看附件）</w:t>
      </w:r>
    </w:p>
    <w:p>
      <w:pPr>
        <w:keepLines w:val="0"/>
        <w:pageBreakBefore w:val="0"/>
        <w:kinsoku/>
        <w:overflowPunct/>
        <w:topLinePunct w:val="0"/>
        <w:autoSpaceDE/>
        <w:autoSpaceDN/>
        <w:bidi w:val="0"/>
        <w:adjustRightInd/>
        <w:spacing w:line="360" w:lineRule="auto"/>
        <w:ind w:firstLine="440" w:firstLineChars="200"/>
        <w:jc w:val="left"/>
        <w:rPr>
          <w:rFonts w:hint="eastAsia" w:ascii="宋体" w:hAnsi="宋体" w:eastAsia="宋体" w:cs="宋体"/>
          <w:sz w:val="22"/>
          <w:szCs w:val="22"/>
          <w:highlight w:val="none"/>
          <w:u w:val="single"/>
        </w:rPr>
      </w:pPr>
      <w:r>
        <w:rPr>
          <w:rFonts w:hint="eastAsia" w:ascii="宋体" w:hAnsi="宋体" w:eastAsia="宋体" w:cs="宋体"/>
          <w:sz w:val="22"/>
          <w:szCs w:val="22"/>
          <w:highlight w:val="none"/>
        </w:rPr>
        <w:t xml:space="preserve">1.4颜    色： </w:t>
      </w:r>
      <w:r>
        <w:rPr>
          <w:rFonts w:hint="eastAsia" w:ascii="宋体" w:hAnsi="宋体" w:eastAsia="宋体" w:cs="宋体"/>
          <w:sz w:val="22"/>
          <w:szCs w:val="22"/>
          <w:highlight w:val="none"/>
          <w:u w:val="single"/>
        </w:rPr>
        <w:t>以委托方认可的效果图为准 。</w:t>
      </w:r>
    </w:p>
    <w:p>
      <w:pPr>
        <w:keepLines w:val="0"/>
        <w:pageBreakBefore w:val="0"/>
        <w:kinsoku/>
        <w:overflowPunct/>
        <w:topLinePunct w:val="0"/>
        <w:autoSpaceDE/>
        <w:autoSpaceDN/>
        <w:bidi w:val="0"/>
        <w:adjustRightInd/>
        <w:spacing w:line="360" w:lineRule="auto"/>
        <w:ind w:firstLine="440" w:firstLineChars="200"/>
        <w:jc w:val="left"/>
        <w:rPr>
          <w:rFonts w:hint="eastAsia" w:ascii="宋体" w:hAnsi="宋体" w:eastAsia="宋体" w:cs="宋体"/>
          <w:sz w:val="22"/>
          <w:szCs w:val="22"/>
          <w:highlight w:val="none"/>
          <w:u w:val="single"/>
        </w:rPr>
      </w:pPr>
      <w:r>
        <w:rPr>
          <w:rFonts w:hint="eastAsia" w:ascii="宋体" w:hAnsi="宋体" w:eastAsia="宋体" w:cs="宋体"/>
          <w:sz w:val="22"/>
          <w:szCs w:val="22"/>
          <w:highlight w:val="none"/>
        </w:rPr>
        <w:t>1.5刊播次数、起讫时间、日期：</w:t>
      </w:r>
      <w:r>
        <w:rPr>
          <w:rFonts w:hint="eastAsia" w:ascii="宋体" w:hAnsi="宋体" w:eastAsia="宋体" w:cs="宋体"/>
          <w:sz w:val="22"/>
          <w:szCs w:val="22"/>
          <w:highlight w:val="none"/>
          <w:u w:val="single"/>
          <w:lang w:eastAsia="zh-CN"/>
        </w:rPr>
        <w:t>（以实际上刊点位为准）</w:t>
      </w:r>
      <w:r>
        <w:rPr>
          <w:rFonts w:hint="eastAsia" w:ascii="宋体" w:hAnsi="宋体" w:eastAsia="宋体" w:cs="宋体"/>
          <w:sz w:val="22"/>
          <w:szCs w:val="22"/>
          <w:highlight w:val="none"/>
          <w:u w:val="single"/>
        </w:rPr>
        <w:t xml:space="preserve"> </w:t>
      </w:r>
    </w:p>
    <w:p>
      <w:pPr>
        <w:keepLines w:val="0"/>
        <w:pageBreakBefore w:val="0"/>
        <w:numPr>
          <w:ilvl w:val="0"/>
          <w:numId w:val="0"/>
        </w:numPr>
        <w:kinsoku/>
        <w:overflowPunct/>
        <w:topLinePunct w:val="0"/>
        <w:autoSpaceDE/>
        <w:autoSpaceDN/>
        <w:bidi w:val="0"/>
        <w:adjustRightInd/>
        <w:spacing w:line="360" w:lineRule="auto"/>
        <w:rPr>
          <w:rFonts w:hint="eastAsia" w:ascii="宋体" w:hAnsi="宋体" w:eastAsia="宋体" w:cs="宋体"/>
          <w:sz w:val="22"/>
          <w:szCs w:val="22"/>
          <w:highlight w:val="none"/>
        </w:rPr>
      </w:pPr>
      <w:r>
        <w:rPr>
          <w:rFonts w:hint="eastAsia" w:ascii="宋体" w:hAnsi="宋体" w:eastAsia="宋体" w:cs="宋体"/>
          <w:b/>
          <w:sz w:val="22"/>
          <w:szCs w:val="22"/>
          <w:highlight w:val="none"/>
          <w:lang w:val="en-US" w:eastAsia="zh-CN"/>
        </w:rPr>
        <w:t xml:space="preserve">第二条 </w:t>
      </w:r>
      <w:r>
        <w:rPr>
          <w:rFonts w:hint="eastAsia" w:ascii="宋体" w:hAnsi="宋体" w:eastAsia="宋体" w:cs="宋体"/>
          <w:b/>
          <w:sz w:val="22"/>
          <w:szCs w:val="22"/>
          <w:highlight w:val="none"/>
        </w:rPr>
        <w:t xml:space="preserve">广告费支付方法 </w:t>
      </w:r>
      <w:r>
        <w:rPr>
          <w:rFonts w:hint="eastAsia" w:ascii="宋体" w:hAnsi="宋体" w:eastAsia="宋体" w:cs="宋体"/>
          <w:sz w:val="22"/>
          <w:szCs w:val="22"/>
          <w:highlight w:val="none"/>
        </w:rPr>
        <w:t xml:space="preserve">  </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2.1广告费</w:t>
      </w:r>
    </w:p>
    <w:tbl>
      <w:tblPr>
        <w:tblStyle w:val="28"/>
        <w:tblW w:w="4994" w:type="pct"/>
        <w:jc w:val="center"/>
        <w:tblLayout w:type="autofit"/>
        <w:tblCellMar>
          <w:top w:w="15" w:type="dxa"/>
          <w:left w:w="15" w:type="dxa"/>
          <w:bottom w:w="15" w:type="dxa"/>
          <w:right w:w="15" w:type="dxa"/>
        </w:tblCellMar>
      </w:tblPr>
      <w:tblGrid>
        <w:gridCol w:w="1319"/>
        <w:gridCol w:w="1085"/>
        <w:gridCol w:w="1850"/>
        <w:gridCol w:w="724"/>
        <w:gridCol w:w="1211"/>
        <w:gridCol w:w="1313"/>
        <w:gridCol w:w="2154"/>
      </w:tblGrid>
      <w:tr>
        <w:tblPrEx>
          <w:tblCellMar>
            <w:top w:w="15" w:type="dxa"/>
            <w:left w:w="15" w:type="dxa"/>
            <w:bottom w:w="15" w:type="dxa"/>
            <w:right w:w="15" w:type="dxa"/>
          </w:tblCellMar>
        </w:tblPrEx>
        <w:trPr>
          <w:trHeight w:val="435" w:hRule="atLeast"/>
          <w:jc w:val="center"/>
        </w:trPr>
        <w:tc>
          <w:tcPr>
            <w:tcW w:w="683"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r>
              <w:rPr>
                <w:rFonts w:hint="eastAsia" w:ascii="宋体" w:hAnsi="宋体" w:eastAsia="宋体" w:cs="宋体"/>
                <w:b/>
                <w:color w:val="000000"/>
                <w:kern w:val="0"/>
                <w:sz w:val="22"/>
                <w:szCs w:val="22"/>
                <w:highlight w:val="none"/>
                <w:lang w:bidi="ar"/>
              </w:rPr>
              <w:t>项目名称</w:t>
            </w:r>
          </w:p>
        </w:tc>
        <w:tc>
          <w:tcPr>
            <w:tcW w:w="562"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r>
              <w:rPr>
                <w:rFonts w:hint="eastAsia" w:ascii="宋体" w:hAnsi="宋体" w:eastAsia="宋体" w:cs="宋体"/>
                <w:b/>
                <w:color w:val="000000"/>
                <w:kern w:val="0"/>
                <w:sz w:val="22"/>
                <w:szCs w:val="22"/>
                <w:highlight w:val="none"/>
                <w:lang w:bidi="ar"/>
              </w:rPr>
              <w:t>投放周期</w:t>
            </w:r>
          </w:p>
        </w:tc>
        <w:tc>
          <w:tcPr>
            <w:tcW w:w="958"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r>
              <w:rPr>
                <w:rFonts w:hint="eastAsia" w:ascii="宋体" w:hAnsi="宋体" w:eastAsia="宋体" w:cs="宋体"/>
                <w:b/>
                <w:color w:val="000000"/>
                <w:kern w:val="0"/>
                <w:sz w:val="22"/>
                <w:szCs w:val="22"/>
                <w:highlight w:val="none"/>
                <w:lang w:bidi="ar"/>
              </w:rPr>
              <w:t>规格</w:t>
            </w:r>
          </w:p>
        </w:tc>
        <w:tc>
          <w:tcPr>
            <w:tcW w:w="375"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r>
              <w:rPr>
                <w:rFonts w:hint="eastAsia" w:ascii="宋体" w:hAnsi="宋体" w:eastAsia="宋体" w:cs="宋体"/>
                <w:b/>
                <w:color w:val="000000"/>
                <w:kern w:val="0"/>
                <w:sz w:val="22"/>
                <w:szCs w:val="22"/>
                <w:highlight w:val="none"/>
                <w:lang w:bidi="ar"/>
              </w:rPr>
              <w:t>数量（</w:t>
            </w:r>
            <w:r>
              <w:rPr>
                <w:rFonts w:hint="eastAsia" w:ascii="宋体" w:hAnsi="宋体" w:eastAsia="宋体" w:cs="宋体"/>
                <w:b/>
                <w:color w:val="000000"/>
                <w:kern w:val="0"/>
                <w:sz w:val="22"/>
                <w:szCs w:val="22"/>
                <w:highlight w:val="none"/>
                <w:lang w:eastAsia="zh-CN" w:bidi="ar"/>
              </w:rPr>
              <w:t>面</w:t>
            </w:r>
            <w:r>
              <w:rPr>
                <w:rFonts w:hint="eastAsia" w:ascii="宋体" w:hAnsi="宋体" w:eastAsia="宋体" w:cs="宋体"/>
                <w:b/>
                <w:color w:val="000000"/>
                <w:kern w:val="0"/>
                <w:sz w:val="22"/>
                <w:szCs w:val="22"/>
                <w:highlight w:val="none"/>
                <w:lang w:bidi="ar"/>
              </w:rPr>
              <w:t>）</w:t>
            </w:r>
          </w:p>
        </w:tc>
        <w:tc>
          <w:tcPr>
            <w:tcW w:w="627"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kern w:val="0"/>
                <w:sz w:val="22"/>
                <w:szCs w:val="22"/>
                <w:highlight w:val="none"/>
                <w:lang w:val="en-US" w:eastAsia="zh-CN" w:bidi="ar"/>
              </w:rPr>
            </w:pPr>
            <w:r>
              <w:rPr>
                <w:rFonts w:hint="eastAsia" w:ascii="宋体" w:hAnsi="宋体" w:eastAsia="宋体" w:cs="宋体"/>
                <w:b/>
                <w:color w:val="000000"/>
                <w:kern w:val="0"/>
                <w:sz w:val="22"/>
                <w:szCs w:val="22"/>
                <w:highlight w:val="none"/>
                <w:lang w:bidi="ar"/>
              </w:rPr>
              <w:t>单价</w:t>
            </w:r>
            <w:r>
              <w:rPr>
                <w:rFonts w:hint="eastAsia" w:ascii="宋体" w:hAnsi="宋体" w:eastAsia="宋体" w:cs="宋体"/>
                <w:b/>
                <w:color w:val="000000"/>
                <w:kern w:val="0"/>
                <w:sz w:val="22"/>
                <w:szCs w:val="22"/>
                <w:highlight w:val="none"/>
                <w:lang w:val="en-US" w:eastAsia="zh-CN" w:bidi="ar"/>
              </w:rPr>
              <w:t>/月</w:t>
            </w:r>
          </w:p>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kern w:val="0"/>
                <w:sz w:val="22"/>
                <w:szCs w:val="22"/>
                <w:highlight w:val="none"/>
                <w:lang w:val="en-US" w:eastAsia="zh-CN" w:bidi="ar"/>
              </w:rPr>
            </w:pPr>
            <w:r>
              <w:rPr>
                <w:rFonts w:hint="eastAsia" w:ascii="宋体" w:hAnsi="宋体" w:eastAsia="宋体" w:cs="宋体"/>
                <w:b/>
                <w:color w:val="000000"/>
                <w:kern w:val="0"/>
                <w:sz w:val="22"/>
                <w:szCs w:val="22"/>
                <w:highlight w:val="none"/>
                <w:lang w:val="en-US" w:eastAsia="zh-CN" w:bidi="ar"/>
              </w:rPr>
              <w:t>（元）</w:t>
            </w:r>
          </w:p>
        </w:tc>
        <w:tc>
          <w:tcPr>
            <w:tcW w:w="677"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kern w:val="0"/>
                <w:sz w:val="22"/>
                <w:szCs w:val="22"/>
                <w:highlight w:val="none"/>
                <w:lang w:eastAsia="zh-CN" w:bidi="ar"/>
              </w:rPr>
            </w:pPr>
            <w:r>
              <w:rPr>
                <w:rFonts w:hint="eastAsia" w:ascii="宋体" w:hAnsi="宋体" w:eastAsia="宋体" w:cs="宋体"/>
                <w:b/>
                <w:color w:val="000000"/>
                <w:kern w:val="0"/>
                <w:sz w:val="22"/>
                <w:szCs w:val="22"/>
                <w:highlight w:val="none"/>
                <w:lang w:bidi="ar"/>
              </w:rPr>
              <w:t>合计（元）</w:t>
            </w:r>
          </w:p>
        </w:tc>
        <w:tc>
          <w:tcPr>
            <w:tcW w:w="1113" w:type="pct"/>
            <w:tcBorders>
              <w:top w:val="single" w:color="000000" w:sz="4" w:space="0"/>
              <w:left w:val="single" w:color="000000" w:sz="4" w:space="0"/>
              <w:bottom w:val="single" w:color="auto" w:sz="4" w:space="0"/>
              <w:right w:val="single" w:color="000000"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lang w:eastAsia="zh-CN"/>
              </w:rPr>
            </w:pPr>
            <w:r>
              <w:rPr>
                <w:rFonts w:hint="eastAsia" w:ascii="宋体" w:hAnsi="宋体" w:eastAsia="宋体" w:cs="宋体"/>
                <w:b/>
                <w:color w:val="000000"/>
                <w:sz w:val="22"/>
                <w:szCs w:val="22"/>
                <w:highlight w:val="none"/>
                <w:lang w:eastAsia="zh-CN"/>
              </w:rPr>
              <w:t>备注</w:t>
            </w:r>
          </w:p>
        </w:tc>
      </w:tr>
      <w:tr>
        <w:tblPrEx>
          <w:tblCellMar>
            <w:top w:w="15" w:type="dxa"/>
            <w:left w:w="15" w:type="dxa"/>
            <w:bottom w:w="15" w:type="dxa"/>
            <w:right w:w="15" w:type="dxa"/>
          </w:tblCellMar>
        </w:tblPrEx>
        <w:trPr>
          <w:trHeight w:val="285"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eastAsia="zh-CN" w:bidi="ar"/>
              </w:rPr>
            </w:pPr>
          </w:p>
        </w:tc>
        <w:tc>
          <w:tcPr>
            <w:tcW w:w="562"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95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375"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27"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7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sz w:val="22"/>
                <w:szCs w:val="22"/>
                <w:highlight w:val="none"/>
                <w:lang w:val="en-US" w:eastAsia="zh-CN"/>
              </w:rPr>
            </w:pPr>
          </w:p>
        </w:tc>
        <w:tc>
          <w:tcPr>
            <w:tcW w:w="1113" w:type="pct"/>
            <w:vMerge w:val="restart"/>
            <w:tcBorders>
              <w:top w:val="single" w:color="auto" w:sz="4" w:space="0"/>
              <w:left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kern w:val="2"/>
                <w:sz w:val="22"/>
                <w:szCs w:val="22"/>
                <w:highlight w:val="none"/>
                <w:lang w:val="en-US" w:eastAsia="zh-CN" w:bidi="ar-SA"/>
              </w:rPr>
            </w:pPr>
          </w:p>
        </w:tc>
      </w:tr>
      <w:tr>
        <w:tblPrEx>
          <w:tblCellMar>
            <w:top w:w="15" w:type="dxa"/>
            <w:left w:w="15" w:type="dxa"/>
            <w:bottom w:w="15" w:type="dxa"/>
            <w:right w:w="15" w:type="dxa"/>
          </w:tblCellMar>
        </w:tblPrEx>
        <w:trPr>
          <w:trHeight w:val="274"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eastAsia="zh-CN" w:bidi="ar"/>
              </w:rPr>
            </w:pPr>
          </w:p>
        </w:tc>
        <w:tc>
          <w:tcPr>
            <w:tcW w:w="562"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95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375"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27"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7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sz w:val="22"/>
                <w:szCs w:val="22"/>
                <w:highlight w:val="none"/>
                <w:lang w:val="en-US" w:eastAsia="zh-CN"/>
              </w:rPr>
            </w:pPr>
          </w:p>
        </w:tc>
        <w:tc>
          <w:tcPr>
            <w:tcW w:w="1113" w:type="pct"/>
            <w:vMerge w:val="continue"/>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sz w:val="22"/>
                <w:szCs w:val="22"/>
                <w:highlight w:val="none"/>
              </w:rPr>
            </w:pPr>
          </w:p>
        </w:tc>
      </w:tr>
      <w:tr>
        <w:tblPrEx>
          <w:tblCellMar>
            <w:top w:w="15" w:type="dxa"/>
            <w:left w:w="15" w:type="dxa"/>
            <w:bottom w:w="15" w:type="dxa"/>
            <w:right w:w="15" w:type="dxa"/>
          </w:tblCellMar>
        </w:tblPrEx>
        <w:trPr>
          <w:trHeight w:val="259" w:hRule="atLeast"/>
          <w:jc w:val="center"/>
        </w:trPr>
        <w:tc>
          <w:tcPr>
            <w:tcW w:w="5000" w:type="pct"/>
            <w:gridSpan w:val="7"/>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sz w:val="22"/>
                <w:szCs w:val="22"/>
                <w:highlight w:val="none"/>
                <w:lang w:eastAsia="zh-CN"/>
              </w:rPr>
            </w:pPr>
          </w:p>
        </w:tc>
      </w:tr>
      <w:tr>
        <w:tblPrEx>
          <w:tblCellMar>
            <w:top w:w="15" w:type="dxa"/>
            <w:left w:w="15" w:type="dxa"/>
            <w:bottom w:w="15" w:type="dxa"/>
            <w:right w:w="15" w:type="dxa"/>
          </w:tblCellMar>
        </w:tblPrEx>
        <w:trPr>
          <w:trHeight w:val="274"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eastAsia="zh-CN" w:bidi="ar"/>
              </w:rPr>
            </w:pPr>
          </w:p>
        </w:tc>
        <w:tc>
          <w:tcPr>
            <w:tcW w:w="562"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95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375"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27"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77" w:type="pct"/>
            <w:vMerge w:val="restart"/>
            <w:tcBorders>
              <w:left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sz w:val="22"/>
                <w:szCs w:val="22"/>
                <w:highlight w:val="none"/>
                <w:lang w:val="en-US" w:eastAsia="zh-CN"/>
              </w:rPr>
            </w:pPr>
          </w:p>
        </w:tc>
        <w:tc>
          <w:tcPr>
            <w:tcW w:w="1113" w:type="pct"/>
            <w:vMerge w:val="restart"/>
            <w:tcBorders>
              <w:top w:val="single" w:color="auto" w:sz="4" w:space="0"/>
              <w:left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sz w:val="22"/>
                <w:szCs w:val="22"/>
                <w:highlight w:val="none"/>
              </w:rPr>
            </w:pPr>
          </w:p>
        </w:tc>
      </w:tr>
      <w:tr>
        <w:tblPrEx>
          <w:tblCellMar>
            <w:top w:w="15" w:type="dxa"/>
            <w:left w:w="15" w:type="dxa"/>
            <w:bottom w:w="15" w:type="dxa"/>
            <w:right w:w="15" w:type="dxa"/>
          </w:tblCellMar>
        </w:tblPrEx>
        <w:trPr>
          <w:trHeight w:val="274"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eastAsia="zh-CN" w:bidi="ar"/>
              </w:rPr>
            </w:pPr>
          </w:p>
        </w:tc>
        <w:tc>
          <w:tcPr>
            <w:tcW w:w="562"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95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375"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27"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77" w:type="pct"/>
            <w:vMerge w:val="continue"/>
            <w:tcBorders>
              <w:left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sz w:val="22"/>
                <w:szCs w:val="22"/>
                <w:highlight w:val="none"/>
                <w:lang w:val="en-US" w:eastAsia="zh-CN"/>
              </w:rPr>
            </w:pPr>
          </w:p>
        </w:tc>
        <w:tc>
          <w:tcPr>
            <w:tcW w:w="1113" w:type="pct"/>
            <w:vMerge w:val="continue"/>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sz w:val="22"/>
                <w:szCs w:val="22"/>
                <w:highlight w:val="none"/>
              </w:rPr>
            </w:pPr>
          </w:p>
        </w:tc>
      </w:tr>
      <w:tr>
        <w:tblPrEx>
          <w:tblCellMar>
            <w:top w:w="15" w:type="dxa"/>
            <w:left w:w="15" w:type="dxa"/>
            <w:bottom w:w="15" w:type="dxa"/>
            <w:right w:w="15" w:type="dxa"/>
          </w:tblCellMar>
        </w:tblPrEx>
        <w:trPr>
          <w:trHeight w:val="274"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eastAsia="zh-CN" w:bidi="ar"/>
              </w:rPr>
            </w:pPr>
          </w:p>
        </w:tc>
        <w:tc>
          <w:tcPr>
            <w:tcW w:w="562"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95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375"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27"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color w:val="000000"/>
                <w:kern w:val="0"/>
                <w:sz w:val="22"/>
                <w:szCs w:val="22"/>
                <w:highlight w:val="none"/>
                <w:lang w:val="en-US" w:eastAsia="zh-CN" w:bidi="ar"/>
              </w:rPr>
            </w:pPr>
          </w:p>
        </w:tc>
        <w:tc>
          <w:tcPr>
            <w:tcW w:w="677" w:type="pct"/>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overflowPunct/>
              <w:topLinePunct w:val="0"/>
              <w:autoSpaceDE/>
              <w:autoSpaceDN/>
              <w:bidi w:val="0"/>
              <w:adjustRightInd/>
              <w:spacing w:line="360" w:lineRule="auto"/>
              <w:jc w:val="center"/>
              <w:textAlignment w:val="center"/>
              <w:rPr>
                <w:rFonts w:hint="eastAsia" w:ascii="宋体" w:hAnsi="宋体" w:eastAsia="宋体" w:cs="宋体"/>
                <w:color w:val="000000"/>
                <w:sz w:val="22"/>
                <w:szCs w:val="22"/>
                <w:highlight w:val="none"/>
                <w:lang w:val="en-US" w:eastAsia="zh-CN"/>
              </w:rPr>
            </w:pPr>
          </w:p>
        </w:tc>
        <w:tc>
          <w:tcPr>
            <w:tcW w:w="1113" w:type="pct"/>
            <w:vMerge w:val="continue"/>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overflowPunct/>
              <w:topLinePunct w:val="0"/>
              <w:autoSpaceDE/>
              <w:autoSpaceDN/>
              <w:bidi w:val="0"/>
              <w:adjustRightInd/>
              <w:spacing w:line="360" w:lineRule="auto"/>
              <w:jc w:val="center"/>
              <w:rPr>
                <w:rFonts w:hint="eastAsia" w:ascii="宋体" w:hAnsi="宋体" w:eastAsia="宋体" w:cs="宋体"/>
                <w:color w:val="000000"/>
                <w:sz w:val="22"/>
                <w:szCs w:val="22"/>
                <w:highlight w:val="none"/>
              </w:rPr>
            </w:pPr>
          </w:p>
        </w:tc>
      </w:tr>
      <w:tr>
        <w:tblPrEx>
          <w:tblCellMar>
            <w:top w:w="15" w:type="dxa"/>
            <w:left w:w="15" w:type="dxa"/>
            <w:bottom w:w="15" w:type="dxa"/>
            <w:right w:w="15" w:type="dxa"/>
          </w:tblCellMar>
        </w:tblPrEx>
        <w:trPr>
          <w:trHeight w:val="285" w:hRule="atLeast"/>
          <w:jc w:val="center"/>
        </w:trPr>
        <w:tc>
          <w:tcPr>
            <w:tcW w:w="683"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r>
              <w:rPr>
                <w:rFonts w:hint="eastAsia" w:ascii="宋体" w:hAnsi="宋体" w:eastAsia="宋体" w:cs="宋体"/>
                <w:b/>
                <w:color w:val="000000"/>
                <w:kern w:val="0"/>
                <w:sz w:val="22"/>
                <w:szCs w:val="22"/>
                <w:highlight w:val="none"/>
                <w:lang w:bidi="ar"/>
              </w:rPr>
              <w:t>合计：</w:t>
            </w:r>
          </w:p>
        </w:tc>
        <w:tc>
          <w:tcPr>
            <w:tcW w:w="3202" w:type="pct"/>
            <w:gridSpan w:val="5"/>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ind w:firstLine="221" w:firstLineChars="100"/>
              <w:jc w:val="center"/>
              <w:textAlignment w:val="auto"/>
              <w:rPr>
                <w:rFonts w:hint="eastAsia" w:ascii="宋体" w:hAnsi="宋体" w:eastAsia="宋体" w:cs="宋体"/>
                <w:b/>
                <w:color w:val="000000"/>
                <w:kern w:val="0"/>
                <w:sz w:val="22"/>
                <w:szCs w:val="22"/>
                <w:highlight w:val="none"/>
                <w:lang w:val="en-US" w:eastAsia="zh-CN" w:bidi="ar"/>
              </w:rPr>
            </w:pPr>
          </w:p>
        </w:tc>
        <w:tc>
          <w:tcPr>
            <w:tcW w:w="1113" w:type="pct"/>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jc w:val="center"/>
              <w:textAlignment w:val="center"/>
              <w:rPr>
                <w:rFonts w:hint="eastAsia" w:ascii="宋体" w:hAnsi="宋体" w:eastAsia="宋体" w:cs="宋体"/>
                <w:b/>
                <w:color w:val="000000"/>
                <w:sz w:val="22"/>
                <w:szCs w:val="22"/>
                <w:highlight w:val="none"/>
              </w:rPr>
            </w:pPr>
          </w:p>
        </w:tc>
      </w:tr>
      <w:tr>
        <w:tblPrEx>
          <w:tblCellMar>
            <w:top w:w="15" w:type="dxa"/>
            <w:left w:w="15" w:type="dxa"/>
            <w:bottom w:w="15" w:type="dxa"/>
            <w:right w:w="15" w:type="dxa"/>
          </w:tblCellMar>
        </w:tblPrEx>
        <w:trPr>
          <w:trHeight w:val="820" w:hRule="atLeast"/>
          <w:jc w:val="center"/>
        </w:trPr>
        <w:tc>
          <w:tcPr>
            <w:tcW w:w="5000" w:type="pct"/>
            <w:gridSpan w:val="7"/>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overflowPunct/>
              <w:topLinePunct w:val="0"/>
              <w:autoSpaceDE/>
              <w:autoSpaceDN/>
              <w:bidi w:val="0"/>
              <w:adjustRightInd/>
              <w:spacing w:line="360" w:lineRule="auto"/>
              <w:ind w:firstLine="0" w:firstLineChars="0"/>
              <w:jc w:val="left"/>
              <w:textAlignment w:val="center"/>
              <w:rPr>
                <w:rFonts w:hint="eastAsia" w:ascii="宋体" w:hAnsi="宋体" w:eastAsia="宋体" w:cs="宋体"/>
                <w:b/>
                <w:color w:val="000000"/>
                <w:kern w:val="0"/>
                <w:sz w:val="22"/>
                <w:szCs w:val="22"/>
                <w:highlight w:val="none"/>
                <w:lang w:val="en-US" w:eastAsia="zh-CN" w:bidi="ar"/>
              </w:rPr>
            </w:pPr>
            <w:r>
              <w:rPr>
                <w:rFonts w:hint="eastAsia" w:ascii="宋体" w:hAnsi="宋体" w:eastAsia="宋体" w:cs="宋体"/>
                <w:b/>
                <w:color w:val="000000"/>
                <w:kern w:val="0"/>
                <w:sz w:val="22"/>
                <w:szCs w:val="22"/>
                <w:highlight w:val="none"/>
                <w:lang w:val="en-US" w:eastAsia="zh-CN" w:bidi="ar"/>
              </w:rPr>
              <w:t>总价：小写   元，大写：   （含税）</w:t>
            </w:r>
          </w:p>
          <w:p>
            <w:pPr>
              <w:keepLines w:val="0"/>
              <w:pageBreakBefore w:val="0"/>
              <w:widowControl/>
              <w:kinsoku/>
              <w:overflowPunct/>
              <w:topLinePunct w:val="0"/>
              <w:autoSpaceDE/>
              <w:autoSpaceDN/>
              <w:bidi w:val="0"/>
              <w:adjustRightInd/>
              <w:spacing w:line="360" w:lineRule="auto"/>
              <w:ind w:firstLine="0" w:firstLineChars="0"/>
              <w:jc w:val="left"/>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 xml:space="preserve">其中不含税价：小写   元，大写：   </w:t>
            </w:r>
          </w:p>
          <w:p>
            <w:pPr>
              <w:keepLines w:val="0"/>
              <w:pageBreakBefore w:val="0"/>
              <w:widowControl/>
              <w:kinsoku/>
              <w:overflowPunct/>
              <w:topLinePunct w:val="0"/>
              <w:autoSpaceDE/>
              <w:autoSpaceDN/>
              <w:bidi w:val="0"/>
              <w:adjustRightInd/>
              <w:spacing w:line="360" w:lineRule="auto"/>
              <w:ind w:firstLine="0" w:firstLineChars="0"/>
              <w:jc w:val="left"/>
              <w:textAlignment w:val="center"/>
              <w:rPr>
                <w:rFonts w:hint="eastAsia" w:ascii="宋体" w:hAnsi="宋体" w:eastAsia="宋体" w:cs="宋体"/>
                <w:b/>
                <w:color w:val="000000"/>
                <w:kern w:val="0"/>
                <w:sz w:val="22"/>
                <w:szCs w:val="22"/>
                <w:highlight w:val="none"/>
                <w:lang w:val="en-US" w:eastAsia="zh-CN" w:bidi="ar"/>
              </w:rPr>
            </w:pPr>
            <w:r>
              <w:rPr>
                <w:rFonts w:hint="eastAsia" w:ascii="宋体" w:hAnsi="宋体" w:eastAsia="宋体" w:cs="宋体"/>
                <w:color w:val="auto"/>
                <w:sz w:val="22"/>
                <w:szCs w:val="22"/>
                <w:highlight w:val="none"/>
                <w:lang w:val="en-US" w:eastAsia="zh-CN"/>
              </w:rPr>
              <w:t>增值税税率   %，税额：小写   元，大写：    。</w:t>
            </w:r>
          </w:p>
        </w:tc>
      </w:tr>
    </w:tbl>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lang w:val="en-US" w:eastAsia="zh-CN"/>
        </w:rPr>
      </w:pPr>
      <w:r>
        <w:rPr>
          <w:rFonts w:hint="eastAsia" w:ascii="宋体" w:hAnsi="宋体" w:eastAsia="宋体" w:cs="宋体"/>
          <w:sz w:val="22"/>
          <w:szCs w:val="22"/>
          <w:highlight w:val="none"/>
        </w:rPr>
        <w:t>2.2结算方式和期限：</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u w:val="single"/>
          <w:lang w:val="en-US" w:eastAsia="zh-CN"/>
        </w:rPr>
        <w:t>签定合同后，乙方开具增值税专用发票，甲方在收到发票、广告发布</w:t>
      </w:r>
      <w:r>
        <w:rPr>
          <w:rFonts w:hint="eastAsia" w:ascii="宋体" w:hAnsi="宋体" w:cs="宋体"/>
          <w:sz w:val="22"/>
          <w:szCs w:val="22"/>
          <w:highlight w:val="none"/>
          <w:u w:val="single"/>
          <w:lang w:val="en-US" w:eastAsia="zh-CN"/>
        </w:rPr>
        <w:t>并经初步</w:t>
      </w:r>
      <w:r>
        <w:rPr>
          <w:rFonts w:hint="eastAsia" w:ascii="宋体" w:hAnsi="宋体" w:eastAsia="宋体" w:cs="宋体"/>
          <w:sz w:val="22"/>
          <w:szCs w:val="22"/>
          <w:highlight w:val="none"/>
          <w:u w:val="single"/>
          <w:lang w:val="en-US" w:eastAsia="zh-CN"/>
        </w:rPr>
        <w:t>验收后的15个工作日内</w:t>
      </w:r>
      <w:r>
        <w:rPr>
          <w:rFonts w:hint="eastAsia" w:ascii="宋体" w:hAnsi="宋体" w:eastAsia="宋体" w:cs="宋体"/>
          <w:sz w:val="22"/>
          <w:szCs w:val="22"/>
          <w:highlight w:val="none"/>
          <w:u w:val="single"/>
        </w:rPr>
        <w:t>支付</w:t>
      </w:r>
      <w:r>
        <w:rPr>
          <w:rFonts w:hint="eastAsia" w:ascii="宋体" w:hAnsi="宋体" w:eastAsia="宋体" w:cs="宋体"/>
          <w:sz w:val="22"/>
          <w:szCs w:val="22"/>
          <w:highlight w:val="none"/>
          <w:u w:val="single"/>
          <w:lang w:val="en-US" w:eastAsia="zh-CN"/>
        </w:rPr>
        <w:t>广告费的50%即人民币：  元（大写：    元整）；广告执行完毕</w:t>
      </w:r>
      <w:r>
        <w:rPr>
          <w:rFonts w:hint="eastAsia" w:ascii="宋体" w:hAnsi="宋体" w:cs="宋体"/>
          <w:sz w:val="22"/>
          <w:szCs w:val="22"/>
          <w:highlight w:val="none"/>
          <w:u w:val="single"/>
          <w:lang w:val="en-US" w:eastAsia="zh-CN"/>
        </w:rPr>
        <w:t>并经最终验收</w:t>
      </w:r>
      <w:r>
        <w:rPr>
          <w:rFonts w:hint="eastAsia" w:ascii="宋体" w:hAnsi="宋体" w:eastAsia="宋体" w:cs="宋体"/>
          <w:sz w:val="22"/>
          <w:szCs w:val="22"/>
          <w:highlight w:val="none"/>
          <w:u w:val="single"/>
          <w:lang w:val="en-US" w:eastAsia="zh-CN"/>
        </w:rPr>
        <w:t>后，乙方开具增值税专用发票，甲方在收到发票后15个工作日内支付剩余广告费的50%，即人民币：    元（大写：      元整）</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2.3验收内容：</w:t>
      </w:r>
    </w:p>
    <w:p>
      <w:pPr>
        <w:keepLines w:val="0"/>
        <w:pageBreakBefore w:val="0"/>
        <w:kinsoku/>
        <w:overflowPunct/>
        <w:topLinePunct w:val="0"/>
        <w:autoSpaceDE/>
        <w:autoSpaceDN/>
        <w:bidi w:val="0"/>
        <w:adjustRightInd/>
        <w:spacing w:line="360" w:lineRule="auto"/>
        <w:ind w:firstLine="440" w:firstLineChars="200"/>
        <w:rPr>
          <w:rFonts w:hint="default" w:ascii="宋体" w:hAnsi="宋体" w:eastAsia="宋体" w:cs="宋体"/>
          <w:sz w:val="22"/>
          <w:szCs w:val="22"/>
          <w:highlight w:val="none"/>
          <w:u w:val="single"/>
          <w:lang w:val="en-US" w:eastAsia="zh-CN"/>
        </w:rPr>
      </w:pPr>
      <w:r>
        <w:rPr>
          <w:rFonts w:hint="eastAsia" w:ascii="宋体" w:hAnsi="宋体" w:eastAsia="宋体" w:cs="宋体"/>
          <w:sz w:val="22"/>
          <w:szCs w:val="22"/>
          <w:highlight w:val="none"/>
          <w:u w:val="single"/>
          <w:lang w:val="en-US" w:eastAsia="zh-CN"/>
        </w:rPr>
        <w:t>①初稿及最终稿</w:t>
      </w:r>
      <w:r>
        <w:rPr>
          <w:rFonts w:hint="eastAsia" w:ascii="宋体" w:hAnsi="宋体" w:cs="宋体"/>
          <w:sz w:val="22"/>
          <w:szCs w:val="22"/>
          <w:highlight w:val="none"/>
          <w:u w:val="single"/>
          <w:lang w:val="en-US" w:eastAsia="zh-CN"/>
        </w:rPr>
        <w:t>投放广告位、周期</w:t>
      </w:r>
      <w:r>
        <w:rPr>
          <w:rFonts w:hint="default" w:ascii="宋体" w:hAnsi="宋体" w:eastAsia="宋体" w:cs="宋体"/>
          <w:sz w:val="22"/>
          <w:szCs w:val="22"/>
          <w:highlight w:val="none"/>
          <w:u w:val="single"/>
          <w:lang w:val="en-US" w:eastAsia="zh-CN"/>
        </w:rPr>
        <w:t>时长、数量</w:t>
      </w:r>
      <w:r>
        <w:rPr>
          <w:rFonts w:hint="eastAsia" w:ascii="宋体" w:hAnsi="宋体" w:cs="宋体"/>
          <w:sz w:val="22"/>
          <w:szCs w:val="22"/>
          <w:highlight w:val="none"/>
          <w:u w:val="single"/>
          <w:lang w:val="en-US" w:eastAsia="zh-CN"/>
        </w:rPr>
        <w:t>、尺寸</w:t>
      </w:r>
      <w:r>
        <w:rPr>
          <w:rFonts w:hint="eastAsia" w:ascii="宋体" w:hAnsi="宋体" w:eastAsia="宋体" w:cs="宋体"/>
          <w:sz w:val="22"/>
          <w:szCs w:val="22"/>
          <w:highlight w:val="none"/>
          <w:u w:val="single"/>
          <w:lang w:val="en-US" w:eastAsia="zh-CN"/>
        </w:rPr>
        <w:t>是否</w:t>
      </w:r>
      <w:r>
        <w:rPr>
          <w:rFonts w:hint="default" w:ascii="宋体" w:hAnsi="宋体" w:eastAsia="宋体" w:cs="宋体"/>
          <w:sz w:val="22"/>
          <w:szCs w:val="22"/>
          <w:highlight w:val="none"/>
          <w:u w:val="single"/>
          <w:lang w:val="en-US" w:eastAsia="zh-CN"/>
        </w:rPr>
        <w:t>符合技术要求。</w:t>
      </w:r>
    </w:p>
    <w:p>
      <w:pPr>
        <w:keepLines w:val="0"/>
        <w:pageBreakBefore w:val="0"/>
        <w:kinsoku/>
        <w:overflowPunct/>
        <w:topLinePunct w:val="0"/>
        <w:autoSpaceDE/>
        <w:autoSpaceDN/>
        <w:bidi w:val="0"/>
        <w:adjustRightInd/>
        <w:spacing w:line="360" w:lineRule="auto"/>
        <w:ind w:firstLine="440" w:firstLineChars="200"/>
        <w:rPr>
          <w:rFonts w:hint="default" w:ascii="宋体" w:hAnsi="宋体" w:eastAsia="宋体" w:cs="宋体"/>
          <w:sz w:val="22"/>
          <w:szCs w:val="22"/>
          <w:highlight w:val="none"/>
          <w:u w:val="single"/>
          <w:lang w:val="en-US" w:eastAsia="zh-CN"/>
        </w:rPr>
      </w:pPr>
      <w:r>
        <w:rPr>
          <w:rFonts w:hint="eastAsia" w:ascii="宋体" w:hAnsi="宋体" w:eastAsia="宋体" w:cs="宋体"/>
          <w:sz w:val="22"/>
          <w:szCs w:val="22"/>
          <w:highlight w:val="none"/>
          <w:u w:val="single"/>
          <w:lang w:val="en-US" w:eastAsia="zh-CN"/>
        </w:rPr>
        <w:t>②视频播放画面是否清晰、喷绘色彩设计对比突出。</w:t>
      </w:r>
    </w:p>
    <w:p>
      <w:pPr>
        <w:keepLines w:val="0"/>
        <w:pageBreakBefore w:val="0"/>
        <w:kinsoku/>
        <w:overflowPunct/>
        <w:topLinePunct w:val="0"/>
        <w:autoSpaceDE/>
        <w:autoSpaceDN/>
        <w:bidi w:val="0"/>
        <w:adjustRightInd/>
        <w:spacing w:line="360" w:lineRule="auto"/>
        <w:ind w:firstLine="440" w:firstLineChars="200"/>
        <w:rPr>
          <w:rFonts w:hint="default" w:ascii="宋体" w:hAnsi="宋体" w:eastAsia="宋体" w:cs="宋体"/>
          <w:sz w:val="22"/>
          <w:szCs w:val="22"/>
          <w:highlight w:val="none"/>
          <w:u w:val="single"/>
          <w:lang w:val="en-US" w:eastAsia="zh-CN"/>
        </w:rPr>
      </w:pPr>
      <w:r>
        <w:rPr>
          <w:rFonts w:hint="eastAsia" w:ascii="宋体" w:hAnsi="宋体" w:eastAsia="宋体" w:cs="宋体"/>
          <w:sz w:val="22"/>
          <w:szCs w:val="22"/>
          <w:highlight w:val="none"/>
          <w:u w:val="single"/>
          <w:lang w:val="en-US" w:eastAsia="zh-CN"/>
        </w:rPr>
        <w:t>③乙方针对本项目的</w:t>
      </w:r>
      <w:r>
        <w:rPr>
          <w:rFonts w:hint="default" w:ascii="宋体" w:hAnsi="宋体" w:eastAsia="宋体" w:cs="宋体"/>
          <w:sz w:val="22"/>
          <w:szCs w:val="22"/>
          <w:highlight w:val="none"/>
          <w:u w:val="single"/>
          <w:lang w:val="en-US" w:eastAsia="zh-CN"/>
        </w:rPr>
        <w:t>创意</w:t>
      </w:r>
      <w:r>
        <w:rPr>
          <w:rFonts w:hint="eastAsia" w:ascii="宋体" w:hAnsi="宋体" w:eastAsia="宋体" w:cs="宋体"/>
          <w:sz w:val="22"/>
          <w:szCs w:val="22"/>
          <w:highlight w:val="none"/>
          <w:u w:val="single"/>
          <w:lang w:val="en-US" w:eastAsia="zh-CN"/>
        </w:rPr>
        <w:t>是否</w:t>
      </w:r>
      <w:r>
        <w:rPr>
          <w:rFonts w:hint="default" w:ascii="宋体" w:hAnsi="宋体" w:eastAsia="宋体" w:cs="宋体"/>
          <w:sz w:val="22"/>
          <w:szCs w:val="22"/>
          <w:highlight w:val="none"/>
          <w:u w:val="single"/>
          <w:lang w:val="en-US" w:eastAsia="zh-CN"/>
        </w:rPr>
        <w:t>以营销思想为出发点，</w:t>
      </w:r>
      <w:r>
        <w:rPr>
          <w:rFonts w:hint="eastAsia" w:ascii="宋体" w:hAnsi="宋体" w:eastAsia="宋体" w:cs="宋体"/>
          <w:sz w:val="22"/>
          <w:szCs w:val="22"/>
          <w:highlight w:val="none"/>
          <w:u w:val="single"/>
          <w:lang w:val="en-US" w:eastAsia="zh-CN"/>
        </w:rPr>
        <w:t>初稿及最终稿</w:t>
      </w:r>
      <w:r>
        <w:rPr>
          <w:rFonts w:hint="default" w:ascii="宋体" w:hAnsi="宋体" w:eastAsia="宋体" w:cs="宋体"/>
          <w:sz w:val="22"/>
          <w:szCs w:val="22"/>
          <w:highlight w:val="none"/>
          <w:u w:val="single"/>
          <w:lang w:val="en-US" w:eastAsia="zh-CN"/>
        </w:rPr>
        <w:t>表达逻辑</w:t>
      </w:r>
      <w:r>
        <w:rPr>
          <w:rFonts w:hint="eastAsia" w:ascii="宋体" w:hAnsi="宋体" w:eastAsia="宋体" w:cs="宋体"/>
          <w:sz w:val="22"/>
          <w:szCs w:val="22"/>
          <w:highlight w:val="none"/>
          <w:u w:val="single"/>
          <w:lang w:val="en-US" w:eastAsia="zh-CN"/>
        </w:rPr>
        <w:t>是否</w:t>
      </w:r>
      <w:r>
        <w:rPr>
          <w:rFonts w:hint="default" w:ascii="宋体" w:hAnsi="宋体" w:eastAsia="宋体" w:cs="宋体"/>
          <w:sz w:val="22"/>
          <w:szCs w:val="22"/>
          <w:highlight w:val="none"/>
          <w:u w:val="single"/>
          <w:lang w:val="en-US" w:eastAsia="zh-CN"/>
        </w:rPr>
        <w:t>清晰、内容层次</w:t>
      </w:r>
      <w:r>
        <w:rPr>
          <w:rFonts w:hint="eastAsia" w:ascii="宋体" w:hAnsi="宋体" w:eastAsia="宋体" w:cs="宋体"/>
          <w:sz w:val="22"/>
          <w:szCs w:val="22"/>
          <w:highlight w:val="none"/>
          <w:u w:val="single"/>
          <w:lang w:val="en-US" w:eastAsia="zh-CN"/>
        </w:rPr>
        <w:t>是否</w:t>
      </w:r>
      <w:r>
        <w:rPr>
          <w:rFonts w:hint="default" w:ascii="宋体" w:hAnsi="宋体" w:eastAsia="宋体" w:cs="宋体"/>
          <w:sz w:val="22"/>
          <w:szCs w:val="22"/>
          <w:highlight w:val="none"/>
          <w:u w:val="single"/>
          <w:lang w:val="en-US" w:eastAsia="zh-CN"/>
        </w:rPr>
        <w:t>分明。</w:t>
      </w:r>
    </w:p>
    <w:p>
      <w:pPr>
        <w:keepLines w:val="0"/>
        <w:pageBreakBefore w:val="0"/>
        <w:kinsoku/>
        <w:overflowPunct/>
        <w:topLinePunct w:val="0"/>
        <w:autoSpaceDE/>
        <w:autoSpaceDN/>
        <w:bidi w:val="0"/>
        <w:adjustRightInd/>
        <w:spacing w:line="360" w:lineRule="auto"/>
        <w:ind w:firstLine="440" w:firstLineChars="200"/>
        <w:rPr>
          <w:rFonts w:hint="default" w:ascii="宋体" w:hAnsi="宋体" w:eastAsia="宋体" w:cs="宋体"/>
          <w:sz w:val="22"/>
          <w:szCs w:val="22"/>
          <w:highlight w:val="none"/>
          <w:u w:val="single"/>
          <w:lang w:val="en-US" w:eastAsia="zh-CN"/>
        </w:rPr>
      </w:pPr>
      <w:r>
        <w:rPr>
          <w:rFonts w:hint="eastAsia" w:ascii="宋体" w:hAnsi="宋体" w:eastAsia="宋体" w:cs="宋体"/>
          <w:sz w:val="22"/>
          <w:szCs w:val="22"/>
          <w:highlight w:val="none"/>
          <w:u w:val="single"/>
          <w:lang w:val="en-US" w:eastAsia="zh-CN"/>
        </w:rPr>
        <w:t>④初稿及最终稿</w:t>
      </w:r>
      <w:r>
        <w:rPr>
          <w:rFonts w:hint="default" w:ascii="宋体" w:hAnsi="宋体" w:eastAsia="宋体" w:cs="宋体"/>
          <w:sz w:val="22"/>
          <w:szCs w:val="22"/>
          <w:highlight w:val="none"/>
          <w:u w:val="single"/>
          <w:lang w:val="en-US" w:eastAsia="zh-CN"/>
        </w:rPr>
        <w:t>中</w:t>
      </w:r>
      <w:r>
        <w:rPr>
          <w:rFonts w:hint="eastAsia" w:ascii="宋体" w:hAnsi="宋体" w:eastAsia="宋体" w:cs="宋体"/>
          <w:sz w:val="22"/>
          <w:szCs w:val="22"/>
          <w:highlight w:val="none"/>
          <w:u w:val="single"/>
          <w:lang w:val="en-US" w:eastAsia="zh-CN"/>
        </w:rPr>
        <w:t>是否体现文化积淀、山水宜居。</w:t>
      </w:r>
      <w:r>
        <w:rPr>
          <w:rFonts w:hint="eastAsia" w:ascii="宋体" w:hAnsi="宋体" w:cs="宋体"/>
          <w:sz w:val="22"/>
          <w:szCs w:val="22"/>
          <w:highlight w:val="none"/>
          <w:u w:val="single"/>
          <w:lang w:val="en-US" w:eastAsia="zh-CN"/>
        </w:rPr>
        <w:t>能否</w:t>
      </w:r>
      <w:r>
        <w:rPr>
          <w:rFonts w:hint="eastAsia" w:ascii="宋体" w:hAnsi="宋体" w:eastAsia="宋体" w:cs="宋体"/>
          <w:sz w:val="22"/>
          <w:szCs w:val="22"/>
          <w:highlight w:val="none"/>
          <w:u w:val="single"/>
          <w:lang w:val="en-US" w:eastAsia="zh-CN"/>
        </w:rPr>
        <w:t>展示本项目的竞争优势、吸引目标群体，提高对本项目的投资购买意向。</w:t>
      </w:r>
    </w:p>
    <w:p>
      <w:pPr>
        <w:keepLines w:val="0"/>
        <w:pageBreakBefore w:val="0"/>
        <w:kinsoku/>
        <w:overflowPunct/>
        <w:topLinePunct w:val="0"/>
        <w:autoSpaceDE/>
        <w:autoSpaceDN/>
        <w:bidi w:val="0"/>
        <w:adjustRightInd/>
        <w:spacing w:line="360" w:lineRule="auto"/>
        <w:rPr>
          <w:rFonts w:hint="eastAsia" w:ascii="宋体" w:hAnsi="宋体" w:eastAsia="宋体" w:cs="宋体"/>
          <w:b/>
          <w:sz w:val="22"/>
          <w:szCs w:val="22"/>
          <w:highlight w:val="none"/>
        </w:rPr>
      </w:pPr>
      <w:r>
        <w:rPr>
          <w:rFonts w:hint="eastAsia" w:ascii="宋体" w:hAnsi="宋体" w:eastAsia="宋体" w:cs="宋体"/>
          <w:b/>
          <w:sz w:val="22"/>
          <w:szCs w:val="22"/>
          <w:highlight w:val="none"/>
        </w:rPr>
        <w:t>第</w:t>
      </w:r>
      <w:r>
        <w:rPr>
          <w:rFonts w:hint="eastAsia" w:ascii="宋体" w:hAnsi="宋体" w:eastAsia="宋体" w:cs="宋体"/>
          <w:b/>
          <w:sz w:val="22"/>
          <w:szCs w:val="22"/>
          <w:highlight w:val="none"/>
          <w:lang w:val="en-US" w:eastAsia="zh-CN"/>
        </w:rPr>
        <w:t>三</w:t>
      </w:r>
      <w:r>
        <w:rPr>
          <w:rFonts w:hint="eastAsia" w:ascii="宋体" w:hAnsi="宋体" w:eastAsia="宋体" w:cs="宋体"/>
          <w:b/>
          <w:sz w:val="22"/>
          <w:szCs w:val="22"/>
          <w:highlight w:val="none"/>
        </w:rPr>
        <w:t>条 违约责任</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.1委托方擅自不履行合同，按未履行部分广告费的</w:t>
      </w:r>
      <w:r>
        <w:rPr>
          <w:rFonts w:hint="eastAsia" w:ascii="宋体" w:hAnsi="宋体" w:cs="宋体"/>
          <w:sz w:val="22"/>
          <w:szCs w:val="22"/>
          <w:highlight w:val="none"/>
          <w:u w:val="single"/>
          <w:lang w:val="en-US" w:eastAsia="zh-CN"/>
        </w:rPr>
        <w:t>0.2</w:t>
      </w:r>
      <w:r>
        <w:rPr>
          <w:rFonts w:hint="eastAsia" w:ascii="宋体" w:hAnsi="宋体" w:eastAsia="宋体" w:cs="宋体"/>
          <w:sz w:val="22"/>
          <w:szCs w:val="22"/>
          <w:highlight w:val="none"/>
        </w:rPr>
        <w:t>%，向承揽方偿付违约金；超过合同规定期限付款，每逾期一天，按所欠款项的</w:t>
      </w:r>
      <w:r>
        <w:rPr>
          <w:rFonts w:hint="eastAsia" w:ascii="宋体" w:hAnsi="宋体" w:cs="宋体"/>
          <w:sz w:val="22"/>
          <w:szCs w:val="22"/>
          <w:highlight w:val="none"/>
          <w:u w:val="single"/>
          <w:lang w:val="en-US" w:eastAsia="zh-CN"/>
        </w:rPr>
        <w:t>0.2</w:t>
      </w:r>
      <w:r>
        <w:rPr>
          <w:rFonts w:hint="eastAsia" w:ascii="宋体" w:hAnsi="宋体" w:eastAsia="宋体" w:cs="宋体"/>
          <w:sz w:val="22"/>
          <w:szCs w:val="22"/>
          <w:highlight w:val="none"/>
        </w:rPr>
        <w:t>%偿付违约金。</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b/>
          <w:sz w:val="22"/>
          <w:szCs w:val="22"/>
          <w:highlight w:val="none"/>
        </w:rPr>
      </w:pP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.2承揽方不能完成合同规定的工作，按未履行部分广告费的</w:t>
      </w:r>
      <w:r>
        <w:rPr>
          <w:rFonts w:hint="eastAsia" w:ascii="宋体" w:hAnsi="宋体" w:eastAsia="宋体" w:cs="宋体"/>
          <w:sz w:val="22"/>
          <w:szCs w:val="22"/>
          <w:highlight w:val="none"/>
          <w:u w:val="single"/>
        </w:rPr>
        <w:t xml:space="preserve"> </w:t>
      </w:r>
      <w:r>
        <w:rPr>
          <w:rFonts w:hint="eastAsia" w:ascii="宋体" w:hAnsi="宋体" w:cs="宋体"/>
          <w:sz w:val="22"/>
          <w:szCs w:val="22"/>
          <w:highlight w:val="none"/>
          <w:u w:val="single"/>
          <w:lang w:val="en-US" w:eastAsia="zh-CN"/>
        </w:rPr>
        <w:t>0.2</w:t>
      </w:r>
      <w:r>
        <w:rPr>
          <w:rFonts w:hint="eastAsia" w:ascii="宋体" w:hAnsi="宋体" w:eastAsia="宋体" w:cs="宋体"/>
          <w:sz w:val="22"/>
          <w:szCs w:val="22"/>
          <w:highlight w:val="none"/>
        </w:rPr>
        <w:t>%，向委托方偿付违约金；不能按期履行合同，每逾期一天，按逾期未完成部分广告费的</w:t>
      </w:r>
      <w:r>
        <w:rPr>
          <w:rFonts w:hint="eastAsia" w:ascii="宋体" w:hAnsi="宋体" w:eastAsia="宋体" w:cs="宋体"/>
          <w:sz w:val="22"/>
          <w:szCs w:val="22"/>
          <w:highlight w:val="none"/>
          <w:u w:val="single"/>
        </w:rPr>
        <w:t xml:space="preserve"> </w:t>
      </w:r>
      <w:r>
        <w:rPr>
          <w:rFonts w:hint="eastAsia" w:ascii="宋体" w:hAnsi="宋体" w:cs="宋体"/>
          <w:sz w:val="22"/>
          <w:szCs w:val="22"/>
          <w:highlight w:val="none"/>
          <w:u w:val="single"/>
          <w:lang w:val="en-US" w:eastAsia="zh-CN"/>
        </w:rPr>
        <w:t>0.2</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%偿付违约金</w:t>
      </w:r>
      <w:r>
        <w:rPr>
          <w:rFonts w:hint="eastAsia" w:ascii="宋体" w:hAnsi="宋体" w:eastAsia="宋体" w:cs="宋体"/>
          <w:b/>
          <w:sz w:val="22"/>
          <w:szCs w:val="22"/>
          <w:highlight w:val="none"/>
        </w:rPr>
        <w:t>。</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.3</w:t>
      </w:r>
      <w:r>
        <w:rPr>
          <w:rFonts w:hint="eastAsia" w:ascii="宋体" w:hAnsi="宋体" w:eastAsia="宋体" w:cs="宋体"/>
          <w:sz w:val="22"/>
          <w:szCs w:val="22"/>
          <w:highlight w:val="none"/>
          <w:lang w:val="en-US" w:eastAsia="zh-CN"/>
        </w:rPr>
        <w:t>如在上刊期间委托方未发现合同约定的广告位置无委托方广告发布，扣除合同价的10%费用，追究承揽方违约责任。</w:t>
      </w:r>
    </w:p>
    <w:p>
      <w:pPr>
        <w:keepLines w:val="0"/>
        <w:pageBreakBefore w:val="0"/>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3.4</w:t>
      </w:r>
      <w:r>
        <w:rPr>
          <w:rFonts w:hint="eastAsia" w:ascii="宋体" w:hAnsi="宋体" w:eastAsia="宋体" w:cs="宋体"/>
          <w:sz w:val="22"/>
          <w:szCs w:val="22"/>
          <w:highlight w:val="none"/>
        </w:rPr>
        <w:t>其它违约责任按《</w:t>
      </w:r>
      <w:r>
        <w:rPr>
          <w:rFonts w:hint="eastAsia" w:ascii="宋体" w:hAnsi="宋体" w:eastAsia="宋体" w:cs="宋体"/>
          <w:sz w:val="22"/>
          <w:szCs w:val="22"/>
          <w:highlight w:val="none"/>
          <w:lang w:eastAsia="zh-CN"/>
        </w:rPr>
        <w:t>民法典</w:t>
      </w:r>
      <w:r>
        <w:rPr>
          <w:rFonts w:hint="eastAsia" w:ascii="宋体" w:hAnsi="宋体" w:eastAsia="宋体" w:cs="宋体"/>
          <w:sz w:val="22"/>
          <w:szCs w:val="22"/>
          <w:highlight w:val="none"/>
        </w:rPr>
        <w:t>》执行。</w:t>
      </w:r>
    </w:p>
    <w:p>
      <w:pPr>
        <w:keepLines w:val="0"/>
        <w:pageBreakBefore w:val="0"/>
        <w:numPr>
          <w:ilvl w:val="0"/>
          <w:numId w:val="0"/>
        </w:numPr>
        <w:kinsoku/>
        <w:overflowPunct/>
        <w:topLinePunct w:val="0"/>
        <w:autoSpaceDE/>
        <w:autoSpaceDN/>
        <w:bidi w:val="0"/>
        <w:adjustRightInd/>
        <w:spacing w:line="360" w:lineRule="auto"/>
        <w:ind w:leftChars="0"/>
        <w:rPr>
          <w:rFonts w:hint="eastAsia" w:ascii="宋体" w:hAnsi="宋体" w:eastAsia="宋体" w:cs="宋体"/>
          <w:b/>
          <w:sz w:val="22"/>
          <w:szCs w:val="22"/>
          <w:highlight w:val="none"/>
        </w:rPr>
      </w:pPr>
      <w:r>
        <w:rPr>
          <w:rFonts w:hint="eastAsia" w:ascii="宋体" w:hAnsi="宋体" w:eastAsia="宋体" w:cs="宋体"/>
          <w:b/>
          <w:sz w:val="22"/>
          <w:szCs w:val="22"/>
          <w:highlight w:val="none"/>
          <w:lang w:val="en-US" w:eastAsia="zh-CN"/>
        </w:rPr>
        <w:t xml:space="preserve">第四条 </w:t>
      </w:r>
      <w:r>
        <w:rPr>
          <w:rFonts w:hint="eastAsia" w:ascii="宋体" w:hAnsi="宋体" w:eastAsia="宋体" w:cs="宋体"/>
          <w:b/>
          <w:sz w:val="22"/>
          <w:szCs w:val="22"/>
          <w:highlight w:val="none"/>
        </w:rPr>
        <w:t>纠纷解决方式</w:t>
      </w:r>
    </w:p>
    <w:p>
      <w:pPr>
        <w:keepLines w:val="0"/>
        <w:pageBreakBefore w:val="0"/>
        <w:numPr>
          <w:ilvl w:val="0"/>
          <w:numId w:val="0"/>
        </w:numPr>
        <w:kinsoku/>
        <w:overflowPunct/>
        <w:topLinePunct w:val="0"/>
        <w:autoSpaceDE/>
        <w:autoSpaceDN/>
        <w:bidi w:val="0"/>
        <w:adjustRightInd/>
        <w:spacing w:line="360" w:lineRule="auto"/>
        <w:ind w:leftChars="0"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发生合同纠纷，双方协商不成，按第（1）项规定办理。</w:t>
      </w:r>
    </w:p>
    <w:p>
      <w:pPr>
        <w:keepLines w:val="0"/>
        <w:pageBreakBefore w:val="0"/>
        <w:kinsoku/>
        <w:overflowPunct/>
        <w:topLinePunct w:val="0"/>
        <w:autoSpaceDE/>
        <w:autoSpaceDN/>
        <w:bidi w:val="0"/>
        <w:adjustRightInd/>
        <w:spacing w:line="360" w:lineRule="auto"/>
        <w:ind w:firstLine="330" w:firstLineChars="150"/>
        <w:rPr>
          <w:rFonts w:hint="eastAsia" w:ascii="宋体" w:hAnsi="宋体" w:eastAsia="宋体" w:cs="宋体"/>
          <w:sz w:val="22"/>
          <w:szCs w:val="22"/>
          <w:highlight w:val="none"/>
          <w:u w:val="single"/>
        </w:rPr>
      </w:pP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向</w:t>
      </w:r>
      <w:r>
        <w:rPr>
          <w:rFonts w:hint="eastAsia" w:ascii="宋体" w:hAnsi="宋体" w:eastAsia="宋体" w:cs="宋体"/>
          <w:sz w:val="22"/>
          <w:szCs w:val="22"/>
          <w:highlight w:val="none"/>
          <w:u w:val="single"/>
        </w:rPr>
        <w:t xml:space="preserve">  当地人民法院起诉。   </w:t>
      </w:r>
    </w:p>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rPr>
      </w:pPr>
      <w:r>
        <w:rPr>
          <w:rFonts w:hint="eastAsia" w:ascii="宋体" w:hAnsi="宋体" w:eastAsia="宋体" w:cs="宋体"/>
          <w:b/>
          <w:sz w:val="22"/>
          <w:szCs w:val="22"/>
          <w:highlight w:val="none"/>
        </w:rPr>
        <w:t>第</w:t>
      </w:r>
      <w:r>
        <w:rPr>
          <w:rFonts w:hint="eastAsia" w:ascii="宋体" w:hAnsi="宋体" w:eastAsia="宋体" w:cs="宋体"/>
          <w:b/>
          <w:sz w:val="22"/>
          <w:szCs w:val="22"/>
          <w:highlight w:val="none"/>
          <w:lang w:val="en-US" w:eastAsia="zh-CN"/>
        </w:rPr>
        <w:t>五</w:t>
      </w:r>
      <w:r>
        <w:rPr>
          <w:rFonts w:hint="eastAsia" w:ascii="宋体" w:hAnsi="宋体" w:eastAsia="宋体" w:cs="宋体"/>
          <w:b/>
          <w:sz w:val="22"/>
          <w:szCs w:val="22"/>
          <w:highlight w:val="none"/>
        </w:rPr>
        <w:t>条 双方商定的其他事项。</w:t>
      </w:r>
      <w:r>
        <w:rPr>
          <w:rFonts w:hint="eastAsia" w:ascii="宋体" w:hAnsi="宋体" w:eastAsia="宋体" w:cs="宋体"/>
          <w:sz w:val="22"/>
          <w:szCs w:val="22"/>
          <w:highlight w:val="none"/>
        </w:rPr>
        <w:t xml:space="preserve">  </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rPr>
      </w:pPr>
      <w:r>
        <w:rPr>
          <w:rFonts w:hint="eastAsia" w:ascii="宋体" w:hAnsi="宋体" w:eastAsia="宋体" w:cs="宋体"/>
          <w:sz w:val="22"/>
          <w:szCs w:val="22"/>
          <w:highlight w:val="none"/>
          <w:u w:val="single"/>
          <w:lang w:val="en-US" w:eastAsia="zh-CN"/>
        </w:rPr>
        <w:t>5.1</w:t>
      </w:r>
      <w:r>
        <w:rPr>
          <w:rFonts w:hint="eastAsia" w:ascii="宋体" w:hAnsi="宋体" w:eastAsia="宋体" w:cs="宋体"/>
          <w:sz w:val="22"/>
          <w:szCs w:val="22"/>
          <w:highlight w:val="none"/>
          <w:u w:val="single"/>
        </w:rPr>
        <w:t xml:space="preserve">广告受台风、暴雨等损坏均由承揽方免费修护； </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rPr>
      </w:pPr>
      <w:r>
        <w:rPr>
          <w:rFonts w:hint="eastAsia" w:ascii="宋体" w:hAnsi="宋体" w:eastAsia="宋体" w:cs="宋体"/>
          <w:sz w:val="22"/>
          <w:szCs w:val="22"/>
          <w:highlight w:val="none"/>
          <w:u w:val="single"/>
          <w:lang w:val="en-US" w:eastAsia="zh-CN"/>
        </w:rPr>
        <w:t>5.2</w:t>
      </w:r>
      <w:r>
        <w:rPr>
          <w:rFonts w:hint="eastAsia" w:ascii="宋体" w:hAnsi="宋体" w:eastAsia="宋体" w:cs="宋体"/>
          <w:sz w:val="22"/>
          <w:szCs w:val="22"/>
          <w:highlight w:val="none"/>
          <w:u w:val="single"/>
        </w:rPr>
        <w:t>广告发布有关审批手续办理及费用均由委托方负责；</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rPr>
      </w:pPr>
      <w:r>
        <w:rPr>
          <w:rFonts w:hint="eastAsia" w:ascii="宋体" w:hAnsi="宋体" w:eastAsia="宋体" w:cs="宋体"/>
          <w:sz w:val="22"/>
          <w:szCs w:val="22"/>
          <w:highlight w:val="none"/>
          <w:u w:val="single"/>
          <w:lang w:val="en-US" w:eastAsia="zh-CN"/>
        </w:rPr>
        <w:t>5.3</w:t>
      </w:r>
      <w:r>
        <w:rPr>
          <w:rFonts w:hint="eastAsia" w:ascii="宋体" w:hAnsi="宋体" w:eastAsia="宋体" w:cs="宋体"/>
          <w:sz w:val="22"/>
          <w:szCs w:val="22"/>
          <w:highlight w:val="none"/>
          <w:u w:val="single"/>
        </w:rPr>
        <w:t>因委托方导致违反广告管理条例的经济处罚和责任由委托方负责广告免费维护；</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default" w:ascii="宋体" w:hAnsi="宋体" w:eastAsia="宋体" w:cs="宋体"/>
          <w:sz w:val="22"/>
          <w:szCs w:val="22"/>
          <w:highlight w:val="none"/>
          <w:u w:val="single"/>
          <w:lang w:val="en-US" w:eastAsia="zh-CN"/>
        </w:rPr>
      </w:pPr>
      <w:r>
        <w:rPr>
          <w:rFonts w:hint="default" w:ascii="宋体" w:hAnsi="宋体" w:eastAsia="宋体" w:cs="宋体"/>
          <w:sz w:val="22"/>
          <w:szCs w:val="22"/>
          <w:highlight w:val="none"/>
          <w:u w:val="single"/>
          <w:lang w:val="en-US" w:eastAsia="zh-CN"/>
        </w:rPr>
        <w:t>5.4该合同在实际执行过程中如因项目延期或其他原因导致本合同具体内容发生变更的，包括但不限于投放延期，投放量减少或取消的，以实际投放情况据实结算。具体投放时间以甲方通知为准，如该采购项目因上述原因被迫取消的，本合同合作事宜自行终止;</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default"/>
          <w:highlight w:val="none"/>
          <w:lang w:val="en-US" w:eastAsia="zh-CN"/>
        </w:rPr>
      </w:pPr>
      <w:r>
        <w:rPr>
          <w:rFonts w:hint="default" w:ascii="宋体" w:hAnsi="宋体" w:eastAsia="宋体" w:cs="宋体"/>
          <w:sz w:val="22"/>
          <w:szCs w:val="22"/>
          <w:highlight w:val="none"/>
          <w:u w:val="single"/>
          <w:lang w:val="en-US" w:eastAsia="zh-CN"/>
        </w:rPr>
        <w:t>5.5乙方需配合甲方做好项目的宣传推广工作。乙方单位的主要负责人、部门经理、经办人等需同步转发甲方在微信、微博、抖音等新媒体上推送的项目推广广告。如发现配合不积极或不及时转发的情形，甲方可减少或取消后续合作项目的投放量；</w:t>
      </w:r>
    </w:p>
    <w:p>
      <w:pPr>
        <w:keepLines w:val="0"/>
        <w:pageBreakBefore w:val="0"/>
        <w:numPr>
          <w:ilvl w:val="0"/>
          <w:numId w:val="0"/>
        </w:numPr>
        <w:kinsoku/>
        <w:overflowPunct/>
        <w:topLinePunct w:val="0"/>
        <w:autoSpaceDE/>
        <w:autoSpaceDN/>
        <w:bidi w:val="0"/>
        <w:adjustRightInd/>
        <w:spacing w:line="360" w:lineRule="auto"/>
        <w:ind w:firstLine="440" w:firstLineChars="200"/>
        <w:rPr>
          <w:rFonts w:hint="eastAsia" w:ascii="宋体" w:hAnsi="宋体" w:eastAsia="宋体" w:cs="宋体"/>
          <w:sz w:val="22"/>
          <w:szCs w:val="22"/>
          <w:highlight w:val="none"/>
          <w:u w:val="single"/>
        </w:rPr>
      </w:pPr>
      <w:r>
        <w:rPr>
          <w:rFonts w:hint="eastAsia" w:ascii="宋体" w:hAnsi="宋体" w:eastAsia="宋体" w:cs="宋体"/>
          <w:sz w:val="22"/>
          <w:szCs w:val="22"/>
          <w:highlight w:val="none"/>
          <w:u w:val="single"/>
          <w:lang w:val="en-US" w:eastAsia="zh-CN"/>
        </w:rPr>
        <w:t>5.</w:t>
      </w:r>
      <w:r>
        <w:rPr>
          <w:rFonts w:hint="eastAsia" w:ascii="宋体" w:hAnsi="宋体" w:cs="宋体"/>
          <w:sz w:val="22"/>
          <w:szCs w:val="22"/>
          <w:highlight w:val="none"/>
          <w:u w:val="single"/>
          <w:lang w:val="en-US" w:eastAsia="zh-CN"/>
        </w:rPr>
        <w:t>6</w:t>
      </w:r>
      <w:r>
        <w:rPr>
          <w:rFonts w:hint="eastAsia" w:ascii="宋体" w:hAnsi="宋体" w:eastAsia="宋体" w:cs="宋体"/>
          <w:sz w:val="22"/>
          <w:szCs w:val="22"/>
          <w:highlight w:val="none"/>
          <w:u w:val="single"/>
        </w:rPr>
        <w:t xml:space="preserve">如广告载体因中国法律，法规，政府行为或其它不可抗力等因素而被迫拆除，承揽方只取为委托方实际广告发布期所产生的广告发布费，退还委托方多付的广告费（不承担利息）。     </w:t>
      </w:r>
    </w:p>
    <w:p>
      <w:pPr>
        <w:keepLines w:val="0"/>
        <w:pageBreakBefore w:val="0"/>
        <w:kinsoku/>
        <w:overflowPunct/>
        <w:topLinePunct w:val="0"/>
        <w:autoSpaceDE/>
        <w:autoSpaceDN/>
        <w:bidi w:val="0"/>
        <w:adjustRightInd/>
        <w:spacing w:line="360" w:lineRule="auto"/>
        <w:rPr>
          <w:rFonts w:hint="eastAsia" w:ascii="宋体" w:hAnsi="宋体" w:eastAsia="宋体" w:cs="宋体"/>
          <w:b/>
          <w:sz w:val="22"/>
          <w:szCs w:val="22"/>
          <w:highlight w:val="none"/>
        </w:rPr>
      </w:pPr>
      <w:r>
        <w:rPr>
          <w:rFonts w:hint="eastAsia" w:ascii="宋体" w:hAnsi="宋体" w:eastAsia="宋体" w:cs="宋体"/>
          <w:b/>
          <w:sz w:val="22"/>
          <w:szCs w:val="22"/>
          <w:highlight w:val="none"/>
        </w:rPr>
        <w:t>第</w:t>
      </w:r>
      <w:r>
        <w:rPr>
          <w:rFonts w:hint="eastAsia" w:ascii="宋体" w:hAnsi="宋体" w:eastAsia="宋体" w:cs="宋体"/>
          <w:b/>
          <w:sz w:val="22"/>
          <w:szCs w:val="22"/>
          <w:highlight w:val="none"/>
          <w:lang w:val="en-US" w:eastAsia="zh-CN"/>
        </w:rPr>
        <w:t>六</w:t>
      </w:r>
      <w:r>
        <w:rPr>
          <w:rFonts w:hint="eastAsia" w:ascii="宋体" w:hAnsi="宋体" w:eastAsia="宋体" w:cs="宋体"/>
          <w:b/>
          <w:sz w:val="22"/>
          <w:szCs w:val="22"/>
          <w:highlight w:val="none"/>
        </w:rPr>
        <w:t>条 附则。</w:t>
      </w:r>
    </w:p>
    <w:p>
      <w:pPr>
        <w:keepLines w:val="0"/>
        <w:pageBreakBefore w:val="0"/>
        <w:kinsoku/>
        <w:overflowPunct/>
        <w:topLinePunct w:val="0"/>
        <w:autoSpaceDE/>
        <w:autoSpaceDN/>
        <w:bidi w:val="0"/>
        <w:adjustRightInd/>
        <w:spacing w:line="360" w:lineRule="auto"/>
        <w:ind w:firstLine="330" w:firstLineChars="150"/>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6</w:t>
      </w:r>
      <w:r>
        <w:rPr>
          <w:rFonts w:hint="eastAsia" w:ascii="宋体" w:hAnsi="宋体" w:eastAsia="宋体" w:cs="宋体"/>
          <w:sz w:val="22"/>
          <w:szCs w:val="22"/>
          <w:highlight w:val="none"/>
        </w:rPr>
        <w:t>.1本合同</w:t>
      </w:r>
      <w:r>
        <w:rPr>
          <w:rFonts w:hint="eastAsia" w:ascii="宋体" w:hAnsi="宋体" w:eastAsia="宋体" w:cs="宋体"/>
          <w:sz w:val="22"/>
          <w:szCs w:val="22"/>
          <w:highlight w:val="none"/>
        </w:rPr>
        <w:fldChar w:fldCharType="begin"/>
      </w:r>
      <w:r>
        <w:rPr>
          <w:rFonts w:hint="eastAsia" w:ascii="宋体" w:hAnsi="宋体" w:eastAsia="宋体" w:cs="宋体"/>
          <w:sz w:val="22"/>
          <w:szCs w:val="22"/>
          <w:highlight w:val="none"/>
        </w:rPr>
        <w:instrText xml:space="preserve"> = 1 \* CHINESENUM2 </w:instrText>
      </w:r>
      <w:r>
        <w:rPr>
          <w:rFonts w:hint="eastAsia" w:ascii="宋体" w:hAnsi="宋体" w:eastAsia="宋体" w:cs="宋体"/>
          <w:sz w:val="22"/>
          <w:szCs w:val="22"/>
          <w:highlight w:val="none"/>
        </w:rPr>
        <w:fldChar w:fldCharType="separate"/>
      </w:r>
      <w:r>
        <w:rPr>
          <w:rFonts w:hint="eastAsia" w:ascii="宋体" w:hAnsi="宋体" w:eastAsia="宋体" w:cs="宋体"/>
          <w:sz w:val="22"/>
          <w:szCs w:val="22"/>
          <w:highlight w:val="none"/>
        </w:rPr>
        <w:t>壹</w:t>
      </w:r>
      <w:r>
        <w:rPr>
          <w:rFonts w:hint="eastAsia" w:ascii="宋体" w:hAnsi="宋体" w:eastAsia="宋体" w:cs="宋体"/>
          <w:sz w:val="22"/>
          <w:szCs w:val="22"/>
          <w:highlight w:val="none"/>
        </w:rPr>
        <w:fldChar w:fldCharType="end"/>
      </w:r>
      <w:r>
        <w:rPr>
          <w:rFonts w:hint="eastAsia" w:ascii="宋体" w:hAnsi="宋体" w:eastAsia="宋体" w:cs="宋体"/>
          <w:sz w:val="22"/>
          <w:szCs w:val="22"/>
          <w:highlight w:val="none"/>
        </w:rPr>
        <w:t>式贰份，双方各执壹份，贰份具同等法律效力。</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8" w:hRule="atLeast"/>
        </w:trPr>
        <w:tc>
          <w:tcPr>
            <w:tcW w:w="9662" w:type="dxa"/>
            <w:noWrap w:val="0"/>
            <w:vAlign w:val="top"/>
          </w:tcPr>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委托方</w:t>
            </w:r>
            <w:r>
              <w:rPr>
                <w:rFonts w:hint="eastAsia" w:ascii="宋体" w:hAnsi="宋体" w:eastAsia="宋体" w:cs="宋体"/>
                <w:sz w:val="22"/>
                <w:szCs w:val="22"/>
                <w:highlight w:val="none"/>
                <w:u w:val="none"/>
              </w:rPr>
              <w:t xml:space="preserve">： </w:t>
            </w:r>
            <w:r>
              <w:rPr>
                <w:rFonts w:hint="eastAsia" w:ascii="宋体" w:hAnsi="宋体" w:eastAsia="宋体" w:cs="宋体"/>
                <w:sz w:val="22"/>
                <w:szCs w:val="22"/>
                <w:highlight w:val="none"/>
              </w:rPr>
              <w:t xml:space="preserve">              </w:t>
            </w:r>
            <w:r>
              <w:rPr>
                <w:rFonts w:hint="eastAsia" w:ascii="宋体" w:hAnsi="宋体" w:eastAsia="宋体" w:cs="宋体"/>
                <w:sz w:val="22"/>
                <w:szCs w:val="22"/>
                <w:highlight w:val="none"/>
                <w:lang w:val="en-US" w:eastAsia="zh-CN"/>
              </w:rPr>
              <w:t xml:space="preserve">                             </w:t>
            </w:r>
            <w:r>
              <w:rPr>
                <w:rFonts w:hint="eastAsia" w:ascii="宋体" w:hAnsi="宋体" w:eastAsia="宋体" w:cs="宋体"/>
                <w:sz w:val="22"/>
                <w:szCs w:val="22"/>
                <w:highlight w:val="none"/>
              </w:rPr>
              <w:t xml:space="preserve">   承揽方：</w:t>
            </w:r>
          </w:p>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单位名称（盖章）：                                     单位名称（盖章）：</w:t>
            </w:r>
          </w:p>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委托代理人：                                          委托代理人：</w:t>
            </w:r>
          </w:p>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电    话：                                            电      话：</w:t>
            </w:r>
          </w:p>
          <w:p>
            <w:pPr>
              <w:keepLines w:val="0"/>
              <w:pageBreakBefore w:val="0"/>
              <w:kinsoku/>
              <w:overflowPunct/>
              <w:topLinePunct w:val="0"/>
              <w:autoSpaceDE/>
              <w:autoSpaceDN/>
              <w:bidi w:val="0"/>
              <w:adjustRightInd/>
              <w:spacing w:line="360" w:lineRule="auto"/>
              <w:rPr>
                <w:rFonts w:hint="eastAsia" w:ascii="宋体" w:hAnsi="宋体" w:eastAsia="宋体" w:cs="宋体"/>
                <w:sz w:val="22"/>
                <w:szCs w:val="22"/>
                <w:highlight w:val="none"/>
              </w:rPr>
            </w:pPr>
          </w:p>
        </w:tc>
      </w:tr>
    </w:tbl>
    <w:p>
      <w:pPr>
        <w:keepLines w:val="0"/>
        <w:pageBreakBefore w:val="0"/>
        <w:kinsoku/>
        <w:overflowPunct/>
        <w:topLinePunct w:val="0"/>
        <w:autoSpaceDE/>
        <w:autoSpaceDN/>
        <w:bidi w:val="0"/>
        <w:adjustRightInd/>
        <w:snapToGrid w:val="0"/>
        <w:spacing w:line="360" w:lineRule="auto"/>
        <w:jc w:val="left"/>
        <w:rPr>
          <w:rFonts w:hint="eastAsia" w:ascii="宋体" w:hAnsi="宋体" w:eastAsia="宋体" w:cs="宋体"/>
          <w:b/>
          <w:bCs/>
          <w:color w:val="000000"/>
          <w:sz w:val="22"/>
          <w:szCs w:val="22"/>
          <w:highlight w:val="none"/>
          <w:u w:val="single"/>
        </w:rPr>
      </w:pPr>
      <w:r>
        <w:rPr>
          <w:rFonts w:hint="eastAsia" w:ascii="宋体" w:hAnsi="宋体" w:eastAsia="宋体" w:cs="宋体"/>
          <w:b/>
          <w:bCs/>
          <w:color w:val="000000"/>
          <w:sz w:val="22"/>
          <w:szCs w:val="22"/>
          <w:highlight w:val="none"/>
          <w:u w:val="single"/>
        </w:rPr>
        <w:t>注：本合同作为示范文本，具体以</w:t>
      </w:r>
      <w:r>
        <w:rPr>
          <w:rFonts w:hint="eastAsia" w:ascii="宋体" w:hAnsi="宋体" w:eastAsia="宋体" w:cs="宋体"/>
          <w:b/>
          <w:bCs/>
          <w:color w:val="000000"/>
          <w:sz w:val="22"/>
          <w:szCs w:val="22"/>
          <w:highlight w:val="none"/>
          <w:u w:val="single"/>
          <w:lang w:val="en-US" w:eastAsia="zh-CN"/>
        </w:rPr>
        <w:t>成交人</w:t>
      </w:r>
      <w:r>
        <w:rPr>
          <w:rFonts w:hint="eastAsia" w:ascii="宋体" w:hAnsi="宋体" w:eastAsia="宋体" w:cs="宋体"/>
          <w:b/>
          <w:bCs/>
          <w:color w:val="000000"/>
          <w:sz w:val="22"/>
          <w:szCs w:val="22"/>
          <w:highlight w:val="none"/>
          <w:u w:val="single"/>
        </w:rPr>
        <w:t>与</w:t>
      </w:r>
      <w:r>
        <w:rPr>
          <w:rFonts w:hint="eastAsia" w:ascii="宋体" w:hAnsi="宋体" w:eastAsia="宋体" w:cs="宋体"/>
          <w:b/>
          <w:bCs/>
          <w:color w:val="000000"/>
          <w:sz w:val="22"/>
          <w:szCs w:val="22"/>
          <w:highlight w:val="none"/>
          <w:u w:val="single"/>
          <w:lang w:val="en-US" w:eastAsia="zh-CN"/>
        </w:rPr>
        <w:t>采购人</w:t>
      </w:r>
      <w:r>
        <w:rPr>
          <w:rFonts w:hint="eastAsia" w:ascii="宋体" w:hAnsi="宋体" w:eastAsia="宋体" w:cs="宋体"/>
          <w:b/>
          <w:bCs/>
          <w:color w:val="000000"/>
          <w:sz w:val="22"/>
          <w:szCs w:val="22"/>
          <w:highlight w:val="none"/>
          <w:u w:val="single"/>
        </w:rPr>
        <w:t>所签定正式合同为准。</w:t>
      </w:r>
    </w:p>
    <w:p>
      <w:pPr>
        <w:pStyle w:val="2"/>
        <w:rPr>
          <w:rFonts w:ascii="宋体" w:hAnsi="宋体" w:eastAsia="宋体" w:cs="Arial"/>
          <w:color w:val="000000" w:themeColor="text1"/>
          <w:sz w:val="36"/>
          <w:szCs w:val="36"/>
          <w:highlight w:val="none"/>
          <w14:textFill>
            <w14:solidFill>
              <w14:schemeClr w14:val="tx1"/>
            </w14:solidFill>
          </w14:textFill>
        </w:rPr>
      </w:pPr>
      <w:r>
        <w:rPr>
          <w:rFonts w:hint="eastAsia" w:ascii="宋体" w:hAnsi="宋体" w:eastAsia="宋体"/>
          <w:color w:val="000000" w:themeColor="text1"/>
          <w:sz w:val="22"/>
          <w:szCs w:val="22"/>
          <w:highlight w:val="none"/>
          <w14:textFill>
            <w14:solidFill>
              <w14:schemeClr w14:val="tx1"/>
            </w14:solidFill>
          </w14:textFill>
        </w:rPr>
        <w:br w:type="page"/>
      </w:r>
      <w:bookmarkStart w:id="171" w:name="_Toc49175241"/>
      <w:r>
        <w:rPr>
          <w:rFonts w:hint="eastAsia" w:ascii="宋体" w:hAnsi="宋体" w:eastAsia="宋体" w:cs="Arial"/>
          <w:color w:val="000000" w:themeColor="text1"/>
          <w:sz w:val="36"/>
          <w:szCs w:val="36"/>
          <w:highlight w:val="none"/>
          <w14:textFill>
            <w14:solidFill>
              <w14:schemeClr w14:val="tx1"/>
            </w14:solidFill>
          </w14:textFill>
        </w:rPr>
        <w:t>第三部分   附件</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pPr>
        <w:spacing w:line="460" w:lineRule="exact"/>
        <w:rPr>
          <w:rFonts w:ascii="宋体" w:hAnsi="宋体"/>
          <w:b/>
          <w:bCs/>
          <w:color w:val="000000" w:themeColor="text1"/>
          <w:sz w:val="22"/>
          <w:szCs w:val="22"/>
          <w:highlight w:val="none"/>
          <w14:textFill>
            <w14:solidFill>
              <w14:schemeClr w14:val="tx1"/>
            </w14:solidFill>
          </w14:textFill>
        </w:rPr>
      </w:pPr>
    </w:p>
    <w:p>
      <w:pPr>
        <w:spacing w:line="46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附件一</w:t>
      </w:r>
    </w:p>
    <w:p>
      <w:pPr>
        <w:spacing w:line="460" w:lineRule="exact"/>
        <w:jc w:val="center"/>
        <w:rPr>
          <w:rFonts w:ascii="宋体" w:hAnsi="宋体"/>
          <w:b/>
          <w:bCs/>
          <w:color w:val="000000" w:themeColor="text1"/>
          <w:sz w:val="28"/>
          <w:szCs w:val="28"/>
          <w:highlight w:val="none"/>
          <w14:textFill>
            <w14:solidFill>
              <w14:schemeClr w14:val="tx1"/>
            </w14:solidFill>
          </w14:textFill>
        </w:rPr>
      </w:pPr>
      <w:r>
        <w:rPr>
          <w:rFonts w:hint="eastAsia" w:ascii="宋体" w:hAnsi="宋体"/>
          <w:b/>
          <w:bCs/>
          <w:color w:val="000000" w:themeColor="text1"/>
          <w:sz w:val="28"/>
          <w:szCs w:val="28"/>
          <w:highlight w:val="none"/>
          <w14:textFill>
            <w14:solidFill>
              <w14:schemeClr w14:val="tx1"/>
            </w14:solidFill>
          </w14:textFill>
        </w:rPr>
        <w:t>报价函</w:t>
      </w:r>
    </w:p>
    <w:p>
      <w:pPr>
        <w:spacing w:line="420" w:lineRule="exact"/>
        <w:rPr>
          <w:rFonts w:hint="eastAsia" w:ascii="宋体" w:hAnsi="宋体" w:eastAsia="宋体"/>
          <w:color w:val="000000" w:themeColor="text1"/>
          <w:sz w:val="22"/>
          <w:szCs w:val="22"/>
          <w:highlight w:val="none"/>
          <w:lang w:eastAsia="zh-CN"/>
          <w14:textFill>
            <w14:solidFill>
              <w14:schemeClr w14:val="tx1"/>
            </w14:solidFill>
          </w14:textFill>
        </w:rPr>
      </w:pPr>
      <w:r>
        <w:rPr>
          <w:rFonts w:hint="eastAsia" w:ascii="宋体" w:hAnsi="宋体"/>
          <w:color w:val="000000" w:themeColor="text1"/>
          <w:sz w:val="22"/>
          <w:szCs w:val="22"/>
          <w:highlight w:val="none"/>
          <w:lang w:eastAsia="zh-CN"/>
          <w14:textFill>
            <w14:solidFill>
              <w14:schemeClr w14:val="tx1"/>
            </w14:solidFill>
          </w14:textFill>
        </w:rPr>
        <w:t>温州锦田文旅开发有限公司</w:t>
      </w:r>
    </w:p>
    <w:p>
      <w:pPr>
        <w:spacing w:line="420" w:lineRule="exact"/>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浙江创嘉项目管理有限公司：</w:t>
      </w:r>
    </w:p>
    <w:p>
      <w:pPr>
        <w:spacing w:line="360" w:lineRule="auto"/>
        <w:ind w:firstLine="440" w:firstLineChars="200"/>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根据贵方为</w:t>
      </w:r>
      <w:r>
        <w:rPr>
          <w:rFonts w:hint="eastAsia" w:ascii="宋体" w:hAnsi="宋体" w:cs="Courier New"/>
          <w:color w:val="000000" w:themeColor="text1"/>
          <w:sz w:val="22"/>
          <w:szCs w:val="22"/>
          <w:highlight w:val="none"/>
          <w:u w:val="single"/>
          <w14:textFill>
            <w14:solidFill>
              <w14:schemeClr w14:val="tx1"/>
            </w14:solidFill>
          </w14:textFill>
        </w:rPr>
        <w:t xml:space="preserve">        </w:t>
      </w:r>
      <w:r>
        <w:rPr>
          <w:rFonts w:hint="eastAsia" w:ascii="宋体" w:hAnsi="宋体" w:cs="Courier New"/>
          <w:color w:val="000000" w:themeColor="text1"/>
          <w:sz w:val="22"/>
          <w:szCs w:val="22"/>
          <w:highlight w:val="none"/>
          <w14:textFill>
            <w14:solidFill>
              <w14:schemeClr w14:val="tx1"/>
            </w14:solidFill>
          </w14:textFill>
        </w:rPr>
        <w:t>项目（采购编号：</w:t>
      </w:r>
      <w:r>
        <w:rPr>
          <w:rFonts w:hint="eastAsia" w:ascii="宋体" w:hAnsi="宋体" w:cs="Courier New"/>
          <w:b/>
          <w:color w:val="000000" w:themeColor="text1"/>
          <w:sz w:val="22"/>
          <w:szCs w:val="22"/>
          <w:highlight w:val="none"/>
          <w:u w:val="single"/>
          <w14:textFill>
            <w14:solidFill>
              <w14:schemeClr w14:val="tx1"/>
            </w14:solidFill>
          </w14:textFill>
        </w:rPr>
        <w:t xml:space="preserve">     </w:t>
      </w:r>
      <w:r>
        <w:rPr>
          <w:rFonts w:hint="eastAsia" w:ascii="宋体" w:hAnsi="宋体" w:cs="Courier New"/>
          <w:color w:val="000000" w:themeColor="text1"/>
          <w:sz w:val="22"/>
          <w:szCs w:val="22"/>
          <w:highlight w:val="none"/>
          <w14:textFill>
            <w14:solidFill>
              <w14:schemeClr w14:val="tx1"/>
            </w14:solidFill>
          </w14:textFill>
        </w:rPr>
        <w:t>）的投标邀请，我方</w:t>
      </w:r>
      <w:r>
        <w:rPr>
          <w:rFonts w:hint="eastAsia" w:ascii="宋体" w:hAnsi="宋体" w:cs="Courier New"/>
          <w:color w:val="000000" w:themeColor="text1"/>
          <w:sz w:val="22"/>
          <w:szCs w:val="22"/>
          <w:highlight w:val="none"/>
          <w:u w:val="single"/>
          <w14:textFill>
            <w14:solidFill>
              <w14:schemeClr w14:val="tx1"/>
            </w14:solidFill>
          </w14:textFill>
        </w:rPr>
        <w:t xml:space="preserve">   　　</w:t>
      </w:r>
      <w:r>
        <w:rPr>
          <w:rFonts w:hint="eastAsia" w:ascii="宋体" w:hAnsi="宋体" w:cs="Courier New"/>
          <w:color w:val="000000" w:themeColor="text1"/>
          <w:sz w:val="22"/>
          <w:szCs w:val="22"/>
          <w:highlight w:val="none"/>
          <w14:textFill>
            <w14:solidFill>
              <w14:schemeClr w14:val="tx1"/>
            </w14:solidFill>
          </w14:textFill>
        </w:rPr>
        <w:t>（供应商名称）作为供应商正式授权</w:t>
      </w:r>
      <w:r>
        <w:rPr>
          <w:rFonts w:hint="eastAsia" w:ascii="宋体" w:hAnsi="宋体" w:cs="Courier New"/>
          <w:color w:val="000000" w:themeColor="text1"/>
          <w:sz w:val="22"/>
          <w:szCs w:val="22"/>
          <w:highlight w:val="none"/>
          <w:u w:val="single"/>
          <w14:textFill>
            <w14:solidFill>
              <w14:schemeClr w14:val="tx1"/>
            </w14:solidFill>
          </w14:textFill>
        </w:rPr>
        <w:t xml:space="preserve">　      </w:t>
      </w:r>
      <w:r>
        <w:rPr>
          <w:rFonts w:hint="eastAsia" w:ascii="宋体" w:hAnsi="宋体" w:cs="Courier New"/>
          <w:color w:val="000000" w:themeColor="text1"/>
          <w:sz w:val="22"/>
          <w:szCs w:val="22"/>
          <w:highlight w:val="none"/>
          <w14:textFill>
            <w14:solidFill>
              <w14:schemeClr w14:val="tx1"/>
            </w14:solidFill>
          </w14:textFill>
        </w:rPr>
        <w:t>（授权代表全名，职务）代表我方处理有关本报价的一切事宜。</w:t>
      </w:r>
    </w:p>
    <w:p>
      <w:pPr>
        <w:pStyle w:val="7"/>
        <w:spacing w:line="360" w:lineRule="auto"/>
        <w:ind w:firstLine="469"/>
        <w:rPr>
          <w:rFonts w:ascii="宋体" w:hAnsi="宋体"/>
          <w:color w:val="000000" w:themeColor="text1"/>
          <w:sz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我方已</w:t>
      </w:r>
      <w:r>
        <w:rPr>
          <w:rFonts w:ascii="宋体" w:hAnsi="宋体"/>
          <w:color w:val="000000" w:themeColor="text1"/>
          <w:sz w:val="22"/>
          <w:szCs w:val="22"/>
          <w:highlight w:val="none"/>
          <w14:textFill>
            <w14:solidFill>
              <w14:schemeClr w14:val="tx1"/>
            </w14:solidFill>
          </w14:textFill>
        </w:rPr>
        <w:t>按“</w:t>
      </w:r>
      <w:r>
        <w:rPr>
          <w:rFonts w:hint="eastAsia" w:ascii="宋体" w:hAnsi="宋体"/>
          <w:color w:val="000000" w:themeColor="text1"/>
          <w:sz w:val="22"/>
          <w:szCs w:val="22"/>
          <w:highlight w:val="none"/>
          <w14:textFill>
            <w14:solidFill>
              <w14:schemeClr w14:val="tx1"/>
            </w14:solidFill>
          </w14:textFill>
        </w:rPr>
        <w:t>供应商</w:t>
      </w:r>
      <w:r>
        <w:rPr>
          <w:rFonts w:ascii="宋体" w:hAnsi="宋体"/>
          <w:color w:val="000000" w:themeColor="text1"/>
          <w:sz w:val="22"/>
          <w:szCs w:val="22"/>
          <w:highlight w:val="none"/>
          <w14:textFill>
            <w14:solidFill>
              <w14:schemeClr w14:val="tx1"/>
            </w14:solidFill>
          </w14:textFill>
        </w:rPr>
        <w:t>须知”要求编制</w:t>
      </w:r>
      <w:r>
        <w:rPr>
          <w:rFonts w:hint="eastAsia" w:ascii="宋体" w:hAnsi="宋体"/>
          <w:color w:val="000000" w:themeColor="text1"/>
          <w:sz w:val="22"/>
          <w:szCs w:val="22"/>
          <w:highlight w:val="none"/>
          <w14:textFill>
            <w14:solidFill>
              <w14:schemeClr w14:val="tx1"/>
            </w14:solidFill>
          </w14:textFill>
        </w:rPr>
        <w:t>单一来源响应文件</w:t>
      </w:r>
      <w:r>
        <w:rPr>
          <w:rFonts w:ascii="宋体" w:hAnsi="宋体"/>
          <w:color w:val="000000" w:themeColor="text1"/>
          <w:sz w:val="22"/>
          <w:szCs w:val="22"/>
          <w:highlight w:val="none"/>
          <w14:textFill>
            <w14:solidFill>
              <w14:schemeClr w14:val="tx1"/>
            </w14:solidFill>
          </w14:textFill>
        </w:rPr>
        <w:t>【正本</w:t>
      </w:r>
      <w:r>
        <w:rPr>
          <w:rFonts w:hint="eastAsia" w:ascii="宋体" w:hAnsi="宋体"/>
          <w:color w:val="000000" w:themeColor="text1"/>
          <w:sz w:val="22"/>
          <w:szCs w:val="22"/>
          <w:highlight w:val="none"/>
          <w:u w:val="single"/>
          <w14:textFill>
            <w14:solidFill>
              <w14:schemeClr w14:val="tx1"/>
            </w14:solidFill>
          </w14:textFill>
        </w:rPr>
        <w:t xml:space="preserve">   </w:t>
      </w:r>
      <w:r>
        <w:rPr>
          <w:rFonts w:ascii="宋体" w:hAnsi="宋体"/>
          <w:color w:val="000000" w:themeColor="text1"/>
          <w:sz w:val="22"/>
          <w:szCs w:val="22"/>
          <w:highlight w:val="none"/>
          <w14:textFill>
            <w14:solidFill>
              <w14:schemeClr w14:val="tx1"/>
            </w14:solidFill>
          </w14:textFill>
        </w:rPr>
        <w:t>份，副本</w:t>
      </w:r>
      <w:r>
        <w:rPr>
          <w:rFonts w:hint="eastAsia" w:ascii="宋体" w:hAnsi="宋体"/>
          <w:color w:val="000000" w:themeColor="text1"/>
          <w:sz w:val="22"/>
          <w:szCs w:val="22"/>
          <w:highlight w:val="none"/>
          <w:u w:val="single"/>
          <w14:textFill>
            <w14:solidFill>
              <w14:schemeClr w14:val="tx1"/>
            </w14:solidFill>
          </w14:textFill>
        </w:rPr>
        <w:t xml:space="preserve">   </w:t>
      </w:r>
      <w:r>
        <w:rPr>
          <w:rFonts w:ascii="宋体" w:hAnsi="宋体"/>
          <w:color w:val="000000" w:themeColor="text1"/>
          <w:sz w:val="22"/>
          <w:szCs w:val="22"/>
          <w:highlight w:val="none"/>
          <w14:textFill>
            <w14:solidFill>
              <w14:schemeClr w14:val="tx1"/>
            </w14:solidFill>
          </w14:textFill>
        </w:rPr>
        <w:t>份】，并已密封装袋</w:t>
      </w:r>
      <w:r>
        <w:rPr>
          <w:rFonts w:hint="eastAsia" w:ascii="宋体" w:hAnsi="宋体"/>
          <w:color w:val="000000" w:themeColor="text1"/>
          <w:sz w:val="22"/>
          <w:szCs w:val="22"/>
          <w:highlight w:val="none"/>
          <w14:textFill>
            <w14:solidFill>
              <w14:schemeClr w14:val="tx1"/>
            </w14:solidFill>
          </w14:textFill>
        </w:rPr>
        <w:t>。</w:t>
      </w:r>
    </w:p>
    <w:p>
      <w:pPr>
        <w:pStyle w:val="7"/>
        <w:spacing w:line="360" w:lineRule="auto"/>
        <w:ind w:firstLine="469"/>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我方己完全明白单一来源采购文件的所有条款要求，并重申以下几点：</w:t>
      </w:r>
    </w:p>
    <w:p>
      <w:pPr>
        <w:spacing w:line="360" w:lineRule="auto"/>
        <w:ind w:left="1019" w:leftChars="171" w:hanging="660" w:hangingChars="300"/>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（一）本单一来源响应文件的有效期自单一来源响应文件提交截止时间起</w:t>
      </w:r>
      <w:r>
        <w:rPr>
          <w:rFonts w:hint="eastAsia" w:ascii="宋体" w:hAnsi="宋体" w:cs="Courier New"/>
          <w:b/>
          <w:color w:val="000000" w:themeColor="text1"/>
          <w:sz w:val="22"/>
          <w:szCs w:val="22"/>
          <w:highlight w:val="none"/>
          <w:u w:val="single"/>
          <w14:textFill>
            <w14:solidFill>
              <w14:schemeClr w14:val="tx1"/>
            </w14:solidFill>
          </w14:textFill>
        </w:rPr>
        <w:t>90</w:t>
      </w:r>
      <w:r>
        <w:rPr>
          <w:rFonts w:hint="eastAsia" w:ascii="宋体" w:hAnsi="宋体" w:cs="Courier New"/>
          <w:b/>
          <w:color w:val="000000" w:themeColor="text1"/>
          <w:sz w:val="22"/>
          <w:szCs w:val="22"/>
          <w:highlight w:val="none"/>
          <w14:textFill>
            <w14:solidFill>
              <w14:schemeClr w14:val="tx1"/>
            </w14:solidFill>
          </w14:textFill>
        </w:rPr>
        <w:t>天内</w:t>
      </w:r>
      <w:r>
        <w:rPr>
          <w:rFonts w:hint="eastAsia" w:ascii="宋体" w:hAnsi="宋体" w:cs="Courier New"/>
          <w:color w:val="000000" w:themeColor="text1"/>
          <w:sz w:val="22"/>
          <w:szCs w:val="22"/>
          <w:highlight w:val="none"/>
          <w14:textFill>
            <w14:solidFill>
              <w14:schemeClr w14:val="tx1"/>
            </w14:solidFill>
          </w14:textFill>
        </w:rPr>
        <w:t>有效，如成交，有效期将延至合同终止日为止；</w:t>
      </w:r>
    </w:p>
    <w:p>
      <w:pPr>
        <w:spacing w:line="360" w:lineRule="auto"/>
        <w:ind w:left="1019" w:leftChars="171" w:hanging="660" w:hangingChars="300"/>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（二）我方已详细研究了单一来源采购文件的所有内容包括修改书（如有）和所有已提供的参考资料以及有关附件，我方完全理解并同意放弃在此方面提出含糊意见或误解的一切权力；</w:t>
      </w:r>
    </w:p>
    <w:p>
      <w:pPr>
        <w:spacing w:line="360" w:lineRule="auto"/>
        <w:ind w:left="1019" w:leftChars="171" w:hanging="660" w:hangingChars="300"/>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（三）我方同意提供按照贵方可能要求的与报价有关的一切数据或资料；</w:t>
      </w:r>
    </w:p>
    <w:p>
      <w:pPr>
        <w:spacing w:line="360" w:lineRule="auto"/>
        <w:ind w:left="1019" w:leftChars="171" w:hanging="660" w:hangingChars="300"/>
        <w:rPr>
          <w:rFonts w:ascii="宋体" w:hAnsi="宋体" w:cs="Courier New"/>
          <w:color w:val="000000" w:themeColor="text1"/>
          <w:sz w:val="22"/>
          <w:highlight w:val="none"/>
          <w14:textFill>
            <w14:solidFill>
              <w14:schemeClr w14:val="tx1"/>
            </w14:solidFill>
          </w14:textFill>
        </w:rPr>
      </w:pPr>
      <w:r>
        <w:rPr>
          <w:rFonts w:hint="eastAsia" w:ascii="宋体" w:hAnsi="宋体" w:cs="Courier New"/>
          <w:color w:val="000000" w:themeColor="text1"/>
          <w:sz w:val="22"/>
          <w:highlight w:val="none"/>
          <w14:textFill>
            <w14:solidFill>
              <w14:schemeClr w14:val="tx1"/>
            </w14:solidFill>
          </w14:textFill>
        </w:rPr>
        <w:t>（四）我方如果成交，将保证履行单一来源采购文件以及单一来源采购文件修改书（如有）中的全部责任和义务，按质、按量、按期完成《合同书》中的全部任务。</w:t>
      </w:r>
    </w:p>
    <w:p>
      <w:pPr>
        <w:spacing w:line="360" w:lineRule="auto"/>
        <w:ind w:left="315"/>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highlight w:val="none"/>
          <w14:textFill>
            <w14:solidFill>
              <w14:schemeClr w14:val="tx1"/>
            </w14:solidFill>
          </w14:textFill>
        </w:rPr>
        <w:t>（五）所有与本次报价有关的函件请发往下列地址：</w:t>
      </w:r>
    </w:p>
    <w:p>
      <w:pPr>
        <w:spacing w:line="360" w:lineRule="auto"/>
        <w:ind w:firstLine="435"/>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 xml:space="preserve">   地址</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spacing w:line="360" w:lineRule="auto"/>
        <w:ind w:firstLine="435"/>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 xml:space="preserve">   电话</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spacing w:line="360" w:lineRule="auto"/>
        <w:ind w:firstLine="435"/>
        <w:rPr>
          <w:rFonts w:ascii="宋体" w:hAnsi="宋体" w:cs="Courier New"/>
          <w:color w:val="000000" w:themeColor="text1"/>
          <w:sz w:val="22"/>
          <w:szCs w:val="22"/>
          <w:highlight w:val="none"/>
          <w:u w:val="singl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 xml:space="preserve">   传真</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spacing w:line="360" w:lineRule="auto"/>
        <w:ind w:firstLine="770" w:firstLineChars="350"/>
        <w:rPr>
          <w:rFonts w:ascii="宋体" w:hAnsi="宋体" w:cs="Courier New"/>
          <w:color w:val="000000" w:themeColor="text1"/>
          <w:sz w:val="22"/>
          <w:szCs w:val="22"/>
          <w:highlight w:val="none"/>
          <w:u w:val="singl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电子邮件</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spacing w:line="360" w:lineRule="auto"/>
        <w:ind w:firstLine="435"/>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 xml:space="preserve">                                   供应商名称（公章）</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spacing w:line="360" w:lineRule="auto"/>
        <w:ind w:firstLine="435"/>
        <w:rPr>
          <w:rFonts w:ascii="宋体" w:hAnsi="宋体" w:cs="Courier New"/>
          <w:color w:val="000000" w:themeColor="text1"/>
          <w:sz w:val="22"/>
          <w:szCs w:val="22"/>
          <w:highlight w:val="none"/>
          <w14:textFill>
            <w14:solidFill>
              <w14:schemeClr w14:val="tx1"/>
            </w14:solidFill>
          </w14:textFill>
        </w:rPr>
      </w:pPr>
      <w:r>
        <w:rPr>
          <w:rFonts w:hint="eastAsia" w:ascii="宋体" w:hAnsi="宋体" w:cs="Courier New"/>
          <w:color w:val="000000" w:themeColor="text1"/>
          <w:sz w:val="22"/>
          <w:szCs w:val="22"/>
          <w:highlight w:val="none"/>
          <w14:textFill>
            <w14:solidFill>
              <w14:schemeClr w14:val="tx1"/>
            </w14:solidFill>
          </w14:textFill>
        </w:rPr>
        <w:t xml:space="preserve">                                   法定代表人或授权代表（签字）：</w:t>
      </w:r>
      <w:r>
        <w:rPr>
          <w:rFonts w:hint="eastAsia" w:ascii="宋体" w:hAnsi="宋体" w:cs="Courier New"/>
          <w:color w:val="000000" w:themeColor="text1"/>
          <w:sz w:val="22"/>
          <w:szCs w:val="22"/>
          <w:highlight w:val="none"/>
          <w:u w:val="single"/>
          <w14:textFill>
            <w14:solidFill>
              <w14:schemeClr w14:val="tx1"/>
            </w14:solidFill>
          </w14:textFill>
        </w:rPr>
        <w:t xml:space="preserve">         </w:t>
      </w:r>
    </w:p>
    <w:p>
      <w:pPr>
        <w:pStyle w:val="15"/>
        <w:snapToGrid w:val="0"/>
        <w:spacing w:line="360" w:lineRule="auto"/>
        <w:ind w:firstLine="3520" w:firstLineChars="1600"/>
        <w:rPr>
          <w:rFonts w:hAnsi="宋体" w:cs="Courier New"/>
          <w:color w:val="000000" w:themeColor="text1"/>
          <w:sz w:val="22"/>
          <w:szCs w:val="22"/>
          <w:highlight w:val="none"/>
          <w:u w:val="single"/>
          <w14:textFill>
            <w14:solidFill>
              <w14:schemeClr w14:val="tx1"/>
            </w14:solidFill>
          </w14:textFill>
        </w:rPr>
      </w:pPr>
      <w:r>
        <w:rPr>
          <w:rFonts w:hint="eastAsia" w:hAnsi="宋体" w:cs="Courier New"/>
          <w:color w:val="000000" w:themeColor="text1"/>
          <w:sz w:val="22"/>
          <w:szCs w:val="22"/>
          <w:highlight w:val="none"/>
          <w14:textFill>
            <w14:solidFill>
              <w14:schemeClr w14:val="tx1"/>
            </w14:solidFill>
          </w14:textFill>
        </w:rPr>
        <w:t xml:space="preserve">       日期</w:t>
      </w:r>
      <w:r>
        <w:rPr>
          <w:rFonts w:hint="eastAsia" w:hAnsi="宋体" w:cs="Courier New"/>
          <w:color w:val="000000" w:themeColor="text1"/>
          <w:sz w:val="22"/>
          <w:szCs w:val="22"/>
          <w:highlight w:val="none"/>
          <w:u w:val="single"/>
          <w14:textFill>
            <w14:solidFill>
              <w14:schemeClr w14:val="tx1"/>
            </w14:solidFill>
          </w14:textFill>
        </w:rPr>
        <w:t xml:space="preserve">                                 </w:t>
      </w:r>
    </w:p>
    <w:p>
      <w:pPr>
        <w:pStyle w:val="15"/>
        <w:snapToGrid w:val="0"/>
        <w:spacing w:line="360" w:lineRule="auto"/>
        <w:ind w:firstLine="3520" w:firstLineChars="1600"/>
        <w:rPr>
          <w:rFonts w:hAnsi="宋体" w:cs="Courier New"/>
          <w:color w:val="000000" w:themeColor="text1"/>
          <w:sz w:val="22"/>
          <w:szCs w:val="22"/>
          <w:highlight w:val="none"/>
          <w:u w:val="single"/>
          <w14:textFill>
            <w14:solidFill>
              <w14:schemeClr w14:val="tx1"/>
            </w14:solidFill>
          </w14:textFill>
        </w:rPr>
      </w:pPr>
    </w:p>
    <w:p>
      <w:pPr>
        <w:pStyle w:val="15"/>
        <w:snapToGrid w:val="0"/>
        <w:spacing w:line="360" w:lineRule="auto"/>
        <w:ind w:firstLine="3520" w:firstLineChars="1600"/>
        <w:rPr>
          <w:rFonts w:hAnsi="宋体" w:cs="Courier New"/>
          <w:color w:val="000000" w:themeColor="text1"/>
          <w:sz w:val="22"/>
          <w:szCs w:val="22"/>
          <w:highlight w:val="none"/>
          <w14:textFill>
            <w14:solidFill>
              <w14:schemeClr w14:val="tx1"/>
            </w14:solidFill>
          </w14:textFill>
        </w:rPr>
      </w:pPr>
    </w:p>
    <w:p>
      <w:pPr>
        <w:spacing w:line="360" w:lineRule="auto"/>
        <w:rPr>
          <w:rFonts w:ascii="宋体" w:hAnsi="宋体"/>
          <w:color w:val="000000" w:themeColor="text1"/>
          <w:sz w:val="22"/>
          <w:szCs w:val="22"/>
          <w:highlight w:val="none"/>
          <w:u w:val="single"/>
          <w14:textFill>
            <w14:solidFill>
              <w14:schemeClr w14:val="tx1"/>
            </w14:solidFill>
          </w14:textFill>
        </w:rPr>
        <w:sectPr>
          <w:headerReference r:id="rId3" w:type="default"/>
          <w:footerReference r:id="rId4" w:type="default"/>
          <w:footerReference r:id="rId5" w:type="even"/>
          <w:pgSz w:w="11906" w:h="16838"/>
          <w:pgMar w:top="1134" w:right="1134" w:bottom="1134" w:left="1134" w:header="851" w:footer="851" w:gutter="0"/>
          <w:pgNumType w:start="0"/>
          <w:cols w:space="720" w:num="1"/>
          <w:titlePg/>
          <w:docGrid w:linePitch="312" w:charSpace="0"/>
        </w:sectPr>
      </w:pPr>
      <w:r>
        <w:rPr>
          <w:rFonts w:ascii="宋体" w:hAnsi="宋体"/>
          <w:bCs/>
          <w:color w:val="000000" w:themeColor="text1"/>
          <w:sz w:val="22"/>
          <w:szCs w:val="22"/>
          <w:highlight w:val="none"/>
          <w:u w:val="single"/>
          <w14:textFill>
            <w14:solidFill>
              <w14:schemeClr w14:val="tx1"/>
            </w14:solidFill>
          </w14:textFill>
        </w:rPr>
        <w:t>▲</w:t>
      </w:r>
      <w:r>
        <w:rPr>
          <w:rFonts w:hint="eastAsia" w:ascii="宋体" w:hAnsi="宋体" w:cs="Courier New"/>
          <w:b/>
          <w:color w:val="000000" w:themeColor="text1"/>
          <w:sz w:val="22"/>
          <w:szCs w:val="22"/>
          <w:highlight w:val="none"/>
          <w:u w:val="single"/>
          <w14:textFill>
            <w14:solidFill>
              <w14:schemeClr w14:val="tx1"/>
            </w14:solidFill>
          </w14:textFill>
        </w:rPr>
        <w:t>不提供此函的单一来源响应文件将被视为未实质性响应单一来源采购文件。</w:t>
      </w:r>
    </w:p>
    <w:p>
      <w:pPr>
        <w:spacing w:line="38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 xml:space="preserve">附件二 </w:t>
      </w:r>
    </w:p>
    <w:p>
      <w:pPr>
        <w:spacing w:line="460" w:lineRule="exact"/>
        <w:jc w:val="center"/>
        <w:rPr>
          <w:rFonts w:ascii="宋体" w:hAnsi="宋体"/>
          <w:b/>
          <w:bCs/>
          <w:color w:val="000000" w:themeColor="text1"/>
          <w:sz w:val="28"/>
          <w:szCs w:val="28"/>
          <w:highlight w:val="none"/>
          <w14:textFill>
            <w14:solidFill>
              <w14:schemeClr w14:val="tx1"/>
            </w14:solidFill>
          </w14:textFill>
        </w:rPr>
      </w:pPr>
      <w:r>
        <w:rPr>
          <w:rFonts w:hint="eastAsia" w:ascii="宋体" w:hAnsi="宋体"/>
          <w:b/>
          <w:bCs/>
          <w:color w:val="000000" w:themeColor="text1"/>
          <w:sz w:val="28"/>
          <w:szCs w:val="28"/>
          <w:highlight w:val="none"/>
          <w14:textFill>
            <w14:solidFill>
              <w14:schemeClr w14:val="tx1"/>
            </w14:solidFill>
          </w14:textFill>
        </w:rPr>
        <w:t>谈判报价一览表</w:t>
      </w:r>
    </w:p>
    <w:p>
      <w:pPr>
        <w:spacing w:line="460" w:lineRule="exact"/>
        <w:jc w:val="left"/>
        <w:rPr>
          <w:rFonts w:ascii="宋体" w:hAnsi="宋体"/>
          <w:b/>
          <w:bCs/>
          <w:color w:val="000000" w:themeColor="text1"/>
          <w:sz w:val="22"/>
          <w:szCs w:val="22"/>
          <w:highlight w:val="none"/>
          <w14:textFill>
            <w14:solidFill>
              <w14:schemeClr w14:val="tx1"/>
            </w14:solidFill>
          </w14:textFill>
        </w:rPr>
      </w:pPr>
      <w:r>
        <w:rPr>
          <w:rFonts w:hint="eastAsia" w:ascii="宋体" w:hAnsi="宋体"/>
          <w:b/>
          <w:color w:val="000000" w:themeColor="text1"/>
          <w:sz w:val="22"/>
          <w:szCs w:val="22"/>
          <w:highlight w:val="none"/>
          <w14:textFill>
            <w14:solidFill>
              <w14:schemeClr w14:val="tx1"/>
            </w14:solidFill>
          </w14:textFill>
        </w:rPr>
        <w:t xml:space="preserve">                                                            单位：人民币元</w:t>
      </w:r>
    </w:p>
    <w:tbl>
      <w:tblPr>
        <w:tblStyle w:val="28"/>
        <w:tblW w:w="4992"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52"/>
        <w:gridCol w:w="5286"/>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2313" w:type="pct"/>
            <w:vAlign w:val="center"/>
          </w:tcPr>
          <w:p>
            <w:pPr>
              <w:pStyle w:val="15"/>
              <w:spacing w:line="460" w:lineRule="atLeast"/>
              <w:jc w:val="center"/>
              <w:rPr>
                <w:rFonts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14:textFill>
                  <w14:solidFill>
                    <w14:schemeClr w14:val="tx1"/>
                  </w14:solidFill>
                </w14:textFill>
              </w:rPr>
              <w:t>采购项目名称</w:t>
            </w:r>
          </w:p>
        </w:tc>
        <w:tc>
          <w:tcPr>
            <w:tcW w:w="2686" w:type="pct"/>
            <w:vAlign w:val="center"/>
          </w:tcPr>
          <w:p>
            <w:pPr>
              <w:pStyle w:val="15"/>
              <w:spacing w:line="460" w:lineRule="atLeast"/>
              <w:jc w:val="center"/>
              <w:rPr>
                <w:rFonts w:hint="eastAsia"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lang w:eastAsia="zh-CN"/>
                <w14:textFill>
                  <w14:solidFill>
                    <w14:schemeClr w14:val="tx1"/>
                  </w14:solidFill>
                </w14:textFill>
              </w:rPr>
              <w:t>投放周期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202" w:hRule="atLeast"/>
        </w:trPr>
        <w:tc>
          <w:tcPr>
            <w:tcW w:w="2313" w:type="pct"/>
            <w:vAlign w:val="center"/>
          </w:tcPr>
          <w:p>
            <w:pPr>
              <w:pStyle w:val="15"/>
              <w:spacing w:line="460" w:lineRule="atLeast"/>
              <w:jc w:val="center"/>
              <w:rPr>
                <w:rFonts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lang w:eastAsia="zh-CN"/>
                <w14:textFill>
                  <w14:solidFill>
                    <w14:schemeClr w14:val="tx1"/>
                  </w14:solidFill>
                </w14:textFill>
              </w:rPr>
              <w:t>文成现代文旅康养项目户外广告3服务</w:t>
            </w:r>
          </w:p>
        </w:tc>
        <w:tc>
          <w:tcPr>
            <w:tcW w:w="2686" w:type="pct"/>
            <w:vAlign w:val="center"/>
          </w:tcPr>
          <w:p>
            <w:pPr>
              <w:pStyle w:val="15"/>
              <w:spacing w:line="460" w:lineRule="atLeast"/>
              <w:jc w:val="center"/>
              <w:rPr>
                <w:rFonts w:hint="default" w:hAnsi="宋体" w:eastAsia="宋体"/>
                <w:color w:val="000000" w:themeColor="text1"/>
                <w:sz w:val="22"/>
                <w:szCs w:val="22"/>
                <w:highlight w:val="none"/>
                <w:lang w:val="en-US" w:eastAsia="zh-CN"/>
                <w14:textFill>
                  <w14:solidFill>
                    <w14:schemeClr w14:val="tx1"/>
                  </w14:solidFill>
                </w14:textFill>
              </w:rPr>
            </w:pPr>
            <w:r>
              <w:rPr>
                <w:rFonts w:hint="eastAsia" w:hAnsi="宋体"/>
                <w:color w:val="000000" w:themeColor="text1"/>
                <w:sz w:val="22"/>
                <w:szCs w:val="22"/>
                <w:highlight w:val="none"/>
                <w:lang w:val="en-US" w:eastAsia="zh-CN"/>
                <w14:textFill>
                  <w14:solidFill>
                    <w14:schemeClr w14:val="tx1"/>
                  </w14:solidFill>
                </w14:textFill>
              </w:rPr>
              <w:t>3个月</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2313" w:type="pct"/>
            <w:vMerge w:val="restart"/>
            <w:vAlign w:val="center"/>
          </w:tcPr>
          <w:p>
            <w:pPr>
              <w:pStyle w:val="15"/>
              <w:spacing w:line="460" w:lineRule="atLeast"/>
              <w:jc w:val="center"/>
              <w:rPr>
                <w:rFonts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14:textFill>
                  <w14:solidFill>
                    <w14:schemeClr w14:val="tx1"/>
                  </w14:solidFill>
                </w14:textFill>
              </w:rPr>
              <w:t>谈判报价</w:t>
            </w:r>
          </w:p>
        </w:tc>
        <w:tc>
          <w:tcPr>
            <w:tcW w:w="2686" w:type="pct"/>
            <w:vAlign w:val="center"/>
          </w:tcPr>
          <w:p>
            <w:pPr>
              <w:pStyle w:val="15"/>
              <w:spacing w:line="460" w:lineRule="atLeast"/>
              <w:rPr>
                <w:rFonts w:hint="eastAsia"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14:textFill>
                  <w14:solidFill>
                    <w14:schemeClr w14:val="tx1"/>
                  </w14:solidFill>
                </w14:textFill>
              </w:rPr>
              <w:t>（大写）人民币：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2313" w:type="pct"/>
            <w:vMerge w:val="continue"/>
            <w:vAlign w:val="center"/>
          </w:tcPr>
          <w:p>
            <w:pPr>
              <w:pStyle w:val="15"/>
              <w:spacing w:line="460" w:lineRule="atLeast"/>
              <w:rPr>
                <w:rFonts w:hAnsi="宋体"/>
                <w:color w:val="000000" w:themeColor="text1"/>
                <w:sz w:val="22"/>
                <w:szCs w:val="22"/>
                <w:highlight w:val="none"/>
                <w14:textFill>
                  <w14:solidFill>
                    <w14:schemeClr w14:val="tx1"/>
                  </w14:solidFill>
                </w14:textFill>
              </w:rPr>
            </w:pPr>
          </w:p>
        </w:tc>
        <w:tc>
          <w:tcPr>
            <w:tcW w:w="2686" w:type="pct"/>
            <w:vAlign w:val="center"/>
          </w:tcPr>
          <w:p>
            <w:pPr>
              <w:pStyle w:val="15"/>
              <w:spacing w:line="460" w:lineRule="atLeast"/>
              <w:rPr>
                <w:rFonts w:hint="eastAsia" w:hAnsi="宋体"/>
                <w:color w:val="000000" w:themeColor="text1"/>
                <w:sz w:val="22"/>
                <w:szCs w:val="22"/>
                <w:highlight w:val="none"/>
                <w14:textFill>
                  <w14:solidFill>
                    <w14:schemeClr w14:val="tx1"/>
                  </w14:solidFill>
                </w14:textFill>
              </w:rPr>
            </w:pPr>
            <w:r>
              <w:rPr>
                <w:rFonts w:hint="eastAsia" w:hAnsi="宋体"/>
                <w:color w:val="000000" w:themeColor="text1"/>
                <w:sz w:val="22"/>
                <w:szCs w:val="22"/>
                <w:highlight w:val="none"/>
                <w14:textFill>
                  <w14:solidFill>
                    <w14:schemeClr w14:val="tx1"/>
                  </w14:solidFill>
                </w14:textFill>
              </w:rPr>
              <w:t>（小写）</w:t>
            </w:r>
            <w:r>
              <w:rPr>
                <w:rFonts w:hint="eastAsia" w:hAnsi="宋体"/>
                <w:color w:val="000000" w:themeColor="text1"/>
                <w:sz w:val="26"/>
                <w:szCs w:val="26"/>
                <w:highlight w:val="none"/>
                <w14:textFill>
                  <w14:solidFill>
                    <w14:schemeClr w14:val="tx1"/>
                  </w14:solidFill>
                </w14:textFill>
              </w:rPr>
              <w:t>¥：</w:t>
            </w:r>
          </w:p>
        </w:tc>
      </w:tr>
    </w:tbl>
    <w:p>
      <w:pPr>
        <w:spacing w:line="380" w:lineRule="exact"/>
        <w:ind w:left="525" w:leftChars="-71" w:hanging="674" w:hangingChars="305"/>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说明：</w:t>
      </w:r>
    </w:p>
    <w:p>
      <w:pPr>
        <w:spacing w:line="380" w:lineRule="exact"/>
        <w:ind w:left="528" w:leftChars="-15" w:hanging="559" w:hangingChars="253"/>
        <w:rPr>
          <w:rFonts w:ascii="宋体" w:hAnsi="宋体" w:cs="宋体"/>
          <w:b/>
          <w:bCs/>
          <w:color w:val="000000"/>
          <w:sz w:val="22"/>
          <w:szCs w:val="22"/>
          <w:highlight w:val="none"/>
        </w:rPr>
      </w:pPr>
      <w:r>
        <w:rPr>
          <w:rFonts w:hint="eastAsia" w:ascii="宋体" w:hAnsi="宋体" w:cs="宋体"/>
          <w:b/>
          <w:bCs/>
          <w:color w:val="000000"/>
          <w:sz w:val="22"/>
          <w:szCs w:val="22"/>
          <w:highlight w:val="none"/>
        </w:rPr>
        <w:t>1、《谈判报价一览表》中“谈判报价”应</w:t>
      </w:r>
      <w:r>
        <w:rPr>
          <w:rFonts w:hint="eastAsia" w:ascii="宋体" w:hAnsi="宋体" w:cs="宋体"/>
          <w:b/>
          <w:color w:val="000000"/>
          <w:sz w:val="22"/>
          <w:highlight w:val="none"/>
        </w:rPr>
        <w:t>与附件三《分项报价表》中“谈判总价”相一致</w:t>
      </w:r>
      <w:r>
        <w:rPr>
          <w:rFonts w:hint="eastAsia" w:ascii="宋体" w:hAnsi="宋体" w:cs="宋体"/>
          <w:b/>
          <w:bCs/>
          <w:color w:val="000000"/>
          <w:sz w:val="22"/>
          <w:szCs w:val="22"/>
          <w:highlight w:val="none"/>
        </w:rPr>
        <w:t xml:space="preserve">。 </w:t>
      </w:r>
    </w:p>
    <w:p>
      <w:pPr>
        <w:spacing w:line="380" w:lineRule="exact"/>
        <w:ind w:left="528" w:leftChars="-15" w:hanging="559" w:hangingChars="253"/>
        <w:rPr>
          <w:rFonts w:ascii="宋体" w:hAnsi="宋体" w:cs="宋体"/>
          <w:b/>
          <w:color w:val="000000"/>
          <w:sz w:val="22"/>
          <w:highlight w:val="none"/>
          <w:u w:val="single"/>
        </w:rPr>
      </w:pPr>
      <w:r>
        <w:rPr>
          <w:rFonts w:hint="eastAsia" w:ascii="宋体" w:hAnsi="宋体" w:cs="宋体"/>
          <w:b/>
          <w:bCs/>
          <w:color w:val="000000"/>
          <w:sz w:val="22"/>
          <w:szCs w:val="22"/>
          <w:highlight w:val="none"/>
        </w:rPr>
        <w:t>2、▲</w:t>
      </w:r>
      <w:r>
        <w:rPr>
          <w:rFonts w:hint="eastAsia" w:ascii="宋体" w:hAnsi="宋体" w:cs="宋体"/>
          <w:b/>
          <w:color w:val="000000"/>
          <w:sz w:val="22"/>
          <w:szCs w:val="22"/>
          <w:highlight w:val="none"/>
          <w:u w:val="single"/>
        </w:rPr>
        <w:t>不按要求提供谈判报价一览表的单一来源响应文件将被视为未实质性响应单一来源采购文件</w:t>
      </w:r>
      <w:r>
        <w:rPr>
          <w:rFonts w:hint="eastAsia" w:ascii="宋体" w:hAnsi="宋体" w:cs="宋体"/>
          <w:b/>
          <w:color w:val="000000"/>
          <w:sz w:val="22"/>
          <w:highlight w:val="none"/>
          <w:u w:val="single"/>
        </w:rPr>
        <w:t>。</w:t>
      </w:r>
    </w:p>
    <w:p>
      <w:pPr>
        <w:spacing w:line="380" w:lineRule="exact"/>
        <w:rPr>
          <w:rFonts w:ascii="宋体" w:hAnsi="宋体" w:cs="宋体"/>
          <w:b/>
          <w:color w:val="000000"/>
          <w:sz w:val="22"/>
          <w:highlight w:val="none"/>
          <w:u w:val="single"/>
        </w:rPr>
      </w:pPr>
      <w:r>
        <w:rPr>
          <w:rFonts w:ascii="宋体" w:hAnsi="宋体" w:cs="宋体"/>
          <w:b/>
          <w:bCs/>
          <w:color w:val="000000"/>
          <w:sz w:val="22"/>
          <w:szCs w:val="22"/>
          <w:highlight w:val="none"/>
        </w:rPr>
        <w:t>3</w:t>
      </w:r>
      <w:r>
        <w:rPr>
          <w:rFonts w:hint="eastAsia" w:ascii="宋体" w:hAnsi="宋体" w:cs="宋体"/>
          <w:b/>
          <w:bCs/>
          <w:color w:val="000000"/>
          <w:sz w:val="22"/>
          <w:szCs w:val="22"/>
          <w:highlight w:val="none"/>
        </w:rPr>
        <w:t>、</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u w:val="single"/>
        </w:rPr>
        <w:t>本项目报价</w:t>
      </w:r>
      <w:r>
        <w:rPr>
          <w:rFonts w:hint="eastAsia" w:ascii="宋体" w:hAnsi="宋体" w:eastAsia="宋体" w:cs="宋体"/>
          <w:b/>
          <w:bCs/>
          <w:color w:val="000000"/>
          <w:sz w:val="22"/>
          <w:szCs w:val="22"/>
          <w:highlight w:val="none"/>
          <w:u w:val="single"/>
        </w:rPr>
        <w:t>是指供应商在正确地完全履行合同义务后</w:t>
      </w:r>
      <w:r>
        <w:rPr>
          <w:rFonts w:hint="eastAsia" w:ascii="宋体" w:hAnsi="宋体" w:cs="宋体"/>
          <w:b/>
          <w:bCs/>
          <w:color w:val="000000"/>
          <w:sz w:val="22"/>
          <w:szCs w:val="22"/>
          <w:highlight w:val="none"/>
          <w:u w:val="single"/>
          <w:lang w:val="en-US" w:eastAsia="zh-CN"/>
        </w:rPr>
        <w:t>采购人</w:t>
      </w:r>
      <w:r>
        <w:rPr>
          <w:rFonts w:hint="eastAsia" w:ascii="宋体" w:hAnsi="宋体" w:eastAsia="宋体" w:cs="宋体"/>
          <w:b/>
          <w:bCs/>
          <w:color w:val="000000"/>
          <w:sz w:val="22"/>
          <w:szCs w:val="22"/>
          <w:highlight w:val="none"/>
          <w:u w:val="single"/>
        </w:rPr>
        <w:t>应支付给供应商的所有价款</w:t>
      </w:r>
      <w:r>
        <w:rPr>
          <w:rFonts w:hint="eastAsia" w:ascii="宋体" w:hAnsi="宋体" w:eastAsia="宋体" w:cs="宋体"/>
          <w:b/>
          <w:bCs/>
          <w:sz w:val="22"/>
          <w:szCs w:val="22"/>
          <w:highlight w:val="none"/>
          <w:u w:val="single"/>
        </w:rPr>
        <w:t>，包含税金、管理费、利润、风险费等一切成本及费用。供应商应根据上述因素自行考虑含入总价。</w:t>
      </w:r>
      <w:r>
        <w:rPr>
          <w:rFonts w:hint="eastAsia" w:ascii="宋体" w:hAnsi="宋体" w:eastAsia="宋体" w:cs="宋体"/>
          <w:b/>
          <w:bCs/>
          <w:color w:val="000000"/>
          <w:sz w:val="22"/>
          <w:szCs w:val="22"/>
          <w:highlight w:val="none"/>
          <w:u w:val="single"/>
        </w:rPr>
        <w:t>供应商须充分考虑本项目的特殊性和不可预见性在内的所有为完成本项目引起的费用等所需的各项应有费用。</w:t>
      </w:r>
    </w:p>
    <w:p>
      <w:pPr>
        <w:pStyle w:val="12"/>
        <w:spacing w:line="440" w:lineRule="exact"/>
        <w:ind w:left="851" w:firstLine="0" w:firstLineChars="0"/>
        <w:rPr>
          <w:rFonts w:ascii="宋体" w:hAnsi="宋体"/>
          <w:b/>
          <w:color w:val="000000" w:themeColor="text1"/>
          <w:sz w:val="22"/>
          <w:szCs w:val="22"/>
          <w:highlight w:val="none"/>
          <w:u w:val="single"/>
          <w14:textFill>
            <w14:solidFill>
              <w14:schemeClr w14:val="tx1"/>
            </w14:solidFill>
          </w14:textFill>
        </w:rPr>
      </w:pPr>
    </w:p>
    <w:p>
      <w:pPr>
        <w:spacing w:line="380" w:lineRule="exact"/>
        <w:rPr>
          <w:rFonts w:ascii="宋体" w:hAnsi="宋体" w:cs="Arial"/>
          <w:b/>
          <w:color w:val="000000" w:themeColor="text1"/>
          <w:sz w:val="22"/>
          <w:szCs w:val="22"/>
          <w:highlight w:val="none"/>
          <w14:textFill>
            <w14:solidFill>
              <w14:schemeClr w14:val="tx1"/>
            </w14:solidFill>
          </w14:textFill>
        </w:rPr>
      </w:pPr>
    </w:p>
    <w:p>
      <w:pPr>
        <w:spacing w:line="380" w:lineRule="exact"/>
        <w:ind w:firstLine="4417" w:firstLineChars="2000"/>
        <w:rPr>
          <w:rFonts w:ascii="宋体" w:hAnsi="宋体"/>
          <w:b/>
          <w:bCs/>
          <w:color w:val="000000" w:themeColor="text1"/>
          <w:sz w:val="22"/>
          <w:szCs w:val="22"/>
          <w:highlight w:val="none"/>
          <w14:textFill>
            <w14:solidFill>
              <w14:schemeClr w14:val="tx1"/>
            </w14:solidFill>
          </w14:textFill>
        </w:rPr>
      </w:pPr>
    </w:p>
    <w:p>
      <w:pPr>
        <w:spacing w:line="380" w:lineRule="exact"/>
        <w:ind w:firstLine="4417" w:firstLineChars="2000"/>
        <w:rPr>
          <w:rFonts w:ascii="宋体" w:hAnsi="宋体"/>
          <w:b/>
          <w:bCs/>
          <w:color w:val="000000" w:themeColor="text1"/>
          <w:sz w:val="22"/>
          <w:szCs w:val="22"/>
          <w:highlight w:val="none"/>
          <w14:textFill>
            <w14:solidFill>
              <w14:schemeClr w14:val="tx1"/>
            </w14:solidFill>
          </w14:textFill>
        </w:rPr>
      </w:pP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供应商全称（盖章）：</w:t>
      </w: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法定代表人或授权代表（签字或盖章）：</w:t>
      </w: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日期：  年   月  日</w:t>
      </w:r>
    </w:p>
    <w:p>
      <w:pPr>
        <w:spacing w:line="380" w:lineRule="exact"/>
        <w:rPr>
          <w:rFonts w:ascii="宋体" w:hAnsi="宋体"/>
          <w:b/>
          <w:bCs/>
          <w:color w:val="000000" w:themeColor="text1"/>
          <w:sz w:val="22"/>
          <w:szCs w:val="22"/>
          <w:highlight w:val="none"/>
          <w14:textFill>
            <w14:solidFill>
              <w14:schemeClr w14:val="tx1"/>
            </w14:solidFill>
          </w14:textFill>
        </w:rPr>
      </w:pPr>
      <w:r>
        <w:rPr>
          <w:rFonts w:ascii="宋体" w:hAnsi="宋体"/>
          <w:b/>
          <w:bCs/>
          <w:color w:val="000000" w:themeColor="text1"/>
          <w:sz w:val="22"/>
          <w:szCs w:val="22"/>
          <w:highlight w:val="none"/>
          <w14:textFill>
            <w14:solidFill>
              <w14:schemeClr w14:val="tx1"/>
            </w14:solidFill>
          </w14:textFill>
        </w:rPr>
        <w:br w:type="page"/>
      </w:r>
    </w:p>
    <w:p>
      <w:pPr>
        <w:spacing w:line="38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附件三</w:t>
      </w:r>
    </w:p>
    <w:p>
      <w:pPr>
        <w:spacing w:line="460" w:lineRule="exact"/>
        <w:jc w:val="center"/>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分项报价表</w:t>
      </w:r>
    </w:p>
    <w:p>
      <w:pPr>
        <w:pStyle w:val="12"/>
        <w:ind w:firstLine="220"/>
        <w:rPr>
          <w:rFonts w:ascii="宋体" w:hAnsi="宋体"/>
          <w:color w:val="000000" w:themeColor="text1"/>
          <w:sz w:val="22"/>
          <w:szCs w:val="22"/>
          <w:highlight w:val="none"/>
          <w14:textFill>
            <w14:solidFill>
              <w14:schemeClr w14:val="tx1"/>
            </w14:solidFill>
          </w14:textFill>
        </w:rPr>
      </w:pPr>
    </w:p>
    <w:p>
      <w:pPr>
        <w:rPr>
          <w:rFonts w:hint="eastAsia" w:ascii="宋体" w:hAnsi="宋体"/>
          <w:sz w:val="22"/>
          <w:highlight w:val="none"/>
        </w:rPr>
      </w:pPr>
      <w:r>
        <w:rPr>
          <w:rFonts w:hint="eastAsia" w:ascii="宋体" w:hAnsi="宋体"/>
          <w:sz w:val="22"/>
          <w:highlight w:val="none"/>
        </w:rPr>
        <w:t>项目名称：                                          （价格单位：元）</w:t>
      </w:r>
    </w:p>
    <w:tbl>
      <w:tblPr>
        <w:tblStyle w:val="2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4"/>
        <w:gridCol w:w="3677"/>
        <w:gridCol w:w="5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序号</w:t>
            </w:r>
          </w:p>
        </w:tc>
        <w:tc>
          <w:tcPr>
            <w:tcW w:w="186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内容</w:t>
            </w:r>
          </w:p>
        </w:tc>
        <w:tc>
          <w:tcPr>
            <w:tcW w:w="2618"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价格（</w:t>
            </w:r>
            <w:r>
              <w:rPr>
                <w:rFonts w:hint="eastAsia" w:ascii="宋体" w:hAnsi="宋体"/>
                <w:sz w:val="22"/>
                <w:highlight w:val="none"/>
              </w:rPr>
              <w:t>元</w:t>
            </w:r>
            <w:r>
              <w:rPr>
                <w:rFonts w:hint="eastAsia" w:ascii="宋体" w:hAnsi="宋体"/>
                <w:kern w:val="0"/>
                <w:sz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1</w:t>
            </w:r>
          </w:p>
        </w:tc>
        <w:tc>
          <w:tcPr>
            <w:tcW w:w="1865" w:type="pct"/>
            <w:noWrap w:val="0"/>
            <w:vAlign w:val="center"/>
          </w:tcPr>
          <w:p>
            <w:pPr>
              <w:spacing w:before="240"/>
              <w:jc w:val="center"/>
              <w:rPr>
                <w:rFonts w:hint="eastAsia" w:ascii="宋体" w:hAnsi="宋体"/>
                <w:kern w:val="0"/>
                <w:sz w:val="22"/>
                <w:highlight w:val="none"/>
              </w:rPr>
            </w:pP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2</w:t>
            </w:r>
          </w:p>
        </w:tc>
        <w:tc>
          <w:tcPr>
            <w:tcW w:w="1865" w:type="pct"/>
            <w:noWrap w:val="0"/>
            <w:vAlign w:val="center"/>
          </w:tcPr>
          <w:p>
            <w:pPr>
              <w:spacing w:before="240"/>
              <w:jc w:val="center"/>
              <w:rPr>
                <w:rFonts w:hint="eastAsia" w:ascii="宋体" w:hAnsi="宋体"/>
                <w:kern w:val="0"/>
                <w:sz w:val="22"/>
                <w:highlight w:val="none"/>
              </w:rPr>
            </w:pP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3</w:t>
            </w:r>
          </w:p>
        </w:tc>
        <w:tc>
          <w:tcPr>
            <w:tcW w:w="1865" w:type="pct"/>
            <w:noWrap w:val="0"/>
            <w:vAlign w:val="center"/>
          </w:tcPr>
          <w:p>
            <w:pPr>
              <w:jc w:val="center"/>
              <w:rPr>
                <w:rFonts w:hint="eastAsia" w:ascii="宋体" w:hAnsi="宋体"/>
                <w:kern w:val="0"/>
                <w:sz w:val="22"/>
                <w:highlight w:val="none"/>
              </w:rPr>
            </w:pP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4</w:t>
            </w:r>
          </w:p>
        </w:tc>
        <w:tc>
          <w:tcPr>
            <w:tcW w:w="1865" w:type="pct"/>
            <w:noWrap w:val="0"/>
            <w:vAlign w:val="center"/>
          </w:tcPr>
          <w:p>
            <w:pPr>
              <w:spacing w:before="240"/>
              <w:jc w:val="center"/>
              <w:rPr>
                <w:rFonts w:hint="eastAsia" w:ascii="宋体" w:hAnsi="宋体"/>
                <w:kern w:val="0"/>
                <w:sz w:val="22"/>
                <w:highlight w:val="none"/>
              </w:rPr>
            </w:pP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5</w:t>
            </w:r>
          </w:p>
        </w:tc>
        <w:tc>
          <w:tcPr>
            <w:tcW w:w="1865" w:type="pct"/>
            <w:noWrap w:val="0"/>
            <w:vAlign w:val="center"/>
          </w:tcPr>
          <w:p>
            <w:pPr>
              <w:jc w:val="center"/>
              <w:rPr>
                <w:rFonts w:hint="eastAsia" w:ascii="宋体" w:hAnsi="宋体"/>
                <w:kern w:val="0"/>
                <w:sz w:val="22"/>
                <w:highlight w:val="none"/>
              </w:rPr>
            </w:pP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1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6</w:t>
            </w:r>
          </w:p>
        </w:tc>
        <w:tc>
          <w:tcPr>
            <w:tcW w:w="1865" w:type="pct"/>
            <w:noWrap w:val="0"/>
            <w:vAlign w:val="center"/>
          </w:tcPr>
          <w:p>
            <w:pPr>
              <w:jc w:val="center"/>
              <w:rPr>
                <w:rFonts w:hint="eastAsia" w:ascii="宋体" w:hAnsi="宋体"/>
                <w:kern w:val="0"/>
                <w:sz w:val="22"/>
                <w:highlight w:val="none"/>
              </w:rPr>
            </w:pPr>
            <w:r>
              <w:rPr>
                <w:rFonts w:hint="eastAsia" w:ascii="宋体" w:hAnsi="宋体"/>
                <w:kern w:val="0"/>
                <w:sz w:val="22"/>
                <w:highlight w:val="none"/>
              </w:rPr>
              <w:t>……</w:t>
            </w: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2381" w:type="pct"/>
            <w:gridSpan w:val="2"/>
            <w:noWrap w:val="0"/>
            <w:vAlign w:val="center"/>
          </w:tcPr>
          <w:p>
            <w:pPr>
              <w:jc w:val="center"/>
              <w:rPr>
                <w:rFonts w:hint="eastAsia" w:ascii="宋体" w:hAnsi="宋体"/>
                <w:kern w:val="0"/>
                <w:sz w:val="22"/>
                <w:highlight w:val="none"/>
              </w:rPr>
            </w:pPr>
            <w:r>
              <w:rPr>
                <w:rFonts w:hint="eastAsia" w:ascii="宋体" w:hAnsi="宋体"/>
                <w:kern w:val="0"/>
                <w:sz w:val="22"/>
                <w:highlight w:val="none"/>
              </w:rPr>
              <w:t>合计</w:t>
            </w:r>
          </w:p>
        </w:tc>
        <w:tc>
          <w:tcPr>
            <w:tcW w:w="2618" w:type="pct"/>
            <w:noWrap w:val="0"/>
            <w:vAlign w:val="center"/>
          </w:tcPr>
          <w:p>
            <w:pPr>
              <w:jc w:val="center"/>
              <w:rPr>
                <w:rFonts w:hint="eastAsia" w:ascii="宋体" w:hAnsi="宋体"/>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2381" w:type="pct"/>
            <w:gridSpan w:val="2"/>
            <w:noWrap w:val="0"/>
            <w:vAlign w:val="center"/>
          </w:tcPr>
          <w:p>
            <w:pPr>
              <w:widowControl/>
              <w:spacing w:line="240" w:lineRule="exact"/>
              <w:jc w:val="center"/>
              <w:rPr>
                <w:rFonts w:hint="default" w:ascii="宋体" w:hAnsi="宋体" w:eastAsia="宋体"/>
                <w:kern w:val="0"/>
                <w:sz w:val="22"/>
                <w:highlight w:val="none"/>
                <w:lang w:val="en-US" w:eastAsia="zh-CN"/>
              </w:rPr>
            </w:pPr>
            <w:r>
              <w:rPr>
                <w:rFonts w:hint="default" w:ascii="宋体" w:hAnsi="宋体" w:eastAsia="宋体"/>
                <w:kern w:val="0"/>
                <w:sz w:val="22"/>
                <w:highlight w:val="none"/>
                <w:lang w:val="en-US" w:eastAsia="zh-CN"/>
              </w:rPr>
              <w:t>谈判总价</w:t>
            </w:r>
          </w:p>
        </w:tc>
        <w:tc>
          <w:tcPr>
            <w:tcW w:w="2618" w:type="pct"/>
            <w:noWrap w:val="0"/>
            <w:vAlign w:val="center"/>
          </w:tcPr>
          <w:p>
            <w:pPr>
              <w:widowControl/>
              <w:spacing w:line="240" w:lineRule="exact"/>
              <w:ind w:firstLine="440" w:firstLineChars="200"/>
              <w:rPr>
                <w:rFonts w:ascii="宋体" w:hAnsi="宋体"/>
                <w:kern w:val="0"/>
                <w:sz w:val="22"/>
                <w:highlight w:val="none"/>
              </w:rPr>
            </w:pPr>
            <w:r>
              <w:rPr>
                <w:rFonts w:hint="eastAsia" w:ascii="宋体" w:hAnsi="宋体"/>
                <w:kern w:val="0"/>
                <w:sz w:val="22"/>
                <w:highlight w:val="none"/>
              </w:rPr>
              <w:t>佰  拾  万  仟  佰  拾  元  角  分</w:t>
            </w:r>
          </w:p>
        </w:tc>
      </w:tr>
    </w:tbl>
    <w:p>
      <w:pPr>
        <w:pStyle w:val="12"/>
        <w:ind w:firstLine="220"/>
        <w:rPr>
          <w:rFonts w:ascii="宋体" w:hAnsi="宋体"/>
          <w:color w:val="000000" w:themeColor="text1"/>
          <w:sz w:val="22"/>
          <w:szCs w:val="22"/>
          <w:highlight w:val="none"/>
          <w14:textFill>
            <w14:solidFill>
              <w14:schemeClr w14:val="tx1"/>
            </w14:solidFill>
          </w14:textFill>
        </w:rPr>
      </w:pPr>
    </w:p>
    <w:p>
      <w:pPr>
        <w:spacing w:line="36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说明：</w:t>
      </w:r>
    </w:p>
    <w:p>
      <w:pPr>
        <w:spacing w:line="360" w:lineRule="exact"/>
        <w:rPr>
          <w:rFonts w:ascii="宋体" w:hAnsi="宋体" w:cs="宋体"/>
          <w:b/>
          <w:color w:val="000000"/>
          <w:sz w:val="22"/>
          <w:szCs w:val="22"/>
          <w:highlight w:val="none"/>
        </w:rPr>
      </w:pPr>
      <w:r>
        <w:rPr>
          <w:rFonts w:hint="eastAsia" w:ascii="宋体" w:hAnsi="宋体" w:cs="宋体"/>
          <w:b/>
          <w:color w:val="000000"/>
          <w:sz w:val="22"/>
          <w:szCs w:val="22"/>
          <w:highlight w:val="none"/>
        </w:rPr>
        <w:t>1、此表内谈判总价应与附件二中“谈判报价一览表”谈判报价相一致。</w:t>
      </w:r>
    </w:p>
    <w:p>
      <w:pPr>
        <w:spacing w:line="360" w:lineRule="exact"/>
        <w:rPr>
          <w:rFonts w:ascii="宋体" w:hAnsi="宋体" w:cs="宋体"/>
          <w:b/>
          <w:color w:val="000000"/>
          <w:sz w:val="22"/>
          <w:szCs w:val="22"/>
          <w:highlight w:val="none"/>
        </w:rPr>
      </w:pPr>
      <w:r>
        <w:rPr>
          <w:rFonts w:hint="eastAsia" w:ascii="宋体" w:hAnsi="宋体" w:cs="宋体"/>
          <w:b/>
          <w:color w:val="000000"/>
          <w:sz w:val="22"/>
          <w:szCs w:val="22"/>
          <w:highlight w:val="none"/>
        </w:rPr>
        <w:t>2、</w:t>
      </w:r>
      <w:r>
        <w:rPr>
          <w:rFonts w:hint="eastAsia" w:ascii="宋体" w:hAnsi="宋体" w:cs="宋体"/>
          <w:b/>
          <w:bCs/>
          <w:color w:val="000000"/>
          <w:sz w:val="22"/>
          <w:szCs w:val="22"/>
          <w:highlight w:val="none"/>
        </w:rPr>
        <w:t>▲</w:t>
      </w:r>
      <w:r>
        <w:rPr>
          <w:rFonts w:hint="eastAsia" w:ascii="宋体" w:hAnsi="宋体" w:cs="宋体"/>
          <w:b/>
          <w:color w:val="000000"/>
          <w:sz w:val="22"/>
          <w:szCs w:val="22"/>
          <w:highlight w:val="none"/>
          <w:u w:val="single"/>
        </w:rPr>
        <w:t>不提供“分项报价表”的</w:t>
      </w:r>
      <w:r>
        <w:rPr>
          <w:rFonts w:hint="eastAsia" w:ascii="宋体" w:hAnsi="宋体" w:cs="宋体"/>
          <w:b/>
          <w:color w:val="000000"/>
          <w:sz w:val="22"/>
          <w:szCs w:val="22"/>
          <w:highlight w:val="none"/>
          <w:u w:val="single"/>
          <w:lang w:val="en-GB"/>
        </w:rPr>
        <w:t>谈判总价</w:t>
      </w:r>
      <w:r>
        <w:rPr>
          <w:rFonts w:hint="eastAsia" w:ascii="宋体" w:hAnsi="宋体" w:cs="宋体"/>
          <w:b/>
          <w:color w:val="000000"/>
          <w:sz w:val="22"/>
          <w:szCs w:val="22"/>
          <w:highlight w:val="none"/>
          <w:u w:val="single"/>
        </w:rPr>
        <w:t>，视为没有实质性响应单一来源采购文件要求。</w:t>
      </w:r>
    </w:p>
    <w:p>
      <w:pPr>
        <w:spacing w:line="440" w:lineRule="exact"/>
        <w:rPr>
          <w:rFonts w:ascii="宋体" w:hAnsi="宋体"/>
          <w:color w:val="000000" w:themeColor="text1"/>
          <w:sz w:val="22"/>
          <w:szCs w:val="22"/>
          <w:highlight w:val="none"/>
          <w14:textFill>
            <w14:solidFill>
              <w14:schemeClr w14:val="tx1"/>
            </w14:solidFill>
          </w14:textFill>
        </w:rPr>
      </w:pPr>
      <w:r>
        <w:rPr>
          <w:rFonts w:hint="eastAsia" w:ascii="宋体" w:hAnsi="宋体"/>
          <w:b/>
          <w:bCs/>
          <w:color w:val="000000" w:themeColor="text1"/>
          <w:sz w:val="22"/>
          <w:szCs w:val="22"/>
          <w:highlight w:val="none"/>
          <w14:textFill>
            <w14:solidFill>
              <w14:schemeClr w14:val="tx1"/>
            </w14:solidFill>
          </w14:textFill>
        </w:rPr>
        <w:t>3.如果免费请在该备注栏内注明“免”，如果含在产品价格中则填“含”，如无此项内容则填“无”，不留空白</w:t>
      </w:r>
      <w:r>
        <w:rPr>
          <w:rFonts w:hint="eastAsia" w:ascii="宋体" w:hAnsi="宋体"/>
          <w:color w:val="000000" w:themeColor="text1"/>
          <w:sz w:val="22"/>
          <w:szCs w:val="22"/>
          <w:highlight w:val="none"/>
          <w14:textFill>
            <w14:solidFill>
              <w14:schemeClr w14:val="tx1"/>
            </w14:solidFill>
          </w14:textFill>
        </w:rPr>
        <w:t>。</w:t>
      </w:r>
    </w:p>
    <w:p>
      <w:pPr>
        <w:pStyle w:val="12"/>
        <w:ind w:firstLine="0" w:firstLineChars="0"/>
        <w:rPr>
          <w:rFonts w:ascii="宋体" w:hAnsi="宋体"/>
          <w:color w:val="000000" w:themeColor="text1"/>
          <w:highlight w:val="none"/>
          <w14:textFill>
            <w14:solidFill>
              <w14:schemeClr w14:val="tx1"/>
            </w14:solidFill>
          </w14:textFill>
        </w:rPr>
      </w:pPr>
    </w:p>
    <w:p>
      <w:pPr>
        <w:spacing w:line="360" w:lineRule="auto"/>
        <w:ind w:firstLine="420" w:firstLineChars="200"/>
        <w:rPr>
          <w:rFonts w:ascii="宋体" w:hAnsi="宋体"/>
          <w:color w:val="000000" w:themeColor="text1"/>
          <w:szCs w:val="21"/>
          <w:highlight w:val="none"/>
          <w14:textFill>
            <w14:solidFill>
              <w14:schemeClr w14:val="tx1"/>
            </w14:solidFill>
          </w14:textFill>
        </w:rPr>
      </w:pPr>
    </w:p>
    <w:p>
      <w:pPr>
        <w:spacing w:line="380" w:lineRule="exact"/>
        <w:ind w:firstLine="420" w:firstLineChars="200"/>
        <w:rPr>
          <w:rFonts w:ascii="宋体" w:hAnsi="宋体"/>
          <w:color w:val="000000" w:themeColor="text1"/>
          <w:szCs w:val="21"/>
          <w:highlight w:val="none"/>
          <w14:textFill>
            <w14:solidFill>
              <w14:schemeClr w14:val="tx1"/>
            </w14:solidFill>
          </w14:textFill>
        </w:rPr>
      </w:pPr>
    </w:p>
    <w:p>
      <w:pPr>
        <w:spacing w:line="380" w:lineRule="exact"/>
        <w:ind w:left="2722" w:leftChars="1028" w:hanging="563" w:hangingChars="256"/>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供应商全称（盖章）：</w:t>
      </w:r>
    </w:p>
    <w:p>
      <w:pPr>
        <w:spacing w:line="380" w:lineRule="exact"/>
        <w:ind w:left="2722" w:leftChars="1028" w:hanging="563" w:hangingChars="256"/>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法定代表人或授权代表（签字或盖章）           ：</w:t>
      </w:r>
      <w:r>
        <w:rPr>
          <w:rFonts w:ascii="宋体" w:hAnsi="宋体"/>
          <w:color w:val="000000" w:themeColor="text1"/>
          <w:sz w:val="22"/>
          <w:szCs w:val="22"/>
          <w:highlight w:val="none"/>
          <w14:textFill>
            <w14:solidFill>
              <w14:schemeClr w14:val="tx1"/>
            </w14:solidFill>
          </w14:textFill>
        </w:rPr>
        <w:t xml:space="preserve"> </w:t>
      </w:r>
    </w:p>
    <w:p>
      <w:pPr>
        <w:spacing w:line="380" w:lineRule="exact"/>
        <w:ind w:left="2722" w:leftChars="1028" w:hanging="563" w:hangingChars="256"/>
        <w:jc w:val="left"/>
        <w:rPr>
          <w:rFonts w:ascii="宋体" w:hAnsi="宋体" w:cs="Arial"/>
          <w:b/>
          <w:bCs/>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日期：</w:t>
      </w:r>
      <w:r>
        <w:rPr>
          <w:rFonts w:ascii="宋体" w:hAnsi="宋体"/>
          <w:color w:val="000000" w:themeColor="text1"/>
          <w:sz w:val="22"/>
          <w:szCs w:val="22"/>
          <w:highlight w:val="none"/>
          <w14:textFill>
            <w14:solidFill>
              <w14:schemeClr w14:val="tx1"/>
            </w14:solidFill>
          </w14:textFill>
        </w:rPr>
        <w:t xml:space="preserve"> </w:t>
      </w:r>
    </w:p>
    <w:p>
      <w:pPr>
        <w:spacing w:line="380" w:lineRule="exact"/>
        <w:rPr>
          <w:rFonts w:ascii="宋体" w:hAnsi="宋体"/>
          <w:b/>
          <w:bCs/>
          <w:color w:val="000000" w:themeColor="text1"/>
          <w:sz w:val="22"/>
          <w:szCs w:val="22"/>
          <w:highlight w:val="none"/>
          <w14:textFill>
            <w14:solidFill>
              <w14:schemeClr w14:val="tx1"/>
            </w14:solidFill>
          </w14:textFill>
        </w:rPr>
      </w:pPr>
      <w:r>
        <w:rPr>
          <w:rFonts w:ascii="宋体" w:hAnsi="宋体"/>
          <w:b/>
          <w:bCs/>
          <w:color w:val="000000" w:themeColor="text1"/>
          <w:sz w:val="22"/>
          <w:szCs w:val="22"/>
          <w:highlight w:val="none"/>
          <w14:textFill>
            <w14:solidFill>
              <w14:schemeClr w14:val="tx1"/>
            </w14:solidFill>
          </w14:textFill>
        </w:rPr>
        <w:br w:type="page"/>
      </w:r>
      <w:r>
        <w:rPr>
          <w:rFonts w:hint="eastAsia" w:ascii="宋体" w:hAnsi="宋体"/>
          <w:b/>
          <w:bCs/>
          <w:color w:val="000000" w:themeColor="text1"/>
          <w:sz w:val="22"/>
          <w:szCs w:val="22"/>
          <w:highlight w:val="none"/>
          <w14:textFill>
            <w14:solidFill>
              <w14:schemeClr w14:val="tx1"/>
            </w14:solidFill>
          </w14:textFill>
        </w:rPr>
        <w:t>附件四</w:t>
      </w:r>
    </w:p>
    <w:p>
      <w:pPr>
        <w:spacing w:line="460" w:lineRule="exact"/>
        <w:ind w:firstLine="437"/>
        <w:jc w:val="center"/>
        <w:rPr>
          <w:rFonts w:ascii="宋体" w:hAnsi="宋体"/>
          <w:b/>
          <w:bCs/>
          <w:color w:val="000000" w:themeColor="text1"/>
          <w:sz w:val="28"/>
          <w:szCs w:val="28"/>
          <w:highlight w:val="none"/>
          <w14:textFill>
            <w14:solidFill>
              <w14:schemeClr w14:val="tx1"/>
            </w14:solidFill>
          </w14:textFill>
        </w:rPr>
      </w:pPr>
      <w:r>
        <w:rPr>
          <w:rFonts w:hint="eastAsia" w:ascii="宋体" w:hAnsi="宋体"/>
          <w:b/>
          <w:bCs/>
          <w:color w:val="000000" w:themeColor="text1"/>
          <w:sz w:val="28"/>
          <w:szCs w:val="28"/>
          <w:highlight w:val="none"/>
          <w14:textFill>
            <w14:solidFill>
              <w14:schemeClr w14:val="tx1"/>
            </w14:solidFill>
          </w14:textFill>
        </w:rPr>
        <w:t>技术规格、商务条款偏离表</w:t>
      </w:r>
    </w:p>
    <w:p>
      <w:pPr>
        <w:spacing w:line="38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项目名称：                                      采购编号</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序号</w:t>
            </w: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单一来源响应文件</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条目号</w:t>
            </w: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单一来源响应文件</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规范要求</w:t>
            </w: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单一来源响应文件对应规范</w:t>
            </w: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技</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术</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规</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格</w:t>
            </w: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ind w:firstLine="220" w:firstLineChars="100"/>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商</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务</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条</w:t>
            </w:r>
          </w:p>
          <w:p>
            <w:pPr>
              <w:spacing w:line="380" w:lineRule="exact"/>
              <w:jc w:val="center"/>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款</w:t>
            </w: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364"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2097"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9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866"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c>
          <w:tcPr>
            <w:tcW w:w="1592" w:type="dxa"/>
            <w:vAlign w:val="center"/>
          </w:tcPr>
          <w:p>
            <w:pPr>
              <w:spacing w:line="380" w:lineRule="exact"/>
              <w:jc w:val="center"/>
              <w:rPr>
                <w:rFonts w:ascii="宋体" w:hAnsi="宋体"/>
                <w:color w:val="000000" w:themeColor="text1"/>
                <w:sz w:val="22"/>
                <w:szCs w:val="22"/>
                <w:highlight w:val="none"/>
                <w14:textFill>
                  <w14:solidFill>
                    <w14:schemeClr w14:val="tx1"/>
                  </w14:solidFill>
                </w14:textFill>
              </w:rPr>
            </w:pPr>
          </w:p>
        </w:tc>
      </w:tr>
    </w:tbl>
    <w:p>
      <w:pPr>
        <w:spacing w:line="380" w:lineRule="exact"/>
        <w:rPr>
          <w:rFonts w:ascii="宋体" w:hAnsi="宋体"/>
          <w:b/>
          <w:color w:val="000000" w:themeColor="text1"/>
          <w:sz w:val="22"/>
          <w:szCs w:val="22"/>
          <w:highlight w:val="none"/>
          <w14:textFill>
            <w14:solidFill>
              <w14:schemeClr w14:val="tx1"/>
            </w14:solidFill>
          </w14:textFill>
        </w:rPr>
      </w:pPr>
      <w:r>
        <w:rPr>
          <w:rFonts w:hint="eastAsia" w:ascii="宋体" w:hAnsi="宋体"/>
          <w:b/>
          <w:color w:val="000000" w:themeColor="text1"/>
          <w:sz w:val="22"/>
          <w:szCs w:val="22"/>
          <w:highlight w:val="none"/>
          <w14:textFill>
            <w14:solidFill>
              <w14:schemeClr w14:val="tx1"/>
            </w14:solidFill>
          </w14:textFill>
        </w:rPr>
        <w:t>注：</w:t>
      </w:r>
      <w:r>
        <w:rPr>
          <w:rFonts w:hint="eastAsia" w:ascii="宋体" w:hAnsi="宋体"/>
          <w:b/>
          <w:color w:val="000000" w:themeColor="text1"/>
          <w:highlight w:val="none"/>
          <w14:textFill>
            <w14:solidFill>
              <w14:schemeClr w14:val="tx1"/>
            </w14:solidFill>
          </w14:textFill>
        </w:rPr>
        <w:t>不填写此表视为完全响应采购文件内容。</w:t>
      </w:r>
    </w:p>
    <w:p>
      <w:pPr>
        <w:spacing w:line="380" w:lineRule="exact"/>
        <w:ind w:firstLine="4417" w:firstLineChars="2000"/>
        <w:rPr>
          <w:rFonts w:ascii="宋体" w:hAnsi="宋体"/>
          <w:b/>
          <w:color w:val="000000" w:themeColor="text1"/>
          <w:sz w:val="22"/>
          <w:szCs w:val="22"/>
          <w:highlight w:val="none"/>
          <w14:textFill>
            <w14:solidFill>
              <w14:schemeClr w14:val="tx1"/>
            </w14:solidFill>
          </w14:textFill>
        </w:rPr>
      </w:pP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供应商全称（盖章）：</w:t>
      </w: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法定代表人或授权代表（签字或盖章）：</w:t>
      </w:r>
    </w:p>
    <w:p>
      <w:pPr>
        <w:spacing w:line="380" w:lineRule="exact"/>
        <w:ind w:firstLine="4400" w:firstLineChars="2000"/>
        <w:rPr>
          <w:rFonts w:ascii="宋体" w:hAnsi="宋体"/>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t>日期：  年   月  日</w:t>
      </w:r>
    </w:p>
    <w:p>
      <w:pPr>
        <w:spacing w:line="380" w:lineRule="exact"/>
        <w:rPr>
          <w:rFonts w:ascii="宋体" w:hAnsi="宋体"/>
          <w:b/>
          <w:bCs/>
          <w:color w:val="000000" w:themeColor="text1"/>
          <w:sz w:val="22"/>
          <w:szCs w:val="22"/>
          <w:highlight w:val="none"/>
          <w14:textFill>
            <w14:solidFill>
              <w14:schemeClr w14:val="tx1"/>
            </w14:solidFill>
          </w14:textFill>
        </w:rPr>
      </w:pPr>
      <w:r>
        <w:rPr>
          <w:rFonts w:hint="eastAsia" w:ascii="宋体" w:hAnsi="宋体"/>
          <w:color w:val="000000" w:themeColor="text1"/>
          <w:sz w:val="22"/>
          <w:szCs w:val="22"/>
          <w:highlight w:val="none"/>
          <w14:textFill>
            <w14:solidFill>
              <w14:schemeClr w14:val="tx1"/>
            </w14:solidFill>
          </w14:textFill>
        </w:rPr>
        <w:br w:type="page"/>
      </w:r>
      <w:r>
        <w:rPr>
          <w:rFonts w:hint="eastAsia" w:ascii="宋体" w:hAnsi="宋体"/>
          <w:b/>
          <w:bCs/>
          <w:color w:val="000000" w:themeColor="text1"/>
          <w:sz w:val="22"/>
          <w:szCs w:val="22"/>
          <w:highlight w:val="none"/>
          <w14:textFill>
            <w14:solidFill>
              <w14:schemeClr w14:val="tx1"/>
            </w14:solidFill>
          </w14:textFill>
        </w:rPr>
        <w:t>附件五</w:t>
      </w:r>
    </w:p>
    <w:p>
      <w:pPr>
        <w:spacing w:line="460" w:lineRule="exact"/>
        <w:jc w:val="center"/>
        <w:rPr>
          <w:rFonts w:ascii="宋体" w:hAnsi="宋体"/>
          <w:color w:val="000000" w:themeColor="text1"/>
          <w:sz w:val="28"/>
          <w:szCs w:val="28"/>
          <w:highlight w:val="none"/>
          <w14:textFill>
            <w14:solidFill>
              <w14:schemeClr w14:val="tx1"/>
            </w14:solidFill>
          </w14:textFill>
        </w:rPr>
      </w:pPr>
      <w:r>
        <w:rPr>
          <w:rFonts w:hint="eastAsia" w:ascii="宋体" w:hAnsi="宋体"/>
          <w:b/>
          <w:bCs/>
          <w:color w:val="000000" w:themeColor="text1"/>
          <w:sz w:val="28"/>
          <w:szCs w:val="28"/>
          <w:highlight w:val="none"/>
          <w14:textFill>
            <w14:solidFill>
              <w14:schemeClr w14:val="tx1"/>
            </w14:solidFill>
          </w14:textFill>
        </w:rPr>
        <w:t>资格证明文件</w:t>
      </w:r>
    </w:p>
    <w:p>
      <w:pPr>
        <w:spacing w:line="380" w:lineRule="exact"/>
        <w:jc w:val="center"/>
        <w:rPr>
          <w:rFonts w:ascii="宋体" w:hAnsi="宋体" w:cs="宋体"/>
          <w:b/>
          <w:szCs w:val="21"/>
          <w:highlight w:val="none"/>
        </w:rPr>
      </w:pPr>
      <w:r>
        <w:rPr>
          <w:rFonts w:hint="eastAsia" w:ascii="宋体" w:hAnsi="宋体" w:cs="宋体"/>
          <w:b/>
          <w:szCs w:val="21"/>
          <w:highlight w:val="none"/>
        </w:rPr>
        <w:t>（1）-1法定代表人声明书</w:t>
      </w:r>
    </w:p>
    <w:p>
      <w:pPr>
        <w:spacing w:line="400" w:lineRule="exact"/>
        <w:rPr>
          <w:rFonts w:ascii="宋体" w:hAnsi="宋体" w:cs="宋体"/>
          <w:szCs w:val="21"/>
          <w:highlight w:val="none"/>
        </w:rPr>
      </w:pPr>
    </w:p>
    <w:p>
      <w:pPr>
        <w:spacing w:line="420" w:lineRule="exact"/>
        <w:rPr>
          <w:rFonts w:ascii="宋体" w:hAnsi="宋体" w:cs="宋体"/>
          <w:szCs w:val="21"/>
          <w:highlight w:val="none"/>
        </w:rPr>
      </w:pPr>
      <w:r>
        <w:rPr>
          <w:rFonts w:hint="eastAsia" w:ascii="宋体" w:hAnsi="宋体" w:cs="宋体"/>
          <w:szCs w:val="21"/>
          <w:highlight w:val="none"/>
          <w:lang w:eastAsia="zh-CN"/>
        </w:rPr>
        <w:t>温州锦田文旅开发有限公司</w:t>
      </w:r>
      <w:r>
        <w:rPr>
          <w:rFonts w:hint="eastAsia" w:ascii="宋体" w:hAnsi="宋体" w:cs="宋体"/>
          <w:szCs w:val="21"/>
          <w:highlight w:val="none"/>
        </w:rPr>
        <w:t>：</w:t>
      </w:r>
    </w:p>
    <w:p>
      <w:pPr>
        <w:spacing w:line="420" w:lineRule="exact"/>
        <w:rPr>
          <w:rFonts w:ascii="宋体" w:hAnsi="宋体" w:cs="宋体"/>
          <w:szCs w:val="21"/>
          <w:highlight w:val="none"/>
        </w:rPr>
      </w:pPr>
      <w:r>
        <w:rPr>
          <w:rFonts w:hint="eastAsia" w:ascii="宋体" w:hAnsi="宋体" w:cs="宋体"/>
          <w:szCs w:val="21"/>
          <w:highlight w:val="none"/>
        </w:rPr>
        <w:t>浙江创嘉项目管理有限公司：</w:t>
      </w:r>
    </w:p>
    <w:p>
      <w:pPr>
        <w:spacing w:line="460" w:lineRule="exact"/>
        <w:rPr>
          <w:rFonts w:ascii="宋体" w:hAnsi="宋体" w:cs="宋体"/>
          <w:szCs w:val="21"/>
          <w:highlight w:val="none"/>
          <w:u w:val="single"/>
        </w:rPr>
      </w:pPr>
    </w:p>
    <w:p>
      <w:pPr>
        <w:spacing w:line="460" w:lineRule="exact"/>
        <w:ind w:firstLine="210" w:firstLineChars="100"/>
        <w:rPr>
          <w:rFonts w:ascii="宋体" w:hAnsi="宋体" w:cs="宋体"/>
          <w:szCs w:val="21"/>
          <w:highlight w:val="none"/>
        </w:rPr>
      </w:pPr>
      <w:r>
        <w:rPr>
          <w:rFonts w:hint="eastAsia" w:ascii="宋体" w:hAnsi="宋体" w:cs="宋体"/>
          <w:szCs w:val="21"/>
          <w:highlight w:val="none"/>
        </w:rPr>
        <w:t>本人</w:t>
      </w:r>
      <w:r>
        <w:rPr>
          <w:rFonts w:hint="eastAsia" w:ascii="宋体" w:hAnsi="宋体" w:cs="宋体"/>
          <w:szCs w:val="21"/>
          <w:highlight w:val="none"/>
          <w:u w:val="single"/>
        </w:rPr>
        <w:t>（法定代表人姓名）</w:t>
      </w:r>
      <w:r>
        <w:rPr>
          <w:rFonts w:hint="eastAsia" w:ascii="宋体" w:hAnsi="宋体" w:cs="宋体"/>
          <w:szCs w:val="21"/>
          <w:highlight w:val="none"/>
        </w:rPr>
        <w:t>为</w:t>
      </w:r>
      <w:r>
        <w:rPr>
          <w:rFonts w:hint="eastAsia" w:ascii="宋体" w:hAnsi="宋体" w:cs="宋体"/>
          <w:szCs w:val="21"/>
          <w:highlight w:val="none"/>
          <w:u w:val="single"/>
        </w:rPr>
        <w:t>（供应商全称）</w:t>
      </w:r>
      <w:r>
        <w:rPr>
          <w:rFonts w:hint="eastAsia" w:ascii="宋体" w:hAnsi="宋体" w:cs="宋体"/>
          <w:szCs w:val="21"/>
          <w:highlight w:val="none"/>
        </w:rPr>
        <w:t>的法定代表人。我公司参加贵单位组织的</w:t>
      </w:r>
      <w:r>
        <w:rPr>
          <w:rFonts w:hint="eastAsia" w:ascii="宋体" w:hAnsi="宋体" w:cs="宋体"/>
          <w:szCs w:val="21"/>
          <w:highlight w:val="none"/>
          <w:u w:val="single"/>
        </w:rPr>
        <w:t>（采购项目、采购编号）</w:t>
      </w:r>
      <w:r>
        <w:rPr>
          <w:rFonts w:hint="eastAsia" w:ascii="宋体" w:hAnsi="宋体" w:cs="宋体"/>
          <w:szCs w:val="21"/>
          <w:highlight w:val="none"/>
        </w:rPr>
        <w:t>的采购活动，由我本人全权代表我方处理采购活动中的一切事宜。联系方式如下：</w:t>
      </w:r>
      <w:r>
        <w:rPr>
          <w:rFonts w:hint="eastAsia" w:ascii="宋体" w:hAnsi="宋体" w:cs="宋体"/>
          <w:szCs w:val="21"/>
          <w:highlight w:val="none"/>
          <w:u w:val="single"/>
        </w:rPr>
        <w:t xml:space="preserve">手机号码：       联系邮箱:         详细通讯地址：             </w:t>
      </w:r>
      <w:r>
        <w:rPr>
          <w:rFonts w:hint="eastAsia" w:ascii="宋体" w:hAnsi="宋体" w:cs="宋体"/>
          <w:szCs w:val="21"/>
          <w:highlight w:val="none"/>
        </w:rPr>
        <w:t xml:space="preserve"> 。  </w:t>
      </w:r>
    </w:p>
    <w:p>
      <w:pPr>
        <w:spacing w:line="400" w:lineRule="exact"/>
        <w:rPr>
          <w:rFonts w:ascii="宋体" w:hAnsi="宋体" w:cs="宋体"/>
          <w:szCs w:val="21"/>
          <w:highlight w:val="none"/>
        </w:rPr>
      </w:pPr>
    </w:p>
    <w:p>
      <w:pPr>
        <w:spacing w:line="400" w:lineRule="exact"/>
        <w:rPr>
          <w:rFonts w:ascii="宋体" w:hAnsi="宋体" w:cs="宋体"/>
          <w:szCs w:val="21"/>
          <w:highlight w:val="none"/>
        </w:rPr>
      </w:pPr>
    </w:p>
    <w:p>
      <w:pPr>
        <w:spacing w:line="400" w:lineRule="exact"/>
        <w:rPr>
          <w:rFonts w:ascii="宋体" w:hAnsi="宋体" w:cs="宋体"/>
          <w:szCs w:val="21"/>
          <w:highlight w:val="none"/>
        </w:rPr>
      </w:pPr>
    </w:p>
    <w:p>
      <w:pPr>
        <w:spacing w:line="460" w:lineRule="exact"/>
        <w:ind w:firstLine="3790" w:firstLineChars="1805"/>
        <w:rPr>
          <w:rFonts w:ascii="宋体" w:hAnsi="宋体" w:cs="宋体"/>
          <w:szCs w:val="21"/>
          <w:highlight w:val="none"/>
        </w:rPr>
      </w:pPr>
    </w:p>
    <w:p>
      <w:pPr>
        <w:spacing w:line="460" w:lineRule="exact"/>
        <w:ind w:firstLine="2955"/>
        <w:rPr>
          <w:rFonts w:ascii="宋体" w:hAnsi="宋体" w:cs="宋体"/>
          <w:szCs w:val="21"/>
          <w:highlight w:val="none"/>
        </w:rPr>
      </w:pPr>
      <w:r>
        <w:rPr>
          <w:rFonts w:hint="eastAsia" w:ascii="宋体" w:hAnsi="宋体" w:cs="宋体"/>
          <w:szCs w:val="21"/>
          <w:highlight w:val="none"/>
        </w:rPr>
        <w:t xml:space="preserve">         供应商名称（盖章）：</w:t>
      </w:r>
    </w:p>
    <w:p>
      <w:pPr>
        <w:spacing w:line="460" w:lineRule="exact"/>
        <w:ind w:firstLine="2955"/>
        <w:rPr>
          <w:rFonts w:ascii="宋体" w:hAnsi="宋体" w:cs="宋体"/>
          <w:szCs w:val="21"/>
          <w:highlight w:val="none"/>
        </w:rPr>
      </w:pPr>
      <w:r>
        <w:rPr>
          <w:rFonts w:hint="eastAsia" w:ascii="宋体" w:hAnsi="宋体" w:cs="宋体"/>
          <w:szCs w:val="21"/>
          <w:highlight w:val="none"/>
        </w:rPr>
        <w:t xml:space="preserve">         日期：     年    月   日</w:t>
      </w:r>
    </w:p>
    <w:p>
      <w:pPr>
        <w:spacing w:line="460" w:lineRule="exact"/>
        <w:rPr>
          <w:rFonts w:ascii="宋体" w:hAnsi="宋体" w:cs="宋体"/>
          <w:szCs w:val="21"/>
          <w:highlight w:val="none"/>
        </w:rPr>
      </w:pPr>
    </w:p>
    <w:p>
      <w:pPr>
        <w:widowControl/>
        <w:jc w:val="left"/>
        <w:rPr>
          <w:rFonts w:ascii="宋体" w:hAnsi="宋体" w:cs="宋体"/>
          <w:szCs w:val="21"/>
          <w:highlight w:val="none"/>
        </w:rPr>
      </w:pPr>
    </w:p>
    <w:p>
      <w:pPr>
        <w:widowControl/>
        <w:jc w:val="left"/>
        <w:rPr>
          <w:rFonts w:ascii="宋体" w:hAnsi="宋体" w:cs="宋体"/>
          <w:szCs w:val="21"/>
          <w:highlight w:val="none"/>
        </w:rPr>
      </w:pPr>
    </w:p>
    <w:p>
      <w:pPr>
        <w:widowControl/>
        <w:jc w:val="left"/>
        <w:rPr>
          <w:rFonts w:ascii="宋体" w:hAnsi="宋体" w:cs="宋体"/>
          <w:szCs w:val="21"/>
          <w:highlight w:val="none"/>
        </w:rPr>
      </w:pPr>
      <w:r>
        <w:rPr>
          <w:rFonts w:hint="eastAsia" w:ascii="宋体" w:hAnsi="宋体" w:cs="宋体"/>
          <w:b/>
          <w:szCs w:val="21"/>
          <w:highlight w:val="none"/>
        </w:rPr>
        <w:t>附：法定代表人身份证正反面复印件</w:t>
      </w:r>
      <w:r>
        <w:rPr>
          <w:rFonts w:hint="eastAsia" w:ascii="宋体" w:hAnsi="宋体" w:cs="宋体"/>
          <w:szCs w:val="21"/>
          <w:highlight w:val="none"/>
        </w:rPr>
        <w:br w:type="page"/>
      </w:r>
    </w:p>
    <w:p>
      <w:pPr>
        <w:spacing w:line="380" w:lineRule="exact"/>
        <w:jc w:val="center"/>
        <w:rPr>
          <w:rFonts w:ascii="宋体" w:hAnsi="宋体" w:cs="宋体"/>
          <w:b/>
          <w:sz w:val="22"/>
          <w:szCs w:val="22"/>
          <w:highlight w:val="none"/>
        </w:rPr>
      </w:pPr>
    </w:p>
    <w:p>
      <w:pPr>
        <w:spacing w:line="380" w:lineRule="exact"/>
        <w:jc w:val="center"/>
        <w:rPr>
          <w:rFonts w:ascii="宋体" w:hAnsi="宋体" w:cs="宋体"/>
          <w:b/>
          <w:szCs w:val="21"/>
          <w:highlight w:val="none"/>
        </w:rPr>
      </w:pPr>
      <w:r>
        <w:rPr>
          <w:rFonts w:hint="eastAsia" w:ascii="宋体" w:hAnsi="宋体" w:cs="宋体"/>
          <w:b/>
          <w:szCs w:val="21"/>
          <w:highlight w:val="none"/>
        </w:rPr>
        <w:t>（1）-2法定代表人授权书</w:t>
      </w:r>
    </w:p>
    <w:p>
      <w:pPr>
        <w:spacing w:line="400" w:lineRule="exact"/>
        <w:jc w:val="center"/>
        <w:rPr>
          <w:rFonts w:ascii="宋体" w:hAnsi="宋体" w:cs="宋体"/>
          <w:b/>
          <w:bCs/>
          <w:szCs w:val="21"/>
          <w:highlight w:val="none"/>
        </w:rPr>
      </w:pPr>
    </w:p>
    <w:p>
      <w:pPr>
        <w:spacing w:line="420" w:lineRule="exact"/>
        <w:rPr>
          <w:rFonts w:ascii="宋体" w:hAnsi="宋体" w:cs="宋体"/>
          <w:szCs w:val="21"/>
          <w:highlight w:val="none"/>
        </w:rPr>
      </w:pPr>
      <w:r>
        <w:rPr>
          <w:rFonts w:hint="eastAsia" w:ascii="宋体" w:hAnsi="宋体" w:cs="宋体"/>
          <w:szCs w:val="21"/>
          <w:highlight w:val="none"/>
          <w:lang w:eastAsia="zh-CN"/>
        </w:rPr>
        <w:t>温州锦田文旅开发有限公司</w:t>
      </w:r>
      <w:r>
        <w:rPr>
          <w:rFonts w:hint="eastAsia" w:ascii="宋体" w:hAnsi="宋体" w:cs="宋体"/>
          <w:szCs w:val="21"/>
          <w:highlight w:val="none"/>
        </w:rPr>
        <w:t>：</w:t>
      </w:r>
    </w:p>
    <w:p>
      <w:pPr>
        <w:spacing w:line="420" w:lineRule="exact"/>
        <w:rPr>
          <w:rFonts w:ascii="宋体" w:hAnsi="宋体" w:cs="宋体"/>
          <w:szCs w:val="21"/>
          <w:highlight w:val="none"/>
        </w:rPr>
      </w:pPr>
      <w:r>
        <w:rPr>
          <w:rFonts w:hint="eastAsia" w:ascii="宋体" w:hAnsi="宋体" w:cs="宋体"/>
          <w:szCs w:val="21"/>
          <w:highlight w:val="none"/>
        </w:rPr>
        <w:t>浙江创嘉项目管理有限公司：</w:t>
      </w:r>
    </w:p>
    <w:p>
      <w:pPr>
        <w:spacing w:line="460" w:lineRule="exact"/>
        <w:rPr>
          <w:rFonts w:ascii="宋体" w:hAnsi="宋体" w:cs="宋体"/>
          <w:szCs w:val="21"/>
          <w:highlight w:val="none"/>
          <w:u w:val="single"/>
        </w:rPr>
      </w:pPr>
    </w:p>
    <w:p>
      <w:pPr>
        <w:spacing w:line="460" w:lineRule="exact"/>
        <w:ind w:firstLine="210" w:firstLineChars="100"/>
        <w:rPr>
          <w:rFonts w:ascii="宋体" w:hAnsi="宋体" w:cs="宋体"/>
          <w:szCs w:val="21"/>
          <w:highlight w:val="none"/>
        </w:rPr>
      </w:pPr>
      <w:r>
        <w:rPr>
          <w:rFonts w:hint="eastAsia" w:ascii="宋体" w:hAnsi="宋体" w:cs="宋体"/>
          <w:szCs w:val="21"/>
          <w:highlight w:val="none"/>
          <w:u w:val="single"/>
        </w:rPr>
        <w:t>（供应商全称）</w:t>
      </w:r>
      <w:r>
        <w:rPr>
          <w:rFonts w:hint="eastAsia" w:ascii="宋体" w:hAnsi="宋体" w:cs="宋体"/>
          <w:szCs w:val="21"/>
          <w:highlight w:val="none"/>
        </w:rPr>
        <w:t xml:space="preserve">法定代表人 </w:t>
      </w:r>
      <w:r>
        <w:rPr>
          <w:rFonts w:hint="eastAsia" w:ascii="宋体" w:hAnsi="宋体" w:cs="宋体"/>
          <w:szCs w:val="21"/>
          <w:highlight w:val="none"/>
          <w:u w:val="single"/>
        </w:rPr>
        <w:t>（法定代表人姓名）</w:t>
      </w:r>
      <w:r>
        <w:rPr>
          <w:rFonts w:hint="eastAsia" w:ascii="宋体" w:hAnsi="宋体" w:cs="宋体"/>
          <w:szCs w:val="21"/>
          <w:highlight w:val="none"/>
        </w:rPr>
        <w:t xml:space="preserve"> 授权</w:t>
      </w:r>
      <w:r>
        <w:rPr>
          <w:rFonts w:hint="eastAsia" w:ascii="宋体" w:hAnsi="宋体" w:cs="宋体"/>
          <w:szCs w:val="21"/>
          <w:highlight w:val="none"/>
          <w:u w:val="single"/>
        </w:rPr>
        <w:t>（委托代理人姓名）</w:t>
      </w:r>
      <w:r>
        <w:rPr>
          <w:rFonts w:hint="eastAsia" w:ascii="宋体" w:hAnsi="宋体" w:cs="宋体"/>
          <w:szCs w:val="21"/>
          <w:highlight w:val="none"/>
        </w:rPr>
        <w:t>为本项目全权代表，参加贵单位组织的</w:t>
      </w:r>
      <w:r>
        <w:rPr>
          <w:rFonts w:hint="eastAsia" w:ascii="宋体" w:hAnsi="宋体" w:cs="宋体"/>
          <w:szCs w:val="21"/>
          <w:highlight w:val="none"/>
          <w:u w:val="single"/>
        </w:rPr>
        <w:t>（采购项目、采购编号）</w:t>
      </w:r>
      <w:r>
        <w:rPr>
          <w:rFonts w:hint="eastAsia" w:ascii="宋体" w:hAnsi="宋体" w:cs="宋体"/>
          <w:szCs w:val="21"/>
          <w:highlight w:val="none"/>
        </w:rPr>
        <w:t>的采购活动，全权代表我方处理采购活动中的一切事宜。联系方式如下：</w:t>
      </w:r>
      <w:r>
        <w:rPr>
          <w:rFonts w:hint="eastAsia" w:ascii="宋体" w:hAnsi="宋体" w:cs="宋体"/>
          <w:szCs w:val="21"/>
          <w:highlight w:val="none"/>
          <w:u w:val="single"/>
        </w:rPr>
        <w:t xml:space="preserve">手机号码：       联系邮箱:         详细通讯地址：             </w:t>
      </w:r>
      <w:r>
        <w:rPr>
          <w:rFonts w:hint="eastAsia" w:ascii="宋体" w:hAnsi="宋体" w:cs="宋体"/>
          <w:szCs w:val="21"/>
          <w:highlight w:val="none"/>
        </w:rPr>
        <w:t xml:space="preserve"> 。  </w:t>
      </w:r>
    </w:p>
    <w:p>
      <w:pPr>
        <w:spacing w:line="460" w:lineRule="exact"/>
        <w:ind w:firstLine="210" w:firstLineChars="100"/>
        <w:rPr>
          <w:rFonts w:ascii="宋体" w:hAnsi="宋体" w:cs="宋体"/>
          <w:szCs w:val="21"/>
          <w:highlight w:val="none"/>
        </w:rPr>
      </w:pPr>
    </w:p>
    <w:p>
      <w:pPr>
        <w:spacing w:line="460" w:lineRule="exact"/>
        <w:ind w:firstLine="525" w:firstLineChars="250"/>
        <w:rPr>
          <w:rFonts w:ascii="宋体" w:hAnsi="宋体" w:cs="宋体"/>
          <w:szCs w:val="21"/>
          <w:highlight w:val="none"/>
        </w:rPr>
      </w:pPr>
    </w:p>
    <w:p>
      <w:pPr>
        <w:spacing w:line="460" w:lineRule="exact"/>
        <w:ind w:firstLine="2955"/>
        <w:rPr>
          <w:rFonts w:ascii="宋体" w:hAnsi="宋体" w:cs="宋体"/>
          <w:szCs w:val="21"/>
          <w:highlight w:val="none"/>
        </w:rPr>
      </w:pPr>
    </w:p>
    <w:p>
      <w:pPr>
        <w:spacing w:line="460" w:lineRule="exact"/>
        <w:ind w:firstLine="2955"/>
        <w:rPr>
          <w:rFonts w:ascii="宋体" w:hAnsi="宋体" w:cs="宋体"/>
          <w:szCs w:val="21"/>
          <w:highlight w:val="none"/>
        </w:rPr>
      </w:pPr>
    </w:p>
    <w:p>
      <w:pPr>
        <w:spacing w:line="460" w:lineRule="exact"/>
        <w:ind w:firstLine="3790" w:firstLineChars="1805"/>
        <w:rPr>
          <w:rFonts w:ascii="宋体" w:hAnsi="宋体" w:cs="宋体"/>
          <w:szCs w:val="21"/>
          <w:highlight w:val="none"/>
        </w:rPr>
      </w:pPr>
      <w:r>
        <w:rPr>
          <w:rFonts w:hint="eastAsia" w:ascii="宋体" w:hAnsi="宋体" w:cs="宋体"/>
          <w:szCs w:val="21"/>
          <w:highlight w:val="none"/>
        </w:rPr>
        <w:t>法定代表人 (签字或盖章)：</w:t>
      </w:r>
    </w:p>
    <w:p>
      <w:pPr>
        <w:spacing w:line="460" w:lineRule="exact"/>
        <w:ind w:firstLine="2955"/>
        <w:rPr>
          <w:rFonts w:ascii="宋体" w:hAnsi="宋体" w:cs="宋体"/>
          <w:szCs w:val="21"/>
          <w:highlight w:val="none"/>
        </w:rPr>
      </w:pPr>
      <w:r>
        <w:rPr>
          <w:rFonts w:hint="eastAsia" w:ascii="宋体" w:hAnsi="宋体" w:cs="宋体"/>
          <w:szCs w:val="21"/>
          <w:highlight w:val="none"/>
        </w:rPr>
        <w:t xml:space="preserve">         供应商名称（盖章）：</w:t>
      </w:r>
    </w:p>
    <w:p>
      <w:pPr>
        <w:spacing w:line="460" w:lineRule="exact"/>
        <w:ind w:firstLine="2955"/>
        <w:rPr>
          <w:rFonts w:ascii="宋体" w:hAnsi="宋体" w:cs="宋体"/>
          <w:szCs w:val="21"/>
          <w:highlight w:val="none"/>
        </w:rPr>
      </w:pPr>
      <w:r>
        <w:rPr>
          <w:rFonts w:hint="eastAsia" w:ascii="宋体" w:hAnsi="宋体" w:cs="宋体"/>
          <w:szCs w:val="21"/>
          <w:highlight w:val="none"/>
        </w:rPr>
        <w:t xml:space="preserve">         日期：     年    月   日</w:t>
      </w:r>
    </w:p>
    <w:p>
      <w:pPr>
        <w:spacing w:line="460" w:lineRule="exact"/>
        <w:rPr>
          <w:rFonts w:ascii="宋体" w:hAnsi="宋体" w:cs="宋体"/>
          <w:szCs w:val="21"/>
          <w:highlight w:val="none"/>
        </w:rPr>
      </w:pPr>
    </w:p>
    <w:p>
      <w:pPr>
        <w:spacing w:line="460" w:lineRule="exact"/>
        <w:rPr>
          <w:rFonts w:ascii="宋体" w:hAnsi="宋体" w:cs="宋体"/>
          <w:szCs w:val="21"/>
          <w:highlight w:val="none"/>
        </w:rPr>
      </w:pPr>
    </w:p>
    <w:p>
      <w:pPr>
        <w:spacing w:line="460" w:lineRule="exact"/>
        <w:rPr>
          <w:rFonts w:ascii="宋体" w:hAnsi="宋体" w:cs="宋体"/>
          <w:szCs w:val="21"/>
          <w:highlight w:val="none"/>
        </w:rPr>
      </w:pPr>
      <w:r>
        <w:rPr>
          <w:rFonts w:hint="eastAsia" w:ascii="宋体" w:hAnsi="宋体" w:cs="宋体"/>
          <w:b/>
          <w:szCs w:val="21"/>
          <w:highlight w:val="none"/>
        </w:rPr>
        <w:t>附：法定代表人及授权代表的身份证正反面复印件</w:t>
      </w: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widowControl/>
        <w:jc w:val="left"/>
        <w:rPr>
          <w:rFonts w:ascii="宋体" w:hAnsi="宋体" w:cs="宋体"/>
          <w:b/>
          <w:bCs/>
          <w:szCs w:val="21"/>
          <w:highlight w:val="none"/>
        </w:rPr>
      </w:pPr>
    </w:p>
    <w:p>
      <w:pPr>
        <w:spacing w:line="460" w:lineRule="exact"/>
        <w:rPr>
          <w:rFonts w:ascii="宋体" w:hAnsi="宋体" w:cs="宋体"/>
          <w:szCs w:val="21"/>
          <w:highlight w:val="none"/>
        </w:rPr>
      </w:pPr>
    </w:p>
    <w:p>
      <w:pPr>
        <w:spacing w:line="460" w:lineRule="exact"/>
        <w:rPr>
          <w:rFonts w:ascii="宋体" w:hAnsi="宋体" w:cs="宋体"/>
          <w:szCs w:val="21"/>
          <w:highlight w:val="none"/>
        </w:rPr>
      </w:pPr>
    </w:p>
    <w:p>
      <w:pPr>
        <w:spacing w:line="460" w:lineRule="exact"/>
        <w:rPr>
          <w:rFonts w:ascii="宋体" w:hAnsi="宋体" w:cs="宋体"/>
          <w:szCs w:val="21"/>
          <w:highlight w:val="none"/>
        </w:rPr>
      </w:pPr>
    </w:p>
    <w:p>
      <w:pPr>
        <w:spacing w:line="460" w:lineRule="exact"/>
        <w:rPr>
          <w:rFonts w:ascii="宋体" w:hAnsi="宋体" w:cs="宋体"/>
          <w:szCs w:val="21"/>
          <w:highlight w:val="none"/>
        </w:rPr>
      </w:pPr>
    </w:p>
    <w:p>
      <w:pPr>
        <w:spacing w:line="460" w:lineRule="exact"/>
        <w:rPr>
          <w:rFonts w:ascii="宋体" w:hAnsi="宋体" w:cs="宋体"/>
          <w:szCs w:val="21"/>
          <w:highlight w:val="none"/>
        </w:rPr>
      </w:pPr>
      <w:r>
        <w:rPr>
          <w:rFonts w:hint="eastAsia" w:ascii="宋体" w:hAnsi="宋体" w:cs="宋体"/>
          <w:szCs w:val="21"/>
          <w:highlight w:val="none"/>
        </w:rPr>
        <w:t>说明：</w:t>
      </w:r>
    </w:p>
    <w:p>
      <w:pPr>
        <w:spacing w:line="460" w:lineRule="exact"/>
        <w:rPr>
          <w:rFonts w:ascii="宋体" w:hAnsi="宋体" w:cs="宋体"/>
          <w:szCs w:val="21"/>
          <w:highlight w:val="none"/>
        </w:rPr>
      </w:pPr>
      <w:r>
        <w:rPr>
          <w:rFonts w:hint="eastAsia" w:ascii="宋体" w:hAnsi="宋体" w:cs="宋体"/>
          <w:b/>
          <w:szCs w:val="21"/>
          <w:highlight w:val="none"/>
        </w:rPr>
        <w:t>1、若供应商代表为法定代表人，应提供声明书（1）-1并提交法定代表人身份证正反面复印件；</w:t>
      </w:r>
    </w:p>
    <w:p>
      <w:pPr>
        <w:spacing w:line="460" w:lineRule="exact"/>
        <w:rPr>
          <w:rFonts w:ascii="宋体" w:hAnsi="宋体" w:cs="宋体"/>
          <w:b/>
          <w:szCs w:val="21"/>
          <w:highlight w:val="none"/>
        </w:rPr>
      </w:pPr>
      <w:r>
        <w:rPr>
          <w:rFonts w:hint="eastAsia" w:ascii="宋体" w:hAnsi="宋体" w:cs="宋体"/>
          <w:b/>
          <w:szCs w:val="21"/>
          <w:highlight w:val="none"/>
        </w:rPr>
        <w:t>2、若供应商代表为法定代表人授权的委托代理人，应提供授权书（1）-2，并附法定代表人及授权代表的身份证正反面复印件。</w:t>
      </w:r>
    </w:p>
    <w:p>
      <w:pPr>
        <w:tabs>
          <w:tab w:val="left" w:pos="0"/>
          <w:tab w:val="left" w:pos="600"/>
        </w:tabs>
        <w:spacing w:line="400" w:lineRule="exact"/>
        <w:rPr>
          <w:rFonts w:ascii="宋体" w:hAnsi="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 xml:space="preserve"> (2) 有效营业执照、税务登记证（如为多证合一仅需提供营业执照）（复印件盖公章）</w:t>
      </w:r>
    </w:p>
    <w:p>
      <w:pPr>
        <w:pStyle w:val="12"/>
        <w:ind w:firstLine="221"/>
        <w:rPr>
          <w:rFonts w:ascii="宋体" w:hAnsi="宋体"/>
          <w:b/>
          <w:color w:val="000000" w:themeColor="text1"/>
          <w:sz w:val="22"/>
          <w:highlight w:val="none"/>
          <w14:textFill>
            <w14:solidFill>
              <w14:schemeClr w14:val="tx1"/>
            </w14:solidFill>
          </w14:textFill>
        </w:rPr>
      </w:pPr>
    </w:p>
    <w:p>
      <w:pPr>
        <w:pStyle w:val="12"/>
        <w:ind w:firstLine="221"/>
        <w:rPr>
          <w:rFonts w:ascii="宋体" w:hAnsi="宋体"/>
          <w:b/>
          <w:color w:val="000000" w:themeColor="text1"/>
          <w:sz w:val="22"/>
          <w:highlight w:val="none"/>
          <w14:textFill>
            <w14:solidFill>
              <w14:schemeClr w14:val="tx1"/>
            </w14:solidFill>
          </w14:textFill>
        </w:rPr>
      </w:pPr>
    </w:p>
    <w:p>
      <w:pPr>
        <w:pStyle w:val="12"/>
        <w:ind w:firstLine="210"/>
        <w:rPr>
          <w:rFonts w:ascii="宋体" w:hAnsi="宋体"/>
          <w:color w:val="000000" w:themeColor="text1"/>
          <w:highlight w:val="none"/>
          <w14:textFill>
            <w14:solidFill>
              <w14:schemeClr w14:val="tx1"/>
            </w14:solidFill>
          </w14:textFill>
        </w:rPr>
      </w:pPr>
    </w:p>
    <w:p>
      <w:pPr>
        <w:tabs>
          <w:tab w:val="left" w:pos="0"/>
          <w:tab w:val="left" w:pos="600"/>
        </w:tabs>
        <w:spacing w:line="400" w:lineRule="exact"/>
        <w:rPr>
          <w:rFonts w:ascii="宋体" w:hAnsi="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(3)具有良好的商业信誉和健全的财务会计制度的承诺函</w:t>
      </w:r>
    </w:p>
    <w:p>
      <w:pPr>
        <w:pStyle w:val="12"/>
        <w:ind w:firstLine="210"/>
        <w:rPr>
          <w:rFonts w:ascii="宋体" w:hAnsi="宋体"/>
          <w:color w:val="000000" w:themeColor="text1"/>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u w:val="single"/>
          <w14:textFill>
            <w14:solidFill>
              <w14:schemeClr w14:val="tx1"/>
            </w14:solidFill>
          </w14:textFill>
        </w:rPr>
        <w:t>（采购人）</w:t>
      </w:r>
      <w:r>
        <w:rPr>
          <w:rFonts w:hint="eastAsia" w:ascii="宋体" w:hAnsi="宋体" w:cs="宋体"/>
          <w:color w:val="000000" w:themeColor="text1"/>
          <w:kern w:val="0"/>
          <w:sz w:val="22"/>
          <w:szCs w:val="22"/>
          <w:highlight w:val="none"/>
          <w14:textFill>
            <w14:solidFill>
              <w14:schemeClr w14:val="tx1"/>
            </w14:solidFill>
          </w14:textFill>
        </w:rPr>
        <w:t>：</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我方</w:t>
      </w:r>
      <w:r>
        <w:rPr>
          <w:rFonts w:hint="eastAsia" w:ascii="宋体" w:hAnsi="宋体" w:cs="宋体"/>
          <w:color w:val="000000" w:themeColor="text1"/>
          <w:kern w:val="0"/>
          <w:sz w:val="22"/>
          <w:szCs w:val="22"/>
          <w:highlight w:val="none"/>
          <w:u w:val="single"/>
          <w14:textFill>
            <w14:solidFill>
              <w14:schemeClr w14:val="tx1"/>
            </w14:solidFill>
          </w14:textFill>
        </w:rPr>
        <w:t xml:space="preserve"> （供应商）</w:t>
      </w:r>
      <w:r>
        <w:rPr>
          <w:rFonts w:hint="eastAsia" w:ascii="宋体" w:hAnsi="宋体" w:cs="宋体"/>
          <w:color w:val="000000" w:themeColor="text1"/>
          <w:kern w:val="0"/>
          <w:sz w:val="22"/>
          <w:szCs w:val="22"/>
          <w:highlight w:val="none"/>
          <w14:textFill>
            <w14:solidFill>
              <w14:schemeClr w14:val="tx1"/>
            </w14:solidFill>
          </w14:textFill>
        </w:rPr>
        <w:t>承诺良好的商业信誉和健全的财务会计制度的承诺函。如有虚假，采购人可取消我方任何资格（报价/中标/签订合同），我方对此无任何异议。</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特此承诺！</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法定代表人或其授权代表（签字或盖章）：</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pPr>
        <w:tabs>
          <w:tab w:val="left" w:pos="0"/>
        </w:tabs>
        <w:spacing w:line="400" w:lineRule="exact"/>
        <w:rPr>
          <w:rFonts w:ascii="宋体" w:hAnsi="宋体"/>
          <w:b/>
          <w:color w:val="000000" w:themeColor="text1"/>
          <w:sz w:val="22"/>
          <w:highlight w:val="none"/>
          <w14:textFill>
            <w14:solidFill>
              <w14:schemeClr w14:val="tx1"/>
            </w14:solidFill>
          </w14:textFill>
        </w:rPr>
      </w:pPr>
    </w:p>
    <w:p>
      <w:pPr>
        <w:pStyle w:val="12"/>
        <w:ind w:firstLine="221"/>
        <w:rPr>
          <w:rFonts w:ascii="宋体" w:hAnsi="宋体"/>
          <w:b/>
          <w:color w:val="000000" w:themeColor="text1"/>
          <w:sz w:val="22"/>
          <w:highlight w:val="none"/>
          <w14:textFill>
            <w14:solidFill>
              <w14:schemeClr w14:val="tx1"/>
            </w14:solidFill>
          </w14:textFill>
        </w:rPr>
      </w:pPr>
    </w:p>
    <w:p>
      <w:pPr>
        <w:pStyle w:val="12"/>
        <w:ind w:firstLine="221"/>
        <w:rPr>
          <w:rFonts w:ascii="宋体" w:hAnsi="宋体"/>
          <w:b/>
          <w:color w:val="000000" w:themeColor="text1"/>
          <w:sz w:val="22"/>
          <w:highlight w:val="none"/>
          <w14:textFill>
            <w14:solidFill>
              <w14:schemeClr w14:val="tx1"/>
            </w14:solidFill>
          </w14:textFill>
        </w:rPr>
      </w:pPr>
    </w:p>
    <w:p>
      <w:pPr>
        <w:pStyle w:val="12"/>
        <w:ind w:firstLine="221"/>
        <w:rPr>
          <w:rFonts w:ascii="宋体" w:hAnsi="宋体"/>
          <w:b/>
          <w:color w:val="000000" w:themeColor="text1"/>
          <w:sz w:val="22"/>
          <w:highlight w:val="none"/>
          <w14:textFill>
            <w14:solidFill>
              <w14:schemeClr w14:val="tx1"/>
            </w14:solidFill>
          </w14:textFill>
        </w:rPr>
      </w:pPr>
    </w:p>
    <w:p>
      <w:pPr>
        <w:tabs>
          <w:tab w:val="left" w:pos="0"/>
          <w:tab w:val="left" w:pos="600"/>
        </w:tabs>
        <w:spacing w:line="400" w:lineRule="exact"/>
        <w:rPr>
          <w:rFonts w:ascii="宋体" w:hAnsi="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(4)具有履行合同所必需的设备和专业技术能力的承诺函</w:t>
      </w:r>
    </w:p>
    <w:p>
      <w:pPr>
        <w:pStyle w:val="12"/>
        <w:ind w:firstLine="210"/>
        <w:rPr>
          <w:rFonts w:ascii="宋体" w:hAnsi="宋体"/>
          <w:color w:val="000000" w:themeColor="text1"/>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u w:val="single"/>
          <w14:textFill>
            <w14:solidFill>
              <w14:schemeClr w14:val="tx1"/>
            </w14:solidFill>
          </w14:textFill>
        </w:rPr>
        <w:t>（采购人）</w:t>
      </w:r>
      <w:r>
        <w:rPr>
          <w:rFonts w:hint="eastAsia" w:ascii="宋体" w:hAnsi="宋体" w:cs="宋体"/>
          <w:color w:val="000000" w:themeColor="text1"/>
          <w:kern w:val="0"/>
          <w:sz w:val="22"/>
          <w:szCs w:val="22"/>
          <w:highlight w:val="none"/>
          <w14:textFill>
            <w14:solidFill>
              <w14:schemeClr w14:val="tx1"/>
            </w14:solidFill>
          </w14:textFill>
        </w:rPr>
        <w:t>：</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我方</w:t>
      </w:r>
      <w:r>
        <w:rPr>
          <w:rFonts w:hint="eastAsia" w:ascii="宋体" w:hAnsi="宋体" w:cs="宋体"/>
          <w:color w:val="000000" w:themeColor="text1"/>
          <w:kern w:val="0"/>
          <w:sz w:val="22"/>
          <w:szCs w:val="22"/>
          <w:highlight w:val="none"/>
          <w:u w:val="single"/>
          <w14:textFill>
            <w14:solidFill>
              <w14:schemeClr w14:val="tx1"/>
            </w14:solidFill>
          </w14:textFill>
        </w:rPr>
        <w:t xml:space="preserve"> （供应商）</w:t>
      </w:r>
      <w:r>
        <w:rPr>
          <w:rFonts w:hint="eastAsia" w:ascii="宋体" w:hAnsi="宋体" w:cs="宋体"/>
          <w:color w:val="000000" w:themeColor="text1"/>
          <w:kern w:val="0"/>
          <w:sz w:val="22"/>
          <w:szCs w:val="22"/>
          <w:highlight w:val="none"/>
          <w14:textFill>
            <w14:solidFill>
              <w14:schemeClr w14:val="tx1"/>
            </w14:solidFill>
          </w14:textFill>
        </w:rPr>
        <w:t>承诺具有履行合同所必需的设备和专业技术能力。如有虚假，采购人可取消我方任何资格（报价/中标/签订合同），我方对此无任何异议。</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特此承诺！</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法定代表人或其授权代表（签字或盖章）：</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pPr>
        <w:pStyle w:val="12"/>
        <w:ind w:firstLine="220"/>
        <w:rPr>
          <w:rFonts w:ascii="宋体" w:hAnsi="宋体" w:cs="宋体"/>
          <w:color w:val="000000" w:themeColor="text1"/>
          <w:kern w:val="0"/>
          <w:sz w:val="22"/>
          <w:szCs w:val="22"/>
          <w:highlight w:val="none"/>
          <w14:textFill>
            <w14:solidFill>
              <w14:schemeClr w14:val="tx1"/>
            </w14:solidFill>
          </w14:textFill>
        </w:rPr>
      </w:pPr>
    </w:p>
    <w:p>
      <w:pPr>
        <w:pStyle w:val="12"/>
        <w:ind w:firstLine="220"/>
        <w:rPr>
          <w:rFonts w:ascii="宋体" w:hAnsi="宋体" w:cs="宋体"/>
          <w:color w:val="000000" w:themeColor="text1"/>
          <w:kern w:val="0"/>
          <w:sz w:val="22"/>
          <w:szCs w:val="22"/>
          <w:highlight w:val="none"/>
          <w14:textFill>
            <w14:solidFill>
              <w14:schemeClr w14:val="tx1"/>
            </w14:solidFill>
          </w14:textFill>
        </w:rPr>
      </w:pPr>
    </w:p>
    <w:p>
      <w:pPr>
        <w:pStyle w:val="12"/>
        <w:ind w:firstLine="220"/>
        <w:rPr>
          <w:rFonts w:ascii="宋体" w:hAnsi="宋体" w:cs="宋体"/>
          <w:color w:val="000000" w:themeColor="text1"/>
          <w:kern w:val="0"/>
          <w:sz w:val="22"/>
          <w:szCs w:val="22"/>
          <w:highlight w:val="none"/>
          <w14:textFill>
            <w14:solidFill>
              <w14:schemeClr w14:val="tx1"/>
            </w14:solidFill>
          </w14:textFill>
        </w:rPr>
      </w:pPr>
    </w:p>
    <w:p>
      <w:pPr>
        <w:pStyle w:val="12"/>
        <w:ind w:firstLine="220"/>
        <w:rPr>
          <w:rFonts w:ascii="宋体" w:hAnsi="宋体" w:cs="宋体"/>
          <w:color w:val="000000" w:themeColor="text1"/>
          <w:kern w:val="0"/>
          <w:sz w:val="22"/>
          <w:szCs w:val="22"/>
          <w:highlight w:val="none"/>
          <w14:textFill>
            <w14:solidFill>
              <w14:schemeClr w14:val="tx1"/>
            </w14:solidFill>
          </w14:textFill>
        </w:rPr>
      </w:pPr>
      <w:r>
        <w:rPr>
          <w:rFonts w:ascii="宋体" w:hAnsi="宋体" w:cs="宋体"/>
          <w:color w:val="000000" w:themeColor="text1"/>
          <w:kern w:val="0"/>
          <w:sz w:val="22"/>
          <w:szCs w:val="22"/>
          <w:highlight w:val="none"/>
          <w14:textFill>
            <w14:solidFill>
              <w14:schemeClr w14:val="tx1"/>
            </w14:solidFill>
          </w14:textFill>
        </w:rPr>
        <w:br w:type="page"/>
      </w:r>
    </w:p>
    <w:p>
      <w:pPr>
        <w:tabs>
          <w:tab w:val="left" w:pos="0"/>
          <w:tab w:val="left" w:pos="600"/>
        </w:tabs>
        <w:spacing w:line="400" w:lineRule="exact"/>
        <w:rPr>
          <w:rFonts w:ascii="宋体" w:hAnsi="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(5)有依法缴纳税收和社会保障资金的良好记录的承诺函</w:t>
      </w:r>
    </w:p>
    <w:p>
      <w:pPr>
        <w:pStyle w:val="12"/>
        <w:ind w:firstLine="210"/>
        <w:rPr>
          <w:rFonts w:ascii="宋体" w:hAnsi="宋体"/>
          <w:color w:val="000000" w:themeColor="text1"/>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u w:val="single"/>
          <w14:textFill>
            <w14:solidFill>
              <w14:schemeClr w14:val="tx1"/>
            </w14:solidFill>
          </w14:textFill>
        </w:rPr>
        <w:t>（采购人）</w:t>
      </w:r>
      <w:r>
        <w:rPr>
          <w:rFonts w:hint="eastAsia" w:ascii="宋体" w:hAnsi="宋体" w:cs="宋体"/>
          <w:color w:val="000000" w:themeColor="text1"/>
          <w:kern w:val="0"/>
          <w:sz w:val="22"/>
          <w:szCs w:val="22"/>
          <w:highlight w:val="none"/>
          <w14:textFill>
            <w14:solidFill>
              <w14:schemeClr w14:val="tx1"/>
            </w14:solidFill>
          </w14:textFill>
        </w:rPr>
        <w:t>：</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我方</w:t>
      </w:r>
      <w:r>
        <w:rPr>
          <w:rFonts w:hint="eastAsia" w:ascii="宋体" w:hAnsi="宋体" w:cs="宋体"/>
          <w:color w:val="000000" w:themeColor="text1"/>
          <w:kern w:val="0"/>
          <w:sz w:val="22"/>
          <w:szCs w:val="22"/>
          <w:highlight w:val="none"/>
          <w:u w:val="single"/>
          <w14:textFill>
            <w14:solidFill>
              <w14:schemeClr w14:val="tx1"/>
            </w14:solidFill>
          </w14:textFill>
        </w:rPr>
        <w:t xml:space="preserve"> （供应商）</w:t>
      </w:r>
      <w:r>
        <w:rPr>
          <w:rFonts w:hint="eastAsia" w:ascii="宋体" w:hAnsi="宋体" w:cs="宋体"/>
          <w:color w:val="000000" w:themeColor="text1"/>
          <w:kern w:val="0"/>
          <w:sz w:val="22"/>
          <w:szCs w:val="22"/>
          <w:highlight w:val="none"/>
          <w14:textFill>
            <w14:solidFill>
              <w14:schemeClr w14:val="tx1"/>
            </w14:solidFill>
          </w14:textFill>
        </w:rPr>
        <w:t>承诺具有</w:t>
      </w:r>
      <w:r>
        <w:rPr>
          <w:rFonts w:hint="eastAsia" w:ascii="宋体" w:hAnsi="宋体" w:cs="宋体"/>
          <w:color w:val="000000" w:themeColor="text1"/>
          <w:sz w:val="22"/>
          <w:szCs w:val="22"/>
          <w:highlight w:val="none"/>
          <w14:textFill>
            <w14:solidFill>
              <w14:schemeClr w14:val="tx1"/>
            </w14:solidFill>
          </w14:textFill>
        </w:rPr>
        <w:t>依法缴纳税收和社会保障资金的良好记录</w:t>
      </w:r>
      <w:r>
        <w:rPr>
          <w:rFonts w:hint="eastAsia" w:ascii="宋体" w:hAnsi="宋体" w:cs="宋体"/>
          <w:color w:val="000000" w:themeColor="text1"/>
          <w:kern w:val="0"/>
          <w:sz w:val="22"/>
          <w:szCs w:val="22"/>
          <w:highlight w:val="none"/>
          <w14:textFill>
            <w14:solidFill>
              <w14:schemeClr w14:val="tx1"/>
            </w14:solidFill>
          </w14:textFill>
        </w:rPr>
        <w:t>。如有虚假，采购人可取消我方任何资格（报价/中标/签订合同），我方对此无任何异议。</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特此承诺！</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法定代表人或其授权代表（签字或盖章）：</w:t>
      </w:r>
    </w:p>
    <w:p>
      <w:pPr>
        <w:widowControl/>
        <w:adjustRightInd w:val="0"/>
        <w:snapToGrid w:val="0"/>
        <w:spacing w:line="360" w:lineRule="auto"/>
        <w:ind w:firstLine="420"/>
        <w:jc w:val="left"/>
        <w:rPr>
          <w:rFonts w:ascii="宋体" w:hAnsi="宋体" w:cs="黑体"/>
          <w:b/>
          <w:bCs/>
          <w:color w:val="000000" w:themeColor="text1"/>
          <w:sz w:val="22"/>
          <w:szCs w:val="22"/>
          <w:highlight w:val="none"/>
          <w:u w:val="thick"/>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pPr>
        <w:spacing w:line="400" w:lineRule="exact"/>
        <w:rPr>
          <w:rFonts w:ascii="宋体" w:hAnsi="宋体"/>
          <w:b/>
          <w:color w:val="000000" w:themeColor="text1"/>
          <w:sz w:val="22"/>
          <w:highlight w:val="none"/>
          <w14:textFill>
            <w14:solidFill>
              <w14:schemeClr w14:val="tx1"/>
            </w14:solidFill>
          </w14:textFill>
        </w:rPr>
      </w:pPr>
    </w:p>
    <w:p>
      <w:pPr>
        <w:tabs>
          <w:tab w:val="left" w:pos="0"/>
          <w:tab w:val="left" w:pos="600"/>
        </w:tabs>
        <w:spacing w:line="400" w:lineRule="exact"/>
        <w:rPr>
          <w:rFonts w:ascii="宋体" w:hAnsi="宋体"/>
          <w:b/>
          <w:color w:val="000000" w:themeColor="text1"/>
          <w:sz w:val="22"/>
          <w:highlight w:val="none"/>
          <w14:textFill>
            <w14:solidFill>
              <w14:schemeClr w14:val="tx1"/>
            </w14:solidFill>
          </w14:textFill>
        </w:rPr>
      </w:pPr>
      <w:r>
        <w:rPr>
          <w:rFonts w:hint="eastAsia" w:ascii="宋体" w:hAnsi="宋体"/>
          <w:b/>
          <w:color w:val="000000" w:themeColor="text1"/>
          <w:sz w:val="22"/>
          <w:highlight w:val="none"/>
          <w14:textFill>
            <w14:solidFill>
              <w14:schemeClr w14:val="tx1"/>
            </w14:solidFill>
          </w14:textFill>
        </w:rPr>
        <w:t>(6)参加采购、招报价等活动前三年内，在经营活动中没有重大违法记录和行贿记录的声明函</w:t>
      </w:r>
    </w:p>
    <w:p>
      <w:pPr>
        <w:widowControl/>
        <w:adjustRightInd w:val="0"/>
        <w:snapToGrid w:val="0"/>
        <w:spacing w:line="360" w:lineRule="auto"/>
        <w:ind w:firstLine="420"/>
        <w:jc w:val="left"/>
        <w:rPr>
          <w:rFonts w:ascii="宋体" w:hAnsi="宋体" w:cs="宋体"/>
          <w:color w:val="000000" w:themeColor="text1"/>
          <w:kern w:val="0"/>
          <w:sz w:val="22"/>
          <w:szCs w:val="22"/>
          <w:highlight w:val="none"/>
          <w:u w:val="singl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u w:val="single"/>
          <w14:textFill>
            <w14:solidFill>
              <w14:schemeClr w14:val="tx1"/>
            </w14:solidFill>
          </w14:textFill>
        </w:rPr>
        <w:t>（采购人）</w:t>
      </w:r>
      <w:r>
        <w:rPr>
          <w:rFonts w:hint="eastAsia" w:ascii="宋体" w:hAnsi="宋体" w:cs="宋体"/>
          <w:color w:val="000000" w:themeColor="text1"/>
          <w:kern w:val="0"/>
          <w:sz w:val="22"/>
          <w:szCs w:val="22"/>
          <w:highlight w:val="none"/>
          <w14:textFill>
            <w14:solidFill>
              <w14:schemeClr w14:val="tx1"/>
            </w14:solidFill>
          </w14:textFill>
        </w:rPr>
        <w:t>：</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我方</w:t>
      </w:r>
      <w:r>
        <w:rPr>
          <w:rFonts w:hint="eastAsia" w:ascii="宋体" w:hAnsi="宋体" w:cs="宋体"/>
          <w:color w:val="000000" w:themeColor="text1"/>
          <w:kern w:val="0"/>
          <w:sz w:val="22"/>
          <w:szCs w:val="22"/>
          <w:highlight w:val="none"/>
          <w:u w:val="single"/>
          <w14:textFill>
            <w14:solidFill>
              <w14:schemeClr w14:val="tx1"/>
            </w14:solidFill>
          </w14:textFill>
        </w:rPr>
        <w:t xml:space="preserve"> （供应商）</w:t>
      </w:r>
      <w:r>
        <w:rPr>
          <w:rFonts w:hint="eastAsia" w:ascii="宋体" w:hAnsi="宋体" w:cs="宋体"/>
          <w:color w:val="000000" w:themeColor="text1"/>
          <w:kern w:val="0"/>
          <w:sz w:val="22"/>
          <w:szCs w:val="22"/>
          <w:highlight w:val="none"/>
          <w14:textFill>
            <w14:solidFill>
              <w14:schemeClr w14:val="tx1"/>
            </w14:solidFill>
          </w14:textFill>
        </w:rPr>
        <w:t>具有良好的商业信誉，依法缴纳税收和社会保障资金，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报价/中标/签订合同），我方对此无任何异议。</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特此承诺！</w:t>
      </w:r>
    </w:p>
    <w:p>
      <w:pPr>
        <w:pStyle w:val="11"/>
        <w:spacing w:line="360" w:lineRule="auto"/>
        <w:rPr>
          <w:rFonts w:ascii="宋体" w:hAnsi="宋体"/>
          <w:color w:val="000000" w:themeColor="text1"/>
          <w:sz w:val="22"/>
          <w:szCs w:val="22"/>
          <w:highlight w:val="none"/>
          <w14:textFill>
            <w14:solidFill>
              <w14:schemeClr w14:val="tx1"/>
            </w14:solidFill>
          </w14:textFill>
        </w:rPr>
      </w:pP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供应商名称（盖章） ：</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法定代表人或其授权代表（签字或盖章）：</w:t>
      </w:r>
    </w:p>
    <w:p>
      <w:pPr>
        <w:widowControl/>
        <w:adjustRightInd w:val="0"/>
        <w:snapToGrid w:val="0"/>
        <w:spacing w:line="360" w:lineRule="auto"/>
        <w:ind w:firstLine="420"/>
        <w:jc w:val="left"/>
        <w:rPr>
          <w:rFonts w:ascii="宋体" w:hAnsi="宋体" w:cs="宋体"/>
          <w:color w:val="000000" w:themeColor="text1"/>
          <w:kern w:val="0"/>
          <w:sz w:val="22"/>
          <w:szCs w:val="22"/>
          <w:highlight w:val="none"/>
          <w14:textFill>
            <w14:solidFill>
              <w14:schemeClr w14:val="tx1"/>
            </w14:solidFill>
          </w14:textFill>
        </w:rPr>
      </w:pPr>
      <w:r>
        <w:rPr>
          <w:rFonts w:hint="eastAsia" w:ascii="宋体" w:hAnsi="宋体" w:cs="宋体"/>
          <w:color w:val="000000" w:themeColor="text1"/>
          <w:kern w:val="0"/>
          <w:sz w:val="22"/>
          <w:szCs w:val="22"/>
          <w:highlight w:val="none"/>
          <w14:textFill>
            <w14:solidFill>
              <w14:schemeClr w14:val="tx1"/>
            </w14:solidFill>
          </w14:textFill>
        </w:rPr>
        <w:t>日期：     年  月  日</w:t>
      </w:r>
    </w:p>
    <w:p>
      <w:pPr>
        <w:tabs>
          <w:tab w:val="left" w:pos="780"/>
        </w:tabs>
        <w:spacing w:line="400" w:lineRule="exact"/>
        <w:rPr>
          <w:rFonts w:ascii="宋体" w:hAnsi="宋体"/>
          <w:b/>
          <w:color w:val="000000" w:themeColor="text1"/>
          <w:sz w:val="22"/>
          <w:highlight w:val="none"/>
          <w14:textFill>
            <w14:solidFill>
              <w14:schemeClr w14:val="tx1"/>
            </w14:solidFill>
          </w14:textFill>
        </w:rPr>
      </w:pPr>
    </w:p>
    <w:p>
      <w:pPr>
        <w:rPr>
          <w:rFonts w:ascii="宋体" w:hAnsi="宋体"/>
          <w:color w:val="000000" w:themeColor="text1"/>
          <w:sz w:val="22"/>
          <w:szCs w:val="22"/>
          <w:highlight w:val="none"/>
          <w14:textFill>
            <w14:solidFill>
              <w14:schemeClr w14:val="tx1"/>
            </w14:solidFill>
          </w14:textFill>
        </w:rPr>
      </w:pPr>
    </w:p>
    <w:p>
      <w:pPr>
        <w:spacing w:line="400" w:lineRule="exact"/>
        <w:rPr>
          <w:rFonts w:ascii="宋体" w:hAnsi="宋体"/>
          <w:color w:val="000000" w:themeColor="text1"/>
          <w:highlight w:val="none"/>
          <w14:textFill>
            <w14:solidFill>
              <w14:schemeClr w14:val="tx1"/>
            </w14:solidFill>
          </w14:textFill>
        </w:rPr>
      </w:pPr>
    </w:p>
    <w:p>
      <w:pPr>
        <w:spacing w:line="400" w:lineRule="exact"/>
        <w:rPr>
          <w:rFonts w:ascii="宋体" w:hAnsi="宋体"/>
          <w:color w:val="000000" w:themeColor="text1"/>
          <w:highlight w:val="none"/>
          <w14:textFill>
            <w14:solidFill>
              <w14:schemeClr w14:val="tx1"/>
            </w14:solidFill>
          </w14:textFill>
        </w:rPr>
      </w:pPr>
    </w:p>
    <w:p>
      <w:pPr>
        <w:spacing w:line="400" w:lineRule="exact"/>
        <w:rPr>
          <w:rFonts w:ascii="宋体" w:hAnsi="宋体"/>
          <w:color w:val="000000" w:themeColor="text1"/>
          <w:highlight w:val="none"/>
          <w14:textFill>
            <w14:solidFill>
              <w14:schemeClr w14:val="tx1"/>
            </w14:solidFill>
          </w14:textFill>
        </w:rPr>
      </w:pPr>
      <w:bookmarkStart w:id="172" w:name="_Toc221374632"/>
      <w:bookmarkStart w:id="173" w:name="_Toc245191320"/>
      <w:bookmarkStart w:id="174" w:name="_Toc245722287"/>
      <w:bookmarkStart w:id="175" w:name="_Toc221356894"/>
      <w:bookmarkStart w:id="176" w:name="_Toc222114885"/>
      <w:bookmarkStart w:id="177" w:name="_Toc239145360"/>
      <w:bookmarkStart w:id="178" w:name="_Toc221356957"/>
      <w:bookmarkStart w:id="179" w:name="_Toc221423625"/>
      <w:bookmarkStart w:id="180" w:name="_Toc246261271"/>
      <w:bookmarkStart w:id="181" w:name="_Toc223716004"/>
      <w:bookmarkStart w:id="182" w:name="_Toc241404208"/>
    </w:p>
    <w:p>
      <w:pPr>
        <w:pStyle w:val="2"/>
        <w:rPr>
          <w:rFonts w:ascii="宋体" w:hAnsi="宋体" w:eastAsia="宋体" w:cs="Arial"/>
          <w:color w:val="000000" w:themeColor="text1"/>
          <w:sz w:val="36"/>
          <w:szCs w:val="36"/>
          <w:highlight w:val="none"/>
          <w14:textFill>
            <w14:solidFill>
              <w14:schemeClr w14:val="tx1"/>
            </w14:solidFill>
          </w14:textFill>
        </w:rPr>
      </w:pPr>
      <w:r>
        <w:rPr>
          <w:rFonts w:hint="eastAsia" w:ascii="宋体" w:hAnsi="宋体" w:eastAsia="宋体"/>
          <w:color w:val="000000" w:themeColor="text1"/>
          <w:sz w:val="22"/>
          <w:highlight w:val="none"/>
          <w14:textFill>
            <w14:solidFill>
              <w14:schemeClr w14:val="tx1"/>
            </w14:solidFill>
          </w14:textFill>
        </w:rPr>
        <w:br w:type="page"/>
      </w:r>
      <w:bookmarkStart w:id="183" w:name="_Toc262049425"/>
      <w:bookmarkStart w:id="184" w:name="_Toc262105510"/>
      <w:bookmarkStart w:id="185" w:name="_Toc249758721"/>
      <w:bookmarkStart w:id="186" w:name="_Toc249758871"/>
      <w:bookmarkStart w:id="187" w:name="_Toc49175242"/>
      <w:r>
        <w:rPr>
          <w:rFonts w:hint="eastAsia" w:ascii="宋体" w:hAnsi="宋体" w:eastAsia="宋体" w:cs="Arial"/>
          <w:color w:val="000000" w:themeColor="text1"/>
          <w:sz w:val="36"/>
          <w:szCs w:val="36"/>
          <w:highlight w:val="none"/>
          <w14:textFill>
            <w14:solidFill>
              <w14:schemeClr w14:val="tx1"/>
            </w14:solidFill>
          </w14:textFill>
        </w:rPr>
        <w:t>第四部分   采购内容及要求</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pPr>
        <w:autoSpaceDE w:val="0"/>
        <w:autoSpaceDN w:val="0"/>
        <w:adjustRightInd w:val="0"/>
        <w:snapToGrid w:val="0"/>
        <w:spacing w:line="460" w:lineRule="exact"/>
        <w:ind w:left="720"/>
        <w:textAlignment w:val="bottom"/>
        <w:rPr>
          <w:rStyle w:val="51"/>
          <w:b/>
          <w:bCs/>
          <w:color w:val="000000" w:themeColor="text1"/>
          <w:sz w:val="22"/>
          <w:highlight w:val="none"/>
          <w14:textFill>
            <w14:solidFill>
              <w14:schemeClr w14:val="tx1"/>
            </w14:solidFill>
          </w14:textFill>
        </w:rPr>
      </w:pPr>
    </w:p>
    <w:p>
      <w:pPr>
        <w:pStyle w:val="12"/>
        <w:keepNext w:val="0"/>
        <w:keepLines w:val="0"/>
        <w:pageBreakBefore w:val="0"/>
        <w:widowControl w:val="0"/>
        <w:kinsoku/>
        <w:wordWrap/>
        <w:overflowPunct/>
        <w:topLinePunct w:val="0"/>
        <w:autoSpaceDE/>
        <w:autoSpaceDN/>
        <w:bidi w:val="0"/>
        <w:adjustRightInd/>
        <w:snapToGrid/>
        <w:spacing w:after="0" w:line="360" w:lineRule="auto"/>
        <w:ind w:firstLine="660" w:firstLineChars="300"/>
        <w:textAlignment w:val="auto"/>
        <w:rPr>
          <w:rFonts w:hint="default" w:ascii="宋体" w:hAnsi="宋体" w:eastAsia="宋体"/>
          <w:color w:val="000000" w:themeColor="text1"/>
          <w:sz w:val="22"/>
          <w:szCs w:val="22"/>
          <w:highlight w:val="none"/>
          <w:lang w:val="en-US" w:eastAsia="zh-CN"/>
          <w14:textFill>
            <w14:solidFill>
              <w14:schemeClr w14:val="tx1"/>
            </w14:solidFill>
          </w14:textFill>
        </w:rPr>
      </w:pPr>
      <w:r>
        <w:rPr>
          <w:rFonts w:hint="eastAsia" w:ascii="宋体" w:hAnsi="宋体"/>
          <w:color w:val="000000" w:themeColor="text1"/>
          <w:sz w:val="22"/>
          <w:szCs w:val="22"/>
          <w:highlight w:val="none"/>
          <w:lang w:val="en-US" w:eastAsia="zh-CN"/>
          <w14:textFill>
            <w14:solidFill>
              <w14:schemeClr w14:val="tx1"/>
            </w14:solidFill>
          </w14:textFill>
        </w:rPr>
        <w:t>一、项目内容：</w:t>
      </w:r>
    </w:p>
    <w:tbl>
      <w:tblPr>
        <w:tblStyle w:val="29"/>
        <w:tblpPr w:leftFromText="180" w:rightFromText="180" w:vertAnchor="text" w:horzAnchor="page" w:tblpXSpec="center" w:tblpY="161"/>
        <w:tblOverlap w:val="never"/>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1"/>
        <w:gridCol w:w="1976"/>
        <w:gridCol w:w="2561"/>
        <w:gridCol w:w="1970"/>
        <w:gridCol w:w="1135"/>
        <w:gridCol w:w="13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12"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序号</w:t>
            </w:r>
          </w:p>
        </w:tc>
        <w:tc>
          <w:tcPr>
            <w:tcW w:w="1003"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广告位</w:t>
            </w:r>
          </w:p>
        </w:tc>
        <w:tc>
          <w:tcPr>
            <w:tcW w:w="13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地址</w:t>
            </w:r>
          </w:p>
        </w:tc>
        <w:tc>
          <w:tcPr>
            <w:tcW w:w="10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尺寸（长</w:t>
            </w:r>
            <w:r>
              <w:rPr>
                <w:rFonts w:hint="eastAsia" w:ascii="宋体" w:hAnsi="宋体" w:eastAsia="宋体" w:cs="宋体"/>
                <w:b/>
                <w:bCs/>
                <w:sz w:val="22"/>
                <w:szCs w:val="22"/>
                <w:highlight w:val="none"/>
                <w:vertAlign w:val="baseline"/>
                <w:lang w:val="en-US" w:eastAsia="zh-CN"/>
              </w:rPr>
              <w:t>*高</w:t>
            </w:r>
            <w:r>
              <w:rPr>
                <w:rFonts w:hint="eastAsia" w:ascii="宋体" w:hAnsi="宋体" w:eastAsia="宋体" w:cs="宋体"/>
                <w:b/>
                <w:bCs/>
                <w:sz w:val="22"/>
                <w:szCs w:val="22"/>
                <w:highlight w:val="none"/>
                <w:vertAlign w:val="baseline"/>
                <w:lang w:eastAsia="zh-CN"/>
              </w:rPr>
              <w:t>）</w:t>
            </w:r>
          </w:p>
        </w:tc>
        <w:tc>
          <w:tcPr>
            <w:tcW w:w="57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数量</w:t>
            </w:r>
          </w:p>
        </w:tc>
        <w:tc>
          <w:tcPr>
            <w:tcW w:w="70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eastAsia="zh-CN"/>
              </w:rPr>
            </w:pPr>
            <w:r>
              <w:rPr>
                <w:rFonts w:hint="eastAsia" w:ascii="宋体" w:hAnsi="宋体" w:eastAsia="宋体" w:cs="宋体"/>
                <w:b/>
                <w:bCs/>
                <w:sz w:val="22"/>
                <w:szCs w:val="22"/>
                <w:highlight w:val="none"/>
                <w:vertAlign w:val="baseline"/>
                <w:lang w:eastAsia="zh-CN"/>
              </w:rPr>
              <w:t>投放周期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12"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val="en-US" w:eastAsia="zh-CN"/>
              </w:rPr>
            </w:pPr>
            <w:r>
              <w:rPr>
                <w:rFonts w:hint="eastAsia" w:ascii="宋体" w:hAnsi="宋体" w:eastAsia="宋体" w:cs="宋体"/>
                <w:b/>
                <w:bCs/>
                <w:sz w:val="22"/>
                <w:szCs w:val="22"/>
                <w:highlight w:val="none"/>
                <w:vertAlign w:val="baseline"/>
                <w:lang w:val="en-US" w:eastAsia="zh-CN"/>
              </w:rPr>
              <w:t>1</w:t>
            </w:r>
          </w:p>
        </w:tc>
        <w:tc>
          <w:tcPr>
            <w:tcW w:w="1003"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eastAsia="zh-CN"/>
              </w:rPr>
            </w:pPr>
            <w:r>
              <w:rPr>
                <w:rFonts w:hint="eastAsia" w:ascii="宋体" w:hAnsi="宋体" w:eastAsia="宋体" w:cs="宋体"/>
                <w:sz w:val="22"/>
                <w:szCs w:val="22"/>
                <w:highlight w:val="none"/>
                <w:vertAlign w:val="baseline"/>
                <w:lang w:eastAsia="zh-CN"/>
              </w:rPr>
              <w:t>温州南高炮三面翻</w:t>
            </w:r>
          </w:p>
        </w:tc>
        <w:tc>
          <w:tcPr>
            <w:tcW w:w="13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温州南高速口</w:t>
            </w:r>
            <w:r>
              <w:rPr>
                <w:rFonts w:hint="eastAsia" w:ascii="宋体" w:hAnsi="宋体" w:eastAsia="宋体" w:cs="宋体"/>
                <w:sz w:val="22"/>
                <w:szCs w:val="22"/>
                <w:highlight w:val="none"/>
                <w:vertAlign w:val="baseline"/>
                <w:lang w:eastAsia="zh-CN"/>
              </w:rPr>
              <w:t>出</w:t>
            </w:r>
            <w:r>
              <w:rPr>
                <w:rFonts w:hint="eastAsia" w:ascii="宋体" w:hAnsi="宋体" w:eastAsia="宋体" w:cs="宋体"/>
                <w:sz w:val="22"/>
                <w:szCs w:val="22"/>
                <w:highlight w:val="none"/>
                <w:vertAlign w:val="baseline"/>
              </w:rPr>
              <w:t>温州</w:t>
            </w:r>
          </w:p>
        </w:tc>
        <w:tc>
          <w:tcPr>
            <w:tcW w:w="10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28.6</w:t>
            </w:r>
            <w:r>
              <w:rPr>
                <w:rFonts w:hint="eastAsia" w:ascii="宋体" w:hAnsi="宋体" w:eastAsia="宋体" w:cs="宋体"/>
                <w:sz w:val="22"/>
                <w:szCs w:val="22"/>
                <w:highlight w:val="none"/>
                <w:vertAlign w:val="baseline"/>
                <w:lang w:val="en-US" w:eastAsia="zh-CN"/>
              </w:rPr>
              <w:t>*</w:t>
            </w:r>
            <w:r>
              <w:rPr>
                <w:rFonts w:hint="eastAsia" w:ascii="宋体" w:hAnsi="宋体" w:eastAsia="宋体" w:cs="宋体"/>
                <w:sz w:val="22"/>
                <w:szCs w:val="22"/>
                <w:highlight w:val="none"/>
                <w:vertAlign w:val="baseline"/>
              </w:rPr>
              <w:t>11.8m</w:t>
            </w:r>
          </w:p>
        </w:tc>
        <w:tc>
          <w:tcPr>
            <w:tcW w:w="57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val="en-US" w:eastAsia="zh-CN"/>
              </w:rPr>
            </w:pPr>
            <w:r>
              <w:rPr>
                <w:rFonts w:hint="eastAsia" w:ascii="宋体" w:hAnsi="宋体" w:eastAsia="宋体" w:cs="宋体"/>
                <w:sz w:val="22"/>
                <w:szCs w:val="22"/>
                <w:highlight w:val="none"/>
                <w:vertAlign w:val="baseline"/>
                <w:lang w:val="en-US" w:eastAsia="zh-CN"/>
              </w:rPr>
              <w:t>1</w:t>
            </w:r>
          </w:p>
        </w:tc>
        <w:tc>
          <w:tcPr>
            <w:tcW w:w="70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val="en-US" w:eastAsia="zh-CN"/>
              </w:rPr>
            </w:pPr>
            <w:r>
              <w:rPr>
                <w:rFonts w:hint="eastAsia" w:ascii="宋体" w:hAnsi="宋体" w:eastAsia="宋体" w:cs="宋体"/>
                <w:sz w:val="22"/>
                <w:szCs w:val="22"/>
                <w:highlight w:val="none"/>
                <w:vertAlign w:val="baseline"/>
                <w:lang w:val="en-US" w:eastAsia="zh-CN"/>
              </w:rPr>
              <w:t>3个月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12"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val="en-US" w:eastAsia="zh-CN"/>
              </w:rPr>
            </w:pPr>
            <w:r>
              <w:rPr>
                <w:rFonts w:hint="eastAsia" w:ascii="宋体" w:hAnsi="宋体" w:eastAsia="宋体" w:cs="宋体"/>
                <w:b/>
                <w:bCs/>
                <w:sz w:val="22"/>
                <w:szCs w:val="22"/>
                <w:highlight w:val="none"/>
                <w:vertAlign w:val="baseline"/>
                <w:lang w:val="en-US" w:eastAsia="zh-CN"/>
              </w:rPr>
              <w:t>2</w:t>
            </w:r>
          </w:p>
        </w:tc>
        <w:tc>
          <w:tcPr>
            <w:tcW w:w="1003"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开太百货</w:t>
            </w:r>
          </w:p>
        </w:tc>
        <w:tc>
          <w:tcPr>
            <w:tcW w:w="13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人民路与解放街交叉口</w:t>
            </w:r>
          </w:p>
        </w:tc>
        <w:tc>
          <w:tcPr>
            <w:tcW w:w="10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28.8</w:t>
            </w:r>
            <w:r>
              <w:rPr>
                <w:rFonts w:hint="eastAsia" w:ascii="宋体" w:hAnsi="宋体" w:eastAsia="宋体" w:cs="宋体"/>
                <w:sz w:val="22"/>
                <w:szCs w:val="22"/>
                <w:highlight w:val="none"/>
                <w:vertAlign w:val="baseline"/>
                <w:lang w:val="en-US" w:eastAsia="zh-CN"/>
              </w:rPr>
              <w:t>*</w:t>
            </w:r>
            <w:r>
              <w:rPr>
                <w:rFonts w:hint="eastAsia" w:ascii="宋体" w:hAnsi="宋体" w:eastAsia="宋体" w:cs="宋体"/>
                <w:sz w:val="22"/>
                <w:szCs w:val="22"/>
                <w:highlight w:val="none"/>
                <w:vertAlign w:val="baseline"/>
              </w:rPr>
              <w:t>8.2m</w:t>
            </w:r>
          </w:p>
        </w:tc>
        <w:tc>
          <w:tcPr>
            <w:tcW w:w="57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val="en-US" w:eastAsia="zh-CN"/>
              </w:rPr>
            </w:pPr>
            <w:r>
              <w:rPr>
                <w:rFonts w:hint="eastAsia" w:ascii="宋体" w:hAnsi="宋体" w:eastAsia="宋体" w:cs="宋体"/>
                <w:sz w:val="22"/>
                <w:szCs w:val="22"/>
                <w:highlight w:val="none"/>
                <w:vertAlign w:val="baseline"/>
                <w:lang w:val="en-US" w:eastAsia="zh-CN"/>
              </w:rPr>
              <w:t>1</w:t>
            </w:r>
          </w:p>
        </w:tc>
        <w:tc>
          <w:tcPr>
            <w:tcW w:w="70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lang w:val="en-US" w:eastAsia="zh-CN"/>
              </w:rPr>
              <w:t>3个月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12"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2"/>
                <w:szCs w:val="22"/>
                <w:highlight w:val="none"/>
                <w:vertAlign w:val="baseline"/>
                <w:lang w:val="en-US" w:eastAsia="zh-CN"/>
              </w:rPr>
            </w:pPr>
            <w:r>
              <w:rPr>
                <w:rFonts w:hint="eastAsia" w:ascii="宋体" w:hAnsi="宋体" w:eastAsia="宋体" w:cs="宋体"/>
                <w:b/>
                <w:bCs/>
                <w:sz w:val="22"/>
                <w:szCs w:val="22"/>
                <w:highlight w:val="none"/>
                <w:vertAlign w:val="baseline"/>
                <w:lang w:val="en-US" w:eastAsia="zh-CN"/>
              </w:rPr>
              <w:t>3</w:t>
            </w:r>
          </w:p>
        </w:tc>
        <w:tc>
          <w:tcPr>
            <w:tcW w:w="1003"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时代立体车库LED</w:t>
            </w:r>
          </w:p>
        </w:tc>
        <w:tc>
          <w:tcPr>
            <w:tcW w:w="13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车站大道时代广场</w:t>
            </w:r>
          </w:p>
        </w:tc>
        <w:tc>
          <w:tcPr>
            <w:tcW w:w="1000"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rPr>
            </w:pPr>
            <w:r>
              <w:rPr>
                <w:rFonts w:hint="eastAsia" w:ascii="宋体" w:hAnsi="宋体" w:eastAsia="宋体" w:cs="宋体"/>
                <w:sz w:val="22"/>
                <w:szCs w:val="22"/>
                <w:highlight w:val="none"/>
                <w:vertAlign w:val="baseline"/>
              </w:rPr>
              <w:t>13*21m</w:t>
            </w:r>
          </w:p>
        </w:tc>
        <w:tc>
          <w:tcPr>
            <w:tcW w:w="57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val="en-US" w:eastAsia="zh-CN"/>
              </w:rPr>
            </w:pPr>
            <w:r>
              <w:rPr>
                <w:rFonts w:hint="eastAsia" w:ascii="宋体" w:hAnsi="宋体" w:eastAsia="宋体" w:cs="宋体"/>
                <w:sz w:val="22"/>
                <w:szCs w:val="22"/>
                <w:highlight w:val="none"/>
                <w:vertAlign w:val="baseline"/>
                <w:lang w:val="en-US" w:eastAsia="zh-CN"/>
              </w:rPr>
              <w:t>1</w:t>
            </w:r>
          </w:p>
        </w:tc>
        <w:tc>
          <w:tcPr>
            <w:tcW w:w="706"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2"/>
                <w:szCs w:val="22"/>
                <w:highlight w:val="none"/>
                <w:vertAlign w:val="baseline"/>
                <w:lang w:val="en-US" w:eastAsia="zh-CN"/>
              </w:rPr>
            </w:pPr>
            <w:r>
              <w:rPr>
                <w:rFonts w:hint="eastAsia" w:ascii="宋体" w:hAnsi="宋体" w:eastAsia="宋体" w:cs="宋体"/>
                <w:sz w:val="22"/>
                <w:szCs w:val="22"/>
                <w:highlight w:val="none"/>
                <w:vertAlign w:val="baseline"/>
                <w:lang w:val="en-US" w:eastAsia="zh-CN"/>
              </w:rPr>
              <w:t>3个月</w:t>
            </w:r>
          </w:p>
        </w:tc>
      </w:tr>
    </w:tbl>
    <w:p>
      <w:pPr>
        <w:pStyle w:val="12"/>
        <w:keepNext w:val="0"/>
        <w:keepLines w:val="0"/>
        <w:pageBreakBefore w:val="0"/>
        <w:widowControl w:val="0"/>
        <w:kinsoku/>
        <w:wordWrap/>
        <w:overflowPunct/>
        <w:topLinePunct w:val="0"/>
        <w:autoSpaceDE/>
        <w:autoSpaceDN/>
        <w:bidi w:val="0"/>
        <w:adjustRightInd/>
        <w:snapToGrid/>
        <w:spacing w:after="0" w:line="360" w:lineRule="auto"/>
        <w:ind w:left="0" w:leftChars="0" w:firstLine="440" w:firstLineChars="200"/>
        <w:textAlignment w:val="auto"/>
        <w:rPr>
          <w:rFonts w:hint="eastAsia" w:ascii="宋体" w:hAnsi="宋体" w:eastAsia="宋体"/>
          <w:color w:val="000000" w:themeColor="text1"/>
          <w:sz w:val="22"/>
          <w:szCs w:val="22"/>
          <w:highlight w:val="none"/>
          <w:lang w:val="en-US" w:eastAsia="zh-CN"/>
          <w14:textFill>
            <w14:solidFill>
              <w14:schemeClr w14:val="tx1"/>
            </w14:solidFill>
          </w14:textFill>
        </w:rPr>
      </w:pPr>
      <w:r>
        <w:rPr>
          <w:rFonts w:hint="eastAsia" w:ascii="宋体" w:hAnsi="宋体"/>
          <w:color w:val="000000" w:themeColor="text1"/>
          <w:sz w:val="22"/>
          <w:szCs w:val="22"/>
          <w:highlight w:val="none"/>
          <w:lang w:val="en-US" w:eastAsia="zh-CN"/>
          <w14:textFill>
            <w14:solidFill>
              <w14:schemeClr w14:val="tx1"/>
            </w14:solidFill>
          </w14:textFill>
        </w:rPr>
        <w:t>二、根据采购人提供的项目资料，进行户外广告定点、定时投放，体现文化积淀、山水宜居。展示本项目的竞争优势、吸引目标群体，提高对本项目的投资购买意向。</w:t>
      </w:r>
    </w:p>
    <w:p>
      <w:pPr>
        <w:pStyle w:val="2"/>
        <w:spacing w:line="440" w:lineRule="exact"/>
        <w:rPr>
          <w:rFonts w:ascii="宋体" w:hAnsi="宋体" w:eastAsia="宋体" w:cs="Arial"/>
          <w:color w:val="000000" w:themeColor="text1"/>
          <w:sz w:val="36"/>
          <w:szCs w:val="36"/>
          <w:highlight w:val="none"/>
          <w14:textFill>
            <w14:solidFill>
              <w14:schemeClr w14:val="tx1"/>
            </w14:solidFill>
          </w14:textFill>
        </w:rPr>
      </w:pPr>
      <w:bookmarkStart w:id="188" w:name="_Toc221374633"/>
      <w:bookmarkStart w:id="189" w:name="_Toc221356897"/>
      <w:bookmarkStart w:id="190" w:name="_Toc221356960"/>
      <w:r>
        <w:rPr>
          <w:rFonts w:hint="eastAsia" w:ascii="宋体" w:hAnsi="宋体" w:eastAsia="宋体" w:cs="Arial"/>
          <w:b w:val="0"/>
          <w:bCs w:val="0"/>
          <w:color w:val="000000" w:themeColor="text1"/>
          <w:sz w:val="22"/>
          <w:szCs w:val="22"/>
          <w:highlight w:val="none"/>
          <w14:textFill>
            <w14:solidFill>
              <w14:schemeClr w14:val="tx1"/>
            </w14:solidFill>
          </w14:textFill>
        </w:rPr>
        <w:br w:type="page"/>
      </w:r>
      <w:bookmarkStart w:id="191" w:name="_Toc249758872"/>
      <w:bookmarkStart w:id="192" w:name="_Toc239145361"/>
      <w:bookmarkStart w:id="193" w:name="_Toc262105511"/>
      <w:bookmarkStart w:id="194" w:name="_Toc245722288"/>
      <w:bookmarkStart w:id="195" w:name="_Toc262049426"/>
      <w:bookmarkStart w:id="196" w:name="_Toc245191321"/>
      <w:bookmarkStart w:id="197" w:name="_Toc221423626"/>
      <w:bookmarkStart w:id="198" w:name="_Toc49175243"/>
      <w:bookmarkStart w:id="199" w:name="_Toc246261272"/>
      <w:bookmarkStart w:id="200" w:name="_Toc249758722"/>
      <w:bookmarkStart w:id="201" w:name="_Toc223716005"/>
      <w:bookmarkStart w:id="202" w:name="_Toc241404209"/>
      <w:bookmarkStart w:id="203" w:name="_Toc222114886"/>
      <w:r>
        <w:rPr>
          <w:rFonts w:hint="eastAsia" w:ascii="宋体" w:hAnsi="宋体" w:eastAsia="宋体" w:cs="Arial"/>
          <w:color w:val="000000" w:themeColor="text1"/>
          <w:sz w:val="36"/>
          <w:szCs w:val="36"/>
          <w:highlight w:val="none"/>
          <w14:textFill>
            <w14:solidFill>
              <w14:schemeClr w14:val="tx1"/>
            </w14:solidFill>
          </w14:textFill>
        </w:rPr>
        <w:t>第五部分   评标原则及方法</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p>
    <w:p>
      <w:pPr>
        <w:tabs>
          <w:tab w:val="left" w:pos="2880"/>
        </w:tabs>
        <w:spacing w:line="440" w:lineRule="exact"/>
        <w:ind w:left="439" w:leftChars="209"/>
        <w:rPr>
          <w:rFonts w:ascii="宋体" w:hAnsi="宋体"/>
          <w:b/>
          <w:color w:val="000000" w:themeColor="text1"/>
          <w:sz w:val="22"/>
          <w:szCs w:val="22"/>
          <w:highlight w:val="none"/>
          <w14:textFill>
            <w14:solidFill>
              <w14:schemeClr w14:val="tx1"/>
            </w14:solidFill>
          </w14:textFill>
        </w:rPr>
      </w:pPr>
      <w:r>
        <w:rPr>
          <w:rFonts w:hint="eastAsia" w:ascii="宋体" w:hAnsi="宋体"/>
          <w:b/>
          <w:color w:val="000000" w:themeColor="text1"/>
          <w:sz w:val="22"/>
          <w:szCs w:val="22"/>
          <w:highlight w:val="none"/>
          <w14:textFill>
            <w14:solidFill>
              <w14:schemeClr w14:val="tx1"/>
            </w14:solidFill>
          </w14:textFill>
        </w:rPr>
        <w:t>根据《温州市市属国有企业采购管理办法（试行）》等相关法规特制定以下评标办法。</w:t>
      </w:r>
    </w:p>
    <w:p>
      <w:pPr>
        <w:tabs>
          <w:tab w:val="left" w:pos="-142"/>
          <w:tab w:val="left" w:pos="142"/>
          <w:tab w:val="left" w:pos="1260"/>
        </w:tabs>
        <w:spacing w:line="400" w:lineRule="exact"/>
        <w:ind w:firstLine="425"/>
        <w:rPr>
          <w:rFonts w:ascii="宋体" w:hAnsi="宋体" w:cs="Arial"/>
          <w:color w:val="000000" w:themeColor="text1"/>
          <w:sz w:val="22"/>
          <w:szCs w:val="22"/>
          <w:highlight w:val="none"/>
          <w14:textFill>
            <w14:solidFill>
              <w14:schemeClr w14:val="tx1"/>
            </w14:solidFill>
          </w14:textFill>
        </w:rPr>
      </w:pP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1.评审小组应在评审前，查验提交单一来源响应文件的供应商授权代表的有效身份证件、法人代表授权书。</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2.采购代理机构依法组建的评审小组，对单一来源响应文件进行初审，供应商的报价只在评审小组内公开。</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2.1符合性检查。根据采购文件的规定，从单一来源响应文件的有效性、完整性和对采购文件的响应程度进行审查，以确定是否对采购文件的实质性要求作出响应。</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2.2审查报价有无计算上的错误，如评审时发现单一来源响应文件中价格计算有误，则按下列原则进行修正：</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1）单一来源响应文件的大写金额与小写金额不一致时以大写金额为准。总价金额与按单价汇总金额不一致的，以单价金额计算结果为准，单价金额小数点有明显错位的，应以总价为准，并修正单价。</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2）如果报价供应商不接受对其价格错误进行修正，其报价将被拒绝。</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2.3实质上没有单一来源响应文件要求的报价将被拒绝。报价供应商不得通过修正或撤消不合要求的偏离或保留从而使其报价成为实质上响应的报价。</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3．评审小组将对通过初审的单一来源响应文件进行评审，评审时，所有成员与单一供应商进行封闭式评审，评审内容包括供应商的报价、合同条款响应情况、交货组织计划、提供技术和服务方案、供应商的资信情况、企业综合能力、对项目的投入、售后服务承诺、优惠条款等方面。</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4．评审过程中供应商有义务对评审小组就单一来源响应文件中不明确的条款进行澄清补充和调整，并在评审结束前，对澄清、补充、调整的相关内容以书面形式进行最终确认。</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5．供货商提供的报价不是最终的采购价，在相关的需求、质量要求、价格、服务等得到相关澄清后，如有必要，评审小组可要求参加评审的供应商在规定时间内进行二次或三次报价，该报价将作为定标的重要依据。</w:t>
      </w:r>
    </w:p>
    <w:p>
      <w:pPr>
        <w:tabs>
          <w:tab w:val="left" w:pos="-142"/>
          <w:tab w:val="left" w:pos="142"/>
          <w:tab w:val="left" w:pos="1260"/>
        </w:tabs>
        <w:spacing w:line="360" w:lineRule="auto"/>
        <w:ind w:firstLine="425"/>
        <w:rPr>
          <w:rFonts w:ascii="宋体" w:hAnsi="宋体" w:cs="Arial"/>
          <w:b/>
          <w:color w:val="000000" w:themeColor="text1"/>
          <w:sz w:val="22"/>
          <w:szCs w:val="22"/>
          <w:highlight w:val="none"/>
          <w:u w:val="single"/>
          <w14:textFill>
            <w14:solidFill>
              <w14:schemeClr w14:val="tx1"/>
            </w14:solidFill>
          </w14:textFill>
        </w:rPr>
      </w:pPr>
      <w:r>
        <w:rPr>
          <w:rFonts w:hint="eastAsia" w:ascii="宋体" w:hAnsi="宋体" w:cs="Arial"/>
          <w:b/>
          <w:color w:val="000000" w:themeColor="text1"/>
          <w:sz w:val="22"/>
          <w:szCs w:val="22"/>
          <w:highlight w:val="none"/>
          <w:u w:val="single"/>
          <w14:textFill>
            <w14:solidFill>
              <w14:schemeClr w14:val="tx1"/>
            </w14:solidFill>
          </w14:textFill>
        </w:rPr>
        <w:t>6.▲本项目采购预算为：</w:t>
      </w:r>
      <w:r>
        <w:rPr>
          <w:rFonts w:hint="eastAsia" w:ascii="宋体" w:hAnsi="宋体" w:cs="Arial"/>
          <w:b/>
          <w:color w:val="000000" w:themeColor="text1"/>
          <w:sz w:val="22"/>
          <w:szCs w:val="22"/>
          <w:highlight w:val="none"/>
          <w:u w:val="single"/>
          <w:lang w:eastAsia="zh-CN"/>
          <w14:textFill>
            <w14:solidFill>
              <w14:schemeClr w14:val="tx1"/>
            </w14:solidFill>
          </w14:textFill>
        </w:rPr>
        <w:t>450000</w:t>
      </w:r>
      <w:r>
        <w:rPr>
          <w:rFonts w:ascii="宋体" w:hAnsi="宋体" w:cs="Arial"/>
          <w:b/>
          <w:color w:val="000000" w:themeColor="text1"/>
          <w:sz w:val="22"/>
          <w:szCs w:val="22"/>
          <w:highlight w:val="none"/>
          <w:u w:val="single"/>
          <w14:textFill>
            <w14:solidFill>
              <w14:schemeClr w14:val="tx1"/>
            </w14:solidFill>
          </w14:textFill>
        </w:rPr>
        <w:t>.00</w:t>
      </w:r>
      <w:r>
        <w:rPr>
          <w:rFonts w:hint="eastAsia" w:ascii="宋体" w:hAnsi="宋体" w:cs="Arial"/>
          <w:b/>
          <w:color w:val="000000" w:themeColor="text1"/>
          <w:sz w:val="22"/>
          <w:szCs w:val="22"/>
          <w:highlight w:val="none"/>
          <w:u w:val="single"/>
          <w14:textFill>
            <w14:solidFill>
              <w14:schemeClr w14:val="tx1"/>
            </w14:solidFill>
          </w14:textFill>
        </w:rPr>
        <w:t>元，供应商最终报价超过采购预算，按无效标处理。</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7.评审小组将评审情况及供应商的最终报价及承诺书形成评审报告向采购人提交。</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8.采购人将根据评审小组提交的评审报告和评审结果，按照《温州市市属国有企业采购管理办法（试行）》的规定在保证采购项目质量和双方商定合理价格的基础上确定成交（成交）供应商。</w:t>
      </w:r>
    </w:p>
    <w:p>
      <w:pPr>
        <w:tabs>
          <w:tab w:val="left" w:pos="-142"/>
          <w:tab w:val="left" w:pos="142"/>
          <w:tab w:val="left" w:pos="1260"/>
        </w:tabs>
        <w:spacing w:line="360" w:lineRule="auto"/>
        <w:ind w:firstLine="425"/>
        <w:rPr>
          <w:rFonts w:ascii="宋体" w:hAnsi="宋体" w:cs="Arial"/>
          <w:color w:val="000000" w:themeColor="text1"/>
          <w:sz w:val="22"/>
          <w:szCs w:val="22"/>
          <w:highlight w:val="none"/>
          <w14:textFill>
            <w14:solidFill>
              <w14:schemeClr w14:val="tx1"/>
            </w14:solidFill>
          </w14:textFill>
        </w:rPr>
      </w:pPr>
      <w:r>
        <w:rPr>
          <w:rFonts w:hint="eastAsia" w:ascii="宋体" w:hAnsi="宋体" w:cs="Arial"/>
          <w:color w:val="000000" w:themeColor="text1"/>
          <w:sz w:val="22"/>
          <w:szCs w:val="22"/>
          <w:highlight w:val="none"/>
          <w14:textFill>
            <w14:solidFill>
              <w14:schemeClr w14:val="tx1"/>
            </w14:solidFill>
          </w14:textFill>
        </w:rPr>
        <w:t>9.评审结束后，采购代理机构将在</w:t>
      </w:r>
      <w:r>
        <w:rPr>
          <w:rFonts w:hint="eastAsia" w:ascii="宋体" w:hAnsi="宋体" w:cs="宋体"/>
          <w:sz w:val="22"/>
          <w:szCs w:val="22"/>
          <w:highlight w:val="none"/>
        </w:rPr>
        <w:t>浙江政府采购网、温州国企采购平台、</w:t>
      </w:r>
      <w:r>
        <w:rPr>
          <w:rFonts w:hint="eastAsia" w:ascii="宋体" w:hAnsi="宋体"/>
          <w:color w:val="000000" w:themeColor="text1"/>
          <w:sz w:val="22"/>
          <w:szCs w:val="22"/>
          <w:highlight w:val="none"/>
          <w14:textFill>
            <w14:solidFill>
              <w14:schemeClr w14:val="tx1"/>
            </w14:solidFill>
          </w14:textFill>
        </w:rPr>
        <w:t>温州市现代服务业发展集团有限公司网站上</w:t>
      </w:r>
      <w:r>
        <w:rPr>
          <w:rFonts w:ascii="宋体" w:hAnsi="宋体"/>
          <w:color w:val="000000" w:themeColor="text1"/>
          <w:sz w:val="22"/>
          <w:szCs w:val="22"/>
          <w:highlight w:val="none"/>
          <w14:textFill>
            <w14:solidFill>
              <w14:schemeClr w14:val="tx1"/>
            </w14:solidFill>
          </w14:textFill>
        </w:rPr>
        <w:t>发布</w:t>
      </w:r>
      <w:r>
        <w:rPr>
          <w:rFonts w:hint="eastAsia" w:ascii="宋体" w:hAnsi="宋体" w:cs="Arial"/>
          <w:color w:val="000000" w:themeColor="text1"/>
          <w:sz w:val="22"/>
          <w:szCs w:val="22"/>
          <w:highlight w:val="none"/>
          <w14:textFill>
            <w14:solidFill>
              <w14:schemeClr w14:val="tx1"/>
            </w14:solidFill>
          </w14:textFill>
        </w:rPr>
        <w:t>评审结果，公示期结束，如无异议，采购代理机构则向成交单位发成交（成交）通知书。</w:t>
      </w:r>
    </w:p>
    <w:p>
      <w:pPr>
        <w:tabs>
          <w:tab w:val="left" w:pos="2880"/>
        </w:tabs>
        <w:spacing w:line="440" w:lineRule="exact"/>
        <w:ind w:left="439" w:leftChars="209"/>
        <w:rPr>
          <w:rFonts w:ascii="宋体" w:hAnsi="宋体"/>
          <w:color w:val="000000" w:themeColor="text1"/>
          <w14:textFill>
            <w14:solidFill>
              <w14:schemeClr w14:val="tx1"/>
            </w14:solidFill>
          </w14:textFill>
        </w:rPr>
      </w:pPr>
    </w:p>
    <w:sectPr>
      <w:headerReference r:id="rId6" w:type="default"/>
      <w:pgSz w:w="11906" w:h="16838"/>
      <w:pgMar w:top="1134" w:right="1134" w:bottom="1134" w:left="113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Light">
    <w:altName w:val="宋体"/>
    <w:panose1 w:val="02010600030101010101"/>
    <w:charset w:val="86"/>
    <w:family w:val="auto"/>
    <w:pitch w:val="default"/>
    <w:sig w:usb0="00000000" w:usb1="00000000" w:usb2="00000016" w:usb3="00000000" w:csb0="0004000F" w:csb1="00000000"/>
  </w:font>
  <w:font w:name="Cambria">
    <w:panose1 w:val="02040503050406030204"/>
    <w:charset w:val="00"/>
    <w:family w:val="roman"/>
    <w:pitch w:val="default"/>
    <w:sig w:usb0="E00002FF" w:usb1="400004FF" w:usb2="00000000" w:usb3="00000000" w:csb0="2000019F" w:csb1="00000000"/>
  </w:font>
  <w:font w:name="新宋体">
    <w:panose1 w:val="02010609030101010101"/>
    <w:charset w:val="86"/>
    <w:family w:val="modern"/>
    <w:pitch w:val="default"/>
    <w:sig w:usb0="0000000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宋体,Verdana,Arial">
    <w:altName w:val="宋体"/>
    <w:panose1 w:val="00000000000000000000"/>
    <w:charset w:val="86"/>
    <w:family w:val="roma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2"/>
      </w:rPr>
    </w:pPr>
    <w:r>
      <w:fldChar w:fldCharType="begin"/>
    </w:r>
    <w:r>
      <w:rPr>
        <w:rStyle w:val="32"/>
      </w:rPr>
      <w:instrText xml:space="preserve">PAGE  </w:instrText>
    </w:r>
    <w:r>
      <w:fldChar w:fldCharType="separate"/>
    </w:r>
    <w:r>
      <w:rPr>
        <w:rStyle w:val="32"/>
      </w:rPr>
      <w:t>2</w:t>
    </w:r>
    <w:r>
      <w:fldChar w:fldCharType="end"/>
    </w:r>
  </w:p>
  <w:p>
    <w:pPr>
      <w:pStyle w:val="19"/>
      <w:pBdr>
        <w:top w:val="single" w:color="auto" w:sz="4" w:space="1"/>
      </w:pBdr>
      <w:ind w:right="98" w:firstLine="4410" w:firstLineChars="2450"/>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2"/>
      </w:rPr>
    </w:pPr>
    <w:r>
      <w:fldChar w:fldCharType="begin"/>
    </w:r>
    <w:r>
      <w:rPr>
        <w:rStyle w:val="32"/>
      </w:rPr>
      <w:instrText xml:space="preserve">PAGE  </w:instrText>
    </w:r>
    <w:r>
      <w:fldChar w:fldCharType="end"/>
    </w:r>
  </w:p>
  <w:p>
    <w:pPr>
      <w:pStyle w:val="19"/>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rFonts w:ascii="宋体" w:hAnsi="宋体"/>
      </w:rPr>
    </w:pPr>
    <w:r>
      <w:rPr>
        <w:rFonts w:hint="eastAsia" w:ascii="宋体" w:hAnsi="宋体"/>
      </w:rPr>
      <w:t>温州市国有企业采购文件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rPr>
        <w:rFonts w:ascii="宋体" w:hAnsi="宋体"/>
      </w:rPr>
    </w:pPr>
    <w:r>
      <w:rPr>
        <w:rFonts w:hint="eastAsia" w:ascii="宋体" w:hAnsi="宋体"/>
      </w:rPr>
      <w:t>温州市国有企业采购采购文件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7BAACA"/>
    <w:multiLevelType w:val="singleLevel"/>
    <w:tmpl w:val="A07BAAC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63E"/>
    <w:rsid w:val="000009F5"/>
    <w:rsid w:val="00001380"/>
    <w:rsid w:val="00001862"/>
    <w:rsid w:val="00002CB1"/>
    <w:rsid w:val="0000340D"/>
    <w:rsid w:val="00003A66"/>
    <w:rsid w:val="000053C0"/>
    <w:rsid w:val="000066EF"/>
    <w:rsid w:val="00010F67"/>
    <w:rsid w:val="00011067"/>
    <w:rsid w:val="0001120F"/>
    <w:rsid w:val="00014C8E"/>
    <w:rsid w:val="00015251"/>
    <w:rsid w:val="000157E0"/>
    <w:rsid w:val="00016969"/>
    <w:rsid w:val="000237A7"/>
    <w:rsid w:val="000238E0"/>
    <w:rsid w:val="00023A93"/>
    <w:rsid w:val="0002410C"/>
    <w:rsid w:val="00025CDD"/>
    <w:rsid w:val="00026C3B"/>
    <w:rsid w:val="00030937"/>
    <w:rsid w:val="00033405"/>
    <w:rsid w:val="000345EB"/>
    <w:rsid w:val="00034BF8"/>
    <w:rsid w:val="00035750"/>
    <w:rsid w:val="00035CCB"/>
    <w:rsid w:val="00035E87"/>
    <w:rsid w:val="00036806"/>
    <w:rsid w:val="00037E91"/>
    <w:rsid w:val="00040402"/>
    <w:rsid w:val="00041329"/>
    <w:rsid w:val="00042E2F"/>
    <w:rsid w:val="0005052D"/>
    <w:rsid w:val="000506B4"/>
    <w:rsid w:val="000508A2"/>
    <w:rsid w:val="000515F3"/>
    <w:rsid w:val="00052EC4"/>
    <w:rsid w:val="00053B42"/>
    <w:rsid w:val="000548DE"/>
    <w:rsid w:val="00054D5C"/>
    <w:rsid w:val="00054FC6"/>
    <w:rsid w:val="000560AE"/>
    <w:rsid w:val="00060505"/>
    <w:rsid w:val="000611E3"/>
    <w:rsid w:val="000622C1"/>
    <w:rsid w:val="0006286C"/>
    <w:rsid w:val="00063E50"/>
    <w:rsid w:val="000641F8"/>
    <w:rsid w:val="0006448F"/>
    <w:rsid w:val="00064F67"/>
    <w:rsid w:val="0006544C"/>
    <w:rsid w:val="000722C5"/>
    <w:rsid w:val="00072310"/>
    <w:rsid w:val="0007247B"/>
    <w:rsid w:val="00073304"/>
    <w:rsid w:val="00073884"/>
    <w:rsid w:val="00074B78"/>
    <w:rsid w:val="00076CC2"/>
    <w:rsid w:val="0008019F"/>
    <w:rsid w:val="000803DE"/>
    <w:rsid w:val="00081E28"/>
    <w:rsid w:val="0008207A"/>
    <w:rsid w:val="00082463"/>
    <w:rsid w:val="00082F17"/>
    <w:rsid w:val="000832C8"/>
    <w:rsid w:val="000861D1"/>
    <w:rsid w:val="00087AB3"/>
    <w:rsid w:val="00087F08"/>
    <w:rsid w:val="000930EA"/>
    <w:rsid w:val="00094254"/>
    <w:rsid w:val="00095314"/>
    <w:rsid w:val="00096ABD"/>
    <w:rsid w:val="000A2D8C"/>
    <w:rsid w:val="000A328D"/>
    <w:rsid w:val="000A415B"/>
    <w:rsid w:val="000A4DF8"/>
    <w:rsid w:val="000A5466"/>
    <w:rsid w:val="000A5ADF"/>
    <w:rsid w:val="000A63F5"/>
    <w:rsid w:val="000A7842"/>
    <w:rsid w:val="000B02F2"/>
    <w:rsid w:val="000B09D6"/>
    <w:rsid w:val="000B1182"/>
    <w:rsid w:val="000B1199"/>
    <w:rsid w:val="000B36A7"/>
    <w:rsid w:val="000B4145"/>
    <w:rsid w:val="000B4ACA"/>
    <w:rsid w:val="000B5A18"/>
    <w:rsid w:val="000B5DD6"/>
    <w:rsid w:val="000B5FCA"/>
    <w:rsid w:val="000C0E15"/>
    <w:rsid w:val="000C6C6F"/>
    <w:rsid w:val="000C6EB6"/>
    <w:rsid w:val="000C7809"/>
    <w:rsid w:val="000C79AC"/>
    <w:rsid w:val="000C7CBF"/>
    <w:rsid w:val="000D73D9"/>
    <w:rsid w:val="000E10DB"/>
    <w:rsid w:val="000E2553"/>
    <w:rsid w:val="000E2A62"/>
    <w:rsid w:val="000E6B70"/>
    <w:rsid w:val="000E75FB"/>
    <w:rsid w:val="000F0294"/>
    <w:rsid w:val="000F1FBE"/>
    <w:rsid w:val="000F2728"/>
    <w:rsid w:val="000F3619"/>
    <w:rsid w:val="000F75A7"/>
    <w:rsid w:val="000F79A4"/>
    <w:rsid w:val="000F7AE5"/>
    <w:rsid w:val="000F7C73"/>
    <w:rsid w:val="000F7EFA"/>
    <w:rsid w:val="00101644"/>
    <w:rsid w:val="00101AC0"/>
    <w:rsid w:val="001020F4"/>
    <w:rsid w:val="001030C6"/>
    <w:rsid w:val="0010568D"/>
    <w:rsid w:val="001064A6"/>
    <w:rsid w:val="0010684A"/>
    <w:rsid w:val="00112030"/>
    <w:rsid w:val="0011478A"/>
    <w:rsid w:val="00114C64"/>
    <w:rsid w:val="001156FE"/>
    <w:rsid w:val="00123BAD"/>
    <w:rsid w:val="001263CA"/>
    <w:rsid w:val="001266BF"/>
    <w:rsid w:val="00130AF0"/>
    <w:rsid w:val="00131E83"/>
    <w:rsid w:val="0013221F"/>
    <w:rsid w:val="001325EF"/>
    <w:rsid w:val="00132C17"/>
    <w:rsid w:val="00133211"/>
    <w:rsid w:val="00134351"/>
    <w:rsid w:val="001367AF"/>
    <w:rsid w:val="0013760C"/>
    <w:rsid w:val="001377FC"/>
    <w:rsid w:val="00137F40"/>
    <w:rsid w:val="00140223"/>
    <w:rsid w:val="0014047B"/>
    <w:rsid w:val="00143117"/>
    <w:rsid w:val="00143A6A"/>
    <w:rsid w:val="0014546D"/>
    <w:rsid w:val="00146114"/>
    <w:rsid w:val="00146369"/>
    <w:rsid w:val="0014791A"/>
    <w:rsid w:val="00150AA7"/>
    <w:rsid w:val="001528EB"/>
    <w:rsid w:val="00153731"/>
    <w:rsid w:val="00155310"/>
    <w:rsid w:val="00155BB9"/>
    <w:rsid w:val="00156F66"/>
    <w:rsid w:val="0016030B"/>
    <w:rsid w:val="00161AF3"/>
    <w:rsid w:val="00161CFC"/>
    <w:rsid w:val="00161EA2"/>
    <w:rsid w:val="00162A58"/>
    <w:rsid w:val="00162E8F"/>
    <w:rsid w:val="00163C20"/>
    <w:rsid w:val="001644BD"/>
    <w:rsid w:val="001671DC"/>
    <w:rsid w:val="0016795B"/>
    <w:rsid w:val="0017045C"/>
    <w:rsid w:val="0017187B"/>
    <w:rsid w:val="001745BC"/>
    <w:rsid w:val="00174EB3"/>
    <w:rsid w:val="00175520"/>
    <w:rsid w:val="00175C00"/>
    <w:rsid w:val="00180634"/>
    <w:rsid w:val="00183F0E"/>
    <w:rsid w:val="00184846"/>
    <w:rsid w:val="00186674"/>
    <w:rsid w:val="001866ED"/>
    <w:rsid w:val="00186E00"/>
    <w:rsid w:val="00186E54"/>
    <w:rsid w:val="00187CAD"/>
    <w:rsid w:val="001922E1"/>
    <w:rsid w:val="00193B17"/>
    <w:rsid w:val="0019491C"/>
    <w:rsid w:val="00194C26"/>
    <w:rsid w:val="0019588E"/>
    <w:rsid w:val="00195C4F"/>
    <w:rsid w:val="00196551"/>
    <w:rsid w:val="001965D6"/>
    <w:rsid w:val="00197748"/>
    <w:rsid w:val="00197786"/>
    <w:rsid w:val="001A0B61"/>
    <w:rsid w:val="001A30EE"/>
    <w:rsid w:val="001A370B"/>
    <w:rsid w:val="001A57FA"/>
    <w:rsid w:val="001A6C5A"/>
    <w:rsid w:val="001A709E"/>
    <w:rsid w:val="001B1B9B"/>
    <w:rsid w:val="001B2696"/>
    <w:rsid w:val="001B28CB"/>
    <w:rsid w:val="001B45D2"/>
    <w:rsid w:val="001B5B34"/>
    <w:rsid w:val="001C0431"/>
    <w:rsid w:val="001C239E"/>
    <w:rsid w:val="001C5EFC"/>
    <w:rsid w:val="001C6F26"/>
    <w:rsid w:val="001D11DE"/>
    <w:rsid w:val="001D2CF5"/>
    <w:rsid w:val="001D62CD"/>
    <w:rsid w:val="001D63C0"/>
    <w:rsid w:val="001D6B9A"/>
    <w:rsid w:val="001D76AB"/>
    <w:rsid w:val="001E013B"/>
    <w:rsid w:val="001E0520"/>
    <w:rsid w:val="001E376F"/>
    <w:rsid w:val="001E5BCD"/>
    <w:rsid w:val="001E726C"/>
    <w:rsid w:val="001E7281"/>
    <w:rsid w:val="001F169F"/>
    <w:rsid w:val="001F24A5"/>
    <w:rsid w:val="001F362D"/>
    <w:rsid w:val="001F3B6E"/>
    <w:rsid w:val="001F430D"/>
    <w:rsid w:val="001F69BE"/>
    <w:rsid w:val="00200121"/>
    <w:rsid w:val="00201E84"/>
    <w:rsid w:val="00201FC4"/>
    <w:rsid w:val="00205213"/>
    <w:rsid w:val="00211497"/>
    <w:rsid w:val="00212117"/>
    <w:rsid w:val="0021355F"/>
    <w:rsid w:val="00213866"/>
    <w:rsid w:val="00214475"/>
    <w:rsid w:val="00215B9A"/>
    <w:rsid w:val="00216E04"/>
    <w:rsid w:val="00220A8C"/>
    <w:rsid w:val="00220B37"/>
    <w:rsid w:val="00221867"/>
    <w:rsid w:val="00221B97"/>
    <w:rsid w:val="002225DC"/>
    <w:rsid w:val="002241B4"/>
    <w:rsid w:val="00224B8F"/>
    <w:rsid w:val="00225F76"/>
    <w:rsid w:val="00226492"/>
    <w:rsid w:val="002313F6"/>
    <w:rsid w:val="00231563"/>
    <w:rsid w:val="002352A0"/>
    <w:rsid w:val="002357FB"/>
    <w:rsid w:val="002358F4"/>
    <w:rsid w:val="00237A3B"/>
    <w:rsid w:val="00240C65"/>
    <w:rsid w:val="00241F03"/>
    <w:rsid w:val="00242271"/>
    <w:rsid w:val="00242A63"/>
    <w:rsid w:val="00242B3E"/>
    <w:rsid w:val="00243AC5"/>
    <w:rsid w:val="00243B0E"/>
    <w:rsid w:val="00243E6E"/>
    <w:rsid w:val="00244F16"/>
    <w:rsid w:val="0024772A"/>
    <w:rsid w:val="00250036"/>
    <w:rsid w:val="00251A22"/>
    <w:rsid w:val="0025244C"/>
    <w:rsid w:val="00254330"/>
    <w:rsid w:val="00254A99"/>
    <w:rsid w:val="00256997"/>
    <w:rsid w:val="00257CBE"/>
    <w:rsid w:val="00260378"/>
    <w:rsid w:val="00262E17"/>
    <w:rsid w:val="00263C46"/>
    <w:rsid w:val="002646F0"/>
    <w:rsid w:val="002652D9"/>
    <w:rsid w:val="002659A6"/>
    <w:rsid w:val="0026651F"/>
    <w:rsid w:val="0026693E"/>
    <w:rsid w:val="00266CE8"/>
    <w:rsid w:val="00272CB0"/>
    <w:rsid w:val="002740B9"/>
    <w:rsid w:val="00275C95"/>
    <w:rsid w:val="00276BF9"/>
    <w:rsid w:val="002770B7"/>
    <w:rsid w:val="00277460"/>
    <w:rsid w:val="00280A65"/>
    <w:rsid w:val="00280FEF"/>
    <w:rsid w:val="0028109A"/>
    <w:rsid w:val="00281DDC"/>
    <w:rsid w:val="00282FD5"/>
    <w:rsid w:val="002835DD"/>
    <w:rsid w:val="00286DD8"/>
    <w:rsid w:val="0029043C"/>
    <w:rsid w:val="00291B72"/>
    <w:rsid w:val="00291D32"/>
    <w:rsid w:val="00292455"/>
    <w:rsid w:val="00292814"/>
    <w:rsid w:val="00294454"/>
    <w:rsid w:val="00295F60"/>
    <w:rsid w:val="00297173"/>
    <w:rsid w:val="002A051B"/>
    <w:rsid w:val="002A07BE"/>
    <w:rsid w:val="002A3C3D"/>
    <w:rsid w:val="002A4A0D"/>
    <w:rsid w:val="002A6BD5"/>
    <w:rsid w:val="002B038E"/>
    <w:rsid w:val="002B1A3C"/>
    <w:rsid w:val="002B1C31"/>
    <w:rsid w:val="002B2154"/>
    <w:rsid w:val="002B242A"/>
    <w:rsid w:val="002B41F4"/>
    <w:rsid w:val="002B4A6A"/>
    <w:rsid w:val="002B4D23"/>
    <w:rsid w:val="002C26CC"/>
    <w:rsid w:val="002C3295"/>
    <w:rsid w:val="002C4012"/>
    <w:rsid w:val="002C6542"/>
    <w:rsid w:val="002C6AE5"/>
    <w:rsid w:val="002D1214"/>
    <w:rsid w:val="002D2BB7"/>
    <w:rsid w:val="002D3563"/>
    <w:rsid w:val="002D6CCA"/>
    <w:rsid w:val="002E09BA"/>
    <w:rsid w:val="002E1F1D"/>
    <w:rsid w:val="002E3588"/>
    <w:rsid w:val="002E414F"/>
    <w:rsid w:val="002E4C31"/>
    <w:rsid w:val="002E4D98"/>
    <w:rsid w:val="002E4FC2"/>
    <w:rsid w:val="002E621E"/>
    <w:rsid w:val="002E7FC6"/>
    <w:rsid w:val="002F04B7"/>
    <w:rsid w:val="002F2128"/>
    <w:rsid w:val="002F2CC3"/>
    <w:rsid w:val="002F31D8"/>
    <w:rsid w:val="002F4EE5"/>
    <w:rsid w:val="002F6F42"/>
    <w:rsid w:val="0030021B"/>
    <w:rsid w:val="00300CB2"/>
    <w:rsid w:val="00300F9E"/>
    <w:rsid w:val="003051A4"/>
    <w:rsid w:val="00306C91"/>
    <w:rsid w:val="00307EEB"/>
    <w:rsid w:val="00307F4F"/>
    <w:rsid w:val="00310B99"/>
    <w:rsid w:val="00311CAC"/>
    <w:rsid w:val="003132EF"/>
    <w:rsid w:val="00313693"/>
    <w:rsid w:val="00314DC2"/>
    <w:rsid w:val="00315395"/>
    <w:rsid w:val="00315A56"/>
    <w:rsid w:val="00315C51"/>
    <w:rsid w:val="00316675"/>
    <w:rsid w:val="00316A41"/>
    <w:rsid w:val="003202BA"/>
    <w:rsid w:val="0032241D"/>
    <w:rsid w:val="003227D9"/>
    <w:rsid w:val="00324A0A"/>
    <w:rsid w:val="00325D8E"/>
    <w:rsid w:val="003276D1"/>
    <w:rsid w:val="003316FD"/>
    <w:rsid w:val="00331756"/>
    <w:rsid w:val="00333B48"/>
    <w:rsid w:val="00334E84"/>
    <w:rsid w:val="00335FD1"/>
    <w:rsid w:val="0033603E"/>
    <w:rsid w:val="003368DD"/>
    <w:rsid w:val="003409C2"/>
    <w:rsid w:val="00341BF5"/>
    <w:rsid w:val="0034506F"/>
    <w:rsid w:val="00346D10"/>
    <w:rsid w:val="003475ED"/>
    <w:rsid w:val="00347A0A"/>
    <w:rsid w:val="00350E2E"/>
    <w:rsid w:val="003527E3"/>
    <w:rsid w:val="003564E1"/>
    <w:rsid w:val="00356C77"/>
    <w:rsid w:val="00356D20"/>
    <w:rsid w:val="00357014"/>
    <w:rsid w:val="00360BC0"/>
    <w:rsid w:val="00361E7B"/>
    <w:rsid w:val="00362A3D"/>
    <w:rsid w:val="003676A9"/>
    <w:rsid w:val="003706F7"/>
    <w:rsid w:val="00371F2C"/>
    <w:rsid w:val="00372732"/>
    <w:rsid w:val="00372A07"/>
    <w:rsid w:val="00372CDC"/>
    <w:rsid w:val="00372D8B"/>
    <w:rsid w:val="0037534C"/>
    <w:rsid w:val="00375AEB"/>
    <w:rsid w:val="0037609C"/>
    <w:rsid w:val="003802B8"/>
    <w:rsid w:val="00383814"/>
    <w:rsid w:val="00383844"/>
    <w:rsid w:val="00384395"/>
    <w:rsid w:val="00384768"/>
    <w:rsid w:val="0038509B"/>
    <w:rsid w:val="00385F49"/>
    <w:rsid w:val="00385FF4"/>
    <w:rsid w:val="00390522"/>
    <w:rsid w:val="0039192B"/>
    <w:rsid w:val="00391BB8"/>
    <w:rsid w:val="003A0DB0"/>
    <w:rsid w:val="003A10E2"/>
    <w:rsid w:val="003A1B28"/>
    <w:rsid w:val="003A1EE2"/>
    <w:rsid w:val="003A445D"/>
    <w:rsid w:val="003A4479"/>
    <w:rsid w:val="003A5399"/>
    <w:rsid w:val="003A5B10"/>
    <w:rsid w:val="003A6AC6"/>
    <w:rsid w:val="003A6F84"/>
    <w:rsid w:val="003B0436"/>
    <w:rsid w:val="003B0B28"/>
    <w:rsid w:val="003B134F"/>
    <w:rsid w:val="003B2058"/>
    <w:rsid w:val="003B4F56"/>
    <w:rsid w:val="003B5792"/>
    <w:rsid w:val="003B5C88"/>
    <w:rsid w:val="003B69CA"/>
    <w:rsid w:val="003B7911"/>
    <w:rsid w:val="003C1C86"/>
    <w:rsid w:val="003C22CE"/>
    <w:rsid w:val="003C527B"/>
    <w:rsid w:val="003C5441"/>
    <w:rsid w:val="003C56FA"/>
    <w:rsid w:val="003C5F9D"/>
    <w:rsid w:val="003C66ED"/>
    <w:rsid w:val="003C6940"/>
    <w:rsid w:val="003C7017"/>
    <w:rsid w:val="003C7F0C"/>
    <w:rsid w:val="003D06B1"/>
    <w:rsid w:val="003D0900"/>
    <w:rsid w:val="003D1EC8"/>
    <w:rsid w:val="003D7756"/>
    <w:rsid w:val="003D7CE8"/>
    <w:rsid w:val="003E1388"/>
    <w:rsid w:val="003E25BE"/>
    <w:rsid w:val="003E31FB"/>
    <w:rsid w:val="003E3905"/>
    <w:rsid w:val="003E3CFF"/>
    <w:rsid w:val="003E50DF"/>
    <w:rsid w:val="003E73A5"/>
    <w:rsid w:val="003E7E19"/>
    <w:rsid w:val="003F1618"/>
    <w:rsid w:val="003F1DEC"/>
    <w:rsid w:val="003F21CF"/>
    <w:rsid w:val="003F279A"/>
    <w:rsid w:val="003F3104"/>
    <w:rsid w:val="003F46CF"/>
    <w:rsid w:val="003F5868"/>
    <w:rsid w:val="003F6C73"/>
    <w:rsid w:val="00401278"/>
    <w:rsid w:val="0040168C"/>
    <w:rsid w:val="00401AFB"/>
    <w:rsid w:val="00403D22"/>
    <w:rsid w:val="00404353"/>
    <w:rsid w:val="004061E8"/>
    <w:rsid w:val="00406893"/>
    <w:rsid w:val="00407A5F"/>
    <w:rsid w:val="00410D1B"/>
    <w:rsid w:val="004112AA"/>
    <w:rsid w:val="00412C8D"/>
    <w:rsid w:val="00413B2D"/>
    <w:rsid w:val="00414619"/>
    <w:rsid w:val="00414714"/>
    <w:rsid w:val="00415935"/>
    <w:rsid w:val="00415D57"/>
    <w:rsid w:val="004179AC"/>
    <w:rsid w:val="00420438"/>
    <w:rsid w:val="00420A03"/>
    <w:rsid w:val="0042103B"/>
    <w:rsid w:val="004218E1"/>
    <w:rsid w:val="00421DA6"/>
    <w:rsid w:val="00424BCF"/>
    <w:rsid w:val="00424DFD"/>
    <w:rsid w:val="00425EA7"/>
    <w:rsid w:val="00426C0F"/>
    <w:rsid w:val="00426CD8"/>
    <w:rsid w:val="00426F87"/>
    <w:rsid w:val="0042780F"/>
    <w:rsid w:val="004336E3"/>
    <w:rsid w:val="0043374D"/>
    <w:rsid w:val="00434D28"/>
    <w:rsid w:val="00434FE6"/>
    <w:rsid w:val="004366E2"/>
    <w:rsid w:val="00437627"/>
    <w:rsid w:val="00440CB1"/>
    <w:rsid w:val="0044172D"/>
    <w:rsid w:val="00442574"/>
    <w:rsid w:val="00444956"/>
    <w:rsid w:val="00446780"/>
    <w:rsid w:val="00446A8C"/>
    <w:rsid w:val="00447DCA"/>
    <w:rsid w:val="00451F48"/>
    <w:rsid w:val="00453521"/>
    <w:rsid w:val="004552D9"/>
    <w:rsid w:val="00460EB0"/>
    <w:rsid w:val="00464371"/>
    <w:rsid w:val="004648CB"/>
    <w:rsid w:val="004652EE"/>
    <w:rsid w:val="00465E8E"/>
    <w:rsid w:val="00467509"/>
    <w:rsid w:val="004718DC"/>
    <w:rsid w:val="00472C88"/>
    <w:rsid w:val="00474A33"/>
    <w:rsid w:val="00475851"/>
    <w:rsid w:val="004761D2"/>
    <w:rsid w:val="00476775"/>
    <w:rsid w:val="004819A1"/>
    <w:rsid w:val="00481A01"/>
    <w:rsid w:val="0048318B"/>
    <w:rsid w:val="00484673"/>
    <w:rsid w:val="00485076"/>
    <w:rsid w:val="00486DDE"/>
    <w:rsid w:val="0048774A"/>
    <w:rsid w:val="00487C5F"/>
    <w:rsid w:val="00487FE2"/>
    <w:rsid w:val="00493D1A"/>
    <w:rsid w:val="00495D8E"/>
    <w:rsid w:val="00496FF4"/>
    <w:rsid w:val="00497771"/>
    <w:rsid w:val="00497DD5"/>
    <w:rsid w:val="004A0195"/>
    <w:rsid w:val="004A081D"/>
    <w:rsid w:val="004A1DBF"/>
    <w:rsid w:val="004A2722"/>
    <w:rsid w:val="004A3435"/>
    <w:rsid w:val="004A5B46"/>
    <w:rsid w:val="004A622C"/>
    <w:rsid w:val="004A7735"/>
    <w:rsid w:val="004B2188"/>
    <w:rsid w:val="004B2461"/>
    <w:rsid w:val="004B27CE"/>
    <w:rsid w:val="004B3EC8"/>
    <w:rsid w:val="004B481A"/>
    <w:rsid w:val="004C1BB5"/>
    <w:rsid w:val="004C40CD"/>
    <w:rsid w:val="004C4CF2"/>
    <w:rsid w:val="004C6CB1"/>
    <w:rsid w:val="004D1BE7"/>
    <w:rsid w:val="004D27C2"/>
    <w:rsid w:val="004D2C24"/>
    <w:rsid w:val="004D58A7"/>
    <w:rsid w:val="004D61B2"/>
    <w:rsid w:val="004D6E68"/>
    <w:rsid w:val="004D762F"/>
    <w:rsid w:val="004E2A89"/>
    <w:rsid w:val="004E662E"/>
    <w:rsid w:val="004E7A7B"/>
    <w:rsid w:val="004E7DFD"/>
    <w:rsid w:val="004F0A29"/>
    <w:rsid w:val="004F0BF0"/>
    <w:rsid w:val="004F266F"/>
    <w:rsid w:val="004F2956"/>
    <w:rsid w:val="004F2B35"/>
    <w:rsid w:val="004F31EF"/>
    <w:rsid w:val="004F413C"/>
    <w:rsid w:val="004F4CB1"/>
    <w:rsid w:val="004F4F3B"/>
    <w:rsid w:val="004F5B81"/>
    <w:rsid w:val="004F6D20"/>
    <w:rsid w:val="004F70F5"/>
    <w:rsid w:val="004F7551"/>
    <w:rsid w:val="004F7C05"/>
    <w:rsid w:val="004F7DBE"/>
    <w:rsid w:val="00501542"/>
    <w:rsid w:val="00501E25"/>
    <w:rsid w:val="005022C1"/>
    <w:rsid w:val="00504C8A"/>
    <w:rsid w:val="00507C38"/>
    <w:rsid w:val="00507CAD"/>
    <w:rsid w:val="00507DE6"/>
    <w:rsid w:val="005108FA"/>
    <w:rsid w:val="00510C30"/>
    <w:rsid w:val="005120A7"/>
    <w:rsid w:val="0051280D"/>
    <w:rsid w:val="00513E50"/>
    <w:rsid w:val="0051489B"/>
    <w:rsid w:val="005155A9"/>
    <w:rsid w:val="00523418"/>
    <w:rsid w:val="0052411B"/>
    <w:rsid w:val="005252AC"/>
    <w:rsid w:val="005257AA"/>
    <w:rsid w:val="00526AE5"/>
    <w:rsid w:val="00532116"/>
    <w:rsid w:val="00533354"/>
    <w:rsid w:val="005337BB"/>
    <w:rsid w:val="0053581D"/>
    <w:rsid w:val="005361A6"/>
    <w:rsid w:val="005365A4"/>
    <w:rsid w:val="00541069"/>
    <w:rsid w:val="00541AD1"/>
    <w:rsid w:val="00541CCF"/>
    <w:rsid w:val="00541FA4"/>
    <w:rsid w:val="00542780"/>
    <w:rsid w:val="00542910"/>
    <w:rsid w:val="00542A9F"/>
    <w:rsid w:val="00544489"/>
    <w:rsid w:val="00545D1F"/>
    <w:rsid w:val="005464D8"/>
    <w:rsid w:val="00547D79"/>
    <w:rsid w:val="005500BF"/>
    <w:rsid w:val="00550294"/>
    <w:rsid w:val="00550A9D"/>
    <w:rsid w:val="0055146E"/>
    <w:rsid w:val="0055208E"/>
    <w:rsid w:val="00552790"/>
    <w:rsid w:val="00554FA5"/>
    <w:rsid w:val="00561A39"/>
    <w:rsid w:val="00562458"/>
    <w:rsid w:val="00563B3E"/>
    <w:rsid w:val="00563E31"/>
    <w:rsid w:val="005649F0"/>
    <w:rsid w:val="00567387"/>
    <w:rsid w:val="00573929"/>
    <w:rsid w:val="0057403F"/>
    <w:rsid w:val="0057413F"/>
    <w:rsid w:val="00580104"/>
    <w:rsid w:val="00581B85"/>
    <w:rsid w:val="00581C75"/>
    <w:rsid w:val="0058232E"/>
    <w:rsid w:val="0058391D"/>
    <w:rsid w:val="00585AE0"/>
    <w:rsid w:val="00586470"/>
    <w:rsid w:val="00590404"/>
    <w:rsid w:val="005908A0"/>
    <w:rsid w:val="00592D16"/>
    <w:rsid w:val="00593B07"/>
    <w:rsid w:val="00593D97"/>
    <w:rsid w:val="0059402E"/>
    <w:rsid w:val="0059433D"/>
    <w:rsid w:val="00594608"/>
    <w:rsid w:val="00594766"/>
    <w:rsid w:val="0059698F"/>
    <w:rsid w:val="00597270"/>
    <w:rsid w:val="005977E7"/>
    <w:rsid w:val="005A0979"/>
    <w:rsid w:val="005A0C07"/>
    <w:rsid w:val="005A112D"/>
    <w:rsid w:val="005A226E"/>
    <w:rsid w:val="005A2579"/>
    <w:rsid w:val="005A26EF"/>
    <w:rsid w:val="005A5577"/>
    <w:rsid w:val="005A5BF6"/>
    <w:rsid w:val="005A6761"/>
    <w:rsid w:val="005B0109"/>
    <w:rsid w:val="005B0E8C"/>
    <w:rsid w:val="005B3421"/>
    <w:rsid w:val="005B56A2"/>
    <w:rsid w:val="005B645C"/>
    <w:rsid w:val="005C0E93"/>
    <w:rsid w:val="005C309B"/>
    <w:rsid w:val="005C38A1"/>
    <w:rsid w:val="005C3E22"/>
    <w:rsid w:val="005C4229"/>
    <w:rsid w:val="005C6650"/>
    <w:rsid w:val="005C6899"/>
    <w:rsid w:val="005D1AE8"/>
    <w:rsid w:val="005D2E07"/>
    <w:rsid w:val="005D2FE3"/>
    <w:rsid w:val="005D3C90"/>
    <w:rsid w:val="005D4120"/>
    <w:rsid w:val="005D4F28"/>
    <w:rsid w:val="005E052F"/>
    <w:rsid w:val="005E0FF7"/>
    <w:rsid w:val="005E2264"/>
    <w:rsid w:val="005E3D2F"/>
    <w:rsid w:val="005E4A93"/>
    <w:rsid w:val="005E65D6"/>
    <w:rsid w:val="005E79EF"/>
    <w:rsid w:val="005E7B5F"/>
    <w:rsid w:val="005F11D1"/>
    <w:rsid w:val="005F2A2E"/>
    <w:rsid w:val="005F3416"/>
    <w:rsid w:val="005F3A7B"/>
    <w:rsid w:val="005F6C3A"/>
    <w:rsid w:val="006027FB"/>
    <w:rsid w:val="006028B0"/>
    <w:rsid w:val="00603948"/>
    <w:rsid w:val="00603D90"/>
    <w:rsid w:val="0060545D"/>
    <w:rsid w:val="00605A96"/>
    <w:rsid w:val="00606128"/>
    <w:rsid w:val="00606BB7"/>
    <w:rsid w:val="00607804"/>
    <w:rsid w:val="006100AD"/>
    <w:rsid w:val="00610293"/>
    <w:rsid w:val="00616EFD"/>
    <w:rsid w:val="00617B4C"/>
    <w:rsid w:val="00621A4A"/>
    <w:rsid w:val="006227C4"/>
    <w:rsid w:val="00623496"/>
    <w:rsid w:val="00623903"/>
    <w:rsid w:val="00623F48"/>
    <w:rsid w:val="00624E26"/>
    <w:rsid w:val="00625216"/>
    <w:rsid w:val="006278C8"/>
    <w:rsid w:val="006344BC"/>
    <w:rsid w:val="006345CC"/>
    <w:rsid w:val="0063588F"/>
    <w:rsid w:val="00635983"/>
    <w:rsid w:val="00636DB2"/>
    <w:rsid w:val="00637038"/>
    <w:rsid w:val="00637722"/>
    <w:rsid w:val="00640097"/>
    <w:rsid w:val="006412E6"/>
    <w:rsid w:val="00643DDD"/>
    <w:rsid w:val="00645BF8"/>
    <w:rsid w:val="006473B1"/>
    <w:rsid w:val="006503F7"/>
    <w:rsid w:val="00650856"/>
    <w:rsid w:val="00651281"/>
    <w:rsid w:val="006512AE"/>
    <w:rsid w:val="00654262"/>
    <w:rsid w:val="00655C5B"/>
    <w:rsid w:val="00655DC1"/>
    <w:rsid w:val="00656A64"/>
    <w:rsid w:val="00657198"/>
    <w:rsid w:val="006571C6"/>
    <w:rsid w:val="0066150B"/>
    <w:rsid w:val="0066320E"/>
    <w:rsid w:val="00663BF2"/>
    <w:rsid w:val="00664213"/>
    <w:rsid w:val="00664494"/>
    <w:rsid w:val="00665ED7"/>
    <w:rsid w:val="0066606C"/>
    <w:rsid w:val="006676C2"/>
    <w:rsid w:val="00667822"/>
    <w:rsid w:val="006705A8"/>
    <w:rsid w:val="00671D56"/>
    <w:rsid w:val="00671E40"/>
    <w:rsid w:val="00671EC6"/>
    <w:rsid w:val="0067294F"/>
    <w:rsid w:val="00672EC0"/>
    <w:rsid w:val="00673AAE"/>
    <w:rsid w:val="00674BD0"/>
    <w:rsid w:val="006752A9"/>
    <w:rsid w:val="00675441"/>
    <w:rsid w:val="00677CBD"/>
    <w:rsid w:val="0068029B"/>
    <w:rsid w:val="0068535D"/>
    <w:rsid w:val="0068795D"/>
    <w:rsid w:val="0069077C"/>
    <w:rsid w:val="006913FE"/>
    <w:rsid w:val="00694486"/>
    <w:rsid w:val="00695683"/>
    <w:rsid w:val="006963B7"/>
    <w:rsid w:val="00696B42"/>
    <w:rsid w:val="006A256A"/>
    <w:rsid w:val="006A2A5D"/>
    <w:rsid w:val="006A2F2D"/>
    <w:rsid w:val="006A4A7F"/>
    <w:rsid w:val="006A4E5B"/>
    <w:rsid w:val="006A513B"/>
    <w:rsid w:val="006A6338"/>
    <w:rsid w:val="006A6CCF"/>
    <w:rsid w:val="006A7116"/>
    <w:rsid w:val="006A74B4"/>
    <w:rsid w:val="006B0997"/>
    <w:rsid w:val="006B0EB7"/>
    <w:rsid w:val="006B21D3"/>
    <w:rsid w:val="006B33BE"/>
    <w:rsid w:val="006B5AF7"/>
    <w:rsid w:val="006B6194"/>
    <w:rsid w:val="006B7598"/>
    <w:rsid w:val="006B7803"/>
    <w:rsid w:val="006C0444"/>
    <w:rsid w:val="006C188C"/>
    <w:rsid w:val="006C3B14"/>
    <w:rsid w:val="006C4503"/>
    <w:rsid w:val="006C4BD0"/>
    <w:rsid w:val="006C722E"/>
    <w:rsid w:val="006D2661"/>
    <w:rsid w:val="006D2C17"/>
    <w:rsid w:val="006D51E6"/>
    <w:rsid w:val="006D5E5C"/>
    <w:rsid w:val="006D7923"/>
    <w:rsid w:val="006D7F79"/>
    <w:rsid w:val="006E33B6"/>
    <w:rsid w:val="006E5198"/>
    <w:rsid w:val="006E649A"/>
    <w:rsid w:val="006E6BF2"/>
    <w:rsid w:val="006E7AA4"/>
    <w:rsid w:val="006F005C"/>
    <w:rsid w:val="006F0AFD"/>
    <w:rsid w:val="006F4F33"/>
    <w:rsid w:val="006F6520"/>
    <w:rsid w:val="00700ECB"/>
    <w:rsid w:val="00707244"/>
    <w:rsid w:val="0070725E"/>
    <w:rsid w:val="007102F3"/>
    <w:rsid w:val="007103F1"/>
    <w:rsid w:val="00711044"/>
    <w:rsid w:val="007123DF"/>
    <w:rsid w:val="00714281"/>
    <w:rsid w:val="00714C48"/>
    <w:rsid w:val="00715178"/>
    <w:rsid w:val="007155F4"/>
    <w:rsid w:val="007160A3"/>
    <w:rsid w:val="00716A87"/>
    <w:rsid w:val="00716F9F"/>
    <w:rsid w:val="00720B17"/>
    <w:rsid w:val="00722261"/>
    <w:rsid w:val="0072560B"/>
    <w:rsid w:val="00725DFA"/>
    <w:rsid w:val="007313BA"/>
    <w:rsid w:val="007313DE"/>
    <w:rsid w:val="00731D53"/>
    <w:rsid w:val="007359AE"/>
    <w:rsid w:val="0073651E"/>
    <w:rsid w:val="007366B7"/>
    <w:rsid w:val="00736CD1"/>
    <w:rsid w:val="00736D97"/>
    <w:rsid w:val="007370A6"/>
    <w:rsid w:val="007370D4"/>
    <w:rsid w:val="0074037D"/>
    <w:rsid w:val="00740701"/>
    <w:rsid w:val="007410F8"/>
    <w:rsid w:val="00742441"/>
    <w:rsid w:val="00742446"/>
    <w:rsid w:val="00742BF7"/>
    <w:rsid w:val="00743CA6"/>
    <w:rsid w:val="007448E7"/>
    <w:rsid w:val="00744D1F"/>
    <w:rsid w:val="007450B0"/>
    <w:rsid w:val="0074526C"/>
    <w:rsid w:val="00747C42"/>
    <w:rsid w:val="0075515B"/>
    <w:rsid w:val="00755444"/>
    <w:rsid w:val="00756EA9"/>
    <w:rsid w:val="007605D6"/>
    <w:rsid w:val="00760AFF"/>
    <w:rsid w:val="0076155E"/>
    <w:rsid w:val="00761CBE"/>
    <w:rsid w:val="00763659"/>
    <w:rsid w:val="00763F5E"/>
    <w:rsid w:val="00766A77"/>
    <w:rsid w:val="00766E81"/>
    <w:rsid w:val="00766F96"/>
    <w:rsid w:val="00767FA3"/>
    <w:rsid w:val="007703BB"/>
    <w:rsid w:val="007708C4"/>
    <w:rsid w:val="00770C0B"/>
    <w:rsid w:val="0077145F"/>
    <w:rsid w:val="00771FCA"/>
    <w:rsid w:val="00773166"/>
    <w:rsid w:val="00773570"/>
    <w:rsid w:val="00773EB9"/>
    <w:rsid w:val="0077433A"/>
    <w:rsid w:val="007770C9"/>
    <w:rsid w:val="00777CCA"/>
    <w:rsid w:val="0078036D"/>
    <w:rsid w:val="007838AB"/>
    <w:rsid w:val="00783B3A"/>
    <w:rsid w:val="00786543"/>
    <w:rsid w:val="007867F4"/>
    <w:rsid w:val="00787D93"/>
    <w:rsid w:val="00787EB1"/>
    <w:rsid w:val="007901F5"/>
    <w:rsid w:val="00791213"/>
    <w:rsid w:val="00791F8A"/>
    <w:rsid w:val="007943F5"/>
    <w:rsid w:val="00794731"/>
    <w:rsid w:val="00797610"/>
    <w:rsid w:val="00797EAC"/>
    <w:rsid w:val="007A03DF"/>
    <w:rsid w:val="007A0DB8"/>
    <w:rsid w:val="007A0F39"/>
    <w:rsid w:val="007A17D9"/>
    <w:rsid w:val="007A5505"/>
    <w:rsid w:val="007A73AD"/>
    <w:rsid w:val="007B0C67"/>
    <w:rsid w:val="007B0FA6"/>
    <w:rsid w:val="007B14EC"/>
    <w:rsid w:val="007B377B"/>
    <w:rsid w:val="007B3E74"/>
    <w:rsid w:val="007B46D6"/>
    <w:rsid w:val="007B5D4E"/>
    <w:rsid w:val="007B723F"/>
    <w:rsid w:val="007C002A"/>
    <w:rsid w:val="007C043A"/>
    <w:rsid w:val="007C0C53"/>
    <w:rsid w:val="007C3732"/>
    <w:rsid w:val="007C5399"/>
    <w:rsid w:val="007C684B"/>
    <w:rsid w:val="007C6978"/>
    <w:rsid w:val="007C724A"/>
    <w:rsid w:val="007D0F36"/>
    <w:rsid w:val="007D101C"/>
    <w:rsid w:val="007D23C5"/>
    <w:rsid w:val="007D3C48"/>
    <w:rsid w:val="007D5615"/>
    <w:rsid w:val="007D5ADA"/>
    <w:rsid w:val="007D63E7"/>
    <w:rsid w:val="007D6543"/>
    <w:rsid w:val="007E005D"/>
    <w:rsid w:val="007E02CB"/>
    <w:rsid w:val="007E0F83"/>
    <w:rsid w:val="007E2036"/>
    <w:rsid w:val="007E40B1"/>
    <w:rsid w:val="007E4CB4"/>
    <w:rsid w:val="007E4FC4"/>
    <w:rsid w:val="007E5D9A"/>
    <w:rsid w:val="007E7ABD"/>
    <w:rsid w:val="007F0893"/>
    <w:rsid w:val="007F2EC6"/>
    <w:rsid w:val="007F302C"/>
    <w:rsid w:val="007F51D0"/>
    <w:rsid w:val="007F65D1"/>
    <w:rsid w:val="007F6E1C"/>
    <w:rsid w:val="00801560"/>
    <w:rsid w:val="0080164C"/>
    <w:rsid w:val="008019F0"/>
    <w:rsid w:val="00803816"/>
    <w:rsid w:val="00803C83"/>
    <w:rsid w:val="00807A3F"/>
    <w:rsid w:val="00810520"/>
    <w:rsid w:val="00810639"/>
    <w:rsid w:val="0081086F"/>
    <w:rsid w:val="00810BD8"/>
    <w:rsid w:val="008127BF"/>
    <w:rsid w:val="00813781"/>
    <w:rsid w:val="008140F9"/>
    <w:rsid w:val="00814172"/>
    <w:rsid w:val="0081469C"/>
    <w:rsid w:val="008147FC"/>
    <w:rsid w:val="00817A45"/>
    <w:rsid w:val="00821DFC"/>
    <w:rsid w:val="00825417"/>
    <w:rsid w:val="00825C77"/>
    <w:rsid w:val="00827AE2"/>
    <w:rsid w:val="00827FE3"/>
    <w:rsid w:val="00830014"/>
    <w:rsid w:val="00830750"/>
    <w:rsid w:val="00832591"/>
    <w:rsid w:val="008336C7"/>
    <w:rsid w:val="008344A5"/>
    <w:rsid w:val="00835031"/>
    <w:rsid w:val="00836AA0"/>
    <w:rsid w:val="00836FF1"/>
    <w:rsid w:val="00837372"/>
    <w:rsid w:val="0084002A"/>
    <w:rsid w:val="00840092"/>
    <w:rsid w:val="008413BD"/>
    <w:rsid w:val="00841BD5"/>
    <w:rsid w:val="00843920"/>
    <w:rsid w:val="0084552A"/>
    <w:rsid w:val="00845A92"/>
    <w:rsid w:val="00845B6F"/>
    <w:rsid w:val="00847BF2"/>
    <w:rsid w:val="00851920"/>
    <w:rsid w:val="00852A8E"/>
    <w:rsid w:val="00852D8E"/>
    <w:rsid w:val="00853834"/>
    <w:rsid w:val="008539AD"/>
    <w:rsid w:val="00853B8F"/>
    <w:rsid w:val="00854726"/>
    <w:rsid w:val="0085482F"/>
    <w:rsid w:val="00854CFC"/>
    <w:rsid w:val="00855C37"/>
    <w:rsid w:val="0085715E"/>
    <w:rsid w:val="00860805"/>
    <w:rsid w:val="00860D58"/>
    <w:rsid w:val="00860E99"/>
    <w:rsid w:val="00861E96"/>
    <w:rsid w:val="00862F7F"/>
    <w:rsid w:val="00863657"/>
    <w:rsid w:val="008656B7"/>
    <w:rsid w:val="00870C2D"/>
    <w:rsid w:val="008718F2"/>
    <w:rsid w:val="00872B8D"/>
    <w:rsid w:val="00872CB4"/>
    <w:rsid w:val="008735AB"/>
    <w:rsid w:val="00874C5B"/>
    <w:rsid w:val="0087616A"/>
    <w:rsid w:val="00876196"/>
    <w:rsid w:val="00876DAA"/>
    <w:rsid w:val="00877EC3"/>
    <w:rsid w:val="00877F9C"/>
    <w:rsid w:val="00880D9F"/>
    <w:rsid w:val="00882982"/>
    <w:rsid w:val="00882AB9"/>
    <w:rsid w:val="00883BE3"/>
    <w:rsid w:val="008847B7"/>
    <w:rsid w:val="00884F9D"/>
    <w:rsid w:val="00885F35"/>
    <w:rsid w:val="00890915"/>
    <w:rsid w:val="00892038"/>
    <w:rsid w:val="008947DF"/>
    <w:rsid w:val="008A09FB"/>
    <w:rsid w:val="008A211B"/>
    <w:rsid w:val="008A2E5F"/>
    <w:rsid w:val="008A3CC2"/>
    <w:rsid w:val="008A3D52"/>
    <w:rsid w:val="008A4AB3"/>
    <w:rsid w:val="008A5AA9"/>
    <w:rsid w:val="008A6B43"/>
    <w:rsid w:val="008A7C91"/>
    <w:rsid w:val="008B01D1"/>
    <w:rsid w:val="008B2782"/>
    <w:rsid w:val="008B65EB"/>
    <w:rsid w:val="008B7DD0"/>
    <w:rsid w:val="008C0F76"/>
    <w:rsid w:val="008C2A0E"/>
    <w:rsid w:val="008C3E44"/>
    <w:rsid w:val="008C4234"/>
    <w:rsid w:val="008C483C"/>
    <w:rsid w:val="008C53C5"/>
    <w:rsid w:val="008C7B9E"/>
    <w:rsid w:val="008D1E81"/>
    <w:rsid w:val="008D42BD"/>
    <w:rsid w:val="008D5C12"/>
    <w:rsid w:val="008D6273"/>
    <w:rsid w:val="008D7E34"/>
    <w:rsid w:val="008E1EB8"/>
    <w:rsid w:val="008E1FDA"/>
    <w:rsid w:val="008E42F8"/>
    <w:rsid w:val="008E555E"/>
    <w:rsid w:val="008E63D3"/>
    <w:rsid w:val="008E66A3"/>
    <w:rsid w:val="008E737B"/>
    <w:rsid w:val="008E74B7"/>
    <w:rsid w:val="008F0300"/>
    <w:rsid w:val="008F12BA"/>
    <w:rsid w:val="008F162F"/>
    <w:rsid w:val="008F1683"/>
    <w:rsid w:val="008F19D4"/>
    <w:rsid w:val="008F25A3"/>
    <w:rsid w:val="008F2DE5"/>
    <w:rsid w:val="008F3755"/>
    <w:rsid w:val="008F4252"/>
    <w:rsid w:val="008F4EB5"/>
    <w:rsid w:val="008F6989"/>
    <w:rsid w:val="008F70B5"/>
    <w:rsid w:val="009020B1"/>
    <w:rsid w:val="00902478"/>
    <w:rsid w:val="0090263B"/>
    <w:rsid w:val="0090617D"/>
    <w:rsid w:val="009061CE"/>
    <w:rsid w:val="00907E0A"/>
    <w:rsid w:val="00911BBD"/>
    <w:rsid w:val="00911CC6"/>
    <w:rsid w:val="009136FE"/>
    <w:rsid w:val="0091478E"/>
    <w:rsid w:val="00914C69"/>
    <w:rsid w:val="009162B7"/>
    <w:rsid w:val="009214D4"/>
    <w:rsid w:val="00921B73"/>
    <w:rsid w:val="00925346"/>
    <w:rsid w:val="0092629C"/>
    <w:rsid w:val="00926ACC"/>
    <w:rsid w:val="009330C9"/>
    <w:rsid w:val="00933833"/>
    <w:rsid w:val="00933ACA"/>
    <w:rsid w:val="0093468B"/>
    <w:rsid w:val="009349B1"/>
    <w:rsid w:val="009351E0"/>
    <w:rsid w:val="0093681E"/>
    <w:rsid w:val="00936952"/>
    <w:rsid w:val="00937ED0"/>
    <w:rsid w:val="0094019C"/>
    <w:rsid w:val="00940C6E"/>
    <w:rsid w:val="00940C9D"/>
    <w:rsid w:val="00940F9C"/>
    <w:rsid w:val="00941943"/>
    <w:rsid w:val="00941CC3"/>
    <w:rsid w:val="00942021"/>
    <w:rsid w:val="00942033"/>
    <w:rsid w:val="00942873"/>
    <w:rsid w:val="00943357"/>
    <w:rsid w:val="00944762"/>
    <w:rsid w:val="00944F45"/>
    <w:rsid w:val="00945553"/>
    <w:rsid w:val="00950893"/>
    <w:rsid w:val="009509AA"/>
    <w:rsid w:val="009509BC"/>
    <w:rsid w:val="00952741"/>
    <w:rsid w:val="00952C9E"/>
    <w:rsid w:val="009540B8"/>
    <w:rsid w:val="00954811"/>
    <w:rsid w:val="00954998"/>
    <w:rsid w:val="00954AAA"/>
    <w:rsid w:val="009569A1"/>
    <w:rsid w:val="00960E62"/>
    <w:rsid w:val="009617D5"/>
    <w:rsid w:val="00961CD0"/>
    <w:rsid w:val="00963239"/>
    <w:rsid w:val="009635E1"/>
    <w:rsid w:val="009645F2"/>
    <w:rsid w:val="009648A2"/>
    <w:rsid w:val="0096536F"/>
    <w:rsid w:val="00965B57"/>
    <w:rsid w:val="00970F49"/>
    <w:rsid w:val="0097238F"/>
    <w:rsid w:val="00972A9A"/>
    <w:rsid w:val="0097333F"/>
    <w:rsid w:val="009733AC"/>
    <w:rsid w:val="00974871"/>
    <w:rsid w:val="00974CC1"/>
    <w:rsid w:val="009763E3"/>
    <w:rsid w:val="0097791B"/>
    <w:rsid w:val="00977E9B"/>
    <w:rsid w:val="009803A4"/>
    <w:rsid w:val="0098137D"/>
    <w:rsid w:val="00983AE2"/>
    <w:rsid w:val="0098426F"/>
    <w:rsid w:val="00984906"/>
    <w:rsid w:val="00985B1E"/>
    <w:rsid w:val="00985BC5"/>
    <w:rsid w:val="00985D6A"/>
    <w:rsid w:val="00986A07"/>
    <w:rsid w:val="00986E24"/>
    <w:rsid w:val="00987BAA"/>
    <w:rsid w:val="00990093"/>
    <w:rsid w:val="009918CE"/>
    <w:rsid w:val="0099275F"/>
    <w:rsid w:val="00994327"/>
    <w:rsid w:val="00995274"/>
    <w:rsid w:val="00995E8A"/>
    <w:rsid w:val="009A1055"/>
    <w:rsid w:val="009A28B6"/>
    <w:rsid w:val="009A4B97"/>
    <w:rsid w:val="009A4E6D"/>
    <w:rsid w:val="009A5200"/>
    <w:rsid w:val="009A544A"/>
    <w:rsid w:val="009A7092"/>
    <w:rsid w:val="009A712B"/>
    <w:rsid w:val="009B0F19"/>
    <w:rsid w:val="009B1AF1"/>
    <w:rsid w:val="009B2BAF"/>
    <w:rsid w:val="009B5A58"/>
    <w:rsid w:val="009B5DB8"/>
    <w:rsid w:val="009B6327"/>
    <w:rsid w:val="009B6A1C"/>
    <w:rsid w:val="009C029F"/>
    <w:rsid w:val="009C43BB"/>
    <w:rsid w:val="009C55EC"/>
    <w:rsid w:val="009C5AAE"/>
    <w:rsid w:val="009C5BEB"/>
    <w:rsid w:val="009C6C74"/>
    <w:rsid w:val="009D0DC3"/>
    <w:rsid w:val="009D433B"/>
    <w:rsid w:val="009D5595"/>
    <w:rsid w:val="009D60A6"/>
    <w:rsid w:val="009D62F3"/>
    <w:rsid w:val="009D6E9A"/>
    <w:rsid w:val="009E07FD"/>
    <w:rsid w:val="009E350A"/>
    <w:rsid w:val="009E576D"/>
    <w:rsid w:val="009E6CDF"/>
    <w:rsid w:val="009F2023"/>
    <w:rsid w:val="009F3CDE"/>
    <w:rsid w:val="009F6926"/>
    <w:rsid w:val="009F6CED"/>
    <w:rsid w:val="009F6F56"/>
    <w:rsid w:val="009F70FB"/>
    <w:rsid w:val="009F7510"/>
    <w:rsid w:val="00A01A68"/>
    <w:rsid w:val="00A02A63"/>
    <w:rsid w:val="00A03C7E"/>
    <w:rsid w:val="00A052FA"/>
    <w:rsid w:val="00A05634"/>
    <w:rsid w:val="00A059DC"/>
    <w:rsid w:val="00A05FF7"/>
    <w:rsid w:val="00A06B38"/>
    <w:rsid w:val="00A126EB"/>
    <w:rsid w:val="00A13D8E"/>
    <w:rsid w:val="00A143C7"/>
    <w:rsid w:val="00A17099"/>
    <w:rsid w:val="00A2142E"/>
    <w:rsid w:val="00A2192D"/>
    <w:rsid w:val="00A2197C"/>
    <w:rsid w:val="00A22C6C"/>
    <w:rsid w:val="00A23EDF"/>
    <w:rsid w:val="00A242AD"/>
    <w:rsid w:val="00A24399"/>
    <w:rsid w:val="00A2490C"/>
    <w:rsid w:val="00A2602D"/>
    <w:rsid w:val="00A26A6F"/>
    <w:rsid w:val="00A323E7"/>
    <w:rsid w:val="00A34E07"/>
    <w:rsid w:val="00A35A5E"/>
    <w:rsid w:val="00A36BAE"/>
    <w:rsid w:val="00A4026A"/>
    <w:rsid w:val="00A41AC2"/>
    <w:rsid w:val="00A421B3"/>
    <w:rsid w:val="00A44AEC"/>
    <w:rsid w:val="00A459A9"/>
    <w:rsid w:val="00A46E78"/>
    <w:rsid w:val="00A51660"/>
    <w:rsid w:val="00A53A52"/>
    <w:rsid w:val="00A54F72"/>
    <w:rsid w:val="00A56352"/>
    <w:rsid w:val="00A5770C"/>
    <w:rsid w:val="00A63F3A"/>
    <w:rsid w:val="00A6646F"/>
    <w:rsid w:val="00A70250"/>
    <w:rsid w:val="00A7146A"/>
    <w:rsid w:val="00A725BB"/>
    <w:rsid w:val="00A728F5"/>
    <w:rsid w:val="00A740A8"/>
    <w:rsid w:val="00A75479"/>
    <w:rsid w:val="00A75705"/>
    <w:rsid w:val="00A75A21"/>
    <w:rsid w:val="00A761B6"/>
    <w:rsid w:val="00A76E14"/>
    <w:rsid w:val="00A77460"/>
    <w:rsid w:val="00A820A6"/>
    <w:rsid w:val="00A82FC8"/>
    <w:rsid w:val="00A85730"/>
    <w:rsid w:val="00A865F1"/>
    <w:rsid w:val="00A86AAD"/>
    <w:rsid w:val="00A86DAC"/>
    <w:rsid w:val="00A8723D"/>
    <w:rsid w:val="00A87703"/>
    <w:rsid w:val="00A90341"/>
    <w:rsid w:val="00A91A73"/>
    <w:rsid w:val="00A91C32"/>
    <w:rsid w:val="00A92667"/>
    <w:rsid w:val="00A9749E"/>
    <w:rsid w:val="00A977F2"/>
    <w:rsid w:val="00A97BB5"/>
    <w:rsid w:val="00A97E6E"/>
    <w:rsid w:val="00AA374F"/>
    <w:rsid w:val="00AA531E"/>
    <w:rsid w:val="00AA71DC"/>
    <w:rsid w:val="00AB199F"/>
    <w:rsid w:val="00AB25E7"/>
    <w:rsid w:val="00AB3C32"/>
    <w:rsid w:val="00AB45EF"/>
    <w:rsid w:val="00AB4EC0"/>
    <w:rsid w:val="00AB5692"/>
    <w:rsid w:val="00AB5E5F"/>
    <w:rsid w:val="00AB6186"/>
    <w:rsid w:val="00AB6279"/>
    <w:rsid w:val="00AB7A32"/>
    <w:rsid w:val="00AC2A50"/>
    <w:rsid w:val="00AC2DBE"/>
    <w:rsid w:val="00AC34AA"/>
    <w:rsid w:val="00AC4139"/>
    <w:rsid w:val="00AC549B"/>
    <w:rsid w:val="00AC607A"/>
    <w:rsid w:val="00AC6E8B"/>
    <w:rsid w:val="00AC7614"/>
    <w:rsid w:val="00AD0000"/>
    <w:rsid w:val="00AD06B8"/>
    <w:rsid w:val="00AD0D40"/>
    <w:rsid w:val="00AD3682"/>
    <w:rsid w:val="00AD4212"/>
    <w:rsid w:val="00AD70E0"/>
    <w:rsid w:val="00AE2456"/>
    <w:rsid w:val="00AE59FD"/>
    <w:rsid w:val="00AE5D3D"/>
    <w:rsid w:val="00AE7DA4"/>
    <w:rsid w:val="00AF0B65"/>
    <w:rsid w:val="00AF0DB8"/>
    <w:rsid w:val="00AF1CD0"/>
    <w:rsid w:val="00AF250C"/>
    <w:rsid w:val="00AF3374"/>
    <w:rsid w:val="00AF601E"/>
    <w:rsid w:val="00AF6892"/>
    <w:rsid w:val="00AF694A"/>
    <w:rsid w:val="00AF795E"/>
    <w:rsid w:val="00B010E2"/>
    <w:rsid w:val="00B01C39"/>
    <w:rsid w:val="00B01C67"/>
    <w:rsid w:val="00B02C88"/>
    <w:rsid w:val="00B033CC"/>
    <w:rsid w:val="00B065D5"/>
    <w:rsid w:val="00B104C6"/>
    <w:rsid w:val="00B125BF"/>
    <w:rsid w:val="00B12D57"/>
    <w:rsid w:val="00B13390"/>
    <w:rsid w:val="00B13C6A"/>
    <w:rsid w:val="00B23224"/>
    <w:rsid w:val="00B243BB"/>
    <w:rsid w:val="00B24C74"/>
    <w:rsid w:val="00B27A07"/>
    <w:rsid w:val="00B31690"/>
    <w:rsid w:val="00B322A7"/>
    <w:rsid w:val="00B3337D"/>
    <w:rsid w:val="00B35568"/>
    <w:rsid w:val="00B35D22"/>
    <w:rsid w:val="00B36A21"/>
    <w:rsid w:val="00B3726C"/>
    <w:rsid w:val="00B374A8"/>
    <w:rsid w:val="00B37BEF"/>
    <w:rsid w:val="00B41873"/>
    <w:rsid w:val="00B41CB8"/>
    <w:rsid w:val="00B42517"/>
    <w:rsid w:val="00B43061"/>
    <w:rsid w:val="00B4332F"/>
    <w:rsid w:val="00B4353E"/>
    <w:rsid w:val="00B43BA2"/>
    <w:rsid w:val="00B44FA5"/>
    <w:rsid w:val="00B4543D"/>
    <w:rsid w:val="00B454F7"/>
    <w:rsid w:val="00B45A89"/>
    <w:rsid w:val="00B46B1B"/>
    <w:rsid w:val="00B46F56"/>
    <w:rsid w:val="00B509EF"/>
    <w:rsid w:val="00B52E6D"/>
    <w:rsid w:val="00B52ED0"/>
    <w:rsid w:val="00B53A73"/>
    <w:rsid w:val="00B5456B"/>
    <w:rsid w:val="00B54603"/>
    <w:rsid w:val="00B552DA"/>
    <w:rsid w:val="00B562E2"/>
    <w:rsid w:val="00B56A11"/>
    <w:rsid w:val="00B56ECB"/>
    <w:rsid w:val="00B6095E"/>
    <w:rsid w:val="00B62B84"/>
    <w:rsid w:val="00B62D66"/>
    <w:rsid w:val="00B63193"/>
    <w:rsid w:val="00B65049"/>
    <w:rsid w:val="00B658D9"/>
    <w:rsid w:val="00B66398"/>
    <w:rsid w:val="00B663CE"/>
    <w:rsid w:val="00B726D6"/>
    <w:rsid w:val="00B72911"/>
    <w:rsid w:val="00B735C1"/>
    <w:rsid w:val="00B7381C"/>
    <w:rsid w:val="00B73EDF"/>
    <w:rsid w:val="00B742CD"/>
    <w:rsid w:val="00B76D9A"/>
    <w:rsid w:val="00B77160"/>
    <w:rsid w:val="00B80857"/>
    <w:rsid w:val="00B83041"/>
    <w:rsid w:val="00B832B1"/>
    <w:rsid w:val="00B83D78"/>
    <w:rsid w:val="00B85A40"/>
    <w:rsid w:val="00B90617"/>
    <w:rsid w:val="00B9205C"/>
    <w:rsid w:val="00B920E4"/>
    <w:rsid w:val="00B92FBB"/>
    <w:rsid w:val="00B94187"/>
    <w:rsid w:val="00B96A2B"/>
    <w:rsid w:val="00B97073"/>
    <w:rsid w:val="00B97620"/>
    <w:rsid w:val="00BA47A8"/>
    <w:rsid w:val="00BA4DDB"/>
    <w:rsid w:val="00BA57D7"/>
    <w:rsid w:val="00BA6B09"/>
    <w:rsid w:val="00BA6CBE"/>
    <w:rsid w:val="00BA7ECA"/>
    <w:rsid w:val="00BB07B8"/>
    <w:rsid w:val="00BB07E1"/>
    <w:rsid w:val="00BB145E"/>
    <w:rsid w:val="00BB1A2E"/>
    <w:rsid w:val="00BB4CF4"/>
    <w:rsid w:val="00BB5D91"/>
    <w:rsid w:val="00BB7ADA"/>
    <w:rsid w:val="00BB7AFC"/>
    <w:rsid w:val="00BC1E07"/>
    <w:rsid w:val="00BC2B1A"/>
    <w:rsid w:val="00BC312D"/>
    <w:rsid w:val="00BC3C09"/>
    <w:rsid w:val="00BC5675"/>
    <w:rsid w:val="00BC5A9B"/>
    <w:rsid w:val="00BC6594"/>
    <w:rsid w:val="00BC769F"/>
    <w:rsid w:val="00BC7A4C"/>
    <w:rsid w:val="00BC7FF9"/>
    <w:rsid w:val="00BD1E63"/>
    <w:rsid w:val="00BD3043"/>
    <w:rsid w:val="00BD3855"/>
    <w:rsid w:val="00BD3DCE"/>
    <w:rsid w:val="00BD5628"/>
    <w:rsid w:val="00BD5AF3"/>
    <w:rsid w:val="00BD6C21"/>
    <w:rsid w:val="00BD7681"/>
    <w:rsid w:val="00BD7EF8"/>
    <w:rsid w:val="00BE190E"/>
    <w:rsid w:val="00BE2377"/>
    <w:rsid w:val="00BE3345"/>
    <w:rsid w:val="00BE5A4D"/>
    <w:rsid w:val="00BE61C8"/>
    <w:rsid w:val="00BE64F5"/>
    <w:rsid w:val="00BE79A6"/>
    <w:rsid w:val="00BF01C1"/>
    <w:rsid w:val="00BF086C"/>
    <w:rsid w:val="00BF0DB9"/>
    <w:rsid w:val="00BF1A73"/>
    <w:rsid w:val="00BF2508"/>
    <w:rsid w:val="00BF33D2"/>
    <w:rsid w:val="00BF37C2"/>
    <w:rsid w:val="00BF3935"/>
    <w:rsid w:val="00BF39BB"/>
    <w:rsid w:val="00BF46BB"/>
    <w:rsid w:val="00BF7ECC"/>
    <w:rsid w:val="00C00466"/>
    <w:rsid w:val="00C00A00"/>
    <w:rsid w:val="00C01112"/>
    <w:rsid w:val="00C01494"/>
    <w:rsid w:val="00C025E7"/>
    <w:rsid w:val="00C0263E"/>
    <w:rsid w:val="00C051C2"/>
    <w:rsid w:val="00C10625"/>
    <w:rsid w:val="00C1076C"/>
    <w:rsid w:val="00C108ED"/>
    <w:rsid w:val="00C1184C"/>
    <w:rsid w:val="00C12BBE"/>
    <w:rsid w:val="00C12C0D"/>
    <w:rsid w:val="00C134D8"/>
    <w:rsid w:val="00C1455F"/>
    <w:rsid w:val="00C15918"/>
    <w:rsid w:val="00C15E0A"/>
    <w:rsid w:val="00C20CDF"/>
    <w:rsid w:val="00C20F61"/>
    <w:rsid w:val="00C23456"/>
    <w:rsid w:val="00C2390A"/>
    <w:rsid w:val="00C2498B"/>
    <w:rsid w:val="00C24E8B"/>
    <w:rsid w:val="00C25CDF"/>
    <w:rsid w:val="00C263A8"/>
    <w:rsid w:val="00C27618"/>
    <w:rsid w:val="00C30A10"/>
    <w:rsid w:val="00C33D18"/>
    <w:rsid w:val="00C3696D"/>
    <w:rsid w:val="00C4040D"/>
    <w:rsid w:val="00C414D7"/>
    <w:rsid w:val="00C420DF"/>
    <w:rsid w:val="00C429AB"/>
    <w:rsid w:val="00C43040"/>
    <w:rsid w:val="00C43E3A"/>
    <w:rsid w:val="00C44D2D"/>
    <w:rsid w:val="00C52C4B"/>
    <w:rsid w:val="00C53DDA"/>
    <w:rsid w:val="00C56DF6"/>
    <w:rsid w:val="00C5737B"/>
    <w:rsid w:val="00C6038C"/>
    <w:rsid w:val="00C60584"/>
    <w:rsid w:val="00C6060A"/>
    <w:rsid w:val="00C606A1"/>
    <w:rsid w:val="00C60B28"/>
    <w:rsid w:val="00C62091"/>
    <w:rsid w:val="00C6258D"/>
    <w:rsid w:val="00C62A66"/>
    <w:rsid w:val="00C63628"/>
    <w:rsid w:val="00C66162"/>
    <w:rsid w:val="00C67663"/>
    <w:rsid w:val="00C679EE"/>
    <w:rsid w:val="00C705A5"/>
    <w:rsid w:val="00C729D3"/>
    <w:rsid w:val="00C729E7"/>
    <w:rsid w:val="00C72B5E"/>
    <w:rsid w:val="00C73FA9"/>
    <w:rsid w:val="00C76B12"/>
    <w:rsid w:val="00C77E0D"/>
    <w:rsid w:val="00C8146A"/>
    <w:rsid w:val="00C8175D"/>
    <w:rsid w:val="00C81AD4"/>
    <w:rsid w:val="00C8237E"/>
    <w:rsid w:val="00C832A5"/>
    <w:rsid w:val="00C84EB8"/>
    <w:rsid w:val="00C853DA"/>
    <w:rsid w:val="00C874D6"/>
    <w:rsid w:val="00C87B5C"/>
    <w:rsid w:val="00C904F1"/>
    <w:rsid w:val="00C927F3"/>
    <w:rsid w:val="00C93076"/>
    <w:rsid w:val="00C9363B"/>
    <w:rsid w:val="00C9418E"/>
    <w:rsid w:val="00C94270"/>
    <w:rsid w:val="00C9510D"/>
    <w:rsid w:val="00C9531E"/>
    <w:rsid w:val="00C95553"/>
    <w:rsid w:val="00C96A49"/>
    <w:rsid w:val="00C96D02"/>
    <w:rsid w:val="00C96F79"/>
    <w:rsid w:val="00CA04AB"/>
    <w:rsid w:val="00CA0E8F"/>
    <w:rsid w:val="00CA1042"/>
    <w:rsid w:val="00CA116F"/>
    <w:rsid w:val="00CA19D6"/>
    <w:rsid w:val="00CA2681"/>
    <w:rsid w:val="00CA3243"/>
    <w:rsid w:val="00CA33BB"/>
    <w:rsid w:val="00CA3F81"/>
    <w:rsid w:val="00CA65D1"/>
    <w:rsid w:val="00CA6FBA"/>
    <w:rsid w:val="00CA7B0D"/>
    <w:rsid w:val="00CA7D86"/>
    <w:rsid w:val="00CB049B"/>
    <w:rsid w:val="00CB319C"/>
    <w:rsid w:val="00CB4268"/>
    <w:rsid w:val="00CB4887"/>
    <w:rsid w:val="00CB5E55"/>
    <w:rsid w:val="00CB663C"/>
    <w:rsid w:val="00CB7E17"/>
    <w:rsid w:val="00CC0560"/>
    <w:rsid w:val="00CC114C"/>
    <w:rsid w:val="00CC22F9"/>
    <w:rsid w:val="00CC475F"/>
    <w:rsid w:val="00CC4EB8"/>
    <w:rsid w:val="00CC6A51"/>
    <w:rsid w:val="00CD2AC5"/>
    <w:rsid w:val="00CD32E1"/>
    <w:rsid w:val="00CD4064"/>
    <w:rsid w:val="00CD58EF"/>
    <w:rsid w:val="00CD6D47"/>
    <w:rsid w:val="00CE0D42"/>
    <w:rsid w:val="00CE2F00"/>
    <w:rsid w:val="00CE338C"/>
    <w:rsid w:val="00CE3A87"/>
    <w:rsid w:val="00CE4555"/>
    <w:rsid w:val="00CE6BE7"/>
    <w:rsid w:val="00CE6D9B"/>
    <w:rsid w:val="00CE71E3"/>
    <w:rsid w:val="00CE755F"/>
    <w:rsid w:val="00CF13B5"/>
    <w:rsid w:val="00CF1DC2"/>
    <w:rsid w:val="00CF2191"/>
    <w:rsid w:val="00CF43B2"/>
    <w:rsid w:val="00CF5CB5"/>
    <w:rsid w:val="00CF6ED6"/>
    <w:rsid w:val="00CF7737"/>
    <w:rsid w:val="00CF7C08"/>
    <w:rsid w:val="00D00C78"/>
    <w:rsid w:val="00D02C9E"/>
    <w:rsid w:val="00D03193"/>
    <w:rsid w:val="00D046FC"/>
    <w:rsid w:val="00D0549B"/>
    <w:rsid w:val="00D06F2E"/>
    <w:rsid w:val="00D07F70"/>
    <w:rsid w:val="00D11242"/>
    <w:rsid w:val="00D11CD6"/>
    <w:rsid w:val="00D13802"/>
    <w:rsid w:val="00D13FC3"/>
    <w:rsid w:val="00D143D3"/>
    <w:rsid w:val="00D163D0"/>
    <w:rsid w:val="00D17D8C"/>
    <w:rsid w:val="00D2041F"/>
    <w:rsid w:val="00D20F72"/>
    <w:rsid w:val="00D21F92"/>
    <w:rsid w:val="00D23A07"/>
    <w:rsid w:val="00D251A1"/>
    <w:rsid w:val="00D269C9"/>
    <w:rsid w:val="00D27CF7"/>
    <w:rsid w:val="00D309FF"/>
    <w:rsid w:val="00D32A1C"/>
    <w:rsid w:val="00D33E71"/>
    <w:rsid w:val="00D35C26"/>
    <w:rsid w:val="00D360CF"/>
    <w:rsid w:val="00D4316D"/>
    <w:rsid w:val="00D451A1"/>
    <w:rsid w:val="00D455F3"/>
    <w:rsid w:val="00D46195"/>
    <w:rsid w:val="00D46BD1"/>
    <w:rsid w:val="00D47AAD"/>
    <w:rsid w:val="00D52EE2"/>
    <w:rsid w:val="00D53501"/>
    <w:rsid w:val="00D5386C"/>
    <w:rsid w:val="00D540A6"/>
    <w:rsid w:val="00D5473A"/>
    <w:rsid w:val="00D55EF3"/>
    <w:rsid w:val="00D57BE2"/>
    <w:rsid w:val="00D60B2A"/>
    <w:rsid w:val="00D616A7"/>
    <w:rsid w:val="00D61BE0"/>
    <w:rsid w:val="00D6282C"/>
    <w:rsid w:val="00D62B56"/>
    <w:rsid w:val="00D6320B"/>
    <w:rsid w:val="00D63259"/>
    <w:rsid w:val="00D63D99"/>
    <w:rsid w:val="00D64B55"/>
    <w:rsid w:val="00D66151"/>
    <w:rsid w:val="00D664E5"/>
    <w:rsid w:val="00D6767C"/>
    <w:rsid w:val="00D67827"/>
    <w:rsid w:val="00D700A4"/>
    <w:rsid w:val="00D72FA5"/>
    <w:rsid w:val="00D733E8"/>
    <w:rsid w:val="00D7461D"/>
    <w:rsid w:val="00D74D0B"/>
    <w:rsid w:val="00D751BF"/>
    <w:rsid w:val="00D775D2"/>
    <w:rsid w:val="00D77738"/>
    <w:rsid w:val="00D80DDD"/>
    <w:rsid w:val="00D81187"/>
    <w:rsid w:val="00D8135F"/>
    <w:rsid w:val="00D81C55"/>
    <w:rsid w:val="00D834C8"/>
    <w:rsid w:val="00D83D79"/>
    <w:rsid w:val="00D85177"/>
    <w:rsid w:val="00D85AB5"/>
    <w:rsid w:val="00D86295"/>
    <w:rsid w:val="00D862F8"/>
    <w:rsid w:val="00D8649C"/>
    <w:rsid w:val="00D8793B"/>
    <w:rsid w:val="00D879D1"/>
    <w:rsid w:val="00D90CEC"/>
    <w:rsid w:val="00D91066"/>
    <w:rsid w:val="00D91A7B"/>
    <w:rsid w:val="00D96558"/>
    <w:rsid w:val="00D967FA"/>
    <w:rsid w:val="00D97F9D"/>
    <w:rsid w:val="00DA0A3E"/>
    <w:rsid w:val="00DA1330"/>
    <w:rsid w:val="00DA1ADC"/>
    <w:rsid w:val="00DA3486"/>
    <w:rsid w:val="00DA5A92"/>
    <w:rsid w:val="00DA7310"/>
    <w:rsid w:val="00DB06C0"/>
    <w:rsid w:val="00DB30B2"/>
    <w:rsid w:val="00DB423A"/>
    <w:rsid w:val="00DB548B"/>
    <w:rsid w:val="00DB5765"/>
    <w:rsid w:val="00DB713F"/>
    <w:rsid w:val="00DC106C"/>
    <w:rsid w:val="00DC2259"/>
    <w:rsid w:val="00DC2C99"/>
    <w:rsid w:val="00DC2D12"/>
    <w:rsid w:val="00DC3718"/>
    <w:rsid w:val="00DC46C9"/>
    <w:rsid w:val="00DC47A4"/>
    <w:rsid w:val="00DC5248"/>
    <w:rsid w:val="00DC5C85"/>
    <w:rsid w:val="00DC6A4D"/>
    <w:rsid w:val="00DD058B"/>
    <w:rsid w:val="00DD08A7"/>
    <w:rsid w:val="00DD2029"/>
    <w:rsid w:val="00DD30B2"/>
    <w:rsid w:val="00DD4368"/>
    <w:rsid w:val="00DD785C"/>
    <w:rsid w:val="00DE042F"/>
    <w:rsid w:val="00DE0604"/>
    <w:rsid w:val="00DE12D7"/>
    <w:rsid w:val="00DE2EF3"/>
    <w:rsid w:val="00DE617C"/>
    <w:rsid w:val="00DF2382"/>
    <w:rsid w:val="00DF4349"/>
    <w:rsid w:val="00DF47F2"/>
    <w:rsid w:val="00DF62FA"/>
    <w:rsid w:val="00E016DB"/>
    <w:rsid w:val="00E0197C"/>
    <w:rsid w:val="00E0237A"/>
    <w:rsid w:val="00E0254F"/>
    <w:rsid w:val="00E02B10"/>
    <w:rsid w:val="00E04084"/>
    <w:rsid w:val="00E04B3B"/>
    <w:rsid w:val="00E070A3"/>
    <w:rsid w:val="00E07445"/>
    <w:rsid w:val="00E10DED"/>
    <w:rsid w:val="00E111E4"/>
    <w:rsid w:val="00E11A3A"/>
    <w:rsid w:val="00E11F09"/>
    <w:rsid w:val="00E142C1"/>
    <w:rsid w:val="00E14BB9"/>
    <w:rsid w:val="00E14F5A"/>
    <w:rsid w:val="00E15B74"/>
    <w:rsid w:val="00E15BF2"/>
    <w:rsid w:val="00E17157"/>
    <w:rsid w:val="00E17D8F"/>
    <w:rsid w:val="00E2032A"/>
    <w:rsid w:val="00E21F15"/>
    <w:rsid w:val="00E2327B"/>
    <w:rsid w:val="00E2632E"/>
    <w:rsid w:val="00E302D9"/>
    <w:rsid w:val="00E30431"/>
    <w:rsid w:val="00E31502"/>
    <w:rsid w:val="00E31AC4"/>
    <w:rsid w:val="00E32462"/>
    <w:rsid w:val="00E3463F"/>
    <w:rsid w:val="00E34B6C"/>
    <w:rsid w:val="00E361F5"/>
    <w:rsid w:val="00E40FE6"/>
    <w:rsid w:val="00E40FE8"/>
    <w:rsid w:val="00E41446"/>
    <w:rsid w:val="00E4193F"/>
    <w:rsid w:val="00E41B0C"/>
    <w:rsid w:val="00E42341"/>
    <w:rsid w:val="00E42867"/>
    <w:rsid w:val="00E42CBB"/>
    <w:rsid w:val="00E43520"/>
    <w:rsid w:val="00E43D61"/>
    <w:rsid w:val="00E44B8A"/>
    <w:rsid w:val="00E46295"/>
    <w:rsid w:val="00E513FC"/>
    <w:rsid w:val="00E516D9"/>
    <w:rsid w:val="00E52041"/>
    <w:rsid w:val="00E533B7"/>
    <w:rsid w:val="00E538FC"/>
    <w:rsid w:val="00E53B41"/>
    <w:rsid w:val="00E54818"/>
    <w:rsid w:val="00E54E2C"/>
    <w:rsid w:val="00E5716A"/>
    <w:rsid w:val="00E6166A"/>
    <w:rsid w:val="00E64356"/>
    <w:rsid w:val="00E65BE5"/>
    <w:rsid w:val="00E6669E"/>
    <w:rsid w:val="00E6682E"/>
    <w:rsid w:val="00E67A22"/>
    <w:rsid w:val="00E7044D"/>
    <w:rsid w:val="00E704EA"/>
    <w:rsid w:val="00E70611"/>
    <w:rsid w:val="00E713CD"/>
    <w:rsid w:val="00E736FF"/>
    <w:rsid w:val="00E764C3"/>
    <w:rsid w:val="00E765EF"/>
    <w:rsid w:val="00E800AF"/>
    <w:rsid w:val="00E8269E"/>
    <w:rsid w:val="00E82D9D"/>
    <w:rsid w:val="00E83C85"/>
    <w:rsid w:val="00E84623"/>
    <w:rsid w:val="00E85CDF"/>
    <w:rsid w:val="00E872C7"/>
    <w:rsid w:val="00E87808"/>
    <w:rsid w:val="00E8790A"/>
    <w:rsid w:val="00E87CD3"/>
    <w:rsid w:val="00E9064F"/>
    <w:rsid w:val="00E910A9"/>
    <w:rsid w:val="00E91247"/>
    <w:rsid w:val="00E92058"/>
    <w:rsid w:val="00E92069"/>
    <w:rsid w:val="00E92C64"/>
    <w:rsid w:val="00E95222"/>
    <w:rsid w:val="00E958E8"/>
    <w:rsid w:val="00E96623"/>
    <w:rsid w:val="00E96668"/>
    <w:rsid w:val="00EA0652"/>
    <w:rsid w:val="00EA2DB8"/>
    <w:rsid w:val="00EA33AA"/>
    <w:rsid w:val="00EA3ABB"/>
    <w:rsid w:val="00EA3C08"/>
    <w:rsid w:val="00EA75F9"/>
    <w:rsid w:val="00EB1681"/>
    <w:rsid w:val="00EB2CB4"/>
    <w:rsid w:val="00EB3E97"/>
    <w:rsid w:val="00EC14D0"/>
    <w:rsid w:val="00EC21F5"/>
    <w:rsid w:val="00EC26FE"/>
    <w:rsid w:val="00EC3B54"/>
    <w:rsid w:val="00EC49C1"/>
    <w:rsid w:val="00EC78FA"/>
    <w:rsid w:val="00ED01AD"/>
    <w:rsid w:val="00ED101D"/>
    <w:rsid w:val="00ED2146"/>
    <w:rsid w:val="00ED3A4A"/>
    <w:rsid w:val="00ED5710"/>
    <w:rsid w:val="00EE5946"/>
    <w:rsid w:val="00EE63FC"/>
    <w:rsid w:val="00EE6849"/>
    <w:rsid w:val="00EF0613"/>
    <w:rsid w:val="00EF2A94"/>
    <w:rsid w:val="00EF52A4"/>
    <w:rsid w:val="00F0078D"/>
    <w:rsid w:val="00F023EE"/>
    <w:rsid w:val="00F04525"/>
    <w:rsid w:val="00F04E5C"/>
    <w:rsid w:val="00F0582D"/>
    <w:rsid w:val="00F069BA"/>
    <w:rsid w:val="00F06F74"/>
    <w:rsid w:val="00F07A2D"/>
    <w:rsid w:val="00F11249"/>
    <w:rsid w:val="00F11F0B"/>
    <w:rsid w:val="00F1265E"/>
    <w:rsid w:val="00F129BB"/>
    <w:rsid w:val="00F13F50"/>
    <w:rsid w:val="00F14A5A"/>
    <w:rsid w:val="00F14C44"/>
    <w:rsid w:val="00F16B52"/>
    <w:rsid w:val="00F17658"/>
    <w:rsid w:val="00F17C0E"/>
    <w:rsid w:val="00F210AC"/>
    <w:rsid w:val="00F21403"/>
    <w:rsid w:val="00F249C2"/>
    <w:rsid w:val="00F253C7"/>
    <w:rsid w:val="00F2733C"/>
    <w:rsid w:val="00F279A4"/>
    <w:rsid w:val="00F30C0A"/>
    <w:rsid w:val="00F310D6"/>
    <w:rsid w:val="00F311C7"/>
    <w:rsid w:val="00F3490C"/>
    <w:rsid w:val="00F35481"/>
    <w:rsid w:val="00F3562D"/>
    <w:rsid w:val="00F35F47"/>
    <w:rsid w:val="00F3664A"/>
    <w:rsid w:val="00F4209F"/>
    <w:rsid w:val="00F42383"/>
    <w:rsid w:val="00F438B4"/>
    <w:rsid w:val="00F43CC8"/>
    <w:rsid w:val="00F4428C"/>
    <w:rsid w:val="00F4513B"/>
    <w:rsid w:val="00F469A1"/>
    <w:rsid w:val="00F47948"/>
    <w:rsid w:val="00F47BA8"/>
    <w:rsid w:val="00F50150"/>
    <w:rsid w:val="00F5048C"/>
    <w:rsid w:val="00F52791"/>
    <w:rsid w:val="00F54043"/>
    <w:rsid w:val="00F577C0"/>
    <w:rsid w:val="00F613BC"/>
    <w:rsid w:val="00F62B48"/>
    <w:rsid w:val="00F62E56"/>
    <w:rsid w:val="00F64C25"/>
    <w:rsid w:val="00F6525F"/>
    <w:rsid w:val="00F6669A"/>
    <w:rsid w:val="00F67366"/>
    <w:rsid w:val="00F67D49"/>
    <w:rsid w:val="00F70E3F"/>
    <w:rsid w:val="00F70FC0"/>
    <w:rsid w:val="00F71B14"/>
    <w:rsid w:val="00F731E5"/>
    <w:rsid w:val="00F7330B"/>
    <w:rsid w:val="00F73509"/>
    <w:rsid w:val="00F73D5D"/>
    <w:rsid w:val="00F763B1"/>
    <w:rsid w:val="00F765D2"/>
    <w:rsid w:val="00F81319"/>
    <w:rsid w:val="00F8194F"/>
    <w:rsid w:val="00F819C2"/>
    <w:rsid w:val="00F839F1"/>
    <w:rsid w:val="00F8574E"/>
    <w:rsid w:val="00F86FF1"/>
    <w:rsid w:val="00F911CC"/>
    <w:rsid w:val="00F93519"/>
    <w:rsid w:val="00F95905"/>
    <w:rsid w:val="00F967F6"/>
    <w:rsid w:val="00FA2A9F"/>
    <w:rsid w:val="00FA4DDD"/>
    <w:rsid w:val="00FB01B5"/>
    <w:rsid w:val="00FB0DA0"/>
    <w:rsid w:val="00FB2D8A"/>
    <w:rsid w:val="00FB3F04"/>
    <w:rsid w:val="00FB3FF4"/>
    <w:rsid w:val="00FB4BBC"/>
    <w:rsid w:val="00FB6327"/>
    <w:rsid w:val="00FC0943"/>
    <w:rsid w:val="00FC1F1B"/>
    <w:rsid w:val="00FC3036"/>
    <w:rsid w:val="00FC30F7"/>
    <w:rsid w:val="00FC3A86"/>
    <w:rsid w:val="00FC4760"/>
    <w:rsid w:val="00FC6F59"/>
    <w:rsid w:val="00FD2D9B"/>
    <w:rsid w:val="00FD4696"/>
    <w:rsid w:val="00FD502A"/>
    <w:rsid w:val="00FD52DD"/>
    <w:rsid w:val="00FD740F"/>
    <w:rsid w:val="00FE011D"/>
    <w:rsid w:val="00FE0561"/>
    <w:rsid w:val="00FE0974"/>
    <w:rsid w:val="00FE2FAF"/>
    <w:rsid w:val="00FE504D"/>
    <w:rsid w:val="00FE68A6"/>
    <w:rsid w:val="00FE76FD"/>
    <w:rsid w:val="00FF0C6B"/>
    <w:rsid w:val="00FF1396"/>
    <w:rsid w:val="00FF1C11"/>
    <w:rsid w:val="00FF36D3"/>
    <w:rsid w:val="00FF3D8E"/>
    <w:rsid w:val="01B4565D"/>
    <w:rsid w:val="0B9973E5"/>
    <w:rsid w:val="13620CCB"/>
    <w:rsid w:val="15E36764"/>
    <w:rsid w:val="1AE308B6"/>
    <w:rsid w:val="1AE97871"/>
    <w:rsid w:val="1B9D7AFD"/>
    <w:rsid w:val="1F1C00CF"/>
    <w:rsid w:val="1F8D196D"/>
    <w:rsid w:val="28154AD5"/>
    <w:rsid w:val="29EA58C4"/>
    <w:rsid w:val="2A4674E4"/>
    <w:rsid w:val="31B85E62"/>
    <w:rsid w:val="326828E9"/>
    <w:rsid w:val="3AAA463A"/>
    <w:rsid w:val="41E942FB"/>
    <w:rsid w:val="437C1E1E"/>
    <w:rsid w:val="47A075D1"/>
    <w:rsid w:val="4A7D1106"/>
    <w:rsid w:val="51CD544A"/>
    <w:rsid w:val="524332F6"/>
    <w:rsid w:val="531D5B52"/>
    <w:rsid w:val="53330F89"/>
    <w:rsid w:val="54BE0739"/>
    <w:rsid w:val="5E897B2D"/>
    <w:rsid w:val="5EDD6C58"/>
    <w:rsid w:val="614950FB"/>
    <w:rsid w:val="62F013AC"/>
    <w:rsid w:val="6ECA21D9"/>
    <w:rsid w:val="73AF05D6"/>
    <w:rsid w:val="749E2A1F"/>
    <w:rsid w:val="7E1228AA"/>
    <w:rsid w:val="7E763B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rFonts w:ascii="楷体_GB2312" w:eastAsia="楷体_GB2312"/>
      <w:b/>
      <w:bCs/>
    </w:rPr>
  </w:style>
  <w:style w:type="paragraph" w:styleId="3">
    <w:name w:val="heading 2"/>
    <w:basedOn w:val="1"/>
    <w:next w:val="1"/>
    <w:link w:val="42"/>
    <w:qFormat/>
    <w:uiPriority w:val="0"/>
    <w:pPr>
      <w:keepNext/>
      <w:keepLines/>
      <w:spacing w:before="260" w:after="260" w:line="416" w:lineRule="auto"/>
      <w:outlineLvl w:val="1"/>
    </w:pPr>
    <w:rPr>
      <w:rFonts w:ascii="等线 Light" w:hAnsi="等线 Light" w:eastAsia="等线 Light"/>
      <w:b/>
      <w:bCs/>
      <w:sz w:val="32"/>
      <w:szCs w:val="32"/>
    </w:rPr>
  </w:style>
  <w:style w:type="paragraph" w:styleId="4">
    <w:name w:val="heading 3"/>
    <w:basedOn w:val="1"/>
    <w:next w:val="1"/>
    <w:link w:val="54"/>
    <w:qFormat/>
    <w:uiPriority w:val="0"/>
    <w:pPr>
      <w:keepNext/>
      <w:keepLines/>
      <w:spacing w:before="260" w:after="260" w:line="416" w:lineRule="auto"/>
      <w:outlineLvl w:val="2"/>
    </w:pPr>
    <w:rPr>
      <w:b/>
      <w:bCs/>
      <w:sz w:val="32"/>
      <w:szCs w:val="32"/>
    </w:rPr>
  </w:style>
  <w:style w:type="paragraph" w:styleId="5">
    <w:name w:val="heading 4"/>
    <w:basedOn w:val="1"/>
    <w:next w:val="1"/>
    <w:link w:val="36"/>
    <w:qFormat/>
    <w:uiPriority w:val="0"/>
    <w:pPr>
      <w:keepNext/>
      <w:keepLines/>
      <w:spacing w:before="280" w:after="290" w:line="376" w:lineRule="auto"/>
      <w:outlineLvl w:val="3"/>
    </w:pPr>
    <w:rPr>
      <w:rFonts w:ascii="Cambria" w:hAnsi="Cambria"/>
      <w:b/>
      <w:bCs/>
      <w:sz w:val="28"/>
      <w:szCs w:val="28"/>
    </w:rPr>
  </w:style>
  <w:style w:type="paragraph" w:styleId="6">
    <w:name w:val="heading 6"/>
    <w:basedOn w:val="1"/>
    <w:next w:val="1"/>
    <w:qFormat/>
    <w:uiPriority w:val="0"/>
    <w:pPr>
      <w:keepNext/>
      <w:keepLines/>
      <w:spacing w:before="240" w:after="64" w:line="320" w:lineRule="auto"/>
      <w:outlineLvl w:val="5"/>
    </w:pPr>
    <w:rPr>
      <w:rFonts w:ascii="Arial" w:hAnsi="Arial" w:eastAsia="黑体"/>
      <w:b/>
      <w:bCs/>
      <w:sz w:val="24"/>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37"/>
    <w:qFormat/>
    <w:uiPriority w:val="0"/>
    <w:pPr>
      <w:adjustRightInd w:val="0"/>
      <w:spacing w:line="312" w:lineRule="atLeast"/>
      <w:ind w:firstLine="420"/>
      <w:textAlignment w:val="baseline"/>
    </w:pPr>
    <w:rPr>
      <w:kern w:val="0"/>
      <w:szCs w:val="20"/>
    </w:rPr>
  </w:style>
  <w:style w:type="paragraph" w:styleId="8">
    <w:name w:val="List Bullet"/>
    <w:qFormat/>
    <w:uiPriority w:val="0"/>
    <w:pPr>
      <w:tabs>
        <w:tab w:val="left" w:pos="420"/>
      </w:tabs>
      <w:spacing w:beforeLines="50" w:afterLines="50" w:line="300" w:lineRule="auto"/>
      <w:ind w:left="420" w:hanging="420"/>
    </w:pPr>
    <w:rPr>
      <w:rFonts w:ascii="Arial" w:hAnsi="Arial" w:eastAsia="宋体" w:cs="Times New Roman"/>
      <w:kern w:val="24"/>
      <w:sz w:val="24"/>
      <w:szCs w:val="24"/>
      <w:lang w:val="en-US" w:eastAsia="zh-CN" w:bidi="ar-SA"/>
    </w:rPr>
  </w:style>
  <w:style w:type="paragraph" w:styleId="9">
    <w:name w:val="Document Map"/>
    <w:basedOn w:val="1"/>
    <w:semiHidden/>
    <w:qFormat/>
    <w:uiPriority w:val="0"/>
    <w:pPr>
      <w:shd w:val="clear" w:color="auto" w:fill="000080"/>
    </w:pPr>
  </w:style>
  <w:style w:type="paragraph" w:styleId="10">
    <w:name w:val="annotation text"/>
    <w:basedOn w:val="1"/>
    <w:link w:val="50"/>
    <w:qFormat/>
    <w:uiPriority w:val="99"/>
    <w:pPr>
      <w:jc w:val="left"/>
    </w:pPr>
  </w:style>
  <w:style w:type="paragraph" w:styleId="11">
    <w:name w:val="Body Text"/>
    <w:basedOn w:val="1"/>
    <w:next w:val="12"/>
    <w:link w:val="53"/>
    <w:qFormat/>
    <w:uiPriority w:val="0"/>
    <w:pPr>
      <w:spacing w:after="120"/>
    </w:pPr>
  </w:style>
  <w:style w:type="paragraph" w:styleId="12">
    <w:name w:val="Body Text First Indent"/>
    <w:basedOn w:val="11"/>
    <w:next w:val="1"/>
    <w:link w:val="52"/>
    <w:qFormat/>
    <w:uiPriority w:val="99"/>
    <w:pPr>
      <w:ind w:firstLine="420" w:firstLineChars="100"/>
    </w:pPr>
  </w:style>
  <w:style w:type="paragraph" w:styleId="13">
    <w:name w:val="Body Text Indent"/>
    <w:basedOn w:val="1"/>
    <w:link w:val="38"/>
    <w:qFormat/>
    <w:uiPriority w:val="0"/>
    <w:pPr>
      <w:ind w:left="480" w:hanging="480" w:hangingChars="200"/>
    </w:pPr>
  </w:style>
  <w:style w:type="paragraph" w:styleId="14">
    <w:name w:val="toc 3"/>
    <w:basedOn w:val="1"/>
    <w:next w:val="1"/>
    <w:semiHidden/>
    <w:qFormat/>
    <w:uiPriority w:val="0"/>
    <w:pPr>
      <w:ind w:left="840" w:leftChars="400"/>
    </w:pPr>
  </w:style>
  <w:style w:type="paragraph" w:styleId="15">
    <w:name w:val="Plain Text"/>
    <w:basedOn w:val="1"/>
    <w:link w:val="63"/>
    <w:qFormat/>
    <w:uiPriority w:val="0"/>
    <w:pPr>
      <w:widowControl/>
      <w:overflowPunct w:val="0"/>
      <w:autoSpaceDE w:val="0"/>
      <w:autoSpaceDN w:val="0"/>
      <w:adjustRightInd w:val="0"/>
      <w:jc w:val="left"/>
      <w:textAlignment w:val="baseline"/>
    </w:pPr>
    <w:rPr>
      <w:rFonts w:ascii="宋体" w:hAnsi="Courier New"/>
      <w:kern w:val="0"/>
      <w:szCs w:val="21"/>
    </w:rPr>
  </w:style>
  <w:style w:type="paragraph" w:styleId="16">
    <w:name w:val="Date"/>
    <w:basedOn w:val="1"/>
    <w:next w:val="1"/>
    <w:qFormat/>
    <w:uiPriority w:val="0"/>
    <w:pPr>
      <w:ind w:left="100" w:leftChars="2500"/>
    </w:pPr>
  </w:style>
  <w:style w:type="paragraph" w:styleId="17">
    <w:name w:val="Body Text Indent 2"/>
    <w:basedOn w:val="1"/>
    <w:qFormat/>
    <w:uiPriority w:val="0"/>
    <w:pPr>
      <w:spacing w:line="500" w:lineRule="exact"/>
      <w:ind w:firstLine="511" w:firstLineChars="213"/>
    </w:pPr>
    <w:rPr>
      <w:sz w:val="24"/>
    </w:rPr>
  </w:style>
  <w:style w:type="paragraph" w:styleId="18">
    <w:name w:val="Balloon Text"/>
    <w:basedOn w:val="1"/>
    <w:semiHidden/>
    <w:qFormat/>
    <w:uiPriority w:val="0"/>
    <w:rPr>
      <w:sz w:val="18"/>
      <w:szCs w:val="18"/>
    </w:rPr>
  </w:style>
  <w:style w:type="paragraph" w:styleId="19">
    <w:name w:val="footer"/>
    <w:basedOn w:val="1"/>
    <w:qFormat/>
    <w:uiPriority w:val="0"/>
    <w:pPr>
      <w:tabs>
        <w:tab w:val="center" w:pos="4153"/>
        <w:tab w:val="right" w:pos="8306"/>
      </w:tabs>
      <w:snapToGrid w:val="0"/>
      <w:jc w:val="left"/>
    </w:pPr>
    <w:rPr>
      <w:sz w:val="18"/>
      <w:szCs w:val="18"/>
    </w:rPr>
  </w:style>
  <w:style w:type="paragraph" w:styleId="2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tabs>
        <w:tab w:val="right" w:leader="dot" w:pos="9628"/>
      </w:tabs>
      <w:spacing w:line="480" w:lineRule="auto"/>
    </w:pPr>
    <w:rPr>
      <w:rFonts w:ascii="Arial" w:hAnsi="Arial" w:eastAsia="新宋体" w:cs="Arial"/>
      <w:bCs/>
      <w:sz w:val="24"/>
    </w:rPr>
  </w:style>
  <w:style w:type="paragraph" w:styleId="22">
    <w:name w:val="toc 6"/>
    <w:basedOn w:val="1"/>
    <w:next w:val="1"/>
    <w:qFormat/>
    <w:uiPriority w:val="0"/>
    <w:pPr>
      <w:ind w:left="2100" w:leftChars="1000"/>
    </w:pPr>
  </w:style>
  <w:style w:type="paragraph" w:styleId="23">
    <w:name w:val="Body Text Indent 3"/>
    <w:basedOn w:val="1"/>
    <w:qFormat/>
    <w:uiPriority w:val="0"/>
    <w:pPr>
      <w:spacing w:line="500" w:lineRule="exact"/>
      <w:ind w:left="511" w:hanging="511" w:hangingChars="213"/>
    </w:pPr>
    <w:rPr>
      <w:sz w:val="24"/>
    </w:rPr>
  </w:style>
  <w:style w:type="paragraph" w:styleId="24">
    <w:name w:val="toc 2"/>
    <w:basedOn w:val="1"/>
    <w:next w:val="1"/>
    <w:qFormat/>
    <w:uiPriority w:val="39"/>
    <w:pPr>
      <w:ind w:left="420" w:leftChars="200"/>
    </w:pPr>
  </w:style>
  <w:style w:type="paragraph" w:styleId="2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6">
    <w:name w:val="annotation subject"/>
    <w:basedOn w:val="10"/>
    <w:next w:val="10"/>
    <w:semiHidden/>
    <w:qFormat/>
    <w:uiPriority w:val="0"/>
    <w:rPr>
      <w:b/>
      <w:bCs/>
    </w:rPr>
  </w:style>
  <w:style w:type="paragraph" w:styleId="27">
    <w:name w:val="Body Text First Indent 2"/>
    <w:basedOn w:val="13"/>
    <w:link w:val="35"/>
    <w:qFormat/>
    <w:uiPriority w:val="0"/>
    <w:pPr>
      <w:ind w:firstLine="420" w:firstLineChars="200"/>
    </w:p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0"/>
    <w:rPr>
      <w:b/>
      <w:bCs/>
    </w:rPr>
  </w:style>
  <w:style w:type="character" w:styleId="32">
    <w:name w:val="page number"/>
    <w:basedOn w:val="30"/>
    <w:qFormat/>
    <w:uiPriority w:val="0"/>
  </w:style>
  <w:style w:type="character" w:styleId="33">
    <w:name w:val="Hyperlink"/>
    <w:qFormat/>
    <w:uiPriority w:val="99"/>
    <w:rPr>
      <w:color w:val="000000"/>
      <w:sz w:val="20"/>
      <w:szCs w:val="20"/>
      <w:u w:val="none"/>
    </w:rPr>
  </w:style>
  <w:style w:type="character" w:styleId="34">
    <w:name w:val="annotation reference"/>
    <w:semiHidden/>
    <w:qFormat/>
    <w:uiPriority w:val="0"/>
    <w:rPr>
      <w:sz w:val="21"/>
      <w:szCs w:val="21"/>
    </w:rPr>
  </w:style>
  <w:style w:type="character" w:customStyle="1" w:styleId="35">
    <w:name w:val="正文文本首行缩进 2 字符"/>
    <w:link w:val="27"/>
    <w:qFormat/>
    <w:uiPriority w:val="0"/>
    <w:rPr>
      <w:kern w:val="2"/>
      <w:sz w:val="21"/>
      <w:szCs w:val="24"/>
    </w:rPr>
  </w:style>
  <w:style w:type="character" w:customStyle="1" w:styleId="36">
    <w:name w:val="标题 4 字符"/>
    <w:link w:val="5"/>
    <w:semiHidden/>
    <w:qFormat/>
    <w:uiPriority w:val="0"/>
    <w:rPr>
      <w:rFonts w:ascii="Cambria" w:hAnsi="Cambria" w:eastAsia="宋体"/>
      <w:b/>
      <w:bCs/>
      <w:kern w:val="2"/>
      <w:sz w:val="28"/>
      <w:szCs w:val="28"/>
      <w:lang w:bidi="ar-SA"/>
    </w:rPr>
  </w:style>
  <w:style w:type="character" w:customStyle="1" w:styleId="37">
    <w:name w:val="正文缩进 字符"/>
    <w:link w:val="7"/>
    <w:qFormat/>
    <w:uiPriority w:val="0"/>
    <w:rPr>
      <w:rFonts w:eastAsia="宋体"/>
      <w:sz w:val="21"/>
      <w:lang w:val="en-US" w:eastAsia="zh-CN" w:bidi="ar-SA"/>
    </w:rPr>
  </w:style>
  <w:style w:type="character" w:customStyle="1" w:styleId="38">
    <w:name w:val="正文文本缩进 字符"/>
    <w:link w:val="13"/>
    <w:qFormat/>
    <w:uiPriority w:val="0"/>
    <w:rPr>
      <w:kern w:val="2"/>
      <w:sz w:val="21"/>
      <w:szCs w:val="24"/>
    </w:rPr>
  </w:style>
  <w:style w:type="character" w:customStyle="1" w:styleId="39">
    <w:name w:val="文档正文 Char"/>
    <w:link w:val="40"/>
    <w:qFormat/>
    <w:uiPriority w:val="0"/>
    <w:rPr>
      <w:rFonts w:ascii="Tahoma" w:hAnsi="Tahoma" w:eastAsia="仿宋_GB2312"/>
      <w:sz w:val="28"/>
      <w:lang w:val="en-US" w:eastAsia="zh-CN" w:bidi="ar-SA"/>
    </w:rPr>
  </w:style>
  <w:style w:type="paragraph" w:customStyle="1" w:styleId="40">
    <w:name w:val="文档正文"/>
    <w:basedOn w:val="1"/>
    <w:link w:val="39"/>
    <w:qFormat/>
    <w:uiPriority w:val="0"/>
    <w:pPr>
      <w:spacing w:line="360" w:lineRule="auto"/>
      <w:ind w:firstLine="480" w:firstLineChars="200"/>
    </w:pPr>
    <w:rPr>
      <w:rFonts w:ascii="Tahoma" w:hAnsi="Tahoma" w:eastAsia="仿宋_GB2312"/>
      <w:kern w:val="0"/>
      <w:sz w:val="28"/>
      <w:szCs w:val="20"/>
    </w:rPr>
  </w:style>
  <w:style w:type="character" w:customStyle="1" w:styleId="41">
    <w:name w:val="Char Char2"/>
    <w:qFormat/>
    <w:uiPriority w:val="0"/>
    <w:rPr>
      <w:rFonts w:ascii="宋体" w:hAnsi="Courier New" w:eastAsia="宋体"/>
      <w:kern w:val="2"/>
      <w:sz w:val="21"/>
      <w:lang w:val="en-US" w:eastAsia="zh-CN"/>
    </w:rPr>
  </w:style>
  <w:style w:type="character" w:customStyle="1" w:styleId="42">
    <w:name w:val="标题 2 字符"/>
    <w:link w:val="3"/>
    <w:semiHidden/>
    <w:qFormat/>
    <w:uiPriority w:val="0"/>
    <w:rPr>
      <w:rFonts w:ascii="等线 Light" w:hAnsi="等线 Light" w:eastAsia="等线 Light" w:cs="Times New Roman"/>
      <w:b/>
      <w:bCs/>
      <w:kern w:val="2"/>
      <w:sz w:val="32"/>
      <w:szCs w:val="32"/>
    </w:rPr>
  </w:style>
  <w:style w:type="character" w:customStyle="1" w:styleId="43">
    <w:name w:val="哈哈正文 Char"/>
    <w:link w:val="44"/>
    <w:qFormat/>
    <w:uiPriority w:val="0"/>
    <w:rPr>
      <w:rFonts w:ascii="宋体" w:hAnsi="宋体" w:eastAsia="宋体" w:cs="宋体"/>
      <w:kern w:val="2"/>
      <w:sz w:val="24"/>
      <w:lang w:val="en-US" w:eastAsia="zh-CN" w:bidi="ar-SA"/>
    </w:rPr>
  </w:style>
  <w:style w:type="paragraph" w:customStyle="1" w:styleId="44">
    <w:name w:val="哈哈正文"/>
    <w:basedOn w:val="1"/>
    <w:link w:val="43"/>
    <w:qFormat/>
    <w:uiPriority w:val="0"/>
    <w:pPr>
      <w:spacing w:line="360" w:lineRule="auto"/>
      <w:ind w:firstLine="200" w:firstLineChars="200"/>
    </w:pPr>
    <w:rPr>
      <w:rFonts w:ascii="宋体" w:hAnsi="宋体" w:cs="宋体"/>
      <w:sz w:val="24"/>
      <w:szCs w:val="20"/>
    </w:rPr>
  </w:style>
  <w:style w:type="character" w:customStyle="1" w:styleId="45">
    <w:name w:val="Char Char Char"/>
    <w:qFormat/>
    <w:uiPriority w:val="0"/>
    <w:rPr>
      <w:rFonts w:ascii="宋体" w:hAnsi="Courier New" w:eastAsia="宋体"/>
      <w:sz w:val="21"/>
      <w:szCs w:val="21"/>
      <w:lang w:val="en-US" w:eastAsia="zh-CN" w:bidi="ar-SA"/>
    </w:rPr>
  </w:style>
  <w:style w:type="character" w:customStyle="1" w:styleId="46">
    <w:name w:val="纯文本 Char2"/>
    <w:qFormat/>
    <w:uiPriority w:val="0"/>
    <w:rPr>
      <w:rFonts w:ascii="宋体,Verdana,Arial" w:hAnsi="Tahoma" w:eastAsia="宋体,Verdana,Arial"/>
      <w:sz w:val="21"/>
      <w:szCs w:val="21"/>
      <w:lang w:val="en-US" w:eastAsia="zh-CN" w:bidi="ar-SA"/>
    </w:rPr>
  </w:style>
  <w:style w:type="character" w:customStyle="1" w:styleId="47">
    <w:name w:val="样式6 列表并列 Char"/>
    <w:link w:val="48"/>
    <w:qFormat/>
    <w:locked/>
    <w:uiPriority w:val="0"/>
    <w:rPr>
      <w:rFonts w:ascii="Arial" w:hAnsi="Arial" w:cs="Arial"/>
      <w:kern w:val="21"/>
      <w:sz w:val="21"/>
      <w:szCs w:val="24"/>
    </w:rPr>
  </w:style>
  <w:style w:type="paragraph" w:customStyle="1" w:styleId="48">
    <w:name w:val="样式6 列表并列"/>
    <w:link w:val="47"/>
    <w:qFormat/>
    <w:uiPriority w:val="0"/>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49">
    <w:name w:val="Texte Char Char"/>
    <w:qFormat/>
    <w:uiPriority w:val="0"/>
    <w:rPr>
      <w:rFonts w:ascii="宋体" w:hAnsi="Courier New" w:eastAsia="宋体"/>
      <w:sz w:val="21"/>
      <w:szCs w:val="21"/>
      <w:lang w:val="en-US" w:eastAsia="zh-CN" w:bidi="ar-SA"/>
    </w:rPr>
  </w:style>
  <w:style w:type="character" w:customStyle="1" w:styleId="50">
    <w:name w:val="批注文字 字符"/>
    <w:link w:val="10"/>
    <w:qFormat/>
    <w:uiPriority w:val="99"/>
    <w:rPr>
      <w:kern w:val="2"/>
      <w:sz w:val="21"/>
      <w:szCs w:val="24"/>
    </w:rPr>
  </w:style>
  <w:style w:type="character" w:customStyle="1" w:styleId="51">
    <w:name w:val="area_1"/>
    <w:qFormat/>
    <w:uiPriority w:val="0"/>
    <w:rPr>
      <w:rFonts w:ascii="宋体" w:hAnsi="宋体"/>
      <w:sz w:val="24"/>
    </w:rPr>
  </w:style>
  <w:style w:type="character" w:customStyle="1" w:styleId="52">
    <w:name w:val="正文文本首行缩进 字符"/>
    <w:basedOn w:val="53"/>
    <w:link w:val="12"/>
    <w:qFormat/>
    <w:uiPriority w:val="0"/>
    <w:rPr>
      <w:kern w:val="2"/>
      <w:sz w:val="21"/>
      <w:szCs w:val="24"/>
    </w:rPr>
  </w:style>
  <w:style w:type="character" w:customStyle="1" w:styleId="53">
    <w:name w:val="正文文本 字符"/>
    <w:link w:val="11"/>
    <w:qFormat/>
    <w:uiPriority w:val="0"/>
    <w:rPr>
      <w:kern w:val="2"/>
      <w:sz w:val="21"/>
      <w:szCs w:val="24"/>
    </w:rPr>
  </w:style>
  <w:style w:type="character" w:customStyle="1" w:styleId="54">
    <w:name w:val="标题 3 字符"/>
    <w:link w:val="4"/>
    <w:qFormat/>
    <w:uiPriority w:val="0"/>
    <w:rPr>
      <w:b/>
      <w:bCs/>
      <w:kern w:val="2"/>
      <w:sz w:val="32"/>
      <w:szCs w:val="32"/>
      <w:lang w:bidi="ar-SA"/>
    </w:rPr>
  </w:style>
  <w:style w:type="character" w:customStyle="1" w:styleId="55">
    <w:name w:val="List Paragraph Char"/>
    <w:link w:val="56"/>
    <w:qFormat/>
    <w:uiPriority w:val="0"/>
    <w:rPr>
      <w:rFonts w:ascii="Calibri" w:hAnsi="Calibri" w:eastAsia="宋体"/>
      <w:kern w:val="2"/>
      <w:sz w:val="21"/>
      <w:szCs w:val="22"/>
      <w:lang w:val="en-US" w:eastAsia="zh-CN" w:bidi="ar-SA"/>
    </w:rPr>
  </w:style>
  <w:style w:type="paragraph" w:customStyle="1" w:styleId="56">
    <w:name w:val="列出段落1"/>
    <w:basedOn w:val="1"/>
    <w:link w:val="55"/>
    <w:qFormat/>
    <w:uiPriority w:val="0"/>
    <w:pPr>
      <w:ind w:firstLine="420" w:firstLineChars="200"/>
    </w:pPr>
    <w:rPr>
      <w:rFonts w:ascii="Calibri" w:hAnsi="Calibri"/>
      <w:szCs w:val="22"/>
    </w:rPr>
  </w:style>
  <w:style w:type="character" w:customStyle="1" w:styleId="57">
    <w:name w:val="列表段落 字符"/>
    <w:link w:val="58"/>
    <w:qFormat/>
    <w:locked/>
    <w:uiPriority w:val="0"/>
    <w:rPr>
      <w:kern w:val="2"/>
      <w:sz w:val="21"/>
      <w:szCs w:val="24"/>
    </w:rPr>
  </w:style>
  <w:style w:type="paragraph" w:styleId="58">
    <w:name w:val="List Paragraph"/>
    <w:basedOn w:val="1"/>
    <w:link w:val="57"/>
    <w:qFormat/>
    <w:uiPriority w:val="34"/>
    <w:pPr>
      <w:ind w:firstLine="420" w:firstLineChars="200"/>
    </w:pPr>
  </w:style>
  <w:style w:type="character" w:customStyle="1" w:styleId="59">
    <w:name w:val="unnamed51"/>
    <w:qFormat/>
    <w:uiPriority w:val="0"/>
    <w:rPr>
      <w:sz w:val="22"/>
      <w:szCs w:val="22"/>
    </w:rPr>
  </w:style>
  <w:style w:type="character" w:customStyle="1" w:styleId="60">
    <w:name w:val="p0 Char"/>
    <w:link w:val="61"/>
    <w:qFormat/>
    <w:locked/>
    <w:uiPriority w:val="99"/>
    <w:rPr>
      <w:rFonts w:ascii="Calibri" w:hAnsi="Calibri"/>
      <w:sz w:val="24"/>
    </w:rPr>
  </w:style>
  <w:style w:type="paragraph" w:customStyle="1" w:styleId="61">
    <w:name w:val="p0"/>
    <w:basedOn w:val="1"/>
    <w:link w:val="60"/>
    <w:qFormat/>
    <w:uiPriority w:val="99"/>
    <w:pPr>
      <w:widowControl/>
      <w:spacing w:before="100" w:after="100" w:line="360" w:lineRule="auto"/>
      <w:ind w:firstLine="200" w:firstLineChars="200"/>
    </w:pPr>
    <w:rPr>
      <w:rFonts w:ascii="Calibri" w:hAnsi="Calibri"/>
      <w:kern w:val="0"/>
      <w:sz w:val="24"/>
      <w:szCs w:val="20"/>
    </w:rPr>
  </w:style>
  <w:style w:type="character" w:customStyle="1" w:styleId="62">
    <w:name w:val="style21"/>
    <w:qFormat/>
    <w:uiPriority w:val="0"/>
    <w:rPr>
      <w:sz w:val="15"/>
      <w:szCs w:val="15"/>
    </w:rPr>
  </w:style>
  <w:style w:type="character" w:customStyle="1" w:styleId="63">
    <w:name w:val="纯文本 字符"/>
    <w:link w:val="15"/>
    <w:qFormat/>
    <w:uiPriority w:val="0"/>
    <w:rPr>
      <w:rFonts w:ascii="宋体" w:hAnsi="Courier New" w:eastAsia="宋体"/>
      <w:sz w:val="21"/>
      <w:szCs w:val="21"/>
      <w:lang w:val="en-US" w:eastAsia="zh-CN" w:bidi="ar-SA"/>
    </w:rPr>
  </w:style>
  <w:style w:type="paragraph" w:customStyle="1" w:styleId="64">
    <w:name w:val="Char Char"/>
    <w:basedOn w:val="1"/>
    <w:qFormat/>
    <w:uiPriority w:val="0"/>
    <w:rPr>
      <w:rFonts w:ascii="仿宋_GB2312" w:eastAsia="仿宋_GB2312"/>
      <w:b/>
      <w:sz w:val="32"/>
      <w:szCs w:val="32"/>
    </w:rPr>
  </w:style>
  <w:style w:type="paragraph" w:customStyle="1" w:styleId="65">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66">
    <w:name w:val="样式 Arial 小四 首行缩进:  0.85 厘米"/>
    <w:basedOn w:val="1"/>
    <w:qFormat/>
    <w:uiPriority w:val="0"/>
    <w:pPr>
      <w:spacing w:line="360" w:lineRule="auto"/>
      <w:ind w:firstLine="482"/>
    </w:pPr>
    <w:rPr>
      <w:rFonts w:ascii="Arial" w:hAnsi="Arial" w:cs="宋体"/>
      <w:sz w:val="24"/>
      <w:szCs w:val="20"/>
    </w:rPr>
  </w:style>
  <w:style w:type="paragraph" w:customStyle="1" w:styleId="67">
    <w:name w:val="保留正文"/>
    <w:basedOn w:val="11"/>
    <w:qFormat/>
    <w:uiPriority w:val="0"/>
    <w:pPr>
      <w:keepNext/>
      <w:spacing w:after="160"/>
    </w:pPr>
  </w:style>
  <w:style w:type="paragraph" w:customStyle="1" w:styleId="68">
    <w:name w:val="Char Char Char Char"/>
    <w:basedOn w:val="9"/>
    <w:qFormat/>
    <w:uiPriority w:val="0"/>
    <w:rPr>
      <w:rFonts w:ascii="Tahoma" w:hAnsi="Tahoma"/>
      <w:sz w:val="24"/>
    </w:rPr>
  </w:style>
  <w:style w:type="paragraph" w:customStyle="1" w:styleId="69">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70">
    <w:name w:val="Char Char Char Char Char Char Char Char Char Char Char Char Char"/>
    <w:basedOn w:val="1"/>
    <w:qFormat/>
    <w:uiPriority w:val="0"/>
    <w:rPr>
      <w:rFonts w:ascii="Tahoma" w:hAnsi="Tahoma"/>
      <w:sz w:val="24"/>
      <w:szCs w:val="20"/>
    </w:rPr>
  </w:style>
  <w:style w:type="paragraph" w:customStyle="1" w:styleId="71">
    <w:name w:val="Char Char Char Char Char Char Char"/>
    <w:basedOn w:val="1"/>
    <w:qFormat/>
    <w:uiPriority w:val="0"/>
    <w:rPr>
      <w:rFonts w:ascii="仿宋_GB2312" w:eastAsia="仿宋_GB2312"/>
      <w:b/>
      <w:sz w:val="32"/>
      <w:szCs w:val="32"/>
    </w:rPr>
  </w:style>
  <w:style w:type="paragraph" w:customStyle="1" w:styleId="72">
    <w:name w:val="style31"/>
    <w:basedOn w:val="1"/>
    <w:qFormat/>
    <w:uiPriority w:val="0"/>
    <w:pPr>
      <w:widowControl/>
      <w:spacing w:before="100" w:beforeAutospacing="1" w:after="100" w:afterAutospacing="1"/>
      <w:jc w:val="left"/>
    </w:pPr>
    <w:rPr>
      <w:rFonts w:ascii="宋体" w:hAnsi="宋体" w:cs="宋体"/>
      <w:kern w:val="0"/>
      <w:sz w:val="24"/>
    </w:rPr>
  </w:style>
  <w:style w:type="paragraph" w:customStyle="1" w:styleId="7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74">
    <w:name w:val="Char Char Char Char Char Char Char Char Char Char Char Char Char11"/>
    <w:basedOn w:val="1"/>
    <w:qFormat/>
    <w:uiPriority w:val="0"/>
    <w:rPr>
      <w:rFonts w:ascii="Tahoma" w:hAnsi="Tahoma"/>
      <w:sz w:val="24"/>
      <w:szCs w:val="20"/>
    </w:rPr>
  </w:style>
  <w:style w:type="paragraph" w:customStyle="1" w:styleId="75">
    <w:name w:val="_Style 44"/>
    <w:basedOn w:val="7"/>
    <w:qFormat/>
    <w:uiPriority w:val="0"/>
    <w:pPr>
      <w:framePr w:wrap="around" w:vAnchor="text" w:hAnchor="text" w:y="1"/>
      <w:adjustRightInd/>
      <w:spacing w:line="360" w:lineRule="auto"/>
      <w:ind w:firstLine="200" w:firstLineChars="200"/>
      <w:textAlignment w:val="auto"/>
    </w:pPr>
    <w:rPr>
      <w:kern w:val="2"/>
      <w:sz w:val="24"/>
      <w:szCs w:val="24"/>
    </w:rPr>
  </w:style>
  <w:style w:type="paragraph" w:customStyle="1" w:styleId="76">
    <w:name w:val="Char Char Char Char1"/>
    <w:basedOn w:val="1"/>
    <w:qFormat/>
    <w:uiPriority w:val="0"/>
    <w:rPr>
      <w:rFonts w:ascii="Tahoma" w:hAnsi="Tahoma"/>
      <w:sz w:val="24"/>
      <w:szCs w:val="20"/>
    </w:rPr>
  </w:style>
  <w:style w:type="paragraph" w:customStyle="1" w:styleId="77">
    <w:name w:val="Char Char1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8">
    <w:name w:val="Char1 Char Char Char"/>
    <w:basedOn w:val="1"/>
    <w:qFormat/>
    <w:uiPriority w:val="0"/>
    <w:rPr>
      <w:rFonts w:ascii="Tahoma" w:hAnsi="Tahoma"/>
      <w:sz w:val="24"/>
      <w:szCs w:val="20"/>
    </w:rPr>
  </w:style>
  <w:style w:type="paragraph" w:customStyle="1" w:styleId="79">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80">
    <w:name w:val="简单回函地址"/>
    <w:basedOn w:val="1"/>
    <w:qFormat/>
    <w:uiPriority w:val="0"/>
  </w:style>
  <w:style w:type="paragraph" w:customStyle="1" w:styleId="81">
    <w:name w:val="Char Char Char Char Char Char Char Char Char Char Char Char Char1"/>
    <w:basedOn w:val="1"/>
    <w:qFormat/>
    <w:uiPriority w:val="0"/>
    <w:rPr>
      <w:rFonts w:ascii="Tahoma" w:hAnsi="Tahoma"/>
      <w:sz w:val="24"/>
      <w:szCs w:val="20"/>
    </w:rPr>
  </w:style>
  <w:style w:type="paragraph" w:customStyle="1" w:styleId="82">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83">
    <w:name w:val="Char Char7 Char"/>
    <w:basedOn w:val="1"/>
    <w:qFormat/>
    <w:uiPriority w:val="0"/>
    <w:pPr>
      <w:tabs>
        <w:tab w:val="left" w:pos="425"/>
      </w:tabs>
      <w:ind w:left="420" w:leftChars="200" w:firstLine="270" w:firstLineChars="150"/>
    </w:pPr>
  </w:style>
  <w:style w:type="paragraph" w:customStyle="1" w:styleId="84">
    <w:name w:val="Default"/>
    <w:qFormat/>
    <w:uiPriority w:val="0"/>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85">
    <w:name w:val="Char Char Char Char Char Char Char1"/>
    <w:basedOn w:val="1"/>
    <w:qFormat/>
    <w:uiPriority w:val="0"/>
    <w:rPr>
      <w:rFonts w:ascii="仿宋_GB2312" w:eastAsia="仿宋_GB2312"/>
      <w:b/>
      <w:sz w:val="32"/>
      <w:szCs w:val="32"/>
    </w:rPr>
  </w:style>
  <w:style w:type="paragraph" w:customStyle="1" w:styleId="86">
    <w:name w:val="正文2"/>
    <w:basedOn w:val="1"/>
    <w:qFormat/>
    <w:uiPriority w:val="0"/>
    <w:pPr>
      <w:spacing w:before="156" w:line="360" w:lineRule="auto"/>
      <w:ind w:firstLine="510" w:firstLineChars="200"/>
    </w:pPr>
    <w:rPr>
      <w:sz w:val="24"/>
      <w:szCs w:val="20"/>
    </w:rPr>
  </w:style>
  <w:style w:type="paragraph" w:customStyle="1" w:styleId="87">
    <w:name w:val="正文－恩普"/>
    <w:basedOn w:val="7"/>
    <w:qFormat/>
    <w:uiPriority w:val="0"/>
    <w:pPr>
      <w:framePr w:wrap="around" w:vAnchor="text" w:hAnchor="text" w:y="1"/>
      <w:adjustRightInd/>
      <w:spacing w:line="360" w:lineRule="auto"/>
      <w:ind w:firstLine="200" w:firstLineChars="200"/>
      <w:textAlignment w:val="auto"/>
    </w:pPr>
    <w:rPr>
      <w:kern w:val="2"/>
      <w:sz w:val="24"/>
      <w:szCs w:val="24"/>
    </w:rPr>
  </w:style>
  <w:style w:type="paragraph" w:styleId="88">
    <w:name w:val="No Spacing"/>
    <w:qFormat/>
    <w:uiPriority w:val="1"/>
    <w:pPr>
      <w:adjustRightInd w:val="0"/>
      <w:snapToGrid w:val="0"/>
    </w:pPr>
    <w:rPr>
      <w:rFonts w:ascii="Tahoma" w:hAnsi="Tahoma" w:eastAsia="微软雅黑" w:cs="Times New Roman"/>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28</Pages>
  <Words>2840</Words>
  <Characters>16192</Characters>
  <Lines>134</Lines>
  <Paragraphs>37</Paragraphs>
  <TotalTime>41</TotalTime>
  <ScaleCrop>false</ScaleCrop>
  <LinksUpToDate>false</LinksUpToDate>
  <CharactersWithSpaces>18995</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2020-08-24T08:12:00Z</dcterms:created>
  <dc:creator>LCMZX</dc:creator>
  <cp:lastModifiedBy>王垂成</cp:lastModifiedBy>
  <cp:lastPrinted>2013-11-28T06:46:00Z</cp:lastPrinted>
  <dcterms:modified xsi:type="dcterms:W3CDTF">2021-07-30T07:27:38Z</dcterms:modified>
  <dc:title>温州市政府采购</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2FBF58C710494A5685013137BF49B532</vt:lpwstr>
  </property>
</Properties>
</file>