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outlineLvl w:val="0"/>
        <w:rPr>
          <w:rFonts w:ascii="宋体" w:hAnsi="宋体" w:cs="Times New Roman"/>
          <w:b/>
          <w:bCs/>
          <w:color w:val="000000"/>
          <w:sz w:val="48"/>
          <w:szCs w:val="48"/>
        </w:rPr>
      </w:pPr>
    </w:p>
    <w:p>
      <w:pPr>
        <w:spacing w:line="480" w:lineRule="auto"/>
        <w:jc w:val="center"/>
        <w:outlineLvl w:val="0"/>
        <w:rPr>
          <w:rFonts w:ascii="宋体" w:hAnsi="宋体" w:cs="宋体"/>
          <w:b/>
          <w:bCs/>
          <w:color w:val="000000"/>
          <w:sz w:val="72"/>
          <w:szCs w:val="84"/>
        </w:rPr>
      </w:pPr>
    </w:p>
    <w:p>
      <w:pPr>
        <w:spacing w:line="480" w:lineRule="auto"/>
        <w:jc w:val="center"/>
        <w:outlineLvl w:val="0"/>
        <w:rPr>
          <w:rFonts w:ascii="宋体" w:hAnsi="宋体" w:cs="宋体"/>
          <w:b/>
          <w:bCs/>
          <w:color w:val="000000"/>
          <w:sz w:val="72"/>
          <w:szCs w:val="84"/>
        </w:rPr>
      </w:pPr>
    </w:p>
    <w:p>
      <w:pPr>
        <w:spacing w:line="480" w:lineRule="auto"/>
        <w:jc w:val="center"/>
        <w:outlineLvl w:val="0"/>
        <w:rPr>
          <w:rFonts w:ascii="宋体" w:hAnsi="宋体" w:cs="宋体"/>
          <w:b/>
          <w:bCs/>
          <w:color w:val="000000"/>
          <w:sz w:val="96"/>
          <w:szCs w:val="84"/>
        </w:rPr>
      </w:pPr>
      <w:r>
        <w:rPr>
          <w:rFonts w:hint="eastAsia" w:ascii="宋体" w:hAnsi="宋体" w:cs="宋体"/>
          <w:b/>
          <w:bCs/>
          <w:color w:val="000000"/>
          <w:sz w:val="96"/>
          <w:szCs w:val="84"/>
        </w:rPr>
        <w:t>单一来源</w:t>
      </w:r>
    </w:p>
    <w:p>
      <w:pPr>
        <w:spacing w:line="480" w:lineRule="auto"/>
        <w:jc w:val="center"/>
        <w:outlineLvl w:val="0"/>
        <w:rPr>
          <w:rFonts w:ascii="宋体" w:hAnsi="宋体" w:cs="Times New Roman"/>
          <w:b/>
          <w:bCs/>
          <w:color w:val="000000"/>
          <w:sz w:val="96"/>
          <w:szCs w:val="84"/>
        </w:rPr>
      </w:pPr>
      <w:r>
        <w:rPr>
          <w:rFonts w:hint="eastAsia" w:ascii="宋体" w:hAnsi="宋体" w:cs="宋体"/>
          <w:b/>
          <w:bCs/>
          <w:color w:val="000000"/>
          <w:sz w:val="96"/>
          <w:szCs w:val="84"/>
        </w:rPr>
        <w:t>采购文件</w:t>
      </w:r>
    </w:p>
    <w:p>
      <w:pPr>
        <w:spacing w:line="480" w:lineRule="auto"/>
        <w:jc w:val="center"/>
        <w:outlineLvl w:val="0"/>
        <w:rPr>
          <w:rFonts w:ascii="宋体" w:hAnsi="宋体" w:cs="Times New Roman"/>
          <w:b/>
          <w:bCs/>
          <w:color w:val="000000"/>
          <w:sz w:val="44"/>
          <w:szCs w:val="44"/>
        </w:rPr>
      </w:pPr>
    </w:p>
    <w:p>
      <w:pPr>
        <w:spacing w:line="480" w:lineRule="auto"/>
        <w:jc w:val="center"/>
        <w:outlineLvl w:val="0"/>
        <w:rPr>
          <w:rFonts w:ascii="宋体" w:hAnsi="宋体" w:cs="Times New Roman"/>
          <w:b/>
          <w:bCs/>
          <w:color w:val="000000"/>
          <w:sz w:val="44"/>
          <w:szCs w:val="44"/>
        </w:rPr>
      </w:pPr>
    </w:p>
    <w:p>
      <w:pPr>
        <w:pStyle w:val="6"/>
        <w:ind w:firstLine="643"/>
        <w:jc w:val="left"/>
        <w:rPr>
          <w:rFonts w:ascii="宋体" w:hAnsi="宋体" w:eastAsia="宋体" w:cs="Times New Roman"/>
          <w:b/>
          <w:bCs/>
          <w:color w:val="000000"/>
          <w:sz w:val="44"/>
          <w:szCs w:val="44"/>
        </w:rPr>
      </w:pPr>
      <w:bookmarkStart w:id="0" w:name="OLE_LINK1"/>
    </w:p>
    <w:p>
      <w:pPr>
        <w:pStyle w:val="6"/>
        <w:ind w:left="2525" w:leftChars="342" w:hanging="1807" w:hangingChars="500"/>
        <w:jc w:val="left"/>
        <w:rPr>
          <w:rFonts w:ascii="宋体" w:hAnsi="宋体" w:eastAsia="宋体"/>
          <w:b/>
          <w:sz w:val="36"/>
          <w:szCs w:val="36"/>
        </w:rPr>
      </w:pPr>
      <w:r>
        <w:rPr>
          <w:rFonts w:hint="eastAsia" w:ascii="宋体" w:hAnsi="宋体" w:eastAsia="宋体" w:cs="宋体"/>
          <w:b/>
          <w:bCs/>
          <w:color w:val="000000"/>
          <w:sz w:val="36"/>
          <w:szCs w:val="36"/>
        </w:rPr>
        <w:t>项目</w:t>
      </w:r>
      <w:r>
        <w:rPr>
          <w:rFonts w:hint="eastAsia" w:ascii="宋体" w:hAnsi="宋体" w:eastAsia="宋体"/>
          <w:b/>
          <w:sz w:val="36"/>
          <w:szCs w:val="36"/>
        </w:rPr>
        <w:t>名称：</w:t>
      </w:r>
      <w:bookmarkEnd w:id="0"/>
      <w:r>
        <w:rPr>
          <w:rFonts w:hint="eastAsia" w:ascii="宋体" w:hAnsi="宋体" w:eastAsia="宋体"/>
          <w:b/>
          <w:sz w:val="36"/>
          <w:szCs w:val="36"/>
        </w:rPr>
        <w:t>POS机采购</w:t>
      </w:r>
    </w:p>
    <w:p>
      <w:pPr>
        <w:pStyle w:val="6"/>
        <w:ind w:left="2525" w:leftChars="342" w:hanging="1807" w:hangingChars="500"/>
        <w:jc w:val="left"/>
        <w:rPr>
          <w:rFonts w:ascii="宋体" w:hAnsi="宋体" w:eastAsia="宋体"/>
          <w:b/>
          <w:sz w:val="36"/>
          <w:szCs w:val="36"/>
        </w:rPr>
      </w:pPr>
      <w:r>
        <w:rPr>
          <w:rFonts w:hint="eastAsia" w:ascii="宋体" w:hAnsi="宋体" w:eastAsia="宋体"/>
          <w:b/>
          <w:sz w:val="36"/>
          <w:szCs w:val="36"/>
        </w:rPr>
        <w:t>采购单位：温州交运集团城东公交有限公司</w:t>
      </w:r>
    </w:p>
    <w:p>
      <w:pPr>
        <w:pStyle w:val="6"/>
        <w:ind w:firstLine="643"/>
        <w:jc w:val="center"/>
        <w:rPr>
          <w:rFonts w:ascii="宋体" w:hAnsi="宋体" w:eastAsia="宋体" w:cs="Times New Roman"/>
          <w:b/>
          <w:bCs/>
          <w:color w:val="000000"/>
          <w:sz w:val="36"/>
          <w:szCs w:val="36"/>
        </w:rPr>
      </w:pPr>
    </w:p>
    <w:p>
      <w:pPr>
        <w:spacing w:line="480" w:lineRule="auto"/>
        <w:jc w:val="center"/>
        <w:outlineLvl w:val="0"/>
        <w:rPr>
          <w:rFonts w:ascii="宋体" w:hAnsi="宋体" w:cs="Times New Roman"/>
          <w:b/>
          <w:bCs/>
          <w:color w:val="000000"/>
          <w:sz w:val="32"/>
          <w:szCs w:val="32"/>
        </w:rPr>
      </w:pPr>
    </w:p>
    <w:p>
      <w:pPr>
        <w:spacing w:line="480" w:lineRule="auto"/>
        <w:ind w:firstLine="1807" w:firstLineChars="600"/>
        <w:outlineLvl w:val="0"/>
        <w:rPr>
          <w:rFonts w:ascii="宋体" w:hAnsi="宋体" w:cs="Times New Roman"/>
          <w:b/>
          <w:bCs/>
          <w:color w:val="000000"/>
          <w:sz w:val="30"/>
          <w:szCs w:val="30"/>
        </w:rPr>
      </w:pPr>
    </w:p>
    <w:p>
      <w:pPr>
        <w:spacing w:line="480" w:lineRule="auto"/>
        <w:ind w:firstLine="1807" w:firstLineChars="600"/>
        <w:outlineLvl w:val="0"/>
        <w:rPr>
          <w:rFonts w:ascii="宋体" w:hAnsi="宋体" w:cs="Times New Roman"/>
          <w:b/>
          <w:bCs/>
          <w:color w:val="000000"/>
          <w:sz w:val="30"/>
          <w:szCs w:val="30"/>
        </w:rPr>
      </w:pPr>
    </w:p>
    <w:p>
      <w:pPr>
        <w:spacing w:line="480" w:lineRule="auto"/>
        <w:jc w:val="center"/>
        <w:outlineLvl w:val="0"/>
        <w:rPr>
          <w:rFonts w:ascii="宋体" w:hAnsi="宋体" w:cs="Times New Roman"/>
          <w:b/>
          <w:bCs/>
          <w:color w:val="000000"/>
          <w:sz w:val="36"/>
          <w:szCs w:val="36"/>
        </w:rPr>
      </w:pPr>
    </w:p>
    <w:p>
      <w:pPr>
        <w:spacing w:line="480" w:lineRule="auto"/>
        <w:jc w:val="center"/>
        <w:outlineLvl w:val="0"/>
        <w:rPr>
          <w:rFonts w:ascii="宋体" w:hAnsi="宋体" w:cs="Times New Roman"/>
          <w:b/>
          <w:bCs/>
          <w:color w:val="000000"/>
          <w:sz w:val="36"/>
          <w:szCs w:val="36"/>
        </w:rPr>
      </w:pPr>
    </w:p>
    <w:p>
      <w:pPr>
        <w:spacing w:line="480" w:lineRule="auto"/>
        <w:jc w:val="center"/>
        <w:outlineLvl w:val="0"/>
        <w:rPr>
          <w:rFonts w:ascii="宋体" w:hAnsi="宋体" w:cs="Times New Roman"/>
          <w:b/>
          <w:bCs/>
          <w:color w:val="000000"/>
          <w:sz w:val="36"/>
          <w:szCs w:val="36"/>
        </w:rPr>
      </w:pPr>
    </w:p>
    <w:p>
      <w:pPr>
        <w:spacing w:line="480" w:lineRule="auto"/>
        <w:jc w:val="center"/>
        <w:outlineLvl w:val="0"/>
        <w:rPr>
          <w:rFonts w:ascii="宋体" w:hAnsi="宋体" w:cs="Times New Roman"/>
          <w:b/>
          <w:bCs/>
          <w:color w:val="000000"/>
          <w:sz w:val="36"/>
          <w:szCs w:val="44"/>
        </w:rPr>
      </w:pPr>
      <w:r>
        <w:rPr>
          <w:rFonts w:hint="eastAsia" w:ascii="宋体" w:hAnsi="宋体" w:cs="Times New Roman"/>
          <w:b/>
          <w:bCs/>
          <w:color w:val="000000"/>
          <w:sz w:val="36"/>
          <w:szCs w:val="44"/>
        </w:rPr>
        <w:t>2020年8月</w:t>
      </w:r>
    </w:p>
    <w:p>
      <w:pPr>
        <w:pStyle w:val="2"/>
        <w:rPr>
          <w:rFonts w:ascii="宋体" w:hAnsi="宋体"/>
        </w:rPr>
      </w:pPr>
      <w:r>
        <w:rPr>
          <w:rFonts w:ascii="宋体" w:hAnsi="宋体" w:cs="Times New Roman"/>
          <w:color w:val="000000"/>
          <w:sz w:val="36"/>
        </w:rPr>
        <w:br w:type="page"/>
      </w:r>
      <w:bookmarkStart w:id="1" w:name="_Toc526434253"/>
      <w:bookmarkStart w:id="2" w:name="_Toc21854401"/>
      <w:bookmarkStart w:id="3" w:name="_Toc8646820"/>
      <w:bookmarkStart w:id="4" w:name="_Toc8646821"/>
      <w:r>
        <w:rPr>
          <w:rFonts w:hint="eastAsia" w:ascii="宋体" w:hAnsi="宋体"/>
        </w:rPr>
        <w:t>第一章 参加谈判供应商须知</w:t>
      </w:r>
    </w:p>
    <w:p>
      <w:pPr>
        <w:ind w:firstLine="562" w:firstLineChars="200"/>
        <w:rPr>
          <w:rFonts w:ascii="宋体" w:hAnsi="宋体"/>
          <w:b/>
          <w:sz w:val="28"/>
          <w:szCs w:val="28"/>
        </w:rPr>
      </w:pPr>
      <w:r>
        <w:rPr>
          <w:rFonts w:hint="eastAsia" w:ascii="宋体" w:hAnsi="宋体"/>
          <w:b/>
          <w:sz w:val="28"/>
          <w:szCs w:val="28"/>
        </w:rPr>
        <w:t>一、供应商</w:t>
      </w:r>
      <w:bookmarkEnd w:id="1"/>
      <w:bookmarkEnd w:id="2"/>
      <w:bookmarkEnd w:id="3"/>
      <w:r>
        <w:rPr>
          <w:rFonts w:hint="eastAsia" w:ascii="宋体" w:hAnsi="宋体"/>
          <w:b/>
          <w:sz w:val="28"/>
          <w:szCs w:val="28"/>
        </w:rPr>
        <w:t>要求</w:t>
      </w:r>
    </w:p>
    <w:p>
      <w:pPr>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、供应商应遵守有关的国家法律、法规和条例，符合《中华人民共和国政府采购法》的二十二条的规定和本文件中规定的条件。</w:t>
      </w:r>
    </w:p>
    <w:p>
      <w:pPr>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、具有良好的商业信誉和财务状况、具备独立提供本采购文件中所需设备的能力并能承担民事责任的独立法人。</w:t>
      </w:r>
      <w:bookmarkEnd w:id="4"/>
    </w:p>
    <w:p>
      <w:pPr>
        <w:ind w:firstLine="562" w:firstLineChars="200"/>
        <w:rPr>
          <w:rFonts w:ascii="宋体" w:hAnsi="宋体"/>
          <w:b/>
          <w:sz w:val="28"/>
          <w:szCs w:val="28"/>
        </w:rPr>
      </w:pPr>
      <w:r>
        <w:rPr>
          <w:rFonts w:hint="eastAsia" w:ascii="宋体" w:hAnsi="宋体"/>
          <w:b/>
          <w:sz w:val="28"/>
          <w:szCs w:val="28"/>
        </w:rPr>
        <w:t>二、供应商报价</w:t>
      </w:r>
    </w:p>
    <w:p>
      <w:pPr>
        <w:ind w:firstLine="560" w:firstLineChars="200"/>
        <w:rPr>
          <w:rFonts w:ascii="宋体" w:hAnsi="宋体"/>
          <w:sz w:val="28"/>
          <w:szCs w:val="28"/>
        </w:rPr>
      </w:pPr>
      <w:r>
        <w:rPr>
          <w:rFonts w:hint="eastAsia" w:ascii="宋体" w:hAnsi="宋体"/>
          <w:sz w:val="28"/>
          <w:szCs w:val="28"/>
        </w:rPr>
        <w:t>报价应包括本项目所有费用，以及增值税、营业税和其他税费，以及其他交付使用方正式使用前的所有费用。</w:t>
      </w:r>
      <w:r>
        <w:rPr>
          <w:rFonts w:hint="eastAsia" w:ascii="宋体" w:hAnsi="宋体"/>
          <w:b/>
          <w:sz w:val="28"/>
          <w:szCs w:val="28"/>
          <w:u w:val="single"/>
        </w:rPr>
        <w:t>谈判响应文件须包含货物名称、型号、产地、品牌、数量、单价（含税）、总价（含税）、质保期、运杂及保险费（含卸货）、安装调试费（包括设备的测试、调试、验收等费用）、培训费、技术服务费、售后服务费等、税金、其他相关费用。</w:t>
      </w:r>
    </w:p>
    <w:p>
      <w:pPr>
        <w:ind w:firstLine="562" w:firstLineChars="200"/>
        <w:rPr>
          <w:rFonts w:ascii="宋体" w:hAnsi="宋体"/>
          <w:b/>
          <w:sz w:val="28"/>
          <w:szCs w:val="28"/>
        </w:rPr>
      </w:pPr>
      <w:bookmarkStart w:id="5" w:name="_Toc8646838"/>
      <w:bookmarkStart w:id="6" w:name="_Toc21854417"/>
      <w:r>
        <w:rPr>
          <w:rFonts w:hint="eastAsia" w:ascii="宋体" w:hAnsi="宋体"/>
          <w:b/>
          <w:sz w:val="28"/>
          <w:szCs w:val="28"/>
        </w:rPr>
        <w:t>三、谈判响应文件要求、份数和签署</w:t>
      </w:r>
      <w:bookmarkEnd w:id="5"/>
      <w:bookmarkEnd w:id="6"/>
    </w:p>
    <w:p>
      <w:pPr>
        <w:ind w:firstLine="560" w:firstLineChars="200"/>
        <w:rPr>
          <w:rFonts w:ascii="宋体" w:hAnsi="宋体"/>
          <w:sz w:val="28"/>
          <w:szCs w:val="28"/>
        </w:rPr>
      </w:pPr>
      <w:r>
        <w:rPr>
          <w:rFonts w:hint="eastAsia" w:ascii="宋体" w:hAnsi="宋体"/>
          <w:sz w:val="28"/>
          <w:szCs w:val="28"/>
        </w:rPr>
        <w:t>1、供应商提供符合《第二章 技术要求》的谈判响应文件，并签署《第三章 承诺书》。</w:t>
      </w:r>
    </w:p>
    <w:p>
      <w:pPr>
        <w:ind w:firstLine="560" w:firstLineChars="200"/>
        <w:rPr>
          <w:rFonts w:ascii="宋体" w:hAnsi="宋体"/>
          <w:sz w:val="28"/>
          <w:szCs w:val="28"/>
        </w:rPr>
      </w:pPr>
      <w:r>
        <w:rPr>
          <w:rFonts w:hint="eastAsia" w:ascii="宋体" w:hAnsi="宋体"/>
          <w:sz w:val="28"/>
          <w:szCs w:val="28"/>
        </w:rPr>
        <w:t>2、供应商应提供谈判响应文件正本1份，副本5份，并写明“谈判响应文件正本”和“谈判响应文件副本”。当正本文件与副本文件有不一致之处，以正本为准。</w:t>
      </w:r>
    </w:p>
    <w:p>
      <w:pPr>
        <w:ind w:firstLine="560" w:firstLineChars="200"/>
        <w:rPr>
          <w:rFonts w:ascii="宋体" w:hAnsi="宋体"/>
          <w:sz w:val="28"/>
          <w:szCs w:val="28"/>
        </w:rPr>
      </w:pPr>
      <w:r>
        <w:rPr>
          <w:rFonts w:hint="eastAsia" w:ascii="宋体" w:hAnsi="宋体"/>
          <w:sz w:val="28"/>
          <w:szCs w:val="28"/>
        </w:rPr>
        <w:t>3、谈判响应文件的正本和所有副本均应打印或复印，加盖公章并由供应商法定代表人签署。</w:t>
      </w:r>
      <w:bookmarkStart w:id="7" w:name="_Toc21854431"/>
      <w:bookmarkStart w:id="8" w:name="_Toc8646852"/>
    </w:p>
    <w:p>
      <w:pPr>
        <w:ind w:firstLine="562" w:firstLineChars="200"/>
        <w:rPr>
          <w:rFonts w:ascii="宋体" w:hAnsi="宋体"/>
          <w:b/>
          <w:sz w:val="28"/>
          <w:szCs w:val="28"/>
        </w:rPr>
      </w:pPr>
      <w:r>
        <w:rPr>
          <w:rFonts w:hint="eastAsia" w:ascii="宋体" w:hAnsi="宋体"/>
          <w:b/>
          <w:sz w:val="28"/>
          <w:szCs w:val="28"/>
        </w:rPr>
        <w:t>四、授予合同数量变更的权利</w:t>
      </w:r>
      <w:bookmarkEnd w:id="7"/>
      <w:bookmarkEnd w:id="8"/>
    </w:p>
    <w:p>
      <w:pPr>
        <w:ind w:firstLine="560" w:firstLineChars="200"/>
        <w:rPr>
          <w:rFonts w:ascii="宋体" w:hAnsi="宋体"/>
          <w:sz w:val="28"/>
          <w:szCs w:val="28"/>
        </w:rPr>
      </w:pPr>
      <w:r>
        <w:rPr>
          <w:rFonts w:hint="eastAsia" w:ascii="宋体" w:hAnsi="宋体"/>
          <w:sz w:val="28"/>
          <w:szCs w:val="28"/>
        </w:rPr>
        <w:t>采购单位在合同签订时有权对“谈判响应文件”中的货物数量予以增加和减少。</w:t>
      </w:r>
    </w:p>
    <w:p>
      <w:pPr>
        <w:ind w:firstLine="562" w:firstLineChars="200"/>
        <w:rPr>
          <w:rFonts w:ascii="宋体" w:hAnsi="宋体"/>
          <w:b/>
          <w:sz w:val="28"/>
          <w:szCs w:val="28"/>
        </w:rPr>
      </w:pPr>
      <w:r>
        <w:rPr>
          <w:rFonts w:hint="eastAsia" w:ascii="宋体" w:hAnsi="宋体"/>
          <w:b/>
          <w:sz w:val="28"/>
          <w:szCs w:val="28"/>
        </w:rPr>
        <w:t>五、谈判原则：</w:t>
      </w:r>
    </w:p>
    <w:p>
      <w:pPr>
        <w:ind w:firstLine="560" w:firstLineChars="200"/>
        <w:rPr>
          <w:rFonts w:ascii="宋体" w:hAnsi="宋体"/>
          <w:sz w:val="28"/>
          <w:szCs w:val="28"/>
        </w:rPr>
      </w:pPr>
      <w:r>
        <w:rPr>
          <w:rFonts w:hint="eastAsia" w:ascii="宋体" w:hAnsi="宋体"/>
          <w:sz w:val="28"/>
          <w:szCs w:val="28"/>
        </w:rPr>
        <w:t>本次谈判必须严格遵守国企采购的有关规定，供应商的货物必须实质性满足本采购文件的要求。</w:t>
      </w:r>
    </w:p>
    <w:p>
      <w:pPr>
        <w:ind w:firstLine="562" w:firstLineChars="200"/>
        <w:rPr>
          <w:rFonts w:ascii="宋体" w:hAnsi="宋体"/>
          <w:b/>
          <w:sz w:val="28"/>
          <w:szCs w:val="28"/>
        </w:rPr>
      </w:pPr>
      <w:r>
        <w:rPr>
          <w:rFonts w:hint="eastAsia" w:ascii="宋体" w:hAnsi="宋体"/>
          <w:b/>
          <w:sz w:val="28"/>
          <w:szCs w:val="28"/>
        </w:rPr>
        <w:t>（一）参加谈判专家组</w:t>
      </w:r>
    </w:p>
    <w:p>
      <w:pPr>
        <w:ind w:firstLine="560" w:firstLineChars="200"/>
        <w:rPr>
          <w:rFonts w:ascii="宋体" w:hAnsi="宋体"/>
          <w:sz w:val="28"/>
          <w:szCs w:val="28"/>
          <w:highlight w:val="none"/>
        </w:rPr>
      </w:pPr>
      <w:r>
        <w:rPr>
          <w:rFonts w:hint="eastAsia" w:ascii="宋体" w:hAnsi="宋体"/>
          <w:sz w:val="28"/>
          <w:szCs w:val="28"/>
          <w:highlight w:val="none"/>
        </w:rPr>
        <w:t>由温州市交运集团城东公交有限公司代表5名组成谈判小组。</w:t>
      </w:r>
    </w:p>
    <w:p>
      <w:pPr>
        <w:ind w:firstLine="562" w:firstLineChars="200"/>
        <w:rPr>
          <w:rFonts w:ascii="宋体" w:hAnsi="宋体"/>
          <w:b/>
          <w:sz w:val="28"/>
          <w:szCs w:val="28"/>
        </w:rPr>
      </w:pPr>
      <w:r>
        <w:rPr>
          <w:rFonts w:hint="eastAsia" w:ascii="宋体" w:hAnsi="宋体"/>
          <w:b/>
          <w:sz w:val="28"/>
          <w:szCs w:val="28"/>
        </w:rPr>
        <w:t>（二）谈判内容</w:t>
      </w:r>
    </w:p>
    <w:p>
      <w:pPr>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、对采购文件的响应情况</w:t>
      </w:r>
    </w:p>
    <w:p>
      <w:pPr>
        <w:ind w:firstLine="560" w:firstLineChars="200"/>
        <w:rPr>
          <w:rFonts w:ascii="宋体" w:hAnsi="宋体"/>
          <w:sz w:val="28"/>
          <w:szCs w:val="28"/>
        </w:rPr>
      </w:pPr>
      <w:r>
        <w:rPr>
          <w:rFonts w:hint="eastAsia" w:ascii="宋体" w:hAnsi="宋体"/>
          <w:sz w:val="28"/>
          <w:szCs w:val="28"/>
        </w:rPr>
        <w:t>2、价格</w:t>
      </w:r>
    </w:p>
    <w:p>
      <w:pPr>
        <w:ind w:firstLine="560" w:firstLineChars="200"/>
        <w:rPr>
          <w:rFonts w:ascii="宋体" w:hAnsi="宋体"/>
          <w:sz w:val="28"/>
          <w:szCs w:val="28"/>
        </w:rPr>
      </w:pPr>
      <w:r>
        <w:rPr>
          <w:rFonts w:hint="eastAsia" w:ascii="宋体" w:hAnsi="宋体"/>
          <w:sz w:val="28"/>
          <w:szCs w:val="28"/>
        </w:rPr>
        <w:t>3、项目完成时间</w:t>
      </w:r>
    </w:p>
    <w:p>
      <w:pPr>
        <w:ind w:firstLine="560" w:firstLineChars="200"/>
        <w:rPr>
          <w:rFonts w:ascii="宋体" w:hAnsi="宋体"/>
          <w:sz w:val="28"/>
          <w:szCs w:val="28"/>
        </w:rPr>
      </w:pPr>
      <w:r>
        <w:rPr>
          <w:rFonts w:hint="eastAsia" w:ascii="宋体" w:hAnsi="宋体"/>
          <w:sz w:val="28"/>
          <w:szCs w:val="28"/>
        </w:rPr>
        <w:t>4、供应商履行合同的能力</w:t>
      </w:r>
    </w:p>
    <w:p>
      <w:pPr>
        <w:ind w:firstLine="560" w:firstLineChars="200"/>
        <w:rPr>
          <w:rFonts w:ascii="宋体" w:hAnsi="宋体"/>
          <w:sz w:val="28"/>
          <w:szCs w:val="28"/>
        </w:rPr>
      </w:pPr>
      <w:r>
        <w:rPr>
          <w:rFonts w:hint="eastAsia" w:ascii="宋体" w:hAnsi="宋体"/>
          <w:sz w:val="28"/>
          <w:szCs w:val="28"/>
        </w:rPr>
        <w:t>5、供应商承诺的售后服务</w:t>
      </w:r>
    </w:p>
    <w:p>
      <w:pPr>
        <w:ind w:firstLine="560" w:firstLineChars="200"/>
        <w:rPr>
          <w:rFonts w:ascii="宋体" w:hAnsi="宋体"/>
          <w:sz w:val="28"/>
          <w:szCs w:val="28"/>
        </w:rPr>
      </w:pPr>
      <w:r>
        <w:rPr>
          <w:rFonts w:hint="eastAsia" w:ascii="宋体" w:hAnsi="宋体"/>
          <w:sz w:val="28"/>
          <w:szCs w:val="28"/>
        </w:rPr>
        <w:t>6、其他谈判小组认为必须考虑的因素</w:t>
      </w:r>
    </w:p>
    <w:p>
      <w:pPr>
        <w:ind w:firstLine="562" w:firstLineChars="200"/>
        <w:rPr>
          <w:rFonts w:ascii="宋体" w:hAnsi="宋体"/>
          <w:b/>
          <w:sz w:val="28"/>
          <w:szCs w:val="28"/>
        </w:rPr>
      </w:pPr>
      <w:r>
        <w:rPr>
          <w:rFonts w:hint="eastAsia" w:ascii="宋体" w:hAnsi="宋体"/>
          <w:b/>
          <w:sz w:val="28"/>
          <w:szCs w:val="28"/>
        </w:rPr>
        <w:t>（三）谈判方式</w:t>
      </w:r>
    </w:p>
    <w:p>
      <w:pPr>
        <w:ind w:firstLine="560" w:firstLineChars="200"/>
        <w:rPr>
          <w:rFonts w:ascii="宋体" w:hAnsi="宋体"/>
          <w:sz w:val="28"/>
          <w:szCs w:val="28"/>
        </w:rPr>
      </w:pPr>
      <w:r>
        <w:rPr>
          <w:rFonts w:hint="eastAsia" w:ascii="宋体" w:hAnsi="宋体"/>
          <w:sz w:val="28"/>
          <w:szCs w:val="28"/>
        </w:rPr>
        <w:t>1、由谈判小组成员集中与供应商进行谈判；</w:t>
      </w:r>
    </w:p>
    <w:p>
      <w:pPr>
        <w:ind w:firstLine="560" w:firstLineChars="200"/>
        <w:rPr>
          <w:rFonts w:ascii="宋体" w:hAnsi="宋体"/>
          <w:sz w:val="28"/>
          <w:szCs w:val="28"/>
        </w:rPr>
      </w:pPr>
      <w:r>
        <w:rPr>
          <w:rFonts w:hint="eastAsia" w:ascii="宋体" w:hAnsi="宋体"/>
          <w:sz w:val="28"/>
          <w:szCs w:val="28"/>
        </w:rPr>
        <w:t>2、谈判报价原则上分两次进行，即谈判开始前报价及谈判结束时最终报价；</w:t>
      </w:r>
    </w:p>
    <w:p>
      <w:pPr>
        <w:ind w:firstLine="560" w:firstLineChars="200"/>
        <w:rPr>
          <w:rFonts w:ascii="宋体" w:hAnsi="宋体"/>
          <w:sz w:val="28"/>
          <w:szCs w:val="28"/>
        </w:rPr>
      </w:pPr>
      <w:r>
        <w:rPr>
          <w:rFonts w:hint="eastAsia" w:ascii="宋体" w:hAnsi="宋体"/>
          <w:sz w:val="28"/>
          <w:szCs w:val="28"/>
        </w:rPr>
        <w:t>3、参加谈判的代表必须是授权委托代表。</w:t>
      </w:r>
    </w:p>
    <w:p>
      <w:pPr>
        <w:ind w:firstLine="562" w:firstLineChars="200"/>
        <w:rPr>
          <w:rFonts w:ascii="宋体" w:hAnsi="宋体"/>
          <w:b/>
          <w:sz w:val="28"/>
          <w:szCs w:val="28"/>
        </w:rPr>
      </w:pPr>
    </w:p>
    <w:p>
      <w:pPr>
        <w:ind w:firstLine="562" w:firstLineChars="200"/>
        <w:rPr>
          <w:rFonts w:ascii="宋体" w:hAnsi="宋体"/>
          <w:b/>
          <w:sz w:val="28"/>
          <w:szCs w:val="28"/>
        </w:rPr>
      </w:pPr>
      <w:r>
        <w:rPr>
          <w:rFonts w:hint="eastAsia" w:ascii="宋体" w:hAnsi="宋体"/>
          <w:b/>
          <w:sz w:val="28"/>
          <w:szCs w:val="28"/>
        </w:rPr>
        <w:t>（四）谈判的时间、地点</w:t>
      </w:r>
    </w:p>
    <w:p>
      <w:pPr>
        <w:ind w:firstLine="560" w:firstLineChars="200"/>
        <w:rPr>
          <w:rFonts w:ascii="宋体" w:hAnsi="宋体"/>
          <w:sz w:val="28"/>
          <w:szCs w:val="28"/>
          <w:highlight w:val="none"/>
        </w:rPr>
      </w:pPr>
      <w:r>
        <w:rPr>
          <w:rFonts w:hint="eastAsia" w:ascii="宋体" w:hAnsi="宋体"/>
          <w:sz w:val="28"/>
          <w:szCs w:val="28"/>
        </w:rPr>
        <w:t>1、谈判时间：</w:t>
      </w:r>
      <w:r>
        <w:rPr>
          <w:rFonts w:hint="eastAsia" w:ascii="宋体" w:hAnsi="宋体"/>
          <w:sz w:val="28"/>
          <w:szCs w:val="28"/>
          <w:highlight w:val="none"/>
        </w:rPr>
        <w:t>2020年8月</w:t>
      </w:r>
      <w:r>
        <w:rPr>
          <w:rFonts w:hint="eastAsia" w:ascii="宋体" w:hAnsi="宋体"/>
          <w:sz w:val="28"/>
          <w:szCs w:val="28"/>
          <w:highlight w:val="none"/>
          <w:lang w:val="en-US" w:eastAsia="zh-CN"/>
        </w:rPr>
        <w:t>20</w:t>
      </w:r>
      <w:r>
        <w:rPr>
          <w:rFonts w:hint="eastAsia" w:ascii="宋体" w:hAnsi="宋体"/>
          <w:sz w:val="28"/>
          <w:szCs w:val="28"/>
          <w:highlight w:val="none"/>
        </w:rPr>
        <w:t>日15时整；</w:t>
      </w:r>
    </w:p>
    <w:p>
      <w:pPr>
        <w:ind w:firstLine="560" w:firstLineChars="200"/>
        <w:rPr>
          <w:rFonts w:ascii="宋体" w:hAnsi="宋体"/>
          <w:sz w:val="28"/>
          <w:szCs w:val="28"/>
          <w:highlight w:val="none"/>
        </w:rPr>
      </w:pPr>
      <w:r>
        <w:rPr>
          <w:rFonts w:hint="eastAsia" w:ascii="宋体" w:hAnsi="宋体"/>
          <w:sz w:val="28"/>
          <w:szCs w:val="28"/>
          <w:highlight w:val="none"/>
        </w:rPr>
        <w:t>2、谈判地点：浙江省温州市龙湾区状元公交枢纽信息管理中心二楼会议室。</w:t>
      </w:r>
    </w:p>
    <w:p>
      <w:pPr>
        <w:ind w:firstLine="562" w:firstLineChars="200"/>
        <w:rPr>
          <w:rFonts w:ascii="宋体" w:hAnsi="宋体"/>
          <w:b/>
          <w:sz w:val="28"/>
          <w:szCs w:val="28"/>
          <w:highlight w:val="none"/>
        </w:rPr>
      </w:pPr>
      <w:r>
        <w:rPr>
          <w:rFonts w:hint="eastAsia" w:ascii="宋体" w:hAnsi="宋体"/>
          <w:b/>
          <w:sz w:val="28"/>
          <w:szCs w:val="28"/>
          <w:highlight w:val="none"/>
        </w:rPr>
        <w:t>（五）谈判的进行</w:t>
      </w:r>
      <w:bookmarkStart w:id="9" w:name="_GoBack"/>
      <w:bookmarkEnd w:id="9"/>
    </w:p>
    <w:p>
      <w:pPr>
        <w:ind w:firstLine="560" w:firstLineChars="200"/>
        <w:rPr>
          <w:rFonts w:ascii="宋体" w:hAnsi="宋体"/>
          <w:sz w:val="28"/>
          <w:szCs w:val="28"/>
          <w:highlight w:val="none"/>
        </w:rPr>
      </w:pPr>
      <w:r>
        <w:rPr>
          <w:rFonts w:hint="eastAsia" w:ascii="宋体" w:hAnsi="宋体"/>
          <w:sz w:val="28"/>
          <w:szCs w:val="28"/>
          <w:highlight w:val="none"/>
        </w:rPr>
        <w:t>1、招标采购单位将在规定的时间、地点组织谈判。参加谈判的供应商应委派代表准时参加；</w:t>
      </w:r>
    </w:p>
    <w:p>
      <w:pPr>
        <w:ind w:firstLine="560" w:firstLineChars="200"/>
        <w:rPr>
          <w:rFonts w:ascii="宋体" w:hAnsi="宋体"/>
          <w:sz w:val="28"/>
          <w:szCs w:val="28"/>
          <w:highlight w:val="none"/>
        </w:rPr>
      </w:pPr>
      <w:r>
        <w:rPr>
          <w:rFonts w:hint="eastAsia" w:ascii="宋体" w:hAnsi="宋体"/>
          <w:sz w:val="28"/>
          <w:szCs w:val="28"/>
          <w:highlight w:val="none"/>
        </w:rPr>
        <w:t>2、谈判的全过程由温州市交运集团城东公交有限公司信息管理中心主持，谈判专家组成员、业主监督代表以及有关工作人员参加；</w:t>
      </w:r>
    </w:p>
    <w:p>
      <w:pPr>
        <w:ind w:firstLine="560" w:firstLineChars="200"/>
        <w:rPr>
          <w:rFonts w:ascii="宋体" w:hAnsi="宋体"/>
          <w:sz w:val="28"/>
          <w:szCs w:val="28"/>
          <w:highlight w:val="none"/>
        </w:rPr>
      </w:pPr>
      <w:r>
        <w:rPr>
          <w:rFonts w:hint="eastAsia" w:ascii="宋体" w:hAnsi="宋体"/>
          <w:sz w:val="28"/>
          <w:szCs w:val="28"/>
          <w:highlight w:val="none"/>
        </w:rPr>
        <w:t>3、温州市交运集团城东公交有限公司信息管理中心将做谈判过程调整、变动记录。</w:t>
      </w:r>
    </w:p>
    <w:p>
      <w:pPr>
        <w:ind w:firstLine="562" w:firstLineChars="200"/>
        <w:rPr>
          <w:rFonts w:ascii="宋体" w:hAnsi="宋体"/>
          <w:b/>
          <w:sz w:val="28"/>
          <w:szCs w:val="28"/>
          <w:highlight w:val="none"/>
        </w:rPr>
      </w:pPr>
      <w:r>
        <w:rPr>
          <w:rFonts w:hint="eastAsia" w:ascii="宋体" w:hAnsi="宋体"/>
          <w:b/>
          <w:sz w:val="28"/>
          <w:szCs w:val="28"/>
          <w:highlight w:val="none"/>
        </w:rPr>
        <w:t>（六）成交原则</w:t>
      </w:r>
    </w:p>
    <w:p>
      <w:pPr>
        <w:ind w:firstLine="560" w:firstLineChars="200"/>
        <w:rPr>
          <w:rFonts w:ascii="宋体" w:hAnsi="宋体"/>
          <w:sz w:val="28"/>
          <w:szCs w:val="28"/>
        </w:rPr>
      </w:pPr>
      <w:r>
        <w:rPr>
          <w:rFonts w:hint="eastAsia" w:ascii="宋体" w:hAnsi="宋体"/>
          <w:sz w:val="28"/>
          <w:szCs w:val="28"/>
          <w:highlight w:val="none"/>
        </w:rPr>
        <w:t>1、谈判结果能够满足谈判文件的有关质量、服务、交货期等方</w:t>
      </w:r>
      <w:r>
        <w:rPr>
          <w:rFonts w:hint="eastAsia" w:ascii="宋体" w:hAnsi="宋体"/>
          <w:sz w:val="28"/>
          <w:szCs w:val="28"/>
        </w:rPr>
        <w:t>面的实质性要求，有能力履行合同；</w:t>
      </w:r>
    </w:p>
    <w:p>
      <w:pPr>
        <w:ind w:firstLine="560" w:firstLineChars="200"/>
        <w:rPr>
          <w:rFonts w:ascii="宋体" w:hAnsi="宋体"/>
          <w:sz w:val="28"/>
          <w:szCs w:val="28"/>
        </w:rPr>
      </w:pPr>
      <w:r>
        <w:rPr>
          <w:rFonts w:hint="eastAsia" w:ascii="宋体" w:hAnsi="宋体"/>
          <w:sz w:val="28"/>
          <w:szCs w:val="28"/>
        </w:rPr>
        <w:t>2、谈判确定的最后价格仍不能满足采购人及谈判小组的要求，采购人将保留最终放弃本次谈判的权利。</w:t>
      </w:r>
    </w:p>
    <w:p>
      <w:pPr>
        <w:pStyle w:val="2"/>
        <w:rPr>
          <w:rFonts w:ascii="宋体" w:hAnsi="宋体"/>
        </w:rPr>
      </w:pPr>
      <w:r>
        <w:rPr>
          <w:rFonts w:ascii="宋体" w:hAnsi="宋体"/>
          <w:sz w:val="28"/>
          <w:szCs w:val="28"/>
        </w:rPr>
        <w:br w:type="page"/>
      </w:r>
      <w:r>
        <w:rPr>
          <w:rFonts w:hint="eastAsia" w:ascii="宋体" w:hAnsi="宋体"/>
        </w:rPr>
        <w:t>第二章 技术要求</w:t>
      </w:r>
    </w:p>
    <w:p>
      <w:pPr>
        <w:rPr>
          <w:rFonts w:ascii="宋体" w:hAnsi="宋体"/>
          <w:b/>
          <w:sz w:val="28"/>
        </w:rPr>
      </w:pPr>
      <w:r>
        <w:rPr>
          <w:rFonts w:hint="eastAsia" w:ascii="宋体" w:hAnsi="宋体"/>
          <w:b/>
          <w:sz w:val="28"/>
        </w:rPr>
        <w:t>一、项目概况</w:t>
      </w:r>
    </w:p>
    <w:p>
      <w:pPr>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鉴于现有的POS机不支持CPU卡充值，且老式的POS机使用时间过久，大量老化损坏已无法修复，为了配合全支付系统上线，同步进行POS机软件和硬件的升级改造。</w:t>
      </w:r>
    </w:p>
    <w:p>
      <w:pPr>
        <w:rPr>
          <w:rFonts w:ascii="宋体" w:hAnsi="宋体"/>
          <w:b/>
          <w:sz w:val="28"/>
          <w:szCs w:val="28"/>
        </w:rPr>
      </w:pPr>
      <w:r>
        <w:rPr>
          <w:rFonts w:hint="eastAsia" w:ascii="宋体" w:hAnsi="宋体"/>
          <w:b/>
          <w:sz w:val="28"/>
          <w:szCs w:val="28"/>
        </w:rPr>
        <w:t>二、项目需求</w:t>
      </w:r>
    </w:p>
    <w:p>
      <w:pPr>
        <w:numPr>
          <w:ilvl w:val="0"/>
          <w:numId w:val="1"/>
        </w:numPr>
        <w:jc w:val="left"/>
        <w:rPr>
          <w:sz w:val="28"/>
          <w:szCs w:val="28"/>
        </w:rPr>
      </w:pPr>
      <w:r>
        <w:rPr>
          <w:rFonts w:hint="eastAsia"/>
          <w:sz w:val="28"/>
          <w:szCs w:val="28"/>
        </w:rPr>
        <w:t>支持M1卡和CPU卡售卡和充值。</w:t>
      </w:r>
    </w:p>
    <w:p>
      <w:pPr>
        <w:numPr>
          <w:ilvl w:val="0"/>
          <w:numId w:val="1"/>
        </w:numPr>
        <w:jc w:val="left"/>
        <w:rPr>
          <w:sz w:val="28"/>
          <w:szCs w:val="28"/>
        </w:rPr>
      </w:pPr>
      <w:r>
        <w:rPr>
          <w:rFonts w:hint="eastAsia"/>
          <w:sz w:val="28"/>
          <w:szCs w:val="28"/>
        </w:rPr>
        <w:t>可脱机查询操作员信息与操作员剩余额度，可联机查询售充相关报表等。</w:t>
      </w:r>
    </w:p>
    <w:p>
      <w:pPr>
        <w:numPr>
          <w:ilvl w:val="0"/>
          <w:numId w:val="1"/>
        </w:numPr>
        <w:jc w:val="left"/>
        <w:rPr>
          <w:sz w:val="28"/>
          <w:szCs w:val="28"/>
        </w:rPr>
      </w:pPr>
      <w:r>
        <w:rPr>
          <w:rFonts w:hint="eastAsia"/>
          <w:sz w:val="28"/>
          <w:szCs w:val="28"/>
        </w:rPr>
        <w:t>可读卡查询卡片信息(金额，年检时间，卡类型等)。</w:t>
      </w:r>
    </w:p>
    <w:p>
      <w:pPr>
        <w:numPr>
          <w:ilvl w:val="0"/>
          <w:numId w:val="1"/>
        </w:numPr>
        <w:jc w:val="left"/>
        <w:rPr>
          <w:sz w:val="28"/>
          <w:szCs w:val="28"/>
        </w:rPr>
      </w:pPr>
      <w:r>
        <w:rPr>
          <w:rFonts w:hint="eastAsia"/>
          <w:sz w:val="28"/>
          <w:szCs w:val="28"/>
        </w:rPr>
        <w:t>支持卡年检(默认关闭)。</w:t>
      </w:r>
    </w:p>
    <w:p>
      <w:pPr>
        <w:numPr>
          <w:ilvl w:val="0"/>
          <w:numId w:val="1"/>
        </w:numPr>
        <w:jc w:val="left"/>
        <w:rPr>
          <w:sz w:val="28"/>
          <w:szCs w:val="28"/>
        </w:rPr>
      </w:pPr>
      <w:r>
        <w:rPr>
          <w:rFonts w:hint="eastAsia"/>
          <w:sz w:val="28"/>
          <w:szCs w:val="28"/>
        </w:rPr>
        <w:t>可以通过无线网络上传数据和下载参数。</w:t>
      </w:r>
    </w:p>
    <w:p>
      <w:pPr>
        <w:numPr>
          <w:ilvl w:val="0"/>
          <w:numId w:val="1"/>
        </w:numPr>
        <w:jc w:val="left"/>
        <w:rPr>
          <w:sz w:val="28"/>
          <w:szCs w:val="28"/>
        </w:rPr>
      </w:pPr>
      <w:r>
        <w:rPr>
          <w:rFonts w:hint="eastAsia"/>
          <w:sz w:val="28"/>
          <w:szCs w:val="28"/>
        </w:rPr>
        <w:t>可通过后台操作操作员卡权限，可充值卡类型，黑名单等。</w:t>
      </w:r>
    </w:p>
    <w:p>
      <w:pPr>
        <w:numPr>
          <w:ilvl w:val="0"/>
          <w:numId w:val="1"/>
        </w:numPr>
        <w:jc w:val="left"/>
        <w:rPr>
          <w:sz w:val="28"/>
          <w:szCs w:val="28"/>
        </w:rPr>
      </w:pPr>
      <w:r>
        <w:rPr>
          <w:rFonts w:hint="eastAsia"/>
          <w:sz w:val="28"/>
          <w:szCs w:val="28"/>
        </w:rPr>
        <w:t>可脱机设置参数。</w:t>
      </w:r>
    </w:p>
    <w:p>
      <w:pPr>
        <w:numPr>
          <w:ilvl w:val="0"/>
          <w:numId w:val="1"/>
        </w:numPr>
        <w:jc w:val="left"/>
        <w:rPr>
          <w:sz w:val="28"/>
          <w:szCs w:val="28"/>
        </w:rPr>
      </w:pPr>
      <w:r>
        <w:rPr>
          <w:rFonts w:hint="eastAsia"/>
          <w:sz w:val="28"/>
          <w:szCs w:val="28"/>
        </w:rPr>
        <w:t>可脱机和在线更新程序。</w:t>
      </w:r>
    </w:p>
    <w:p>
      <w:pPr>
        <w:ind w:firstLine="560" w:firstLineChars="200"/>
        <w:contextualSpacing/>
        <w:rPr>
          <w:rFonts w:ascii="宋体" w:hAnsi="宋体"/>
          <w:b/>
          <w:sz w:val="28"/>
          <w:szCs w:val="28"/>
        </w:rPr>
      </w:pPr>
      <w:r>
        <w:rPr>
          <w:rFonts w:ascii="宋体" w:hAnsi="宋体"/>
          <w:sz w:val="28"/>
          <w:szCs w:val="28"/>
        </w:rPr>
        <w:br w:type="page"/>
      </w:r>
      <w:r>
        <w:rPr>
          <w:rFonts w:hint="eastAsia" w:ascii="宋体" w:hAnsi="宋体"/>
          <w:b/>
          <w:sz w:val="28"/>
          <w:szCs w:val="28"/>
        </w:rPr>
        <w:t>三、技术要求</w:t>
      </w:r>
    </w:p>
    <w:p>
      <w:pPr>
        <w:ind w:firstLine="560" w:firstLineChars="200"/>
        <w:rPr>
          <w:rFonts w:ascii="宋体" w:hAnsi="宋体" w:cs="宋体"/>
          <w:sz w:val="28"/>
          <w:szCs w:val="28"/>
        </w:rPr>
      </w:pPr>
      <w:r>
        <w:rPr>
          <w:rFonts w:hint="eastAsia" w:ascii="宋体" w:hAnsi="宋体" w:cs="宋体"/>
          <w:sz w:val="28"/>
          <w:szCs w:val="28"/>
        </w:rPr>
        <w:t>POS机需搭载4核CPU以及</w:t>
      </w:r>
      <w:r>
        <w:rPr>
          <w:rFonts w:hint="eastAsia" w:ascii="宋体" w:hAnsi="宋体" w:cs="宋体"/>
          <w:color w:val="000000"/>
          <w:kern w:val="0"/>
          <w:sz w:val="28"/>
          <w:szCs w:val="28"/>
        </w:rPr>
        <w:t>32位金融级安全CPU；支持Micro SD卡（TF），最大支持32GB；配备彩色电子触摸屏，支持电子签名；后置摄像头，能快速识别二维码；配有IC卡读卡器一个，符合ISO7816、PBOC3.0和EMV LEVEL 1&amp;2规范，需配置SIM卡卡座一个，以支持4G网络进行无线数据传输；另设备能够通过WIFI以及蓝牙进行数据传输；内置密码键盘（虚拟按键），支持Master Key/Session Key、Fixed、DUKPT等；支持DES，3DES，RSA，SHA-256和AES等算法；内置硬国密芯片，支持国密SM2、SM3、SM4算法；配有物理接口一个，支持充电、数据通信功能；电源规格：输入100-240V AC，50/60Hz；输出5.0V DC，1.0A，内置双节锂电池，7.2V/2600mAh；能够适用于温度： 0℃ ~ 50℃，相对湿度：10% ~ 90%（非冷凝）的工作环境。</w:t>
      </w:r>
    </w:p>
    <w:p>
      <w:pPr>
        <w:pStyle w:val="2"/>
        <w:rPr>
          <w:rFonts w:ascii="宋体" w:hAnsi="宋体"/>
        </w:rPr>
      </w:pPr>
      <w:r>
        <w:rPr>
          <w:rFonts w:ascii="宋体" w:hAnsi="宋体"/>
          <w:sz w:val="28"/>
          <w:szCs w:val="28"/>
        </w:rPr>
        <w:br w:type="page"/>
      </w:r>
      <w:r>
        <w:rPr>
          <w:rFonts w:hint="eastAsia" w:ascii="宋体" w:hAnsi="宋体"/>
        </w:rPr>
        <w:t>第三章 承诺书</w:t>
      </w:r>
    </w:p>
    <w:p>
      <w:pPr>
        <w:spacing w:line="360" w:lineRule="auto"/>
        <w:rPr>
          <w:rFonts w:ascii="宋体" w:hAnsi="宋体"/>
          <w:sz w:val="28"/>
          <w:szCs w:val="28"/>
        </w:rPr>
      </w:pPr>
      <w:r>
        <w:rPr>
          <w:rFonts w:hint="eastAsia" w:ascii="宋体" w:hAnsi="宋体"/>
          <w:sz w:val="28"/>
          <w:szCs w:val="28"/>
        </w:rPr>
        <w:t>致:温州交运集团</w:t>
      </w:r>
    </w:p>
    <w:p>
      <w:pPr>
        <w:spacing w:line="360" w:lineRule="auto"/>
        <w:ind w:firstLine="560" w:firstLineChars="200"/>
        <w:rPr>
          <w:rFonts w:ascii="宋体" w:hAnsi="宋体"/>
          <w:sz w:val="28"/>
          <w:szCs w:val="28"/>
        </w:rPr>
      </w:pPr>
      <w:r>
        <w:rPr>
          <w:rFonts w:hint="eastAsia" w:ascii="宋体" w:hAnsi="宋体"/>
          <w:sz w:val="28"/>
          <w:szCs w:val="28"/>
        </w:rPr>
        <w:t>我谨代表___________________________________在此郑重承诺，由我公司为贵单位提供的POS机采购项目，完全满足贵单位的使用要求。</w:t>
      </w:r>
    </w:p>
    <w:p>
      <w:pPr>
        <w:spacing w:line="360" w:lineRule="auto"/>
        <w:ind w:firstLine="560" w:firstLineChars="200"/>
        <w:rPr>
          <w:rFonts w:ascii="宋体" w:hAnsi="宋体"/>
          <w:sz w:val="28"/>
          <w:szCs w:val="28"/>
        </w:rPr>
      </w:pPr>
      <w:r>
        <w:rPr>
          <w:rFonts w:hint="eastAsia" w:ascii="宋体" w:hAnsi="宋体"/>
          <w:sz w:val="28"/>
          <w:szCs w:val="28"/>
        </w:rPr>
        <w:t>若有不满足的地方，我公司承诺在15个日历天以内整改到位，如超过期限仍没有整改到位，我公司愿承担给贵公司造成的一切经济损失。</w:t>
      </w:r>
    </w:p>
    <w:p>
      <w:pPr>
        <w:spacing w:line="360" w:lineRule="auto"/>
        <w:ind w:firstLine="560" w:firstLineChars="200"/>
        <w:rPr>
          <w:rFonts w:ascii="宋体" w:hAnsi="宋体"/>
          <w:sz w:val="28"/>
          <w:szCs w:val="28"/>
        </w:rPr>
      </w:pPr>
      <w:r>
        <w:rPr>
          <w:rFonts w:hint="eastAsia" w:ascii="宋体" w:hAnsi="宋体"/>
          <w:sz w:val="28"/>
          <w:szCs w:val="28"/>
        </w:rPr>
        <w:t>特此承诺。</w:t>
      </w:r>
    </w:p>
    <w:p>
      <w:pPr>
        <w:spacing w:line="360" w:lineRule="auto"/>
        <w:ind w:firstLine="560" w:firstLineChars="200"/>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承诺方（盖章）：</w:t>
      </w:r>
    </w:p>
    <w:p>
      <w:pPr>
        <w:spacing w:line="360" w:lineRule="auto"/>
        <w:rPr>
          <w:rFonts w:ascii="宋体" w:hAnsi="宋体"/>
          <w:sz w:val="28"/>
          <w:szCs w:val="28"/>
        </w:rPr>
      </w:pPr>
      <w:r>
        <w:rPr>
          <w:rFonts w:hint="eastAsia" w:ascii="宋体" w:hAnsi="宋体"/>
          <w:sz w:val="28"/>
          <w:szCs w:val="28"/>
        </w:rPr>
        <w:t xml:space="preserve">                                 法人代表：</w:t>
      </w:r>
    </w:p>
    <w:p>
      <w:pPr>
        <w:spacing w:line="360" w:lineRule="auto"/>
        <w:rPr>
          <w:rFonts w:ascii="宋体" w:hAnsi="宋体"/>
          <w:sz w:val="28"/>
          <w:szCs w:val="28"/>
        </w:rPr>
      </w:pPr>
      <w:r>
        <w:rPr>
          <w:rFonts w:hint="eastAsia" w:ascii="宋体" w:hAnsi="宋体"/>
          <w:sz w:val="28"/>
          <w:szCs w:val="28"/>
        </w:rPr>
        <w:t xml:space="preserve">                                 日    期：</w:t>
      </w:r>
    </w:p>
    <w:p>
      <w:pPr>
        <w:rPr>
          <w:rFonts w:ascii="宋体" w:hAnsi="宋体"/>
          <w:sz w:val="32"/>
          <w:szCs w:val="32"/>
        </w:rPr>
      </w:pPr>
    </w:p>
    <w:p>
      <w:pPr>
        <w:rPr>
          <w:rFonts w:ascii="仿宋" w:hAnsi="仿宋" w:eastAsia="仿宋"/>
          <w:sz w:val="32"/>
          <w:szCs w:val="32"/>
        </w:rPr>
      </w:pPr>
    </w:p>
    <w:p>
      <w:pPr>
        <w:rPr>
          <w:rFonts w:ascii="宋体" w:hAnsi="宋体"/>
          <w:sz w:val="28"/>
          <w:szCs w:val="28"/>
        </w:rPr>
      </w:pPr>
    </w:p>
    <w:p>
      <w:pPr>
        <w:rPr>
          <w:rFonts w:ascii="宋体" w:hAnsi="宋体"/>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ascii="宋体" w:hAnsi="宋体"/>
        <w:sz w:val="21"/>
        <w:szCs w:val="21"/>
        <w:lang w:val="zh-CN"/>
      </w:rPr>
      <w:t xml:space="preserve"> </w:t>
    </w:r>
    <w:r>
      <w:rPr>
        <w:rFonts w:hint="eastAsia" w:ascii="宋体" w:hAnsi="宋体"/>
        <w:sz w:val="21"/>
        <w:szCs w:val="21"/>
        <w:lang w:val="zh-CN"/>
      </w:rPr>
      <w:t>第</w:t>
    </w:r>
    <w:r>
      <w:rPr>
        <w:rFonts w:ascii="宋体" w:hAnsi="宋体"/>
        <w:sz w:val="21"/>
        <w:szCs w:val="21"/>
      </w:rPr>
      <w:fldChar w:fldCharType="begin"/>
    </w:r>
    <w:r>
      <w:rPr>
        <w:rFonts w:ascii="宋体" w:hAnsi="宋体"/>
        <w:sz w:val="21"/>
        <w:szCs w:val="21"/>
      </w:rPr>
      <w:instrText xml:space="preserve">PAGE</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页</w:t>
    </w:r>
    <w:r>
      <w:rPr>
        <w:rFonts w:ascii="宋体" w:hAnsi="宋体"/>
        <w:sz w:val="21"/>
        <w:szCs w:val="21"/>
        <w:lang w:val="zh-CN"/>
      </w:rPr>
      <w:t>/</w:t>
    </w:r>
    <w:r>
      <w:rPr>
        <w:rFonts w:hint="eastAsia" w:ascii="宋体" w:hAnsi="宋体"/>
        <w:sz w:val="21"/>
        <w:szCs w:val="21"/>
        <w:lang w:val="zh-CN"/>
      </w:rPr>
      <w:t>共</w:t>
    </w:r>
    <w:r>
      <w:rPr>
        <w:rFonts w:hint="eastAsia" w:ascii="宋体" w:hAnsi="宋体"/>
        <w:sz w:val="21"/>
        <w:szCs w:val="21"/>
      </w:rPr>
      <w:t>7页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7744"/>
    <w:multiLevelType w:val="singleLevel"/>
    <w:tmpl w:val="386677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79953C03"/>
    <w:rsid w:val="00046A38"/>
    <w:rsid w:val="00064FCA"/>
    <w:rsid w:val="0007169A"/>
    <w:rsid w:val="000912ED"/>
    <w:rsid w:val="0009637F"/>
    <w:rsid w:val="000C3980"/>
    <w:rsid w:val="000E01A7"/>
    <w:rsid w:val="00133149"/>
    <w:rsid w:val="001446F4"/>
    <w:rsid w:val="001C3CB8"/>
    <w:rsid w:val="001D3CD0"/>
    <w:rsid w:val="001D51E1"/>
    <w:rsid w:val="00201A31"/>
    <w:rsid w:val="0021407C"/>
    <w:rsid w:val="00237799"/>
    <w:rsid w:val="00246CD1"/>
    <w:rsid w:val="00261654"/>
    <w:rsid w:val="00274E65"/>
    <w:rsid w:val="00277D0D"/>
    <w:rsid w:val="002868F1"/>
    <w:rsid w:val="00295F45"/>
    <w:rsid w:val="002A28F1"/>
    <w:rsid w:val="002C0D57"/>
    <w:rsid w:val="002C1C62"/>
    <w:rsid w:val="002F2D36"/>
    <w:rsid w:val="00300E5F"/>
    <w:rsid w:val="003533EC"/>
    <w:rsid w:val="00395F68"/>
    <w:rsid w:val="003E22AB"/>
    <w:rsid w:val="003F4655"/>
    <w:rsid w:val="004347A6"/>
    <w:rsid w:val="004612B1"/>
    <w:rsid w:val="00470AEC"/>
    <w:rsid w:val="00481041"/>
    <w:rsid w:val="004E105D"/>
    <w:rsid w:val="004E5164"/>
    <w:rsid w:val="00564950"/>
    <w:rsid w:val="00574EFC"/>
    <w:rsid w:val="005839AD"/>
    <w:rsid w:val="005C755B"/>
    <w:rsid w:val="005D79D1"/>
    <w:rsid w:val="00626B7A"/>
    <w:rsid w:val="0065107C"/>
    <w:rsid w:val="006737A7"/>
    <w:rsid w:val="006830C1"/>
    <w:rsid w:val="006A0461"/>
    <w:rsid w:val="006B665A"/>
    <w:rsid w:val="006D0B1A"/>
    <w:rsid w:val="006D0D53"/>
    <w:rsid w:val="00711311"/>
    <w:rsid w:val="007150DB"/>
    <w:rsid w:val="00733241"/>
    <w:rsid w:val="007711D0"/>
    <w:rsid w:val="007769DD"/>
    <w:rsid w:val="00781022"/>
    <w:rsid w:val="00790303"/>
    <w:rsid w:val="00796A7F"/>
    <w:rsid w:val="007A6B48"/>
    <w:rsid w:val="007D4143"/>
    <w:rsid w:val="007D6EE4"/>
    <w:rsid w:val="007E7AFA"/>
    <w:rsid w:val="007F718C"/>
    <w:rsid w:val="00814F4D"/>
    <w:rsid w:val="008225CC"/>
    <w:rsid w:val="00891496"/>
    <w:rsid w:val="00893EAC"/>
    <w:rsid w:val="008E008E"/>
    <w:rsid w:val="008F0674"/>
    <w:rsid w:val="00920ABD"/>
    <w:rsid w:val="00925BEE"/>
    <w:rsid w:val="00955EDF"/>
    <w:rsid w:val="009C403D"/>
    <w:rsid w:val="009C5F65"/>
    <w:rsid w:val="009E0359"/>
    <w:rsid w:val="00A27669"/>
    <w:rsid w:val="00A42ADB"/>
    <w:rsid w:val="00A4468B"/>
    <w:rsid w:val="00A44A66"/>
    <w:rsid w:val="00A45E83"/>
    <w:rsid w:val="00A75FE7"/>
    <w:rsid w:val="00A811BB"/>
    <w:rsid w:val="00A84D7F"/>
    <w:rsid w:val="00A944CB"/>
    <w:rsid w:val="00B0244F"/>
    <w:rsid w:val="00B27A17"/>
    <w:rsid w:val="00B43763"/>
    <w:rsid w:val="00B559FB"/>
    <w:rsid w:val="00B60EDE"/>
    <w:rsid w:val="00B67C65"/>
    <w:rsid w:val="00B870BA"/>
    <w:rsid w:val="00B94211"/>
    <w:rsid w:val="00C2087B"/>
    <w:rsid w:val="00C4604C"/>
    <w:rsid w:val="00C65644"/>
    <w:rsid w:val="00C77E93"/>
    <w:rsid w:val="00C84CD7"/>
    <w:rsid w:val="00CA2F18"/>
    <w:rsid w:val="00CA635A"/>
    <w:rsid w:val="00CE39C9"/>
    <w:rsid w:val="00CF0D9C"/>
    <w:rsid w:val="00D0067B"/>
    <w:rsid w:val="00D04268"/>
    <w:rsid w:val="00D84A70"/>
    <w:rsid w:val="00D87453"/>
    <w:rsid w:val="00DB593C"/>
    <w:rsid w:val="00E11CFC"/>
    <w:rsid w:val="00E14678"/>
    <w:rsid w:val="00E14952"/>
    <w:rsid w:val="00E17D97"/>
    <w:rsid w:val="00E2441F"/>
    <w:rsid w:val="00E4496B"/>
    <w:rsid w:val="00E900A9"/>
    <w:rsid w:val="00E966BE"/>
    <w:rsid w:val="00EF5CD2"/>
    <w:rsid w:val="00F06A7A"/>
    <w:rsid w:val="00F14BC5"/>
    <w:rsid w:val="00F52D07"/>
    <w:rsid w:val="00F74C24"/>
    <w:rsid w:val="00FA14B6"/>
    <w:rsid w:val="00FB170D"/>
    <w:rsid w:val="0861745A"/>
    <w:rsid w:val="092B4AA7"/>
    <w:rsid w:val="0CCD56AC"/>
    <w:rsid w:val="0D172FD9"/>
    <w:rsid w:val="254B60C2"/>
    <w:rsid w:val="2CE55C3B"/>
    <w:rsid w:val="2E0E137B"/>
    <w:rsid w:val="35B63C27"/>
    <w:rsid w:val="49996362"/>
    <w:rsid w:val="712F66E9"/>
    <w:rsid w:val="79953C03"/>
    <w:rsid w:val="7B3A41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3"/>
    <w:qFormat/>
    <w:locked/>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5"/>
    <w:link w:val="15"/>
    <w:qFormat/>
    <w:uiPriority w:val="99"/>
    <w:pPr>
      <w:keepNext/>
      <w:keepLines/>
      <w:spacing w:before="260" w:after="260" w:line="416" w:lineRule="auto"/>
      <w:outlineLvl w:val="2"/>
    </w:pPr>
    <w:rPr>
      <w:rFonts w:ascii="Arial" w:hAnsi="Arial" w:eastAsia="黑体" w:cs="Arial"/>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link w:val="16"/>
    <w:qFormat/>
    <w:uiPriority w:val="99"/>
    <w:rPr>
      <w:rFonts w:ascii="楷体_GB2312" w:hAnsi="Arial" w:eastAsia="楷体_GB2312" w:cs="楷体_GB2312"/>
      <w:sz w:val="28"/>
      <w:szCs w:val="28"/>
    </w:rPr>
  </w:style>
  <w:style w:type="paragraph" w:styleId="7">
    <w:name w:val="Body Text Indent"/>
    <w:basedOn w:val="1"/>
    <w:link w:val="17"/>
    <w:qFormat/>
    <w:uiPriority w:val="99"/>
    <w:pPr>
      <w:ind w:firstLine="600" w:firstLineChars="200"/>
    </w:pPr>
    <w:rPr>
      <w:rFonts w:ascii="仿宋_GB2312" w:hAnsi="华文仿宋" w:eastAsia="仿宋_GB2312" w:cs="仿宋_GB2312"/>
      <w:color w:val="FF0000"/>
      <w:sz w:val="30"/>
      <w:szCs w:val="30"/>
    </w:rPr>
  </w:style>
  <w:style w:type="paragraph" w:styleId="8">
    <w:name w:val="Plain Text"/>
    <w:basedOn w:val="1"/>
    <w:link w:val="22"/>
    <w:qFormat/>
    <w:uiPriority w:val="0"/>
    <w:pPr>
      <w:widowControl/>
      <w:overflowPunct w:val="0"/>
      <w:autoSpaceDE w:val="0"/>
      <w:autoSpaceDN w:val="0"/>
      <w:adjustRightInd w:val="0"/>
      <w:jc w:val="left"/>
      <w:textAlignment w:val="baseline"/>
    </w:pPr>
    <w:rPr>
      <w:rFonts w:ascii="宋体" w:hAnsi="Courier New" w:cs="Times New Roman"/>
      <w:kern w:val="0"/>
      <w:szCs w:val="20"/>
    </w:rPr>
  </w:style>
  <w:style w:type="paragraph" w:styleId="9">
    <w:name w:val="Balloon Text"/>
    <w:basedOn w:val="1"/>
    <w:link w:val="18"/>
    <w:semiHidden/>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标题 2 Char"/>
    <w:basedOn w:val="13"/>
    <w:link w:val="3"/>
    <w:semiHidden/>
    <w:qFormat/>
    <w:locked/>
    <w:uiPriority w:val="99"/>
    <w:rPr>
      <w:rFonts w:ascii="Cambria" w:hAnsi="Cambria" w:eastAsia="宋体" w:cs="Cambria"/>
      <w:b/>
      <w:bCs/>
      <w:sz w:val="32"/>
      <w:szCs w:val="32"/>
    </w:rPr>
  </w:style>
  <w:style w:type="character" w:customStyle="1" w:styleId="15">
    <w:name w:val="标题 3 Char"/>
    <w:basedOn w:val="13"/>
    <w:link w:val="4"/>
    <w:semiHidden/>
    <w:qFormat/>
    <w:locked/>
    <w:uiPriority w:val="99"/>
    <w:rPr>
      <w:b/>
      <w:bCs/>
      <w:sz w:val="32"/>
      <w:szCs w:val="32"/>
    </w:rPr>
  </w:style>
  <w:style w:type="character" w:customStyle="1" w:styleId="16">
    <w:name w:val="正文文本 Char"/>
    <w:basedOn w:val="13"/>
    <w:link w:val="6"/>
    <w:semiHidden/>
    <w:qFormat/>
    <w:locked/>
    <w:uiPriority w:val="99"/>
    <w:rPr>
      <w:sz w:val="21"/>
      <w:szCs w:val="21"/>
    </w:rPr>
  </w:style>
  <w:style w:type="character" w:customStyle="1" w:styleId="17">
    <w:name w:val="正文文本缩进 Char"/>
    <w:basedOn w:val="13"/>
    <w:link w:val="7"/>
    <w:semiHidden/>
    <w:qFormat/>
    <w:locked/>
    <w:uiPriority w:val="99"/>
    <w:rPr>
      <w:sz w:val="21"/>
      <w:szCs w:val="21"/>
    </w:rPr>
  </w:style>
  <w:style w:type="character" w:customStyle="1" w:styleId="18">
    <w:name w:val="批注框文本 Char"/>
    <w:basedOn w:val="13"/>
    <w:link w:val="9"/>
    <w:semiHidden/>
    <w:qFormat/>
    <w:uiPriority w:val="99"/>
    <w:rPr>
      <w:rFonts w:cs="Calibri"/>
      <w:sz w:val="0"/>
      <w:szCs w:val="0"/>
    </w:rPr>
  </w:style>
  <w:style w:type="character" w:customStyle="1" w:styleId="19">
    <w:name w:val="页眉 Char"/>
    <w:basedOn w:val="13"/>
    <w:link w:val="11"/>
    <w:semiHidden/>
    <w:qFormat/>
    <w:uiPriority w:val="99"/>
    <w:rPr>
      <w:rFonts w:cs="Calibri"/>
      <w:sz w:val="18"/>
      <w:szCs w:val="18"/>
    </w:rPr>
  </w:style>
  <w:style w:type="character" w:customStyle="1" w:styleId="20">
    <w:name w:val="页脚 Char"/>
    <w:basedOn w:val="13"/>
    <w:link w:val="10"/>
    <w:qFormat/>
    <w:uiPriority w:val="99"/>
    <w:rPr>
      <w:rFonts w:cs="Calibri"/>
      <w:sz w:val="18"/>
      <w:szCs w:val="18"/>
    </w:rPr>
  </w:style>
  <w:style w:type="character" w:customStyle="1" w:styleId="21">
    <w:name w:val="纯文本 Char"/>
    <w:basedOn w:val="13"/>
    <w:link w:val="8"/>
    <w:qFormat/>
    <w:uiPriority w:val="0"/>
    <w:rPr>
      <w:rFonts w:ascii="宋体" w:hAnsi="Courier New" w:cs="Courier New"/>
      <w:kern w:val="2"/>
      <w:sz w:val="21"/>
      <w:szCs w:val="21"/>
    </w:rPr>
  </w:style>
  <w:style w:type="character" w:customStyle="1" w:styleId="22">
    <w:name w:val="纯文本 Char1"/>
    <w:link w:val="8"/>
    <w:qFormat/>
    <w:uiPriority w:val="0"/>
    <w:rPr>
      <w:rFonts w:ascii="宋体" w:hAnsi="Courier New"/>
      <w:sz w:val="21"/>
    </w:rPr>
  </w:style>
  <w:style w:type="character" w:customStyle="1" w:styleId="23">
    <w:name w:val="标题 1 Char"/>
    <w:basedOn w:val="13"/>
    <w:link w:val="2"/>
    <w:qFormat/>
    <w:uiPriority w:val="0"/>
    <w:rPr>
      <w:rFonts w:cs="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318</Words>
  <Characters>1816</Characters>
  <Lines>15</Lines>
  <Paragraphs>4</Paragraphs>
  <TotalTime>15</TotalTime>
  <ScaleCrop>false</ScaleCrop>
  <LinksUpToDate>false</LinksUpToDate>
  <CharactersWithSpaces>2130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2020-07-29T05:22:00Z</dcterms:created>
  <dc:creator>Administrator</dc:creator>
  <cp:lastModifiedBy>暴走鲤鱼王</cp:lastModifiedBy>
  <cp:lastPrinted>2016-03-21T03:13:00Z</cp:lastPrinted>
  <dcterms:modified xsi:type="dcterms:W3CDTF">2020-08-11T01:32:08Z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