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78751">
      <w:pPr>
        <w:rPr>
          <w:rFonts w:ascii="黑体" w:hAnsi="黑体" w:eastAsia="黑体"/>
          <w:sz w:val="32"/>
          <w:szCs w:val="32"/>
        </w:rPr>
      </w:pPr>
    </w:p>
    <w:p w14:paraId="33CA4045">
      <w:pPr>
        <w:jc w:val="center"/>
        <w:rPr>
          <w:rFonts w:ascii="黑体" w:hAnsi="黑体" w:eastAsia="黑体"/>
          <w:spacing w:val="5760"/>
          <w:kern w:val="0"/>
          <w:sz w:val="36"/>
          <w:szCs w:val="36"/>
        </w:rPr>
      </w:pPr>
    </w:p>
    <w:p w14:paraId="6D22ED25">
      <w:pPr>
        <w:jc w:val="center"/>
        <w:rPr>
          <w:rFonts w:cs="宋体"/>
          <w:b/>
          <w:bCs/>
          <w:sz w:val="60"/>
          <w:szCs w:val="60"/>
        </w:rPr>
      </w:pPr>
      <w:r>
        <w:rPr>
          <w:rFonts w:hint="eastAsia" w:cs="宋体"/>
          <w:b/>
          <w:bCs/>
          <w:kern w:val="0"/>
          <w:sz w:val="60"/>
          <w:szCs w:val="60"/>
        </w:rPr>
        <w:t>兵团政府采购项目</w:t>
      </w:r>
    </w:p>
    <w:p w14:paraId="2D1FC826">
      <w:pPr>
        <w:jc w:val="center"/>
        <w:rPr>
          <w:rFonts w:cs="宋体"/>
          <w:b/>
          <w:bCs/>
          <w:sz w:val="60"/>
          <w:szCs w:val="60"/>
        </w:rPr>
      </w:pPr>
      <w:r>
        <w:rPr>
          <w:rFonts w:hint="eastAsia" w:cs="宋体"/>
          <w:b/>
          <w:bCs/>
          <w:sz w:val="60"/>
          <w:szCs w:val="60"/>
        </w:rPr>
        <w:t>公开招标</w:t>
      </w:r>
    </w:p>
    <w:p w14:paraId="3C564470">
      <w:pPr>
        <w:jc w:val="center"/>
        <w:rPr>
          <w:rFonts w:cs="宋体"/>
          <w:b/>
          <w:bCs/>
          <w:sz w:val="60"/>
          <w:szCs w:val="60"/>
        </w:rPr>
      </w:pPr>
      <w:r>
        <w:rPr>
          <w:rFonts w:hint="eastAsia" w:cs="宋体"/>
          <w:b/>
          <w:bCs/>
          <w:sz w:val="60"/>
          <w:szCs w:val="60"/>
        </w:rPr>
        <w:t>（货物）</w:t>
      </w:r>
    </w:p>
    <w:p w14:paraId="44388C8F">
      <w:pPr>
        <w:jc w:val="center"/>
        <w:rPr>
          <w:rFonts w:cs="宋体"/>
          <w:b/>
          <w:bCs/>
          <w:sz w:val="60"/>
          <w:szCs w:val="60"/>
        </w:rPr>
      </w:pPr>
      <w:bookmarkStart w:id="0" w:name="_Hlk164181180"/>
    </w:p>
    <w:bookmarkEnd w:id="0"/>
    <w:p w14:paraId="0ACA0EAB">
      <w:pPr>
        <w:spacing w:line="240" w:lineRule="auto"/>
        <w:jc w:val="center"/>
        <w:rPr>
          <w:rFonts w:ascii="黑体" w:hAnsi="黑体" w:eastAsia="黑体"/>
          <w:sz w:val="52"/>
          <w:szCs w:val="52"/>
        </w:rPr>
      </w:pPr>
    </w:p>
    <w:p w14:paraId="23727964">
      <w:pPr>
        <w:spacing w:line="240" w:lineRule="auto"/>
        <w:jc w:val="center"/>
        <w:rPr>
          <w:rFonts w:ascii="黑体" w:hAnsi="黑体" w:eastAsia="黑体"/>
          <w:sz w:val="52"/>
          <w:szCs w:val="52"/>
        </w:rPr>
      </w:pPr>
    </w:p>
    <w:p w14:paraId="16349CA8">
      <w:pPr>
        <w:spacing w:line="240" w:lineRule="auto"/>
        <w:jc w:val="center"/>
        <w:rPr>
          <w:rFonts w:ascii="黑体" w:hAnsi="黑体" w:eastAsia="黑体"/>
          <w:sz w:val="52"/>
          <w:szCs w:val="52"/>
          <w:highlight w:val="none"/>
        </w:rPr>
      </w:pPr>
    </w:p>
    <w:p w14:paraId="392B3034">
      <w:pPr>
        <w:ind w:left="420" w:leftChars="175"/>
        <w:rPr>
          <w:rFonts w:cs="宋体"/>
          <w:sz w:val="32"/>
          <w:szCs w:val="32"/>
          <w:highlight w:val="none"/>
        </w:rPr>
      </w:pPr>
      <w:r>
        <w:rPr>
          <w:rFonts w:hint="eastAsia" w:cs="宋体"/>
          <w:sz w:val="32"/>
          <w:szCs w:val="32"/>
          <w:highlight w:val="none"/>
        </w:rPr>
        <w:t>项目编号/包号：</w:t>
      </w:r>
      <w:r>
        <w:rPr>
          <w:rFonts w:hint="eastAsia" w:cs="宋体"/>
          <w:sz w:val="32"/>
          <w:szCs w:val="32"/>
          <w:highlight w:val="none"/>
          <w:u w:val="single"/>
        </w:rPr>
        <w:t xml:space="preserve">      </w:t>
      </w:r>
      <w:r>
        <w:rPr>
          <w:rFonts w:hint="eastAsia" w:cs="宋体"/>
          <w:sz w:val="32"/>
          <w:szCs w:val="32"/>
          <w:highlight w:val="none"/>
          <w:u w:val="single"/>
          <w:lang w:eastAsia="zh-CN"/>
        </w:rPr>
        <w:t>XJBTBJ[2025]277号-002号</w:t>
      </w:r>
      <w:r>
        <w:rPr>
          <w:rFonts w:hint="eastAsia" w:cs="宋体"/>
          <w:sz w:val="32"/>
          <w:szCs w:val="32"/>
          <w:highlight w:val="none"/>
          <w:u w:val="single"/>
        </w:rPr>
        <w:t xml:space="preserve">               </w:t>
      </w:r>
    </w:p>
    <w:p w14:paraId="2C743D48">
      <w:pPr>
        <w:ind w:left="2980" w:leftChars="175" w:hanging="2560" w:hangingChars="800"/>
        <w:rPr>
          <w:rFonts w:cs="宋体"/>
          <w:sz w:val="32"/>
          <w:szCs w:val="32"/>
          <w:highlight w:val="none"/>
          <w:u w:val="single"/>
        </w:rPr>
      </w:pPr>
      <w:r>
        <w:rPr>
          <w:rFonts w:hint="eastAsia" w:cs="宋体"/>
          <w:sz w:val="32"/>
          <w:szCs w:val="32"/>
          <w:highlight w:val="none"/>
        </w:rPr>
        <w:t>项  目  名  称：</w:t>
      </w:r>
      <w:r>
        <w:rPr>
          <w:rFonts w:hint="eastAsia" w:cs="宋体"/>
          <w:sz w:val="32"/>
          <w:szCs w:val="32"/>
          <w:highlight w:val="none"/>
          <w:u w:val="single"/>
        </w:rPr>
        <w:t>石河子大学后勤服务中心饮食中心2025</w:t>
      </w:r>
    </w:p>
    <w:p w14:paraId="7487C69B">
      <w:pPr>
        <w:ind w:firstLine="1600" w:firstLineChars="500"/>
        <w:rPr>
          <w:rFonts w:cs="宋体"/>
          <w:sz w:val="32"/>
          <w:szCs w:val="32"/>
          <w:u w:val="single"/>
        </w:rPr>
      </w:pPr>
      <w:r>
        <w:rPr>
          <w:rFonts w:hint="eastAsia" w:cs="宋体"/>
          <w:sz w:val="32"/>
          <w:szCs w:val="32"/>
          <w:highlight w:val="none"/>
        </w:rPr>
        <w:t xml:space="preserve">    </w:t>
      </w:r>
      <w:r>
        <w:rPr>
          <w:rFonts w:hint="eastAsia" w:cs="宋体"/>
          <w:sz w:val="32"/>
          <w:szCs w:val="32"/>
          <w:highlight w:val="none"/>
          <w:lang w:val="en-US" w:eastAsia="zh-CN"/>
        </w:rPr>
        <w:t xml:space="preserve"> </w:t>
      </w:r>
      <w:r>
        <w:rPr>
          <w:rFonts w:hint="eastAsia" w:cs="宋体"/>
          <w:sz w:val="32"/>
          <w:szCs w:val="32"/>
          <w:highlight w:val="none"/>
        </w:rPr>
        <w:t xml:space="preserve"> </w:t>
      </w:r>
      <w:r>
        <w:rPr>
          <w:rFonts w:hint="eastAsia" w:cs="宋体"/>
          <w:sz w:val="32"/>
          <w:szCs w:val="32"/>
          <w:highlight w:val="none"/>
          <w:u w:val="single"/>
        </w:rPr>
        <w:t>年度食材物资（</w:t>
      </w:r>
      <w:r>
        <w:rPr>
          <w:rFonts w:hint="eastAsia" w:cs="宋体"/>
          <w:sz w:val="32"/>
          <w:szCs w:val="32"/>
          <w:highlight w:val="none"/>
          <w:u w:val="single"/>
          <w:lang w:eastAsia="zh-CN"/>
        </w:rPr>
        <w:t>农副产品、调味品</w:t>
      </w:r>
      <w:r>
        <w:rPr>
          <w:rFonts w:hint="eastAsia" w:cs="宋体"/>
          <w:sz w:val="32"/>
          <w:szCs w:val="32"/>
          <w:highlight w:val="none"/>
          <w:u w:val="single"/>
        </w:rPr>
        <w:t>）项</w:t>
      </w:r>
      <w:r>
        <w:rPr>
          <w:rFonts w:hint="eastAsia" w:cs="宋体"/>
          <w:sz w:val="32"/>
          <w:szCs w:val="32"/>
          <w:u w:val="single"/>
        </w:rPr>
        <w:t>目</w:t>
      </w:r>
    </w:p>
    <w:p w14:paraId="723EEA02">
      <w:pPr>
        <w:ind w:left="420" w:leftChars="175"/>
        <w:rPr>
          <w:rFonts w:cs="宋体"/>
          <w:sz w:val="32"/>
          <w:szCs w:val="32"/>
        </w:rPr>
      </w:pPr>
      <w:r>
        <w:rPr>
          <w:rFonts w:hint="eastAsia" w:cs="宋体"/>
          <w:sz w:val="32"/>
          <w:szCs w:val="32"/>
        </w:rPr>
        <w:t>采    购   人：</w:t>
      </w:r>
      <w:r>
        <w:rPr>
          <w:rFonts w:hint="eastAsia" w:cs="宋体"/>
          <w:sz w:val="32"/>
          <w:szCs w:val="32"/>
          <w:u w:val="single"/>
        </w:rPr>
        <w:t xml:space="preserve">          石河子大学                </w:t>
      </w:r>
    </w:p>
    <w:p w14:paraId="36F22386">
      <w:pPr>
        <w:ind w:left="3560" w:leftChars="150" w:hanging="3200" w:hangingChars="1000"/>
        <w:rPr>
          <w:rFonts w:cs="宋体"/>
          <w:sz w:val="32"/>
          <w:szCs w:val="32"/>
          <w:u w:val="single"/>
        </w:rPr>
      </w:pPr>
      <w:r>
        <w:rPr>
          <w:rFonts w:hint="eastAsia" w:cs="宋体"/>
          <w:sz w:val="32"/>
          <w:szCs w:val="32"/>
        </w:rPr>
        <w:t>采购代理机构：</w:t>
      </w:r>
      <w:r>
        <w:rPr>
          <w:rFonts w:cs="宋体"/>
          <w:sz w:val="32"/>
          <w:szCs w:val="32"/>
          <w:u w:val="single"/>
        </w:rPr>
        <w:t>新疆生产建设兵团</w:t>
      </w:r>
      <w:r>
        <w:rPr>
          <w:rFonts w:hint="eastAsia" w:cs="宋体"/>
          <w:sz w:val="32"/>
          <w:szCs w:val="32"/>
          <w:u w:val="single"/>
        </w:rPr>
        <w:t>公共资源交易中心</w:t>
      </w:r>
    </w:p>
    <w:p w14:paraId="04791533">
      <w:pPr>
        <w:ind w:left="3554" w:leftChars="1214" w:hanging="640" w:hangingChars="200"/>
        <w:rPr>
          <w:rFonts w:cs="宋体"/>
          <w:sz w:val="32"/>
          <w:szCs w:val="32"/>
        </w:rPr>
      </w:pPr>
      <w:r>
        <w:rPr>
          <w:rFonts w:hint="eastAsia" w:cs="宋体"/>
          <w:sz w:val="32"/>
          <w:szCs w:val="32"/>
          <w:u w:val="single"/>
        </w:rPr>
        <w:t xml:space="preserve">         第八分中心             </w:t>
      </w:r>
    </w:p>
    <w:p w14:paraId="5432837E">
      <w:pPr>
        <w:rPr>
          <w:rFonts w:ascii="黑体" w:hAnsi="黑体" w:eastAsia="黑体"/>
        </w:rPr>
      </w:pPr>
    </w:p>
    <w:p w14:paraId="4B89023D">
      <w:pPr>
        <w:ind w:left="420" w:leftChars="175" w:firstLine="640" w:firstLineChars="200"/>
        <w:jc w:val="center"/>
        <w:rPr>
          <w:rFonts w:ascii="黑体" w:hAnsi="黑体" w:eastAsia="黑体"/>
          <w:sz w:val="32"/>
          <w:szCs w:val="32"/>
        </w:rPr>
      </w:pPr>
    </w:p>
    <w:p w14:paraId="77867329">
      <w:pPr>
        <w:jc w:val="center"/>
        <w:rPr>
          <w:rFonts w:ascii="黑体" w:hAnsi="黑体" w:eastAsia="黑体"/>
          <w:sz w:val="48"/>
          <w:szCs w:val="48"/>
        </w:rPr>
      </w:pPr>
    </w:p>
    <w:p w14:paraId="511237C0">
      <w:pPr>
        <w:jc w:val="center"/>
        <w:rPr>
          <w:rFonts w:ascii="黑体" w:hAnsi="黑体" w:eastAsia="黑体"/>
          <w:sz w:val="48"/>
          <w:szCs w:val="48"/>
        </w:rPr>
      </w:pPr>
    </w:p>
    <w:p w14:paraId="6BEC9EFD">
      <w:pPr>
        <w:jc w:val="center"/>
        <w:rPr>
          <w:rFonts w:ascii="黑体" w:hAnsi="黑体" w:eastAsia="黑体"/>
          <w:sz w:val="48"/>
          <w:szCs w:val="48"/>
        </w:rPr>
      </w:pPr>
    </w:p>
    <w:p w14:paraId="656EB5CB">
      <w:pPr>
        <w:jc w:val="center"/>
        <w:rPr>
          <w:rFonts w:ascii="黑体" w:hAnsi="黑体" w:eastAsia="黑体"/>
          <w:sz w:val="48"/>
          <w:szCs w:val="48"/>
        </w:rPr>
      </w:pPr>
    </w:p>
    <w:p w14:paraId="1D33BB0D">
      <w:pPr>
        <w:jc w:val="center"/>
        <w:rPr>
          <w:rFonts w:cs="宋体"/>
          <w:b/>
          <w:bCs/>
          <w:sz w:val="36"/>
          <w:szCs w:val="36"/>
        </w:rPr>
      </w:pPr>
      <w:r>
        <w:rPr>
          <w:rFonts w:hint="eastAsia" w:cs="宋体"/>
          <w:b/>
          <w:bCs/>
          <w:sz w:val="36"/>
          <w:szCs w:val="36"/>
        </w:rPr>
        <w:t>目  录</w:t>
      </w:r>
    </w:p>
    <w:p w14:paraId="6A29696E">
      <w:pPr>
        <w:jc w:val="center"/>
        <w:rPr>
          <w:rFonts w:cs="宋体"/>
          <w:b/>
          <w:bCs/>
          <w:sz w:val="36"/>
          <w:szCs w:val="36"/>
        </w:rPr>
      </w:pPr>
    </w:p>
    <w:p w14:paraId="656E6303">
      <w:pPr>
        <w:pStyle w:val="24"/>
        <w:tabs>
          <w:tab w:val="right" w:leader="dot" w:pos="8306"/>
        </w:tabs>
      </w:pPr>
      <w:r>
        <w:rPr>
          <w:rFonts w:cs="宋体"/>
          <w:szCs w:val="24"/>
        </w:rPr>
        <w:fldChar w:fldCharType="begin"/>
      </w:r>
      <w:r>
        <w:rPr>
          <w:rFonts w:cs="宋体"/>
          <w:szCs w:val="24"/>
        </w:rPr>
        <w:instrText xml:space="preserve">TOC \o "1-2" \h \u </w:instrText>
      </w:r>
      <w:r>
        <w:rPr>
          <w:rFonts w:cs="宋体"/>
          <w:szCs w:val="24"/>
        </w:rPr>
        <w:fldChar w:fldCharType="separate"/>
      </w:r>
      <w:r>
        <w:fldChar w:fldCharType="begin"/>
      </w:r>
      <w:r>
        <w:instrText xml:space="preserve"> HYPERLINK \l "_Toc969" </w:instrText>
      </w:r>
      <w:r>
        <w:fldChar w:fldCharType="separate"/>
      </w:r>
      <w:r>
        <w:rPr>
          <w:rFonts w:hint="eastAsia" w:eastAsia="宋体" w:cs="宋体"/>
          <w:szCs w:val="36"/>
        </w:rPr>
        <w:t>第一章 招标公告</w:t>
      </w:r>
      <w:r>
        <w:tab/>
      </w:r>
      <w:r>
        <w:fldChar w:fldCharType="begin"/>
      </w:r>
      <w:r>
        <w:instrText xml:space="preserve"> PAGEREF _Toc969 \h </w:instrText>
      </w:r>
      <w:r>
        <w:fldChar w:fldCharType="separate"/>
      </w:r>
      <w:r>
        <w:t>- 1 -</w:t>
      </w:r>
      <w:r>
        <w:fldChar w:fldCharType="end"/>
      </w:r>
      <w:r>
        <w:fldChar w:fldCharType="end"/>
      </w:r>
    </w:p>
    <w:p w14:paraId="0363B98C">
      <w:pPr>
        <w:pStyle w:val="28"/>
        <w:tabs>
          <w:tab w:val="right" w:leader="dot" w:pos="8306"/>
        </w:tabs>
      </w:pPr>
      <w:r>
        <w:fldChar w:fldCharType="begin"/>
      </w:r>
      <w:r>
        <w:instrText xml:space="preserve"> HYPERLINK \l "_Toc3394" </w:instrText>
      </w:r>
      <w:r>
        <w:fldChar w:fldCharType="separate"/>
      </w:r>
      <w:r>
        <w:rPr>
          <w:rFonts w:hint="eastAsia"/>
          <w:szCs w:val="24"/>
        </w:rPr>
        <w:t>项目概况：</w:t>
      </w:r>
      <w:r>
        <w:tab/>
      </w:r>
      <w:r>
        <w:fldChar w:fldCharType="begin"/>
      </w:r>
      <w:r>
        <w:instrText xml:space="preserve"> PAGEREF _Toc3394 \h </w:instrText>
      </w:r>
      <w:r>
        <w:fldChar w:fldCharType="separate"/>
      </w:r>
      <w:r>
        <w:t>- 1 -</w:t>
      </w:r>
      <w:r>
        <w:fldChar w:fldCharType="end"/>
      </w:r>
      <w:r>
        <w:fldChar w:fldCharType="end"/>
      </w:r>
    </w:p>
    <w:p w14:paraId="4E25381A">
      <w:pPr>
        <w:pStyle w:val="28"/>
        <w:tabs>
          <w:tab w:val="right" w:leader="dot" w:pos="8306"/>
        </w:tabs>
      </w:pPr>
      <w:r>
        <w:fldChar w:fldCharType="begin"/>
      </w:r>
      <w:r>
        <w:instrText xml:space="preserve"> HYPERLINK \l "_Toc6121" </w:instrText>
      </w:r>
      <w:r>
        <w:fldChar w:fldCharType="separate"/>
      </w:r>
      <w:r>
        <w:rPr>
          <w:rFonts w:hint="eastAsia" w:ascii="宋体" w:cs="宋体"/>
          <w:szCs w:val="24"/>
          <w:lang w:val="hr-HR"/>
        </w:rPr>
        <w:t>一、项目基本情况</w:t>
      </w:r>
      <w:r>
        <w:tab/>
      </w:r>
      <w:r>
        <w:fldChar w:fldCharType="begin"/>
      </w:r>
      <w:r>
        <w:instrText xml:space="preserve"> PAGEREF _Toc6121 \h </w:instrText>
      </w:r>
      <w:r>
        <w:fldChar w:fldCharType="separate"/>
      </w:r>
      <w:r>
        <w:t>- 1 -</w:t>
      </w:r>
      <w:r>
        <w:fldChar w:fldCharType="end"/>
      </w:r>
      <w:r>
        <w:fldChar w:fldCharType="end"/>
      </w:r>
    </w:p>
    <w:p w14:paraId="1A562E7D">
      <w:pPr>
        <w:pStyle w:val="28"/>
        <w:tabs>
          <w:tab w:val="right" w:leader="dot" w:pos="8306"/>
        </w:tabs>
      </w:pPr>
      <w:r>
        <w:fldChar w:fldCharType="begin"/>
      </w:r>
      <w:r>
        <w:instrText xml:space="preserve"> HYPERLINK \l "_Toc17134" </w:instrText>
      </w:r>
      <w:r>
        <w:fldChar w:fldCharType="separate"/>
      </w:r>
      <w:r>
        <w:rPr>
          <w:rFonts w:hint="eastAsia" w:ascii="宋体" w:cs="宋体"/>
          <w:szCs w:val="24"/>
        </w:rPr>
        <w:t>二、申请</w:t>
      </w:r>
      <w:r>
        <w:rPr>
          <w:rFonts w:hint="eastAsia" w:ascii="宋体" w:cs="宋体"/>
          <w:szCs w:val="24"/>
          <w:lang w:val="hr-HR"/>
        </w:rPr>
        <w:t>人</w:t>
      </w:r>
      <w:r>
        <w:rPr>
          <w:rFonts w:hint="eastAsia" w:ascii="宋体" w:cs="宋体"/>
          <w:szCs w:val="24"/>
        </w:rPr>
        <w:t>的</w:t>
      </w:r>
      <w:r>
        <w:rPr>
          <w:rFonts w:hint="eastAsia" w:ascii="宋体" w:cs="宋体"/>
          <w:szCs w:val="24"/>
          <w:lang w:val="hr-HR"/>
        </w:rPr>
        <w:t>资格要求</w:t>
      </w:r>
      <w:r>
        <w:tab/>
      </w:r>
      <w:r>
        <w:fldChar w:fldCharType="begin"/>
      </w:r>
      <w:r>
        <w:instrText xml:space="preserve"> PAGEREF _Toc17134 \h </w:instrText>
      </w:r>
      <w:r>
        <w:fldChar w:fldCharType="separate"/>
      </w:r>
      <w:r>
        <w:t>- 1 -</w:t>
      </w:r>
      <w:r>
        <w:fldChar w:fldCharType="end"/>
      </w:r>
      <w:r>
        <w:fldChar w:fldCharType="end"/>
      </w:r>
    </w:p>
    <w:p w14:paraId="4A9404CF">
      <w:pPr>
        <w:pStyle w:val="28"/>
        <w:tabs>
          <w:tab w:val="right" w:leader="dot" w:pos="8306"/>
        </w:tabs>
      </w:pPr>
      <w:r>
        <w:fldChar w:fldCharType="begin"/>
      </w:r>
      <w:r>
        <w:instrText xml:space="preserve"> HYPERLINK \l "_Toc24676" </w:instrText>
      </w:r>
      <w:r>
        <w:fldChar w:fldCharType="separate"/>
      </w:r>
      <w:r>
        <w:rPr>
          <w:rFonts w:hint="eastAsia" w:ascii="宋体" w:cs="宋体"/>
          <w:szCs w:val="24"/>
        </w:rPr>
        <w:t>三、</w:t>
      </w:r>
      <w:r>
        <w:rPr>
          <w:rFonts w:hint="eastAsia" w:ascii="宋体" w:cs="宋体"/>
          <w:szCs w:val="24"/>
          <w:lang w:val="hr-HR"/>
        </w:rPr>
        <w:t>获取招标文件</w:t>
      </w:r>
      <w:r>
        <w:tab/>
      </w:r>
      <w:r>
        <w:fldChar w:fldCharType="begin"/>
      </w:r>
      <w:r>
        <w:instrText xml:space="preserve"> PAGEREF _Toc24676 \h </w:instrText>
      </w:r>
      <w:r>
        <w:fldChar w:fldCharType="separate"/>
      </w:r>
      <w:r>
        <w:t>- 3 -</w:t>
      </w:r>
      <w:r>
        <w:fldChar w:fldCharType="end"/>
      </w:r>
      <w:r>
        <w:fldChar w:fldCharType="end"/>
      </w:r>
    </w:p>
    <w:p w14:paraId="310E8AC9">
      <w:pPr>
        <w:pStyle w:val="28"/>
        <w:tabs>
          <w:tab w:val="right" w:leader="dot" w:pos="8306"/>
        </w:tabs>
      </w:pPr>
      <w:r>
        <w:fldChar w:fldCharType="begin"/>
      </w:r>
      <w:r>
        <w:instrText xml:space="preserve"> HYPERLINK \l "_Toc28194" </w:instrText>
      </w:r>
      <w:r>
        <w:fldChar w:fldCharType="separate"/>
      </w:r>
      <w:r>
        <w:rPr>
          <w:rFonts w:hint="eastAsia" w:ascii="宋体" w:cs="宋体"/>
          <w:szCs w:val="24"/>
        </w:rPr>
        <w:t>四、</w:t>
      </w:r>
      <w:r>
        <w:rPr>
          <w:rFonts w:hint="eastAsia" w:ascii="宋体" w:cs="宋体"/>
          <w:szCs w:val="24"/>
          <w:lang w:val="hr-HR"/>
        </w:rPr>
        <w:t>提交投标文件截止时间</w:t>
      </w:r>
      <w:r>
        <w:rPr>
          <w:rFonts w:hint="eastAsia" w:ascii="宋体" w:cs="宋体"/>
          <w:szCs w:val="24"/>
        </w:rPr>
        <w:t>/</w:t>
      </w:r>
      <w:r>
        <w:rPr>
          <w:rFonts w:hint="eastAsia" w:ascii="宋体" w:cs="宋体"/>
          <w:szCs w:val="24"/>
          <w:lang w:val="hr-HR"/>
        </w:rPr>
        <w:t>开标时间、递交方式和</w:t>
      </w:r>
      <w:r>
        <w:rPr>
          <w:rFonts w:hint="eastAsia" w:ascii="宋体" w:cs="宋体"/>
          <w:szCs w:val="24"/>
        </w:rPr>
        <w:t>开标</w:t>
      </w:r>
      <w:r>
        <w:rPr>
          <w:rFonts w:hint="eastAsia" w:ascii="宋体" w:cs="宋体"/>
          <w:szCs w:val="24"/>
          <w:lang w:val="hr-HR"/>
        </w:rPr>
        <w:t>地点</w:t>
      </w:r>
      <w:r>
        <w:tab/>
      </w:r>
      <w:r>
        <w:fldChar w:fldCharType="begin"/>
      </w:r>
      <w:r>
        <w:instrText xml:space="preserve"> PAGEREF _Toc28194 \h </w:instrText>
      </w:r>
      <w:r>
        <w:fldChar w:fldCharType="separate"/>
      </w:r>
      <w:r>
        <w:t>- 3 -</w:t>
      </w:r>
      <w:r>
        <w:fldChar w:fldCharType="end"/>
      </w:r>
      <w:r>
        <w:fldChar w:fldCharType="end"/>
      </w:r>
    </w:p>
    <w:p w14:paraId="6D6C7C03">
      <w:pPr>
        <w:pStyle w:val="28"/>
        <w:tabs>
          <w:tab w:val="right" w:leader="dot" w:pos="8306"/>
        </w:tabs>
      </w:pPr>
      <w:r>
        <w:fldChar w:fldCharType="begin"/>
      </w:r>
      <w:r>
        <w:instrText xml:space="preserve"> HYPERLINK \l "_Toc3443" </w:instrText>
      </w:r>
      <w:r>
        <w:fldChar w:fldCharType="separate"/>
      </w:r>
      <w:r>
        <w:rPr>
          <w:rFonts w:hint="eastAsia" w:ascii="宋体" w:cs="宋体"/>
          <w:szCs w:val="24"/>
        </w:rPr>
        <w:t>五、</w:t>
      </w:r>
      <w:r>
        <w:rPr>
          <w:rFonts w:hint="eastAsia" w:ascii="宋体" w:cs="宋体"/>
          <w:szCs w:val="24"/>
          <w:lang w:val="hr-HR"/>
        </w:rPr>
        <w:t>公告期限</w:t>
      </w:r>
      <w:r>
        <w:tab/>
      </w:r>
      <w:r>
        <w:fldChar w:fldCharType="begin"/>
      </w:r>
      <w:r>
        <w:instrText xml:space="preserve"> PAGEREF _Toc3443 \h </w:instrText>
      </w:r>
      <w:r>
        <w:fldChar w:fldCharType="separate"/>
      </w:r>
      <w:r>
        <w:t>- 3 -</w:t>
      </w:r>
      <w:r>
        <w:fldChar w:fldCharType="end"/>
      </w:r>
      <w:r>
        <w:fldChar w:fldCharType="end"/>
      </w:r>
    </w:p>
    <w:p w14:paraId="401596F4">
      <w:pPr>
        <w:pStyle w:val="28"/>
        <w:tabs>
          <w:tab w:val="right" w:leader="dot" w:pos="8306"/>
        </w:tabs>
      </w:pPr>
      <w:r>
        <w:fldChar w:fldCharType="begin"/>
      </w:r>
      <w:r>
        <w:instrText xml:space="preserve"> HYPERLINK \l "_Toc9490" </w:instrText>
      </w:r>
      <w:r>
        <w:fldChar w:fldCharType="separate"/>
      </w:r>
      <w:r>
        <w:rPr>
          <w:rFonts w:hint="eastAsia" w:ascii="宋体" w:cs="宋体"/>
          <w:szCs w:val="24"/>
        </w:rPr>
        <w:t>六、</w:t>
      </w:r>
      <w:r>
        <w:rPr>
          <w:rFonts w:hint="eastAsia" w:ascii="宋体" w:cs="宋体"/>
          <w:szCs w:val="24"/>
          <w:lang w:val="hr-HR"/>
        </w:rPr>
        <w:t>其他补充事宜</w:t>
      </w:r>
      <w:r>
        <w:tab/>
      </w:r>
      <w:r>
        <w:fldChar w:fldCharType="begin"/>
      </w:r>
      <w:r>
        <w:instrText xml:space="preserve"> PAGEREF _Toc9490 \h </w:instrText>
      </w:r>
      <w:r>
        <w:fldChar w:fldCharType="separate"/>
      </w:r>
      <w:r>
        <w:t>- 3 -</w:t>
      </w:r>
      <w:r>
        <w:fldChar w:fldCharType="end"/>
      </w:r>
      <w:r>
        <w:fldChar w:fldCharType="end"/>
      </w:r>
    </w:p>
    <w:p w14:paraId="08C2D29B">
      <w:pPr>
        <w:pStyle w:val="28"/>
        <w:tabs>
          <w:tab w:val="right" w:leader="dot" w:pos="8306"/>
        </w:tabs>
      </w:pPr>
      <w:r>
        <w:fldChar w:fldCharType="begin"/>
      </w:r>
      <w:r>
        <w:instrText xml:space="preserve"> HYPERLINK \l "_Toc20465" </w:instrText>
      </w:r>
      <w:r>
        <w:fldChar w:fldCharType="separate"/>
      </w:r>
      <w:r>
        <w:rPr>
          <w:rFonts w:hint="eastAsia" w:ascii="宋体" w:cs="宋体"/>
          <w:szCs w:val="24"/>
        </w:rPr>
        <w:t>七、</w:t>
      </w:r>
      <w:r>
        <w:rPr>
          <w:rFonts w:hint="eastAsia" w:ascii="宋体" w:cs="宋体"/>
          <w:szCs w:val="24"/>
          <w:lang w:val="hr-HR"/>
        </w:rPr>
        <w:t>对本次</w:t>
      </w:r>
      <w:r>
        <w:rPr>
          <w:rFonts w:hint="eastAsia" w:ascii="宋体" w:cs="宋体"/>
          <w:szCs w:val="24"/>
        </w:rPr>
        <w:t>招标</w:t>
      </w:r>
      <w:r>
        <w:rPr>
          <w:rFonts w:hint="eastAsia" w:ascii="宋体" w:cs="宋体"/>
          <w:szCs w:val="24"/>
          <w:lang w:val="hr-HR"/>
        </w:rPr>
        <w:t>提出询问，请按以下方式联系</w:t>
      </w:r>
      <w:r>
        <w:tab/>
      </w:r>
      <w:r>
        <w:fldChar w:fldCharType="begin"/>
      </w:r>
      <w:r>
        <w:instrText xml:space="preserve"> PAGEREF _Toc20465 \h </w:instrText>
      </w:r>
      <w:r>
        <w:fldChar w:fldCharType="separate"/>
      </w:r>
      <w:r>
        <w:t>- 4 -</w:t>
      </w:r>
      <w:r>
        <w:fldChar w:fldCharType="end"/>
      </w:r>
      <w:r>
        <w:fldChar w:fldCharType="end"/>
      </w:r>
    </w:p>
    <w:p w14:paraId="103BCF71">
      <w:pPr>
        <w:pStyle w:val="24"/>
        <w:tabs>
          <w:tab w:val="right" w:leader="dot" w:pos="8306"/>
        </w:tabs>
      </w:pPr>
      <w:r>
        <w:fldChar w:fldCharType="begin"/>
      </w:r>
      <w:r>
        <w:instrText xml:space="preserve"> HYPERLINK \l "_Toc17108" </w:instrText>
      </w:r>
      <w:r>
        <w:fldChar w:fldCharType="separate"/>
      </w:r>
      <w:r>
        <w:rPr>
          <w:rFonts w:hint="eastAsia" w:eastAsia="宋体" w:cs="宋体"/>
          <w:szCs w:val="36"/>
        </w:rPr>
        <w:t>第二章 投标人须知</w:t>
      </w:r>
      <w:r>
        <w:tab/>
      </w:r>
      <w:r>
        <w:fldChar w:fldCharType="begin"/>
      </w:r>
      <w:r>
        <w:instrText xml:space="preserve"> PAGEREF _Toc17108 \h </w:instrText>
      </w:r>
      <w:r>
        <w:fldChar w:fldCharType="separate"/>
      </w:r>
      <w:r>
        <w:t>- 5 -</w:t>
      </w:r>
      <w:r>
        <w:fldChar w:fldCharType="end"/>
      </w:r>
      <w:r>
        <w:fldChar w:fldCharType="end"/>
      </w:r>
    </w:p>
    <w:p w14:paraId="240F654C">
      <w:pPr>
        <w:pStyle w:val="28"/>
        <w:tabs>
          <w:tab w:val="right" w:leader="dot" w:pos="8306"/>
        </w:tabs>
      </w:pPr>
      <w:r>
        <w:fldChar w:fldCharType="begin"/>
      </w:r>
      <w:r>
        <w:instrText xml:space="preserve"> HYPERLINK \l "_Toc30103" </w:instrText>
      </w:r>
      <w:r>
        <w:fldChar w:fldCharType="separate"/>
      </w:r>
      <w:r>
        <w:rPr>
          <w:rFonts w:hint="eastAsia"/>
          <w:szCs w:val="28"/>
        </w:rPr>
        <w:t>一、投标人须知前附表</w:t>
      </w:r>
      <w:r>
        <w:tab/>
      </w:r>
      <w:r>
        <w:fldChar w:fldCharType="begin"/>
      </w:r>
      <w:r>
        <w:instrText xml:space="preserve"> PAGEREF _Toc30103 \h </w:instrText>
      </w:r>
      <w:r>
        <w:fldChar w:fldCharType="separate"/>
      </w:r>
      <w:r>
        <w:t>- 5 -</w:t>
      </w:r>
      <w:r>
        <w:fldChar w:fldCharType="end"/>
      </w:r>
      <w:r>
        <w:fldChar w:fldCharType="end"/>
      </w:r>
    </w:p>
    <w:p w14:paraId="701C7E32">
      <w:pPr>
        <w:pStyle w:val="28"/>
        <w:tabs>
          <w:tab w:val="right" w:leader="dot" w:pos="8306"/>
        </w:tabs>
      </w:pPr>
      <w:r>
        <w:fldChar w:fldCharType="begin"/>
      </w:r>
      <w:r>
        <w:instrText xml:space="preserve"> HYPERLINK \l "_Toc18740" </w:instrText>
      </w:r>
      <w:r>
        <w:fldChar w:fldCharType="separate"/>
      </w:r>
      <w:r>
        <w:rPr>
          <w:rFonts w:hint="eastAsia"/>
          <w:szCs w:val="28"/>
        </w:rPr>
        <w:t>二、投标人须知</w:t>
      </w:r>
      <w:r>
        <w:tab/>
      </w:r>
      <w:r>
        <w:fldChar w:fldCharType="begin"/>
      </w:r>
      <w:r>
        <w:instrText xml:space="preserve"> PAGEREF _Toc18740 \h </w:instrText>
      </w:r>
      <w:r>
        <w:fldChar w:fldCharType="separate"/>
      </w:r>
      <w:r>
        <w:t>- 12 -</w:t>
      </w:r>
      <w:r>
        <w:fldChar w:fldCharType="end"/>
      </w:r>
      <w:r>
        <w:fldChar w:fldCharType="end"/>
      </w:r>
    </w:p>
    <w:p w14:paraId="546ED0AA">
      <w:pPr>
        <w:pStyle w:val="24"/>
        <w:tabs>
          <w:tab w:val="right" w:leader="dot" w:pos="8306"/>
        </w:tabs>
      </w:pPr>
      <w:r>
        <w:fldChar w:fldCharType="begin"/>
      </w:r>
      <w:r>
        <w:instrText xml:space="preserve"> HYPERLINK \l "_Toc8218" </w:instrText>
      </w:r>
      <w:r>
        <w:fldChar w:fldCharType="separate"/>
      </w:r>
      <w:r>
        <w:rPr>
          <w:rFonts w:hint="eastAsia" w:eastAsia="宋体" w:cs="宋体"/>
          <w:szCs w:val="36"/>
        </w:rPr>
        <w:t>第三章 采购需求</w:t>
      </w:r>
      <w:r>
        <w:tab/>
      </w:r>
      <w:r>
        <w:fldChar w:fldCharType="begin"/>
      </w:r>
      <w:r>
        <w:instrText xml:space="preserve"> PAGEREF _Toc8218 \h </w:instrText>
      </w:r>
      <w:r>
        <w:fldChar w:fldCharType="separate"/>
      </w:r>
      <w:r>
        <w:t>- 39 -</w:t>
      </w:r>
      <w:r>
        <w:fldChar w:fldCharType="end"/>
      </w:r>
      <w:r>
        <w:fldChar w:fldCharType="end"/>
      </w:r>
    </w:p>
    <w:p w14:paraId="6A51D39F">
      <w:pPr>
        <w:pStyle w:val="28"/>
        <w:tabs>
          <w:tab w:val="right" w:leader="dot" w:pos="8306"/>
        </w:tabs>
      </w:pPr>
      <w:r>
        <w:fldChar w:fldCharType="begin"/>
      </w:r>
      <w:r>
        <w:instrText xml:space="preserve"> HYPERLINK \l "_Toc9702" </w:instrText>
      </w:r>
      <w:r>
        <w:fldChar w:fldCharType="separate"/>
      </w:r>
      <w:r>
        <w:rPr>
          <w:rFonts w:hint="eastAsia"/>
          <w:szCs w:val="28"/>
        </w:rPr>
        <w:t>一、采购标的</w:t>
      </w:r>
      <w:r>
        <w:tab/>
      </w:r>
      <w:r>
        <w:fldChar w:fldCharType="begin"/>
      </w:r>
      <w:r>
        <w:instrText xml:space="preserve"> PAGEREF _Toc9702 \h </w:instrText>
      </w:r>
      <w:r>
        <w:fldChar w:fldCharType="separate"/>
      </w:r>
      <w:r>
        <w:t>- 39 -</w:t>
      </w:r>
      <w:r>
        <w:fldChar w:fldCharType="end"/>
      </w:r>
      <w:r>
        <w:fldChar w:fldCharType="end"/>
      </w:r>
    </w:p>
    <w:p w14:paraId="1ADADEA9">
      <w:pPr>
        <w:pStyle w:val="28"/>
        <w:tabs>
          <w:tab w:val="right" w:leader="dot" w:pos="8306"/>
        </w:tabs>
      </w:pPr>
      <w:r>
        <w:fldChar w:fldCharType="begin"/>
      </w:r>
      <w:r>
        <w:instrText xml:space="preserve"> HYPERLINK \l "_Toc13823" </w:instrText>
      </w:r>
      <w:r>
        <w:fldChar w:fldCharType="separate"/>
      </w:r>
      <w:r>
        <w:rPr>
          <w:rFonts w:hint="eastAsia"/>
          <w:szCs w:val="24"/>
        </w:rPr>
        <w:t xml:space="preserve">二、 </w:t>
      </w:r>
      <w:r>
        <w:rPr>
          <w:rFonts w:hint="eastAsia"/>
          <w:szCs w:val="28"/>
        </w:rPr>
        <w:t>商务要求</w:t>
      </w:r>
      <w:r>
        <w:tab/>
      </w:r>
      <w:r>
        <w:fldChar w:fldCharType="begin"/>
      </w:r>
      <w:r>
        <w:instrText xml:space="preserve"> PAGEREF _Toc13823 \h </w:instrText>
      </w:r>
      <w:r>
        <w:fldChar w:fldCharType="separate"/>
      </w:r>
      <w:r>
        <w:t>- 39 -</w:t>
      </w:r>
      <w:r>
        <w:fldChar w:fldCharType="end"/>
      </w:r>
      <w:r>
        <w:fldChar w:fldCharType="end"/>
      </w:r>
    </w:p>
    <w:p w14:paraId="4255A1C2">
      <w:pPr>
        <w:pStyle w:val="28"/>
        <w:tabs>
          <w:tab w:val="right" w:leader="dot" w:pos="8306"/>
        </w:tabs>
      </w:pPr>
      <w:r>
        <w:fldChar w:fldCharType="begin"/>
      </w:r>
      <w:r>
        <w:instrText xml:space="preserve"> HYPERLINK \l "_Toc7788" </w:instrText>
      </w:r>
      <w:r>
        <w:fldChar w:fldCharType="separate"/>
      </w:r>
      <w:r>
        <w:rPr>
          <w:rFonts w:hint="eastAsia"/>
        </w:rPr>
        <w:t>三、技术要求</w:t>
      </w:r>
      <w:r>
        <w:tab/>
      </w:r>
      <w:r>
        <w:fldChar w:fldCharType="begin"/>
      </w:r>
      <w:r>
        <w:instrText xml:space="preserve"> PAGEREF _Toc7788 \h </w:instrText>
      </w:r>
      <w:r>
        <w:fldChar w:fldCharType="separate"/>
      </w:r>
      <w:r>
        <w:t>- 42 -</w:t>
      </w:r>
      <w:r>
        <w:fldChar w:fldCharType="end"/>
      </w:r>
      <w:r>
        <w:fldChar w:fldCharType="end"/>
      </w:r>
    </w:p>
    <w:p w14:paraId="1637B9DF">
      <w:pPr>
        <w:pStyle w:val="28"/>
        <w:tabs>
          <w:tab w:val="right" w:leader="dot" w:pos="8306"/>
        </w:tabs>
      </w:pPr>
      <w:r>
        <w:fldChar w:fldCharType="begin"/>
      </w:r>
      <w:r>
        <w:instrText xml:space="preserve"> HYPERLINK \l "_Toc25454" </w:instrText>
      </w:r>
      <w:r>
        <w:fldChar w:fldCharType="separate"/>
      </w:r>
      <w:r>
        <w:rPr>
          <w:rFonts w:hint="eastAsia"/>
        </w:rPr>
        <w:t>四、服务要求</w:t>
      </w:r>
      <w:r>
        <w:tab/>
      </w:r>
      <w:r>
        <w:fldChar w:fldCharType="begin"/>
      </w:r>
      <w:r>
        <w:instrText xml:space="preserve"> PAGEREF _Toc25454 \h </w:instrText>
      </w:r>
      <w:r>
        <w:fldChar w:fldCharType="separate"/>
      </w:r>
      <w:r>
        <w:t>- 60 -</w:t>
      </w:r>
      <w:r>
        <w:fldChar w:fldCharType="end"/>
      </w:r>
      <w:r>
        <w:fldChar w:fldCharType="end"/>
      </w:r>
    </w:p>
    <w:p w14:paraId="04D78216">
      <w:pPr>
        <w:pStyle w:val="24"/>
        <w:tabs>
          <w:tab w:val="right" w:leader="dot" w:pos="8306"/>
        </w:tabs>
      </w:pPr>
      <w:r>
        <w:fldChar w:fldCharType="begin"/>
      </w:r>
      <w:r>
        <w:instrText xml:space="preserve"> HYPERLINK \l "_Toc58" </w:instrText>
      </w:r>
      <w:r>
        <w:fldChar w:fldCharType="separate"/>
      </w:r>
      <w:r>
        <w:rPr>
          <w:rFonts w:hint="eastAsia" w:eastAsia="宋体" w:cs="宋体"/>
          <w:szCs w:val="36"/>
        </w:rPr>
        <w:t>第四章 资格审查</w:t>
      </w:r>
      <w:r>
        <w:tab/>
      </w:r>
      <w:r>
        <w:fldChar w:fldCharType="begin"/>
      </w:r>
      <w:r>
        <w:instrText xml:space="preserve"> PAGEREF _Toc58 \h </w:instrText>
      </w:r>
      <w:r>
        <w:fldChar w:fldCharType="separate"/>
      </w:r>
      <w:r>
        <w:t>- 62 -</w:t>
      </w:r>
      <w:r>
        <w:fldChar w:fldCharType="end"/>
      </w:r>
      <w:r>
        <w:fldChar w:fldCharType="end"/>
      </w:r>
    </w:p>
    <w:p w14:paraId="2F95E697">
      <w:pPr>
        <w:pStyle w:val="28"/>
        <w:tabs>
          <w:tab w:val="right" w:leader="dot" w:pos="8306"/>
        </w:tabs>
      </w:pPr>
      <w:r>
        <w:fldChar w:fldCharType="begin"/>
      </w:r>
      <w:r>
        <w:instrText xml:space="preserve"> HYPERLINK \l "_Toc29262" </w:instrText>
      </w:r>
      <w:r>
        <w:fldChar w:fldCharType="separate"/>
      </w:r>
      <w:r>
        <w:rPr>
          <w:rFonts w:hint="eastAsia"/>
          <w:szCs w:val="28"/>
        </w:rPr>
        <w:t>一、资格审查程序</w:t>
      </w:r>
      <w:r>
        <w:tab/>
      </w:r>
      <w:r>
        <w:fldChar w:fldCharType="begin"/>
      </w:r>
      <w:r>
        <w:instrText xml:space="preserve"> PAGEREF _Toc29262 \h </w:instrText>
      </w:r>
      <w:r>
        <w:fldChar w:fldCharType="separate"/>
      </w:r>
      <w:r>
        <w:t>- 62 -</w:t>
      </w:r>
      <w:r>
        <w:fldChar w:fldCharType="end"/>
      </w:r>
      <w:r>
        <w:fldChar w:fldCharType="end"/>
      </w:r>
    </w:p>
    <w:p w14:paraId="10F664B1">
      <w:pPr>
        <w:pStyle w:val="28"/>
        <w:tabs>
          <w:tab w:val="right" w:leader="dot" w:pos="8306"/>
        </w:tabs>
      </w:pPr>
      <w:r>
        <w:fldChar w:fldCharType="begin"/>
      </w:r>
      <w:r>
        <w:instrText xml:space="preserve"> HYPERLINK \l "_Toc24278" </w:instrText>
      </w:r>
      <w:r>
        <w:fldChar w:fldCharType="separate"/>
      </w:r>
      <w:r>
        <w:rPr>
          <w:rFonts w:hint="eastAsia"/>
          <w:szCs w:val="28"/>
        </w:rPr>
        <w:t>二、资格审查要求</w:t>
      </w:r>
      <w:r>
        <w:tab/>
      </w:r>
      <w:r>
        <w:fldChar w:fldCharType="begin"/>
      </w:r>
      <w:r>
        <w:instrText xml:space="preserve"> PAGEREF _Toc24278 \h </w:instrText>
      </w:r>
      <w:r>
        <w:fldChar w:fldCharType="separate"/>
      </w:r>
      <w:r>
        <w:t>- 62 -</w:t>
      </w:r>
      <w:r>
        <w:fldChar w:fldCharType="end"/>
      </w:r>
      <w:r>
        <w:fldChar w:fldCharType="end"/>
      </w:r>
    </w:p>
    <w:p w14:paraId="5544DD6E">
      <w:pPr>
        <w:pStyle w:val="24"/>
        <w:tabs>
          <w:tab w:val="right" w:leader="dot" w:pos="8306"/>
        </w:tabs>
      </w:pPr>
      <w:r>
        <w:fldChar w:fldCharType="begin"/>
      </w:r>
      <w:r>
        <w:instrText xml:space="preserve"> HYPERLINK \l "_Toc15460" </w:instrText>
      </w:r>
      <w:r>
        <w:fldChar w:fldCharType="separate"/>
      </w:r>
      <w:r>
        <w:rPr>
          <w:rFonts w:hint="eastAsia" w:eastAsia="宋体" w:cs="宋体"/>
          <w:szCs w:val="36"/>
        </w:rPr>
        <w:t>第五章 评标方法及标准(综合评分法)</w:t>
      </w:r>
      <w:r>
        <w:tab/>
      </w:r>
      <w:r>
        <w:fldChar w:fldCharType="begin"/>
      </w:r>
      <w:r>
        <w:instrText xml:space="preserve"> PAGEREF _Toc15460 \h </w:instrText>
      </w:r>
      <w:r>
        <w:fldChar w:fldCharType="separate"/>
      </w:r>
      <w:r>
        <w:t>- 65 -</w:t>
      </w:r>
      <w:r>
        <w:fldChar w:fldCharType="end"/>
      </w:r>
      <w:r>
        <w:fldChar w:fldCharType="end"/>
      </w:r>
    </w:p>
    <w:p w14:paraId="3136A8F2">
      <w:pPr>
        <w:pStyle w:val="28"/>
        <w:tabs>
          <w:tab w:val="right" w:leader="dot" w:pos="8306"/>
        </w:tabs>
      </w:pPr>
      <w:r>
        <w:fldChar w:fldCharType="begin"/>
      </w:r>
      <w:r>
        <w:instrText xml:space="preserve"> HYPERLINK \l "_Toc14335" </w:instrText>
      </w:r>
      <w:r>
        <w:fldChar w:fldCharType="separate"/>
      </w:r>
      <w:r>
        <w:rPr>
          <w:rFonts w:hint="eastAsia" w:ascii="宋体" w:cs="宋体"/>
          <w:szCs w:val="28"/>
          <w:lang w:val="zh-CN"/>
        </w:rPr>
        <w:t>一、评标</w:t>
      </w:r>
      <w:r>
        <w:rPr>
          <w:rFonts w:hint="eastAsia" w:ascii="宋体" w:cs="宋体"/>
          <w:szCs w:val="28"/>
        </w:rPr>
        <w:t>方</w:t>
      </w:r>
      <w:r>
        <w:rPr>
          <w:rFonts w:hint="eastAsia" w:ascii="宋体" w:cs="宋体"/>
          <w:szCs w:val="28"/>
          <w:lang w:val="zh-CN"/>
        </w:rPr>
        <w:t>法</w:t>
      </w:r>
      <w:r>
        <w:tab/>
      </w:r>
      <w:r>
        <w:fldChar w:fldCharType="begin"/>
      </w:r>
      <w:r>
        <w:instrText xml:space="preserve"> PAGEREF _Toc14335 \h </w:instrText>
      </w:r>
      <w:r>
        <w:fldChar w:fldCharType="separate"/>
      </w:r>
      <w:r>
        <w:t>- 65 -</w:t>
      </w:r>
      <w:r>
        <w:fldChar w:fldCharType="end"/>
      </w:r>
      <w:r>
        <w:fldChar w:fldCharType="end"/>
      </w:r>
    </w:p>
    <w:p w14:paraId="3DCBFB74">
      <w:pPr>
        <w:pStyle w:val="28"/>
        <w:tabs>
          <w:tab w:val="right" w:leader="dot" w:pos="8306"/>
        </w:tabs>
      </w:pPr>
      <w:r>
        <w:fldChar w:fldCharType="begin"/>
      </w:r>
      <w:r>
        <w:instrText xml:space="preserve"> HYPERLINK \l "_Toc20302" </w:instrText>
      </w:r>
      <w:r>
        <w:fldChar w:fldCharType="separate"/>
      </w:r>
      <w:r>
        <w:rPr>
          <w:rFonts w:hint="eastAsia" w:ascii="宋体" w:cs="宋体"/>
          <w:szCs w:val="28"/>
        </w:rPr>
        <w:t>二</w:t>
      </w:r>
      <w:r>
        <w:rPr>
          <w:rFonts w:hint="eastAsia" w:ascii="宋体" w:cs="宋体"/>
          <w:szCs w:val="28"/>
          <w:lang w:val="zh-CN"/>
        </w:rPr>
        <w:t>、评标程序</w:t>
      </w:r>
      <w:r>
        <w:tab/>
      </w:r>
      <w:r>
        <w:fldChar w:fldCharType="begin"/>
      </w:r>
      <w:r>
        <w:instrText xml:space="preserve"> PAGEREF _Toc20302 \h </w:instrText>
      </w:r>
      <w:r>
        <w:fldChar w:fldCharType="separate"/>
      </w:r>
      <w:r>
        <w:t>- 65 -</w:t>
      </w:r>
      <w:r>
        <w:fldChar w:fldCharType="end"/>
      </w:r>
      <w:r>
        <w:fldChar w:fldCharType="end"/>
      </w:r>
    </w:p>
    <w:p w14:paraId="2B0F9C9E">
      <w:pPr>
        <w:pStyle w:val="28"/>
        <w:tabs>
          <w:tab w:val="right" w:leader="dot" w:pos="8306"/>
        </w:tabs>
      </w:pPr>
      <w:r>
        <w:fldChar w:fldCharType="begin"/>
      </w:r>
      <w:r>
        <w:instrText xml:space="preserve"> HYPERLINK \l "_Toc22060" </w:instrText>
      </w:r>
      <w:r>
        <w:fldChar w:fldCharType="separate"/>
      </w:r>
      <w:r>
        <w:rPr>
          <w:rFonts w:hint="eastAsia" w:ascii="宋体" w:cs="宋体"/>
          <w:szCs w:val="28"/>
          <w:lang w:val="zh-CN"/>
        </w:rPr>
        <w:t>三、评标</w:t>
      </w:r>
      <w:r>
        <w:rPr>
          <w:rFonts w:hint="eastAsia" w:ascii="宋体" w:cs="宋体"/>
          <w:szCs w:val="28"/>
        </w:rPr>
        <w:t>其他要求</w:t>
      </w:r>
      <w:r>
        <w:tab/>
      </w:r>
      <w:r>
        <w:fldChar w:fldCharType="begin"/>
      </w:r>
      <w:r>
        <w:instrText xml:space="preserve"> PAGEREF _Toc22060 \h </w:instrText>
      </w:r>
      <w:r>
        <w:fldChar w:fldCharType="separate"/>
      </w:r>
      <w:r>
        <w:t>- 71 -</w:t>
      </w:r>
      <w:r>
        <w:fldChar w:fldCharType="end"/>
      </w:r>
      <w:r>
        <w:fldChar w:fldCharType="end"/>
      </w:r>
    </w:p>
    <w:p w14:paraId="53ED1368">
      <w:pPr>
        <w:pStyle w:val="28"/>
        <w:tabs>
          <w:tab w:val="right" w:leader="dot" w:pos="8306"/>
        </w:tabs>
      </w:pPr>
      <w:r>
        <w:fldChar w:fldCharType="begin"/>
      </w:r>
      <w:r>
        <w:instrText xml:space="preserve"> HYPERLINK \l "_Toc22940" </w:instrText>
      </w:r>
      <w:r>
        <w:fldChar w:fldCharType="separate"/>
      </w:r>
      <w:r>
        <w:rPr>
          <w:rFonts w:hint="eastAsia" w:ascii="宋体" w:cs="宋体"/>
          <w:szCs w:val="28"/>
        </w:rPr>
        <w:t>四</w:t>
      </w:r>
      <w:r>
        <w:rPr>
          <w:rFonts w:hint="eastAsia" w:ascii="宋体" w:cs="宋体"/>
          <w:szCs w:val="28"/>
          <w:lang w:val="zh-CN"/>
        </w:rPr>
        <w:t>、评标标准</w:t>
      </w:r>
      <w:r>
        <w:tab/>
      </w:r>
      <w:r>
        <w:fldChar w:fldCharType="begin"/>
      </w:r>
      <w:r>
        <w:instrText xml:space="preserve"> PAGEREF _Toc22940 \h </w:instrText>
      </w:r>
      <w:r>
        <w:fldChar w:fldCharType="separate"/>
      </w:r>
      <w:r>
        <w:t>- 72 -</w:t>
      </w:r>
      <w:r>
        <w:fldChar w:fldCharType="end"/>
      </w:r>
      <w:r>
        <w:fldChar w:fldCharType="end"/>
      </w:r>
    </w:p>
    <w:p w14:paraId="0262ED4B">
      <w:pPr>
        <w:pStyle w:val="24"/>
        <w:tabs>
          <w:tab w:val="right" w:leader="dot" w:pos="8306"/>
        </w:tabs>
      </w:pPr>
      <w:r>
        <w:fldChar w:fldCharType="begin"/>
      </w:r>
      <w:r>
        <w:instrText xml:space="preserve"> HYPERLINK \l "_Toc19423" </w:instrText>
      </w:r>
      <w:r>
        <w:fldChar w:fldCharType="separate"/>
      </w:r>
      <w:r>
        <w:rPr>
          <w:rFonts w:hint="eastAsia" w:eastAsia="宋体" w:cs="宋体"/>
          <w:szCs w:val="36"/>
          <w:lang w:val="zh-CN"/>
        </w:rPr>
        <w:t>第六章 合同草案</w:t>
      </w:r>
      <w:r>
        <w:tab/>
      </w:r>
      <w:r>
        <w:fldChar w:fldCharType="begin"/>
      </w:r>
      <w:r>
        <w:instrText xml:space="preserve"> PAGEREF _Toc19423 \h </w:instrText>
      </w:r>
      <w:r>
        <w:fldChar w:fldCharType="separate"/>
      </w:r>
      <w:r>
        <w:t>- 76 -</w:t>
      </w:r>
      <w:r>
        <w:fldChar w:fldCharType="end"/>
      </w:r>
      <w:r>
        <w:fldChar w:fldCharType="end"/>
      </w:r>
    </w:p>
    <w:p w14:paraId="23386825">
      <w:pPr>
        <w:pStyle w:val="28"/>
        <w:tabs>
          <w:tab w:val="right" w:leader="dot" w:pos="8306"/>
        </w:tabs>
      </w:pPr>
      <w:r>
        <w:fldChar w:fldCharType="begin"/>
      </w:r>
      <w:r>
        <w:instrText xml:space="preserve"> HYPERLINK \l "_Toc29003" </w:instrText>
      </w:r>
      <w:r>
        <w:fldChar w:fldCharType="separate"/>
      </w:r>
      <w:r>
        <w:rPr>
          <w:rFonts w:hint="eastAsia" w:ascii="宋体" w:cs="宋体"/>
          <w:szCs w:val="36"/>
        </w:rPr>
        <w:t>第一节 政府采购合同协议书</w:t>
      </w:r>
      <w:r>
        <w:tab/>
      </w:r>
      <w:r>
        <w:fldChar w:fldCharType="begin"/>
      </w:r>
      <w:r>
        <w:instrText xml:space="preserve"> PAGEREF _Toc29003 \h </w:instrText>
      </w:r>
      <w:r>
        <w:fldChar w:fldCharType="separate"/>
      </w:r>
      <w:r>
        <w:t>- 78 -</w:t>
      </w:r>
      <w:r>
        <w:fldChar w:fldCharType="end"/>
      </w:r>
      <w:r>
        <w:fldChar w:fldCharType="end"/>
      </w:r>
    </w:p>
    <w:p w14:paraId="782B7405">
      <w:pPr>
        <w:pStyle w:val="28"/>
        <w:tabs>
          <w:tab w:val="right" w:leader="dot" w:pos="8306"/>
        </w:tabs>
      </w:pPr>
      <w:r>
        <w:fldChar w:fldCharType="begin"/>
      </w:r>
      <w:r>
        <w:instrText xml:space="preserve"> HYPERLINK \l "_Toc30362" </w:instrText>
      </w:r>
      <w:r>
        <w:fldChar w:fldCharType="separate"/>
      </w:r>
      <w:r>
        <w:rPr>
          <w:rFonts w:hint="eastAsia" w:ascii="宋体" w:cs="宋体"/>
          <w:szCs w:val="36"/>
        </w:rPr>
        <w:t>第二节 政府采购合同通用条款</w:t>
      </w:r>
      <w:r>
        <w:tab/>
      </w:r>
      <w:r>
        <w:fldChar w:fldCharType="begin"/>
      </w:r>
      <w:r>
        <w:instrText xml:space="preserve"> PAGEREF _Toc30362 \h </w:instrText>
      </w:r>
      <w:r>
        <w:fldChar w:fldCharType="separate"/>
      </w:r>
      <w:r>
        <w:t>- 83 -</w:t>
      </w:r>
      <w:r>
        <w:fldChar w:fldCharType="end"/>
      </w:r>
      <w:r>
        <w:fldChar w:fldCharType="end"/>
      </w:r>
    </w:p>
    <w:p w14:paraId="0D78D386">
      <w:pPr>
        <w:pStyle w:val="28"/>
        <w:tabs>
          <w:tab w:val="right" w:leader="dot" w:pos="8306"/>
        </w:tabs>
      </w:pPr>
      <w:r>
        <w:fldChar w:fldCharType="begin"/>
      </w:r>
      <w:r>
        <w:instrText xml:space="preserve"> HYPERLINK \l "_Toc1897" </w:instrText>
      </w:r>
      <w:r>
        <w:fldChar w:fldCharType="separate"/>
      </w:r>
      <w:r>
        <w:rPr>
          <w:rFonts w:hint="eastAsia" w:ascii="宋体" w:cs="宋体"/>
          <w:szCs w:val="36"/>
        </w:rPr>
        <w:t>第三节 政府采购合同专用条款</w:t>
      </w:r>
      <w:r>
        <w:tab/>
      </w:r>
      <w:r>
        <w:fldChar w:fldCharType="begin"/>
      </w:r>
      <w:r>
        <w:instrText xml:space="preserve"> PAGEREF _Toc1897 \h </w:instrText>
      </w:r>
      <w:r>
        <w:fldChar w:fldCharType="separate"/>
      </w:r>
      <w:r>
        <w:t>- 90 -</w:t>
      </w:r>
      <w:r>
        <w:fldChar w:fldCharType="end"/>
      </w:r>
      <w:r>
        <w:fldChar w:fldCharType="end"/>
      </w:r>
    </w:p>
    <w:p w14:paraId="5540091B">
      <w:pPr>
        <w:pStyle w:val="24"/>
        <w:tabs>
          <w:tab w:val="right" w:leader="dot" w:pos="8306"/>
        </w:tabs>
      </w:pPr>
      <w:r>
        <w:fldChar w:fldCharType="begin"/>
      </w:r>
      <w:r>
        <w:instrText xml:space="preserve"> HYPERLINK \l "_Toc11898" </w:instrText>
      </w:r>
      <w:r>
        <w:fldChar w:fldCharType="separate"/>
      </w:r>
      <w:r>
        <w:rPr>
          <w:rFonts w:hint="eastAsia" w:eastAsia="宋体" w:cs="宋体"/>
          <w:szCs w:val="36"/>
        </w:rPr>
        <w:t>第七章 投标文件格式</w:t>
      </w:r>
      <w:r>
        <w:tab/>
      </w:r>
      <w:r>
        <w:fldChar w:fldCharType="begin"/>
      </w:r>
      <w:r>
        <w:instrText xml:space="preserve"> PAGEREF _Toc11898 \h </w:instrText>
      </w:r>
      <w:r>
        <w:fldChar w:fldCharType="separate"/>
      </w:r>
      <w:r>
        <w:t>- 92 -</w:t>
      </w:r>
      <w:r>
        <w:fldChar w:fldCharType="end"/>
      </w:r>
      <w:r>
        <w:fldChar w:fldCharType="end"/>
      </w:r>
    </w:p>
    <w:p w14:paraId="769541D9">
      <w:pPr>
        <w:pStyle w:val="28"/>
        <w:tabs>
          <w:tab w:val="right" w:leader="dot" w:pos="8306"/>
        </w:tabs>
      </w:pPr>
      <w:r>
        <w:fldChar w:fldCharType="begin"/>
      </w:r>
      <w:r>
        <w:instrText xml:space="preserve"> HYPERLINK \l "_Toc14778" </w:instrText>
      </w:r>
      <w:r>
        <w:fldChar w:fldCharType="separate"/>
      </w:r>
      <w:r>
        <w:rPr>
          <w:rFonts w:hint="eastAsia"/>
          <w:szCs w:val="84"/>
        </w:rPr>
        <w:t>投 标 文 件</w:t>
      </w:r>
      <w:r>
        <w:tab/>
      </w:r>
      <w:r>
        <w:fldChar w:fldCharType="begin"/>
      </w:r>
      <w:r>
        <w:instrText xml:space="preserve"> PAGEREF _Toc14778 \h </w:instrText>
      </w:r>
      <w:r>
        <w:fldChar w:fldCharType="separate"/>
      </w:r>
      <w:r>
        <w:t>- 93 -</w:t>
      </w:r>
      <w:r>
        <w:fldChar w:fldCharType="end"/>
      </w:r>
      <w:r>
        <w:fldChar w:fldCharType="end"/>
      </w:r>
    </w:p>
    <w:p w14:paraId="41A93EAF">
      <w:pPr>
        <w:pStyle w:val="28"/>
        <w:tabs>
          <w:tab w:val="right" w:leader="dot" w:pos="8306"/>
        </w:tabs>
      </w:pPr>
      <w:r>
        <w:fldChar w:fldCharType="begin"/>
      </w:r>
      <w:r>
        <w:instrText xml:space="preserve"> HYPERLINK \l "_Toc12237" </w:instrText>
      </w:r>
      <w:r>
        <w:fldChar w:fldCharType="separate"/>
      </w:r>
      <w:r>
        <w:rPr>
          <w:rFonts w:hint="eastAsia"/>
          <w:szCs w:val="52"/>
        </w:rPr>
        <w:t>资格证明文件</w:t>
      </w:r>
      <w:r>
        <w:tab/>
      </w:r>
      <w:r>
        <w:fldChar w:fldCharType="begin"/>
      </w:r>
      <w:r>
        <w:instrText xml:space="preserve"> PAGEREF _Toc12237 \h </w:instrText>
      </w:r>
      <w:r>
        <w:fldChar w:fldCharType="separate"/>
      </w:r>
      <w:r>
        <w:t>- 93 -</w:t>
      </w:r>
      <w:r>
        <w:fldChar w:fldCharType="end"/>
      </w:r>
      <w:r>
        <w:fldChar w:fldCharType="end"/>
      </w:r>
    </w:p>
    <w:p w14:paraId="2FB3D028">
      <w:pPr>
        <w:pStyle w:val="28"/>
        <w:tabs>
          <w:tab w:val="right" w:leader="dot" w:pos="8306"/>
        </w:tabs>
      </w:pPr>
      <w:r>
        <w:fldChar w:fldCharType="begin"/>
      </w:r>
      <w:r>
        <w:instrText xml:space="preserve"> HYPERLINK \l "_Toc31373" </w:instrText>
      </w:r>
      <w:r>
        <w:fldChar w:fldCharType="separate"/>
      </w:r>
      <w:r>
        <w:rPr>
          <w:rFonts w:hint="eastAsia"/>
          <w:szCs w:val="84"/>
        </w:rPr>
        <w:t>投 标 文 件</w:t>
      </w:r>
      <w:r>
        <w:tab/>
      </w:r>
      <w:r>
        <w:fldChar w:fldCharType="begin"/>
      </w:r>
      <w:r>
        <w:instrText xml:space="preserve"> PAGEREF _Toc31373 \h </w:instrText>
      </w:r>
      <w:r>
        <w:fldChar w:fldCharType="separate"/>
      </w:r>
      <w:r>
        <w:t>- 116 -</w:t>
      </w:r>
      <w:r>
        <w:fldChar w:fldCharType="end"/>
      </w:r>
      <w:r>
        <w:fldChar w:fldCharType="end"/>
      </w:r>
    </w:p>
    <w:p w14:paraId="77FC3B36">
      <w:pPr>
        <w:pStyle w:val="28"/>
        <w:tabs>
          <w:tab w:val="right" w:leader="dot" w:pos="8306"/>
        </w:tabs>
      </w:pPr>
      <w:r>
        <w:fldChar w:fldCharType="begin"/>
      </w:r>
      <w:r>
        <w:instrText xml:space="preserve"> HYPERLINK \l "_Toc30228" </w:instrText>
      </w:r>
      <w:r>
        <w:fldChar w:fldCharType="separate"/>
      </w:r>
      <w:r>
        <w:rPr>
          <w:rFonts w:hint="eastAsia"/>
          <w:szCs w:val="56"/>
        </w:rPr>
        <w:t>报价文件</w:t>
      </w:r>
      <w:r>
        <w:tab/>
      </w:r>
      <w:r>
        <w:fldChar w:fldCharType="begin"/>
      </w:r>
      <w:r>
        <w:instrText xml:space="preserve"> PAGEREF _Toc30228 \h </w:instrText>
      </w:r>
      <w:r>
        <w:fldChar w:fldCharType="separate"/>
      </w:r>
      <w:r>
        <w:t>- 116 -</w:t>
      </w:r>
      <w:r>
        <w:fldChar w:fldCharType="end"/>
      </w:r>
      <w:r>
        <w:fldChar w:fldCharType="end"/>
      </w:r>
    </w:p>
    <w:p w14:paraId="7E70BABB">
      <w:pPr>
        <w:pStyle w:val="28"/>
        <w:tabs>
          <w:tab w:val="right" w:leader="dot" w:pos="8306"/>
        </w:tabs>
      </w:pPr>
      <w:r>
        <w:fldChar w:fldCharType="begin"/>
      </w:r>
      <w:r>
        <w:instrText xml:space="preserve"> HYPERLINK \l "_Toc2079" </w:instrText>
      </w:r>
      <w:r>
        <w:fldChar w:fldCharType="separate"/>
      </w:r>
      <w:r>
        <w:rPr>
          <w:rFonts w:hint="eastAsia"/>
        </w:rPr>
        <w:t>一、开标一览表</w:t>
      </w:r>
      <w:r>
        <w:tab/>
      </w:r>
      <w:r>
        <w:fldChar w:fldCharType="begin"/>
      </w:r>
      <w:r>
        <w:instrText xml:space="preserve"> PAGEREF _Toc2079 \h </w:instrText>
      </w:r>
      <w:r>
        <w:fldChar w:fldCharType="separate"/>
      </w:r>
      <w:r>
        <w:t>- 117 -</w:t>
      </w:r>
      <w:r>
        <w:fldChar w:fldCharType="end"/>
      </w:r>
      <w:r>
        <w:fldChar w:fldCharType="end"/>
      </w:r>
    </w:p>
    <w:p w14:paraId="5BBC7499">
      <w:pPr>
        <w:pStyle w:val="28"/>
        <w:tabs>
          <w:tab w:val="right" w:leader="dot" w:pos="8306"/>
        </w:tabs>
      </w:pPr>
      <w:r>
        <w:fldChar w:fldCharType="begin"/>
      </w:r>
      <w:r>
        <w:instrText xml:space="preserve"> HYPERLINK \l "_Toc15438" </w:instrText>
      </w:r>
      <w:r>
        <w:fldChar w:fldCharType="separate"/>
      </w:r>
      <w:r>
        <w:rPr>
          <w:rFonts w:hint="eastAsia"/>
        </w:rPr>
        <w:t>二、分项报价表</w:t>
      </w:r>
      <w:r>
        <w:tab/>
      </w:r>
      <w:r>
        <w:fldChar w:fldCharType="begin"/>
      </w:r>
      <w:r>
        <w:instrText xml:space="preserve"> PAGEREF _Toc15438 \h </w:instrText>
      </w:r>
      <w:r>
        <w:fldChar w:fldCharType="separate"/>
      </w:r>
      <w:r>
        <w:t>- 118 -</w:t>
      </w:r>
      <w:r>
        <w:fldChar w:fldCharType="end"/>
      </w:r>
      <w:r>
        <w:fldChar w:fldCharType="end"/>
      </w:r>
    </w:p>
    <w:p w14:paraId="02E703A6">
      <w:pPr>
        <w:pStyle w:val="28"/>
        <w:tabs>
          <w:tab w:val="right" w:leader="dot" w:pos="8306"/>
        </w:tabs>
      </w:pPr>
      <w:r>
        <w:fldChar w:fldCharType="begin"/>
      </w:r>
      <w:r>
        <w:instrText xml:space="preserve"> HYPERLINK \l "_Toc14403" </w:instrText>
      </w:r>
      <w:r>
        <w:fldChar w:fldCharType="separate"/>
      </w:r>
      <w:r>
        <w:rPr>
          <w:rFonts w:hint="eastAsia"/>
          <w:szCs w:val="84"/>
        </w:rPr>
        <w:t>投 标 文 件</w:t>
      </w:r>
      <w:r>
        <w:tab/>
      </w:r>
      <w:r>
        <w:fldChar w:fldCharType="begin"/>
      </w:r>
      <w:r>
        <w:instrText xml:space="preserve"> PAGEREF _Toc14403 \h </w:instrText>
      </w:r>
      <w:r>
        <w:fldChar w:fldCharType="separate"/>
      </w:r>
      <w:r>
        <w:t>- 120 -</w:t>
      </w:r>
      <w:r>
        <w:fldChar w:fldCharType="end"/>
      </w:r>
      <w:r>
        <w:fldChar w:fldCharType="end"/>
      </w:r>
    </w:p>
    <w:p w14:paraId="3F37AE32">
      <w:pPr>
        <w:pStyle w:val="28"/>
        <w:tabs>
          <w:tab w:val="right" w:leader="dot" w:pos="8306"/>
        </w:tabs>
      </w:pPr>
      <w:r>
        <w:fldChar w:fldCharType="begin"/>
      </w:r>
      <w:r>
        <w:instrText xml:space="preserve"> HYPERLINK \l "_Toc13450" </w:instrText>
      </w:r>
      <w:r>
        <w:fldChar w:fldCharType="separate"/>
      </w:r>
      <w:r>
        <w:rPr>
          <w:rFonts w:hint="eastAsia"/>
          <w:szCs w:val="56"/>
        </w:rPr>
        <w:t>商务技术文件</w:t>
      </w:r>
      <w:r>
        <w:tab/>
      </w:r>
      <w:r>
        <w:fldChar w:fldCharType="begin"/>
      </w:r>
      <w:r>
        <w:instrText xml:space="preserve"> PAGEREF _Toc13450 \h </w:instrText>
      </w:r>
      <w:r>
        <w:fldChar w:fldCharType="separate"/>
      </w:r>
      <w:r>
        <w:t>- 120 -</w:t>
      </w:r>
      <w:r>
        <w:fldChar w:fldCharType="end"/>
      </w:r>
      <w:r>
        <w:fldChar w:fldCharType="end"/>
      </w:r>
    </w:p>
    <w:p w14:paraId="1284A2A2">
      <w:pPr>
        <w:pStyle w:val="28"/>
        <w:tabs>
          <w:tab w:val="right" w:leader="dot" w:pos="8306"/>
        </w:tabs>
      </w:pPr>
      <w:r>
        <w:fldChar w:fldCharType="begin"/>
      </w:r>
      <w:r>
        <w:instrText xml:space="preserve"> HYPERLINK \l "_Toc557" </w:instrText>
      </w:r>
      <w:r>
        <w:fldChar w:fldCharType="separate"/>
      </w:r>
      <w:r>
        <w:rPr>
          <w:rFonts w:hint="eastAsia"/>
        </w:rPr>
        <w:t>一、投标函</w:t>
      </w:r>
      <w:r>
        <w:tab/>
      </w:r>
      <w:r>
        <w:fldChar w:fldCharType="begin"/>
      </w:r>
      <w:r>
        <w:instrText xml:space="preserve"> PAGEREF _Toc557 \h </w:instrText>
      </w:r>
      <w:r>
        <w:fldChar w:fldCharType="separate"/>
      </w:r>
      <w:r>
        <w:t>- 121 -</w:t>
      </w:r>
      <w:r>
        <w:fldChar w:fldCharType="end"/>
      </w:r>
      <w:r>
        <w:fldChar w:fldCharType="end"/>
      </w:r>
    </w:p>
    <w:p w14:paraId="4E753A59">
      <w:pPr>
        <w:pStyle w:val="28"/>
        <w:tabs>
          <w:tab w:val="right" w:leader="dot" w:pos="8306"/>
        </w:tabs>
      </w:pPr>
      <w:r>
        <w:fldChar w:fldCharType="begin"/>
      </w:r>
      <w:r>
        <w:instrText xml:space="preserve"> HYPERLINK \l "_Toc22798" </w:instrText>
      </w:r>
      <w:r>
        <w:fldChar w:fldCharType="separate"/>
      </w:r>
      <w:r>
        <w:rPr>
          <w:rFonts w:hint="eastAsia"/>
        </w:rPr>
        <w:t>二、法定代表人（单位负责人）身份证明</w:t>
      </w:r>
      <w:r>
        <w:tab/>
      </w:r>
      <w:r>
        <w:fldChar w:fldCharType="begin"/>
      </w:r>
      <w:r>
        <w:instrText xml:space="preserve"> PAGEREF _Toc22798 \h </w:instrText>
      </w:r>
      <w:r>
        <w:fldChar w:fldCharType="separate"/>
      </w:r>
      <w:r>
        <w:t>- 123 -</w:t>
      </w:r>
      <w:r>
        <w:fldChar w:fldCharType="end"/>
      </w:r>
      <w:r>
        <w:fldChar w:fldCharType="end"/>
      </w:r>
    </w:p>
    <w:p w14:paraId="2F7DC5B4">
      <w:pPr>
        <w:pStyle w:val="28"/>
        <w:tabs>
          <w:tab w:val="right" w:leader="dot" w:pos="8306"/>
        </w:tabs>
      </w:pPr>
      <w:r>
        <w:fldChar w:fldCharType="begin"/>
      </w:r>
      <w:r>
        <w:instrText xml:space="preserve"> HYPERLINK \l "_Toc16259" </w:instrText>
      </w:r>
      <w:r>
        <w:fldChar w:fldCharType="separate"/>
      </w:r>
      <w:r>
        <w:rPr>
          <w:rFonts w:hint="eastAsia"/>
        </w:rPr>
        <w:t>三、授权委托书</w:t>
      </w:r>
      <w:r>
        <w:tab/>
      </w:r>
      <w:r>
        <w:fldChar w:fldCharType="begin"/>
      </w:r>
      <w:r>
        <w:instrText xml:space="preserve"> PAGEREF _Toc16259 \h </w:instrText>
      </w:r>
      <w:r>
        <w:fldChar w:fldCharType="separate"/>
      </w:r>
      <w:r>
        <w:t>- 124 -</w:t>
      </w:r>
      <w:r>
        <w:fldChar w:fldCharType="end"/>
      </w:r>
      <w:r>
        <w:fldChar w:fldCharType="end"/>
      </w:r>
    </w:p>
    <w:p w14:paraId="69829116">
      <w:pPr>
        <w:pStyle w:val="28"/>
        <w:tabs>
          <w:tab w:val="right" w:leader="dot" w:pos="8306"/>
        </w:tabs>
      </w:pPr>
      <w:r>
        <w:fldChar w:fldCharType="begin"/>
      </w:r>
      <w:r>
        <w:instrText xml:space="preserve"> HYPERLINK \l "_Toc2955" </w:instrText>
      </w:r>
      <w:r>
        <w:fldChar w:fldCharType="separate"/>
      </w:r>
      <w:r>
        <w:rPr>
          <w:rFonts w:hint="eastAsia"/>
        </w:rPr>
        <w:t>四、</w:t>
      </w:r>
      <w:r>
        <w:rPr>
          <w:rFonts w:hint="eastAsia"/>
          <w:lang w:val="zh-CN"/>
        </w:rPr>
        <w:t>政府采购</w:t>
      </w:r>
      <w:r>
        <w:rPr>
          <w:rFonts w:hint="eastAsia"/>
        </w:rPr>
        <w:t>投标人</w:t>
      </w:r>
      <w:r>
        <w:rPr>
          <w:rFonts w:hint="eastAsia"/>
          <w:lang w:val="zh-CN"/>
        </w:rPr>
        <w:t>廉洁自律承诺书</w:t>
      </w:r>
      <w:r>
        <w:tab/>
      </w:r>
      <w:r>
        <w:fldChar w:fldCharType="begin"/>
      </w:r>
      <w:r>
        <w:instrText xml:space="preserve"> PAGEREF _Toc2955 \h </w:instrText>
      </w:r>
      <w:r>
        <w:fldChar w:fldCharType="separate"/>
      </w:r>
      <w:r>
        <w:t>- 125 -</w:t>
      </w:r>
      <w:r>
        <w:fldChar w:fldCharType="end"/>
      </w:r>
      <w:r>
        <w:fldChar w:fldCharType="end"/>
      </w:r>
    </w:p>
    <w:p w14:paraId="4179AC09">
      <w:pPr>
        <w:pStyle w:val="28"/>
        <w:tabs>
          <w:tab w:val="right" w:leader="dot" w:pos="8306"/>
        </w:tabs>
      </w:pPr>
      <w:r>
        <w:fldChar w:fldCharType="begin"/>
      </w:r>
      <w:r>
        <w:instrText xml:space="preserve"> HYPERLINK \l "_Toc10030" </w:instrText>
      </w:r>
      <w:r>
        <w:fldChar w:fldCharType="separate"/>
      </w:r>
      <w:r>
        <w:rPr>
          <w:rFonts w:hint="eastAsia"/>
        </w:rPr>
        <w:t xml:space="preserve">三、 </w:t>
      </w:r>
      <w:r>
        <w:rPr>
          <w:rFonts w:hint="eastAsia"/>
          <w:lang w:val="zh-CN"/>
        </w:rPr>
        <w:t>实质性响应一览表</w:t>
      </w:r>
      <w:r>
        <w:tab/>
      </w:r>
      <w:r>
        <w:fldChar w:fldCharType="begin"/>
      </w:r>
      <w:r>
        <w:instrText xml:space="preserve"> PAGEREF _Toc10030 \h </w:instrText>
      </w:r>
      <w:r>
        <w:fldChar w:fldCharType="separate"/>
      </w:r>
      <w:r>
        <w:t>- 126 -</w:t>
      </w:r>
      <w:r>
        <w:fldChar w:fldCharType="end"/>
      </w:r>
      <w:r>
        <w:fldChar w:fldCharType="end"/>
      </w:r>
    </w:p>
    <w:p w14:paraId="6F55CDA8">
      <w:pPr>
        <w:pStyle w:val="28"/>
        <w:tabs>
          <w:tab w:val="right" w:leader="dot" w:pos="8306"/>
        </w:tabs>
      </w:pPr>
      <w:r>
        <w:fldChar w:fldCharType="begin"/>
      </w:r>
      <w:r>
        <w:instrText xml:space="preserve"> HYPERLINK \l "_Toc6978" </w:instrText>
      </w:r>
      <w:r>
        <w:fldChar w:fldCharType="separate"/>
      </w:r>
      <w:r>
        <w:rPr>
          <w:rFonts w:hint="eastAsia"/>
        </w:rPr>
        <w:t>六、商务响应偏离表</w:t>
      </w:r>
      <w:r>
        <w:tab/>
      </w:r>
      <w:r>
        <w:fldChar w:fldCharType="begin"/>
      </w:r>
      <w:r>
        <w:instrText xml:space="preserve"> PAGEREF _Toc6978 \h </w:instrText>
      </w:r>
      <w:r>
        <w:fldChar w:fldCharType="separate"/>
      </w:r>
      <w:r>
        <w:t>- 127 -</w:t>
      </w:r>
      <w:r>
        <w:fldChar w:fldCharType="end"/>
      </w:r>
      <w:r>
        <w:fldChar w:fldCharType="end"/>
      </w:r>
    </w:p>
    <w:p w14:paraId="49225330">
      <w:pPr>
        <w:pStyle w:val="28"/>
        <w:tabs>
          <w:tab w:val="right" w:leader="dot" w:pos="8306"/>
        </w:tabs>
      </w:pPr>
      <w:r>
        <w:fldChar w:fldCharType="begin"/>
      </w:r>
      <w:r>
        <w:instrText xml:space="preserve"> HYPERLINK \l "_Toc22401" </w:instrText>
      </w:r>
      <w:r>
        <w:fldChar w:fldCharType="separate"/>
      </w:r>
      <w:r>
        <w:rPr>
          <w:rFonts w:hint="eastAsia"/>
        </w:rPr>
        <w:t>七、业绩证明文件</w:t>
      </w:r>
      <w:r>
        <w:tab/>
      </w:r>
      <w:r>
        <w:fldChar w:fldCharType="begin"/>
      </w:r>
      <w:r>
        <w:instrText xml:space="preserve"> PAGEREF _Toc22401 \h </w:instrText>
      </w:r>
      <w:r>
        <w:fldChar w:fldCharType="separate"/>
      </w:r>
      <w:r>
        <w:t>- 128 -</w:t>
      </w:r>
      <w:r>
        <w:fldChar w:fldCharType="end"/>
      </w:r>
      <w:r>
        <w:fldChar w:fldCharType="end"/>
      </w:r>
    </w:p>
    <w:p w14:paraId="12E1607B">
      <w:pPr>
        <w:pStyle w:val="28"/>
        <w:tabs>
          <w:tab w:val="right" w:leader="dot" w:pos="8306"/>
        </w:tabs>
      </w:pPr>
      <w:r>
        <w:fldChar w:fldCharType="begin"/>
      </w:r>
      <w:r>
        <w:instrText xml:space="preserve"> HYPERLINK \l "_Toc20740" </w:instrText>
      </w:r>
      <w:r>
        <w:fldChar w:fldCharType="separate"/>
      </w:r>
      <w:r>
        <w:rPr>
          <w:rFonts w:hint="eastAsia"/>
        </w:rPr>
        <w:t>八、拟派项目团队</w:t>
      </w:r>
      <w:r>
        <w:tab/>
      </w:r>
      <w:r>
        <w:fldChar w:fldCharType="begin"/>
      </w:r>
      <w:r>
        <w:instrText xml:space="preserve"> PAGEREF _Toc20740 \h </w:instrText>
      </w:r>
      <w:r>
        <w:fldChar w:fldCharType="separate"/>
      </w:r>
      <w:r>
        <w:t>- 129 -</w:t>
      </w:r>
      <w:r>
        <w:fldChar w:fldCharType="end"/>
      </w:r>
      <w:r>
        <w:fldChar w:fldCharType="end"/>
      </w:r>
    </w:p>
    <w:p w14:paraId="190A817F">
      <w:pPr>
        <w:pStyle w:val="28"/>
        <w:tabs>
          <w:tab w:val="right" w:leader="dot" w:pos="8306"/>
        </w:tabs>
      </w:pPr>
      <w:r>
        <w:fldChar w:fldCharType="begin"/>
      </w:r>
      <w:r>
        <w:instrText xml:space="preserve"> HYPERLINK \l "_Toc12965" </w:instrText>
      </w:r>
      <w:r>
        <w:fldChar w:fldCharType="separate"/>
      </w:r>
      <w:r>
        <w:rPr>
          <w:rFonts w:hint="eastAsia"/>
        </w:rPr>
        <w:t>九、技术响应偏离表</w:t>
      </w:r>
      <w:r>
        <w:tab/>
      </w:r>
      <w:r>
        <w:fldChar w:fldCharType="begin"/>
      </w:r>
      <w:r>
        <w:instrText xml:space="preserve"> PAGEREF _Toc12965 \h </w:instrText>
      </w:r>
      <w:r>
        <w:fldChar w:fldCharType="separate"/>
      </w:r>
      <w:r>
        <w:t>- 130 -</w:t>
      </w:r>
      <w:r>
        <w:fldChar w:fldCharType="end"/>
      </w:r>
      <w:r>
        <w:fldChar w:fldCharType="end"/>
      </w:r>
    </w:p>
    <w:p w14:paraId="56C1B41F">
      <w:pPr>
        <w:pStyle w:val="28"/>
        <w:tabs>
          <w:tab w:val="right" w:leader="dot" w:pos="8306"/>
        </w:tabs>
      </w:pPr>
      <w:r>
        <w:fldChar w:fldCharType="begin"/>
      </w:r>
      <w:r>
        <w:instrText xml:space="preserve"> HYPERLINK \l "_Toc22640" </w:instrText>
      </w:r>
      <w:r>
        <w:fldChar w:fldCharType="separate"/>
      </w:r>
      <w:r>
        <w:rPr>
          <w:rFonts w:hint="eastAsia"/>
        </w:rPr>
        <w:t>十、技术方案</w:t>
      </w:r>
      <w:r>
        <w:tab/>
      </w:r>
      <w:r>
        <w:fldChar w:fldCharType="begin"/>
      </w:r>
      <w:r>
        <w:instrText xml:space="preserve"> PAGEREF _Toc22640 \h </w:instrText>
      </w:r>
      <w:r>
        <w:fldChar w:fldCharType="separate"/>
      </w:r>
      <w:r>
        <w:t>- 131 -</w:t>
      </w:r>
      <w:r>
        <w:fldChar w:fldCharType="end"/>
      </w:r>
      <w:r>
        <w:fldChar w:fldCharType="end"/>
      </w:r>
    </w:p>
    <w:p w14:paraId="5036FFE1">
      <w:pPr>
        <w:pStyle w:val="28"/>
        <w:tabs>
          <w:tab w:val="right" w:leader="dot" w:pos="8306"/>
        </w:tabs>
      </w:pPr>
      <w:r>
        <w:fldChar w:fldCharType="begin"/>
      </w:r>
      <w:r>
        <w:instrText xml:space="preserve"> HYPERLINK \l "_Toc10103" </w:instrText>
      </w:r>
      <w:r>
        <w:fldChar w:fldCharType="separate"/>
      </w:r>
      <w:r>
        <w:rPr>
          <w:rFonts w:hint="eastAsia"/>
        </w:rPr>
        <w:t>十一、其他文件</w:t>
      </w:r>
      <w:r>
        <w:tab/>
      </w:r>
      <w:r>
        <w:fldChar w:fldCharType="begin"/>
      </w:r>
      <w:r>
        <w:instrText xml:space="preserve"> PAGEREF _Toc10103 \h </w:instrText>
      </w:r>
      <w:r>
        <w:fldChar w:fldCharType="separate"/>
      </w:r>
      <w:r>
        <w:t>- 132 -</w:t>
      </w:r>
      <w:r>
        <w:fldChar w:fldCharType="end"/>
      </w:r>
      <w:r>
        <w:fldChar w:fldCharType="end"/>
      </w:r>
    </w:p>
    <w:p w14:paraId="64541A47">
      <w:pPr>
        <w:outlineLvl w:val="1"/>
        <w:rPr>
          <w:rFonts w:cs="宋体"/>
          <w:szCs w:val="24"/>
        </w:rPr>
      </w:pPr>
      <w:r>
        <w:rPr>
          <w:rFonts w:cs="宋体"/>
          <w:szCs w:val="24"/>
        </w:rPr>
        <w:fldChar w:fldCharType="end"/>
      </w:r>
    </w:p>
    <w:p w14:paraId="6DA1D92E">
      <w:pPr>
        <w:jc w:val="center"/>
        <w:outlineLvl w:val="1"/>
        <w:rPr>
          <w:rFonts w:cs="宋体"/>
          <w:b/>
          <w:bCs/>
          <w:szCs w:val="24"/>
        </w:rPr>
        <w:sectPr>
          <w:headerReference r:id="rId5" w:type="default"/>
          <w:pgSz w:w="11906" w:h="16838"/>
          <w:pgMar w:top="1440" w:right="1800" w:bottom="1440" w:left="1800" w:header="851" w:footer="992" w:gutter="0"/>
          <w:cols w:space="425" w:num="1"/>
          <w:docGrid w:type="lines" w:linePitch="312" w:charSpace="0"/>
        </w:sectPr>
      </w:pPr>
    </w:p>
    <w:p w14:paraId="44BD9CA9">
      <w:pPr>
        <w:pStyle w:val="3"/>
        <w:spacing w:before="220" w:after="220" w:line="480" w:lineRule="auto"/>
        <w:ind w:left="420" w:hanging="420"/>
        <w:rPr>
          <w:rFonts w:eastAsia="宋体" w:cs="宋体"/>
          <w:sz w:val="36"/>
          <w:szCs w:val="36"/>
        </w:rPr>
      </w:pPr>
      <w:bookmarkStart w:id="1" w:name="_Toc155185859"/>
      <w:bookmarkStart w:id="2" w:name="_Toc16718"/>
      <w:bookmarkStart w:id="3" w:name="_Toc969"/>
      <w:r>
        <w:rPr>
          <w:rFonts w:hint="eastAsia" w:eastAsia="宋体" w:cs="宋体"/>
          <w:sz w:val="36"/>
          <w:szCs w:val="36"/>
        </w:rPr>
        <w:t xml:space="preserve">第一章 </w:t>
      </w:r>
      <w:bookmarkEnd w:id="1"/>
      <w:bookmarkStart w:id="4" w:name="_Hlk130458318"/>
      <w:r>
        <w:rPr>
          <w:rFonts w:hint="eastAsia" w:eastAsia="宋体" w:cs="宋体"/>
          <w:sz w:val="36"/>
          <w:szCs w:val="36"/>
        </w:rPr>
        <w:t>招标公告</w:t>
      </w:r>
      <w:bookmarkEnd w:id="2"/>
      <w:bookmarkEnd w:id="3"/>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714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D19C3F">
            <w:pPr>
              <w:pStyle w:val="4"/>
              <w:spacing w:before="100" w:after="100" w:line="360" w:lineRule="auto"/>
              <w:ind w:left="420" w:hanging="420"/>
              <w:rPr>
                <w:sz w:val="24"/>
                <w:szCs w:val="24"/>
              </w:rPr>
            </w:pPr>
            <w:bookmarkStart w:id="5" w:name="_Toc23233"/>
            <w:bookmarkStart w:id="6" w:name="_Toc3394"/>
            <w:bookmarkStart w:id="7" w:name="_Toc21773"/>
            <w:bookmarkStart w:id="8" w:name="_Toc8264"/>
            <w:bookmarkStart w:id="9" w:name="_Toc155185860"/>
            <w:bookmarkStart w:id="10" w:name="_Toc109899829"/>
            <w:bookmarkStart w:id="11" w:name="_Toc140132745"/>
            <w:bookmarkStart w:id="12" w:name="_Toc28359012"/>
            <w:bookmarkStart w:id="13" w:name="_Toc109900248"/>
            <w:bookmarkStart w:id="14" w:name="_Toc35393629"/>
            <w:bookmarkStart w:id="15" w:name="_Toc44583628"/>
            <w:bookmarkStart w:id="16" w:name="_Toc28359089"/>
            <w:bookmarkStart w:id="17" w:name="_Toc109899410"/>
            <w:bookmarkStart w:id="18" w:name="_Toc35393798"/>
            <w:r>
              <w:rPr>
                <w:rFonts w:hint="eastAsia"/>
                <w:sz w:val="24"/>
                <w:szCs w:val="24"/>
              </w:rPr>
              <w:t>项目概况：</w:t>
            </w:r>
            <w:bookmarkEnd w:id="5"/>
            <w:bookmarkEnd w:id="6"/>
            <w:bookmarkEnd w:id="7"/>
            <w:bookmarkEnd w:id="8"/>
          </w:p>
          <w:p w14:paraId="1BE7A016">
            <w:pPr>
              <w:wordWrap w:val="0"/>
              <w:ind w:firstLine="480" w:firstLineChars="200"/>
            </w:pPr>
            <w:r>
              <w:rPr>
                <w:rFonts w:hint="eastAsia"/>
                <w:iCs/>
                <w:szCs w:val="24"/>
                <w:u w:val="single"/>
                <w:shd w:val="clear" w:color="auto" w:fill="FFFFFF" w:themeFill="background1"/>
                <w:lang w:val="hr-HR"/>
              </w:rPr>
              <w:t>石河子大学后勤服务中心饮食中心2025年度食材物资（</w:t>
            </w:r>
            <w:r>
              <w:rPr>
                <w:rFonts w:hint="eastAsia"/>
                <w:iCs/>
                <w:szCs w:val="24"/>
                <w:u w:val="single"/>
                <w:shd w:val="clear" w:color="auto" w:fill="FFFFFF" w:themeFill="background1"/>
                <w:lang w:val="hr-HR" w:eastAsia="zh-CN"/>
              </w:rPr>
              <w:t>农副产品、调味品</w:t>
            </w:r>
            <w:r>
              <w:rPr>
                <w:rFonts w:hint="eastAsia"/>
                <w:iCs/>
                <w:szCs w:val="24"/>
                <w:u w:val="single"/>
                <w:shd w:val="clear" w:color="auto" w:fill="FFFFFF" w:themeFill="background1"/>
                <w:lang w:val="hr-HR"/>
              </w:rPr>
              <w:t>）项目</w:t>
            </w:r>
            <w:r>
              <w:rPr>
                <w:rFonts w:hint="eastAsia"/>
                <w:iCs/>
                <w:szCs w:val="24"/>
                <w:shd w:val="clear" w:color="auto" w:fill="FFFFFF" w:themeFill="background1"/>
                <w:lang w:val="hr-HR"/>
              </w:rPr>
              <w:t>招标项目的潜在投标人应</w:t>
            </w:r>
            <w:r>
              <w:rPr>
                <w:rFonts w:hint="eastAsia"/>
                <w:iCs/>
                <w:szCs w:val="24"/>
                <w:highlight w:val="none"/>
                <w:shd w:val="clear" w:color="auto" w:fill="FFFFFF" w:themeFill="background1"/>
                <w:lang w:val="hr-HR"/>
              </w:rPr>
              <w:t>在</w:t>
            </w:r>
            <w:r>
              <w:rPr>
                <w:rFonts w:hint="eastAsia"/>
                <w:highlight w:val="none"/>
                <w:u w:val="single"/>
              </w:rPr>
              <w:t>兵团政府采购电子交易云平台</w:t>
            </w:r>
            <w:r>
              <w:rPr>
                <w:rFonts w:hint="eastAsia"/>
                <w:highlight w:val="none"/>
                <w:u w:val="single"/>
                <w:lang w:val="hr-HR"/>
              </w:rPr>
              <w:t>（</w:t>
            </w:r>
            <w:r>
              <w:rPr>
                <w:rFonts w:hint="eastAsia"/>
                <w:highlight w:val="none"/>
                <w:u w:val="single"/>
              </w:rPr>
              <w:t>网址</w:t>
            </w:r>
            <w:r>
              <w:rPr>
                <w:rFonts w:hint="eastAsia"/>
                <w:highlight w:val="none"/>
                <w:u w:val="single"/>
                <w:lang w:val="hr-HR"/>
              </w:rPr>
              <w:t>：https://www.zcygov.cn/）</w:t>
            </w:r>
            <w:r>
              <w:rPr>
                <w:rFonts w:hint="eastAsia"/>
                <w:iCs/>
                <w:szCs w:val="24"/>
                <w:highlight w:val="none"/>
                <w:shd w:val="clear" w:color="auto" w:fill="FFFFFF" w:themeFill="background1"/>
                <w:lang w:val="hr-HR"/>
              </w:rPr>
              <w:t>获取招标文件，并于</w:t>
            </w:r>
            <w:r>
              <w:rPr>
                <w:rFonts w:hint="eastAsia"/>
                <w:iCs/>
                <w:szCs w:val="24"/>
                <w:highlight w:val="none"/>
                <w:u w:val="single"/>
                <w:shd w:val="clear" w:color="auto" w:fill="FFFFFF" w:themeFill="background1"/>
              </w:rPr>
              <w:t>2025</w:t>
            </w:r>
            <w:r>
              <w:rPr>
                <w:rFonts w:hint="eastAsia"/>
                <w:iCs/>
                <w:szCs w:val="24"/>
                <w:highlight w:val="none"/>
                <w:u w:val="single"/>
                <w:shd w:val="clear" w:color="auto" w:fill="FFFFFF" w:themeFill="background1"/>
                <w:lang w:val="hr-HR"/>
              </w:rPr>
              <w:t>年</w:t>
            </w:r>
            <w:r>
              <w:rPr>
                <w:rFonts w:hint="eastAsia"/>
                <w:iCs/>
                <w:szCs w:val="24"/>
                <w:highlight w:val="none"/>
                <w:u w:val="single"/>
                <w:shd w:val="clear" w:color="auto" w:fill="FFFFFF" w:themeFill="background1"/>
                <w:lang w:val="en-US" w:eastAsia="zh-CN"/>
              </w:rPr>
              <w:t>7月23日</w:t>
            </w:r>
            <w:r>
              <w:rPr>
                <w:rFonts w:hint="eastAsia"/>
                <w:iCs/>
                <w:szCs w:val="24"/>
                <w:highlight w:val="none"/>
                <w:u w:val="single"/>
                <w:shd w:val="clear" w:color="auto" w:fill="FFFFFF" w:themeFill="background1"/>
              </w:rPr>
              <w:t>10时30</w:t>
            </w:r>
            <w:r>
              <w:rPr>
                <w:rFonts w:hint="eastAsia"/>
                <w:iCs/>
                <w:szCs w:val="24"/>
                <w:highlight w:val="none"/>
                <w:u w:val="single"/>
                <w:shd w:val="clear" w:color="auto" w:fill="FFFFFF" w:themeFill="background1"/>
                <w:lang w:val="hr-HR"/>
              </w:rPr>
              <w:t>分</w:t>
            </w:r>
            <w:r>
              <w:rPr>
                <w:rFonts w:hint="eastAsia"/>
                <w:iCs/>
                <w:szCs w:val="24"/>
                <w:highlight w:val="none"/>
                <w:shd w:val="clear" w:color="auto" w:fill="FFFFFF" w:themeFill="background1"/>
                <w:lang w:val="hr-HR"/>
              </w:rPr>
              <w:t>（</w:t>
            </w:r>
            <w:r>
              <w:rPr>
                <w:rFonts w:hint="eastAsia"/>
                <w:iCs/>
                <w:szCs w:val="24"/>
                <w:shd w:val="clear" w:color="auto" w:fill="FFFFFF" w:themeFill="background1"/>
                <w:lang w:val="hr-HR"/>
              </w:rPr>
              <w:t>北京时间）前递交投标文件。</w:t>
            </w:r>
          </w:p>
        </w:tc>
      </w:tr>
    </w:tbl>
    <w:p w14:paraId="3004F4B6">
      <w:pPr>
        <w:pStyle w:val="4"/>
        <w:spacing w:before="156" w:beforeLines="50" w:after="156" w:afterLines="50" w:line="360" w:lineRule="auto"/>
        <w:ind w:left="420" w:hanging="420"/>
        <w:rPr>
          <w:rFonts w:ascii="宋体" w:hAnsi="宋体" w:cstheme="minorBidi"/>
          <w:b w:val="0"/>
          <w:bCs w:val="0"/>
          <w:iCs/>
          <w:sz w:val="24"/>
          <w:szCs w:val="24"/>
          <w:shd w:val="clear" w:color="auto" w:fill="FFFFFF" w:themeFill="background1"/>
        </w:rPr>
      </w:pPr>
      <w:bookmarkStart w:id="19" w:name="_Toc6121"/>
      <w:bookmarkStart w:id="20" w:name="_Toc23169"/>
      <w:r>
        <w:rPr>
          <w:rFonts w:hint="eastAsia" w:ascii="宋体" w:hAnsi="宋体" w:cs="宋体"/>
          <w:sz w:val="24"/>
          <w:szCs w:val="24"/>
          <w:lang w:val="hr-HR"/>
        </w:rPr>
        <w:t>一、项目基本情况</w:t>
      </w:r>
      <w:bookmarkEnd w:id="9"/>
      <w:bookmarkEnd w:id="10"/>
      <w:bookmarkEnd w:id="11"/>
      <w:bookmarkEnd w:id="12"/>
      <w:bookmarkEnd w:id="13"/>
      <w:bookmarkEnd w:id="14"/>
      <w:bookmarkEnd w:id="15"/>
      <w:bookmarkEnd w:id="16"/>
      <w:bookmarkEnd w:id="17"/>
      <w:bookmarkEnd w:id="18"/>
      <w:bookmarkEnd w:id="19"/>
      <w:bookmarkEnd w:id="20"/>
      <w:r>
        <w:rPr>
          <w:rFonts w:hint="eastAsia" w:ascii="宋体" w:hAnsi="宋体" w:cs="宋体"/>
          <w:sz w:val="24"/>
          <w:szCs w:val="24"/>
        </w:rPr>
        <w:t xml:space="preserve">    </w:t>
      </w:r>
    </w:p>
    <w:p w14:paraId="2C78C2D5">
      <w:pPr>
        <w:pStyle w:val="46"/>
        <w:rPr>
          <w:rFonts w:cs="宋体"/>
          <w:highlight w:val="none"/>
          <w:lang w:val="hr-HR"/>
        </w:rPr>
      </w:pPr>
      <w:bookmarkStart w:id="721" w:name="_GoBack"/>
      <w:r>
        <w:rPr>
          <w:rFonts w:hint="eastAsia" w:cs="宋体"/>
          <w:lang w:val="hr-HR"/>
        </w:rPr>
        <w:t>1.项目编号</w:t>
      </w:r>
      <w:r>
        <w:rPr>
          <w:rFonts w:hint="eastAsia" w:cs="宋体"/>
          <w:lang w:val="en-US"/>
        </w:rPr>
        <w:t>/</w:t>
      </w:r>
      <w:r>
        <w:rPr>
          <w:rFonts w:hint="eastAsia" w:cs="宋体"/>
          <w:highlight w:val="none"/>
          <w:lang w:val="en-US"/>
        </w:rPr>
        <w:t>包号</w:t>
      </w:r>
      <w:r>
        <w:rPr>
          <w:rFonts w:hint="eastAsia" w:cs="宋体"/>
          <w:highlight w:val="none"/>
          <w:lang w:val="hr-HR"/>
        </w:rPr>
        <w:t>：</w:t>
      </w:r>
      <w:r>
        <w:rPr>
          <w:rFonts w:hint="eastAsia" w:cs="宋体"/>
          <w:highlight w:val="none"/>
          <w:u w:val="single"/>
          <w:lang w:val="hr-HR" w:eastAsia="zh-CN"/>
        </w:rPr>
        <w:t>XJBTBJ[2025]277号-002号</w:t>
      </w:r>
      <w:r>
        <w:rPr>
          <w:rFonts w:hint="eastAsia" w:cs="宋体"/>
          <w:highlight w:val="none"/>
          <w:lang w:val="hr-HR"/>
        </w:rPr>
        <w:t xml:space="preserve">          </w:t>
      </w:r>
    </w:p>
    <w:bookmarkEnd w:id="721"/>
    <w:p w14:paraId="2502B448">
      <w:pPr>
        <w:pStyle w:val="46"/>
        <w:rPr>
          <w:rFonts w:cs="宋体"/>
          <w:spacing w:val="-11"/>
          <w:u w:val="single"/>
          <w:lang w:val="en-US"/>
        </w:rPr>
      </w:pPr>
      <w:r>
        <w:rPr>
          <w:rFonts w:hint="eastAsia" w:cs="宋体"/>
          <w:lang w:val="en-US"/>
        </w:rPr>
        <w:t>2</w:t>
      </w:r>
      <w:r>
        <w:rPr>
          <w:rFonts w:hint="eastAsia" w:cs="宋体"/>
          <w:lang w:val="hr-HR"/>
        </w:rPr>
        <w:t>.项目名称：</w:t>
      </w:r>
      <w:r>
        <w:rPr>
          <w:rFonts w:hint="eastAsia" w:cs="宋体"/>
          <w:spacing w:val="-11"/>
          <w:u w:val="single"/>
          <w:lang w:val="hr-HR"/>
        </w:rPr>
        <w:t>石河子大学后勤服务中心饮食中心2025年度食材物资（</w:t>
      </w:r>
      <w:r>
        <w:rPr>
          <w:rFonts w:hint="eastAsia" w:cs="宋体"/>
          <w:spacing w:val="-11"/>
          <w:u w:val="single"/>
          <w:lang w:val="hr-HR" w:eastAsia="zh-CN"/>
        </w:rPr>
        <w:t>农副产品、调味品</w:t>
      </w:r>
      <w:r>
        <w:rPr>
          <w:rFonts w:hint="eastAsia" w:cs="宋体"/>
          <w:spacing w:val="-11"/>
          <w:u w:val="single"/>
          <w:lang w:val="hr-HR"/>
        </w:rPr>
        <w:t>）项目</w:t>
      </w:r>
    </w:p>
    <w:p w14:paraId="3D77300A">
      <w:pPr>
        <w:pStyle w:val="46"/>
        <w:rPr>
          <w:rFonts w:cs="宋体"/>
          <w:lang w:val="hr-HR"/>
        </w:rPr>
      </w:pPr>
      <w:r>
        <w:rPr>
          <w:rFonts w:hint="eastAsia" w:cs="宋体"/>
          <w:lang w:val="en-US"/>
        </w:rPr>
        <w:t>3</w:t>
      </w:r>
      <w:r>
        <w:rPr>
          <w:rFonts w:hint="eastAsia" w:cs="宋体"/>
        </w:rPr>
        <w:t>.采购方式：</w:t>
      </w:r>
      <w:r>
        <w:rPr>
          <w:rFonts w:hint="eastAsia" w:cs="宋体"/>
          <w:u w:val="single"/>
        </w:rPr>
        <w:t>公开招标</w:t>
      </w:r>
    </w:p>
    <w:p w14:paraId="40623615">
      <w:pPr>
        <w:pStyle w:val="46"/>
        <w:rPr>
          <w:rFonts w:hint="eastAsia" w:ascii="宋体" w:hAnsi="宋体" w:eastAsia="宋体" w:cs="宋体"/>
          <w:lang w:val="en-US" w:eastAsia="zh-CN"/>
        </w:rPr>
      </w:pPr>
      <w:r>
        <w:rPr>
          <w:rFonts w:hint="eastAsia" w:cs="宋体"/>
          <w:lang w:val="en-US"/>
        </w:rPr>
        <w:t>4</w:t>
      </w:r>
      <w:r>
        <w:rPr>
          <w:rFonts w:hint="eastAsia" w:cs="宋体"/>
          <w:lang w:val="hr-HR"/>
        </w:rPr>
        <w:t>.</w:t>
      </w:r>
      <w:r>
        <w:rPr>
          <w:rFonts w:hint="eastAsia" w:cs="宋体"/>
          <w:lang w:val="en-US"/>
        </w:rPr>
        <w:t>项目</w:t>
      </w:r>
      <w:r>
        <w:rPr>
          <w:rFonts w:hint="eastAsia" w:cs="宋体"/>
          <w:lang w:val="hr-HR"/>
        </w:rPr>
        <w:t>预算</w:t>
      </w:r>
      <w:r>
        <w:rPr>
          <w:rFonts w:hint="eastAsia" w:ascii="宋体" w:hAnsi="宋体" w:eastAsia="宋体" w:cs="宋体"/>
          <w:lang w:val="hr-HR"/>
        </w:rPr>
        <w:t>金额：</w:t>
      </w:r>
      <w:r>
        <w:rPr>
          <w:rFonts w:hint="eastAsia" w:ascii="宋体" w:hAnsi="宋体" w:eastAsia="宋体" w:cs="宋体"/>
          <w:lang w:val="en-US" w:eastAsia="zh-CN"/>
        </w:rPr>
        <w:t>第一标段农副产品物资预算2025195</w:t>
      </w:r>
      <w:r>
        <w:rPr>
          <w:rFonts w:hint="eastAsia" w:cs="宋体"/>
          <w:lang w:val="en-US" w:eastAsia="zh-CN"/>
        </w:rPr>
        <w:t>.72元</w:t>
      </w:r>
      <w:r>
        <w:rPr>
          <w:rFonts w:hint="eastAsia" w:ascii="宋体" w:hAnsi="宋体" w:eastAsia="宋体" w:cs="宋体"/>
          <w:lang w:val="en-US" w:eastAsia="zh-CN"/>
        </w:rPr>
        <w:t>；</w:t>
      </w:r>
    </w:p>
    <w:p w14:paraId="1E68B4EC">
      <w:pPr>
        <w:pStyle w:val="46"/>
        <w:ind w:firstLine="2400" w:firstLineChars="1000"/>
        <w:rPr>
          <w:rFonts w:hint="eastAsia" w:ascii="宋体" w:hAnsi="宋体" w:eastAsia="宋体" w:cs="宋体"/>
          <w:lang w:val="hr-HR"/>
        </w:rPr>
      </w:pPr>
      <w:r>
        <w:rPr>
          <w:rFonts w:hint="eastAsia" w:ascii="宋体" w:hAnsi="宋体" w:eastAsia="宋体" w:cs="宋体"/>
          <w:lang w:val="en-US" w:eastAsia="zh-CN"/>
        </w:rPr>
        <w:t>第二标段调味品类物资预算2311375元</w:t>
      </w:r>
    </w:p>
    <w:p w14:paraId="3EC2F235">
      <w:pPr>
        <w:pStyle w:val="46"/>
        <w:numPr>
          <w:ilvl w:val="0"/>
          <w:numId w:val="4"/>
        </w:numPr>
        <w:rPr>
          <w:rFonts w:hint="eastAsia" w:ascii="宋体" w:hAnsi="宋体" w:eastAsia="宋体" w:cs="宋体"/>
          <w:lang w:val="en-US" w:eastAsia="zh-CN"/>
        </w:rPr>
      </w:pPr>
      <w:r>
        <w:rPr>
          <w:rFonts w:hint="eastAsia" w:ascii="宋体" w:hAnsi="宋体" w:eastAsia="宋体" w:cs="宋体"/>
          <w:lang w:val="en-US"/>
        </w:rPr>
        <w:t>最高限价</w:t>
      </w:r>
      <w:r>
        <w:rPr>
          <w:rFonts w:hint="eastAsia" w:ascii="宋体" w:hAnsi="宋体" w:eastAsia="宋体" w:cs="宋体"/>
          <w:lang w:val="hr-HR"/>
        </w:rPr>
        <w:t>：</w:t>
      </w:r>
      <w:r>
        <w:rPr>
          <w:rFonts w:hint="eastAsia" w:ascii="宋体" w:hAnsi="宋体" w:eastAsia="宋体" w:cs="宋体"/>
          <w:lang w:val="en-US" w:eastAsia="zh-CN"/>
        </w:rPr>
        <w:t>第一标段农副产品物资预算2025195</w:t>
      </w:r>
      <w:r>
        <w:rPr>
          <w:rFonts w:hint="eastAsia" w:cs="宋体"/>
          <w:lang w:val="en-US" w:eastAsia="zh-CN"/>
        </w:rPr>
        <w:t>.72元</w:t>
      </w:r>
      <w:r>
        <w:rPr>
          <w:rFonts w:hint="eastAsia" w:ascii="宋体" w:hAnsi="宋体" w:eastAsia="宋体" w:cs="宋体"/>
          <w:lang w:val="en-US" w:eastAsia="zh-CN"/>
        </w:rPr>
        <w:t>；</w:t>
      </w:r>
    </w:p>
    <w:p w14:paraId="301432DC">
      <w:pPr>
        <w:pStyle w:val="46"/>
        <w:numPr>
          <w:ilvl w:val="0"/>
          <w:numId w:val="0"/>
        </w:numPr>
        <w:ind w:firstLine="2160" w:firstLineChars="900"/>
        <w:rPr>
          <w:rFonts w:hint="eastAsia" w:ascii="宋体" w:hAnsi="宋体" w:eastAsia="宋体" w:cs="宋体"/>
          <w:lang w:val="hr-HR"/>
        </w:rPr>
      </w:pPr>
      <w:r>
        <w:rPr>
          <w:rFonts w:hint="eastAsia" w:ascii="宋体" w:hAnsi="宋体" w:eastAsia="宋体" w:cs="宋体"/>
          <w:lang w:val="en-US" w:eastAsia="zh-CN"/>
        </w:rPr>
        <w:t>第二标段调味品类物资预算2311375元</w:t>
      </w:r>
    </w:p>
    <w:p w14:paraId="5347A207">
      <w:pPr>
        <w:pStyle w:val="46"/>
        <w:rPr>
          <w:rFonts w:cs="宋体"/>
          <w:u w:val="single"/>
        </w:rPr>
      </w:pPr>
      <w:r>
        <w:rPr>
          <w:rFonts w:hint="eastAsia" w:cs="宋体"/>
          <w:lang w:val="en-US"/>
        </w:rPr>
        <w:t>6</w:t>
      </w:r>
      <w:r>
        <w:rPr>
          <w:rFonts w:hint="eastAsia" w:cs="宋体"/>
          <w:lang w:val="hr-HR"/>
        </w:rPr>
        <w:t>.采购需求：</w:t>
      </w:r>
      <w:r>
        <w:rPr>
          <w:rFonts w:hint="eastAsia" w:cs="宋体"/>
          <w:u w:val="single"/>
          <w:lang w:val="en-US"/>
        </w:rPr>
        <w:t>提供招标单位全年度</w:t>
      </w:r>
      <w:r>
        <w:rPr>
          <w:rFonts w:hint="eastAsia" w:cs="宋体"/>
          <w:u w:val="single"/>
          <w:lang w:val="en-US" w:eastAsia="zh-CN"/>
        </w:rPr>
        <w:t>农副产品、调味品</w:t>
      </w:r>
      <w:r>
        <w:rPr>
          <w:rFonts w:hint="eastAsia" w:cs="宋体"/>
          <w:u w:val="single"/>
          <w:lang w:val="en-US"/>
        </w:rPr>
        <w:t>供应（</w:t>
      </w:r>
      <w:r>
        <w:rPr>
          <w:rFonts w:ascii="Times New Roman" w:hAnsi="Times New Roman"/>
          <w:szCs w:val="24"/>
          <w:u w:val="single"/>
          <w:lang w:bidi="ar"/>
        </w:rPr>
        <w:t>具体详见招标文件</w:t>
      </w:r>
      <w:r>
        <w:rPr>
          <w:rFonts w:hint="eastAsia" w:ascii="Times New Roman" w:hAnsi="Times New Roman"/>
          <w:szCs w:val="24"/>
          <w:u w:val="single"/>
          <w:lang w:val="en-US" w:bidi="ar"/>
        </w:rPr>
        <w:t>采购需求</w:t>
      </w:r>
      <w:r>
        <w:rPr>
          <w:rFonts w:hint="eastAsia" w:ascii="Times New Roman" w:hAnsi="Times New Roman"/>
          <w:szCs w:val="24"/>
          <w:u w:val="single"/>
          <w:lang w:bidi="ar"/>
        </w:rPr>
        <w:t>）</w:t>
      </w:r>
    </w:p>
    <w:p w14:paraId="7F8BAB2A">
      <w:pPr>
        <w:pStyle w:val="46"/>
        <w:ind w:firstLine="482"/>
        <w:rPr>
          <w:rFonts w:cs="宋体"/>
          <w:lang w:val="en-US"/>
        </w:rPr>
      </w:pPr>
      <w:r>
        <w:rPr>
          <w:rFonts w:hint="eastAsia" w:cs="宋体"/>
          <w:lang w:val="en-US"/>
        </w:rPr>
        <w:t>7</w:t>
      </w:r>
      <w:r>
        <w:rPr>
          <w:rFonts w:hint="eastAsia" w:cs="宋体"/>
        </w:rPr>
        <w:t>.合同履行期限：</w:t>
      </w:r>
      <w:r>
        <w:rPr>
          <w:rFonts w:hint="eastAsia" w:cs="宋体"/>
          <w:u w:val="single"/>
          <w:lang w:val="en-US"/>
        </w:rPr>
        <w:t xml:space="preserve">自合同签订之日起一年。 </w:t>
      </w:r>
    </w:p>
    <w:p w14:paraId="2C7B3B89">
      <w:pPr>
        <w:pStyle w:val="46"/>
        <w:rPr>
          <w:rFonts w:cs="宋体"/>
          <w:lang w:val="en-US"/>
        </w:rPr>
      </w:pPr>
      <w:bookmarkStart w:id="21" w:name="_Toc44583629"/>
      <w:bookmarkStart w:id="22" w:name="_Toc35393799"/>
      <w:bookmarkStart w:id="23" w:name="_Toc28359013"/>
      <w:bookmarkStart w:id="24" w:name="_Toc28359090"/>
      <w:bookmarkStart w:id="25" w:name="_Toc35393630"/>
      <w:r>
        <w:rPr>
          <w:rFonts w:hint="eastAsia" w:cs="宋体"/>
          <w:lang w:val="en-US"/>
        </w:rPr>
        <w:t>8.</w:t>
      </w:r>
      <w:bookmarkStart w:id="26" w:name="_Hlk162011358"/>
      <w:r>
        <w:rPr>
          <w:rFonts w:hint="eastAsia" w:cs="宋体"/>
          <w:lang w:val="en-US"/>
        </w:rPr>
        <w:t>本项目是否接受联合体投标：□是</w:t>
      </w:r>
      <w:bookmarkEnd w:id="26"/>
      <w:r>
        <w:rPr>
          <w:rFonts w:hint="eastAsia" w:cs="宋体"/>
          <w:lang w:val="en-US"/>
        </w:rPr>
        <w:t xml:space="preserve">   ☑否</w:t>
      </w:r>
    </w:p>
    <w:p w14:paraId="0ED44DC2">
      <w:pPr>
        <w:pStyle w:val="4"/>
        <w:spacing w:before="156" w:beforeLines="50" w:after="156" w:afterLines="50" w:line="360" w:lineRule="auto"/>
        <w:ind w:left="420" w:hanging="420"/>
        <w:rPr>
          <w:rFonts w:ascii="宋体" w:hAnsi="宋体" w:cs="宋体"/>
          <w:sz w:val="24"/>
          <w:szCs w:val="24"/>
          <w:lang w:val="hr-HR"/>
        </w:rPr>
      </w:pPr>
      <w:bookmarkStart w:id="27" w:name="_Toc109899830"/>
      <w:bookmarkStart w:id="28" w:name="_Toc16935"/>
      <w:bookmarkStart w:id="29" w:name="_Toc155185861"/>
      <w:bookmarkStart w:id="30" w:name="_Toc109900249"/>
      <w:bookmarkStart w:id="31" w:name="_Toc140132746"/>
      <w:bookmarkStart w:id="32" w:name="_Toc17134"/>
      <w:bookmarkStart w:id="33" w:name="_Toc109899411"/>
      <w:r>
        <w:rPr>
          <w:rFonts w:hint="eastAsia" w:ascii="宋体" w:hAnsi="宋体" w:cs="宋体"/>
          <w:sz w:val="24"/>
          <w:szCs w:val="24"/>
        </w:rPr>
        <w:t>二、申请</w:t>
      </w:r>
      <w:r>
        <w:rPr>
          <w:rFonts w:hint="eastAsia" w:ascii="宋体" w:hAnsi="宋体" w:cs="宋体"/>
          <w:sz w:val="24"/>
          <w:szCs w:val="24"/>
          <w:lang w:val="hr-HR"/>
        </w:rPr>
        <w:t>人</w:t>
      </w:r>
      <w:r>
        <w:rPr>
          <w:rFonts w:hint="eastAsia" w:ascii="宋体" w:hAnsi="宋体" w:cs="宋体"/>
          <w:sz w:val="24"/>
          <w:szCs w:val="24"/>
        </w:rPr>
        <w:t>的</w:t>
      </w:r>
      <w:r>
        <w:rPr>
          <w:rFonts w:hint="eastAsia" w:ascii="宋体" w:hAnsi="宋体" w:cs="宋体"/>
          <w:sz w:val="24"/>
          <w:szCs w:val="24"/>
          <w:lang w:val="hr-HR"/>
        </w:rPr>
        <w:t>资格要求</w:t>
      </w:r>
      <w:bookmarkEnd w:id="21"/>
      <w:bookmarkEnd w:id="22"/>
      <w:bookmarkEnd w:id="23"/>
      <w:bookmarkEnd w:id="24"/>
      <w:bookmarkEnd w:id="25"/>
      <w:bookmarkEnd w:id="27"/>
      <w:bookmarkEnd w:id="28"/>
      <w:bookmarkEnd w:id="29"/>
      <w:bookmarkEnd w:id="30"/>
      <w:bookmarkEnd w:id="31"/>
      <w:bookmarkEnd w:id="32"/>
      <w:bookmarkEnd w:id="33"/>
    </w:p>
    <w:p w14:paraId="0CB7D541">
      <w:pPr>
        <w:tabs>
          <w:tab w:val="center" w:pos="4153"/>
        </w:tabs>
        <w:snapToGrid w:val="0"/>
        <w:ind w:firstLine="480" w:firstLineChars="200"/>
        <w:rPr>
          <w:rFonts w:ascii="Times New Roman" w:hAnsi="Times New Roman"/>
          <w:bCs/>
          <w:kern w:val="0"/>
        </w:rPr>
      </w:pPr>
      <w:bookmarkStart w:id="34" w:name="_Toc44583630"/>
      <w:bookmarkStart w:id="35" w:name="_Toc28359091"/>
      <w:bookmarkStart w:id="36" w:name="_Toc28359014"/>
      <w:bookmarkStart w:id="37" w:name="_Toc35393800"/>
      <w:bookmarkStart w:id="38" w:name="_Toc35393631"/>
      <w:r>
        <w:rPr>
          <w:rFonts w:ascii="Times New Roman" w:hAnsi="Times New Roman"/>
          <w:bCs/>
          <w:kern w:val="0"/>
        </w:rPr>
        <w:t>1.满足《中华人民共和国政府采购法》第二十二条规定内容、《关于进一步优化政府采购营商环境的通知》（兵财库</w:t>
      </w:r>
      <w:r>
        <w:rPr>
          <w:rFonts w:hint="eastAsia" w:ascii="微软雅黑" w:hAnsi="微软雅黑" w:eastAsia="微软雅黑" w:cs="微软雅黑"/>
          <w:bCs/>
          <w:kern w:val="0"/>
        </w:rPr>
        <w:t>〔</w:t>
      </w:r>
      <w:r>
        <w:rPr>
          <w:rFonts w:ascii="Times New Roman" w:hAnsi="Times New Roman"/>
          <w:bCs/>
          <w:kern w:val="0"/>
        </w:rPr>
        <w:t>2023</w:t>
      </w:r>
      <w:r>
        <w:rPr>
          <w:rFonts w:hint="eastAsia" w:ascii="微软雅黑" w:hAnsi="微软雅黑" w:eastAsia="微软雅黑" w:cs="微软雅黑"/>
          <w:bCs/>
          <w:kern w:val="0"/>
        </w:rPr>
        <w:t>〕</w:t>
      </w:r>
      <w:r>
        <w:rPr>
          <w:rFonts w:ascii="Times New Roman" w:hAnsi="Times New Roman"/>
          <w:bCs/>
          <w:kern w:val="0"/>
        </w:rPr>
        <w:t>29号）第八条规定，提供完整准确的兵团政府采购供应商信用承诺函；</w:t>
      </w:r>
    </w:p>
    <w:p w14:paraId="1A1B3ABD">
      <w:pPr>
        <w:tabs>
          <w:tab w:val="center" w:pos="4153"/>
        </w:tabs>
        <w:snapToGrid w:val="0"/>
        <w:ind w:firstLine="480" w:firstLineChars="200"/>
        <w:rPr>
          <w:rFonts w:cs="宋体"/>
          <w:highlight w:val="none"/>
          <w:u w:val="single"/>
        </w:rPr>
      </w:pPr>
      <w:r>
        <w:rPr>
          <w:rFonts w:hint="eastAsia" w:cs="宋体"/>
        </w:rPr>
        <w:t>2.落实政府采购政策需满足的资格</w:t>
      </w:r>
      <w:r>
        <w:rPr>
          <w:rFonts w:hint="eastAsia" w:cs="宋体"/>
          <w:highlight w:val="none"/>
        </w:rPr>
        <w:t>要求：</w:t>
      </w:r>
      <w:r>
        <w:rPr>
          <w:rFonts w:hint="eastAsia" w:cs="宋体"/>
          <w:highlight w:val="none"/>
          <w:u w:val="single"/>
        </w:rPr>
        <w:t>本项目专门面向中小企业</w:t>
      </w:r>
    </w:p>
    <w:p w14:paraId="2060425A">
      <w:pPr>
        <w:tabs>
          <w:tab w:val="center" w:pos="4153"/>
        </w:tabs>
        <w:snapToGrid w:val="0"/>
        <w:ind w:firstLine="480" w:firstLineChars="200"/>
        <w:rPr>
          <w:rFonts w:ascii="Times New Roman" w:hAnsi="Times New Roman"/>
          <w:bCs/>
          <w:kern w:val="0"/>
        </w:rPr>
      </w:pPr>
      <w:r>
        <w:rPr>
          <w:rFonts w:hint="eastAsia" w:cs="宋体"/>
        </w:rPr>
        <w:t>（</w:t>
      </w:r>
      <w:r>
        <w:rPr>
          <w:rFonts w:ascii="Times New Roman" w:hAnsi="Times New Roman"/>
          <w:bCs/>
          <w:kern w:val="0"/>
        </w:rPr>
        <w:t>1）财政部、国家发展改革委、生态环境部、市场监管总局《关于调整优化节能产品、环境标志产品政府采购执行机制的通知》（财库</w:t>
      </w:r>
      <w:r>
        <w:rPr>
          <w:rFonts w:hint="eastAsia" w:ascii="微软雅黑" w:hAnsi="微软雅黑" w:eastAsia="微软雅黑" w:cs="微软雅黑"/>
          <w:bCs/>
          <w:kern w:val="0"/>
        </w:rPr>
        <w:t>〔</w:t>
      </w:r>
      <w:r>
        <w:rPr>
          <w:rFonts w:ascii="Times New Roman" w:hAnsi="Times New Roman"/>
          <w:bCs/>
          <w:kern w:val="0"/>
        </w:rPr>
        <w:t>2019</w:t>
      </w:r>
      <w:r>
        <w:rPr>
          <w:rFonts w:hint="eastAsia" w:ascii="微软雅黑" w:hAnsi="微软雅黑" w:eastAsia="微软雅黑" w:cs="微软雅黑"/>
          <w:bCs/>
          <w:kern w:val="0"/>
        </w:rPr>
        <w:t>〕</w:t>
      </w:r>
      <w:r>
        <w:rPr>
          <w:rFonts w:ascii="Times New Roman" w:hAnsi="Times New Roman"/>
          <w:bCs/>
          <w:kern w:val="0"/>
        </w:rPr>
        <w:t>9号文）；</w:t>
      </w:r>
    </w:p>
    <w:p w14:paraId="69B7E7D9">
      <w:pPr>
        <w:tabs>
          <w:tab w:val="center" w:pos="4153"/>
        </w:tabs>
        <w:snapToGrid w:val="0"/>
        <w:ind w:firstLine="480" w:firstLineChars="200"/>
        <w:rPr>
          <w:rFonts w:ascii="Times New Roman" w:hAnsi="Times New Roman"/>
          <w:bCs/>
          <w:kern w:val="0"/>
        </w:rPr>
      </w:pPr>
      <w:r>
        <w:rPr>
          <w:rFonts w:ascii="Times New Roman" w:hAnsi="Times New Roman"/>
          <w:bCs/>
          <w:kern w:val="0"/>
        </w:rPr>
        <w:t>（2）财政部、生态环境部《关于印发环境标志产品政府采购品目清单的通知》（财库</w:t>
      </w:r>
      <w:r>
        <w:rPr>
          <w:rFonts w:hint="eastAsia" w:ascii="微软雅黑" w:hAnsi="微软雅黑" w:eastAsia="微软雅黑" w:cs="微软雅黑"/>
          <w:bCs/>
          <w:kern w:val="0"/>
        </w:rPr>
        <w:t>〔</w:t>
      </w:r>
      <w:r>
        <w:rPr>
          <w:rFonts w:ascii="Times New Roman" w:hAnsi="Times New Roman"/>
          <w:bCs/>
          <w:kern w:val="0"/>
        </w:rPr>
        <w:t>2019</w:t>
      </w:r>
      <w:r>
        <w:rPr>
          <w:rFonts w:hint="eastAsia" w:ascii="微软雅黑" w:hAnsi="微软雅黑" w:eastAsia="微软雅黑" w:cs="微软雅黑"/>
          <w:bCs/>
          <w:kern w:val="0"/>
        </w:rPr>
        <w:t>〕</w:t>
      </w:r>
      <w:r>
        <w:rPr>
          <w:rFonts w:ascii="Times New Roman" w:hAnsi="Times New Roman"/>
          <w:bCs/>
          <w:kern w:val="0"/>
        </w:rPr>
        <w:t>18号文）；</w:t>
      </w:r>
    </w:p>
    <w:p w14:paraId="6E2D0723">
      <w:pPr>
        <w:tabs>
          <w:tab w:val="center" w:pos="4153"/>
        </w:tabs>
        <w:ind w:firstLine="480" w:firstLineChars="200"/>
        <w:rPr>
          <w:rFonts w:ascii="Times New Roman" w:hAnsi="Times New Roman"/>
          <w:bCs/>
          <w:kern w:val="0"/>
        </w:rPr>
      </w:pPr>
      <w:r>
        <w:rPr>
          <w:rFonts w:ascii="Times New Roman" w:hAnsi="Times New Roman"/>
          <w:bCs/>
          <w:kern w:val="0"/>
        </w:rPr>
        <w:t>（3）财政部、发展改革委《关于印发节能产品政府采购品目清单的通知》（财库</w:t>
      </w:r>
      <w:r>
        <w:rPr>
          <w:rFonts w:hint="eastAsia" w:ascii="微软雅黑" w:hAnsi="微软雅黑" w:eastAsia="微软雅黑" w:cs="微软雅黑"/>
          <w:bCs/>
          <w:kern w:val="0"/>
        </w:rPr>
        <w:t>〔</w:t>
      </w:r>
      <w:r>
        <w:rPr>
          <w:rFonts w:ascii="Times New Roman" w:hAnsi="Times New Roman"/>
          <w:bCs/>
          <w:kern w:val="0"/>
        </w:rPr>
        <w:t>2019</w:t>
      </w:r>
      <w:r>
        <w:rPr>
          <w:rFonts w:hint="eastAsia" w:ascii="微软雅黑" w:hAnsi="微软雅黑" w:eastAsia="微软雅黑" w:cs="微软雅黑"/>
          <w:bCs/>
          <w:kern w:val="0"/>
        </w:rPr>
        <w:t>〕</w:t>
      </w:r>
      <w:r>
        <w:rPr>
          <w:rFonts w:ascii="Times New Roman" w:hAnsi="Times New Roman"/>
          <w:bCs/>
          <w:kern w:val="0"/>
        </w:rPr>
        <w:t>19号文）；</w:t>
      </w:r>
    </w:p>
    <w:p w14:paraId="31BA3917">
      <w:pPr>
        <w:tabs>
          <w:tab w:val="center" w:pos="4153"/>
        </w:tabs>
        <w:ind w:firstLine="480" w:firstLineChars="200"/>
        <w:rPr>
          <w:rFonts w:ascii="Times New Roman" w:hAnsi="Times New Roman"/>
          <w:bCs/>
          <w:kern w:val="0"/>
        </w:rPr>
      </w:pPr>
      <w:r>
        <w:rPr>
          <w:rFonts w:ascii="Times New Roman" w:hAnsi="Times New Roman"/>
          <w:bCs/>
          <w:kern w:val="0"/>
        </w:rPr>
        <w:t>（4）市场监管总局《市场监管总局关于发布参与实施政府采购节能产品、环境标志产品认证机构名录的公告》（2019年第16号）</w:t>
      </w:r>
      <w:r>
        <w:rPr>
          <w:rFonts w:hint="eastAsia" w:ascii="Times New Roman" w:hAnsi="Times New Roman"/>
          <w:bCs/>
          <w:kern w:val="0"/>
        </w:rPr>
        <w:t>；</w:t>
      </w:r>
    </w:p>
    <w:p w14:paraId="06535164">
      <w:pPr>
        <w:tabs>
          <w:tab w:val="center" w:pos="4153"/>
        </w:tabs>
        <w:ind w:firstLine="480" w:firstLineChars="200"/>
        <w:rPr>
          <w:rFonts w:ascii="Times New Roman" w:hAnsi="Times New Roman"/>
          <w:bCs/>
          <w:kern w:val="0"/>
        </w:rPr>
      </w:pPr>
      <w:r>
        <w:rPr>
          <w:rFonts w:ascii="Times New Roman" w:hAnsi="Times New Roman"/>
          <w:bCs/>
          <w:kern w:val="0"/>
        </w:rPr>
        <w:t>（</w:t>
      </w:r>
      <w:r>
        <w:rPr>
          <w:rFonts w:hint="eastAsia" w:ascii="Times New Roman" w:hAnsi="Times New Roman"/>
          <w:bCs/>
          <w:kern w:val="0"/>
        </w:rPr>
        <w:t>5</w:t>
      </w:r>
      <w:r>
        <w:rPr>
          <w:rFonts w:ascii="Times New Roman" w:hAnsi="Times New Roman"/>
          <w:bCs/>
          <w:kern w:val="0"/>
        </w:rPr>
        <w:t>）</w:t>
      </w:r>
      <w:r>
        <w:rPr>
          <w:rFonts w:hint="eastAsia" w:ascii="Times New Roman" w:hAnsi="Times New Roman"/>
          <w:bCs/>
          <w:kern w:val="0"/>
        </w:rPr>
        <w:t>财政局、农业农村局、国家乡村振兴局</w:t>
      </w:r>
      <w:r>
        <w:rPr>
          <w:rFonts w:ascii="Times New Roman" w:hAnsi="Times New Roman"/>
          <w:bCs/>
          <w:kern w:val="0"/>
        </w:rPr>
        <w:t>《</w:t>
      </w:r>
      <w:r>
        <w:rPr>
          <w:rFonts w:hint="eastAsia" w:ascii="Times New Roman" w:hAnsi="Times New Roman"/>
          <w:bCs/>
          <w:kern w:val="0"/>
        </w:rPr>
        <w:t>关于运用政府采购政策支持乡村产业振兴的通知》（财库</w:t>
      </w:r>
      <w:r>
        <w:rPr>
          <w:rFonts w:hint="eastAsia" w:ascii="微软雅黑" w:hAnsi="微软雅黑" w:eastAsia="微软雅黑" w:cs="微软雅黑"/>
          <w:bCs/>
          <w:kern w:val="0"/>
        </w:rPr>
        <w:t>〔</w:t>
      </w:r>
      <w:r>
        <w:rPr>
          <w:rFonts w:hint="eastAsia" w:ascii="Times New Roman" w:hAnsi="Times New Roman"/>
          <w:bCs/>
          <w:kern w:val="0"/>
        </w:rPr>
        <w:t>2021</w:t>
      </w:r>
      <w:r>
        <w:rPr>
          <w:rFonts w:hint="eastAsia" w:ascii="微软雅黑" w:hAnsi="微软雅黑" w:eastAsia="微软雅黑" w:cs="微软雅黑"/>
          <w:bCs/>
          <w:kern w:val="0"/>
        </w:rPr>
        <w:t>〕</w:t>
      </w:r>
      <w:r>
        <w:rPr>
          <w:rFonts w:hint="eastAsia" w:ascii="Times New Roman" w:hAnsi="Times New Roman"/>
          <w:bCs/>
          <w:kern w:val="0"/>
        </w:rPr>
        <w:t>19号文）；</w:t>
      </w:r>
    </w:p>
    <w:p w14:paraId="2D932F2D">
      <w:pPr>
        <w:tabs>
          <w:tab w:val="center" w:pos="4153"/>
        </w:tabs>
        <w:ind w:firstLine="480" w:firstLineChars="200"/>
        <w:rPr>
          <w:rFonts w:ascii="Times New Roman" w:hAnsi="Times New Roman"/>
          <w:bCs/>
          <w:kern w:val="0"/>
        </w:rPr>
      </w:pPr>
      <w:r>
        <w:rPr>
          <w:rFonts w:ascii="Times New Roman" w:hAnsi="Times New Roman"/>
          <w:bCs/>
          <w:kern w:val="0"/>
        </w:rPr>
        <w:t>（</w:t>
      </w:r>
      <w:r>
        <w:rPr>
          <w:rFonts w:hint="eastAsia" w:ascii="Times New Roman" w:hAnsi="Times New Roman"/>
          <w:bCs/>
          <w:kern w:val="0"/>
        </w:rPr>
        <w:t>6</w:t>
      </w:r>
      <w:r>
        <w:rPr>
          <w:rFonts w:ascii="Times New Roman" w:hAnsi="Times New Roman"/>
          <w:bCs/>
          <w:kern w:val="0"/>
        </w:rPr>
        <w:t>）财政部、民政部、中国残疾人联合会《关于促进残疾人就业政府采购政策的通知》财库</w:t>
      </w:r>
      <w:r>
        <w:rPr>
          <w:rFonts w:hint="eastAsia" w:ascii="微软雅黑" w:hAnsi="微软雅黑" w:eastAsia="微软雅黑" w:cs="微软雅黑"/>
          <w:bCs/>
          <w:kern w:val="0"/>
        </w:rPr>
        <w:t>〔</w:t>
      </w:r>
      <w:r>
        <w:rPr>
          <w:rFonts w:ascii="Times New Roman" w:hAnsi="Times New Roman"/>
          <w:bCs/>
          <w:kern w:val="0"/>
        </w:rPr>
        <w:t>2017</w:t>
      </w:r>
      <w:r>
        <w:rPr>
          <w:rFonts w:hint="eastAsia" w:ascii="微软雅黑" w:hAnsi="微软雅黑" w:eastAsia="微软雅黑" w:cs="微软雅黑"/>
          <w:bCs/>
          <w:kern w:val="0"/>
        </w:rPr>
        <w:t>〕</w:t>
      </w:r>
      <w:r>
        <w:rPr>
          <w:rFonts w:ascii="Times New Roman" w:hAnsi="Times New Roman"/>
          <w:bCs/>
          <w:kern w:val="0"/>
        </w:rPr>
        <w:t>141号；</w:t>
      </w:r>
    </w:p>
    <w:p w14:paraId="26AC7438">
      <w:pPr>
        <w:tabs>
          <w:tab w:val="center" w:pos="4153"/>
        </w:tabs>
        <w:ind w:firstLine="480" w:firstLineChars="200"/>
        <w:rPr>
          <w:rFonts w:ascii="Times New Roman" w:hAnsi="Times New Roman"/>
          <w:bCs/>
          <w:kern w:val="0"/>
        </w:rPr>
      </w:pPr>
      <w:r>
        <w:rPr>
          <w:rFonts w:ascii="Times New Roman" w:hAnsi="Times New Roman"/>
          <w:bCs/>
          <w:kern w:val="0"/>
        </w:rPr>
        <w:t>（</w:t>
      </w:r>
      <w:r>
        <w:rPr>
          <w:rFonts w:hint="eastAsia" w:ascii="Times New Roman" w:hAnsi="Times New Roman"/>
          <w:bCs/>
          <w:kern w:val="0"/>
        </w:rPr>
        <w:t>7</w:t>
      </w:r>
      <w:r>
        <w:rPr>
          <w:rFonts w:ascii="Times New Roman" w:hAnsi="Times New Roman"/>
          <w:bCs/>
          <w:kern w:val="0"/>
        </w:rPr>
        <w:t>）财政部、司法部《关于政府采购支持监狱企业发展有关问题的通知》（财库</w:t>
      </w:r>
      <w:r>
        <w:rPr>
          <w:rFonts w:hint="eastAsia" w:ascii="微软雅黑" w:hAnsi="微软雅黑" w:eastAsia="微软雅黑" w:cs="微软雅黑"/>
          <w:bCs/>
          <w:kern w:val="0"/>
        </w:rPr>
        <w:t>〔</w:t>
      </w:r>
      <w:r>
        <w:rPr>
          <w:rFonts w:ascii="Times New Roman" w:hAnsi="Times New Roman"/>
          <w:bCs/>
          <w:kern w:val="0"/>
        </w:rPr>
        <w:t>2014</w:t>
      </w:r>
      <w:r>
        <w:rPr>
          <w:rFonts w:hint="eastAsia" w:ascii="微软雅黑" w:hAnsi="微软雅黑" w:eastAsia="微软雅黑" w:cs="微软雅黑"/>
          <w:bCs/>
          <w:kern w:val="0"/>
        </w:rPr>
        <w:t>〕</w:t>
      </w:r>
      <w:r>
        <w:rPr>
          <w:rFonts w:ascii="Times New Roman" w:hAnsi="Times New Roman"/>
          <w:bCs/>
          <w:kern w:val="0"/>
        </w:rPr>
        <w:t>68号文）；</w:t>
      </w:r>
    </w:p>
    <w:p w14:paraId="4C75D296">
      <w:pPr>
        <w:tabs>
          <w:tab w:val="center" w:pos="4153"/>
        </w:tabs>
        <w:snapToGrid w:val="0"/>
        <w:spacing w:line="336" w:lineRule="auto"/>
        <w:ind w:firstLine="480" w:firstLineChars="200"/>
        <w:rPr>
          <w:rFonts w:ascii="Times New Roman" w:hAnsi="Times New Roman" w:cs="Times New Roman"/>
          <w:bCs/>
          <w:kern w:val="0"/>
        </w:rPr>
      </w:pPr>
      <w:r>
        <w:rPr>
          <w:rFonts w:ascii="Times New Roman" w:hAnsi="Times New Roman" w:cs="Times New Roman"/>
          <w:bCs/>
          <w:kern w:val="0"/>
        </w:rPr>
        <w:t>（</w:t>
      </w:r>
      <w:r>
        <w:rPr>
          <w:rFonts w:hint="eastAsia" w:ascii="Times New Roman" w:hAnsi="Times New Roman" w:cs="Times New Roman"/>
          <w:bCs/>
          <w:kern w:val="0"/>
        </w:rPr>
        <w:t>8</w:t>
      </w:r>
      <w:r>
        <w:rPr>
          <w:rFonts w:ascii="Times New Roman" w:hAnsi="Times New Roman" w:cs="Times New Roman"/>
          <w:bCs/>
          <w:kern w:val="0"/>
        </w:rPr>
        <w:t>）财政部、工业和信息化部《关于印发&lt;政府采购促进中小企业发展管理办法&gt;的通知》（财库</w:t>
      </w:r>
      <w:r>
        <w:rPr>
          <w:rFonts w:hint="eastAsia" w:ascii="微软雅黑" w:hAnsi="微软雅黑" w:eastAsia="微软雅黑" w:cs="微软雅黑"/>
          <w:bCs/>
          <w:kern w:val="0"/>
        </w:rPr>
        <w:t>〔</w:t>
      </w:r>
      <w:r>
        <w:rPr>
          <w:rFonts w:ascii="Times New Roman" w:hAnsi="Times New Roman" w:cs="Times New Roman"/>
          <w:bCs/>
          <w:kern w:val="0"/>
        </w:rPr>
        <w:t>2020</w:t>
      </w:r>
      <w:r>
        <w:rPr>
          <w:rFonts w:hint="eastAsia" w:ascii="微软雅黑" w:hAnsi="微软雅黑" w:eastAsia="微软雅黑" w:cs="微软雅黑"/>
          <w:bCs/>
          <w:kern w:val="0"/>
        </w:rPr>
        <w:t>〕</w:t>
      </w:r>
      <w:r>
        <w:rPr>
          <w:rFonts w:ascii="Times New Roman" w:hAnsi="Times New Roman" w:cs="Times New Roman"/>
          <w:bCs/>
          <w:kern w:val="0"/>
        </w:rPr>
        <w:t>46号）</w:t>
      </w:r>
      <w:r>
        <w:rPr>
          <w:rFonts w:hint="eastAsia" w:ascii="Times New Roman" w:hAnsi="Times New Roman" w:cs="Times New Roman"/>
          <w:bCs/>
          <w:kern w:val="0"/>
        </w:rPr>
        <w:t>；</w:t>
      </w:r>
      <w:r>
        <w:rPr>
          <w:rFonts w:ascii="Times New Roman" w:hAnsi="Times New Roman"/>
          <w:bCs/>
          <w:kern w:val="0"/>
        </w:rPr>
        <w:t>财政部《关于进一步加大政府采购支持中小企业力度的通</w:t>
      </w:r>
      <w:r>
        <w:rPr>
          <w:rFonts w:ascii="Times New Roman" w:hAnsi="Times New Roman" w:cs="Times New Roman"/>
          <w:bCs/>
          <w:kern w:val="0"/>
        </w:rPr>
        <w:t>知》（财库</w:t>
      </w:r>
      <w:r>
        <w:rPr>
          <w:rFonts w:hint="eastAsia" w:ascii="微软雅黑" w:hAnsi="微软雅黑" w:eastAsia="微软雅黑" w:cs="微软雅黑"/>
          <w:bCs/>
          <w:kern w:val="0"/>
        </w:rPr>
        <w:t>〔</w:t>
      </w:r>
      <w:r>
        <w:rPr>
          <w:rFonts w:ascii="Times New Roman" w:hAnsi="Times New Roman" w:cs="Times New Roman"/>
          <w:bCs/>
          <w:kern w:val="0"/>
        </w:rPr>
        <w:t>2022</w:t>
      </w:r>
      <w:r>
        <w:rPr>
          <w:rFonts w:hint="eastAsia" w:ascii="微软雅黑" w:hAnsi="微软雅黑" w:eastAsia="微软雅黑" w:cs="微软雅黑"/>
          <w:bCs/>
          <w:kern w:val="0"/>
        </w:rPr>
        <w:t>〕</w:t>
      </w:r>
      <w:r>
        <w:rPr>
          <w:rFonts w:ascii="Times New Roman" w:hAnsi="Times New Roman" w:cs="Times New Roman"/>
          <w:bCs/>
          <w:kern w:val="0"/>
        </w:rPr>
        <w:t>19号）</w:t>
      </w:r>
      <w:r>
        <w:rPr>
          <w:rFonts w:hint="eastAsia" w:ascii="Times New Roman" w:hAnsi="Times New Roman" w:cs="Times New Roman"/>
          <w:bCs/>
          <w:kern w:val="0"/>
        </w:rPr>
        <w:t>；</w:t>
      </w:r>
      <w:r>
        <w:rPr>
          <w:rFonts w:ascii="Times New Roman" w:hAnsi="Times New Roman" w:cs="Times New Roman"/>
          <w:bCs/>
          <w:kern w:val="0"/>
        </w:rPr>
        <w:t>新疆维吾尔自治区财政厅、新疆生产建设兵团财政局《关于落实好政府采购支持中小企业发展的通知》</w:t>
      </w:r>
      <w:r>
        <w:rPr>
          <w:rFonts w:hint="eastAsia" w:ascii="Times New Roman" w:hAnsi="Times New Roman" w:cs="Times New Roman"/>
          <w:bCs/>
          <w:kern w:val="0"/>
        </w:rPr>
        <w:t>（</w:t>
      </w:r>
      <w:r>
        <w:rPr>
          <w:rFonts w:ascii="Times New Roman" w:hAnsi="Times New Roman" w:cs="Times New Roman"/>
          <w:bCs/>
          <w:kern w:val="0"/>
        </w:rPr>
        <w:t>新财购</w:t>
      </w:r>
      <w:r>
        <w:rPr>
          <w:rFonts w:hint="eastAsia" w:ascii="微软雅黑" w:hAnsi="微软雅黑" w:eastAsia="微软雅黑" w:cs="微软雅黑"/>
          <w:bCs/>
          <w:kern w:val="0"/>
        </w:rPr>
        <w:t>〔</w:t>
      </w:r>
      <w:r>
        <w:rPr>
          <w:rFonts w:ascii="Times New Roman" w:hAnsi="Times New Roman" w:cs="Times New Roman"/>
          <w:bCs/>
          <w:kern w:val="0"/>
        </w:rPr>
        <w:t>2022</w:t>
      </w:r>
      <w:r>
        <w:rPr>
          <w:rFonts w:hint="eastAsia" w:ascii="微软雅黑" w:hAnsi="微软雅黑" w:eastAsia="微软雅黑" w:cs="微软雅黑"/>
          <w:bCs/>
          <w:kern w:val="0"/>
        </w:rPr>
        <w:t>〕</w:t>
      </w:r>
      <w:r>
        <w:rPr>
          <w:rFonts w:ascii="Times New Roman" w:hAnsi="Times New Roman" w:cs="Times New Roman"/>
          <w:bCs/>
          <w:kern w:val="0"/>
        </w:rPr>
        <w:t>22号</w:t>
      </w:r>
      <w:r>
        <w:rPr>
          <w:rFonts w:hint="eastAsia" w:ascii="Times New Roman" w:hAnsi="Times New Roman" w:cs="Times New Roman"/>
          <w:bCs/>
          <w:kern w:val="0"/>
        </w:rPr>
        <w:t>）</w:t>
      </w:r>
      <w:r>
        <w:rPr>
          <w:rFonts w:ascii="Times New Roman" w:hAnsi="Times New Roman" w:cs="Times New Roman"/>
          <w:bCs/>
          <w:kern w:val="0"/>
        </w:rPr>
        <w:t>。</w:t>
      </w:r>
    </w:p>
    <w:p w14:paraId="65CF4BEE">
      <w:pPr>
        <w:pStyle w:val="91"/>
        <w:rPr>
          <w:rFonts w:hint="default" w:ascii="Times New Roman" w:hAnsi="Times New Roman" w:cs="Times New Roman"/>
          <w:bCs/>
          <w:kern w:val="0"/>
        </w:rPr>
      </w:pPr>
      <w:r>
        <w:rPr>
          <w:rFonts w:hint="default" w:ascii="Times New Roman" w:hAnsi="Times New Roman" w:cs="Times New Roman"/>
          <w:bCs/>
          <w:kern w:val="0"/>
        </w:rPr>
        <w:t>（</w:t>
      </w:r>
      <w:r>
        <w:rPr>
          <w:rFonts w:ascii="Times New Roman" w:hAnsi="Times New Roman" w:cs="Times New Roman"/>
          <w:bCs/>
          <w:kern w:val="0"/>
        </w:rPr>
        <w:t>9</w:t>
      </w:r>
      <w:r>
        <w:rPr>
          <w:rFonts w:hint="default" w:ascii="Times New Roman" w:hAnsi="Times New Roman" w:cs="Times New Roman"/>
          <w:bCs/>
          <w:kern w:val="0"/>
        </w:rPr>
        <w:t>）财政部、生态环境部和国家邮政局“关于印发《商品包装政府采购需求标准（试行）》、《快递包装政府采购需求标准（试行）》的通知”</w:t>
      </w:r>
      <w:r>
        <w:rPr>
          <w:rFonts w:ascii="Times New Roman" w:hAnsi="Times New Roman" w:cs="Times New Roman"/>
          <w:bCs/>
          <w:kern w:val="0"/>
        </w:rPr>
        <w:t>（</w:t>
      </w:r>
      <w:r>
        <w:rPr>
          <w:rFonts w:hint="default" w:ascii="Times New Roman" w:hAnsi="Times New Roman" w:cs="Times New Roman"/>
          <w:bCs/>
          <w:kern w:val="0"/>
        </w:rPr>
        <w:t>财办库</w:t>
      </w:r>
      <w:r>
        <w:rPr>
          <w:rFonts w:ascii="微软雅黑" w:hAnsi="微软雅黑" w:eastAsia="微软雅黑" w:cs="微软雅黑"/>
          <w:bCs/>
          <w:kern w:val="0"/>
        </w:rPr>
        <w:t>〔</w:t>
      </w:r>
      <w:r>
        <w:rPr>
          <w:rFonts w:hint="default" w:ascii="Times New Roman" w:hAnsi="Times New Roman" w:cs="Times New Roman"/>
          <w:bCs/>
          <w:kern w:val="0"/>
        </w:rPr>
        <w:t>2020</w:t>
      </w:r>
      <w:r>
        <w:rPr>
          <w:rFonts w:ascii="微软雅黑" w:hAnsi="微软雅黑" w:eastAsia="微软雅黑" w:cs="微软雅黑"/>
          <w:bCs/>
          <w:kern w:val="0"/>
        </w:rPr>
        <w:t>〕</w:t>
      </w:r>
      <w:r>
        <w:rPr>
          <w:rFonts w:hint="default" w:ascii="Times New Roman" w:hAnsi="Times New Roman" w:cs="Times New Roman"/>
          <w:bCs/>
          <w:kern w:val="0"/>
        </w:rPr>
        <w:t>123号文</w:t>
      </w:r>
      <w:r>
        <w:rPr>
          <w:rFonts w:ascii="Times New Roman" w:hAnsi="Times New Roman" w:cs="Times New Roman"/>
          <w:bCs/>
          <w:kern w:val="0"/>
        </w:rPr>
        <w:t>）；</w:t>
      </w:r>
    </w:p>
    <w:p w14:paraId="025AF6B4">
      <w:pPr>
        <w:pStyle w:val="91"/>
        <w:rPr>
          <w:rFonts w:hint="default"/>
        </w:rPr>
      </w:pPr>
      <w:r>
        <w:rPr>
          <w:rFonts w:ascii="Times New Roman" w:hAnsi="Times New Roman" w:cs="Times New Roman"/>
          <w:bCs/>
        </w:rPr>
        <w:t>（10）新疆生产建设兵团财政局《关于进一步落实政府绿色采购政策的通知》（兵财库</w:t>
      </w:r>
      <w:r>
        <w:rPr>
          <w:rFonts w:ascii="微软雅黑" w:hAnsi="微软雅黑" w:eastAsia="微软雅黑" w:cs="微软雅黑"/>
          <w:bCs/>
          <w:kern w:val="0"/>
        </w:rPr>
        <w:t>〔</w:t>
      </w:r>
      <w:r>
        <w:rPr>
          <w:rFonts w:ascii="Times New Roman" w:hAnsi="Times New Roman" w:cs="Times New Roman"/>
          <w:bCs/>
        </w:rPr>
        <w:t>2022</w:t>
      </w:r>
      <w:r>
        <w:rPr>
          <w:rFonts w:ascii="微软雅黑" w:hAnsi="微软雅黑" w:eastAsia="微软雅黑" w:cs="微软雅黑"/>
          <w:bCs/>
          <w:kern w:val="0"/>
        </w:rPr>
        <w:t>〕</w:t>
      </w:r>
      <w:r>
        <w:rPr>
          <w:rFonts w:ascii="Times New Roman" w:hAnsi="Times New Roman" w:cs="Times New Roman"/>
          <w:bCs/>
        </w:rPr>
        <w:t>33号）。</w:t>
      </w:r>
    </w:p>
    <w:p w14:paraId="3417D06A">
      <w:pPr>
        <w:ind w:firstLine="480" w:firstLineChars="200"/>
        <w:rPr>
          <w:rFonts w:cs="宋体"/>
          <w:highlight w:val="none"/>
        </w:rPr>
      </w:pPr>
      <w:r>
        <w:rPr>
          <w:rFonts w:hint="eastAsia" w:cs="宋体"/>
          <w:highlight w:val="none"/>
        </w:rPr>
        <w:t>3.本项目的特定资格要求：本项目不接受联合体投标；投标人为生产厂家的须提供《食品生产许可证》；代理商须提供本单位《食品经营许可证》或《预包装食品经营者备案表》。</w:t>
      </w:r>
    </w:p>
    <w:p w14:paraId="1F71E217">
      <w:pPr>
        <w:pStyle w:val="46"/>
        <w:numPr>
          <w:ilvl w:val="0"/>
          <w:numId w:val="5"/>
        </w:numPr>
        <w:rPr>
          <w:rFonts w:cs="宋体"/>
          <w:lang w:val="en-US"/>
        </w:rPr>
      </w:pPr>
      <w:r>
        <w:rPr>
          <w:rFonts w:hint="eastAsia" w:cs="宋体"/>
          <w:lang w:val="en-US"/>
        </w:rPr>
        <w:t>其他资格要求：</w:t>
      </w:r>
    </w:p>
    <w:p w14:paraId="38876060">
      <w:pPr>
        <w:pStyle w:val="91"/>
        <w:rPr>
          <w:rFonts w:hint="default"/>
        </w:rPr>
      </w:pPr>
      <w:r>
        <w:rPr>
          <w:rFonts w:ascii="Times New Roman" w:hAnsi="Times New Roman" w:cs="Times New Roman"/>
          <w:bCs/>
        </w:rPr>
        <w:t xml:space="preserve">（1）投标人不得与采购人、采购代理机构存在隶属关系或者其他利害关系； </w:t>
      </w:r>
    </w:p>
    <w:p w14:paraId="740CCB2A">
      <w:pPr>
        <w:pStyle w:val="46"/>
        <w:rPr>
          <w:rFonts w:cs="宋体"/>
          <w:lang w:val="hr-HR"/>
        </w:rPr>
      </w:pPr>
      <w:r>
        <w:rPr>
          <w:rFonts w:hint="eastAsia" w:cs="宋体"/>
          <w:lang w:val="en-US"/>
        </w:rPr>
        <w:t>（2）</w:t>
      </w:r>
      <w:r>
        <w:rPr>
          <w:rFonts w:hint="eastAsia" w:cs="宋体"/>
          <w:lang w:val="hr-HR"/>
        </w:rPr>
        <w:t>法定代表人或</w:t>
      </w:r>
      <w:r>
        <w:rPr>
          <w:rFonts w:hint="eastAsia" w:cs="宋体"/>
          <w:lang w:val="en-US"/>
        </w:rPr>
        <w:t>单位</w:t>
      </w:r>
      <w:r>
        <w:rPr>
          <w:rFonts w:hint="eastAsia" w:cs="宋体"/>
          <w:lang w:val="hr-HR"/>
        </w:rPr>
        <w:t>负责人为同一人或者存在</w:t>
      </w:r>
      <w:r>
        <w:rPr>
          <w:rFonts w:hint="eastAsia" w:cs="宋体"/>
          <w:lang w:val="en-US"/>
        </w:rPr>
        <w:t>直接</w:t>
      </w:r>
      <w:r>
        <w:rPr>
          <w:rFonts w:hint="eastAsia" w:cs="宋体"/>
          <w:lang w:val="hr-HR"/>
        </w:rPr>
        <w:t>控股、管理关系的</w:t>
      </w:r>
      <w:r>
        <w:rPr>
          <w:rFonts w:hint="eastAsia" w:cs="宋体"/>
          <w:lang w:val="en-US"/>
        </w:rPr>
        <w:t>不同供应商</w:t>
      </w:r>
      <w:r>
        <w:rPr>
          <w:rFonts w:hint="eastAsia" w:cs="宋体"/>
          <w:lang w:val="hr-HR"/>
        </w:rPr>
        <w:t>，不得参加同一合同项下的政府采购活动。</w:t>
      </w:r>
    </w:p>
    <w:p w14:paraId="7CDABE9D">
      <w:pPr>
        <w:pStyle w:val="46"/>
        <w:rPr>
          <w:rFonts w:cs="宋体"/>
          <w:lang w:val="hr-HR"/>
        </w:rPr>
      </w:pPr>
      <w:r>
        <w:rPr>
          <w:rFonts w:hint="eastAsia" w:cs="宋体"/>
          <w:lang w:val="en-US"/>
        </w:rPr>
        <w:t>（3）</w:t>
      </w:r>
      <w:r>
        <w:rPr>
          <w:rFonts w:hint="eastAsia" w:cs="宋体"/>
          <w:lang w:val="hr-HR"/>
        </w:rPr>
        <w:t>除单一来源采购项目外，为采购项目提供整体设计、规范编制或者项目管理、监理、检测等服务的供应商，不得再参加该采购项目的其他采购活动。</w:t>
      </w:r>
    </w:p>
    <w:p w14:paraId="7298060A">
      <w:pPr>
        <w:pStyle w:val="46"/>
        <w:rPr>
          <w:rFonts w:cs="宋体"/>
          <w:lang w:val="en-US"/>
        </w:rPr>
      </w:pPr>
      <w:r>
        <w:rPr>
          <w:rFonts w:hint="eastAsia" w:cs="宋体"/>
          <w:lang w:val="hr-HR"/>
        </w:rPr>
        <w:t>（</w:t>
      </w:r>
      <w:r>
        <w:rPr>
          <w:rFonts w:hint="eastAsia" w:cs="宋体"/>
          <w:lang w:val="en-US"/>
        </w:rPr>
        <w:t>4）</w:t>
      </w:r>
      <w:r>
        <w:rPr>
          <w:rFonts w:hint="eastAsia" w:cs="宋体"/>
          <w:lang w:val="hr-HR"/>
        </w:rPr>
        <w:t>供应商的信用行为：在</w:t>
      </w:r>
      <w:r>
        <w:rPr>
          <w:rFonts w:hint="eastAsia" w:cs="宋体"/>
          <w:lang w:val="en-US"/>
        </w:rPr>
        <w:t>资格审查阶段经查询</w:t>
      </w:r>
      <w:r>
        <w:rPr>
          <w:rFonts w:hint="eastAsia" w:cs="宋体"/>
          <w:lang w:val="hr-HR"/>
        </w:rPr>
        <w:t>，</w:t>
      </w:r>
      <w:r>
        <w:rPr>
          <w:rFonts w:hint="eastAsia" w:cs="宋体"/>
          <w:lang w:val="en-US"/>
        </w:rPr>
        <w:t>未被列入“失信被执行人”、“重大税收违法失信主体”、“政府采购严重违法失信行为记录名单”</w:t>
      </w:r>
      <w:r>
        <w:rPr>
          <w:rFonts w:hint="eastAsia" w:cs="宋体"/>
          <w:lang w:val="hr-HR"/>
        </w:rPr>
        <w:t>其中之一。如有以上不良信用记录</w:t>
      </w:r>
      <w:r>
        <w:rPr>
          <w:rFonts w:hint="eastAsia" w:cs="宋体"/>
          <w:lang w:val="en-US"/>
        </w:rPr>
        <w:t>之一的，</w:t>
      </w:r>
      <w:r>
        <w:rPr>
          <w:rFonts w:hint="eastAsia" w:cs="宋体"/>
          <w:lang w:val="hr-HR"/>
        </w:rPr>
        <w:t>其</w:t>
      </w:r>
      <w:r>
        <w:rPr>
          <w:rFonts w:hint="eastAsia" w:cs="宋体"/>
          <w:b/>
          <w:bCs/>
          <w:lang w:val="hr-HR"/>
        </w:rPr>
        <w:t>投标</w:t>
      </w:r>
      <w:r>
        <w:rPr>
          <w:rFonts w:hint="eastAsia" w:cs="宋体"/>
          <w:b/>
          <w:bCs/>
          <w:lang w:val="en-US"/>
        </w:rPr>
        <w:t>无效</w:t>
      </w:r>
      <w:r>
        <w:rPr>
          <w:rFonts w:hint="eastAsia" w:cs="宋体"/>
          <w:lang w:val="hr-HR"/>
        </w:rPr>
        <w:t>。</w:t>
      </w:r>
    </w:p>
    <w:p w14:paraId="211E8CB9">
      <w:pPr>
        <w:pStyle w:val="4"/>
        <w:spacing w:before="156" w:beforeLines="50" w:after="156" w:afterLines="50" w:line="360" w:lineRule="auto"/>
        <w:ind w:left="420" w:hanging="420"/>
        <w:rPr>
          <w:rFonts w:ascii="宋体" w:hAnsi="宋体" w:cs="宋体"/>
          <w:sz w:val="24"/>
          <w:szCs w:val="24"/>
          <w:lang w:val="hr-HR"/>
        </w:rPr>
      </w:pPr>
      <w:bookmarkStart w:id="39" w:name="_Toc109900250"/>
      <w:bookmarkStart w:id="40" w:name="_Toc155185862"/>
      <w:bookmarkStart w:id="41" w:name="_Toc24676"/>
      <w:bookmarkStart w:id="42" w:name="_Toc109899831"/>
      <w:bookmarkStart w:id="43" w:name="_Toc13557"/>
      <w:bookmarkStart w:id="44" w:name="_Toc109899412"/>
      <w:bookmarkStart w:id="45" w:name="_Toc140132747"/>
      <w:r>
        <w:rPr>
          <w:rFonts w:hint="eastAsia" w:ascii="宋体" w:hAnsi="宋体" w:cs="宋体"/>
          <w:sz w:val="24"/>
          <w:szCs w:val="24"/>
        </w:rPr>
        <w:t>三、</w:t>
      </w:r>
      <w:r>
        <w:rPr>
          <w:rFonts w:hint="eastAsia" w:ascii="宋体" w:hAnsi="宋体" w:cs="宋体"/>
          <w:sz w:val="24"/>
          <w:szCs w:val="24"/>
          <w:lang w:val="hr-HR"/>
        </w:rPr>
        <w:t>获取招标文件</w:t>
      </w:r>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cs="宋体"/>
          <w:sz w:val="24"/>
          <w:szCs w:val="24"/>
          <w:lang w:val="hr-HR"/>
        </w:rPr>
        <w:t xml:space="preserve"> </w:t>
      </w:r>
    </w:p>
    <w:p w14:paraId="5DF1F4A6">
      <w:pPr>
        <w:pStyle w:val="46"/>
        <w:rPr>
          <w:rFonts w:cs="宋体"/>
          <w:highlight w:val="none"/>
          <w:lang w:val="hr-HR"/>
        </w:rPr>
      </w:pPr>
      <w:bookmarkStart w:id="46" w:name="_Hlk130457234"/>
      <w:bookmarkStart w:id="47" w:name="_Toc35393632"/>
      <w:bookmarkStart w:id="48" w:name="_Toc28359092"/>
      <w:bookmarkStart w:id="49" w:name="_Hlk130457261"/>
      <w:bookmarkStart w:id="50" w:name="_Toc35393801"/>
      <w:bookmarkStart w:id="51" w:name="_Hlk130457327"/>
      <w:bookmarkStart w:id="52" w:name="_Toc28359015"/>
      <w:r>
        <w:rPr>
          <w:rFonts w:hint="eastAsia" w:cs="宋体"/>
          <w:lang w:val="hr-HR"/>
        </w:rPr>
        <w:t>1.</w:t>
      </w:r>
      <w:r>
        <w:rPr>
          <w:rFonts w:hint="eastAsia" w:cs="宋体"/>
          <w:highlight w:val="none"/>
          <w:lang w:val="hr-HR"/>
        </w:rPr>
        <w:t>时间：</w:t>
      </w:r>
      <w:r>
        <w:rPr>
          <w:rFonts w:hint="eastAsia" w:cs="宋体"/>
          <w:highlight w:val="none"/>
          <w:u w:val="single"/>
          <w:lang w:val="en-US"/>
        </w:rPr>
        <w:t>2025</w:t>
      </w:r>
      <w:r>
        <w:rPr>
          <w:rFonts w:hint="eastAsia" w:cs="宋体"/>
          <w:highlight w:val="none"/>
          <w:u w:val="single"/>
        </w:rPr>
        <w:t>年</w:t>
      </w:r>
      <w:r>
        <w:rPr>
          <w:rFonts w:hint="eastAsia" w:cs="宋体"/>
          <w:highlight w:val="none"/>
          <w:u w:val="single"/>
          <w:lang w:val="en-US" w:eastAsia="zh-CN"/>
        </w:rPr>
        <w:t>6</w:t>
      </w:r>
      <w:r>
        <w:rPr>
          <w:rFonts w:hint="eastAsia" w:cs="宋体"/>
          <w:highlight w:val="none"/>
          <w:u w:val="single"/>
        </w:rPr>
        <w:t>月</w:t>
      </w:r>
      <w:r>
        <w:rPr>
          <w:rFonts w:hint="eastAsia" w:cs="宋体"/>
          <w:highlight w:val="none"/>
          <w:u w:val="single"/>
          <w:lang w:val="en-US" w:eastAsia="zh-CN"/>
        </w:rPr>
        <w:t>23</w:t>
      </w:r>
      <w:r>
        <w:rPr>
          <w:rFonts w:hint="eastAsia" w:cs="宋体"/>
          <w:highlight w:val="none"/>
          <w:u w:val="single"/>
        </w:rPr>
        <w:t>日</w:t>
      </w:r>
      <w:r>
        <w:rPr>
          <w:rFonts w:hint="eastAsia" w:cs="宋体"/>
          <w:highlight w:val="none"/>
          <w:u w:val="single"/>
          <w:lang w:val="en-US"/>
        </w:rPr>
        <w:t>00</w:t>
      </w:r>
      <w:r>
        <w:rPr>
          <w:rFonts w:hint="eastAsia" w:cs="宋体"/>
          <w:highlight w:val="none"/>
          <w:u w:val="single"/>
        </w:rPr>
        <w:t>时</w:t>
      </w:r>
      <w:r>
        <w:rPr>
          <w:rFonts w:hint="eastAsia" w:cs="宋体"/>
          <w:highlight w:val="none"/>
          <w:u w:val="single"/>
          <w:lang w:val="en-US"/>
        </w:rPr>
        <w:t>00</w:t>
      </w:r>
      <w:r>
        <w:rPr>
          <w:rFonts w:hint="eastAsia" w:cs="宋体"/>
          <w:highlight w:val="none"/>
          <w:u w:val="single"/>
        </w:rPr>
        <w:t>分</w:t>
      </w:r>
      <w:r>
        <w:rPr>
          <w:rFonts w:hint="eastAsia" w:cs="宋体"/>
          <w:highlight w:val="none"/>
          <w:lang w:val="hr-HR"/>
        </w:rPr>
        <w:t>至</w:t>
      </w:r>
      <w:r>
        <w:rPr>
          <w:rFonts w:hint="eastAsia" w:cs="宋体"/>
          <w:highlight w:val="none"/>
          <w:u w:val="single"/>
          <w:lang w:val="en-US"/>
        </w:rPr>
        <w:t>2025</w:t>
      </w:r>
      <w:r>
        <w:rPr>
          <w:rFonts w:hint="eastAsia" w:cs="宋体"/>
          <w:highlight w:val="none"/>
          <w:u w:val="single"/>
        </w:rPr>
        <w:t>年</w:t>
      </w:r>
      <w:r>
        <w:rPr>
          <w:rFonts w:hint="eastAsia" w:cs="宋体"/>
          <w:highlight w:val="none"/>
          <w:u w:val="single"/>
          <w:lang w:val="en-US" w:eastAsia="zh-CN"/>
        </w:rPr>
        <w:t>6</w:t>
      </w:r>
      <w:r>
        <w:rPr>
          <w:rFonts w:hint="eastAsia" w:cs="宋体"/>
          <w:highlight w:val="none"/>
          <w:u w:val="single"/>
        </w:rPr>
        <w:t>月</w:t>
      </w:r>
      <w:r>
        <w:rPr>
          <w:rFonts w:hint="eastAsia" w:cs="宋体"/>
          <w:highlight w:val="none"/>
          <w:u w:val="single"/>
          <w:lang w:val="en-US" w:eastAsia="zh-CN"/>
        </w:rPr>
        <w:t>30</w:t>
      </w:r>
      <w:r>
        <w:rPr>
          <w:rFonts w:hint="eastAsia" w:cs="宋体"/>
          <w:highlight w:val="none"/>
          <w:u w:val="single"/>
        </w:rPr>
        <w:t>日</w:t>
      </w:r>
      <w:r>
        <w:rPr>
          <w:rFonts w:hint="eastAsia" w:cs="宋体"/>
          <w:highlight w:val="none"/>
          <w:u w:val="single"/>
          <w:lang w:val="en-US" w:eastAsia="zh-CN"/>
        </w:rPr>
        <w:t>23</w:t>
      </w:r>
      <w:r>
        <w:rPr>
          <w:rFonts w:hint="eastAsia" w:cs="宋体"/>
          <w:highlight w:val="none"/>
          <w:u w:val="single"/>
        </w:rPr>
        <w:t>时</w:t>
      </w:r>
      <w:r>
        <w:rPr>
          <w:rFonts w:hint="eastAsia" w:cs="宋体"/>
          <w:highlight w:val="none"/>
          <w:u w:val="single"/>
          <w:lang w:val="en-US" w:eastAsia="zh-CN"/>
        </w:rPr>
        <w:t>59</w:t>
      </w:r>
      <w:r>
        <w:rPr>
          <w:rFonts w:hint="eastAsia" w:cs="宋体"/>
          <w:highlight w:val="none"/>
          <w:u w:val="single"/>
        </w:rPr>
        <w:t>分</w:t>
      </w:r>
      <w:r>
        <w:rPr>
          <w:rFonts w:hint="eastAsia" w:cs="宋体"/>
          <w:highlight w:val="none"/>
          <w:lang w:val="hr-HR"/>
        </w:rPr>
        <w:t>（北京时间）。</w:t>
      </w:r>
    </w:p>
    <w:bookmarkEnd w:id="46"/>
    <w:p w14:paraId="4BDC272C">
      <w:pPr>
        <w:pStyle w:val="46"/>
        <w:rPr>
          <w:rFonts w:cs="宋体"/>
          <w:spacing w:val="-17"/>
          <w:lang w:val="hr-HR"/>
        </w:rPr>
      </w:pPr>
      <w:r>
        <w:rPr>
          <w:rFonts w:hint="eastAsia" w:cs="宋体"/>
          <w:lang w:val="hr-HR"/>
        </w:rPr>
        <w:t>2.</w:t>
      </w:r>
      <w:r>
        <w:rPr>
          <w:rFonts w:hint="eastAsia" w:cs="宋体"/>
        </w:rPr>
        <w:t>地点</w:t>
      </w:r>
      <w:r>
        <w:rPr>
          <w:rFonts w:hint="eastAsia" w:cs="宋体"/>
          <w:lang w:val="hr-HR"/>
        </w:rPr>
        <w:t>：</w:t>
      </w:r>
      <w:bookmarkStart w:id="53" w:name="_Hlk89807779"/>
      <w:r>
        <w:rPr>
          <w:rFonts w:hint="eastAsia" w:cs="宋体"/>
          <w:spacing w:val="-17"/>
          <w:lang w:val="en-US"/>
        </w:rPr>
        <w:t>兵团</w:t>
      </w:r>
      <w:r>
        <w:rPr>
          <w:rFonts w:hint="eastAsia" w:cs="宋体"/>
          <w:spacing w:val="-17"/>
        </w:rPr>
        <w:t>政府采购</w:t>
      </w:r>
      <w:r>
        <w:rPr>
          <w:rFonts w:hint="eastAsia" w:cs="宋体"/>
          <w:spacing w:val="-17"/>
          <w:lang w:val="en-US"/>
        </w:rPr>
        <w:t>电子交易云</w:t>
      </w:r>
      <w:r>
        <w:rPr>
          <w:rFonts w:hint="eastAsia" w:cs="宋体"/>
          <w:spacing w:val="-17"/>
        </w:rPr>
        <w:t>平台</w:t>
      </w:r>
      <w:r>
        <w:rPr>
          <w:rFonts w:hint="eastAsia" w:cs="宋体"/>
          <w:spacing w:val="-17"/>
          <w:lang w:val="hr-HR"/>
        </w:rPr>
        <w:t>（</w:t>
      </w:r>
      <w:r>
        <w:rPr>
          <w:rFonts w:hint="eastAsia" w:cs="宋体"/>
          <w:spacing w:val="-17"/>
        </w:rPr>
        <w:t>网址</w:t>
      </w:r>
      <w:r>
        <w:rPr>
          <w:rFonts w:hint="eastAsia" w:cs="宋体"/>
          <w:spacing w:val="-17"/>
          <w:lang w:val="hr-HR"/>
        </w:rPr>
        <w:t>：https://www.zcygov.cn/）</w:t>
      </w:r>
      <w:r>
        <w:rPr>
          <w:rFonts w:ascii="Times New Roman" w:hAnsi="Times New Roman"/>
          <w:spacing w:val="-17"/>
          <w:szCs w:val="24"/>
        </w:rPr>
        <w:t>线上获取</w:t>
      </w:r>
      <w:r>
        <w:rPr>
          <w:rFonts w:hint="eastAsia" w:cs="宋体"/>
          <w:spacing w:val="-17"/>
        </w:rPr>
        <w:t>。</w:t>
      </w:r>
      <w:bookmarkEnd w:id="53"/>
    </w:p>
    <w:p w14:paraId="18157460">
      <w:pPr>
        <w:pStyle w:val="46"/>
        <w:rPr>
          <w:rFonts w:cs="宋体"/>
          <w:lang w:val="hr-HR"/>
        </w:rPr>
      </w:pPr>
      <w:r>
        <w:rPr>
          <w:rFonts w:hint="eastAsia" w:cs="宋体"/>
          <w:lang w:val="hr-HR"/>
        </w:rPr>
        <w:t>3.</w:t>
      </w:r>
      <w:r>
        <w:rPr>
          <w:rFonts w:hint="eastAsia" w:cs="宋体"/>
        </w:rPr>
        <w:t>方式</w:t>
      </w:r>
      <w:r>
        <w:rPr>
          <w:rFonts w:hint="eastAsia" w:cs="宋体"/>
          <w:lang w:val="hr-HR"/>
        </w:rPr>
        <w:t>：</w:t>
      </w:r>
      <w:r>
        <w:rPr>
          <w:rFonts w:hint="eastAsia" w:cs="宋体"/>
          <w:lang w:val="en-US"/>
        </w:rPr>
        <w:t>投标供应商登录政采云平台</w:t>
      </w:r>
      <w:r>
        <w:rPr>
          <w:rFonts w:hint="eastAsia" w:cs="宋体"/>
          <w:lang w:val="hr-HR"/>
        </w:rPr>
        <w:t>https://www.zcygov.cn/</w:t>
      </w:r>
      <w:r>
        <w:rPr>
          <w:rFonts w:hint="eastAsia" w:cs="宋体"/>
          <w:lang w:val="en-US"/>
        </w:rPr>
        <w:t>在线申请</w:t>
      </w:r>
      <w:r>
        <w:rPr>
          <w:rFonts w:hint="eastAsia" w:cs="宋体"/>
          <w:lang w:val="hr-HR"/>
        </w:rPr>
        <w:t>，</w:t>
      </w:r>
      <w:r>
        <w:rPr>
          <w:rFonts w:hint="eastAsia" w:cs="宋体"/>
          <w:lang w:val="en-US"/>
        </w:rPr>
        <w:t>免费获取电子采购文件</w:t>
      </w:r>
      <w:r>
        <w:rPr>
          <w:rFonts w:hint="eastAsia" w:cs="宋体"/>
          <w:lang w:val="hr-HR"/>
        </w:rPr>
        <w:t>（</w:t>
      </w:r>
      <w:r>
        <w:rPr>
          <w:rFonts w:hint="eastAsia" w:cs="宋体"/>
          <w:lang w:val="en-US"/>
        </w:rPr>
        <w:t>进入</w:t>
      </w:r>
      <w:r>
        <w:rPr>
          <w:rFonts w:hint="eastAsia" w:cs="宋体"/>
          <w:lang w:val="hr-HR"/>
        </w:rPr>
        <w:t>“</w:t>
      </w:r>
      <w:r>
        <w:rPr>
          <w:rFonts w:hint="eastAsia" w:cs="宋体"/>
          <w:lang w:val="en-US"/>
        </w:rPr>
        <w:t>项目采购</w:t>
      </w:r>
      <w:r>
        <w:rPr>
          <w:rFonts w:hint="eastAsia" w:cs="宋体"/>
          <w:lang w:val="hr-HR"/>
        </w:rPr>
        <w:t>”</w:t>
      </w:r>
      <w:r>
        <w:rPr>
          <w:rFonts w:hint="eastAsia" w:cs="宋体"/>
          <w:lang w:val="en-US"/>
        </w:rPr>
        <w:t>应用</w:t>
      </w:r>
      <w:r>
        <w:rPr>
          <w:rFonts w:hint="eastAsia" w:cs="宋体"/>
          <w:lang w:val="hr-HR"/>
        </w:rPr>
        <w:t>，</w:t>
      </w:r>
      <w:r>
        <w:rPr>
          <w:rFonts w:hint="eastAsia" w:cs="宋体"/>
          <w:lang w:val="en-US"/>
        </w:rPr>
        <w:t>在获取采购文件菜单中选择项目</w:t>
      </w:r>
      <w:r>
        <w:rPr>
          <w:rFonts w:hint="eastAsia" w:cs="宋体"/>
          <w:lang w:val="hr-HR"/>
        </w:rPr>
        <w:t>，</w:t>
      </w:r>
      <w:r>
        <w:rPr>
          <w:rFonts w:hint="eastAsia" w:cs="宋体"/>
          <w:lang w:val="en-US"/>
        </w:rPr>
        <w:t>申请获取采购文件</w:t>
      </w:r>
      <w:r>
        <w:rPr>
          <w:rFonts w:hint="eastAsia" w:cs="宋体"/>
          <w:lang w:val="hr-HR"/>
        </w:rPr>
        <w:t>）</w:t>
      </w:r>
      <w:r>
        <w:rPr>
          <w:rFonts w:hint="eastAsia" w:cs="宋体"/>
          <w:lang w:val="en-US"/>
        </w:rPr>
        <w:t>。</w:t>
      </w:r>
    </w:p>
    <w:p w14:paraId="2A950E0C">
      <w:pPr>
        <w:pStyle w:val="46"/>
        <w:rPr>
          <w:rFonts w:cs="宋体"/>
          <w:lang w:val="en-US"/>
        </w:rPr>
      </w:pPr>
      <w:r>
        <w:rPr>
          <w:rFonts w:hint="eastAsia" w:cs="宋体"/>
          <w:lang w:val="en-US"/>
        </w:rPr>
        <w:t>4.售价：0元。</w:t>
      </w:r>
    </w:p>
    <w:bookmarkEnd w:id="47"/>
    <w:bookmarkEnd w:id="48"/>
    <w:bookmarkEnd w:id="49"/>
    <w:bookmarkEnd w:id="50"/>
    <w:bookmarkEnd w:id="51"/>
    <w:bookmarkEnd w:id="52"/>
    <w:p w14:paraId="73B128BF">
      <w:pPr>
        <w:pStyle w:val="4"/>
        <w:spacing w:before="156" w:beforeLines="50" w:after="156" w:afterLines="50" w:line="360" w:lineRule="auto"/>
        <w:ind w:left="420" w:hanging="420"/>
        <w:rPr>
          <w:rFonts w:ascii="宋体" w:hAnsi="宋体" w:cs="宋体"/>
          <w:sz w:val="24"/>
          <w:szCs w:val="24"/>
          <w:lang w:val="hr-HR"/>
        </w:rPr>
      </w:pPr>
      <w:bookmarkStart w:id="54" w:name="_Toc155185863"/>
      <w:bookmarkStart w:id="55" w:name="_Toc109900251"/>
      <w:bookmarkStart w:id="56" w:name="_Toc140132748"/>
      <w:bookmarkStart w:id="57" w:name="_Toc109899413"/>
      <w:bookmarkStart w:id="58" w:name="_Toc109899832"/>
      <w:bookmarkStart w:id="59" w:name="_Toc28194"/>
      <w:bookmarkStart w:id="60" w:name="_Toc1017"/>
      <w:r>
        <w:rPr>
          <w:rFonts w:hint="eastAsia" w:ascii="宋体" w:hAnsi="宋体" w:cs="宋体"/>
          <w:sz w:val="24"/>
          <w:szCs w:val="24"/>
        </w:rPr>
        <w:t>四、</w:t>
      </w:r>
      <w:bookmarkEnd w:id="54"/>
      <w:bookmarkEnd w:id="55"/>
      <w:bookmarkEnd w:id="56"/>
      <w:bookmarkEnd w:id="57"/>
      <w:bookmarkEnd w:id="58"/>
      <w:r>
        <w:rPr>
          <w:rFonts w:hint="eastAsia" w:ascii="宋体" w:hAnsi="宋体" w:cs="宋体"/>
          <w:sz w:val="24"/>
          <w:szCs w:val="24"/>
          <w:lang w:val="hr-HR"/>
        </w:rPr>
        <w:t>提交投标文件截止时间</w:t>
      </w:r>
      <w:r>
        <w:rPr>
          <w:rFonts w:hint="eastAsia" w:ascii="宋体" w:hAnsi="宋体" w:cs="宋体"/>
          <w:sz w:val="24"/>
          <w:szCs w:val="24"/>
        </w:rPr>
        <w:t>/</w:t>
      </w:r>
      <w:r>
        <w:rPr>
          <w:rFonts w:hint="eastAsia" w:ascii="宋体" w:hAnsi="宋体" w:cs="宋体"/>
          <w:sz w:val="24"/>
          <w:szCs w:val="24"/>
          <w:lang w:val="hr-HR"/>
        </w:rPr>
        <w:t>开标时间、递交方式和</w:t>
      </w:r>
      <w:r>
        <w:rPr>
          <w:rFonts w:hint="eastAsia" w:ascii="宋体" w:hAnsi="宋体" w:cs="宋体"/>
          <w:sz w:val="24"/>
          <w:szCs w:val="24"/>
        </w:rPr>
        <w:t>开标</w:t>
      </w:r>
      <w:r>
        <w:rPr>
          <w:rFonts w:hint="eastAsia" w:ascii="宋体" w:hAnsi="宋体" w:cs="宋体"/>
          <w:sz w:val="24"/>
          <w:szCs w:val="24"/>
          <w:lang w:val="hr-HR"/>
        </w:rPr>
        <w:t>地点</w:t>
      </w:r>
      <w:bookmarkEnd w:id="59"/>
      <w:bookmarkEnd w:id="60"/>
      <w:bookmarkStart w:id="61" w:name="_Hlk130457395"/>
      <w:bookmarkStart w:id="62" w:name="_Toc44583633"/>
      <w:bookmarkStart w:id="63" w:name="_Toc28359094"/>
      <w:bookmarkStart w:id="64" w:name="_Toc28359017"/>
      <w:bookmarkStart w:id="65" w:name="_Toc35393803"/>
      <w:bookmarkStart w:id="66" w:name="_Toc35393634"/>
    </w:p>
    <w:p w14:paraId="773E8780">
      <w:pPr>
        <w:ind w:firstLine="480" w:firstLineChars="200"/>
        <w:rPr>
          <w:rFonts w:cs="宋体"/>
        </w:rPr>
      </w:pPr>
      <w:bookmarkStart w:id="67" w:name="_Toc20025"/>
      <w:bookmarkStart w:id="68" w:name="_Toc3967"/>
      <w:bookmarkStart w:id="69" w:name="_Toc29336"/>
      <w:bookmarkStart w:id="70" w:name="_Toc27649"/>
      <w:r>
        <w:rPr>
          <w:rFonts w:hint="eastAsia" w:cs="宋体"/>
        </w:rPr>
        <w:t>1.截止时间/开标</w:t>
      </w:r>
      <w:r>
        <w:rPr>
          <w:rFonts w:hint="eastAsia" w:cs="宋体"/>
          <w:highlight w:val="none"/>
        </w:rPr>
        <w:t>时间：</w:t>
      </w:r>
      <w:r>
        <w:rPr>
          <w:rFonts w:hint="eastAsia" w:cs="宋体"/>
          <w:highlight w:val="none"/>
          <w:u w:val="single"/>
        </w:rPr>
        <w:t>2025年</w:t>
      </w:r>
      <w:r>
        <w:rPr>
          <w:rFonts w:hint="eastAsia" w:cs="宋体"/>
          <w:highlight w:val="none"/>
          <w:u w:val="single"/>
          <w:lang w:val="en-US" w:eastAsia="zh-CN"/>
        </w:rPr>
        <w:t>7</w:t>
      </w:r>
      <w:r>
        <w:rPr>
          <w:rFonts w:hint="eastAsia" w:cs="宋体"/>
          <w:highlight w:val="none"/>
          <w:u w:val="single"/>
        </w:rPr>
        <w:t>月</w:t>
      </w:r>
      <w:r>
        <w:rPr>
          <w:rFonts w:hint="eastAsia" w:cs="宋体"/>
          <w:highlight w:val="none"/>
          <w:u w:val="single"/>
          <w:lang w:val="en-US" w:eastAsia="zh-CN"/>
        </w:rPr>
        <w:t>23</w:t>
      </w:r>
      <w:r>
        <w:rPr>
          <w:rFonts w:hint="eastAsia" w:cs="宋体"/>
          <w:highlight w:val="none"/>
          <w:u w:val="single"/>
        </w:rPr>
        <w:t>日10时30分</w:t>
      </w:r>
      <w:r>
        <w:rPr>
          <w:rFonts w:hint="eastAsia" w:cs="宋体"/>
          <w:highlight w:val="none"/>
        </w:rPr>
        <w:t>（北京时</w:t>
      </w:r>
      <w:r>
        <w:rPr>
          <w:rFonts w:hint="eastAsia" w:cs="宋体"/>
        </w:rPr>
        <w:t>间）。</w:t>
      </w:r>
      <w:bookmarkEnd w:id="67"/>
      <w:bookmarkEnd w:id="68"/>
      <w:bookmarkEnd w:id="69"/>
      <w:bookmarkEnd w:id="70"/>
    </w:p>
    <w:p w14:paraId="2AF35EFC">
      <w:pPr>
        <w:pStyle w:val="46"/>
        <w:rPr>
          <w:rFonts w:cs="宋体"/>
          <w:lang w:val="en-US"/>
        </w:rPr>
      </w:pPr>
      <w:r>
        <w:rPr>
          <w:rFonts w:hint="eastAsia" w:cs="宋体"/>
          <w:lang w:val="en-US"/>
        </w:rPr>
        <w:t>2.</w:t>
      </w:r>
      <w:r>
        <w:rPr>
          <w:rFonts w:hint="eastAsia" w:cs="宋体"/>
        </w:rPr>
        <w:t>递交方式</w:t>
      </w:r>
      <w:r>
        <w:rPr>
          <w:rFonts w:hint="eastAsia" w:cs="宋体"/>
          <w:lang w:val="en-US"/>
        </w:rPr>
        <w:t>：</w:t>
      </w:r>
      <w:bookmarkStart w:id="71" w:name="_Hlk89807823"/>
      <w:r>
        <w:rPr>
          <w:rFonts w:hint="eastAsia" w:cs="宋体"/>
        </w:rPr>
        <w:t>在兵团政府采购电子交易云平台</w:t>
      </w:r>
      <w:r>
        <w:rPr>
          <w:rFonts w:hint="eastAsia" w:cs="宋体"/>
          <w:lang w:val="en-US"/>
        </w:rPr>
        <w:t>（</w:t>
      </w:r>
      <w:r>
        <w:rPr>
          <w:rFonts w:hint="eastAsia" w:cs="宋体"/>
        </w:rPr>
        <w:t>网址</w:t>
      </w:r>
      <w:r>
        <w:rPr>
          <w:rFonts w:hint="eastAsia" w:cs="宋体"/>
          <w:lang w:val="en-US"/>
        </w:rPr>
        <w:t>：https://www.zcygov.cn/）</w:t>
      </w:r>
      <w:r>
        <w:rPr>
          <w:rFonts w:hint="eastAsia" w:cs="宋体"/>
        </w:rPr>
        <w:t>进入</w:t>
      </w:r>
      <w:r>
        <w:rPr>
          <w:rFonts w:hint="eastAsia" w:cs="宋体"/>
          <w:lang w:val="en-US"/>
        </w:rPr>
        <w:t>“</w:t>
      </w:r>
      <w:r>
        <w:rPr>
          <w:rFonts w:hint="eastAsia" w:cs="宋体"/>
        </w:rPr>
        <w:t>项目采购</w:t>
      </w:r>
      <w:r>
        <w:rPr>
          <w:rFonts w:hint="eastAsia" w:cs="宋体"/>
          <w:lang w:val="en-US"/>
        </w:rPr>
        <w:t>”</w:t>
      </w:r>
      <w:r>
        <w:rPr>
          <w:rFonts w:hint="eastAsia" w:cs="宋体"/>
        </w:rPr>
        <w:t>应用</w:t>
      </w:r>
      <w:r>
        <w:rPr>
          <w:rFonts w:hint="eastAsia" w:cs="宋体"/>
          <w:lang w:val="en-US"/>
        </w:rPr>
        <w:t>，</w:t>
      </w:r>
      <w:r>
        <w:rPr>
          <w:rFonts w:hint="eastAsia" w:cs="宋体"/>
        </w:rPr>
        <w:t>在投标文件上传菜单中选择项目进行上传。</w:t>
      </w:r>
      <w:bookmarkEnd w:id="71"/>
      <w:r>
        <w:rPr>
          <w:rFonts w:ascii="Times New Roman" w:hAnsi="Times New Roman"/>
          <w:szCs w:val="24"/>
        </w:rPr>
        <w:t>（逾期未上传的或不符合规定的投标文件将被拒绝接收）</w:t>
      </w:r>
    </w:p>
    <w:p w14:paraId="6C53A902">
      <w:pPr>
        <w:pStyle w:val="46"/>
        <w:rPr>
          <w:rFonts w:cs="宋体"/>
          <w:lang w:val="en-US"/>
        </w:rPr>
      </w:pPr>
      <w:r>
        <w:rPr>
          <w:rFonts w:hint="eastAsia" w:cs="宋体"/>
          <w:lang w:val="en-US"/>
        </w:rPr>
        <w:t>3.</w:t>
      </w:r>
      <w:r>
        <w:rPr>
          <w:rFonts w:hint="eastAsia" w:cs="宋体"/>
        </w:rPr>
        <w:t>开标</w:t>
      </w:r>
      <w:r>
        <w:rPr>
          <w:rFonts w:hint="eastAsia" w:cs="宋体"/>
          <w:lang w:val="en-US"/>
        </w:rPr>
        <w:t>地点：投标人登录政采云平台https://www.zcygov.cn/，进入项目采购-开标评标-右边选择对应项目点击“进入项目”进入开标大厅</w:t>
      </w:r>
      <w:r>
        <w:rPr>
          <w:rFonts w:hint="eastAsia" w:cs="宋体"/>
        </w:rPr>
        <w:t>。</w:t>
      </w:r>
    </w:p>
    <w:bookmarkEnd w:id="61"/>
    <w:p w14:paraId="6189651D">
      <w:pPr>
        <w:pStyle w:val="4"/>
        <w:spacing w:before="156" w:beforeLines="50" w:after="156" w:afterLines="50" w:line="360" w:lineRule="auto"/>
        <w:ind w:left="420" w:hanging="420"/>
        <w:rPr>
          <w:rFonts w:ascii="宋体" w:hAnsi="宋体" w:cs="宋体"/>
          <w:sz w:val="24"/>
          <w:szCs w:val="24"/>
          <w:lang w:val="hr-HR"/>
        </w:rPr>
      </w:pPr>
      <w:bookmarkStart w:id="72" w:name="_Toc109899833"/>
      <w:bookmarkStart w:id="73" w:name="_Toc109899414"/>
      <w:bookmarkStart w:id="74" w:name="_Toc109900252"/>
      <w:bookmarkStart w:id="75" w:name="_Toc24036"/>
      <w:bookmarkStart w:id="76" w:name="_Toc155185864"/>
      <w:bookmarkStart w:id="77" w:name="_Toc3443"/>
      <w:bookmarkStart w:id="78" w:name="_Toc140132749"/>
      <w:r>
        <w:rPr>
          <w:rFonts w:hint="eastAsia" w:ascii="宋体" w:hAnsi="宋体" w:cs="宋体"/>
          <w:sz w:val="24"/>
          <w:szCs w:val="24"/>
        </w:rPr>
        <w:t>五、</w:t>
      </w:r>
      <w:r>
        <w:rPr>
          <w:rFonts w:hint="eastAsia" w:ascii="宋体" w:hAnsi="宋体" w:cs="宋体"/>
          <w:sz w:val="24"/>
          <w:szCs w:val="24"/>
          <w:lang w:val="hr-HR"/>
        </w:rPr>
        <w:t>公告期限</w:t>
      </w:r>
      <w:bookmarkEnd w:id="62"/>
      <w:bookmarkEnd w:id="63"/>
      <w:bookmarkEnd w:id="64"/>
      <w:bookmarkEnd w:id="65"/>
      <w:bookmarkEnd w:id="66"/>
      <w:bookmarkEnd w:id="72"/>
      <w:bookmarkEnd w:id="73"/>
      <w:bookmarkEnd w:id="74"/>
      <w:bookmarkEnd w:id="75"/>
      <w:bookmarkEnd w:id="76"/>
      <w:bookmarkEnd w:id="77"/>
      <w:bookmarkEnd w:id="78"/>
    </w:p>
    <w:p w14:paraId="6EB3907F">
      <w:pPr>
        <w:pStyle w:val="46"/>
        <w:rPr>
          <w:rFonts w:cs="宋体"/>
        </w:rPr>
      </w:pPr>
      <w:r>
        <w:rPr>
          <w:rFonts w:hint="eastAsia" w:cs="宋体"/>
        </w:rPr>
        <w:t>自招标公告发布之日起5个工作日。</w:t>
      </w:r>
    </w:p>
    <w:p w14:paraId="2926B576">
      <w:pPr>
        <w:pStyle w:val="4"/>
        <w:spacing w:before="156" w:beforeLines="50" w:after="156" w:afterLines="50" w:line="360" w:lineRule="auto"/>
        <w:ind w:left="420" w:hanging="420"/>
        <w:rPr>
          <w:rFonts w:ascii="宋体" w:hAnsi="宋体" w:cs="宋体"/>
          <w:sz w:val="24"/>
          <w:szCs w:val="24"/>
          <w:lang w:val="hr-HR"/>
        </w:rPr>
      </w:pPr>
      <w:bookmarkStart w:id="79" w:name="_Toc109899834"/>
      <w:bookmarkStart w:id="80" w:name="_Toc9490"/>
      <w:bookmarkStart w:id="81" w:name="_Toc155185865"/>
      <w:bookmarkStart w:id="82" w:name="_Toc22515"/>
      <w:bookmarkStart w:id="83" w:name="_Toc44583634"/>
      <w:bookmarkStart w:id="84" w:name="_Toc109899415"/>
      <w:bookmarkStart w:id="85" w:name="_Toc35393804"/>
      <w:bookmarkStart w:id="86" w:name="_Toc109900253"/>
      <w:bookmarkStart w:id="87" w:name="_Toc140132750"/>
      <w:bookmarkStart w:id="88" w:name="_Toc35393635"/>
      <w:r>
        <w:rPr>
          <w:rFonts w:hint="eastAsia" w:ascii="宋体" w:hAnsi="宋体" w:cs="宋体"/>
          <w:sz w:val="24"/>
          <w:szCs w:val="24"/>
        </w:rPr>
        <w:t>六、</w:t>
      </w:r>
      <w:r>
        <w:rPr>
          <w:rFonts w:hint="eastAsia" w:ascii="宋体" w:hAnsi="宋体" w:cs="宋体"/>
          <w:sz w:val="24"/>
          <w:szCs w:val="24"/>
          <w:lang w:val="hr-HR"/>
        </w:rPr>
        <w:t>其他补充事宜</w:t>
      </w:r>
      <w:bookmarkEnd w:id="79"/>
      <w:bookmarkEnd w:id="80"/>
      <w:bookmarkEnd w:id="81"/>
      <w:bookmarkEnd w:id="82"/>
      <w:bookmarkEnd w:id="83"/>
      <w:bookmarkEnd w:id="84"/>
      <w:bookmarkEnd w:id="85"/>
      <w:bookmarkEnd w:id="86"/>
      <w:bookmarkEnd w:id="87"/>
      <w:bookmarkEnd w:id="88"/>
    </w:p>
    <w:p w14:paraId="4E244527">
      <w:pPr>
        <w:pStyle w:val="46"/>
        <w:rPr>
          <w:rFonts w:cs="宋体"/>
          <w:lang w:val="en-US"/>
        </w:rPr>
      </w:pPr>
      <w:r>
        <w:rPr>
          <w:rFonts w:hint="eastAsia" w:cs="宋体"/>
          <w:lang w:val="en-US"/>
        </w:rPr>
        <w:t>1、本项目实行网上投标，采用电子投标文件；</w:t>
      </w:r>
    </w:p>
    <w:p w14:paraId="75BBD707">
      <w:pPr>
        <w:pStyle w:val="46"/>
        <w:rPr>
          <w:rFonts w:cs="宋体"/>
          <w:lang w:val="en-US"/>
        </w:rPr>
      </w:pPr>
      <w:r>
        <w:rPr>
          <w:rFonts w:hint="eastAsia" w:cs="宋体"/>
          <w:lang w:val="en-US"/>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r>
        <w:rPr>
          <w:rFonts w:cs="宋体"/>
          <w:lang w:val="en-US"/>
        </w:rPr>
        <w:t>如需咨询，请联系新疆CA服务热线0991-2819290；</w:t>
      </w:r>
    </w:p>
    <w:p w14:paraId="608D0C0C">
      <w:pPr>
        <w:pStyle w:val="46"/>
        <w:rPr>
          <w:rFonts w:cs="宋体"/>
          <w:lang w:val="en-US"/>
        </w:rPr>
      </w:pPr>
      <w:r>
        <w:rPr>
          <w:rFonts w:hint="eastAsia" w:cs="宋体"/>
          <w:lang w:val="en-US"/>
        </w:rPr>
        <w:t>3、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6BD153CF">
      <w:pPr>
        <w:pStyle w:val="4"/>
        <w:spacing w:before="156" w:beforeLines="50" w:after="156" w:afterLines="50" w:line="360" w:lineRule="auto"/>
        <w:ind w:left="420" w:hanging="420"/>
        <w:rPr>
          <w:rFonts w:ascii="宋体" w:hAnsi="宋体" w:cs="宋体"/>
          <w:sz w:val="24"/>
          <w:szCs w:val="24"/>
          <w:lang w:val="hr-HR"/>
        </w:rPr>
      </w:pPr>
      <w:bookmarkStart w:id="89" w:name="_Toc28359018"/>
      <w:bookmarkStart w:id="90" w:name="_Toc44583635"/>
      <w:bookmarkStart w:id="91" w:name="_Toc140132751"/>
      <w:bookmarkStart w:id="92" w:name="_Toc109900254"/>
      <w:bookmarkStart w:id="93" w:name="_Toc155185866"/>
      <w:bookmarkStart w:id="94" w:name="_Toc35393805"/>
      <w:bookmarkStart w:id="95" w:name="_Toc109899416"/>
      <w:bookmarkStart w:id="96" w:name="_Toc35393636"/>
      <w:bookmarkStart w:id="97" w:name="_Toc109899835"/>
      <w:bookmarkStart w:id="98" w:name="_Toc28359095"/>
      <w:bookmarkStart w:id="99" w:name="_Toc20894"/>
      <w:bookmarkStart w:id="100" w:name="_Toc20465"/>
      <w:r>
        <w:rPr>
          <w:rFonts w:hint="eastAsia" w:ascii="宋体" w:hAnsi="宋体" w:cs="宋体"/>
          <w:sz w:val="24"/>
          <w:szCs w:val="24"/>
        </w:rPr>
        <w:t>七、</w:t>
      </w:r>
      <w:bookmarkEnd w:id="89"/>
      <w:bookmarkEnd w:id="90"/>
      <w:bookmarkEnd w:id="91"/>
      <w:bookmarkEnd w:id="92"/>
      <w:bookmarkEnd w:id="93"/>
      <w:bookmarkEnd w:id="94"/>
      <w:bookmarkEnd w:id="95"/>
      <w:bookmarkEnd w:id="96"/>
      <w:bookmarkEnd w:id="97"/>
      <w:bookmarkEnd w:id="98"/>
      <w:r>
        <w:rPr>
          <w:rFonts w:hint="eastAsia" w:ascii="宋体" w:hAnsi="宋体" w:cs="宋体"/>
          <w:sz w:val="24"/>
          <w:szCs w:val="24"/>
          <w:lang w:val="hr-HR"/>
        </w:rPr>
        <w:t>对本次</w:t>
      </w:r>
      <w:r>
        <w:rPr>
          <w:rFonts w:hint="eastAsia" w:ascii="宋体" w:hAnsi="宋体" w:cs="宋体"/>
          <w:sz w:val="24"/>
          <w:szCs w:val="24"/>
        </w:rPr>
        <w:t>招标</w:t>
      </w:r>
      <w:r>
        <w:rPr>
          <w:rFonts w:hint="eastAsia" w:ascii="宋体" w:hAnsi="宋体" w:cs="宋体"/>
          <w:sz w:val="24"/>
          <w:szCs w:val="24"/>
          <w:lang w:val="hr-HR"/>
        </w:rPr>
        <w:t>提出询问，请按以下方式联系</w:t>
      </w:r>
      <w:bookmarkEnd w:id="99"/>
      <w:bookmarkEnd w:id="100"/>
    </w:p>
    <w:p w14:paraId="6CB5D9C1">
      <w:pPr>
        <w:pStyle w:val="46"/>
        <w:ind w:firstLine="482"/>
        <w:rPr>
          <w:rFonts w:cs="宋体"/>
        </w:rPr>
      </w:pPr>
      <w:bookmarkStart w:id="101" w:name="_Toc35393637"/>
      <w:bookmarkStart w:id="102" w:name="_Toc28359096"/>
      <w:bookmarkStart w:id="103" w:name="_Toc35393806"/>
      <w:bookmarkStart w:id="104" w:name="_Toc28359019"/>
      <w:r>
        <w:rPr>
          <w:rFonts w:hint="eastAsia" w:cs="宋体"/>
        </w:rPr>
        <w:t>1.采购人信息</w:t>
      </w:r>
      <w:bookmarkEnd w:id="101"/>
      <w:bookmarkEnd w:id="102"/>
      <w:bookmarkEnd w:id="103"/>
      <w:bookmarkEnd w:id="104"/>
    </w:p>
    <w:p w14:paraId="7B096F8C">
      <w:pPr>
        <w:pStyle w:val="46"/>
        <w:ind w:firstLine="482"/>
        <w:rPr>
          <w:rFonts w:cs="宋体"/>
        </w:rPr>
      </w:pPr>
      <w:r>
        <w:rPr>
          <w:rFonts w:hint="eastAsia" w:cs="宋体"/>
        </w:rPr>
        <w:t>名</w:t>
      </w:r>
      <w:r>
        <w:rPr>
          <w:rFonts w:hint="eastAsia" w:cs="宋体"/>
          <w:lang w:val="en-US"/>
        </w:rPr>
        <w:t xml:space="preserve">    </w:t>
      </w:r>
      <w:r>
        <w:rPr>
          <w:rFonts w:hint="eastAsia" w:cs="宋体"/>
        </w:rPr>
        <w:t>称：</w:t>
      </w:r>
      <w:r>
        <w:rPr>
          <w:rFonts w:hint="eastAsia" w:cs="宋体"/>
          <w:u w:val="single"/>
          <w:lang w:val="en-US"/>
        </w:rPr>
        <w:t xml:space="preserve"> </w:t>
      </w:r>
      <w:r>
        <w:rPr>
          <w:rFonts w:hint="eastAsia" w:cs="宋体"/>
          <w:u w:val="single"/>
        </w:rPr>
        <w:t xml:space="preserve">石河子大学       </w:t>
      </w:r>
      <w:r>
        <w:rPr>
          <w:rFonts w:hint="eastAsia" w:cs="宋体"/>
          <w:u w:val="single"/>
          <w:lang w:val="en-US"/>
        </w:rPr>
        <w:t xml:space="preserve">    </w:t>
      </w:r>
      <w:r>
        <w:rPr>
          <w:rFonts w:hint="eastAsia" w:cs="宋体"/>
          <w:u w:val="single"/>
        </w:rPr>
        <w:t xml:space="preserve">  </w:t>
      </w:r>
    </w:p>
    <w:p w14:paraId="24BB003B">
      <w:pPr>
        <w:pStyle w:val="46"/>
        <w:ind w:firstLine="482"/>
        <w:rPr>
          <w:rFonts w:cs="宋体"/>
        </w:rPr>
      </w:pPr>
      <w:r>
        <w:rPr>
          <w:rFonts w:hint="eastAsia" w:cs="宋体"/>
        </w:rPr>
        <w:t>地</w:t>
      </w:r>
      <w:r>
        <w:rPr>
          <w:rFonts w:hint="eastAsia" w:cs="宋体"/>
          <w:lang w:val="en-US"/>
        </w:rPr>
        <w:t xml:space="preserve">    </w:t>
      </w:r>
      <w:r>
        <w:rPr>
          <w:rFonts w:hint="eastAsia" w:cs="宋体"/>
        </w:rPr>
        <w:t>址：</w:t>
      </w:r>
      <w:r>
        <w:rPr>
          <w:rFonts w:hint="eastAsia" w:cs="宋体"/>
          <w:u w:val="single"/>
        </w:rPr>
        <w:t xml:space="preserve"> </w:t>
      </w:r>
      <w:r>
        <w:rPr>
          <w:rFonts w:hint="eastAsia" w:cs="宋体"/>
          <w:u w:val="single"/>
          <w:lang w:val="en-US"/>
        </w:rPr>
        <w:t>石河子市北四路</w:t>
      </w:r>
      <w:r>
        <w:rPr>
          <w:rFonts w:ascii="仿宋" w:hAnsi="仿宋" w:eastAsia="仿宋" w:cs="仿宋"/>
          <w:iCs w:val="0"/>
          <w:color w:val="000000"/>
          <w:sz w:val="27"/>
          <w:szCs w:val="27"/>
          <w:u w:val="single"/>
        </w:rPr>
        <w:t>221号</w:t>
      </w:r>
      <w:r>
        <w:rPr>
          <w:rFonts w:hint="eastAsia" w:cs="宋体"/>
          <w:u w:val="single"/>
        </w:rPr>
        <w:t xml:space="preserve">  </w:t>
      </w:r>
    </w:p>
    <w:p w14:paraId="2E71ED50">
      <w:pPr>
        <w:pStyle w:val="46"/>
        <w:ind w:firstLine="482"/>
        <w:rPr>
          <w:rFonts w:cs="宋体"/>
        </w:rPr>
      </w:pPr>
      <w:r>
        <w:rPr>
          <w:rFonts w:hint="eastAsia" w:cs="宋体"/>
        </w:rPr>
        <w:t>联系方式：</w:t>
      </w:r>
      <w:bookmarkStart w:id="105" w:name="_Hlk46775675"/>
      <w:r>
        <w:rPr>
          <w:rFonts w:hint="eastAsia" w:cs="宋体"/>
          <w:u w:val="single"/>
        </w:rPr>
        <w:t xml:space="preserve"> </w:t>
      </w:r>
      <w:r>
        <w:rPr>
          <w:rFonts w:hint="eastAsia" w:cs="宋体"/>
          <w:u w:val="single"/>
          <w:lang w:val="en-US"/>
        </w:rPr>
        <w:t>0993-2058967</w:t>
      </w:r>
      <w:r>
        <w:rPr>
          <w:rFonts w:hint="eastAsia" w:cs="宋体"/>
          <w:u w:val="single"/>
        </w:rPr>
        <w:t xml:space="preserve">    </w:t>
      </w:r>
      <w:r>
        <w:rPr>
          <w:rFonts w:hint="eastAsia" w:cs="宋体"/>
          <w:u w:val="single"/>
          <w:lang w:val="en-US"/>
        </w:rPr>
        <w:t xml:space="preserve"> </w:t>
      </w:r>
      <w:r>
        <w:rPr>
          <w:rFonts w:hint="eastAsia" w:cs="宋体"/>
          <w:u w:val="single"/>
        </w:rPr>
        <w:t xml:space="preserve">      </w:t>
      </w:r>
    </w:p>
    <w:bookmarkEnd w:id="105"/>
    <w:p w14:paraId="49988263">
      <w:pPr>
        <w:pStyle w:val="46"/>
      </w:pPr>
      <w:bookmarkStart w:id="106" w:name="_Toc28359020"/>
      <w:bookmarkStart w:id="107" w:name="_Toc35393638"/>
      <w:bookmarkStart w:id="108" w:name="_Toc28359097"/>
      <w:bookmarkStart w:id="109" w:name="_Toc35393807"/>
      <w:bookmarkStart w:id="110" w:name="_Toc28359098"/>
      <w:bookmarkStart w:id="111" w:name="_Toc28359021"/>
      <w:bookmarkStart w:id="112" w:name="_Toc35393808"/>
      <w:bookmarkStart w:id="113" w:name="_Toc35393639"/>
      <w:r>
        <w:rPr>
          <w:rFonts w:hint="eastAsia"/>
        </w:rPr>
        <w:t>2.采购代理机构信息</w:t>
      </w:r>
      <w:bookmarkEnd w:id="106"/>
      <w:bookmarkEnd w:id="107"/>
      <w:bookmarkEnd w:id="108"/>
      <w:bookmarkEnd w:id="109"/>
    </w:p>
    <w:p w14:paraId="2525AEEC">
      <w:pPr>
        <w:pStyle w:val="46"/>
      </w:pPr>
      <w:r>
        <w:rPr>
          <w:rFonts w:hint="eastAsia"/>
        </w:rPr>
        <w:t>名</w:t>
      </w:r>
      <w:r>
        <w:rPr>
          <w:rFonts w:hint="eastAsia"/>
          <w:lang w:val="en-US"/>
        </w:rPr>
        <w:t xml:space="preserve">    </w:t>
      </w:r>
      <w:r>
        <w:rPr>
          <w:rFonts w:hint="eastAsia"/>
        </w:rPr>
        <w:t>称：</w:t>
      </w:r>
      <w:r>
        <w:rPr>
          <w:rFonts w:hint="eastAsia"/>
          <w:u w:val="single"/>
        </w:rPr>
        <w:t>兵团公共资源交易中心第八分中心</w:t>
      </w:r>
      <w:r>
        <w:rPr>
          <w:rFonts w:hint="eastAsia"/>
        </w:rPr>
        <w:t xml:space="preserve">                 </w:t>
      </w:r>
    </w:p>
    <w:p w14:paraId="4F3EF8E1">
      <w:pPr>
        <w:pStyle w:val="46"/>
      </w:pPr>
      <w:r>
        <w:rPr>
          <w:rFonts w:hint="eastAsia"/>
        </w:rPr>
        <w:t>地</w:t>
      </w:r>
      <w:r>
        <w:rPr>
          <w:rFonts w:hint="eastAsia"/>
          <w:lang w:val="en-US"/>
        </w:rPr>
        <w:t xml:space="preserve">    </w:t>
      </w:r>
      <w:r>
        <w:rPr>
          <w:rFonts w:hint="eastAsia"/>
        </w:rPr>
        <w:t>址：</w:t>
      </w:r>
      <w:r>
        <w:rPr>
          <w:rFonts w:hint="eastAsia"/>
          <w:u w:val="single"/>
        </w:rPr>
        <w:t>石河子市民中心四楼</w:t>
      </w:r>
      <w:r>
        <w:rPr>
          <w:rFonts w:hint="eastAsia"/>
          <w:u w:val="single"/>
          <w:lang w:val="en-US"/>
        </w:rPr>
        <w:t xml:space="preserve">            </w:t>
      </w:r>
      <w:r>
        <w:rPr>
          <w:rFonts w:hint="eastAsia"/>
        </w:rPr>
        <w:t xml:space="preserve">                 </w:t>
      </w:r>
    </w:p>
    <w:p w14:paraId="3089025C">
      <w:pPr>
        <w:pStyle w:val="46"/>
        <w:rPr>
          <w:lang w:val="en-US"/>
        </w:rPr>
      </w:pPr>
      <w:r>
        <w:rPr>
          <w:rFonts w:hint="eastAsia"/>
        </w:rPr>
        <w:t>联系方式：</w:t>
      </w:r>
      <w:r>
        <w:rPr>
          <w:rFonts w:hint="eastAsia"/>
          <w:u w:val="single"/>
        </w:rPr>
        <w:t>0993-</w:t>
      </w:r>
      <w:r>
        <w:rPr>
          <w:rFonts w:hint="eastAsia"/>
          <w:u w:val="single"/>
          <w:lang w:val="en-US"/>
        </w:rPr>
        <w:t xml:space="preserve">2068300                  </w:t>
      </w:r>
    </w:p>
    <w:bookmarkEnd w:id="110"/>
    <w:bookmarkEnd w:id="111"/>
    <w:bookmarkEnd w:id="112"/>
    <w:bookmarkEnd w:id="113"/>
    <w:p w14:paraId="3E3B9440">
      <w:pPr>
        <w:pStyle w:val="46"/>
        <w:ind w:firstLine="482"/>
        <w:rPr>
          <w:rFonts w:cs="宋体"/>
          <w:szCs w:val="24"/>
          <w:lang w:val="en-US"/>
        </w:rPr>
      </w:pPr>
      <w:r>
        <w:rPr>
          <w:rFonts w:hint="eastAsia" w:cs="宋体"/>
          <w:lang w:val="en-US"/>
        </w:rPr>
        <w:t>3</w:t>
      </w:r>
      <w:r>
        <w:rPr>
          <w:rFonts w:hint="eastAsia" w:cs="宋体"/>
        </w:rPr>
        <w:t>.</w:t>
      </w:r>
      <w:r>
        <w:rPr>
          <w:rFonts w:hint="eastAsia" w:cs="宋体"/>
          <w:lang w:val="en-US"/>
        </w:rPr>
        <w:t>项目联系方式</w:t>
      </w:r>
    </w:p>
    <w:p w14:paraId="1677937F">
      <w:pPr>
        <w:pStyle w:val="46"/>
        <w:rPr>
          <w:rFonts w:cs="宋体"/>
        </w:rPr>
      </w:pPr>
      <w:r>
        <w:rPr>
          <w:rFonts w:hint="eastAsia" w:cs="宋体"/>
          <w:szCs w:val="24"/>
          <w:lang w:val="en-US"/>
        </w:rPr>
        <w:t>项目</w:t>
      </w:r>
      <w:r>
        <w:rPr>
          <w:rFonts w:hint="eastAsia" w:cs="宋体"/>
          <w:szCs w:val="24"/>
        </w:rPr>
        <w:t>联系人：</w:t>
      </w:r>
      <w:r>
        <w:rPr>
          <w:rFonts w:hint="eastAsia" w:cs="宋体"/>
          <w:szCs w:val="24"/>
          <w:u w:val="single"/>
          <w:lang w:val="en-US"/>
        </w:rPr>
        <w:t xml:space="preserve"> </w:t>
      </w:r>
      <w:r>
        <w:rPr>
          <w:rFonts w:hint="eastAsia"/>
          <w:u w:val="single"/>
          <w:lang w:val="en-US"/>
        </w:rPr>
        <w:t>任璋琦</w:t>
      </w:r>
      <w:r>
        <w:rPr>
          <w:rFonts w:hint="eastAsia" w:cs="宋体"/>
          <w:szCs w:val="24"/>
          <w:u w:val="single"/>
          <w:lang w:val="en-US"/>
        </w:rPr>
        <w:t xml:space="preserve">          </w:t>
      </w:r>
    </w:p>
    <w:p w14:paraId="19A7DD64">
      <w:pPr>
        <w:pStyle w:val="46"/>
        <w:rPr>
          <w:rFonts w:cs="宋体"/>
          <w:szCs w:val="24"/>
          <w:u w:val="single"/>
          <w:lang w:val="en-US"/>
        </w:rPr>
      </w:pPr>
      <w:r>
        <w:rPr>
          <w:rFonts w:hint="eastAsia" w:cs="宋体"/>
          <w:szCs w:val="24"/>
          <w:lang w:val="en-US"/>
        </w:rPr>
        <w:t>电      话：</w:t>
      </w:r>
      <w:r>
        <w:rPr>
          <w:rFonts w:hint="eastAsia"/>
          <w:u w:val="single"/>
        </w:rPr>
        <w:t>0993-2705120</w:t>
      </w:r>
      <w:r>
        <w:rPr>
          <w:rFonts w:hint="eastAsia" w:cs="宋体"/>
          <w:szCs w:val="24"/>
          <w:u w:val="single"/>
          <w:lang w:val="en-US"/>
        </w:rPr>
        <w:t xml:space="preserve">     </w:t>
      </w:r>
    </w:p>
    <w:p w14:paraId="15A05807">
      <w:pPr>
        <w:rPr>
          <w:rFonts w:cs="宋体"/>
        </w:rPr>
      </w:pPr>
    </w:p>
    <w:p w14:paraId="5C77AD53">
      <w:pPr>
        <w:rPr>
          <w:rFonts w:cs="宋体"/>
        </w:rPr>
      </w:pPr>
    </w:p>
    <w:p w14:paraId="68AE3DC6">
      <w:pPr>
        <w:rPr>
          <w:rFonts w:cs="宋体"/>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0DBE708C">
      <w:pPr>
        <w:pStyle w:val="3"/>
        <w:spacing w:before="220" w:after="220" w:line="480" w:lineRule="auto"/>
        <w:ind w:left="420" w:hanging="420"/>
        <w:rPr>
          <w:rFonts w:eastAsia="宋体" w:cs="宋体"/>
          <w:sz w:val="36"/>
          <w:szCs w:val="36"/>
        </w:rPr>
      </w:pPr>
      <w:bookmarkStart w:id="114" w:name="_Toc6667"/>
      <w:bookmarkStart w:id="115" w:name="_Toc155185867"/>
      <w:bookmarkStart w:id="116" w:name="_Toc17108"/>
      <w:r>
        <w:rPr>
          <w:rFonts w:hint="eastAsia" w:eastAsia="宋体" w:cs="宋体"/>
          <w:sz w:val="36"/>
          <w:szCs w:val="36"/>
        </w:rPr>
        <w:t>第二章 投标人须知</w:t>
      </w:r>
      <w:bookmarkEnd w:id="114"/>
      <w:bookmarkEnd w:id="115"/>
      <w:bookmarkEnd w:id="116"/>
    </w:p>
    <w:bookmarkEnd w:id="4"/>
    <w:p w14:paraId="61FCBF01">
      <w:pPr>
        <w:pStyle w:val="4"/>
        <w:spacing w:before="80" w:after="80" w:line="360" w:lineRule="auto"/>
        <w:ind w:left="420" w:hanging="420"/>
        <w:rPr>
          <w:sz w:val="28"/>
          <w:szCs w:val="28"/>
        </w:rPr>
      </w:pPr>
      <w:bookmarkStart w:id="117" w:name="_Toc155185868"/>
      <w:bookmarkStart w:id="118" w:name="_Toc30103"/>
      <w:bookmarkStart w:id="119" w:name="_Toc6574"/>
      <w:r>
        <w:rPr>
          <w:rFonts w:hint="eastAsia"/>
          <w:sz w:val="28"/>
          <w:szCs w:val="28"/>
        </w:rPr>
        <w:t>一、投标人须知前附表</w:t>
      </w:r>
      <w:bookmarkEnd w:id="117"/>
      <w:bookmarkEnd w:id="118"/>
      <w:bookmarkEnd w:id="119"/>
    </w:p>
    <w:p w14:paraId="4146436E">
      <w:pPr>
        <w:pStyle w:val="46"/>
        <w:rPr>
          <w:szCs w:val="24"/>
          <w:lang w:val="en-US"/>
        </w:rPr>
      </w:pPr>
      <w:r>
        <w:rPr>
          <w:rFonts w:hint="eastAsia"/>
          <w:szCs w:val="24"/>
        </w:rPr>
        <w:t>投标人应仔细阅读本招标文件的第二章“投标人须知”，下面所列资料是对“投标人须知”的具体补充和说明，如有矛盾，应以本表为准。</w:t>
      </w:r>
      <w:r>
        <w:rPr>
          <w:rFonts w:hint="eastAsia"/>
          <w:szCs w:val="24"/>
          <w:lang w:val="en-US"/>
        </w:rPr>
        <w:t>标记“☑”的选项意为适用于本项目，标记“□”的选项意为不适用于本项目。</w:t>
      </w:r>
    </w:p>
    <w:tbl>
      <w:tblPr>
        <w:tblStyle w:val="39"/>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34AE0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23E383E">
            <w:pPr>
              <w:pStyle w:val="58"/>
              <w:jc w:val="center"/>
              <w:rPr>
                <w:rFonts w:cs="宋体"/>
                <w:b/>
                <w:bCs/>
                <w:szCs w:val="24"/>
              </w:rPr>
            </w:pPr>
            <w:r>
              <w:rPr>
                <w:rFonts w:hint="eastAsia" w:cs="宋体"/>
                <w:b/>
                <w:bCs/>
                <w:szCs w:val="24"/>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1B5F2D5">
            <w:pPr>
              <w:pStyle w:val="58"/>
              <w:jc w:val="center"/>
              <w:rPr>
                <w:rFonts w:cs="宋体"/>
                <w:b/>
                <w:bCs/>
                <w:szCs w:val="24"/>
              </w:rPr>
            </w:pPr>
            <w:r>
              <w:rPr>
                <w:rFonts w:hint="eastAsia" w:cs="宋体"/>
                <w:b/>
                <w:bCs/>
                <w:szCs w:val="24"/>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E7BB891">
            <w:pPr>
              <w:pStyle w:val="58"/>
              <w:jc w:val="center"/>
              <w:rPr>
                <w:rFonts w:cs="宋体"/>
                <w:b/>
                <w:bCs/>
                <w:szCs w:val="24"/>
              </w:rPr>
            </w:pPr>
            <w:r>
              <w:rPr>
                <w:rFonts w:hint="eastAsia" w:cs="宋体"/>
                <w:b/>
                <w:bCs/>
                <w:szCs w:val="24"/>
              </w:rPr>
              <w:t>内  容</w:t>
            </w:r>
          </w:p>
        </w:tc>
      </w:tr>
      <w:tr w14:paraId="6C3DB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128A0C02">
            <w:pPr>
              <w:pStyle w:val="58"/>
              <w:jc w:val="center"/>
              <w:rPr>
                <w:rFonts w:hint="eastAsia" w:cs="宋体"/>
                <w:szCs w:val="24"/>
                <w:highlight w:val="none"/>
              </w:rPr>
            </w:pPr>
          </w:p>
        </w:tc>
        <w:tc>
          <w:tcPr>
            <w:tcW w:w="1738" w:type="dxa"/>
            <w:vAlign w:val="center"/>
          </w:tcPr>
          <w:p w14:paraId="7DDBCE7E">
            <w:pPr>
              <w:pStyle w:val="58"/>
              <w:rPr>
                <w:rFonts w:hint="default" w:eastAsia="宋体" w:cs="宋体"/>
                <w:szCs w:val="24"/>
                <w:highlight w:val="none"/>
                <w:lang w:val="en-US" w:eastAsia="zh-CN"/>
              </w:rPr>
            </w:pPr>
            <w:r>
              <w:rPr>
                <w:rFonts w:hint="eastAsia" w:cs="宋体"/>
                <w:szCs w:val="24"/>
                <w:highlight w:val="none"/>
                <w:lang w:val="en-US" w:eastAsia="zh-CN"/>
              </w:rPr>
              <w:t>监督单位</w:t>
            </w:r>
          </w:p>
        </w:tc>
        <w:tc>
          <w:tcPr>
            <w:tcW w:w="6700" w:type="dxa"/>
            <w:vAlign w:val="center"/>
          </w:tcPr>
          <w:p w14:paraId="288DD09A">
            <w:pPr>
              <w:pStyle w:val="58"/>
              <w:rPr>
                <w:rFonts w:hint="eastAsia" w:cs="宋体"/>
                <w:szCs w:val="24"/>
                <w:highlight w:val="none"/>
                <w:lang w:val="en-US" w:eastAsia="zh-CN"/>
              </w:rPr>
            </w:pPr>
            <w:r>
              <w:rPr>
                <w:rFonts w:hint="eastAsia" w:cs="宋体"/>
                <w:szCs w:val="24"/>
                <w:highlight w:val="none"/>
                <w:lang w:val="en-US" w:eastAsia="zh-CN"/>
              </w:rPr>
              <w:t>兵团财政局</w:t>
            </w:r>
          </w:p>
          <w:p w14:paraId="04DA8542">
            <w:pPr>
              <w:pStyle w:val="58"/>
              <w:rPr>
                <w:rFonts w:hint="default" w:cs="宋体"/>
                <w:szCs w:val="24"/>
                <w:highlight w:val="none"/>
                <w:lang w:val="en-US" w:eastAsia="zh-CN"/>
              </w:rPr>
            </w:pPr>
            <w:r>
              <w:rPr>
                <w:rFonts w:hint="eastAsia" w:cs="宋体"/>
                <w:szCs w:val="24"/>
                <w:highlight w:val="none"/>
                <w:lang w:val="en-US" w:eastAsia="zh-CN"/>
              </w:rPr>
              <w:t>电话：0991-2890148</w:t>
            </w:r>
          </w:p>
        </w:tc>
      </w:tr>
      <w:tr w14:paraId="4CD2C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44AE100">
            <w:pPr>
              <w:pStyle w:val="58"/>
              <w:jc w:val="center"/>
              <w:rPr>
                <w:rFonts w:cs="宋体"/>
                <w:szCs w:val="24"/>
              </w:rPr>
            </w:pPr>
            <w:r>
              <w:rPr>
                <w:rFonts w:hint="eastAsia" w:cs="宋体"/>
                <w:szCs w:val="24"/>
              </w:rPr>
              <w:t>2.5</w:t>
            </w:r>
          </w:p>
        </w:tc>
        <w:tc>
          <w:tcPr>
            <w:tcW w:w="1738" w:type="dxa"/>
            <w:vAlign w:val="center"/>
          </w:tcPr>
          <w:p w14:paraId="3A72FCC9">
            <w:pPr>
              <w:pStyle w:val="58"/>
              <w:rPr>
                <w:rFonts w:cs="宋体"/>
                <w:szCs w:val="24"/>
              </w:rPr>
            </w:pPr>
            <w:r>
              <w:rPr>
                <w:rFonts w:hint="eastAsia" w:cs="宋体"/>
                <w:szCs w:val="24"/>
              </w:rPr>
              <w:t>核心产品</w:t>
            </w:r>
          </w:p>
        </w:tc>
        <w:tc>
          <w:tcPr>
            <w:tcW w:w="6700" w:type="dxa"/>
            <w:vAlign w:val="center"/>
          </w:tcPr>
          <w:p w14:paraId="3B5E323D">
            <w:pPr>
              <w:pStyle w:val="58"/>
              <w:rPr>
                <w:rFonts w:cs="宋体"/>
                <w:szCs w:val="24"/>
              </w:rPr>
            </w:pPr>
            <w:r>
              <w:rPr>
                <w:rFonts w:hint="eastAsia" w:cs="宋体"/>
                <w:szCs w:val="24"/>
              </w:rPr>
              <w:t xml:space="preserve">□本项目第__包不适用。 </w:t>
            </w:r>
          </w:p>
          <w:p w14:paraId="16713F89">
            <w:pPr>
              <w:pStyle w:val="58"/>
              <w:rPr>
                <w:rFonts w:cs="宋体"/>
                <w:szCs w:val="24"/>
              </w:rPr>
            </w:pPr>
            <w:r>
              <w:rPr>
                <w:rFonts w:hint="eastAsia" w:cs="宋体"/>
                <w:szCs w:val="24"/>
              </w:rPr>
              <w:t xml:space="preserve">☑本项目第__包为单一产品采购项目。 </w:t>
            </w:r>
          </w:p>
          <w:p w14:paraId="53D72ED1">
            <w:pPr>
              <w:pStyle w:val="58"/>
              <w:rPr>
                <w:rFonts w:cs="宋体"/>
                <w:szCs w:val="24"/>
              </w:rPr>
            </w:pPr>
            <w:r>
              <w:rPr>
                <w:rFonts w:hint="eastAsia" w:cs="宋体"/>
                <w:szCs w:val="24"/>
              </w:rPr>
              <w:t>□本项目第__包为非单一产品采购项目，其中核心产品为：____。</w:t>
            </w:r>
          </w:p>
        </w:tc>
      </w:tr>
      <w:tr w14:paraId="3B6E1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29B97BDF">
            <w:pPr>
              <w:pStyle w:val="58"/>
              <w:jc w:val="center"/>
              <w:rPr>
                <w:rFonts w:cs="宋体"/>
                <w:szCs w:val="24"/>
              </w:rPr>
            </w:pPr>
            <w:r>
              <w:rPr>
                <w:rFonts w:hint="eastAsia" w:cs="宋体"/>
                <w:szCs w:val="24"/>
              </w:rPr>
              <w:t>2.6</w:t>
            </w:r>
          </w:p>
        </w:tc>
        <w:tc>
          <w:tcPr>
            <w:tcW w:w="1738" w:type="dxa"/>
            <w:shd w:val="clear" w:color="auto" w:fill="auto"/>
            <w:vAlign w:val="center"/>
          </w:tcPr>
          <w:p w14:paraId="2127727E">
            <w:pPr>
              <w:widowControl/>
              <w:spacing w:line="240" w:lineRule="auto"/>
              <w:rPr>
                <w:rFonts w:cs="宋体"/>
                <w:szCs w:val="24"/>
              </w:rPr>
            </w:pPr>
            <w:r>
              <w:rPr>
                <w:rFonts w:hint="eastAsia" w:cs="宋体"/>
                <w:kern w:val="0"/>
                <w:szCs w:val="24"/>
                <w:lang w:bidi="ar"/>
              </w:rPr>
              <w:t>科研仪器设备</w:t>
            </w:r>
          </w:p>
        </w:tc>
        <w:tc>
          <w:tcPr>
            <w:tcW w:w="6700" w:type="dxa"/>
            <w:shd w:val="clear" w:color="auto" w:fill="auto"/>
            <w:vAlign w:val="center"/>
          </w:tcPr>
          <w:p w14:paraId="41DA51B1">
            <w:pPr>
              <w:widowControl/>
              <w:spacing w:line="240" w:lineRule="auto"/>
              <w:rPr>
                <w:rFonts w:cs="宋体"/>
                <w:kern w:val="0"/>
                <w:szCs w:val="24"/>
                <w:lang w:bidi="ar"/>
              </w:rPr>
            </w:pPr>
            <w:r>
              <w:rPr>
                <w:rFonts w:hint="eastAsia" w:cs="宋体"/>
                <w:kern w:val="0"/>
                <w:szCs w:val="24"/>
                <w:lang w:bidi="ar"/>
              </w:rPr>
              <w:t xml:space="preserve">是否属于科研仪器设备采购项目： </w:t>
            </w:r>
          </w:p>
          <w:p w14:paraId="3A3D7A53">
            <w:pPr>
              <w:widowControl/>
              <w:spacing w:line="240" w:lineRule="auto"/>
              <w:rPr>
                <w:rFonts w:cs="宋体"/>
                <w:kern w:val="0"/>
                <w:szCs w:val="24"/>
                <w:lang w:bidi="ar"/>
              </w:rPr>
            </w:pPr>
            <w:r>
              <w:rPr>
                <w:rFonts w:hint="eastAsia" w:cs="宋体"/>
                <w:szCs w:val="24"/>
              </w:rPr>
              <w:t>□</w:t>
            </w:r>
            <w:r>
              <w:rPr>
                <w:rFonts w:hint="eastAsia" w:cs="宋体"/>
                <w:kern w:val="0"/>
                <w:szCs w:val="24"/>
                <w:lang w:bidi="ar"/>
              </w:rPr>
              <w:t xml:space="preserve">是 </w:t>
            </w:r>
          </w:p>
          <w:p w14:paraId="462A47A2">
            <w:pPr>
              <w:widowControl/>
              <w:spacing w:line="240" w:lineRule="auto"/>
              <w:rPr>
                <w:rFonts w:cs="宋体"/>
                <w:szCs w:val="24"/>
              </w:rPr>
            </w:pPr>
            <w:r>
              <w:rPr>
                <w:rFonts w:hint="eastAsia" w:cs="宋体"/>
                <w:szCs w:val="24"/>
              </w:rPr>
              <w:t>☑</w:t>
            </w:r>
            <w:r>
              <w:rPr>
                <w:rFonts w:hint="eastAsia" w:cs="宋体"/>
                <w:kern w:val="0"/>
                <w:szCs w:val="24"/>
                <w:lang w:bidi="ar"/>
              </w:rPr>
              <w:t>否</w:t>
            </w:r>
          </w:p>
        </w:tc>
      </w:tr>
      <w:tr w14:paraId="508B3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vAlign w:val="center"/>
          </w:tcPr>
          <w:p w14:paraId="0F083C98">
            <w:pPr>
              <w:pStyle w:val="58"/>
              <w:jc w:val="center"/>
              <w:rPr>
                <w:rFonts w:cs="宋体"/>
                <w:szCs w:val="24"/>
              </w:rPr>
            </w:pPr>
            <w:r>
              <w:rPr>
                <w:rFonts w:hint="eastAsia" w:cs="宋体"/>
                <w:szCs w:val="24"/>
              </w:rPr>
              <w:t>9.1</w:t>
            </w:r>
          </w:p>
        </w:tc>
        <w:tc>
          <w:tcPr>
            <w:tcW w:w="1738" w:type="dxa"/>
            <w:vAlign w:val="center"/>
          </w:tcPr>
          <w:p w14:paraId="194F392C">
            <w:pPr>
              <w:pStyle w:val="58"/>
              <w:rPr>
                <w:rFonts w:cs="宋体"/>
                <w:szCs w:val="24"/>
              </w:rPr>
            </w:pPr>
            <w:r>
              <w:rPr>
                <w:rFonts w:hint="eastAsia" w:cs="宋体"/>
                <w:szCs w:val="24"/>
              </w:rPr>
              <w:t>现场考察</w:t>
            </w:r>
          </w:p>
        </w:tc>
        <w:tc>
          <w:tcPr>
            <w:tcW w:w="6700" w:type="dxa"/>
            <w:vAlign w:val="center"/>
          </w:tcPr>
          <w:p w14:paraId="03C193EE">
            <w:pPr>
              <w:pStyle w:val="58"/>
              <w:rPr>
                <w:rFonts w:cs="宋体"/>
                <w:szCs w:val="24"/>
              </w:rPr>
            </w:pPr>
            <w:r>
              <w:rPr>
                <w:rFonts w:hint="eastAsia" w:cs="宋体"/>
                <w:szCs w:val="24"/>
              </w:rPr>
              <w:sym w:font="Wingdings" w:char="00FE"/>
            </w:r>
            <w:r>
              <w:rPr>
                <w:rFonts w:hint="eastAsia" w:cs="宋体"/>
                <w:szCs w:val="24"/>
              </w:rPr>
              <w:t>不组织，投标人自行前往。</w:t>
            </w:r>
          </w:p>
          <w:p w14:paraId="320DE104">
            <w:pPr>
              <w:pStyle w:val="58"/>
              <w:rPr>
                <w:rFonts w:cs="宋体"/>
                <w:szCs w:val="24"/>
              </w:rPr>
            </w:pPr>
            <w:r>
              <w:rPr>
                <w:rFonts w:hint="eastAsia" w:cs="宋体"/>
                <w:szCs w:val="24"/>
              </w:rPr>
              <w:sym w:font="Wingdings" w:char="00A8"/>
            </w:r>
            <w:r>
              <w:rPr>
                <w:rFonts w:hint="eastAsia" w:cs="宋体"/>
                <w:szCs w:val="24"/>
              </w:rPr>
              <w:t>组织</w:t>
            </w:r>
          </w:p>
          <w:p w14:paraId="202470F6">
            <w:pPr>
              <w:pStyle w:val="58"/>
              <w:ind w:firstLine="240" w:firstLineChars="100"/>
              <w:rPr>
                <w:rFonts w:cs="宋体"/>
                <w:szCs w:val="24"/>
              </w:rPr>
            </w:pPr>
            <w:r>
              <w:rPr>
                <w:rFonts w:hint="eastAsia" w:cs="宋体"/>
                <w:szCs w:val="24"/>
              </w:rPr>
              <w:t>时间：</w:t>
            </w:r>
            <w:r>
              <w:rPr>
                <w:rFonts w:hint="eastAsia" w:cs="宋体"/>
                <w:szCs w:val="24"/>
                <w:u w:val="single"/>
              </w:rPr>
              <w:t xml:space="preserve">                     </w:t>
            </w:r>
            <w:r>
              <w:rPr>
                <w:rFonts w:hint="eastAsia" w:cs="宋体"/>
                <w:szCs w:val="24"/>
              </w:rPr>
              <w:t>。</w:t>
            </w:r>
          </w:p>
          <w:p w14:paraId="40F1904D">
            <w:pPr>
              <w:pStyle w:val="58"/>
              <w:ind w:firstLine="240" w:firstLineChars="100"/>
              <w:rPr>
                <w:rFonts w:cs="宋体"/>
                <w:kern w:val="0"/>
                <w:szCs w:val="24"/>
                <w:lang w:bidi="ar"/>
              </w:rPr>
            </w:pPr>
            <w:r>
              <w:rPr>
                <w:rFonts w:hint="eastAsia" w:cs="宋体"/>
                <w:szCs w:val="24"/>
              </w:rPr>
              <w:t>地点：</w:t>
            </w:r>
            <w:r>
              <w:rPr>
                <w:rFonts w:hint="eastAsia" w:cs="宋体"/>
                <w:szCs w:val="24"/>
                <w:u w:val="single"/>
              </w:rPr>
              <w:t xml:space="preserve">                     </w:t>
            </w:r>
            <w:r>
              <w:rPr>
                <w:rFonts w:hint="eastAsia" w:cs="宋体"/>
                <w:szCs w:val="24"/>
              </w:rPr>
              <w:t>。</w:t>
            </w:r>
          </w:p>
        </w:tc>
      </w:tr>
      <w:tr w14:paraId="0BE34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6307CC65">
            <w:pPr>
              <w:pStyle w:val="58"/>
              <w:jc w:val="center"/>
              <w:rPr>
                <w:rFonts w:cs="宋体"/>
                <w:szCs w:val="24"/>
              </w:rPr>
            </w:pPr>
            <w:r>
              <w:rPr>
                <w:rFonts w:hint="eastAsia" w:cs="宋体"/>
                <w:szCs w:val="24"/>
              </w:rPr>
              <w:t>9.5</w:t>
            </w:r>
          </w:p>
        </w:tc>
        <w:tc>
          <w:tcPr>
            <w:tcW w:w="1738" w:type="dxa"/>
            <w:vAlign w:val="center"/>
          </w:tcPr>
          <w:p w14:paraId="763900AE">
            <w:pPr>
              <w:pStyle w:val="58"/>
              <w:rPr>
                <w:rFonts w:cs="宋体"/>
                <w:szCs w:val="24"/>
              </w:rPr>
            </w:pPr>
            <w:r>
              <w:rPr>
                <w:rFonts w:hint="eastAsia" w:cs="宋体"/>
                <w:szCs w:val="24"/>
              </w:rPr>
              <w:t>答疑会</w:t>
            </w:r>
          </w:p>
        </w:tc>
        <w:tc>
          <w:tcPr>
            <w:tcW w:w="6700" w:type="dxa"/>
            <w:vAlign w:val="center"/>
          </w:tcPr>
          <w:p w14:paraId="6E7465E5">
            <w:pPr>
              <w:pStyle w:val="58"/>
              <w:rPr>
                <w:rFonts w:cs="宋体"/>
                <w:szCs w:val="24"/>
              </w:rPr>
            </w:pPr>
            <w:r>
              <w:rPr>
                <w:rFonts w:hint="eastAsia" w:cs="宋体"/>
                <w:szCs w:val="24"/>
              </w:rPr>
              <w:sym w:font="Wingdings" w:char="00FE"/>
            </w:r>
            <w:r>
              <w:rPr>
                <w:rFonts w:hint="eastAsia" w:cs="宋体"/>
                <w:szCs w:val="24"/>
              </w:rPr>
              <w:t>不组织</w:t>
            </w:r>
          </w:p>
          <w:p w14:paraId="15F02AF5">
            <w:pPr>
              <w:pStyle w:val="58"/>
              <w:rPr>
                <w:rFonts w:cs="宋体"/>
                <w:szCs w:val="24"/>
              </w:rPr>
            </w:pPr>
            <w:r>
              <w:rPr>
                <w:rFonts w:hint="eastAsia" w:cs="宋体"/>
                <w:szCs w:val="24"/>
              </w:rPr>
              <w:sym w:font="Wingdings" w:char="00A8"/>
            </w:r>
            <w:r>
              <w:rPr>
                <w:rFonts w:hint="eastAsia" w:cs="宋体"/>
                <w:szCs w:val="24"/>
              </w:rPr>
              <w:t>组织</w:t>
            </w:r>
          </w:p>
          <w:p w14:paraId="5C24E758">
            <w:pPr>
              <w:pStyle w:val="58"/>
              <w:ind w:firstLine="240" w:firstLineChars="100"/>
              <w:rPr>
                <w:rFonts w:cs="宋体"/>
                <w:szCs w:val="24"/>
              </w:rPr>
            </w:pPr>
            <w:r>
              <w:rPr>
                <w:rFonts w:hint="eastAsia" w:cs="宋体"/>
                <w:szCs w:val="24"/>
              </w:rPr>
              <w:t>时间：</w:t>
            </w:r>
            <w:r>
              <w:rPr>
                <w:rFonts w:hint="eastAsia" w:cs="宋体"/>
                <w:szCs w:val="24"/>
                <w:u w:val="single"/>
              </w:rPr>
              <w:t xml:space="preserve">                     </w:t>
            </w:r>
            <w:r>
              <w:rPr>
                <w:rFonts w:hint="eastAsia" w:cs="宋体"/>
                <w:szCs w:val="24"/>
              </w:rPr>
              <w:t>。</w:t>
            </w:r>
          </w:p>
          <w:p w14:paraId="17EB17F7">
            <w:pPr>
              <w:pStyle w:val="58"/>
              <w:ind w:firstLine="240" w:firstLineChars="100"/>
              <w:rPr>
                <w:rFonts w:cs="宋体"/>
                <w:szCs w:val="24"/>
              </w:rPr>
            </w:pPr>
            <w:r>
              <w:rPr>
                <w:rFonts w:hint="eastAsia" w:cs="宋体"/>
                <w:szCs w:val="24"/>
              </w:rPr>
              <w:t>地点：</w:t>
            </w:r>
            <w:r>
              <w:rPr>
                <w:rFonts w:hint="eastAsia" w:cs="宋体"/>
                <w:szCs w:val="24"/>
                <w:u w:val="single"/>
              </w:rPr>
              <w:t xml:space="preserve">                     </w:t>
            </w:r>
            <w:r>
              <w:rPr>
                <w:rFonts w:hint="eastAsia" w:cs="宋体"/>
                <w:szCs w:val="24"/>
              </w:rPr>
              <w:t>。</w:t>
            </w:r>
          </w:p>
        </w:tc>
      </w:tr>
      <w:tr w14:paraId="64C82B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453B8E01">
            <w:pPr>
              <w:pStyle w:val="58"/>
              <w:jc w:val="center"/>
              <w:rPr>
                <w:rFonts w:cs="宋体"/>
                <w:szCs w:val="24"/>
              </w:rPr>
            </w:pPr>
            <w:r>
              <w:rPr>
                <w:rFonts w:hint="eastAsia" w:cs="宋体"/>
                <w:szCs w:val="24"/>
              </w:rPr>
              <w:t>12.1</w:t>
            </w:r>
          </w:p>
        </w:tc>
        <w:tc>
          <w:tcPr>
            <w:tcW w:w="1738" w:type="dxa"/>
            <w:vAlign w:val="center"/>
          </w:tcPr>
          <w:p w14:paraId="69B14F2E">
            <w:pPr>
              <w:pStyle w:val="58"/>
              <w:rPr>
                <w:rFonts w:cs="宋体"/>
                <w:szCs w:val="24"/>
              </w:rPr>
            </w:pPr>
            <w:r>
              <w:rPr>
                <w:rFonts w:hint="eastAsia" w:cs="宋体"/>
                <w:szCs w:val="24"/>
              </w:rPr>
              <w:t>询问</w:t>
            </w:r>
          </w:p>
        </w:tc>
        <w:tc>
          <w:tcPr>
            <w:tcW w:w="6700" w:type="dxa"/>
            <w:vAlign w:val="center"/>
          </w:tcPr>
          <w:p w14:paraId="5F3B6BC1">
            <w:pPr>
              <w:pStyle w:val="58"/>
              <w:rPr>
                <w:rFonts w:cs="宋体"/>
                <w:szCs w:val="24"/>
              </w:rPr>
            </w:pPr>
            <w:r>
              <w:rPr>
                <w:rFonts w:hint="eastAsia" w:cs="宋体"/>
                <w:szCs w:val="24"/>
              </w:rPr>
              <w:t>1.方式：</w:t>
            </w:r>
          </w:p>
          <w:p w14:paraId="784DA658">
            <w:pPr>
              <w:pStyle w:val="58"/>
              <w:ind w:firstLine="480" w:firstLineChars="200"/>
              <w:rPr>
                <w:rFonts w:cs="宋体"/>
                <w:szCs w:val="24"/>
              </w:rPr>
            </w:pPr>
            <w:r>
              <w:rPr>
                <w:rFonts w:hint="eastAsia" w:cs="宋体"/>
                <w:szCs w:val="24"/>
              </w:rPr>
              <w:t>在供应商客户端中按照格式填写询问函，并在生成询问函后加盖电子印章提交；其他询问方式：</w:t>
            </w:r>
            <w:r>
              <w:rPr>
                <w:rFonts w:hint="eastAsia" w:cs="宋体"/>
                <w:szCs w:val="24"/>
                <w:u w:val="single"/>
              </w:rPr>
              <w:t xml:space="preserve"> </w:t>
            </w:r>
            <w:r>
              <w:rPr>
                <w:rFonts w:cs="宋体"/>
                <w:szCs w:val="24"/>
                <w:u w:val="single"/>
              </w:rPr>
              <w:t xml:space="preserve"> </w:t>
            </w:r>
            <w:r>
              <w:rPr>
                <w:rFonts w:hint="eastAsia" w:cs="宋体"/>
                <w:szCs w:val="24"/>
                <w:u w:val="single"/>
              </w:rPr>
              <w:t>无</w:t>
            </w:r>
            <w:r>
              <w:rPr>
                <w:rFonts w:cs="宋体"/>
                <w:szCs w:val="24"/>
                <w:u w:val="single"/>
              </w:rPr>
              <w:t xml:space="preserve">  </w:t>
            </w:r>
            <w:r>
              <w:rPr>
                <w:rFonts w:hint="eastAsia" w:cs="宋体"/>
                <w:szCs w:val="24"/>
              </w:rPr>
              <w:t>。</w:t>
            </w:r>
          </w:p>
          <w:p w14:paraId="4B402526">
            <w:pPr>
              <w:pStyle w:val="58"/>
              <w:rPr>
                <w:rFonts w:cs="宋体"/>
                <w:szCs w:val="24"/>
              </w:rPr>
            </w:pPr>
            <w:r>
              <w:rPr>
                <w:rFonts w:hint="eastAsia" w:cs="宋体"/>
                <w:szCs w:val="24"/>
              </w:rPr>
              <w:t>2.时间要求：</w:t>
            </w:r>
            <w:r>
              <w:rPr>
                <w:rFonts w:hint="eastAsia" w:cs="宋体"/>
                <w:szCs w:val="24"/>
                <w:u w:val="single"/>
              </w:rPr>
              <w:t xml:space="preserve">公告发布后7个工作日内接受投标人疑问或澄清要求（逾期视为理解和接受） </w:t>
            </w:r>
            <w:r>
              <w:rPr>
                <w:rFonts w:hint="eastAsia" w:cs="宋体"/>
                <w:szCs w:val="24"/>
              </w:rPr>
              <w:t>。</w:t>
            </w:r>
          </w:p>
        </w:tc>
      </w:tr>
      <w:tr w14:paraId="5E507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776B9E0">
            <w:pPr>
              <w:pStyle w:val="58"/>
              <w:jc w:val="center"/>
              <w:rPr>
                <w:rFonts w:cs="宋体"/>
                <w:szCs w:val="24"/>
              </w:rPr>
            </w:pPr>
            <w:r>
              <w:rPr>
                <w:rFonts w:hint="eastAsia" w:cs="宋体"/>
                <w:szCs w:val="24"/>
              </w:rPr>
              <w:t>14.1</w:t>
            </w:r>
          </w:p>
        </w:tc>
        <w:tc>
          <w:tcPr>
            <w:tcW w:w="1738" w:type="dxa"/>
            <w:vAlign w:val="center"/>
          </w:tcPr>
          <w:p w14:paraId="08CD68BB">
            <w:pPr>
              <w:pStyle w:val="92"/>
              <w:autoSpaceDE w:val="0"/>
              <w:autoSpaceDN w:val="0"/>
              <w:adjustRightInd w:val="0"/>
              <w:snapToGrid w:val="0"/>
              <w:spacing w:line="400" w:lineRule="exact"/>
              <w:rPr>
                <w:rFonts w:cs="宋体"/>
                <w:szCs w:val="24"/>
              </w:rPr>
            </w:pPr>
            <w:r>
              <w:rPr>
                <w:rFonts w:hint="eastAsia" w:ascii="宋体" w:hAnsi="宋体" w:eastAsia="宋体"/>
                <w:sz w:val="24"/>
              </w:rPr>
              <w:t>报价说明</w:t>
            </w:r>
          </w:p>
        </w:tc>
        <w:tc>
          <w:tcPr>
            <w:tcW w:w="6700" w:type="dxa"/>
            <w:vAlign w:val="center"/>
          </w:tcPr>
          <w:p w14:paraId="43752BC1">
            <w:pPr>
              <w:pStyle w:val="92"/>
              <w:autoSpaceDE w:val="0"/>
              <w:autoSpaceDN w:val="0"/>
              <w:adjustRightInd w:val="0"/>
              <w:snapToGrid w:val="0"/>
              <w:spacing w:line="400" w:lineRule="exact"/>
              <w:rPr>
                <w:rFonts w:hint="eastAsia" w:ascii="宋体" w:hAnsi="宋体" w:eastAsia="宋体"/>
                <w:sz w:val="24"/>
              </w:rPr>
            </w:pPr>
            <w:r>
              <w:rPr>
                <w:rFonts w:hint="eastAsia" w:ascii="宋体" w:hAnsi="宋体" w:eastAsia="宋体"/>
                <w:sz w:val="24"/>
              </w:rPr>
              <w:t>1.本项目报价采用一轮方式进行，且作为针对本项目的最终报价。不接受可选择或可调整的投标方案和报价，任何有选择的或可调整的投标方案和报价将被视为非响应性投标而被拒绝。</w:t>
            </w:r>
            <w:r>
              <w:rPr>
                <w:rFonts w:hint="eastAsia" w:ascii="宋体" w:hAnsi="宋体" w:eastAsia="宋体"/>
                <w:sz w:val="24"/>
                <w:lang w:val="zh-CN"/>
              </w:rPr>
              <w:t>对于出现的政采云平台开标唱标环节经投标供应商确认的投标报价与投标文件中开标一览表的报价不一致的现象，视作选择性报价，将被作为无效投标处理。</w:t>
            </w:r>
          </w:p>
          <w:p w14:paraId="7DE083F2">
            <w:pPr>
              <w:pStyle w:val="46"/>
              <w:rPr>
                <w:rFonts w:hint="default"/>
                <w:snapToGrid w:val="0"/>
                <w:lang w:val="en-US" w:eastAsia="zh-CN"/>
              </w:rPr>
            </w:pPr>
            <w:r>
              <w:rPr>
                <w:rFonts w:hint="eastAsia" w:ascii="宋体" w:hAnsi="宋体" w:eastAsia="宋体"/>
                <w:sz w:val="24"/>
              </w:rPr>
              <w:t>2.本项目采取</w:t>
            </w:r>
            <w:r>
              <w:rPr>
                <w:rFonts w:hint="eastAsia"/>
                <w:sz w:val="24"/>
                <w:u w:val="single"/>
                <w:lang w:val="en-US" w:eastAsia="zh-CN"/>
              </w:rPr>
              <w:t>统一</w:t>
            </w:r>
            <w:r>
              <w:rPr>
                <w:rFonts w:hint="eastAsia" w:ascii="宋体" w:hAnsi="宋体" w:eastAsia="宋体"/>
                <w:sz w:val="24"/>
                <w:u w:val="single"/>
                <w:lang w:val="en-US" w:eastAsia="zh-CN"/>
              </w:rPr>
              <w:t>综合</w:t>
            </w:r>
            <w:r>
              <w:rPr>
                <w:rFonts w:hint="eastAsia"/>
                <w:sz w:val="24"/>
                <w:u w:val="single"/>
                <w:lang w:val="en-US" w:eastAsia="zh-CN"/>
              </w:rPr>
              <w:t>下浮</w:t>
            </w:r>
            <w:r>
              <w:rPr>
                <w:rFonts w:hint="eastAsia" w:ascii="宋体" w:hAnsi="宋体" w:eastAsia="宋体"/>
                <w:sz w:val="24"/>
                <w:u w:val="single"/>
                <w:lang w:val="en-US" w:eastAsia="zh-CN"/>
              </w:rPr>
              <w:t>率</w:t>
            </w:r>
            <w:r>
              <w:rPr>
                <w:rFonts w:hint="eastAsia" w:ascii="宋体" w:hAnsi="宋体" w:eastAsia="宋体"/>
                <w:sz w:val="24"/>
              </w:rPr>
              <w:t>方式进行报价。</w:t>
            </w:r>
            <w:r>
              <w:rPr>
                <w:rFonts w:hint="eastAsia" w:ascii="宋体" w:hAnsi="宋体" w:eastAsia="宋体"/>
                <w:sz w:val="24"/>
                <w:lang w:val="en-US" w:eastAsia="zh-CN"/>
              </w:rPr>
              <w:t>投标人依照给定的给类货物最高限制单价，结合自身实际状况，报送本项目统一综合</w:t>
            </w:r>
            <w:r>
              <w:rPr>
                <w:rFonts w:hint="eastAsia"/>
                <w:sz w:val="24"/>
                <w:lang w:val="en-US" w:eastAsia="zh-CN"/>
              </w:rPr>
              <w:t>下浮</w:t>
            </w:r>
            <w:r>
              <w:rPr>
                <w:rFonts w:hint="eastAsia" w:ascii="宋体" w:hAnsi="宋体" w:eastAsia="宋体"/>
                <w:sz w:val="24"/>
                <w:lang w:val="en-US" w:eastAsia="zh-CN"/>
              </w:rPr>
              <w:t>率，</w:t>
            </w:r>
            <w:r>
              <w:rPr>
                <w:rFonts w:hint="eastAsia"/>
                <w:sz w:val="24"/>
                <w:lang w:val="en-US" w:eastAsia="zh-CN"/>
              </w:rPr>
              <w:t>下浮</w:t>
            </w:r>
            <w:r>
              <w:rPr>
                <w:rFonts w:hint="eastAsia" w:ascii="宋体" w:hAnsi="宋体" w:eastAsia="宋体"/>
                <w:sz w:val="24"/>
                <w:lang w:val="en-US" w:eastAsia="zh-CN"/>
              </w:rPr>
              <w:t>率对本项目所有品类货物均有效。</w:t>
            </w:r>
          </w:p>
          <w:p w14:paraId="3BFF3E02">
            <w:pPr>
              <w:pStyle w:val="46"/>
              <w:rPr>
                <w:rFonts w:hint="default"/>
                <w:snapToGrid w:val="0"/>
                <w:lang w:val="en-US" w:eastAsia="zh-CN"/>
              </w:rPr>
            </w:pPr>
            <w:r>
              <w:rPr>
                <w:rFonts w:hint="eastAsia"/>
                <w:snapToGrid w:val="0"/>
                <w:lang w:val="en-US" w:eastAsia="zh-CN"/>
              </w:rPr>
              <w:t>计算公式：最终成交单价=最高限制单价-（最高限制单价*下浮率）</w:t>
            </w:r>
          </w:p>
          <w:p w14:paraId="01A18A26">
            <w:pPr>
              <w:pStyle w:val="46"/>
              <w:ind w:left="0" w:leftChars="0" w:firstLine="0" w:firstLineChars="0"/>
              <w:rPr>
                <w:rFonts w:eastAsia="宋体" w:cs="宋体"/>
                <w:color w:val="FF0000"/>
                <w:szCs w:val="24"/>
              </w:rPr>
            </w:pPr>
            <w:r>
              <w:rPr>
                <w:rFonts w:hint="eastAsia"/>
                <w:snapToGrid w:val="0"/>
                <w:lang w:val="zh-TW" w:eastAsia="zh-CN"/>
              </w:rPr>
              <w:t>（</w:t>
            </w:r>
            <w:r>
              <w:rPr>
                <w:rFonts w:hint="eastAsia"/>
                <w:snapToGrid w:val="0"/>
                <w:lang w:val="en-US" w:eastAsia="zh-CN"/>
              </w:rPr>
              <w:t>下浮率数值越大价格得分越高，下浮率可以精确到小数点后两位。请投标人区分“下浮率”与“折扣率”的数学意义，如出现报价失误、报价错误等情况，由投标人自行负责，造成后果的按照相关法律法规自行承担。</w:t>
            </w:r>
            <w:r>
              <w:rPr>
                <w:rFonts w:hint="eastAsia"/>
                <w:snapToGrid w:val="0"/>
                <w:lang w:val="zh-TW" w:eastAsia="zh-CN"/>
              </w:rPr>
              <w:t>）</w:t>
            </w:r>
          </w:p>
        </w:tc>
      </w:tr>
      <w:tr w14:paraId="3EC95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0EDFA22">
            <w:pPr>
              <w:pStyle w:val="58"/>
              <w:jc w:val="center"/>
              <w:rPr>
                <w:rFonts w:cs="宋体"/>
                <w:szCs w:val="24"/>
              </w:rPr>
            </w:pPr>
            <w:r>
              <w:rPr>
                <w:rFonts w:hint="eastAsia" w:cs="宋体"/>
                <w:szCs w:val="24"/>
              </w:rPr>
              <w:t>15.1</w:t>
            </w:r>
          </w:p>
        </w:tc>
        <w:tc>
          <w:tcPr>
            <w:tcW w:w="1738" w:type="dxa"/>
            <w:vAlign w:val="center"/>
          </w:tcPr>
          <w:p w14:paraId="65408A1C">
            <w:pPr>
              <w:pStyle w:val="58"/>
              <w:rPr>
                <w:rFonts w:cs="宋体"/>
                <w:szCs w:val="24"/>
              </w:rPr>
            </w:pPr>
            <w:r>
              <w:rPr>
                <w:rFonts w:hint="eastAsia" w:cs="宋体"/>
                <w:szCs w:val="24"/>
              </w:rPr>
              <w:t>投标有效期</w:t>
            </w:r>
          </w:p>
        </w:tc>
        <w:tc>
          <w:tcPr>
            <w:tcW w:w="6700" w:type="dxa"/>
            <w:vAlign w:val="center"/>
          </w:tcPr>
          <w:p w14:paraId="1C7F3899">
            <w:pPr>
              <w:pStyle w:val="58"/>
              <w:rPr>
                <w:rFonts w:cs="宋体"/>
                <w:szCs w:val="24"/>
              </w:rPr>
            </w:pPr>
            <w:r>
              <w:rPr>
                <w:rFonts w:hint="eastAsia" w:cs="宋体"/>
                <w:szCs w:val="24"/>
              </w:rPr>
              <w:t>投标截止时间后</w:t>
            </w:r>
            <w:r>
              <w:rPr>
                <w:rFonts w:hint="eastAsia" w:cs="宋体"/>
                <w:szCs w:val="24"/>
                <w:u w:val="single"/>
              </w:rPr>
              <w:t>90</w:t>
            </w:r>
            <w:r>
              <w:rPr>
                <w:rFonts w:hint="eastAsia" w:cs="宋体"/>
                <w:szCs w:val="24"/>
              </w:rPr>
              <w:t>日历日。</w:t>
            </w:r>
          </w:p>
        </w:tc>
      </w:tr>
      <w:tr w14:paraId="68BE7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4336F35">
            <w:pPr>
              <w:pStyle w:val="58"/>
              <w:jc w:val="center"/>
              <w:rPr>
                <w:rFonts w:cs="宋体"/>
                <w:szCs w:val="24"/>
              </w:rPr>
            </w:pPr>
            <w:r>
              <w:rPr>
                <w:rFonts w:hint="eastAsia" w:cs="宋体"/>
                <w:szCs w:val="24"/>
              </w:rPr>
              <w:t>17.1</w:t>
            </w:r>
          </w:p>
        </w:tc>
        <w:tc>
          <w:tcPr>
            <w:tcW w:w="1738" w:type="dxa"/>
            <w:vAlign w:val="center"/>
          </w:tcPr>
          <w:p w14:paraId="3AB46199">
            <w:pPr>
              <w:pStyle w:val="58"/>
              <w:rPr>
                <w:rFonts w:cs="宋体"/>
                <w:szCs w:val="24"/>
              </w:rPr>
            </w:pPr>
            <w:r>
              <w:rPr>
                <w:rFonts w:hint="eastAsia" w:cs="宋体"/>
                <w:szCs w:val="24"/>
              </w:rPr>
              <w:t>投标保证金</w:t>
            </w:r>
          </w:p>
        </w:tc>
        <w:tc>
          <w:tcPr>
            <w:tcW w:w="6700" w:type="dxa"/>
            <w:vAlign w:val="center"/>
          </w:tcPr>
          <w:p w14:paraId="0D2691DE">
            <w:pPr>
              <w:pStyle w:val="62"/>
              <w:spacing w:line="340" w:lineRule="exact"/>
              <w:rPr>
                <w:rFonts w:ascii="宋体" w:hAnsi="宋体" w:cs="宋体"/>
                <w:sz w:val="24"/>
              </w:rPr>
            </w:pPr>
            <w:r>
              <w:rPr>
                <w:rFonts w:hint="eastAsia" w:ascii="宋体" w:hAnsi="宋体" w:cs="宋体"/>
                <w:sz w:val="24"/>
              </w:rPr>
              <w:t>1.金额：</w:t>
            </w:r>
          </w:p>
          <w:p w14:paraId="26F66CA6">
            <w:pPr>
              <w:pStyle w:val="62"/>
              <w:spacing w:line="340" w:lineRule="exact"/>
              <w:ind w:firstLine="480" w:firstLineChars="200"/>
              <w:rPr>
                <w:rFonts w:ascii="宋体" w:hAnsi="宋体" w:cs="宋体"/>
                <w:sz w:val="24"/>
              </w:rPr>
            </w:pPr>
            <w:r>
              <w:rPr>
                <w:rFonts w:hint="eastAsia" w:cs="宋体"/>
                <w:sz w:val="24"/>
              </w:rPr>
              <w:t>☑</w:t>
            </w:r>
            <w:r>
              <w:rPr>
                <w:rFonts w:hint="eastAsia" w:ascii="宋体" w:hAnsi="宋体" w:cs="宋体"/>
                <w:sz w:val="24"/>
              </w:rPr>
              <w:t>免收</w:t>
            </w:r>
          </w:p>
          <w:p w14:paraId="2230E23C">
            <w:pPr>
              <w:pStyle w:val="62"/>
              <w:spacing w:line="340" w:lineRule="exact"/>
              <w:ind w:firstLine="480" w:firstLineChars="200"/>
              <w:rPr>
                <w:rFonts w:ascii="宋体" w:hAnsi="宋体" w:cs="宋体"/>
                <w:sz w:val="24"/>
              </w:rPr>
            </w:pPr>
            <w:r>
              <w:rPr>
                <w:rFonts w:hint="eastAsia" w:ascii="宋体" w:hAnsi="宋体" w:cs="宋体"/>
                <w:color w:val="000000"/>
                <w:kern w:val="0"/>
                <w:sz w:val="24"/>
                <w:lang w:bidi="ar"/>
              </w:rPr>
              <w:t>本项目响应新疆生产建设兵团财政局文件-兵财库[2023]29号《关于进一步优化政府采购营商环境的通知》的有关要求，本项目不要求缴纳投标保证金。</w:t>
            </w:r>
          </w:p>
          <w:p w14:paraId="33FC7A2E">
            <w:pPr>
              <w:pStyle w:val="62"/>
              <w:spacing w:line="340" w:lineRule="exact"/>
              <w:ind w:firstLine="480" w:firstLineChars="200"/>
              <w:rPr>
                <w:rFonts w:ascii="宋体" w:hAnsi="宋体" w:cs="宋体"/>
                <w:sz w:val="24"/>
              </w:rPr>
            </w:pPr>
            <w:r>
              <w:rPr>
                <w:rFonts w:hint="eastAsia" w:ascii="宋体" w:hAnsi="宋体" w:cs="宋体"/>
                <w:sz w:val="24"/>
              </w:rPr>
              <w:t>□预算金额的   %。</w:t>
            </w:r>
          </w:p>
          <w:p w14:paraId="588EE584">
            <w:pPr>
              <w:pStyle w:val="62"/>
              <w:spacing w:line="340" w:lineRule="exact"/>
              <w:ind w:firstLine="480" w:firstLineChars="200"/>
              <w:rPr>
                <w:rFonts w:ascii="宋体" w:hAnsi="宋体" w:cs="宋体"/>
                <w:sz w:val="24"/>
              </w:rPr>
            </w:pPr>
            <w:r>
              <w:rPr>
                <w:rFonts w:hint="eastAsia" w:ascii="宋体" w:hAnsi="宋体" w:cs="宋体"/>
                <w:sz w:val="24"/>
              </w:rPr>
              <w:t>□定额收取：人民币       元。</w:t>
            </w:r>
          </w:p>
          <w:p w14:paraId="315B65FB">
            <w:pPr>
              <w:pStyle w:val="62"/>
              <w:spacing w:line="340" w:lineRule="exact"/>
              <w:rPr>
                <w:rFonts w:ascii="宋体" w:hAnsi="宋体" w:cs="宋体"/>
                <w:sz w:val="24"/>
              </w:rPr>
            </w:pPr>
            <w:r>
              <w:rPr>
                <w:rFonts w:hint="eastAsia" w:ascii="宋体" w:hAnsi="宋体" w:cs="宋体"/>
                <w:sz w:val="24"/>
              </w:rPr>
              <w:t>2.支付方式：</w:t>
            </w:r>
          </w:p>
          <w:p w14:paraId="00D29BF3">
            <w:pPr>
              <w:pStyle w:val="62"/>
              <w:spacing w:line="340" w:lineRule="exact"/>
              <w:ind w:firstLine="480" w:firstLineChars="200"/>
              <w:rPr>
                <w:rFonts w:ascii="宋体" w:hAnsi="宋体" w:cs="宋体"/>
                <w:sz w:val="24"/>
              </w:rPr>
            </w:pPr>
            <w:r>
              <w:rPr>
                <w:rFonts w:hint="eastAsia" w:ascii="宋体" w:hAnsi="宋体" w:cs="宋体"/>
                <w:sz w:val="24"/>
              </w:rPr>
              <w:t>投标人可自主选择以支票、汇票、本票、电汇、转账、网银、保函等非现金形式缴纳或提交保证金。</w:t>
            </w:r>
          </w:p>
          <w:p w14:paraId="3D51F824">
            <w:pPr>
              <w:pStyle w:val="62"/>
              <w:numPr>
                <w:ilvl w:val="0"/>
                <w:numId w:val="6"/>
              </w:numPr>
              <w:spacing w:line="340" w:lineRule="exact"/>
              <w:rPr>
                <w:rFonts w:ascii="宋体" w:hAnsi="宋体" w:cs="宋体"/>
                <w:sz w:val="24"/>
              </w:rPr>
            </w:pPr>
            <w:r>
              <w:rPr>
                <w:rFonts w:hint="eastAsia" w:ascii="宋体" w:hAnsi="宋体" w:cs="宋体"/>
                <w:sz w:val="24"/>
              </w:rPr>
              <w:t xml:space="preserve">收取单位：                            </w:t>
            </w:r>
          </w:p>
          <w:p w14:paraId="317B0092">
            <w:pPr>
              <w:pStyle w:val="62"/>
              <w:spacing w:line="340" w:lineRule="exact"/>
              <w:rPr>
                <w:rFonts w:ascii="宋体" w:hAnsi="宋体" w:cs="宋体"/>
                <w:sz w:val="24"/>
              </w:rPr>
            </w:pPr>
            <w:r>
              <w:rPr>
                <w:rFonts w:hint="eastAsia" w:ascii="宋体" w:hAnsi="宋体" w:cs="宋体"/>
                <w:sz w:val="24"/>
              </w:rPr>
              <w:t xml:space="preserve">4.收取账号：              </w:t>
            </w:r>
          </w:p>
          <w:p w14:paraId="256FA57C">
            <w:pPr>
              <w:pStyle w:val="62"/>
              <w:spacing w:line="340" w:lineRule="exact"/>
              <w:rPr>
                <w:rFonts w:ascii="宋体" w:hAnsi="宋体" w:cs="宋体"/>
                <w:sz w:val="24"/>
              </w:rPr>
            </w:pPr>
            <w:r>
              <w:rPr>
                <w:rFonts w:hint="eastAsia" w:ascii="宋体" w:hAnsi="宋体" w:cs="宋体"/>
                <w:sz w:val="24"/>
              </w:rPr>
              <w:t xml:space="preserve">5.退还时间：              </w:t>
            </w:r>
          </w:p>
          <w:p w14:paraId="4744128C">
            <w:pPr>
              <w:pStyle w:val="62"/>
              <w:spacing w:line="340" w:lineRule="exact"/>
              <w:rPr>
                <w:rFonts w:ascii="宋体" w:hAnsi="宋体" w:cs="宋体"/>
                <w:sz w:val="24"/>
              </w:rPr>
            </w:pPr>
            <w:r>
              <w:rPr>
                <w:rFonts w:hint="eastAsia" w:ascii="宋体" w:hAnsi="宋体" w:cs="宋体"/>
                <w:b/>
                <w:bCs/>
                <w:sz w:val="24"/>
              </w:rPr>
              <w:t>注意事项：</w:t>
            </w:r>
          </w:p>
          <w:p w14:paraId="28BE05BB">
            <w:pPr>
              <w:pStyle w:val="62"/>
              <w:spacing w:line="340" w:lineRule="exact"/>
              <w:ind w:firstLine="240" w:firstLineChars="100"/>
              <w:rPr>
                <w:rFonts w:ascii="宋体" w:hAnsi="宋体" w:cs="宋体"/>
                <w:sz w:val="24"/>
              </w:rPr>
            </w:pPr>
            <w:r>
              <w:rPr>
                <w:rFonts w:hint="eastAsia" w:ascii="宋体" w:hAnsi="宋体" w:cs="宋体"/>
                <w:sz w:val="24"/>
              </w:rPr>
              <w:t>1.以上各类机构出具的以担保函、保证保险承担责任的方式均须满足无条件见索即付条件。</w:t>
            </w:r>
          </w:p>
          <w:p w14:paraId="57BF9A2E">
            <w:pPr>
              <w:pStyle w:val="62"/>
              <w:spacing w:line="340" w:lineRule="exact"/>
              <w:ind w:firstLine="240" w:firstLineChars="100"/>
              <w:rPr>
                <w:rFonts w:cs="宋体"/>
              </w:rPr>
            </w:pPr>
            <w:r>
              <w:rPr>
                <w:rFonts w:hint="eastAsia" w:ascii="宋体" w:hAnsi="宋体" w:cs="宋体"/>
                <w:sz w:val="24"/>
              </w:rPr>
              <w:t>2.以担保函、保证保险形式缴纳投标保证金的，受益人和收取单位须为采购人。</w:t>
            </w:r>
          </w:p>
        </w:tc>
      </w:tr>
      <w:tr w14:paraId="5143B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D1478CA">
            <w:pPr>
              <w:pStyle w:val="58"/>
              <w:jc w:val="center"/>
              <w:rPr>
                <w:rFonts w:cs="宋体"/>
                <w:szCs w:val="24"/>
              </w:rPr>
            </w:pPr>
            <w:r>
              <w:rPr>
                <w:rFonts w:hint="eastAsia" w:cs="宋体"/>
                <w:szCs w:val="24"/>
              </w:rPr>
              <w:t>22</w:t>
            </w:r>
          </w:p>
        </w:tc>
        <w:tc>
          <w:tcPr>
            <w:tcW w:w="1738" w:type="dxa"/>
            <w:vAlign w:val="center"/>
          </w:tcPr>
          <w:p w14:paraId="116FE9A4">
            <w:pPr>
              <w:pStyle w:val="58"/>
              <w:rPr>
                <w:rFonts w:cs="宋体"/>
                <w:szCs w:val="24"/>
              </w:rPr>
            </w:pPr>
            <w:r>
              <w:rPr>
                <w:rFonts w:hint="eastAsia" w:cs="宋体"/>
                <w:szCs w:val="24"/>
              </w:rPr>
              <w:t>实物样品</w:t>
            </w:r>
          </w:p>
        </w:tc>
        <w:tc>
          <w:tcPr>
            <w:tcW w:w="6700" w:type="dxa"/>
            <w:vAlign w:val="center"/>
          </w:tcPr>
          <w:p w14:paraId="110CE382">
            <w:pPr>
              <w:pStyle w:val="58"/>
              <w:rPr>
                <w:rFonts w:cs="宋体"/>
                <w:szCs w:val="24"/>
              </w:rPr>
            </w:pPr>
            <w:r>
              <w:rPr>
                <w:rFonts w:hint="eastAsia" w:cs="宋体"/>
                <w:szCs w:val="24"/>
              </w:rPr>
              <w:t xml:space="preserve">投标样品递交： </w:t>
            </w:r>
          </w:p>
          <w:p w14:paraId="2AA4127B">
            <w:pPr>
              <w:pStyle w:val="58"/>
              <w:rPr>
                <w:rFonts w:cs="宋体"/>
                <w:szCs w:val="24"/>
              </w:rPr>
            </w:pPr>
            <w:r>
              <w:rPr>
                <w:rFonts w:hint="eastAsia" w:cs="宋体"/>
                <w:szCs w:val="24"/>
              </w:rPr>
              <w:t xml:space="preserve">☑不需要 </w:t>
            </w:r>
          </w:p>
          <w:p w14:paraId="21216CF7">
            <w:pPr>
              <w:pStyle w:val="58"/>
              <w:rPr>
                <w:rFonts w:cs="宋体"/>
                <w:szCs w:val="24"/>
              </w:rPr>
            </w:pPr>
            <w:r>
              <w:rPr>
                <w:rFonts w:hint="eastAsia" w:cs="宋体"/>
                <w:szCs w:val="24"/>
              </w:rPr>
              <w:t xml:space="preserve">□需要，具体要求如下： </w:t>
            </w:r>
          </w:p>
          <w:p w14:paraId="3A7D1F94">
            <w:pPr>
              <w:pStyle w:val="58"/>
              <w:rPr>
                <w:rFonts w:cs="宋体"/>
                <w:szCs w:val="24"/>
              </w:rPr>
            </w:pPr>
            <w:r>
              <w:rPr>
                <w:rFonts w:hint="eastAsia" w:cs="宋体"/>
                <w:szCs w:val="24"/>
              </w:rPr>
              <w:t xml:space="preserve">  1.样品制作的标准和要求：_________； </w:t>
            </w:r>
          </w:p>
          <w:p w14:paraId="4F45B482">
            <w:pPr>
              <w:pStyle w:val="58"/>
              <w:rPr>
                <w:rFonts w:cs="宋体"/>
                <w:szCs w:val="24"/>
              </w:rPr>
            </w:pPr>
            <w:r>
              <w:rPr>
                <w:rFonts w:hint="eastAsia" w:cs="宋体"/>
                <w:szCs w:val="24"/>
              </w:rPr>
              <w:t xml:space="preserve">  2.是否需要随样品提交相关检测报告： </w:t>
            </w:r>
          </w:p>
          <w:p w14:paraId="12E3E3E7">
            <w:pPr>
              <w:pStyle w:val="58"/>
              <w:ind w:firstLine="480" w:firstLineChars="200"/>
              <w:rPr>
                <w:rFonts w:cs="宋体"/>
                <w:szCs w:val="24"/>
              </w:rPr>
            </w:pPr>
            <w:r>
              <w:rPr>
                <w:rFonts w:hint="eastAsia" w:cs="宋体"/>
                <w:szCs w:val="24"/>
              </w:rPr>
              <w:t xml:space="preserve">□不需要 </w:t>
            </w:r>
          </w:p>
          <w:p w14:paraId="4E778EAE">
            <w:pPr>
              <w:pStyle w:val="58"/>
              <w:ind w:firstLine="480" w:firstLineChars="200"/>
              <w:rPr>
                <w:rFonts w:cs="宋体"/>
                <w:szCs w:val="24"/>
              </w:rPr>
            </w:pPr>
            <w:r>
              <w:rPr>
                <w:rFonts w:hint="eastAsia" w:cs="宋体"/>
                <w:szCs w:val="24"/>
              </w:rPr>
              <w:t xml:space="preserve">□需要 </w:t>
            </w:r>
          </w:p>
          <w:p w14:paraId="3DF1D626">
            <w:pPr>
              <w:pStyle w:val="58"/>
              <w:ind w:firstLine="240" w:firstLineChars="100"/>
              <w:rPr>
                <w:rFonts w:cs="宋体"/>
                <w:szCs w:val="24"/>
              </w:rPr>
            </w:pPr>
            <w:r>
              <w:rPr>
                <w:rFonts w:hint="eastAsia" w:cs="宋体"/>
                <w:szCs w:val="24"/>
              </w:rPr>
              <w:t>3.样品递交要求：递交时间：</w:t>
            </w:r>
            <w:r>
              <w:rPr>
                <w:rFonts w:hint="eastAsia" w:cs="宋体"/>
                <w:szCs w:val="24"/>
                <w:u w:val="single"/>
              </w:rPr>
              <w:t xml:space="preserve">                       </w:t>
            </w:r>
            <w:r>
              <w:rPr>
                <w:rFonts w:hint="eastAsia" w:cs="宋体"/>
                <w:szCs w:val="24"/>
              </w:rPr>
              <w:t xml:space="preserve"> ，</w:t>
            </w:r>
          </w:p>
          <w:p w14:paraId="2A2D1FC0">
            <w:pPr>
              <w:pStyle w:val="58"/>
              <w:rPr>
                <w:rFonts w:cs="宋体"/>
                <w:szCs w:val="24"/>
              </w:rPr>
            </w:pPr>
            <w:r>
              <w:rPr>
                <w:rFonts w:hint="eastAsia" w:cs="宋体"/>
                <w:szCs w:val="24"/>
              </w:rPr>
              <w:t>递交地点：</w:t>
            </w:r>
            <w:r>
              <w:rPr>
                <w:rFonts w:hint="eastAsia" w:cs="宋体"/>
                <w:szCs w:val="24"/>
                <w:u w:val="single"/>
              </w:rPr>
              <w:t xml:space="preserve">                 </w:t>
            </w:r>
            <w:r>
              <w:rPr>
                <w:rFonts w:hint="eastAsia" w:cs="宋体"/>
                <w:szCs w:val="24"/>
              </w:rPr>
              <w:t xml:space="preserve">，逾期提供的样品将不予接受。 </w:t>
            </w:r>
          </w:p>
          <w:p w14:paraId="0A8EC5AB">
            <w:pPr>
              <w:pStyle w:val="58"/>
              <w:rPr>
                <w:rFonts w:cs="宋体"/>
                <w:szCs w:val="24"/>
              </w:rPr>
            </w:pPr>
            <w:r>
              <w:rPr>
                <w:rFonts w:hint="eastAsia" w:cs="宋体"/>
                <w:szCs w:val="24"/>
              </w:rPr>
              <w:t xml:space="preserve">  4.未中标人样品退还：</w:t>
            </w:r>
            <w:r>
              <w:rPr>
                <w:rFonts w:hint="eastAsia" w:cs="宋体"/>
                <w:szCs w:val="24"/>
                <w:u w:val="single"/>
              </w:rPr>
              <w:t xml:space="preserve">  </w:t>
            </w:r>
            <w:r>
              <w:rPr>
                <w:rFonts w:hint="eastAsia" w:cs="宋体"/>
                <w:szCs w:val="24"/>
              </w:rPr>
              <w:t xml:space="preserve">； </w:t>
            </w:r>
          </w:p>
          <w:p w14:paraId="790B71F6">
            <w:pPr>
              <w:pStyle w:val="58"/>
              <w:rPr>
                <w:rFonts w:cs="宋体"/>
                <w:szCs w:val="24"/>
              </w:rPr>
            </w:pPr>
            <w:r>
              <w:rPr>
                <w:rFonts w:hint="eastAsia" w:cs="宋体"/>
                <w:szCs w:val="24"/>
              </w:rPr>
              <w:t xml:space="preserve">  5.中标人样品保管、封存及退还：_________； </w:t>
            </w:r>
          </w:p>
          <w:p w14:paraId="4B3F6949">
            <w:pPr>
              <w:pStyle w:val="58"/>
              <w:rPr>
                <w:rFonts w:cs="宋体"/>
              </w:rPr>
            </w:pPr>
            <w:r>
              <w:rPr>
                <w:rFonts w:hint="eastAsia" w:cs="宋体"/>
                <w:szCs w:val="24"/>
              </w:rPr>
              <w:t xml:space="preserve">  6.其他要求（如有）：_________。 </w:t>
            </w:r>
          </w:p>
        </w:tc>
      </w:tr>
      <w:tr w14:paraId="5D08A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80" w:hRule="atLeast"/>
        </w:trPr>
        <w:tc>
          <w:tcPr>
            <w:tcW w:w="970" w:type="dxa"/>
            <w:vAlign w:val="center"/>
          </w:tcPr>
          <w:p w14:paraId="77FF411E">
            <w:pPr>
              <w:pStyle w:val="58"/>
              <w:jc w:val="center"/>
              <w:rPr>
                <w:rFonts w:cs="宋体"/>
                <w:szCs w:val="24"/>
              </w:rPr>
            </w:pPr>
            <w:r>
              <w:rPr>
                <w:rFonts w:hint="eastAsia" w:cs="宋体"/>
                <w:szCs w:val="24"/>
              </w:rPr>
              <w:t>23.1</w:t>
            </w:r>
          </w:p>
        </w:tc>
        <w:tc>
          <w:tcPr>
            <w:tcW w:w="1738" w:type="dxa"/>
            <w:vAlign w:val="center"/>
          </w:tcPr>
          <w:p w14:paraId="5DD45F9B">
            <w:pPr>
              <w:pStyle w:val="58"/>
              <w:rPr>
                <w:rFonts w:cs="宋体"/>
                <w:szCs w:val="24"/>
              </w:rPr>
            </w:pPr>
            <w:r>
              <w:rPr>
                <w:rFonts w:hint="eastAsia" w:cs="宋体"/>
                <w:szCs w:val="24"/>
              </w:rPr>
              <w:t>演示</w:t>
            </w:r>
          </w:p>
        </w:tc>
        <w:tc>
          <w:tcPr>
            <w:tcW w:w="6700" w:type="dxa"/>
            <w:vAlign w:val="center"/>
          </w:tcPr>
          <w:p w14:paraId="31E8832A">
            <w:pPr>
              <w:pStyle w:val="58"/>
              <w:rPr>
                <w:rFonts w:cs="宋体"/>
                <w:szCs w:val="24"/>
              </w:rPr>
            </w:pPr>
            <w:r>
              <w:rPr>
                <w:rFonts w:hint="eastAsia" w:cs="宋体"/>
                <w:szCs w:val="24"/>
              </w:rPr>
              <w:t>☑不进行</w:t>
            </w:r>
          </w:p>
          <w:p w14:paraId="57342254">
            <w:pPr>
              <w:pStyle w:val="58"/>
              <w:rPr>
                <w:rFonts w:cs="宋体"/>
                <w:szCs w:val="24"/>
              </w:rPr>
            </w:pPr>
            <w:r>
              <w:rPr>
                <w:rFonts w:hint="eastAsia" w:cs="宋体"/>
                <w:szCs w:val="24"/>
              </w:rPr>
              <w:sym w:font="Wingdings" w:char="00A8"/>
            </w:r>
            <w:r>
              <w:rPr>
                <w:rFonts w:hint="eastAsia" w:cs="宋体"/>
                <w:szCs w:val="24"/>
              </w:rPr>
              <w:t>进行，远程线上演示/现场演示</w:t>
            </w:r>
          </w:p>
          <w:p w14:paraId="00EF7A77">
            <w:pPr>
              <w:pStyle w:val="58"/>
              <w:ind w:firstLine="240" w:firstLineChars="100"/>
              <w:rPr>
                <w:rFonts w:cs="宋体"/>
                <w:szCs w:val="24"/>
              </w:rPr>
            </w:pPr>
            <w:r>
              <w:rPr>
                <w:rFonts w:hint="eastAsia" w:cs="宋体"/>
                <w:szCs w:val="24"/>
              </w:rPr>
              <w:t>1.演示时间不得超过</w:t>
            </w:r>
            <w:r>
              <w:rPr>
                <w:rFonts w:hint="eastAsia" w:cs="宋体"/>
                <w:szCs w:val="24"/>
                <w:u w:val="single"/>
              </w:rPr>
              <w:t xml:space="preserve">   </w:t>
            </w:r>
            <w:r>
              <w:rPr>
                <w:rFonts w:hint="eastAsia" w:cs="宋体"/>
                <w:szCs w:val="24"/>
              </w:rPr>
              <w:t>分钟；</w:t>
            </w:r>
          </w:p>
          <w:p w14:paraId="7882FB21">
            <w:pPr>
              <w:pStyle w:val="58"/>
              <w:ind w:firstLine="240" w:firstLineChars="100"/>
              <w:rPr>
                <w:rFonts w:cs="宋体"/>
                <w:szCs w:val="24"/>
              </w:rPr>
            </w:pPr>
            <w:r>
              <w:rPr>
                <w:rFonts w:hint="eastAsia" w:cs="宋体"/>
                <w:szCs w:val="24"/>
              </w:rPr>
              <w:t>2.进行远程线上演示的，投标人应提前自行准备好演示的软硬配置环境和网络环境，做好演示的各项准备工作。因投标人自身原因无法演示或者演示效果不理想的，导致的后果由投标人自行承担；</w:t>
            </w:r>
          </w:p>
          <w:p w14:paraId="428A6962">
            <w:pPr>
              <w:pStyle w:val="58"/>
              <w:ind w:firstLine="240" w:firstLineChars="100"/>
              <w:rPr>
                <w:rFonts w:cs="宋体"/>
                <w:szCs w:val="24"/>
              </w:rPr>
            </w:pPr>
            <w:r>
              <w:rPr>
                <w:rFonts w:hint="eastAsia" w:cs="宋体"/>
                <w:szCs w:val="24"/>
              </w:rPr>
              <w:t>3.进行现场演示的，演示人员不得超过</w:t>
            </w:r>
            <w:r>
              <w:rPr>
                <w:rFonts w:hint="eastAsia" w:cs="宋体"/>
                <w:szCs w:val="24"/>
                <w:u w:val="single"/>
              </w:rPr>
              <w:t xml:space="preserve">  </w:t>
            </w:r>
            <w:r>
              <w:rPr>
                <w:rFonts w:hint="eastAsia" w:cs="宋体"/>
                <w:szCs w:val="24"/>
              </w:rPr>
              <w:t>人，演示现场提供</w:t>
            </w:r>
            <w:r>
              <w:rPr>
                <w:rFonts w:hint="eastAsia" w:cs="宋体"/>
                <w:szCs w:val="24"/>
                <w:u w:val="single"/>
              </w:rPr>
              <w:t xml:space="preserve">       </w:t>
            </w:r>
            <w:r>
              <w:rPr>
                <w:rFonts w:hint="eastAsia" w:cs="宋体"/>
                <w:szCs w:val="24"/>
              </w:rPr>
              <w:t>。</w:t>
            </w:r>
          </w:p>
        </w:tc>
      </w:tr>
      <w:tr w14:paraId="58F97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678BBBD">
            <w:pPr>
              <w:pStyle w:val="58"/>
              <w:jc w:val="center"/>
              <w:rPr>
                <w:rFonts w:cs="宋体"/>
                <w:szCs w:val="24"/>
              </w:rPr>
            </w:pPr>
            <w:r>
              <w:rPr>
                <w:rFonts w:hint="eastAsia" w:cs="宋体"/>
                <w:szCs w:val="24"/>
              </w:rPr>
              <w:t>24.1</w:t>
            </w:r>
          </w:p>
        </w:tc>
        <w:tc>
          <w:tcPr>
            <w:tcW w:w="1738" w:type="dxa"/>
            <w:vAlign w:val="center"/>
          </w:tcPr>
          <w:p w14:paraId="597AD983">
            <w:pPr>
              <w:pStyle w:val="58"/>
              <w:rPr>
                <w:rFonts w:cs="宋体"/>
                <w:szCs w:val="24"/>
              </w:rPr>
            </w:pPr>
            <w:r>
              <w:rPr>
                <w:rFonts w:hint="eastAsia" w:cs="宋体"/>
                <w:szCs w:val="24"/>
              </w:rPr>
              <w:t>开标方式</w:t>
            </w:r>
          </w:p>
        </w:tc>
        <w:tc>
          <w:tcPr>
            <w:tcW w:w="6700" w:type="dxa"/>
            <w:vAlign w:val="center"/>
          </w:tcPr>
          <w:p w14:paraId="7AF4F7E5">
            <w:pPr>
              <w:pStyle w:val="58"/>
              <w:rPr>
                <w:rFonts w:cs="宋体"/>
                <w:szCs w:val="24"/>
              </w:rPr>
            </w:pPr>
            <w:r>
              <w:rPr>
                <w:rFonts w:hint="eastAsia" w:cs="宋体"/>
                <w:szCs w:val="24"/>
              </w:rPr>
              <w:sym w:font="Wingdings" w:char="00A8"/>
            </w:r>
            <w:r>
              <w:rPr>
                <w:rFonts w:hint="eastAsia" w:cs="宋体"/>
                <w:szCs w:val="24"/>
              </w:rPr>
              <w:t>见面开标</w:t>
            </w:r>
          </w:p>
          <w:p w14:paraId="7C629AAC">
            <w:pPr>
              <w:pStyle w:val="58"/>
              <w:rPr>
                <w:rFonts w:cs="宋体"/>
                <w:szCs w:val="24"/>
              </w:rPr>
            </w:pPr>
            <w:r>
              <w:rPr>
                <w:rFonts w:hint="eastAsia" w:cs="宋体"/>
                <w:szCs w:val="24"/>
              </w:rPr>
              <w:sym w:font="Wingdings" w:char="00FE"/>
            </w:r>
            <w:r>
              <w:rPr>
                <w:rFonts w:hint="eastAsia" w:cs="宋体"/>
                <w:szCs w:val="24"/>
              </w:rPr>
              <w:t>不见面开标</w:t>
            </w:r>
          </w:p>
        </w:tc>
      </w:tr>
      <w:tr w14:paraId="79470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12" w:hRule="atLeast"/>
        </w:trPr>
        <w:tc>
          <w:tcPr>
            <w:tcW w:w="970" w:type="dxa"/>
            <w:vAlign w:val="center"/>
          </w:tcPr>
          <w:p w14:paraId="3FE10D2D">
            <w:pPr>
              <w:pStyle w:val="58"/>
              <w:jc w:val="center"/>
              <w:rPr>
                <w:rFonts w:cs="宋体"/>
                <w:szCs w:val="24"/>
              </w:rPr>
            </w:pPr>
            <w:r>
              <w:rPr>
                <w:rFonts w:hint="eastAsia" w:cs="宋体"/>
                <w:szCs w:val="24"/>
              </w:rPr>
              <w:t>25.3</w:t>
            </w:r>
          </w:p>
        </w:tc>
        <w:tc>
          <w:tcPr>
            <w:tcW w:w="1738" w:type="dxa"/>
            <w:vAlign w:val="center"/>
          </w:tcPr>
          <w:p w14:paraId="00EF6622">
            <w:pPr>
              <w:pStyle w:val="58"/>
              <w:rPr>
                <w:rFonts w:cs="宋体"/>
                <w:szCs w:val="24"/>
              </w:rPr>
            </w:pPr>
            <w:r>
              <w:rPr>
                <w:rFonts w:hint="eastAsia" w:cs="宋体"/>
                <w:szCs w:val="24"/>
              </w:rPr>
              <w:t>解密投标文件的时限</w:t>
            </w:r>
          </w:p>
        </w:tc>
        <w:tc>
          <w:tcPr>
            <w:tcW w:w="6700" w:type="dxa"/>
            <w:vAlign w:val="center"/>
          </w:tcPr>
          <w:p w14:paraId="60560200">
            <w:pPr>
              <w:pStyle w:val="58"/>
              <w:rPr>
                <w:rFonts w:cs="宋体"/>
                <w:szCs w:val="24"/>
              </w:rPr>
            </w:pPr>
            <w:r>
              <w:rPr>
                <w:rFonts w:hint="eastAsia" w:cs="宋体"/>
                <w:szCs w:val="24"/>
              </w:rPr>
              <w:t>不见面开标默认解密时长：</w:t>
            </w:r>
            <w:r>
              <w:rPr>
                <w:rFonts w:hint="eastAsia" w:cs="宋体"/>
                <w:szCs w:val="24"/>
                <w:u w:val="single"/>
              </w:rPr>
              <w:t>20</w:t>
            </w:r>
            <w:r>
              <w:rPr>
                <w:rFonts w:hint="eastAsia" w:cs="宋体"/>
                <w:szCs w:val="24"/>
              </w:rPr>
              <w:t xml:space="preserve">分钟。 </w:t>
            </w:r>
          </w:p>
          <w:p w14:paraId="1D519B52">
            <w:pPr>
              <w:pStyle w:val="58"/>
              <w:rPr>
                <w:rFonts w:cs="宋体"/>
                <w:szCs w:val="24"/>
              </w:rPr>
            </w:pPr>
            <w:r>
              <w:rPr>
                <w:rFonts w:hint="eastAsia" w:cs="宋体"/>
                <w:szCs w:val="24"/>
              </w:rPr>
              <w:t>除因交易平台发生故障导致投标文件无法按时解密外，投标文件未按时解密的，视为未按规定提交投标文件。</w:t>
            </w:r>
          </w:p>
        </w:tc>
      </w:tr>
      <w:tr w14:paraId="723E2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AA33BCD">
            <w:pPr>
              <w:pStyle w:val="58"/>
              <w:jc w:val="center"/>
              <w:rPr>
                <w:rFonts w:cs="宋体"/>
                <w:szCs w:val="24"/>
              </w:rPr>
            </w:pPr>
            <w:r>
              <w:rPr>
                <w:rFonts w:hint="eastAsia" w:cs="宋体"/>
                <w:szCs w:val="24"/>
              </w:rPr>
              <w:t>28.1</w:t>
            </w:r>
          </w:p>
        </w:tc>
        <w:tc>
          <w:tcPr>
            <w:tcW w:w="1738" w:type="dxa"/>
            <w:shd w:val="clear" w:color="auto" w:fill="auto"/>
            <w:vAlign w:val="center"/>
          </w:tcPr>
          <w:p w14:paraId="67AC03CC">
            <w:pPr>
              <w:pStyle w:val="72"/>
              <w:spacing w:line="400" w:lineRule="exact"/>
              <w:jc w:val="center"/>
              <w:rPr>
                <w:rFonts w:cs="宋体"/>
              </w:rPr>
            </w:pPr>
            <w:r>
              <w:rPr>
                <w:rFonts w:hint="eastAsia" w:ascii="宋体" w:hAnsi="宋体" w:cs="宋体"/>
                <w:sz w:val="24"/>
              </w:rPr>
              <w:t>评标委员会的组成</w:t>
            </w:r>
          </w:p>
        </w:tc>
        <w:tc>
          <w:tcPr>
            <w:tcW w:w="6700" w:type="dxa"/>
            <w:shd w:val="clear" w:color="auto" w:fill="auto"/>
            <w:vAlign w:val="center"/>
          </w:tcPr>
          <w:p w14:paraId="313E53B3">
            <w:pPr>
              <w:pStyle w:val="72"/>
              <w:spacing w:line="312" w:lineRule="auto"/>
              <w:rPr>
                <w:sz w:val="24"/>
              </w:rPr>
            </w:pPr>
            <w:r>
              <w:rPr>
                <w:sz w:val="24"/>
              </w:rPr>
              <w:t>评标委员会构成</w:t>
            </w:r>
            <w:r>
              <w:rPr>
                <w:b/>
                <w:sz w:val="24"/>
              </w:rPr>
              <w:t>：</w:t>
            </w:r>
            <w:r>
              <w:rPr>
                <w:b/>
                <w:sz w:val="24"/>
                <w:u w:val="single"/>
              </w:rPr>
              <w:t xml:space="preserve"> </w:t>
            </w:r>
            <w:r>
              <w:rPr>
                <w:bCs/>
                <w:sz w:val="24"/>
                <w:u w:val="single"/>
              </w:rPr>
              <w:t>5</w:t>
            </w:r>
            <w:r>
              <w:rPr>
                <w:b/>
                <w:sz w:val="24"/>
                <w:u w:val="single"/>
              </w:rPr>
              <w:t xml:space="preserve"> </w:t>
            </w:r>
            <w:r>
              <w:rPr>
                <w:sz w:val="24"/>
              </w:rPr>
              <w:t>人，其中招标人代表</w:t>
            </w:r>
            <w:r>
              <w:rPr>
                <w:rFonts w:hint="eastAsia"/>
                <w:sz w:val="24"/>
                <w:u w:val="single"/>
              </w:rPr>
              <w:t xml:space="preserve"> 1</w:t>
            </w:r>
            <w:r>
              <w:rPr>
                <w:sz w:val="24"/>
                <w:u w:val="single"/>
              </w:rPr>
              <w:t xml:space="preserve"> </w:t>
            </w:r>
            <w:r>
              <w:rPr>
                <w:sz w:val="24"/>
              </w:rPr>
              <w:t>人和专家评委</w:t>
            </w:r>
          </w:p>
          <w:p w14:paraId="3C46E107">
            <w:pPr>
              <w:pStyle w:val="72"/>
              <w:spacing w:line="312" w:lineRule="auto"/>
              <w:rPr>
                <w:sz w:val="24"/>
                <w:u w:val="single"/>
              </w:rPr>
            </w:pPr>
            <w:r>
              <w:rPr>
                <w:rFonts w:hint="eastAsia"/>
                <w:sz w:val="24"/>
              </w:rPr>
              <w:t xml:space="preserve"> </w:t>
            </w:r>
            <w:r>
              <w:rPr>
                <w:sz w:val="24"/>
                <w:u w:val="single"/>
              </w:rPr>
              <w:t xml:space="preserve"> </w:t>
            </w:r>
            <w:r>
              <w:rPr>
                <w:rFonts w:hint="eastAsia"/>
                <w:sz w:val="24"/>
                <w:u w:val="single"/>
              </w:rPr>
              <w:t xml:space="preserve">4  </w:t>
            </w:r>
            <w:r>
              <w:rPr>
                <w:sz w:val="24"/>
              </w:rPr>
              <w:t>人。</w:t>
            </w:r>
          </w:p>
          <w:p w14:paraId="352F69F8">
            <w:pPr>
              <w:pStyle w:val="72"/>
              <w:spacing w:line="312" w:lineRule="auto"/>
              <w:ind w:left="1680" w:hanging="1680" w:hangingChars="700"/>
              <w:rPr>
                <w:rFonts w:cs="宋体"/>
              </w:rPr>
            </w:pPr>
            <w:r>
              <w:rPr>
                <w:sz w:val="24"/>
              </w:rPr>
              <w:t>评委确定方式：</w:t>
            </w:r>
            <w:r>
              <w:rPr>
                <w:sz w:val="24"/>
                <w:u w:val="single"/>
              </w:rPr>
              <w:t xml:space="preserve">政采云专家库中随机抽取 </w:t>
            </w:r>
          </w:p>
        </w:tc>
      </w:tr>
      <w:tr w14:paraId="4BFF9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0997CDC">
            <w:pPr>
              <w:pStyle w:val="58"/>
              <w:jc w:val="center"/>
              <w:rPr>
                <w:rFonts w:cs="宋体"/>
                <w:szCs w:val="24"/>
              </w:rPr>
            </w:pPr>
            <w:r>
              <w:rPr>
                <w:rFonts w:hint="eastAsia" w:cs="宋体"/>
                <w:szCs w:val="24"/>
              </w:rPr>
              <w:t>29.1</w:t>
            </w:r>
          </w:p>
        </w:tc>
        <w:tc>
          <w:tcPr>
            <w:tcW w:w="1738" w:type="dxa"/>
            <w:vAlign w:val="center"/>
          </w:tcPr>
          <w:p w14:paraId="26D43CDB">
            <w:pPr>
              <w:pStyle w:val="58"/>
              <w:rPr>
                <w:b/>
                <w:kern w:val="0"/>
              </w:rPr>
            </w:pPr>
            <w:r>
              <w:rPr>
                <w:rFonts w:hint="eastAsia" w:cs="宋体"/>
                <w:szCs w:val="24"/>
              </w:rPr>
              <w:t>评标方法</w:t>
            </w:r>
          </w:p>
        </w:tc>
        <w:tc>
          <w:tcPr>
            <w:tcW w:w="6700" w:type="dxa"/>
            <w:vAlign w:val="center"/>
          </w:tcPr>
          <w:p w14:paraId="1875C46D">
            <w:pPr>
              <w:pStyle w:val="58"/>
              <w:rPr>
                <w:rFonts w:cs="宋体"/>
                <w:szCs w:val="24"/>
              </w:rPr>
            </w:pPr>
            <w:r>
              <w:rPr>
                <w:rFonts w:hint="eastAsia" w:cs="宋体"/>
                <w:szCs w:val="24"/>
              </w:rPr>
              <w:sym w:font="Wingdings" w:char="00FE"/>
            </w:r>
            <w:r>
              <w:rPr>
                <w:rFonts w:hint="eastAsia" w:cs="宋体"/>
                <w:szCs w:val="24"/>
              </w:rPr>
              <w:t>综合评分法</w:t>
            </w:r>
          </w:p>
          <w:p w14:paraId="7FC711D3">
            <w:pPr>
              <w:pStyle w:val="58"/>
              <w:rPr>
                <w:b/>
              </w:rPr>
            </w:pPr>
            <w:r>
              <w:rPr>
                <w:rFonts w:hint="eastAsia" w:cs="宋体"/>
                <w:szCs w:val="24"/>
              </w:rPr>
              <w:sym w:font="Wingdings" w:char="00A8"/>
            </w:r>
            <w:r>
              <w:rPr>
                <w:rFonts w:hint="eastAsia" w:cs="宋体"/>
                <w:szCs w:val="24"/>
              </w:rPr>
              <w:t>最低评标价法</w:t>
            </w:r>
          </w:p>
        </w:tc>
      </w:tr>
      <w:tr w14:paraId="28B4F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3F1575A8">
            <w:pPr>
              <w:pStyle w:val="58"/>
              <w:jc w:val="center"/>
              <w:rPr>
                <w:rFonts w:cs="宋体"/>
                <w:szCs w:val="24"/>
              </w:rPr>
            </w:pPr>
            <w:r>
              <w:rPr>
                <w:rFonts w:hint="eastAsia" w:cs="宋体"/>
                <w:szCs w:val="24"/>
              </w:rPr>
              <w:t>29.3</w:t>
            </w:r>
          </w:p>
        </w:tc>
        <w:tc>
          <w:tcPr>
            <w:tcW w:w="1738" w:type="dxa"/>
            <w:vAlign w:val="center"/>
          </w:tcPr>
          <w:p w14:paraId="0D68C3E1">
            <w:pPr>
              <w:pStyle w:val="58"/>
              <w:rPr>
                <w:rFonts w:cs="宋体"/>
                <w:szCs w:val="24"/>
              </w:rPr>
            </w:pPr>
            <w:r>
              <w:rPr>
                <w:rFonts w:hint="eastAsia" w:cs="宋体"/>
                <w:szCs w:val="24"/>
              </w:rPr>
              <w:t>推荐中标候选人</w:t>
            </w:r>
          </w:p>
        </w:tc>
        <w:tc>
          <w:tcPr>
            <w:tcW w:w="6700" w:type="dxa"/>
            <w:vAlign w:val="center"/>
          </w:tcPr>
          <w:p w14:paraId="10093EB4">
            <w:pPr>
              <w:pStyle w:val="58"/>
              <w:rPr>
                <w:rFonts w:cs="宋体"/>
                <w:szCs w:val="24"/>
              </w:rPr>
            </w:pPr>
            <w:r>
              <w:rPr>
                <w:rFonts w:hint="eastAsia" w:cs="宋体"/>
                <w:szCs w:val="24"/>
              </w:rPr>
              <w:t>中标候选人数量</w:t>
            </w:r>
            <w:r>
              <w:rPr>
                <w:rFonts w:hint="eastAsia" w:cs="宋体"/>
                <w:szCs w:val="24"/>
                <w:u w:val="single"/>
              </w:rPr>
              <w:t xml:space="preserve">   3  </w:t>
            </w:r>
            <w:r>
              <w:rPr>
                <w:rFonts w:hint="eastAsia" w:cs="宋体"/>
                <w:szCs w:val="24"/>
              </w:rPr>
              <w:t>家</w:t>
            </w:r>
          </w:p>
        </w:tc>
      </w:tr>
      <w:tr w14:paraId="30F2C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5CF80179">
            <w:pPr>
              <w:pStyle w:val="58"/>
              <w:jc w:val="center"/>
              <w:rPr>
                <w:rFonts w:cs="宋体"/>
                <w:szCs w:val="24"/>
              </w:rPr>
            </w:pPr>
            <w:r>
              <w:rPr>
                <w:rFonts w:hint="eastAsia" w:cs="宋体"/>
                <w:szCs w:val="24"/>
              </w:rPr>
              <w:t>30.1</w:t>
            </w:r>
          </w:p>
        </w:tc>
        <w:tc>
          <w:tcPr>
            <w:tcW w:w="1738" w:type="dxa"/>
            <w:vAlign w:val="center"/>
          </w:tcPr>
          <w:p w14:paraId="3A24B744">
            <w:pPr>
              <w:pStyle w:val="58"/>
              <w:rPr>
                <w:rFonts w:cs="宋体"/>
                <w:szCs w:val="24"/>
              </w:rPr>
            </w:pPr>
            <w:r>
              <w:rPr>
                <w:rFonts w:hint="eastAsia" w:cs="宋体"/>
                <w:szCs w:val="24"/>
              </w:rPr>
              <w:t>确定中标人</w:t>
            </w:r>
          </w:p>
        </w:tc>
        <w:tc>
          <w:tcPr>
            <w:tcW w:w="6700" w:type="dxa"/>
            <w:vAlign w:val="center"/>
          </w:tcPr>
          <w:p w14:paraId="7BC00B77">
            <w:pPr>
              <w:pStyle w:val="58"/>
              <w:rPr>
                <w:rFonts w:cs="宋体"/>
                <w:szCs w:val="24"/>
              </w:rPr>
            </w:pPr>
            <w:r>
              <w:rPr>
                <w:rFonts w:hint="eastAsia" w:cs="宋体"/>
                <w:szCs w:val="24"/>
              </w:rPr>
              <w:sym w:font="Wingdings" w:char="00FE"/>
            </w:r>
            <w:r>
              <w:rPr>
                <w:rFonts w:hint="eastAsia" w:cs="宋体"/>
                <w:szCs w:val="24"/>
              </w:rPr>
              <w:t>采购人按评审报告中推荐的中标候选人排序确定中标人。</w:t>
            </w:r>
          </w:p>
          <w:p w14:paraId="0C435847">
            <w:pPr>
              <w:pStyle w:val="58"/>
              <w:rPr>
                <w:rFonts w:cs="宋体"/>
                <w:szCs w:val="24"/>
              </w:rPr>
            </w:pPr>
            <w:r>
              <w:rPr>
                <w:rFonts w:hint="eastAsia" w:cs="宋体"/>
                <w:szCs w:val="24"/>
              </w:rPr>
              <w:sym w:font="Wingdings" w:char="00A8"/>
            </w:r>
            <w:r>
              <w:rPr>
                <w:rFonts w:hint="eastAsia" w:cs="宋体"/>
                <w:szCs w:val="24"/>
              </w:rPr>
              <w:t>采购人委托评标委员会直接确定中标人。</w:t>
            </w:r>
          </w:p>
        </w:tc>
      </w:tr>
      <w:tr w14:paraId="3B355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309EF6EE">
            <w:pPr>
              <w:pStyle w:val="58"/>
              <w:jc w:val="center"/>
              <w:rPr>
                <w:rFonts w:cs="宋体"/>
                <w:szCs w:val="24"/>
              </w:rPr>
            </w:pPr>
            <w:r>
              <w:rPr>
                <w:rFonts w:hint="eastAsia" w:cs="宋体"/>
                <w:szCs w:val="24"/>
              </w:rPr>
              <w:t>30.2</w:t>
            </w:r>
          </w:p>
          <w:p w14:paraId="74ED295A">
            <w:pPr>
              <w:pStyle w:val="58"/>
              <w:jc w:val="center"/>
              <w:rPr>
                <w:rFonts w:cs="宋体"/>
                <w:szCs w:val="24"/>
              </w:rPr>
            </w:pPr>
            <w:r>
              <w:rPr>
                <w:rFonts w:hint="eastAsia" w:cs="宋体"/>
                <w:szCs w:val="24"/>
              </w:rPr>
              <w:t>30.3</w:t>
            </w:r>
          </w:p>
        </w:tc>
        <w:tc>
          <w:tcPr>
            <w:tcW w:w="1738" w:type="dxa"/>
            <w:vAlign w:val="center"/>
          </w:tcPr>
          <w:p w14:paraId="04160564">
            <w:pPr>
              <w:pStyle w:val="58"/>
              <w:rPr>
                <w:rFonts w:cs="宋体"/>
                <w:szCs w:val="24"/>
              </w:rPr>
            </w:pPr>
            <w:r>
              <w:rPr>
                <w:rFonts w:hint="eastAsia" w:cs="宋体"/>
                <w:kern w:val="0"/>
                <w:szCs w:val="24"/>
                <w:lang w:bidi="ar"/>
              </w:rPr>
              <w:t>提供相同品牌产品的不同投标人确定中标候选人的规定</w:t>
            </w:r>
          </w:p>
        </w:tc>
        <w:tc>
          <w:tcPr>
            <w:tcW w:w="6700" w:type="dxa"/>
            <w:vAlign w:val="center"/>
          </w:tcPr>
          <w:p w14:paraId="6F9A1F68">
            <w:pPr>
              <w:pStyle w:val="58"/>
              <w:ind w:firstLine="480" w:firstLineChars="200"/>
              <w:rPr>
                <w:rFonts w:cs="宋体"/>
                <w:kern w:val="0"/>
                <w:szCs w:val="24"/>
                <w:lang w:bidi="ar"/>
              </w:rPr>
            </w:pPr>
            <w:r>
              <w:rPr>
                <w:rFonts w:hint="eastAsia" w:cs="宋体"/>
                <w:szCs w:val="24"/>
              </w:rPr>
              <w:sym w:font="Wingdings" w:char="00FE"/>
            </w:r>
            <w:r>
              <w:rPr>
                <w:rFonts w:hint="eastAsia" w:cs="宋体"/>
                <w:kern w:val="0"/>
                <w:szCs w:val="24"/>
                <w:lang w:bidi="ar"/>
              </w:rPr>
              <w:t>综合评分法的采购项目，提供相同品牌产品且通过资格审查、符合性审查的不同投标人参加同一合同项下投标的，按一家投标人计算，评审后得分相同的，按照</w:t>
            </w:r>
            <w:r>
              <w:rPr>
                <w:rFonts w:hint="eastAsia" w:cs="宋体"/>
                <w:kern w:val="0"/>
                <w:szCs w:val="24"/>
                <w:u w:val="single"/>
                <w:lang w:bidi="ar"/>
              </w:rPr>
              <w:t xml:space="preserve"> 价格优先 </w:t>
            </w:r>
            <w:r>
              <w:rPr>
                <w:rFonts w:hint="eastAsia" w:cs="宋体"/>
                <w:kern w:val="0"/>
                <w:szCs w:val="24"/>
                <w:lang w:bidi="ar"/>
              </w:rPr>
              <w:t>方式确定一个投标人获得中标人推荐资格，其他同品牌投标人不作为中标候选人。</w:t>
            </w:r>
          </w:p>
          <w:p w14:paraId="5127C2C9">
            <w:pPr>
              <w:pStyle w:val="58"/>
              <w:ind w:firstLine="480" w:firstLineChars="200"/>
              <w:rPr>
                <w:rFonts w:cs="宋体"/>
                <w:szCs w:val="24"/>
              </w:rPr>
            </w:pPr>
            <w:r>
              <w:rPr>
                <w:rFonts w:hint="eastAsia" w:cs="宋体"/>
                <w:szCs w:val="24"/>
              </w:rPr>
              <w:sym w:font="Wingdings" w:char="00A8"/>
            </w:r>
            <w:r>
              <w:rPr>
                <w:rFonts w:hint="eastAsia" w:cs="宋体"/>
                <w:kern w:val="0"/>
                <w:szCs w:val="24"/>
                <w:lang w:bidi="ar"/>
              </w:rPr>
              <w:t>最低评标价法的采购项目，提供相同品牌产品的不同投标人参加同一合同项下投标的，以其中通过资格审查、符合性审查且报价最低的参加评标；报价相同的，按照</w:t>
            </w:r>
            <w:r>
              <w:rPr>
                <w:rFonts w:hint="eastAsia" w:cs="宋体"/>
                <w:kern w:val="0"/>
                <w:szCs w:val="24"/>
                <w:u w:val="single"/>
                <w:lang w:bidi="ar"/>
              </w:rPr>
              <w:t xml:space="preserve">     </w:t>
            </w:r>
            <w:r>
              <w:rPr>
                <w:rFonts w:hint="eastAsia" w:cs="宋体"/>
                <w:kern w:val="0"/>
                <w:szCs w:val="24"/>
                <w:lang w:bidi="ar"/>
              </w:rPr>
              <w:t>方式确定一个参加评标的投标人，其他投标无效。</w:t>
            </w:r>
          </w:p>
        </w:tc>
      </w:tr>
      <w:tr w14:paraId="226E8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105839D">
            <w:pPr>
              <w:pStyle w:val="58"/>
              <w:jc w:val="center"/>
              <w:rPr>
                <w:rFonts w:cs="宋体"/>
                <w:szCs w:val="24"/>
              </w:rPr>
            </w:pPr>
            <w:r>
              <w:rPr>
                <w:rFonts w:hint="eastAsia" w:cs="宋体"/>
                <w:szCs w:val="24"/>
              </w:rPr>
              <w:t>33.1</w:t>
            </w:r>
          </w:p>
        </w:tc>
        <w:tc>
          <w:tcPr>
            <w:tcW w:w="1738" w:type="dxa"/>
            <w:vAlign w:val="center"/>
          </w:tcPr>
          <w:p w14:paraId="7D7CA8C2">
            <w:pPr>
              <w:pStyle w:val="58"/>
              <w:rPr>
                <w:rFonts w:cs="宋体"/>
                <w:szCs w:val="24"/>
              </w:rPr>
            </w:pPr>
            <w:r>
              <w:rPr>
                <w:rFonts w:hint="eastAsia" w:cs="宋体"/>
                <w:szCs w:val="24"/>
              </w:rPr>
              <w:t>履约保证金</w:t>
            </w:r>
          </w:p>
        </w:tc>
        <w:tc>
          <w:tcPr>
            <w:tcW w:w="6700" w:type="dxa"/>
            <w:vAlign w:val="center"/>
          </w:tcPr>
          <w:p w14:paraId="6A0C687A">
            <w:pPr>
              <w:pStyle w:val="58"/>
              <w:rPr>
                <w:rFonts w:cs="宋体"/>
                <w:szCs w:val="24"/>
              </w:rPr>
            </w:pPr>
            <w:r>
              <w:rPr>
                <w:rFonts w:hint="eastAsia" w:cs="宋体"/>
                <w:szCs w:val="24"/>
              </w:rPr>
              <w:t xml:space="preserve"> 1.金额：</w:t>
            </w:r>
          </w:p>
          <w:p w14:paraId="5F16613B">
            <w:pPr>
              <w:pStyle w:val="58"/>
              <w:ind w:firstLine="480" w:firstLineChars="200"/>
              <w:rPr>
                <w:rFonts w:cs="宋体"/>
                <w:szCs w:val="24"/>
              </w:rPr>
            </w:pPr>
            <w:r>
              <w:rPr>
                <w:rFonts w:hint="eastAsia" w:cs="宋体"/>
                <w:szCs w:val="24"/>
              </w:rPr>
              <w:t>□免收</w:t>
            </w:r>
          </w:p>
          <w:p w14:paraId="31E7ADA8">
            <w:pPr>
              <w:pStyle w:val="58"/>
              <w:ind w:firstLine="480" w:firstLineChars="200"/>
              <w:rPr>
                <w:rFonts w:cs="宋体"/>
                <w:szCs w:val="24"/>
              </w:rPr>
            </w:pPr>
            <w:r>
              <w:rPr>
                <w:rFonts w:hint="eastAsia" w:cs="宋体"/>
                <w:szCs w:val="24"/>
              </w:rPr>
              <w:sym w:font="Wingdings" w:char="00FE"/>
            </w:r>
            <w:r>
              <w:rPr>
                <w:rFonts w:hint="eastAsia" w:cs="宋体"/>
                <w:szCs w:val="24"/>
              </w:rPr>
              <w:t xml:space="preserve">合同价的 </w:t>
            </w:r>
            <w:r>
              <w:rPr>
                <w:rFonts w:cs="宋体"/>
                <w:szCs w:val="24"/>
              </w:rPr>
              <w:t>10</w:t>
            </w:r>
            <w:r>
              <w:rPr>
                <w:rFonts w:hint="eastAsia" w:cs="宋体"/>
                <w:szCs w:val="24"/>
              </w:rPr>
              <w:t>%</w:t>
            </w:r>
          </w:p>
          <w:p w14:paraId="386BC2CE">
            <w:pPr>
              <w:pStyle w:val="58"/>
              <w:ind w:firstLine="480" w:firstLineChars="200"/>
              <w:rPr>
                <w:rFonts w:cs="宋体"/>
                <w:szCs w:val="24"/>
              </w:rPr>
            </w:pPr>
            <w:r>
              <w:rPr>
                <w:rFonts w:hint="eastAsia" w:cs="宋体"/>
                <w:szCs w:val="24"/>
              </w:rPr>
              <w:t>□定额收取：人民币              元</w:t>
            </w:r>
          </w:p>
          <w:p w14:paraId="11096D7E">
            <w:pPr>
              <w:pStyle w:val="58"/>
              <w:rPr>
                <w:rFonts w:cs="宋体"/>
                <w:szCs w:val="24"/>
              </w:rPr>
            </w:pPr>
            <w:r>
              <w:rPr>
                <w:rFonts w:hint="eastAsia" w:cs="宋体"/>
                <w:szCs w:val="24"/>
              </w:rPr>
              <w:t xml:space="preserve"> 2.支付方式：</w:t>
            </w:r>
          </w:p>
          <w:p w14:paraId="57907E2F">
            <w:pPr>
              <w:pStyle w:val="62"/>
              <w:spacing w:line="340" w:lineRule="exact"/>
              <w:ind w:firstLine="480" w:firstLineChars="200"/>
              <w:rPr>
                <w:rFonts w:ascii="宋体" w:hAnsi="宋体" w:cs="宋体"/>
                <w:sz w:val="24"/>
              </w:rPr>
            </w:pPr>
            <w:r>
              <w:rPr>
                <w:rFonts w:hint="eastAsia" w:ascii="宋体" w:hAnsi="宋体" w:cs="宋体"/>
                <w:sz w:val="24"/>
              </w:rPr>
              <w:t>投标人可自主选择以支票、汇票、本票、电汇、转账、网银、保函等非现金形式缴纳或提交保证金。</w:t>
            </w:r>
          </w:p>
          <w:p w14:paraId="351E81D6">
            <w:pPr>
              <w:pStyle w:val="58"/>
              <w:rPr>
                <w:rFonts w:cs="宋体"/>
                <w:szCs w:val="24"/>
              </w:rPr>
            </w:pPr>
            <w:r>
              <w:rPr>
                <w:rFonts w:hint="eastAsia" w:cs="宋体"/>
                <w:szCs w:val="24"/>
              </w:rPr>
              <w:t xml:space="preserve"> 3.收取单位：石河子大学                            </w:t>
            </w:r>
          </w:p>
          <w:p w14:paraId="17F377BC">
            <w:pPr>
              <w:pStyle w:val="58"/>
              <w:rPr>
                <w:rFonts w:cs="宋体"/>
                <w:szCs w:val="24"/>
              </w:rPr>
            </w:pPr>
            <w:r>
              <w:rPr>
                <w:rFonts w:hint="eastAsia" w:cs="宋体"/>
                <w:szCs w:val="24"/>
              </w:rPr>
              <w:t xml:space="preserve"> 4.收取账号：中国银行石河子市分行石河子大学支行 107604669455                </w:t>
            </w:r>
          </w:p>
          <w:p w14:paraId="0D694082">
            <w:pPr>
              <w:pStyle w:val="58"/>
              <w:rPr>
                <w:rFonts w:cs="宋体"/>
                <w:szCs w:val="24"/>
              </w:rPr>
            </w:pPr>
            <w:r>
              <w:rPr>
                <w:rFonts w:hint="eastAsia" w:cs="宋体"/>
                <w:szCs w:val="24"/>
              </w:rPr>
              <w:t xml:space="preserve"> 5.退还时间：自中标通知书发出之日起 5 个工作日内退还未中标人的投标保证金;自采购合同签订之日起 5 个工作日内退还中标人的投标保证金;在终止采购活动后 5 个工作日内，退还投标保证金。</w:t>
            </w:r>
          </w:p>
          <w:p w14:paraId="4972C6A5">
            <w:pPr>
              <w:pStyle w:val="58"/>
              <w:rPr>
                <w:rFonts w:cs="宋体"/>
                <w:szCs w:val="24"/>
              </w:rPr>
            </w:pPr>
            <w:r>
              <w:rPr>
                <w:rFonts w:hint="eastAsia" w:cs="宋体"/>
                <w:szCs w:val="24"/>
              </w:rPr>
              <w:t xml:space="preserve">              </w:t>
            </w:r>
          </w:p>
          <w:p w14:paraId="173B1DEF">
            <w:pPr>
              <w:pStyle w:val="58"/>
              <w:rPr>
                <w:rFonts w:cs="宋体"/>
                <w:b/>
                <w:bCs/>
                <w:szCs w:val="24"/>
              </w:rPr>
            </w:pPr>
            <w:r>
              <w:rPr>
                <w:rFonts w:hint="eastAsia" w:cs="宋体"/>
                <w:b/>
                <w:bCs/>
                <w:szCs w:val="24"/>
              </w:rPr>
              <w:t>注意事项：</w:t>
            </w:r>
          </w:p>
          <w:p w14:paraId="3AE823F7">
            <w:pPr>
              <w:pStyle w:val="58"/>
              <w:rPr>
                <w:rFonts w:cs="宋体"/>
                <w:szCs w:val="24"/>
              </w:rPr>
            </w:pPr>
            <w:r>
              <w:rPr>
                <w:rFonts w:hint="eastAsia" w:cs="宋体"/>
                <w:szCs w:val="24"/>
              </w:rPr>
              <w:t xml:space="preserve">  1.以上各类机构出具的以担保函、保证保险承担责任的方式均须满足无条件见索即付条件。</w:t>
            </w:r>
          </w:p>
          <w:p w14:paraId="5D29CBED">
            <w:pPr>
              <w:pStyle w:val="58"/>
              <w:rPr>
                <w:rFonts w:cs="宋体"/>
                <w:kern w:val="0"/>
                <w:szCs w:val="24"/>
                <w:lang w:bidi="ar"/>
              </w:rPr>
            </w:pPr>
            <w:r>
              <w:rPr>
                <w:rFonts w:hint="eastAsia" w:cs="宋体"/>
                <w:szCs w:val="24"/>
              </w:rPr>
              <w:t xml:space="preserve">  2.以担保函、保证保险形式缴纳履约保证金的，受益人和收取单位须为采购人。</w:t>
            </w:r>
          </w:p>
        </w:tc>
      </w:tr>
      <w:tr w14:paraId="1C6A1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512" w:hRule="atLeast"/>
        </w:trPr>
        <w:tc>
          <w:tcPr>
            <w:tcW w:w="970" w:type="dxa"/>
            <w:vAlign w:val="center"/>
          </w:tcPr>
          <w:p w14:paraId="5C9CB2A2">
            <w:pPr>
              <w:pStyle w:val="58"/>
              <w:jc w:val="center"/>
              <w:rPr>
                <w:rFonts w:cs="宋体"/>
                <w:szCs w:val="24"/>
              </w:rPr>
            </w:pPr>
            <w:r>
              <w:rPr>
                <w:rFonts w:hint="eastAsia" w:cs="宋体"/>
                <w:szCs w:val="24"/>
              </w:rPr>
              <w:t>34.5</w:t>
            </w:r>
          </w:p>
        </w:tc>
        <w:tc>
          <w:tcPr>
            <w:tcW w:w="1738" w:type="dxa"/>
            <w:vAlign w:val="center"/>
          </w:tcPr>
          <w:p w14:paraId="1ECB4396">
            <w:pPr>
              <w:pStyle w:val="58"/>
              <w:rPr>
                <w:rFonts w:cs="宋体"/>
                <w:szCs w:val="24"/>
              </w:rPr>
            </w:pPr>
            <w:r>
              <w:rPr>
                <w:rFonts w:hint="eastAsia" w:cs="宋体"/>
                <w:szCs w:val="24"/>
              </w:rPr>
              <w:t>中标后分包</w:t>
            </w:r>
          </w:p>
        </w:tc>
        <w:tc>
          <w:tcPr>
            <w:tcW w:w="6700" w:type="dxa"/>
            <w:vAlign w:val="center"/>
          </w:tcPr>
          <w:p w14:paraId="4BE9F17C">
            <w:pPr>
              <w:pStyle w:val="58"/>
              <w:rPr>
                <w:rFonts w:cs="宋体"/>
                <w:szCs w:val="24"/>
              </w:rPr>
            </w:pPr>
            <w:r>
              <w:rPr>
                <w:rFonts w:hint="eastAsia" w:cs="宋体"/>
                <w:szCs w:val="24"/>
              </w:rPr>
              <w:t xml:space="preserve">本项目的非主体、非关键性工作是否允许分包： </w:t>
            </w:r>
          </w:p>
          <w:p w14:paraId="036949D6">
            <w:pPr>
              <w:pStyle w:val="58"/>
              <w:ind w:firstLine="480" w:firstLineChars="200"/>
              <w:rPr>
                <w:rFonts w:cs="宋体"/>
                <w:szCs w:val="24"/>
              </w:rPr>
            </w:pPr>
            <w:r>
              <w:rPr>
                <w:rFonts w:hint="eastAsia" w:cs="宋体"/>
                <w:szCs w:val="24"/>
              </w:rPr>
              <w:sym w:font="Wingdings" w:char="00FE"/>
            </w:r>
            <w:r>
              <w:rPr>
                <w:rFonts w:hint="eastAsia" w:cs="宋体"/>
                <w:szCs w:val="24"/>
              </w:rPr>
              <w:t xml:space="preserve">不允许 </w:t>
            </w:r>
          </w:p>
          <w:p w14:paraId="1761206B">
            <w:pPr>
              <w:pStyle w:val="58"/>
              <w:ind w:firstLine="480" w:firstLineChars="200"/>
              <w:rPr>
                <w:rFonts w:cs="宋体"/>
                <w:szCs w:val="24"/>
              </w:rPr>
            </w:pPr>
            <w:r>
              <w:rPr>
                <w:rFonts w:hint="eastAsia" w:cs="宋体"/>
                <w:szCs w:val="24"/>
              </w:rPr>
              <w:t xml:space="preserve">□允许，具体要求： </w:t>
            </w:r>
          </w:p>
          <w:p w14:paraId="093D4794">
            <w:pPr>
              <w:pStyle w:val="58"/>
              <w:rPr>
                <w:rFonts w:cs="宋体"/>
                <w:szCs w:val="24"/>
              </w:rPr>
            </w:pPr>
            <w:r>
              <w:rPr>
                <w:rFonts w:hint="eastAsia" w:cs="宋体"/>
                <w:szCs w:val="24"/>
              </w:rPr>
              <w:t xml:space="preserve">     1.可以分包履行的具体内容：_____； </w:t>
            </w:r>
          </w:p>
          <w:p w14:paraId="36848356">
            <w:pPr>
              <w:pStyle w:val="58"/>
              <w:rPr>
                <w:rFonts w:cs="宋体"/>
                <w:szCs w:val="24"/>
              </w:rPr>
            </w:pPr>
            <w:r>
              <w:rPr>
                <w:rFonts w:hint="eastAsia" w:cs="宋体"/>
                <w:szCs w:val="24"/>
              </w:rPr>
              <w:t xml:space="preserve">     2.允许分包的金额或者比例：_____； </w:t>
            </w:r>
          </w:p>
          <w:p w14:paraId="01E927B9">
            <w:pPr>
              <w:pStyle w:val="58"/>
              <w:rPr>
                <w:rFonts w:cs="宋体"/>
                <w:szCs w:val="24"/>
              </w:rPr>
            </w:pPr>
            <w:r>
              <w:rPr>
                <w:rFonts w:hint="eastAsia" w:cs="宋体"/>
                <w:szCs w:val="24"/>
              </w:rPr>
              <w:t xml:space="preserve">     3.其他要求：_____。 </w:t>
            </w:r>
          </w:p>
        </w:tc>
      </w:tr>
      <w:tr w14:paraId="5A087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5ACE93A9">
            <w:pPr>
              <w:pStyle w:val="58"/>
              <w:jc w:val="center"/>
              <w:rPr>
                <w:rFonts w:cs="宋体"/>
                <w:szCs w:val="24"/>
              </w:rPr>
            </w:pPr>
            <w:r>
              <w:rPr>
                <w:rFonts w:hint="eastAsia" w:cs="宋体"/>
                <w:szCs w:val="24"/>
              </w:rPr>
              <w:t>35.1</w:t>
            </w:r>
          </w:p>
        </w:tc>
        <w:tc>
          <w:tcPr>
            <w:tcW w:w="1738" w:type="dxa"/>
            <w:vAlign w:val="center"/>
          </w:tcPr>
          <w:p w14:paraId="78855BD4">
            <w:pPr>
              <w:pStyle w:val="58"/>
              <w:rPr>
                <w:rFonts w:cs="宋体"/>
                <w:szCs w:val="24"/>
              </w:rPr>
            </w:pPr>
            <w:r>
              <w:rPr>
                <w:rFonts w:hint="eastAsia" w:cs="宋体"/>
                <w:szCs w:val="24"/>
              </w:rPr>
              <w:t>质疑</w:t>
            </w:r>
          </w:p>
        </w:tc>
        <w:tc>
          <w:tcPr>
            <w:tcW w:w="6700" w:type="dxa"/>
            <w:vAlign w:val="center"/>
          </w:tcPr>
          <w:p w14:paraId="21F48C64">
            <w:pPr>
              <w:pStyle w:val="75"/>
              <w:autoSpaceDE w:val="0"/>
              <w:autoSpaceDN w:val="0"/>
              <w:adjustRightInd w:val="0"/>
              <w:rPr>
                <w:rFonts w:ascii="宋体" w:hAnsi="宋体" w:cs="宋体"/>
                <w:sz w:val="24"/>
                <w:lang w:val="zh-CN"/>
              </w:rPr>
            </w:pPr>
            <w:r>
              <w:rPr>
                <w:rFonts w:hint="eastAsia" w:ascii="宋体" w:hAnsi="宋体" w:cs="宋体"/>
                <w:sz w:val="24"/>
                <w:lang w:val="zh-CN"/>
              </w:rPr>
              <w:t>递交方式：</w:t>
            </w:r>
            <w:r>
              <w:rPr>
                <w:rFonts w:hint="eastAsia" w:ascii="宋体" w:hAnsi="宋体" w:cs="宋体"/>
                <w:sz w:val="24"/>
              </w:rPr>
              <w:t>递交</w:t>
            </w:r>
            <w:r>
              <w:rPr>
                <w:rStyle w:val="43"/>
                <w:rFonts w:ascii="Times New Roman" w:hAnsi="Times New Roman"/>
                <w:bCs/>
                <w:color w:val="auto"/>
                <w:sz w:val="24"/>
                <w:u w:val="none"/>
              </w:rPr>
              <w:t>加盖单位公章</w:t>
            </w:r>
            <w:r>
              <w:rPr>
                <w:rStyle w:val="43"/>
                <w:rFonts w:hint="eastAsia" w:ascii="Times New Roman" w:hAnsi="Times New Roman"/>
                <w:bCs/>
                <w:color w:val="auto"/>
                <w:sz w:val="24"/>
                <w:u w:val="none"/>
              </w:rPr>
              <w:t>纸质版质疑函。</w:t>
            </w:r>
            <w:r>
              <w:rPr>
                <w:rFonts w:hint="eastAsia" w:ascii="宋体" w:hAnsi="宋体"/>
                <w:kern w:val="0"/>
                <w:sz w:val="24"/>
                <w:szCs w:val="22"/>
              </w:rPr>
              <w:t>投标人认为采购文件使自己的权益受到损害的，可以在知道或者应知其权益受到损害之日起7个工作日内（收到采购文件之日或者采购文件公告期限届满之日）</w:t>
            </w:r>
            <w:r>
              <w:rPr>
                <w:rFonts w:hint="eastAsia" w:ascii="宋体" w:hAnsi="宋体"/>
                <w:b/>
                <w:bCs/>
                <w:kern w:val="0"/>
                <w:sz w:val="24"/>
                <w:szCs w:val="22"/>
              </w:rPr>
              <w:t>逾期不予受理。</w:t>
            </w:r>
            <w:r>
              <w:rPr>
                <w:rFonts w:hint="eastAsia" w:ascii="宋体" w:hAnsi="宋体" w:cs="宋体"/>
                <w:sz w:val="24"/>
                <w:lang w:val="zh-CN"/>
              </w:rPr>
              <w:t xml:space="preserve">              </w:t>
            </w:r>
          </w:p>
          <w:p w14:paraId="1E585375">
            <w:pPr>
              <w:pStyle w:val="75"/>
              <w:autoSpaceDE w:val="0"/>
              <w:autoSpaceDN w:val="0"/>
              <w:adjustRightInd w:val="0"/>
              <w:rPr>
                <w:rFonts w:ascii="宋体" w:hAnsi="宋体" w:cs="宋体"/>
                <w:sz w:val="24"/>
                <w:lang w:val="zh-CN"/>
              </w:rPr>
            </w:pPr>
            <w:r>
              <w:rPr>
                <w:rFonts w:hint="eastAsia" w:ascii="宋体" w:hAnsi="宋体" w:cs="宋体"/>
                <w:sz w:val="24"/>
                <w:lang w:val="zh-CN"/>
              </w:rPr>
              <w:t>接收部门：</w:t>
            </w:r>
            <w:r>
              <w:rPr>
                <w:rFonts w:hint="eastAsia" w:ascii="宋体" w:hAnsi="宋体"/>
                <w:kern w:val="0"/>
                <w:sz w:val="24"/>
                <w:szCs w:val="22"/>
                <w:u w:val="single"/>
              </w:rPr>
              <w:t xml:space="preserve">兵团公共资源交易中心第八分中心   </w:t>
            </w:r>
            <w:r>
              <w:rPr>
                <w:rFonts w:hint="eastAsia" w:ascii="宋体" w:hAnsi="宋体" w:cs="宋体"/>
                <w:sz w:val="24"/>
                <w:u w:val="single"/>
              </w:rPr>
              <w:t xml:space="preserve">           </w:t>
            </w:r>
            <w:r>
              <w:rPr>
                <w:rFonts w:hint="eastAsia" w:ascii="宋体" w:hAnsi="宋体" w:cs="宋体"/>
                <w:sz w:val="24"/>
                <w:lang w:val="zh-CN"/>
              </w:rPr>
              <w:t xml:space="preserve">              </w:t>
            </w:r>
          </w:p>
          <w:p w14:paraId="123D2FBA">
            <w:pPr>
              <w:pStyle w:val="75"/>
              <w:autoSpaceDE w:val="0"/>
              <w:autoSpaceDN w:val="0"/>
              <w:adjustRightInd w:val="0"/>
              <w:rPr>
                <w:rFonts w:ascii="宋体" w:hAnsi="宋体" w:cs="宋体"/>
                <w:sz w:val="24"/>
                <w:lang w:val="zh-CN"/>
              </w:rPr>
            </w:pPr>
            <w:r>
              <w:rPr>
                <w:rFonts w:hint="eastAsia" w:ascii="宋体" w:hAnsi="宋体" w:cs="宋体"/>
                <w:sz w:val="24"/>
                <w:lang w:val="zh-CN"/>
              </w:rPr>
              <w:t>联系电话：</w:t>
            </w:r>
            <w:r>
              <w:rPr>
                <w:rFonts w:hint="eastAsia" w:ascii="宋体" w:hAnsi="宋体"/>
                <w:kern w:val="0"/>
                <w:sz w:val="24"/>
                <w:szCs w:val="22"/>
                <w:u w:val="single"/>
              </w:rPr>
              <w:t xml:space="preserve">0993-2068300     </w:t>
            </w:r>
            <w:r>
              <w:rPr>
                <w:rFonts w:hint="eastAsia" w:ascii="宋体" w:hAnsi="宋体" w:cs="宋体"/>
                <w:sz w:val="24"/>
                <w:u w:val="single"/>
              </w:rPr>
              <w:t xml:space="preserve">      </w:t>
            </w:r>
            <w:r>
              <w:rPr>
                <w:rFonts w:hint="eastAsia" w:ascii="宋体" w:hAnsi="宋体" w:cs="宋体"/>
                <w:sz w:val="24"/>
                <w:lang w:val="zh-CN"/>
              </w:rPr>
              <w:t xml:space="preserve">              </w:t>
            </w:r>
          </w:p>
          <w:p w14:paraId="371CB1B3">
            <w:pPr>
              <w:pStyle w:val="75"/>
              <w:autoSpaceDE w:val="0"/>
              <w:autoSpaceDN w:val="0"/>
              <w:adjustRightInd w:val="0"/>
              <w:rPr>
                <w:rFonts w:ascii="宋体" w:hAnsi="宋体" w:cs="宋体"/>
                <w:sz w:val="24"/>
                <w:lang w:val="zh-CN"/>
              </w:rPr>
            </w:pPr>
            <w:r>
              <w:rPr>
                <w:rFonts w:hint="eastAsia" w:ascii="宋体" w:hAnsi="宋体" w:cs="宋体"/>
                <w:sz w:val="24"/>
                <w:lang w:val="zh-CN"/>
              </w:rPr>
              <w:t>通讯地址：</w:t>
            </w:r>
            <w:r>
              <w:rPr>
                <w:rFonts w:hint="eastAsia" w:ascii="宋体" w:hAnsi="宋体"/>
                <w:kern w:val="0"/>
                <w:sz w:val="24"/>
                <w:szCs w:val="22"/>
                <w:u w:val="single"/>
              </w:rPr>
              <w:t xml:space="preserve">石河子市民中心四楼  </w:t>
            </w:r>
            <w:r>
              <w:rPr>
                <w:rFonts w:hint="eastAsia" w:ascii="宋体" w:hAnsi="宋体" w:cs="宋体"/>
                <w:sz w:val="24"/>
                <w:u w:val="single"/>
              </w:rPr>
              <w:t xml:space="preserve">           </w:t>
            </w:r>
            <w:r>
              <w:rPr>
                <w:rFonts w:hint="eastAsia" w:ascii="宋体" w:hAnsi="宋体" w:cs="宋体"/>
                <w:sz w:val="24"/>
                <w:lang w:val="zh-CN"/>
              </w:rPr>
              <w:t xml:space="preserve"> </w:t>
            </w:r>
          </w:p>
          <w:p w14:paraId="4ACCB2BD">
            <w:pPr>
              <w:pStyle w:val="92"/>
              <w:autoSpaceDE w:val="0"/>
              <w:autoSpaceDN w:val="0"/>
              <w:adjustRightInd w:val="0"/>
              <w:spacing w:line="312" w:lineRule="auto"/>
              <w:rPr>
                <w:rFonts w:ascii="宋体" w:hAnsi="宋体" w:eastAsia="宋体"/>
                <w:kern w:val="0"/>
                <w:sz w:val="24"/>
              </w:rPr>
            </w:pPr>
            <w:r>
              <w:rPr>
                <w:rFonts w:hint="eastAsia" w:ascii="宋体" w:hAnsi="宋体" w:eastAsia="宋体"/>
                <w:kern w:val="0"/>
                <w:sz w:val="24"/>
              </w:rPr>
              <w:t>1、澄清、修改文件发出后，投标人必须使用最新的澄清文件制作投标文件。</w:t>
            </w:r>
          </w:p>
          <w:p w14:paraId="19345C32">
            <w:pPr>
              <w:pStyle w:val="75"/>
              <w:autoSpaceDE w:val="0"/>
              <w:autoSpaceDN w:val="0"/>
              <w:adjustRightInd w:val="0"/>
              <w:rPr>
                <w:rFonts w:cs="宋体"/>
              </w:rPr>
            </w:pPr>
            <w:r>
              <w:rPr>
                <w:rFonts w:hint="eastAsia" w:ascii="宋体" w:hAnsi="宋体"/>
                <w:kern w:val="0"/>
                <w:sz w:val="24"/>
                <w:szCs w:val="22"/>
              </w:rPr>
              <w:t>2、接受质疑时间内未要求答疑的视为接受招标文件中所有的内容。</w:t>
            </w:r>
            <w:r>
              <w:rPr>
                <w:rFonts w:hint="eastAsia" w:ascii="宋体" w:hAnsi="宋体" w:cs="宋体"/>
                <w:sz w:val="24"/>
                <w:lang w:val="zh-CN"/>
              </w:rPr>
              <w:t xml:space="preserve">             </w:t>
            </w:r>
          </w:p>
        </w:tc>
      </w:tr>
      <w:tr w14:paraId="40469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27" w:hRule="atLeast"/>
        </w:trPr>
        <w:tc>
          <w:tcPr>
            <w:tcW w:w="970" w:type="dxa"/>
            <w:vAlign w:val="center"/>
          </w:tcPr>
          <w:p w14:paraId="3F48E184">
            <w:pPr>
              <w:pStyle w:val="58"/>
              <w:jc w:val="center"/>
              <w:rPr>
                <w:rFonts w:cs="宋体"/>
                <w:szCs w:val="24"/>
              </w:rPr>
            </w:pPr>
            <w:r>
              <w:rPr>
                <w:rFonts w:hint="eastAsia" w:cs="宋体"/>
                <w:szCs w:val="24"/>
              </w:rPr>
              <w:t>38.1</w:t>
            </w:r>
          </w:p>
        </w:tc>
        <w:tc>
          <w:tcPr>
            <w:tcW w:w="1738" w:type="dxa"/>
            <w:vAlign w:val="center"/>
          </w:tcPr>
          <w:p w14:paraId="3F96AC80">
            <w:pPr>
              <w:pStyle w:val="58"/>
              <w:rPr>
                <w:rFonts w:cs="宋体"/>
                <w:szCs w:val="24"/>
              </w:rPr>
            </w:pPr>
            <w:r>
              <w:rPr>
                <w:rFonts w:hint="eastAsia" w:cs="宋体"/>
                <w:szCs w:val="24"/>
              </w:rPr>
              <w:t>采购代理服务费</w:t>
            </w:r>
          </w:p>
        </w:tc>
        <w:tc>
          <w:tcPr>
            <w:tcW w:w="6700" w:type="dxa"/>
            <w:vAlign w:val="center"/>
          </w:tcPr>
          <w:p w14:paraId="14EE3A3C">
            <w:pPr>
              <w:pStyle w:val="58"/>
              <w:rPr>
                <w:rFonts w:cs="宋体"/>
                <w:szCs w:val="24"/>
              </w:rPr>
            </w:pPr>
            <w:r>
              <w:rPr>
                <w:rFonts w:hint="eastAsia" w:cs="宋体"/>
                <w:szCs w:val="24"/>
              </w:rPr>
              <w:t>1.收费对象：</w:t>
            </w:r>
            <w:r>
              <w:rPr>
                <w:rFonts w:hint="eastAsia" w:cs="宋体"/>
                <w:szCs w:val="24"/>
              </w:rPr>
              <w:sym w:font="Wingdings" w:char="00A8"/>
            </w:r>
            <w:r>
              <w:rPr>
                <w:rFonts w:hint="eastAsia" w:cs="宋体"/>
                <w:szCs w:val="24"/>
              </w:rPr>
              <w:t xml:space="preserve">采购人支付 </w:t>
            </w:r>
            <w:r>
              <w:rPr>
                <w:rFonts w:hint="eastAsia" w:cs="宋体"/>
                <w:szCs w:val="24"/>
              </w:rPr>
              <w:sym w:font="Wingdings" w:char="00A8"/>
            </w:r>
            <w:r>
              <w:rPr>
                <w:rFonts w:hint="eastAsia" w:cs="宋体"/>
                <w:szCs w:val="24"/>
              </w:rPr>
              <w:t xml:space="preserve">中标人支付 </w:t>
            </w:r>
          </w:p>
          <w:p w14:paraId="00B78069">
            <w:pPr>
              <w:pStyle w:val="58"/>
              <w:rPr>
                <w:rFonts w:cs="宋体"/>
                <w:szCs w:val="24"/>
              </w:rPr>
            </w:pPr>
            <w:r>
              <w:rPr>
                <w:rFonts w:hint="eastAsia" w:cs="宋体"/>
                <w:szCs w:val="24"/>
              </w:rPr>
              <w:t>2.收费标准：</w:t>
            </w:r>
            <w:r>
              <w:rPr>
                <w:rFonts w:hint="eastAsia" w:cs="宋体"/>
                <w:szCs w:val="24"/>
                <w:u w:val="single"/>
              </w:rPr>
              <w:t xml:space="preserve">             </w:t>
            </w:r>
          </w:p>
          <w:p w14:paraId="6D501D83">
            <w:pPr>
              <w:pStyle w:val="58"/>
              <w:rPr>
                <w:rFonts w:cs="宋体"/>
                <w:szCs w:val="24"/>
              </w:rPr>
            </w:pPr>
            <w:r>
              <w:rPr>
                <w:rFonts w:hint="eastAsia" w:cs="宋体"/>
                <w:szCs w:val="24"/>
              </w:rPr>
              <w:t>3.收取时间：</w:t>
            </w:r>
            <w:r>
              <w:rPr>
                <w:rFonts w:hint="eastAsia" w:cs="宋体"/>
                <w:szCs w:val="24"/>
                <w:u w:val="single"/>
              </w:rPr>
              <w:t xml:space="preserve">             </w:t>
            </w:r>
          </w:p>
          <w:p w14:paraId="19EF13A6">
            <w:pPr>
              <w:pStyle w:val="58"/>
              <w:rPr>
                <w:rFonts w:cs="宋体"/>
                <w:szCs w:val="24"/>
                <w:u w:val="single"/>
              </w:rPr>
            </w:pPr>
            <w:r>
              <w:rPr>
                <w:rFonts w:hint="eastAsia" w:cs="宋体"/>
                <w:szCs w:val="24"/>
              </w:rPr>
              <w:t>4.收取方式：</w:t>
            </w:r>
            <w:r>
              <w:rPr>
                <w:rFonts w:hint="eastAsia" w:cs="宋体"/>
                <w:szCs w:val="24"/>
                <w:u w:val="single"/>
              </w:rPr>
              <w:t xml:space="preserve">             </w:t>
            </w:r>
          </w:p>
          <w:p w14:paraId="555FDBBA">
            <w:pPr>
              <w:pStyle w:val="58"/>
              <w:rPr>
                <w:rFonts w:cs="宋体"/>
                <w:lang w:val="zh-CN"/>
              </w:rPr>
            </w:pPr>
            <w:r>
              <w:rPr>
                <w:rFonts w:hint="eastAsia" w:cs="宋体"/>
                <w:szCs w:val="24"/>
              </w:rPr>
              <w:sym w:font="Wingdings" w:char="00FE"/>
            </w:r>
            <w:r>
              <w:rPr>
                <w:rFonts w:hint="eastAsia" w:cs="宋体"/>
                <w:szCs w:val="24"/>
                <w:u w:val="single"/>
              </w:rPr>
              <w:t>不收取代理服务费</w:t>
            </w:r>
          </w:p>
        </w:tc>
      </w:tr>
      <w:tr w14:paraId="6E211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58D5BBA7">
            <w:pPr>
              <w:pStyle w:val="58"/>
              <w:jc w:val="center"/>
              <w:rPr>
                <w:rFonts w:cs="宋体"/>
                <w:szCs w:val="24"/>
              </w:rPr>
            </w:pPr>
            <w:r>
              <w:rPr>
                <w:rFonts w:hint="eastAsia" w:cs="宋体"/>
                <w:szCs w:val="24"/>
              </w:rPr>
              <w:t>41.1</w:t>
            </w:r>
          </w:p>
        </w:tc>
        <w:tc>
          <w:tcPr>
            <w:tcW w:w="1738" w:type="dxa"/>
            <w:vAlign w:val="center"/>
          </w:tcPr>
          <w:p w14:paraId="64867847">
            <w:pPr>
              <w:pStyle w:val="58"/>
              <w:rPr>
                <w:rFonts w:cs="宋体"/>
                <w:szCs w:val="24"/>
              </w:rPr>
            </w:pPr>
            <w:r>
              <w:rPr>
                <w:rFonts w:hint="eastAsia" w:cs="宋体"/>
                <w:szCs w:val="24"/>
                <w:lang w:val="zh-CN"/>
              </w:rPr>
              <w:t>是否接受进口产品</w:t>
            </w:r>
          </w:p>
        </w:tc>
        <w:tc>
          <w:tcPr>
            <w:tcW w:w="6700" w:type="dxa"/>
            <w:vAlign w:val="center"/>
          </w:tcPr>
          <w:p w14:paraId="0313E117">
            <w:pPr>
              <w:pStyle w:val="58"/>
              <w:rPr>
                <w:rFonts w:cs="宋体"/>
                <w:szCs w:val="24"/>
              </w:rPr>
            </w:pPr>
            <w:r>
              <w:rPr>
                <w:rFonts w:hint="eastAsia" w:cs="宋体"/>
                <w:szCs w:val="24"/>
              </w:rPr>
              <w:sym w:font="Wingdings" w:char="00FE"/>
            </w:r>
            <w:r>
              <w:rPr>
                <w:rFonts w:hint="eastAsia" w:cs="宋体"/>
                <w:szCs w:val="24"/>
              </w:rPr>
              <w:t>不接受</w:t>
            </w:r>
          </w:p>
          <w:p w14:paraId="156CD78F">
            <w:pPr>
              <w:pStyle w:val="58"/>
              <w:rPr>
                <w:rFonts w:cs="宋体"/>
                <w:szCs w:val="24"/>
                <w:u w:val="single"/>
              </w:rPr>
            </w:pPr>
            <w:r>
              <w:rPr>
                <w:rFonts w:hint="eastAsia" w:cs="宋体"/>
                <w:szCs w:val="24"/>
              </w:rPr>
              <w:sym w:font="Wingdings" w:char="00A8"/>
            </w:r>
            <w:r>
              <w:rPr>
                <w:rFonts w:hint="eastAsia" w:cs="宋体"/>
                <w:szCs w:val="24"/>
                <w:lang w:val="zh-CN"/>
              </w:rPr>
              <w:t>接受</w:t>
            </w:r>
          </w:p>
        </w:tc>
      </w:tr>
      <w:tr w14:paraId="292AC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8486BF4">
            <w:pPr>
              <w:pStyle w:val="58"/>
              <w:jc w:val="center"/>
              <w:rPr>
                <w:rFonts w:cs="宋体"/>
                <w:szCs w:val="24"/>
              </w:rPr>
            </w:pPr>
            <w:r>
              <w:rPr>
                <w:rFonts w:hint="eastAsia" w:cs="宋体"/>
                <w:szCs w:val="24"/>
              </w:rPr>
              <w:t>42</w:t>
            </w:r>
          </w:p>
        </w:tc>
        <w:tc>
          <w:tcPr>
            <w:tcW w:w="1738" w:type="dxa"/>
            <w:vAlign w:val="center"/>
          </w:tcPr>
          <w:p w14:paraId="4C2CC5A6">
            <w:pPr>
              <w:pStyle w:val="58"/>
              <w:rPr>
                <w:rFonts w:cs="宋体"/>
                <w:szCs w:val="24"/>
              </w:rPr>
            </w:pPr>
            <w:r>
              <w:rPr>
                <w:rFonts w:hint="eastAsia" w:cs="宋体"/>
                <w:szCs w:val="24"/>
              </w:rPr>
              <w:t>支持中小企业政策</w:t>
            </w:r>
            <w:r>
              <w:rPr>
                <w:rStyle w:val="42"/>
                <w:rFonts w:hint="eastAsia" w:cs="宋体"/>
                <w:b w:val="0"/>
                <w:szCs w:val="24"/>
              </w:rPr>
              <w:t>（非专门面向中小企业采购项目适用）</w:t>
            </w:r>
          </w:p>
        </w:tc>
        <w:tc>
          <w:tcPr>
            <w:tcW w:w="6700" w:type="dxa"/>
            <w:vAlign w:val="center"/>
          </w:tcPr>
          <w:p w14:paraId="4408E6BA">
            <w:pPr>
              <w:pStyle w:val="87"/>
              <w:widowControl w:val="0"/>
              <w:spacing w:before="0" w:beforeAutospacing="0" w:after="0" w:afterAutospacing="0" w:line="240" w:lineRule="auto"/>
              <w:jc w:val="both"/>
              <w:rPr>
                <w:rFonts w:cs="宋体"/>
                <w:b w:val="0"/>
                <w:sz w:val="24"/>
                <w:szCs w:val="24"/>
              </w:rPr>
            </w:pPr>
            <w:r>
              <w:rPr>
                <w:rFonts w:hint="eastAsia" w:cs="宋体"/>
                <w:b w:val="0"/>
                <w:sz w:val="24"/>
                <w:szCs w:val="24"/>
              </w:rPr>
              <w:t xml:space="preserve"> 1.小型和微型企业价格扣除：</w:t>
            </w:r>
            <w:r>
              <w:rPr>
                <w:rFonts w:hint="eastAsia" w:cs="宋体"/>
                <w:b w:val="0"/>
                <w:sz w:val="24"/>
                <w:szCs w:val="24"/>
                <w:u w:val="single"/>
              </w:rPr>
              <w:t>本项目不涉及</w:t>
            </w:r>
            <w:r>
              <w:rPr>
                <w:rFonts w:hint="eastAsia" w:cs="宋体"/>
                <w:b w:val="0"/>
                <w:sz w:val="24"/>
                <w:szCs w:val="24"/>
              </w:rPr>
              <w:t>。</w:t>
            </w:r>
          </w:p>
          <w:p w14:paraId="3B8BDE0C">
            <w:pPr>
              <w:pStyle w:val="87"/>
              <w:widowControl w:val="0"/>
              <w:spacing w:before="0" w:beforeAutospacing="0" w:after="0" w:afterAutospacing="0" w:line="240" w:lineRule="auto"/>
              <w:jc w:val="both"/>
              <w:rPr>
                <w:rFonts w:cs="宋体"/>
                <w:b w:val="0"/>
                <w:sz w:val="24"/>
                <w:szCs w:val="24"/>
              </w:rPr>
            </w:pPr>
            <w:r>
              <w:rPr>
                <w:rFonts w:hint="eastAsia" w:cs="宋体"/>
                <w:b w:val="0"/>
                <w:sz w:val="24"/>
                <w:szCs w:val="24"/>
              </w:rPr>
              <w:t xml:space="preserve"> 2.监狱企业价格扣除：</w:t>
            </w:r>
            <w:r>
              <w:rPr>
                <w:rFonts w:hint="eastAsia" w:cs="宋体"/>
                <w:b w:val="0"/>
                <w:sz w:val="24"/>
                <w:szCs w:val="24"/>
                <w:u w:val="single"/>
              </w:rPr>
              <w:t>同小型和微型企业。</w:t>
            </w:r>
          </w:p>
          <w:p w14:paraId="304113C4">
            <w:pPr>
              <w:pStyle w:val="87"/>
              <w:widowControl w:val="0"/>
              <w:spacing w:before="0" w:beforeAutospacing="0" w:after="0" w:afterAutospacing="0" w:line="240" w:lineRule="auto"/>
              <w:jc w:val="both"/>
              <w:rPr>
                <w:rFonts w:cs="宋体"/>
                <w:b w:val="0"/>
                <w:sz w:val="24"/>
                <w:szCs w:val="24"/>
              </w:rPr>
            </w:pPr>
            <w:r>
              <w:rPr>
                <w:rFonts w:hint="eastAsia" w:cs="宋体"/>
                <w:b w:val="0"/>
                <w:sz w:val="24"/>
                <w:szCs w:val="24"/>
              </w:rPr>
              <w:t xml:space="preserve"> 3.残疾人福利性单位价格扣除：</w:t>
            </w:r>
            <w:r>
              <w:rPr>
                <w:rFonts w:hint="eastAsia" w:cs="宋体"/>
                <w:b w:val="0"/>
                <w:sz w:val="24"/>
                <w:szCs w:val="24"/>
                <w:u w:val="single"/>
              </w:rPr>
              <w:t>同小型和微型企业。</w:t>
            </w:r>
          </w:p>
          <w:p w14:paraId="4172B6CA">
            <w:pPr>
              <w:pStyle w:val="87"/>
              <w:widowControl w:val="0"/>
              <w:spacing w:before="0" w:beforeAutospacing="0" w:after="0" w:afterAutospacing="0" w:line="240" w:lineRule="auto"/>
              <w:jc w:val="both"/>
              <w:rPr>
                <w:rFonts w:cs="宋体"/>
                <w:b w:val="0"/>
                <w:sz w:val="24"/>
                <w:szCs w:val="24"/>
              </w:rPr>
            </w:pPr>
            <w:r>
              <w:rPr>
                <w:rFonts w:hint="eastAsia" w:cs="宋体"/>
                <w:b w:val="0"/>
                <w:sz w:val="24"/>
                <w:szCs w:val="24"/>
              </w:rPr>
              <w:t xml:space="preserve"> 4.符合条件的联合体价格扣除：</w:t>
            </w:r>
            <w:r>
              <w:rPr>
                <w:rFonts w:hint="eastAsia" w:cs="宋体"/>
                <w:b w:val="0"/>
                <w:sz w:val="24"/>
                <w:szCs w:val="24"/>
                <w:u w:val="single"/>
              </w:rPr>
              <w:t xml:space="preserve">本项目不涉及 </w:t>
            </w:r>
            <w:r>
              <w:rPr>
                <w:rFonts w:hint="eastAsia" w:cs="宋体"/>
                <w:b w:val="0"/>
                <w:sz w:val="24"/>
                <w:szCs w:val="24"/>
              </w:rPr>
              <w:t>。</w:t>
            </w:r>
          </w:p>
          <w:p w14:paraId="7881D891">
            <w:pPr>
              <w:pStyle w:val="87"/>
              <w:widowControl w:val="0"/>
              <w:spacing w:before="0" w:beforeAutospacing="0" w:after="0" w:afterAutospacing="0" w:line="240" w:lineRule="auto"/>
              <w:jc w:val="both"/>
              <w:rPr>
                <w:rFonts w:cs="宋体"/>
                <w:szCs w:val="24"/>
              </w:rPr>
            </w:pPr>
            <w:r>
              <w:rPr>
                <w:rFonts w:hint="eastAsia" w:cs="宋体"/>
                <w:b w:val="0"/>
                <w:sz w:val="24"/>
                <w:szCs w:val="24"/>
              </w:rPr>
              <w:t xml:space="preserve"> 5.符合条件的向小微企业分包的大中型企业价格扣除：</w:t>
            </w:r>
            <w:r>
              <w:rPr>
                <w:rFonts w:hint="eastAsia" w:cs="宋体"/>
                <w:b w:val="0"/>
                <w:sz w:val="24"/>
                <w:szCs w:val="24"/>
                <w:u w:val="single"/>
              </w:rPr>
              <w:t xml:space="preserve">本项目不涉及 </w:t>
            </w:r>
            <w:r>
              <w:rPr>
                <w:rFonts w:hint="eastAsia" w:cs="宋体"/>
                <w:b w:val="0"/>
                <w:sz w:val="24"/>
                <w:szCs w:val="24"/>
              </w:rPr>
              <w:t>。</w:t>
            </w:r>
            <w:r>
              <w:rPr>
                <w:rFonts w:hint="eastAsia" w:cs="宋体"/>
                <w:b w:val="0"/>
                <w:iCs/>
                <w:sz w:val="24"/>
                <w:szCs w:val="24"/>
              </w:rPr>
              <w:t>（允许大中型企业向小微企业分包的项目适用）</w:t>
            </w:r>
          </w:p>
        </w:tc>
      </w:tr>
      <w:tr w14:paraId="09F08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357D70DB">
            <w:pPr>
              <w:pStyle w:val="58"/>
              <w:jc w:val="center"/>
              <w:rPr>
                <w:rFonts w:cs="宋体"/>
                <w:szCs w:val="24"/>
              </w:rPr>
            </w:pPr>
            <w:r>
              <w:rPr>
                <w:rFonts w:hint="eastAsia" w:cs="宋体"/>
                <w:szCs w:val="24"/>
              </w:rPr>
              <w:t>42.5</w:t>
            </w:r>
          </w:p>
        </w:tc>
        <w:tc>
          <w:tcPr>
            <w:tcW w:w="1738" w:type="dxa"/>
            <w:vAlign w:val="center"/>
          </w:tcPr>
          <w:p w14:paraId="2D7EE377">
            <w:pPr>
              <w:pStyle w:val="58"/>
              <w:rPr>
                <w:rFonts w:cs="宋体"/>
                <w:szCs w:val="24"/>
              </w:rPr>
            </w:pPr>
            <w:r>
              <w:rPr>
                <w:rFonts w:hint="eastAsia" w:cs="宋体"/>
                <w:szCs w:val="24"/>
              </w:rPr>
              <w:t>标的所属行业</w:t>
            </w:r>
          </w:p>
          <w:p w14:paraId="397F3390">
            <w:pPr>
              <w:pStyle w:val="58"/>
              <w:rPr>
                <w:rFonts w:cs="宋体"/>
                <w:szCs w:val="24"/>
              </w:rPr>
            </w:pPr>
            <w:r>
              <w:rPr>
                <w:rStyle w:val="42"/>
                <w:rFonts w:hint="eastAsia" w:cs="宋体"/>
                <w:b w:val="0"/>
                <w:szCs w:val="24"/>
              </w:rPr>
              <w:t>参照后附《工信部联企业〔2011〕300号》</w:t>
            </w:r>
          </w:p>
        </w:tc>
        <w:tc>
          <w:tcPr>
            <w:tcW w:w="6700" w:type="dxa"/>
            <w:vAlign w:val="center"/>
          </w:tcPr>
          <w:p w14:paraId="41D3F088">
            <w:pPr>
              <w:pStyle w:val="58"/>
              <w:rPr>
                <w:rFonts w:cs="宋体"/>
                <w:szCs w:val="24"/>
              </w:rPr>
            </w:pPr>
            <w:r>
              <w:rPr>
                <w:rFonts w:hint="eastAsia" w:cs="宋体"/>
                <w:kern w:val="0"/>
                <w:szCs w:val="24"/>
                <w:lang w:bidi="ar"/>
              </w:rPr>
              <w:t>本项目采购标的对应的中小企业划分标准所</w:t>
            </w:r>
            <w:r>
              <w:rPr>
                <w:rFonts w:hint="eastAsia" w:cs="宋体"/>
                <w:kern w:val="0"/>
                <w:szCs w:val="24"/>
                <w:highlight w:val="none"/>
                <w:lang w:bidi="ar"/>
              </w:rPr>
              <w:t>属行业：工业</w:t>
            </w:r>
          </w:p>
        </w:tc>
      </w:tr>
      <w:tr w14:paraId="0D635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30C50E43">
            <w:pPr>
              <w:pStyle w:val="58"/>
              <w:jc w:val="center"/>
              <w:rPr>
                <w:rFonts w:cs="宋体"/>
                <w:szCs w:val="24"/>
              </w:rPr>
            </w:pPr>
            <w:r>
              <w:rPr>
                <w:rFonts w:hint="eastAsia" w:cs="宋体"/>
                <w:szCs w:val="24"/>
              </w:rPr>
              <w:t>43.5</w:t>
            </w:r>
          </w:p>
        </w:tc>
        <w:tc>
          <w:tcPr>
            <w:tcW w:w="1738" w:type="dxa"/>
            <w:shd w:val="clear" w:color="auto" w:fill="auto"/>
            <w:vAlign w:val="center"/>
          </w:tcPr>
          <w:p w14:paraId="48A41232">
            <w:pPr>
              <w:pStyle w:val="58"/>
              <w:rPr>
                <w:rFonts w:cs="宋体"/>
                <w:szCs w:val="24"/>
              </w:rPr>
            </w:pPr>
            <w:r>
              <w:rPr>
                <w:rFonts w:hint="eastAsia" w:cs="宋体"/>
                <w:szCs w:val="24"/>
              </w:rPr>
              <w:t>优先采购创新节能环保产品</w:t>
            </w:r>
          </w:p>
        </w:tc>
        <w:tc>
          <w:tcPr>
            <w:tcW w:w="6700" w:type="dxa"/>
            <w:shd w:val="clear" w:color="auto" w:fill="auto"/>
            <w:vAlign w:val="center"/>
          </w:tcPr>
          <w:p w14:paraId="46434FBA">
            <w:pPr>
              <w:pStyle w:val="58"/>
              <w:rPr>
                <w:rFonts w:cs="宋体"/>
                <w:b/>
                <w:bCs/>
                <w:color w:val="000000"/>
                <w:kern w:val="0"/>
                <w:szCs w:val="24"/>
                <w:lang w:bidi="ar"/>
              </w:rPr>
            </w:pPr>
            <w:r>
              <w:rPr>
                <w:rFonts w:hint="eastAsia" w:cs="宋体"/>
                <w:szCs w:val="24"/>
              </w:rPr>
              <w:t>所投产品纳入创新产品应用示范推荐目录内企业、所投产品获得节能产品或环境标志产品认证证书的企业报价给予</w:t>
            </w:r>
            <w:r>
              <w:rPr>
                <w:rFonts w:hint="eastAsia" w:cs="宋体"/>
                <w:szCs w:val="24"/>
                <w:u w:val="single"/>
              </w:rPr>
              <w:t xml:space="preserve"> </w:t>
            </w:r>
            <w:r>
              <w:rPr>
                <w:rFonts w:cs="宋体"/>
                <w:szCs w:val="24"/>
                <w:u w:val="single"/>
              </w:rPr>
              <w:t>\</w:t>
            </w:r>
            <w:r>
              <w:rPr>
                <w:rFonts w:hint="eastAsia" w:cs="宋体"/>
                <w:szCs w:val="24"/>
                <w:u w:val="single"/>
              </w:rPr>
              <w:t xml:space="preserve"> </w:t>
            </w:r>
            <w:r>
              <w:rPr>
                <w:rFonts w:hint="eastAsia" w:cs="宋体"/>
                <w:szCs w:val="24"/>
              </w:rPr>
              <w:t>的价格扣除。</w:t>
            </w:r>
            <w:r>
              <w:rPr>
                <w:rFonts w:hint="eastAsia" w:cs="宋体"/>
                <w:b/>
                <w:bCs/>
                <w:color w:val="000000"/>
                <w:kern w:val="0"/>
                <w:szCs w:val="24"/>
                <w:lang w:bidi="ar"/>
              </w:rPr>
              <w:t>本项目不适用。</w:t>
            </w:r>
          </w:p>
          <w:p w14:paraId="3E8C4E31">
            <w:pPr>
              <w:spacing w:line="312" w:lineRule="auto"/>
              <w:rPr>
                <w:rFonts w:ascii="Times New Roman" w:hAnsi="Times New Roman"/>
                <w:szCs w:val="24"/>
              </w:rPr>
            </w:pPr>
            <w:r>
              <w:rPr>
                <w:rFonts w:ascii="Times New Roman" w:hAnsi="Times New Roman"/>
                <w:szCs w:val="24"/>
              </w:rPr>
              <w:t>1、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w:t>
            </w:r>
          </w:p>
          <w:p w14:paraId="0349906F">
            <w:pPr>
              <w:spacing w:line="312" w:lineRule="auto"/>
              <w:rPr>
                <w:rFonts w:cs="宋体"/>
                <w:szCs w:val="24"/>
              </w:rPr>
            </w:pPr>
            <w:r>
              <w:rPr>
                <w:rFonts w:ascii="Times New Roman" w:hAnsi="Times New Roman"/>
                <w:szCs w:val="24"/>
              </w:rPr>
              <w:t>2、同一合同包内的节能、环境标志政府采购产品部分优惠政策只对属于品目内的非强制类产品进行加分。强制类产品已作为投标时强制性要求不再给予加分。若节能、环境标志品目内的产品仅是构成投标产品的部件、组件或零件的，则该投标产品不予加分。</w:t>
            </w:r>
          </w:p>
        </w:tc>
      </w:tr>
      <w:tr w14:paraId="03A01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tcBorders>
              <w:right w:val="single" w:color="auto" w:sz="4" w:space="0"/>
            </w:tcBorders>
            <w:vAlign w:val="center"/>
          </w:tcPr>
          <w:p w14:paraId="345D9E85">
            <w:pPr>
              <w:pStyle w:val="58"/>
              <w:jc w:val="center"/>
              <w:rPr>
                <w:rFonts w:cs="宋体"/>
                <w:szCs w:val="24"/>
              </w:rPr>
            </w:pPr>
            <w:r>
              <w:rPr>
                <w:rFonts w:hint="eastAsia" w:cs="宋体"/>
                <w:szCs w:val="24"/>
              </w:rPr>
              <w:t>47.1</w:t>
            </w:r>
          </w:p>
        </w:tc>
        <w:tc>
          <w:tcPr>
            <w:tcW w:w="1738" w:type="dxa"/>
            <w:tcBorders>
              <w:left w:val="single" w:color="auto" w:sz="4" w:space="0"/>
              <w:right w:val="single" w:color="auto" w:sz="4" w:space="0"/>
            </w:tcBorders>
            <w:vAlign w:val="center"/>
          </w:tcPr>
          <w:p w14:paraId="5DD918B7">
            <w:pPr>
              <w:pStyle w:val="58"/>
              <w:rPr>
                <w:rFonts w:cs="宋体"/>
                <w:szCs w:val="24"/>
              </w:rPr>
            </w:pPr>
            <w:r>
              <w:rPr>
                <w:rFonts w:hint="eastAsia" w:cs="宋体"/>
                <w:szCs w:val="24"/>
              </w:rPr>
              <w:t>政府采购</w:t>
            </w:r>
          </w:p>
          <w:p w14:paraId="012F8A27">
            <w:pPr>
              <w:pStyle w:val="58"/>
              <w:rPr>
                <w:rFonts w:cs="宋体"/>
                <w:szCs w:val="24"/>
              </w:rPr>
            </w:pPr>
            <w:r>
              <w:rPr>
                <w:rFonts w:hint="eastAsia" w:cs="宋体"/>
                <w:szCs w:val="24"/>
              </w:rPr>
              <w:t>合同融资政策</w:t>
            </w:r>
          </w:p>
        </w:tc>
        <w:tc>
          <w:tcPr>
            <w:tcW w:w="6700" w:type="dxa"/>
            <w:tcBorders>
              <w:left w:val="single" w:color="auto" w:sz="4" w:space="0"/>
            </w:tcBorders>
            <w:vAlign w:val="center"/>
          </w:tcPr>
          <w:p w14:paraId="59AD5D21">
            <w:pPr>
              <w:pStyle w:val="58"/>
              <w:rPr>
                <w:rFonts w:cs="宋体"/>
                <w:szCs w:val="24"/>
              </w:rPr>
            </w:pPr>
            <w:r>
              <w:rPr>
                <w:rFonts w:hint="eastAsia" w:cs="宋体"/>
                <w:szCs w:val="24"/>
              </w:rPr>
              <w:t xml:space="preserve">  1.有融资需求的中标人在获得政府采购中标通知书后，即可向开展“政采贷”业务的金融机构提出申请，金融机构依据政府采购中标通知书和政府采购合同，为中小微企业提供融资服务。</w:t>
            </w:r>
          </w:p>
          <w:p w14:paraId="23E7910A">
            <w:pPr>
              <w:pStyle w:val="58"/>
              <w:rPr>
                <w:rFonts w:cs="宋体"/>
                <w:szCs w:val="24"/>
              </w:rPr>
            </w:pPr>
            <w:r>
              <w:rPr>
                <w:rFonts w:hint="eastAsia" w:cs="宋体"/>
                <w:szCs w:val="24"/>
              </w:rPr>
              <w:t>渠道和方式：登陆兵团政采贷融资服务平台进行查询办理（https://jinrong.zcygov.cn/luban/finance/xinjiang?utm=site.site-PC-4838.573-pc-websitegroup-image-front.1.df325590f98111ef82da47f858ff8549）。</w:t>
            </w:r>
          </w:p>
          <w:p w14:paraId="202F1E8D">
            <w:pPr>
              <w:pStyle w:val="58"/>
              <w:rPr>
                <w:rFonts w:cs="宋体"/>
                <w:b/>
                <w:bCs/>
                <w:color w:val="000000"/>
                <w:kern w:val="0"/>
                <w:szCs w:val="24"/>
                <w:lang w:bidi="ar"/>
              </w:rPr>
            </w:pPr>
            <w:r>
              <w:rPr>
                <w:rFonts w:hint="eastAsia" w:cs="宋体"/>
                <w:szCs w:val="24"/>
              </w:rPr>
              <w:t xml:space="preserve">  2.“政采贷”融资指引：在取得政府采购中标通知书后，可访问“兵团政采贷融资服务平台”，查看和联系第三方平台或者金融机构，商洽融资事项，确定融资意向。中标人签署政府采购中标合同后，登录“兵团政采贷融资服务平台”，选择意向产品进行申请，并填写相关信息，“兵团政采贷融资服务平台”将中标人融资申请信息推送第三方平台、意向金融机构。</w:t>
            </w:r>
          </w:p>
        </w:tc>
      </w:tr>
      <w:tr w14:paraId="7A697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right w:val="single" w:color="auto" w:sz="4" w:space="0"/>
            </w:tcBorders>
            <w:vAlign w:val="center"/>
          </w:tcPr>
          <w:p w14:paraId="16C476DB">
            <w:pPr>
              <w:pStyle w:val="58"/>
              <w:jc w:val="center"/>
              <w:rPr>
                <w:rFonts w:cs="宋体"/>
                <w:szCs w:val="24"/>
              </w:rPr>
            </w:pPr>
            <w:r>
              <w:rPr>
                <w:rFonts w:hint="eastAsia" w:cs="宋体"/>
                <w:szCs w:val="24"/>
              </w:rPr>
              <w:t>48.1</w:t>
            </w:r>
          </w:p>
        </w:tc>
        <w:tc>
          <w:tcPr>
            <w:tcW w:w="1738" w:type="dxa"/>
            <w:tcBorders>
              <w:right w:val="single" w:color="auto" w:sz="4" w:space="0"/>
            </w:tcBorders>
            <w:vAlign w:val="center"/>
          </w:tcPr>
          <w:p w14:paraId="7D6C3DF3">
            <w:pPr>
              <w:pStyle w:val="58"/>
              <w:rPr>
                <w:rFonts w:cs="宋体"/>
                <w:szCs w:val="24"/>
              </w:rPr>
            </w:pPr>
            <w:r>
              <w:rPr>
                <w:rFonts w:hint="eastAsia" w:cs="宋体"/>
                <w:szCs w:val="24"/>
              </w:rPr>
              <w:t>需要补充的其他内容</w:t>
            </w:r>
          </w:p>
        </w:tc>
        <w:tc>
          <w:tcPr>
            <w:tcW w:w="6700" w:type="dxa"/>
            <w:tcBorders>
              <w:left w:val="single" w:color="auto" w:sz="4" w:space="0"/>
            </w:tcBorders>
            <w:vAlign w:val="center"/>
          </w:tcPr>
          <w:p w14:paraId="0701C2A3">
            <w:pPr>
              <w:pStyle w:val="94"/>
              <w:spacing w:line="312" w:lineRule="auto"/>
              <w:rPr>
                <w:rFonts w:ascii="Times New Roman" w:hAnsi="Times New Roman" w:eastAsia="宋体"/>
                <w:bCs/>
                <w:sz w:val="24"/>
              </w:rPr>
            </w:pPr>
            <w:r>
              <w:rPr>
                <w:rFonts w:hint="eastAsia" w:ascii="Times New Roman" w:hAnsi="Times New Roman" w:eastAsia="宋体"/>
                <w:bCs/>
                <w:sz w:val="24"/>
              </w:rPr>
              <w:t>1.</w:t>
            </w:r>
            <w:r>
              <w:rPr>
                <w:rFonts w:ascii="Times New Roman" w:hAnsi="Times New Roman" w:eastAsia="宋体"/>
                <w:bCs/>
                <w:sz w:val="24"/>
              </w:rPr>
              <w:t>本项目不接受选择性报价，对于出现的政采云平台开标唱标环节经投标供应商确认的投标报价与投标文件中开标一览表的报价不一致的现象，视作选择性报价，将被作为无效投标处理。</w:t>
            </w:r>
          </w:p>
          <w:p w14:paraId="079DA89B">
            <w:pPr>
              <w:pStyle w:val="94"/>
              <w:spacing w:line="312" w:lineRule="auto"/>
              <w:rPr>
                <w:rFonts w:ascii="Times New Roman" w:hAnsi="Times New Roman" w:eastAsia="宋体"/>
                <w:bCs/>
                <w:sz w:val="24"/>
              </w:rPr>
            </w:pPr>
            <w:r>
              <w:rPr>
                <w:rFonts w:hint="eastAsia" w:ascii="Times New Roman" w:hAnsi="Times New Roman" w:eastAsia="宋体"/>
                <w:bCs/>
                <w:sz w:val="24"/>
              </w:rPr>
              <w:t>3</w:t>
            </w:r>
            <w:r>
              <w:rPr>
                <w:rFonts w:ascii="Times New Roman" w:hAnsi="Times New Roman" w:eastAsia="宋体"/>
                <w:bCs/>
                <w:sz w:val="24"/>
              </w:rPr>
              <w:t>、当出现下列情形之一</w:t>
            </w:r>
            <w:r>
              <w:rPr>
                <w:rFonts w:hint="eastAsia" w:ascii="Times New Roman" w:hAnsi="Times New Roman" w:eastAsia="宋体"/>
                <w:bCs/>
                <w:sz w:val="24"/>
              </w:rPr>
              <w:t>，</w:t>
            </w:r>
            <w:r>
              <w:rPr>
                <w:rFonts w:ascii="Times New Roman" w:hAnsi="Times New Roman" w:eastAsia="宋体"/>
                <w:bCs/>
                <w:sz w:val="24"/>
              </w:rPr>
              <w:t>将</w:t>
            </w:r>
            <w:r>
              <w:rPr>
                <w:rFonts w:hint="eastAsia" w:ascii="Times New Roman" w:hAnsi="Times New Roman" w:eastAsia="宋体"/>
                <w:bCs/>
                <w:sz w:val="24"/>
              </w:rPr>
              <w:t>视为无效投标</w:t>
            </w:r>
            <w:r>
              <w:rPr>
                <w:rFonts w:ascii="Times New Roman" w:hAnsi="Times New Roman" w:eastAsia="宋体"/>
                <w:bCs/>
                <w:sz w:val="24"/>
              </w:rPr>
              <w:t>：</w:t>
            </w:r>
          </w:p>
          <w:p w14:paraId="1AD1FB9C">
            <w:pPr>
              <w:pStyle w:val="72"/>
              <w:autoSpaceDE w:val="0"/>
              <w:autoSpaceDN w:val="0"/>
              <w:adjustRightInd w:val="0"/>
              <w:spacing w:line="312" w:lineRule="auto"/>
              <w:rPr>
                <w:bCs/>
                <w:sz w:val="24"/>
              </w:rPr>
            </w:pPr>
            <w:r>
              <w:rPr>
                <w:bCs/>
                <w:sz w:val="24"/>
              </w:rPr>
              <w:t>（1）供应商在投标截止时间前未成功上传加密电子投标文件；</w:t>
            </w:r>
          </w:p>
          <w:p w14:paraId="0F6B713E">
            <w:pPr>
              <w:pStyle w:val="72"/>
              <w:autoSpaceDE w:val="0"/>
              <w:autoSpaceDN w:val="0"/>
              <w:adjustRightInd w:val="0"/>
              <w:spacing w:line="312" w:lineRule="auto"/>
              <w:rPr>
                <w:bCs/>
                <w:sz w:val="24"/>
              </w:rPr>
            </w:pPr>
            <w:r>
              <w:rPr>
                <w:bCs/>
                <w:sz w:val="24"/>
              </w:rPr>
              <w:t>（2）供应商使用解密的CA数字证书与上传加密投标文件使用的CA数字证书不一致，导致无法正常解密；</w:t>
            </w:r>
          </w:p>
          <w:p w14:paraId="2113ABB1">
            <w:pPr>
              <w:pStyle w:val="72"/>
              <w:autoSpaceDE w:val="0"/>
              <w:autoSpaceDN w:val="0"/>
              <w:adjustRightInd w:val="0"/>
              <w:spacing w:line="312" w:lineRule="auto"/>
              <w:rPr>
                <w:bCs/>
                <w:sz w:val="24"/>
              </w:rPr>
            </w:pPr>
            <w:r>
              <w:rPr>
                <w:bCs/>
                <w:sz w:val="24"/>
              </w:rPr>
              <w:t>（3）供应商解密时CA数字证书已过期，导致无法正常解密；</w:t>
            </w:r>
          </w:p>
          <w:p w14:paraId="7F5DCFA9">
            <w:pPr>
              <w:pStyle w:val="72"/>
              <w:autoSpaceDE w:val="0"/>
              <w:autoSpaceDN w:val="0"/>
              <w:adjustRightInd w:val="0"/>
              <w:spacing w:line="312" w:lineRule="auto"/>
              <w:rPr>
                <w:bCs/>
                <w:sz w:val="24"/>
              </w:rPr>
            </w:pPr>
            <w:r>
              <w:rPr>
                <w:bCs/>
                <w:sz w:val="24"/>
              </w:rPr>
              <w:t>（4）加密投标文件时，CA数字证书未过期，解密时，显示CA数字证书已过期，导致无法正常解密；</w:t>
            </w:r>
          </w:p>
          <w:p w14:paraId="139D0C7C">
            <w:pPr>
              <w:pStyle w:val="72"/>
              <w:autoSpaceDE w:val="0"/>
              <w:autoSpaceDN w:val="0"/>
              <w:adjustRightInd w:val="0"/>
              <w:spacing w:line="312" w:lineRule="auto"/>
              <w:rPr>
                <w:bCs/>
                <w:sz w:val="24"/>
              </w:rPr>
            </w:pPr>
            <w:r>
              <w:rPr>
                <w:bCs/>
                <w:sz w:val="24"/>
              </w:rPr>
              <w:t>（5）未在规定的投标文件解密时间内进行解密的；</w:t>
            </w:r>
          </w:p>
          <w:p w14:paraId="7F34C33B">
            <w:pPr>
              <w:pStyle w:val="72"/>
              <w:autoSpaceDE w:val="0"/>
              <w:autoSpaceDN w:val="0"/>
              <w:adjustRightInd w:val="0"/>
              <w:spacing w:line="312" w:lineRule="auto"/>
              <w:rPr>
                <w:bCs/>
                <w:sz w:val="24"/>
              </w:rPr>
            </w:pPr>
            <w:r>
              <w:rPr>
                <w:bCs/>
                <w:sz w:val="24"/>
              </w:rPr>
              <w:t>（6）供应商个人原因导致无法解密的其他情形。 </w:t>
            </w:r>
          </w:p>
          <w:p w14:paraId="631A9CF4">
            <w:pPr>
              <w:pStyle w:val="72"/>
              <w:autoSpaceDE w:val="0"/>
              <w:autoSpaceDN w:val="0"/>
              <w:adjustRightInd w:val="0"/>
              <w:spacing w:line="312" w:lineRule="auto"/>
              <w:rPr>
                <w:bCs/>
                <w:sz w:val="24"/>
              </w:rPr>
            </w:pPr>
            <w:r>
              <w:rPr>
                <w:rFonts w:hint="eastAsia"/>
                <w:bCs/>
                <w:sz w:val="24"/>
              </w:rPr>
              <w:t>4</w:t>
            </w:r>
            <w:r>
              <w:rPr>
                <w:bCs/>
                <w:sz w:val="24"/>
              </w:rPr>
              <w:t>、供应商应在投标截止时间前将参与投标时使用的计算机安装相关的浏览器（可使用谷歌浏览器、360浏览器等）、CA驱动等软件，以保证开标阶段投标文件解密时能够正常解密。</w:t>
            </w:r>
          </w:p>
          <w:p w14:paraId="03541671">
            <w:pPr>
              <w:pStyle w:val="72"/>
              <w:autoSpaceDE w:val="0"/>
              <w:autoSpaceDN w:val="0"/>
              <w:adjustRightInd w:val="0"/>
              <w:spacing w:line="312" w:lineRule="auto"/>
              <w:rPr>
                <w:bCs/>
                <w:sz w:val="24"/>
              </w:rPr>
            </w:pPr>
            <w:r>
              <w:rPr>
                <w:rFonts w:hint="eastAsia"/>
                <w:bCs/>
                <w:sz w:val="24"/>
              </w:rPr>
              <w:t>5</w:t>
            </w:r>
            <w:r>
              <w:rPr>
                <w:bCs/>
                <w:sz w:val="24"/>
              </w:rPr>
              <w:t>、供应商应在投标截止时间前自行测试参加开标时使用的计算机，如因供应商自身原因导致投标文件解密失败的，将</w:t>
            </w:r>
            <w:r>
              <w:rPr>
                <w:rFonts w:hint="eastAsia"/>
                <w:bCs/>
                <w:sz w:val="24"/>
              </w:rPr>
              <w:t>视为无效投标。</w:t>
            </w:r>
          </w:p>
          <w:p w14:paraId="531B232F">
            <w:pPr>
              <w:pStyle w:val="72"/>
              <w:autoSpaceDE w:val="0"/>
              <w:autoSpaceDN w:val="0"/>
              <w:adjustRightInd w:val="0"/>
              <w:spacing w:line="312" w:lineRule="auto"/>
              <w:rPr>
                <w:bCs/>
                <w:sz w:val="24"/>
              </w:rPr>
            </w:pPr>
            <w:r>
              <w:rPr>
                <w:rFonts w:hint="eastAsia"/>
                <w:bCs/>
                <w:sz w:val="24"/>
              </w:rPr>
              <w:t>6</w:t>
            </w:r>
            <w:r>
              <w:rPr>
                <w:bCs/>
                <w:sz w:val="24"/>
              </w:rPr>
              <w:t>、根据招标文件第</w:t>
            </w:r>
            <w:r>
              <w:rPr>
                <w:rFonts w:hint="eastAsia"/>
                <w:bCs/>
                <w:sz w:val="24"/>
              </w:rPr>
              <w:t>七章</w:t>
            </w:r>
            <w:r>
              <w:rPr>
                <w:bCs/>
                <w:sz w:val="24"/>
              </w:rPr>
              <w:t>“投标文件格式”中的全部内容进行投标文件的编制，在评标过程中若发现供应商的投标文件内容未按照招标文件编制，编制内容存在关键性材料的缺失或提供无效资料的，将导致投标被拒绝。所有资料均不允许在投标截止时间后</w:t>
            </w:r>
            <w:r>
              <w:rPr>
                <w:rFonts w:hint="eastAsia"/>
                <w:bCs/>
                <w:sz w:val="24"/>
              </w:rPr>
              <w:t>撤回投标文件进行补充、修改</w:t>
            </w:r>
            <w:r>
              <w:rPr>
                <w:bCs/>
                <w:sz w:val="24"/>
              </w:rPr>
              <w:t>。</w:t>
            </w:r>
          </w:p>
          <w:p w14:paraId="0A0E4DD0">
            <w:pPr>
              <w:pStyle w:val="31"/>
              <w:spacing w:after="0" w:line="312" w:lineRule="auto"/>
              <w:ind w:firstLine="0" w:firstLineChars="0"/>
              <w:rPr>
                <w:rFonts w:ascii="Times New Roman" w:hAnsi="Times New Roman" w:eastAsia="宋体"/>
                <w:bCs/>
                <w:sz w:val="24"/>
                <w:szCs w:val="24"/>
              </w:rPr>
            </w:pPr>
            <w:r>
              <w:rPr>
                <w:rFonts w:hint="eastAsia" w:ascii="Times New Roman" w:hAnsi="Times New Roman" w:eastAsia="宋体"/>
                <w:bCs/>
                <w:sz w:val="24"/>
              </w:rPr>
              <w:t>7、</w:t>
            </w:r>
            <w:r>
              <w:rPr>
                <w:rFonts w:ascii="Times New Roman" w:hAnsi="Times New Roman" w:eastAsia="宋体"/>
                <w:bCs/>
                <w:sz w:val="24"/>
                <w:szCs w:val="24"/>
              </w:rPr>
              <w:t>本项目的招标投标活动以及相关当事人须接受财政监督部门依法实施的监督。</w:t>
            </w:r>
          </w:p>
          <w:p w14:paraId="26EF03FF">
            <w:pPr>
              <w:pStyle w:val="31"/>
              <w:spacing w:after="0" w:line="312" w:lineRule="auto"/>
              <w:ind w:firstLine="0" w:firstLineChars="0"/>
              <w:rPr>
                <w:rFonts w:ascii="Times New Roman" w:hAnsi="Times New Roman" w:eastAsia="宋体"/>
                <w:bCs/>
                <w:sz w:val="24"/>
                <w:szCs w:val="24"/>
              </w:rPr>
            </w:pPr>
            <w:r>
              <w:rPr>
                <w:rFonts w:hint="eastAsia" w:ascii="Times New Roman" w:hAnsi="Times New Roman" w:eastAsia="宋体"/>
                <w:bCs/>
                <w:sz w:val="24"/>
                <w:szCs w:val="24"/>
              </w:rPr>
              <w:t>8、</w:t>
            </w:r>
            <w:r>
              <w:rPr>
                <w:rFonts w:ascii="Times New Roman" w:hAnsi="Times New Roman" w:eastAsia="宋体"/>
                <w:bCs/>
                <w:sz w:val="24"/>
                <w:szCs w:val="24"/>
              </w:rPr>
              <w:t>中标单位需在中标通知书发出之日起</w:t>
            </w:r>
            <w:r>
              <w:rPr>
                <w:rFonts w:hint="eastAsia" w:ascii="Times New Roman" w:hAnsi="Times New Roman" w:eastAsia="宋体"/>
                <w:bCs/>
                <w:sz w:val="24"/>
                <w:szCs w:val="24"/>
              </w:rPr>
              <w:t>25</w:t>
            </w:r>
            <w:r>
              <w:rPr>
                <w:rFonts w:ascii="Times New Roman" w:hAnsi="Times New Roman" w:eastAsia="宋体"/>
                <w:bCs/>
                <w:sz w:val="24"/>
                <w:szCs w:val="24"/>
              </w:rPr>
              <w:t xml:space="preserve">日内与采购单位 </w:t>
            </w:r>
          </w:p>
          <w:p w14:paraId="32022B29">
            <w:pPr>
              <w:pStyle w:val="31"/>
              <w:spacing w:after="0" w:line="312" w:lineRule="auto"/>
              <w:ind w:firstLine="0" w:firstLineChars="0"/>
              <w:rPr>
                <w:rFonts w:cs="宋体"/>
                <w:szCs w:val="24"/>
              </w:rPr>
            </w:pPr>
            <w:r>
              <w:rPr>
                <w:rFonts w:hint="eastAsia" w:ascii="Times New Roman" w:hAnsi="Times New Roman" w:eastAsia="宋体"/>
                <w:bCs/>
                <w:sz w:val="24"/>
                <w:szCs w:val="24"/>
              </w:rPr>
              <w:t>签订采购合同（除不可抗力因素外）。由采购人将合同上传至政采云系统进行备案。</w:t>
            </w:r>
          </w:p>
        </w:tc>
      </w:tr>
      <w:tr w14:paraId="6A66F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408" w:type="dxa"/>
            <w:gridSpan w:val="3"/>
            <w:vAlign w:val="center"/>
          </w:tcPr>
          <w:p w14:paraId="58F2232B">
            <w:pPr>
              <w:pStyle w:val="58"/>
              <w:rPr>
                <w:rFonts w:cs="宋体"/>
                <w:szCs w:val="24"/>
              </w:rPr>
            </w:pPr>
            <w:r>
              <w:rPr>
                <w:rFonts w:hint="eastAsia" w:cs="宋体"/>
                <w:szCs w:val="24"/>
              </w:rPr>
              <w:t>备注:</w:t>
            </w:r>
          </w:p>
          <w:p w14:paraId="059D5614">
            <w:pPr>
              <w:pStyle w:val="58"/>
              <w:rPr>
                <w:rFonts w:cs="宋体"/>
                <w:szCs w:val="24"/>
              </w:rPr>
            </w:pPr>
            <w:r>
              <w:rPr>
                <w:rFonts w:hint="eastAsia" w:cs="宋体"/>
                <w:szCs w:val="24"/>
              </w:rPr>
              <w:t>1. 除本招标文件另有规定外，招标文件中出现的类似于“近三年”或“前三年”、“近五年”或“前五年”均指递交投标文件截止时间之前三年或前五年，以此类推。如：递交投标文件时间为  年  月  日，则“近三年”是指  年  月  日至  年  月  日。</w:t>
            </w:r>
          </w:p>
          <w:p w14:paraId="63047E9E">
            <w:pPr>
              <w:pStyle w:val="31"/>
              <w:spacing w:after="0" w:line="312" w:lineRule="auto"/>
              <w:ind w:firstLine="0" w:firstLineChars="0"/>
              <w:rPr>
                <w:rFonts w:cs="宋体"/>
                <w:szCs w:val="24"/>
              </w:rPr>
            </w:pPr>
            <w:r>
              <w:rPr>
                <w:rFonts w:hint="eastAsia" w:cs="宋体"/>
                <w:szCs w:val="24"/>
              </w:rPr>
              <w:t>2. 本招标文件所称的“以上”、“以下”、“内”、“以内”，包括本数；所称的“不足”，不包括本数。</w:t>
            </w:r>
          </w:p>
        </w:tc>
      </w:tr>
    </w:tbl>
    <w:p w14:paraId="3550A142">
      <w:r>
        <w:br w:type="page"/>
      </w:r>
    </w:p>
    <w:p w14:paraId="7253D65F">
      <w:pPr>
        <w:pStyle w:val="4"/>
        <w:spacing w:before="80" w:after="80" w:line="360" w:lineRule="auto"/>
        <w:ind w:left="420" w:hanging="420"/>
        <w:rPr>
          <w:sz w:val="28"/>
          <w:szCs w:val="28"/>
        </w:rPr>
      </w:pPr>
      <w:bookmarkStart w:id="120" w:name="_Toc18740"/>
      <w:bookmarkStart w:id="121" w:name="_Toc155185869"/>
      <w:bookmarkStart w:id="122" w:name="_Toc25718"/>
      <w:r>
        <w:rPr>
          <w:rFonts w:hint="eastAsia"/>
          <w:sz w:val="28"/>
          <w:szCs w:val="28"/>
        </w:rPr>
        <w:t>二、投标人须知</w:t>
      </w:r>
      <w:bookmarkEnd w:id="120"/>
      <w:bookmarkEnd w:id="121"/>
      <w:bookmarkEnd w:id="122"/>
    </w:p>
    <w:p w14:paraId="0208B771">
      <w:pPr>
        <w:pStyle w:val="5"/>
        <w:keepNext w:val="0"/>
        <w:keepLines w:val="0"/>
        <w:spacing w:before="100" w:after="100" w:line="240" w:lineRule="auto"/>
        <w:ind w:left="420" w:hanging="420"/>
        <w:rPr>
          <w:rFonts w:cs="宋体"/>
          <w:sz w:val="24"/>
        </w:rPr>
      </w:pPr>
      <w:bookmarkStart w:id="123" w:name="_Toc155185870"/>
      <w:bookmarkStart w:id="124" w:name="_Toc23355"/>
      <w:bookmarkStart w:id="125" w:name="_Toc26511"/>
      <w:bookmarkStart w:id="126" w:name="_Toc27067"/>
      <w:bookmarkStart w:id="127" w:name="_Toc27686"/>
      <w:bookmarkStart w:id="128" w:name="_Toc163492822"/>
      <w:r>
        <w:rPr>
          <w:rFonts w:hint="eastAsia" w:cs="宋体"/>
          <w:sz w:val="24"/>
        </w:rPr>
        <w:t>（一）总则</w:t>
      </w:r>
      <w:bookmarkEnd w:id="123"/>
      <w:bookmarkEnd w:id="124"/>
      <w:bookmarkEnd w:id="125"/>
      <w:bookmarkEnd w:id="126"/>
      <w:bookmarkEnd w:id="127"/>
      <w:bookmarkEnd w:id="128"/>
    </w:p>
    <w:p w14:paraId="023C9A07">
      <w:pPr>
        <w:pStyle w:val="6"/>
        <w:keepNext w:val="0"/>
        <w:keepLines w:val="0"/>
        <w:spacing w:before="80" w:after="80" w:line="240" w:lineRule="auto"/>
        <w:ind w:left="420" w:hanging="420"/>
        <w:rPr>
          <w:rFonts w:ascii="宋体" w:hAnsi="宋体" w:cs="宋体"/>
          <w:sz w:val="24"/>
        </w:rPr>
      </w:pPr>
      <w:bookmarkStart w:id="129" w:name="_Toc29103"/>
      <w:bookmarkStart w:id="130" w:name="_Toc9584"/>
      <w:bookmarkStart w:id="131" w:name="_Toc8451"/>
      <w:bookmarkStart w:id="132" w:name="_Toc31233"/>
      <w:bookmarkStart w:id="133" w:name="_Toc109900050"/>
      <w:bookmarkStart w:id="134" w:name="_Toc163492823"/>
      <w:bookmarkStart w:id="135" w:name="_Toc155095689"/>
      <w:bookmarkStart w:id="136" w:name="_Toc26566"/>
      <w:bookmarkStart w:id="137" w:name="_Toc109897532"/>
      <w:bookmarkStart w:id="138" w:name="_Toc109899631"/>
      <w:bookmarkStart w:id="139" w:name="_Toc109900469"/>
      <w:r>
        <w:rPr>
          <w:rFonts w:hint="eastAsia" w:ascii="宋体" w:hAnsi="宋体" w:cs="宋体"/>
          <w:sz w:val="24"/>
        </w:rPr>
        <w:t>1.适用范围</w:t>
      </w:r>
      <w:bookmarkEnd w:id="129"/>
      <w:bookmarkEnd w:id="130"/>
      <w:bookmarkEnd w:id="131"/>
      <w:bookmarkEnd w:id="132"/>
      <w:bookmarkEnd w:id="133"/>
      <w:bookmarkEnd w:id="134"/>
      <w:bookmarkEnd w:id="135"/>
      <w:bookmarkEnd w:id="136"/>
      <w:bookmarkEnd w:id="137"/>
      <w:bookmarkEnd w:id="138"/>
      <w:bookmarkEnd w:id="139"/>
    </w:p>
    <w:p w14:paraId="431163FE">
      <w:pPr>
        <w:pStyle w:val="46"/>
        <w:rPr>
          <w:rFonts w:cs="宋体"/>
          <w:snapToGrid w:val="0"/>
        </w:rPr>
      </w:pPr>
      <w:r>
        <w:rPr>
          <w:rFonts w:hint="eastAsia" w:cs="宋体"/>
          <w:snapToGrid w:val="0"/>
        </w:rPr>
        <w:t>1.1本招标文件仅适用于本项目的采购活动。</w:t>
      </w:r>
    </w:p>
    <w:p w14:paraId="53CA24C1">
      <w:pPr>
        <w:pStyle w:val="6"/>
        <w:keepNext w:val="0"/>
        <w:keepLines w:val="0"/>
        <w:spacing w:before="80" w:after="80" w:line="240" w:lineRule="auto"/>
        <w:ind w:left="420" w:hanging="420"/>
        <w:rPr>
          <w:rFonts w:ascii="宋体" w:hAnsi="宋体" w:cs="宋体"/>
          <w:sz w:val="24"/>
        </w:rPr>
      </w:pPr>
      <w:bookmarkStart w:id="140" w:name="_Toc26282"/>
      <w:bookmarkStart w:id="141" w:name="_Toc11923"/>
      <w:bookmarkStart w:id="142" w:name="_Toc20400"/>
      <w:bookmarkStart w:id="143" w:name="_Toc32274"/>
      <w:bookmarkStart w:id="144" w:name="_Toc163492824"/>
      <w:r>
        <w:rPr>
          <w:rFonts w:hint="eastAsia" w:ascii="宋体" w:hAnsi="宋体" w:cs="宋体"/>
          <w:sz w:val="24"/>
        </w:rPr>
        <w:t>2.基本定义</w:t>
      </w:r>
      <w:bookmarkEnd w:id="140"/>
      <w:bookmarkEnd w:id="141"/>
      <w:bookmarkEnd w:id="142"/>
      <w:bookmarkEnd w:id="143"/>
      <w:bookmarkEnd w:id="144"/>
    </w:p>
    <w:p w14:paraId="27CE6634">
      <w:pPr>
        <w:pStyle w:val="46"/>
        <w:rPr>
          <w:rFonts w:cs="宋体"/>
        </w:rPr>
      </w:pPr>
      <w:r>
        <w:rPr>
          <w:rFonts w:hint="eastAsia" w:cs="宋体"/>
        </w:rPr>
        <w:t>2.1根据《中华人民共和国政府采购法》及其实施条例等有关法律、法规和规章的规定，制定本招标文件。</w:t>
      </w:r>
    </w:p>
    <w:p w14:paraId="00AD334E">
      <w:pPr>
        <w:ind w:firstLine="480" w:firstLineChars="200"/>
      </w:pPr>
      <w:r>
        <w:rPr>
          <w:rFonts w:hint="eastAsia"/>
        </w:rPr>
        <w:t>2.2采购人：</w:t>
      </w:r>
      <w:r>
        <w:rPr>
          <w:rFonts w:hint="eastAsia" w:cs="宋体"/>
          <w:kern w:val="0"/>
          <w:szCs w:val="24"/>
          <w:lang w:bidi="ar"/>
        </w:rPr>
        <w:t>指依法进行政府采购的国家机关、事业单位、团体组织</w:t>
      </w:r>
      <w:r>
        <w:rPr>
          <w:rFonts w:hint="eastAsia"/>
        </w:rPr>
        <w:t>。</w:t>
      </w:r>
    </w:p>
    <w:p w14:paraId="7E9A1C05">
      <w:pPr>
        <w:ind w:firstLine="480" w:firstLineChars="200"/>
      </w:pPr>
      <w:r>
        <w:rPr>
          <w:rFonts w:hint="eastAsia"/>
        </w:rPr>
        <w:t>2.3采购代理机构：</w:t>
      </w:r>
      <w:r>
        <w:rPr>
          <w:rFonts w:hint="eastAsia" w:cs="宋体"/>
          <w:kern w:val="0"/>
          <w:szCs w:val="24"/>
          <w:lang w:bidi="ar"/>
        </w:rPr>
        <w:t>指依法进行政府采购的国家机关、事业单位、团体组织</w:t>
      </w:r>
      <w:r>
        <w:rPr>
          <w:rFonts w:hint="eastAsia"/>
        </w:rPr>
        <w:t>委托的采购代理机构。</w:t>
      </w:r>
    </w:p>
    <w:p w14:paraId="077496E2">
      <w:pPr>
        <w:pStyle w:val="46"/>
      </w:pPr>
      <w:r>
        <w:rPr>
          <w:rFonts w:hint="eastAsia"/>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50686FE3">
      <w:pPr>
        <w:pStyle w:val="46"/>
        <w:rPr>
          <w:lang w:val="en-US"/>
        </w:rPr>
      </w:pPr>
      <w:r>
        <w:rPr>
          <w:rFonts w:hint="eastAsia"/>
          <w:lang w:val="en-US"/>
        </w:rPr>
        <w:t>2.5 核心产品见</w:t>
      </w:r>
      <w:r>
        <w:rPr>
          <w:rFonts w:hint="eastAsia"/>
        </w:rPr>
        <w:t>“投标人须知前附表”</w:t>
      </w:r>
      <w:r>
        <w:rPr>
          <w:rFonts w:hint="eastAsia"/>
          <w:lang w:val="en-US"/>
        </w:rPr>
        <w:t>。</w:t>
      </w:r>
    </w:p>
    <w:p w14:paraId="3E1F9661">
      <w:pPr>
        <w:pStyle w:val="46"/>
        <w:rPr>
          <w:lang w:val="en-US"/>
        </w:rPr>
      </w:pPr>
      <w:r>
        <w:rPr>
          <w:rFonts w:hint="eastAsia"/>
          <w:lang w:val="en-US"/>
        </w:rPr>
        <w:t>2.6是否属于</w:t>
      </w:r>
      <w:r>
        <w:rPr>
          <w:rFonts w:ascii="FZShuSong-Z01" w:hAnsi="FZShuSong-Z01" w:cs="FZShuSong-Z01"/>
          <w:kern w:val="0"/>
          <w:szCs w:val="24"/>
          <w:lang w:val="en-US" w:bidi="ar"/>
        </w:rPr>
        <w:t>科研仪器设备</w:t>
      </w:r>
      <w:r>
        <w:rPr>
          <w:rFonts w:hint="eastAsia" w:ascii="FZShuSong-Z01" w:hAnsi="FZShuSong-Z01" w:cs="FZShuSong-Z01"/>
          <w:kern w:val="0"/>
          <w:szCs w:val="24"/>
          <w:lang w:val="en-US" w:bidi="ar"/>
        </w:rPr>
        <w:t>采购</w:t>
      </w:r>
      <w:r>
        <w:rPr>
          <w:rFonts w:hint="eastAsia"/>
          <w:lang w:val="en-US"/>
        </w:rPr>
        <w:t>见</w:t>
      </w:r>
      <w:r>
        <w:rPr>
          <w:rFonts w:hint="eastAsia"/>
        </w:rPr>
        <w:t>“</w:t>
      </w:r>
      <w:r>
        <w:rPr>
          <w:rFonts w:hint="eastAsia"/>
          <w:lang w:val="en-US"/>
        </w:rPr>
        <w:t>投标人</w:t>
      </w:r>
      <w:r>
        <w:rPr>
          <w:rFonts w:hint="eastAsia"/>
        </w:rPr>
        <w:t>须知前附表”</w:t>
      </w:r>
      <w:r>
        <w:rPr>
          <w:rFonts w:hint="eastAsia"/>
          <w:lang w:val="en-US"/>
        </w:rPr>
        <w:t>。</w:t>
      </w:r>
    </w:p>
    <w:p w14:paraId="4F18AE95">
      <w:pPr>
        <w:ind w:firstLine="480" w:firstLineChars="200"/>
      </w:pPr>
      <w:r>
        <w:rPr>
          <w:rFonts w:hint="eastAsia"/>
          <w:iCs/>
          <w:shd w:val="clear" w:color="auto" w:fill="FFFFFF" w:themeFill="background1"/>
        </w:rPr>
        <w:t>2.7投标人（也称“供应商”、“申请人”）：指向采购人提供货物、工程或者服务的法人、其他组织或者自然人。</w:t>
      </w:r>
      <w:r>
        <w:rPr>
          <w:rFonts w:hint="eastAsia"/>
        </w:rPr>
        <w:t>分支机构不得参加政府采购活动，但银行、保险、石油石化、电力、电信等有行业特殊情况的除外。</w:t>
      </w:r>
      <w:r>
        <w:t>本项目的投标人须满足以下条件：</w:t>
      </w:r>
    </w:p>
    <w:p w14:paraId="29F32735">
      <w:pPr>
        <w:ind w:firstLine="480" w:firstLineChars="200"/>
      </w:pPr>
      <w:r>
        <w:rPr>
          <w:rFonts w:hint="eastAsia"/>
        </w:rPr>
        <w:t>2.7</w:t>
      </w:r>
      <w:r>
        <w:t>.</w:t>
      </w:r>
      <w:r>
        <w:rPr>
          <w:rFonts w:hint="eastAsia"/>
        </w:rPr>
        <w:t>1</w:t>
      </w:r>
      <w:r>
        <w:t>具备《中华人民共和国政府采购法》第二十二条规定的</w:t>
      </w:r>
      <w:r>
        <w:rPr>
          <w:rFonts w:hint="eastAsia"/>
        </w:rPr>
        <w:t>条件</w:t>
      </w:r>
      <w:r>
        <w:t>，遵守本项目采购人本级和上级财政部门政府采购的有关规定。</w:t>
      </w:r>
    </w:p>
    <w:p w14:paraId="6AEFA6FA">
      <w:pPr>
        <w:ind w:firstLine="480" w:firstLineChars="200"/>
      </w:pPr>
      <w:r>
        <w:rPr>
          <w:rFonts w:hint="eastAsia"/>
        </w:rPr>
        <w:t>2.7.2以招标公告中发布的方式依法获得了本项目的招标文件。</w:t>
      </w:r>
    </w:p>
    <w:p w14:paraId="7AD98E11">
      <w:pPr>
        <w:ind w:firstLine="480" w:firstLineChars="200"/>
      </w:pPr>
      <w:r>
        <w:rPr>
          <w:rFonts w:hint="eastAsia"/>
        </w:rPr>
        <w:t>2.7.3符合本招标文件规定并参加投标的供应商。</w:t>
      </w:r>
    </w:p>
    <w:p w14:paraId="59BA056F">
      <w:pPr>
        <w:ind w:firstLine="480" w:firstLineChars="200"/>
      </w:pPr>
      <w:r>
        <w:rPr>
          <w:rFonts w:hint="eastAsia"/>
        </w:rPr>
        <w:t>2.8</w:t>
      </w:r>
      <w:r>
        <w:rPr>
          <w:rFonts w:hint="eastAsia"/>
          <w:iCs/>
          <w:shd w:val="clear" w:color="auto" w:fill="FFFFFF" w:themeFill="background1"/>
        </w:rPr>
        <w:t>潜在投标人、潜在供应商：指</w:t>
      </w:r>
      <w:r>
        <w:rPr>
          <w:rFonts w:hint="eastAsia"/>
        </w:rPr>
        <w:t>符合本招标文件规定的供应商。</w:t>
      </w:r>
    </w:p>
    <w:p w14:paraId="7131BA32">
      <w:pPr>
        <w:pStyle w:val="6"/>
        <w:keepNext w:val="0"/>
        <w:keepLines w:val="0"/>
        <w:spacing w:before="80" w:after="80" w:line="240" w:lineRule="auto"/>
        <w:ind w:left="420" w:hanging="420"/>
        <w:rPr>
          <w:rFonts w:ascii="宋体" w:hAnsi="宋体" w:cs="宋体"/>
          <w:sz w:val="24"/>
        </w:rPr>
      </w:pPr>
      <w:bookmarkStart w:id="145" w:name="_Toc9283"/>
      <w:bookmarkStart w:id="146" w:name="_Toc5535"/>
      <w:bookmarkStart w:id="147" w:name="_Toc140132758"/>
      <w:bookmarkStart w:id="148" w:name="_Toc16195"/>
      <w:bookmarkStart w:id="149" w:name="_Toc163492825"/>
      <w:bookmarkStart w:id="150" w:name="_Toc28067"/>
      <w:r>
        <w:rPr>
          <w:rFonts w:hint="eastAsia" w:ascii="宋体" w:hAnsi="宋体" w:cs="宋体"/>
          <w:sz w:val="24"/>
        </w:rPr>
        <w:t>3.资金来源</w:t>
      </w:r>
      <w:bookmarkEnd w:id="145"/>
      <w:bookmarkEnd w:id="146"/>
      <w:bookmarkEnd w:id="147"/>
      <w:bookmarkEnd w:id="148"/>
      <w:bookmarkEnd w:id="149"/>
      <w:bookmarkEnd w:id="150"/>
    </w:p>
    <w:p w14:paraId="2F0DB4E4">
      <w:pPr>
        <w:pStyle w:val="46"/>
      </w:pPr>
      <w:r>
        <w:rPr>
          <w:rFonts w:hint="eastAsia"/>
        </w:rPr>
        <w:t>3.1资金来源：</w:t>
      </w:r>
      <w:r>
        <w:rPr>
          <w:rFonts w:hint="eastAsia"/>
          <w:lang w:val="en-US"/>
        </w:rPr>
        <w:t>为财政性资金即</w:t>
      </w:r>
      <w:r>
        <w:rPr>
          <w:rFonts w:hint="eastAsia"/>
        </w:rPr>
        <w:t>纳入预算管理的资金。以财政性资金作为还款来源的借贷资金，视同财政性资金。财政性资金与非财政性资金无法分割采购的，统一适用《中华人民共和国政府采购法》及其实施条例。</w:t>
      </w:r>
    </w:p>
    <w:p w14:paraId="5CFBEA58">
      <w:pPr>
        <w:pStyle w:val="6"/>
        <w:keepNext w:val="0"/>
        <w:keepLines w:val="0"/>
        <w:spacing w:before="80" w:after="80" w:line="240" w:lineRule="auto"/>
        <w:ind w:left="420" w:hanging="420"/>
        <w:rPr>
          <w:rFonts w:ascii="宋体" w:hAnsi="宋体" w:cs="宋体"/>
          <w:sz w:val="24"/>
        </w:rPr>
      </w:pPr>
      <w:bookmarkStart w:id="151" w:name="_Toc140132760"/>
      <w:bookmarkStart w:id="152" w:name="_Toc4999"/>
      <w:bookmarkStart w:id="153" w:name="_Toc163492826"/>
      <w:bookmarkStart w:id="154" w:name="_Toc14888"/>
      <w:bookmarkStart w:id="155" w:name="_Toc23672"/>
      <w:bookmarkStart w:id="156" w:name="_Toc17305"/>
      <w:r>
        <w:rPr>
          <w:rFonts w:hint="eastAsia" w:ascii="宋体" w:hAnsi="宋体" w:cs="宋体"/>
          <w:sz w:val="24"/>
        </w:rPr>
        <w:t>4.投标人资格要求</w:t>
      </w:r>
      <w:bookmarkEnd w:id="151"/>
      <w:bookmarkEnd w:id="152"/>
      <w:bookmarkEnd w:id="153"/>
      <w:bookmarkEnd w:id="154"/>
      <w:bookmarkEnd w:id="155"/>
      <w:bookmarkEnd w:id="156"/>
    </w:p>
    <w:p w14:paraId="2604DD71">
      <w:pPr>
        <w:pStyle w:val="46"/>
      </w:pPr>
      <w:r>
        <w:rPr>
          <w:rFonts w:hint="eastAsia"/>
        </w:rPr>
        <w:t>4.1投标人资格要求：见“</w:t>
      </w:r>
      <w:r>
        <w:rPr>
          <w:rFonts w:hint="eastAsia"/>
          <w:lang w:val="en-US"/>
        </w:rPr>
        <w:t>第一章 招标公告</w:t>
      </w:r>
      <w:r>
        <w:rPr>
          <w:rFonts w:hint="eastAsia"/>
        </w:rPr>
        <w:t>”；</w:t>
      </w:r>
    </w:p>
    <w:p w14:paraId="2CDBBEFD">
      <w:pPr>
        <w:pStyle w:val="46"/>
      </w:pPr>
      <w:r>
        <w:rPr>
          <w:rFonts w:hint="eastAsia"/>
          <w:lang w:val="en-US"/>
        </w:rPr>
        <w:t>4</w:t>
      </w:r>
      <w:r>
        <w:rPr>
          <w:rFonts w:hint="eastAsia"/>
        </w:rPr>
        <w:t>.</w:t>
      </w:r>
      <w:r>
        <w:rPr>
          <w:rFonts w:hint="eastAsia"/>
          <w:lang w:val="en-US"/>
        </w:rPr>
        <w:t>2</w:t>
      </w:r>
      <w:r>
        <w:rPr>
          <w:rFonts w:hint="eastAsia"/>
        </w:rPr>
        <w:t>“</w:t>
      </w:r>
      <w:r>
        <w:rPr>
          <w:rFonts w:hint="eastAsia"/>
          <w:lang w:val="en-US"/>
        </w:rPr>
        <w:t>第一章 招标公告</w:t>
      </w:r>
      <w:r>
        <w:rPr>
          <w:rFonts w:hint="eastAsia"/>
        </w:rPr>
        <w:t>”规定接受联合体投标的，还应遵守以下规定：</w:t>
      </w:r>
    </w:p>
    <w:p w14:paraId="32BAAD25">
      <w:pPr>
        <w:pStyle w:val="46"/>
      </w:pPr>
      <w:r>
        <w:rPr>
          <w:rFonts w:hint="eastAsia"/>
          <w:lang w:val="en-US"/>
        </w:rPr>
        <w:t>4</w:t>
      </w:r>
      <w:r>
        <w:rPr>
          <w:rFonts w:hint="eastAsia"/>
        </w:rPr>
        <w:t>.</w:t>
      </w:r>
      <w:r>
        <w:rPr>
          <w:rFonts w:hint="eastAsia"/>
          <w:lang w:val="en-US"/>
        </w:rPr>
        <w:t>2.</w:t>
      </w:r>
      <w:r>
        <w:rPr>
          <w:rFonts w:hint="eastAsia"/>
        </w:rPr>
        <w:t>1两个以上的自然人、法人或者其他组织可以组成一个联合体，以一个</w:t>
      </w:r>
      <w:r>
        <w:rPr>
          <w:rFonts w:hint="eastAsia"/>
          <w:lang w:val="en-US"/>
        </w:rPr>
        <w:t>投标人</w:t>
      </w:r>
      <w:r>
        <w:rPr>
          <w:rFonts w:hint="eastAsia"/>
        </w:rPr>
        <w:t>的身份共同参加政府采购。以联合体形式进行政府采购的，参加联合体的供应商均应当具备《中华人民共和国政府采购法》第二十二条规定的条件。</w:t>
      </w:r>
    </w:p>
    <w:p w14:paraId="6FE4C36C">
      <w:pPr>
        <w:pStyle w:val="46"/>
      </w:pPr>
      <w:r>
        <w:rPr>
          <w:rFonts w:hint="eastAsia"/>
          <w:lang w:val="en-US"/>
        </w:rPr>
        <w:t>4</w:t>
      </w:r>
      <w:r>
        <w:rPr>
          <w:rFonts w:hint="eastAsia"/>
        </w:rPr>
        <w:t>.</w:t>
      </w:r>
      <w:r>
        <w:rPr>
          <w:rFonts w:hint="eastAsia"/>
          <w:lang w:val="en-US"/>
        </w:rPr>
        <w:t>2.2</w:t>
      </w:r>
      <w:r>
        <w:rPr>
          <w:rFonts w:hint="eastAsia"/>
        </w:rPr>
        <w:t>联合体各方应按招标文件提供的格式签订联合</w:t>
      </w:r>
      <w:r>
        <w:rPr>
          <w:rFonts w:hint="eastAsia"/>
          <w:lang w:val="en-US"/>
        </w:rPr>
        <w:t>体</w:t>
      </w:r>
      <w:r>
        <w:rPr>
          <w:rFonts w:hint="eastAsia"/>
        </w:rPr>
        <w:t>协议</w:t>
      </w:r>
      <w:r>
        <w:rPr>
          <w:rFonts w:hint="eastAsia"/>
          <w:lang w:val="en-US"/>
        </w:rPr>
        <w:t>书</w:t>
      </w:r>
      <w:r>
        <w:rPr>
          <w:rFonts w:hint="eastAsia"/>
        </w:rPr>
        <w:t>，明确约定联合体各方承担的工作和相应的责任，并将联合</w:t>
      </w:r>
      <w:r>
        <w:rPr>
          <w:rFonts w:hint="eastAsia"/>
          <w:lang w:val="en-US"/>
        </w:rPr>
        <w:t>体</w:t>
      </w:r>
      <w:r>
        <w:rPr>
          <w:rFonts w:hint="eastAsia"/>
        </w:rPr>
        <w:t>协议</w:t>
      </w:r>
      <w:r>
        <w:rPr>
          <w:rFonts w:hint="eastAsia"/>
          <w:lang w:val="en-US"/>
        </w:rPr>
        <w:t>书</w:t>
      </w:r>
      <w:r>
        <w:rPr>
          <w:rFonts w:hint="eastAsia"/>
        </w:rPr>
        <w:t>作为投标文件的一部分提交，该协议书对联合</w:t>
      </w:r>
      <w:r>
        <w:rPr>
          <w:rFonts w:hint="eastAsia"/>
          <w:lang w:val="en-US"/>
        </w:rPr>
        <w:t>体所有成员</w:t>
      </w:r>
      <w:r>
        <w:rPr>
          <w:rFonts w:hint="eastAsia"/>
        </w:rPr>
        <w:t>均具有法律约束力。</w:t>
      </w:r>
    </w:p>
    <w:p w14:paraId="0627B251">
      <w:pPr>
        <w:pStyle w:val="46"/>
      </w:pPr>
      <w:r>
        <w:rPr>
          <w:rFonts w:hint="eastAsia"/>
          <w:lang w:val="en-US"/>
        </w:rPr>
        <w:t>4.2.3</w:t>
      </w:r>
      <w:r>
        <w:rPr>
          <w:rFonts w:hint="eastAsia"/>
        </w:rPr>
        <w:t>联合体中有同类资质的供应商按照联合体分工承担相同工作的，应当按照资质等级较低的供应商确定资质等级。</w:t>
      </w:r>
    </w:p>
    <w:p w14:paraId="4DAD121E">
      <w:pPr>
        <w:pStyle w:val="46"/>
      </w:pPr>
      <w:r>
        <w:rPr>
          <w:rFonts w:hint="eastAsia"/>
          <w:lang w:val="en-US"/>
        </w:rPr>
        <w:t>4.2</w:t>
      </w:r>
      <w:r>
        <w:rPr>
          <w:rFonts w:hint="eastAsia"/>
        </w:rPr>
        <w:t>.</w:t>
      </w:r>
      <w:r>
        <w:rPr>
          <w:rFonts w:hint="eastAsia"/>
          <w:lang w:val="en-US"/>
        </w:rPr>
        <w:t>4</w:t>
      </w:r>
      <w:r>
        <w:rPr>
          <w:rFonts w:hint="eastAsia"/>
        </w:rPr>
        <w:t>以联合体形式参加政府采购活动的，联合体各方不得再单独参加或者与其他供应商另外组成联合体参加</w:t>
      </w:r>
      <w:r>
        <w:rPr>
          <w:rFonts w:hint="eastAsia"/>
          <w:lang w:val="en-US"/>
        </w:rPr>
        <w:t>同一合同项下的</w:t>
      </w:r>
      <w:r>
        <w:rPr>
          <w:rFonts w:hint="eastAsia"/>
        </w:rPr>
        <w:t>投标，否则相关投标将被认定为</w:t>
      </w:r>
      <w:r>
        <w:rPr>
          <w:rFonts w:hint="eastAsia"/>
          <w:b/>
          <w:bCs/>
        </w:rPr>
        <w:t>投标无效</w:t>
      </w:r>
      <w:r>
        <w:rPr>
          <w:rFonts w:hint="eastAsia"/>
        </w:rPr>
        <w:t>。</w:t>
      </w:r>
    </w:p>
    <w:p w14:paraId="79A806F1">
      <w:pPr>
        <w:pStyle w:val="46"/>
      </w:pPr>
      <w:r>
        <w:rPr>
          <w:rFonts w:hint="eastAsia"/>
          <w:lang w:val="en-US"/>
        </w:rPr>
        <w:t>4.2</w:t>
      </w:r>
      <w:r>
        <w:rPr>
          <w:rFonts w:hint="eastAsia"/>
        </w:rPr>
        <w:t>.5大中型企业、其他自然人、法人或者非法人组织与小型、微型企业组成联合体共同参加投标</w:t>
      </w:r>
      <w:r>
        <w:rPr>
          <w:rFonts w:hint="eastAsia"/>
          <w:lang w:val="en-US"/>
        </w:rPr>
        <w:t>的</w:t>
      </w:r>
      <w:r>
        <w:rPr>
          <w:rFonts w:hint="eastAsia"/>
        </w:rPr>
        <w:t>，联合</w:t>
      </w:r>
      <w:r>
        <w:rPr>
          <w:rFonts w:hint="eastAsia"/>
          <w:lang w:val="en-US"/>
        </w:rPr>
        <w:t>体</w:t>
      </w:r>
      <w:r>
        <w:rPr>
          <w:rFonts w:hint="eastAsia"/>
        </w:rPr>
        <w:t>协议</w:t>
      </w:r>
      <w:r>
        <w:rPr>
          <w:rFonts w:hint="eastAsia"/>
          <w:lang w:val="en-US"/>
        </w:rPr>
        <w:t>书</w:t>
      </w:r>
      <w:r>
        <w:rPr>
          <w:rFonts w:hint="eastAsia"/>
        </w:rPr>
        <w:t>中应写明小型、微型企业的合同金额占到联合</w:t>
      </w:r>
      <w:r>
        <w:rPr>
          <w:rFonts w:hint="eastAsia"/>
          <w:lang w:val="en-US"/>
        </w:rPr>
        <w:t>体</w:t>
      </w:r>
      <w:r>
        <w:rPr>
          <w:rFonts w:hint="eastAsia"/>
        </w:rPr>
        <w:t>投标</w:t>
      </w:r>
      <w:r>
        <w:rPr>
          <w:rFonts w:hint="eastAsia"/>
          <w:lang w:val="en-US"/>
        </w:rPr>
        <w:t>合同</w:t>
      </w:r>
      <w:r>
        <w:rPr>
          <w:rFonts w:hint="eastAsia"/>
        </w:rPr>
        <w:t>总金额的比例。</w:t>
      </w:r>
    </w:p>
    <w:p w14:paraId="46B3B650">
      <w:pPr>
        <w:pStyle w:val="46"/>
      </w:pPr>
      <w:r>
        <w:rPr>
          <w:rFonts w:hint="eastAsia"/>
        </w:rPr>
        <w:t>4.2</w:t>
      </w:r>
      <w:r>
        <w:rPr>
          <w:rFonts w:hint="eastAsia"/>
          <w:lang w:val="en-US"/>
        </w:rPr>
        <w:t>.6</w:t>
      </w:r>
      <w:r>
        <w:rPr>
          <w:rFonts w:hint="eastAsia"/>
        </w:rPr>
        <w:t>联合体中标</w:t>
      </w:r>
      <w:r>
        <w:rPr>
          <w:rFonts w:hint="eastAsia"/>
          <w:lang w:val="en-US"/>
        </w:rPr>
        <w:t>的</w:t>
      </w:r>
      <w:r>
        <w:rPr>
          <w:rFonts w:hint="eastAsia"/>
        </w:rPr>
        <w:t>，</w:t>
      </w:r>
      <w:r>
        <w:rPr>
          <w:rFonts w:hint="eastAsia"/>
          <w:lang w:val="en-US"/>
        </w:rPr>
        <w:t>采购</w:t>
      </w:r>
      <w:r>
        <w:rPr>
          <w:rFonts w:hint="eastAsia"/>
        </w:rPr>
        <w:t>合同应由</w:t>
      </w:r>
      <w:r>
        <w:rPr>
          <w:rFonts w:hint="eastAsia"/>
          <w:lang w:val="en-US"/>
        </w:rPr>
        <w:t>联合体</w:t>
      </w:r>
      <w:r>
        <w:rPr>
          <w:rFonts w:hint="eastAsia"/>
        </w:rPr>
        <w:t>各成员的合法授权代表签字</w:t>
      </w:r>
      <w:r>
        <w:rPr>
          <w:rFonts w:hint="eastAsia"/>
          <w:lang w:val="en-US"/>
        </w:rPr>
        <w:t>及</w:t>
      </w:r>
      <w:r>
        <w:rPr>
          <w:rFonts w:hint="eastAsia"/>
        </w:rPr>
        <w:t>加盖</w:t>
      </w:r>
      <w:r>
        <w:rPr>
          <w:rFonts w:hint="eastAsia"/>
          <w:lang w:val="en-US"/>
        </w:rPr>
        <w:t>联合体</w:t>
      </w:r>
      <w:r>
        <w:rPr>
          <w:rFonts w:hint="eastAsia"/>
        </w:rPr>
        <w:t>各成员公章，</w:t>
      </w:r>
      <w:r>
        <w:rPr>
          <w:rFonts w:hint="eastAsia"/>
          <w:lang w:val="en-US"/>
        </w:rPr>
        <w:t>并</w:t>
      </w:r>
      <w:r>
        <w:rPr>
          <w:rFonts w:hint="eastAsi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126914A2">
      <w:pPr>
        <w:pStyle w:val="46"/>
      </w:pPr>
      <w:r>
        <w:rPr>
          <w:rFonts w:hint="eastAsia"/>
        </w:rPr>
        <w:t>4.2</w:t>
      </w:r>
      <w:r>
        <w:rPr>
          <w:rFonts w:hint="eastAsia"/>
          <w:lang w:val="en-US"/>
        </w:rPr>
        <w:t>.7</w:t>
      </w:r>
      <w:r>
        <w:rPr>
          <w:rFonts w:hint="eastAsia"/>
        </w:rPr>
        <w:t>联合体或其成员不得将其在合同项下的权利或义务全部或部分转让给第三人，有关分包事项须事先取得采购</w:t>
      </w:r>
      <w:r>
        <w:rPr>
          <w:rFonts w:hint="eastAsia"/>
          <w:lang w:val="en-US"/>
        </w:rPr>
        <w:t>人</w:t>
      </w:r>
      <w:r>
        <w:rPr>
          <w:rFonts w:hint="eastAsia"/>
        </w:rPr>
        <w:t>书面同意并且须遵守相关法律、法规、本次招标的全部相关规定。</w:t>
      </w:r>
    </w:p>
    <w:p w14:paraId="111038F2">
      <w:pPr>
        <w:pStyle w:val="46"/>
      </w:pPr>
      <w:r>
        <w:rPr>
          <w:rFonts w:hint="eastAsia"/>
          <w:lang w:val="en-US"/>
        </w:rPr>
        <w:t>4.2</w:t>
      </w:r>
      <w:r>
        <w:rPr>
          <w:rFonts w:hint="eastAsia"/>
        </w:rPr>
        <w:t>.</w:t>
      </w:r>
      <w:r>
        <w:rPr>
          <w:rFonts w:hint="eastAsia"/>
          <w:lang w:val="en-US"/>
        </w:rPr>
        <w:t>8</w:t>
      </w:r>
      <w:r>
        <w:rPr>
          <w:rFonts w:hint="eastAsia"/>
        </w:rPr>
        <w:t>对联合体投标的其他资格要求见“</w:t>
      </w:r>
      <w:r>
        <w:rPr>
          <w:rFonts w:hint="eastAsia"/>
          <w:lang w:val="en-US"/>
        </w:rPr>
        <w:t>第一章 招标公告</w:t>
      </w:r>
      <w:r>
        <w:rPr>
          <w:rFonts w:hint="eastAsia"/>
        </w:rPr>
        <w:t>”</w:t>
      </w:r>
      <w:r>
        <w:rPr>
          <w:rFonts w:hint="eastAsia"/>
          <w:lang w:val="en-US"/>
        </w:rPr>
        <w:t>中的“二、申请人的</w:t>
      </w:r>
      <w:r>
        <w:rPr>
          <w:rFonts w:hint="eastAsia"/>
        </w:rPr>
        <w:t>资格</w:t>
      </w:r>
      <w:r>
        <w:rPr>
          <w:rFonts w:hint="eastAsia"/>
          <w:lang w:val="en-US"/>
        </w:rPr>
        <w:t>要求”</w:t>
      </w:r>
      <w:r>
        <w:rPr>
          <w:rFonts w:hint="eastAsia"/>
        </w:rPr>
        <w:t>。</w:t>
      </w:r>
    </w:p>
    <w:p w14:paraId="0AA342F7">
      <w:pPr>
        <w:pStyle w:val="6"/>
        <w:keepNext w:val="0"/>
        <w:keepLines w:val="0"/>
        <w:spacing w:before="80" w:after="80" w:line="240" w:lineRule="auto"/>
        <w:ind w:left="420" w:hanging="420"/>
        <w:rPr>
          <w:rFonts w:ascii="宋体" w:hAnsi="宋体" w:cs="宋体"/>
          <w:sz w:val="24"/>
        </w:rPr>
      </w:pPr>
      <w:bookmarkStart w:id="157" w:name="_Toc21085"/>
      <w:bookmarkStart w:id="158" w:name="_Toc2393"/>
      <w:bookmarkStart w:id="159" w:name="_Toc14011"/>
      <w:bookmarkStart w:id="160" w:name="_Toc8952"/>
      <w:bookmarkStart w:id="161" w:name="_Toc163492827"/>
      <w:r>
        <w:rPr>
          <w:rFonts w:hint="eastAsia" w:ascii="宋体" w:hAnsi="宋体" w:cs="宋体"/>
          <w:sz w:val="24"/>
        </w:rPr>
        <w:t>5.费用承担</w:t>
      </w:r>
      <w:bookmarkEnd w:id="157"/>
      <w:bookmarkEnd w:id="158"/>
      <w:bookmarkEnd w:id="159"/>
      <w:bookmarkEnd w:id="160"/>
      <w:bookmarkEnd w:id="161"/>
    </w:p>
    <w:p w14:paraId="335AE7B8">
      <w:pPr>
        <w:pStyle w:val="46"/>
      </w:pPr>
      <w:r>
        <w:rPr>
          <w:rFonts w:hint="eastAsia"/>
        </w:rPr>
        <w:t>5.1</w:t>
      </w:r>
      <w:r>
        <w:rPr>
          <w:rFonts w:hint="eastAsia"/>
          <w:lang w:val="en-US"/>
        </w:rPr>
        <w:t>不论投标的结果如何，投标人应承担所有与准备和参加投标有关的费用。</w:t>
      </w:r>
    </w:p>
    <w:p w14:paraId="470DA82D">
      <w:pPr>
        <w:pStyle w:val="6"/>
        <w:keepNext w:val="0"/>
        <w:keepLines w:val="0"/>
        <w:spacing w:before="80" w:after="80" w:line="240" w:lineRule="auto"/>
        <w:ind w:left="420" w:hanging="420"/>
        <w:rPr>
          <w:rFonts w:ascii="宋体" w:hAnsi="宋体" w:cs="宋体"/>
          <w:sz w:val="24"/>
        </w:rPr>
      </w:pPr>
      <w:bookmarkStart w:id="162" w:name="_Toc140132761"/>
      <w:bookmarkStart w:id="163" w:name="_Toc12379"/>
      <w:bookmarkStart w:id="164" w:name="_Toc30861"/>
      <w:bookmarkStart w:id="165" w:name="_Toc18248"/>
      <w:bookmarkStart w:id="166" w:name="_Toc7681"/>
      <w:bookmarkStart w:id="167" w:name="_Toc163492828"/>
      <w:r>
        <w:rPr>
          <w:rFonts w:hint="eastAsia" w:ascii="宋体" w:hAnsi="宋体" w:cs="宋体"/>
          <w:sz w:val="24"/>
        </w:rPr>
        <w:t>6.保密</w:t>
      </w:r>
      <w:bookmarkEnd w:id="162"/>
      <w:bookmarkEnd w:id="163"/>
      <w:bookmarkEnd w:id="164"/>
      <w:bookmarkEnd w:id="165"/>
      <w:bookmarkEnd w:id="166"/>
      <w:bookmarkEnd w:id="167"/>
    </w:p>
    <w:p w14:paraId="1BD89A2D">
      <w:pPr>
        <w:pStyle w:val="46"/>
      </w:pPr>
      <w:r>
        <w:rPr>
          <w:rFonts w:hint="eastAsia"/>
        </w:rPr>
        <w:t>6.1</w:t>
      </w:r>
      <w:r>
        <w:rPr>
          <w:rFonts w:hint="eastAsia"/>
          <w:lang w:val="en-US"/>
        </w:rPr>
        <w:t xml:space="preserve"> </w:t>
      </w:r>
      <w:r>
        <w:rPr>
          <w:rFonts w:hint="eastAsia"/>
        </w:rPr>
        <w:t>参与招标投标活动的各方应对招标文件和投标文件中的商业和技术等秘密保密，否则应承担相应的法律责任。</w:t>
      </w:r>
    </w:p>
    <w:p w14:paraId="7493EF3F">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6.2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66614915">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6.3 采购代理机构有权将投标人提供的所有资料向有关政府部门或评审投标文件的有关人员披露。</w:t>
      </w:r>
    </w:p>
    <w:p w14:paraId="0261A416">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6.4 各级人民政府财政部门对政府采购活动进行监督检查，有权查阅、复制有关文件、资料，相关单位和人员应当予以配合。</w:t>
      </w:r>
    </w:p>
    <w:p w14:paraId="30DCE3B5">
      <w:pPr>
        <w:pStyle w:val="6"/>
        <w:keepNext w:val="0"/>
        <w:keepLines w:val="0"/>
        <w:spacing w:before="80" w:after="80" w:line="240" w:lineRule="auto"/>
        <w:ind w:left="420" w:hanging="420"/>
        <w:rPr>
          <w:rFonts w:ascii="宋体" w:hAnsi="宋体" w:cs="宋体"/>
          <w:sz w:val="24"/>
        </w:rPr>
      </w:pPr>
      <w:bookmarkStart w:id="168" w:name="_Toc31425"/>
      <w:bookmarkStart w:id="169" w:name="_Toc163492829"/>
      <w:bookmarkStart w:id="170" w:name="_Toc140132762"/>
      <w:bookmarkStart w:id="171" w:name="_Toc30926"/>
      <w:bookmarkStart w:id="172" w:name="_Toc15553"/>
      <w:bookmarkStart w:id="173" w:name="_Toc29628"/>
      <w:r>
        <w:rPr>
          <w:rFonts w:hint="eastAsia" w:ascii="宋体" w:hAnsi="宋体" w:cs="宋体"/>
          <w:sz w:val="24"/>
        </w:rPr>
        <w:t>7.语言文字</w:t>
      </w:r>
      <w:bookmarkEnd w:id="168"/>
      <w:bookmarkEnd w:id="169"/>
      <w:bookmarkEnd w:id="170"/>
      <w:bookmarkEnd w:id="171"/>
      <w:bookmarkEnd w:id="172"/>
      <w:bookmarkEnd w:id="173"/>
    </w:p>
    <w:p w14:paraId="2A2A8E2B">
      <w:pPr>
        <w:pStyle w:val="46"/>
      </w:pPr>
      <w:r>
        <w:rPr>
          <w:rFonts w:hint="eastAsia"/>
        </w:rPr>
        <w:t>7.1招标投标</w:t>
      </w:r>
      <w:r>
        <w:rPr>
          <w:rFonts w:hint="eastAsia"/>
          <w:lang w:val="en-US"/>
        </w:rPr>
        <w:t>过程</w:t>
      </w:r>
      <w:r>
        <w:rPr>
          <w:rFonts w:hint="eastAsia"/>
        </w:rPr>
        <w:t>文件使用的语言文字为中文。专用术语使用外文的，应附有中文注释。</w:t>
      </w:r>
      <w:r>
        <w:rPr>
          <w:rFonts w:hint="eastAsia"/>
          <w:lang w:val="en-US"/>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551D26B">
      <w:pPr>
        <w:pStyle w:val="6"/>
        <w:keepNext w:val="0"/>
        <w:keepLines w:val="0"/>
        <w:spacing w:before="80" w:after="80" w:line="240" w:lineRule="auto"/>
        <w:ind w:left="420" w:hanging="420"/>
        <w:rPr>
          <w:rFonts w:ascii="宋体" w:hAnsi="宋体" w:cs="宋体"/>
          <w:sz w:val="24"/>
        </w:rPr>
      </w:pPr>
      <w:bookmarkStart w:id="174" w:name="_Toc140132763"/>
      <w:bookmarkStart w:id="175" w:name="_Toc31019"/>
      <w:bookmarkStart w:id="176" w:name="_Toc19184"/>
      <w:bookmarkStart w:id="177" w:name="_Toc28427"/>
      <w:bookmarkStart w:id="178" w:name="_Toc163492830"/>
      <w:bookmarkStart w:id="179" w:name="_Toc16458"/>
      <w:r>
        <w:rPr>
          <w:rFonts w:hint="eastAsia" w:ascii="宋体" w:hAnsi="宋体" w:cs="宋体"/>
          <w:sz w:val="24"/>
        </w:rPr>
        <w:t>8.计量单位</w:t>
      </w:r>
      <w:bookmarkEnd w:id="174"/>
      <w:bookmarkEnd w:id="175"/>
      <w:bookmarkEnd w:id="176"/>
      <w:bookmarkEnd w:id="177"/>
      <w:bookmarkEnd w:id="178"/>
      <w:bookmarkEnd w:id="179"/>
    </w:p>
    <w:p w14:paraId="018ABAA4">
      <w:pPr>
        <w:pStyle w:val="46"/>
      </w:pPr>
      <w:r>
        <w:rPr>
          <w:rFonts w:hint="eastAsia"/>
        </w:rPr>
        <w:t>8.1所有计量均采用中华人民共和国法定计量单位。</w:t>
      </w:r>
    </w:p>
    <w:p w14:paraId="518AA67A">
      <w:pPr>
        <w:pStyle w:val="6"/>
        <w:keepNext w:val="0"/>
        <w:keepLines w:val="0"/>
        <w:spacing w:before="80" w:after="80" w:line="240" w:lineRule="auto"/>
        <w:ind w:left="420" w:hanging="420"/>
        <w:rPr>
          <w:rFonts w:ascii="宋体" w:hAnsi="宋体" w:cs="宋体"/>
          <w:sz w:val="24"/>
        </w:rPr>
      </w:pPr>
      <w:bookmarkStart w:id="180" w:name="_Toc8827"/>
      <w:bookmarkStart w:id="181" w:name="_Toc140132764"/>
      <w:bookmarkStart w:id="182" w:name="_Toc30434"/>
      <w:bookmarkStart w:id="183" w:name="_Toc30077"/>
      <w:bookmarkStart w:id="184" w:name="_Toc28428"/>
      <w:bookmarkStart w:id="185" w:name="_Toc163492831"/>
      <w:r>
        <w:rPr>
          <w:rFonts w:hint="eastAsia" w:ascii="宋体" w:hAnsi="宋体" w:cs="宋体"/>
          <w:sz w:val="24"/>
        </w:rPr>
        <w:t>9.现场考察和答疑会</w:t>
      </w:r>
      <w:bookmarkEnd w:id="180"/>
      <w:bookmarkEnd w:id="181"/>
      <w:bookmarkEnd w:id="182"/>
      <w:bookmarkEnd w:id="183"/>
      <w:bookmarkEnd w:id="184"/>
      <w:bookmarkEnd w:id="185"/>
    </w:p>
    <w:p w14:paraId="291B916F">
      <w:pPr>
        <w:pStyle w:val="46"/>
      </w:pPr>
      <w:bookmarkStart w:id="186" w:name="_Hlk143529198"/>
      <w:r>
        <w:rPr>
          <w:rFonts w:hint="eastAsia"/>
        </w:rPr>
        <w:t xml:space="preserve">9.1 “投标人须知前附表”规定组织现场考察的，采购代理机构按“投标人须知前附表”规定的时间、地点组织投标人项目现场考察。 </w:t>
      </w:r>
    </w:p>
    <w:p w14:paraId="6CFEC7C3">
      <w:pPr>
        <w:pStyle w:val="46"/>
      </w:pPr>
      <w:r>
        <w:rPr>
          <w:rFonts w:hint="eastAsia"/>
        </w:rPr>
        <w:t>9.2 投标人现场考察发生的费用自理。</w:t>
      </w:r>
    </w:p>
    <w:p w14:paraId="4C2AC769">
      <w:pPr>
        <w:pStyle w:val="46"/>
      </w:pPr>
      <w:r>
        <w:rPr>
          <w:rFonts w:hint="eastAsia"/>
        </w:rPr>
        <w:t>9.3 在现场考察中，因投标人自身原因发生的人员伤亡和财产损失，由投标人自行负责。</w:t>
      </w:r>
    </w:p>
    <w:p w14:paraId="16391551">
      <w:pPr>
        <w:pStyle w:val="46"/>
      </w:pPr>
      <w:r>
        <w:rPr>
          <w:rFonts w:hint="eastAsia"/>
        </w:rPr>
        <w:t>9.4 采购人在现场考察中介绍的项目场地和相关的周边环境情况，仅供投标人在编制投标文件时参考，采购人和采购代理机构不对投标人据此作出的判断和决策负责。</w:t>
      </w:r>
    </w:p>
    <w:p w14:paraId="5A085629">
      <w:pPr>
        <w:pStyle w:val="46"/>
      </w:pPr>
      <w:r>
        <w:rPr>
          <w:rFonts w:hint="eastAsia"/>
        </w:rPr>
        <w:t>9.5 “投标人须知前附表”规定召开答疑会的，采购代理机构按“投标人须知前附表”规定的时间和地点召开答疑会，澄清投标人提出的问题。</w:t>
      </w:r>
    </w:p>
    <w:p w14:paraId="01D29640">
      <w:pPr>
        <w:pStyle w:val="46"/>
        <w:rPr>
          <w:lang w:val="en-US"/>
        </w:rPr>
      </w:pPr>
      <w:r>
        <w:rPr>
          <w:rFonts w:hint="eastAsia"/>
          <w:lang w:val="en-US"/>
        </w:rPr>
        <w:t>9.6 由于未参加现场考察或未参加标前答疑会而导致对项目实际情况不了解，影响投标文件编制、投标报价准确性、综合因素响应不全面等问题的，由投标人自行承担不利评审后果。</w:t>
      </w:r>
    </w:p>
    <w:bookmarkEnd w:id="186"/>
    <w:p w14:paraId="4D2F45C2">
      <w:pPr>
        <w:pStyle w:val="6"/>
        <w:keepNext w:val="0"/>
        <w:keepLines w:val="0"/>
        <w:spacing w:before="80" w:after="80" w:line="240" w:lineRule="auto"/>
        <w:ind w:left="420" w:hanging="420"/>
        <w:rPr>
          <w:rFonts w:ascii="宋体" w:hAnsi="宋体" w:cs="宋体"/>
          <w:sz w:val="24"/>
        </w:rPr>
      </w:pPr>
      <w:bookmarkStart w:id="187" w:name="_Toc31066"/>
      <w:bookmarkStart w:id="188" w:name="_Toc2189"/>
      <w:bookmarkStart w:id="189" w:name="_Toc26824"/>
      <w:bookmarkStart w:id="190" w:name="_Toc155185858"/>
      <w:bookmarkStart w:id="191" w:name="_Toc163492833"/>
      <w:bookmarkStart w:id="192" w:name="_Toc1905"/>
      <w:bookmarkStart w:id="193" w:name="_Toc155185871"/>
      <w:r>
        <w:rPr>
          <w:rFonts w:hint="eastAsia" w:ascii="宋体" w:hAnsi="宋体" w:cs="宋体"/>
          <w:sz w:val="24"/>
        </w:rPr>
        <w:t>10.电子投标说明</w:t>
      </w:r>
      <w:bookmarkEnd w:id="187"/>
      <w:bookmarkEnd w:id="188"/>
      <w:bookmarkEnd w:id="189"/>
      <w:bookmarkEnd w:id="190"/>
      <w:bookmarkEnd w:id="191"/>
      <w:bookmarkEnd w:id="192"/>
      <w:r>
        <w:rPr>
          <w:rFonts w:hint="eastAsia" w:ascii="宋体" w:hAnsi="宋体" w:cs="宋体"/>
          <w:sz w:val="24"/>
        </w:rPr>
        <w:t xml:space="preserve">   </w:t>
      </w:r>
    </w:p>
    <w:p w14:paraId="237D540B">
      <w:pPr>
        <w:pStyle w:val="46"/>
        <w:rPr>
          <w:lang w:val="en-US"/>
        </w:rPr>
      </w:pPr>
      <w:r>
        <w:rPr>
          <w:rFonts w:hint="eastAsia"/>
          <w:lang w:val="en-US"/>
        </w:rPr>
        <w:t xml:space="preserve">10.1 </w:t>
      </w:r>
      <w:r>
        <w:rPr>
          <w:rFonts w:hint="eastAsia"/>
        </w:rPr>
        <w:t>本次采购采用电子交易方式，电子交易平台为</w:t>
      </w:r>
      <w:r>
        <w:rPr>
          <w:rFonts w:hint="eastAsia"/>
          <w:lang w:val="en-US"/>
        </w:rPr>
        <w:t>兵团</w:t>
      </w:r>
      <w:r>
        <w:rPr>
          <w:rFonts w:hint="eastAsia"/>
        </w:rPr>
        <w:t>政府采购</w:t>
      </w:r>
      <w:r>
        <w:rPr>
          <w:rFonts w:hint="eastAsia"/>
          <w:lang w:val="en-US"/>
        </w:rPr>
        <w:t>电子交易云</w:t>
      </w:r>
      <w:r>
        <w:rPr>
          <w:rFonts w:hint="eastAsia"/>
        </w:rPr>
        <w:t>平台</w:t>
      </w:r>
      <w:r>
        <w:rPr>
          <w:rFonts w:hint="eastAsia"/>
          <w:lang w:val="hr-HR"/>
        </w:rPr>
        <w:t>（</w:t>
      </w:r>
      <w:r>
        <w:rPr>
          <w:rFonts w:hint="eastAsia"/>
        </w:rPr>
        <w:t>网址</w:t>
      </w:r>
      <w:r>
        <w:rPr>
          <w:rFonts w:hint="eastAsia"/>
          <w:lang w:val="hr-HR"/>
        </w:rPr>
        <w:t>：https://www.zcygov.cn/）</w:t>
      </w:r>
      <w:r>
        <w:rPr>
          <w:rFonts w:hint="eastAsia"/>
        </w:rPr>
        <w:t>。投标人参与本项目电子交易活动前，应</w:t>
      </w:r>
      <w:r>
        <w:rPr>
          <w:rFonts w:hint="eastAsia"/>
          <w:lang w:val="en-US"/>
        </w:rPr>
        <w:t>在</w:t>
      </w:r>
      <w:r>
        <w:rPr>
          <w:rFonts w:hint="eastAsia"/>
        </w:rPr>
        <w:t>政</w:t>
      </w:r>
      <w:r>
        <w:rPr>
          <w:rFonts w:hint="eastAsia"/>
          <w:lang w:val="en-US"/>
        </w:rPr>
        <w:t>采云</w:t>
      </w:r>
      <w:r>
        <w:rPr>
          <w:rFonts w:hint="eastAsia"/>
        </w:rPr>
        <w:t>平台</w:t>
      </w:r>
      <w:r>
        <w:rPr>
          <w:rFonts w:hint="eastAsia"/>
          <w:lang w:val="en-US"/>
        </w:rPr>
        <w:t>上</w:t>
      </w:r>
      <w:r>
        <w:rPr>
          <w:rFonts w:hint="eastAsia"/>
        </w:rPr>
        <w:t>注册</w:t>
      </w:r>
      <w:r>
        <w:rPr>
          <w:rFonts w:hint="eastAsia"/>
          <w:lang w:val="en-US"/>
        </w:rPr>
        <w:t>供应商账号</w:t>
      </w:r>
      <w:r>
        <w:rPr>
          <w:rFonts w:hint="eastAsia"/>
        </w:rPr>
        <w:t>。编制电子</w:t>
      </w:r>
      <w:r>
        <w:rPr>
          <w:rFonts w:hint="eastAsia"/>
          <w:lang w:val="en-US"/>
        </w:rPr>
        <w:t>投标</w:t>
      </w:r>
      <w:r>
        <w:rPr>
          <w:rFonts w:hint="eastAsia"/>
        </w:rPr>
        <w:t>文件前还需</w:t>
      </w:r>
      <w:r>
        <w:rPr>
          <w:rFonts w:hint="eastAsia"/>
          <w:lang w:val="en-US"/>
        </w:rPr>
        <w:t>申领CA证书并绑定帐号。投标人应充分考虑完成平台注册、申领CA证书等所需的时间。</w:t>
      </w:r>
      <w:r>
        <w:rPr>
          <w:rFonts w:hint="eastAsia"/>
        </w:rPr>
        <w:t>潜在投标人领取文件须提前完成注册、CA证书和电子签章申领和绑定、下载投标客户端。因未办理CA数字证书、CA证书故障、操作不当等原因造成无法投标或投标失败等后果由投标人自行承担。</w:t>
      </w:r>
      <w:r>
        <w:rPr>
          <w:rFonts w:hint="eastAsia"/>
          <w:lang w:val="en-US"/>
        </w:rPr>
        <w:t>投标人</w:t>
      </w:r>
      <w:r>
        <w:rPr>
          <w:rFonts w:hint="eastAsia"/>
        </w:rPr>
        <w:t>登录兵团政府采购网“供应商注册”—“新疆生产建设兵团政府采购供应商入驻登记”—“立即登记”进行自助注册绑定。</w:t>
      </w:r>
    </w:p>
    <w:p w14:paraId="5BFF6C32">
      <w:pPr>
        <w:pStyle w:val="46"/>
      </w:pPr>
      <w:r>
        <w:rPr>
          <w:rFonts w:hint="eastAsia"/>
          <w:lang w:val="en-US"/>
        </w:rPr>
        <w:t>10.</w:t>
      </w:r>
      <w:r>
        <w:rPr>
          <w:rFonts w:hint="eastAsia"/>
        </w:rPr>
        <w:t>2</w:t>
      </w:r>
      <w:r>
        <w:rPr>
          <w:rFonts w:hint="eastAsia"/>
          <w:lang w:val="en-US"/>
        </w:rPr>
        <w:t xml:space="preserve"> </w:t>
      </w:r>
      <w:r>
        <w:rPr>
          <w:rFonts w:hint="eastAsia"/>
        </w:rPr>
        <w:t>投标人将</w:t>
      </w:r>
      <w:r>
        <w:rPr>
          <w:rFonts w:hint="eastAsia"/>
          <w:lang w:val="en-US"/>
        </w:rPr>
        <w:t>兵团</w:t>
      </w:r>
      <w:r>
        <w:rPr>
          <w:rFonts w:hint="eastAsia"/>
        </w:rPr>
        <w:t>政府采购</w:t>
      </w:r>
      <w:r>
        <w:rPr>
          <w:rFonts w:hint="eastAsia"/>
          <w:lang w:val="en-US"/>
        </w:rPr>
        <w:t>电子交易云</w:t>
      </w:r>
      <w:r>
        <w:rPr>
          <w:rFonts w:hint="eastAsia"/>
        </w:rPr>
        <w:t>平台电子交易客户端下载、安装完成后，可通过账号密码或CA登录客户端进行投标文件制作。在使用政采云投标客户端时，建议使用WIN7及以上操作系统。</w:t>
      </w:r>
      <w:r>
        <w:rPr>
          <w:rFonts w:hint="eastAsia"/>
          <w:lang w:val="en-US"/>
        </w:rPr>
        <w:t>投标人</w:t>
      </w:r>
      <w:r>
        <w:rPr>
          <w:rFonts w:hint="eastAsia"/>
        </w:rPr>
        <w:t>登录兵团政府采购网“下载专区”—“电子招投标客户端下载”下载相关客户端，如有问题可拨打政采云客户服务热线95763进行咨询。</w:t>
      </w:r>
    </w:p>
    <w:p w14:paraId="28803EC8">
      <w:pPr>
        <w:pStyle w:val="46"/>
      </w:pPr>
      <w:r>
        <w:rPr>
          <w:rFonts w:hint="eastAsia"/>
          <w:lang w:val="en-US"/>
        </w:rPr>
        <w:t>10.</w:t>
      </w:r>
      <w:r>
        <w:rPr>
          <w:rFonts w:hint="eastAsia"/>
        </w:rPr>
        <w:t>3</w:t>
      </w:r>
      <w:r>
        <w:rPr>
          <w:rFonts w:hint="eastAsia"/>
          <w:lang w:val="en-US"/>
        </w:rPr>
        <w:t xml:space="preserve"> </w:t>
      </w:r>
      <w:r>
        <w:rPr>
          <w:rFonts w:hint="eastAsia"/>
        </w:rPr>
        <w:t>加密的电子投标文件应在投标文件递交截止时间前通过政采云平台上传完成。逾期上传或者未上传指定地点的投标文件，不予受理。</w:t>
      </w:r>
    </w:p>
    <w:p w14:paraId="49D7F992">
      <w:pPr>
        <w:pStyle w:val="46"/>
      </w:pPr>
      <w:r>
        <w:rPr>
          <w:rFonts w:hint="eastAsia"/>
          <w:lang w:val="en-US"/>
        </w:rPr>
        <w:t>10.</w:t>
      </w:r>
      <w:r>
        <w:rPr>
          <w:rFonts w:hint="eastAsia"/>
        </w:rPr>
        <w:t>4</w:t>
      </w:r>
      <w:r>
        <w:rPr>
          <w:rFonts w:hint="eastAsia"/>
          <w:lang w:val="en-US"/>
        </w:rPr>
        <w:t xml:space="preserve"> </w:t>
      </w:r>
      <w:r>
        <w:rPr>
          <w:rFonts w:hint="eastAsia"/>
        </w:rPr>
        <w:t>投标人在开标前须提前配置好电脑</w:t>
      </w:r>
      <w:r>
        <w:rPr>
          <w:rFonts w:hint="eastAsia"/>
          <w:lang w:val="en-US"/>
        </w:rPr>
        <w:t>及</w:t>
      </w:r>
      <w:r>
        <w:rPr>
          <w:rFonts w:hint="eastAsia"/>
        </w:rPr>
        <w:t>浏览器，开标时请使用制作加密电子投标文件的CA锁进行解密及报价确认。本项目投标文件解密时间</w:t>
      </w:r>
      <w:r>
        <w:rPr>
          <w:rFonts w:hint="eastAsia"/>
          <w:lang w:val="en-US"/>
        </w:rPr>
        <w:t>详见“投标人须知前附表”</w:t>
      </w:r>
      <w:r>
        <w:rPr>
          <w:rFonts w:hint="eastAsia"/>
        </w:rPr>
        <w:t>，如因自身原因导致无法正常解密，后果由投标人自行承担。</w:t>
      </w:r>
    </w:p>
    <w:p w14:paraId="2D79AC06">
      <w:pPr>
        <w:pStyle w:val="46"/>
      </w:pPr>
      <w:r>
        <w:rPr>
          <w:rFonts w:hint="eastAsia"/>
          <w:lang w:val="en-US"/>
        </w:rPr>
        <w:t>10.</w:t>
      </w:r>
      <w:r>
        <w:rPr>
          <w:rFonts w:hint="eastAsia"/>
        </w:rPr>
        <w:t>5</w:t>
      </w:r>
      <w:r>
        <w:rPr>
          <w:rFonts w:hint="eastAsia"/>
          <w:lang w:val="en-US"/>
        </w:rPr>
        <w:t xml:space="preserve"> </w:t>
      </w:r>
      <w:r>
        <w:rPr>
          <w:rFonts w:hint="eastAsia"/>
        </w:rPr>
        <w:t>如遇“</w:t>
      </w:r>
      <w:r>
        <w:rPr>
          <w:rFonts w:hint="eastAsia"/>
          <w:lang w:val="en-US"/>
        </w:rPr>
        <w:t>兵团</w:t>
      </w:r>
      <w:r>
        <w:rPr>
          <w:rFonts w:hint="eastAsia"/>
        </w:rPr>
        <w:t>政府采购</w:t>
      </w:r>
      <w:r>
        <w:rPr>
          <w:rFonts w:hint="eastAsia"/>
          <w:lang w:val="en-US"/>
        </w:rPr>
        <w:t>电子交易云</w:t>
      </w:r>
      <w:r>
        <w:rPr>
          <w:rFonts w:hint="eastAsia"/>
        </w:rPr>
        <w:t>平台</w:t>
      </w:r>
      <w:r>
        <w:rPr>
          <w:rFonts w:hint="eastAsia"/>
          <w:lang w:val="hr-HR"/>
        </w:rPr>
        <w:t>（</w:t>
      </w:r>
      <w:r>
        <w:rPr>
          <w:rFonts w:hint="eastAsia"/>
        </w:rPr>
        <w:t>网址</w:t>
      </w:r>
      <w:r>
        <w:rPr>
          <w:rFonts w:hint="eastAsia"/>
          <w:lang w:val="hr-HR"/>
        </w:rPr>
        <w:t>：https://www.zcygov.cn/）</w:t>
      </w:r>
      <w:r>
        <w:rPr>
          <w:rFonts w:hint="eastAsia"/>
        </w:rPr>
        <w:t>”电子交易规则调整，以最新要求为准。</w:t>
      </w:r>
    </w:p>
    <w:p w14:paraId="61AD6822">
      <w:pPr>
        <w:pStyle w:val="46"/>
        <w:rPr>
          <w:lang w:val="en-US"/>
        </w:rPr>
      </w:pPr>
      <w:r>
        <w:rPr>
          <w:rFonts w:hint="eastAsia"/>
          <w:lang w:val="en-US"/>
        </w:rPr>
        <w:t>10.6 电子交易系统咨询：投标人应当充分考虑到电子投标可能会发生的各种问题和风险，特别是投标文件签署、提交等问题，可按照“第一章 招标公告”的联系方式咨询相关人员。</w:t>
      </w:r>
    </w:p>
    <w:p w14:paraId="7041309E">
      <w:pPr>
        <w:pStyle w:val="46"/>
        <w:rPr>
          <w:lang w:val="en-US"/>
        </w:rPr>
      </w:pPr>
      <w:r>
        <w:rPr>
          <w:rFonts w:hint="eastAsia"/>
          <w:lang w:val="en-US"/>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25340A6B">
      <w:pPr>
        <w:pStyle w:val="5"/>
        <w:keepNext w:val="0"/>
        <w:keepLines w:val="0"/>
        <w:spacing w:before="100" w:after="100" w:line="240" w:lineRule="auto"/>
        <w:ind w:left="420" w:hanging="420"/>
        <w:rPr>
          <w:sz w:val="24"/>
        </w:rPr>
      </w:pPr>
      <w:bookmarkStart w:id="194" w:name="_Toc27586"/>
      <w:bookmarkStart w:id="195" w:name="_Toc2606"/>
      <w:bookmarkStart w:id="196" w:name="_Toc2058"/>
      <w:bookmarkStart w:id="197" w:name="_Toc163492834"/>
      <w:bookmarkStart w:id="198" w:name="_Toc25633"/>
      <w:r>
        <w:rPr>
          <w:rFonts w:hint="eastAsia"/>
          <w:sz w:val="24"/>
        </w:rPr>
        <w:t>（二）招标文件</w:t>
      </w:r>
      <w:bookmarkEnd w:id="193"/>
      <w:bookmarkEnd w:id="194"/>
      <w:bookmarkEnd w:id="195"/>
      <w:bookmarkEnd w:id="196"/>
      <w:bookmarkEnd w:id="197"/>
      <w:bookmarkEnd w:id="198"/>
    </w:p>
    <w:p w14:paraId="72984CC0">
      <w:pPr>
        <w:pStyle w:val="6"/>
        <w:keepNext w:val="0"/>
        <w:keepLines w:val="0"/>
        <w:spacing w:before="80" w:after="80" w:line="240" w:lineRule="auto"/>
        <w:ind w:left="420" w:hanging="420"/>
        <w:rPr>
          <w:rFonts w:ascii="宋体" w:hAnsi="宋体" w:cs="宋体"/>
          <w:sz w:val="24"/>
        </w:rPr>
      </w:pPr>
      <w:bookmarkStart w:id="199" w:name="_Toc163492835"/>
      <w:bookmarkStart w:id="200" w:name="_Toc11591"/>
      <w:bookmarkStart w:id="201" w:name="_Toc140132768"/>
      <w:bookmarkStart w:id="202" w:name="_Toc7878"/>
      <w:bookmarkStart w:id="203" w:name="_Toc27444"/>
      <w:bookmarkStart w:id="204" w:name="_Toc24167"/>
      <w:r>
        <w:rPr>
          <w:rFonts w:hint="eastAsia" w:ascii="宋体" w:hAnsi="宋体" w:cs="宋体"/>
          <w:sz w:val="24"/>
        </w:rPr>
        <w:t>11.招标文件的组成</w:t>
      </w:r>
      <w:bookmarkEnd w:id="199"/>
      <w:bookmarkEnd w:id="200"/>
      <w:bookmarkEnd w:id="201"/>
      <w:bookmarkEnd w:id="202"/>
      <w:bookmarkEnd w:id="203"/>
      <w:bookmarkEnd w:id="204"/>
    </w:p>
    <w:p w14:paraId="69C2A465">
      <w:pPr>
        <w:ind w:firstLine="480" w:firstLineChars="200"/>
        <w:rPr>
          <w:rFonts w:cs="仿宋_GB2312"/>
          <w:szCs w:val="24"/>
        </w:rPr>
      </w:pPr>
      <w:r>
        <w:rPr>
          <w:rFonts w:cs="仿宋_GB2312"/>
          <w:szCs w:val="24"/>
        </w:rPr>
        <w:t>1</w:t>
      </w:r>
      <w:r>
        <w:rPr>
          <w:rFonts w:hint="eastAsia" w:cs="仿宋_GB2312"/>
          <w:szCs w:val="24"/>
        </w:rPr>
        <w:t>1.1本招标文件包括下列文件及根据本章第9款、第</w:t>
      </w:r>
      <w:r>
        <w:rPr>
          <w:rFonts w:cs="仿宋_GB2312"/>
          <w:szCs w:val="24"/>
        </w:rPr>
        <w:t>1</w:t>
      </w:r>
      <w:r>
        <w:rPr>
          <w:rFonts w:hint="eastAsia" w:cs="仿宋_GB2312"/>
          <w:szCs w:val="24"/>
        </w:rPr>
        <w:t>2款对招标文件所作的澄清或者修改。</w:t>
      </w:r>
    </w:p>
    <w:p w14:paraId="615DB38F">
      <w:pPr>
        <w:ind w:firstLine="480" w:firstLineChars="200"/>
        <w:rPr>
          <w:rFonts w:cs="仿宋_GB2312"/>
          <w:szCs w:val="24"/>
        </w:rPr>
      </w:pPr>
      <w:r>
        <w:rPr>
          <w:rFonts w:hint="eastAsia" w:cs="仿宋_GB2312"/>
          <w:szCs w:val="24"/>
        </w:rPr>
        <w:t xml:space="preserve">第一章 </w:t>
      </w:r>
      <w:r>
        <w:rPr>
          <w:rFonts w:hint="eastAsia"/>
        </w:rPr>
        <w:t>招标公告</w:t>
      </w:r>
    </w:p>
    <w:p w14:paraId="5F422655">
      <w:pPr>
        <w:ind w:firstLine="480" w:firstLineChars="200"/>
        <w:rPr>
          <w:rFonts w:cs="仿宋_GB2312"/>
          <w:szCs w:val="24"/>
        </w:rPr>
      </w:pPr>
      <w:r>
        <w:rPr>
          <w:rFonts w:hint="eastAsia" w:cs="仿宋_GB2312"/>
          <w:szCs w:val="24"/>
        </w:rPr>
        <w:t>第二章 投标人须知</w:t>
      </w:r>
    </w:p>
    <w:p w14:paraId="6292CCCA">
      <w:pPr>
        <w:ind w:firstLine="480" w:firstLineChars="200"/>
        <w:rPr>
          <w:rFonts w:cs="仿宋_GB2312"/>
          <w:szCs w:val="24"/>
        </w:rPr>
      </w:pPr>
      <w:r>
        <w:rPr>
          <w:rFonts w:hint="eastAsia" w:cs="仿宋_GB2312"/>
          <w:szCs w:val="24"/>
        </w:rPr>
        <w:t>第三章 采购需求</w:t>
      </w:r>
    </w:p>
    <w:p w14:paraId="62BFA8D5">
      <w:pPr>
        <w:ind w:firstLine="480" w:firstLineChars="200"/>
        <w:rPr>
          <w:rFonts w:cs="仿宋_GB2312"/>
          <w:szCs w:val="24"/>
        </w:rPr>
      </w:pPr>
      <w:r>
        <w:rPr>
          <w:rFonts w:hint="eastAsia" w:cs="仿宋_GB2312"/>
          <w:szCs w:val="24"/>
        </w:rPr>
        <w:t>第四章 资格审查</w:t>
      </w:r>
    </w:p>
    <w:p w14:paraId="6850FDC2">
      <w:pPr>
        <w:ind w:firstLine="480" w:firstLineChars="200"/>
        <w:rPr>
          <w:rFonts w:cs="仿宋_GB2312"/>
          <w:szCs w:val="24"/>
        </w:rPr>
      </w:pPr>
      <w:r>
        <w:rPr>
          <w:rFonts w:hint="eastAsia" w:cs="仿宋_GB2312"/>
          <w:szCs w:val="24"/>
        </w:rPr>
        <w:t>第五章 评标方法及标准</w:t>
      </w:r>
    </w:p>
    <w:p w14:paraId="740E8E8C">
      <w:pPr>
        <w:ind w:firstLine="480" w:firstLineChars="200"/>
        <w:rPr>
          <w:rFonts w:cs="仿宋_GB2312"/>
          <w:szCs w:val="24"/>
        </w:rPr>
      </w:pPr>
      <w:r>
        <w:rPr>
          <w:rFonts w:hint="eastAsia" w:cs="仿宋_GB2312"/>
          <w:szCs w:val="24"/>
        </w:rPr>
        <w:t>第六章 合同草案</w:t>
      </w:r>
    </w:p>
    <w:p w14:paraId="71E1315A">
      <w:pPr>
        <w:ind w:firstLine="480" w:firstLineChars="200"/>
        <w:rPr>
          <w:rFonts w:cs="仿宋_GB2312"/>
          <w:szCs w:val="24"/>
        </w:rPr>
      </w:pPr>
      <w:r>
        <w:rPr>
          <w:rFonts w:hint="eastAsia" w:cs="仿宋_GB2312"/>
          <w:szCs w:val="24"/>
        </w:rPr>
        <w:t>第七章 投标文件的格式</w:t>
      </w:r>
    </w:p>
    <w:p w14:paraId="074BBAF5">
      <w:pPr>
        <w:pStyle w:val="6"/>
        <w:keepNext w:val="0"/>
        <w:keepLines w:val="0"/>
        <w:spacing w:before="80" w:after="80" w:line="240" w:lineRule="auto"/>
        <w:ind w:left="420" w:hanging="420"/>
        <w:rPr>
          <w:rFonts w:ascii="宋体" w:hAnsi="宋体" w:cs="宋体"/>
          <w:sz w:val="24"/>
        </w:rPr>
      </w:pPr>
      <w:bookmarkStart w:id="205" w:name="_Toc30904"/>
      <w:bookmarkStart w:id="206" w:name="_Toc20196"/>
      <w:bookmarkStart w:id="207" w:name="_Toc163492836"/>
      <w:bookmarkStart w:id="208" w:name="_Toc140132769"/>
      <w:bookmarkStart w:id="209" w:name="_Toc13699"/>
      <w:bookmarkStart w:id="210" w:name="_Toc14064"/>
      <w:r>
        <w:rPr>
          <w:rFonts w:hint="eastAsia" w:ascii="宋体" w:hAnsi="宋体" w:cs="宋体"/>
          <w:sz w:val="24"/>
        </w:rPr>
        <w:t>12.招标文件的询问、澄清或者修改</w:t>
      </w:r>
      <w:bookmarkEnd w:id="205"/>
      <w:bookmarkEnd w:id="206"/>
      <w:bookmarkEnd w:id="207"/>
      <w:bookmarkEnd w:id="208"/>
      <w:bookmarkEnd w:id="209"/>
      <w:bookmarkEnd w:id="210"/>
    </w:p>
    <w:p w14:paraId="2F954535">
      <w:pPr>
        <w:ind w:firstLine="480" w:firstLineChars="200"/>
        <w:rPr>
          <w:rFonts w:cs="仿宋_GB2312"/>
          <w:szCs w:val="24"/>
        </w:rPr>
      </w:pPr>
      <w:r>
        <w:rPr>
          <w:rFonts w:cs="仿宋_GB2312"/>
          <w:szCs w:val="24"/>
        </w:rPr>
        <w:t>1</w:t>
      </w:r>
      <w:r>
        <w:rPr>
          <w:rFonts w:hint="eastAsia" w:cs="仿宋_GB2312"/>
          <w:szCs w:val="24"/>
        </w:rPr>
        <w:t>2.</w:t>
      </w:r>
      <w:r>
        <w:rPr>
          <w:rFonts w:cs="仿宋_GB2312"/>
          <w:szCs w:val="24"/>
        </w:rPr>
        <w:t>1</w:t>
      </w:r>
      <w:r>
        <w:rPr>
          <w:rFonts w:hint="eastAsia" w:cs="仿宋_GB2312"/>
          <w:szCs w:val="24"/>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65A55E90">
      <w:pPr>
        <w:ind w:firstLine="480" w:firstLineChars="200"/>
        <w:rPr>
          <w:rFonts w:cs="仿宋_GB2312"/>
          <w:szCs w:val="24"/>
        </w:rPr>
      </w:pPr>
      <w:r>
        <w:rPr>
          <w:rFonts w:hint="eastAsia" w:cs="仿宋_GB2312"/>
          <w:szCs w:val="24"/>
        </w:rPr>
        <w:t>投标人在规定的时间内未对招标文件提出疑问或要求澄清的，采购代理机构将视其为同意，对在“投标人须知前附表”中“提出询问的时间要求”之后就招标文件内容提出的疑问及澄清要求将不予受理。</w:t>
      </w:r>
    </w:p>
    <w:p w14:paraId="12FA99F3">
      <w:pPr>
        <w:ind w:firstLine="480" w:firstLineChars="200"/>
        <w:rPr>
          <w:rFonts w:cs="仿宋_GB2312"/>
          <w:szCs w:val="24"/>
        </w:rPr>
      </w:pPr>
      <w:r>
        <w:rPr>
          <w:rFonts w:cs="仿宋_GB2312"/>
          <w:szCs w:val="24"/>
        </w:rPr>
        <w:t>1</w:t>
      </w:r>
      <w:r>
        <w:rPr>
          <w:rFonts w:hint="eastAsia" w:cs="仿宋_GB2312"/>
          <w:szCs w:val="24"/>
        </w:rPr>
        <w:t>2.2 采购人或者采购代理机构可以对已发出的招标文件进行必要的澄清或者修改。</w:t>
      </w:r>
      <w:r>
        <w:rPr>
          <w:rFonts w:hint="eastAsia"/>
        </w:rPr>
        <w:t>澄清或修改的内容为招标文件的组成部分，并对所有获取招标文件的潜在投标人具有约束力。</w:t>
      </w:r>
    </w:p>
    <w:p w14:paraId="0451DFBC">
      <w:pPr>
        <w:ind w:firstLine="480" w:firstLineChars="200"/>
        <w:rPr>
          <w:rFonts w:cs="仿宋_GB2312"/>
          <w:szCs w:val="24"/>
        </w:rPr>
      </w:pPr>
      <w:r>
        <w:rPr>
          <w:rFonts w:cs="仿宋_GB2312"/>
          <w:szCs w:val="24"/>
        </w:rPr>
        <w:t>1</w:t>
      </w:r>
      <w:r>
        <w:rPr>
          <w:rFonts w:hint="eastAsia" w:cs="仿宋_GB2312"/>
          <w:szCs w:val="24"/>
        </w:rPr>
        <w:t>2.3 招标文件的澄清或者修改以当面交接、邮寄、传真或电子邮件、网站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7E0A6EC">
      <w:pPr>
        <w:pStyle w:val="46"/>
      </w:pPr>
      <w:r>
        <w:t>1</w:t>
      </w:r>
      <w:r>
        <w:rPr>
          <w:rFonts w:hint="eastAsia"/>
          <w:lang w:val="en-US"/>
        </w:rPr>
        <w:t>2</w:t>
      </w:r>
      <w:r>
        <w:t>.</w:t>
      </w:r>
      <w:r>
        <w:rPr>
          <w:rFonts w:hint="eastAsia"/>
        </w:rPr>
        <w:t xml:space="preserve">4 </w:t>
      </w:r>
      <w:r>
        <w:rPr>
          <w:rFonts w:hint="eastAsia" w:cs="仿宋_GB2312"/>
          <w:szCs w:val="24"/>
          <w:lang w:val="en-US"/>
        </w:rPr>
        <w:t>“</w:t>
      </w:r>
      <w:r>
        <w:rPr>
          <w:rFonts w:hint="eastAsia" w:cs="仿宋_GB2312"/>
          <w:szCs w:val="24"/>
        </w:rPr>
        <w:t>投标人须知”所称“</w:t>
      </w:r>
      <w:r>
        <w:rPr>
          <w:rFonts w:hint="eastAsia"/>
        </w:rPr>
        <w:t>书面形式</w:t>
      </w:r>
      <w:r>
        <w:rPr>
          <w:rFonts w:hint="eastAsia" w:cs="仿宋_GB2312"/>
          <w:szCs w:val="24"/>
        </w:rPr>
        <w:t>”</w:t>
      </w:r>
      <w:r>
        <w:rPr>
          <w:rFonts w:hint="eastAsia"/>
        </w:rPr>
        <w:t>包括系统消息、政府采购</w:t>
      </w:r>
      <w:r>
        <w:rPr>
          <w:rFonts w:hint="eastAsia"/>
          <w:lang w:val="en-US"/>
        </w:rPr>
        <w:t>云平台</w:t>
      </w:r>
      <w:r>
        <w:rPr>
          <w:rFonts w:hint="eastAsia"/>
        </w:rPr>
        <w:t>发布的公告。</w:t>
      </w:r>
    </w:p>
    <w:p w14:paraId="515B856F">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12.5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6C4E2C76">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12.6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2E5D8979">
      <w:pPr>
        <w:pStyle w:val="5"/>
        <w:keepNext w:val="0"/>
        <w:keepLines w:val="0"/>
        <w:spacing w:before="100" w:after="100" w:line="240" w:lineRule="auto"/>
        <w:ind w:left="420" w:hanging="420"/>
        <w:rPr>
          <w:sz w:val="24"/>
        </w:rPr>
      </w:pPr>
      <w:bookmarkStart w:id="211" w:name="_Toc195"/>
      <w:bookmarkStart w:id="212" w:name="_Toc9097"/>
      <w:bookmarkStart w:id="213" w:name="_Toc13035"/>
      <w:bookmarkStart w:id="214" w:name="_Toc3060"/>
      <w:bookmarkStart w:id="215" w:name="_Toc155185872"/>
      <w:bookmarkStart w:id="216" w:name="_Toc163492837"/>
      <w:r>
        <w:rPr>
          <w:rFonts w:hint="eastAsia"/>
          <w:sz w:val="24"/>
        </w:rPr>
        <w:t>（三）投标文件</w:t>
      </w:r>
      <w:bookmarkEnd w:id="211"/>
      <w:bookmarkEnd w:id="212"/>
      <w:bookmarkEnd w:id="213"/>
      <w:bookmarkEnd w:id="214"/>
      <w:bookmarkEnd w:id="215"/>
      <w:bookmarkEnd w:id="216"/>
    </w:p>
    <w:p w14:paraId="5AF4EF96">
      <w:pPr>
        <w:pStyle w:val="6"/>
        <w:keepNext w:val="0"/>
        <w:keepLines w:val="0"/>
        <w:spacing w:before="80" w:after="80" w:line="240" w:lineRule="auto"/>
        <w:ind w:left="420" w:hanging="420"/>
        <w:rPr>
          <w:rFonts w:ascii="宋体" w:hAnsi="宋体" w:cs="宋体"/>
          <w:sz w:val="24"/>
        </w:rPr>
      </w:pPr>
      <w:bookmarkStart w:id="217" w:name="_Toc30794"/>
      <w:bookmarkStart w:id="218" w:name="_Toc163492838"/>
      <w:bookmarkStart w:id="219" w:name="_Toc24818"/>
      <w:bookmarkStart w:id="220" w:name="_Toc1776"/>
      <w:bookmarkStart w:id="221" w:name="_Toc13879"/>
      <w:r>
        <w:rPr>
          <w:rFonts w:hint="eastAsia" w:ascii="宋体" w:hAnsi="宋体" w:cs="宋体"/>
          <w:sz w:val="24"/>
        </w:rPr>
        <w:t>13.投标文件的组成</w:t>
      </w:r>
      <w:bookmarkEnd w:id="217"/>
      <w:bookmarkEnd w:id="218"/>
      <w:bookmarkEnd w:id="219"/>
      <w:bookmarkEnd w:id="220"/>
      <w:bookmarkEnd w:id="221"/>
    </w:p>
    <w:p w14:paraId="5865D2F0">
      <w:pPr>
        <w:pStyle w:val="70"/>
        <w:numPr>
          <w:ilvl w:val="0"/>
          <w:numId w:val="0"/>
        </w:numPr>
        <w:ind w:firstLine="480" w:firstLineChars="200"/>
        <w:rPr>
          <w:rFonts w:ascii="宋体" w:hAnsi="宋体" w:eastAsia="宋体" w:cs="宋体"/>
          <w:kern w:val="2"/>
          <w:szCs w:val="22"/>
        </w:rPr>
      </w:pPr>
      <w:bookmarkStart w:id="222" w:name="_Toc140132772"/>
      <w:bookmarkStart w:id="223" w:name="_Toc163492839"/>
      <w:r>
        <w:rPr>
          <w:rFonts w:hint="eastAsia" w:ascii="宋体" w:hAnsi="宋体" w:eastAsia="宋体" w:cs="宋体"/>
          <w:kern w:val="2"/>
          <w:szCs w:val="22"/>
        </w:rPr>
        <w:t>13.1投标人应完整地按招标文件提供的投标文件格式及要求编写投标文件，具体内容详见“第七章 投标文件格式”的相关内容。</w:t>
      </w:r>
    </w:p>
    <w:p w14:paraId="389BC94F">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13.2投标人应提交招标文件要求的证明文件，证明其投标内容符合招标文件规定，该证明文件是投标文件的一部分。证明文件形式可以是文字资料、图纸和数据</w:t>
      </w:r>
      <w:bookmarkStart w:id="224" w:name="_Hlk11703583"/>
      <w:r>
        <w:rPr>
          <w:rFonts w:hint="eastAsia" w:ascii="宋体" w:hAnsi="宋体" w:eastAsia="宋体" w:cs="宋体"/>
          <w:kern w:val="2"/>
          <w:szCs w:val="22"/>
        </w:rPr>
        <w:t>等。</w:t>
      </w:r>
    </w:p>
    <w:bookmarkEnd w:id="224"/>
    <w:p w14:paraId="1435EA0E">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13.3为保证公平公正，除非本招标文件另有规定或说明，投标人对同一项目投标时，不得同时提供备选投标方案。</w:t>
      </w:r>
    </w:p>
    <w:p w14:paraId="77EB50EB">
      <w:pPr>
        <w:pStyle w:val="6"/>
        <w:keepNext w:val="0"/>
        <w:keepLines w:val="0"/>
        <w:spacing w:before="80" w:after="80" w:line="240" w:lineRule="auto"/>
        <w:ind w:left="420" w:hanging="420"/>
        <w:rPr>
          <w:rFonts w:ascii="宋体" w:hAnsi="宋体" w:cs="宋体"/>
          <w:sz w:val="24"/>
        </w:rPr>
      </w:pPr>
      <w:bookmarkStart w:id="225" w:name="_Toc16697"/>
      <w:bookmarkStart w:id="226" w:name="_Toc893"/>
      <w:bookmarkStart w:id="227" w:name="_Toc10265"/>
      <w:bookmarkStart w:id="228" w:name="_Toc12233"/>
      <w:r>
        <w:rPr>
          <w:rFonts w:hint="eastAsia" w:ascii="宋体" w:hAnsi="宋体" w:cs="宋体"/>
          <w:sz w:val="24"/>
        </w:rPr>
        <w:t>14.投标报价</w:t>
      </w:r>
      <w:bookmarkEnd w:id="222"/>
      <w:bookmarkEnd w:id="223"/>
      <w:bookmarkEnd w:id="225"/>
      <w:bookmarkEnd w:id="226"/>
      <w:bookmarkEnd w:id="227"/>
      <w:bookmarkEnd w:id="228"/>
    </w:p>
    <w:p w14:paraId="26EEA8B7">
      <w:pPr>
        <w:ind w:firstLine="480" w:firstLineChars="200"/>
        <w:rPr>
          <w:rFonts w:cs="宋体"/>
          <w:snapToGrid w:val="0"/>
          <w:szCs w:val="24"/>
          <w:lang w:val="zh-CN"/>
        </w:rPr>
      </w:pPr>
      <w:r>
        <w:rPr>
          <w:rFonts w:cs="宋体"/>
          <w:snapToGrid w:val="0"/>
          <w:szCs w:val="24"/>
        </w:rPr>
        <w:t>1</w:t>
      </w:r>
      <w:r>
        <w:rPr>
          <w:rFonts w:hint="eastAsia" w:cs="宋体"/>
          <w:snapToGrid w:val="0"/>
          <w:szCs w:val="24"/>
        </w:rPr>
        <w:t xml:space="preserve">4.1 </w:t>
      </w:r>
      <w:r>
        <w:rPr>
          <w:rFonts w:hint="eastAsia" w:cs="宋体"/>
          <w:snapToGrid w:val="0"/>
          <w:szCs w:val="24"/>
          <w:lang w:val="zh-CN"/>
        </w:rPr>
        <w:t>投标人的报价均应以人民币进行报价。</w:t>
      </w:r>
    </w:p>
    <w:p w14:paraId="7880343B">
      <w:pPr>
        <w:ind w:firstLine="480" w:firstLineChars="200"/>
        <w:rPr>
          <w:rFonts w:cs="宋体"/>
          <w:snapToGrid w:val="0"/>
          <w:szCs w:val="24"/>
        </w:rPr>
      </w:pPr>
      <w:r>
        <w:rPr>
          <w:rFonts w:cs="宋体"/>
          <w:snapToGrid w:val="0"/>
          <w:szCs w:val="24"/>
        </w:rPr>
        <w:t>1</w:t>
      </w:r>
      <w:r>
        <w:rPr>
          <w:rFonts w:hint="eastAsia" w:cs="宋体"/>
          <w:snapToGrid w:val="0"/>
          <w:szCs w:val="24"/>
        </w:rPr>
        <w:t>4.2 投标人应按照本招标文件规定的报价方式进行报价，投标报价中不得包含招标文件要求以外的内容，否则，在评标时不予核减。投标报价中也不得缺漏招标文件所要求的内容，否则，其</w:t>
      </w:r>
      <w:r>
        <w:rPr>
          <w:rFonts w:hint="eastAsia" w:cs="宋体"/>
          <w:b/>
          <w:bCs/>
          <w:snapToGrid w:val="0"/>
          <w:szCs w:val="24"/>
        </w:rPr>
        <w:t>投标无效</w:t>
      </w:r>
      <w:r>
        <w:rPr>
          <w:rFonts w:hint="eastAsia" w:cs="宋体"/>
          <w:snapToGrid w:val="0"/>
          <w:szCs w:val="24"/>
        </w:rPr>
        <w:t>。</w:t>
      </w:r>
    </w:p>
    <w:p w14:paraId="2FDC100B">
      <w:pPr>
        <w:ind w:firstLine="480" w:firstLineChars="200"/>
        <w:rPr>
          <w:rFonts w:cs="宋体"/>
        </w:rPr>
      </w:pPr>
      <w:r>
        <w:rPr>
          <w:rFonts w:hint="eastAsia" w:cs="宋体"/>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13015FF2">
      <w:pPr>
        <w:pStyle w:val="11"/>
        <w:ind w:firstLine="480"/>
        <w:rPr>
          <w:rFonts w:cs="宋体"/>
        </w:rPr>
      </w:pPr>
      <w:r>
        <w:rPr>
          <w:rFonts w:hint="eastAsia" w:cs="宋体"/>
        </w:rPr>
        <w:t xml:space="preserve">投标人的报价应包括但不限于下列内容： </w:t>
      </w:r>
    </w:p>
    <w:p w14:paraId="3222BC79">
      <w:pPr>
        <w:pStyle w:val="11"/>
        <w:ind w:firstLine="480"/>
        <w:rPr>
          <w:rFonts w:cs="宋体"/>
        </w:rPr>
      </w:pPr>
      <w:r>
        <w:rPr>
          <w:rFonts w:hint="eastAsia" w:ascii="宋体" w:hAnsi="宋体" w:cs="宋体"/>
          <w:snapToGrid w:val="0"/>
          <w:szCs w:val="24"/>
        </w:rPr>
        <w:t>14.2.1 投标货物及标准附件、备品备件、专用工具等的出厂价（包括已在中</w:t>
      </w:r>
      <w:r>
        <w:rPr>
          <w:rFonts w:hint="eastAsia" w:cs="宋体"/>
        </w:rPr>
        <w:t xml:space="preserve">国国内的进口货物完税后的仓库交货价、展室交货价或货架交货价）和运至最终目的地的运输费和保险费，安装调试、检验、技术服务、培训、质量保证、售后服务、税费等； </w:t>
      </w:r>
    </w:p>
    <w:p w14:paraId="19A0DAA9">
      <w:pPr>
        <w:pStyle w:val="11"/>
        <w:ind w:firstLine="480"/>
        <w:rPr>
          <w:rFonts w:ascii="宋体" w:hAnsi="宋体" w:cs="宋体"/>
          <w:snapToGrid w:val="0"/>
          <w:szCs w:val="24"/>
        </w:rPr>
      </w:pPr>
      <w:r>
        <w:rPr>
          <w:rFonts w:hint="eastAsia" w:ascii="宋体" w:hAnsi="宋体" w:cs="宋体"/>
          <w:snapToGrid w:val="0"/>
          <w:szCs w:val="24"/>
        </w:rPr>
        <w:t>14.2.2 按照招标文件要求完成本项目的全部相关费用。</w:t>
      </w:r>
    </w:p>
    <w:p w14:paraId="650A85BA">
      <w:pPr>
        <w:ind w:firstLine="480" w:firstLineChars="200"/>
        <w:rPr>
          <w:rFonts w:cs="宋体"/>
          <w:snapToGrid w:val="0"/>
          <w:szCs w:val="24"/>
          <w:lang w:val="zh-CN"/>
        </w:rPr>
      </w:pPr>
      <w:r>
        <w:rPr>
          <w:rFonts w:cs="宋体"/>
          <w:snapToGrid w:val="0"/>
          <w:szCs w:val="24"/>
        </w:rPr>
        <w:t>1</w:t>
      </w:r>
      <w:r>
        <w:rPr>
          <w:rFonts w:hint="eastAsia" w:cs="宋体"/>
          <w:snapToGrid w:val="0"/>
          <w:szCs w:val="24"/>
        </w:rPr>
        <w:t xml:space="preserve">4.3 </w:t>
      </w:r>
      <w:r>
        <w:rPr>
          <w:rFonts w:hint="eastAsia" w:cs="宋体"/>
        </w:rPr>
        <w:t>投标人须严格按照分项报价表规定的内容填写货物单价以及其他事项。</w:t>
      </w:r>
      <w:r>
        <w:rPr>
          <w:rFonts w:hint="eastAsia" w:cs="宋体"/>
          <w:snapToGrid w:val="0"/>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cs="宋体"/>
          <w:snapToGrid w:val="0"/>
          <w:szCs w:val="24"/>
        </w:rPr>
        <w:t>缴</w:t>
      </w:r>
      <w:r>
        <w:rPr>
          <w:rFonts w:hint="eastAsia" w:cs="宋体"/>
          <w:snapToGrid w:val="0"/>
          <w:szCs w:val="24"/>
          <w:lang w:val="zh-CN"/>
        </w:rPr>
        <w:t>纳的费用都应包括在投标人提交的投标报价中。</w:t>
      </w:r>
    </w:p>
    <w:p w14:paraId="4CDE3F3C">
      <w:pPr>
        <w:ind w:firstLine="480" w:firstLineChars="200"/>
        <w:rPr>
          <w:rFonts w:cs="宋体"/>
          <w:snapToGrid w:val="0"/>
          <w:szCs w:val="24"/>
        </w:rPr>
      </w:pPr>
      <w:r>
        <w:rPr>
          <w:rFonts w:cs="宋体"/>
          <w:snapToGrid w:val="0"/>
          <w:szCs w:val="24"/>
        </w:rPr>
        <w:t>1</w:t>
      </w:r>
      <w:r>
        <w:rPr>
          <w:rFonts w:hint="eastAsia" w:cs="宋体"/>
          <w:snapToGrid w:val="0"/>
          <w:szCs w:val="24"/>
        </w:rPr>
        <w:t>4.4 投标人在投标文件中注明免费的项目将视为包含在投标报价中。</w:t>
      </w:r>
    </w:p>
    <w:p w14:paraId="6BA9416B">
      <w:pPr>
        <w:pStyle w:val="11"/>
        <w:ind w:firstLine="480"/>
      </w:pPr>
      <w:r>
        <w:rPr>
          <w:rFonts w:ascii="宋体" w:hAnsi="宋体" w:cs="宋体"/>
          <w:snapToGrid w:val="0"/>
          <w:szCs w:val="24"/>
        </w:rPr>
        <w:t>1</w:t>
      </w:r>
      <w:r>
        <w:rPr>
          <w:rFonts w:hint="eastAsia" w:ascii="宋体" w:hAnsi="宋体" w:cs="宋体"/>
          <w:snapToGrid w:val="0"/>
          <w:szCs w:val="24"/>
        </w:rPr>
        <w:t>4.5 每一</w:t>
      </w:r>
      <w:r>
        <w:rPr>
          <w:rFonts w:hint="eastAsia" w:cs="宋体"/>
          <w:snapToGrid w:val="0"/>
          <w:szCs w:val="24"/>
        </w:rPr>
        <w:t>种采购内容只允许有一个报价，否则其</w:t>
      </w:r>
      <w:r>
        <w:rPr>
          <w:rFonts w:hint="eastAsia" w:cs="宋体"/>
          <w:b/>
          <w:bCs/>
          <w:snapToGrid w:val="0"/>
          <w:szCs w:val="24"/>
        </w:rPr>
        <w:t>投标无效</w:t>
      </w:r>
      <w:r>
        <w:rPr>
          <w:rFonts w:hint="eastAsia" w:cs="宋体"/>
          <w:snapToGrid w:val="0"/>
          <w:szCs w:val="24"/>
        </w:rPr>
        <w:t>。</w:t>
      </w:r>
      <w:r>
        <w:rPr>
          <w:rFonts w:hint="eastAsia" w:ascii="宋体" w:hAnsi="宋体" w:cs="宋体"/>
        </w:rPr>
        <w:t>除非招标文件另有规定，不接受可选择或可调整的投标方案和报价，任何有选择的或可调整的投标方案和报价将被视为非实质性响应招标文件,其</w:t>
      </w:r>
      <w:r>
        <w:rPr>
          <w:rFonts w:hint="eastAsia" w:cs="宋体"/>
          <w:b/>
          <w:bCs/>
          <w:snapToGrid w:val="0"/>
          <w:szCs w:val="24"/>
        </w:rPr>
        <w:t>投标无效</w:t>
      </w:r>
      <w:r>
        <w:rPr>
          <w:rFonts w:hint="eastAsia" w:ascii="宋体" w:hAnsi="宋体" w:cs="宋体"/>
        </w:rPr>
        <w:t>。</w:t>
      </w:r>
    </w:p>
    <w:p w14:paraId="107D2FD2">
      <w:pPr>
        <w:ind w:firstLine="480" w:firstLineChars="200"/>
        <w:rPr>
          <w:rFonts w:cs="仿宋_GB2312"/>
          <w:szCs w:val="24"/>
        </w:rPr>
      </w:pPr>
      <w:r>
        <w:rPr>
          <w:rFonts w:cs="仿宋_GB2312"/>
          <w:szCs w:val="24"/>
        </w:rPr>
        <w:t>1</w:t>
      </w:r>
      <w:r>
        <w:rPr>
          <w:rFonts w:hint="eastAsia" w:cs="仿宋_GB2312"/>
          <w:szCs w:val="24"/>
        </w:rPr>
        <w:t>4</w:t>
      </w:r>
      <w:r>
        <w:rPr>
          <w:rFonts w:cs="仿宋_GB2312"/>
          <w:szCs w:val="24"/>
        </w:rPr>
        <w:t>.</w:t>
      </w:r>
      <w:r>
        <w:rPr>
          <w:rFonts w:hint="eastAsia" w:cs="仿宋_GB2312"/>
          <w:szCs w:val="24"/>
        </w:rPr>
        <w:t>6 投标报价不得超过“</w:t>
      </w:r>
      <w:r>
        <w:rPr>
          <w:rFonts w:hint="eastAsia"/>
        </w:rPr>
        <w:t>第一章 招标公告</w:t>
      </w:r>
      <w:r>
        <w:rPr>
          <w:rFonts w:hint="eastAsia" w:cs="仿宋_GB2312"/>
          <w:szCs w:val="24"/>
        </w:rPr>
        <w:t>”中规定的最高投标限价</w:t>
      </w:r>
      <w:r>
        <w:rPr>
          <w:rFonts w:hint="eastAsia"/>
        </w:rPr>
        <w:t>或者预算金额</w:t>
      </w:r>
      <w:r>
        <w:rPr>
          <w:rFonts w:hint="eastAsia" w:cs="仿宋_GB2312"/>
          <w:szCs w:val="24"/>
        </w:rPr>
        <w:t>，否则</w:t>
      </w:r>
      <w:r>
        <w:rPr>
          <w:rFonts w:cs="仿宋_GB2312"/>
          <w:szCs w:val="24"/>
        </w:rPr>
        <w:t>评标委员会将</w:t>
      </w:r>
      <w:r>
        <w:rPr>
          <w:rFonts w:hint="eastAsia" w:cs="仿宋_GB2312"/>
          <w:szCs w:val="24"/>
        </w:rPr>
        <w:t>对</w:t>
      </w:r>
      <w:r>
        <w:rPr>
          <w:rFonts w:cs="仿宋_GB2312"/>
          <w:szCs w:val="24"/>
        </w:rPr>
        <w:t>其</w:t>
      </w:r>
      <w:r>
        <w:rPr>
          <w:rFonts w:hint="eastAsia" w:cs="仿宋_GB2312"/>
          <w:szCs w:val="24"/>
        </w:rPr>
        <w:t>作</w:t>
      </w:r>
      <w:r>
        <w:rPr>
          <w:rFonts w:hint="eastAsia" w:cs="仿宋_GB2312"/>
          <w:b/>
          <w:bCs/>
          <w:szCs w:val="24"/>
        </w:rPr>
        <w:t>无效</w:t>
      </w:r>
      <w:r>
        <w:rPr>
          <w:rFonts w:cs="仿宋_GB2312"/>
          <w:b/>
          <w:bCs/>
          <w:szCs w:val="24"/>
        </w:rPr>
        <w:t>投标</w:t>
      </w:r>
      <w:r>
        <w:rPr>
          <w:rFonts w:hint="eastAsia" w:cs="仿宋_GB2312"/>
          <w:b/>
          <w:bCs/>
          <w:szCs w:val="24"/>
        </w:rPr>
        <w:t>处理</w:t>
      </w:r>
      <w:r>
        <w:rPr>
          <w:rFonts w:cs="仿宋_GB2312"/>
          <w:szCs w:val="24"/>
        </w:rPr>
        <w:t>。</w:t>
      </w:r>
    </w:p>
    <w:p w14:paraId="363573ED">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14.7 投标人对投标报价若有说明应在投标文件中显著处注明。</w:t>
      </w:r>
    </w:p>
    <w:p w14:paraId="679C915A">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除政策性文件规定以外，投标人所报价格在合同实施期间不因市场变化因素而变动。</w:t>
      </w:r>
    </w:p>
    <w:p w14:paraId="54CF872D">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14.8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043FBE4C">
      <w:pPr>
        <w:pStyle w:val="70"/>
        <w:numPr>
          <w:ilvl w:val="0"/>
          <w:numId w:val="0"/>
        </w:numPr>
        <w:ind w:firstLine="480" w:firstLineChars="200"/>
        <w:rPr>
          <w:rFonts w:ascii="宋体" w:hAnsi="宋体" w:eastAsia="宋体" w:cs="宋体"/>
          <w:kern w:val="2"/>
          <w:szCs w:val="22"/>
        </w:rPr>
      </w:pPr>
      <w:r>
        <w:rPr>
          <w:rFonts w:hint="eastAsia" w:ascii="宋体" w:hAnsi="宋体" w:eastAsia="宋体" w:cs="宋体"/>
          <w:kern w:val="2"/>
          <w:szCs w:val="22"/>
        </w:rPr>
        <w:t>14.9 最低报价不能作为中标的保证。</w:t>
      </w:r>
    </w:p>
    <w:p w14:paraId="0B10A5D8">
      <w:pPr>
        <w:ind w:firstLine="480" w:firstLineChars="200"/>
        <w:rPr>
          <w:rFonts w:cs="宋体"/>
        </w:rPr>
      </w:pPr>
      <w:r>
        <w:rPr>
          <w:rFonts w:hint="eastAsia" w:cs="宋体"/>
        </w:rPr>
        <w:t>14.10</w:t>
      </w:r>
      <w:r>
        <w:rPr>
          <w:rFonts w:hint="eastAsia" w:cs="宋体"/>
          <w:kern w:val="0"/>
          <w:szCs w:val="24"/>
          <w:lang w:bidi="ar"/>
        </w:rPr>
        <w:t>采购人不得向投标人索要或者接受其给予的赠品、回扣或者与采购无关的其他商品、服务。</w:t>
      </w:r>
    </w:p>
    <w:p w14:paraId="3C5D4812">
      <w:pPr>
        <w:pStyle w:val="6"/>
        <w:keepNext w:val="0"/>
        <w:keepLines w:val="0"/>
        <w:spacing w:before="80" w:after="80" w:line="240" w:lineRule="auto"/>
        <w:ind w:left="420" w:hanging="420"/>
        <w:rPr>
          <w:rFonts w:ascii="宋体" w:hAnsi="宋体" w:cs="宋体"/>
          <w:sz w:val="24"/>
        </w:rPr>
      </w:pPr>
      <w:bookmarkStart w:id="229" w:name="_Toc2907"/>
      <w:bookmarkStart w:id="230" w:name="_Toc15358"/>
      <w:bookmarkStart w:id="231" w:name="_Toc163492840"/>
      <w:bookmarkStart w:id="232" w:name="_Toc4011"/>
      <w:bookmarkStart w:id="233" w:name="_Toc140132773"/>
      <w:bookmarkStart w:id="234" w:name="_Toc11990"/>
      <w:r>
        <w:rPr>
          <w:rFonts w:hint="eastAsia" w:ascii="宋体" w:hAnsi="宋体" w:cs="宋体"/>
          <w:sz w:val="24"/>
        </w:rPr>
        <w:t>15.投标有效期</w:t>
      </w:r>
      <w:bookmarkEnd w:id="229"/>
      <w:bookmarkEnd w:id="230"/>
      <w:bookmarkEnd w:id="231"/>
      <w:bookmarkEnd w:id="232"/>
      <w:bookmarkEnd w:id="233"/>
      <w:bookmarkEnd w:id="234"/>
    </w:p>
    <w:p w14:paraId="343FFFAA">
      <w:pPr>
        <w:ind w:firstLine="480" w:firstLineChars="200"/>
        <w:rPr>
          <w:rFonts w:cs="仿宋_GB2312"/>
          <w:szCs w:val="24"/>
        </w:rPr>
      </w:pPr>
      <w:r>
        <w:rPr>
          <w:rFonts w:cs="仿宋_GB2312"/>
          <w:szCs w:val="24"/>
        </w:rPr>
        <w:t>1</w:t>
      </w:r>
      <w:r>
        <w:rPr>
          <w:rFonts w:hint="eastAsia" w:cs="仿宋_GB2312"/>
          <w:szCs w:val="24"/>
        </w:rPr>
        <w:t xml:space="preserve">5.1 </w:t>
      </w:r>
      <w:r>
        <w:rPr>
          <w:rFonts w:ascii="Arial" w:hAnsi="Arial" w:cs="Arial"/>
          <w:kern w:val="0"/>
          <w:szCs w:val="21"/>
          <w:lang w:val="en"/>
        </w:rPr>
        <w:t>投标有效期</w:t>
      </w:r>
      <w:r>
        <w:rPr>
          <w:rFonts w:hint="eastAsia" w:cs="仿宋_GB2312"/>
          <w:szCs w:val="24"/>
        </w:rPr>
        <w:t xml:space="preserve">见“第二章 </w:t>
      </w:r>
      <w:r>
        <w:rPr>
          <w:rFonts w:cs="仿宋_GB2312"/>
          <w:szCs w:val="24"/>
        </w:rPr>
        <w:t>投标人须知前附表</w:t>
      </w:r>
      <w:r>
        <w:rPr>
          <w:rFonts w:hint="eastAsia" w:cs="仿宋_GB2312"/>
          <w:szCs w:val="24"/>
        </w:rPr>
        <w:t>”，投标人承诺的投标有效期</w:t>
      </w:r>
      <w:r>
        <w:rPr>
          <w:rFonts w:hint="eastAsia"/>
          <w:snapToGrid w:val="0"/>
          <w:lang w:val="zh-CN"/>
        </w:rPr>
        <w:t>少于</w:t>
      </w:r>
      <w:r>
        <w:rPr>
          <w:rFonts w:hint="eastAsia"/>
          <w:snapToGrid w:val="0"/>
        </w:rPr>
        <w:t>招标</w:t>
      </w:r>
      <w:r>
        <w:rPr>
          <w:rFonts w:hint="eastAsia"/>
          <w:snapToGrid w:val="0"/>
          <w:lang w:val="zh-CN"/>
        </w:rPr>
        <w:t>文件规定期限的，其</w:t>
      </w:r>
      <w:r>
        <w:rPr>
          <w:rFonts w:hint="eastAsia"/>
          <w:b/>
          <w:bCs/>
          <w:snapToGrid w:val="0"/>
        </w:rPr>
        <w:t>投标</w:t>
      </w:r>
      <w:r>
        <w:rPr>
          <w:rFonts w:hint="eastAsia"/>
          <w:b/>
          <w:bCs/>
          <w:snapToGrid w:val="0"/>
          <w:lang w:val="zh-CN"/>
        </w:rPr>
        <w:t>无效</w:t>
      </w:r>
      <w:r>
        <w:rPr>
          <w:rFonts w:hint="eastAsia"/>
          <w:snapToGrid w:val="0"/>
          <w:lang w:val="zh-CN"/>
        </w:rPr>
        <w:t>。</w:t>
      </w:r>
    </w:p>
    <w:p w14:paraId="68DA7F7B">
      <w:pPr>
        <w:ind w:firstLine="480" w:firstLineChars="200"/>
        <w:rPr>
          <w:rFonts w:cs="仿宋_GB2312"/>
          <w:szCs w:val="24"/>
        </w:rPr>
      </w:pPr>
      <w:r>
        <w:rPr>
          <w:rFonts w:hint="eastAsia" w:cs="仿宋_GB2312"/>
          <w:szCs w:val="24"/>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04399391">
      <w:pPr>
        <w:ind w:firstLine="480" w:firstLineChars="200"/>
        <w:rPr>
          <w:rFonts w:cs="仿宋_GB2312"/>
          <w:szCs w:val="24"/>
        </w:rPr>
      </w:pPr>
      <w:r>
        <w:rPr>
          <w:rFonts w:cs="仿宋_GB2312"/>
          <w:szCs w:val="24"/>
        </w:rPr>
        <w:t>1</w:t>
      </w:r>
      <w:r>
        <w:rPr>
          <w:rFonts w:hint="eastAsia" w:cs="仿宋_GB2312"/>
          <w:szCs w:val="24"/>
        </w:rPr>
        <w:t>5</w:t>
      </w:r>
      <w:r>
        <w:rPr>
          <w:rFonts w:cs="仿宋_GB2312"/>
          <w:szCs w:val="24"/>
        </w:rPr>
        <w:t>.</w:t>
      </w:r>
      <w:r>
        <w:rPr>
          <w:rFonts w:hint="eastAsia" w:cs="仿宋_GB2312"/>
          <w:szCs w:val="24"/>
        </w:rPr>
        <w:t>3</w:t>
      </w:r>
      <w:r>
        <w:rPr>
          <w:rFonts w:cs="仿宋_GB2312"/>
          <w:szCs w:val="24"/>
        </w:rPr>
        <w:t>特殊情况下，在原</w:t>
      </w:r>
      <w:r>
        <w:rPr>
          <w:rFonts w:hint="eastAsia" w:cs="仿宋_GB2312"/>
          <w:szCs w:val="24"/>
        </w:rPr>
        <w:t>投标文件</w:t>
      </w:r>
      <w:r>
        <w:rPr>
          <w:rFonts w:cs="仿宋_GB2312"/>
          <w:szCs w:val="24"/>
        </w:rPr>
        <w:t>有效期截止之前，采购代理机构或采购人可要求</w:t>
      </w:r>
      <w:r>
        <w:rPr>
          <w:rFonts w:hint="eastAsia" w:cs="仿宋_GB2312"/>
          <w:szCs w:val="24"/>
        </w:rPr>
        <w:t>投标人</w:t>
      </w:r>
      <w:r>
        <w:rPr>
          <w:rFonts w:cs="仿宋_GB2312"/>
          <w:szCs w:val="24"/>
        </w:rPr>
        <w:t>延长</w:t>
      </w:r>
      <w:r>
        <w:rPr>
          <w:rFonts w:hint="eastAsia" w:cs="仿宋_GB2312"/>
          <w:szCs w:val="24"/>
        </w:rPr>
        <w:t>投标</w:t>
      </w:r>
      <w:r>
        <w:rPr>
          <w:rFonts w:cs="仿宋_GB2312"/>
          <w:szCs w:val="24"/>
        </w:rPr>
        <w:t>有效期。需要延长</w:t>
      </w:r>
      <w:r>
        <w:rPr>
          <w:rFonts w:hint="eastAsia" w:cs="仿宋_GB2312"/>
          <w:szCs w:val="24"/>
        </w:rPr>
        <w:t>投标</w:t>
      </w:r>
      <w:r>
        <w:rPr>
          <w:rFonts w:cs="仿宋_GB2312"/>
          <w:szCs w:val="24"/>
        </w:rPr>
        <w:t>有效期时，采购代理机构或采购人将以书面形式通知所有</w:t>
      </w:r>
      <w:r>
        <w:rPr>
          <w:rFonts w:hint="eastAsia" w:cs="仿宋_GB2312"/>
          <w:szCs w:val="24"/>
        </w:rPr>
        <w:t>投标人</w:t>
      </w:r>
      <w:r>
        <w:rPr>
          <w:rFonts w:cs="仿宋_GB2312"/>
          <w:szCs w:val="24"/>
        </w:rPr>
        <w:t>，</w:t>
      </w:r>
      <w:r>
        <w:rPr>
          <w:rFonts w:hint="eastAsia" w:cs="仿宋_GB2312"/>
          <w:szCs w:val="24"/>
        </w:rPr>
        <w:t>投标人</w:t>
      </w:r>
      <w:r>
        <w:rPr>
          <w:rFonts w:cs="仿宋_GB2312"/>
          <w:szCs w:val="24"/>
        </w:rPr>
        <w:t>应以书面形式答复是否同意延长</w:t>
      </w:r>
      <w:r>
        <w:rPr>
          <w:rFonts w:hint="eastAsia" w:cs="仿宋_GB2312"/>
          <w:szCs w:val="24"/>
        </w:rPr>
        <w:t>投标</w:t>
      </w:r>
      <w:r>
        <w:rPr>
          <w:rFonts w:cs="仿宋_GB2312"/>
          <w:szCs w:val="24"/>
        </w:rPr>
        <w:t>有效期。</w:t>
      </w:r>
    </w:p>
    <w:p w14:paraId="26124116">
      <w:pPr>
        <w:ind w:firstLine="480" w:firstLineChars="200"/>
        <w:rPr>
          <w:rFonts w:cs="仿宋_GB2312"/>
          <w:szCs w:val="24"/>
        </w:rPr>
      </w:pPr>
      <w:r>
        <w:rPr>
          <w:rFonts w:cs="仿宋_GB2312"/>
          <w:szCs w:val="24"/>
        </w:rPr>
        <w:t>1</w:t>
      </w:r>
      <w:r>
        <w:rPr>
          <w:rFonts w:hint="eastAsia" w:cs="仿宋_GB2312"/>
          <w:szCs w:val="24"/>
        </w:rPr>
        <w:t>5</w:t>
      </w:r>
      <w:r>
        <w:rPr>
          <w:rFonts w:cs="仿宋_GB2312"/>
          <w:szCs w:val="24"/>
        </w:rPr>
        <w:t>.</w:t>
      </w:r>
      <w:r>
        <w:rPr>
          <w:rFonts w:hint="eastAsia" w:cs="仿宋_GB2312"/>
          <w:szCs w:val="24"/>
        </w:rPr>
        <w:t>4投标人</w:t>
      </w:r>
      <w:r>
        <w:rPr>
          <w:rFonts w:cs="仿宋_GB2312"/>
          <w:szCs w:val="24"/>
        </w:rPr>
        <w:t>同意延长的，</w:t>
      </w:r>
      <w:r>
        <w:rPr>
          <w:rFonts w:hint="eastAsia" w:cs="宋体"/>
        </w:rPr>
        <w:t>其投标保证金的有效期也相应延长，但</w:t>
      </w:r>
      <w:r>
        <w:rPr>
          <w:rFonts w:cs="仿宋_GB2312"/>
          <w:szCs w:val="24"/>
        </w:rPr>
        <w:t>不得要求或被允许修改或撤销其</w:t>
      </w:r>
      <w:r>
        <w:rPr>
          <w:rFonts w:hint="eastAsia" w:cs="仿宋_GB2312"/>
          <w:szCs w:val="24"/>
        </w:rPr>
        <w:t>投标文件</w:t>
      </w:r>
      <w:r>
        <w:rPr>
          <w:rFonts w:cs="仿宋_GB2312"/>
          <w:szCs w:val="24"/>
        </w:rPr>
        <w:t>；</w:t>
      </w:r>
      <w:r>
        <w:rPr>
          <w:rFonts w:hint="eastAsia" w:cs="仿宋_GB2312"/>
          <w:szCs w:val="24"/>
        </w:rPr>
        <w:t>投标人</w:t>
      </w:r>
      <w:r>
        <w:rPr>
          <w:rFonts w:cs="仿宋_GB2312"/>
          <w:szCs w:val="24"/>
        </w:rPr>
        <w:t>拒绝延长的，其</w:t>
      </w:r>
      <w:r>
        <w:rPr>
          <w:rFonts w:hint="eastAsia" w:cs="仿宋_GB2312"/>
          <w:szCs w:val="24"/>
        </w:rPr>
        <w:t>投标文件</w:t>
      </w:r>
      <w:r>
        <w:rPr>
          <w:rFonts w:cs="仿宋_GB2312"/>
          <w:szCs w:val="24"/>
        </w:rPr>
        <w:t>在原</w:t>
      </w:r>
      <w:r>
        <w:rPr>
          <w:rFonts w:hint="eastAsia" w:cs="仿宋_GB2312"/>
          <w:szCs w:val="24"/>
        </w:rPr>
        <w:t>投标</w:t>
      </w:r>
      <w:r>
        <w:rPr>
          <w:rFonts w:cs="仿宋_GB2312"/>
          <w:szCs w:val="24"/>
        </w:rPr>
        <w:t>有效期满后将不再有效</w:t>
      </w:r>
      <w:r>
        <w:rPr>
          <w:rFonts w:hint="eastAsia" w:cs="仿宋_GB2312"/>
          <w:szCs w:val="24"/>
        </w:rPr>
        <w:t>，但其提交的投标保证金可予以退还</w:t>
      </w:r>
      <w:r>
        <w:rPr>
          <w:rFonts w:cs="仿宋_GB2312"/>
          <w:szCs w:val="24"/>
        </w:rPr>
        <w:t>。</w:t>
      </w:r>
    </w:p>
    <w:p w14:paraId="439B7EA5">
      <w:pPr>
        <w:pStyle w:val="6"/>
        <w:keepNext w:val="0"/>
        <w:keepLines w:val="0"/>
        <w:spacing w:before="80" w:after="80" w:line="240" w:lineRule="auto"/>
        <w:ind w:left="420" w:hanging="420"/>
        <w:rPr>
          <w:rFonts w:ascii="宋体" w:hAnsi="宋体" w:cs="宋体"/>
          <w:sz w:val="24"/>
        </w:rPr>
      </w:pPr>
      <w:bookmarkStart w:id="235" w:name="_Toc25519"/>
      <w:bookmarkStart w:id="236" w:name="_Toc163492841"/>
      <w:bookmarkStart w:id="237" w:name="_Toc17233"/>
      <w:bookmarkStart w:id="238" w:name="_Toc18088"/>
      <w:bookmarkStart w:id="239" w:name="_Toc140132774"/>
      <w:bookmarkStart w:id="240" w:name="_Toc22098"/>
      <w:r>
        <w:rPr>
          <w:rFonts w:hint="eastAsia" w:ascii="宋体" w:hAnsi="宋体" w:cs="宋体"/>
          <w:sz w:val="24"/>
        </w:rPr>
        <w:t>16.投标文件的编制</w:t>
      </w:r>
      <w:bookmarkEnd w:id="235"/>
      <w:bookmarkEnd w:id="236"/>
      <w:bookmarkEnd w:id="237"/>
      <w:bookmarkEnd w:id="238"/>
      <w:bookmarkEnd w:id="239"/>
      <w:bookmarkEnd w:id="240"/>
    </w:p>
    <w:p w14:paraId="2FF9C716">
      <w:pPr>
        <w:ind w:firstLine="480" w:firstLineChars="200"/>
        <w:rPr>
          <w:rFonts w:cs="仿宋_GB2312"/>
          <w:szCs w:val="24"/>
        </w:rPr>
      </w:pPr>
      <w:r>
        <w:rPr>
          <w:rFonts w:cs="仿宋_GB2312"/>
          <w:szCs w:val="24"/>
        </w:rPr>
        <w:t>1</w:t>
      </w:r>
      <w:r>
        <w:rPr>
          <w:rFonts w:hint="eastAsia" w:cs="仿宋_GB2312"/>
          <w:szCs w:val="24"/>
        </w:rPr>
        <w:t>6.1投标文件应在供应商客户端中进行编制，在投标文件中要求加盖印章的，除有特殊说明之外，可使用电子签章签署。</w:t>
      </w:r>
    </w:p>
    <w:p w14:paraId="634916C9">
      <w:pPr>
        <w:pStyle w:val="46"/>
      </w:pPr>
      <w:r>
        <w:t>1</w:t>
      </w:r>
      <w:r>
        <w:rPr>
          <w:rFonts w:hint="eastAsia"/>
          <w:lang w:val="en-US"/>
        </w:rPr>
        <w:t>6</w:t>
      </w:r>
      <w:r>
        <w:rPr>
          <w:rFonts w:hint="eastAsia"/>
        </w:rPr>
        <w:t>.</w:t>
      </w:r>
      <w:bookmarkStart w:id="241" w:name="_Hlk143528557"/>
      <w:r>
        <w:t>2</w:t>
      </w:r>
      <w:r>
        <w:rPr>
          <w:rFonts w:hint="eastAsia"/>
        </w:rPr>
        <w:t>投标人在供应商客户端中按照供应商客户端中的格式要求填写响应内容后，生成投标文件。投标人须按照招标文件的要求使用电子签章对要求加盖印章的部分逐一进行签章。</w:t>
      </w:r>
      <w:bookmarkEnd w:id="241"/>
    </w:p>
    <w:p w14:paraId="0D099AA6">
      <w:pPr>
        <w:pStyle w:val="46"/>
      </w:pPr>
      <w:r>
        <w:rPr>
          <w:rFonts w:hint="eastAsia"/>
        </w:rPr>
        <w:t>1</w:t>
      </w:r>
      <w:r>
        <w:rPr>
          <w:rFonts w:hint="eastAsia"/>
          <w:lang w:val="en-US"/>
        </w:rPr>
        <w:t>6</w:t>
      </w:r>
      <w:r>
        <w:rPr>
          <w:rFonts w:hint="eastAsia"/>
        </w:rPr>
        <w:t>.</w:t>
      </w:r>
      <w:r>
        <w:rPr>
          <w:rFonts w:hint="eastAsia"/>
          <w:lang w:val="en-US"/>
        </w:rPr>
        <w:t>3</w:t>
      </w:r>
      <w:r>
        <w:rPr>
          <w:rFonts w:hint="eastAsia"/>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b/>
          <w:bCs/>
        </w:rPr>
        <w:t>导致</w:t>
      </w:r>
      <w:r>
        <w:rPr>
          <w:rFonts w:hint="eastAsia"/>
          <w:b/>
          <w:bCs/>
          <w:lang w:val="en-US"/>
        </w:rPr>
        <w:t>其</w:t>
      </w:r>
      <w:r>
        <w:rPr>
          <w:rFonts w:hint="eastAsia"/>
          <w:b/>
          <w:bCs/>
        </w:rPr>
        <w:t>投标</w:t>
      </w:r>
      <w:r>
        <w:rPr>
          <w:rFonts w:hint="eastAsia"/>
          <w:b/>
          <w:bCs/>
          <w:lang w:val="en-US"/>
        </w:rPr>
        <w:t>无效</w:t>
      </w:r>
      <w:r>
        <w:rPr>
          <w:rFonts w:hint="eastAsia"/>
        </w:rPr>
        <w:t>。</w:t>
      </w:r>
    </w:p>
    <w:p w14:paraId="10C8C8B0">
      <w:pPr>
        <w:pStyle w:val="46"/>
      </w:pPr>
      <w:r>
        <w:rPr>
          <w:rFonts w:hint="eastAsia"/>
        </w:rPr>
        <w:t>1</w:t>
      </w:r>
      <w:r>
        <w:rPr>
          <w:rFonts w:hint="eastAsia"/>
          <w:lang w:val="en-US"/>
        </w:rPr>
        <w:t>6</w:t>
      </w:r>
      <w:r>
        <w:rPr>
          <w:rFonts w:hint="eastAsia"/>
        </w:rPr>
        <w:t>.</w:t>
      </w:r>
      <w:r>
        <w:rPr>
          <w:rFonts w:hint="eastAsia"/>
          <w:lang w:val="en-US"/>
        </w:rPr>
        <w:t>4</w:t>
      </w:r>
      <w:r>
        <w:rPr>
          <w:rFonts w:hint="eastAsia"/>
        </w:rPr>
        <w:t>投标文件须严格按照</w:t>
      </w:r>
      <w:r>
        <w:rPr>
          <w:rFonts w:hint="eastAsia"/>
          <w:lang w:val="en-US"/>
        </w:rPr>
        <w:t>本</w:t>
      </w:r>
      <w:r>
        <w:rPr>
          <w:rFonts w:hint="eastAsia"/>
        </w:rPr>
        <w:t>招标文件第</w:t>
      </w:r>
      <w:r>
        <w:rPr>
          <w:rFonts w:hint="eastAsia"/>
          <w:lang w:val="en-US"/>
        </w:rPr>
        <w:t>七章</w:t>
      </w:r>
      <w:r>
        <w:rPr>
          <w:rFonts w:hint="eastAsia"/>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58F162C6">
      <w:pPr>
        <w:pStyle w:val="46"/>
      </w:pPr>
      <w:r>
        <w:rPr>
          <w:rFonts w:hint="eastAsia"/>
          <w:lang w:val="en-US"/>
        </w:rPr>
        <w:t>16.5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b/>
          <w:bCs/>
          <w:lang w:val="en-US"/>
        </w:rPr>
        <w:t>视为未响应</w:t>
      </w:r>
      <w:r>
        <w:rPr>
          <w:rFonts w:hint="eastAsia"/>
          <w:lang w:val="en-US"/>
        </w:rPr>
        <w:t>。</w:t>
      </w:r>
    </w:p>
    <w:p w14:paraId="600DB414">
      <w:pPr>
        <w:pStyle w:val="46"/>
      </w:pPr>
      <w:r>
        <w:rPr>
          <w:rFonts w:hint="eastAsia"/>
        </w:rPr>
        <w:t>1</w:t>
      </w:r>
      <w:r>
        <w:rPr>
          <w:rFonts w:hint="eastAsia"/>
          <w:lang w:val="en-US"/>
        </w:rPr>
        <w:t>6</w:t>
      </w:r>
      <w:r>
        <w:rPr>
          <w:rFonts w:hint="eastAsia"/>
        </w:rPr>
        <w:t>.</w:t>
      </w:r>
      <w:r>
        <w:rPr>
          <w:rFonts w:hint="eastAsia"/>
          <w:lang w:val="en-US"/>
        </w:rPr>
        <w:t>6</w:t>
      </w:r>
      <w:r>
        <w:rPr>
          <w:rFonts w:hint="eastAsia"/>
        </w:rPr>
        <w:t>开标一览表为在开标</w:t>
      </w:r>
      <w:r>
        <w:rPr>
          <w:rFonts w:hint="eastAsia"/>
          <w:lang w:val="en-US"/>
        </w:rPr>
        <w:t>时</w:t>
      </w:r>
      <w:r>
        <w:rPr>
          <w:rFonts w:hint="eastAsia"/>
        </w:rPr>
        <w:t>唱标的内容，要求按格式统一填写，不得自行增减内容。</w:t>
      </w:r>
    </w:p>
    <w:p w14:paraId="0E433C78">
      <w:pPr>
        <w:pStyle w:val="46"/>
      </w:pPr>
      <w:r>
        <w:rPr>
          <w:rFonts w:hint="eastAsia"/>
        </w:rPr>
        <w:t>1</w:t>
      </w:r>
      <w:r>
        <w:rPr>
          <w:rFonts w:hint="eastAsia"/>
          <w:lang w:val="en-US"/>
        </w:rPr>
        <w:t>6</w:t>
      </w:r>
      <w:r>
        <w:rPr>
          <w:rFonts w:hint="eastAsia"/>
        </w:rPr>
        <w:t>.</w:t>
      </w:r>
      <w:r>
        <w:rPr>
          <w:rFonts w:hint="eastAsia"/>
          <w:lang w:val="en-US"/>
        </w:rPr>
        <w:t>7</w:t>
      </w:r>
      <w:r>
        <w:rPr>
          <w:rFonts w:hint="eastAsia"/>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lang w:val="en-US"/>
        </w:rPr>
        <w:t>按</w:t>
      </w:r>
      <w:r>
        <w:rPr>
          <w:rFonts w:hint="eastAsia"/>
          <w:b/>
          <w:bCs/>
          <w:lang w:val="en-US"/>
        </w:rPr>
        <w:t>无效投标</w:t>
      </w:r>
      <w:r>
        <w:rPr>
          <w:rFonts w:hint="eastAsia"/>
        </w:rPr>
        <w:t>处理。</w:t>
      </w:r>
    </w:p>
    <w:p w14:paraId="2982050B">
      <w:pPr>
        <w:pStyle w:val="46"/>
      </w:pPr>
      <w:r>
        <w:rPr>
          <w:rFonts w:hint="eastAsia"/>
        </w:rPr>
        <w:t>1</w:t>
      </w:r>
      <w:r>
        <w:rPr>
          <w:rFonts w:hint="eastAsia"/>
          <w:lang w:val="en-US"/>
        </w:rPr>
        <w:t>6</w:t>
      </w:r>
      <w:r>
        <w:rPr>
          <w:rFonts w:hint="eastAsia"/>
        </w:rPr>
        <w:t>.</w:t>
      </w:r>
      <w:r>
        <w:rPr>
          <w:rFonts w:hint="eastAsia"/>
          <w:lang w:val="en-US"/>
        </w:rPr>
        <w:t>8</w:t>
      </w:r>
      <w:r>
        <w:rPr>
          <w:rFonts w:hint="eastAsia"/>
        </w:rPr>
        <w:t>投标人必须保证投标文件所提供的全部资料真实可靠，并接受采购</w:t>
      </w:r>
      <w:r>
        <w:rPr>
          <w:rFonts w:hint="eastAsia"/>
          <w:lang w:val="en-US"/>
        </w:rPr>
        <w:t>人、采购</w:t>
      </w:r>
      <w:r>
        <w:rPr>
          <w:rFonts w:hint="eastAsia"/>
        </w:rPr>
        <w:t>代理机构或评标委员会对其中任何资料进一步审查的要求。</w:t>
      </w:r>
    </w:p>
    <w:p w14:paraId="2880A134">
      <w:pPr>
        <w:pStyle w:val="46"/>
      </w:pPr>
      <w:r>
        <w:rPr>
          <w:rFonts w:hint="eastAsia"/>
        </w:rPr>
        <w:t>1</w:t>
      </w:r>
      <w:r>
        <w:rPr>
          <w:rFonts w:hint="eastAsia"/>
          <w:lang w:val="en-US"/>
        </w:rPr>
        <w:t>6</w:t>
      </w:r>
      <w:r>
        <w:rPr>
          <w:rFonts w:hint="eastAsia"/>
        </w:rPr>
        <w:t>.</w:t>
      </w:r>
      <w:r>
        <w:rPr>
          <w:rFonts w:hint="eastAsia"/>
          <w:lang w:val="en-US"/>
        </w:rPr>
        <w:t>9</w:t>
      </w:r>
      <w:r>
        <w:rPr>
          <w:rFonts w:hint="eastAsia"/>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b/>
          <w:bCs/>
        </w:rPr>
        <w:t>无效投标</w:t>
      </w:r>
      <w:r>
        <w:rPr>
          <w:rFonts w:hint="eastAsia"/>
        </w:rPr>
        <w:t>处理。</w:t>
      </w:r>
    </w:p>
    <w:p w14:paraId="47F14FAA">
      <w:pPr>
        <w:pStyle w:val="70"/>
        <w:numPr>
          <w:ilvl w:val="0"/>
          <w:numId w:val="0"/>
        </w:numPr>
        <w:ind w:firstLine="480" w:firstLineChars="200"/>
        <w:rPr>
          <w:rFonts w:ascii="宋体" w:hAnsi="宋体" w:eastAsia="宋体" w:cstheme="minorBidi"/>
          <w:iCs/>
          <w:kern w:val="2"/>
          <w:szCs w:val="22"/>
          <w:shd w:val="clear" w:color="auto" w:fill="FFFFFF" w:themeFill="background1"/>
        </w:rPr>
      </w:pPr>
      <w:r>
        <w:rPr>
          <w:rFonts w:hint="eastAsia" w:ascii="宋体" w:hAnsi="宋体" w:eastAsia="宋体" w:cstheme="minorBidi"/>
          <w:iCs/>
          <w:kern w:val="2"/>
          <w:szCs w:val="22"/>
          <w:shd w:val="clear" w:color="auto" w:fill="FFFFFF" w:themeFill="background1"/>
        </w:rPr>
        <w:t>16.10电子投标文件的编制</w:t>
      </w:r>
    </w:p>
    <w:p w14:paraId="54CC19A3">
      <w:pPr>
        <w:pStyle w:val="70"/>
        <w:numPr>
          <w:ilvl w:val="0"/>
          <w:numId w:val="0"/>
        </w:numPr>
        <w:ind w:firstLine="480" w:firstLineChars="200"/>
        <w:rPr>
          <w:rFonts w:ascii="宋体" w:hAnsi="宋体" w:eastAsia="宋体" w:cstheme="minorBidi"/>
          <w:iCs/>
          <w:kern w:val="2"/>
          <w:szCs w:val="22"/>
          <w:shd w:val="clear" w:color="auto" w:fill="FFFFFF" w:themeFill="background1"/>
        </w:rPr>
      </w:pPr>
      <w:r>
        <w:rPr>
          <w:rFonts w:hint="eastAsia" w:ascii="宋体" w:hAnsi="宋体" w:eastAsia="宋体" w:cstheme="minorBidi"/>
          <w:iCs/>
          <w:kern w:val="2"/>
          <w:szCs w:val="22"/>
          <w:shd w:val="clear" w:color="auto" w:fill="FFFFFF" w:themeFill="background1"/>
        </w:rPr>
        <w:t xml:space="preserve">16.10.1电子投标文件需按招标文件要求进行制作编制。投标文件制作时，不同内容按标签提示制作导入，按照招标文件中明确的投标文件目录和格式进行编制，保证目录清晰、内容完整；           </w:t>
      </w:r>
    </w:p>
    <w:p w14:paraId="65048FBC">
      <w:pPr>
        <w:pStyle w:val="70"/>
        <w:numPr>
          <w:ilvl w:val="0"/>
          <w:numId w:val="0"/>
        </w:numPr>
        <w:ind w:firstLine="480" w:firstLineChars="200"/>
        <w:rPr>
          <w:rFonts w:ascii="宋体" w:hAnsi="宋体" w:eastAsia="宋体" w:cstheme="minorBidi"/>
          <w:iCs/>
          <w:kern w:val="2"/>
          <w:szCs w:val="22"/>
          <w:shd w:val="clear" w:color="auto" w:fill="FFFFFF" w:themeFill="background1"/>
        </w:rPr>
      </w:pPr>
      <w:r>
        <w:rPr>
          <w:rFonts w:hint="eastAsia" w:ascii="宋体" w:hAnsi="宋体" w:eastAsia="宋体" w:cstheme="minorBidi"/>
          <w:iCs/>
          <w:kern w:val="2"/>
          <w:szCs w:val="22"/>
          <w:shd w:val="clear" w:color="auto" w:fill="FFFFFF" w:themeFill="background1"/>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kern w:val="2"/>
          <w:szCs w:val="22"/>
          <w:shd w:val="clear" w:color="auto" w:fill="FFFFFF" w:themeFill="background1"/>
        </w:rPr>
        <w:t>其投标无效</w:t>
      </w:r>
      <w:r>
        <w:rPr>
          <w:rFonts w:hint="eastAsia" w:ascii="宋体" w:hAnsi="宋体" w:eastAsia="宋体" w:cstheme="minorBidi"/>
          <w:iCs/>
          <w:kern w:val="2"/>
          <w:szCs w:val="22"/>
          <w:shd w:val="clear" w:color="auto" w:fill="FFFFFF" w:themeFill="background1"/>
        </w:rPr>
        <w:t xml:space="preserve">。 </w:t>
      </w:r>
    </w:p>
    <w:p w14:paraId="7C0DF89A">
      <w:pPr>
        <w:pStyle w:val="5"/>
        <w:keepNext w:val="0"/>
        <w:keepLines w:val="0"/>
        <w:spacing w:before="100" w:after="100" w:line="240" w:lineRule="auto"/>
        <w:ind w:left="420" w:hanging="420"/>
        <w:rPr>
          <w:sz w:val="24"/>
        </w:rPr>
      </w:pPr>
      <w:bookmarkStart w:id="242" w:name="_Toc163492842"/>
      <w:bookmarkStart w:id="243" w:name="_Toc155185873"/>
      <w:bookmarkStart w:id="244" w:name="_Toc17210"/>
      <w:bookmarkStart w:id="245" w:name="_Toc4470"/>
      <w:bookmarkStart w:id="246" w:name="_Toc3198"/>
      <w:bookmarkStart w:id="247" w:name="_Toc29237"/>
      <w:r>
        <w:rPr>
          <w:rFonts w:hint="eastAsia"/>
          <w:sz w:val="24"/>
        </w:rPr>
        <w:t>（四）投标</w:t>
      </w:r>
      <w:bookmarkEnd w:id="242"/>
      <w:bookmarkEnd w:id="243"/>
      <w:bookmarkEnd w:id="244"/>
      <w:bookmarkEnd w:id="245"/>
      <w:bookmarkEnd w:id="246"/>
      <w:bookmarkEnd w:id="247"/>
    </w:p>
    <w:p w14:paraId="5CBCC5EE">
      <w:pPr>
        <w:pStyle w:val="6"/>
        <w:keepNext w:val="0"/>
        <w:keepLines w:val="0"/>
        <w:spacing w:before="80" w:after="80" w:line="240" w:lineRule="auto"/>
        <w:ind w:left="420" w:hanging="420"/>
        <w:rPr>
          <w:rFonts w:ascii="宋体" w:hAnsi="宋体" w:cs="宋体"/>
          <w:sz w:val="24"/>
        </w:rPr>
      </w:pPr>
      <w:bookmarkStart w:id="248" w:name="_Toc4876"/>
      <w:bookmarkStart w:id="249" w:name="_Toc22324"/>
      <w:bookmarkStart w:id="250" w:name="_Toc28270"/>
      <w:bookmarkStart w:id="251" w:name="_Toc18595"/>
      <w:bookmarkStart w:id="252" w:name="_Toc163492843"/>
      <w:r>
        <w:rPr>
          <w:rFonts w:hint="eastAsia" w:ascii="宋体" w:hAnsi="宋体" w:cs="宋体"/>
          <w:sz w:val="24"/>
        </w:rPr>
        <w:t>17.投标保证金</w:t>
      </w:r>
      <w:bookmarkEnd w:id="248"/>
      <w:bookmarkEnd w:id="249"/>
      <w:bookmarkEnd w:id="250"/>
      <w:bookmarkEnd w:id="251"/>
    </w:p>
    <w:p w14:paraId="240C037D">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17.1投标人应按照招标文件“第二章 投标人须知前附表”规定的金额及要求提交投标保证金。投标人自愿超额缴纳投标保证金的，投标文件不做无效处理。</w:t>
      </w:r>
    </w:p>
    <w:p w14:paraId="0C783A20">
      <w:pPr>
        <w:ind w:firstLine="480" w:firstLineChars="200"/>
        <w:rPr>
          <w:rFonts w:cs="宋体"/>
        </w:rPr>
      </w:pPr>
      <w:r>
        <w:rPr>
          <w:rFonts w:hint="eastAsia"/>
          <w:iCs/>
          <w:shd w:val="clear" w:color="auto" w:fill="FFFFFF" w:themeFill="background1"/>
        </w:rPr>
        <w:t>17.2提交投标保证金可采用的形式：政府采购法律法规接受的支票、汇票、本票、网上银行支付或者金融机构、担保机构出具的保函等非现金形式。</w:t>
      </w:r>
      <w:r>
        <w:rPr>
          <w:rFonts w:hint="eastAsia" w:cs="宋体"/>
        </w:rPr>
        <w:t>投标人未按照招标文件要求提交投标保证金的，其</w:t>
      </w:r>
      <w:r>
        <w:rPr>
          <w:rFonts w:hint="eastAsia" w:cs="宋体"/>
          <w:b/>
          <w:bCs/>
        </w:rPr>
        <w:t>投标无效</w:t>
      </w:r>
      <w:r>
        <w:rPr>
          <w:rFonts w:hint="eastAsia" w:cs="宋体"/>
        </w:rPr>
        <w:t>。</w:t>
      </w:r>
      <w:r>
        <w:rPr>
          <w:rFonts w:hint="eastAsia"/>
        </w:rPr>
        <w:t>投标保证金有效期同投标有效期。</w:t>
      </w:r>
    </w:p>
    <w:p w14:paraId="13F18F96">
      <w:pPr>
        <w:pStyle w:val="11"/>
        <w:ind w:firstLine="480"/>
        <w:rPr>
          <w:rFonts w:ascii="宋体" w:hAnsi="宋体" w:cs="宋体"/>
        </w:rPr>
      </w:pPr>
      <w:r>
        <w:rPr>
          <w:rFonts w:hint="eastAsia" w:ascii="宋体" w:hAnsi="宋体" w:cs="宋体"/>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cs="宋体"/>
          <w:b/>
          <w:bCs/>
        </w:rPr>
        <w:t>投标无效</w:t>
      </w:r>
      <w:r>
        <w:rPr>
          <w:rFonts w:hint="eastAsia" w:ascii="宋体" w:hAnsi="宋体" w:cs="宋体"/>
        </w:rPr>
        <w:t>。</w:t>
      </w:r>
    </w:p>
    <w:p w14:paraId="65616F61">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4</w:t>
      </w:r>
      <w:r>
        <w:rPr>
          <w:rFonts w:ascii="宋体" w:hAnsi="宋体" w:eastAsia="宋体" w:cstheme="minorBidi"/>
          <w:iCs/>
          <w:kern w:val="2"/>
          <w:sz w:val="24"/>
          <w:szCs w:val="22"/>
          <w:shd w:val="clear" w:color="auto" w:fill="FFFFFF" w:themeFill="background1"/>
        </w:rPr>
        <w:t xml:space="preserve"> 投标人为联合体的，可以由联合体中的一方或者多方共同</w:t>
      </w:r>
      <w:r>
        <w:rPr>
          <w:rFonts w:hint="eastAsia" w:ascii="宋体" w:hAnsi="宋体" w:eastAsia="宋体" w:cstheme="minorBidi"/>
          <w:iCs/>
          <w:kern w:val="2"/>
          <w:sz w:val="24"/>
          <w:szCs w:val="22"/>
          <w:shd w:val="clear" w:color="auto" w:fill="FFFFFF" w:themeFill="background1"/>
        </w:rPr>
        <w:t>提交</w:t>
      </w:r>
      <w:r>
        <w:rPr>
          <w:rFonts w:ascii="宋体" w:hAnsi="宋体" w:eastAsia="宋体" w:cstheme="minorBidi"/>
          <w:iCs/>
          <w:kern w:val="2"/>
          <w:sz w:val="24"/>
          <w:szCs w:val="22"/>
          <w:shd w:val="clear" w:color="auto" w:fill="FFFFFF" w:themeFill="background1"/>
        </w:rPr>
        <w:t>投标保证金，其</w:t>
      </w:r>
      <w:r>
        <w:rPr>
          <w:rFonts w:hint="eastAsia" w:ascii="宋体" w:hAnsi="宋体" w:eastAsia="宋体" w:cstheme="minorBidi"/>
          <w:iCs/>
          <w:kern w:val="2"/>
          <w:sz w:val="24"/>
          <w:szCs w:val="22"/>
          <w:shd w:val="clear" w:color="auto" w:fill="FFFFFF" w:themeFill="background1"/>
        </w:rPr>
        <w:t>提交</w:t>
      </w:r>
      <w:r>
        <w:rPr>
          <w:rFonts w:ascii="宋体" w:hAnsi="宋体" w:eastAsia="宋体" w:cstheme="minorBidi"/>
          <w:iCs/>
          <w:kern w:val="2"/>
          <w:sz w:val="24"/>
          <w:szCs w:val="22"/>
          <w:shd w:val="clear" w:color="auto" w:fill="FFFFFF" w:themeFill="background1"/>
        </w:rPr>
        <w:t>的投标保证金对联合体各方均具有约束力。</w:t>
      </w:r>
    </w:p>
    <w:p w14:paraId="0D05665F">
      <w:pPr>
        <w:pStyle w:val="100"/>
        <w:spacing w:line="360" w:lineRule="auto"/>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 xml:space="preserve">    17.5</w:t>
      </w:r>
      <w:r>
        <w:rPr>
          <w:rFonts w:ascii="宋体" w:hAnsi="宋体" w:eastAsia="宋体" w:cstheme="minorBidi"/>
          <w:iCs/>
          <w:kern w:val="2"/>
          <w:sz w:val="24"/>
          <w:szCs w:val="22"/>
          <w:shd w:val="clear" w:color="auto" w:fill="FFFFFF" w:themeFill="background1"/>
        </w:rPr>
        <w:t>采购人或者采购代理机构应当在采购活动结束后及时退还</w:t>
      </w:r>
      <w:r>
        <w:rPr>
          <w:rFonts w:hint="eastAsia" w:ascii="宋体" w:hAnsi="宋体" w:eastAsia="宋体" w:cstheme="minorBidi"/>
          <w:iCs/>
          <w:kern w:val="2"/>
          <w:sz w:val="24"/>
          <w:szCs w:val="22"/>
          <w:shd w:val="clear" w:color="auto" w:fill="FFFFFF" w:themeFill="background1"/>
        </w:rPr>
        <w:t>投标人</w:t>
      </w:r>
      <w:r>
        <w:rPr>
          <w:rFonts w:ascii="宋体" w:hAnsi="宋体" w:eastAsia="宋体" w:cstheme="minorBidi"/>
          <w:iCs/>
          <w:kern w:val="2"/>
          <w:sz w:val="24"/>
          <w:szCs w:val="22"/>
          <w:shd w:val="clear" w:color="auto" w:fill="FFFFFF" w:themeFill="background1"/>
        </w:rPr>
        <w:t>的</w:t>
      </w:r>
      <w:r>
        <w:rPr>
          <w:rFonts w:hint="eastAsia" w:ascii="宋体" w:hAnsi="宋体" w:eastAsia="宋体" w:cstheme="minorBidi"/>
          <w:iCs/>
          <w:kern w:val="2"/>
          <w:sz w:val="24"/>
          <w:szCs w:val="22"/>
          <w:shd w:val="clear" w:color="auto" w:fill="FFFFFF" w:themeFill="background1"/>
        </w:rPr>
        <w:t>投标</w:t>
      </w:r>
      <w:r>
        <w:rPr>
          <w:rFonts w:ascii="宋体" w:hAnsi="宋体" w:eastAsia="宋体" w:cstheme="minorBidi"/>
          <w:iCs/>
          <w:kern w:val="2"/>
          <w:sz w:val="24"/>
          <w:szCs w:val="22"/>
          <w:shd w:val="clear" w:color="auto" w:fill="FFFFFF" w:themeFill="background1"/>
        </w:rPr>
        <w:t>保证金，采用银行保函、担保机构担保函等形式递交的</w:t>
      </w:r>
      <w:r>
        <w:rPr>
          <w:rFonts w:hint="eastAsia" w:ascii="宋体" w:hAnsi="宋体" w:eastAsia="宋体" w:cstheme="minorBidi"/>
          <w:iCs/>
          <w:kern w:val="2"/>
          <w:sz w:val="24"/>
          <w:szCs w:val="22"/>
          <w:shd w:val="clear" w:color="auto" w:fill="FFFFFF" w:themeFill="background1"/>
        </w:rPr>
        <w:t>投标</w:t>
      </w:r>
      <w:r>
        <w:rPr>
          <w:rFonts w:ascii="宋体" w:hAnsi="宋体" w:eastAsia="宋体" w:cstheme="minorBidi"/>
          <w:iCs/>
          <w:kern w:val="2"/>
          <w:sz w:val="24"/>
          <w:szCs w:val="22"/>
          <w:shd w:val="clear" w:color="auto" w:fill="FFFFFF" w:themeFill="background1"/>
        </w:rPr>
        <w:t>保证金，经</w:t>
      </w:r>
      <w:r>
        <w:rPr>
          <w:rFonts w:hint="eastAsia" w:ascii="宋体" w:hAnsi="宋体" w:eastAsia="宋体" w:cstheme="minorBidi"/>
          <w:iCs/>
          <w:kern w:val="2"/>
          <w:sz w:val="24"/>
          <w:szCs w:val="22"/>
          <w:shd w:val="clear" w:color="auto" w:fill="FFFFFF" w:themeFill="background1"/>
        </w:rPr>
        <w:t>投标人</w:t>
      </w:r>
      <w:r>
        <w:rPr>
          <w:rFonts w:ascii="宋体" w:hAnsi="宋体" w:eastAsia="宋体" w:cstheme="minorBidi"/>
          <w:iCs/>
          <w:kern w:val="2"/>
          <w:sz w:val="24"/>
          <w:szCs w:val="22"/>
          <w:shd w:val="clear" w:color="auto" w:fill="FFFFFF" w:themeFill="background1"/>
        </w:rPr>
        <w:t>同意后采购人、采购代理机构可以不再退还，但因</w:t>
      </w:r>
      <w:r>
        <w:rPr>
          <w:rFonts w:hint="eastAsia" w:ascii="宋体" w:hAnsi="宋体" w:eastAsia="宋体" w:cstheme="minorBidi"/>
          <w:iCs/>
          <w:kern w:val="2"/>
          <w:sz w:val="24"/>
          <w:szCs w:val="22"/>
          <w:shd w:val="clear" w:color="auto" w:fill="FFFFFF" w:themeFill="background1"/>
        </w:rPr>
        <w:t>投标人</w:t>
      </w:r>
      <w:r>
        <w:rPr>
          <w:rFonts w:ascii="宋体" w:hAnsi="宋体" w:eastAsia="宋体" w:cstheme="minorBidi"/>
          <w:iCs/>
          <w:kern w:val="2"/>
          <w:sz w:val="24"/>
          <w:szCs w:val="22"/>
          <w:shd w:val="clear" w:color="auto" w:fill="FFFFFF" w:themeFill="background1"/>
        </w:rPr>
        <w:t>自身原因导致无法及时退还的除外。未</w:t>
      </w:r>
      <w:r>
        <w:rPr>
          <w:rFonts w:hint="eastAsia" w:ascii="宋体" w:hAnsi="宋体" w:eastAsia="宋体" w:cstheme="minorBidi"/>
          <w:iCs/>
          <w:kern w:val="2"/>
          <w:sz w:val="24"/>
          <w:szCs w:val="22"/>
          <w:shd w:val="clear" w:color="auto" w:fill="FFFFFF" w:themeFill="background1"/>
        </w:rPr>
        <w:t>中标投标人</w:t>
      </w:r>
      <w:r>
        <w:rPr>
          <w:rFonts w:ascii="宋体" w:hAnsi="宋体" w:eastAsia="宋体" w:cstheme="minorBidi"/>
          <w:iCs/>
          <w:kern w:val="2"/>
          <w:sz w:val="24"/>
          <w:szCs w:val="22"/>
          <w:shd w:val="clear" w:color="auto" w:fill="FFFFFF" w:themeFill="background1"/>
        </w:rPr>
        <w:t>的</w:t>
      </w:r>
      <w:r>
        <w:rPr>
          <w:rFonts w:hint="eastAsia" w:ascii="宋体" w:hAnsi="宋体" w:eastAsia="宋体" w:cstheme="minorBidi"/>
          <w:iCs/>
          <w:kern w:val="2"/>
          <w:sz w:val="24"/>
          <w:szCs w:val="22"/>
          <w:shd w:val="clear" w:color="auto" w:fill="FFFFFF" w:themeFill="background1"/>
        </w:rPr>
        <w:t>投标</w:t>
      </w:r>
      <w:r>
        <w:rPr>
          <w:rFonts w:ascii="宋体" w:hAnsi="宋体" w:eastAsia="宋体" w:cstheme="minorBidi"/>
          <w:iCs/>
          <w:kern w:val="2"/>
          <w:sz w:val="24"/>
          <w:szCs w:val="22"/>
          <w:shd w:val="clear" w:color="auto" w:fill="FFFFFF" w:themeFill="background1"/>
        </w:rPr>
        <w:t>保证金应当自中标通知书发出之日起 5 个工作日内退还，</w:t>
      </w:r>
      <w:r>
        <w:rPr>
          <w:rFonts w:hint="eastAsia" w:ascii="宋体" w:hAnsi="宋体" w:eastAsia="宋体" w:cstheme="minorBidi"/>
          <w:iCs/>
          <w:kern w:val="2"/>
          <w:sz w:val="24"/>
          <w:szCs w:val="22"/>
          <w:shd w:val="clear" w:color="auto" w:fill="FFFFFF" w:themeFill="background1"/>
        </w:rPr>
        <w:t>中标投标人</w:t>
      </w:r>
      <w:r>
        <w:rPr>
          <w:rFonts w:ascii="宋体" w:hAnsi="宋体" w:eastAsia="宋体" w:cstheme="minorBidi"/>
          <w:iCs/>
          <w:kern w:val="2"/>
          <w:sz w:val="24"/>
          <w:szCs w:val="22"/>
          <w:shd w:val="clear" w:color="auto" w:fill="FFFFFF" w:themeFill="background1"/>
        </w:rPr>
        <w:t>的</w:t>
      </w:r>
      <w:r>
        <w:rPr>
          <w:rFonts w:hint="eastAsia" w:ascii="宋体" w:hAnsi="宋体" w:eastAsia="宋体" w:cstheme="minorBidi"/>
          <w:iCs/>
          <w:kern w:val="2"/>
          <w:sz w:val="24"/>
          <w:szCs w:val="22"/>
          <w:shd w:val="clear" w:color="auto" w:fill="FFFFFF" w:themeFill="background1"/>
        </w:rPr>
        <w:t>投标</w:t>
      </w:r>
      <w:r>
        <w:rPr>
          <w:rFonts w:ascii="宋体" w:hAnsi="宋体" w:eastAsia="宋体" w:cstheme="minorBidi"/>
          <w:iCs/>
          <w:kern w:val="2"/>
          <w:sz w:val="24"/>
          <w:szCs w:val="22"/>
          <w:shd w:val="clear" w:color="auto" w:fill="FFFFFF" w:themeFill="background1"/>
        </w:rPr>
        <w:t xml:space="preserve">保证金应当自采购合同签订之日起 5 个工作日内退还。 </w:t>
      </w:r>
    </w:p>
    <w:p w14:paraId="28BBEDD4">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6</w:t>
      </w:r>
      <w:r>
        <w:rPr>
          <w:rFonts w:ascii="宋体" w:hAnsi="宋体" w:eastAsia="宋体" w:cstheme="minorBidi"/>
          <w:iCs/>
          <w:kern w:val="2"/>
          <w:sz w:val="24"/>
          <w:szCs w:val="22"/>
          <w:shd w:val="clear" w:color="auto" w:fill="FFFFFF" w:themeFill="background1"/>
        </w:rPr>
        <w:t xml:space="preserve"> 投标人在投标截止时间前撤回已</w:t>
      </w:r>
      <w:r>
        <w:rPr>
          <w:rFonts w:hint="eastAsia" w:ascii="宋体" w:hAnsi="宋体" w:eastAsia="宋体" w:cstheme="minorBidi"/>
          <w:iCs/>
          <w:kern w:val="2"/>
          <w:sz w:val="24"/>
          <w:szCs w:val="22"/>
          <w:shd w:val="clear" w:color="auto" w:fill="FFFFFF" w:themeFill="background1"/>
        </w:rPr>
        <w:t>提</w:t>
      </w:r>
      <w:r>
        <w:rPr>
          <w:rFonts w:ascii="宋体" w:hAnsi="宋体" w:eastAsia="宋体" w:cstheme="minorBidi"/>
          <w:iCs/>
          <w:kern w:val="2"/>
          <w:sz w:val="24"/>
          <w:szCs w:val="22"/>
          <w:shd w:val="clear" w:color="auto" w:fill="FFFFFF" w:themeFill="background1"/>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kern w:val="2"/>
          <w:sz w:val="24"/>
          <w:szCs w:val="22"/>
          <w:shd w:val="clear" w:color="auto" w:fill="FFFFFF" w:themeFill="background1"/>
        </w:rPr>
        <w:t>。</w:t>
      </w:r>
      <w:r>
        <w:rPr>
          <w:rFonts w:ascii="宋体" w:hAnsi="宋体" w:eastAsia="宋体" w:cstheme="minorBidi"/>
          <w:iCs/>
          <w:kern w:val="2"/>
          <w:sz w:val="24"/>
          <w:szCs w:val="22"/>
          <w:shd w:val="clear" w:color="auto" w:fill="FFFFFF" w:themeFill="background1"/>
        </w:rPr>
        <w:t xml:space="preserve"> </w:t>
      </w:r>
    </w:p>
    <w:p w14:paraId="453CA926">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 xml:space="preserve"> 终止招标项目已经收取投标保证金的，自终止采购活动后 5 个工作日内退还已收取的投标保证金及其在银行产生的孳息。</w:t>
      </w:r>
    </w:p>
    <w:p w14:paraId="04B14EAD">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8</w:t>
      </w:r>
      <w:r>
        <w:rPr>
          <w:rFonts w:ascii="宋体" w:hAnsi="宋体" w:eastAsia="宋体" w:cstheme="minorBidi"/>
          <w:iCs/>
          <w:kern w:val="2"/>
          <w:sz w:val="24"/>
          <w:szCs w:val="22"/>
          <w:shd w:val="clear" w:color="auto" w:fill="FFFFFF" w:themeFill="background1"/>
        </w:rPr>
        <w:t xml:space="preserve"> 有下列情形之一的，采购人或采购代理机构可以不予退还投标保证金</w:t>
      </w:r>
      <w:r>
        <w:rPr>
          <w:rFonts w:hint="eastAsia" w:ascii="宋体" w:hAnsi="宋体" w:eastAsia="宋体" w:cstheme="minorBidi"/>
          <w:iCs/>
          <w:kern w:val="2"/>
          <w:sz w:val="24"/>
          <w:szCs w:val="22"/>
          <w:shd w:val="clear" w:color="auto" w:fill="FFFFFF" w:themeFill="background1"/>
        </w:rPr>
        <w:t>,</w:t>
      </w:r>
      <w:r>
        <w:rPr>
          <w:rFonts w:hint="eastAsia" w:ascii="宋体" w:hAnsi="宋体" w:eastAsia="宋体" w:cs="宋体"/>
          <w:kern w:val="2"/>
          <w:sz w:val="24"/>
          <w:szCs w:val="22"/>
        </w:rPr>
        <w:t>情节严重的将其列入不良记录名单</w:t>
      </w:r>
      <w:r>
        <w:rPr>
          <w:rFonts w:ascii="宋体" w:hAnsi="宋体" w:eastAsia="宋体" w:cstheme="minorBidi"/>
          <w:iCs/>
          <w:kern w:val="2"/>
          <w:sz w:val="24"/>
          <w:szCs w:val="22"/>
          <w:shd w:val="clear" w:color="auto" w:fill="FFFFFF" w:themeFill="background1"/>
        </w:rPr>
        <w:t xml:space="preserve">： </w:t>
      </w:r>
    </w:p>
    <w:p w14:paraId="209B108F">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8</w:t>
      </w:r>
      <w:r>
        <w:rPr>
          <w:rFonts w:ascii="宋体" w:hAnsi="宋体" w:eastAsia="宋体" w:cstheme="minorBidi"/>
          <w:iCs/>
          <w:kern w:val="2"/>
          <w:sz w:val="24"/>
          <w:szCs w:val="22"/>
          <w:shd w:val="clear" w:color="auto" w:fill="FFFFFF" w:themeFill="background1"/>
        </w:rPr>
        <w:t xml:space="preserve">.1 </w:t>
      </w:r>
      <w:r>
        <w:rPr>
          <w:rFonts w:hint="eastAsia" w:ascii="宋体" w:hAnsi="宋体" w:eastAsia="宋体" w:cs="宋体"/>
          <w:kern w:val="2"/>
          <w:sz w:val="24"/>
          <w:szCs w:val="22"/>
        </w:rPr>
        <w:t>开标后在投标有效期内，投标人撤销其投标的；</w:t>
      </w:r>
      <w:r>
        <w:rPr>
          <w:rFonts w:ascii="宋体" w:hAnsi="宋体" w:eastAsia="宋体" w:cstheme="minorBidi"/>
          <w:iCs/>
          <w:kern w:val="2"/>
          <w:sz w:val="24"/>
          <w:szCs w:val="22"/>
          <w:shd w:val="clear" w:color="auto" w:fill="FFFFFF" w:themeFill="background1"/>
        </w:rPr>
        <w:t xml:space="preserve"> </w:t>
      </w:r>
    </w:p>
    <w:p w14:paraId="516BB396">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ascii="宋体" w:hAnsi="宋体" w:eastAsia="宋体" w:cstheme="minorBidi"/>
          <w:iCs/>
          <w:kern w:val="2"/>
          <w:sz w:val="24"/>
          <w:szCs w:val="22"/>
          <w:shd w:val="clear" w:color="auto" w:fill="FFFFFF" w:themeFill="background1"/>
        </w:rPr>
        <w:t>1</w:t>
      </w:r>
      <w:r>
        <w:rPr>
          <w:rFonts w:hint="eastAsia" w:ascii="宋体" w:hAnsi="宋体" w:eastAsia="宋体" w:cstheme="minorBidi"/>
          <w:iCs/>
          <w:kern w:val="2"/>
          <w:sz w:val="24"/>
          <w:szCs w:val="22"/>
          <w:shd w:val="clear" w:color="auto" w:fill="FFFFFF" w:themeFill="background1"/>
        </w:rPr>
        <w:t>7</w:t>
      </w:r>
      <w:r>
        <w:rPr>
          <w:rFonts w:ascii="宋体" w:hAnsi="宋体" w:eastAsia="宋体" w:cstheme="minorBidi"/>
          <w:iCs/>
          <w:kern w:val="2"/>
          <w:sz w:val="24"/>
          <w:szCs w:val="22"/>
          <w:shd w:val="clear" w:color="auto" w:fill="FFFFFF" w:themeFill="background1"/>
        </w:rPr>
        <w:t>.</w:t>
      </w:r>
      <w:r>
        <w:rPr>
          <w:rFonts w:hint="eastAsia" w:ascii="宋体" w:hAnsi="宋体" w:eastAsia="宋体" w:cstheme="minorBidi"/>
          <w:iCs/>
          <w:kern w:val="2"/>
          <w:sz w:val="24"/>
          <w:szCs w:val="22"/>
          <w:shd w:val="clear" w:color="auto" w:fill="FFFFFF" w:themeFill="background1"/>
        </w:rPr>
        <w:t>8</w:t>
      </w:r>
      <w:r>
        <w:rPr>
          <w:rFonts w:ascii="宋体" w:hAnsi="宋体" w:eastAsia="宋体" w:cstheme="minorBidi"/>
          <w:iCs/>
          <w:kern w:val="2"/>
          <w:sz w:val="24"/>
          <w:szCs w:val="22"/>
          <w:shd w:val="clear" w:color="auto" w:fill="FFFFFF" w:themeFill="background1"/>
        </w:rPr>
        <w:t xml:space="preserve">.2 </w:t>
      </w:r>
      <w:r>
        <w:rPr>
          <w:rFonts w:hint="eastAsia" w:ascii="宋体" w:hAnsi="宋体" w:eastAsia="宋体" w:cs="宋体"/>
          <w:kern w:val="2"/>
          <w:sz w:val="24"/>
          <w:szCs w:val="22"/>
        </w:rPr>
        <w:t>中标后无正当理由不与采购人签订合同的；</w:t>
      </w:r>
    </w:p>
    <w:p w14:paraId="6DA236EA">
      <w:pPr>
        <w:pStyle w:val="100"/>
        <w:spacing w:line="360" w:lineRule="auto"/>
        <w:ind w:firstLine="480" w:firstLineChars="200"/>
        <w:rPr>
          <w:rFonts w:ascii="宋体" w:hAnsi="宋体" w:eastAsia="宋体" w:cs="宋体"/>
          <w:kern w:val="2"/>
          <w:sz w:val="24"/>
          <w:szCs w:val="22"/>
        </w:rPr>
      </w:pPr>
      <w:r>
        <w:rPr>
          <w:rFonts w:hint="eastAsia" w:ascii="宋体" w:hAnsi="宋体" w:eastAsia="宋体" w:cstheme="minorBidi"/>
          <w:iCs/>
          <w:kern w:val="2"/>
          <w:sz w:val="24"/>
          <w:szCs w:val="22"/>
          <w:shd w:val="clear" w:color="auto" w:fill="FFFFFF" w:themeFill="background1"/>
        </w:rPr>
        <w:t xml:space="preserve">17.8.3 </w:t>
      </w:r>
      <w:r>
        <w:rPr>
          <w:rFonts w:hint="eastAsia" w:ascii="宋体" w:hAnsi="宋体" w:eastAsia="宋体" w:cs="宋体"/>
          <w:kern w:val="2"/>
          <w:sz w:val="24"/>
          <w:szCs w:val="22"/>
        </w:rPr>
        <w:t>中标人与采购人订立背离合同实质性内容的其他协议；</w:t>
      </w:r>
    </w:p>
    <w:p w14:paraId="7DB2B895">
      <w:pPr>
        <w:pStyle w:val="100"/>
        <w:spacing w:line="360" w:lineRule="auto"/>
        <w:ind w:firstLine="480" w:firstLineChars="200"/>
        <w:rPr>
          <w:rFonts w:ascii="宋体" w:hAnsi="宋体" w:eastAsia="宋体" w:cs="宋体"/>
          <w:kern w:val="2"/>
          <w:sz w:val="24"/>
          <w:szCs w:val="22"/>
        </w:rPr>
      </w:pPr>
      <w:r>
        <w:rPr>
          <w:rFonts w:hint="eastAsia" w:ascii="宋体" w:hAnsi="宋体" w:eastAsia="宋体" w:cstheme="minorBidi"/>
          <w:iCs/>
          <w:kern w:val="2"/>
          <w:sz w:val="24"/>
          <w:szCs w:val="22"/>
          <w:shd w:val="clear" w:color="auto" w:fill="FFFFFF" w:themeFill="background1"/>
        </w:rPr>
        <w:t>17.8.</w:t>
      </w:r>
      <w:r>
        <w:rPr>
          <w:rFonts w:hint="eastAsia" w:ascii="宋体" w:hAnsi="宋体" w:eastAsia="宋体" w:cs="宋体"/>
          <w:kern w:val="2"/>
          <w:sz w:val="24"/>
          <w:szCs w:val="22"/>
        </w:rPr>
        <w:t>4 将中标项目转让给他人，或者在投标文件中未说明，且未经采购人同意，将中标项目分包给他人的；</w:t>
      </w:r>
    </w:p>
    <w:p w14:paraId="36D26BCA">
      <w:pPr>
        <w:pStyle w:val="100"/>
        <w:spacing w:line="360" w:lineRule="auto"/>
        <w:ind w:firstLine="480" w:firstLineChars="200"/>
        <w:rPr>
          <w:rFonts w:ascii="宋体" w:hAnsi="宋体" w:eastAsia="宋体" w:cs="宋体"/>
          <w:kern w:val="2"/>
          <w:sz w:val="24"/>
          <w:szCs w:val="22"/>
        </w:rPr>
      </w:pPr>
      <w:r>
        <w:rPr>
          <w:rFonts w:hint="eastAsia" w:ascii="宋体" w:hAnsi="宋体" w:eastAsia="宋体" w:cstheme="minorBidi"/>
          <w:iCs/>
          <w:kern w:val="2"/>
          <w:sz w:val="24"/>
          <w:szCs w:val="22"/>
          <w:shd w:val="clear" w:color="auto" w:fill="FFFFFF" w:themeFill="background1"/>
        </w:rPr>
        <w:t>17.8.</w:t>
      </w:r>
      <w:r>
        <w:rPr>
          <w:rFonts w:hint="eastAsia" w:ascii="宋体" w:hAnsi="宋体" w:eastAsia="宋体" w:cs="宋体"/>
          <w:kern w:val="2"/>
          <w:sz w:val="24"/>
          <w:szCs w:val="22"/>
        </w:rPr>
        <w:t>5 存在串通投标行为的；</w:t>
      </w:r>
    </w:p>
    <w:p w14:paraId="675FE2E0">
      <w:pPr>
        <w:pStyle w:val="100"/>
        <w:spacing w:line="360" w:lineRule="auto"/>
        <w:ind w:firstLine="480" w:firstLineChars="200"/>
        <w:rPr>
          <w:rFonts w:ascii="宋体" w:hAnsi="宋体" w:eastAsia="宋体" w:cs="宋体"/>
          <w:kern w:val="2"/>
          <w:sz w:val="24"/>
          <w:szCs w:val="22"/>
        </w:rPr>
      </w:pPr>
      <w:r>
        <w:rPr>
          <w:rFonts w:hint="eastAsia" w:ascii="宋体" w:hAnsi="宋体" w:eastAsia="宋体" w:cstheme="minorBidi"/>
          <w:iCs/>
          <w:kern w:val="2"/>
          <w:sz w:val="24"/>
          <w:szCs w:val="22"/>
          <w:shd w:val="clear" w:color="auto" w:fill="FFFFFF" w:themeFill="background1"/>
        </w:rPr>
        <w:t>17.8.</w:t>
      </w:r>
      <w:r>
        <w:rPr>
          <w:rFonts w:hint="eastAsia" w:ascii="宋体" w:hAnsi="宋体" w:eastAsia="宋体" w:cs="宋体"/>
          <w:kern w:val="2"/>
          <w:sz w:val="24"/>
          <w:szCs w:val="22"/>
        </w:rPr>
        <w:t>6 存在弄虚作假或提供虚假材料谋取中标的；</w:t>
      </w:r>
    </w:p>
    <w:p w14:paraId="1568D27C">
      <w:pPr>
        <w:pStyle w:val="100"/>
        <w:spacing w:line="360" w:lineRule="auto"/>
        <w:ind w:firstLine="480" w:firstLineChars="200"/>
        <w:rPr>
          <w:rFonts w:ascii="宋体" w:hAnsi="宋体" w:eastAsia="宋体" w:cs="宋体"/>
          <w:kern w:val="2"/>
          <w:sz w:val="24"/>
          <w:szCs w:val="22"/>
        </w:rPr>
      </w:pPr>
      <w:r>
        <w:rPr>
          <w:rFonts w:hint="eastAsia" w:ascii="宋体" w:hAnsi="宋体" w:eastAsia="宋体" w:cstheme="minorBidi"/>
          <w:iCs/>
          <w:kern w:val="2"/>
          <w:sz w:val="24"/>
          <w:szCs w:val="22"/>
          <w:shd w:val="clear" w:color="auto" w:fill="FFFFFF" w:themeFill="background1"/>
        </w:rPr>
        <w:t>17.8.</w:t>
      </w:r>
      <w:r>
        <w:rPr>
          <w:rFonts w:hint="eastAsia" w:ascii="宋体" w:hAnsi="宋体" w:eastAsia="宋体" w:cs="宋体"/>
          <w:kern w:val="2"/>
          <w:sz w:val="24"/>
          <w:szCs w:val="22"/>
        </w:rPr>
        <w:t>7 投标人其他未按招标文件规定和合同约定履行义务的行为。</w:t>
      </w:r>
    </w:p>
    <w:p w14:paraId="69FABCD5">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17.9如开标时投标人对本单位投标保证金缴纳情况有疑义，投标人应在开标结束前向采购人提交书面申请核实保证金缴纳情况。由银行或保险公司核实后出具书面材料予以答复。</w:t>
      </w:r>
    </w:p>
    <w:p w14:paraId="459F57AF">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08363219">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直达链接（电子保函）：</w:t>
      </w:r>
    </w:p>
    <w:p w14:paraId="21A09862">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https://jinrong.zcygov.cn/luban/finance/xinjiang?utm=site.site-PC-4838.1473-pc-wsg-customFloatWindow-front.1.b9d627301e6311efb796b33a13fe0d0a</w:t>
      </w:r>
    </w:p>
    <w:p w14:paraId="17BC9DA3">
      <w:pPr>
        <w:pStyle w:val="100"/>
        <w:spacing w:line="360" w:lineRule="auto"/>
        <w:ind w:firstLine="480" w:firstLineChars="200"/>
        <w:rPr>
          <w:rFonts w:ascii="宋体" w:hAnsi="宋体" w:eastAsia="宋体" w:cstheme="minorBidi"/>
          <w:iCs/>
          <w:kern w:val="2"/>
          <w:sz w:val="24"/>
          <w:szCs w:val="22"/>
          <w:shd w:val="clear" w:color="auto" w:fill="FFFFFF" w:themeFill="background1"/>
        </w:rPr>
      </w:pPr>
      <w:r>
        <w:rPr>
          <w:rFonts w:hint="eastAsia" w:ascii="宋体" w:hAnsi="宋体" w:eastAsia="宋体" w:cstheme="minorBidi"/>
          <w:iCs/>
          <w:kern w:val="2"/>
          <w:sz w:val="24"/>
          <w:szCs w:val="22"/>
          <w:shd w:val="clear" w:color="auto" w:fill="FFFFFF" w:themeFill="background1"/>
        </w:rPr>
        <w:t>金融服务支撑热线：</w:t>
      </w:r>
      <w:r>
        <w:rPr>
          <w:rFonts w:hint="eastAsia" w:ascii="宋体" w:hAnsi="宋体" w:eastAsia="宋体" w:cstheme="minorBidi"/>
          <w:b/>
          <w:bCs/>
          <w:iCs/>
          <w:kern w:val="2"/>
          <w:sz w:val="24"/>
          <w:szCs w:val="22"/>
          <w:shd w:val="clear" w:color="auto" w:fill="FFFFFF" w:themeFill="background1"/>
        </w:rPr>
        <w:t>0991-2661159</w:t>
      </w:r>
      <w:r>
        <w:rPr>
          <w:rFonts w:hint="eastAsia" w:ascii="宋体" w:hAnsi="宋体" w:eastAsia="宋体" w:cstheme="minorBidi"/>
          <w:iCs/>
          <w:kern w:val="2"/>
          <w:sz w:val="24"/>
          <w:szCs w:val="22"/>
          <w:shd w:val="clear" w:color="auto" w:fill="FFFFFF" w:themeFill="background1"/>
        </w:rPr>
        <w:t xml:space="preserve">     </w:t>
      </w:r>
    </w:p>
    <w:p w14:paraId="674F3899">
      <w:pPr>
        <w:pStyle w:val="70"/>
        <w:numPr>
          <w:ilvl w:val="0"/>
          <w:numId w:val="0"/>
        </w:numPr>
        <w:ind w:left="720" w:firstLine="480"/>
        <w:rPr>
          <w:rFonts w:ascii="宋体" w:hAnsi="宋体" w:eastAsia="宋体" w:cstheme="minorBidi"/>
          <w:iCs/>
          <w:kern w:val="2"/>
          <w:szCs w:val="22"/>
          <w:shd w:val="clear" w:color="auto" w:fill="FFFFFF" w:themeFill="background1"/>
        </w:rPr>
      </w:pPr>
      <w:r>
        <w:rPr>
          <w:rFonts w:hint="eastAsia" w:ascii="宋体" w:hAnsi="宋体" w:eastAsia="宋体" w:cstheme="minorBidi"/>
          <w:iCs/>
          <w:kern w:val="2"/>
          <w:szCs w:val="22"/>
          <w:shd w:val="clear" w:color="auto" w:fill="FFFFFF" w:themeFill="background1"/>
        </w:rPr>
        <w:t xml:space="preserve">  </w:t>
      </w:r>
    </w:p>
    <w:p w14:paraId="28A33574">
      <w:pPr>
        <w:pStyle w:val="6"/>
        <w:keepNext w:val="0"/>
        <w:keepLines w:val="0"/>
        <w:spacing w:before="80" w:after="80" w:line="240" w:lineRule="auto"/>
        <w:ind w:left="420" w:hanging="420"/>
        <w:rPr>
          <w:rFonts w:ascii="宋体" w:hAnsi="宋体" w:cs="宋体"/>
          <w:sz w:val="24"/>
        </w:rPr>
      </w:pPr>
      <w:bookmarkStart w:id="253" w:name="_Toc28464"/>
      <w:bookmarkStart w:id="254" w:name="_Toc16247"/>
      <w:bookmarkStart w:id="255" w:name="_Toc26606"/>
      <w:bookmarkStart w:id="256" w:name="_Toc8188"/>
      <w:r>
        <w:rPr>
          <w:rFonts w:hint="eastAsia" w:ascii="宋体" w:hAnsi="宋体" w:cs="宋体"/>
          <w:sz w:val="24"/>
        </w:rPr>
        <w:t>18.投标文件的加密</w:t>
      </w:r>
      <w:bookmarkEnd w:id="252"/>
      <w:bookmarkEnd w:id="253"/>
      <w:bookmarkEnd w:id="254"/>
      <w:bookmarkEnd w:id="255"/>
      <w:bookmarkEnd w:id="256"/>
    </w:p>
    <w:p w14:paraId="6D3AE5CF">
      <w:pPr>
        <w:ind w:firstLine="480" w:firstLineChars="200"/>
        <w:rPr>
          <w:rFonts w:cs="仿宋_GB2312"/>
          <w:szCs w:val="24"/>
          <w:u w:val="single"/>
        </w:rPr>
      </w:pPr>
      <w:bookmarkStart w:id="257" w:name="_Hlk143531864"/>
      <w:r>
        <w:rPr>
          <w:rFonts w:cs="仿宋_GB2312"/>
          <w:szCs w:val="24"/>
        </w:rPr>
        <w:t>1</w:t>
      </w:r>
      <w:r>
        <w:rPr>
          <w:rFonts w:hint="eastAsia" w:cs="仿宋_GB2312"/>
          <w:szCs w:val="24"/>
        </w:rPr>
        <w:t>8.1投标人在供应商客户端中生成投标文件并完成签章之后，使用CA证书在供应商客户端中对投标文件进行加密。</w:t>
      </w:r>
    </w:p>
    <w:p w14:paraId="15D98436">
      <w:pPr>
        <w:ind w:firstLine="480" w:firstLineChars="200"/>
        <w:rPr>
          <w:rFonts w:cs="仿宋_GB2312"/>
          <w:szCs w:val="24"/>
        </w:rPr>
      </w:pPr>
      <w:r>
        <w:rPr>
          <w:rFonts w:cs="仿宋_GB2312"/>
          <w:szCs w:val="24"/>
        </w:rPr>
        <w:t>1</w:t>
      </w:r>
      <w:r>
        <w:rPr>
          <w:rFonts w:hint="eastAsia" w:cs="仿宋_GB2312"/>
          <w:szCs w:val="24"/>
        </w:rPr>
        <w:t>8.2投标人应在供应商客户端中对加密的投标文件进行解密验证，以防止投标文件加密异常，在开标时无法解密。</w:t>
      </w:r>
    </w:p>
    <w:p w14:paraId="59681495">
      <w:pPr>
        <w:ind w:firstLine="480" w:firstLineChars="200"/>
        <w:rPr>
          <w:rFonts w:cs="仿宋_GB2312"/>
          <w:szCs w:val="24"/>
        </w:rPr>
      </w:pPr>
      <w:r>
        <w:rPr>
          <w:rFonts w:cs="仿宋_GB2312"/>
          <w:szCs w:val="24"/>
        </w:rPr>
        <w:t>1</w:t>
      </w:r>
      <w:r>
        <w:rPr>
          <w:rFonts w:hint="eastAsia" w:cs="仿宋_GB2312"/>
          <w:szCs w:val="24"/>
        </w:rPr>
        <w:t>8.3 投标人应保证加密投标文件的CA证书有效期在开标时间之前。若CA证书有效期临近开标时间，建议投标人提前办理CA证书续期，以免开标时无法进行解密。</w:t>
      </w:r>
    </w:p>
    <w:p w14:paraId="6D600E67">
      <w:pPr>
        <w:wordWrap w:val="0"/>
        <w:ind w:firstLine="480" w:firstLineChars="200"/>
        <w:rPr>
          <w:rFonts w:cs="仿宋_GB2312"/>
          <w:szCs w:val="24"/>
        </w:rPr>
      </w:pPr>
      <w:r>
        <w:rPr>
          <w:rFonts w:hint="eastAsia" w:cs="仿宋_GB2312"/>
          <w:szCs w:val="24"/>
        </w:rPr>
        <w:t>18.4投标人在投标文件递交截止时间前通过兵团政府采购网（http://ccgp-bingtuan.gov.cn/）的”政采云登录入口”登录后，将加密电子投标文件（为.jmbs后缀格式）上传到对应项目的指定位置，投标人认为有必要提交的其他资料请于投标截止时间前一并提交。</w:t>
      </w:r>
    </w:p>
    <w:p w14:paraId="218AD715">
      <w:pPr>
        <w:ind w:firstLine="480" w:firstLineChars="200"/>
        <w:rPr>
          <w:rFonts w:cs="仿宋_GB2312"/>
          <w:szCs w:val="24"/>
        </w:rPr>
      </w:pPr>
      <w:r>
        <w:rPr>
          <w:rFonts w:hint="eastAsia" w:cs="仿宋_GB2312"/>
          <w:szCs w:val="24"/>
        </w:rPr>
        <w:t>18.5如果投标人未按上述要求加密并上传，采购代理机构对投标文件的误投、无法解密、传输错误等问题概不负责。对由此造成无法正常开启的投标文件，采购代理机构有权予以拒绝，并退回投标人。</w:t>
      </w:r>
    </w:p>
    <w:p w14:paraId="756B8822">
      <w:pPr>
        <w:ind w:firstLine="480" w:firstLineChars="200"/>
        <w:rPr>
          <w:rFonts w:cs="仿宋_GB2312"/>
          <w:szCs w:val="24"/>
        </w:rPr>
      </w:pPr>
      <w:r>
        <w:rPr>
          <w:rFonts w:hint="eastAsia" w:cs="仿宋_GB2312"/>
          <w:szCs w:val="24"/>
        </w:rPr>
        <w:t>18.6本项目采用不见面开标，无需提供电子投标文件U盘。</w:t>
      </w:r>
    </w:p>
    <w:bookmarkEnd w:id="257"/>
    <w:p w14:paraId="1BB8BE17">
      <w:pPr>
        <w:pStyle w:val="6"/>
        <w:keepNext w:val="0"/>
        <w:keepLines w:val="0"/>
        <w:spacing w:before="80" w:after="80" w:line="240" w:lineRule="auto"/>
        <w:ind w:left="420" w:hanging="420"/>
        <w:rPr>
          <w:rFonts w:ascii="宋体" w:hAnsi="宋体" w:cs="宋体"/>
          <w:sz w:val="24"/>
        </w:rPr>
      </w:pPr>
      <w:bookmarkStart w:id="258" w:name="_Toc140132777"/>
      <w:bookmarkStart w:id="259" w:name="_Toc163492844"/>
      <w:bookmarkStart w:id="260" w:name="_Toc29763"/>
      <w:bookmarkStart w:id="261" w:name="_Toc32423"/>
      <w:bookmarkStart w:id="262" w:name="_Toc27844"/>
      <w:bookmarkStart w:id="263" w:name="_Toc16258"/>
      <w:r>
        <w:rPr>
          <w:rFonts w:hint="eastAsia" w:ascii="宋体" w:hAnsi="宋体" w:cs="宋体"/>
          <w:sz w:val="24"/>
        </w:rPr>
        <w:t>19.投标文件的递交</w:t>
      </w:r>
      <w:bookmarkEnd w:id="258"/>
      <w:r>
        <w:rPr>
          <w:rFonts w:hint="eastAsia" w:ascii="宋体" w:hAnsi="宋体" w:cs="宋体"/>
          <w:sz w:val="24"/>
        </w:rPr>
        <w:t>（上传）</w:t>
      </w:r>
      <w:bookmarkEnd w:id="259"/>
      <w:bookmarkEnd w:id="260"/>
      <w:bookmarkEnd w:id="261"/>
      <w:bookmarkEnd w:id="262"/>
      <w:bookmarkEnd w:id="263"/>
    </w:p>
    <w:p w14:paraId="25DD81E4">
      <w:pPr>
        <w:ind w:firstLine="480" w:firstLineChars="200"/>
        <w:rPr>
          <w:rFonts w:cs="仿宋_GB2312"/>
          <w:szCs w:val="24"/>
        </w:rPr>
      </w:pPr>
      <w:bookmarkStart w:id="264" w:name="_Hlk143531977"/>
      <w:r>
        <w:rPr>
          <w:rFonts w:hint="eastAsia" w:cs="仿宋_GB2312"/>
          <w:szCs w:val="24"/>
        </w:rPr>
        <w:t xml:space="preserve">19.1 投标人应在“第一章 </w:t>
      </w:r>
      <w:r>
        <w:rPr>
          <w:rFonts w:hint="eastAsia"/>
        </w:rPr>
        <w:t>招标公告</w:t>
      </w:r>
      <w:r>
        <w:rPr>
          <w:rFonts w:hint="eastAsia" w:cs="仿宋_GB2312"/>
          <w:szCs w:val="24"/>
        </w:rPr>
        <w:t>”规定的投标截止时间前递交（上传）投标文件。</w:t>
      </w:r>
    </w:p>
    <w:p w14:paraId="327E0129">
      <w:pPr>
        <w:ind w:firstLine="480" w:firstLineChars="200"/>
        <w:rPr>
          <w:rFonts w:cs="仿宋_GB2312"/>
          <w:szCs w:val="24"/>
        </w:rPr>
      </w:pPr>
      <w:r>
        <w:rPr>
          <w:rFonts w:hint="eastAsia" w:cs="仿宋_GB2312"/>
          <w:szCs w:val="24"/>
        </w:rPr>
        <w:t xml:space="preserve">19.2 投标人递交（上传）投标文件的地点见“第一章 </w:t>
      </w:r>
      <w:r>
        <w:rPr>
          <w:rFonts w:hint="eastAsia"/>
        </w:rPr>
        <w:t>招标公告</w:t>
      </w:r>
      <w:r>
        <w:rPr>
          <w:rFonts w:hint="eastAsia" w:cs="仿宋_GB2312"/>
          <w:szCs w:val="24"/>
        </w:rPr>
        <w:t>”。</w:t>
      </w:r>
    </w:p>
    <w:p w14:paraId="074B9C59">
      <w:pPr>
        <w:ind w:firstLine="480" w:firstLineChars="200"/>
        <w:rPr>
          <w:rFonts w:cs="仿宋_GB2312"/>
          <w:szCs w:val="24"/>
        </w:rPr>
      </w:pPr>
      <w:r>
        <w:rPr>
          <w:rFonts w:hint="eastAsia" w:cs="仿宋_GB2312"/>
          <w:szCs w:val="24"/>
        </w:rPr>
        <w:t>19.3投标人应充分评估集中同时投标带来的网络影响，尽量避开投标高峰时间，错峰进行电子投标。投标人递交全部的投标文件后可在政采云平台（项目采购—投标文件上传）中获取投标文件递交回执单。</w:t>
      </w:r>
    </w:p>
    <w:p w14:paraId="5DFEFC4B">
      <w:pPr>
        <w:ind w:firstLine="480" w:firstLineChars="200"/>
        <w:rPr>
          <w:rFonts w:cs="仿宋_GB2312"/>
          <w:szCs w:val="24"/>
        </w:rPr>
      </w:pPr>
      <w:r>
        <w:rPr>
          <w:rFonts w:hint="eastAsia" w:cs="仿宋_GB2312"/>
          <w:szCs w:val="24"/>
        </w:rPr>
        <w:t>19.4 投标人应在供应商客户端中下载未加密且完成签章的投标文件妥善保存，以便启动应急开标程序时使用。</w:t>
      </w:r>
    </w:p>
    <w:p w14:paraId="7962FF67">
      <w:pPr>
        <w:ind w:firstLine="480" w:firstLineChars="200"/>
        <w:rPr>
          <w:rFonts w:cs="仿宋_GB2312"/>
          <w:szCs w:val="24"/>
        </w:rPr>
      </w:pPr>
      <w:r>
        <w:rPr>
          <w:rFonts w:hint="eastAsia" w:cs="仿宋_GB2312"/>
          <w:szCs w:val="24"/>
        </w:rPr>
        <w:t>19.5投标人所递交的投标文件不予退还。</w:t>
      </w:r>
    </w:p>
    <w:bookmarkEnd w:id="264"/>
    <w:p w14:paraId="45AEB07D">
      <w:pPr>
        <w:pStyle w:val="6"/>
        <w:keepNext w:val="0"/>
        <w:keepLines w:val="0"/>
        <w:spacing w:before="80" w:after="80" w:line="240" w:lineRule="auto"/>
        <w:ind w:left="420" w:hanging="420"/>
        <w:rPr>
          <w:rFonts w:ascii="宋体" w:hAnsi="宋体" w:cs="宋体"/>
          <w:sz w:val="24"/>
        </w:rPr>
      </w:pPr>
      <w:bookmarkStart w:id="265" w:name="_Toc163492845"/>
      <w:bookmarkStart w:id="266" w:name="_Toc4892"/>
      <w:bookmarkStart w:id="267" w:name="_Toc30939"/>
      <w:bookmarkStart w:id="268" w:name="_Toc32306"/>
      <w:bookmarkStart w:id="269" w:name="_Toc29074"/>
      <w:r>
        <w:rPr>
          <w:rFonts w:hint="eastAsia" w:ascii="宋体" w:hAnsi="宋体" w:cs="宋体"/>
          <w:sz w:val="24"/>
        </w:rPr>
        <w:t>20.拒收</w:t>
      </w:r>
      <w:bookmarkEnd w:id="265"/>
      <w:bookmarkEnd w:id="266"/>
      <w:bookmarkEnd w:id="267"/>
      <w:bookmarkEnd w:id="268"/>
      <w:bookmarkEnd w:id="269"/>
    </w:p>
    <w:p w14:paraId="4D678D85">
      <w:pPr>
        <w:ind w:firstLine="480" w:firstLineChars="200"/>
        <w:rPr>
          <w:rFonts w:cs="仿宋_GB2312"/>
          <w:szCs w:val="24"/>
        </w:rPr>
      </w:pPr>
      <w:r>
        <w:rPr>
          <w:rFonts w:hint="eastAsia" w:cs="仿宋_GB2312"/>
          <w:szCs w:val="24"/>
        </w:rPr>
        <w:t>20.1 超过投标文件提交截止时间</w:t>
      </w:r>
      <w:bookmarkStart w:id="270" w:name="_Hlk143532404"/>
      <w:r>
        <w:rPr>
          <w:rFonts w:hint="eastAsia" w:cs="仿宋_GB2312"/>
          <w:szCs w:val="24"/>
        </w:rPr>
        <w:t>或者不按照本章要求加密的投标文件，交易系统应当拒收</w:t>
      </w:r>
      <w:bookmarkEnd w:id="270"/>
      <w:r>
        <w:rPr>
          <w:rFonts w:hint="eastAsia" w:cs="仿宋_GB2312"/>
          <w:szCs w:val="24"/>
        </w:rPr>
        <w:t>。</w:t>
      </w:r>
    </w:p>
    <w:p w14:paraId="48FFCB3F">
      <w:pPr>
        <w:pStyle w:val="6"/>
        <w:keepNext w:val="0"/>
        <w:keepLines w:val="0"/>
        <w:spacing w:before="80" w:after="80" w:line="240" w:lineRule="auto"/>
        <w:ind w:left="420" w:hanging="420"/>
        <w:rPr>
          <w:rFonts w:ascii="宋体" w:hAnsi="宋体" w:cs="宋体"/>
          <w:sz w:val="24"/>
        </w:rPr>
      </w:pPr>
      <w:bookmarkStart w:id="271" w:name="_Toc29200"/>
      <w:bookmarkStart w:id="272" w:name="_Toc4072"/>
      <w:bookmarkStart w:id="273" w:name="_Toc26768"/>
      <w:bookmarkStart w:id="274" w:name="_Toc2528"/>
      <w:bookmarkStart w:id="275" w:name="_Toc140132778"/>
      <w:bookmarkStart w:id="276" w:name="_Toc163492846"/>
      <w:r>
        <w:rPr>
          <w:rFonts w:hint="eastAsia" w:ascii="宋体" w:hAnsi="宋体" w:cs="宋体"/>
          <w:sz w:val="24"/>
        </w:rPr>
        <w:t>21.投标文件的修改与撤回</w:t>
      </w:r>
      <w:bookmarkEnd w:id="271"/>
      <w:bookmarkEnd w:id="272"/>
      <w:bookmarkEnd w:id="273"/>
      <w:bookmarkEnd w:id="274"/>
      <w:bookmarkEnd w:id="275"/>
      <w:bookmarkEnd w:id="276"/>
    </w:p>
    <w:p w14:paraId="46B3996B">
      <w:pPr>
        <w:ind w:firstLine="480" w:firstLineChars="200"/>
        <w:rPr>
          <w:rFonts w:cs="仿宋_GB2312"/>
          <w:szCs w:val="24"/>
        </w:rPr>
      </w:pPr>
      <w:r>
        <w:rPr>
          <w:rFonts w:hint="eastAsia" w:cs="仿宋_GB2312"/>
          <w:szCs w:val="24"/>
        </w:rPr>
        <w:t>21.1</w:t>
      </w:r>
      <w:bookmarkStart w:id="277" w:name="_Hlk143532466"/>
      <w:r>
        <w:rPr>
          <w:rFonts w:hint="eastAsia" w:cs="仿宋_GB2312"/>
          <w:szCs w:val="24"/>
        </w:rPr>
        <w:t>投标人在“</w:t>
      </w:r>
      <w:r>
        <w:rPr>
          <w:rFonts w:hint="eastAsia"/>
        </w:rPr>
        <w:t>第一章 招标公告</w:t>
      </w:r>
      <w:r>
        <w:rPr>
          <w:rFonts w:hint="eastAsia" w:cs="仿宋_GB2312"/>
          <w:szCs w:val="24"/>
        </w:rPr>
        <w:t>”规定的投标文件递交截止时间之前，可在兵团政府采购电子交易云平台上随时撤回已上传的电子投标文件，将修改好的电子投标文件在投标文件递交截止时间前重新上传到兵团政府采购电子交易云平台的指定位置。</w:t>
      </w:r>
    </w:p>
    <w:bookmarkEnd w:id="277"/>
    <w:p w14:paraId="0454F667">
      <w:pPr>
        <w:pStyle w:val="6"/>
        <w:keepNext w:val="0"/>
        <w:keepLines w:val="0"/>
        <w:spacing w:before="80" w:after="80" w:line="240" w:lineRule="auto"/>
        <w:ind w:left="420" w:hanging="420"/>
        <w:rPr>
          <w:rFonts w:ascii="宋体" w:hAnsi="宋体" w:cs="宋体"/>
          <w:sz w:val="24"/>
        </w:rPr>
      </w:pPr>
      <w:bookmarkStart w:id="278" w:name="_Toc19338"/>
      <w:bookmarkStart w:id="279" w:name="_Toc155185874"/>
      <w:bookmarkStart w:id="280" w:name="_Toc6575"/>
      <w:bookmarkStart w:id="281" w:name="_Toc9242"/>
      <w:bookmarkStart w:id="282" w:name="_Toc163492847"/>
      <w:bookmarkStart w:id="283" w:name="_Toc24996"/>
      <w:r>
        <w:rPr>
          <w:rFonts w:hint="eastAsia" w:ascii="宋体" w:hAnsi="宋体" w:cs="宋体"/>
          <w:sz w:val="24"/>
        </w:rPr>
        <w:t>22.实物样品</w:t>
      </w:r>
      <w:bookmarkEnd w:id="278"/>
      <w:bookmarkEnd w:id="279"/>
      <w:bookmarkEnd w:id="280"/>
      <w:bookmarkEnd w:id="281"/>
      <w:bookmarkEnd w:id="282"/>
      <w:bookmarkEnd w:id="283"/>
    </w:p>
    <w:p w14:paraId="3B5F2907">
      <w:pPr>
        <w:pStyle w:val="46"/>
      </w:pPr>
      <w:r>
        <w:rPr>
          <w:rFonts w:hint="eastAsia"/>
        </w:rPr>
        <w:t>2</w:t>
      </w:r>
      <w:r>
        <w:rPr>
          <w:rFonts w:hint="eastAsia"/>
          <w:lang w:val="en-US"/>
        </w:rPr>
        <w:t>2</w:t>
      </w:r>
      <w:r>
        <w:rPr>
          <w:rFonts w:hint="eastAsia"/>
        </w:rPr>
        <w:t>.1“投标人须知前附表”要求提供样品的，样品的具体要求及评审详见“第三章 采购需求”和“第五章 评标</w:t>
      </w:r>
      <w:r>
        <w:rPr>
          <w:rFonts w:hint="eastAsia"/>
          <w:lang w:val="en-US"/>
        </w:rPr>
        <w:t>方</w:t>
      </w:r>
      <w:r>
        <w:rPr>
          <w:rFonts w:hint="eastAsia"/>
        </w:rPr>
        <w:t>法及标准”。</w:t>
      </w:r>
    </w:p>
    <w:p w14:paraId="1B21AC0F">
      <w:pPr>
        <w:pStyle w:val="46"/>
        <w:rPr>
          <w:rFonts w:cs="仿宋_GB2312"/>
          <w:b/>
          <w:szCs w:val="24"/>
        </w:rPr>
      </w:pPr>
      <w:r>
        <w:t>2</w:t>
      </w:r>
      <w:r>
        <w:rPr>
          <w:rFonts w:hint="eastAsia"/>
          <w:lang w:val="en-US"/>
        </w:rPr>
        <w:t>2</w:t>
      </w:r>
      <w:r>
        <w:rPr>
          <w:rFonts w:hint="eastAsia"/>
        </w:rPr>
        <w:t>.2样品退还：未中标的投标人应</w:t>
      </w:r>
      <w:r>
        <w:rPr>
          <w:rFonts w:hint="eastAsia"/>
          <w:lang w:val="en-US"/>
        </w:rPr>
        <w:t>按照</w:t>
      </w:r>
      <w:r>
        <w:rPr>
          <w:rFonts w:hint="eastAsia"/>
        </w:rPr>
        <w:t>“投标人须知前附表”</w:t>
      </w:r>
      <w:r>
        <w:rPr>
          <w:rFonts w:hint="eastAsia"/>
          <w:lang w:val="en-US"/>
        </w:rPr>
        <w:t>要求</w:t>
      </w:r>
      <w:r>
        <w:rPr>
          <w:rFonts w:hint="eastAsia"/>
        </w:rPr>
        <w:t>自行联系采购人取回投标样品；中标人的样品由采购人进行保管、封存，并作为履约验收的参考（招标文件另有规定的从其规定）。</w:t>
      </w:r>
    </w:p>
    <w:p w14:paraId="7FFC606B">
      <w:pPr>
        <w:pStyle w:val="6"/>
        <w:keepNext w:val="0"/>
        <w:keepLines w:val="0"/>
        <w:spacing w:before="80" w:after="80" w:line="240" w:lineRule="auto"/>
        <w:ind w:left="420" w:hanging="420"/>
        <w:rPr>
          <w:rFonts w:ascii="宋体" w:hAnsi="宋体" w:cs="宋体"/>
          <w:sz w:val="24"/>
        </w:rPr>
      </w:pPr>
      <w:bookmarkStart w:id="284" w:name="_Toc28857"/>
      <w:bookmarkStart w:id="285" w:name="_Toc29711"/>
      <w:bookmarkStart w:id="286" w:name="_Toc155185875"/>
      <w:bookmarkStart w:id="287" w:name="_Toc25755"/>
      <w:bookmarkStart w:id="288" w:name="_Toc31127"/>
      <w:bookmarkStart w:id="289" w:name="_Toc163492848"/>
      <w:r>
        <w:rPr>
          <w:rFonts w:hint="eastAsia" w:ascii="宋体" w:hAnsi="宋体" w:cs="宋体"/>
          <w:sz w:val="24"/>
        </w:rPr>
        <w:t>23.演示</w:t>
      </w:r>
      <w:bookmarkEnd w:id="284"/>
      <w:bookmarkEnd w:id="285"/>
      <w:bookmarkEnd w:id="286"/>
      <w:bookmarkEnd w:id="287"/>
      <w:bookmarkEnd w:id="288"/>
      <w:bookmarkEnd w:id="289"/>
    </w:p>
    <w:p w14:paraId="20A4E759">
      <w:pPr>
        <w:pStyle w:val="46"/>
      </w:pPr>
      <w:r>
        <w:t>2</w:t>
      </w:r>
      <w:r>
        <w:rPr>
          <w:rFonts w:hint="eastAsia"/>
          <w:lang w:val="en-US"/>
        </w:rPr>
        <w:t>3</w:t>
      </w:r>
      <w:r>
        <w:rPr>
          <w:rFonts w:hint="eastAsia"/>
        </w:rPr>
        <w:t>.1要求投标人进行演示的，演示要求详见“投标人须知前附表”。</w:t>
      </w:r>
    </w:p>
    <w:p w14:paraId="4382BD4E">
      <w:pPr>
        <w:pStyle w:val="46"/>
      </w:pPr>
      <w:r>
        <w:t>2</w:t>
      </w:r>
      <w:r>
        <w:rPr>
          <w:rFonts w:hint="eastAsia"/>
          <w:lang w:val="en-US"/>
        </w:rPr>
        <w:t>3</w:t>
      </w:r>
      <w:r>
        <w:rPr>
          <w:rFonts w:hint="eastAsia"/>
        </w:rPr>
        <w:t>.2演示的评审详见“第三章 采购需求”和“第五章 评标</w:t>
      </w:r>
      <w:r>
        <w:rPr>
          <w:rFonts w:hint="eastAsia"/>
          <w:lang w:val="en-US"/>
        </w:rPr>
        <w:t>方</w:t>
      </w:r>
      <w:r>
        <w:rPr>
          <w:rFonts w:hint="eastAsia"/>
        </w:rPr>
        <w:t>法及标准”。</w:t>
      </w:r>
    </w:p>
    <w:p w14:paraId="60F46F0A">
      <w:pPr>
        <w:pStyle w:val="5"/>
        <w:keepNext w:val="0"/>
        <w:keepLines w:val="0"/>
        <w:spacing w:before="100" w:after="100" w:line="240" w:lineRule="auto"/>
        <w:ind w:left="420" w:hanging="420"/>
        <w:rPr>
          <w:sz w:val="24"/>
        </w:rPr>
      </w:pPr>
      <w:bookmarkStart w:id="290" w:name="_Toc140132779"/>
      <w:bookmarkStart w:id="291" w:name="_Toc21792"/>
      <w:bookmarkStart w:id="292" w:name="_Toc155185876"/>
      <w:bookmarkStart w:id="293" w:name="_Toc163492849"/>
      <w:bookmarkStart w:id="294" w:name="_Toc6826"/>
      <w:bookmarkStart w:id="295" w:name="_Toc7097"/>
      <w:bookmarkStart w:id="296" w:name="_Toc25557"/>
      <w:r>
        <w:rPr>
          <w:rFonts w:hint="eastAsia"/>
          <w:sz w:val="24"/>
        </w:rPr>
        <w:t>（五）开标</w:t>
      </w:r>
      <w:bookmarkEnd w:id="290"/>
      <w:bookmarkEnd w:id="291"/>
      <w:bookmarkEnd w:id="292"/>
      <w:bookmarkEnd w:id="293"/>
      <w:bookmarkEnd w:id="294"/>
      <w:bookmarkEnd w:id="295"/>
      <w:bookmarkEnd w:id="296"/>
    </w:p>
    <w:p w14:paraId="5AEA59F9">
      <w:pPr>
        <w:pStyle w:val="6"/>
        <w:keepNext w:val="0"/>
        <w:keepLines w:val="0"/>
        <w:spacing w:before="80" w:after="80" w:line="240" w:lineRule="auto"/>
        <w:ind w:left="420" w:hanging="420"/>
        <w:rPr>
          <w:rFonts w:ascii="宋体" w:hAnsi="宋体" w:cs="宋体"/>
          <w:sz w:val="24"/>
        </w:rPr>
      </w:pPr>
      <w:bookmarkStart w:id="297" w:name="_Toc163492850"/>
      <w:bookmarkStart w:id="298" w:name="_Toc140132780"/>
      <w:bookmarkStart w:id="299" w:name="_Toc29962"/>
      <w:bookmarkStart w:id="300" w:name="_Toc25197"/>
      <w:bookmarkStart w:id="301" w:name="_Toc16939"/>
      <w:bookmarkStart w:id="302" w:name="_Toc31983"/>
      <w:r>
        <w:rPr>
          <w:rFonts w:hint="eastAsia" w:ascii="宋体" w:hAnsi="宋体" w:cs="宋体"/>
          <w:sz w:val="24"/>
        </w:rPr>
        <w:t>24.开标会议</w:t>
      </w:r>
      <w:bookmarkEnd w:id="297"/>
      <w:bookmarkEnd w:id="298"/>
      <w:bookmarkEnd w:id="299"/>
      <w:bookmarkEnd w:id="300"/>
      <w:bookmarkEnd w:id="301"/>
      <w:bookmarkEnd w:id="302"/>
    </w:p>
    <w:p w14:paraId="5AAC808A">
      <w:pPr>
        <w:ind w:firstLine="480" w:firstLineChars="200"/>
      </w:pPr>
      <w:bookmarkStart w:id="303" w:name="_Toc140132781"/>
      <w:r>
        <w:rPr>
          <w:rFonts w:cs="仿宋_GB2312"/>
          <w:szCs w:val="24"/>
        </w:rPr>
        <w:t>2</w:t>
      </w:r>
      <w:r>
        <w:rPr>
          <w:rFonts w:hint="eastAsia" w:cs="仿宋_GB2312"/>
          <w:szCs w:val="24"/>
        </w:rPr>
        <w:t xml:space="preserve">4.1开标会按“第一章 </w:t>
      </w:r>
      <w:r>
        <w:rPr>
          <w:rFonts w:hint="eastAsia"/>
        </w:rPr>
        <w:t>招标公告</w:t>
      </w:r>
      <w:r>
        <w:rPr>
          <w:rFonts w:hint="eastAsia" w:cs="仿宋_GB2312"/>
          <w:szCs w:val="24"/>
        </w:rPr>
        <w:t>”规定的开标时间和地点准时举行，采购人、采购代理机构邀请所有投标人准时参加开标会。</w:t>
      </w:r>
      <w:r>
        <w:rPr>
          <w:rFonts w:hint="eastAsia"/>
        </w:rPr>
        <w:t>投标人应按照招标文件的要求参与开标。开标可分为见面开标和不见面开标，具体详见《投标人须知前附表》。</w:t>
      </w:r>
    </w:p>
    <w:p w14:paraId="77EECBF9">
      <w:pPr>
        <w:ind w:firstLine="482" w:firstLineChars="200"/>
        <w:rPr>
          <w:b/>
          <w:bCs/>
        </w:rPr>
      </w:pPr>
      <w:r>
        <w:rPr>
          <w:rFonts w:hint="eastAsia"/>
          <w:b/>
          <w:bCs/>
        </w:rPr>
        <w:t>不见面开标</w:t>
      </w:r>
    </w:p>
    <w:p w14:paraId="142A142D">
      <w:pPr>
        <w:wordWrap w:val="0"/>
        <w:ind w:firstLine="480" w:firstLineChars="200"/>
        <w:rPr>
          <w:rFonts w:cs="宋体"/>
        </w:rPr>
      </w:pPr>
      <w:r>
        <w:t>2</w:t>
      </w:r>
      <w:r>
        <w:rPr>
          <w:rFonts w:hint="eastAsia"/>
        </w:rPr>
        <w:t xml:space="preserve">4.2 </w:t>
      </w:r>
      <w:bookmarkEnd w:id="303"/>
      <w:r>
        <w:rPr>
          <w:rFonts w:hint="eastAsia" w:cs="宋体"/>
        </w:rPr>
        <w:t>采购代理机构按照招标文件规定的时间、地点主持开标。采购人在规定的投标文件递交截止时间（开标时间）和地点进行不见面远程开标。投标人的法定代表人或其委托代理人无需到达开标现场，仅需在任意地点通过兵团政府采购电子交易云平台（网址：https://www.zcygov.cn/）的“政采云登录入口”登录后，进入“政采云远程开标大厅”参加开标会议，并使用CA密钥完成远程解密、提疑澄清、开标唱标、结果公布等交互环节。</w:t>
      </w:r>
    </w:p>
    <w:p w14:paraId="76FD1F90">
      <w:pPr>
        <w:ind w:firstLine="480" w:firstLineChars="200"/>
        <w:rPr>
          <w:rFonts w:cs="宋体"/>
        </w:rPr>
      </w:pPr>
      <w:r>
        <w:rPr>
          <w:rFonts w:hint="eastAsia" w:cs="宋体"/>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5BE83EB1">
      <w:pPr>
        <w:spacing w:line="500" w:lineRule="exact"/>
        <w:ind w:firstLine="482" w:firstLineChars="200"/>
        <w:rPr>
          <w:rFonts w:cs="Times New Roman"/>
          <w:b/>
        </w:rPr>
      </w:pPr>
      <w:r>
        <w:rPr>
          <w:rFonts w:hint="eastAsia" w:cs="Times New Roman"/>
          <w:b/>
          <w:szCs w:val="24"/>
        </w:rPr>
        <w:t>见面开标方式</w:t>
      </w:r>
    </w:p>
    <w:p w14:paraId="2EB18F81">
      <w:pPr>
        <w:ind w:firstLine="480" w:firstLineChars="200"/>
        <w:rPr>
          <w:rFonts w:cs="Times New Roman"/>
        </w:rPr>
      </w:pPr>
      <w:r>
        <w:rPr>
          <w:rFonts w:hint="eastAsia" w:cs="Times New Roman"/>
        </w:rPr>
        <w:t>24.4采购代理机构按照招标文件规定的时间、地点主持开标。投标人法定代表人或授权代理人应携带身份证明、电子密钥（电子证书）、未加密的电子投标文件（用信封密封）及应当提交的其他资料参加开标并签到。</w:t>
      </w:r>
    </w:p>
    <w:p w14:paraId="3639E171">
      <w:pPr>
        <w:ind w:firstLine="480" w:firstLineChars="200"/>
        <w:rPr>
          <w:rFonts w:cs="Times New Roman"/>
        </w:rPr>
      </w:pPr>
      <w:r>
        <w:rPr>
          <w:rFonts w:hint="eastAsia" w:cs="Times New Roman"/>
        </w:rPr>
        <w:t>24.5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14:paraId="50ECC2DE">
      <w:pPr>
        <w:ind w:firstLine="480" w:firstLineChars="200"/>
        <w:rPr>
          <w:rFonts w:cs="Times New Roman"/>
        </w:rPr>
      </w:pPr>
      <w:r>
        <w:rPr>
          <w:rFonts w:hint="eastAsia" w:cs="Times New Roman"/>
        </w:rPr>
        <w:t>因网上招标系统故障导致所有投标人均解密失败时，投标人使用未加密的电子投标文件进行开评标。</w:t>
      </w:r>
    </w:p>
    <w:p w14:paraId="18040E62">
      <w:pPr>
        <w:ind w:firstLine="480" w:firstLineChars="200"/>
        <w:rPr>
          <w:rFonts w:cs="Times New Roman"/>
        </w:rPr>
      </w:pPr>
      <w:r>
        <w:rPr>
          <w:rFonts w:hint="eastAsia" w:cs="Times New Roman"/>
        </w:rPr>
        <w:t>24.6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2BC3EA12">
      <w:pPr>
        <w:ind w:firstLine="480" w:firstLineChars="200"/>
        <w:rPr>
          <w:rFonts w:cs="宋体"/>
        </w:rPr>
      </w:pPr>
      <w:r>
        <w:rPr>
          <w:rFonts w:hint="eastAsia" w:cs="Times New Roman"/>
        </w:rPr>
        <w:t>24.7在评审结束前，未得到采购代理机构允许，投标人法定代表人或授权代理人不得离开开标现场。</w:t>
      </w:r>
    </w:p>
    <w:p w14:paraId="5767B390">
      <w:pPr>
        <w:pStyle w:val="6"/>
        <w:keepNext w:val="0"/>
        <w:keepLines w:val="0"/>
        <w:spacing w:before="80" w:after="80" w:line="240" w:lineRule="auto"/>
        <w:ind w:left="420" w:hanging="420"/>
        <w:rPr>
          <w:rFonts w:ascii="宋体" w:hAnsi="宋体" w:cs="宋体"/>
          <w:sz w:val="24"/>
        </w:rPr>
      </w:pPr>
      <w:bookmarkStart w:id="304" w:name="_Toc12764"/>
      <w:bookmarkStart w:id="305" w:name="_Toc17474"/>
      <w:bookmarkStart w:id="306" w:name="_Toc163492852"/>
      <w:bookmarkStart w:id="307" w:name="_Toc140132783"/>
      <w:bookmarkStart w:id="308" w:name="_Toc30827"/>
      <w:bookmarkStart w:id="309" w:name="_Toc20710"/>
      <w:r>
        <w:rPr>
          <w:rFonts w:hint="eastAsia" w:ascii="宋体" w:hAnsi="宋体" w:cs="宋体"/>
          <w:sz w:val="24"/>
        </w:rPr>
        <w:t>25.开标程序</w:t>
      </w:r>
      <w:bookmarkEnd w:id="304"/>
      <w:bookmarkEnd w:id="305"/>
      <w:bookmarkEnd w:id="306"/>
      <w:bookmarkEnd w:id="307"/>
      <w:bookmarkEnd w:id="308"/>
      <w:bookmarkEnd w:id="309"/>
    </w:p>
    <w:p w14:paraId="5AA5EC0E">
      <w:pPr>
        <w:ind w:firstLine="480" w:firstLineChars="200"/>
        <w:rPr>
          <w:rFonts w:cs="仿宋_GB2312"/>
          <w:szCs w:val="24"/>
        </w:rPr>
      </w:pPr>
      <w:r>
        <w:rPr>
          <w:rFonts w:cs="仿宋_GB2312"/>
          <w:szCs w:val="24"/>
        </w:rPr>
        <w:t>2</w:t>
      </w:r>
      <w:r>
        <w:rPr>
          <w:rFonts w:hint="eastAsia" w:cs="仿宋_GB2312"/>
          <w:szCs w:val="24"/>
        </w:rPr>
        <w:t>5.1 投标人不足3家的，不得开标。</w:t>
      </w:r>
    </w:p>
    <w:p w14:paraId="1065052A">
      <w:pPr>
        <w:ind w:firstLine="480" w:firstLineChars="200"/>
      </w:pPr>
      <w:r>
        <w:rPr>
          <w:rFonts w:cs="仿宋_GB2312"/>
          <w:szCs w:val="24"/>
        </w:rPr>
        <w:t>2</w:t>
      </w:r>
      <w:r>
        <w:rPr>
          <w:rFonts w:hint="eastAsia" w:cs="仿宋_GB2312"/>
          <w:szCs w:val="24"/>
        </w:rPr>
        <w:t>5.2 评标委员会成员不得参加开标活动。</w:t>
      </w:r>
    </w:p>
    <w:p w14:paraId="6F858262">
      <w:pPr>
        <w:ind w:firstLine="480" w:firstLineChars="200"/>
        <w:rPr>
          <w:rFonts w:cs="仿宋_GB2312"/>
          <w:szCs w:val="24"/>
        </w:rPr>
      </w:pPr>
      <w:r>
        <w:rPr>
          <w:rFonts w:cs="仿宋_GB2312"/>
          <w:szCs w:val="24"/>
        </w:rPr>
        <w:t>2</w:t>
      </w:r>
      <w:r>
        <w:rPr>
          <w:rFonts w:hint="eastAsia" w:cs="仿宋_GB2312"/>
          <w:szCs w:val="24"/>
        </w:rPr>
        <w:t>5.3主持人按下列程序进行开标：</w:t>
      </w:r>
    </w:p>
    <w:p w14:paraId="08BE619C">
      <w:pPr>
        <w:ind w:firstLine="398" w:firstLineChars="166"/>
        <w:rPr>
          <w:rFonts w:cs="仿宋_GB2312"/>
          <w:szCs w:val="24"/>
        </w:rPr>
      </w:pPr>
      <w:r>
        <w:rPr>
          <w:rFonts w:hint="eastAsia" w:cs="仿宋_GB2312"/>
          <w:szCs w:val="24"/>
        </w:rPr>
        <w:t>（1）宣布开标会纪律；</w:t>
      </w:r>
    </w:p>
    <w:p w14:paraId="721723E3">
      <w:pPr>
        <w:ind w:firstLine="398" w:firstLineChars="166"/>
        <w:rPr>
          <w:rFonts w:cs="仿宋_GB2312"/>
          <w:szCs w:val="24"/>
        </w:rPr>
      </w:pPr>
      <w:r>
        <w:rPr>
          <w:rFonts w:hint="eastAsia" w:cs="仿宋_GB2312"/>
          <w:szCs w:val="24"/>
        </w:rPr>
        <w:t>（2）介绍参加开标会的单位和人员；</w:t>
      </w:r>
    </w:p>
    <w:p w14:paraId="5B611137">
      <w:pPr>
        <w:ind w:firstLine="398" w:firstLineChars="166"/>
        <w:rPr>
          <w:rFonts w:cs="仿宋_GB2312"/>
          <w:szCs w:val="24"/>
        </w:rPr>
      </w:pPr>
      <w:r>
        <w:rPr>
          <w:rFonts w:hint="eastAsia" w:cs="仿宋_GB2312"/>
          <w:szCs w:val="24"/>
        </w:rPr>
        <w:t>（3）发起投标文件解密。投标人应在“投标人须知前附表”规定的时间内使用加密投标文件的CA证书在系统中完成投标文件的解密；</w:t>
      </w:r>
    </w:p>
    <w:p w14:paraId="33CA3DD8">
      <w:pPr>
        <w:ind w:firstLine="398" w:firstLineChars="166"/>
        <w:rPr>
          <w:rFonts w:cs="仿宋_GB2312"/>
          <w:szCs w:val="24"/>
        </w:rPr>
      </w:pPr>
      <w:r>
        <w:rPr>
          <w:rFonts w:hint="eastAsia" w:cs="仿宋_GB2312"/>
          <w:szCs w:val="24"/>
        </w:rPr>
        <w:t>（4）解密完成后，系统自动显示投标人名称、投标价格和招标文件规定的需要宣布的其他内容；</w:t>
      </w:r>
    </w:p>
    <w:p w14:paraId="7AC687F0">
      <w:pPr>
        <w:ind w:left="564" w:leftChars="200" w:hanging="84" w:hangingChars="35"/>
        <w:rPr>
          <w:rFonts w:cs="仿宋_GB2312"/>
          <w:szCs w:val="24"/>
        </w:rPr>
      </w:pPr>
      <w:r>
        <w:rPr>
          <w:rFonts w:hint="eastAsia" w:cs="仿宋_GB2312"/>
          <w:szCs w:val="24"/>
        </w:rPr>
        <w:t>（5）系统自动生成开标记录表，投标人应在线对开标记录进行签署确认；</w:t>
      </w:r>
    </w:p>
    <w:p w14:paraId="33D7F672">
      <w:pPr>
        <w:ind w:left="564" w:leftChars="200" w:hanging="84" w:hangingChars="35"/>
        <w:rPr>
          <w:rFonts w:cs="仿宋_GB2312"/>
          <w:szCs w:val="24"/>
        </w:rPr>
      </w:pPr>
      <w:r>
        <w:rPr>
          <w:rFonts w:hint="eastAsia" w:cs="仿宋_GB2312"/>
          <w:szCs w:val="24"/>
        </w:rPr>
        <w:t>（6）开标会结束。</w:t>
      </w:r>
      <w:bookmarkStart w:id="310" w:name="_Toc163492853"/>
      <w:bookmarkStart w:id="311" w:name="_Toc140132784"/>
    </w:p>
    <w:p w14:paraId="0ED77519">
      <w:pPr>
        <w:pStyle w:val="6"/>
        <w:keepNext w:val="0"/>
        <w:keepLines w:val="0"/>
        <w:spacing w:before="80" w:after="80" w:line="240" w:lineRule="auto"/>
        <w:ind w:left="420" w:hanging="420"/>
        <w:rPr>
          <w:rFonts w:ascii="宋体" w:hAnsi="宋体" w:cs="宋体"/>
          <w:sz w:val="24"/>
        </w:rPr>
      </w:pPr>
      <w:bookmarkStart w:id="312" w:name="_Toc19420"/>
      <w:bookmarkStart w:id="313" w:name="_Toc15283"/>
      <w:bookmarkStart w:id="314" w:name="_Toc10387"/>
      <w:bookmarkStart w:id="315" w:name="_Toc20123"/>
      <w:r>
        <w:rPr>
          <w:rFonts w:hint="eastAsia" w:ascii="宋体" w:hAnsi="宋体" w:cs="宋体"/>
          <w:sz w:val="24"/>
        </w:rPr>
        <w:t>26.开标疑义及回避情形</w:t>
      </w:r>
      <w:bookmarkEnd w:id="310"/>
      <w:bookmarkEnd w:id="311"/>
      <w:bookmarkEnd w:id="312"/>
      <w:bookmarkEnd w:id="313"/>
      <w:bookmarkEnd w:id="314"/>
      <w:bookmarkEnd w:id="315"/>
    </w:p>
    <w:p w14:paraId="3D9CB9D0">
      <w:pPr>
        <w:pStyle w:val="46"/>
      </w:pPr>
      <w:r>
        <w:t>2</w:t>
      </w:r>
      <w:r>
        <w:rPr>
          <w:rFonts w:hint="eastAsia"/>
          <w:lang w:val="en-US"/>
        </w:rPr>
        <w:t>6</w:t>
      </w:r>
      <w:r>
        <w:rPr>
          <w:rFonts w:hint="eastAsia"/>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509B630B">
      <w:pPr>
        <w:pStyle w:val="46"/>
      </w:pPr>
      <w:r>
        <w:rPr>
          <w:rFonts w:hint="eastAsia"/>
        </w:rPr>
        <w:t>2</w:t>
      </w:r>
      <w:r>
        <w:rPr>
          <w:rFonts w:hint="eastAsia"/>
          <w:lang w:val="en-US"/>
        </w:rPr>
        <w:t>6</w:t>
      </w:r>
      <w:r>
        <w:rPr>
          <w:rFonts w:hint="eastAsia"/>
        </w:rPr>
        <w:t>.2投标人未参加开标的，视同认可开标结果。</w:t>
      </w:r>
    </w:p>
    <w:p w14:paraId="29E4E4E9">
      <w:pPr>
        <w:pStyle w:val="5"/>
        <w:keepNext w:val="0"/>
        <w:keepLines w:val="0"/>
        <w:spacing w:before="100" w:after="100" w:line="240" w:lineRule="auto"/>
        <w:ind w:left="420" w:hanging="420"/>
        <w:rPr>
          <w:sz w:val="24"/>
        </w:rPr>
      </w:pPr>
      <w:bookmarkStart w:id="316" w:name="_Toc20084"/>
      <w:bookmarkStart w:id="317" w:name="_Toc140132785"/>
      <w:bookmarkStart w:id="318" w:name="_Toc19512"/>
      <w:bookmarkStart w:id="319" w:name="_Toc2893"/>
      <w:bookmarkStart w:id="320" w:name="_Toc163492854"/>
      <w:bookmarkStart w:id="321" w:name="_Toc11421"/>
      <w:bookmarkStart w:id="322" w:name="_Toc155185877"/>
      <w:r>
        <w:rPr>
          <w:rFonts w:hint="eastAsia"/>
          <w:sz w:val="24"/>
        </w:rPr>
        <w:t>（六）资格审查</w:t>
      </w:r>
      <w:bookmarkEnd w:id="316"/>
      <w:bookmarkEnd w:id="317"/>
      <w:bookmarkEnd w:id="318"/>
      <w:bookmarkEnd w:id="319"/>
      <w:bookmarkEnd w:id="320"/>
      <w:bookmarkEnd w:id="321"/>
      <w:bookmarkEnd w:id="322"/>
    </w:p>
    <w:p w14:paraId="4B4AC766">
      <w:pPr>
        <w:pStyle w:val="6"/>
        <w:keepNext w:val="0"/>
        <w:keepLines w:val="0"/>
        <w:spacing w:before="80" w:after="80" w:line="240" w:lineRule="auto"/>
        <w:ind w:left="420" w:hanging="420"/>
        <w:rPr>
          <w:rFonts w:ascii="宋体" w:hAnsi="宋体" w:cs="宋体"/>
          <w:sz w:val="24"/>
        </w:rPr>
      </w:pPr>
      <w:bookmarkStart w:id="323" w:name="_Toc162"/>
      <w:bookmarkStart w:id="324" w:name="_Toc1466"/>
      <w:bookmarkStart w:id="325" w:name="_Toc9963"/>
      <w:bookmarkStart w:id="326" w:name="_Toc13821"/>
      <w:bookmarkStart w:id="327" w:name="_Toc163492855"/>
      <w:r>
        <w:rPr>
          <w:rFonts w:hint="eastAsia" w:ascii="宋体" w:hAnsi="宋体" w:cs="宋体"/>
          <w:sz w:val="24"/>
        </w:rPr>
        <w:t>27.资格审查及审查主体</w:t>
      </w:r>
      <w:bookmarkEnd w:id="323"/>
      <w:bookmarkEnd w:id="324"/>
      <w:bookmarkEnd w:id="325"/>
      <w:bookmarkEnd w:id="326"/>
      <w:bookmarkEnd w:id="327"/>
    </w:p>
    <w:p w14:paraId="01D6B36F">
      <w:pPr>
        <w:pStyle w:val="46"/>
      </w:pPr>
      <w:bookmarkStart w:id="328" w:name="_Toc140132786"/>
      <w:r>
        <w:rPr>
          <w:rFonts w:hint="eastAsia"/>
        </w:rPr>
        <w:t>2</w:t>
      </w:r>
      <w:r>
        <w:rPr>
          <w:rFonts w:hint="eastAsia"/>
          <w:lang w:val="en-US"/>
        </w:rPr>
        <w:t>7</w:t>
      </w:r>
      <w:r>
        <w:rPr>
          <w:rFonts w:hint="eastAsia"/>
        </w:rPr>
        <w:t>.1</w:t>
      </w:r>
      <w:bookmarkEnd w:id="328"/>
      <w:r>
        <w:rPr>
          <w:rFonts w:hint="eastAsia"/>
        </w:rPr>
        <w:t>开标结束后，采购人或者采购代理机构应当依法对投标人的资格进行审查。</w:t>
      </w:r>
    </w:p>
    <w:p w14:paraId="4616C961">
      <w:pPr>
        <w:pStyle w:val="46"/>
      </w:pPr>
      <w:bookmarkStart w:id="329" w:name="_Toc140132787"/>
      <w:r>
        <w:t>2</w:t>
      </w:r>
      <w:r>
        <w:rPr>
          <w:rFonts w:hint="eastAsia"/>
          <w:lang w:val="en-US"/>
        </w:rPr>
        <w:t>7</w:t>
      </w:r>
      <w:r>
        <w:rPr>
          <w:rFonts w:hint="eastAsia"/>
        </w:rPr>
        <w:t>.2</w:t>
      </w:r>
      <w:r>
        <w:t>资格审查</w:t>
      </w:r>
      <w:r>
        <w:rPr>
          <w:rFonts w:hint="eastAsia"/>
        </w:rPr>
        <w:t>按“第四章</w:t>
      </w:r>
      <w:r>
        <w:rPr>
          <w:rFonts w:hint="eastAsia"/>
          <w:lang w:val="en-US"/>
        </w:rPr>
        <w:t xml:space="preserve"> </w:t>
      </w:r>
      <w:r>
        <w:rPr>
          <w:rFonts w:hint="eastAsia"/>
        </w:rPr>
        <w:t>资格审查”的规定进行。</w:t>
      </w:r>
      <w:bookmarkEnd w:id="329"/>
    </w:p>
    <w:p w14:paraId="574D697F">
      <w:pPr>
        <w:pStyle w:val="46"/>
      </w:pPr>
      <w:bookmarkStart w:id="330" w:name="_Toc140132788"/>
      <w:r>
        <w:t>2</w:t>
      </w:r>
      <w:r>
        <w:rPr>
          <w:rFonts w:hint="eastAsia"/>
          <w:lang w:val="en-US"/>
        </w:rPr>
        <w:t>7</w:t>
      </w:r>
      <w:r>
        <w:rPr>
          <w:rFonts w:hint="eastAsia"/>
        </w:rPr>
        <w:t>.3</w:t>
      </w:r>
      <w:r>
        <w:t>资格审查结束后，应及时对资格审查结果进行复核，对资格审查错误进行及时纠正并记录。</w:t>
      </w:r>
      <w:bookmarkEnd w:id="330"/>
    </w:p>
    <w:p w14:paraId="61B41586">
      <w:pPr>
        <w:pStyle w:val="46"/>
        <w:rPr>
          <w:lang w:val="en-US"/>
        </w:rPr>
      </w:pPr>
      <w:r>
        <w:rPr>
          <w:rFonts w:hint="eastAsia"/>
          <w:lang w:val="en-US"/>
        </w:rPr>
        <w:t>27.4</w:t>
      </w:r>
      <w:r>
        <w:t>资格审查</w:t>
      </w:r>
      <w:r>
        <w:rPr>
          <w:rFonts w:hint="eastAsia"/>
        </w:rPr>
        <w:t>合格投标人不足3家的，不得评标。</w:t>
      </w:r>
    </w:p>
    <w:p w14:paraId="038AB24A">
      <w:pPr>
        <w:pStyle w:val="5"/>
        <w:keepNext w:val="0"/>
        <w:keepLines w:val="0"/>
        <w:spacing w:before="100" w:after="100" w:line="240" w:lineRule="auto"/>
        <w:ind w:left="420" w:hanging="420"/>
        <w:rPr>
          <w:sz w:val="24"/>
        </w:rPr>
      </w:pPr>
      <w:bookmarkStart w:id="331" w:name="_Toc31247"/>
      <w:bookmarkStart w:id="332" w:name="_Toc155185878"/>
      <w:bookmarkStart w:id="333" w:name="_Toc163492856"/>
      <w:bookmarkStart w:id="334" w:name="_Toc140132789"/>
      <w:bookmarkStart w:id="335" w:name="_Toc8249"/>
      <w:bookmarkStart w:id="336" w:name="_Toc14198"/>
      <w:bookmarkStart w:id="337" w:name="_Toc30290"/>
      <w:r>
        <w:rPr>
          <w:rFonts w:hint="eastAsia"/>
          <w:sz w:val="24"/>
        </w:rPr>
        <w:t>（七）评标</w:t>
      </w:r>
      <w:bookmarkEnd w:id="331"/>
      <w:bookmarkEnd w:id="332"/>
      <w:bookmarkEnd w:id="333"/>
      <w:bookmarkEnd w:id="334"/>
      <w:bookmarkEnd w:id="335"/>
      <w:bookmarkEnd w:id="336"/>
      <w:bookmarkEnd w:id="337"/>
    </w:p>
    <w:p w14:paraId="650F7E98">
      <w:pPr>
        <w:pStyle w:val="6"/>
        <w:keepNext w:val="0"/>
        <w:keepLines w:val="0"/>
        <w:spacing w:before="80" w:after="80" w:line="240" w:lineRule="auto"/>
        <w:ind w:left="420" w:hanging="420"/>
        <w:rPr>
          <w:rFonts w:ascii="宋体" w:hAnsi="宋体" w:cs="宋体"/>
          <w:sz w:val="24"/>
        </w:rPr>
      </w:pPr>
      <w:bookmarkStart w:id="338" w:name="_Toc140132790"/>
      <w:bookmarkStart w:id="339" w:name="_Toc32434"/>
      <w:bookmarkStart w:id="340" w:name="_Toc4659"/>
      <w:bookmarkStart w:id="341" w:name="_Toc163492857"/>
      <w:bookmarkStart w:id="342" w:name="_Toc20462"/>
      <w:bookmarkStart w:id="343" w:name="_Toc16858"/>
      <w:r>
        <w:rPr>
          <w:rFonts w:hint="eastAsia" w:ascii="宋体" w:hAnsi="宋体" w:cs="宋体"/>
          <w:sz w:val="24"/>
        </w:rPr>
        <w:t>28.评标委员会</w:t>
      </w:r>
      <w:bookmarkEnd w:id="338"/>
      <w:bookmarkEnd w:id="339"/>
      <w:bookmarkEnd w:id="340"/>
      <w:bookmarkEnd w:id="341"/>
      <w:bookmarkEnd w:id="342"/>
      <w:bookmarkEnd w:id="343"/>
    </w:p>
    <w:p w14:paraId="7189BEF1">
      <w:pPr>
        <w:pStyle w:val="46"/>
      </w:pPr>
      <w:r>
        <w:t>2</w:t>
      </w:r>
      <w:r>
        <w:rPr>
          <w:rFonts w:hint="eastAsia"/>
          <w:lang w:val="en-US"/>
        </w:rPr>
        <w:t>8</w:t>
      </w:r>
      <w:r>
        <w:rPr>
          <w:rFonts w:hint="eastAsia"/>
        </w:rPr>
        <w:t>.1 评标由采购人依法组建的评标委员会负责。评标委员会由采购人代表和评审专家组成，</w:t>
      </w:r>
      <w:r>
        <w:rPr>
          <w:rFonts w:hint="eastAsia"/>
          <w:lang w:val="en-US"/>
        </w:rPr>
        <w:t>成员人数应当为5</w:t>
      </w:r>
      <w:r>
        <w:rPr>
          <w:rFonts w:hint="eastAsia"/>
        </w:rPr>
        <w:t>人以上单数，其中</w:t>
      </w:r>
      <w:r>
        <w:rPr>
          <w:rFonts w:hint="eastAsia"/>
          <w:lang w:val="en-US"/>
        </w:rPr>
        <w:t>评审</w:t>
      </w:r>
      <w:r>
        <w:rPr>
          <w:rFonts w:hint="eastAsia"/>
        </w:rPr>
        <w:t>专家不</w:t>
      </w:r>
      <w:r>
        <w:rPr>
          <w:rFonts w:hint="eastAsia"/>
          <w:lang w:val="en-US"/>
        </w:rPr>
        <w:t>得</w:t>
      </w:r>
      <w:r>
        <w:rPr>
          <w:rFonts w:hint="eastAsia"/>
        </w:rPr>
        <w:t>少于</w:t>
      </w:r>
      <w:r>
        <w:rPr>
          <w:rFonts w:hint="eastAsia"/>
          <w:lang w:val="en-US"/>
        </w:rPr>
        <w:t>成员总数的</w:t>
      </w:r>
      <w:r>
        <w:rPr>
          <w:rFonts w:hint="eastAsia"/>
        </w:rPr>
        <w:t>三分之二。</w:t>
      </w:r>
      <w:r>
        <w:rPr>
          <w:lang w:val="en-US"/>
        </w:rPr>
        <w:t>采购人或者采购代理机构应当从省级以上财政部门设立的政府采购评审专家库中，通过随机方式抽取评审专家。</w:t>
      </w:r>
    </w:p>
    <w:p w14:paraId="350564E7">
      <w:pPr>
        <w:pStyle w:val="46"/>
      </w:pPr>
      <w:r>
        <w:rPr>
          <w:rFonts w:hint="eastAsia"/>
          <w:lang w:val="en-US"/>
        </w:rPr>
        <w:t xml:space="preserve">28.2 </w:t>
      </w:r>
      <w:r>
        <w:rPr>
          <w:lang w:val="en-US"/>
        </w:rPr>
        <w:t>采购项目符合下列情形之一的，评标委员会成员人数应当为7人以上单数：</w:t>
      </w:r>
    </w:p>
    <w:p w14:paraId="6E09F770">
      <w:pPr>
        <w:pStyle w:val="46"/>
      </w:pPr>
      <w:r>
        <w:rPr>
          <w:lang w:val="en-US"/>
        </w:rPr>
        <w:t>（</w:t>
      </w:r>
      <w:r>
        <w:rPr>
          <w:rFonts w:hint="eastAsia"/>
          <w:lang w:val="en-US"/>
        </w:rPr>
        <w:t>1</w:t>
      </w:r>
      <w:r>
        <w:rPr>
          <w:lang w:val="en-US"/>
        </w:rPr>
        <w:t>）采购预算金额在1000万元以上；</w:t>
      </w:r>
    </w:p>
    <w:p w14:paraId="3C32EFCF">
      <w:pPr>
        <w:pStyle w:val="46"/>
      </w:pPr>
      <w:r>
        <w:rPr>
          <w:lang w:val="en-US"/>
        </w:rPr>
        <w:t>（</w:t>
      </w:r>
      <w:r>
        <w:rPr>
          <w:rFonts w:hint="eastAsia"/>
          <w:lang w:val="en-US"/>
        </w:rPr>
        <w:t>2</w:t>
      </w:r>
      <w:r>
        <w:rPr>
          <w:lang w:val="en-US"/>
        </w:rPr>
        <w:t>）技术复杂；</w:t>
      </w:r>
    </w:p>
    <w:p w14:paraId="7BCE6B93">
      <w:pPr>
        <w:pStyle w:val="46"/>
      </w:pPr>
      <w:r>
        <w:rPr>
          <w:lang w:val="en-US"/>
        </w:rPr>
        <w:t>（</w:t>
      </w:r>
      <w:r>
        <w:rPr>
          <w:rFonts w:hint="eastAsia"/>
          <w:lang w:val="en-US"/>
        </w:rPr>
        <w:t>3</w:t>
      </w:r>
      <w:r>
        <w:rPr>
          <w:lang w:val="en-US"/>
        </w:rPr>
        <w:t>）社会影响较大。</w:t>
      </w:r>
    </w:p>
    <w:p w14:paraId="6FB0EFAD">
      <w:pPr>
        <w:pStyle w:val="46"/>
      </w:pPr>
      <w:r>
        <w:rPr>
          <w:rFonts w:hint="eastAsia"/>
          <w:lang w:val="en-US"/>
        </w:rPr>
        <w:t>28.3</w:t>
      </w:r>
      <w:r>
        <w:rPr>
          <w:lang w:val="en-US"/>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40ABEF7B">
      <w:pPr>
        <w:pStyle w:val="46"/>
      </w:pPr>
      <w:r>
        <w:rPr>
          <w:rFonts w:hint="eastAsia"/>
          <w:lang w:val="en-US"/>
        </w:rPr>
        <w:t>28.4</w:t>
      </w:r>
      <w:r>
        <w:rPr>
          <w:lang w:val="en-US"/>
        </w:rPr>
        <w:t>评标委员会成员名单在评标结果公告前应当保密。</w:t>
      </w:r>
    </w:p>
    <w:p w14:paraId="6A4B161B">
      <w:pPr>
        <w:pStyle w:val="46"/>
        <w:rPr>
          <w:lang w:val="en-US"/>
        </w:rPr>
      </w:pPr>
      <w:r>
        <w:rPr>
          <w:rFonts w:hint="eastAsia"/>
          <w:lang w:val="en-US"/>
        </w:rPr>
        <w:t>28.5</w:t>
      </w:r>
      <w:r>
        <w:rPr>
          <w:lang w:val="en-US"/>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0965BF52">
      <w:pPr>
        <w:pStyle w:val="46"/>
        <w:rPr>
          <w:lang w:val="en-US"/>
        </w:rPr>
      </w:pPr>
      <w:r>
        <w:rPr>
          <w:rFonts w:hint="eastAsia"/>
          <w:lang w:val="en-US"/>
        </w:rPr>
        <w:t>28.6</w:t>
      </w:r>
      <w:r>
        <w:rPr>
          <w:lang w:val="en-US"/>
        </w:rPr>
        <w:t>无法及时补足评标委员会成员的，采购人或者采购代理机构应当停止评标活动，封存所有投标文件和开标、评标资料，依法重新组建评标委员会进行评标。原评标委员会所作出的评标意见无效。</w:t>
      </w:r>
    </w:p>
    <w:p w14:paraId="018787D4">
      <w:pPr>
        <w:pStyle w:val="46"/>
      </w:pPr>
      <w:r>
        <w:t>2</w:t>
      </w:r>
      <w:r>
        <w:rPr>
          <w:rFonts w:hint="eastAsia"/>
          <w:lang w:val="en-US"/>
        </w:rPr>
        <w:t>8</w:t>
      </w:r>
      <w:r>
        <w:rPr>
          <w:rFonts w:hint="eastAsia"/>
        </w:rPr>
        <w:t>.</w:t>
      </w:r>
      <w:r>
        <w:rPr>
          <w:rFonts w:hint="eastAsia"/>
          <w:lang w:val="en-US"/>
        </w:rPr>
        <w:t>7</w:t>
      </w:r>
      <w:r>
        <w:rPr>
          <w:rFonts w:hint="eastAsia"/>
        </w:rPr>
        <w:t xml:space="preserve"> 评标委员会成员有下列情形之一的，应当回避：</w:t>
      </w:r>
    </w:p>
    <w:p w14:paraId="713D6586">
      <w:pPr>
        <w:pStyle w:val="46"/>
      </w:pPr>
      <w:r>
        <w:rPr>
          <w:rFonts w:hint="eastAsia"/>
        </w:rPr>
        <w:t>（1）参加采购活动前3年内与投标人存在劳动关系；</w:t>
      </w:r>
    </w:p>
    <w:p w14:paraId="4EA0C40F">
      <w:pPr>
        <w:pStyle w:val="46"/>
      </w:pPr>
      <w:r>
        <w:rPr>
          <w:rFonts w:hint="eastAsia"/>
        </w:rPr>
        <w:t>（2）参加采购活动前3年内担任投标人的董事、监事；</w:t>
      </w:r>
    </w:p>
    <w:p w14:paraId="39A4AB2E">
      <w:pPr>
        <w:pStyle w:val="46"/>
      </w:pPr>
      <w:r>
        <w:rPr>
          <w:rFonts w:hint="eastAsia"/>
        </w:rPr>
        <w:t>（3）参加采购活动前3年内是投标人的控股股东或实际控制人；</w:t>
      </w:r>
    </w:p>
    <w:p w14:paraId="63F9EA24">
      <w:pPr>
        <w:pStyle w:val="46"/>
      </w:pPr>
      <w:r>
        <w:rPr>
          <w:rFonts w:hint="eastAsia"/>
        </w:rPr>
        <w:t>（4）与投标人的法定代表人或者负责人有夫妻、直系血亲、三代以内旁系血亲或者近姻亲关系；</w:t>
      </w:r>
    </w:p>
    <w:p w14:paraId="5CA7D5BA">
      <w:pPr>
        <w:pStyle w:val="46"/>
      </w:pPr>
      <w:r>
        <w:rPr>
          <w:rFonts w:hint="eastAsia"/>
        </w:rPr>
        <w:t>（5）与投标人有其他可能影响采购活动公平、公正进行的关系。</w:t>
      </w:r>
    </w:p>
    <w:p w14:paraId="56D139B4">
      <w:pPr>
        <w:pStyle w:val="6"/>
        <w:keepNext w:val="0"/>
        <w:keepLines w:val="0"/>
        <w:spacing w:before="80" w:after="80" w:line="240" w:lineRule="auto"/>
        <w:ind w:left="420" w:hanging="420"/>
        <w:rPr>
          <w:rFonts w:ascii="宋体" w:hAnsi="宋体" w:cs="宋体"/>
          <w:sz w:val="24"/>
        </w:rPr>
      </w:pPr>
      <w:bookmarkStart w:id="344" w:name="_Toc3667"/>
      <w:bookmarkStart w:id="345" w:name="_Toc163492858"/>
      <w:bookmarkStart w:id="346" w:name="_Toc26969"/>
      <w:bookmarkStart w:id="347" w:name="_Toc140132791"/>
      <w:bookmarkStart w:id="348" w:name="_Toc23723"/>
      <w:bookmarkStart w:id="349" w:name="_Toc15103"/>
      <w:r>
        <w:rPr>
          <w:rFonts w:hint="eastAsia" w:ascii="宋体" w:hAnsi="宋体" w:cs="宋体"/>
          <w:sz w:val="24"/>
        </w:rPr>
        <w:t>29.评标</w:t>
      </w:r>
      <w:bookmarkEnd w:id="344"/>
      <w:bookmarkEnd w:id="345"/>
      <w:bookmarkEnd w:id="346"/>
      <w:bookmarkEnd w:id="347"/>
      <w:bookmarkEnd w:id="348"/>
      <w:bookmarkEnd w:id="349"/>
    </w:p>
    <w:p w14:paraId="62B7C3E5">
      <w:pPr>
        <w:pStyle w:val="46"/>
      </w:pPr>
      <w:r>
        <w:rPr>
          <w:rFonts w:hint="eastAsia"/>
          <w:lang w:val="en-US"/>
        </w:rPr>
        <w:t>29</w:t>
      </w:r>
      <w:r>
        <w:rPr>
          <w:rFonts w:hint="eastAsia"/>
        </w:rPr>
        <w:t>.1</w:t>
      </w:r>
      <w:r>
        <w:rPr>
          <w:rFonts w:hint="eastAsia"/>
          <w:lang w:val="en-US"/>
        </w:rPr>
        <w:t xml:space="preserve"> 评标方法分为综合评分法和</w:t>
      </w:r>
      <w:r>
        <w:t>最低评标价法</w:t>
      </w:r>
      <w:r>
        <w:rPr>
          <w:rFonts w:hint="eastAsia"/>
        </w:rPr>
        <w:t>，</w:t>
      </w:r>
      <w:r>
        <w:t>本项目</w:t>
      </w:r>
      <w:r>
        <w:rPr>
          <w:rFonts w:hint="eastAsia"/>
        </w:rPr>
        <w:t>评标</w:t>
      </w:r>
      <w:r>
        <w:rPr>
          <w:rFonts w:hint="eastAsia"/>
          <w:lang w:val="en-US"/>
        </w:rPr>
        <w:t>方法详见</w:t>
      </w:r>
      <w:r>
        <w:rPr>
          <w:rFonts w:hint="eastAsia"/>
        </w:rPr>
        <w:t>“投标人须知前附表”。</w:t>
      </w:r>
    </w:p>
    <w:p w14:paraId="0BF03253">
      <w:pPr>
        <w:pStyle w:val="46"/>
      </w:pPr>
      <w:r>
        <w:t>2</w:t>
      </w:r>
      <w:r>
        <w:rPr>
          <w:rFonts w:hint="eastAsia"/>
          <w:lang w:val="en-US"/>
        </w:rPr>
        <w:t>9.1.1</w:t>
      </w:r>
      <w:r>
        <w:t>综合评分法，是指投标文件满足招标文件全部实质性要求</w:t>
      </w:r>
      <w:r>
        <w:rPr>
          <w:rFonts w:hint="eastAsia"/>
        </w:rPr>
        <w:t>，</w:t>
      </w:r>
      <w:r>
        <w:t>且按照评审因素的量化指标评审得分最高的投标人为中标候选人的评标方法。</w:t>
      </w:r>
    </w:p>
    <w:p w14:paraId="22A95DFC">
      <w:pPr>
        <w:pStyle w:val="46"/>
        <w:rPr>
          <w:lang w:val="en-US"/>
        </w:rPr>
      </w:pPr>
      <w:r>
        <w:rPr>
          <w:rFonts w:hint="eastAsia"/>
          <w:lang w:val="en-US"/>
        </w:rPr>
        <w:t>29.1.2.</w:t>
      </w:r>
      <w:r>
        <w:t>最低评标价法，是指投标文件满足招标文件全部实质性要求</w:t>
      </w:r>
      <w:r>
        <w:rPr>
          <w:rFonts w:hint="eastAsia"/>
        </w:rPr>
        <w:t>，</w:t>
      </w:r>
      <w:r>
        <w:t>且投标报价最低的投标人为中标候选人的评标方法。</w:t>
      </w:r>
    </w:p>
    <w:p w14:paraId="5505994B">
      <w:pPr>
        <w:pStyle w:val="46"/>
      </w:pPr>
      <w:r>
        <w:rPr>
          <w:rFonts w:hint="eastAsia"/>
          <w:lang w:val="en-US"/>
        </w:rPr>
        <w:t>29</w:t>
      </w:r>
      <w:r>
        <w:rPr>
          <w:rFonts w:hint="eastAsia"/>
        </w:rPr>
        <w:t>.</w:t>
      </w:r>
      <w:r>
        <w:rPr>
          <w:rFonts w:hint="eastAsia"/>
          <w:lang w:val="en-US"/>
        </w:rPr>
        <w:t xml:space="preserve">2 </w:t>
      </w:r>
      <w:r>
        <w:rPr>
          <w:rFonts w:hint="eastAsia"/>
        </w:rPr>
        <w:t>评标委员会按照“第五章</w:t>
      </w:r>
      <w:r>
        <w:rPr>
          <w:rFonts w:hint="eastAsia"/>
          <w:lang w:val="en-US"/>
        </w:rPr>
        <w:t xml:space="preserve"> </w:t>
      </w:r>
      <w:r>
        <w:rPr>
          <w:rFonts w:hint="eastAsia"/>
        </w:rPr>
        <w:t>评标</w:t>
      </w:r>
      <w:r>
        <w:rPr>
          <w:rFonts w:hint="eastAsia"/>
          <w:lang w:val="en-US"/>
        </w:rPr>
        <w:t>方</w:t>
      </w:r>
      <w:r>
        <w:rPr>
          <w:rFonts w:hint="eastAsia"/>
        </w:rPr>
        <w:t>法及标准”</w:t>
      </w:r>
      <w:r>
        <w:rPr>
          <w:rFonts w:hint="eastAsia"/>
          <w:lang w:val="en-US"/>
        </w:rPr>
        <w:t>的</w:t>
      </w:r>
      <w:r>
        <w:rPr>
          <w:rFonts w:hint="eastAsia"/>
        </w:rPr>
        <w:t>规定对投标文件进行评审。“第五章</w:t>
      </w:r>
      <w:r>
        <w:rPr>
          <w:rFonts w:hint="eastAsia"/>
          <w:lang w:val="en-US"/>
        </w:rPr>
        <w:t xml:space="preserve"> </w:t>
      </w:r>
      <w:r>
        <w:rPr>
          <w:rFonts w:hint="eastAsia"/>
        </w:rPr>
        <w:t>评标</w:t>
      </w:r>
      <w:r>
        <w:rPr>
          <w:rFonts w:hint="eastAsia"/>
          <w:lang w:val="en-US"/>
        </w:rPr>
        <w:t>方</w:t>
      </w:r>
      <w:r>
        <w:rPr>
          <w:rFonts w:hint="eastAsia"/>
        </w:rPr>
        <w:t>法及标准”没有规定的方法、评审因素和标准，不作为评标依据。</w:t>
      </w:r>
    </w:p>
    <w:p w14:paraId="4CA186F8">
      <w:pPr>
        <w:pStyle w:val="46"/>
      </w:pPr>
      <w:r>
        <w:rPr>
          <w:rFonts w:hint="eastAsia"/>
          <w:lang w:val="en-US"/>
        </w:rPr>
        <w:t>29</w:t>
      </w:r>
      <w:r>
        <w:rPr>
          <w:rFonts w:hint="eastAsia"/>
        </w:rPr>
        <w:t>.</w:t>
      </w:r>
      <w:r>
        <w:rPr>
          <w:rFonts w:hint="eastAsia"/>
          <w:lang w:val="en-US"/>
        </w:rPr>
        <w:t xml:space="preserve">3 </w:t>
      </w:r>
      <w:r>
        <w:rPr>
          <w:rFonts w:hint="eastAsia"/>
        </w:rPr>
        <w:t>评标委员会按“投标人须知前附表”规定的中标候选人数量在评标报告中向采购人推荐中标候选人。</w:t>
      </w:r>
    </w:p>
    <w:p w14:paraId="785D14AF">
      <w:pPr>
        <w:pStyle w:val="46"/>
        <w:rPr>
          <w:lang w:val="en-US"/>
        </w:rPr>
      </w:pPr>
      <w:r>
        <w:rPr>
          <w:rFonts w:hint="eastAsia"/>
          <w:lang w:val="en-US"/>
        </w:rPr>
        <w:t>29.4 开标之后，直到签订合同止，凡是属于审查、澄清、评价和比较投标的有关资料以及定标意向等，均不得向投标人或者其他与评标无关的人员透露。</w:t>
      </w:r>
    </w:p>
    <w:p w14:paraId="108BCF7B">
      <w:pPr>
        <w:pStyle w:val="46"/>
        <w:rPr>
          <w:lang w:val="en-US"/>
        </w:rPr>
      </w:pPr>
      <w:r>
        <w:rPr>
          <w:rFonts w:hint="eastAsia"/>
          <w:lang w:val="en-US"/>
        </w:rPr>
        <w:t>29.5 在确定中标人之前，投标人试图在投标文件审查、澄清、比较和评标时对评标委员会、采购人和采购代理机构施加任何影响都可能导致其</w:t>
      </w:r>
      <w:r>
        <w:rPr>
          <w:rFonts w:hint="eastAsia"/>
          <w:b/>
          <w:bCs/>
          <w:lang w:val="en-US"/>
        </w:rPr>
        <w:t>投标无效</w:t>
      </w:r>
      <w:r>
        <w:rPr>
          <w:rFonts w:hint="eastAsia"/>
          <w:lang w:val="en-US"/>
        </w:rPr>
        <w:t>。</w:t>
      </w:r>
    </w:p>
    <w:p w14:paraId="727F551E">
      <w:pPr>
        <w:pStyle w:val="46"/>
        <w:rPr>
          <w:lang w:val="en-US"/>
        </w:rPr>
      </w:pPr>
      <w:r>
        <w:rPr>
          <w:rFonts w:hint="eastAsia"/>
          <w:lang w:val="en-US"/>
        </w:rPr>
        <w:t>29.6 电子招投标的应急措施</w:t>
      </w:r>
    </w:p>
    <w:p w14:paraId="2CC0E3F2">
      <w:pPr>
        <w:pStyle w:val="46"/>
        <w:rPr>
          <w:lang w:val="en-US"/>
        </w:rPr>
      </w:pPr>
      <w:r>
        <w:rPr>
          <w:rFonts w:hint="eastAsia"/>
          <w:lang w:val="en-US"/>
        </w:rPr>
        <w:t>29.6.1电子开标、评标如出现下列原因，导致系统无法正常运行或无法正常评标时，应采取应急措施。</w:t>
      </w:r>
    </w:p>
    <w:p w14:paraId="3F8B2F63">
      <w:pPr>
        <w:pStyle w:val="46"/>
        <w:rPr>
          <w:lang w:val="en-US"/>
        </w:rPr>
      </w:pPr>
      <w:r>
        <w:rPr>
          <w:rFonts w:hint="eastAsia"/>
          <w:lang w:val="en-US"/>
        </w:rPr>
        <w:t>（1）系统服务器发生故障，无法访问或无法使用系统；</w:t>
      </w:r>
    </w:p>
    <w:p w14:paraId="0DC46704">
      <w:pPr>
        <w:pStyle w:val="46"/>
        <w:rPr>
          <w:lang w:val="en-US"/>
        </w:rPr>
      </w:pPr>
      <w:r>
        <w:rPr>
          <w:rFonts w:hint="eastAsia"/>
          <w:lang w:val="en-US"/>
        </w:rPr>
        <w:t>（2）系统的软件或数据库出现错误，不能进行正常操作；</w:t>
      </w:r>
    </w:p>
    <w:p w14:paraId="2C85C596">
      <w:pPr>
        <w:pStyle w:val="46"/>
        <w:rPr>
          <w:lang w:val="en-US"/>
        </w:rPr>
      </w:pPr>
      <w:r>
        <w:rPr>
          <w:rFonts w:hint="eastAsia"/>
          <w:lang w:val="en-US"/>
        </w:rPr>
        <w:t>（3）系统发现有安全漏洞，有潜在的泄密危险；</w:t>
      </w:r>
    </w:p>
    <w:p w14:paraId="77485202">
      <w:pPr>
        <w:pStyle w:val="46"/>
        <w:rPr>
          <w:lang w:val="en-US"/>
        </w:rPr>
      </w:pPr>
      <w:r>
        <w:rPr>
          <w:rFonts w:hint="eastAsia"/>
          <w:lang w:val="en-US"/>
        </w:rPr>
        <w:t>（4）病毒发作或受到外来病毒的攻击；</w:t>
      </w:r>
    </w:p>
    <w:p w14:paraId="2D1A85A6">
      <w:pPr>
        <w:pStyle w:val="46"/>
        <w:rPr>
          <w:lang w:val="en-US"/>
        </w:rPr>
      </w:pPr>
      <w:r>
        <w:rPr>
          <w:rFonts w:hint="eastAsia"/>
          <w:lang w:val="en-US"/>
        </w:rPr>
        <w:t>（5）出现其他不可抗拒的客观原因造成开评标系统无法正常使用。</w:t>
      </w:r>
    </w:p>
    <w:p w14:paraId="09EA04FC">
      <w:pPr>
        <w:pStyle w:val="46"/>
        <w:rPr>
          <w:lang w:val="en-US"/>
        </w:rPr>
      </w:pPr>
      <w:r>
        <w:rPr>
          <w:rFonts w:hint="eastAsia"/>
          <w:lang w:val="en-US"/>
        </w:rPr>
        <w:t>出现上述情况时，应对未开标的暂停开标。已在系统内开标、评标的立即停止。采取应急措施时，必须对原有资料及信息作出妥善保密处理。</w:t>
      </w:r>
    </w:p>
    <w:p w14:paraId="7A228600">
      <w:pPr>
        <w:pStyle w:val="46"/>
        <w:rPr>
          <w:lang w:val="en-US"/>
        </w:rPr>
      </w:pPr>
      <w:r>
        <w:rPr>
          <w:rFonts w:hint="eastAsia"/>
          <w:lang w:val="en-US"/>
        </w:rPr>
        <w:t>29.6.2因系统原因导致投标人均无法解密电子投标文件时，采购代理机构可在开标现场直接导入投标人在投标截止时间前递交的未加密的电子投标文件进行开标、评标。</w:t>
      </w:r>
    </w:p>
    <w:p w14:paraId="52C4B73E">
      <w:pPr>
        <w:pStyle w:val="46"/>
        <w:rPr>
          <w:lang w:val="en-US"/>
        </w:rPr>
      </w:pPr>
      <w:r>
        <w:rPr>
          <w:rFonts w:hint="eastAsia"/>
          <w:lang w:val="en-US"/>
        </w:rPr>
        <w:t>29.7 投标人瑕疵滞后发现的处理规则</w:t>
      </w:r>
    </w:p>
    <w:p w14:paraId="7BA986F5">
      <w:pPr>
        <w:pStyle w:val="46"/>
        <w:rPr>
          <w:lang w:val="en-US"/>
        </w:rPr>
      </w:pPr>
      <w:r>
        <w:rPr>
          <w:rFonts w:hint="eastAsia"/>
          <w:lang w:val="en-US"/>
        </w:rPr>
        <w:t>29.7.1无论基于何种原因，各项本应作</w:t>
      </w:r>
      <w:r>
        <w:rPr>
          <w:rFonts w:hint="eastAsia"/>
          <w:b/>
          <w:bCs/>
          <w:lang w:val="en-US"/>
        </w:rPr>
        <w:t>无效投标</w:t>
      </w:r>
      <w:r>
        <w:rPr>
          <w:rFonts w:hint="eastAsia"/>
          <w:lang w:val="en-US"/>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6AD9991D">
      <w:pPr>
        <w:pStyle w:val="5"/>
        <w:keepNext w:val="0"/>
        <w:keepLines w:val="0"/>
        <w:spacing w:before="100" w:after="100" w:line="240" w:lineRule="auto"/>
        <w:ind w:left="420" w:hanging="420"/>
        <w:rPr>
          <w:sz w:val="24"/>
        </w:rPr>
      </w:pPr>
      <w:bookmarkStart w:id="350" w:name="_Toc22170"/>
      <w:bookmarkStart w:id="351" w:name="_Toc8349"/>
      <w:bookmarkStart w:id="352" w:name="_Toc140132792"/>
      <w:bookmarkStart w:id="353" w:name="_Toc163492859"/>
      <w:bookmarkStart w:id="354" w:name="_Toc1414"/>
      <w:bookmarkStart w:id="355" w:name="_Toc4255"/>
      <w:bookmarkStart w:id="356" w:name="_Toc155185879"/>
      <w:r>
        <w:rPr>
          <w:rFonts w:hint="eastAsia"/>
          <w:sz w:val="24"/>
        </w:rPr>
        <w:t>（八）中标</w:t>
      </w:r>
      <w:bookmarkEnd w:id="350"/>
      <w:bookmarkEnd w:id="351"/>
      <w:bookmarkEnd w:id="352"/>
      <w:bookmarkEnd w:id="353"/>
      <w:bookmarkEnd w:id="354"/>
      <w:bookmarkEnd w:id="355"/>
      <w:bookmarkEnd w:id="356"/>
    </w:p>
    <w:p w14:paraId="36B25920">
      <w:pPr>
        <w:pStyle w:val="6"/>
        <w:keepNext w:val="0"/>
        <w:keepLines w:val="0"/>
        <w:spacing w:before="80" w:after="80" w:line="240" w:lineRule="auto"/>
        <w:ind w:left="420" w:hanging="420"/>
        <w:rPr>
          <w:rFonts w:ascii="宋体" w:hAnsi="宋体" w:cs="宋体"/>
          <w:sz w:val="24"/>
        </w:rPr>
      </w:pPr>
      <w:bookmarkStart w:id="357" w:name="_Toc31516"/>
      <w:bookmarkStart w:id="358" w:name="_Toc9777"/>
      <w:bookmarkStart w:id="359" w:name="_Toc163492860"/>
      <w:bookmarkStart w:id="360" w:name="_Toc26318"/>
      <w:bookmarkStart w:id="361" w:name="_Toc140132793"/>
      <w:bookmarkStart w:id="362" w:name="_Toc4784"/>
      <w:r>
        <w:rPr>
          <w:rFonts w:hint="eastAsia" w:ascii="宋体" w:hAnsi="宋体" w:cs="宋体"/>
          <w:sz w:val="24"/>
        </w:rPr>
        <w:t>30.确定中标人</w:t>
      </w:r>
      <w:bookmarkEnd w:id="357"/>
      <w:bookmarkEnd w:id="358"/>
      <w:bookmarkEnd w:id="359"/>
      <w:bookmarkEnd w:id="360"/>
      <w:bookmarkEnd w:id="361"/>
      <w:bookmarkEnd w:id="362"/>
    </w:p>
    <w:p w14:paraId="198BA869">
      <w:pPr>
        <w:ind w:firstLine="480" w:firstLineChars="200"/>
        <w:rPr>
          <w:rFonts w:cs="宋体"/>
          <w:kern w:val="0"/>
          <w:szCs w:val="24"/>
          <w:lang w:bidi="ar"/>
        </w:rPr>
      </w:pPr>
      <w:r>
        <w:rPr>
          <w:rFonts w:hint="eastAsia"/>
        </w:rPr>
        <w:t>30.1</w:t>
      </w:r>
      <w:r>
        <w:rPr>
          <w:rFonts w:hint="eastAsia" w:cs="宋体"/>
          <w:kern w:val="0"/>
          <w:szCs w:val="24"/>
          <w:lang w:bidi="ar"/>
        </w:rPr>
        <w:t>采购人将在评标报告确定的中标候选人名单中按顺序确定中标人，中标候选人并列的，按照</w:t>
      </w:r>
      <w:r>
        <w:rPr>
          <w:rFonts w:hint="eastAsia"/>
        </w:rPr>
        <w:t>“投标人须知前附表”</w:t>
      </w:r>
      <w:r>
        <w:rPr>
          <w:rFonts w:hint="eastAsia" w:cs="宋体"/>
          <w:kern w:val="0"/>
          <w:szCs w:val="24"/>
          <w:lang w:bidi="ar"/>
        </w:rPr>
        <w:t>确定中标人；招标文件未规定的，采取随机抽取的方式确定。采购人是否委托评标委员会直接确定中标人，见</w:t>
      </w:r>
      <w:r>
        <w:rPr>
          <w:rFonts w:hint="eastAsia"/>
        </w:rPr>
        <w:t>“投标人须知前附表”</w:t>
      </w:r>
      <w:r>
        <w:rPr>
          <w:rFonts w:hint="eastAsia" w:cs="宋体"/>
          <w:kern w:val="0"/>
          <w:szCs w:val="24"/>
          <w:lang w:bidi="ar"/>
        </w:rPr>
        <w:t>。</w:t>
      </w:r>
    </w:p>
    <w:p w14:paraId="7381E2DB">
      <w:pPr>
        <w:ind w:firstLine="480" w:firstLineChars="200"/>
        <w:rPr>
          <w:rFonts w:cs="宋体"/>
          <w:kern w:val="0"/>
          <w:szCs w:val="24"/>
          <w:lang w:bidi="ar"/>
        </w:rPr>
      </w:pPr>
      <w:r>
        <w:rPr>
          <w:rFonts w:hint="eastAsia" w:cs="宋体"/>
          <w:kern w:val="0"/>
          <w:szCs w:val="24"/>
          <w:lang w:bidi="ar"/>
        </w:rPr>
        <w:t>30.2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rPr>
        <w:t>“投标人须知前附表”</w:t>
      </w:r>
      <w:r>
        <w:rPr>
          <w:rFonts w:hint="eastAsia" w:cs="宋体"/>
          <w:kern w:val="0"/>
          <w:szCs w:val="24"/>
          <w:lang w:bidi="ar"/>
        </w:rPr>
        <w:t>规定的方式确定一个投标人获得中标人推荐资格，招标文件未规定的采取随机抽取方式确定，其他同品牌投标人不作为中标候选人。</w:t>
      </w:r>
    </w:p>
    <w:p w14:paraId="7CA04EEA">
      <w:pPr>
        <w:ind w:firstLine="480" w:firstLineChars="200"/>
        <w:rPr>
          <w:rFonts w:cs="宋体"/>
          <w:kern w:val="0"/>
          <w:szCs w:val="24"/>
          <w:lang w:bidi="ar"/>
        </w:rPr>
      </w:pPr>
      <w:r>
        <w:rPr>
          <w:rFonts w:hint="eastAsia" w:cs="宋体"/>
          <w:kern w:val="0"/>
          <w:szCs w:val="24"/>
          <w:lang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rPr>
        <w:t>“投标人须知前附表”</w:t>
      </w:r>
      <w:r>
        <w:rPr>
          <w:rFonts w:hint="eastAsia" w:cs="宋体"/>
          <w:kern w:val="0"/>
          <w:szCs w:val="24"/>
          <w:lang w:bidi="ar"/>
        </w:rPr>
        <w:t>规定的方式确定一个参加评标的投标人，招标文件未规定的采取随机抽取方式确定，其他投标无效。</w:t>
      </w:r>
    </w:p>
    <w:p w14:paraId="03CF3F30">
      <w:pPr>
        <w:ind w:firstLine="480" w:firstLineChars="200"/>
      </w:pPr>
      <w:r>
        <w:rPr>
          <w:rFonts w:hint="eastAsia" w:cs="宋体"/>
          <w:kern w:val="0"/>
          <w:szCs w:val="24"/>
          <w:lang w:bidi="ar"/>
        </w:rPr>
        <w:t>30.4非单一产品采购项目，采购人应当根据采购项目技术构成、产品价格比重等合理确定核心产品，并在</w:t>
      </w:r>
      <w:r>
        <w:rPr>
          <w:rFonts w:hint="eastAsia"/>
        </w:rPr>
        <w:t>“投标人须知前附表”</w:t>
      </w:r>
      <w:r>
        <w:rPr>
          <w:rFonts w:hint="eastAsia" w:cs="宋体"/>
          <w:kern w:val="0"/>
          <w:szCs w:val="24"/>
          <w:lang w:bidi="ar"/>
        </w:rPr>
        <w:t xml:space="preserve">中载明。多家投标人提供的核心产品品牌相同的，按前两款规定处理。 </w:t>
      </w:r>
    </w:p>
    <w:p w14:paraId="4BCE6859">
      <w:pPr>
        <w:pStyle w:val="6"/>
        <w:keepNext w:val="0"/>
        <w:keepLines w:val="0"/>
        <w:spacing w:before="80" w:after="80" w:line="240" w:lineRule="auto"/>
        <w:ind w:left="420" w:hanging="420"/>
        <w:rPr>
          <w:rFonts w:ascii="宋体" w:hAnsi="宋体" w:cs="宋体"/>
          <w:sz w:val="24"/>
        </w:rPr>
      </w:pPr>
      <w:bookmarkStart w:id="363" w:name="_Toc19155"/>
      <w:bookmarkStart w:id="364" w:name="_Toc24795"/>
      <w:bookmarkStart w:id="365" w:name="_Toc163492861"/>
      <w:bookmarkStart w:id="366" w:name="_Toc7431"/>
      <w:bookmarkStart w:id="367" w:name="_Toc6330"/>
      <w:bookmarkStart w:id="368" w:name="_Toc140132794"/>
      <w:r>
        <w:rPr>
          <w:rFonts w:hint="eastAsia" w:ascii="宋体" w:hAnsi="宋体" w:cs="宋体"/>
          <w:sz w:val="24"/>
        </w:rPr>
        <w:t>31.中标结果公告</w:t>
      </w:r>
      <w:bookmarkEnd w:id="363"/>
      <w:bookmarkEnd w:id="364"/>
      <w:bookmarkEnd w:id="365"/>
      <w:bookmarkEnd w:id="366"/>
      <w:bookmarkEnd w:id="367"/>
      <w:bookmarkEnd w:id="368"/>
    </w:p>
    <w:p w14:paraId="0C1FB826">
      <w:pPr>
        <w:pStyle w:val="46"/>
      </w:pPr>
      <w:r>
        <w:rPr>
          <w:bCs/>
        </w:rPr>
        <w:t>3</w:t>
      </w:r>
      <w:r>
        <w:rPr>
          <w:rFonts w:hint="eastAsia"/>
          <w:bCs/>
          <w:lang w:val="en-US"/>
        </w:rPr>
        <w:t>1</w:t>
      </w:r>
      <w:r>
        <w:rPr>
          <w:rFonts w:hint="eastAsia"/>
        </w:rPr>
        <w:t>.1</w:t>
      </w:r>
      <w:r>
        <w:rPr>
          <w:rFonts w:hint="eastAsia"/>
          <w:lang w:val="en-US"/>
        </w:rPr>
        <w:t>采购人或</w:t>
      </w:r>
      <w:r>
        <w:rPr>
          <w:rFonts w:hint="eastAsia"/>
        </w:rPr>
        <w:t>采购代理机构应当自中标人确定之日起2个工作日内，在</w:t>
      </w:r>
      <w:r>
        <w:rPr>
          <w:rFonts w:hint="eastAsia"/>
          <w:lang w:val="en-US"/>
        </w:rPr>
        <w:t>发布招标公告的同一</w:t>
      </w:r>
      <w:r>
        <w:rPr>
          <w:rFonts w:hint="eastAsia"/>
        </w:rPr>
        <w:t>媒体上发布中标结果公告，</w:t>
      </w:r>
      <w:r>
        <w:rPr>
          <w:rFonts w:hint="eastAsia"/>
          <w:lang w:val="en-US"/>
        </w:rPr>
        <w:t>同时向中标人</w:t>
      </w:r>
      <w:r>
        <w:rPr>
          <w:rFonts w:hint="eastAsia"/>
        </w:rPr>
        <w:t>发出中标通知书。招标文件随中标结果同时公告，中标结果公告期限为1个工作日。</w:t>
      </w:r>
    </w:p>
    <w:p w14:paraId="2BFB6F0E">
      <w:pPr>
        <w:pStyle w:val="46"/>
        <w:rPr>
          <w:bCs/>
        </w:rPr>
      </w:pPr>
      <w:r>
        <w:rPr>
          <w:rFonts w:hint="eastAsia"/>
          <w:bCs/>
        </w:rPr>
        <w:t>3</w:t>
      </w:r>
      <w:r>
        <w:rPr>
          <w:rFonts w:hint="eastAsia"/>
          <w:bCs/>
          <w:lang w:val="en-US"/>
        </w:rPr>
        <w:t>1</w:t>
      </w:r>
      <w:r>
        <w:rPr>
          <w:bCs/>
        </w:rPr>
        <w:t>.2</w:t>
      </w:r>
      <w:r>
        <w:rPr>
          <w:rFonts w:hint="eastAsia"/>
          <w:bCs/>
        </w:rPr>
        <w:t>中标</w:t>
      </w:r>
      <w:r>
        <w:rPr>
          <w:rFonts w:hint="eastAsia"/>
          <w:bCs/>
          <w:lang w:val="en-US"/>
        </w:rPr>
        <w:t>人</w:t>
      </w:r>
      <w:r>
        <w:rPr>
          <w:rFonts w:hint="eastAsia"/>
          <w:bCs/>
        </w:rPr>
        <w:t>为中小企业</w:t>
      </w:r>
      <w:r>
        <w:rPr>
          <w:rFonts w:hint="eastAsia"/>
          <w:bCs/>
          <w:lang w:val="en-US"/>
        </w:rPr>
        <w:t>享受中小企业扶持政策的</w:t>
      </w:r>
      <w:r>
        <w:rPr>
          <w:rFonts w:hint="eastAsia"/>
          <w:bCs/>
        </w:rPr>
        <w:t>，其“中小企业声明函”随中标结果同时公告。中标</w:t>
      </w:r>
      <w:r>
        <w:rPr>
          <w:rFonts w:hint="eastAsia"/>
          <w:bCs/>
          <w:lang w:val="en-US"/>
        </w:rPr>
        <w:t>人</w:t>
      </w:r>
      <w:r>
        <w:rPr>
          <w:rFonts w:hint="eastAsia"/>
          <w:bCs/>
        </w:rPr>
        <w:t>为残疾人福利性单位的，其“残疾人福利性单位声明函”随中标结果同时公告。</w:t>
      </w:r>
    </w:p>
    <w:p w14:paraId="39CE745A">
      <w:pPr>
        <w:pStyle w:val="46"/>
        <w:rPr>
          <w:bCs/>
        </w:rPr>
      </w:pPr>
      <w:r>
        <w:rPr>
          <w:rFonts w:hint="eastAsia"/>
          <w:bCs/>
          <w:lang w:val="en-US"/>
        </w:rPr>
        <w:t>31.3</w:t>
      </w:r>
      <w:r>
        <w:rPr>
          <w:rFonts w:hint="eastAsia"/>
          <w:bCs/>
        </w:rPr>
        <w:t>项目采购采用最低评标价法的，公告中标结果时同时公告因落实政府采购政策等原因进行价格扣除后中标</w:t>
      </w:r>
      <w:r>
        <w:rPr>
          <w:rFonts w:hint="eastAsia"/>
          <w:bCs/>
          <w:lang w:val="en-US"/>
        </w:rPr>
        <w:t>人</w:t>
      </w:r>
      <w:r>
        <w:rPr>
          <w:rFonts w:hint="eastAsia"/>
          <w:bCs/>
        </w:rPr>
        <w:t>的评审报价；项目采购采用综合评分法的，公告中标结果时同时公告中标</w:t>
      </w:r>
      <w:r>
        <w:rPr>
          <w:rFonts w:hint="eastAsia"/>
          <w:bCs/>
          <w:lang w:val="en-US"/>
        </w:rPr>
        <w:t>供应商</w:t>
      </w:r>
      <w:r>
        <w:rPr>
          <w:rFonts w:hint="eastAsia"/>
          <w:bCs/>
        </w:rPr>
        <w:t>的评审总得分。</w:t>
      </w:r>
    </w:p>
    <w:p w14:paraId="000E6EE8">
      <w:pPr>
        <w:pStyle w:val="6"/>
        <w:keepNext w:val="0"/>
        <w:keepLines w:val="0"/>
        <w:spacing w:before="80" w:after="80" w:line="240" w:lineRule="auto"/>
        <w:ind w:left="420" w:hanging="420"/>
        <w:rPr>
          <w:rFonts w:ascii="宋体" w:hAnsi="宋体" w:cs="宋体"/>
          <w:sz w:val="24"/>
        </w:rPr>
      </w:pPr>
      <w:bookmarkStart w:id="369" w:name="_Toc140132795"/>
      <w:bookmarkStart w:id="370" w:name="_Toc7104"/>
      <w:bookmarkStart w:id="371" w:name="_Toc2830"/>
      <w:bookmarkStart w:id="372" w:name="_Toc17586"/>
      <w:bookmarkStart w:id="373" w:name="_Toc17569"/>
      <w:bookmarkStart w:id="374" w:name="_Toc163492862"/>
      <w:r>
        <w:rPr>
          <w:rFonts w:hint="eastAsia" w:ascii="宋体" w:hAnsi="宋体" w:cs="宋体"/>
          <w:sz w:val="24"/>
        </w:rPr>
        <w:t>32.中标通知</w:t>
      </w:r>
      <w:bookmarkEnd w:id="369"/>
      <w:bookmarkEnd w:id="370"/>
      <w:bookmarkEnd w:id="371"/>
      <w:bookmarkEnd w:id="372"/>
      <w:bookmarkEnd w:id="373"/>
      <w:bookmarkEnd w:id="374"/>
    </w:p>
    <w:p w14:paraId="07525BE1">
      <w:pPr>
        <w:pStyle w:val="46"/>
      </w:pPr>
      <w:r>
        <w:rPr>
          <w:bCs/>
        </w:rPr>
        <w:t>3</w:t>
      </w:r>
      <w:r>
        <w:rPr>
          <w:rFonts w:hint="eastAsia"/>
          <w:bCs/>
          <w:lang w:val="en-US"/>
        </w:rPr>
        <w:t>2</w:t>
      </w:r>
      <w:r>
        <w:rPr>
          <w:rFonts w:hint="eastAsia"/>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065511C0">
      <w:pPr>
        <w:pStyle w:val="46"/>
        <w:rPr>
          <w:lang w:val="en-US"/>
        </w:rPr>
      </w:pPr>
      <w:r>
        <w:rPr>
          <w:rFonts w:hint="eastAsia"/>
          <w:lang w:val="en-US"/>
        </w:rPr>
        <w:t>32.2中标通知书对采购人和中标人均具有法律效力。中标通知书发出后，采购人改变中标结果的，或者中标人放弃中标项目的，应当依法承担法律责任。</w:t>
      </w:r>
    </w:p>
    <w:p w14:paraId="0628D552">
      <w:pPr>
        <w:pStyle w:val="5"/>
        <w:keepNext w:val="0"/>
        <w:keepLines w:val="0"/>
        <w:spacing w:before="100" w:after="100" w:line="240" w:lineRule="auto"/>
        <w:ind w:left="420" w:hanging="420"/>
        <w:rPr>
          <w:sz w:val="24"/>
        </w:rPr>
      </w:pPr>
      <w:bookmarkStart w:id="375" w:name="_Toc28090"/>
      <w:bookmarkStart w:id="376" w:name="_Toc27448"/>
      <w:bookmarkStart w:id="377" w:name="_Toc4010"/>
      <w:bookmarkStart w:id="378" w:name="_Toc9494"/>
      <w:bookmarkStart w:id="379" w:name="_Toc163492863"/>
      <w:r>
        <w:rPr>
          <w:rFonts w:hint="eastAsia"/>
          <w:sz w:val="24"/>
        </w:rPr>
        <w:t>（九）签订</w:t>
      </w:r>
      <w:bookmarkStart w:id="380" w:name="_Toc140132796"/>
      <w:bookmarkStart w:id="381" w:name="_Toc155185880"/>
      <w:r>
        <w:rPr>
          <w:rFonts w:hint="eastAsia"/>
          <w:sz w:val="24"/>
        </w:rPr>
        <w:t>合同</w:t>
      </w:r>
      <w:bookmarkEnd w:id="375"/>
      <w:bookmarkEnd w:id="376"/>
      <w:bookmarkEnd w:id="377"/>
      <w:bookmarkEnd w:id="378"/>
      <w:bookmarkEnd w:id="379"/>
      <w:bookmarkEnd w:id="380"/>
      <w:bookmarkEnd w:id="381"/>
    </w:p>
    <w:p w14:paraId="2E1E6091">
      <w:pPr>
        <w:pStyle w:val="6"/>
        <w:keepNext w:val="0"/>
        <w:keepLines w:val="0"/>
        <w:spacing w:before="80" w:after="80" w:line="240" w:lineRule="auto"/>
        <w:ind w:left="420" w:hanging="420"/>
        <w:rPr>
          <w:rFonts w:ascii="宋体" w:hAnsi="宋体" w:cs="宋体"/>
          <w:sz w:val="24"/>
        </w:rPr>
      </w:pPr>
      <w:bookmarkStart w:id="382" w:name="_Toc18377"/>
      <w:bookmarkStart w:id="383" w:name="_Toc22178"/>
      <w:bookmarkStart w:id="384" w:name="_Toc6972"/>
      <w:bookmarkStart w:id="385" w:name="_Toc18923"/>
      <w:bookmarkStart w:id="386" w:name="_Toc163492864"/>
      <w:bookmarkStart w:id="387" w:name="_Toc140132797"/>
      <w:r>
        <w:rPr>
          <w:rFonts w:hint="eastAsia" w:ascii="宋体" w:hAnsi="宋体" w:cs="宋体"/>
          <w:sz w:val="24"/>
        </w:rPr>
        <w:t>33.履约保证金</w:t>
      </w:r>
      <w:bookmarkEnd w:id="382"/>
      <w:bookmarkEnd w:id="383"/>
      <w:bookmarkEnd w:id="384"/>
      <w:bookmarkEnd w:id="385"/>
      <w:bookmarkEnd w:id="386"/>
      <w:bookmarkEnd w:id="387"/>
    </w:p>
    <w:p w14:paraId="43CCEE9B">
      <w:pPr>
        <w:pStyle w:val="46"/>
      </w:pPr>
      <w:r>
        <w:rPr>
          <w:bCs/>
        </w:rPr>
        <w:t>3</w:t>
      </w:r>
      <w:r>
        <w:rPr>
          <w:rFonts w:hint="eastAsia"/>
          <w:bCs/>
          <w:lang w:val="en-US"/>
        </w:rPr>
        <w:t>3</w:t>
      </w:r>
      <w:r>
        <w:rPr>
          <w:rFonts w:hint="eastAsia"/>
        </w:rPr>
        <w:t>.1在签订合同前，中标人应按“投标人须知前附表”规定的金额、担保形式和采购人认可的履约担保格式向采购人提交履约保证金。</w:t>
      </w:r>
    </w:p>
    <w:p w14:paraId="4867893C">
      <w:pPr>
        <w:pStyle w:val="46"/>
      </w:pPr>
      <w:r>
        <w:rPr>
          <w:bCs/>
        </w:rPr>
        <w:t>3</w:t>
      </w:r>
      <w:r>
        <w:rPr>
          <w:rFonts w:hint="eastAsia"/>
          <w:bCs/>
          <w:lang w:val="en-US"/>
        </w:rPr>
        <w:t>3</w:t>
      </w:r>
      <w:r>
        <w:rPr>
          <w:rFonts w:hint="eastAsia"/>
        </w:rPr>
        <w:t>.2中标人不能按本章第</w:t>
      </w:r>
      <w:r>
        <w:t>3</w:t>
      </w:r>
      <w:r>
        <w:rPr>
          <w:rFonts w:hint="eastAsia"/>
          <w:lang w:val="en-US"/>
        </w:rPr>
        <w:t>3</w:t>
      </w:r>
      <w:r>
        <w:rPr>
          <w:rFonts w:hint="eastAsia"/>
        </w:rPr>
        <w:t>.1项要求提交履约担保的，视为放弃中标，给采购人造成损失的，中标人还应当承担民事责任。</w:t>
      </w:r>
    </w:p>
    <w:p w14:paraId="425833E5">
      <w:pPr>
        <w:pStyle w:val="6"/>
        <w:keepNext w:val="0"/>
        <w:keepLines w:val="0"/>
        <w:spacing w:before="80" w:after="80" w:line="240" w:lineRule="auto"/>
        <w:ind w:left="420" w:hanging="420"/>
        <w:rPr>
          <w:rFonts w:ascii="宋体" w:hAnsi="宋体" w:cs="宋体"/>
          <w:sz w:val="24"/>
        </w:rPr>
      </w:pPr>
      <w:bookmarkStart w:id="388" w:name="_Toc2818"/>
      <w:bookmarkStart w:id="389" w:name="_Toc140132798"/>
      <w:bookmarkStart w:id="390" w:name="_Toc163492865"/>
      <w:bookmarkStart w:id="391" w:name="_Toc19464"/>
      <w:bookmarkStart w:id="392" w:name="_Toc30681"/>
      <w:bookmarkStart w:id="393" w:name="_Toc25821"/>
      <w:r>
        <w:rPr>
          <w:rFonts w:hint="eastAsia" w:ascii="宋体" w:hAnsi="宋体" w:cs="宋体"/>
          <w:sz w:val="24"/>
        </w:rPr>
        <w:t>34.签订合同</w:t>
      </w:r>
      <w:bookmarkEnd w:id="388"/>
      <w:bookmarkEnd w:id="389"/>
      <w:bookmarkEnd w:id="390"/>
      <w:bookmarkEnd w:id="391"/>
      <w:bookmarkEnd w:id="392"/>
      <w:bookmarkEnd w:id="393"/>
    </w:p>
    <w:p w14:paraId="2E239781">
      <w:pPr>
        <w:pStyle w:val="46"/>
      </w:pPr>
      <w:r>
        <w:rPr>
          <w:bCs/>
        </w:rPr>
        <w:t>3</w:t>
      </w:r>
      <w:r>
        <w:rPr>
          <w:rFonts w:hint="eastAsia"/>
          <w:bCs/>
          <w:lang w:val="en-US"/>
        </w:rPr>
        <w:t>4</w:t>
      </w:r>
      <w:r>
        <w:rPr>
          <w:rFonts w:hint="eastAsia"/>
        </w:rPr>
        <w:t>.1 采购人和中标人应当自中标通知书发出之日起</w:t>
      </w:r>
      <w:r>
        <w:rPr>
          <w:rFonts w:hint="eastAsia"/>
          <w:lang w:val="en-US"/>
        </w:rPr>
        <w:t>25</w:t>
      </w:r>
      <w:r>
        <w:rPr>
          <w:rFonts w:hint="eastAsia"/>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48189EAA">
      <w:pPr>
        <w:pStyle w:val="46"/>
        <w:rPr>
          <w:lang w:val="en-US"/>
        </w:rPr>
      </w:pPr>
      <w:r>
        <w:rPr>
          <w:rFonts w:hint="eastAsia"/>
          <w:lang w:val="en-US"/>
        </w:rPr>
        <w:t>34.2 中标人拒绝与采购人签订合同的，采购人可以按照评标报告推荐的中标候选人名单排序，确定下一候选人为中标人，也可以重新开展政府采购活动。</w:t>
      </w:r>
    </w:p>
    <w:p w14:paraId="20E4495A">
      <w:pPr>
        <w:pStyle w:val="46"/>
      </w:pPr>
      <w:r>
        <w:rPr>
          <w:bCs/>
        </w:rPr>
        <w:t>3</w:t>
      </w:r>
      <w:r>
        <w:rPr>
          <w:rFonts w:hint="eastAsia"/>
          <w:bCs/>
          <w:lang w:val="en-US"/>
        </w:rPr>
        <w:t>4</w:t>
      </w:r>
      <w:r>
        <w:rPr>
          <w:rFonts w:hint="eastAsia"/>
        </w:rPr>
        <w:t>.</w:t>
      </w:r>
      <w:r>
        <w:rPr>
          <w:rFonts w:hint="eastAsia"/>
          <w:lang w:val="en-US"/>
        </w:rPr>
        <w:t>3</w:t>
      </w:r>
      <w:r>
        <w:rPr>
          <w:rFonts w:hint="eastAsia"/>
        </w:rPr>
        <w:t xml:space="preserve"> 采购人和中标人不得向对方提出任何不合理的要求，作为签订合同的条件，双方不得私下订立背离合同实质性内容的协议。</w:t>
      </w:r>
    </w:p>
    <w:p w14:paraId="7CBAD7F0">
      <w:pPr>
        <w:pStyle w:val="46"/>
        <w:rPr>
          <w:lang w:val="en-US"/>
        </w:rPr>
      </w:pPr>
      <w:r>
        <w:rPr>
          <w:rFonts w:hint="eastAsia"/>
          <w:lang w:val="en-US"/>
        </w:rPr>
        <w:t>34.4 联合体中标的，联合体各方应当共同与采购人签订合同，就采购合同约定的事项向采购人承担连带责任。</w:t>
      </w:r>
    </w:p>
    <w:p w14:paraId="196C8993">
      <w:pPr>
        <w:pStyle w:val="46"/>
        <w:rPr>
          <w:b/>
          <w:bCs/>
          <w:lang w:val="en-US"/>
        </w:rPr>
      </w:pPr>
      <w:r>
        <w:rPr>
          <w:rFonts w:hint="eastAsia"/>
          <w:lang w:val="en-US"/>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b/>
          <w:bCs/>
          <w:lang w:val="en-US"/>
        </w:rPr>
        <w:t>投标无效</w:t>
      </w:r>
      <w:r>
        <w:rPr>
          <w:rFonts w:hint="eastAsia"/>
          <w:lang w:val="en-US"/>
        </w:rPr>
        <w:t>。中标人就采购项目和分包项目向采购人负责，分包供应商就分包项目承担责任。</w:t>
      </w:r>
      <w:r>
        <w:rPr>
          <w:rFonts w:hint="eastAsia"/>
          <w:b/>
          <w:bCs/>
          <w:lang w:val="en-US"/>
        </w:rPr>
        <w:t>政府采购合同不能转包。</w:t>
      </w:r>
    </w:p>
    <w:p w14:paraId="47C212CE">
      <w:pPr>
        <w:pStyle w:val="46"/>
      </w:pPr>
      <w:r>
        <w:rPr>
          <w:bCs/>
        </w:rPr>
        <w:t>3</w:t>
      </w:r>
      <w:r>
        <w:rPr>
          <w:rFonts w:hint="eastAsia"/>
          <w:bCs/>
          <w:lang w:val="en-US"/>
        </w:rPr>
        <w:t>4</w:t>
      </w:r>
      <w:r>
        <w:rPr>
          <w:rFonts w:hint="eastAsia"/>
        </w:rPr>
        <w:t>.</w:t>
      </w:r>
      <w:r>
        <w:rPr>
          <w:rFonts w:hint="eastAsia"/>
          <w:lang w:val="en-US"/>
        </w:rPr>
        <w:t>6</w:t>
      </w:r>
      <w:r>
        <w:rPr>
          <w:rFonts w:hint="eastAsia"/>
        </w:rPr>
        <w:t>采购合同履行中，采购人需追加与合同标的相同的</w:t>
      </w:r>
      <w:r>
        <w:rPr>
          <w:rFonts w:hint="eastAsia"/>
          <w:lang w:val="en-US"/>
        </w:rPr>
        <w:t>货物、工程或者服务</w:t>
      </w:r>
      <w:r>
        <w:rPr>
          <w:rFonts w:hint="eastAsia"/>
        </w:rPr>
        <w:t>的，在不改变合同其他条款的前提下，可以与中标人协商签订补充合同，但所有补充合同的采购金额不得超过原合同采购金额的百分之十。</w:t>
      </w:r>
    </w:p>
    <w:p w14:paraId="13846771">
      <w:pPr>
        <w:pStyle w:val="46"/>
        <w:rPr>
          <w:lang w:val="en-US"/>
        </w:rPr>
      </w:pPr>
      <w:r>
        <w:rPr>
          <w:rFonts w:hint="eastAsia"/>
          <w:lang w:val="en-US"/>
        </w:rPr>
        <w:t>34.7 采购人应于签订合同之日起2个工作日内在政采云平台备案公示。</w:t>
      </w:r>
    </w:p>
    <w:p w14:paraId="49D4259F">
      <w:pPr>
        <w:pStyle w:val="5"/>
        <w:keepNext w:val="0"/>
        <w:keepLines w:val="0"/>
        <w:spacing w:before="100" w:after="100" w:line="240" w:lineRule="auto"/>
        <w:ind w:left="420" w:hanging="420"/>
        <w:rPr>
          <w:sz w:val="24"/>
        </w:rPr>
      </w:pPr>
      <w:bookmarkStart w:id="394" w:name="_Toc16755"/>
      <w:bookmarkStart w:id="395" w:name="_Toc140132799"/>
      <w:bookmarkStart w:id="396" w:name="_Toc3470"/>
      <w:bookmarkStart w:id="397" w:name="_Toc155185881"/>
      <w:bookmarkStart w:id="398" w:name="_Toc16618"/>
      <w:bookmarkStart w:id="399" w:name="_Toc163492866"/>
      <w:bookmarkStart w:id="400" w:name="_Toc9575"/>
      <w:r>
        <w:rPr>
          <w:rFonts w:hint="eastAsia"/>
          <w:sz w:val="24"/>
        </w:rPr>
        <w:t>（十）质疑和投诉</w:t>
      </w:r>
      <w:bookmarkEnd w:id="394"/>
      <w:bookmarkEnd w:id="395"/>
      <w:bookmarkEnd w:id="396"/>
      <w:bookmarkEnd w:id="397"/>
      <w:bookmarkEnd w:id="398"/>
      <w:bookmarkEnd w:id="399"/>
      <w:bookmarkEnd w:id="400"/>
    </w:p>
    <w:p w14:paraId="17ACA683">
      <w:pPr>
        <w:pStyle w:val="6"/>
        <w:keepNext w:val="0"/>
        <w:keepLines w:val="0"/>
        <w:spacing w:before="80" w:after="80" w:line="240" w:lineRule="auto"/>
        <w:ind w:left="420" w:hanging="420"/>
        <w:rPr>
          <w:rFonts w:ascii="宋体" w:hAnsi="宋体" w:cs="宋体"/>
          <w:sz w:val="24"/>
        </w:rPr>
      </w:pPr>
      <w:bookmarkStart w:id="401" w:name="_Toc5638"/>
      <w:bookmarkStart w:id="402" w:name="_Toc26264"/>
      <w:bookmarkStart w:id="403" w:name="_Toc140132800"/>
      <w:bookmarkStart w:id="404" w:name="_Toc1814"/>
      <w:bookmarkStart w:id="405" w:name="_Toc163492867"/>
      <w:bookmarkStart w:id="406" w:name="_Toc8211"/>
      <w:r>
        <w:rPr>
          <w:rFonts w:hint="eastAsia" w:ascii="宋体" w:hAnsi="宋体" w:cs="宋体"/>
          <w:sz w:val="24"/>
        </w:rPr>
        <w:t>35.质疑</w:t>
      </w:r>
      <w:bookmarkEnd w:id="401"/>
      <w:bookmarkEnd w:id="402"/>
      <w:bookmarkEnd w:id="403"/>
      <w:bookmarkEnd w:id="404"/>
      <w:bookmarkEnd w:id="405"/>
      <w:bookmarkEnd w:id="406"/>
    </w:p>
    <w:p w14:paraId="4E30E2A6">
      <w:pPr>
        <w:pStyle w:val="46"/>
        <w:rPr>
          <w:lang w:val="en-US"/>
        </w:rPr>
      </w:pPr>
      <w:r>
        <w:t>3</w:t>
      </w:r>
      <w:r>
        <w:rPr>
          <w:rFonts w:hint="eastAsia"/>
          <w:lang w:val="en-US"/>
        </w:rPr>
        <w:t>5</w:t>
      </w:r>
      <w:r>
        <w:rPr>
          <w:rFonts w:hint="eastAsia"/>
        </w:rPr>
        <w:t>.1供应商认为采购文件、采购过程、中标结果使自己的权益受到损害的，可以在知道或者应知其权益受到损害之日起7个工作日内，以书面形式向采购人、采购代理机构提出质疑，</w:t>
      </w:r>
      <w:r>
        <w:rPr>
          <w:rFonts w:hint="eastAsia"/>
          <w:lang w:val="en-US"/>
        </w:rPr>
        <w:t>详见“投标人须知前附表”</w:t>
      </w:r>
      <w:r>
        <w:rPr>
          <w:rFonts w:hint="eastAsia"/>
        </w:rPr>
        <w:t>。供应商在法定质疑期内一次性提出针对同一采购程序环节的质疑。</w:t>
      </w:r>
    </w:p>
    <w:p w14:paraId="3A4941B9">
      <w:pPr>
        <w:pStyle w:val="46"/>
      </w:pPr>
      <w:r>
        <w:t>3</w:t>
      </w:r>
      <w:r>
        <w:rPr>
          <w:rFonts w:hint="eastAsia"/>
          <w:lang w:val="en-US"/>
        </w:rPr>
        <w:t>5</w:t>
      </w:r>
      <w:r>
        <w:rPr>
          <w:rFonts w:hint="eastAsia"/>
        </w:rPr>
        <w:t>.2提出质疑的供应商（以下简称质疑供应商）应当是参与所质疑项目采购活动的供应商。</w:t>
      </w:r>
    </w:p>
    <w:p w14:paraId="2DFEB319">
      <w:pPr>
        <w:pStyle w:val="46"/>
      </w:pPr>
      <w:r>
        <w:rPr>
          <w:rFonts w:hint="eastAsia"/>
          <w:lang w:val="en-US"/>
        </w:rPr>
        <w:t>35.3</w:t>
      </w:r>
      <w:r>
        <w:rPr>
          <w:rFonts w:hint="eastAsia"/>
        </w:rPr>
        <w:t>潜在供应商已依法获取其可质疑的采购文件的，可以对该文件提出质疑。对采购文件提出质疑的，应当在获取采购文件或者采购文件公告期限届满之日起7个工作日内提出。</w:t>
      </w:r>
    </w:p>
    <w:p w14:paraId="60F7CF69">
      <w:pPr>
        <w:pStyle w:val="46"/>
      </w:pPr>
      <w:r>
        <w:rPr>
          <w:rFonts w:hint="eastAsia"/>
          <w:lang w:val="en-US"/>
        </w:rPr>
        <w:t>35.4</w:t>
      </w:r>
      <w:r>
        <w:rPr>
          <w:rFonts w:hint="eastAsia"/>
        </w:rPr>
        <w:t>供应商提出质疑应当提交质疑函和必要的证明材料。质疑函应当包括下列内容：</w:t>
      </w:r>
    </w:p>
    <w:p w14:paraId="09247C40">
      <w:pPr>
        <w:pStyle w:val="46"/>
      </w:pPr>
      <w:r>
        <w:rPr>
          <w:rFonts w:hint="eastAsia"/>
        </w:rPr>
        <w:t>（</w:t>
      </w:r>
      <w:r>
        <w:rPr>
          <w:rFonts w:hint="eastAsia"/>
          <w:lang w:val="en-US"/>
        </w:rPr>
        <w:t>1</w:t>
      </w:r>
      <w:r>
        <w:rPr>
          <w:rFonts w:hint="eastAsia"/>
        </w:rPr>
        <w:t>）供应商的姓名或者名称、地址、邮编、</w:t>
      </w:r>
      <w:r>
        <w:rPr>
          <w:rFonts w:hint="eastAsia"/>
          <w:lang w:val="en-US" w:eastAsia="zh-CN"/>
        </w:rPr>
        <w:t>电子邮箱、</w:t>
      </w:r>
      <w:r>
        <w:rPr>
          <w:rFonts w:hint="eastAsia"/>
        </w:rPr>
        <w:t>联系人及联系电话；</w:t>
      </w:r>
    </w:p>
    <w:p w14:paraId="2B1CCA4C">
      <w:pPr>
        <w:pStyle w:val="46"/>
      </w:pPr>
      <w:r>
        <w:rPr>
          <w:rFonts w:hint="eastAsia"/>
        </w:rPr>
        <w:t>（</w:t>
      </w:r>
      <w:r>
        <w:rPr>
          <w:rFonts w:hint="eastAsia"/>
          <w:lang w:val="en-US"/>
        </w:rPr>
        <w:t>2</w:t>
      </w:r>
      <w:r>
        <w:rPr>
          <w:rFonts w:hint="eastAsia"/>
        </w:rPr>
        <w:t>）质疑项目的名称、</w:t>
      </w:r>
      <w:r>
        <w:rPr>
          <w:rFonts w:hint="eastAsia"/>
          <w:lang w:val="en-US"/>
        </w:rPr>
        <w:t>项目</w:t>
      </w:r>
      <w:r>
        <w:rPr>
          <w:rFonts w:hint="eastAsia"/>
        </w:rPr>
        <w:t>编号</w:t>
      </w:r>
      <w:r>
        <w:rPr>
          <w:rFonts w:hint="eastAsia"/>
          <w:lang w:val="en-US"/>
        </w:rPr>
        <w:t>/包号</w:t>
      </w:r>
      <w:r>
        <w:rPr>
          <w:rFonts w:hint="eastAsia"/>
        </w:rPr>
        <w:t>；</w:t>
      </w:r>
    </w:p>
    <w:p w14:paraId="5DDDD164">
      <w:pPr>
        <w:pStyle w:val="46"/>
      </w:pPr>
      <w:r>
        <w:rPr>
          <w:rFonts w:hint="eastAsia"/>
        </w:rPr>
        <w:t>（</w:t>
      </w:r>
      <w:r>
        <w:rPr>
          <w:rFonts w:hint="eastAsia"/>
          <w:lang w:val="en-US"/>
        </w:rPr>
        <w:t>3</w:t>
      </w:r>
      <w:r>
        <w:rPr>
          <w:rFonts w:hint="eastAsia"/>
        </w:rPr>
        <w:t>）具体、明确的质疑事项和与质疑事项相关的请求；</w:t>
      </w:r>
    </w:p>
    <w:p w14:paraId="304E98E7">
      <w:pPr>
        <w:pStyle w:val="46"/>
      </w:pPr>
      <w:r>
        <w:rPr>
          <w:rFonts w:hint="eastAsia"/>
        </w:rPr>
        <w:t>（</w:t>
      </w:r>
      <w:r>
        <w:rPr>
          <w:rFonts w:hint="eastAsia"/>
          <w:lang w:val="en-US"/>
        </w:rPr>
        <w:t>4</w:t>
      </w:r>
      <w:r>
        <w:rPr>
          <w:rFonts w:hint="eastAsia"/>
        </w:rPr>
        <w:t>）事实依据；</w:t>
      </w:r>
    </w:p>
    <w:p w14:paraId="6511FC6C">
      <w:pPr>
        <w:pStyle w:val="46"/>
      </w:pPr>
      <w:r>
        <w:rPr>
          <w:rFonts w:hint="eastAsia"/>
        </w:rPr>
        <w:t>（</w:t>
      </w:r>
      <w:r>
        <w:rPr>
          <w:rFonts w:hint="eastAsia"/>
          <w:lang w:val="en-US"/>
        </w:rPr>
        <w:t>5</w:t>
      </w:r>
      <w:r>
        <w:rPr>
          <w:rFonts w:hint="eastAsia"/>
        </w:rPr>
        <w:t>）必要的法律依据；</w:t>
      </w:r>
    </w:p>
    <w:p w14:paraId="717754DF">
      <w:pPr>
        <w:pStyle w:val="46"/>
      </w:pPr>
      <w:r>
        <w:rPr>
          <w:rFonts w:hint="eastAsia"/>
        </w:rPr>
        <w:t>（</w:t>
      </w:r>
      <w:r>
        <w:rPr>
          <w:rFonts w:hint="eastAsia"/>
          <w:lang w:val="en-US"/>
        </w:rPr>
        <w:t>6</w:t>
      </w:r>
      <w:r>
        <w:rPr>
          <w:rFonts w:hint="eastAsia"/>
        </w:rPr>
        <w:t>）提出质疑的日期。</w:t>
      </w:r>
    </w:p>
    <w:p w14:paraId="45C419B2">
      <w:pPr>
        <w:pStyle w:val="46"/>
      </w:pPr>
      <w:r>
        <w:rPr>
          <w:rFonts w:hint="eastAsia"/>
        </w:rPr>
        <w:t>供应商为自然人的，应当由本人签字；供应商为法人或者其他组织的，应当由法定代表人、主要负责人，或者其授权代表签字或者盖章，并加盖公章。</w:t>
      </w:r>
    </w:p>
    <w:p w14:paraId="56F20D40">
      <w:pPr>
        <w:pStyle w:val="46"/>
      </w:pPr>
      <w:r>
        <w:t>3</w:t>
      </w:r>
      <w:r>
        <w:rPr>
          <w:rFonts w:hint="eastAsia"/>
          <w:lang w:val="en-US"/>
        </w:rPr>
        <w:t>5</w:t>
      </w:r>
      <w:r>
        <w:rPr>
          <w:rFonts w:hint="eastAsia"/>
        </w:rPr>
        <w:t>.5质疑函不符合上述要求的，采购人或代理机构应书面告知具体事项，质疑人应当按要求进行修改或补充，并在质疑有效期限内提交。</w:t>
      </w:r>
    </w:p>
    <w:p w14:paraId="06D7172D">
      <w:pPr>
        <w:pStyle w:val="46"/>
        <w:rPr>
          <w:snapToGrid w:val="0"/>
        </w:rPr>
      </w:pPr>
      <w:r>
        <w:rPr>
          <w:rFonts w:hint="eastAsia"/>
          <w:snapToGrid w:val="0"/>
        </w:rPr>
        <w:t>3</w:t>
      </w:r>
      <w:r>
        <w:rPr>
          <w:rFonts w:hint="eastAsia"/>
          <w:snapToGrid w:val="0"/>
          <w:lang w:val="en-US"/>
        </w:rPr>
        <w:t>5</w:t>
      </w:r>
      <w:r>
        <w:rPr>
          <w:rFonts w:hint="eastAsia"/>
          <w:snapToGrid w:val="0"/>
        </w:rPr>
        <w:t>.</w:t>
      </w:r>
      <w:r>
        <w:rPr>
          <w:rFonts w:hint="eastAsia"/>
          <w:snapToGrid w:val="0"/>
          <w:lang w:val="en-US"/>
        </w:rPr>
        <w:t>6</w:t>
      </w:r>
      <w:r>
        <w:rPr>
          <w:rFonts w:hint="eastAsia"/>
          <w:snapToGrid w:val="0"/>
        </w:rPr>
        <w:t>投标人进行虚假和恶意</w:t>
      </w:r>
      <w:r>
        <w:rPr>
          <w:rFonts w:hint="eastAsia"/>
          <w:snapToGrid w:val="0"/>
          <w:lang w:val="en-US"/>
        </w:rPr>
        <w:t>质疑投诉</w:t>
      </w:r>
      <w:r>
        <w:rPr>
          <w:rFonts w:hint="eastAsia"/>
          <w:snapToGrid w:val="0"/>
        </w:rPr>
        <w:t>的，采购代理机构将提请有关部门将其列入不良记录名单，在一至三年内禁止参加政府采购活动，并将处理决定在相关政府采购媒体上公布。</w:t>
      </w:r>
    </w:p>
    <w:p w14:paraId="31C6ABF9">
      <w:pPr>
        <w:pStyle w:val="46"/>
        <w:rPr>
          <w:snapToGrid w:val="0"/>
          <w:lang w:val="en-US"/>
        </w:rPr>
      </w:pPr>
      <w:r>
        <w:rPr>
          <w:rFonts w:hint="eastAsia"/>
          <w:snapToGrid w:val="0"/>
          <w:lang w:val="en-US"/>
        </w:rPr>
        <w:t>35.7</w:t>
      </w:r>
      <w:r>
        <w:rPr>
          <w:rFonts w:hint="eastAsia"/>
        </w:rPr>
        <w:t>质疑函</w:t>
      </w:r>
      <w:r>
        <w:rPr>
          <w:rFonts w:hint="eastAsia"/>
          <w:lang w:val="en-US"/>
        </w:rPr>
        <w:t>应当使用中文，并采用财政部门制定的范本。</w:t>
      </w:r>
    </w:p>
    <w:p w14:paraId="69506398">
      <w:pPr>
        <w:pStyle w:val="6"/>
        <w:keepNext w:val="0"/>
        <w:keepLines w:val="0"/>
        <w:spacing w:before="80" w:after="80" w:line="240" w:lineRule="auto"/>
        <w:ind w:left="420" w:hanging="420"/>
        <w:rPr>
          <w:rFonts w:ascii="宋体" w:hAnsi="宋体" w:cs="宋体"/>
          <w:sz w:val="24"/>
        </w:rPr>
      </w:pPr>
      <w:bookmarkStart w:id="407" w:name="_Toc28277"/>
      <w:bookmarkStart w:id="408" w:name="_Toc21790"/>
      <w:bookmarkStart w:id="409" w:name="_Toc163492868"/>
      <w:bookmarkStart w:id="410" w:name="_Toc13773"/>
      <w:bookmarkStart w:id="411" w:name="_Toc140132801"/>
      <w:bookmarkStart w:id="412" w:name="_Toc2311"/>
      <w:r>
        <w:rPr>
          <w:rFonts w:hint="eastAsia" w:ascii="宋体" w:hAnsi="宋体" w:cs="宋体"/>
          <w:sz w:val="24"/>
        </w:rPr>
        <w:t>36.质疑答复</w:t>
      </w:r>
      <w:bookmarkEnd w:id="407"/>
      <w:bookmarkEnd w:id="408"/>
      <w:bookmarkEnd w:id="409"/>
      <w:bookmarkEnd w:id="410"/>
      <w:bookmarkEnd w:id="411"/>
      <w:bookmarkEnd w:id="412"/>
    </w:p>
    <w:p w14:paraId="4C1E7BF9">
      <w:pPr>
        <w:pStyle w:val="46"/>
      </w:pPr>
      <w:r>
        <w:t>3</w:t>
      </w:r>
      <w:r>
        <w:rPr>
          <w:rFonts w:hint="eastAsia"/>
          <w:lang w:val="en-US"/>
        </w:rPr>
        <w:t>6</w:t>
      </w:r>
      <w:r>
        <w:rPr>
          <w:rFonts w:hint="eastAsia"/>
        </w:rPr>
        <w:t>.1采购人、采购代理机构不得拒收质疑供应商在法定质疑期内发出的质疑函，应当在收到质疑函后7个工作日内作出答复，并以书面形式通知质疑供应商和其他有关供应商。</w:t>
      </w:r>
    </w:p>
    <w:p w14:paraId="49EA35D7">
      <w:pPr>
        <w:pStyle w:val="46"/>
        <w:rPr>
          <w:lang w:val="en-US"/>
        </w:rPr>
      </w:pPr>
      <w:r>
        <w:rPr>
          <w:rFonts w:hint="eastAsia"/>
          <w:lang w:val="en-US"/>
        </w:rPr>
        <w:t>36.2供应商对评审过程、中标结果提出质疑的，采购人、采购代理机构可以组织原评标委员会协助答复质疑。</w:t>
      </w:r>
    </w:p>
    <w:p w14:paraId="20DA5CF7">
      <w:pPr>
        <w:pStyle w:val="46"/>
      </w:pPr>
      <w:bookmarkStart w:id="413" w:name="_Toc163492869"/>
      <w:bookmarkStart w:id="414" w:name="_Toc140132802"/>
      <w:r>
        <w:rPr>
          <w:rFonts w:hint="eastAsia"/>
        </w:rPr>
        <w:t>质疑答复应当包括下列内容：</w:t>
      </w:r>
    </w:p>
    <w:p w14:paraId="15BC9A3A">
      <w:pPr>
        <w:pStyle w:val="46"/>
      </w:pPr>
      <w:r>
        <w:rPr>
          <w:rFonts w:hint="eastAsia"/>
        </w:rPr>
        <w:t>（</w:t>
      </w:r>
      <w:r>
        <w:rPr>
          <w:rFonts w:hint="eastAsia"/>
          <w:lang w:val="en-US"/>
        </w:rPr>
        <w:t>1</w:t>
      </w:r>
      <w:r>
        <w:rPr>
          <w:rFonts w:hint="eastAsia"/>
        </w:rPr>
        <w:t>）质疑供应商的姓名或者名称；</w:t>
      </w:r>
    </w:p>
    <w:p w14:paraId="18FBB18E">
      <w:pPr>
        <w:pStyle w:val="46"/>
      </w:pPr>
      <w:r>
        <w:rPr>
          <w:rFonts w:hint="eastAsia"/>
        </w:rPr>
        <w:t>（</w:t>
      </w:r>
      <w:r>
        <w:rPr>
          <w:rFonts w:hint="eastAsia"/>
          <w:lang w:val="en-US"/>
        </w:rPr>
        <w:t>2</w:t>
      </w:r>
      <w:r>
        <w:rPr>
          <w:rFonts w:hint="eastAsia"/>
        </w:rPr>
        <w:t>）收到质疑函的日期、质疑项目名称及</w:t>
      </w:r>
      <w:r>
        <w:rPr>
          <w:rFonts w:hint="eastAsia"/>
          <w:lang w:val="en-US"/>
        </w:rPr>
        <w:t>项目</w:t>
      </w:r>
      <w:r>
        <w:rPr>
          <w:rFonts w:hint="eastAsia"/>
        </w:rPr>
        <w:t>编号/包号；</w:t>
      </w:r>
    </w:p>
    <w:p w14:paraId="52956487">
      <w:pPr>
        <w:pStyle w:val="46"/>
      </w:pPr>
      <w:r>
        <w:rPr>
          <w:rFonts w:hint="eastAsia"/>
        </w:rPr>
        <w:t>（</w:t>
      </w:r>
      <w:r>
        <w:rPr>
          <w:rFonts w:hint="eastAsia"/>
          <w:lang w:val="en-US"/>
        </w:rPr>
        <w:t>3</w:t>
      </w:r>
      <w:r>
        <w:rPr>
          <w:rFonts w:hint="eastAsia"/>
        </w:rPr>
        <w:t>）质疑事项、质疑答复的具体内容、事实依据和法律依据；</w:t>
      </w:r>
    </w:p>
    <w:p w14:paraId="57328BA1">
      <w:pPr>
        <w:pStyle w:val="46"/>
      </w:pPr>
      <w:r>
        <w:rPr>
          <w:rFonts w:hint="eastAsia"/>
        </w:rPr>
        <w:t>（</w:t>
      </w:r>
      <w:r>
        <w:rPr>
          <w:rFonts w:hint="eastAsia"/>
          <w:lang w:val="en-US"/>
        </w:rPr>
        <w:t>4</w:t>
      </w:r>
      <w:r>
        <w:rPr>
          <w:rFonts w:hint="eastAsia"/>
        </w:rPr>
        <w:t>）告知质疑供应商依法投诉的权利；</w:t>
      </w:r>
    </w:p>
    <w:p w14:paraId="4CAAFE61">
      <w:pPr>
        <w:pStyle w:val="46"/>
      </w:pPr>
      <w:r>
        <w:rPr>
          <w:rFonts w:hint="eastAsia"/>
        </w:rPr>
        <w:t>（</w:t>
      </w:r>
      <w:r>
        <w:rPr>
          <w:rFonts w:hint="eastAsia"/>
          <w:lang w:val="en-US"/>
        </w:rPr>
        <w:t>5</w:t>
      </w:r>
      <w:r>
        <w:rPr>
          <w:rFonts w:hint="eastAsia"/>
        </w:rPr>
        <w:t>）质疑答复人名称；</w:t>
      </w:r>
    </w:p>
    <w:p w14:paraId="742E50C9">
      <w:pPr>
        <w:pStyle w:val="46"/>
      </w:pPr>
      <w:r>
        <w:rPr>
          <w:rFonts w:hint="eastAsia"/>
        </w:rPr>
        <w:t>（</w:t>
      </w:r>
      <w:r>
        <w:rPr>
          <w:rFonts w:hint="eastAsia"/>
          <w:lang w:val="en-US"/>
        </w:rPr>
        <w:t>6</w:t>
      </w:r>
      <w:r>
        <w:rPr>
          <w:rFonts w:hint="eastAsia"/>
        </w:rPr>
        <w:t>）答复质疑的日期。</w:t>
      </w:r>
    </w:p>
    <w:p w14:paraId="40D0F626">
      <w:pPr>
        <w:pStyle w:val="46"/>
      </w:pPr>
      <w:r>
        <w:rPr>
          <w:rFonts w:hint="eastAsia"/>
        </w:rPr>
        <w:t>质疑答复的内容不得涉及商业秘密。</w:t>
      </w:r>
    </w:p>
    <w:p w14:paraId="65F4CDBD">
      <w:pPr>
        <w:pStyle w:val="6"/>
        <w:keepNext w:val="0"/>
        <w:keepLines w:val="0"/>
        <w:spacing w:before="80" w:after="80" w:line="240" w:lineRule="auto"/>
        <w:ind w:left="420" w:hanging="420"/>
        <w:rPr>
          <w:rFonts w:ascii="宋体" w:hAnsi="宋体" w:cs="宋体"/>
          <w:sz w:val="24"/>
        </w:rPr>
      </w:pPr>
      <w:bookmarkStart w:id="415" w:name="_Toc11920"/>
      <w:bookmarkStart w:id="416" w:name="_Toc32007"/>
      <w:bookmarkStart w:id="417" w:name="_Toc32321"/>
      <w:bookmarkStart w:id="418" w:name="_Toc13357"/>
      <w:r>
        <w:rPr>
          <w:rFonts w:hint="eastAsia" w:ascii="宋体" w:hAnsi="宋体" w:cs="宋体"/>
          <w:sz w:val="24"/>
        </w:rPr>
        <w:t>37.投诉</w:t>
      </w:r>
      <w:bookmarkEnd w:id="413"/>
      <w:bookmarkEnd w:id="414"/>
      <w:bookmarkEnd w:id="415"/>
      <w:bookmarkEnd w:id="416"/>
      <w:bookmarkEnd w:id="417"/>
      <w:bookmarkEnd w:id="418"/>
    </w:p>
    <w:p w14:paraId="53749A82">
      <w:pPr>
        <w:pStyle w:val="46"/>
      </w:pPr>
      <w:r>
        <w:rPr>
          <w:rFonts w:hint="eastAsia"/>
          <w:lang w:val="en-US"/>
        </w:rPr>
        <w:t>37.1</w:t>
      </w:r>
      <w:r>
        <w:rPr>
          <w:rFonts w:hint="eastAsia"/>
        </w:rPr>
        <w:t>质疑供应商对采购人、采购代理机构的答复不满意，或者采购人、采购代理机构未在规定时间内作出答复的，可以在答复期满后15个工作日内向</w:t>
      </w:r>
      <w:r>
        <w:rPr>
          <w:rFonts w:hint="eastAsia"/>
          <w:lang w:val="en-US"/>
        </w:rPr>
        <w:t>同级政府采购监督管理部门</w:t>
      </w:r>
      <w:r>
        <w:rPr>
          <w:rFonts w:hint="eastAsia"/>
        </w:rPr>
        <w:t>提起投诉。</w:t>
      </w:r>
    </w:p>
    <w:p w14:paraId="27003B15">
      <w:pPr>
        <w:pStyle w:val="46"/>
      </w:pPr>
      <w:r>
        <w:rPr>
          <w:rFonts w:hint="eastAsia"/>
          <w:lang w:val="en-US"/>
        </w:rPr>
        <w:t>37.2</w:t>
      </w:r>
      <w:r>
        <w:rPr>
          <w:rFonts w:hint="eastAsia"/>
        </w:rPr>
        <w:t>投诉人投诉时,应当提交投诉书和必要的证明材料，并按照被投诉采购人、采购代理机构（以下简称被投诉人）和与投诉事项有关的供应商数量提供投诉书的副本。投诉书应当包括下列内容：</w:t>
      </w:r>
    </w:p>
    <w:p w14:paraId="2A5CDC85">
      <w:pPr>
        <w:pStyle w:val="46"/>
      </w:pPr>
      <w:r>
        <w:rPr>
          <w:rFonts w:hint="eastAsia"/>
        </w:rPr>
        <w:t>（</w:t>
      </w:r>
      <w:r>
        <w:rPr>
          <w:rFonts w:hint="eastAsia"/>
          <w:lang w:val="en-US"/>
        </w:rPr>
        <w:t>1</w:t>
      </w:r>
      <w:r>
        <w:rPr>
          <w:rFonts w:hint="eastAsia"/>
        </w:rPr>
        <w:t>）投诉人和被投诉人的姓名或者名称、通讯地址、邮编、联系人及联系电话；</w:t>
      </w:r>
    </w:p>
    <w:p w14:paraId="591F4946">
      <w:pPr>
        <w:pStyle w:val="46"/>
      </w:pPr>
      <w:r>
        <w:rPr>
          <w:rFonts w:hint="eastAsia"/>
        </w:rPr>
        <w:t>（</w:t>
      </w:r>
      <w:r>
        <w:rPr>
          <w:rFonts w:hint="eastAsia"/>
          <w:lang w:val="en-US"/>
        </w:rPr>
        <w:t>2</w:t>
      </w:r>
      <w:r>
        <w:rPr>
          <w:rFonts w:hint="eastAsia"/>
        </w:rPr>
        <w:t>）质疑和质疑答复情况说明及相关证明材料；</w:t>
      </w:r>
    </w:p>
    <w:p w14:paraId="3F790533">
      <w:pPr>
        <w:pStyle w:val="46"/>
      </w:pPr>
      <w:r>
        <w:rPr>
          <w:rFonts w:hint="eastAsia"/>
        </w:rPr>
        <w:t>（</w:t>
      </w:r>
      <w:r>
        <w:rPr>
          <w:rFonts w:hint="eastAsia"/>
          <w:lang w:val="en-US"/>
        </w:rPr>
        <w:t>3</w:t>
      </w:r>
      <w:r>
        <w:rPr>
          <w:rFonts w:hint="eastAsia"/>
        </w:rPr>
        <w:t>）具体、明确的投诉事项和与投诉事项相关的投诉请求；</w:t>
      </w:r>
    </w:p>
    <w:p w14:paraId="5574D317">
      <w:pPr>
        <w:pStyle w:val="46"/>
      </w:pPr>
      <w:r>
        <w:rPr>
          <w:rFonts w:hint="eastAsia"/>
        </w:rPr>
        <w:t>（</w:t>
      </w:r>
      <w:r>
        <w:rPr>
          <w:rFonts w:hint="eastAsia"/>
          <w:lang w:val="en-US"/>
        </w:rPr>
        <w:t>4</w:t>
      </w:r>
      <w:r>
        <w:rPr>
          <w:rFonts w:hint="eastAsia"/>
        </w:rPr>
        <w:t>）事实依据；</w:t>
      </w:r>
    </w:p>
    <w:p w14:paraId="40682C46">
      <w:pPr>
        <w:pStyle w:val="46"/>
      </w:pPr>
      <w:r>
        <w:rPr>
          <w:rFonts w:hint="eastAsia"/>
        </w:rPr>
        <w:t>（</w:t>
      </w:r>
      <w:r>
        <w:rPr>
          <w:rFonts w:hint="eastAsia"/>
          <w:lang w:val="en-US"/>
        </w:rPr>
        <w:t>5</w:t>
      </w:r>
      <w:r>
        <w:rPr>
          <w:rFonts w:hint="eastAsia"/>
        </w:rPr>
        <w:t>）法律依据；</w:t>
      </w:r>
    </w:p>
    <w:p w14:paraId="09F8539B">
      <w:pPr>
        <w:pStyle w:val="46"/>
      </w:pPr>
      <w:r>
        <w:rPr>
          <w:rFonts w:hint="eastAsia"/>
        </w:rPr>
        <w:t>（</w:t>
      </w:r>
      <w:r>
        <w:rPr>
          <w:rFonts w:hint="eastAsia"/>
          <w:lang w:val="en-US"/>
        </w:rPr>
        <w:t>6</w:t>
      </w:r>
      <w:r>
        <w:rPr>
          <w:rFonts w:hint="eastAsia"/>
        </w:rPr>
        <w:t>）提起投诉的日期。</w:t>
      </w:r>
    </w:p>
    <w:p w14:paraId="5383A7EA">
      <w:pPr>
        <w:pStyle w:val="46"/>
      </w:pPr>
      <w:r>
        <w:rPr>
          <w:rFonts w:hint="eastAsia"/>
        </w:rPr>
        <w:t>投诉人为自然人的，应当由本人签字；投诉人为法人或者其他组织的，应当由法定代表人、主要负责人，或者其授权代表签字或者盖章，并加盖公章。</w:t>
      </w:r>
    </w:p>
    <w:p w14:paraId="053F1079">
      <w:pPr>
        <w:pStyle w:val="46"/>
      </w:pPr>
      <w:r>
        <w:rPr>
          <w:rFonts w:hint="eastAsia"/>
          <w:lang w:val="en-US"/>
        </w:rPr>
        <w:t>37.3</w:t>
      </w:r>
      <w:r>
        <w:rPr>
          <w:rFonts w:hint="eastAsia"/>
        </w:rPr>
        <w:t>供应商</w:t>
      </w:r>
      <w:r>
        <w:rPr>
          <w:rFonts w:hint="eastAsia"/>
          <w:lang w:val="en-US"/>
        </w:rPr>
        <w:t>质疑、</w:t>
      </w:r>
      <w:r>
        <w:rPr>
          <w:rFonts w:hint="eastAsia"/>
        </w:rPr>
        <w:t>投诉</w:t>
      </w:r>
      <w:r>
        <w:rPr>
          <w:rFonts w:hint="eastAsia"/>
          <w:lang w:val="en-US"/>
        </w:rPr>
        <w:t>应当有明确的请求和必要的证明材料</w:t>
      </w:r>
      <w:r>
        <w:rPr>
          <w:rFonts w:hint="eastAsia"/>
        </w:rPr>
        <w:t>。供应商投诉的事项不得超出</w:t>
      </w:r>
      <w:r>
        <w:rPr>
          <w:rFonts w:hint="eastAsia"/>
          <w:lang w:val="en-US"/>
        </w:rPr>
        <w:t>已</w:t>
      </w:r>
      <w:r>
        <w:rPr>
          <w:rFonts w:hint="eastAsia"/>
        </w:rPr>
        <w:t>质疑事项的范围，但基于质疑答复内容提出的投诉事项除外。</w:t>
      </w:r>
    </w:p>
    <w:p w14:paraId="55507C64">
      <w:pPr>
        <w:pStyle w:val="46"/>
      </w:pPr>
      <w:r>
        <w:rPr>
          <w:rFonts w:hint="eastAsia"/>
          <w:snapToGrid w:val="0"/>
          <w:lang w:val="en-US"/>
        </w:rPr>
        <w:t>37.4</w:t>
      </w:r>
      <w:r>
        <w:rPr>
          <w:rFonts w:hint="eastAsia"/>
          <w:lang w:val="en-US"/>
        </w:rPr>
        <w:t>投诉书应当使用中文，并采用财政部门制定的范本。</w:t>
      </w:r>
    </w:p>
    <w:p w14:paraId="3F7BEB62">
      <w:pPr>
        <w:pStyle w:val="5"/>
        <w:keepNext w:val="0"/>
        <w:keepLines w:val="0"/>
        <w:spacing w:before="100" w:after="100" w:line="240" w:lineRule="auto"/>
        <w:ind w:left="420" w:hanging="420"/>
        <w:rPr>
          <w:sz w:val="24"/>
        </w:rPr>
      </w:pPr>
      <w:bookmarkStart w:id="419" w:name="_Toc18525"/>
      <w:bookmarkStart w:id="420" w:name="_Toc13943"/>
      <w:bookmarkStart w:id="421" w:name="_Toc155185882"/>
      <w:bookmarkStart w:id="422" w:name="_Toc3580"/>
      <w:bookmarkStart w:id="423" w:name="_Toc140132803"/>
      <w:bookmarkStart w:id="424" w:name="_Toc30549"/>
      <w:bookmarkStart w:id="425" w:name="_Toc163492870"/>
      <w:r>
        <w:rPr>
          <w:rFonts w:hint="eastAsia"/>
          <w:sz w:val="24"/>
        </w:rPr>
        <w:t>（十一）采购代理服务费</w:t>
      </w:r>
      <w:bookmarkEnd w:id="419"/>
      <w:bookmarkEnd w:id="420"/>
      <w:bookmarkEnd w:id="421"/>
      <w:bookmarkEnd w:id="422"/>
      <w:bookmarkEnd w:id="423"/>
      <w:bookmarkEnd w:id="424"/>
      <w:bookmarkEnd w:id="425"/>
    </w:p>
    <w:p w14:paraId="47954C2C">
      <w:pPr>
        <w:pStyle w:val="6"/>
        <w:keepNext w:val="0"/>
        <w:keepLines w:val="0"/>
        <w:spacing w:before="80" w:after="80" w:line="240" w:lineRule="auto"/>
        <w:ind w:left="420" w:hanging="420"/>
        <w:rPr>
          <w:rFonts w:ascii="宋体" w:hAnsi="宋体" w:cs="宋体"/>
          <w:sz w:val="24"/>
        </w:rPr>
      </w:pPr>
      <w:bookmarkStart w:id="426" w:name="_Toc17649"/>
      <w:bookmarkStart w:id="427" w:name="_Toc30395"/>
      <w:bookmarkStart w:id="428" w:name="_Toc140132804"/>
      <w:bookmarkStart w:id="429" w:name="_Toc6328"/>
      <w:bookmarkStart w:id="430" w:name="_Toc13299"/>
      <w:bookmarkStart w:id="431" w:name="_Toc163492871"/>
      <w:r>
        <w:rPr>
          <w:rFonts w:hint="eastAsia" w:ascii="宋体" w:hAnsi="宋体" w:cs="宋体"/>
          <w:sz w:val="24"/>
        </w:rPr>
        <w:t>38.收取方式和标准</w:t>
      </w:r>
      <w:bookmarkEnd w:id="426"/>
      <w:bookmarkEnd w:id="427"/>
      <w:bookmarkEnd w:id="428"/>
      <w:bookmarkEnd w:id="429"/>
      <w:bookmarkEnd w:id="430"/>
      <w:bookmarkEnd w:id="431"/>
    </w:p>
    <w:p w14:paraId="77CF720A">
      <w:pPr>
        <w:pStyle w:val="46"/>
      </w:pPr>
      <w:r>
        <w:rPr>
          <w:bCs/>
        </w:rPr>
        <w:t>3</w:t>
      </w:r>
      <w:r>
        <w:rPr>
          <w:rFonts w:hint="eastAsia"/>
          <w:bCs/>
          <w:lang w:val="en-US"/>
        </w:rPr>
        <w:t>8</w:t>
      </w:r>
      <w:r>
        <w:rPr>
          <w:rFonts w:hint="eastAsia"/>
        </w:rPr>
        <w:t>.1采购代理机构按“投标人须知前附表”规定的方式和标准收取采购代理服务费。</w:t>
      </w:r>
    </w:p>
    <w:p w14:paraId="1C4E9BBA">
      <w:pPr>
        <w:pStyle w:val="5"/>
        <w:keepNext w:val="0"/>
        <w:keepLines w:val="0"/>
        <w:spacing w:before="100" w:after="100" w:line="240" w:lineRule="auto"/>
        <w:ind w:left="420" w:hanging="420"/>
        <w:rPr>
          <w:sz w:val="24"/>
        </w:rPr>
      </w:pPr>
      <w:bookmarkStart w:id="432" w:name="_Toc140132805"/>
      <w:bookmarkStart w:id="433" w:name="_Toc155185883"/>
      <w:bookmarkStart w:id="434" w:name="_Toc12331"/>
      <w:bookmarkStart w:id="435" w:name="_Toc8195"/>
      <w:bookmarkStart w:id="436" w:name="_Toc21208"/>
      <w:bookmarkStart w:id="437" w:name="_Toc4233"/>
      <w:bookmarkStart w:id="438" w:name="_Toc163492872"/>
      <w:r>
        <w:rPr>
          <w:rFonts w:hint="eastAsia"/>
          <w:sz w:val="24"/>
        </w:rPr>
        <w:t>（十二）无效投标和废标</w:t>
      </w:r>
      <w:bookmarkEnd w:id="432"/>
      <w:bookmarkEnd w:id="433"/>
      <w:bookmarkEnd w:id="434"/>
      <w:bookmarkEnd w:id="435"/>
      <w:bookmarkEnd w:id="436"/>
      <w:bookmarkEnd w:id="437"/>
      <w:bookmarkEnd w:id="438"/>
    </w:p>
    <w:p w14:paraId="57BF367D">
      <w:pPr>
        <w:pStyle w:val="6"/>
        <w:keepNext w:val="0"/>
        <w:keepLines w:val="0"/>
        <w:spacing w:before="80" w:after="80" w:line="240" w:lineRule="auto"/>
        <w:ind w:left="420" w:hanging="420"/>
        <w:rPr>
          <w:rFonts w:ascii="宋体" w:hAnsi="宋体" w:cs="宋体"/>
          <w:sz w:val="24"/>
        </w:rPr>
      </w:pPr>
      <w:bookmarkStart w:id="439" w:name="_Toc8456"/>
      <w:bookmarkStart w:id="440" w:name="_Toc140132806"/>
      <w:bookmarkStart w:id="441" w:name="_Toc4746"/>
      <w:bookmarkStart w:id="442" w:name="_Toc163492873"/>
      <w:bookmarkStart w:id="443" w:name="_Toc27690"/>
      <w:bookmarkStart w:id="444" w:name="_Toc6212"/>
      <w:r>
        <w:rPr>
          <w:rFonts w:hint="eastAsia" w:ascii="宋体" w:hAnsi="宋体" w:cs="宋体"/>
          <w:sz w:val="24"/>
        </w:rPr>
        <w:t>39.无效投标</w:t>
      </w:r>
      <w:bookmarkEnd w:id="439"/>
      <w:bookmarkEnd w:id="440"/>
      <w:bookmarkEnd w:id="441"/>
      <w:bookmarkEnd w:id="442"/>
      <w:bookmarkEnd w:id="443"/>
      <w:bookmarkEnd w:id="444"/>
    </w:p>
    <w:p w14:paraId="1012C272">
      <w:pPr>
        <w:pStyle w:val="46"/>
      </w:pPr>
      <w:r>
        <w:rPr>
          <w:rFonts w:hint="eastAsia"/>
          <w:lang w:val="en-US"/>
        </w:rPr>
        <w:t>39</w:t>
      </w:r>
      <w:r>
        <w:rPr>
          <w:rFonts w:hint="eastAsia"/>
        </w:rPr>
        <w:t>.1投标文件存在“第四章</w:t>
      </w:r>
      <w:r>
        <w:rPr>
          <w:rFonts w:hint="eastAsia"/>
          <w:lang w:val="en-US"/>
        </w:rPr>
        <w:t xml:space="preserve"> </w:t>
      </w:r>
      <w:r>
        <w:rPr>
          <w:rFonts w:hint="eastAsia"/>
        </w:rPr>
        <w:t>资格审查”、“第五章</w:t>
      </w:r>
      <w:r>
        <w:rPr>
          <w:rFonts w:hint="eastAsia"/>
          <w:lang w:val="en-US"/>
        </w:rPr>
        <w:t xml:space="preserve"> </w:t>
      </w:r>
      <w:r>
        <w:rPr>
          <w:rFonts w:hint="eastAsia"/>
        </w:rPr>
        <w:t>评标</w:t>
      </w:r>
      <w:r>
        <w:rPr>
          <w:rFonts w:hint="eastAsia"/>
          <w:lang w:val="en-US"/>
        </w:rPr>
        <w:t>方</w:t>
      </w:r>
      <w:r>
        <w:rPr>
          <w:rFonts w:hint="eastAsia"/>
        </w:rPr>
        <w:t>法及标准”</w:t>
      </w:r>
      <w:r>
        <w:rPr>
          <w:rFonts w:hint="eastAsia"/>
          <w:lang w:val="en-US"/>
        </w:rPr>
        <w:t>及本招标文件</w:t>
      </w:r>
      <w:r>
        <w:rPr>
          <w:rFonts w:hint="eastAsia"/>
        </w:rPr>
        <w:t>规定的投标无效情形的，其</w:t>
      </w:r>
      <w:r>
        <w:rPr>
          <w:rFonts w:hint="eastAsia"/>
          <w:b/>
          <w:bCs/>
        </w:rPr>
        <w:t>投标无效</w:t>
      </w:r>
      <w:r>
        <w:rPr>
          <w:rFonts w:hint="eastAsia"/>
        </w:rPr>
        <w:t>。</w:t>
      </w:r>
    </w:p>
    <w:p w14:paraId="44882F17">
      <w:pPr>
        <w:pStyle w:val="6"/>
        <w:keepNext w:val="0"/>
        <w:keepLines w:val="0"/>
        <w:spacing w:before="80" w:after="80" w:line="240" w:lineRule="auto"/>
        <w:ind w:left="420" w:hanging="420"/>
        <w:rPr>
          <w:rFonts w:ascii="宋体" w:hAnsi="宋体" w:cs="宋体"/>
          <w:sz w:val="24"/>
        </w:rPr>
      </w:pPr>
      <w:bookmarkStart w:id="445" w:name="_Toc31376"/>
      <w:bookmarkStart w:id="446" w:name="_Toc163492874"/>
      <w:bookmarkStart w:id="447" w:name="_Toc140132807"/>
      <w:bookmarkStart w:id="448" w:name="_Toc31646"/>
      <w:bookmarkStart w:id="449" w:name="_Toc22537"/>
      <w:bookmarkStart w:id="450" w:name="_Toc15530"/>
      <w:r>
        <w:rPr>
          <w:rFonts w:hint="eastAsia" w:ascii="宋体" w:hAnsi="宋体" w:cs="宋体"/>
          <w:sz w:val="24"/>
        </w:rPr>
        <w:t>40.废标</w:t>
      </w:r>
      <w:bookmarkEnd w:id="445"/>
      <w:bookmarkEnd w:id="446"/>
      <w:bookmarkEnd w:id="447"/>
      <w:bookmarkEnd w:id="448"/>
      <w:bookmarkEnd w:id="449"/>
      <w:bookmarkEnd w:id="450"/>
    </w:p>
    <w:p w14:paraId="184A7EE2">
      <w:pPr>
        <w:pStyle w:val="46"/>
      </w:pPr>
      <w:r>
        <w:t>4</w:t>
      </w:r>
      <w:r>
        <w:rPr>
          <w:rFonts w:hint="eastAsia"/>
          <w:lang w:val="en-US"/>
        </w:rPr>
        <w:t>0</w:t>
      </w:r>
      <w:r>
        <w:rPr>
          <w:rFonts w:hint="eastAsia"/>
        </w:rPr>
        <w:t>.1在招标采购中出现有“第五章</w:t>
      </w:r>
      <w:r>
        <w:rPr>
          <w:rFonts w:hint="eastAsia"/>
          <w:lang w:val="en-US"/>
        </w:rPr>
        <w:t xml:space="preserve"> </w:t>
      </w:r>
      <w:r>
        <w:rPr>
          <w:rFonts w:hint="eastAsia"/>
        </w:rPr>
        <w:t>评标</w:t>
      </w:r>
      <w:r>
        <w:rPr>
          <w:rFonts w:hint="eastAsia"/>
          <w:lang w:val="en-US"/>
        </w:rPr>
        <w:t>方</w:t>
      </w:r>
      <w:r>
        <w:rPr>
          <w:rFonts w:hint="eastAsia"/>
        </w:rPr>
        <w:t>法及标准”</w:t>
      </w:r>
      <w:r>
        <w:rPr>
          <w:rFonts w:hint="eastAsia"/>
          <w:lang w:val="en-US"/>
        </w:rPr>
        <w:t>及本招标文件</w:t>
      </w:r>
      <w:r>
        <w:rPr>
          <w:rFonts w:hint="eastAsia"/>
        </w:rPr>
        <w:t>规定的废标情形的，应予以</w:t>
      </w:r>
      <w:r>
        <w:rPr>
          <w:rFonts w:hint="eastAsia"/>
          <w:b/>
          <w:bCs/>
        </w:rPr>
        <w:t>废标</w:t>
      </w:r>
      <w:r>
        <w:rPr>
          <w:rFonts w:hint="eastAsia"/>
        </w:rPr>
        <w:t>。</w:t>
      </w:r>
    </w:p>
    <w:p w14:paraId="76550FA8">
      <w:pPr>
        <w:pStyle w:val="5"/>
        <w:keepNext w:val="0"/>
        <w:keepLines w:val="0"/>
        <w:spacing w:before="100" w:after="100" w:line="240" w:lineRule="auto"/>
        <w:ind w:left="420" w:hanging="420"/>
        <w:rPr>
          <w:sz w:val="24"/>
        </w:rPr>
      </w:pPr>
      <w:bookmarkStart w:id="451" w:name="_Toc140132766"/>
      <w:bookmarkStart w:id="452" w:name="_Toc163492875"/>
      <w:bookmarkStart w:id="453" w:name="_Toc8342"/>
      <w:bookmarkStart w:id="454" w:name="_Toc21776"/>
      <w:bookmarkStart w:id="455" w:name="_Toc7834"/>
      <w:bookmarkStart w:id="456" w:name="_Toc23246"/>
      <w:bookmarkStart w:id="457" w:name="_Toc155185884"/>
      <w:bookmarkStart w:id="458" w:name="_Toc140132808"/>
      <w:r>
        <w:rPr>
          <w:rFonts w:hint="eastAsia"/>
          <w:sz w:val="24"/>
        </w:rPr>
        <w:t>（十三）落实政府采购政策</w:t>
      </w:r>
      <w:bookmarkEnd w:id="451"/>
      <w:bookmarkEnd w:id="452"/>
      <w:r>
        <w:rPr>
          <w:rFonts w:hint="eastAsia"/>
          <w:sz w:val="24"/>
        </w:rPr>
        <w:t>（包括但不限于下列具体政策要求）</w:t>
      </w:r>
      <w:bookmarkEnd w:id="453"/>
      <w:bookmarkEnd w:id="454"/>
      <w:bookmarkEnd w:id="455"/>
      <w:bookmarkEnd w:id="456"/>
    </w:p>
    <w:p w14:paraId="17ACAD6E">
      <w:pPr>
        <w:pStyle w:val="6"/>
        <w:keepNext w:val="0"/>
        <w:keepLines w:val="0"/>
        <w:spacing w:before="80" w:after="80" w:line="240" w:lineRule="auto"/>
        <w:ind w:left="420" w:hanging="420"/>
        <w:rPr>
          <w:rFonts w:ascii="宋体" w:hAnsi="宋体" w:cs="宋体"/>
          <w:sz w:val="24"/>
        </w:rPr>
      </w:pPr>
      <w:bookmarkStart w:id="459" w:name="_Toc20299"/>
      <w:bookmarkStart w:id="460" w:name="_Toc3043"/>
      <w:bookmarkStart w:id="461" w:name="_Toc163492876"/>
      <w:bookmarkStart w:id="462" w:name="_Toc27084"/>
      <w:bookmarkStart w:id="463" w:name="_Toc30437"/>
      <w:r>
        <w:rPr>
          <w:rFonts w:hint="eastAsia" w:ascii="宋体" w:hAnsi="宋体" w:cs="宋体"/>
          <w:sz w:val="24"/>
        </w:rPr>
        <w:t>41.支持国产和进口产品审批</w:t>
      </w:r>
      <w:bookmarkEnd w:id="459"/>
      <w:bookmarkEnd w:id="460"/>
      <w:bookmarkEnd w:id="461"/>
      <w:bookmarkEnd w:id="462"/>
      <w:bookmarkEnd w:id="463"/>
    </w:p>
    <w:p w14:paraId="34A7AE36">
      <w:pPr>
        <w:pStyle w:val="46"/>
        <w:rPr>
          <w:snapToGrid w:val="0"/>
        </w:rPr>
      </w:pPr>
      <w:r>
        <w:rPr>
          <w:snapToGrid w:val="0"/>
        </w:rPr>
        <w:t>4</w:t>
      </w:r>
      <w:r>
        <w:rPr>
          <w:rFonts w:hint="eastAsia"/>
          <w:snapToGrid w:val="0"/>
          <w:lang w:val="en-US"/>
        </w:rPr>
        <w:t>1</w:t>
      </w:r>
      <w:r>
        <w:rPr>
          <w:rFonts w:hint="eastAsia"/>
          <w:snapToGrid w:val="0"/>
        </w:rPr>
        <w:t>.1除“投标人须知前附表”另有规定外，政府采购应当采购本国</w:t>
      </w:r>
      <w:r>
        <w:rPr>
          <w:rFonts w:hint="eastAsia"/>
          <w:snapToGrid w:val="0"/>
          <w:lang w:val="en-US"/>
        </w:rPr>
        <w:t>货物、工程和服务</w:t>
      </w:r>
      <w:r>
        <w:rPr>
          <w:rFonts w:hint="eastAsia"/>
          <w:snapToGrid w:val="0"/>
        </w:rPr>
        <w:t>，确需采购进口产品的，采购人应当按照</w:t>
      </w:r>
      <w:r>
        <w:rPr>
          <w:rFonts w:hint="eastAsia"/>
          <w:snapToGrid w:val="0"/>
          <w:lang w:val="en-US"/>
        </w:rPr>
        <w:t>《政府采购进口产品管理办法》（财库〔2007〕119 号文）、</w:t>
      </w:r>
      <w:r>
        <w:rPr>
          <w:rFonts w:hint="eastAsia"/>
          <w:snapToGrid w:val="0"/>
        </w:rPr>
        <w:t>《关于政府采购进口产品管理有关问题的通知》（财办库〔</w:t>
      </w:r>
      <w:r>
        <w:rPr>
          <w:snapToGrid w:val="0"/>
        </w:rPr>
        <w:t>2008〕248号）规定执行（进口产品审批制，科研院所监管部门另有规定的从其规定）。</w:t>
      </w:r>
      <w:r>
        <w:rPr>
          <w:rFonts w:hint="eastAsia"/>
          <w:snapToGrid w:val="0"/>
        </w:rPr>
        <w:t>项目若涉及采购进口产品的，具体要求详见“第三章</w:t>
      </w:r>
      <w:r>
        <w:rPr>
          <w:snapToGrid w:val="0"/>
        </w:rPr>
        <w:t xml:space="preserve"> 采购需求”</w:t>
      </w:r>
      <w:r>
        <w:rPr>
          <w:rFonts w:hint="eastAsia"/>
          <w:snapToGrid w:val="0"/>
        </w:rPr>
        <w:t>。</w:t>
      </w:r>
    </w:p>
    <w:p w14:paraId="23693768">
      <w:pPr>
        <w:pStyle w:val="46"/>
        <w:rPr>
          <w:snapToGrid w:val="0"/>
          <w:lang w:val="en-US"/>
        </w:rPr>
      </w:pPr>
      <w:r>
        <w:rPr>
          <w:rFonts w:hint="eastAsia"/>
          <w:snapToGrid w:val="0"/>
          <w:lang w:val="en-US"/>
        </w:rPr>
        <w:t xml:space="preserve">41.2进口产品指通过中国海关报关验放进入中国境内且产自关境外的产品，包括已经进入中国境内的进口产品。 </w:t>
      </w:r>
    </w:p>
    <w:p w14:paraId="22EFA686">
      <w:pPr>
        <w:pStyle w:val="46"/>
        <w:rPr>
          <w:snapToGrid w:val="0"/>
          <w:lang w:val="en-US"/>
        </w:rPr>
      </w:pPr>
      <w:r>
        <w:rPr>
          <w:rFonts w:hint="eastAsia"/>
          <w:snapToGrid w:val="0"/>
          <w:lang w:val="en-US"/>
        </w:rPr>
        <w:t>41.3若采购需求中写明允许采购进口产品，投标人应保证所投产品可履行合法报通关手续进入中国关境内。</w:t>
      </w:r>
    </w:p>
    <w:p w14:paraId="39194F30">
      <w:pPr>
        <w:pStyle w:val="46"/>
        <w:rPr>
          <w:snapToGrid w:val="0"/>
          <w:lang w:val="en-US"/>
        </w:rPr>
      </w:pPr>
      <w:r>
        <w:rPr>
          <w:rFonts w:hint="eastAsia"/>
          <w:snapToGrid w:val="0"/>
          <w:lang w:val="en-US"/>
        </w:rPr>
        <w:t>41.4若采购需求中未写明允许采购进口产品，如投标人所投产品为进口产品，其投标将被认定为</w:t>
      </w:r>
      <w:r>
        <w:rPr>
          <w:rFonts w:hint="eastAsia"/>
          <w:b/>
          <w:bCs/>
          <w:snapToGrid w:val="0"/>
          <w:lang w:val="en-US"/>
        </w:rPr>
        <w:t>投标无效</w:t>
      </w:r>
      <w:r>
        <w:rPr>
          <w:rFonts w:hint="eastAsia"/>
          <w:snapToGrid w:val="0"/>
          <w:lang w:val="en-US"/>
        </w:rPr>
        <w:t>。</w:t>
      </w:r>
    </w:p>
    <w:p w14:paraId="062DCCA2">
      <w:pPr>
        <w:pStyle w:val="6"/>
        <w:keepNext w:val="0"/>
        <w:keepLines w:val="0"/>
        <w:spacing w:before="80" w:after="80" w:line="240" w:lineRule="auto"/>
        <w:ind w:left="420" w:hanging="420"/>
        <w:rPr>
          <w:rFonts w:ascii="宋体" w:hAnsi="宋体" w:cs="宋体"/>
          <w:sz w:val="24"/>
        </w:rPr>
      </w:pPr>
      <w:bookmarkStart w:id="464" w:name="_Toc6934"/>
      <w:bookmarkStart w:id="465" w:name="_Toc18106"/>
      <w:bookmarkStart w:id="466" w:name="_Toc6874"/>
      <w:bookmarkStart w:id="467" w:name="_Toc163492877"/>
      <w:bookmarkStart w:id="468" w:name="_Toc9595"/>
      <w:r>
        <w:rPr>
          <w:rFonts w:hint="eastAsia" w:ascii="宋体" w:hAnsi="宋体" w:cs="宋体"/>
          <w:sz w:val="24"/>
        </w:rPr>
        <w:t>42.中小企业、监狱企业及残疾人福利性单位</w:t>
      </w:r>
      <w:bookmarkEnd w:id="464"/>
      <w:bookmarkEnd w:id="465"/>
      <w:bookmarkEnd w:id="466"/>
      <w:bookmarkEnd w:id="467"/>
      <w:bookmarkEnd w:id="468"/>
    </w:p>
    <w:p w14:paraId="583FB11B">
      <w:pPr>
        <w:pStyle w:val="46"/>
        <w:rPr>
          <w:snapToGrid w:val="0"/>
        </w:rPr>
      </w:pPr>
      <w:r>
        <w:rPr>
          <w:rFonts w:hint="eastAsia"/>
          <w:snapToGrid w:val="0"/>
          <w:lang w:val="en-US"/>
        </w:rPr>
        <w:t>42</w:t>
      </w:r>
      <w:r>
        <w:rPr>
          <w:rFonts w:hint="eastAsia"/>
          <w:snapToGrid w:val="0"/>
        </w:rPr>
        <w:t>.</w:t>
      </w:r>
      <w:r>
        <w:rPr>
          <w:rFonts w:hint="eastAsia"/>
          <w:snapToGrid w:val="0"/>
          <w:lang w:val="en-US"/>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snapToGrid w:val="0"/>
          <w:lang w:val="en-US"/>
        </w:rPr>
        <w:t>2022</w:t>
      </w:r>
      <w:r>
        <w:rPr>
          <w:rFonts w:hint="eastAsia"/>
          <w:snapToGrid w:val="0"/>
          <w:lang w:val="en-US"/>
        </w:rPr>
        <w:t>〕</w:t>
      </w:r>
      <w:r>
        <w:rPr>
          <w:snapToGrid w:val="0"/>
          <w:lang w:val="en-US"/>
        </w:rPr>
        <w:t xml:space="preserve">19 </w:t>
      </w:r>
      <w:r>
        <w:rPr>
          <w:rFonts w:hint="eastAsia"/>
          <w:snapToGrid w:val="0"/>
          <w:lang w:val="en-US"/>
        </w:rPr>
        <w:t>号）、《政府采购促进中小企业发展管理办法》（财库〔</w:t>
      </w:r>
      <w:r>
        <w:rPr>
          <w:snapToGrid w:val="0"/>
          <w:lang w:val="en-US"/>
        </w:rPr>
        <w:t>2020</w:t>
      </w:r>
      <w:r>
        <w:rPr>
          <w:rFonts w:hint="eastAsia"/>
          <w:snapToGrid w:val="0"/>
          <w:lang w:val="en-US"/>
        </w:rPr>
        <w:t>〕</w:t>
      </w:r>
      <w:r>
        <w:rPr>
          <w:snapToGrid w:val="0"/>
          <w:lang w:val="en-US"/>
        </w:rPr>
        <w:t xml:space="preserve">46 </w:t>
      </w:r>
      <w:r>
        <w:rPr>
          <w:rFonts w:hint="eastAsia"/>
          <w:snapToGrid w:val="0"/>
          <w:lang w:val="en-US"/>
        </w:rPr>
        <w:t>号）、《关于印发中小企业划型标准规定的通知》（工信部联企业〔</w:t>
      </w:r>
      <w:r>
        <w:rPr>
          <w:snapToGrid w:val="0"/>
          <w:lang w:val="en-US"/>
        </w:rPr>
        <w:t>2011</w:t>
      </w:r>
      <w:r>
        <w:rPr>
          <w:rFonts w:hint="eastAsia"/>
          <w:snapToGrid w:val="0"/>
          <w:lang w:val="en-US"/>
        </w:rPr>
        <w:t>〕</w:t>
      </w:r>
      <w:r>
        <w:rPr>
          <w:snapToGrid w:val="0"/>
          <w:lang w:val="en-US"/>
        </w:rPr>
        <w:t xml:space="preserve">300 </w:t>
      </w:r>
      <w:r>
        <w:rPr>
          <w:rFonts w:hint="eastAsia"/>
          <w:snapToGrid w:val="0"/>
          <w:lang w:val="en-US"/>
        </w:rPr>
        <w:t xml:space="preserve">号）、《金融业企业划型标准规定》（〔2015〕309 号）等国务院批准的中小企业划分标准执行。 </w:t>
      </w:r>
    </w:p>
    <w:p w14:paraId="244D7EEF">
      <w:pPr>
        <w:pStyle w:val="46"/>
        <w:rPr>
          <w:snapToGrid w:val="0"/>
        </w:rPr>
      </w:pPr>
      <w:r>
        <w:rPr>
          <w:rFonts w:hint="eastAsia"/>
          <w:snapToGrid w:val="0"/>
          <w:lang w:val="en-US"/>
        </w:rPr>
        <w:t>42</w:t>
      </w:r>
      <w:r>
        <w:rPr>
          <w:rFonts w:hint="eastAsia"/>
          <w:snapToGrid w:val="0"/>
        </w:rPr>
        <w:t>.</w:t>
      </w:r>
      <w:r>
        <w:rPr>
          <w:rFonts w:hint="eastAsia"/>
          <w:snapToGrid w:val="0"/>
          <w:lang w:val="en-US"/>
        </w:rPr>
        <w:t>2</w:t>
      </w:r>
      <w:r>
        <w:rPr>
          <w:rFonts w:hint="eastAsia"/>
          <w:snapToGrid w:val="0"/>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需享受中小企业相关政策的，且符合上述文件规定的，应按本</w:t>
      </w:r>
      <w:r>
        <w:rPr>
          <w:rFonts w:hint="eastAsia"/>
          <w:snapToGrid w:val="0"/>
          <w:lang w:val="en-US"/>
        </w:rPr>
        <w:t>招标</w:t>
      </w:r>
      <w:r>
        <w:rPr>
          <w:rFonts w:hint="eastAsia"/>
          <w:snapToGrid w:val="0"/>
        </w:rPr>
        <w:t>文件规定格式提供“中小企业声明函”</w:t>
      </w:r>
      <w:r>
        <w:rPr>
          <w:rFonts w:hint="eastAsia"/>
          <w:snapToGrid w:val="0"/>
          <w:lang w:val="en-US"/>
        </w:rPr>
        <w:t>或“</w:t>
      </w:r>
      <w:r>
        <w:rPr>
          <w:rFonts w:hint="eastAsia"/>
          <w:snapToGrid w:val="0"/>
        </w:rPr>
        <w:t>监狱企业证明文件”</w:t>
      </w:r>
      <w:r>
        <w:rPr>
          <w:rFonts w:hint="eastAsia"/>
          <w:snapToGrid w:val="0"/>
          <w:lang w:val="en-US"/>
        </w:rPr>
        <w:t>或</w:t>
      </w:r>
      <w:r>
        <w:rPr>
          <w:rFonts w:hint="eastAsia"/>
          <w:snapToGrid w:val="0"/>
        </w:rPr>
        <w:t>“残疾人福利性单位声明函”，评审时，</w:t>
      </w:r>
      <w:r>
        <w:rPr>
          <w:rFonts w:hint="eastAsia"/>
          <w:snapToGrid w:val="0"/>
          <w:lang w:val="en-US"/>
        </w:rPr>
        <w:t>评标委员会</w:t>
      </w:r>
      <w:r>
        <w:rPr>
          <w:rFonts w:hint="eastAsia"/>
          <w:snapToGrid w:val="0"/>
        </w:rPr>
        <w:t>将依据本</w:t>
      </w:r>
      <w:r>
        <w:rPr>
          <w:rFonts w:hint="eastAsia"/>
          <w:snapToGrid w:val="0"/>
          <w:lang w:val="en-US"/>
        </w:rPr>
        <w:t>招标</w:t>
      </w:r>
      <w:r>
        <w:rPr>
          <w:rFonts w:hint="eastAsia"/>
          <w:snapToGrid w:val="0"/>
        </w:rPr>
        <w:t>文件“</w:t>
      </w:r>
      <w:r>
        <w:rPr>
          <w:rFonts w:hint="eastAsia"/>
          <w:snapToGrid w:val="0"/>
          <w:lang w:val="en-US"/>
        </w:rPr>
        <w:t>投标人</w:t>
      </w:r>
      <w:r>
        <w:rPr>
          <w:rFonts w:hint="eastAsia"/>
          <w:snapToGrid w:val="0"/>
        </w:rPr>
        <w:t>须知前附表”规定的报价扣除比例，对供应商报价进行价格扣除，用扣除后的价格参与评审；</w:t>
      </w:r>
      <w:r>
        <w:rPr>
          <w:rFonts w:hint="eastAsia"/>
          <w:snapToGrid w:val="0"/>
          <w:lang w:val="en-US"/>
        </w:rPr>
        <w:t>招标</w:t>
      </w:r>
      <w:r>
        <w:rPr>
          <w:rFonts w:hint="eastAsia"/>
          <w:snapToGrid w:val="0"/>
        </w:rPr>
        <w:t>公告中明确项目专门面向中小企业采购的，“中小企业声明函”为资格要求文件，供应商参与</w:t>
      </w:r>
      <w:r>
        <w:rPr>
          <w:rFonts w:hint="eastAsia"/>
          <w:snapToGrid w:val="0"/>
          <w:lang w:val="en-US"/>
        </w:rPr>
        <w:t>投标</w:t>
      </w:r>
      <w:r>
        <w:rPr>
          <w:rFonts w:hint="eastAsia"/>
          <w:snapToGrid w:val="0"/>
        </w:rPr>
        <w:t>须按本</w:t>
      </w:r>
      <w:r>
        <w:rPr>
          <w:rFonts w:hint="eastAsia"/>
          <w:snapToGrid w:val="0"/>
          <w:lang w:val="en-US"/>
        </w:rPr>
        <w:t>招标</w:t>
      </w:r>
      <w:r>
        <w:rPr>
          <w:rFonts w:hint="eastAsia"/>
          <w:snapToGrid w:val="0"/>
        </w:rPr>
        <w:t>文件规定格式提供“中小企业声明函”</w:t>
      </w:r>
      <w:r>
        <w:rPr>
          <w:rFonts w:hint="eastAsia"/>
          <w:snapToGrid w:val="0"/>
          <w:lang w:val="en-US"/>
        </w:rPr>
        <w:t>或“</w:t>
      </w:r>
      <w:r>
        <w:rPr>
          <w:rFonts w:hint="eastAsia"/>
          <w:snapToGrid w:val="0"/>
        </w:rPr>
        <w:t>监狱企业证明文件”</w:t>
      </w:r>
      <w:r>
        <w:rPr>
          <w:rFonts w:hint="eastAsia"/>
          <w:snapToGrid w:val="0"/>
          <w:lang w:val="en-US"/>
        </w:rPr>
        <w:t>或</w:t>
      </w:r>
      <w:r>
        <w:rPr>
          <w:rFonts w:hint="eastAsia"/>
          <w:snapToGrid w:val="0"/>
        </w:rPr>
        <w:t>“残疾人福利性单位声明函”等作为资格证明文件。</w:t>
      </w:r>
      <w:r>
        <w:rPr>
          <w:rFonts w:hint="eastAsia"/>
          <w:snapToGrid w:val="0"/>
          <w:lang w:val="en-US"/>
        </w:rPr>
        <w:t xml:space="preserve"> </w:t>
      </w:r>
    </w:p>
    <w:p w14:paraId="12E6BC98">
      <w:pPr>
        <w:pStyle w:val="46"/>
        <w:rPr>
          <w:snapToGrid w:val="0"/>
        </w:rPr>
      </w:pPr>
      <w:r>
        <w:rPr>
          <w:rFonts w:hint="eastAsia"/>
          <w:snapToGrid w:val="0"/>
          <w:lang w:val="en-US"/>
        </w:rPr>
        <w:t>42</w:t>
      </w:r>
      <w:r>
        <w:rPr>
          <w:snapToGrid w:val="0"/>
          <w:lang w:val="en-US"/>
        </w:rPr>
        <w:t>.</w:t>
      </w:r>
      <w:r>
        <w:rPr>
          <w:rFonts w:hint="eastAsia"/>
          <w:snapToGrid w:val="0"/>
          <w:lang w:val="en-US"/>
        </w:rPr>
        <w:t>3</w:t>
      </w:r>
      <w:r>
        <w:rPr>
          <w:snapToGrid w:val="0"/>
          <w:lang w:val="en-US"/>
        </w:rPr>
        <w:t xml:space="preserve"> </w:t>
      </w:r>
      <w:r>
        <w:rPr>
          <w:rFonts w:hint="eastAsia"/>
          <w:snapToGrid w:val="0"/>
          <w:lang w:val="en-US"/>
        </w:rPr>
        <w:t xml:space="preserve">投标人提供的货物、工程或者服务符合下列情形的，享受中小企业扶持政策： </w:t>
      </w:r>
    </w:p>
    <w:p w14:paraId="103073E8">
      <w:pPr>
        <w:pStyle w:val="46"/>
        <w:rPr>
          <w:snapToGrid w:val="0"/>
        </w:rPr>
      </w:pPr>
      <w:r>
        <w:rPr>
          <w:rFonts w:hint="eastAsia"/>
          <w:snapToGrid w:val="0"/>
          <w:lang w:val="en-US"/>
        </w:rPr>
        <w:t>（</w:t>
      </w:r>
      <w:r>
        <w:rPr>
          <w:snapToGrid w:val="0"/>
          <w:lang w:val="en-US"/>
        </w:rPr>
        <w:t>1</w:t>
      </w:r>
      <w:r>
        <w:rPr>
          <w:rFonts w:hint="eastAsia"/>
          <w:snapToGrid w:val="0"/>
          <w:lang w:val="en-US"/>
        </w:rPr>
        <w:t xml:space="preserve">）在货物采购项目中，货物由中小企业制造，即货物由中小企业生产且使用该中小企业商号或者注册商标； </w:t>
      </w:r>
    </w:p>
    <w:p w14:paraId="25A3EC70">
      <w:pPr>
        <w:pStyle w:val="46"/>
        <w:rPr>
          <w:snapToGrid w:val="0"/>
        </w:rPr>
      </w:pPr>
      <w:r>
        <w:rPr>
          <w:rFonts w:hint="eastAsia"/>
          <w:snapToGrid w:val="0"/>
          <w:lang w:val="en-US"/>
        </w:rPr>
        <w:t>（</w:t>
      </w:r>
      <w:r>
        <w:rPr>
          <w:snapToGrid w:val="0"/>
          <w:lang w:val="en-US"/>
        </w:rPr>
        <w:t>2</w:t>
      </w:r>
      <w:r>
        <w:rPr>
          <w:rFonts w:hint="eastAsia"/>
          <w:snapToGrid w:val="0"/>
          <w:lang w:val="en-US"/>
        </w:rPr>
        <w:t xml:space="preserve">）在工程采购项目中，工程由中小企业承建，即工程施工单位为中小企业； </w:t>
      </w:r>
    </w:p>
    <w:p w14:paraId="04A7F14F">
      <w:pPr>
        <w:pStyle w:val="46"/>
        <w:rPr>
          <w:snapToGrid w:val="0"/>
        </w:rPr>
      </w:pPr>
      <w:r>
        <w:rPr>
          <w:rFonts w:hint="eastAsia"/>
          <w:snapToGrid w:val="0"/>
          <w:lang w:val="en-US"/>
        </w:rPr>
        <w:t>（</w:t>
      </w:r>
      <w:r>
        <w:rPr>
          <w:snapToGrid w:val="0"/>
          <w:lang w:val="en-US"/>
        </w:rPr>
        <w:t>3</w:t>
      </w:r>
      <w:r>
        <w:rPr>
          <w:rFonts w:hint="eastAsia"/>
          <w:snapToGrid w:val="0"/>
          <w:lang w:val="en-US"/>
        </w:rPr>
        <w:t>）在服务采购项目中，服务由中小企业承接，即提供服务的人员为中小企业依照《中华人民共和国劳动合同法》订立劳动合同的从业人员。</w:t>
      </w:r>
    </w:p>
    <w:p w14:paraId="66D4288F">
      <w:pPr>
        <w:pStyle w:val="46"/>
        <w:rPr>
          <w:snapToGrid w:val="0"/>
        </w:rPr>
      </w:pPr>
      <w:r>
        <w:rPr>
          <w:rFonts w:hint="eastAsia"/>
          <w:snapToGrid w:val="0"/>
          <w:lang w:val="en-US"/>
        </w:rPr>
        <w:t>42</w:t>
      </w:r>
      <w:r>
        <w:rPr>
          <w:snapToGrid w:val="0"/>
          <w:lang w:val="en-US"/>
        </w:rPr>
        <w:t>.</w:t>
      </w:r>
      <w:r>
        <w:rPr>
          <w:rFonts w:hint="eastAsia"/>
          <w:snapToGrid w:val="0"/>
          <w:lang w:val="en-US"/>
        </w:rPr>
        <w:t>4</w:t>
      </w:r>
      <w:r>
        <w:rPr>
          <w:snapToGrid w:val="0"/>
          <w:lang w:val="en-US"/>
        </w:rPr>
        <w:t xml:space="preserve"> </w:t>
      </w:r>
      <w:r>
        <w:rPr>
          <w:rFonts w:hint="eastAsia"/>
          <w:snapToGrid w:val="0"/>
          <w:lang w:val="en-US"/>
        </w:rPr>
        <w:t xml:space="preserve">在货物采购项目中，投标人提供的货物既有中小企业制造货物，也有大型企业制造货物的，不享受中小企业扶持政策。 </w:t>
      </w:r>
    </w:p>
    <w:p w14:paraId="3B9F5FBC">
      <w:pPr>
        <w:pStyle w:val="46"/>
        <w:rPr>
          <w:snapToGrid w:val="0"/>
          <w:lang w:val="en-US"/>
        </w:rPr>
      </w:pPr>
      <w:r>
        <w:rPr>
          <w:rFonts w:hint="eastAsia"/>
          <w:snapToGrid w:val="0"/>
          <w:lang w:val="en-US"/>
        </w:rPr>
        <w:t>42</w:t>
      </w:r>
      <w:r>
        <w:rPr>
          <w:snapToGrid w:val="0"/>
          <w:lang w:val="en-US"/>
        </w:rPr>
        <w:t>.</w:t>
      </w:r>
      <w:r>
        <w:rPr>
          <w:rFonts w:hint="eastAsia"/>
          <w:snapToGrid w:val="0"/>
          <w:lang w:val="en-US"/>
        </w:rPr>
        <w:t>5</w:t>
      </w:r>
      <w:r>
        <w:rPr>
          <w:snapToGrid w:val="0"/>
          <w:lang w:val="en-US"/>
        </w:rPr>
        <w:t xml:space="preserve"> </w:t>
      </w:r>
      <w:r>
        <w:rPr>
          <w:rFonts w:hint="eastAsia"/>
          <w:snapToGrid w:val="0"/>
          <w:lang w:val="en-US"/>
        </w:rPr>
        <w:t xml:space="preserve">以联合体形式参加政府采购活动，联合体各方均为中小企业的，联合体视同中小企业。其中，联合体各方均为小微企业的，联合体视同小微企业。  </w:t>
      </w:r>
    </w:p>
    <w:p w14:paraId="37716DF8">
      <w:pPr>
        <w:pStyle w:val="46"/>
        <w:rPr>
          <w:snapToGrid w:val="0"/>
        </w:rPr>
      </w:pPr>
      <w:r>
        <w:rPr>
          <w:rFonts w:hint="eastAsia"/>
          <w:snapToGrid w:val="0"/>
          <w:lang w:val="en-US"/>
        </w:rPr>
        <w:t>42</w:t>
      </w:r>
      <w:r>
        <w:rPr>
          <w:snapToGrid w:val="0"/>
          <w:lang w:val="en-US"/>
        </w:rPr>
        <w:t>.</w:t>
      </w:r>
      <w:r>
        <w:rPr>
          <w:rFonts w:hint="eastAsia"/>
          <w:snapToGrid w:val="0"/>
          <w:lang w:val="en-US"/>
        </w:rPr>
        <w:t>6</w:t>
      </w:r>
      <w:r>
        <w:rPr>
          <w:snapToGrid w:val="0"/>
          <w:lang w:val="en-US"/>
        </w:rPr>
        <w:t xml:space="preserve"> </w:t>
      </w:r>
      <w:r>
        <w:rPr>
          <w:rFonts w:hint="eastAsia"/>
          <w:snapToGrid w:val="0"/>
          <w:lang w:val="en-US"/>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8C8D5F9">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 </w:t>
      </w:r>
      <w:r>
        <w:rPr>
          <w:rFonts w:hint="eastAsia"/>
          <w:snapToGrid w:val="0"/>
          <w:lang w:val="en-US"/>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16590360">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.1 </w:t>
      </w:r>
      <w:r>
        <w:rPr>
          <w:rFonts w:hint="eastAsia"/>
          <w:snapToGrid w:val="0"/>
          <w:lang w:val="en-US"/>
        </w:rPr>
        <w:t xml:space="preserve">安置的残疾人占本单位在职职工人数的比例不低于 </w:t>
      </w:r>
      <w:r>
        <w:rPr>
          <w:snapToGrid w:val="0"/>
          <w:lang w:val="en-US"/>
        </w:rPr>
        <w:t xml:space="preserve">25% </w:t>
      </w:r>
      <w:r>
        <w:rPr>
          <w:rFonts w:hint="eastAsia"/>
          <w:snapToGrid w:val="0"/>
          <w:lang w:val="en-US"/>
        </w:rPr>
        <w:t xml:space="preserve">（含 </w:t>
      </w:r>
      <w:r>
        <w:rPr>
          <w:snapToGrid w:val="0"/>
          <w:lang w:val="en-US"/>
        </w:rPr>
        <w:t>25%</w:t>
      </w:r>
      <w:r>
        <w:rPr>
          <w:rFonts w:hint="eastAsia"/>
          <w:snapToGrid w:val="0"/>
          <w:lang w:val="en-US"/>
        </w:rPr>
        <w:t xml:space="preserve">），并且安置的残疾人人数不少于 </w:t>
      </w:r>
      <w:r>
        <w:rPr>
          <w:snapToGrid w:val="0"/>
          <w:lang w:val="en-US"/>
        </w:rPr>
        <w:t xml:space="preserve">10 </w:t>
      </w:r>
      <w:r>
        <w:rPr>
          <w:rFonts w:hint="eastAsia"/>
          <w:snapToGrid w:val="0"/>
          <w:lang w:val="en-US"/>
        </w:rPr>
        <w:t xml:space="preserve">人（含 </w:t>
      </w:r>
      <w:r>
        <w:rPr>
          <w:snapToGrid w:val="0"/>
          <w:lang w:val="en-US"/>
        </w:rPr>
        <w:t>10</w:t>
      </w:r>
      <w:r>
        <w:rPr>
          <w:rFonts w:hint="eastAsia"/>
          <w:snapToGrid w:val="0"/>
          <w:lang w:val="en-US"/>
        </w:rPr>
        <w:t xml:space="preserve">人）； </w:t>
      </w:r>
    </w:p>
    <w:p w14:paraId="7FE00058">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.2 </w:t>
      </w:r>
      <w:r>
        <w:rPr>
          <w:rFonts w:hint="eastAsia"/>
          <w:snapToGrid w:val="0"/>
          <w:lang w:val="en-US"/>
        </w:rPr>
        <w:t xml:space="preserve">依法与安置的每位残疾人签订了1年以上（含1年）的劳动合同或服务协议； </w:t>
      </w:r>
    </w:p>
    <w:p w14:paraId="006832BA">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.3 </w:t>
      </w:r>
      <w:r>
        <w:rPr>
          <w:rFonts w:hint="eastAsia"/>
          <w:snapToGrid w:val="0"/>
          <w:lang w:val="en-US"/>
        </w:rPr>
        <w:t xml:space="preserve">为安置的每位残疾人按月足额缴纳了基本养老保险、基本医疗保险、失业保险、工伤保险和生育保险等社会保险费； </w:t>
      </w:r>
    </w:p>
    <w:p w14:paraId="5C0E98A1">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.4 </w:t>
      </w:r>
      <w:r>
        <w:rPr>
          <w:rFonts w:hint="eastAsia"/>
          <w:snapToGrid w:val="0"/>
          <w:lang w:val="en-US"/>
        </w:rPr>
        <w:t xml:space="preserve">通过银行等金融机构向安置的每位残疾人，按月支付了不低于单位所在区县适用的经省级人民政府批准的月最低工资标准的工资； </w:t>
      </w:r>
    </w:p>
    <w:p w14:paraId="41A07A7E">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.5 </w:t>
      </w:r>
      <w:r>
        <w:rPr>
          <w:rFonts w:hint="eastAsia"/>
          <w:snapToGrid w:val="0"/>
          <w:lang w:val="en-US"/>
        </w:rPr>
        <w:t xml:space="preserve">提供本单位制造的货物、承担的工程或者服务（以下简称产品），或者提供其他残疾人福利性单位制造的货物（不包括使用非残疾人福利性单位注册商标的货物）； </w:t>
      </w:r>
    </w:p>
    <w:p w14:paraId="57B498B0">
      <w:pPr>
        <w:pStyle w:val="46"/>
        <w:rPr>
          <w:snapToGrid w:val="0"/>
        </w:rPr>
      </w:pPr>
      <w:r>
        <w:rPr>
          <w:rFonts w:hint="eastAsia"/>
          <w:snapToGrid w:val="0"/>
          <w:lang w:val="en-US"/>
        </w:rPr>
        <w:t>42</w:t>
      </w:r>
      <w:r>
        <w:rPr>
          <w:snapToGrid w:val="0"/>
          <w:lang w:val="en-US"/>
        </w:rPr>
        <w:t>.</w:t>
      </w:r>
      <w:r>
        <w:rPr>
          <w:rFonts w:hint="eastAsia"/>
          <w:snapToGrid w:val="0"/>
          <w:lang w:val="en-US"/>
        </w:rPr>
        <w:t>7</w:t>
      </w:r>
      <w:r>
        <w:rPr>
          <w:snapToGrid w:val="0"/>
          <w:lang w:val="en-US"/>
        </w:rPr>
        <w:t xml:space="preserve">.6 </w:t>
      </w:r>
      <w:r>
        <w:rPr>
          <w:rFonts w:hint="eastAsia"/>
          <w:snapToGrid w:val="0"/>
          <w:lang w:val="en-US"/>
        </w:rPr>
        <w:t>前款所称残疾人是指法定劳动年龄内，持有《中华人民共和国残疾人证》或者《中华人民共和国残疾军人证（</w:t>
      </w:r>
      <w:r>
        <w:rPr>
          <w:snapToGrid w:val="0"/>
          <w:lang w:val="en-US"/>
        </w:rPr>
        <w:t xml:space="preserve">1 </w:t>
      </w:r>
      <w:r>
        <w:rPr>
          <w:rFonts w:hint="eastAsia"/>
          <w:snapToGrid w:val="0"/>
          <w:lang w:val="en-US"/>
        </w:rPr>
        <w:t xml:space="preserve">至 </w:t>
      </w:r>
      <w:r>
        <w:rPr>
          <w:snapToGrid w:val="0"/>
          <w:lang w:val="en-US"/>
        </w:rPr>
        <w:t xml:space="preserve">8 </w:t>
      </w:r>
      <w:r>
        <w:rPr>
          <w:rFonts w:hint="eastAsia"/>
          <w:snapToGrid w:val="0"/>
          <w:lang w:val="en-US"/>
        </w:rPr>
        <w:t xml:space="preserve">级）》的自然人，包括具有劳动条件和劳动意愿的精神残疾人。在职职工人数是指与残疾人福利性单位建立劳动关系并依法签订劳动合同或服务协议的雇员人数。 </w:t>
      </w:r>
    </w:p>
    <w:p w14:paraId="71D54887">
      <w:pPr>
        <w:pStyle w:val="46"/>
        <w:rPr>
          <w:snapToGrid w:val="0"/>
        </w:rPr>
      </w:pPr>
      <w:r>
        <w:rPr>
          <w:rFonts w:hint="eastAsia"/>
          <w:snapToGrid w:val="0"/>
          <w:lang w:val="en-US"/>
        </w:rPr>
        <w:t>42</w:t>
      </w:r>
      <w:r>
        <w:rPr>
          <w:snapToGrid w:val="0"/>
          <w:lang w:val="en-US"/>
        </w:rPr>
        <w:t>.</w:t>
      </w:r>
      <w:r>
        <w:rPr>
          <w:rFonts w:hint="eastAsia"/>
          <w:snapToGrid w:val="0"/>
          <w:lang w:val="en-US"/>
        </w:rPr>
        <w:t>8</w:t>
      </w:r>
      <w:r>
        <w:rPr>
          <w:snapToGrid w:val="0"/>
          <w:lang w:val="en-US"/>
        </w:rPr>
        <w:t xml:space="preserve"> </w:t>
      </w:r>
      <w:r>
        <w:rPr>
          <w:rFonts w:hint="eastAsia"/>
          <w:snapToGrid w:val="0"/>
          <w:lang w:val="en-US"/>
        </w:rPr>
        <w:t>本项目是否专门面向中小企业预留采购份额见“第一章 招标公告”。    42</w:t>
      </w:r>
      <w:r>
        <w:rPr>
          <w:snapToGrid w:val="0"/>
          <w:lang w:val="en-US"/>
        </w:rPr>
        <w:t>.</w:t>
      </w:r>
      <w:r>
        <w:rPr>
          <w:rFonts w:hint="eastAsia"/>
          <w:snapToGrid w:val="0"/>
          <w:lang w:val="en-US"/>
        </w:rPr>
        <w:t>9</w:t>
      </w:r>
      <w:r>
        <w:rPr>
          <w:snapToGrid w:val="0"/>
          <w:lang w:val="en-US"/>
        </w:rPr>
        <w:t xml:space="preserve"> </w:t>
      </w:r>
      <w:r>
        <w:rPr>
          <w:rFonts w:hint="eastAsia"/>
          <w:snapToGrid w:val="0"/>
          <w:lang w:val="en-US"/>
        </w:rPr>
        <w:t>采购标的对应的中小企业划分标准所属行业见“投标人须知前附表”。    42</w:t>
      </w:r>
      <w:r>
        <w:rPr>
          <w:snapToGrid w:val="0"/>
          <w:lang w:val="en-US"/>
        </w:rPr>
        <w:t>.</w:t>
      </w:r>
      <w:r>
        <w:rPr>
          <w:rFonts w:hint="eastAsia"/>
          <w:snapToGrid w:val="0"/>
          <w:lang w:val="en-US"/>
        </w:rPr>
        <w:t>10</w:t>
      </w:r>
      <w:r>
        <w:rPr>
          <w:snapToGrid w:val="0"/>
          <w:lang w:val="en-US"/>
        </w:rPr>
        <w:t xml:space="preserve"> </w:t>
      </w:r>
      <w:r>
        <w:rPr>
          <w:rFonts w:hint="eastAsia"/>
          <w:snapToGrid w:val="0"/>
          <w:lang w:val="en-US"/>
        </w:rPr>
        <w:t>小微企业价格评审优惠的政策调整：见“投标人须知前附表”及“第五章 评标方法及标准”。</w:t>
      </w:r>
    </w:p>
    <w:p w14:paraId="3AD48EC0">
      <w:pPr>
        <w:pStyle w:val="6"/>
        <w:keepNext w:val="0"/>
        <w:keepLines w:val="0"/>
        <w:spacing w:before="80" w:after="80" w:line="240" w:lineRule="auto"/>
        <w:ind w:left="420" w:hanging="420"/>
        <w:rPr>
          <w:rFonts w:ascii="宋体" w:hAnsi="宋体" w:cs="宋体"/>
          <w:sz w:val="24"/>
        </w:rPr>
      </w:pPr>
      <w:bookmarkStart w:id="469" w:name="_Toc1808"/>
      <w:bookmarkStart w:id="470" w:name="_Toc5822"/>
      <w:bookmarkStart w:id="471" w:name="_Toc9255"/>
      <w:bookmarkStart w:id="472" w:name="_Toc7407"/>
      <w:bookmarkStart w:id="473" w:name="_Toc163492878"/>
      <w:r>
        <w:rPr>
          <w:rFonts w:hint="eastAsia" w:ascii="宋体" w:hAnsi="宋体" w:cs="宋体"/>
          <w:sz w:val="24"/>
        </w:rPr>
        <w:t>43.政府采购节能产品、环境标志产品</w:t>
      </w:r>
      <w:bookmarkEnd w:id="469"/>
      <w:bookmarkEnd w:id="470"/>
      <w:bookmarkEnd w:id="471"/>
      <w:bookmarkEnd w:id="472"/>
      <w:bookmarkEnd w:id="473"/>
    </w:p>
    <w:p w14:paraId="188C078E">
      <w:pPr>
        <w:pStyle w:val="46"/>
        <w:rPr>
          <w:snapToGrid w:val="0"/>
        </w:rPr>
      </w:pPr>
      <w:r>
        <w:rPr>
          <w:rFonts w:hint="eastAsia"/>
          <w:snapToGrid w:val="0"/>
          <w:lang w:val="en-US"/>
        </w:rPr>
        <w:t>43</w:t>
      </w:r>
      <w:r>
        <w:rPr>
          <w:snapToGrid w:val="0"/>
          <w:lang w:val="en-US"/>
        </w:rPr>
        <w:t xml:space="preserve">.1 </w:t>
      </w:r>
      <w:r>
        <w:rPr>
          <w:rFonts w:hint="eastAsia"/>
          <w:snapToGrid w:val="0"/>
          <w:lang w:val="en-US"/>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snapToGrid w:val="0"/>
          <w:lang w:val="en-US"/>
        </w:rPr>
        <w:t>2019</w:t>
      </w:r>
      <w:r>
        <w:rPr>
          <w:rFonts w:hint="eastAsia"/>
          <w:snapToGrid w:val="0"/>
          <w:lang w:val="en-US"/>
        </w:rPr>
        <w:t>〕</w:t>
      </w:r>
      <w:r>
        <w:rPr>
          <w:snapToGrid w:val="0"/>
          <w:lang w:val="en-US"/>
        </w:rPr>
        <w:t xml:space="preserve">9 </w:t>
      </w:r>
      <w:r>
        <w:rPr>
          <w:rFonts w:hint="eastAsia"/>
          <w:snapToGrid w:val="0"/>
          <w:lang w:val="en-US"/>
        </w:rPr>
        <w:t>号）、《关于印发环境标志产品政府采购品目清单的通知》（财库〔2019〕18号）、《关于印发节能产品政府采购品目清单的通知》（财库〔2019〕19号）的规定。</w:t>
      </w:r>
    </w:p>
    <w:p w14:paraId="459B29CF">
      <w:pPr>
        <w:pStyle w:val="46"/>
        <w:rPr>
          <w:snapToGrid w:val="0"/>
        </w:rPr>
      </w:pPr>
      <w:r>
        <w:rPr>
          <w:rFonts w:hint="eastAsia"/>
          <w:snapToGrid w:val="0"/>
          <w:lang w:val="en-US"/>
        </w:rPr>
        <w:t>43</w:t>
      </w:r>
      <w:r>
        <w:rPr>
          <w:snapToGrid w:val="0"/>
          <w:lang w:val="en-US"/>
        </w:rPr>
        <w:t xml:space="preserve">.2 </w:t>
      </w:r>
      <w:r>
        <w:rPr>
          <w:rFonts w:hint="eastAsia"/>
          <w:snapToGrid w:val="0"/>
          <w:lang w:val="en-US"/>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FC7C0E1">
      <w:pPr>
        <w:pStyle w:val="46"/>
        <w:rPr>
          <w:snapToGrid w:val="0"/>
        </w:rPr>
      </w:pPr>
      <w:r>
        <w:rPr>
          <w:rFonts w:hint="eastAsia"/>
          <w:snapToGrid w:val="0"/>
          <w:lang w:val="en-US"/>
        </w:rPr>
        <w:t>43</w:t>
      </w:r>
      <w:r>
        <w:rPr>
          <w:snapToGrid w:val="0"/>
          <w:lang w:val="en-US"/>
        </w:rPr>
        <w:t xml:space="preserve">.3 </w:t>
      </w:r>
      <w:r>
        <w:rPr>
          <w:rFonts w:hint="eastAsia"/>
          <w:snapToGrid w:val="0"/>
          <w:lang w:val="en-US"/>
        </w:rPr>
        <w:t>如本项目采购产品属于实施政府强制采购品目清单范围的节能产品，则投标人所报产品必须获得国家确定的认证机构出具的、处于有效期之内的节能产品认证证书，否则</w:t>
      </w:r>
      <w:r>
        <w:rPr>
          <w:rFonts w:hint="eastAsia"/>
          <w:b/>
          <w:bCs/>
          <w:snapToGrid w:val="0"/>
          <w:lang w:val="en-US"/>
        </w:rPr>
        <w:t>投标无效</w:t>
      </w:r>
      <w:r>
        <w:rPr>
          <w:rFonts w:hint="eastAsia"/>
          <w:snapToGrid w:val="0"/>
          <w:lang w:val="en-US"/>
        </w:rPr>
        <w:t xml:space="preserve">。 </w:t>
      </w:r>
    </w:p>
    <w:p w14:paraId="05B1D58C">
      <w:pPr>
        <w:pStyle w:val="46"/>
        <w:rPr>
          <w:snapToGrid w:val="0"/>
        </w:rPr>
      </w:pPr>
      <w:r>
        <w:rPr>
          <w:rFonts w:hint="eastAsia"/>
          <w:snapToGrid w:val="0"/>
          <w:lang w:val="en-US"/>
        </w:rPr>
        <w:t>43</w:t>
      </w:r>
      <w:r>
        <w:rPr>
          <w:snapToGrid w:val="0"/>
          <w:lang w:val="en-US"/>
        </w:rPr>
        <w:t xml:space="preserve">.4 </w:t>
      </w:r>
      <w:r>
        <w:rPr>
          <w:rFonts w:hint="eastAsia"/>
          <w:snapToGrid w:val="0"/>
          <w:lang w:val="en-US"/>
        </w:rPr>
        <w:t>非政府强制采购的节能产品或环境标志产品，依据品目清单和认证证书实施政府优先采购。优先采购的具体规定见“第五章 评标方法及标准”（如涉及）。</w:t>
      </w:r>
    </w:p>
    <w:p w14:paraId="01684ED1">
      <w:pPr>
        <w:pStyle w:val="46"/>
      </w:pPr>
      <w:r>
        <w:rPr>
          <w:rFonts w:hint="eastAsia"/>
          <w:snapToGrid w:val="0"/>
          <w:lang w:val="en-US"/>
        </w:rPr>
        <w:t xml:space="preserve">43.5 </w:t>
      </w:r>
      <w:r>
        <w:rPr>
          <w:rFonts w:hint="eastAsia"/>
          <w:snapToGrid w:val="0"/>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snapToGrid w:val="0"/>
        </w:rPr>
        <w:t>已作为投标时强制性要求不再给予</w:t>
      </w:r>
      <w:r>
        <w:rPr>
          <w:rFonts w:hint="eastAsia"/>
          <w:snapToGrid w:val="0"/>
          <w:lang w:val="en-US"/>
        </w:rPr>
        <w:t>价格评审优惠</w:t>
      </w:r>
      <w:r>
        <w:rPr>
          <w:rFonts w:hint="eastAsia"/>
          <w:snapToGrid w:val="0"/>
        </w:rPr>
        <w:t>，未提供认证证书的视为</w:t>
      </w:r>
      <w:r>
        <w:rPr>
          <w:rFonts w:hint="eastAsia"/>
          <w:b/>
          <w:bCs/>
          <w:snapToGrid w:val="0"/>
          <w:lang w:val="en-US"/>
        </w:rPr>
        <w:t>投标</w:t>
      </w:r>
      <w:r>
        <w:rPr>
          <w:rFonts w:hint="eastAsia"/>
          <w:b/>
          <w:bCs/>
          <w:snapToGrid w:val="0"/>
        </w:rPr>
        <w:t>无效</w:t>
      </w:r>
      <w:r>
        <w:rPr>
          <w:rFonts w:hint="eastAsia"/>
          <w:snapToGrid w:val="0"/>
        </w:rPr>
        <w:t>。属于</w:t>
      </w:r>
      <w:r>
        <w:rPr>
          <w:rFonts w:hint="eastAsia"/>
          <w:snapToGrid w:val="0"/>
          <w:lang w:val="en-US"/>
        </w:rPr>
        <w:t>优先采购</w:t>
      </w:r>
      <w:r>
        <w:rPr>
          <w:rFonts w:hint="eastAsia"/>
          <w:snapToGrid w:val="0"/>
        </w:rPr>
        <w:t>节能产品政府采购品目清单、环境标志产品政府采购品目清单、</w:t>
      </w:r>
      <w:r>
        <w:rPr>
          <w:rFonts w:hint="eastAsia"/>
          <w:snapToGrid w:val="0"/>
          <w:lang w:val="en-US"/>
        </w:rPr>
        <w:t>创新产品</w:t>
      </w:r>
      <w:r>
        <w:rPr>
          <w:rFonts w:hint="eastAsia"/>
          <w:snapToGrid w:val="0"/>
        </w:rPr>
        <w:t>范围的，按照“</w:t>
      </w:r>
      <w:r>
        <w:rPr>
          <w:rFonts w:hint="eastAsia"/>
          <w:lang w:val="en-US"/>
        </w:rPr>
        <w:t>第五章 评标方法及标准</w:t>
      </w:r>
      <w:r>
        <w:rPr>
          <w:rFonts w:hint="eastAsia"/>
          <w:snapToGrid w:val="0"/>
        </w:rPr>
        <w:t>”中相关规定</w:t>
      </w:r>
      <w:r>
        <w:rPr>
          <w:rFonts w:hint="eastAsia"/>
          <w:lang w:val="en-US"/>
        </w:rPr>
        <w:t>在评审时给予价格评审优惠，具体详见</w:t>
      </w:r>
      <w:r>
        <w:rPr>
          <w:rFonts w:hint="eastAsia"/>
          <w:snapToGrid w:val="0"/>
          <w:lang w:val="en-US"/>
        </w:rPr>
        <w:t>“投标人须知前附表”及</w:t>
      </w:r>
      <w:r>
        <w:rPr>
          <w:rFonts w:hint="eastAsia"/>
          <w:lang w:val="en-US"/>
        </w:rPr>
        <w:t>“第五章 评标方法及标准”</w:t>
      </w:r>
      <w:r>
        <w:rPr>
          <w:rFonts w:hint="eastAsia"/>
        </w:rPr>
        <w:t>。</w:t>
      </w:r>
    </w:p>
    <w:p w14:paraId="5985CE22">
      <w:pPr>
        <w:pStyle w:val="6"/>
        <w:keepNext w:val="0"/>
        <w:keepLines w:val="0"/>
        <w:spacing w:before="80" w:after="80" w:line="240" w:lineRule="auto"/>
        <w:ind w:left="420" w:hanging="420"/>
        <w:rPr>
          <w:rFonts w:ascii="宋体" w:hAnsi="宋体" w:cs="宋体"/>
          <w:sz w:val="24"/>
        </w:rPr>
      </w:pPr>
      <w:bookmarkStart w:id="474" w:name="_Toc18587"/>
      <w:bookmarkStart w:id="475" w:name="_Toc27051"/>
      <w:bookmarkStart w:id="476" w:name="_Toc27639"/>
      <w:bookmarkStart w:id="477" w:name="_Toc14967"/>
      <w:bookmarkStart w:id="478" w:name="_Toc163492879"/>
      <w:r>
        <w:rPr>
          <w:rFonts w:hint="eastAsia" w:ascii="宋体" w:hAnsi="宋体" w:cs="宋体"/>
          <w:sz w:val="24"/>
        </w:rPr>
        <w:t>44.正版软件</w:t>
      </w:r>
      <w:bookmarkEnd w:id="474"/>
      <w:bookmarkEnd w:id="475"/>
      <w:bookmarkEnd w:id="476"/>
      <w:bookmarkEnd w:id="477"/>
      <w:r>
        <w:rPr>
          <w:rFonts w:hint="eastAsia" w:ascii="宋体" w:hAnsi="宋体" w:cs="宋体"/>
          <w:sz w:val="24"/>
        </w:rPr>
        <w:t xml:space="preserve">  </w:t>
      </w:r>
    </w:p>
    <w:p w14:paraId="78407F18">
      <w:pPr>
        <w:pStyle w:val="46"/>
        <w:rPr>
          <w:snapToGrid w:val="0"/>
          <w:lang w:val="en-US"/>
        </w:rPr>
      </w:pPr>
      <w:r>
        <w:rPr>
          <w:rFonts w:hint="eastAsia"/>
          <w:snapToGrid w:val="0"/>
          <w:lang w:val="en-US"/>
        </w:rPr>
        <w:t>44.1 依据《财政部 国家发展改革委 信息产业部关于印发无线局域网产品政府采购实施意见的通知》（财库〔</w:t>
      </w:r>
      <w:r>
        <w:rPr>
          <w:snapToGrid w:val="0"/>
          <w:lang w:val="en-US"/>
        </w:rPr>
        <w:t>2005</w:t>
      </w:r>
      <w:r>
        <w:rPr>
          <w:rFonts w:hint="eastAsia"/>
          <w:snapToGrid w:val="0"/>
          <w:lang w:val="en-US"/>
        </w:rPr>
        <w:t>〕</w:t>
      </w:r>
      <w:r>
        <w:rPr>
          <w:snapToGrid w:val="0"/>
          <w:lang w:val="en-US"/>
        </w:rPr>
        <w:t xml:space="preserve">366 </w:t>
      </w:r>
      <w:r>
        <w:rPr>
          <w:rFonts w:hint="eastAsia"/>
          <w:snapToGrid w:val="0"/>
          <w:lang w:val="en-US"/>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b/>
          <w:bCs/>
          <w:snapToGrid w:val="0"/>
          <w:lang w:val="en-US"/>
        </w:rPr>
        <w:t>投标无效</w:t>
      </w:r>
      <w:r>
        <w:rPr>
          <w:rFonts w:hint="eastAsia"/>
          <w:snapToGrid w:val="0"/>
          <w:lang w:val="en-US"/>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09A78EEC">
      <w:pPr>
        <w:pStyle w:val="46"/>
        <w:rPr>
          <w:snapToGrid w:val="0"/>
          <w:lang w:val="en-US"/>
        </w:rPr>
      </w:pPr>
      <w:r>
        <w:rPr>
          <w:rFonts w:hint="eastAsia"/>
          <w:snapToGrid w:val="0"/>
          <w:lang w:val="en-US"/>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941A37D">
      <w:pPr>
        <w:pStyle w:val="6"/>
        <w:keepNext w:val="0"/>
        <w:keepLines w:val="0"/>
        <w:spacing w:before="80" w:after="80" w:line="240" w:lineRule="auto"/>
        <w:ind w:left="420" w:hanging="420"/>
        <w:rPr>
          <w:rFonts w:ascii="宋体" w:hAnsi="宋体" w:cs="宋体"/>
          <w:sz w:val="24"/>
        </w:rPr>
      </w:pPr>
      <w:bookmarkStart w:id="479" w:name="_Toc5754"/>
      <w:bookmarkStart w:id="480" w:name="_Toc23823"/>
      <w:bookmarkStart w:id="481" w:name="_Toc9349"/>
      <w:bookmarkStart w:id="482" w:name="_Toc18124"/>
      <w:r>
        <w:rPr>
          <w:rFonts w:hint="eastAsia" w:ascii="宋体" w:hAnsi="宋体" w:cs="宋体"/>
          <w:sz w:val="24"/>
        </w:rPr>
        <w:t>45.网络安全专用产品</w:t>
      </w:r>
      <w:bookmarkEnd w:id="479"/>
      <w:bookmarkEnd w:id="480"/>
      <w:bookmarkEnd w:id="481"/>
      <w:bookmarkEnd w:id="482"/>
      <w:r>
        <w:rPr>
          <w:rFonts w:hint="eastAsia" w:ascii="宋体" w:hAnsi="宋体" w:cs="宋体"/>
          <w:sz w:val="24"/>
        </w:rPr>
        <w:t xml:space="preserve">   </w:t>
      </w:r>
    </w:p>
    <w:p w14:paraId="2A32B073">
      <w:pPr>
        <w:pStyle w:val="46"/>
        <w:rPr>
          <w:snapToGrid w:val="0"/>
          <w:lang w:val="en-US"/>
        </w:rPr>
      </w:pPr>
      <w:r>
        <w:rPr>
          <w:rFonts w:hint="eastAsia"/>
          <w:snapToGrid w:val="0"/>
          <w:lang w:val="en-US"/>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197911A1">
      <w:pPr>
        <w:pStyle w:val="46"/>
        <w:rPr>
          <w:snapToGrid w:val="0"/>
          <w:lang w:val="en-US"/>
        </w:rPr>
      </w:pPr>
      <w:r>
        <w:rPr>
          <w:rFonts w:hint="eastAsia"/>
          <w:snapToGrid w:val="0"/>
          <w:lang w:val="en-US"/>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165BF4E">
      <w:pPr>
        <w:pStyle w:val="6"/>
        <w:keepNext w:val="0"/>
        <w:keepLines w:val="0"/>
        <w:spacing w:before="80" w:after="80" w:line="240" w:lineRule="auto"/>
        <w:ind w:left="420" w:hanging="420"/>
        <w:rPr>
          <w:rFonts w:ascii="宋体" w:hAnsi="宋体" w:cs="宋体"/>
          <w:sz w:val="24"/>
        </w:rPr>
      </w:pPr>
      <w:bookmarkStart w:id="483" w:name="_Toc30358"/>
      <w:bookmarkStart w:id="484" w:name="_Toc4141"/>
      <w:bookmarkStart w:id="485" w:name="_Toc30425"/>
      <w:bookmarkStart w:id="486" w:name="_Toc26826"/>
      <w:r>
        <w:rPr>
          <w:rFonts w:hint="eastAsia" w:ascii="宋体" w:hAnsi="宋体" w:cs="宋体"/>
          <w:sz w:val="24"/>
        </w:rPr>
        <w:t>46.采购需求标准</w:t>
      </w:r>
      <w:bookmarkEnd w:id="483"/>
      <w:bookmarkEnd w:id="484"/>
      <w:bookmarkEnd w:id="485"/>
      <w:bookmarkEnd w:id="486"/>
      <w:r>
        <w:rPr>
          <w:rFonts w:hint="eastAsia" w:ascii="宋体" w:hAnsi="宋体" w:cs="宋体"/>
          <w:sz w:val="24"/>
        </w:rPr>
        <w:t xml:space="preserve">   </w:t>
      </w:r>
    </w:p>
    <w:p w14:paraId="448E33D7">
      <w:pPr>
        <w:pStyle w:val="46"/>
        <w:rPr>
          <w:snapToGrid w:val="0"/>
          <w:lang w:val="en-US"/>
        </w:rPr>
      </w:pPr>
      <w:r>
        <w:rPr>
          <w:rFonts w:hint="eastAsia"/>
          <w:snapToGrid w:val="0"/>
          <w:lang w:val="en-US"/>
        </w:rPr>
        <w:t xml:space="preserve">46.1 商品包装、快递包装政府采购需求标准（试行） </w:t>
      </w:r>
    </w:p>
    <w:p w14:paraId="260A12FE">
      <w:pPr>
        <w:pStyle w:val="46"/>
        <w:rPr>
          <w:snapToGrid w:val="0"/>
          <w:lang w:val="en-US"/>
        </w:rPr>
      </w:pPr>
      <w:r>
        <w:rPr>
          <w:rFonts w:hint="eastAsia"/>
          <w:snapToGrid w:val="0"/>
          <w:lang w:val="en-US"/>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049E9FC6">
      <w:pPr>
        <w:pStyle w:val="46"/>
        <w:rPr>
          <w:snapToGrid w:val="0"/>
          <w:lang w:val="en-US"/>
        </w:rPr>
      </w:pPr>
      <w:r>
        <w:rPr>
          <w:rFonts w:hint="eastAsia"/>
          <w:snapToGrid w:val="0"/>
          <w:lang w:val="en-US"/>
        </w:rPr>
        <w:t xml:space="preserve">46.2 绿色数据中心政府采购需求标准（试行） </w:t>
      </w:r>
    </w:p>
    <w:p w14:paraId="1ACCFAC2">
      <w:pPr>
        <w:pStyle w:val="46"/>
        <w:rPr>
          <w:snapToGrid w:val="0"/>
          <w:lang w:val="en-US"/>
        </w:rPr>
      </w:pPr>
      <w:r>
        <w:rPr>
          <w:rFonts w:hint="eastAsia"/>
          <w:snapToGrid w:val="0"/>
          <w:lang w:val="en-US"/>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475D8305">
      <w:pPr>
        <w:pStyle w:val="46"/>
        <w:rPr>
          <w:snapToGrid w:val="0"/>
          <w:lang w:val="en-US"/>
        </w:rPr>
      </w:pPr>
      <w:r>
        <w:rPr>
          <w:rFonts w:hint="eastAsia"/>
          <w:snapToGrid w:val="0"/>
          <w:lang w:val="en-US"/>
        </w:rPr>
        <w:t>46.3台式计算机政府采购需求标准</w:t>
      </w:r>
    </w:p>
    <w:p w14:paraId="4F3A5A79">
      <w:pPr>
        <w:pStyle w:val="46"/>
        <w:rPr>
          <w:snapToGrid w:val="0"/>
          <w:lang w:val="en-US"/>
        </w:rPr>
      </w:pPr>
      <w:r>
        <w:rPr>
          <w:rFonts w:hint="eastAsia"/>
          <w:snapToGrid w:val="0"/>
          <w:lang w:val="en-US"/>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21409019">
      <w:pPr>
        <w:pStyle w:val="46"/>
        <w:rPr>
          <w:snapToGrid w:val="0"/>
          <w:lang w:val="en-US"/>
        </w:rPr>
      </w:pPr>
      <w:r>
        <w:rPr>
          <w:rFonts w:hint="eastAsia"/>
          <w:snapToGrid w:val="0"/>
          <w:lang w:val="en-US"/>
        </w:rPr>
        <w:t>46.4便携式计算机政府采购需求标准</w:t>
      </w:r>
    </w:p>
    <w:p w14:paraId="6D4E9AFB">
      <w:pPr>
        <w:pStyle w:val="46"/>
        <w:rPr>
          <w:snapToGrid w:val="0"/>
          <w:lang w:val="en-US"/>
        </w:rPr>
      </w:pPr>
      <w:r>
        <w:rPr>
          <w:rFonts w:hint="eastAsia"/>
          <w:snapToGrid w:val="0"/>
          <w:lang w:val="en-US"/>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D009887">
      <w:pPr>
        <w:pStyle w:val="46"/>
        <w:rPr>
          <w:snapToGrid w:val="0"/>
          <w:lang w:val="en-US"/>
        </w:rPr>
      </w:pPr>
      <w:r>
        <w:rPr>
          <w:rFonts w:hint="eastAsia"/>
          <w:snapToGrid w:val="0"/>
          <w:lang w:val="en-US"/>
        </w:rPr>
        <w:t>46.5一体式计算机政府采购需求标准</w:t>
      </w:r>
    </w:p>
    <w:p w14:paraId="72CE2F4C">
      <w:pPr>
        <w:pStyle w:val="46"/>
        <w:rPr>
          <w:snapToGrid w:val="0"/>
          <w:lang w:val="en-US"/>
        </w:rPr>
      </w:pPr>
      <w:r>
        <w:rPr>
          <w:rFonts w:hint="eastAsia"/>
          <w:snapToGrid w:val="0"/>
          <w:lang w:val="en-US"/>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5A2F96BD">
      <w:pPr>
        <w:pStyle w:val="46"/>
        <w:rPr>
          <w:snapToGrid w:val="0"/>
          <w:lang w:val="en-US"/>
        </w:rPr>
      </w:pPr>
      <w:r>
        <w:rPr>
          <w:rFonts w:hint="eastAsia"/>
          <w:snapToGrid w:val="0"/>
          <w:lang w:val="en-US"/>
        </w:rPr>
        <w:t>46.6工作站政府采购需求标准</w:t>
      </w:r>
    </w:p>
    <w:p w14:paraId="4088B304">
      <w:pPr>
        <w:pStyle w:val="46"/>
        <w:rPr>
          <w:snapToGrid w:val="0"/>
          <w:lang w:val="en-US"/>
        </w:rPr>
      </w:pPr>
      <w:r>
        <w:rPr>
          <w:rFonts w:hint="eastAsia"/>
          <w:snapToGrid w:val="0"/>
          <w:lang w:val="en-US"/>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3A3D3D69">
      <w:pPr>
        <w:pStyle w:val="46"/>
        <w:rPr>
          <w:snapToGrid w:val="0"/>
          <w:lang w:val="en-US"/>
        </w:rPr>
      </w:pPr>
      <w:r>
        <w:rPr>
          <w:rFonts w:hint="eastAsia"/>
          <w:snapToGrid w:val="0"/>
          <w:lang w:val="en-US"/>
        </w:rPr>
        <w:t>46.7通用服务器政府采购需求标准</w:t>
      </w:r>
    </w:p>
    <w:p w14:paraId="11E3CA28">
      <w:pPr>
        <w:pStyle w:val="46"/>
        <w:rPr>
          <w:snapToGrid w:val="0"/>
          <w:lang w:val="en-US"/>
        </w:rPr>
      </w:pPr>
      <w:r>
        <w:rPr>
          <w:rFonts w:hint="eastAsia"/>
          <w:snapToGrid w:val="0"/>
          <w:lang w:val="en-US"/>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667B1F4C">
      <w:pPr>
        <w:pStyle w:val="46"/>
        <w:rPr>
          <w:snapToGrid w:val="0"/>
          <w:lang w:val="en-US"/>
        </w:rPr>
      </w:pPr>
      <w:r>
        <w:rPr>
          <w:rFonts w:hint="eastAsia"/>
          <w:snapToGrid w:val="0"/>
          <w:lang w:val="en-US"/>
        </w:rPr>
        <w:t>46.8操作系统政府采购需求标准</w:t>
      </w:r>
    </w:p>
    <w:p w14:paraId="623632C2">
      <w:pPr>
        <w:pStyle w:val="46"/>
        <w:rPr>
          <w:snapToGrid w:val="0"/>
          <w:lang w:val="en-US"/>
        </w:rPr>
      </w:pPr>
      <w:r>
        <w:rPr>
          <w:rFonts w:hint="eastAsia"/>
          <w:snapToGrid w:val="0"/>
          <w:lang w:val="en-US"/>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47ED5697">
      <w:pPr>
        <w:pStyle w:val="46"/>
        <w:rPr>
          <w:snapToGrid w:val="0"/>
          <w:lang w:val="en-US"/>
        </w:rPr>
      </w:pPr>
      <w:r>
        <w:rPr>
          <w:rFonts w:hint="eastAsia"/>
          <w:snapToGrid w:val="0"/>
          <w:lang w:val="en-US"/>
        </w:rPr>
        <w:t>46.9数据库政府采购需求标准</w:t>
      </w:r>
    </w:p>
    <w:p w14:paraId="18D4DE5A">
      <w:pPr>
        <w:pStyle w:val="46"/>
        <w:rPr>
          <w:snapToGrid w:val="0"/>
          <w:lang w:val="en-US"/>
        </w:rPr>
      </w:pPr>
      <w:r>
        <w:rPr>
          <w:rFonts w:hint="eastAsia"/>
          <w:snapToGrid w:val="0"/>
          <w:lang w:val="en-US"/>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0068158B">
      <w:pPr>
        <w:pStyle w:val="46"/>
        <w:rPr>
          <w:snapToGrid w:val="0"/>
          <w:lang w:val="en-US"/>
        </w:rPr>
      </w:pPr>
      <w:r>
        <w:rPr>
          <w:rFonts w:hint="eastAsia"/>
          <w:snapToGrid w:val="0"/>
          <w:lang w:val="en-US"/>
        </w:rPr>
        <w:t>46.10物业管理服务政府采购需求标准（办公场所类）（试行）</w:t>
      </w:r>
    </w:p>
    <w:p w14:paraId="210936C0">
      <w:pPr>
        <w:pStyle w:val="46"/>
        <w:rPr>
          <w:snapToGrid w:val="0"/>
          <w:lang w:val="en-US"/>
        </w:rPr>
      </w:pPr>
      <w:r>
        <w:rPr>
          <w:rFonts w:hint="eastAsia"/>
          <w:snapToGrid w:val="0"/>
          <w:lang w:val="en-US"/>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2C0D7B79">
      <w:pPr>
        <w:pStyle w:val="5"/>
        <w:keepNext w:val="0"/>
        <w:keepLines w:val="0"/>
        <w:spacing w:before="100" w:after="100" w:line="240" w:lineRule="auto"/>
        <w:ind w:left="420" w:hanging="420"/>
        <w:rPr>
          <w:sz w:val="24"/>
        </w:rPr>
      </w:pPr>
      <w:bookmarkStart w:id="487" w:name="_Toc14503"/>
      <w:bookmarkStart w:id="488" w:name="_Toc7189"/>
      <w:bookmarkStart w:id="489" w:name="_Toc13631"/>
      <w:bookmarkStart w:id="490" w:name="_Toc6544"/>
      <w:r>
        <w:rPr>
          <w:rFonts w:hint="eastAsia"/>
          <w:sz w:val="24"/>
        </w:rPr>
        <w:t>（十四）政府采购合同融资政策</w:t>
      </w:r>
      <w:bookmarkEnd w:id="457"/>
      <w:bookmarkEnd w:id="458"/>
      <w:bookmarkEnd w:id="478"/>
      <w:bookmarkEnd w:id="487"/>
      <w:bookmarkEnd w:id="488"/>
      <w:bookmarkEnd w:id="489"/>
      <w:bookmarkEnd w:id="490"/>
    </w:p>
    <w:p w14:paraId="34E44DDA">
      <w:pPr>
        <w:pStyle w:val="6"/>
        <w:keepNext w:val="0"/>
        <w:keepLines w:val="0"/>
        <w:spacing w:before="80" w:after="80" w:line="240" w:lineRule="auto"/>
        <w:ind w:left="420" w:hanging="420"/>
        <w:rPr>
          <w:rFonts w:ascii="宋体" w:hAnsi="宋体" w:cs="宋体"/>
          <w:sz w:val="24"/>
        </w:rPr>
      </w:pPr>
      <w:bookmarkStart w:id="491" w:name="_Toc19607"/>
      <w:bookmarkStart w:id="492" w:name="_Toc31455"/>
      <w:bookmarkStart w:id="493" w:name="_Toc10536"/>
      <w:bookmarkStart w:id="494" w:name="_Toc6885"/>
      <w:bookmarkStart w:id="495" w:name="_Toc163492880"/>
      <w:r>
        <w:rPr>
          <w:rFonts w:hint="eastAsia" w:ascii="宋体" w:hAnsi="宋体" w:cs="宋体"/>
          <w:sz w:val="24"/>
        </w:rPr>
        <w:t>47.政府采购合同融资政策</w:t>
      </w:r>
      <w:bookmarkEnd w:id="491"/>
      <w:bookmarkEnd w:id="492"/>
      <w:bookmarkEnd w:id="493"/>
      <w:bookmarkEnd w:id="494"/>
      <w:bookmarkEnd w:id="495"/>
    </w:p>
    <w:p w14:paraId="4FA6EB69">
      <w:pPr>
        <w:pStyle w:val="46"/>
      </w:pPr>
      <w:r>
        <w:rPr>
          <w:rFonts w:hint="eastAsia"/>
        </w:rPr>
        <w:t>4</w:t>
      </w:r>
      <w:r>
        <w:rPr>
          <w:rFonts w:hint="eastAsia"/>
          <w:lang w:val="en-US"/>
        </w:rPr>
        <w:t>7</w:t>
      </w:r>
      <w:r>
        <w:t>.</w:t>
      </w:r>
      <w:r>
        <w:rPr>
          <w:rFonts w:hint="eastAsia"/>
        </w:rPr>
        <w:t>1政府采购合同融资政策：见投标人须知前附表。</w:t>
      </w:r>
    </w:p>
    <w:p w14:paraId="60636AB3">
      <w:pPr>
        <w:pStyle w:val="5"/>
        <w:keepNext w:val="0"/>
        <w:keepLines w:val="0"/>
        <w:spacing w:before="100" w:after="100" w:line="240" w:lineRule="auto"/>
        <w:ind w:left="420" w:hanging="420"/>
        <w:rPr>
          <w:sz w:val="24"/>
        </w:rPr>
      </w:pPr>
      <w:bookmarkStart w:id="496" w:name="_Toc28029"/>
      <w:bookmarkStart w:id="497" w:name="_Toc14730"/>
      <w:bookmarkStart w:id="498" w:name="_Toc2385"/>
      <w:bookmarkStart w:id="499" w:name="_Toc163492881"/>
      <w:bookmarkStart w:id="500" w:name="_Toc29894"/>
      <w:r>
        <w:rPr>
          <w:rFonts w:hint="eastAsia"/>
          <w:sz w:val="24"/>
        </w:rPr>
        <w:t>（十五）其他</w:t>
      </w:r>
      <w:bookmarkEnd w:id="496"/>
      <w:bookmarkEnd w:id="497"/>
      <w:bookmarkEnd w:id="498"/>
      <w:bookmarkEnd w:id="499"/>
      <w:bookmarkEnd w:id="500"/>
    </w:p>
    <w:p w14:paraId="50025BAF">
      <w:pPr>
        <w:pStyle w:val="6"/>
        <w:keepNext w:val="0"/>
        <w:keepLines w:val="0"/>
        <w:spacing w:before="80" w:after="80" w:line="240" w:lineRule="auto"/>
        <w:ind w:left="420" w:hanging="420"/>
        <w:rPr>
          <w:rFonts w:ascii="宋体" w:hAnsi="宋体" w:cs="宋体"/>
          <w:sz w:val="24"/>
        </w:rPr>
      </w:pPr>
      <w:bookmarkStart w:id="501" w:name="_Toc25907"/>
      <w:bookmarkStart w:id="502" w:name="_Toc7838"/>
      <w:bookmarkStart w:id="503" w:name="_Toc163492882"/>
      <w:bookmarkStart w:id="504" w:name="_Toc15832"/>
      <w:bookmarkStart w:id="505" w:name="_Toc4822"/>
      <w:r>
        <w:rPr>
          <w:rFonts w:hint="eastAsia" w:ascii="宋体" w:hAnsi="宋体" w:cs="宋体"/>
          <w:sz w:val="24"/>
        </w:rPr>
        <w:t>48.需要补充的其他内容</w:t>
      </w:r>
      <w:bookmarkEnd w:id="501"/>
      <w:bookmarkEnd w:id="502"/>
      <w:bookmarkEnd w:id="503"/>
      <w:bookmarkEnd w:id="504"/>
      <w:bookmarkEnd w:id="505"/>
    </w:p>
    <w:p w14:paraId="0313DF35">
      <w:pPr>
        <w:pStyle w:val="46"/>
      </w:pPr>
      <w:r>
        <w:rPr>
          <w:rFonts w:hint="eastAsia"/>
        </w:rPr>
        <w:t>4</w:t>
      </w:r>
      <w:r>
        <w:rPr>
          <w:rFonts w:hint="eastAsia"/>
          <w:lang w:val="en-US"/>
        </w:rPr>
        <w:t>8</w:t>
      </w:r>
      <w:r>
        <w:t>.1</w:t>
      </w:r>
      <w:r>
        <w:rPr>
          <w:rFonts w:hint="eastAsia"/>
        </w:rPr>
        <w:t>需要补充的其他内容：见投标人须知前附表。</w:t>
      </w:r>
    </w:p>
    <w:p w14:paraId="0D4D0DB2">
      <w:pPr>
        <w:pStyle w:val="6"/>
        <w:keepNext w:val="0"/>
        <w:keepLines w:val="0"/>
        <w:spacing w:before="80" w:after="80" w:line="240" w:lineRule="auto"/>
        <w:ind w:left="420" w:hanging="420"/>
        <w:rPr>
          <w:rFonts w:ascii="宋体" w:hAnsi="宋体" w:cs="宋体"/>
          <w:sz w:val="24"/>
        </w:rPr>
      </w:pPr>
      <w:bookmarkStart w:id="506" w:name="_Toc16633"/>
      <w:bookmarkStart w:id="507" w:name="_Toc155185886"/>
      <w:bookmarkStart w:id="508" w:name="_Toc4492"/>
      <w:bookmarkStart w:id="509" w:name="_Toc5942"/>
      <w:bookmarkStart w:id="510" w:name="_Toc5587"/>
      <w:bookmarkStart w:id="511" w:name="_Toc163492883"/>
      <w:bookmarkStart w:id="512" w:name="_Toc140132810"/>
      <w:r>
        <w:rPr>
          <w:rFonts w:hint="eastAsia" w:ascii="宋体" w:hAnsi="宋体" w:cs="宋体"/>
          <w:sz w:val="24"/>
        </w:rPr>
        <w:t>49.适用法律</w:t>
      </w:r>
      <w:bookmarkEnd w:id="506"/>
      <w:bookmarkEnd w:id="507"/>
      <w:bookmarkEnd w:id="508"/>
      <w:bookmarkEnd w:id="509"/>
      <w:bookmarkEnd w:id="510"/>
      <w:bookmarkEnd w:id="511"/>
      <w:bookmarkEnd w:id="512"/>
    </w:p>
    <w:p w14:paraId="6B5F0B78">
      <w:pPr>
        <w:pStyle w:val="46"/>
        <w:rPr>
          <w:snapToGrid w:val="0"/>
        </w:rPr>
      </w:pPr>
      <w:r>
        <w:rPr>
          <w:rFonts w:hint="eastAsia"/>
          <w:snapToGrid w:val="0"/>
          <w:lang w:val="en-US"/>
        </w:rPr>
        <w:t>49</w:t>
      </w:r>
      <w:r>
        <w:rPr>
          <w:snapToGrid w:val="0"/>
        </w:rPr>
        <w:t>.1</w:t>
      </w:r>
      <w:r>
        <w:rPr>
          <w:rFonts w:hint="eastAsia"/>
          <w:snapToGrid w:val="0"/>
        </w:rPr>
        <w:t>采购人、采购代理机构及投标人的一切采购活动均适用《中华人民共和国政府采购法》、《中华人民共和国政府采购法实施条例》、《政府采购货物和服务招标投标管理办法》（财政部令第87号）及相关法律法规。</w:t>
      </w:r>
    </w:p>
    <w:p w14:paraId="5F4F92BA">
      <w:pPr>
        <w:pStyle w:val="46"/>
      </w:pPr>
      <w:r>
        <w:rPr>
          <w:rFonts w:hint="eastAsia"/>
          <w:snapToGrid w:val="0"/>
          <w:lang w:val="en-US"/>
        </w:rPr>
        <w:t>49</w:t>
      </w:r>
      <w:r>
        <w:rPr>
          <w:snapToGrid w:val="0"/>
        </w:rPr>
        <w:t>.2</w:t>
      </w:r>
      <w:r>
        <w:rPr>
          <w:rFonts w:hint="eastAsia"/>
          <w:snapToGrid w:val="0"/>
        </w:rPr>
        <w:t>政府采购合同的履行、违约责任和解决争议的方法等适用《中华人民共和国民法典》。</w:t>
      </w:r>
    </w:p>
    <w:p w14:paraId="5D6CABA5">
      <w:pPr>
        <w:pStyle w:val="6"/>
        <w:keepNext w:val="0"/>
        <w:keepLines w:val="0"/>
        <w:spacing w:before="80" w:after="80" w:line="240" w:lineRule="auto"/>
        <w:ind w:left="420" w:hanging="420"/>
        <w:rPr>
          <w:rFonts w:ascii="宋体" w:hAnsi="宋体" w:cs="宋体"/>
          <w:sz w:val="24"/>
        </w:rPr>
      </w:pPr>
      <w:bookmarkStart w:id="513" w:name="_Toc12709"/>
      <w:bookmarkStart w:id="514" w:name="_Toc155185887"/>
      <w:bookmarkStart w:id="515" w:name="_Toc163492884"/>
      <w:bookmarkStart w:id="516" w:name="_Toc18236"/>
      <w:bookmarkStart w:id="517" w:name="_Toc26457"/>
      <w:bookmarkStart w:id="518" w:name="_Toc26968"/>
      <w:r>
        <w:rPr>
          <w:rFonts w:hint="eastAsia" w:ascii="宋体" w:hAnsi="宋体" w:cs="宋体"/>
          <w:sz w:val="24"/>
        </w:rPr>
        <w:t>50.解释权</w:t>
      </w:r>
      <w:bookmarkEnd w:id="513"/>
      <w:bookmarkEnd w:id="514"/>
      <w:bookmarkEnd w:id="515"/>
      <w:bookmarkEnd w:id="516"/>
      <w:bookmarkEnd w:id="517"/>
      <w:bookmarkEnd w:id="518"/>
    </w:p>
    <w:p w14:paraId="6DAD4A35">
      <w:pPr>
        <w:pStyle w:val="46"/>
        <w:rPr>
          <w:rFonts w:hint="eastAsia"/>
          <w:snapToGrid w:val="0"/>
        </w:rPr>
      </w:pPr>
      <w:r>
        <w:rPr>
          <w:rFonts w:hint="eastAsia"/>
          <w:snapToGrid w:val="0"/>
          <w:lang w:val="en-US"/>
        </w:rPr>
        <w:t>50</w:t>
      </w:r>
      <w:r>
        <w:rPr>
          <w:snapToGrid w:val="0"/>
        </w:rPr>
        <w:t>.</w:t>
      </w:r>
      <w:r>
        <w:rPr>
          <w:rFonts w:hint="eastAsia"/>
          <w:snapToGrid w:val="0"/>
        </w:rPr>
        <w:t>1本招标文件最终解释权归采购人或采购代理机构所有。</w:t>
      </w:r>
    </w:p>
    <w:p w14:paraId="6D8EDD97">
      <w:pPr>
        <w:rPr>
          <w:rFonts w:hint="eastAsia"/>
          <w:snapToGrid w:val="0"/>
        </w:rPr>
      </w:pPr>
      <w:r>
        <w:rPr>
          <w:rFonts w:hint="eastAsia"/>
          <w:snapToGrid w:val="0"/>
        </w:rPr>
        <w:br w:type="page"/>
      </w:r>
    </w:p>
    <w:p w14:paraId="3DE0F682">
      <w:pPr>
        <w:pStyle w:val="46"/>
        <w:rPr>
          <w:rFonts w:hint="eastAsia"/>
          <w:snapToGrid w:val="0"/>
        </w:rPr>
      </w:pPr>
    </w:p>
    <w:p w14:paraId="2C841281">
      <w:pPr>
        <w:pStyle w:val="3"/>
        <w:spacing w:before="220" w:after="220" w:line="480" w:lineRule="auto"/>
        <w:ind w:left="420" w:hanging="420"/>
        <w:rPr>
          <w:rFonts w:eastAsia="宋体" w:cs="宋体"/>
          <w:sz w:val="36"/>
          <w:szCs w:val="36"/>
        </w:rPr>
      </w:pPr>
      <w:bookmarkStart w:id="519" w:name="_Toc8218"/>
      <w:bookmarkStart w:id="520" w:name="_Toc18413"/>
      <w:bookmarkStart w:id="521" w:name="_Toc155185888"/>
      <w:r>
        <w:rPr>
          <w:rFonts w:hint="eastAsia" w:eastAsia="宋体" w:cs="宋体"/>
          <w:sz w:val="36"/>
          <w:szCs w:val="36"/>
        </w:rPr>
        <w:t>第三章 采购需求</w:t>
      </w:r>
      <w:bookmarkEnd w:id="519"/>
      <w:bookmarkEnd w:id="520"/>
      <w:bookmarkEnd w:id="521"/>
    </w:p>
    <w:p w14:paraId="5AC49F6E">
      <w:pPr>
        <w:snapToGrid w:val="0"/>
        <w:spacing w:line="440" w:lineRule="exact"/>
        <w:ind w:firstLine="562" w:firstLineChars="200"/>
        <w:rPr>
          <w:rFonts w:ascii="仿宋" w:hAnsi="仿宋" w:eastAsia="仿宋"/>
          <w:b/>
          <w:sz w:val="28"/>
          <w:szCs w:val="28"/>
          <w:lang w:val="zh-TW" w:eastAsia="zh-TW"/>
        </w:rPr>
      </w:pPr>
      <w:bookmarkStart w:id="522" w:name="_Toc155185889"/>
      <w:bookmarkStart w:id="523" w:name="_Toc140132812"/>
      <w:r>
        <w:rPr>
          <w:rFonts w:hint="eastAsia" w:ascii="仿宋" w:hAnsi="仿宋" w:eastAsia="仿宋"/>
          <w:b/>
          <w:sz w:val="28"/>
          <w:szCs w:val="28"/>
          <w:lang w:val="zh-TW"/>
        </w:rPr>
        <w:t>一、</w:t>
      </w:r>
      <w:r>
        <w:rPr>
          <w:rFonts w:hint="eastAsia" w:ascii="仿宋" w:hAnsi="仿宋" w:eastAsia="仿宋"/>
          <w:b/>
          <w:sz w:val="28"/>
          <w:szCs w:val="28"/>
          <w:lang w:val="zh-TW" w:eastAsia="zh-TW"/>
        </w:rPr>
        <w:t>项目概况</w:t>
      </w:r>
    </w:p>
    <w:p w14:paraId="6A9EB990">
      <w:pPr>
        <w:pStyle w:val="46"/>
        <w:rPr>
          <w:rFonts w:hint="eastAsia" w:ascii="宋体" w:hAnsi="宋体" w:eastAsia="宋体"/>
          <w:snapToGrid w:val="0"/>
          <w:lang w:val="en-US"/>
        </w:rPr>
      </w:pPr>
      <w:r>
        <w:rPr>
          <w:rFonts w:hint="eastAsia"/>
          <w:snapToGrid w:val="0"/>
          <w:lang w:val="en-US"/>
        </w:rPr>
        <w:t>后勤服务中心饮食中心根</w:t>
      </w:r>
      <w:r>
        <w:rPr>
          <w:rFonts w:hint="eastAsia" w:ascii="宋体" w:hAnsi="宋体" w:eastAsia="宋体"/>
          <w:snapToGrid w:val="0"/>
          <w:lang w:val="en-US"/>
        </w:rPr>
        <w:t>据工作需要，确定</w:t>
      </w:r>
      <w:r>
        <w:rPr>
          <w:rFonts w:hint="eastAsia" w:ascii="宋体" w:hAnsi="宋体" w:eastAsia="宋体"/>
          <w:snapToGrid w:val="0"/>
          <w:lang w:val="hr-HR"/>
        </w:rPr>
        <w:t>2025年度食材物资（</w:t>
      </w:r>
      <w:r>
        <w:rPr>
          <w:rFonts w:hint="eastAsia" w:ascii="宋体" w:hAnsi="宋体" w:eastAsia="宋体"/>
          <w:snapToGrid w:val="0"/>
          <w:lang w:val="hr-HR" w:eastAsia="zh-CN"/>
        </w:rPr>
        <w:t>农副产品、调味品</w:t>
      </w:r>
      <w:r>
        <w:rPr>
          <w:rFonts w:hint="eastAsia" w:ascii="宋体" w:hAnsi="宋体" w:eastAsia="宋体"/>
          <w:snapToGrid w:val="0"/>
          <w:lang w:val="hr-HR"/>
        </w:rPr>
        <w:t>）项目</w:t>
      </w:r>
      <w:r>
        <w:rPr>
          <w:rFonts w:hint="eastAsia" w:ascii="宋体" w:hAnsi="宋体" w:eastAsia="宋体"/>
          <w:snapToGrid w:val="0"/>
          <w:lang w:val="en-US" w:eastAsia="zh-CN"/>
        </w:rPr>
        <w:t>供应商。第一标段农副产品物资预算2025195</w:t>
      </w:r>
      <w:r>
        <w:rPr>
          <w:rFonts w:hint="eastAsia"/>
          <w:snapToGrid w:val="0"/>
          <w:lang w:val="en-US" w:eastAsia="zh-CN"/>
        </w:rPr>
        <w:t>.72元</w:t>
      </w:r>
      <w:r>
        <w:rPr>
          <w:rFonts w:hint="eastAsia" w:ascii="宋体" w:hAnsi="宋体" w:eastAsia="宋体"/>
          <w:snapToGrid w:val="0"/>
          <w:lang w:val="en-US" w:eastAsia="zh-CN"/>
        </w:rPr>
        <w:t>；第二标段调味品类物资预算2311375元</w:t>
      </w:r>
      <w:r>
        <w:rPr>
          <w:rFonts w:hint="eastAsia" w:ascii="宋体" w:hAnsi="宋体" w:eastAsia="宋体"/>
          <w:snapToGrid w:val="0"/>
          <w:lang w:val="en-US"/>
        </w:rPr>
        <w:t>。</w:t>
      </w:r>
    </w:p>
    <w:p w14:paraId="3A4149BC">
      <w:pPr>
        <w:snapToGrid w:val="0"/>
        <w:spacing w:line="440" w:lineRule="exact"/>
        <w:ind w:firstLine="562" w:firstLineChars="200"/>
        <w:rPr>
          <w:rFonts w:ascii="仿宋" w:hAnsi="仿宋" w:eastAsia="仿宋"/>
          <w:b/>
          <w:sz w:val="28"/>
          <w:szCs w:val="28"/>
          <w:lang w:val="zh-TW" w:eastAsia="zh-TW"/>
        </w:rPr>
      </w:pPr>
      <w:r>
        <w:rPr>
          <w:rFonts w:hint="eastAsia" w:ascii="仿宋" w:hAnsi="仿宋" w:eastAsia="仿宋"/>
          <w:b/>
          <w:sz w:val="28"/>
          <w:szCs w:val="28"/>
          <w:lang w:val="zh-TW" w:eastAsia="zh-TW"/>
        </w:rPr>
        <w:t>二、商务需求</w:t>
      </w:r>
    </w:p>
    <w:p w14:paraId="02671D1E">
      <w:pPr>
        <w:pStyle w:val="46"/>
        <w:rPr>
          <w:rFonts w:hint="eastAsia"/>
          <w:snapToGrid w:val="0"/>
          <w:lang w:val="zh-TW"/>
        </w:rPr>
      </w:pPr>
      <w:r>
        <w:rPr>
          <w:rFonts w:hint="eastAsia"/>
          <w:snapToGrid w:val="0"/>
        </w:rPr>
        <w:t>★</w:t>
      </w:r>
      <w:r>
        <w:rPr>
          <w:rFonts w:hint="eastAsia"/>
          <w:snapToGrid w:val="0"/>
          <w:lang w:val="en-US" w:eastAsia="zh-CN"/>
        </w:rPr>
        <w:t>1.</w:t>
      </w:r>
      <w:r>
        <w:rPr>
          <w:rFonts w:hint="eastAsia"/>
          <w:snapToGrid w:val="0"/>
          <w:lang w:val="zh-TW" w:eastAsia="zh-TW"/>
        </w:rPr>
        <w:t>交货期：</w:t>
      </w:r>
      <w:r>
        <w:rPr>
          <w:rFonts w:hint="eastAsia"/>
          <w:snapToGrid w:val="0"/>
          <w:lang w:val="zh-TW" w:eastAsia="zh-CN"/>
        </w:rPr>
        <w:t>接到采购单位通知后</w:t>
      </w:r>
      <w:r>
        <w:rPr>
          <w:rFonts w:hint="eastAsia"/>
          <w:snapToGrid w:val="0"/>
          <w:lang w:val="en-US" w:eastAsia="zh-CN"/>
        </w:rPr>
        <w:t>7工作</w:t>
      </w:r>
      <w:r>
        <w:rPr>
          <w:rFonts w:hint="eastAsia"/>
          <w:snapToGrid w:val="0"/>
          <w:lang w:val="zh-TW" w:eastAsia="zh-CN"/>
        </w:rPr>
        <w:t>日内送至指定地点，</w:t>
      </w:r>
      <w:r>
        <w:rPr>
          <w:rFonts w:hint="eastAsia"/>
          <w:snapToGrid w:val="0"/>
          <w:lang w:val="en-US" w:eastAsia="zh-CN"/>
        </w:rPr>
        <w:t>临时采后下订单后次日送货</w:t>
      </w:r>
      <w:r>
        <w:rPr>
          <w:rFonts w:hint="eastAsia"/>
          <w:snapToGrid w:val="0"/>
          <w:lang w:val="zh-TW" w:eastAsia="zh-CN"/>
        </w:rPr>
        <w:t>。</w:t>
      </w:r>
    </w:p>
    <w:p w14:paraId="4A9D3479">
      <w:pPr>
        <w:pStyle w:val="46"/>
        <w:rPr>
          <w:rFonts w:hint="eastAsia"/>
          <w:snapToGrid w:val="0"/>
          <w:lang w:val="en-US" w:eastAsia="zh-CN"/>
        </w:rPr>
      </w:pPr>
      <w:r>
        <w:rPr>
          <w:rFonts w:hint="eastAsia"/>
          <w:snapToGrid w:val="0"/>
        </w:rPr>
        <w:t>★</w:t>
      </w:r>
      <w:r>
        <w:rPr>
          <w:rFonts w:hint="eastAsia"/>
          <w:snapToGrid w:val="0"/>
          <w:lang w:val="en-US" w:eastAsia="zh-CN"/>
        </w:rPr>
        <w:t>2.</w:t>
      </w:r>
      <w:r>
        <w:rPr>
          <w:rFonts w:hint="eastAsia"/>
          <w:snapToGrid w:val="0"/>
          <w:lang w:val="zh-TW" w:eastAsia="zh-TW"/>
        </w:rPr>
        <w:t>交货地点：</w:t>
      </w:r>
      <w:r>
        <w:rPr>
          <w:rFonts w:hint="eastAsia"/>
          <w:snapToGrid w:val="0"/>
          <w:lang w:val="en-US" w:eastAsia="zh-CN"/>
        </w:rPr>
        <w:t>石河子大学各校区，包括：大学东区、南区、北区、中区、北苑新区、一带一路校区、南山校区，</w:t>
      </w:r>
    </w:p>
    <w:p w14:paraId="07041575">
      <w:pPr>
        <w:pStyle w:val="46"/>
        <w:rPr>
          <w:rFonts w:hint="eastAsia"/>
          <w:snapToGrid w:val="0"/>
          <w:lang w:val="zh-TW"/>
        </w:rPr>
      </w:pPr>
      <w:r>
        <w:rPr>
          <w:rFonts w:hint="eastAsia"/>
          <w:snapToGrid w:val="0"/>
        </w:rPr>
        <w:t>★</w:t>
      </w:r>
      <w:r>
        <w:rPr>
          <w:rFonts w:hint="eastAsia"/>
          <w:snapToGrid w:val="0"/>
          <w:lang w:val="en-US" w:eastAsia="zh-CN"/>
        </w:rPr>
        <w:t>3.</w:t>
      </w:r>
      <w:r>
        <w:rPr>
          <w:rFonts w:hint="eastAsia"/>
          <w:snapToGrid w:val="0"/>
          <w:lang w:val="zh-TW" w:eastAsia="zh-TW"/>
        </w:rPr>
        <w:t>付款方式：</w:t>
      </w:r>
      <w:r>
        <w:rPr>
          <w:rFonts w:hint="eastAsia"/>
          <w:snapToGrid w:val="0"/>
          <w:lang w:val="zh-TW"/>
        </w:rPr>
        <w:t>月结，即先使用无问题次月结账</w:t>
      </w:r>
      <w:r>
        <w:rPr>
          <w:rFonts w:hint="eastAsia"/>
          <w:snapToGrid w:val="0"/>
          <w:lang w:val="zh-TW" w:eastAsia="zh-TW"/>
        </w:rPr>
        <w:t>。</w:t>
      </w:r>
      <w:r>
        <w:rPr>
          <w:rFonts w:hint="eastAsia"/>
          <w:snapToGrid w:val="0"/>
          <w:lang w:val="zh-TW"/>
        </w:rPr>
        <w:t>经餐厅正常使用，并向中心反馈无质量问题后，经校财务审批程序进行结账。</w:t>
      </w:r>
    </w:p>
    <w:p w14:paraId="34B8FC06">
      <w:pPr>
        <w:pStyle w:val="46"/>
        <w:rPr>
          <w:rFonts w:hint="eastAsia"/>
          <w:snapToGrid w:val="0"/>
          <w:lang w:val="zh-TW" w:eastAsia="zh-TW"/>
        </w:rPr>
      </w:pPr>
      <w:r>
        <w:rPr>
          <w:rFonts w:hint="eastAsia"/>
          <w:snapToGrid w:val="0"/>
        </w:rPr>
        <w:t>★</w:t>
      </w:r>
      <w:r>
        <w:rPr>
          <w:rFonts w:hint="eastAsia"/>
          <w:snapToGrid w:val="0"/>
          <w:lang w:val="en-US" w:eastAsia="zh-CN"/>
        </w:rPr>
        <w:t>4.</w:t>
      </w:r>
      <w:r>
        <w:rPr>
          <w:rFonts w:hint="eastAsia"/>
          <w:snapToGrid w:val="0"/>
          <w:lang w:val="zh-TW" w:eastAsia="zh-TW"/>
        </w:rPr>
        <w:t>质保期：</w:t>
      </w:r>
      <w:r>
        <w:rPr>
          <w:rFonts w:hint="eastAsia"/>
          <w:snapToGrid w:val="0"/>
          <w:lang w:val="zh-TW"/>
        </w:rPr>
        <w:t>整个货物使用周期。</w:t>
      </w:r>
    </w:p>
    <w:p w14:paraId="12AD7719">
      <w:pPr>
        <w:pStyle w:val="46"/>
        <w:rPr>
          <w:rFonts w:hint="eastAsia"/>
          <w:snapToGrid w:val="0"/>
          <w:lang w:val="zh-TW" w:eastAsia="zh-CN"/>
        </w:rPr>
      </w:pPr>
      <w:r>
        <w:rPr>
          <w:rFonts w:hint="eastAsia"/>
          <w:snapToGrid w:val="0"/>
          <w:lang w:val="en-US" w:eastAsia="zh-CN"/>
        </w:rPr>
        <w:t>5.</w:t>
      </w:r>
      <w:r>
        <w:rPr>
          <w:rFonts w:hint="eastAsia"/>
          <w:snapToGrid w:val="0"/>
          <w:lang w:val="zh-TW"/>
        </w:rPr>
        <w:t>履约保证金</w:t>
      </w:r>
      <w:r>
        <w:rPr>
          <w:rFonts w:hint="eastAsia"/>
          <w:snapToGrid w:val="0"/>
          <w:lang w:val="zh-TW" w:eastAsia="zh-CN"/>
        </w:rPr>
        <w:t>：</w:t>
      </w:r>
      <w:r>
        <w:rPr>
          <w:rFonts w:hint="eastAsia"/>
          <w:snapToGrid w:val="0"/>
          <w:lang w:val="zh-TW"/>
        </w:rPr>
        <w:t>合同期内，商户正常履行合同，待合同期满，按正常校财务程序审批予以退还；乙方不按甲方采购订单中品项、规格、数量等要求执行供货，并且超过24小时不予以解决问题的，第一、二、三次分别按相应货款金额予以</w:t>
      </w:r>
      <w:r>
        <w:rPr>
          <w:rFonts w:hint="eastAsia"/>
          <w:snapToGrid w:val="0"/>
          <w:lang w:val="en-US"/>
        </w:rPr>
        <w:t>2、4、8倍</w:t>
      </w:r>
      <w:r>
        <w:rPr>
          <w:rFonts w:hint="eastAsia"/>
          <w:snapToGrid w:val="0"/>
          <w:lang w:val="zh-TW"/>
        </w:rPr>
        <w:t>处罚，甲方按照财务制度从乙方履约保证金中扣除或者乙方以货币形</w:t>
      </w:r>
      <w:r>
        <w:rPr>
          <w:rFonts w:hint="eastAsia"/>
          <w:snapToGrid w:val="0"/>
          <w:lang w:val="zh-TW" w:eastAsia="zh-CN"/>
        </w:rPr>
        <w:t>式按学校财务制度缴纳至饮食中心发展基金。合同期内累计三次处罚或是履约保证金抵扣完成，该完合同自动终止。</w:t>
      </w:r>
    </w:p>
    <w:p w14:paraId="37FB2026">
      <w:pPr>
        <w:pStyle w:val="46"/>
        <w:rPr>
          <w:rFonts w:hint="eastAsia"/>
          <w:snapToGrid w:val="0"/>
          <w:lang w:val="zh-TW"/>
        </w:rPr>
      </w:pPr>
      <w:r>
        <w:rPr>
          <w:rFonts w:hint="eastAsia"/>
          <w:snapToGrid w:val="0"/>
        </w:rPr>
        <w:t>★</w:t>
      </w:r>
      <w:r>
        <w:rPr>
          <w:rFonts w:hint="eastAsia"/>
          <w:snapToGrid w:val="0"/>
          <w:lang w:val="en-US" w:eastAsia="zh-CN"/>
        </w:rPr>
        <w:t>6.其他：</w:t>
      </w:r>
      <w:r>
        <w:rPr>
          <w:rFonts w:hint="eastAsia"/>
          <w:snapToGrid w:val="0"/>
          <w:lang w:val="zh-TW"/>
        </w:rPr>
        <w:t>本项目为交钥匙项目，中标商中标价格为落地价，含税、运费、装卸等一切费用。</w:t>
      </w:r>
    </w:p>
    <w:p w14:paraId="5A2231BC">
      <w:pPr>
        <w:pStyle w:val="46"/>
        <w:rPr>
          <w:rFonts w:hint="eastAsia"/>
          <w:snapToGrid w:val="0"/>
          <w:lang w:eastAsia="zh-CN"/>
        </w:rPr>
      </w:pPr>
      <w:r>
        <w:rPr>
          <w:rFonts w:hint="eastAsia"/>
          <w:snapToGrid w:val="0"/>
          <w:lang w:val="en-US" w:eastAsia="zh-CN"/>
        </w:rPr>
        <w:t>7.类似业绩：</w:t>
      </w:r>
      <w:r>
        <w:rPr>
          <w:rFonts w:hint="eastAsia"/>
          <w:snapToGrid w:val="0"/>
          <w:lang w:eastAsia="zh-CN"/>
        </w:rPr>
        <w:t>投标单位提供2022年1月起签订的类似业绩合同，同时提供该合同的验收凭证或合同甲方出具的履约评价并加盖甲方公章。</w:t>
      </w:r>
    </w:p>
    <w:p w14:paraId="24D6C1C8">
      <w:pPr>
        <w:pStyle w:val="46"/>
        <w:rPr>
          <w:rFonts w:hint="eastAsia"/>
          <w:snapToGrid w:val="0"/>
          <w:lang w:val="en-US" w:eastAsia="zh-CN"/>
        </w:rPr>
      </w:pPr>
      <w:r>
        <w:rPr>
          <w:rFonts w:hint="eastAsia"/>
          <w:snapToGrid w:val="0"/>
          <w:lang w:val="en-US" w:eastAsia="zh-CN"/>
        </w:rPr>
        <w:t>8.配送能力</w:t>
      </w:r>
      <w:r>
        <w:rPr>
          <w:rFonts w:hint="eastAsia"/>
          <w:snapToGrid w:val="0"/>
          <w:lang w:eastAsia="zh-CN"/>
        </w:rPr>
        <w:t>：自有配送车辆需提供有效的机动车行驶证（彩色扫描件），租赁配送车辆需提供有效的车辆租赁协议（彩色扫描件），送货时需提供机打四联送货单；投标供应商针对服务配送提供从业人员名单及人员身份证及有效的健康证。</w:t>
      </w:r>
    </w:p>
    <w:p w14:paraId="43ABDA0A">
      <w:pPr>
        <w:pStyle w:val="46"/>
        <w:rPr>
          <w:rFonts w:hint="eastAsia"/>
          <w:snapToGrid w:val="0"/>
          <w:lang w:val="en-US" w:eastAsia="zh-CN"/>
        </w:rPr>
      </w:pPr>
      <w:r>
        <w:rPr>
          <w:rFonts w:hint="eastAsia"/>
          <w:snapToGrid w:val="0"/>
          <w:lang w:val="en-US" w:eastAsia="zh-CN"/>
        </w:rPr>
        <w:t>9.抽样及检测：</w:t>
      </w:r>
      <w:r>
        <w:rPr>
          <w:rFonts w:hint="eastAsia"/>
          <w:snapToGrid w:val="0"/>
          <w:lang w:val="zh-TW" w:eastAsia="zh-CN"/>
        </w:rPr>
        <w:t>供应商应保证每批农副产品、调味品</w:t>
      </w:r>
      <w:r>
        <w:rPr>
          <w:rFonts w:hint="eastAsia"/>
          <w:snapToGrid w:val="0"/>
          <w:highlight w:val="none"/>
          <w:lang w:val="zh-TW" w:eastAsia="zh-CN"/>
        </w:rPr>
        <w:t>质量优质，</w:t>
      </w:r>
      <w:r>
        <w:rPr>
          <w:rFonts w:hint="eastAsia"/>
          <w:snapToGrid w:val="0"/>
          <w:highlight w:val="none"/>
          <w:lang w:val="en-US" w:eastAsia="zh-CN"/>
        </w:rPr>
        <w:t>供货时因</w:t>
      </w:r>
      <w:r>
        <w:rPr>
          <w:rFonts w:hint="eastAsia"/>
          <w:snapToGrid w:val="0"/>
          <w:highlight w:val="none"/>
          <w:lang w:val="zh-TW" w:eastAsia="zh-CN"/>
        </w:rPr>
        <w:t>有合格的检测报告</w:t>
      </w:r>
      <w:r>
        <w:rPr>
          <w:rFonts w:hint="eastAsia"/>
          <w:snapToGrid w:val="0"/>
          <w:highlight w:val="none"/>
          <w:lang w:val="en-US" w:eastAsia="zh-CN"/>
        </w:rPr>
        <w:t>备查</w:t>
      </w:r>
      <w:r>
        <w:rPr>
          <w:rFonts w:hint="eastAsia"/>
          <w:snapToGrid w:val="0"/>
          <w:highlight w:val="none"/>
          <w:lang w:val="zh-TW" w:eastAsia="zh-CN"/>
        </w:rPr>
        <w:t>，饮食中心合同期有</w:t>
      </w:r>
      <w:r>
        <w:rPr>
          <w:rFonts w:hint="eastAsia"/>
          <w:snapToGrid w:val="0"/>
          <w:lang w:val="zh-TW" w:eastAsia="zh-CN"/>
        </w:rPr>
        <w:t>权对供货商供货物资进行两次抽检，检测及相关费用全部由中标供货商承担。</w:t>
      </w:r>
    </w:p>
    <w:p w14:paraId="6003FABF">
      <w:pPr>
        <w:pStyle w:val="46"/>
        <w:rPr>
          <w:rFonts w:hint="eastAsia"/>
          <w:snapToGrid w:val="0"/>
          <w:lang w:val="en-US" w:eastAsia="zh-CN"/>
        </w:rPr>
      </w:pPr>
      <w:r>
        <w:rPr>
          <w:rFonts w:hint="eastAsia"/>
          <w:snapToGrid w:val="0"/>
          <w:lang w:val="en-US" w:eastAsia="zh-CN"/>
        </w:rPr>
        <w:t>10.</w:t>
      </w:r>
      <w:r>
        <w:rPr>
          <w:rFonts w:hint="eastAsia"/>
          <w:snapToGrid w:val="0"/>
          <w:lang w:val="zh-TW" w:eastAsia="zh-TW"/>
        </w:rPr>
        <w:t>售后服务</w:t>
      </w:r>
      <w:r>
        <w:rPr>
          <w:rFonts w:hint="eastAsia"/>
          <w:snapToGrid w:val="0"/>
          <w:lang w:val="zh-TW" w:eastAsia="zh-CN"/>
        </w:rPr>
        <w:t>：</w:t>
      </w:r>
      <w:r>
        <w:rPr>
          <w:rFonts w:hint="eastAsia"/>
          <w:snapToGrid w:val="0"/>
          <w:lang w:val="en-US" w:eastAsia="zh-CN"/>
        </w:rPr>
        <w:t>基本要求1）</w:t>
      </w:r>
      <w:r>
        <w:rPr>
          <w:rFonts w:hint="eastAsia"/>
          <w:snapToGrid w:val="0"/>
          <w:lang w:val="zh-TW" w:eastAsia="zh-CN"/>
        </w:rPr>
        <w:t>接到采购单位的售后要求通知后2小时到场，进行相应的售后服务，</w:t>
      </w:r>
      <w:r>
        <w:rPr>
          <w:rFonts w:hint="eastAsia"/>
          <w:snapToGrid w:val="0"/>
          <w:lang w:val="en-US" w:eastAsia="zh-CN"/>
        </w:rPr>
        <w:t>中标单位</w:t>
      </w:r>
      <w:r>
        <w:rPr>
          <w:rFonts w:hint="eastAsia"/>
          <w:snapToGrid w:val="0"/>
          <w:lang w:val="zh-TW" w:eastAsia="zh-CN"/>
        </w:rPr>
        <w:t>应针对本项目提供与本项目相适应的书面服务承诺书，中标后需严格按照服务承诺书内容执行。</w:t>
      </w:r>
      <w:r>
        <w:rPr>
          <w:rFonts w:hint="eastAsia"/>
          <w:snapToGrid w:val="0"/>
          <w:lang w:val="en-US" w:eastAsia="zh-CN"/>
        </w:rPr>
        <w:t>2）提供7*24小时售后服务，包括但不限于补货、退换货等服务；</w:t>
      </w:r>
    </w:p>
    <w:p w14:paraId="12105D9D">
      <w:pPr>
        <w:pStyle w:val="46"/>
        <w:rPr>
          <w:rFonts w:hint="eastAsia"/>
          <w:snapToGrid w:val="0"/>
          <w:lang w:val="en-US" w:eastAsia="zh-CN"/>
        </w:rPr>
      </w:pPr>
      <w:r>
        <w:rPr>
          <w:rFonts w:hint="eastAsia"/>
          <w:snapToGrid w:val="0"/>
          <w:lang w:val="en-US" w:eastAsia="zh-CN"/>
        </w:rPr>
        <w:t>同时投标人可以根据自身提供以下售后服务承承诺，包括但不限于：</w:t>
      </w:r>
    </w:p>
    <w:p w14:paraId="5E1F6E39">
      <w:pPr>
        <w:pStyle w:val="46"/>
        <w:rPr>
          <w:rFonts w:hint="eastAsia"/>
          <w:snapToGrid w:val="0"/>
          <w:lang w:val="zh-TW" w:eastAsia="zh-CN"/>
        </w:rPr>
      </w:pPr>
      <w:r>
        <w:rPr>
          <w:rFonts w:hint="eastAsia"/>
          <w:snapToGrid w:val="0"/>
          <w:lang w:val="zh-TW" w:eastAsia="zh-CN"/>
        </w:rPr>
        <w:t>1）服务方案承诺；</w:t>
      </w:r>
    </w:p>
    <w:p w14:paraId="7633D3B5">
      <w:pPr>
        <w:pStyle w:val="46"/>
        <w:rPr>
          <w:rFonts w:hint="eastAsia"/>
          <w:snapToGrid w:val="0"/>
          <w:lang w:val="zh-TW" w:eastAsia="zh-CN"/>
        </w:rPr>
      </w:pPr>
      <w:r>
        <w:rPr>
          <w:rFonts w:hint="eastAsia"/>
          <w:snapToGrid w:val="0"/>
          <w:lang w:val="zh-TW" w:eastAsia="zh-CN"/>
        </w:rPr>
        <w:t xml:space="preserve">2）响应时间： </w:t>
      </w:r>
    </w:p>
    <w:p w14:paraId="60A87B1A">
      <w:pPr>
        <w:pStyle w:val="46"/>
        <w:rPr>
          <w:rFonts w:hint="eastAsia"/>
          <w:snapToGrid w:val="0"/>
          <w:lang w:val="zh-TW" w:eastAsia="zh-CN"/>
        </w:rPr>
      </w:pPr>
      <w:r>
        <w:rPr>
          <w:rFonts w:hint="eastAsia"/>
          <w:snapToGrid w:val="0"/>
          <w:lang w:val="zh-TW" w:eastAsia="zh-CN"/>
        </w:rPr>
        <w:t>3）服务流程；</w:t>
      </w:r>
    </w:p>
    <w:p w14:paraId="438DBF5E">
      <w:pPr>
        <w:pStyle w:val="46"/>
        <w:rPr>
          <w:rFonts w:hint="eastAsia"/>
          <w:snapToGrid w:val="0"/>
          <w:lang w:val="zh-TW" w:eastAsia="zh-CN"/>
        </w:rPr>
      </w:pPr>
      <w:r>
        <w:rPr>
          <w:rFonts w:hint="eastAsia"/>
          <w:snapToGrid w:val="0"/>
          <w:lang w:val="zh-TW" w:eastAsia="zh-CN"/>
        </w:rPr>
        <w:t>4）退换货、调货能力；</w:t>
      </w:r>
    </w:p>
    <w:p w14:paraId="7D6599B9">
      <w:pPr>
        <w:pStyle w:val="46"/>
        <w:rPr>
          <w:rFonts w:hint="eastAsia"/>
          <w:snapToGrid w:val="0"/>
          <w:lang w:val="zh-TW" w:eastAsia="zh-CN"/>
        </w:rPr>
      </w:pPr>
      <w:r>
        <w:rPr>
          <w:rFonts w:hint="eastAsia"/>
          <w:snapToGrid w:val="0"/>
          <w:lang w:val="zh-TW" w:eastAsia="zh-CN"/>
        </w:rPr>
        <w:t>6）其他各方面的配合和支持服务；</w:t>
      </w:r>
    </w:p>
    <w:p w14:paraId="19C8EEDC">
      <w:pPr>
        <w:pStyle w:val="46"/>
        <w:rPr>
          <w:rFonts w:hint="eastAsia"/>
          <w:snapToGrid w:val="0"/>
          <w:lang w:val="zh-TW" w:eastAsia="zh-CN"/>
        </w:rPr>
      </w:pPr>
      <w:r>
        <w:rPr>
          <w:rFonts w:hint="eastAsia"/>
          <w:snapToGrid w:val="0"/>
          <w:lang w:val="zh-TW" w:eastAsia="zh-CN"/>
        </w:rPr>
        <w:t>7）产品包装运输、供货保障措施；</w:t>
      </w:r>
    </w:p>
    <w:p w14:paraId="144A4EA5">
      <w:pPr>
        <w:pStyle w:val="46"/>
        <w:rPr>
          <w:rFonts w:hint="eastAsia"/>
          <w:snapToGrid w:val="0"/>
          <w:lang w:val="zh-TW" w:eastAsia="zh-CN"/>
        </w:rPr>
      </w:pPr>
      <w:r>
        <w:rPr>
          <w:rFonts w:hint="eastAsia"/>
          <w:snapToGrid w:val="0"/>
          <w:lang w:val="zh-TW" w:eastAsia="zh-CN"/>
        </w:rPr>
        <w:t>8）货到验收流程；</w:t>
      </w:r>
    </w:p>
    <w:p w14:paraId="3AEBB586">
      <w:pPr>
        <w:pStyle w:val="46"/>
        <w:rPr>
          <w:rFonts w:hint="eastAsia"/>
          <w:snapToGrid w:val="0"/>
          <w:lang w:val="zh-TW" w:eastAsia="zh-CN"/>
        </w:rPr>
      </w:pPr>
      <w:r>
        <w:rPr>
          <w:rFonts w:hint="eastAsia"/>
          <w:snapToGrid w:val="0"/>
          <w:lang w:val="zh-TW" w:eastAsia="zh-CN"/>
        </w:rPr>
        <w:t>9）日常管理（人员管理及相应服务培训计划、入库与出库管理）；</w:t>
      </w:r>
    </w:p>
    <w:p w14:paraId="7560CFEE">
      <w:pPr>
        <w:pStyle w:val="46"/>
        <w:rPr>
          <w:rFonts w:hint="eastAsia"/>
          <w:snapToGrid w:val="0"/>
          <w:lang w:val="zh-TW" w:eastAsia="zh-CN"/>
        </w:rPr>
      </w:pPr>
      <w:r>
        <w:rPr>
          <w:rFonts w:hint="eastAsia"/>
          <w:snapToGrid w:val="0"/>
          <w:lang w:val="zh-TW" w:eastAsia="zh-CN"/>
        </w:rPr>
        <w:t>10）相关设备设施的消毒及防止食品二次污染的措施；</w:t>
      </w:r>
    </w:p>
    <w:p w14:paraId="29B061B9">
      <w:pPr>
        <w:pStyle w:val="46"/>
        <w:rPr>
          <w:rFonts w:hint="eastAsia"/>
          <w:snapToGrid w:val="0"/>
          <w:lang w:val="en-US" w:eastAsia="zh-CN"/>
        </w:rPr>
      </w:pPr>
      <w:r>
        <w:rPr>
          <w:rFonts w:hint="eastAsia"/>
          <w:snapToGrid w:val="0"/>
          <w:lang w:val="en-US" w:eastAsia="zh-CN"/>
        </w:rPr>
        <w:t>11.</w:t>
      </w:r>
      <w:r>
        <w:rPr>
          <w:rFonts w:hint="eastAsia"/>
          <w:snapToGrid w:val="0"/>
          <w:lang w:eastAsia="zh-CN"/>
        </w:rPr>
        <w:t>特殊情况及应急保障：具体根据石河子大学后勤服务中心饮食中心工作安排，1小时内送货到位。</w:t>
      </w:r>
      <w:r>
        <w:rPr>
          <w:rFonts w:hint="eastAsia"/>
          <w:snapToGrid w:val="0"/>
          <w:lang w:val="en-US" w:eastAsia="zh-CN"/>
        </w:rPr>
        <w:t>同时投标人可以根据自身提供以下应急预案，包括但不限于：</w:t>
      </w:r>
    </w:p>
    <w:p w14:paraId="4EB98538">
      <w:pPr>
        <w:pStyle w:val="46"/>
        <w:rPr>
          <w:rFonts w:hint="eastAsia"/>
          <w:snapToGrid w:val="0"/>
          <w:lang w:val="en-US" w:eastAsia="zh-CN"/>
        </w:rPr>
      </w:pPr>
      <w:r>
        <w:rPr>
          <w:rFonts w:hint="eastAsia"/>
          <w:snapToGrid w:val="0"/>
          <w:lang w:val="en-US" w:eastAsia="zh-CN"/>
        </w:rPr>
        <w:t>1.恶劣天气出现时供应预案；</w:t>
      </w:r>
    </w:p>
    <w:p w14:paraId="161F78C3">
      <w:pPr>
        <w:pStyle w:val="46"/>
        <w:rPr>
          <w:rFonts w:hint="eastAsia"/>
          <w:snapToGrid w:val="0"/>
          <w:lang w:val="en-US" w:eastAsia="zh-CN"/>
        </w:rPr>
      </w:pPr>
      <w:r>
        <w:rPr>
          <w:rFonts w:hint="eastAsia"/>
          <w:snapToGrid w:val="0"/>
          <w:lang w:val="en-US" w:eastAsia="zh-CN"/>
        </w:rPr>
        <w:t>2.临时应急性需求供应预案；</w:t>
      </w:r>
    </w:p>
    <w:p w14:paraId="1B4D12C3">
      <w:pPr>
        <w:pStyle w:val="46"/>
        <w:rPr>
          <w:rFonts w:hint="eastAsia"/>
          <w:snapToGrid w:val="0"/>
          <w:lang w:val="en-US" w:eastAsia="zh-CN"/>
        </w:rPr>
      </w:pPr>
      <w:r>
        <w:rPr>
          <w:rFonts w:hint="eastAsia"/>
          <w:snapToGrid w:val="0"/>
          <w:lang w:val="en-US" w:eastAsia="zh-CN"/>
        </w:rPr>
        <w:t>3.运输途中突发事件应急方案；</w:t>
      </w:r>
    </w:p>
    <w:p w14:paraId="5867178D">
      <w:pPr>
        <w:pStyle w:val="46"/>
        <w:rPr>
          <w:rFonts w:hint="eastAsia"/>
          <w:snapToGrid w:val="0"/>
          <w:lang w:val="en-US" w:eastAsia="zh-CN"/>
        </w:rPr>
      </w:pPr>
      <w:r>
        <w:rPr>
          <w:rFonts w:hint="eastAsia"/>
          <w:snapToGrid w:val="0"/>
          <w:lang w:val="en-US" w:eastAsia="zh-CN"/>
        </w:rPr>
        <w:t>4.产品质量突发事件应急方案；</w:t>
      </w:r>
    </w:p>
    <w:p w14:paraId="2E6CD4CB">
      <w:pPr>
        <w:pStyle w:val="46"/>
        <w:rPr>
          <w:rFonts w:hint="eastAsia"/>
          <w:snapToGrid w:val="0"/>
          <w:lang w:val="zh-TW" w:eastAsia="zh-TW"/>
        </w:rPr>
      </w:pPr>
      <w:r>
        <w:rPr>
          <w:rFonts w:hint="eastAsia"/>
          <w:snapToGrid w:val="0"/>
          <w:lang w:val="en-US" w:eastAsia="zh-CN"/>
        </w:rPr>
        <w:t>5.出现货物短缺、涨价、公共卫生事件等应急方案</w:t>
      </w:r>
    </w:p>
    <w:p w14:paraId="3094A70E">
      <w:pPr>
        <w:snapToGrid w:val="0"/>
        <w:spacing w:line="440" w:lineRule="exact"/>
        <w:ind w:firstLine="562" w:firstLineChars="200"/>
        <w:rPr>
          <w:rFonts w:hint="eastAsia" w:ascii="仿宋" w:hAnsi="仿宋" w:eastAsia="仿宋"/>
          <w:b/>
          <w:sz w:val="28"/>
          <w:szCs w:val="28"/>
          <w:lang w:val="zh-TW" w:eastAsia="zh-TW"/>
        </w:rPr>
      </w:pPr>
      <w:r>
        <w:rPr>
          <w:rFonts w:hint="eastAsia" w:ascii="仿宋" w:hAnsi="仿宋" w:eastAsia="仿宋"/>
          <w:b/>
          <w:sz w:val="28"/>
          <w:szCs w:val="28"/>
          <w:lang w:val="en-US" w:eastAsia="zh-CN"/>
        </w:rPr>
        <w:t>四</w:t>
      </w:r>
      <w:r>
        <w:rPr>
          <w:rFonts w:hint="eastAsia" w:ascii="仿宋" w:hAnsi="仿宋" w:eastAsia="仿宋"/>
          <w:b/>
          <w:sz w:val="28"/>
          <w:szCs w:val="28"/>
          <w:lang w:val="zh-TW" w:eastAsia="zh-TW"/>
        </w:rPr>
        <w:t>、技术需求</w:t>
      </w:r>
    </w:p>
    <w:tbl>
      <w:tblPr>
        <w:tblStyle w:val="39"/>
        <w:tblW w:w="8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2100"/>
        <w:gridCol w:w="2000"/>
        <w:gridCol w:w="1330"/>
        <w:gridCol w:w="1730"/>
      </w:tblGrid>
      <w:tr w14:paraId="57EE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78" w:type="dxa"/>
            <w:gridSpan w:val="5"/>
            <w:tcBorders>
              <w:top w:val="nil"/>
              <w:left w:val="nil"/>
              <w:bottom w:val="nil"/>
              <w:right w:val="nil"/>
            </w:tcBorders>
            <w:shd w:val="clear" w:color="auto" w:fill="auto"/>
            <w:noWrap/>
            <w:vAlign w:val="center"/>
          </w:tcPr>
          <w:p w14:paraId="5226182C">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第一标段：农副产品类物资年度采购计划</w:t>
            </w:r>
          </w:p>
        </w:tc>
      </w:tr>
      <w:tr w14:paraId="6E67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CA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00" w:type="dxa"/>
            <w:tcBorders>
              <w:top w:val="single" w:color="000000" w:sz="8" w:space="0"/>
              <w:left w:val="nil"/>
              <w:bottom w:val="single" w:color="000000" w:sz="8" w:space="0"/>
              <w:right w:val="single" w:color="000000" w:sz="8" w:space="0"/>
            </w:tcBorders>
            <w:shd w:val="clear" w:color="auto" w:fill="auto"/>
            <w:vAlign w:val="center"/>
          </w:tcPr>
          <w:p w14:paraId="7C20E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商品名称</w:t>
            </w:r>
          </w:p>
        </w:tc>
        <w:tc>
          <w:tcPr>
            <w:tcW w:w="2000" w:type="dxa"/>
            <w:tcBorders>
              <w:top w:val="single" w:color="000000" w:sz="8" w:space="0"/>
              <w:left w:val="nil"/>
              <w:bottom w:val="single" w:color="000000" w:sz="8" w:space="0"/>
              <w:right w:val="single" w:color="000000" w:sz="8" w:space="0"/>
            </w:tcBorders>
            <w:shd w:val="clear" w:color="auto" w:fill="auto"/>
            <w:vAlign w:val="center"/>
          </w:tcPr>
          <w:p w14:paraId="1B8C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330" w:type="dxa"/>
            <w:tcBorders>
              <w:top w:val="single" w:color="000000" w:sz="8" w:space="0"/>
              <w:left w:val="nil"/>
              <w:bottom w:val="single" w:color="000000" w:sz="8" w:space="0"/>
              <w:right w:val="single" w:color="000000" w:sz="8" w:space="0"/>
            </w:tcBorders>
            <w:shd w:val="clear" w:color="auto" w:fill="auto"/>
            <w:vAlign w:val="center"/>
          </w:tcPr>
          <w:p w14:paraId="3394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（1）</w:t>
            </w:r>
          </w:p>
        </w:tc>
        <w:tc>
          <w:tcPr>
            <w:tcW w:w="1730" w:type="dxa"/>
            <w:tcBorders>
              <w:top w:val="single" w:color="000000" w:sz="8" w:space="0"/>
              <w:left w:val="nil"/>
              <w:bottom w:val="single" w:color="000000" w:sz="8" w:space="0"/>
              <w:right w:val="single" w:color="000000" w:sz="8" w:space="0"/>
            </w:tcBorders>
            <w:shd w:val="clear" w:color="auto" w:fill="auto"/>
            <w:noWrap/>
            <w:vAlign w:val="center"/>
          </w:tcPr>
          <w:p w14:paraId="5676D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最高限制单价</w:t>
            </w:r>
            <w:r>
              <w:rPr>
                <w:rFonts w:hint="eastAsia" w:cs="宋体"/>
                <w:i w:val="0"/>
                <w:iCs w:val="0"/>
                <w:color w:val="000000"/>
                <w:kern w:val="0"/>
                <w:sz w:val="22"/>
                <w:szCs w:val="22"/>
                <w:u w:val="none"/>
                <w:lang w:val="en-US" w:eastAsia="zh-CN" w:bidi="ar"/>
              </w:rPr>
              <w:t>（元）</w:t>
            </w:r>
          </w:p>
        </w:tc>
      </w:tr>
      <w:tr w14:paraId="44B2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D1B0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00" w:type="dxa"/>
            <w:tcBorders>
              <w:top w:val="nil"/>
              <w:left w:val="nil"/>
              <w:bottom w:val="single" w:color="000000" w:sz="8" w:space="0"/>
              <w:right w:val="single" w:color="000000" w:sz="8" w:space="0"/>
            </w:tcBorders>
            <w:shd w:val="clear" w:color="auto" w:fill="auto"/>
            <w:vAlign w:val="center"/>
          </w:tcPr>
          <w:p w14:paraId="5F25C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w:t>
            </w:r>
          </w:p>
        </w:tc>
        <w:tc>
          <w:tcPr>
            <w:tcW w:w="2000" w:type="dxa"/>
            <w:tcBorders>
              <w:top w:val="nil"/>
              <w:left w:val="nil"/>
              <w:bottom w:val="single" w:color="000000" w:sz="8" w:space="0"/>
              <w:right w:val="single" w:color="000000" w:sz="8" w:space="0"/>
            </w:tcBorders>
            <w:shd w:val="clear" w:color="auto" w:fill="auto"/>
            <w:vAlign w:val="center"/>
          </w:tcPr>
          <w:p w14:paraId="25D26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54F98C1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7E61B1F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186 </w:t>
            </w:r>
          </w:p>
        </w:tc>
      </w:tr>
      <w:tr w14:paraId="4A50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8F7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0" w:type="dxa"/>
            <w:tcBorders>
              <w:top w:val="nil"/>
              <w:left w:val="nil"/>
              <w:bottom w:val="single" w:color="000000" w:sz="8" w:space="0"/>
              <w:right w:val="single" w:color="000000" w:sz="8" w:space="0"/>
            </w:tcBorders>
            <w:shd w:val="clear" w:color="auto" w:fill="auto"/>
            <w:vAlign w:val="center"/>
          </w:tcPr>
          <w:p w14:paraId="2FA5D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w:t>
            </w:r>
          </w:p>
        </w:tc>
        <w:tc>
          <w:tcPr>
            <w:tcW w:w="2000" w:type="dxa"/>
            <w:tcBorders>
              <w:top w:val="nil"/>
              <w:left w:val="nil"/>
              <w:bottom w:val="single" w:color="000000" w:sz="8" w:space="0"/>
              <w:right w:val="single" w:color="000000" w:sz="8" w:space="0"/>
            </w:tcBorders>
            <w:shd w:val="clear" w:color="auto" w:fill="auto"/>
            <w:vAlign w:val="center"/>
          </w:tcPr>
          <w:p w14:paraId="5BC27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5667640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28865C1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313 </w:t>
            </w:r>
          </w:p>
        </w:tc>
      </w:tr>
      <w:tr w14:paraId="439C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F72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0" w:type="dxa"/>
            <w:tcBorders>
              <w:top w:val="nil"/>
              <w:left w:val="nil"/>
              <w:bottom w:val="single" w:color="000000" w:sz="8" w:space="0"/>
              <w:right w:val="single" w:color="000000" w:sz="8" w:space="0"/>
            </w:tcBorders>
            <w:shd w:val="clear" w:color="auto" w:fill="auto"/>
            <w:vAlign w:val="center"/>
          </w:tcPr>
          <w:p w14:paraId="22C7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黑豆</w:t>
            </w:r>
          </w:p>
        </w:tc>
        <w:tc>
          <w:tcPr>
            <w:tcW w:w="2000" w:type="dxa"/>
            <w:tcBorders>
              <w:top w:val="nil"/>
              <w:left w:val="nil"/>
              <w:bottom w:val="single" w:color="000000" w:sz="8" w:space="0"/>
              <w:right w:val="single" w:color="000000" w:sz="8" w:space="0"/>
            </w:tcBorders>
            <w:shd w:val="clear" w:color="auto" w:fill="auto"/>
            <w:vAlign w:val="center"/>
          </w:tcPr>
          <w:p w14:paraId="243BD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342BA0A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49B0B42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218 </w:t>
            </w:r>
          </w:p>
        </w:tc>
      </w:tr>
      <w:tr w14:paraId="4C08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5608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00" w:type="dxa"/>
            <w:tcBorders>
              <w:top w:val="nil"/>
              <w:left w:val="nil"/>
              <w:bottom w:val="single" w:color="000000" w:sz="8" w:space="0"/>
              <w:right w:val="single" w:color="000000" w:sz="8" w:space="0"/>
            </w:tcBorders>
            <w:shd w:val="clear" w:color="auto" w:fill="auto"/>
            <w:vAlign w:val="center"/>
          </w:tcPr>
          <w:p w14:paraId="12A59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绿豆</w:t>
            </w:r>
          </w:p>
        </w:tc>
        <w:tc>
          <w:tcPr>
            <w:tcW w:w="2000" w:type="dxa"/>
            <w:tcBorders>
              <w:top w:val="nil"/>
              <w:left w:val="nil"/>
              <w:bottom w:val="single" w:color="000000" w:sz="8" w:space="0"/>
              <w:right w:val="single" w:color="000000" w:sz="8" w:space="0"/>
            </w:tcBorders>
            <w:shd w:val="clear" w:color="auto" w:fill="auto"/>
            <w:vAlign w:val="center"/>
          </w:tcPr>
          <w:p w14:paraId="462F6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07B1C03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2AEC199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300 </w:t>
            </w:r>
          </w:p>
        </w:tc>
      </w:tr>
      <w:tr w14:paraId="566E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577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00" w:type="dxa"/>
            <w:tcBorders>
              <w:top w:val="nil"/>
              <w:left w:val="nil"/>
              <w:bottom w:val="single" w:color="000000" w:sz="8" w:space="0"/>
              <w:right w:val="single" w:color="000000" w:sz="8" w:space="0"/>
            </w:tcBorders>
            <w:shd w:val="clear" w:color="auto" w:fill="auto"/>
            <w:vAlign w:val="center"/>
          </w:tcPr>
          <w:p w14:paraId="7FC3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青豆</w:t>
            </w:r>
          </w:p>
        </w:tc>
        <w:tc>
          <w:tcPr>
            <w:tcW w:w="2000" w:type="dxa"/>
            <w:tcBorders>
              <w:top w:val="nil"/>
              <w:left w:val="nil"/>
              <w:bottom w:val="single" w:color="000000" w:sz="8" w:space="0"/>
              <w:right w:val="single" w:color="000000" w:sz="8" w:space="0"/>
            </w:tcBorders>
            <w:shd w:val="clear" w:color="auto" w:fill="auto"/>
            <w:vAlign w:val="center"/>
          </w:tcPr>
          <w:p w14:paraId="24CCF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2E844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0351D6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247 </w:t>
            </w:r>
          </w:p>
        </w:tc>
      </w:tr>
      <w:tr w14:paraId="43CC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1D4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00" w:type="dxa"/>
            <w:tcBorders>
              <w:top w:val="nil"/>
              <w:left w:val="nil"/>
              <w:bottom w:val="single" w:color="000000" w:sz="8" w:space="0"/>
              <w:right w:val="single" w:color="000000" w:sz="8" w:space="0"/>
            </w:tcBorders>
            <w:shd w:val="clear" w:color="auto" w:fill="auto"/>
            <w:vAlign w:val="center"/>
          </w:tcPr>
          <w:p w14:paraId="3043B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芸豆</w:t>
            </w:r>
          </w:p>
        </w:tc>
        <w:tc>
          <w:tcPr>
            <w:tcW w:w="2000" w:type="dxa"/>
            <w:tcBorders>
              <w:top w:val="nil"/>
              <w:left w:val="nil"/>
              <w:bottom w:val="single" w:color="000000" w:sz="8" w:space="0"/>
              <w:right w:val="single" w:color="000000" w:sz="8" w:space="0"/>
            </w:tcBorders>
            <w:shd w:val="clear" w:color="auto" w:fill="auto"/>
            <w:vAlign w:val="center"/>
          </w:tcPr>
          <w:p w14:paraId="0B25A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16379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6C86A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32 </w:t>
            </w:r>
          </w:p>
        </w:tc>
      </w:tr>
      <w:tr w14:paraId="3CF1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453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00" w:type="dxa"/>
            <w:tcBorders>
              <w:top w:val="nil"/>
              <w:left w:val="nil"/>
              <w:bottom w:val="single" w:color="000000" w:sz="8" w:space="0"/>
              <w:right w:val="single" w:color="000000" w:sz="8" w:space="0"/>
            </w:tcBorders>
            <w:shd w:val="clear" w:color="auto" w:fill="auto"/>
            <w:vAlign w:val="center"/>
          </w:tcPr>
          <w:p w14:paraId="092DC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豌豆</w:t>
            </w:r>
          </w:p>
        </w:tc>
        <w:tc>
          <w:tcPr>
            <w:tcW w:w="2000" w:type="dxa"/>
            <w:tcBorders>
              <w:top w:val="nil"/>
              <w:left w:val="nil"/>
              <w:bottom w:val="single" w:color="000000" w:sz="8" w:space="0"/>
              <w:right w:val="single" w:color="000000" w:sz="8" w:space="0"/>
            </w:tcBorders>
            <w:shd w:val="clear" w:color="auto" w:fill="auto"/>
            <w:vAlign w:val="center"/>
          </w:tcPr>
          <w:p w14:paraId="26965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4B43A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47839C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161 </w:t>
            </w:r>
          </w:p>
        </w:tc>
      </w:tr>
      <w:tr w14:paraId="0610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1FF7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00" w:type="dxa"/>
            <w:tcBorders>
              <w:top w:val="nil"/>
              <w:left w:val="nil"/>
              <w:bottom w:val="single" w:color="000000" w:sz="8" w:space="0"/>
              <w:right w:val="single" w:color="000000" w:sz="8" w:space="0"/>
            </w:tcBorders>
            <w:shd w:val="clear" w:color="auto" w:fill="auto"/>
            <w:vAlign w:val="center"/>
          </w:tcPr>
          <w:p w14:paraId="2544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w:t>
            </w:r>
          </w:p>
        </w:tc>
        <w:tc>
          <w:tcPr>
            <w:tcW w:w="2000" w:type="dxa"/>
            <w:tcBorders>
              <w:top w:val="nil"/>
              <w:left w:val="nil"/>
              <w:bottom w:val="single" w:color="000000" w:sz="8" w:space="0"/>
              <w:right w:val="single" w:color="000000" w:sz="8" w:space="0"/>
            </w:tcBorders>
            <w:shd w:val="clear" w:color="auto" w:fill="auto"/>
            <w:vAlign w:val="center"/>
          </w:tcPr>
          <w:p w14:paraId="4E19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10公斤/袋</w:t>
            </w:r>
          </w:p>
        </w:tc>
        <w:tc>
          <w:tcPr>
            <w:tcW w:w="1330" w:type="dxa"/>
            <w:tcBorders>
              <w:top w:val="nil"/>
              <w:left w:val="nil"/>
              <w:bottom w:val="single" w:color="000000" w:sz="8" w:space="0"/>
              <w:right w:val="single" w:color="000000" w:sz="8" w:space="0"/>
            </w:tcBorders>
            <w:shd w:val="clear" w:color="auto" w:fill="auto"/>
            <w:vAlign w:val="center"/>
          </w:tcPr>
          <w:p w14:paraId="75A3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09F5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4B67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DB05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00" w:type="dxa"/>
            <w:tcBorders>
              <w:top w:val="nil"/>
              <w:left w:val="nil"/>
              <w:bottom w:val="single" w:color="000000" w:sz="8" w:space="0"/>
              <w:right w:val="single" w:color="000000" w:sz="8" w:space="0"/>
            </w:tcBorders>
            <w:shd w:val="clear" w:color="auto" w:fill="auto"/>
            <w:vAlign w:val="center"/>
          </w:tcPr>
          <w:p w14:paraId="3FE3E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白糖（优级）</w:t>
            </w:r>
          </w:p>
        </w:tc>
        <w:tc>
          <w:tcPr>
            <w:tcW w:w="2000" w:type="dxa"/>
            <w:tcBorders>
              <w:top w:val="nil"/>
              <w:left w:val="nil"/>
              <w:bottom w:val="single" w:color="000000" w:sz="8" w:space="0"/>
              <w:right w:val="single" w:color="000000" w:sz="8" w:space="0"/>
            </w:tcBorders>
            <w:shd w:val="clear" w:color="auto" w:fill="auto"/>
            <w:vAlign w:val="center"/>
          </w:tcPr>
          <w:p w14:paraId="4EE1F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50kg/袋</w:t>
            </w:r>
          </w:p>
        </w:tc>
        <w:tc>
          <w:tcPr>
            <w:tcW w:w="1330" w:type="dxa"/>
            <w:tcBorders>
              <w:top w:val="nil"/>
              <w:left w:val="nil"/>
              <w:bottom w:val="single" w:color="000000" w:sz="8" w:space="0"/>
              <w:right w:val="single" w:color="000000" w:sz="8" w:space="0"/>
            </w:tcBorders>
            <w:shd w:val="clear" w:color="auto" w:fill="auto"/>
            <w:vAlign w:val="center"/>
          </w:tcPr>
          <w:p w14:paraId="26599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56E3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395 </w:t>
            </w:r>
          </w:p>
        </w:tc>
      </w:tr>
      <w:tr w14:paraId="783F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F10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00" w:type="dxa"/>
            <w:tcBorders>
              <w:top w:val="nil"/>
              <w:left w:val="nil"/>
              <w:bottom w:val="single" w:color="000000" w:sz="8" w:space="0"/>
              <w:right w:val="single" w:color="000000" w:sz="8" w:space="0"/>
            </w:tcBorders>
            <w:shd w:val="clear" w:color="auto" w:fill="auto"/>
            <w:vAlign w:val="center"/>
          </w:tcPr>
          <w:p w14:paraId="1CA3E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w:t>
            </w:r>
          </w:p>
        </w:tc>
        <w:tc>
          <w:tcPr>
            <w:tcW w:w="2000" w:type="dxa"/>
            <w:tcBorders>
              <w:top w:val="nil"/>
              <w:left w:val="nil"/>
              <w:bottom w:val="single" w:color="000000" w:sz="8" w:space="0"/>
              <w:right w:val="single" w:color="000000" w:sz="8" w:space="0"/>
            </w:tcBorders>
            <w:shd w:val="clear" w:color="auto" w:fill="auto"/>
            <w:vAlign w:val="center"/>
          </w:tcPr>
          <w:p w14:paraId="4A9FDE37">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08F6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7975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87 </w:t>
            </w:r>
          </w:p>
        </w:tc>
      </w:tr>
      <w:tr w14:paraId="117C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B5F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00" w:type="dxa"/>
            <w:tcBorders>
              <w:top w:val="nil"/>
              <w:left w:val="nil"/>
              <w:bottom w:val="single" w:color="000000" w:sz="8" w:space="0"/>
              <w:right w:val="single" w:color="000000" w:sz="8" w:space="0"/>
            </w:tcBorders>
            <w:shd w:val="clear" w:color="auto" w:fill="auto"/>
            <w:vAlign w:val="center"/>
          </w:tcPr>
          <w:p w14:paraId="0DF14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味精(99%)</w:t>
            </w:r>
          </w:p>
        </w:tc>
        <w:tc>
          <w:tcPr>
            <w:tcW w:w="2000" w:type="dxa"/>
            <w:tcBorders>
              <w:top w:val="nil"/>
              <w:left w:val="nil"/>
              <w:bottom w:val="single" w:color="000000" w:sz="8" w:space="0"/>
              <w:right w:val="single" w:color="000000" w:sz="8" w:space="0"/>
            </w:tcBorders>
            <w:shd w:val="clear" w:color="auto" w:fill="auto"/>
            <w:vAlign w:val="center"/>
          </w:tcPr>
          <w:p w14:paraId="7C8F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377A3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6FE68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294 </w:t>
            </w:r>
          </w:p>
        </w:tc>
      </w:tr>
      <w:tr w14:paraId="5174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DADE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00" w:type="dxa"/>
            <w:tcBorders>
              <w:top w:val="nil"/>
              <w:left w:val="nil"/>
              <w:bottom w:val="single" w:color="000000" w:sz="8" w:space="0"/>
              <w:right w:val="single" w:color="000000" w:sz="8" w:space="0"/>
            </w:tcBorders>
            <w:shd w:val="clear" w:color="auto" w:fill="auto"/>
            <w:vAlign w:val="center"/>
          </w:tcPr>
          <w:p w14:paraId="58E7F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淀粉(玉米)</w:t>
            </w:r>
          </w:p>
        </w:tc>
        <w:tc>
          <w:tcPr>
            <w:tcW w:w="2000" w:type="dxa"/>
            <w:tcBorders>
              <w:top w:val="nil"/>
              <w:left w:val="nil"/>
              <w:bottom w:val="single" w:color="000000" w:sz="8" w:space="0"/>
              <w:right w:val="single" w:color="000000" w:sz="8" w:space="0"/>
            </w:tcBorders>
            <w:shd w:val="clear" w:color="auto" w:fill="auto"/>
            <w:vAlign w:val="center"/>
          </w:tcPr>
          <w:p w14:paraId="7D90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743FC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5D41A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122 </w:t>
            </w:r>
          </w:p>
        </w:tc>
      </w:tr>
      <w:tr w14:paraId="0D20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32A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00" w:type="dxa"/>
            <w:tcBorders>
              <w:top w:val="nil"/>
              <w:left w:val="nil"/>
              <w:bottom w:val="single" w:color="000000" w:sz="8" w:space="0"/>
              <w:right w:val="single" w:color="000000" w:sz="8" w:space="0"/>
            </w:tcBorders>
            <w:shd w:val="clear" w:color="auto" w:fill="auto"/>
            <w:vAlign w:val="center"/>
          </w:tcPr>
          <w:p w14:paraId="2C91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豌豆淀粉</w:t>
            </w:r>
          </w:p>
        </w:tc>
        <w:tc>
          <w:tcPr>
            <w:tcW w:w="2000" w:type="dxa"/>
            <w:tcBorders>
              <w:top w:val="nil"/>
              <w:left w:val="nil"/>
              <w:bottom w:val="single" w:color="000000" w:sz="8" w:space="0"/>
              <w:right w:val="single" w:color="000000" w:sz="8" w:space="0"/>
            </w:tcBorders>
            <w:shd w:val="clear" w:color="auto" w:fill="auto"/>
            <w:vAlign w:val="center"/>
          </w:tcPr>
          <w:p w14:paraId="77369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0" w:type="dxa"/>
            <w:tcBorders>
              <w:top w:val="nil"/>
              <w:left w:val="nil"/>
              <w:bottom w:val="single" w:color="000000" w:sz="8" w:space="0"/>
              <w:right w:val="single" w:color="000000" w:sz="8" w:space="0"/>
            </w:tcBorders>
            <w:shd w:val="clear" w:color="auto" w:fill="auto"/>
            <w:noWrap/>
            <w:vAlign w:val="center"/>
          </w:tcPr>
          <w:p w14:paraId="1CF47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34D6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214.8</w:t>
            </w:r>
          </w:p>
        </w:tc>
      </w:tr>
      <w:tr w14:paraId="09DD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E49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00" w:type="dxa"/>
            <w:tcBorders>
              <w:top w:val="nil"/>
              <w:left w:val="nil"/>
              <w:bottom w:val="single" w:color="000000" w:sz="8" w:space="0"/>
              <w:right w:val="single" w:color="000000" w:sz="8" w:space="0"/>
            </w:tcBorders>
            <w:shd w:val="clear" w:color="auto" w:fill="auto"/>
            <w:vAlign w:val="center"/>
          </w:tcPr>
          <w:p w14:paraId="2956F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花生米</w:t>
            </w:r>
          </w:p>
        </w:tc>
        <w:tc>
          <w:tcPr>
            <w:tcW w:w="2000" w:type="dxa"/>
            <w:tcBorders>
              <w:top w:val="nil"/>
              <w:left w:val="nil"/>
              <w:bottom w:val="single" w:color="000000" w:sz="8" w:space="0"/>
              <w:right w:val="single" w:color="000000" w:sz="8" w:space="0"/>
            </w:tcBorders>
            <w:shd w:val="clear" w:color="auto" w:fill="auto"/>
            <w:vAlign w:val="center"/>
          </w:tcPr>
          <w:p w14:paraId="410E0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3DB8B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4FA29BB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354 </w:t>
            </w:r>
          </w:p>
        </w:tc>
      </w:tr>
      <w:tr w14:paraId="60A7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55B7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00" w:type="dxa"/>
            <w:tcBorders>
              <w:top w:val="nil"/>
              <w:left w:val="nil"/>
              <w:bottom w:val="single" w:color="000000" w:sz="8" w:space="0"/>
              <w:right w:val="single" w:color="000000" w:sz="8" w:space="0"/>
            </w:tcBorders>
            <w:shd w:val="clear" w:color="auto" w:fill="auto"/>
            <w:vAlign w:val="center"/>
          </w:tcPr>
          <w:p w14:paraId="135D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w:t>
            </w:r>
          </w:p>
        </w:tc>
        <w:tc>
          <w:tcPr>
            <w:tcW w:w="2000" w:type="dxa"/>
            <w:tcBorders>
              <w:top w:val="nil"/>
              <w:left w:val="nil"/>
              <w:bottom w:val="single" w:color="000000" w:sz="8" w:space="0"/>
              <w:right w:val="single" w:color="000000" w:sz="8" w:space="0"/>
            </w:tcBorders>
            <w:shd w:val="clear" w:color="auto" w:fill="auto"/>
            <w:vAlign w:val="center"/>
          </w:tcPr>
          <w:p w14:paraId="092F9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5B350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6F736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207 </w:t>
            </w:r>
          </w:p>
        </w:tc>
      </w:tr>
      <w:tr w14:paraId="0908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8F9F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00" w:type="dxa"/>
            <w:tcBorders>
              <w:top w:val="nil"/>
              <w:left w:val="nil"/>
              <w:bottom w:val="single" w:color="000000" w:sz="8" w:space="0"/>
              <w:right w:val="single" w:color="000000" w:sz="8" w:space="0"/>
            </w:tcBorders>
            <w:shd w:val="clear" w:color="auto" w:fill="auto"/>
            <w:vAlign w:val="center"/>
          </w:tcPr>
          <w:p w14:paraId="69A1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黑米</w:t>
            </w:r>
          </w:p>
        </w:tc>
        <w:tc>
          <w:tcPr>
            <w:tcW w:w="2000" w:type="dxa"/>
            <w:tcBorders>
              <w:top w:val="nil"/>
              <w:left w:val="nil"/>
              <w:bottom w:val="single" w:color="000000" w:sz="8" w:space="0"/>
              <w:right w:val="single" w:color="000000" w:sz="8" w:space="0"/>
            </w:tcBorders>
            <w:shd w:val="clear" w:color="auto" w:fill="auto"/>
            <w:vAlign w:val="center"/>
          </w:tcPr>
          <w:p w14:paraId="7A6A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64530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44ECC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183 </w:t>
            </w:r>
          </w:p>
        </w:tc>
      </w:tr>
      <w:tr w14:paraId="2916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9DC7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00" w:type="dxa"/>
            <w:tcBorders>
              <w:top w:val="nil"/>
              <w:left w:val="nil"/>
              <w:bottom w:val="single" w:color="000000" w:sz="8" w:space="0"/>
              <w:right w:val="single" w:color="000000" w:sz="8" w:space="0"/>
            </w:tcBorders>
            <w:shd w:val="clear" w:color="auto" w:fill="auto"/>
            <w:vAlign w:val="center"/>
          </w:tcPr>
          <w:p w14:paraId="01C91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w:t>
            </w:r>
          </w:p>
        </w:tc>
        <w:tc>
          <w:tcPr>
            <w:tcW w:w="2000" w:type="dxa"/>
            <w:tcBorders>
              <w:top w:val="nil"/>
              <w:left w:val="nil"/>
              <w:bottom w:val="single" w:color="000000" w:sz="8" w:space="0"/>
              <w:right w:val="single" w:color="000000" w:sz="8" w:space="0"/>
            </w:tcBorders>
            <w:shd w:val="clear" w:color="auto" w:fill="auto"/>
            <w:vAlign w:val="center"/>
          </w:tcPr>
          <w:p w14:paraId="0FE4B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726E2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2343E0C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183 </w:t>
            </w:r>
          </w:p>
        </w:tc>
      </w:tr>
      <w:tr w14:paraId="357B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69E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00" w:type="dxa"/>
            <w:tcBorders>
              <w:top w:val="nil"/>
              <w:left w:val="nil"/>
              <w:bottom w:val="single" w:color="000000" w:sz="8" w:space="0"/>
              <w:right w:val="single" w:color="000000" w:sz="8" w:space="0"/>
            </w:tcBorders>
            <w:shd w:val="clear" w:color="auto" w:fill="auto"/>
            <w:vAlign w:val="center"/>
          </w:tcPr>
          <w:p w14:paraId="7DE51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紫菜</w:t>
            </w:r>
          </w:p>
        </w:tc>
        <w:tc>
          <w:tcPr>
            <w:tcW w:w="2000" w:type="dxa"/>
            <w:tcBorders>
              <w:top w:val="nil"/>
              <w:left w:val="nil"/>
              <w:bottom w:val="single" w:color="000000" w:sz="8" w:space="0"/>
              <w:right w:val="single" w:color="000000" w:sz="8" w:space="0"/>
            </w:tcBorders>
            <w:shd w:val="clear" w:color="auto" w:fill="auto"/>
            <w:vAlign w:val="center"/>
          </w:tcPr>
          <w:p w14:paraId="6175DB17">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7865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26005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104.4</w:t>
            </w:r>
          </w:p>
        </w:tc>
      </w:tr>
      <w:tr w14:paraId="0CE1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178C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00" w:type="dxa"/>
            <w:tcBorders>
              <w:top w:val="nil"/>
              <w:left w:val="nil"/>
              <w:bottom w:val="single" w:color="000000" w:sz="8" w:space="0"/>
              <w:right w:val="single" w:color="000000" w:sz="8" w:space="0"/>
            </w:tcBorders>
            <w:shd w:val="clear" w:color="auto" w:fill="auto"/>
            <w:vAlign w:val="center"/>
          </w:tcPr>
          <w:p w14:paraId="3AE0E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玉米面</w:t>
            </w:r>
          </w:p>
        </w:tc>
        <w:tc>
          <w:tcPr>
            <w:tcW w:w="2000" w:type="dxa"/>
            <w:tcBorders>
              <w:top w:val="nil"/>
              <w:left w:val="nil"/>
              <w:bottom w:val="single" w:color="000000" w:sz="8" w:space="0"/>
              <w:right w:val="single" w:color="000000" w:sz="8" w:space="0"/>
            </w:tcBorders>
            <w:shd w:val="clear" w:color="auto" w:fill="auto"/>
            <w:vAlign w:val="center"/>
          </w:tcPr>
          <w:p w14:paraId="13E1F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7826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0CFA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112 </w:t>
            </w:r>
          </w:p>
        </w:tc>
      </w:tr>
      <w:tr w14:paraId="7E38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E82A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00" w:type="dxa"/>
            <w:tcBorders>
              <w:top w:val="nil"/>
              <w:left w:val="nil"/>
              <w:bottom w:val="single" w:color="000000" w:sz="8" w:space="0"/>
              <w:right w:val="single" w:color="000000" w:sz="8" w:space="0"/>
            </w:tcBorders>
            <w:shd w:val="clear" w:color="auto" w:fill="auto"/>
            <w:vAlign w:val="center"/>
          </w:tcPr>
          <w:p w14:paraId="7B52E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粉丝</w:t>
            </w:r>
          </w:p>
        </w:tc>
        <w:tc>
          <w:tcPr>
            <w:tcW w:w="2000" w:type="dxa"/>
            <w:tcBorders>
              <w:top w:val="nil"/>
              <w:left w:val="nil"/>
              <w:bottom w:val="single" w:color="000000" w:sz="8" w:space="0"/>
              <w:right w:val="single" w:color="000000" w:sz="8" w:space="0"/>
            </w:tcBorders>
            <w:shd w:val="clear" w:color="auto" w:fill="auto"/>
            <w:vAlign w:val="center"/>
          </w:tcPr>
          <w:p w14:paraId="317EF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200g/袋*50袋/件</w:t>
            </w:r>
          </w:p>
        </w:tc>
        <w:tc>
          <w:tcPr>
            <w:tcW w:w="1330" w:type="dxa"/>
            <w:tcBorders>
              <w:top w:val="nil"/>
              <w:left w:val="nil"/>
              <w:bottom w:val="single" w:color="000000" w:sz="8" w:space="0"/>
              <w:right w:val="single" w:color="000000" w:sz="8" w:space="0"/>
            </w:tcBorders>
            <w:shd w:val="clear" w:color="auto" w:fill="auto"/>
            <w:vAlign w:val="center"/>
          </w:tcPr>
          <w:p w14:paraId="34254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7672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115 </w:t>
            </w:r>
          </w:p>
        </w:tc>
      </w:tr>
      <w:tr w14:paraId="4E85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EB52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00" w:type="dxa"/>
            <w:tcBorders>
              <w:top w:val="nil"/>
              <w:left w:val="nil"/>
              <w:bottom w:val="single" w:color="000000" w:sz="8" w:space="0"/>
              <w:right w:val="single" w:color="000000" w:sz="8" w:space="0"/>
            </w:tcBorders>
            <w:shd w:val="clear" w:color="auto" w:fill="auto"/>
            <w:vAlign w:val="center"/>
          </w:tcPr>
          <w:p w14:paraId="20A99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干海带丝</w:t>
            </w:r>
          </w:p>
        </w:tc>
        <w:tc>
          <w:tcPr>
            <w:tcW w:w="2000" w:type="dxa"/>
            <w:tcBorders>
              <w:top w:val="nil"/>
              <w:left w:val="nil"/>
              <w:bottom w:val="single" w:color="000000" w:sz="8" w:space="0"/>
              <w:right w:val="single" w:color="000000" w:sz="8" w:space="0"/>
            </w:tcBorders>
            <w:shd w:val="clear" w:color="auto" w:fill="auto"/>
            <w:vAlign w:val="center"/>
          </w:tcPr>
          <w:p w14:paraId="51EB816D">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2067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61F947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31 </w:t>
            </w:r>
          </w:p>
        </w:tc>
      </w:tr>
      <w:tr w14:paraId="5892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4763E01">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00" w:type="dxa"/>
            <w:tcBorders>
              <w:top w:val="nil"/>
              <w:left w:val="nil"/>
              <w:bottom w:val="single" w:color="000000" w:sz="8" w:space="0"/>
              <w:right w:val="single" w:color="000000" w:sz="8" w:space="0"/>
            </w:tcBorders>
            <w:shd w:val="clear" w:color="auto" w:fill="auto"/>
            <w:vAlign w:val="center"/>
          </w:tcPr>
          <w:p w14:paraId="24CEFBDD">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八宝米</w:t>
            </w:r>
          </w:p>
        </w:tc>
        <w:tc>
          <w:tcPr>
            <w:tcW w:w="2000" w:type="dxa"/>
            <w:tcBorders>
              <w:top w:val="nil"/>
              <w:left w:val="nil"/>
              <w:bottom w:val="single" w:color="000000" w:sz="8" w:space="0"/>
              <w:right w:val="single" w:color="000000" w:sz="8" w:space="0"/>
            </w:tcBorders>
            <w:shd w:val="clear" w:color="auto" w:fill="auto"/>
            <w:vAlign w:val="center"/>
          </w:tcPr>
          <w:p w14:paraId="552CBCA7">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56C69340">
            <w:pPr>
              <w:keepNext w:val="0"/>
              <w:keepLines w:val="0"/>
              <w:widowControl/>
              <w:suppressLineNumbers w:val="0"/>
              <w:jc w:val="center"/>
              <w:textAlignment w:val="center"/>
              <w:rPr>
                <w:rFonts w:hint="default" w:ascii="宋体" w:hAnsi="宋体" w:eastAsia="宋体" w:cs="宋体"/>
                <w:i w:val="0"/>
                <w:iCs w:val="0"/>
                <w:color w:val="0000FF"/>
                <w:sz w:val="20"/>
                <w:szCs w:val="20"/>
                <w:u w:val="none"/>
                <w:lang w:val="en-US"/>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5E20F7E2">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2"/>
                <w:szCs w:val="22"/>
                <w:u w:val="none"/>
                <w:lang w:val="en-US" w:eastAsia="zh-CN" w:bidi="ar"/>
              </w:rPr>
              <w:t xml:space="preserve">187 </w:t>
            </w:r>
          </w:p>
        </w:tc>
      </w:tr>
      <w:tr w14:paraId="56F0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B1A3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00" w:type="dxa"/>
            <w:tcBorders>
              <w:top w:val="nil"/>
              <w:left w:val="nil"/>
              <w:bottom w:val="single" w:color="000000" w:sz="8" w:space="0"/>
              <w:right w:val="single" w:color="000000" w:sz="8" w:space="0"/>
            </w:tcBorders>
            <w:shd w:val="clear" w:color="auto" w:fill="auto"/>
            <w:vAlign w:val="center"/>
          </w:tcPr>
          <w:p w14:paraId="6787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脱皮芝麻</w:t>
            </w:r>
          </w:p>
        </w:tc>
        <w:tc>
          <w:tcPr>
            <w:tcW w:w="2000" w:type="dxa"/>
            <w:tcBorders>
              <w:top w:val="nil"/>
              <w:left w:val="nil"/>
              <w:bottom w:val="single" w:color="000000" w:sz="8" w:space="0"/>
              <w:right w:val="single" w:color="000000" w:sz="8" w:space="0"/>
            </w:tcBorders>
            <w:shd w:val="clear" w:color="auto" w:fill="auto"/>
            <w:vAlign w:val="center"/>
          </w:tcPr>
          <w:p w14:paraId="764A0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20kg/袋</w:t>
            </w:r>
          </w:p>
        </w:tc>
        <w:tc>
          <w:tcPr>
            <w:tcW w:w="1330" w:type="dxa"/>
            <w:tcBorders>
              <w:top w:val="nil"/>
              <w:left w:val="nil"/>
              <w:bottom w:val="single" w:color="000000" w:sz="8" w:space="0"/>
              <w:right w:val="single" w:color="000000" w:sz="8" w:space="0"/>
            </w:tcBorders>
            <w:shd w:val="clear" w:color="auto" w:fill="auto"/>
            <w:vAlign w:val="center"/>
          </w:tcPr>
          <w:p w14:paraId="1F36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09D3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415 </w:t>
            </w:r>
          </w:p>
        </w:tc>
      </w:tr>
      <w:tr w14:paraId="376F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393A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00" w:type="dxa"/>
            <w:tcBorders>
              <w:top w:val="nil"/>
              <w:left w:val="nil"/>
              <w:bottom w:val="single" w:color="000000" w:sz="8" w:space="0"/>
              <w:right w:val="single" w:color="000000" w:sz="8" w:space="0"/>
            </w:tcBorders>
            <w:shd w:val="clear" w:color="auto" w:fill="auto"/>
            <w:vAlign w:val="center"/>
          </w:tcPr>
          <w:p w14:paraId="47016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银耳</w:t>
            </w:r>
          </w:p>
        </w:tc>
        <w:tc>
          <w:tcPr>
            <w:tcW w:w="2000" w:type="dxa"/>
            <w:tcBorders>
              <w:top w:val="nil"/>
              <w:left w:val="nil"/>
              <w:bottom w:val="single" w:color="000000" w:sz="8" w:space="0"/>
              <w:right w:val="single" w:color="000000" w:sz="8" w:space="0"/>
            </w:tcBorders>
            <w:shd w:val="clear" w:color="auto" w:fill="auto"/>
            <w:vAlign w:val="center"/>
          </w:tcPr>
          <w:p w14:paraId="72A87FAE">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6F4C8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2DAD3B8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75 </w:t>
            </w:r>
          </w:p>
        </w:tc>
      </w:tr>
      <w:tr w14:paraId="6045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C5C3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00" w:type="dxa"/>
            <w:tcBorders>
              <w:top w:val="nil"/>
              <w:left w:val="nil"/>
              <w:bottom w:val="single" w:color="000000" w:sz="8" w:space="0"/>
              <w:right w:val="single" w:color="000000" w:sz="8" w:space="0"/>
            </w:tcBorders>
            <w:shd w:val="clear" w:color="auto" w:fill="auto"/>
            <w:vAlign w:val="center"/>
          </w:tcPr>
          <w:p w14:paraId="209AF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大粒花生米</w:t>
            </w:r>
          </w:p>
        </w:tc>
        <w:tc>
          <w:tcPr>
            <w:tcW w:w="2000" w:type="dxa"/>
            <w:tcBorders>
              <w:top w:val="nil"/>
              <w:left w:val="nil"/>
              <w:bottom w:val="single" w:color="000000" w:sz="8" w:space="0"/>
              <w:right w:val="single" w:color="000000" w:sz="8" w:space="0"/>
            </w:tcBorders>
            <w:shd w:val="clear" w:color="auto" w:fill="auto"/>
            <w:vAlign w:val="center"/>
          </w:tcPr>
          <w:p w14:paraId="4310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481C1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23F14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316 </w:t>
            </w:r>
          </w:p>
        </w:tc>
      </w:tr>
      <w:tr w14:paraId="0BE3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8965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00" w:type="dxa"/>
            <w:tcBorders>
              <w:top w:val="nil"/>
              <w:left w:val="nil"/>
              <w:bottom w:val="single" w:color="000000" w:sz="8" w:space="0"/>
              <w:right w:val="single" w:color="000000" w:sz="8" w:space="0"/>
            </w:tcBorders>
            <w:shd w:val="clear" w:color="auto" w:fill="auto"/>
            <w:vAlign w:val="center"/>
          </w:tcPr>
          <w:p w14:paraId="1641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蕨根粉</w:t>
            </w:r>
          </w:p>
        </w:tc>
        <w:tc>
          <w:tcPr>
            <w:tcW w:w="2000" w:type="dxa"/>
            <w:tcBorders>
              <w:top w:val="nil"/>
              <w:left w:val="nil"/>
              <w:bottom w:val="single" w:color="000000" w:sz="8" w:space="0"/>
              <w:right w:val="single" w:color="000000" w:sz="8" w:space="0"/>
            </w:tcBorders>
            <w:shd w:val="clear" w:color="auto" w:fill="auto"/>
            <w:vAlign w:val="center"/>
          </w:tcPr>
          <w:p w14:paraId="1BC3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400g/袋*25袋/件</w:t>
            </w:r>
          </w:p>
        </w:tc>
        <w:tc>
          <w:tcPr>
            <w:tcW w:w="1330" w:type="dxa"/>
            <w:tcBorders>
              <w:top w:val="nil"/>
              <w:left w:val="nil"/>
              <w:bottom w:val="single" w:color="000000" w:sz="8" w:space="0"/>
              <w:right w:val="single" w:color="000000" w:sz="8" w:space="0"/>
            </w:tcBorders>
            <w:shd w:val="clear" w:color="auto" w:fill="auto"/>
            <w:vAlign w:val="center"/>
          </w:tcPr>
          <w:p w14:paraId="3E59D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4AE7EC3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147.6</w:t>
            </w:r>
          </w:p>
        </w:tc>
      </w:tr>
      <w:tr w14:paraId="0B1D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FE3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00" w:type="dxa"/>
            <w:tcBorders>
              <w:top w:val="nil"/>
              <w:left w:val="nil"/>
              <w:bottom w:val="single" w:color="000000" w:sz="8" w:space="0"/>
              <w:right w:val="single" w:color="000000" w:sz="8" w:space="0"/>
            </w:tcBorders>
            <w:shd w:val="clear" w:color="auto" w:fill="auto"/>
            <w:vAlign w:val="center"/>
          </w:tcPr>
          <w:p w14:paraId="4F6B1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小红枣</w:t>
            </w:r>
          </w:p>
        </w:tc>
        <w:tc>
          <w:tcPr>
            <w:tcW w:w="2000" w:type="dxa"/>
            <w:tcBorders>
              <w:top w:val="nil"/>
              <w:left w:val="nil"/>
              <w:bottom w:val="single" w:color="000000" w:sz="8" w:space="0"/>
              <w:right w:val="single" w:color="000000" w:sz="8" w:space="0"/>
            </w:tcBorders>
            <w:shd w:val="clear" w:color="auto" w:fill="auto"/>
            <w:vAlign w:val="center"/>
          </w:tcPr>
          <w:p w14:paraId="6F6B96F0">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6C80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730" w:type="dxa"/>
            <w:tcBorders>
              <w:top w:val="nil"/>
              <w:left w:val="nil"/>
              <w:bottom w:val="single" w:color="000000" w:sz="8" w:space="0"/>
              <w:right w:val="single" w:color="000000" w:sz="8" w:space="0"/>
            </w:tcBorders>
            <w:shd w:val="clear" w:color="auto" w:fill="auto"/>
            <w:noWrap/>
            <w:vAlign w:val="center"/>
          </w:tcPr>
          <w:p w14:paraId="40DA8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22 </w:t>
            </w:r>
          </w:p>
        </w:tc>
      </w:tr>
      <w:tr w14:paraId="589D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9CB8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00" w:type="dxa"/>
            <w:tcBorders>
              <w:top w:val="nil"/>
              <w:left w:val="nil"/>
              <w:bottom w:val="single" w:color="000000" w:sz="8" w:space="0"/>
              <w:right w:val="single" w:color="000000" w:sz="8" w:space="0"/>
            </w:tcBorders>
            <w:shd w:val="clear" w:color="auto" w:fill="auto"/>
            <w:vAlign w:val="center"/>
          </w:tcPr>
          <w:p w14:paraId="25670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大米粉条</w:t>
            </w:r>
          </w:p>
        </w:tc>
        <w:tc>
          <w:tcPr>
            <w:tcW w:w="2000" w:type="dxa"/>
            <w:tcBorders>
              <w:top w:val="nil"/>
              <w:left w:val="nil"/>
              <w:bottom w:val="single" w:color="000000" w:sz="8" w:space="0"/>
              <w:right w:val="single" w:color="000000" w:sz="8" w:space="0"/>
            </w:tcBorders>
            <w:shd w:val="clear" w:color="auto" w:fill="auto"/>
            <w:vAlign w:val="center"/>
          </w:tcPr>
          <w:p w14:paraId="156B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20kg/袋</w:t>
            </w:r>
          </w:p>
        </w:tc>
        <w:tc>
          <w:tcPr>
            <w:tcW w:w="1330" w:type="dxa"/>
            <w:tcBorders>
              <w:top w:val="nil"/>
              <w:left w:val="nil"/>
              <w:bottom w:val="single" w:color="000000" w:sz="8" w:space="0"/>
              <w:right w:val="single" w:color="000000" w:sz="8" w:space="0"/>
            </w:tcBorders>
            <w:shd w:val="clear" w:color="auto" w:fill="auto"/>
            <w:vAlign w:val="center"/>
          </w:tcPr>
          <w:p w14:paraId="00EEC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7EB27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261.6</w:t>
            </w:r>
          </w:p>
        </w:tc>
      </w:tr>
      <w:tr w14:paraId="31D7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D9D8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100" w:type="dxa"/>
            <w:tcBorders>
              <w:top w:val="nil"/>
              <w:left w:val="nil"/>
              <w:bottom w:val="single" w:color="000000" w:sz="8" w:space="0"/>
              <w:right w:val="single" w:color="000000" w:sz="8" w:space="0"/>
            </w:tcBorders>
            <w:shd w:val="clear" w:color="auto" w:fill="auto"/>
            <w:vAlign w:val="center"/>
          </w:tcPr>
          <w:p w14:paraId="5223D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玉米粉条</w:t>
            </w:r>
          </w:p>
        </w:tc>
        <w:tc>
          <w:tcPr>
            <w:tcW w:w="2000" w:type="dxa"/>
            <w:tcBorders>
              <w:top w:val="nil"/>
              <w:left w:val="nil"/>
              <w:bottom w:val="single" w:color="000000" w:sz="8" w:space="0"/>
              <w:right w:val="single" w:color="000000" w:sz="8" w:space="0"/>
            </w:tcBorders>
            <w:shd w:val="clear" w:color="auto" w:fill="auto"/>
            <w:vAlign w:val="center"/>
          </w:tcPr>
          <w:p w14:paraId="31FB7659">
            <w:pPr>
              <w:keepNext w:val="0"/>
              <w:keepLines w:val="0"/>
              <w:widowControl/>
              <w:suppressLineNumbers w:val="0"/>
              <w:jc w:val="center"/>
              <w:textAlignment w:val="center"/>
              <w:rPr>
                <w:rFonts w:ascii="MS Sans Serif" w:hAnsi="MS Sans Serif" w:eastAsia="MS Sans Serif" w:cs="MS Sans Serif"/>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20kg/袋</w:t>
            </w:r>
          </w:p>
        </w:tc>
        <w:tc>
          <w:tcPr>
            <w:tcW w:w="1330" w:type="dxa"/>
            <w:tcBorders>
              <w:top w:val="nil"/>
              <w:left w:val="nil"/>
              <w:bottom w:val="single" w:color="000000" w:sz="8" w:space="0"/>
              <w:right w:val="single" w:color="000000" w:sz="8" w:space="0"/>
            </w:tcBorders>
            <w:shd w:val="clear" w:color="auto" w:fill="auto"/>
            <w:vAlign w:val="center"/>
          </w:tcPr>
          <w:p w14:paraId="5DC4724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6B4FDD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261.6</w:t>
            </w:r>
          </w:p>
        </w:tc>
      </w:tr>
      <w:tr w14:paraId="6CAA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0F5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00" w:type="dxa"/>
            <w:tcBorders>
              <w:top w:val="nil"/>
              <w:left w:val="nil"/>
              <w:bottom w:val="single" w:color="000000" w:sz="8" w:space="0"/>
              <w:right w:val="single" w:color="000000" w:sz="8" w:space="0"/>
            </w:tcBorders>
            <w:shd w:val="clear" w:color="auto" w:fill="auto"/>
            <w:vAlign w:val="center"/>
          </w:tcPr>
          <w:p w14:paraId="50377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高粱粉条</w:t>
            </w:r>
          </w:p>
        </w:tc>
        <w:tc>
          <w:tcPr>
            <w:tcW w:w="2000" w:type="dxa"/>
            <w:tcBorders>
              <w:top w:val="nil"/>
              <w:left w:val="nil"/>
              <w:bottom w:val="single" w:color="000000" w:sz="8" w:space="0"/>
              <w:right w:val="single" w:color="000000" w:sz="8" w:space="0"/>
            </w:tcBorders>
            <w:shd w:val="clear" w:color="auto" w:fill="auto"/>
            <w:vAlign w:val="center"/>
          </w:tcPr>
          <w:p w14:paraId="28DDFAFA">
            <w:pPr>
              <w:keepNext w:val="0"/>
              <w:keepLines w:val="0"/>
              <w:widowControl/>
              <w:suppressLineNumbers w:val="0"/>
              <w:jc w:val="center"/>
              <w:textAlignment w:val="center"/>
              <w:rPr>
                <w:rFonts w:hint="default" w:ascii="MS Sans Serif" w:hAnsi="MS Sans Serif" w:eastAsia="MS Sans Serif" w:cs="MS Sans Serif"/>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20kg/袋</w:t>
            </w:r>
          </w:p>
        </w:tc>
        <w:tc>
          <w:tcPr>
            <w:tcW w:w="1330" w:type="dxa"/>
            <w:tcBorders>
              <w:top w:val="nil"/>
              <w:left w:val="nil"/>
              <w:bottom w:val="single" w:color="000000" w:sz="8" w:space="0"/>
              <w:right w:val="single" w:color="000000" w:sz="8" w:space="0"/>
            </w:tcBorders>
            <w:shd w:val="clear" w:color="auto" w:fill="auto"/>
            <w:vAlign w:val="center"/>
          </w:tcPr>
          <w:p w14:paraId="7C6BA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3125FEE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261.6</w:t>
            </w:r>
          </w:p>
        </w:tc>
      </w:tr>
      <w:tr w14:paraId="69F6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BD2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00" w:type="dxa"/>
            <w:tcBorders>
              <w:top w:val="nil"/>
              <w:left w:val="nil"/>
              <w:bottom w:val="single" w:color="000000" w:sz="8" w:space="0"/>
              <w:right w:val="single" w:color="000000" w:sz="8" w:space="0"/>
            </w:tcBorders>
            <w:shd w:val="clear" w:color="auto" w:fill="auto"/>
            <w:vAlign w:val="center"/>
          </w:tcPr>
          <w:p w14:paraId="13A0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w:t>
            </w:r>
          </w:p>
        </w:tc>
        <w:tc>
          <w:tcPr>
            <w:tcW w:w="2000" w:type="dxa"/>
            <w:tcBorders>
              <w:top w:val="nil"/>
              <w:left w:val="nil"/>
              <w:bottom w:val="single" w:color="000000" w:sz="8" w:space="0"/>
              <w:right w:val="single" w:color="000000" w:sz="8" w:space="0"/>
            </w:tcBorders>
            <w:shd w:val="clear" w:color="auto" w:fill="auto"/>
            <w:vAlign w:val="center"/>
          </w:tcPr>
          <w:p w14:paraId="70F20E7C">
            <w:pPr>
              <w:jc w:val="center"/>
              <w:rPr>
                <w:rFonts w:hint="default" w:ascii="MS Sans Serif" w:hAnsi="MS Sans Serif" w:eastAsia="MS Sans Serif" w:cs="MS Sans Serif"/>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2D006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27D35F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47 </w:t>
            </w:r>
          </w:p>
        </w:tc>
      </w:tr>
      <w:tr w14:paraId="23BF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D36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00" w:type="dxa"/>
            <w:tcBorders>
              <w:top w:val="nil"/>
              <w:left w:val="nil"/>
              <w:bottom w:val="single" w:color="000000" w:sz="8" w:space="0"/>
              <w:right w:val="single" w:color="000000" w:sz="8" w:space="0"/>
            </w:tcBorders>
            <w:shd w:val="clear" w:color="auto" w:fill="auto"/>
            <w:vAlign w:val="center"/>
          </w:tcPr>
          <w:p w14:paraId="08213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粉皮（干）</w:t>
            </w:r>
          </w:p>
        </w:tc>
        <w:tc>
          <w:tcPr>
            <w:tcW w:w="2000" w:type="dxa"/>
            <w:tcBorders>
              <w:top w:val="nil"/>
              <w:left w:val="nil"/>
              <w:bottom w:val="single" w:color="000000" w:sz="8" w:space="0"/>
              <w:right w:val="single" w:color="000000" w:sz="8" w:space="0"/>
            </w:tcBorders>
            <w:shd w:val="clear" w:color="auto" w:fill="auto"/>
            <w:vAlign w:val="center"/>
          </w:tcPr>
          <w:p w14:paraId="69BEA9B0">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3775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4FF8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15 </w:t>
            </w:r>
          </w:p>
        </w:tc>
      </w:tr>
      <w:tr w14:paraId="6885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D1F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00" w:type="dxa"/>
            <w:tcBorders>
              <w:top w:val="nil"/>
              <w:left w:val="nil"/>
              <w:bottom w:val="single" w:color="000000" w:sz="8" w:space="0"/>
              <w:right w:val="single" w:color="000000" w:sz="8" w:space="0"/>
            </w:tcBorders>
            <w:shd w:val="clear" w:color="auto" w:fill="auto"/>
            <w:vAlign w:val="center"/>
          </w:tcPr>
          <w:p w14:paraId="4C651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C0C0C"/>
                <w:kern w:val="0"/>
                <w:sz w:val="20"/>
                <w:szCs w:val="20"/>
                <w:u w:val="none"/>
                <w:lang w:val="en-US" w:eastAsia="zh-CN" w:bidi="ar"/>
              </w:rPr>
              <w:t>燕麦米</w:t>
            </w:r>
          </w:p>
        </w:tc>
        <w:tc>
          <w:tcPr>
            <w:tcW w:w="2000" w:type="dxa"/>
            <w:tcBorders>
              <w:top w:val="nil"/>
              <w:left w:val="nil"/>
              <w:bottom w:val="single" w:color="000000" w:sz="8" w:space="0"/>
              <w:right w:val="single" w:color="000000" w:sz="8" w:space="0"/>
            </w:tcBorders>
            <w:shd w:val="clear" w:color="auto" w:fill="auto"/>
            <w:vAlign w:val="center"/>
          </w:tcPr>
          <w:p w14:paraId="2C1BD0D0">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4DF8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4089D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1DC6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C3AB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100" w:type="dxa"/>
            <w:tcBorders>
              <w:top w:val="nil"/>
              <w:left w:val="nil"/>
              <w:bottom w:val="single" w:color="000000" w:sz="8" w:space="0"/>
              <w:right w:val="single" w:color="000000" w:sz="8" w:space="0"/>
            </w:tcBorders>
            <w:shd w:val="clear" w:color="auto" w:fill="auto"/>
            <w:vAlign w:val="center"/>
          </w:tcPr>
          <w:p w14:paraId="48A27295">
            <w:pPr>
              <w:keepNext w:val="0"/>
              <w:keepLines w:val="0"/>
              <w:widowControl/>
              <w:suppressLineNumbers w:val="0"/>
              <w:jc w:val="center"/>
              <w:textAlignment w:val="center"/>
              <w:rPr>
                <w:rFonts w:hint="eastAsia" w:ascii="宋体" w:hAnsi="宋体" w:eastAsia="宋体" w:cs="宋体"/>
                <w:i w:val="0"/>
                <w:iCs w:val="0"/>
                <w:color w:val="0C0C0C"/>
                <w:sz w:val="20"/>
                <w:szCs w:val="20"/>
                <w:u w:val="none"/>
              </w:rPr>
            </w:pPr>
            <w:r>
              <w:rPr>
                <w:rFonts w:hint="eastAsia" w:ascii="宋体" w:hAnsi="宋体" w:eastAsia="宋体" w:cs="宋体"/>
                <w:i w:val="0"/>
                <w:iCs w:val="0"/>
                <w:color w:val="000000"/>
                <w:kern w:val="0"/>
                <w:sz w:val="20"/>
                <w:szCs w:val="20"/>
                <w:u w:val="none"/>
                <w:lang w:val="en-US" w:eastAsia="zh-CN" w:bidi="ar"/>
              </w:rPr>
              <w:t>黑米面</w:t>
            </w:r>
          </w:p>
        </w:tc>
        <w:tc>
          <w:tcPr>
            <w:tcW w:w="2000" w:type="dxa"/>
            <w:tcBorders>
              <w:top w:val="nil"/>
              <w:left w:val="nil"/>
              <w:bottom w:val="single" w:color="000000" w:sz="8" w:space="0"/>
              <w:right w:val="single" w:color="000000" w:sz="8" w:space="0"/>
            </w:tcBorders>
            <w:shd w:val="clear" w:color="auto" w:fill="auto"/>
            <w:vAlign w:val="center"/>
          </w:tcPr>
          <w:p w14:paraId="54A85C48">
            <w:pPr>
              <w:jc w:val="center"/>
              <w:rPr>
                <w:rFonts w:hint="default" w:ascii="MS Sans Serif" w:hAnsi="MS Sans Serif" w:eastAsia="MS Sans Serif" w:cs="MS Sans Serif"/>
                <w:i w:val="0"/>
                <w:iCs w:val="0"/>
                <w:color w:val="0C0C0C"/>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46D30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59CF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 </w:t>
            </w:r>
          </w:p>
        </w:tc>
      </w:tr>
      <w:tr w14:paraId="7333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CD88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00" w:type="dxa"/>
            <w:tcBorders>
              <w:top w:val="nil"/>
              <w:left w:val="nil"/>
              <w:bottom w:val="single" w:color="000000" w:sz="8" w:space="0"/>
              <w:right w:val="single" w:color="000000" w:sz="8" w:space="0"/>
            </w:tcBorders>
            <w:shd w:val="clear" w:color="auto" w:fill="auto"/>
            <w:vAlign w:val="center"/>
          </w:tcPr>
          <w:p w14:paraId="3B25D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玉米榛子（粗）</w:t>
            </w:r>
          </w:p>
        </w:tc>
        <w:tc>
          <w:tcPr>
            <w:tcW w:w="2000" w:type="dxa"/>
            <w:tcBorders>
              <w:top w:val="nil"/>
              <w:left w:val="nil"/>
              <w:bottom w:val="single" w:color="000000" w:sz="8" w:space="0"/>
              <w:right w:val="single" w:color="000000" w:sz="8" w:space="0"/>
            </w:tcBorders>
            <w:shd w:val="clear" w:color="auto" w:fill="auto"/>
            <w:vAlign w:val="center"/>
          </w:tcPr>
          <w:p w14:paraId="7BD24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29D78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78E13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107 </w:t>
            </w:r>
          </w:p>
        </w:tc>
      </w:tr>
      <w:tr w14:paraId="756B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9745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00" w:type="dxa"/>
            <w:tcBorders>
              <w:top w:val="nil"/>
              <w:left w:val="nil"/>
              <w:bottom w:val="single" w:color="000000" w:sz="8" w:space="0"/>
              <w:right w:val="single" w:color="000000" w:sz="8" w:space="0"/>
            </w:tcBorders>
            <w:shd w:val="clear" w:color="auto" w:fill="auto"/>
            <w:vAlign w:val="center"/>
          </w:tcPr>
          <w:p w14:paraId="0106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玉米榛子（细）</w:t>
            </w:r>
          </w:p>
        </w:tc>
        <w:tc>
          <w:tcPr>
            <w:tcW w:w="2000" w:type="dxa"/>
            <w:tcBorders>
              <w:top w:val="nil"/>
              <w:left w:val="nil"/>
              <w:bottom w:val="single" w:color="000000" w:sz="8" w:space="0"/>
              <w:right w:val="single" w:color="000000" w:sz="8" w:space="0"/>
            </w:tcBorders>
            <w:shd w:val="clear" w:color="auto" w:fill="auto"/>
            <w:vAlign w:val="center"/>
          </w:tcPr>
          <w:p w14:paraId="38644D8B">
            <w:pPr>
              <w:keepNext w:val="0"/>
              <w:keepLines w:val="0"/>
              <w:widowControl/>
              <w:suppressLineNumbers w:val="0"/>
              <w:jc w:val="center"/>
              <w:textAlignment w:val="center"/>
              <w:rPr>
                <w:rFonts w:hint="default" w:ascii="MS Sans Serif" w:hAnsi="MS Sans Serif" w:eastAsia="MS Sans Serif" w:cs="MS Sans Serif"/>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412BD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6A69393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107 </w:t>
            </w:r>
          </w:p>
        </w:tc>
      </w:tr>
      <w:tr w14:paraId="294D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666F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100" w:type="dxa"/>
            <w:tcBorders>
              <w:top w:val="nil"/>
              <w:left w:val="nil"/>
              <w:bottom w:val="single" w:color="000000" w:sz="8" w:space="0"/>
              <w:right w:val="single" w:color="000000" w:sz="8" w:space="0"/>
            </w:tcBorders>
            <w:shd w:val="clear" w:color="auto" w:fill="auto"/>
            <w:vAlign w:val="center"/>
          </w:tcPr>
          <w:p w14:paraId="1F170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高粱面</w:t>
            </w:r>
          </w:p>
        </w:tc>
        <w:tc>
          <w:tcPr>
            <w:tcW w:w="2000" w:type="dxa"/>
            <w:tcBorders>
              <w:top w:val="nil"/>
              <w:left w:val="nil"/>
              <w:bottom w:val="single" w:color="000000" w:sz="8" w:space="0"/>
              <w:right w:val="single" w:color="000000" w:sz="8" w:space="0"/>
            </w:tcBorders>
            <w:shd w:val="clear" w:color="auto" w:fill="auto"/>
            <w:vAlign w:val="center"/>
          </w:tcPr>
          <w:p w14:paraId="0E3EA4E0">
            <w:pPr>
              <w:jc w:val="center"/>
              <w:rPr>
                <w:rFonts w:hint="default" w:ascii="MS Sans Serif" w:hAnsi="MS Sans Serif" w:eastAsia="MS Sans Serif" w:cs="MS Sans Serif"/>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2AE4B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5EB35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7.2</w:t>
            </w:r>
          </w:p>
        </w:tc>
      </w:tr>
      <w:tr w14:paraId="3AAB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7F36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100" w:type="dxa"/>
            <w:tcBorders>
              <w:top w:val="nil"/>
              <w:left w:val="nil"/>
              <w:bottom w:val="single" w:color="000000" w:sz="8" w:space="0"/>
              <w:right w:val="single" w:color="000000" w:sz="8" w:space="0"/>
            </w:tcBorders>
            <w:shd w:val="clear" w:color="auto" w:fill="auto"/>
            <w:vAlign w:val="center"/>
          </w:tcPr>
          <w:p w14:paraId="3ED46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荞麦面</w:t>
            </w:r>
          </w:p>
        </w:tc>
        <w:tc>
          <w:tcPr>
            <w:tcW w:w="2000" w:type="dxa"/>
            <w:tcBorders>
              <w:top w:val="nil"/>
              <w:left w:val="nil"/>
              <w:bottom w:val="single" w:color="000000" w:sz="8" w:space="0"/>
              <w:right w:val="single" w:color="000000" w:sz="8" w:space="0"/>
            </w:tcBorders>
            <w:shd w:val="clear" w:color="auto" w:fill="auto"/>
            <w:vAlign w:val="center"/>
          </w:tcPr>
          <w:p w14:paraId="2CA7FEB3">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09D2D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7764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w:t>
            </w:r>
          </w:p>
        </w:tc>
      </w:tr>
      <w:tr w14:paraId="45FB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E473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100" w:type="dxa"/>
            <w:tcBorders>
              <w:top w:val="nil"/>
              <w:left w:val="nil"/>
              <w:bottom w:val="single" w:color="000000" w:sz="8" w:space="0"/>
              <w:right w:val="single" w:color="000000" w:sz="8" w:space="0"/>
            </w:tcBorders>
            <w:shd w:val="clear" w:color="auto" w:fill="auto"/>
            <w:vAlign w:val="center"/>
          </w:tcPr>
          <w:p w14:paraId="4AC0A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麦仁</w:t>
            </w:r>
          </w:p>
        </w:tc>
        <w:tc>
          <w:tcPr>
            <w:tcW w:w="2000" w:type="dxa"/>
            <w:tcBorders>
              <w:top w:val="nil"/>
              <w:left w:val="nil"/>
              <w:bottom w:val="single" w:color="000000" w:sz="8" w:space="0"/>
              <w:right w:val="single" w:color="000000" w:sz="8" w:space="0"/>
            </w:tcBorders>
            <w:shd w:val="clear" w:color="auto" w:fill="auto"/>
            <w:vAlign w:val="center"/>
          </w:tcPr>
          <w:p w14:paraId="3B32471A">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36E6B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5515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E8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4A1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00" w:type="dxa"/>
            <w:tcBorders>
              <w:top w:val="nil"/>
              <w:left w:val="nil"/>
              <w:bottom w:val="single" w:color="000000" w:sz="8" w:space="0"/>
              <w:right w:val="single" w:color="000000" w:sz="8" w:space="0"/>
            </w:tcBorders>
            <w:shd w:val="clear" w:color="auto" w:fill="auto"/>
            <w:vAlign w:val="center"/>
          </w:tcPr>
          <w:p w14:paraId="781F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燕麦片</w:t>
            </w:r>
          </w:p>
        </w:tc>
        <w:tc>
          <w:tcPr>
            <w:tcW w:w="2000" w:type="dxa"/>
            <w:tcBorders>
              <w:top w:val="nil"/>
              <w:left w:val="nil"/>
              <w:bottom w:val="single" w:color="000000" w:sz="8" w:space="0"/>
              <w:right w:val="single" w:color="000000" w:sz="8" w:space="0"/>
            </w:tcBorders>
            <w:shd w:val="clear" w:color="auto" w:fill="auto"/>
            <w:vAlign w:val="center"/>
          </w:tcPr>
          <w:p w14:paraId="3A29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18kg/</w:t>
            </w:r>
            <w:r>
              <w:rPr>
                <w:rStyle w:val="102"/>
                <w:lang w:val="en-US" w:eastAsia="zh-CN" w:bidi="ar"/>
              </w:rPr>
              <w:t>袋</w:t>
            </w:r>
          </w:p>
        </w:tc>
        <w:tc>
          <w:tcPr>
            <w:tcW w:w="1330" w:type="dxa"/>
            <w:tcBorders>
              <w:top w:val="nil"/>
              <w:left w:val="nil"/>
              <w:bottom w:val="single" w:color="000000" w:sz="8" w:space="0"/>
              <w:right w:val="single" w:color="000000" w:sz="8" w:space="0"/>
            </w:tcBorders>
            <w:shd w:val="clear" w:color="auto" w:fill="auto"/>
            <w:vAlign w:val="center"/>
          </w:tcPr>
          <w:p w14:paraId="39FD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71DF6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153 </w:t>
            </w:r>
          </w:p>
        </w:tc>
      </w:tr>
      <w:tr w14:paraId="1BA7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CB2F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100" w:type="dxa"/>
            <w:tcBorders>
              <w:top w:val="nil"/>
              <w:left w:val="nil"/>
              <w:bottom w:val="single" w:color="000000" w:sz="8" w:space="0"/>
              <w:right w:val="single" w:color="000000" w:sz="8" w:space="0"/>
            </w:tcBorders>
            <w:shd w:val="clear" w:color="auto" w:fill="auto"/>
            <w:vAlign w:val="center"/>
          </w:tcPr>
          <w:p w14:paraId="17538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燕麦片（熟）</w:t>
            </w:r>
          </w:p>
        </w:tc>
        <w:tc>
          <w:tcPr>
            <w:tcW w:w="2000" w:type="dxa"/>
            <w:tcBorders>
              <w:top w:val="nil"/>
              <w:left w:val="nil"/>
              <w:bottom w:val="single" w:color="000000" w:sz="8" w:space="0"/>
              <w:right w:val="single" w:color="000000" w:sz="8" w:space="0"/>
            </w:tcBorders>
            <w:shd w:val="clear" w:color="auto" w:fill="auto"/>
            <w:vAlign w:val="center"/>
          </w:tcPr>
          <w:p w14:paraId="0392CED8">
            <w:pPr>
              <w:keepNext w:val="0"/>
              <w:keepLines w:val="0"/>
              <w:widowControl/>
              <w:suppressLineNumbers w:val="0"/>
              <w:jc w:val="center"/>
              <w:textAlignment w:val="center"/>
              <w:rPr>
                <w:rFonts w:hint="default" w:ascii="MS Sans Serif" w:hAnsi="MS Sans Serif" w:eastAsia="MS Sans Serif" w:cs="MS Sans Serif"/>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25kg/</w:t>
            </w:r>
            <w:r>
              <w:rPr>
                <w:rStyle w:val="102"/>
                <w:lang w:val="en-US" w:eastAsia="zh-CN" w:bidi="ar"/>
              </w:rPr>
              <w:t>袋</w:t>
            </w:r>
          </w:p>
        </w:tc>
        <w:tc>
          <w:tcPr>
            <w:tcW w:w="1330" w:type="dxa"/>
            <w:tcBorders>
              <w:top w:val="nil"/>
              <w:left w:val="nil"/>
              <w:bottom w:val="single" w:color="000000" w:sz="8" w:space="0"/>
              <w:right w:val="single" w:color="000000" w:sz="8" w:space="0"/>
            </w:tcBorders>
            <w:shd w:val="clear" w:color="auto" w:fill="auto"/>
            <w:vAlign w:val="center"/>
          </w:tcPr>
          <w:p w14:paraId="5BA0E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371A4A7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177 </w:t>
            </w:r>
          </w:p>
        </w:tc>
      </w:tr>
      <w:tr w14:paraId="3F69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937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100" w:type="dxa"/>
            <w:tcBorders>
              <w:top w:val="nil"/>
              <w:left w:val="nil"/>
              <w:bottom w:val="single" w:color="000000" w:sz="8" w:space="0"/>
              <w:right w:val="single" w:color="000000" w:sz="8" w:space="0"/>
            </w:tcBorders>
            <w:shd w:val="clear" w:color="auto" w:fill="auto"/>
            <w:vAlign w:val="center"/>
          </w:tcPr>
          <w:p w14:paraId="6D9D5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香豆粉</w:t>
            </w:r>
          </w:p>
        </w:tc>
        <w:tc>
          <w:tcPr>
            <w:tcW w:w="2000" w:type="dxa"/>
            <w:tcBorders>
              <w:top w:val="nil"/>
              <w:left w:val="nil"/>
              <w:bottom w:val="single" w:color="000000" w:sz="8" w:space="0"/>
              <w:right w:val="single" w:color="000000" w:sz="8" w:space="0"/>
            </w:tcBorders>
            <w:shd w:val="clear" w:color="auto" w:fill="auto"/>
            <w:vAlign w:val="center"/>
          </w:tcPr>
          <w:p w14:paraId="5A11D18B">
            <w:pPr>
              <w:jc w:val="center"/>
              <w:rPr>
                <w:rFonts w:hint="default" w:ascii="MS Sans Serif" w:hAnsi="MS Sans Serif" w:eastAsia="MS Sans Serif" w:cs="MS Sans Serif"/>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29E86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E9C2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16.8</w:t>
            </w:r>
          </w:p>
        </w:tc>
      </w:tr>
      <w:tr w14:paraId="36CA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5372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100" w:type="dxa"/>
            <w:tcBorders>
              <w:top w:val="nil"/>
              <w:left w:val="nil"/>
              <w:bottom w:val="single" w:color="000000" w:sz="8" w:space="0"/>
              <w:right w:val="single" w:color="000000" w:sz="8" w:space="0"/>
            </w:tcBorders>
            <w:shd w:val="clear" w:color="auto" w:fill="auto"/>
            <w:vAlign w:val="center"/>
          </w:tcPr>
          <w:p w14:paraId="369D9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巴旦木（去皮）</w:t>
            </w:r>
          </w:p>
        </w:tc>
        <w:tc>
          <w:tcPr>
            <w:tcW w:w="2000" w:type="dxa"/>
            <w:tcBorders>
              <w:top w:val="nil"/>
              <w:left w:val="nil"/>
              <w:bottom w:val="single" w:color="000000" w:sz="8" w:space="0"/>
              <w:right w:val="single" w:color="000000" w:sz="8" w:space="0"/>
            </w:tcBorders>
            <w:shd w:val="clear" w:color="auto" w:fill="auto"/>
            <w:vAlign w:val="center"/>
          </w:tcPr>
          <w:p w14:paraId="2B203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5kg/件</w:t>
            </w:r>
          </w:p>
        </w:tc>
        <w:tc>
          <w:tcPr>
            <w:tcW w:w="1330" w:type="dxa"/>
            <w:tcBorders>
              <w:top w:val="nil"/>
              <w:left w:val="nil"/>
              <w:bottom w:val="single" w:color="000000" w:sz="8" w:space="0"/>
              <w:right w:val="single" w:color="000000" w:sz="8" w:space="0"/>
            </w:tcBorders>
            <w:shd w:val="clear" w:color="auto" w:fill="auto"/>
            <w:vAlign w:val="center"/>
          </w:tcPr>
          <w:p w14:paraId="445EB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06217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r>
      <w:tr w14:paraId="6476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2E7B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100" w:type="dxa"/>
            <w:tcBorders>
              <w:top w:val="nil"/>
              <w:left w:val="nil"/>
              <w:bottom w:val="single" w:color="000000" w:sz="8" w:space="0"/>
              <w:right w:val="single" w:color="000000" w:sz="8" w:space="0"/>
            </w:tcBorders>
            <w:shd w:val="clear" w:color="auto" w:fill="auto"/>
            <w:vAlign w:val="center"/>
          </w:tcPr>
          <w:p w14:paraId="5DB8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薏米</w:t>
            </w:r>
          </w:p>
        </w:tc>
        <w:tc>
          <w:tcPr>
            <w:tcW w:w="2000" w:type="dxa"/>
            <w:tcBorders>
              <w:top w:val="nil"/>
              <w:left w:val="nil"/>
              <w:bottom w:val="single" w:color="000000" w:sz="8" w:space="0"/>
              <w:right w:val="single" w:color="000000" w:sz="8" w:space="0"/>
            </w:tcBorders>
            <w:shd w:val="clear" w:color="auto" w:fill="auto"/>
            <w:vAlign w:val="center"/>
          </w:tcPr>
          <w:p w14:paraId="029FC4D8">
            <w:pPr>
              <w:jc w:val="center"/>
              <w:rPr>
                <w:rFonts w:hint="default" w:ascii="MS Sans Serif" w:hAnsi="MS Sans Serif" w:eastAsia="MS Sans Serif" w:cs="MS Sans Serif"/>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67A6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F13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 </w:t>
            </w:r>
          </w:p>
        </w:tc>
      </w:tr>
      <w:tr w14:paraId="678B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3091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100" w:type="dxa"/>
            <w:tcBorders>
              <w:top w:val="nil"/>
              <w:left w:val="nil"/>
              <w:bottom w:val="single" w:color="000000" w:sz="8" w:space="0"/>
              <w:right w:val="single" w:color="000000" w:sz="8" w:space="0"/>
            </w:tcBorders>
            <w:shd w:val="clear" w:color="auto" w:fill="auto"/>
            <w:vAlign w:val="center"/>
          </w:tcPr>
          <w:p w14:paraId="5BBD0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青豆</w:t>
            </w:r>
          </w:p>
        </w:tc>
        <w:tc>
          <w:tcPr>
            <w:tcW w:w="2000" w:type="dxa"/>
            <w:tcBorders>
              <w:top w:val="nil"/>
              <w:left w:val="nil"/>
              <w:bottom w:val="single" w:color="000000" w:sz="8" w:space="0"/>
              <w:right w:val="single" w:color="000000" w:sz="8" w:space="0"/>
            </w:tcBorders>
            <w:shd w:val="clear" w:color="auto" w:fill="auto"/>
            <w:vAlign w:val="center"/>
          </w:tcPr>
          <w:p w14:paraId="04756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25kg/袋</w:t>
            </w:r>
          </w:p>
        </w:tc>
        <w:tc>
          <w:tcPr>
            <w:tcW w:w="1330" w:type="dxa"/>
            <w:tcBorders>
              <w:top w:val="nil"/>
              <w:left w:val="nil"/>
              <w:bottom w:val="single" w:color="000000" w:sz="8" w:space="0"/>
              <w:right w:val="single" w:color="000000" w:sz="8" w:space="0"/>
            </w:tcBorders>
            <w:shd w:val="clear" w:color="auto" w:fill="auto"/>
            <w:vAlign w:val="center"/>
          </w:tcPr>
          <w:p w14:paraId="779D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5E481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255 </w:t>
            </w:r>
          </w:p>
        </w:tc>
      </w:tr>
      <w:tr w14:paraId="36E3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115F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100" w:type="dxa"/>
            <w:tcBorders>
              <w:top w:val="nil"/>
              <w:left w:val="nil"/>
              <w:bottom w:val="single" w:color="000000" w:sz="8" w:space="0"/>
              <w:right w:val="single" w:color="000000" w:sz="8" w:space="0"/>
            </w:tcBorders>
            <w:shd w:val="clear" w:color="auto" w:fill="auto"/>
            <w:vAlign w:val="center"/>
          </w:tcPr>
          <w:p w14:paraId="2DEC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线辣子（干）</w:t>
            </w:r>
          </w:p>
        </w:tc>
        <w:tc>
          <w:tcPr>
            <w:tcW w:w="2000" w:type="dxa"/>
            <w:tcBorders>
              <w:top w:val="nil"/>
              <w:left w:val="nil"/>
              <w:bottom w:val="single" w:color="000000" w:sz="8" w:space="0"/>
              <w:right w:val="single" w:color="000000" w:sz="8" w:space="0"/>
            </w:tcBorders>
            <w:shd w:val="clear" w:color="auto" w:fill="auto"/>
            <w:vAlign w:val="center"/>
          </w:tcPr>
          <w:p w14:paraId="68FCBD82">
            <w:pPr>
              <w:jc w:val="center"/>
              <w:rPr>
                <w:rFonts w:hint="default" w:ascii="MS Sans Serif" w:hAnsi="MS Sans Serif" w:eastAsia="MS Sans Serif" w:cs="MS Sans Serif"/>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0D39F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1980D4B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38 </w:t>
            </w:r>
          </w:p>
        </w:tc>
      </w:tr>
      <w:tr w14:paraId="6081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749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100" w:type="dxa"/>
            <w:tcBorders>
              <w:top w:val="nil"/>
              <w:left w:val="nil"/>
              <w:bottom w:val="single" w:color="000000" w:sz="8" w:space="0"/>
              <w:right w:val="single" w:color="000000" w:sz="8" w:space="0"/>
            </w:tcBorders>
            <w:shd w:val="clear" w:color="auto" w:fill="auto"/>
            <w:vAlign w:val="center"/>
          </w:tcPr>
          <w:p w14:paraId="79AD7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w:t>
            </w:r>
          </w:p>
        </w:tc>
        <w:tc>
          <w:tcPr>
            <w:tcW w:w="2000" w:type="dxa"/>
            <w:tcBorders>
              <w:top w:val="nil"/>
              <w:left w:val="nil"/>
              <w:bottom w:val="single" w:color="000000" w:sz="8" w:space="0"/>
              <w:right w:val="single" w:color="000000" w:sz="8" w:space="0"/>
            </w:tcBorders>
            <w:shd w:val="clear" w:color="auto" w:fill="auto"/>
            <w:vAlign w:val="center"/>
          </w:tcPr>
          <w:p w14:paraId="5F6EC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10kg/件</w:t>
            </w:r>
          </w:p>
        </w:tc>
        <w:tc>
          <w:tcPr>
            <w:tcW w:w="1330" w:type="dxa"/>
            <w:tcBorders>
              <w:top w:val="nil"/>
              <w:left w:val="nil"/>
              <w:bottom w:val="single" w:color="000000" w:sz="8" w:space="0"/>
              <w:right w:val="single" w:color="000000" w:sz="8" w:space="0"/>
            </w:tcBorders>
            <w:shd w:val="clear" w:color="auto" w:fill="auto"/>
            <w:vAlign w:val="center"/>
          </w:tcPr>
          <w:p w14:paraId="2DD0E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012B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214 </w:t>
            </w:r>
          </w:p>
        </w:tc>
      </w:tr>
      <w:tr w14:paraId="1C0A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C4C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100" w:type="dxa"/>
            <w:tcBorders>
              <w:top w:val="nil"/>
              <w:left w:val="nil"/>
              <w:bottom w:val="single" w:color="000000" w:sz="8" w:space="0"/>
              <w:right w:val="single" w:color="000000" w:sz="8" w:space="0"/>
            </w:tcBorders>
            <w:shd w:val="clear" w:color="auto" w:fill="auto"/>
            <w:vAlign w:val="center"/>
          </w:tcPr>
          <w:p w14:paraId="4A4EC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核桃仁</w:t>
            </w:r>
          </w:p>
        </w:tc>
        <w:tc>
          <w:tcPr>
            <w:tcW w:w="2000" w:type="dxa"/>
            <w:tcBorders>
              <w:top w:val="nil"/>
              <w:left w:val="nil"/>
              <w:bottom w:val="single" w:color="000000" w:sz="8" w:space="0"/>
              <w:right w:val="single" w:color="000000" w:sz="8" w:space="0"/>
            </w:tcBorders>
            <w:shd w:val="clear" w:color="auto" w:fill="auto"/>
            <w:vAlign w:val="center"/>
          </w:tcPr>
          <w:p w14:paraId="6610522E">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63A8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04219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42 </w:t>
            </w:r>
          </w:p>
        </w:tc>
      </w:tr>
      <w:tr w14:paraId="4955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1A0B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100" w:type="dxa"/>
            <w:tcBorders>
              <w:top w:val="nil"/>
              <w:left w:val="nil"/>
              <w:bottom w:val="single" w:color="000000" w:sz="8" w:space="0"/>
              <w:right w:val="single" w:color="000000" w:sz="8" w:space="0"/>
            </w:tcBorders>
            <w:shd w:val="clear" w:color="auto" w:fill="auto"/>
            <w:vAlign w:val="center"/>
          </w:tcPr>
          <w:p w14:paraId="4B40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油豆皮</w:t>
            </w:r>
          </w:p>
        </w:tc>
        <w:tc>
          <w:tcPr>
            <w:tcW w:w="2000" w:type="dxa"/>
            <w:tcBorders>
              <w:top w:val="nil"/>
              <w:left w:val="nil"/>
              <w:bottom w:val="single" w:color="000000" w:sz="8" w:space="0"/>
              <w:right w:val="single" w:color="000000" w:sz="8" w:space="0"/>
            </w:tcBorders>
            <w:shd w:val="clear" w:color="auto" w:fill="auto"/>
            <w:vAlign w:val="center"/>
          </w:tcPr>
          <w:p w14:paraId="5C7C0FBC">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00538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5EA5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r>
      <w:tr w14:paraId="4BF2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D6CF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00" w:type="dxa"/>
            <w:tcBorders>
              <w:top w:val="nil"/>
              <w:left w:val="nil"/>
              <w:bottom w:val="single" w:color="000000" w:sz="8" w:space="0"/>
              <w:right w:val="single" w:color="000000" w:sz="8" w:space="0"/>
            </w:tcBorders>
            <w:shd w:val="clear" w:color="auto" w:fill="auto"/>
            <w:vAlign w:val="center"/>
          </w:tcPr>
          <w:p w14:paraId="7D88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葡萄干</w:t>
            </w:r>
          </w:p>
        </w:tc>
        <w:tc>
          <w:tcPr>
            <w:tcW w:w="2000" w:type="dxa"/>
            <w:tcBorders>
              <w:top w:val="nil"/>
              <w:left w:val="nil"/>
              <w:bottom w:val="single" w:color="000000" w:sz="8" w:space="0"/>
              <w:right w:val="single" w:color="000000" w:sz="8" w:space="0"/>
            </w:tcBorders>
            <w:shd w:val="clear" w:color="auto" w:fill="auto"/>
            <w:vAlign w:val="center"/>
          </w:tcPr>
          <w:p w14:paraId="533BDA4E">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600BA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2228A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35 </w:t>
            </w:r>
          </w:p>
        </w:tc>
      </w:tr>
      <w:tr w14:paraId="5034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4ADE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100" w:type="dxa"/>
            <w:tcBorders>
              <w:top w:val="nil"/>
              <w:left w:val="nil"/>
              <w:bottom w:val="single" w:color="000000" w:sz="8" w:space="0"/>
              <w:right w:val="single" w:color="000000" w:sz="8" w:space="0"/>
            </w:tcBorders>
            <w:shd w:val="clear" w:color="auto" w:fill="auto"/>
            <w:vAlign w:val="center"/>
          </w:tcPr>
          <w:p w14:paraId="2FF0B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朝天椒</w:t>
            </w:r>
          </w:p>
        </w:tc>
        <w:tc>
          <w:tcPr>
            <w:tcW w:w="2000" w:type="dxa"/>
            <w:tcBorders>
              <w:top w:val="nil"/>
              <w:left w:val="nil"/>
              <w:bottom w:val="single" w:color="000000" w:sz="8" w:space="0"/>
              <w:right w:val="single" w:color="000000" w:sz="8" w:space="0"/>
            </w:tcBorders>
            <w:shd w:val="clear" w:color="auto" w:fill="auto"/>
            <w:vAlign w:val="center"/>
          </w:tcPr>
          <w:p w14:paraId="0FF40341">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176C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245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38 </w:t>
            </w:r>
          </w:p>
        </w:tc>
      </w:tr>
      <w:tr w14:paraId="27A3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E8B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100" w:type="dxa"/>
            <w:tcBorders>
              <w:top w:val="nil"/>
              <w:left w:val="nil"/>
              <w:bottom w:val="single" w:color="000000" w:sz="8" w:space="0"/>
              <w:right w:val="single" w:color="000000" w:sz="8" w:space="0"/>
            </w:tcBorders>
            <w:shd w:val="clear" w:color="auto" w:fill="auto"/>
            <w:vAlign w:val="center"/>
          </w:tcPr>
          <w:p w14:paraId="539A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面包粉</w:t>
            </w:r>
          </w:p>
        </w:tc>
        <w:tc>
          <w:tcPr>
            <w:tcW w:w="2000" w:type="dxa"/>
            <w:tcBorders>
              <w:top w:val="nil"/>
              <w:left w:val="nil"/>
              <w:bottom w:val="single" w:color="000000" w:sz="8" w:space="0"/>
              <w:right w:val="single" w:color="000000" w:sz="8" w:space="0"/>
            </w:tcBorders>
            <w:shd w:val="clear" w:color="auto" w:fill="auto"/>
            <w:vAlign w:val="center"/>
          </w:tcPr>
          <w:p w14:paraId="3A2F2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25公斤/袋</w:t>
            </w:r>
          </w:p>
        </w:tc>
        <w:tc>
          <w:tcPr>
            <w:tcW w:w="1330" w:type="dxa"/>
            <w:tcBorders>
              <w:top w:val="nil"/>
              <w:left w:val="nil"/>
              <w:bottom w:val="single" w:color="000000" w:sz="8" w:space="0"/>
              <w:right w:val="single" w:color="000000" w:sz="8" w:space="0"/>
            </w:tcBorders>
            <w:shd w:val="clear" w:color="auto" w:fill="auto"/>
            <w:vAlign w:val="center"/>
          </w:tcPr>
          <w:p w14:paraId="41C3C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30" w:type="dxa"/>
            <w:tcBorders>
              <w:top w:val="nil"/>
              <w:left w:val="nil"/>
              <w:bottom w:val="single" w:color="000000" w:sz="8" w:space="0"/>
              <w:right w:val="single" w:color="000000" w:sz="8" w:space="0"/>
            </w:tcBorders>
            <w:shd w:val="clear" w:color="auto" w:fill="auto"/>
            <w:noWrap/>
            <w:vAlign w:val="center"/>
          </w:tcPr>
          <w:p w14:paraId="0F23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179 </w:t>
            </w:r>
          </w:p>
        </w:tc>
      </w:tr>
      <w:tr w14:paraId="19CC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F148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100" w:type="dxa"/>
            <w:tcBorders>
              <w:top w:val="nil"/>
              <w:left w:val="nil"/>
              <w:bottom w:val="single" w:color="000000" w:sz="8" w:space="0"/>
              <w:right w:val="single" w:color="000000" w:sz="8" w:space="0"/>
            </w:tcBorders>
            <w:shd w:val="clear" w:color="auto" w:fill="auto"/>
            <w:noWrap/>
            <w:vAlign w:val="center"/>
          </w:tcPr>
          <w:p w14:paraId="259E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宽粉</w:t>
            </w:r>
          </w:p>
        </w:tc>
        <w:tc>
          <w:tcPr>
            <w:tcW w:w="2000" w:type="dxa"/>
            <w:tcBorders>
              <w:top w:val="nil"/>
              <w:left w:val="nil"/>
              <w:bottom w:val="single" w:color="000000" w:sz="8" w:space="0"/>
              <w:right w:val="single" w:color="000000" w:sz="8" w:space="0"/>
            </w:tcBorders>
            <w:shd w:val="clear" w:color="auto" w:fill="auto"/>
            <w:noWrap/>
            <w:vAlign w:val="center"/>
          </w:tcPr>
          <w:p w14:paraId="7714A53E">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0169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40B6C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15 </w:t>
            </w:r>
          </w:p>
        </w:tc>
      </w:tr>
      <w:tr w14:paraId="0398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3DDB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100" w:type="dxa"/>
            <w:tcBorders>
              <w:top w:val="nil"/>
              <w:left w:val="nil"/>
              <w:bottom w:val="single" w:color="000000" w:sz="8" w:space="0"/>
              <w:right w:val="single" w:color="000000" w:sz="8" w:space="0"/>
            </w:tcBorders>
            <w:shd w:val="clear" w:color="auto" w:fill="auto"/>
            <w:noWrap/>
            <w:vAlign w:val="center"/>
          </w:tcPr>
          <w:p w14:paraId="4A4A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三甲河粉</w:t>
            </w:r>
          </w:p>
        </w:tc>
        <w:tc>
          <w:tcPr>
            <w:tcW w:w="2000" w:type="dxa"/>
            <w:tcBorders>
              <w:top w:val="nil"/>
              <w:left w:val="nil"/>
              <w:bottom w:val="single" w:color="000000" w:sz="8" w:space="0"/>
              <w:right w:val="single" w:color="000000" w:sz="8" w:space="0"/>
            </w:tcBorders>
            <w:shd w:val="clear" w:color="auto" w:fill="auto"/>
            <w:noWrap/>
            <w:vAlign w:val="center"/>
          </w:tcPr>
          <w:p w14:paraId="07D2B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285g/袋*40袋/件</w:t>
            </w:r>
          </w:p>
        </w:tc>
        <w:tc>
          <w:tcPr>
            <w:tcW w:w="1330" w:type="dxa"/>
            <w:tcBorders>
              <w:top w:val="nil"/>
              <w:left w:val="nil"/>
              <w:bottom w:val="single" w:color="000000" w:sz="8" w:space="0"/>
              <w:right w:val="single" w:color="000000" w:sz="8" w:space="0"/>
            </w:tcBorders>
            <w:shd w:val="clear" w:color="auto" w:fill="auto"/>
            <w:noWrap/>
            <w:vAlign w:val="center"/>
          </w:tcPr>
          <w:p w14:paraId="1167A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6F946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183 </w:t>
            </w:r>
          </w:p>
        </w:tc>
      </w:tr>
      <w:tr w14:paraId="6E2B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4DA36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100" w:type="dxa"/>
            <w:tcBorders>
              <w:top w:val="nil"/>
              <w:left w:val="nil"/>
              <w:bottom w:val="single" w:color="000000" w:sz="8" w:space="0"/>
              <w:right w:val="single" w:color="000000" w:sz="8" w:space="0"/>
            </w:tcBorders>
            <w:shd w:val="clear" w:color="auto" w:fill="auto"/>
            <w:noWrap/>
            <w:vAlign w:val="center"/>
          </w:tcPr>
          <w:p w14:paraId="1396C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劲爽拉面</w:t>
            </w:r>
          </w:p>
        </w:tc>
        <w:tc>
          <w:tcPr>
            <w:tcW w:w="2000" w:type="dxa"/>
            <w:tcBorders>
              <w:top w:val="nil"/>
              <w:left w:val="nil"/>
              <w:bottom w:val="single" w:color="000000" w:sz="8" w:space="0"/>
              <w:right w:val="single" w:color="000000" w:sz="8" w:space="0"/>
            </w:tcBorders>
            <w:shd w:val="clear" w:color="auto" w:fill="auto"/>
            <w:vAlign w:val="center"/>
          </w:tcPr>
          <w:p w14:paraId="58C0A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93g/袋*24袋/件</w:t>
            </w:r>
          </w:p>
        </w:tc>
        <w:tc>
          <w:tcPr>
            <w:tcW w:w="1330" w:type="dxa"/>
            <w:tcBorders>
              <w:top w:val="nil"/>
              <w:left w:val="nil"/>
              <w:bottom w:val="single" w:color="000000" w:sz="8" w:space="0"/>
              <w:right w:val="single" w:color="000000" w:sz="8" w:space="0"/>
            </w:tcBorders>
            <w:shd w:val="clear" w:color="auto" w:fill="auto"/>
            <w:noWrap/>
            <w:vAlign w:val="center"/>
          </w:tcPr>
          <w:p w14:paraId="49D1C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566EB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49.2</w:t>
            </w:r>
          </w:p>
        </w:tc>
      </w:tr>
      <w:tr w14:paraId="7B24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01B25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100" w:type="dxa"/>
            <w:tcBorders>
              <w:top w:val="nil"/>
              <w:left w:val="nil"/>
              <w:bottom w:val="single" w:color="000000" w:sz="8" w:space="0"/>
              <w:right w:val="single" w:color="000000" w:sz="8" w:space="0"/>
            </w:tcBorders>
            <w:shd w:val="clear" w:color="auto" w:fill="auto"/>
            <w:noWrap/>
            <w:vAlign w:val="center"/>
          </w:tcPr>
          <w:p w14:paraId="1BBE6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鸡肉肠</w:t>
            </w:r>
          </w:p>
        </w:tc>
        <w:tc>
          <w:tcPr>
            <w:tcW w:w="2000" w:type="dxa"/>
            <w:tcBorders>
              <w:top w:val="nil"/>
              <w:left w:val="nil"/>
              <w:bottom w:val="single" w:color="000000" w:sz="8" w:space="0"/>
              <w:right w:val="single" w:color="000000" w:sz="8" w:space="0"/>
            </w:tcBorders>
            <w:shd w:val="clear" w:color="auto" w:fill="auto"/>
            <w:vAlign w:val="center"/>
          </w:tcPr>
          <w:p w14:paraId="581F0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55g/根*40根/件</w:t>
            </w:r>
          </w:p>
        </w:tc>
        <w:tc>
          <w:tcPr>
            <w:tcW w:w="1330" w:type="dxa"/>
            <w:tcBorders>
              <w:top w:val="nil"/>
              <w:left w:val="nil"/>
              <w:bottom w:val="single" w:color="000000" w:sz="8" w:space="0"/>
              <w:right w:val="single" w:color="000000" w:sz="8" w:space="0"/>
            </w:tcBorders>
            <w:shd w:val="clear" w:color="auto" w:fill="auto"/>
            <w:noWrap/>
            <w:vAlign w:val="center"/>
          </w:tcPr>
          <w:p w14:paraId="6881B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3970B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38.4</w:t>
            </w:r>
          </w:p>
        </w:tc>
      </w:tr>
      <w:tr w14:paraId="653C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E52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100" w:type="dxa"/>
            <w:tcBorders>
              <w:top w:val="nil"/>
              <w:left w:val="nil"/>
              <w:bottom w:val="single" w:color="000000" w:sz="8" w:space="0"/>
              <w:right w:val="single" w:color="000000" w:sz="8" w:space="0"/>
            </w:tcBorders>
            <w:shd w:val="clear" w:color="auto" w:fill="auto"/>
            <w:noWrap/>
            <w:vAlign w:val="center"/>
          </w:tcPr>
          <w:p w14:paraId="0EE1B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牛肉肠</w:t>
            </w:r>
          </w:p>
        </w:tc>
        <w:tc>
          <w:tcPr>
            <w:tcW w:w="2000" w:type="dxa"/>
            <w:tcBorders>
              <w:top w:val="nil"/>
              <w:left w:val="nil"/>
              <w:bottom w:val="single" w:color="000000" w:sz="8" w:space="0"/>
              <w:right w:val="single" w:color="000000" w:sz="8" w:space="0"/>
            </w:tcBorders>
            <w:shd w:val="clear" w:color="auto" w:fill="auto"/>
            <w:vAlign w:val="center"/>
          </w:tcPr>
          <w:p w14:paraId="6CD36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52g/根*40根/件</w:t>
            </w:r>
          </w:p>
        </w:tc>
        <w:tc>
          <w:tcPr>
            <w:tcW w:w="1330" w:type="dxa"/>
            <w:tcBorders>
              <w:top w:val="nil"/>
              <w:left w:val="nil"/>
              <w:bottom w:val="single" w:color="000000" w:sz="8" w:space="0"/>
              <w:right w:val="single" w:color="000000" w:sz="8" w:space="0"/>
            </w:tcBorders>
            <w:shd w:val="clear" w:color="auto" w:fill="auto"/>
            <w:noWrap/>
            <w:vAlign w:val="center"/>
          </w:tcPr>
          <w:p w14:paraId="013C8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4F71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38.4</w:t>
            </w:r>
          </w:p>
        </w:tc>
      </w:tr>
      <w:tr w14:paraId="19FE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001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100" w:type="dxa"/>
            <w:tcBorders>
              <w:top w:val="nil"/>
              <w:left w:val="nil"/>
              <w:bottom w:val="single" w:color="000000" w:sz="8" w:space="0"/>
              <w:right w:val="single" w:color="000000" w:sz="8" w:space="0"/>
            </w:tcBorders>
            <w:shd w:val="clear" w:color="auto" w:fill="auto"/>
            <w:noWrap/>
            <w:vAlign w:val="center"/>
          </w:tcPr>
          <w:p w14:paraId="7F388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米粉椒</w:t>
            </w:r>
          </w:p>
        </w:tc>
        <w:tc>
          <w:tcPr>
            <w:tcW w:w="2000" w:type="dxa"/>
            <w:tcBorders>
              <w:top w:val="nil"/>
              <w:left w:val="nil"/>
              <w:bottom w:val="single" w:color="000000" w:sz="8" w:space="0"/>
              <w:right w:val="single" w:color="000000" w:sz="8" w:space="0"/>
            </w:tcBorders>
            <w:shd w:val="clear" w:color="auto" w:fill="auto"/>
            <w:vAlign w:val="center"/>
          </w:tcPr>
          <w:p w14:paraId="10893B62">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0B41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6B823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34 </w:t>
            </w:r>
          </w:p>
        </w:tc>
      </w:tr>
      <w:tr w14:paraId="1A4C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6B01F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100" w:type="dxa"/>
            <w:tcBorders>
              <w:top w:val="nil"/>
              <w:left w:val="nil"/>
              <w:bottom w:val="single" w:color="000000" w:sz="8" w:space="0"/>
              <w:right w:val="single" w:color="000000" w:sz="8" w:space="0"/>
            </w:tcBorders>
            <w:shd w:val="clear" w:color="auto" w:fill="auto"/>
            <w:noWrap/>
            <w:vAlign w:val="center"/>
          </w:tcPr>
          <w:p w14:paraId="46934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红香米</w:t>
            </w:r>
          </w:p>
        </w:tc>
        <w:tc>
          <w:tcPr>
            <w:tcW w:w="2000" w:type="dxa"/>
            <w:tcBorders>
              <w:top w:val="nil"/>
              <w:left w:val="nil"/>
              <w:bottom w:val="single" w:color="000000" w:sz="8" w:space="0"/>
              <w:right w:val="single" w:color="000000" w:sz="8" w:space="0"/>
            </w:tcBorders>
            <w:shd w:val="clear" w:color="auto" w:fill="auto"/>
            <w:noWrap/>
            <w:vAlign w:val="center"/>
          </w:tcPr>
          <w:p w14:paraId="16245811">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08039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5D15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9.6</w:t>
            </w:r>
          </w:p>
        </w:tc>
      </w:tr>
      <w:tr w14:paraId="3D5E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33C0C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00" w:type="dxa"/>
            <w:tcBorders>
              <w:top w:val="nil"/>
              <w:left w:val="nil"/>
              <w:bottom w:val="single" w:color="000000" w:sz="8" w:space="0"/>
              <w:right w:val="single" w:color="000000" w:sz="8" w:space="0"/>
            </w:tcBorders>
            <w:shd w:val="clear" w:color="auto" w:fill="auto"/>
            <w:noWrap/>
            <w:vAlign w:val="center"/>
          </w:tcPr>
          <w:p w14:paraId="602B2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干板椒</w:t>
            </w:r>
          </w:p>
        </w:tc>
        <w:tc>
          <w:tcPr>
            <w:tcW w:w="2000" w:type="dxa"/>
            <w:tcBorders>
              <w:top w:val="nil"/>
              <w:left w:val="nil"/>
              <w:bottom w:val="single" w:color="000000" w:sz="8" w:space="0"/>
              <w:right w:val="single" w:color="000000" w:sz="8" w:space="0"/>
            </w:tcBorders>
            <w:shd w:val="clear" w:color="auto" w:fill="auto"/>
            <w:noWrap/>
            <w:vAlign w:val="center"/>
          </w:tcPr>
          <w:p w14:paraId="7F66FFBF">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33E3D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5290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31 </w:t>
            </w:r>
          </w:p>
        </w:tc>
      </w:tr>
      <w:tr w14:paraId="09FA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54A07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100" w:type="dxa"/>
            <w:tcBorders>
              <w:top w:val="nil"/>
              <w:left w:val="nil"/>
              <w:bottom w:val="single" w:color="000000" w:sz="8" w:space="0"/>
              <w:right w:val="single" w:color="000000" w:sz="8" w:space="0"/>
            </w:tcBorders>
            <w:shd w:val="clear" w:color="auto" w:fill="auto"/>
            <w:noWrap/>
            <w:vAlign w:val="center"/>
          </w:tcPr>
          <w:p w14:paraId="733BC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海带结</w:t>
            </w:r>
          </w:p>
        </w:tc>
        <w:tc>
          <w:tcPr>
            <w:tcW w:w="2000" w:type="dxa"/>
            <w:tcBorders>
              <w:top w:val="nil"/>
              <w:left w:val="nil"/>
              <w:bottom w:val="single" w:color="000000" w:sz="8" w:space="0"/>
              <w:right w:val="single" w:color="000000" w:sz="8" w:space="0"/>
            </w:tcBorders>
            <w:shd w:val="clear" w:color="auto" w:fill="auto"/>
            <w:noWrap/>
            <w:vAlign w:val="center"/>
          </w:tcPr>
          <w:p w14:paraId="54ED4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5kg/件</w:t>
            </w:r>
          </w:p>
        </w:tc>
        <w:tc>
          <w:tcPr>
            <w:tcW w:w="1330" w:type="dxa"/>
            <w:tcBorders>
              <w:top w:val="nil"/>
              <w:left w:val="nil"/>
              <w:bottom w:val="single" w:color="000000" w:sz="8" w:space="0"/>
              <w:right w:val="single" w:color="000000" w:sz="8" w:space="0"/>
            </w:tcBorders>
            <w:shd w:val="clear" w:color="auto" w:fill="auto"/>
            <w:noWrap/>
            <w:vAlign w:val="center"/>
          </w:tcPr>
          <w:p w14:paraId="5E5FD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30" w:type="dxa"/>
            <w:tcBorders>
              <w:top w:val="nil"/>
              <w:left w:val="nil"/>
              <w:bottom w:val="single" w:color="000000" w:sz="8" w:space="0"/>
              <w:right w:val="single" w:color="000000" w:sz="8" w:space="0"/>
            </w:tcBorders>
            <w:shd w:val="clear" w:color="auto" w:fill="auto"/>
            <w:noWrap/>
            <w:vAlign w:val="center"/>
          </w:tcPr>
          <w:p w14:paraId="48DD6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r>
      <w:tr w14:paraId="0314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1CCB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100" w:type="dxa"/>
            <w:tcBorders>
              <w:top w:val="nil"/>
              <w:left w:val="nil"/>
              <w:bottom w:val="single" w:color="000000" w:sz="8" w:space="0"/>
              <w:right w:val="single" w:color="000000" w:sz="8" w:space="0"/>
            </w:tcBorders>
            <w:shd w:val="clear" w:color="auto" w:fill="auto"/>
            <w:noWrap/>
            <w:vAlign w:val="center"/>
          </w:tcPr>
          <w:p w14:paraId="38A0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干宽海带</w:t>
            </w:r>
          </w:p>
        </w:tc>
        <w:tc>
          <w:tcPr>
            <w:tcW w:w="2000" w:type="dxa"/>
            <w:tcBorders>
              <w:top w:val="nil"/>
              <w:left w:val="nil"/>
              <w:bottom w:val="single" w:color="000000" w:sz="8" w:space="0"/>
              <w:right w:val="single" w:color="000000" w:sz="8" w:space="0"/>
            </w:tcBorders>
            <w:shd w:val="clear" w:color="auto" w:fill="auto"/>
            <w:noWrap/>
            <w:vAlign w:val="center"/>
          </w:tcPr>
          <w:p w14:paraId="3B199BE6">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3B08A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38B2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 </w:t>
            </w:r>
          </w:p>
        </w:tc>
      </w:tr>
      <w:tr w14:paraId="1F0E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7D463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100" w:type="dxa"/>
            <w:tcBorders>
              <w:top w:val="nil"/>
              <w:left w:val="nil"/>
              <w:bottom w:val="single" w:color="000000" w:sz="8" w:space="0"/>
              <w:right w:val="single" w:color="000000" w:sz="8" w:space="0"/>
            </w:tcBorders>
            <w:shd w:val="clear" w:color="auto" w:fill="auto"/>
            <w:noWrap/>
            <w:vAlign w:val="center"/>
          </w:tcPr>
          <w:p w14:paraId="23FC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w:t>
            </w:r>
          </w:p>
        </w:tc>
        <w:tc>
          <w:tcPr>
            <w:tcW w:w="2000" w:type="dxa"/>
            <w:tcBorders>
              <w:top w:val="nil"/>
              <w:left w:val="nil"/>
              <w:bottom w:val="single" w:color="000000" w:sz="8" w:space="0"/>
              <w:right w:val="single" w:color="000000" w:sz="8" w:space="0"/>
            </w:tcBorders>
            <w:shd w:val="clear" w:color="auto" w:fill="auto"/>
            <w:noWrap/>
            <w:vAlign w:val="center"/>
          </w:tcPr>
          <w:p w14:paraId="6208CF9F">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noWrap/>
            <w:vAlign w:val="center"/>
          </w:tcPr>
          <w:p w14:paraId="51EA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15FE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01DC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2478C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100" w:type="dxa"/>
            <w:tcBorders>
              <w:top w:val="nil"/>
              <w:left w:val="nil"/>
              <w:bottom w:val="single" w:color="000000" w:sz="8" w:space="0"/>
              <w:right w:val="single" w:color="000000" w:sz="8" w:space="0"/>
            </w:tcBorders>
            <w:shd w:val="clear" w:color="auto" w:fill="auto"/>
            <w:vAlign w:val="center"/>
          </w:tcPr>
          <w:p w14:paraId="524AD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白芝麻</w:t>
            </w:r>
          </w:p>
        </w:tc>
        <w:tc>
          <w:tcPr>
            <w:tcW w:w="2000" w:type="dxa"/>
            <w:tcBorders>
              <w:top w:val="nil"/>
              <w:left w:val="nil"/>
              <w:bottom w:val="single" w:color="000000" w:sz="8" w:space="0"/>
              <w:right w:val="single" w:color="000000" w:sz="8" w:space="0"/>
            </w:tcBorders>
            <w:shd w:val="clear" w:color="auto" w:fill="auto"/>
            <w:vAlign w:val="center"/>
          </w:tcPr>
          <w:p w14:paraId="7851C957">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526DB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21440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25 </w:t>
            </w:r>
          </w:p>
        </w:tc>
      </w:tr>
      <w:tr w14:paraId="560E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8" w:type="dxa"/>
            <w:tcBorders>
              <w:top w:val="nil"/>
              <w:left w:val="single" w:color="000000" w:sz="8" w:space="0"/>
              <w:bottom w:val="single" w:color="000000" w:sz="8" w:space="0"/>
              <w:right w:val="single" w:color="000000" w:sz="8" w:space="0"/>
            </w:tcBorders>
            <w:shd w:val="clear" w:color="auto" w:fill="auto"/>
            <w:vAlign w:val="center"/>
          </w:tcPr>
          <w:p w14:paraId="30EF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100" w:type="dxa"/>
            <w:tcBorders>
              <w:top w:val="nil"/>
              <w:left w:val="nil"/>
              <w:bottom w:val="single" w:color="000000" w:sz="8" w:space="0"/>
              <w:right w:val="single" w:color="000000" w:sz="8" w:space="0"/>
            </w:tcBorders>
            <w:shd w:val="clear" w:color="auto" w:fill="auto"/>
            <w:vAlign w:val="center"/>
          </w:tcPr>
          <w:p w14:paraId="52E07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w:t>
            </w:r>
          </w:p>
        </w:tc>
        <w:tc>
          <w:tcPr>
            <w:tcW w:w="2000" w:type="dxa"/>
            <w:tcBorders>
              <w:top w:val="nil"/>
              <w:left w:val="nil"/>
              <w:bottom w:val="single" w:color="000000" w:sz="8" w:space="0"/>
              <w:right w:val="single" w:color="000000" w:sz="8" w:space="0"/>
            </w:tcBorders>
            <w:shd w:val="clear" w:color="auto" w:fill="auto"/>
            <w:vAlign w:val="center"/>
          </w:tcPr>
          <w:p w14:paraId="2BC061F2">
            <w:pPr>
              <w:jc w:val="center"/>
              <w:rPr>
                <w:rFonts w:hint="eastAsia" w:ascii="宋体" w:hAnsi="宋体" w:eastAsia="宋体" w:cs="宋体"/>
                <w:i w:val="0"/>
                <w:iCs w:val="0"/>
                <w:color w:val="000000"/>
                <w:sz w:val="20"/>
                <w:szCs w:val="20"/>
                <w:u w:val="none"/>
              </w:rPr>
            </w:pPr>
          </w:p>
        </w:tc>
        <w:tc>
          <w:tcPr>
            <w:tcW w:w="1330" w:type="dxa"/>
            <w:tcBorders>
              <w:top w:val="nil"/>
              <w:left w:val="nil"/>
              <w:bottom w:val="single" w:color="000000" w:sz="8" w:space="0"/>
              <w:right w:val="single" w:color="000000" w:sz="8" w:space="0"/>
            </w:tcBorders>
            <w:shd w:val="clear" w:color="auto" w:fill="auto"/>
            <w:vAlign w:val="center"/>
          </w:tcPr>
          <w:p w14:paraId="24D23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nil"/>
              <w:left w:val="nil"/>
              <w:bottom w:val="single" w:color="000000" w:sz="8" w:space="0"/>
              <w:right w:val="single" w:color="000000" w:sz="8" w:space="0"/>
            </w:tcBorders>
            <w:shd w:val="clear" w:color="auto" w:fill="auto"/>
            <w:noWrap/>
            <w:vAlign w:val="center"/>
          </w:tcPr>
          <w:p w14:paraId="53DB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89 </w:t>
            </w:r>
          </w:p>
        </w:tc>
      </w:tr>
      <w:tr w14:paraId="35D9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BC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6A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天然木耳</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548B5">
            <w:pPr>
              <w:jc w:val="center"/>
              <w:rPr>
                <w:rFonts w:hint="eastAsia" w:ascii="宋体" w:hAnsi="宋体" w:eastAsia="宋体" w:cs="宋体"/>
                <w:i w:val="0"/>
                <w:iCs w:val="0"/>
                <w:color w:val="000000"/>
                <w:sz w:val="20"/>
                <w:szCs w:val="20"/>
                <w:u w:val="none"/>
              </w:rPr>
            </w:pPr>
          </w:p>
        </w:tc>
        <w:tc>
          <w:tcPr>
            <w:tcW w:w="13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C7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D9D8B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88 </w:t>
            </w:r>
          </w:p>
        </w:tc>
      </w:tr>
    </w:tbl>
    <w:p w14:paraId="5CB0E900">
      <w:pPr>
        <w:jc w:val="both"/>
        <w:rPr>
          <w:rFonts w:hint="eastAsia" w:ascii="仿宋" w:hAnsi="仿宋" w:eastAsia="仿宋"/>
          <w:b/>
          <w:sz w:val="28"/>
          <w:szCs w:val="28"/>
          <w:lang w:eastAsia="zh-CN"/>
        </w:rPr>
      </w:pPr>
    </w:p>
    <w:tbl>
      <w:tblPr>
        <w:tblStyle w:val="39"/>
        <w:tblW w:w="8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2089"/>
        <w:gridCol w:w="1972"/>
        <w:gridCol w:w="1339"/>
        <w:gridCol w:w="1757"/>
      </w:tblGrid>
      <w:tr w14:paraId="6560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91" w:type="dxa"/>
            <w:gridSpan w:val="5"/>
            <w:tcBorders>
              <w:top w:val="nil"/>
              <w:left w:val="nil"/>
              <w:bottom w:val="nil"/>
              <w:right w:val="nil"/>
            </w:tcBorders>
            <w:shd w:val="clear" w:color="auto" w:fill="auto"/>
            <w:noWrap/>
            <w:vAlign w:val="center"/>
          </w:tcPr>
          <w:p w14:paraId="385C56FB">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第二标段：调味品类物资年度采购计划</w:t>
            </w:r>
          </w:p>
        </w:tc>
      </w:tr>
      <w:tr w14:paraId="04CD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7B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89" w:type="dxa"/>
            <w:tcBorders>
              <w:top w:val="single" w:color="000000" w:sz="8" w:space="0"/>
              <w:left w:val="nil"/>
              <w:bottom w:val="single" w:color="000000" w:sz="8" w:space="0"/>
              <w:right w:val="single" w:color="000000" w:sz="8" w:space="0"/>
            </w:tcBorders>
            <w:shd w:val="clear" w:color="auto" w:fill="auto"/>
            <w:vAlign w:val="center"/>
          </w:tcPr>
          <w:p w14:paraId="49C87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商品名称</w:t>
            </w:r>
          </w:p>
        </w:tc>
        <w:tc>
          <w:tcPr>
            <w:tcW w:w="1972" w:type="dxa"/>
            <w:tcBorders>
              <w:top w:val="single" w:color="000000" w:sz="8" w:space="0"/>
              <w:left w:val="nil"/>
              <w:bottom w:val="single" w:color="000000" w:sz="8" w:space="0"/>
              <w:right w:val="single" w:color="000000" w:sz="8" w:space="0"/>
            </w:tcBorders>
            <w:shd w:val="clear" w:color="auto" w:fill="auto"/>
            <w:vAlign w:val="center"/>
          </w:tcPr>
          <w:p w14:paraId="0EE99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339" w:type="dxa"/>
            <w:tcBorders>
              <w:top w:val="single" w:color="000000" w:sz="8" w:space="0"/>
              <w:left w:val="nil"/>
              <w:bottom w:val="single" w:color="000000" w:sz="8" w:space="0"/>
              <w:right w:val="single" w:color="auto" w:sz="4" w:space="0"/>
            </w:tcBorders>
            <w:shd w:val="clear" w:color="auto" w:fill="auto"/>
            <w:vAlign w:val="center"/>
          </w:tcPr>
          <w:p w14:paraId="0629F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（1）</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E8DF0B4">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最高限制单价</w:t>
            </w:r>
            <w:r>
              <w:rPr>
                <w:rFonts w:hint="eastAsia" w:cs="宋体"/>
                <w:i w:val="0"/>
                <w:iCs w:val="0"/>
                <w:color w:val="000000"/>
                <w:kern w:val="0"/>
                <w:sz w:val="22"/>
                <w:szCs w:val="22"/>
                <w:u w:val="none"/>
                <w:lang w:val="en-US" w:eastAsia="zh-CN" w:bidi="ar"/>
              </w:rPr>
              <w:t>（元）</w:t>
            </w:r>
          </w:p>
        </w:tc>
      </w:tr>
      <w:tr w14:paraId="45B2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E3FF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9" w:type="dxa"/>
            <w:tcBorders>
              <w:top w:val="nil"/>
              <w:left w:val="nil"/>
              <w:bottom w:val="single" w:color="000000" w:sz="8" w:space="0"/>
              <w:right w:val="single" w:color="000000" w:sz="8" w:space="0"/>
            </w:tcBorders>
            <w:shd w:val="clear" w:color="auto" w:fill="auto"/>
            <w:vAlign w:val="center"/>
          </w:tcPr>
          <w:p w14:paraId="6C8A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红油豆瓣酱</w:t>
            </w:r>
          </w:p>
        </w:tc>
        <w:tc>
          <w:tcPr>
            <w:tcW w:w="1972" w:type="dxa"/>
            <w:tcBorders>
              <w:top w:val="nil"/>
              <w:left w:val="nil"/>
              <w:bottom w:val="single" w:color="000000" w:sz="8" w:space="0"/>
              <w:right w:val="single" w:color="000000" w:sz="8" w:space="0"/>
            </w:tcBorders>
            <w:shd w:val="clear" w:color="auto" w:fill="auto"/>
            <w:vAlign w:val="center"/>
          </w:tcPr>
          <w:p w14:paraId="6FDC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10公斤/件</w:t>
            </w:r>
          </w:p>
        </w:tc>
        <w:tc>
          <w:tcPr>
            <w:tcW w:w="1339" w:type="dxa"/>
            <w:tcBorders>
              <w:top w:val="nil"/>
              <w:left w:val="nil"/>
              <w:bottom w:val="single" w:color="000000" w:sz="8" w:space="0"/>
              <w:right w:val="single" w:color="auto" w:sz="4" w:space="0"/>
            </w:tcBorders>
            <w:shd w:val="clear" w:color="auto" w:fill="auto"/>
            <w:vAlign w:val="center"/>
          </w:tcPr>
          <w:p w14:paraId="2FCD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F4AD0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79</w:t>
            </w:r>
          </w:p>
        </w:tc>
      </w:tr>
      <w:tr w14:paraId="73BA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E896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9" w:type="dxa"/>
            <w:tcBorders>
              <w:top w:val="nil"/>
              <w:left w:val="nil"/>
              <w:bottom w:val="single" w:color="000000" w:sz="8" w:space="0"/>
              <w:right w:val="single" w:color="000000" w:sz="8" w:space="0"/>
            </w:tcBorders>
            <w:shd w:val="clear" w:color="auto" w:fill="auto"/>
            <w:vAlign w:val="center"/>
          </w:tcPr>
          <w:p w14:paraId="57111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豆瓣酱</w:t>
            </w:r>
          </w:p>
        </w:tc>
        <w:tc>
          <w:tcPr>
            <w:tcW w:w="1972" w:type="dxa"/>
            <w:tcBorders>
              <w:top w:val="nil"/>
              <w:left w:val="nil"/>
              <w:bottom w:val="single" w:color="000000" w:sz="8" w:space="0"/>
              <w:right w:val="single" w:color="000000" w:sz="8" w:space="0"/>
            </w:tcBorders>
            <w:shd w:val="clear" w:color="auto" w:fill="auto"/>
            <w:vAlign w:val="center"/>
          </w:tcPr>
          <w:p w14:paraId="66A67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5kg/件</w:t>
            </w:r>
          </w:p>
        </w:tc>
        <w:tc>
          <w:tcPr>
            <w:tcW w:w="1339" w:type="dxa"/>
            <w:tcBorders>
              <w:top w:val="nil"/>
              <w:left w:val="nil"/>
              <w:bottom w:val="single" w:color="000000" w:sz="8" w:space="0"/>
              <w:right w:val="single" w:color="auto" w:sz="4" w:space="0"/>
            </w:tcBorders>
            <w:shd w:val="clear" w:color="auto" w:fill="auto"/>
            <w:vAlign w:val="center"/>
          </w:tcPr>
          <w:p w14:paraId="1F65E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2FFFC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r>
      <w:tr w14:paraId="6D1E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24F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9" w:type="dxa"/>
            <w:tcBorders>
              <w:top w:val="nil"/>
              <w:left w:val="nil"/>
              <w:bottom w:val="single" w:color="000000" w:sz="8" w:space="0"/>
              <w:right w:val="single" w:color="000000" w:sz="8" w:space="0"/>
            </w:tcBorders>
            <w:shd w:val="clear" w:color="auto" w:fill="auto"/>
            <w:vAlign w:val="center"/>
          </w:tcPr>
          <w:p w14:paraId="7369C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w:t>
            </w:r>
          </w:p>
        </w:tc>
        <w:tc>
          <w:tcPr>
            <w:tcW w:w="1972" w:type="dxa"/>
            <w:tcBorders>
              <w:top w:val="nil"/>
              <w:left w:val="nil"/>
              <w:bottom w:val="single" w:color="000000" w:sz="8" w:space="0"/>
              <w:right w:val="single" w:color="000000" w:sz="8" w:space="0"/>
            </w:tcBorders>
            <w:shd w:val="clear" w:color="auto" w:fill="auto"/>
            <w:vAlign w:val="center"/>
          </w:tcPr>
          <w:p w14:paraId="5C539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339" w:type="dxa"/>
            <w:tcBorders>
              <w:top w:val="nil"/>
              <w:left w:val="nil"/>
              <w:bottom w:val="single" w:color="000000" w:sz="8" w:space="0"/>
              <w:right w:val="single" w:color="auto" w:sz="4" w:space="0"/>
            </w:tcBorders>
            <w:shd w:val="clear" w:color="auto" w:fill="auto"/>
            <w:vAlign w:val="center"/>
          </w:tcPr>
          <w:p w14:paraId="51AF7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4BD69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r>
      <w:tr w14:paraId="63CE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A038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9" w:type="dxa"/>
            <w:tcBorders>
              <w:top w:val="nil"/>
              <w:left w:val="nil"/>
              <w:bottom w:val="single" w:color="000000" w:sz="8" w:space="0"/>
              <w:right w:val="single" w:color="000000" w:sz="8" w:space="0"/>
            </w:tcBorders>
            <w:shd w:val="clear" w:color="auto" w:fill="auto"/>
            <w:vAlign w:val="center"/>
          </w:tcPr>
          <w:p w14:paraId="766F3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苹果醋</w:t>
            </w:r>
          </w:p>
        </w:tc>
        <w:tc>
          <w:tcPr>
            <w:tcW w:w="1972" w:type="dxa"/>
            <w:tcBorders>
              <w:top w:val="nil"/>
              <w:left w:val="nil"/>
              <w:bottom w:val="single" w:color="000000" w:sz="8" w:space="0"/>
              <w:right w:val="single" w:color="000000" w:sz="8" w:space="0"/>
            </w:tcBorders>
            <w:shd w:val="clear" w:color="auto" w:fill="auto"/>
            <w:vAlign w:val="center"/>
          </w:tcPr>
          <w:p w14:paraId="1196C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339" w:type="dxa"/>
            <w:tcBorders>
              <w:top w:val="nil"/>
              <w:left w:val="nil"/>
              <w:bottom w:val="single" w:color="000000" w:sz="8" w:space="0"/>
              <w:right w:val="single" w:color="auto" w:sz="4" w:space="0"/>
            </w:tcBorders>
            <w:shd w:val="clear" w:color="auto" w:fill="auto"/>
            <w:vAlign w:val="center"/>
          </w:tcPr>
          <w:p w14:paraId="4AF51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5874BD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r w14:paraId="11BF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1E3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9" w:type="dxa"/>
            <w:tcBorders>
              <w:top w:val="nil"/>
              <w:left w:val="nil"/>
              <w:bottom w:val="single" w:color="000000" w:sz="8" w:space="0"/>
              <w:right w:val="single" w:color="000000" w:sz="8" w:space="0"/>
            </w:tcBorders>
            <w:shd w:val="clear" w:color="auto" w:fill="auto"/>
            <w:vAlign w:val="center"/>
          </w:tcPr>
          <w:p w14:paraId="1A13A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糖醋蒜（白醋腌制）</w:t>
            </w:r>
          </w:p>
        </w:tc>
        <w:tc>
          <w:tcPr>
            <w:tcW w:w="1972" w:type="dxa"/>
            <w:tcBorders>
              <w:top w:val="nil"/>
              <w:left w:val="nil"/>
              <w:bottom w:val="single" w:color="000000" w:sz="8" w:space="0"/>
              <w:right w:val="single" w:color="000000" w:sz="8" w:space="0"/>
            </w:tcBorders>
            <w:shd w:val="clear" w:color="auto" w:fill="auto"/>
            <w:vAlign w:val="center"/>
          </w:tcPr>
          <w:p w14:paraId="34EC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339" w:type="dxa"/>
            <w:tcBorders>
              <w:top w:val="nil"/>
              <w:left w:val="nil"/>
              <w:bottom w:val="single" w:color="000000" w:sz="8" w:space="0"/>
              <w:right w:val="single" w:color="auto" w:sz="4" w:space="0"/>
            </w:tcBorders>
            <w:shd w:val="clear" w:color="auto" w:fill="auto"/>
            <w:vAlign w:val="center"/>
          </w:tcPr>
          <w:p w14:paraId="6F60F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5A4B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05FE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303C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89" w:type="dxa"/>
            <w:tcBorders>
              <w:top w:val="nil"/>
              <w:left w:val="nil"/>
              <w:bottom w:val="single" w:color="000000" w:sz="8" w:space="0"/>
              <w:right w:val="single" w:color="000000" w:sz="8" w:space="0"/>
            </w:tcBorders>
            <w:shd w:val="clear" w:color="auto" w:fill="auto"/>
            <w:vAlign w:val="center"/>
          </w:tcPr>
          <w:p w14:paraId="0B7D0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糖醋蒜（红醋腌制）</w:t>
            </w:r>
          </w:p>
        </w:tc>
        <w:tc>
          <w:tcPr>
            <w:tcW w:w="1972" w:type="dxa"/>
            <w:tcBorders>
              <w:top w:val="nil"/>
              <w:left w:val="nil"/>
              <w:bottom w:val="single" w:color="000000" w:sz="8" w:space="0"/>
              <w:right w:val="single" w:color="000000" w:sz="8" w:space="0"/>
            </w:tcBorders>
            <w:shd w:val="clear" w:color="auto" w:fill="auto"/>
            <w:vAlign w:val="center"/>
          </w:tcPr>
          <w:p w14:paraId="6AED0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1339" w:type="dxa"/>
            <w:tcBorders>
              <w:top w:val="nil"/>
              <w:left w:val="nil"/>
              <w:bottom w:val="single" w:color="000000" w:sz="8" w:space="0"/>
              <w:right w:val="single" w:color="auto" w:sz="4" w:space="0"/>
            </w:tcBorders>
            <w:shd w:val="clear" w:color="auto" w:fill="auto"/>
            <w:vAlign w:val="center"/>
          </w:tcPr>
          <w:p w14:paraId="4449F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B98A5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5B27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A5A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89" w:type="dxa"/>
            <w:tcBorders>
              <w:top w:val="nil"/>
              <w:left w:val="nil"/>
              <w:bottom w:val="single" w:color="000000" w:sz="8" w:space="0"/>
              <w:right w:val="single" w:color="000000" w:sz="8" w:space="0"/>
            </w:tcBorders>
            <w:shd w:val="clear" w:color="auto" w:fill="auto"/>
            <w:vAlign w:val="center"/>
          </w:tcPr>
          <w:p w14:paraId="5FDAB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西红柿酱</w:t>
            </w:r>
          </w:p>
        </w:tc>
        <w:tc>
          <w:tcPr>
            <w:tcW w:w="1972" w:type="dxa"/>
            <w:tcBorders>
              <w:top w:val="nil"/>
              <w:left w:val="nil"/>
              <w:bottom w:val="single" w:color="000000" w:sz="8" w:space="0"/>
              <w:right w:val="single" w:color="000000" w:sz="8" w:space="0"/>
            </w:tcBorders>
            <w:shd w:val="clear" w:color="auto" w:fill="auto"/>
            <w:vAlign w:val="center"/>
          </w:tcPr>
          <w:p w14:paraId="7E2D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4.5kg/桶*3桶/件</w:t>
            </w:r>
          </w:p>
        </w:tc>
        <w:tc>
          <w:tcPr>
            <w:tcW w:w="1339" w:type="dxa"/>
            <w:tcBorders>
              <w:top w:val="nil"/>
              <w:left w:val="nil"/>
              <w:bottom w:val="single" w:color="000000" w:sz="8" w:space="0"/>
              <w:right w:val="single" w:color="auto" w:sz="4" w:space="0"/>
            </w:tcBorders>
            <w:shd w:val="clear" w:color="auto" w:fill="auto"/>
            <w:vAlign w:val="center"/>
          </w:tcPr>
          <w:p w14:paraId="00E51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B207A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r>
      <w:tr w14:paraId="68DB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65C8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9" w:type="dxa"/>
            <w:tcBorders>
              <w:top w:val="nil"/>
              <w:left w:val="nil"/>
              <w:bottom w:val="single" w:color="000000" w:sz="8" w:space="0"/>
              <w:right w:val="single" w:color="000000" w:sz="8" w:space="0"/>
            </w:tcBorders>
            <w:shd w:val="clear" w:color="auto" w:fill="auto"/>
            <w:vAlign w:val="center"/>
          </w:tcPr>
          <w:p w14:paraId="2DE9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AES</w:t>
            </w:r>
          </w:p>
        </w:tc>
        <w:tc>
          <w:tcPr>
            <w:tcW w:w="1972" w:type="dxa"/>
            <w:tcBorders>
              <w:top w:val="nil"/>
              <w:left w:val="nil"/>
              <w:bottom w:val="single" w:color="000000" w:sz="8" w:space="0"/>
              <w:right w:val="single" w:color="000000" w:sz="8" w:space="0"/>
            </w:tcBorders>
            <w:shd w:val="clear" w:color="auto" w:fill="auto"/>
            <w:vAlign w:val="center"/>
          </w:tcPr>
          <w:p w14:paraId="4D0D07FD">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4D729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F8D1A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2BF6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3B8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89" w:type="dxa"/>
            <w:tcBorders>
              <w:top w:val="nil"/>
              <w:left w:val="nil"/>
              <w:bottom w:val="single" w:color="000000" w:sz="8" w:space="0"/>
              <w:right w:val="single" w:color="000000" w:sz="8" w:space="0"/>
            </w:tcBorders>
            <w:shd w:val="clear" w:color="auto" w:fill="auto"/>
            <w:vAlign w:val="center"/>
          </w:tcPr>
          <w:p w14:paraId="16396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磺酸</w:t>
            </w:r>
          </w:p>
        </w:tc>
        <w:tc>
          <w:tcPr>
            <w:tcW w:w="1972" w:type="dxa"/>
            <w:tcBorders>
              <w:top w:val="nil"/>
              <w:left w:val="nil"/>
              <w:bottom w:val="single" w:color="000000" w:sz="8" w:space="0"/>
              <w:right w:val="single" w:color="000000" w:sz="8" w:space="0"/>
            </w:tcBorders>
            <w:shd w:val="clear" w:color="auto" w:fill="auto"/>
            <w:vAlign w:val="center"/>
          </w:tcPr>
          <w:p w14:paraId="2B095C6B">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4A005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F162AD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5039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8779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89" w:type="dxa"/>
            <w:tcBorders>
              <w:top w:val="nil"/>
              <w:left w:val="nil"/>
              <w:bottom w:val="single" w:color="000000" w:sz="8" w:space="0"/>
              <w:right w:val="single" w:color="000000" w:sz="8" w:space="0"/>
            </w:tcBorders>
            <w:shd w:val="clear" w:color="auto" w:fill="auto"/>
            <w:vAlign w:val="center"/>
          </w:tcPr>
          <w:p w14:paraId="7A35F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红豆沙</w:t>
            </w:r>
          </w:p>
        </w:tc>
        <w:tc>
          <w:tcPr>
            <w:tcW w:w="1972" w:type="dxa"/>
            <w:tcBorders>
              <w:top w:val="nil"/>
              <w:left w:val="nil"/>
              <w:bottom w:val="single" w:color="000000" w:sz="8" w:space="0"/>
              <w:right w:val="single" w:color="000000" w:sz="8" w:space="0"/>
            </w:tcBorders>
            <w:shd w:val="clear" w:color="auto" w:fill="auto"/>
            <w:vAlign w:val="center"/>
          </w:tcPr>
          <w:p w14:paraId="0B376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37591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74BDCD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167</w:t>
            </w:r>
          </w:p>
        </w:tc>
      </w:tr>
      <w:tr w14:paraId="6AA7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31B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89" w:type="dxa"/>
            <w:tcBorders>
              <w:top w:val="nil"/>
              <w:left w:val="nil"/>
              <w:bottom w:val="single" w:color="000000" w:sz="8" w:space="0"/>
              <w:right w:val="single" w:color="000000" w:sz="8" w:space="0"/>
            </w:tcBorders>
            <w:shd w:val="clear" w:color="auto" w:fill="auto"/>
            <w:vAlign w:val="center"/>
          </w:tcPr>
          <w:p w14:paraId="5E52C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风味豆豉</w:t>
            </w:r>
          </w:p>
        </w:tc>
        <w:tc>
          <w:tcPr>
            <w:tcW w:w="1972" w:type="dxa"/>
            <w:tcBorders>
              <w:top w:val="nil"/>
              <w:left w:val="nil"/>
              <w:bottom w:val="single" w:color="000000" w:sz="8" w:space="0"/>
              <w:right w:val="single" w:color="000000" w:sz="8" w:space="0"/>
            </w:tcBorders>
            <w:shd w:val="clear" w:color="auto" w:fill="auto"/>
            <w:vAlign w:val="center"/>
          </w:tcPr>
          <w:p w14:paraId="6EC76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280g/瓶*24瓶/件</w:t>
            </w:r>
          </w:p>
        </w:tc>
        <w:tc>
          <w:tcPr>
            <w:tcW w:w="1339" w:type="dxa"/>
            <w:tcBorders>
              <w:top w:val="nil"/>
              <w:left w:val="nil"/>
              <w:bottom w:val="single" w:color="000000" w:sz="8" w:space="0"/>
              <w:right w:val="single" w:color="auto" w:sz="4" w:space="0"/>
            </w:tcBorders>
            <w:shd w:val="clear" w:color="auto" w:fill="auto"/>
            <w:vAlign w:val="center"/>
          </w:tcPr>
          <w:p w14:paraId="179E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57A86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259</w:t>
            </w:r>
          </w:p>
        </w:tc>
      </w:tr>
      <w:tr w14:paraId="5F01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5D2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89" w:type="dxa"/>
            <w:tcBorders>
              <w:top w:val="nil"/>
              <w:left w:val="nil"/>
              <w:bottom w:val="single" w:color="000000" w:sz="8" w:space="0"/>
              <w:right w:val="single" w:color="000000" w:sz="8" w:space="0"/>
            </w:tcBorders>
            <w:shd w:val="clear" w:color="auto" w:fill="auto"/>
            <w:vAlign w:val="center"/>
          </w:tcPr>
          <w:p w14:paraId="0989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油制辣椒风味豆豉</w:t>
            </w:r>
          </w:p>
        </w:tc>
        <w:tc>
          <w:tcPr>
            <w:tcW w:w="1972" w:type="dxa"/>
            <w:tcBorders>
              <w:top w:val="nil"/>
              <w:left w:val="nil"/>
              <w:bottom w:val="single" w:color="000000" w:sz="8" w:space="0"/>
              <w:right w:val="single" w:color="000000" w:sz="8" w:space="0"/>
            </w:tcBorders>
            <w:shd w:val="clear" w:color="auto" w:fill="auto"/>
            <w:vAlign w:val="center"/>
          </w:tcPr>
          <w:p w14:paraId="7B9C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280g/瓶</w:t>
            </w:r>
          </w:p>
        </w:tc>
        <w:tc>
          <w:tcPr>
            <w:tcW w:w="1339" w:type="dxa"/>
            <w:tcBorders>
              <w:top w:val="nil"/>
              <w:left w:val="nil"/>
              <w:bottom w:val="single" w:color="000000" w:sz="8" w:space="0"/>
              <w:right w:val="single" w:color="auto" w:sz="4" w:space="0"/>
            </w:tcBorders>
            <w:shd w:val="clear" w:color="auto" w:fill="auto"/>
            <w:vAlign w:val="center"/>
          </w:tcPr>
          <w:p w14:paraId="12A1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E2845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r>
      <w:tr w14:paraId="34D4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384A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89" w:type="dxa"/>
            <w:tcBorders>
              <w:top w:val="nil"/>
              <w:left w:val="nil"/>
              <w:bottom w:val="single" w:color="000000" w:sz="8" w:space="0"/>
              <w:right w:val="single" w:color="000000" w:sz="8" w:space="0"/>
            </w:tcBorders>
            <w:shd w:val="clear" w:color="auto" w:fill="auto"/>
            <w:vAlign w:val="center"/>
          </w:tcPr>
          <w:p w14:paraId="16E74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豆豉</w:t>
            </w:r>
          </w:p>
        </w:tc>
        <w:tc>
          <w:tcPr>
            <w:tcW w:w="1972" w:type="dxa"/>
            <w:tcBorders>
              <w:top w:val="nil"/>
              <w:left w:val="nil"/>
              <w:bottom w:val="single" w:color="000000" w:sz="8" w:space="0"/>
              <w:right w:val="single" w:color="000000" w:sz="8" w:space="0"/>
            </w:tcBorders>
            <w:shd w:val="clear" w:color="auto" w:fill="auto"/>
            <w:vAlign w:val="center"/>
          </w:tcPr>
          <w:p w14:paraId="1A07F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150g/袋</w:t>
            </w:r>
          </w:p>
        </w:tc>
        <w:tc>
          <w:tcPr>
            <w:tcW w:w="1339" w:type="dxa"/>
            <w:tcBorders>
              <w:top w:val="nil"/>
              <w:left w:val="nil"/>
              <w:bottom w:val="single" w:color="000000" w:sz="8" w:space="0"/>
              <w:right w:val="single" w:color="auto" w:sz="4" w:space="0"/>
            </w:tcBorders>
            <w:shd w:val="clear" w:color="auto" w:fill="auto"/>
            <w:vAlign w:val="center"/>
          </w:tcPr>
          <w:p w14:paraId="6A27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87B73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r>
      <w:tr w14:paraId="6FB5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C86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89" w:type="dxa"/>
            <w:tcBorders>
              <w:top w:val="nil"/>
              <w:left w:val="nil"/>
              <w:bottom w:val="single" w:color="000000" w:sz="8" w:space="0"/>
              <w:right w:val="single" w:color="000000" w:sz="8" w:space="0"/>
            </w:tcBorders>
            <w:shd w:val="clear" w:color="auto" w:fill="auto"/>
            <w:vAlign w:val="center"/>
          </w:tcPr>
          <w:p w14:paraId="53E48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鲜味王</w:t>
            </w:r>
          </w:p>
        </w:tc>
        <w:tc>
          <w:tcPr>
            <w:tcW w:w="1972" w:type="dxa"/>
            <w:tcBorders>
              <w:top w:val="nil"/>
              <w:left w:val="nil"/>
              <w:bottom w:val="single" w:color="000000" w:sz="8" w:space="0"/>
              <w:right w:val="single" w:color="000000" w:sz="8" w:space="0"/>
            </w:tcBorders>
            <w:shd w:val="clear" w:color="auto" w:fill="auto"/>
            <w:vAlign w:val="center"/>
          </w:tcPr>
          <w:p w14:paraId="2CC5F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450g/袋*22袋/件</w:t>
            </w:r>
          </w:p>
        </w:tc>
        <w:tc>
          <w:tcPr>
            <w:tcW w:w="1339" w:type="dxa"/>
            <w:tcBorders>
              <w:top w:val="nil"/>
              <w:left w:val="nil"/>
              <w:bottom w:val="single" w:color="000000" w:sz="8" w:space="0"/>
              <w:right w:val="single" w:color="auto" w:sz="4" w:space="0"/>
            </w:tcBorders>
            <w:shd w:val="clear" w:color="auto" w:fill="auto"/>
            <w:vAlign w:val="center"/>
          </w:tcPr>
          <w:p w14:paraId="5306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1585F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216</w:t>
            </w:r>
          </w:p>
        </w:tc>
      </w:tr>
      <w:tr w14:paraId="3759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BF82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9" w:type="dxa"/>
            <w:tcBorders>
              <w:top w:val="nil"/>
              <w:left w:val="nil"/>
              <w:bottom w:val="single" w:color="000000" w:sz="8" w:space="0"/>
              <w:right w:val="single" w:color="000000" w:sz="8" w:space="0"/>
            </w:tcBorders>
            <w:shd w:val="clear" w:color="auto" w:fill="auto"/>
            <w:vAlign w:val="center"/>
          </w:tcPr>
          <w:p w14:paraId="6B239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十三香</w:t>
            </w:r>
          </w:p>
        </w:tc>
        <w:tc>
          <w:tcPr>
            <w:tcW w:w="1972" w:type="dxa"/>
            <w:tcBorders>
              <w:top w:val="nil"/>
              <w:left w:val="nil"/>
              <w:bottom w:val="single" w:color="000000" w:sz="8" w:space="0"/>
              <w:right w:val="single" w:color="000000" w:sz="8" w:space="0"/>
            </w:tcBorders>
            <w:shd w:val="clear" w:color="auto" w:fill="auto"/>
            <w:vAlign w:val="center"/>
          </w:tcPr>
          <w:p w14:paraId="18B0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45g/盒*100盒/件</w:t>
            </w:r>
          </w:p>
        </w:tc>
        <w:tc>
          <w:tcPr>
            <w:tcW w:w="1339" w:type="dxa"/>
            <w:tcBorders>
              <w:top w:val="nil"/>
              <w:left w:val="nil"/>
              <w:bottom w:val="single" w:color="000000" w:sz="8" w:space="0"/>
              <w:right w:val="single" w:color="auto" w:sz="4" w:space="0"/>
            </w:tcBorders>
            <w:shd w:val="clear" w:color="auto" w:fill="auto"/>
            <w:vAlign w:val="center"/>
          </w:tcPr>
          <w:p w14:paraId="75F45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2709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347</w:t>
            </w:r>
          </w:p>
        </w:tc>
      </w:tr>
      <w:tr w14:paraId="0E6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8E43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9" w:type="dxa"/>
            <w:tcBorders>
              <w:top w:val="nil"/>
              <w:left w:val="nil"/>
              <w:bottom w:val="single" w:color="000000" w:sz="8" w:space="0"/>
              <w:right w:val="single" w:color="000000" w:sz="8" w:space="0"/>
            </w:tcBorders>
            <w:shd w:val="clear" w:color="auto" w:fill="auto"/>
            <w:vAlign w:val="center"/>
          </w:tcPr>
          <w:p w14:paraId="3BA04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火锅底料（牛油）</w:t>
            </w:r>
          </w:p>
        </w:tc>
        <w:tc>
          <w:tcPr>
            <w:tcW w:w="1972" w:type="dxa"/>
            <w:tcBorders>
              <w:top w:val="nil"/>
              <w:left w:val="nil"/>
              <w:bottom w:val="single" w:color="000000" w:sz="8" w:space="0"/>
              <w:right w:val="single" w:color="000000" w:sz="8" w:space="0"/>
            </w:tcBorders>
            <w:shd w:val="clear" w:color="auto" w:fill="auto"/>
            <w:vAlign w:val="center"/>
          </w:tcPr>
          <w:p w14:paraId="53D8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150g*60袋/件</w:t>
            </w:r>
          </w:p>
        </w:tc>
        <w:tc>
          <w:tcPr>
            <w:tcW w:w="1339" w:type="dxa"/>
            <w:tcBorders>
              <w:top w:val="nil"/>
              <w:left w:val="nil"/>
              <w:bottom w:val="single" w:color="000000" w:sz="8" w:space="0"/>
              <w:right w:val="single" w:color="auto" w:sz="4" w:space="0"/>
            </w:tcBorders>
            <w:shd w:val="clear" w:color="auto" w:fill="auto"/>
            <w:vAlign w:val="center"/>
          </w:tcPr>
          <w:p w14:paraId="24AB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41627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340</w:t>
            </w:r>
          </w:p>
        </w:tc>
      </w:tr>
      <w:tr w14:paraId="28EA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461D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89" w:type="dxa"/>
            <w:tcBorders>
              <w:top w:val="nil"/>
              <w:left w:val="nil"/>
              <w:bottom w:val="single" w:color="000000" w:sz="8" w:space="0"/>
              <w:right w:val="single" w:color="000000" w:sz="8" w:space="0"/>
            </w:tcBorders>
            <w:shd w:val="clear" w:color="auto" w:fill="auto"/>
            <w:vAlign w:val="center"/>
          </w:tcPr>
          <w:p w14:paraId="1809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w:t>
            </w:r>
          </w:p>
        </w:tc>
        <w:tc>
          <w:tcPr>
            <w:tcW w:w="1972" w:type="dxa"/>
            <w:tcBorders>
              <w:top w:val="nil"/>
              <w:left w:val="nil"/>
              <w:bottom w:val="single" w:color="000000" w:sz="8" w:space="0"/>
              <w:right w:val="single" w:color="000000" w:sz="8" w:space="0"/>
            </w:tcBorders>
            <w:shd w:val="clear" w:color="auto" w:fill="auto"/>
            <w:vAlign w:val="center"/>
          </w:tcPr>
          <w:p w14:paraId="27B5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400g*30袋/件</w:t>
            </w:r>
          </w:p>
        </w:tc>
        <w:tc>
          <w:tcPr>
            <w:tcW w:w="1339" w:type="dxa"/>
            <w:tcBorders>
              <w:top w:val="nil"/>
              <w:left w:val="nil"/>
              <w:bottom w:val="single" w:color="000000" w:sz="8" w:space="0"/>
              <w:right w:val="single" w:color="auto" w:sz="4" w:space="0"/>
            </w:tcBorders>
            <w:shd w:val="clear" w:color="auto" w:fill="auto"/>
            <w:vAlign w:val="center"/>
          </w:tcPr>
          <w:p w14:paraId="5C47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1B26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367</w:t>
            </w:r>
          </w:p>
        </w:tc>
      </w:tr>
      <w:tr w14:paraId="3D7C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05F6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89" w:type="dxa"/>
            <w:tcBorders>
              <w:top w:val="nil"/>
              <w:left w:val="nil"/>
              <w:bottom w:val="single" w:color="000000" w:sz="8" w:space="0"/>
              <w:right w:val="single" w:color="000000" w:sz="8" w:space="0"/>
            </w:tcBorders>
            <w:shd w:val="clear" w:color="auto" w:fill="auto"/>
            <w:vAlign w:val="center"/>
          </w:tcPr>
          <w:p w14:paraId="71E3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老火锅底料</w:t>
            </w:r>
          </w:p>
        </w:tc>
        <w:tc>
          <w:tcPr>
            <w:tcW w:w="1972" w:type="dxa"/>
            <w:tcBorders>
              <w:top w:val="nil"/>
              <w:left w:val="nil"/>
              <w:bottom w:val="single" w:color="000000" w:sz="8" w:space="0"/>
              <w:right w:val="single" w:color="000000" w:sz="8" w:space="0"/>
            </w:tcBorders>
            <w:shd w:val="clear" w:color="auto" w:fill="auto"/>
            <w:vAlign w:val="center"/>
          </w:tcPr>
          <w:p w14:paraId="4DF3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300g/袋*20袋/件</w:t>
            </w:r>
          </w:p>
        </w:tc>
        <w:tc>
          <w:tcPr>
            <w:tcW w:w="1339" w:type="dxa"/>
            <w:tcBorders>
              <w:top w:val="nil"/>
              <w:left w:val="nil"/>
              <w:bottom w:val="single" w:color="000000" w:sz="8" w:space="0"/>
              <w:right w:val="single" w:color="auto" w:sz="4" w:space="0"/>
            </w:tcBorders>
            <w:shd w:val="clear" w:color="auto" w:fill="auto"/>
            <w:vAlign w:val="center"/>
          </w:tcPr>
          <w:p w14:paraId="1786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D760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281</w:t>
            </w:r>
          </w:p>
        </w:tc>
      </w:tr>
      <w:tr w14:paraId="464F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34B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89" w:type="dxa"/>
            <w:tcBorders>
              <w:top w:val="nil"/>
              <w:left w:val="nil"/>
              <w:bottom w:val="single" w:color="000000" w:sz="8" w:space="0"/>
              <w:right w:val="single" w:color="000000" w:sz="8" w:space="0"/>
            </w:tcBorders>
            <w:shd w:val="clear" w:color="auto" w:fill="auto"/>
            <w:vAlign w:val="center"/>
          </w:tcPr>
          <w:p w14:paraId="3D80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清油火锅底料</w:t>
            </w:r>
          </w:p>
        </w:tc>
        <w:tc>
          <w:tcPr>
            <w:tcW w:w="1972" w:type="dxa"/>
            <w:tcBorders>
              <w:top w:val="nil"/>
              <w:left w:val="nil"/>
              <w:bottom w:val="single" w:color="000000" w:sz="8" w:space="0"/>
              <w:right w:val="single" w:color="000000" w:sz="8" w:space="0"/>
            </w:tcBorders>
            <w:shd w:val="clear" w:color="auto" w:fill="auto"/>
            <w:vAlign w:val="center"/>
          </w:tcPr>
          <w:p w14:paraId="3D973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150g*50袋/件</w:t>
            </w:r>
          </w:p>
        </w:tc>
        <w:tc>
          <w:tcPr>
            <w:tcW w:w="1339" w:type="dxa"/>
            <w:tcBorders>
              <w:top w:val="nil"/>
              <w:left w:val="nil"/>
              <w:bottom w:val="single" w:color="000000" w:sz="8" w:space="0"/>
              <w:right w:val="single" w:color="auto" w:sz="4" w:space="0"/>
            </w:tcBorders>
            <w:shd w:val="clear" w:color="auto" w:fill="auto"/>
            <w:vAlign w:val="center"/>
          </w:tcPr>
          <w:p w14:paraId="0ECB5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60FC51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302</w:t>
            </w:r>
          </w:p>
        </w:tc>
      </w:tr>
      <w:tr w14:paraId="0CD7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968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89" w:type="dxa"/>
            <w:tcBorders>
              <w:top w:val="nil"/>
              <w:left w:val="nil"/>
              <w:bottom w:val="single" w:color="000000" w:sz="8" w:space="0"/>
              <w:right w:val="single" w:color="000000" w:sz="8" w:space="0"/>
            </w:tcBorders>
            <w:shd w:val="clear" w:color="auto" w:fill="auto"/>
            <w:vAlign w:val="center"/>
          </w:tcPr>
          <w:p w14:paraId="22D1E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沙拉酱</w:t>
            </w:r>
          </w:p>
        </w:tc>
        <w:tc>
          <w:tcPr>
            <w:tcW w:w="1972" w:type="dxa"/>
            <w:tcBorders>
              <w:top w:val="nil"/>
              <w:left w:val="nil"/>
              <w:bottom w:val="single" w:color="000000" w:sz="8" w:space="0"/>
              <w:right w:val="single" w:color="000000" w:sz="8" w:space="0"/>
            </w:tcBorders>
            <w:shd w:val="clear" w:color="auto" w:fill="auto"/>
            <w:vAlign w:val="center"/>
          </w:tcPr>
          <w:p w14:paraId="38B9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1kg/袋*10袋/件</w:t>
            </w:r>
          </w:p>
        </w:tc>
        <w:tc>
          <w:tcPr>
            <w:tcW w:w="1339" w:type="dxa"/>
            <w:tcBorders>
              <w:top w:val="nil"/>
              <w:left w:val="nil"/>
              <w:bottom w:val="single" w:color="000000" w:sz="8" w:space="0"/>
              <w:right w:val="single" w:color="auto" w:sz="4" w:space="0"/>
            </w:tcBorders>
            <w:shd w:val="clear" w:color="auto" w:fill="auto"/>
            <w:vAlign w:val="center"/>
          </w:tcPr>
          <w:p w14:paraId="67151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73B93B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299</w:t>
            </w:r>
          </w:p>
        </w:tc>
      </w:tr>
      <w:tr w14:paraId="51F2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0C00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89" w:type="dxa"/>
            <w:tcBorders>
              <w:top w:val="nil"/>
              <w:left w:val="nil"/>
              <w:bottom w:val="single" w:color="000000" w:sz="8" w:space="0"/>
              <w:right w:val="single" w:color="000000" w:sz="8" w:space="0"/>
            </w:tcBorders>
            <w:shd w:val="clear" w:color="auto" w:fill="auto"/>
            <w:vAlign w:val="center"/>
          </w:tcPr>
          <w:p w14:paraId="6C7C9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1972" w:type="dxa"/>
            <w:tcBorders>
              <w:top w:val="nil"/>
              <w:left w:val="nil"/>
              <w:bottom w:val="single" w:color="000000" w:sz="8" w:space="0"/>
              <w:right w:val="single" w:color="000000" w:sz="8" w:space="0"/>
            </w:tcBorders>
            <w:shd w:val="clear" w:color="auto" w:fill="auto"/>
            <w:vAlign w:val="center"/>
          </w:tcPr>
          <w:p w14:paraId="37A44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9" w:type="dxa"/>
            <w:tcBorders>
              <w:top w:val="nil"/>
              <w:left w:val="nil"/>
              <w:bottom w:val="single" w:color="000000" w:sz="8" w:space="0"/>
              <w:right w:val="single" w:color="auto" w:sz="4" w:space="0"/>
            </w:tcBorders>
            <w:shd w:val="clear" w:color="auto" w:fill="auto"/>
            <w:vAlign w:val="center"/>
          </w:tcPr>
          <w:p w14:paraId="194F5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2B5294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253</w:t>
            </w:r>
          </w:p>
        </w:tc>
      </w:tr>
      <w:tr w14:paraId="3317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116E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89" w:type="dxa"/>
            <w:tcBorders>
              <w:top w:val="nil"/>
              <w:left w:val="nil"/>
              <w:bottom w:val="single" w:color="000000" w:sz="8" w:space="0"/>
              <w:right w:val="single" w:color="000000" w:sz="8" w:space="0"/>
            </w:tcBorders>
            <w:shd w:val="clear" w:color="auto" w:fill="auto"/>
            <w:vAlign w:val="center"/>
          </w:tcPr>
          <w:p w14:paraId="4C03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w:t>
            </w:r>
          </w:p>
        </w:tc>
        <w:tc>
          <w:tcPr>
            <w:tcW w:w="1972" w:type="dxa"/>
            <w:tcBorders>
              <w:top w:val="nil"/>
              <w:left w:val="nil"/>
              <w:bottom w:val="single" w:color="000000" w:sz="8" w:space="0"/>
              <w:right w:val="single" w:color="000000" w:sz="8" w:space="0"/>
            </w:tcBorders>
            <w:shd w:val="clear" w:color="auto" w:fill="auto"/>
            <w:vAlign w:val="center"/>
          </w:tcPr>
          <w:p w14:paraId="742F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25kg/件</w:t>
            </w:r>
          </w:p>
        </w:tc>
        <w:tc>
          <w:tcPr>
            <w:tcW w:w="1339" w:type="dxa"/>
            <w:tcBorders>
              <w:top w:val="nil"/>
              <w:left w:val="nil"/>
              <w:bottom w:val="single" w:color="000000" w:sz="8" w:space="0"/>
              <w:right w:val="single" w:color="auto" w:sz="4" w:space="0"/>
            </w:tcBorders>
            <w:shd w:val="clear" w:color="auto" w:fill="auto"/>
            <w:vAlign w:val="center"/>
          </w:tcPr>
          <w:p w14:paraId="657B2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E589E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418</w:t>
            </w:r>
          </w:p>
        </w:tc>
      </w:tr>
      <w:tr w14:paraId="599E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1AF3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89" w:type="dxa"/>
            <w:tcBorders>
              <w:top w:val="nil"/>
              <w:left w:val="nil"/>
              <w:bottom w:val="single" w:color="000000" w:sz="8" w:space="0"/>
              <w:right w:val="single" w:color="000000" w:sz="8" w:space="0"/>
            </w:tcBorders>
            <w:shd w:val="clear" w:color="auto" w:fill="auto"/>
            <w:vAlign w:val="center"/>
          </w:tcPr>
          <w:p w14:paraId="46824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w:t>
            </w:r>
          </w:p>
        </w:tc>
        <w:tc>
          <w:tcPr>
            <w:tcW w:w="1972" w:type="dxa"/>
            <w:tcBorders>
              <w:top w:val="nil"/>
              <w:left w:val="nil"/>
              <w:bottom w:val="single" w:color="000000" w:sz="8" w:space="0"/>
              <w:right w:val="single" w:color="000000" w:sz="8" w:space="0"/>
            </w:tcBorders>
            <w:shd w:val="clear" w:color="auto" w:fill="auto"/>
            <w:vAlign w:val="center"/>
          </w:tcPr>
          <w:p w14:paraId="5B17A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400g/包</w:t>
            </w:r>
          </w:p>
        </w:tc>
        <w:tc>
          <w:tcPr>
            <w:tcW w:w="1339" w:type="dxa"/>
            <w:tcBorders>
              <w:top w:val="nil"/>
              <w:left w:val="nil"/>
              <w:bottom w:val="single" w:color="000000" w:sz="8" w:space="0"/>
              <w:right w:val="single" w:color="auto" w:sz="4" w:space="0"/>
            </w:tcBorders>
            <w:shd w:val="clear" w:color="auto" w:fill="auto"/>
            <w:vAlign w:val="center"/>
          </w:tcPr>
          <w:p w14:paraId="57EA3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1CF7D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r>
      <w:tr w14:paraId="2DF0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DC55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89" w:type="dxa"/>
            <w:tcBorders>
              <w:top w:val="nil"/>
              <w:left w:val="nil"/>
              <w:bottom w:val="single" w:color="000000" w:sz="8" w:space="0"/>
              <w:right w:val="single" w:color="000000" w:sz="8" w:space="0"/>
            </w:tcBorders>
            <w:shd w:val="clear" w:color="auto" w:fill="auto"/>
            <w:vAlign w:val="center"/>
          </w:tcPr>
          <w:p w14:paraId="4A8B9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甜面酱</w:t>
            </w:r>
          </w:p>
        </w:tc>
        <w:tc>
          <w:tcPr>
            <w:tcW w:w="1972" w:type="dxa"/>
            <w:tcBorders>
              <w:top w:val="nil"/>
              <w:left w:val="nil"/>
              <w:bottom w:val="single" w:color="000000" w:sz="8" w:space="0"/>
              <w:right w:val="single" w:color="000000" w:sz="8" w:space="0"/>
            </w:tcBorders>
            <w:shd w:val="clear" w:color="auto" w:fill="auto"/>
            <w:vAlign w:val="center"/>
          </w:tcPr>
          <w:p w14:paraId="5A51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20kg/件</w:t>
            </w:r>
          </w:p>
        </w:tc>
        <w:tc>
          <w:tcPr>
            <w:tcW w:w="1339" w:type="dxa"/>
            <w:tcBorders>
              <w:top w:val="nil"/>
              <w:left w:val="nil"/>
              <w:bottom w:val="single" w:color="000000" w:sz="8" w:space="0"/>
              <w:right w:val="single" w:color="auto" w:sz="4" w:space="0"/>
            </w:tcBorders>
            <w:shd w:val="clear" w:color="auto" w:fill="auto"/>
            <w:vAlign w:val="center"/>
          </w:tcPr>
          <w:p w14:paraId="1F7A6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83AA6E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167</w:t>
            </w:r>
          </w:p>
        </w:tc>
      </w:tr>
      <w:tr w14:paraId="1B81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3FE3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9" w:type="dxa"/>
            <w:tcBorders>
              <w:top w:val="nil"/>
              <w:left w:val="nil"/>
              <w:bottom w:val="single" w:color="000000" w:sz="8" w:space="0"/>
              <w:right w:val="single" w:color="000000" w:sz="8" w:space="0"/>
            </w:tcBorders>
            <w:shd w:val="clear" w:color="auto" w:fill="auto"/>
            <w:vAlign w:val="center"/>
          </w:tcPr>
          <w:p w14:paraId="02579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甜面酱</w:t>
            </w:r>
          </w:p>
        </w:tc>
        <w:tc>
          <w:tcPr>
            <w:tcW w:w="1972" w:type="dxa"/>
            <w:tcBorders>
              <w:top w:val="nil"/>
              <w:left w:val="nil"/>
              <w:bottom w:val="single" w:color="000000" w:sz="8" w:space="0"/>
              <w:right w:val="single" w:color="000000" w:sz="8" w:space="0"/>
            </w:tcBorders>
            <w:shd w:val="clear" w:color="auto" w:fill="auto"/>
            <w:vAlign w:val="center"/>
          </w:tcPr>
          <w:p w14:paraId="390E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vAlign w:val="center"/>
          </w:tcPr>
          <w:p w14:paraId="73F47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2129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r>
      <w:tr w14:paraId="2394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D4FC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89" w:type="dxa"/>
            <w:tcBorders>
              <w:top w:val="nil"/>
              <w:left w:val="nil"/>
              <w:bottom w:val="single" w:color="000000" w:sz="8" w:space="0"/>
              <w:right w:val="single" w:color="000000" w:sz="8" w:space="0"/>
            </w:tcBorders>
            <w:shd w:val="clear" w:color="auto" w:fill="auto"/>
            <w:vAlign w:val="center"/>
          </w:tcPr>
          <w:p w14:paraId="3DB1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油条膨松剂</w:t>
            </w:r>
          </w:p>
        </w:tc>
        <w:tc>
          <w:tcPr>
            <w:tcW w:w="1972" w:type="dxa"/>
            <w:tcBorders>
              <w:top w:val="nil"/>
              <w:left w:val="nil"/>
              <w:bottom w:val="single" w:color="000000" w:sz="8" w:space="0"/>
              <w:right w:val="single" w:color="000000" w:sz="8" w:space="0"/>
            </w:tcBorders>
            <w:shd w:val="clear" w:color="auto" w:fill="auto"/>
            <w:vAlign w:val="center"/>
          </w:tcPr>
          <w:p w14:paraId="031B5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250克/袋*20袋/件</w:t>
            </w:r>
          </w:p>
        </w:tc>
        <w:tc>
          <w:tcPr>
            <w:tcW w:w="1339" w:type="dxa"/>
            <w:tcBorders>
              <w:top w:val="nil"/>
              <w:left w:val="nil"/>
              <w:bottom w:val="single" w:color="000000" w:sz="8" w:space="0"/>
              <w:right w:val="single" w:color="auto" w:sz="4" w:space="0"/>
            </w:tcBorders>
            <w:shd w:val="clear" w:color="auto" w:fill="auto"/>
            <w:vAlign w:val="center"/>
          </w:tcPr>
          <w:p w14:paraId="35173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DB288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160</w:t>
            </w:r>
          </w:p>
        </w:tc>
      </w:tr>
      <w:tr w14:paraId="2458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F6F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89" w:type="dxa"/>
            <w:tcBorders>
              <w:top w:val="nil"/>
              <w:left w:val="nil"/>
              <w:bottom w:val="single" w:color="000000" w:sz="8" w:space="0"/>
              <w:right w:val="single" w:color="000000" w:sz="8" w:space="0"/>
            </w:tcBorders>
            <w:shd w:val="clear" w:color="auto" w:fill="auto"/>
            <w:vAlign w:val="center"/>
          </w:tcPr>
          <w:p w14:paraId="4C3AD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酸菜鱼</w:t>
            </w:r>
          </w:p>
        </w:tc>
        <w:tc>
          <w:tcPr>
            <w:tcW w:w="1972" w:type="dxa"/>
            <w:tcBorders>
              <w:top w:val="nil"/>
              <w:left w:val="nil"/>
              <w:bottom w:val="single" w:color="000000" w:sz="8" w:space="0"/>
              <w:right w:val="single" w:color="000000" w:sz="8" w:space="0"/>
            </w:tcBorders>
            <w:shd w:val="clear" w:color="auto" w:fill="auto"/>
            <w:vAlign w:val="center"/>
          </w:tcPr>
          <w:p w14:paraId="00D8F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2kg*6袋</w:t>
            </w:r>
          </w:p>
        </w:tc>
        <w:tc>
          <w:tcPr>
            <w:tcW w:w="1339" w:type="dxa"/>
            <w:tcBorders>
              <w:top w:val="nil"/>
              <w:left w:val="nil"/>
              <w:bottom w:val="single" w:color="000000" w:sz="8" w:space="0"/>
              <w:right w:val="single" w:color="auto" w:sz="4" w:space="0"/>
            </w:tcBorders>
            <w:shd w:val="clear" w:color="auto" w:fill="auto"/>
            <w:vAlign w:val="center"/>
          </w:tcPr>
          <w:p w14:paraId="5571E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5E4238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85</w:t>
            </w:r>
          </w:p>
        </w:tc>
      </w:tr>
      <w:tr w14:paraId="74C1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978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89" w:type="dxa"/>
            <w:tcBorders>
              <w:top w:val="nil"/>
              <w:left w:val="nil"/>
              <w:bottom w:val="single" w:color="000000" w:sz="8" w:space="0"/>
              <w:right w:val="single" w:color="000000" w:sz="8" w:space="0"/>
            </w:tcBorders>
            <w:shd w:val="clear" w:color="auto" w:fill="auto"/>
            <w:vAlign w:val="center"/>
          </w:tcPr>
          <w:p w14:paraId="5FC4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酸菜鱼</w:t>
            </w:r>
          </w:p>
        </w:tc>
        <w:tc>
          <w:tcPr>
            <w:tcW w:w="1972" w:type="dxa"/>
            <w:tcBorders>
              <w:top w:val="nil"/>
              <w:left w:val="nil"/>
              <w:bottom w:val="single" w:color="000000" w:sz="8" w:space="0"/>
              <w:right w:val="single" w:color="000000" w:sz="8" w:space="0"/>
            </w:tcBorders>
            <w:shd w:val="clear" w:color="auto" w:fill="auto"/>
            <w:vAlign w:val="center"/>
          </w:tcPr>
          <w:p w14:paraId="0CBAC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200克/袋*40袋/件</w:t>
            </w:r>
          </w:p>
        </w:tc>
        <w:tc>
          <w:tcPr>
            <w:tcW w:w="1339" w:type="dxa"/>
            <w:tcBorders>
              <w:top w:val="nil"/>
              <w:left w:val="nil"/>
              <w:bottom w:val="single" w:color="000000" w:sz="8" w:space="0"/>
              <w:right w:val="single" w:color="auto" w:sz="4" w:space="0"/>
            </w:tcBorders>
            <w:shd w:val="clear" w:color="auto" w:fill="auto"/>
            <w:vAlign w:val="center"/>
          </w:tcPr>
          <w:p w14:paraId="47CA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92AB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r>
      <w:tr w14:paraId="1DB9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E74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89" w:type="dxa"/>
            <w:tcBorders>
              <w:top w:val="nil"/>
              <w:left w:val="nil"/>
              <w:bottom w:val="single" w:color="000000" w:sz="8" w:space="0"/>
              <w:right w:val="single" w:color="000000" w:sz="8" w:space="0"/>
            </w:tcBorders>
            <w:shd w:val="clear" w:color="auto" w:fill="auto"/>
            <w:vAlign w:val="center"/>
          </w:tcPr>
          <w:p w14:paraId="76CF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w:t>
            </w:r>
          </w:p>
        </w:tc>
        <w:tc>
          <w:tcPr>
            <w:tcW w:w="1972" w:type="dxa"/>
            <w:tcBorders>
              <w:top w:val="nil"/>
              <w:left w:val="nil"/>
              <w:bottom w:val="single" w:color="000000" w:sz="8" w:space="0"/>
              <w:right w:val="single" w:color="000000" w:sz="8" w:space="0"/>
            </w:tcBorders>
            <w:shd w:val="clear" w:color="auto" w:fill="auto"/>
            <w:vAlign w:val="center"/>
          </w:tcPr>
          <w:p w14:paraId="7FBB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10公斤/件</w:t>
            </w:r>
          </w:p>
        </w:tc>
        <w:tc>
          <w:tcPr>
            <w:tcW w:w="1339" w:type="dxa"/>
            <w:tcBorders>
              <w:top w:val="nil"/>
              <w:left w:val="nil"/>
              <w:bottom w:val="single" w:color="000000" w:sz="8" w:space="0"/>
              <w:right w:val="single" w:color="auto" w:sz="4" w:space="0"/>
            </w:tcBorders>
            <w:shd w:val="clear" w:color="auto" w:fill="auto"/>
            <w:vAlign w:val="center"/>
          </w:tcPr>
          <w:p w14:paraId="64C94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9D049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170</w:t>
            </w:r>
          </w:p>
        </w:tc>
      </w:tr>
      <w:tr w14:paraId="5F71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4C18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89" w:type="dxa"/>
            <w:tcBorders>
              <w:top w:val="nil"/>
              <w:left w:val="nil"/>
              <w:bottom w:val="single" w:color="000000" w:sz="8" w:space="0"/>
              <w:right w:val="single" w:color="000000" w:sz="8" w:space="0"/>
            </w:tcBorders>
            <w:shd w:val="clear" w:color="auto" w:fill="auto"/>
            <w:vAlign w:val="center"/>
          </w:tcPr>
          <w:p w14:paraId="0093B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w:t>
            </w:r>
          </w:p>
        </w:tc>
        <w:tc>
          <w:tcPr>
            <w:tcW w:w="1972" w:type="dxa"/>
            <w:tcBorders>
              <w:top w:val="nil"/>
              <w:left w:val="nil"/>
              <w:bottom w:val="single" w:color="000000" w:sz="8" w:space="0"/>
              <w:right w:val="single" w:color="000000" w:sz="8" w:space="0"/>
            </w:tcBorders>
            <w:shd w:val="clear" w:color="auto" w:fill="auto"/>
            <w:vAlign w:val="center"/>
          </w:tcPr>
          <w:p w14:paraId="78CAC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450g/瓶</w:t>
            </w:r>
          </w:p>
        </w:tc>
        <w:tc>
          <w:tcPr>
            <w:tcW w:w="1339" w:type="dxa"/>
            <w:tcBorders>
              <w:top w:val="nil"/>
              <w:left w:val="nil"/>
              <w:bottom w:val="single" w:color="000000" w:sz="8" w:space="0"/>
              <w:right w:val="single" w:color="auto" w:sz="4" w:space="0"/>
            </w:tcBorders>
            <w:shd w:val="clear" w:color="auto" w:fill="auto"/>
            <w:vAlign w:val="center"/>
          </w:tcPr>
          <w:p w14:paraId="2C0E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592A5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r>
      <w:tr w14:paraId="1836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F848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89" w:type="dxa"/>
            <w:tcBorders>
              <w:top w:val="nil"/>
              <w:left w:val="nil"/>
              <w:bottom w:val="single" w:color="000000" w:sz="8" w:space="0"/>
              <w:right w:val="single" w:color="000000" w:sz="8" w:space="0"/>
            </w:tcBorders>
            <w:shd w:val="clear" w:color="auto" w:fill="auto"/>
            <w:vAlign w:val="center"/>
          </w:tcPr>
          <w:p w14:paraId="3EF2B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芝麻酱</w:t>
            </w:r>
          </w:p>
        </w:tc>
        <w:tc>
          <w:tcPr>
            <w:tcW w:w="1972" w:type="dxa"/>
            <w:tcBorders>
              <w:top w:val="nil"/>
              <w:left w:val="nil"/>
              <w:bottom w:val="single" w:color="000000" w:sz="8" w:space="0"/>
              <w:right w:val="single" w:color="000000" w:sz="8" w:space="0"/>
            </w:tcBorders>
            <w:shd w:val="clear" w:color="auto" w:fill="auto"/>
            <w:vAlign w:val="center"/>
          </w:tcPr>
          <w:p w14:paraId="6CDD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5公斤/件</w:t>
            </w:r>
          </w:p>
        </w:tc>
        <w:tc>
          <w:tcPr>
            <w:tcW w:w="1339" w:type="dxa"/>
            <w:tcBorders>
              <w:top w:val="nil"/>
              <w:left w:val="nil"/>
              <w:bottom w:val="single" w:color="000000" w:sz="8" w:space="0"/>
              <w:right w:val="single" w:color="auto" w:sz="4" w:space="0"/>
            </w:tcBorders>
            <w:shd w:val="clear" w:color="auto" w:fill="auto"/>
            <w:vAlign w:val="center"/>
          </w:tcPr>
          <w:p w14:paraId="33BDD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F7FB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88</w:t>
            </w:r>
          </w:p>
        </w:tc>
      </w:tr>
      <w:tr w14:paraId="4C35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C43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89" w:type="dxa"/>
            <w:tcBorders>
              <w:top w:val="nil"/>
              <w:left w:val="nil"/>
              <w:bottom w:val="single" w:color="000000" w:sz="8" w:space="0"/>
              <w:right w:val="single" w:color="000000" w:sz="8" w:space="0"/>
            </w:tcBorders>
            <w:shd w:val="clear" w:color="auto" w:fill="auto"/>
            <w:vAlign w:val="center"/>
          </w:tcPr>
          <w:p w14:paraId="4EEB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花椒油</w:t>
            </w:r>
          </w:p>
        </w:tc>
        <w:tc>
          <w:tcPr>
            <w:tcW w:w="1972" w:type="dxa"/>
            <w:tcBorders>
              <w:top w:val="nil"/>
              <w:left w:val="nil"/>
              <w:bottom w:val="single" w:color="000000" w:sz="8" w:space="0"/>
              <w:right w:val="single" w:color="000000" w:sz="8" w:space="0"/>
            </w:tcBorders>
            <w:shd w:val="clear" w:color="auto" w:fill="auto"/>
            <w:vAlign w:val="center"/>
          </w:tcPr>
          <w:p w14:paraId="0D38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265ml/瓶*12瓶/件</w:t>
            </w:r>
          </w:p>
        </w:tc>
        <w:tc>
          <w:tcPr>
            <w:tcW w:w="1339" w:type="dxa"/>
            <w:tcBorders>
              <w:top w:val="nil"/>
              <w:left w:val="nil"/>
              <w:bottom w:val="single" w:color="000000" w:sz="8" w:space="0"/>
              <w:right w:val="single" w:color="auto" w:sz="4" w:space="0"/>
            </w:tcBorders>
            <w:shd w:val="clear" w:color="auto" w:fill="auto"/>
            <w:vAlign w:val="center"/>
          </w:tcPr>
          <w:p w14:paraId="750D5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BC9DF2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162</w:t>
            </w:r>
          </w:p>
        </w:tc>
      </w:tr>
      <w:tr w14:paraId="473B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126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89" w:type="dxa"/>
            <w:tcBorders>
              <w:top w:val="nil"/>
              <w:left w:val="nil"/>
              <w:bottom w:val="single" w:color="000000" w:sz="8" w:space="0"/>
              <w:right w:val="single" w:color="000000" w:sz="8" w:space="0"/>
            </w:tcBorders>
            <w:shd w:val="clear" w:color="auto" w:fill="auto"/>
            <w:vAlign w:val="center"/>
          </w:tcPr>
          <w:p w14:paraId="40816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w:t>
            </w:r>
          </w:p>
        </w:tc>
        <w:tc>
          <w:tcPr>
            <w:tcW w:w="1972" w:type="dxa"/>
            <w:tcBorders>
              <w:top w:val="nil"/>
              <w:left w:val="nil"/>
              <w:bottom w:val="single" w:color="000000" w:sz="8" w:space="0"/>
              <w:right w:val="single" w:color="000000" w:sz="8" w:space="0"/>
            </w:tcBorders>
            <w:shd w:val="clear" w:color="auto" w:fill="auto"/>
            <w:vAlign w:val="center"/>
          </w:tcPr>
          <w:p w14:paraId="76652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2.27L/壶*4壶/件</w:t>
            </w:r>
          </w:p>
        </w:tc>
        <w:tc>
          <w:tcPr>
            <w:tcW w:w="1339" w:type="dxa"/>
            <w:tcBorders>
              <w:top w:val="nil"/>
              <w:left w:val="nil"/>
              <w:bottom w:val="single" w:color="000000" w:sz="8" w:space="0"/>
              <w:right w:val="single" w:color="auto" w:sz="4" w:space="0"/>
            </w:tcBorders>
            <w:shd w:val="clear" w:color="auto" w:fill="auto"/>
            <w:vAlign w:val="center"/>
          </w:tcPr>
          <w:p w14:paraId="5B35C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E21B4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76</w:t>
            </w:r>
          </w:p>
        </w:tc>
      </w:tr>
      <w:tr w14:paraId="171C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CFA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89" w:type="dxa"/>
            <w:tcBorders>
              <w:top w:val="nil"/>
              <w:left w:val="nil"/>
              <w:bottom w:val="single" w:color="000000" w:sz="8" w:space="0"/>
              <w:right w:val="single" w:color="000000" w:sz="8" w:space="0"/>
            </w:tcBorders>
            <w:shd w:val="clear" w:color="auto" w:fill="auto"/>
            <w:vAlign w:val="center"/>
          </w:tcPr>
          <w:p w14:paraId="4E01B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w:t>
            </w:r>
          </w:p>
        </w:tc>
        <w:tc>
          <w:tcPr>
            <w:tcW w:w="1972" w:type="dxa"/>
            <w:tcBorders>
              <w:top w:val="nil"/>
              <w:left w:val="nil"/>
              <w:bottom w:val="single" w:color="000000" w:sz="8" w:space="0"/>
              <w:right w:val="single" w:color="000000" w:sz="8" w:space="0"/>
            </w:tcBorders>
            <w:shd w:val="clear" w:color="auto" w:fill="auto"/>
            <w:vAlign w:val="center"/>
          </w:tcPr>
          <w:p w14:paraId="03BBB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545g/瓶*12瓶/件</w:t>
            </w:r>
          </w:p>
        </w:tc>
        <w:tc>
          <w:tcPr>
            <w:tcW w:w="1339" w:type="dxa"/>
            <w:tcBorders>
              <w:top w:val="nil"/>
              <w:left w:val="nil"/>
              <w:bottom w:val="single" w:color="000000" w:sz="8" w:space="0"/>
              <w:right w:val="single" w:color="auto" w:sz="4" w:space="0"/>
            </w:tcBorders>
            <w:shd w:val="clear" w:color="auto" w:fill="auto"/>
            <w:vAlign w:val="center"/>
          </w:tcPr>
          <w:p w14:paraId="54C4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3F2E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71</w:t>
            </w:r>
          </w:p>
        </w:tc>
      </w:tr>
      <w:tr w14:paraId="0931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FBA0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9" w:type="dxa"/>
            <w:tcBorders>
              <w:top w:val="nil"/>
              <w:left w:val="nil"/>
              <w:bottom w:val="single" w:color="000000" w:sz="8" w:space="0"/>
              <w:right w:val="single" w:color="000000" w:sz="8" w:space="0"/>
            </w:tcBorders>
            <w:shd w:val="clear" w:color="auto" w:fill="auto"/>
            <w:vAlign w:val="center"/>
          </w:tcPr>
          <w:p w14:paraId="6D68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w:t>
            </w:r>
          </w:p>
        </w:tc>
        <w:tc>
          <w:tcPr>
            <w:tcW w:w="1972" w:type="dxa"/>
            <w:tcBorders>
              <w:top w:val="nil"/>
              <w:left w:val="nil"/>
              <w:bottom w:val="single" w:color="000000" w:sz="8" w:space="0"/>
              <w:right w:val="single" w:color="000000" w:sz="8" w:space="0"/>
            </w:tcBorders>
            <w:shd w:val="clear" w:color="auto" w:fill="auto"/>
            <w:vAlign w:val="center"/>
          </w:tcPr>
          <w:p w14:paraId="0A68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700ml/瓶*12瓶/件</w:t>
            </w:r>
          </w:p>
        </w:tc>
        <w:tc>
          <w:tcPr>
            <w:tcW w:w="1339" w:type="dxa"/>
            <w:tcBorders>
              <w:top w:val="nil"/>
              <w:left w:val="nil"/>
              <w:bottom w:val="single" w:color="000000" w:sz="8" w:space="0"/>
              <w:right w:val="single" w:color="auto" w:sz="4" w:space="0"/>
            </w:tcBorders>
            <w:shd w:val="clear" w:color="auto" w:fill="auto"/>
            <w:vAlign w:val="center"/>
          </w:tcPr>
          <w:p w14:paraId="7010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2DF1C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r>
      <w:tr w14:paraId="0796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C1B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89" w:type="dxa"/>
            <w:tcBorders>
              <w:top w:val="nil"/>
              <w:left w:val="nil"/>
              <w:bottom w:val="single" w:color="000000" w:sz="8" w:space="0"/>
              <w:right w:val="single" w:color="000000" w:sz="8" w:space="0"/>
            </w:tcBorders>
            <w:shd w:val="clear" w:color="auto" w:fill="auto"/>
            <w:vAlign w:val="center"/>
          </w:tcPr>
          <w:p w14:paraId="61B56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蚝油</w:t>
            </w:r>
          </w:p>
        </w:tc>
        <w:tc>
          <w:tcPr>
            <w:tcW w:w="1972" w:type="dxa"/>
            <w:tcBorders>
              <w:top w:val="nil"/>
              <w:left w:val="nil"/>
              <w:bottom w:val="single" w:color="000000" w:sz="8" w:space="0"/>
              <w:right w:val="single" w:color="000000" w:sz="8" w:space="0"/>
            </w:tcBorders>
            <w:shd w:val="clear" w:color="auto" w:fill="auto"/>
            <w:vAlign w:val="center"/>
          </w:tcPr>
          <w:p w14:paraId="3A8C8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6kg/桶*2桶/件</w:t>
            </w:r>
          </w:p>
        </w:tc>
        <w:tc>
          <w:tcPr>
            <w:tcW w:w="1339" w:type="dxa"/>
            <w:tcBorders>
              <w:top w:val="nil"/>
              <w:left w:val="nil"/>
              <w:bottom w:val="single" w:color="000000" w:sz="8" w:space="0"/>
              <w:right w:val="single" w:color="auto" w:sz="4" w:space="0"/>
            </w:tcBorders>
            <w:shd w:val="clear" w:color="auto" w:fill="auto"/>
            <w:vAlign w:val="center"/>
          </w:tcPr>
          <w:p w14:paraId="08590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FB143F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80</w:t>
            </w:r>
          </w:p>
        </w:tc>
      </w:tr>
      <w:tr w14:paraId="2597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E2FA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89" w:type="dxa"/>
            <w:tcBorders>
              <w:top w:val="nil"/>
              <w:left w:val="nil"/>
              <w:bottom w:val="single" w:color="000000" w:sz="8" w:space="0"/>
              <w:right w:val="single" w:color="000000" w:sz="8" w:space="0"/>
            </w:tcBorders>
            <w:shd w:val="clear" w:color="auto" w:fill="auto"/>
            <w:vAlign w:val="center"/>
          </w:tcPr>
          <w:p w14:paraId="3CA23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猪骨高汤</w:t>
            </w:r>
          </w:p>
        </w:tc>
        <w:tc>
          <w:tcPr>
            <w:tcW w:w="1972" w:type="dxa"/>
            <w:tcBorders>
              <w:top w:val="nil"/>
              <w:left w:val="nil"/>
              <w:bottom w:val="single" w:color="000000" w:sz="8" w:space="0"/>
              <w:right w:val="single" w:color="000000" w:sz="8" w:space="0"/>
            </w:tcBorders>
            <w:shd w:val="clear" w:color="auto" w:fill="auto"/>
            <w:vAlign w:val="center"/>
          </w:tcPr>
          <w:p w14:paraId="6B54B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18kg/桶</w:t>
            </w:r>
          </w:p>
        </w:tc>
        <w:tc>
          <w:tcPr>
            <w:tcW w:w="1339" w:type="dxa"/>
            <w:tcBorders>
              <w:top w:val="nil"/>
              <w:left w:val="nil"/>
              <w:bottom w:val="single" w:color="000000" w:sz="8" w:space="0"/>
              <w:right w:val="single" w:color="auto" w:sz="4" w:space="0"/>
            </w:tcBorders>
            <w:shd w:val="clear" w:color="auto" w:fill="auto"/>
            <w:vAlign w:val="center"/>
          </w:tcPr>
          <w:p w14:paraId="7C187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D84D61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936</w:t>
            </w:r>
          </w:p>
        </w:tc>
      </w:tr>
      <w:tr w14:paraId="735E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C36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89" w:type="dxa"/>
            <w:tcBorders>
              <w:top w:val="nil"/>
              <w:left w:val="nil"/>
              <w:bottom w:val="single" w:color="000000" w:sz="8" w:space="0"/>
              <w:right w:val="single" w:color="000000" w:sz="8" w:space="0"/>
            </w:tcBorders>
            <w:shd w:val="clear" w:color="auto" w:fill="auto"/>
            <w:vAlign w:val="center"/>
          </w:tcPr>
          <w:p w14:paraId="55C9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一品鲜酱油</w:t>
            </w:r>
          </w:p>
        </w:tc>
        <w:tc>
          <w:tcPr>
            <w:tcW w:w="1972" w:type="dxa"/>
            <w:tcBorders>
              <w:top w:val="nil"/>
              <w:left w:val="nil"/>
              <w:bottom w:val="single" w:color="000000" w:sz="8" w:space="0"/>
              <w:right w:val="single" w:color="000000" w:sz="8" w:space="0"/>
            </w:tcBorders>
            <w:shd w:val="clear" w:color="auto" w:fill="auto"/>
            <w:vAlign w:val="center"/>
          </w:tcPr>
          <w:p w14:paraId="6BE7D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noWrap/>
            <w:vAlign w:val="center"/>
          </w:tcPr>
          <w:p w14:paraId="2B61F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F76F6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r>
      <w:tr w14:paraId="7F2C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D98D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89" w:type="dxa"/>
            <w:tcBorders>
              <w:top w:val="nil"/>
              <w:left w:val="nil"/>
              <w:bottom w:val="single" w:color="000000" w:sz="8" w:space="0"/>
              <w:right w:val="single" w:color="000000" w:sz="8" w:space="0"/>
            </w:tcBorders>
            <w:shd w:val="clear" w:color="auto" w:fill="auto"/>
            <w:vAlign w:val="center"/>
          </w:tcPr>
          <w:p w14:paraId="2CEA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一品鲜酱油</w:t>
            </w:r>
          </w:p>
        </w:tc>
        <w:tc>
          <w:tcPr>
            <w:tcW w:w="1972" w:type="dxa"/>
            <w:tcBorders>
              <w:top w:val="nil"/>
              <w:left w:val="nil"/>
              <w:bottom w:val="single" w:color="000000" w:sz="8" w:space="0"/>
              <w:right w:val="single" w:color="000000" w:sz="8" w:space="0"/>
            </w:tcBorders>
            <w:shd w:val="clear" w:color="auto" w:fill="auto"/>
            <w:vAlign w:val="center"/>
          </w:tcPr>
          <w:p w14:paraId="594D4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1339" w:type="dxa"/>
            <w:tcBorders>
              <w:top w:val="nil"/>
              <w:left w:val="nil"/>
              <w:bottom w:val="single" w:color="000000" w:sz="8" w:space="0"/>
              <w:right w:val="single" w:color="auto" w:sz="4" w:space="0"/>
            </w:tcBorders>
            <w:shd w:val="clear" w:color="auto" w:fill="auto"/>
            <w:noWrap/>
            <w:vAlign w:val="center"/>
          </w:tcPr>
          <w:p w14:paraId="0A3DD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17CD52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r>
      <w:tr w14:paraId="2588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9134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89" w:type="dxa"/>
            <w:tcBorders>
              <w:top w:val="nil"/>
              <w:left w:val="nil"/>
              <w:bottom w:val="single" w:color="000000" w:sz="8" w:space="0"/>
              <w:right w:val="single" w:color="000000" w:sz="8" w:space="0"/>
            </w:tcBorders>
            <w:shd w:val="clear" w:color="auto" w:fill="auto"/>
            <w:vAlign w:val="center"/>
          </w:tcPr>
          <w:p w14:paraId="4AB4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香油</w:t>
            </w:r>
          </w:p>
        </w:tc>
        <w:tc>
          <w:tcPr>
            <w:tcW w:w="1972" w:type="dxa"/>
            <w:tcBorders>
              <w:top w:val="nil"/>
              <w:left w:val="nil"/>
              <w:bottom w:val="single" w:color="000000" w:sz="8" w:space="0"/>
              <w:right w:val="single" w:color="000000" w:sz="8" w:space="0"/>
            </w:tcBorders>
            <w:shd w:val="clear" w:color="auto" w:fill="auto"/>
            <w:vAlign w:val="center"/>
          </w:tcPr>
          <w:p w14:paraId="4726A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400ml/瓶*20瓶/件</w:t>
            </w:r>
          </w:p>
        </w:tc>
        <w:tc>
          <w:tcPr>
            <w:tcW w:w="1339" w:type="dxa"/>
            <w:tcBorders>
              <w:top w:val="nil"/>
              <w:left w:val="nil"/>
              <w:bottom w:val="single" w:color="000000" w:sz="8" w:space="0"/>
              <w:right w:val="single" w:color="auto" w:sz="4" w:space="0"/>
            </w:tcBorders>
            <w:shd w:val="clear" w:color="auto" w:fill="auto"/>
            <w:noWrap/>
            <w:vAlign w:val="center"/>
          </w:tcPr>
          <w:p w14:paraId="2920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38F94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196</w:t>
            </w:r>
          </w:p>
        </w:tc>
      </w:tr>
      <w:tr w14:paraId="00A4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8F0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89" w:type="dxa"/>
            <w:tcBorders>
              <w:top w:val="nil"/>
              <w:left w:val="nil"/>
              <w:bottom w:val="single" w:color="000000" w:sz="8" w:space="0"/>
              <w:right w:val="single" w:color="000000" w:sz="8" w:space="0"/>
            </w:tcBorders>
            <w:shd w:val="clear" w:color="auto" w:fill="auto"/>
            <w:vAlign w:val="center"/>
          </w:tcPr>
          <w:p w14:paraId="4F7D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香油</w:t>
            </w:r>
          </w:p>
        </w:tc>
        <w:tc>
          <w:tcPr>
            <w:tcW w:w="1972" w:type="dxa"/>
            <w:tcBorders>
              <w:top w:val="nil"/>
              <w:left w:val="nil"/>
              <w:bottom w:val="single" w:color="000000" w:sz="8" w:space="0"/>
              <w:right w:val="single" w:color="000000" w:sz="8" w:space="0"/>
            </w:tcBorders>
            <w:shd w:val="clear" w:color="auto" w:fill="auto"/>
            <w:vAlign w:val="center"/>
          </w:tcPr>
          <w:p w14:paraId="1AA4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1339" w:type="dxa"/>
            <w:tcBorders>
              <w:top w:val="nil"/>
              <w:left w:val="nil"/>
              <w:bottom w:val="single" w:color="000000" w:sz="8" w:space="0"/>
              <w:right w:val="single" w:color="auto" w:sz="4" w:space="0"/>
            </w:tcBorders>
            <w:shd w:val="clear" w:color="auto" w:fill="auto"/>
            <w:vAlign w:val="center"/>
          </w:tcPr>
          <w:p w14:paraId="716E9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A9C85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r>
      <w:tr w14:paraId="1B1E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ED27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89" w:type="dxa"/>
            <w:tcBorders>
              <w:top w:val="nil"/>
              <w:left w:val="nil"/>
              <w:bottom w:val="single" w:color="000000" w:sz="8" w:space="0"/>
              <w:right w:val="single" w:color="000000" w:sz="8" w:space="0"/>
            </w:tcBorders>
            <w:shd w:val="clear" w:color="auto" w:fill="auto"/>
            <w:vAlign w:val="center"/>
          </w:tcPr>
          <w:p w14:paraId="066D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小磨香油</w:t>
            </w:r>
          </w:p>
        </w:tc>
        <w:tc>
          <w:tcPr>
            <w:tcW w:w="1972" w:type="dxa"/>
            <w:tcBorders>
              <w:top w:val="nil"/>
              <w:left w:val="nil"/>
              <w:bottom w:val="single" w:color="000000" w:sz="8" w:space="0"/>
              <w:right w:val="single" w:color="000000" w:sz="8" w:space="0"/>
            </w:tcBorders>
            <w:shd w:val="clear" w:color="auto" w:fill="auto"/>
            <w:vAlign w:val="center"/>
          </w:tcPr>
          <w:p w14:paraId="7DE20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200g/瓶</w:t>
            </w:r>
          </w:p>
        </w:tc>
        <w:tc>
          <w:tcPr>
            <w:tcW w:w="1339" w:type="dxa"/>
            <w:tcBorders>
              <w:top w:val="nil"/>
              <w:left w:val="nil"/>
              <w:bottom w:val="single" w:color="000000" w:sz="8" w:space="0"/>
              <w:right w:val="single" w:color="auto" w:sz="4" w:space="0"/>
            </w:tcBorders>
            <w:shd w:val="clear" w:color="auto" w:fill="auto"/>
            <w:vAlign w:val="center"/>
          </w:tcPr>
          <w:p w14:paraId="4552A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B417F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4086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5215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89" w:type="dxa"/>
            <w:tcBorders>
              <w:top w:val="nil"/>
              <w:left w:val="nil"/>
              <w:bottom w:val="single" w:color="000000" w:sz="8" w:space="0"/>
              <w:right w:val="single" w:color="000000" w:sz="8" w:space="0"/>
            </w:tcBorders>
            <w:shd w:val="clear" w:color="auto" w:fill="auto"/>
            <w:vAlign w:val="center"/>
          </w:tcPr>
          <w:p w14:paraId="7CB49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石磨香油</w:t>
            </w:r>
          </w:p>
        </w:tc>
        <w:tc>
          <w:tcPr>
            <w:tcW w:w="1972" w:type="dxa"/>
            <w:tcBorders>
              <w:top w:val="nil"/>
              <w:left w:val="nil"/>
              <w:bottom w:val="single" w:color="000000" w:sz="8" w:space="0"/>
              <w:right w:val="single" w:color="000000" w:sz="8" w:space="0"/>
            </w:tcBorders>
            <w:shd w:val="clear" w:color="auto" w:fill="auto"/>
            <w:vAlign w:val="center"/>
          </w:tcPr>
          <w:p w14:paraId="65C69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400g/瓶</w:t>
            </w:r>
          </w:p>
        </w:tc>
        <w:tc>
          <w:tcPr>
            <w:tcW w:w="1339" w:type="dxa"/>
            <w:tcBorders>
              <w:top w:val="nil"/>
              <w:left w:val="nil"/>
              <w:bottom w:val="single" w:color="000000" w:sz="8" w:space="0"/>
              <w:right w:val="single" w:color="auto" w:sz="4" w:space="0"/>
            </w:tcBorders>
            <w:shd w:val="clear" w:color="auto" w:fill="auto"/>
            <w:vAlign w:val="center"/>
          </w:tcPr>
          <w:p w14:paraId="6FDD8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D6BD6A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r>
      <w:tr w14:paraId="6D61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27BC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89" w:type="dxa"/>
            <w:tcBorders>
              <w:top w:val="nil"/>
              <w:left w:val="nil"/>
              <w:bottom w:val="single" w:color="000000" w:sz="8" w:space="0"/>
              <w:right w:val="single" w:color="000000" w:sz="8" w:space="0"/>
            </w:tcBorders>
            <w:shd w:val="clear" w:color="auto" w:fill="auto"/>
            <w:vAlign w:val="center"/>
          </w:tcPr>
          <w:p w14:paraId="2951D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蛋挞皮</w:t>
            </w:r>
          </w:p>
        </w:tc>
        <w:tc>
          <w:tcPr>
            <w:tcW w:w="1972" w:type="dxa"/>
            <w:tcBorders>
              <w:top w:val="nil"/>
              <w:left w:val="nil"/>
              <w:bottom w:val="single" w:color="000000" w:sz="8" w:space="0"/>
              <w:right w:val="single" w:color="000000" w:sz="8" w:space="0"/>
            </w:tcBorders>
            <w:shd w:val="clear" w:color="auto" w:fill="auto"/>
            <w:vAlign w:val="center"/>
          </w:tcPr>
          <w:p w14:paraId="69BA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600g/30个*10套/件</w:t>
            </w:r>
          </w:p>
        </w:tc>
        <w:tc>
          <w:tcPr>
            <w:tcW w:w="1339" w:type="dxa"/>
            <w:tcBorders>
              <w:top w:val="nil"/>
              <w:left w:val="nil"/>
              <w:bottom w:val="single" w:color="000000" w:sz="8" w:space="0"/>
              <w:right w:val="single" w:color="auto" w:sz="4" w:space="0"/>
            </w:tcBorders>
            <w:shd w:val="clear" w:color="auto" w:fill="auto"/>
            <w:noWrap/>
            <w:vAlign w:val="center"/>
          </w:tcPr>
          <w:p w14:paraId="1136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2987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220</w:t>
            </w:r>
          </w:p>
        </w:tc>
      </w:tr>
      <w:tr w14:paraId="506D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057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89" w:type="dxa"/>
            <w:tcBorders>
              <w:top w:val="nil"/>
              <w:left w:val="nil"/>
              <w:bottom w:val="single" w:color="000000" w:sz="8" w:space="0"/>
              <w:right w:val="single" w:color="000000" w:sz="8" w:space="0"/>
            </w:tcBorders>
            <w:shd w:val="clear" w:color="auto" w:fill="auto"/>
            <w:vAlign w:val="center"/>
          </w:tcPr>
          <w:p w14:paraId="5F1B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蛋挞液</w:t>
            </w:r>
          </w:p>
        </w:tc>
        <w:tc>
          <w:tcPr>
            <w:tcW w:w="1972" w:type="dxa"/>
            <w:tcBorders>
              <w:top w:val="nil"/>
              <w:left w:val="nil"/>
              <w:bottom w:val="single" w:color="000000" w:sz="8" w:space="0"/>
              <w:right w:val="single" w:color="000000" w:sz="8" w:space="0"/>
            </w:tcBorders>
            <w:shd w:val="clear" w:color="auto" w:fill="auto"/>
            <w:vAlign w:val="center"/>
          </w:tcPr>
          <w:p w14:paraId="2F5E4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1L/盒*12盒/件</w:t>
            </w:r>
          </w:p>
        </w:tc>
        <w:tc>
          <w:tcPr>
            <w:tcW w:w="1339" w:type="dxa"/>
            <w:tcBorders>
              <w:top w:val="nil"/>
              <w:left w:val="nil"/>
              <w:bottom w:val="single" w:color="000000" w:sz="8" w:space="0"/>
              <w:right w:val="single" w:color="auto" w:sz="4" w:space="0"/>
            </w:tcBorders>
            <w:shd w:val="clear" w:color="auto" w:fill="auto"/>
            <w:vAlign w:val="center"/>
          </w:tcPr>
          <w:p w14:paraId="5061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B0534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238</w:t>
            </w:r>
          </w:p>
        </w:tc>
      </w:tr>
      <w:tr w14:paraId="2AD1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B31F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89" w:type="dxa"/>
            <w:tcBorders>
              <w:top w:val="nil"/>
              <w:left w:val="nil"/>
              <w:bottom w:val="single" w:color="000000" w:sz="8" w:space="0"/>
              <w:right w:val="single" w:color="000000" w:sz="8" w:space="0"/>
            </w:tcBorders>
            <w:shd w:val="clear" w:color="auto" w:fill="auto"/>
            <w:vAlign w:val="center"/>
          </w:tcPr>
          <w:p w14:paraId="6012572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黄奶油</w:t>
            </w:r>
          </w:p>
        </w:tc>
        <w:tc>
          <w:tcPr>
            <w:tcW w:w="1972" w:type="dxa"/>
            <w:tcBorders>
              <w:top w:val="nil"/>
              <w:left w:val="nil"/>
              <w:bottom w:val="single" w:color="000000" w:sz="8" w:space="0"/>
              <w:right w:val="single" w:color="000000" w:sz="8" w:space="0"/>
            </w:tcBorders>
            <w:shd w:val="clear" w:color="auto" w:fill="auto"/>
            <w:vAlign w:val="center"/>
          </w:tcPr>
          <w:p w14:paraId="204A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15公斤/件</w:t>
            </w:r>
          </w:p>
        </w:tc>
        <w:tc>
          <w:tcPr>
            <w:tcW w:w="1339" w:type="dxa"/>
            <w:tcBorders>
              <w:top w:val="nil"/>
              <w:left w:val="nil"/>
              <w:bottom w:val="single" w:color="000000" w:sz="8" w:space="0"/>
              <w:right w:val="single" w:color="auto" w:sz="4" w:space="0"/>
            </w:tcBorders>
            <w:shd w:val="clear" w:color="auto" w:fill="auto"/>
            <w:vAlign w:val="center"/>
          </w:tcPr>
          <w:p w14:paraId="0777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8A7E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268</w:t>
            </w:r>
          </w:p>
        </w:tc>
      </w:tr>
      <w:tr w14:paraId="1443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1E4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89" w:type="dxa"/>
            <w:tcBorders>
              <w:top w:val="nil"/>
              <w:left w:val="nil"/>
              <w:bottom w:val="single" w:color="000000" w:sz="8" w:space="0"/>
              <w:right w:val="single" w:color="000000" w:sz="8" w:space="0"/>
            </w:tcBorders>
            <w:shd w:val="clear" w:color="auto" w:fill="auto"/>
            <w:vAlign w:val="center"/>
          </w:tcPr>
          <w:p w14:paraId="140ACC6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老抽王</w:t>
            </w:r>
          </w:p>
        </w:tc>
        <w:tc>
          <w:tcPr>
            <w:tcW w:w="1972" w:type="dxa"/>
            <w:tcBorders>
              <w:top w:val="nil"/>
              <w:left w:val="nil"/>
              <w:bottom w:val="single" w:color="000000" w:sz="8" w:space="0"/>
              <w:right w:val="single" w:color="000000" w:sz="8" w:space="0"/>
            </w:tcBorders>
            <w:shd w:val="clear" w:color="auto" w:fill="auto"/>
            <w:vAlign w:val="center"/>
          </w:tcPr>
          <w:p w14:paraId="7069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1.9L/瓶*6瓶/件</w:t>
            </w:r>
          </w:p>
        </w:tc>
        <w:tc>
          <w:tcPr>
            <w:tcW w:w="1339" w:type="dxa"/>
            <w:tcBorders>
              <w:top w:val="nil"/>
              <w:left w:val="nil"/>
              <w:bottom w:val="single" w:color="000000" w:sz="8" w:space="0"/>
              <w:right w:val="single" w:color="auto" w:sz="4" w:space="0"/>
            </w:tcBorders>
            <w:shd w:val="clear" w:color="auto" w:fill="auto"/>
            <w:vAlign w:val="center"/>
          </w:tcPr>
          <w:p w14:paraId="73DC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105A1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107</w:t>
            </w:r>
          </w:p>
        </w:tc>
      </w:tr>
      <w:tr w14:paraId="60A5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F866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89" w:type="dxa"/>
            <w:tcBorders>
              <w:top w:val="nil"/>
              <w:left w:val="nil"/>
              <w:bottom w:val="single" w:color="000000" w:sz="8" w:space="0"/>
              <w:right w:val="single" w:color="000000" w:sz="8" w:space="0"/>
            </w:tcBorders>
            <w:shd w:val="clear" w:color="auto" w:fill="auto"/>
            <w:vAlign w:val="center"/>
          </w:tcPr>
          <w:p w14:paraId="0FC9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老抽王</w:t>
            </w:r>
          </w:p>
        </w:tc>
        <w:tc>
          <w:tcPr>
            <w:tcW w:w="1972" w:type="dxa"/>
            <w:tcBorders>
              <w:top w:val="nil"/>
              <w:left w:val="nil"/>
              <w:bottom w:val="single" w:color="000000" w:sz="8" w:space="0"/>
              <w:right w:val="single" w:color="000000" w:sz="8" w:space="0"/>
            </w:tcBorders>
            <w:shd w:val="clear" w:color="auto" w:fill="auto"/>
            <w:vAlign w:val="center"/>
          </w:tcPr>
          <w:p w14:paraId="58CB9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500ml/瓶*12瓶/件</w:t>
            </w:r>
          </w:p>
        </w:tc>
        <w:tc>
          <w:tcPr>
            <w:tcW w:w="1339" w:type="dxa"/>
            <w:tcBorders>
              <w:top w:val="nil"/>
              <w:left w:val="nil"/>
              <w:bottom w:val="single" w:color="000000" w:sz="8" w:space="0"/>
              <w:right w:val="single" w:color="auto" w:sz="4" w:space="0"/>
            </w:tcBorders>
            <w:shd w:val="clear" w:color="auto" w:fill="auto"/>
            <w:vAlign w:val="center"/>
          </w:tcPr>
          <w:p w14:paraId="1A7A9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5AB62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r>
      <w:tr w14:paraId="5B8E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87BA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89" w:type="dxa"/>
            <w:tcBorders>
              <w:top w:val="nil"/>
              <w:left w:val="nil"/>
              <w:bottom w:val="single" w:color="000000" w:sz="8" w:space="0"/>
              <w:right w:val="single" w:color="000000" w:sz="8" w:space="0"/>
            </w:tcBorders>
            <w:shd w:val="clear" w:color="auto" w:fill="auto"/>
            <w:vAlign w:val="center"/>
          </w:tcPr>
          <w:p w14:paraId="7CEE7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草菇老抽</w:t>
            </w:r>
          </w:p>
        </w:tc>
        <w:tc>
          <w:tcPr>
            <w:tcW w:w="1972" w:type="dxa"/>
            <w:tcBorders>
              <w:top w:val="nil"/>
              <w:left w:val="nil"/>
              <w:bottom w:val="single" w:color="000000" w:sz="8" w:space="0"/>
              <w:right w:val="single" w:color="000000" w:sz="8" w:space="0"/>
            </w:tcBorders>
            <w:shd w:val="clear" w:color="auto" w:fill="auto"/>
            <w:vAlign w:val="center"/>
          </w:tcPr>
          <w:p w14:paraId="5CB7A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w:t>
            </w:r>
          </w:p>
        </w:tc>
        <w:tc>
          <w:tcPr>
            <w:tcW w:w="1339" w:type="dxa"/>
            <w:tcBorders>
              <w:top w:val="nil"/>
              <w:left w:val="nil"/>
              <w:bottom w:val="single" w:color="000000" w:sz="8" w:space="0"/>
              <w:right w:val="single" w:color="auto" w:sz="4" w:space="0"/>
            </w:tcBorders>
            <w:shd w:val="clear" w:color="auto" w:fill="auto"/>
            <w:vAlign w:val="center"/>
          </w:tcPr>
          <w:p w14:paraId="2B759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4FF01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r>
      <w:tr w14:paraId="00BF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073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89" w:type="dxa"/>
            <w:tcBorders>
              <w:top w:val="nil"/>
              <w:left w:val="nil"/>
              <w:bottom w:val="single" w:color="000000" w:sz="8" w:space="0"/>
              <w:right w:val="single" w:color="000000" w:sz="8" w:space="0"/>
            </w:tcBorders>
            <w:shd w:val="clear" w:color="auto" w:fill="auto"/>
            <w:vAlign w:val="center"/>
          </w:tcPr>
          <w:p w14:paraId="25582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变蛋</w:t>
            </w:r>
          </w:p>
        </w:tc>
        <w:tc>
          <w:tcPr>
            <w:tcW w:w="1972" w:type="dxa"/>
            <w:tcBorders>
              <w:top w:val="nil"/>
              <w:left w:val="nil"/>
              <w:bottom w:val="single" w:color="000000" w:sz="8" w:space="0"/>
              <w:right w:val="single" w:color="000000" w:sz="8" w:space="0"/>
            </w:tcBorders>
            <w:shd w:val="clear" w:color="auto" w:fill="auto"/>
            <w:vAlign w:val="center"/>
          </w:tcPr>
          <w:p w14:paraId="33600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150个/箱</w:t>
            </w:r>
          </w:p>
        </w:tc>
        <w:tc>
          <w:tcPr>
            <w:tcW w:w="1339" w:type="dxa"/>
            <w:tcBorders>
              <w:top w:val="nil"/>
              <w:left w:val="nil"/>
              <w:bottom w:val="single" w:color="000000" w:sz="8" w:space="0"/>
              <w:right w:val="single" w:color="auto" w:sz="4" w:space="0"/>
            </w:tcBorders>
            <w:shd w:val="clear" w:color="auto" w:fill="auto"/>
            <w:noWrap/>
            <w:vAlign w:val="center"/>
          </w:tcPr>
          <w:p w14:paraId="694EB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926A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0DDA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EEE2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89" w:type="dxa"/>
            <w:tcBorders>
              <w:top w:val="nil"/>
              <w:left w:val="nil"/>
              <w:bottom w:val="single" w:color="000000" w:sz="8" w:space="0"/>
              <w:right w:val="single" w:color="000000" w:sz="8" w:space="0"/>
            </w:tcBorders>
            <w:shd w:val="clear" w:color="auto" w:fill="auto"/>
            <w:vAlign w:val="center"/>
          </w:tcPr>
          <w:p w14:paraId="38979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牛肉方火腿</w:t>
            </w:r>
          </w:p>
        </w:tc>
        <w:tc>
          <w:tcPr>
            <w:tcW w:w="1972" w:type="dxa"/>
            <w:tcBorders>
              <w:top w:val="nil"/>
              <w:left w:val="nil"/>
              <w:bottom w:val="single" w:color="000000" w:sz="8" w:space="0"/>
              <w:right w:val="single" w:color="000000" w:sz="8" w:space="0"/>
            </w:tcBorders>
            <w:shd w:val="clear" w:color="auto" w:fill="auto"/>
            <w:vAlign w:val="center"/>
          </w:tcPr>
          <w:p w14:paraId="122F9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24根/件*350g/根</w:t>
            </w:r>
          </w:p>
        </w:tc>
        <w:tc>
          <w:tcPr>
            <w:tcW w:w="1339" w:type="dxa"/>
            <w:tcBorders>
              <w:top w:val="nil"/>
              <w:left w:val="nil"/>
              <w:bottom w:val="single" w:color="000000" w:sz="8" w:space="0"/>
              <w:right w:val="single" w:color="auto" w:sz="4" w:space="0"/>
            </w:tcBorders>
            <w:shd w:val="clear" w:color="auto" w:fill="auto"/>
            <w:noWrap/>
            <w:vAlign w:val="center"/>
          </w:tcPr>
          <w:p w14:paraId="0CA9B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1BC82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r>
      <w:tr w14:paraId="1B68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CC06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89" w:type="dxa"/>
            <w:tcBorders>
              <w:top w:val="nil"/>
              <w:left w:val="nil"/>
              <w:bottom w:val="single" w:color="000000" w:sz="8" w:space="0"/>
              <w:right w:val="single" w:color="000000" w:sz="8" w:space="0"/>
            </w:tcBorders>
            <w:shd w:val="clear" w:color="auto" w:fill="auto"/>
            <w:vAlign w:val="center"/>
          </w:tcPr>
          <w:p w14:paraId="45B7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无水酥油</w:t>
            </w:r>
          </w:p>
        </w:tc>
        <w:tc>
          <w:tcPr>
            <w:tcW w:w="1972" w:type="dxa"/>
            <w:tcBorders>
              <w:top w:val="nil"/>
              <w:left w:val="nil"/>
              <w:bottom w:val="single" w:color="000000" w:sz="8" w:space="0"/>
              <w:right w:val="single" w:color="000000" w:sz="8" w:space="0"/>
            </w:tcBorders>
            <w:shd w:val="clear" w:color="auto" w:fill="auto"/>
            <w:vAlign w:val="center"/>
          </w:tcPr>
          <w:p w14:paraId="1D0BF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10公斤/件</w:t>
            </w:r>
          </w:p>
        </w:tc>
        <w:tc>
          <w:tcPr>
            <w:tcW w:w="1339" w:type="dxa"/>
            <w:tcBorders>
              <w:top w:val="nil"/>
              <w:left w:val="nil"/>
              <w:bottom w:val="single" w:color="000000" w:sz="8" w:space="0"/>
              <w:right w:val="single" w:color="auto" w:sz="4" w:space="0"/>
            </w:tcBorders>
            <w:shd w:val="clear" w:color="auto" w:fill="auto"/>
            <w:vAlign w:val="center"/>
          </w:tcPr>
          <w:p w14:paraId="098AC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792C4D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218</w:t>
            </w:r>
          </w:p>
        </w:tc>
      </w:tr>
      <w:tr w14:paraId="4BE9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845B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89" w:type="dxa"/>
            <w:tcBorders>
              <w:top w:val="nil"/>
              <w:left w:val="nil"/>
              <w:bottom w:val="single" w:color="000000" w:sz="8" w:space="0"/>
              <w:right w:val="single" w:color="000000" w:sz="8" w:space="0"/>
            </w:tcBorders>
            <w:shd w:val="clear" w:color="auto" w:fill="auto"/>
            <w:vAlign w:val="center"/>
          </w:tcPr>
          <w:p w14:paraId="6B565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无水酥油</w:t>
            </w:r>
          </w:p>
        </w:tc>
        <w:tc>
          <w:tcPr>
            <w:tcW w:w="1972" w:type="dxa"/>
            <w:tcBorders>
              <w:top w:val="nil"/>
              <w:left w:val="nil"/>
              <w:bottom w:val="single" w:color="000000" w:sz="8" w:space="0"/>
              <w:right w:val="single" w:color="000000" w:sz="8" w:space="0"/>
            </w:tcBorders>
            <w:shd w:val="clear" w:color="auto" w:fill="auto"/>
            <w:vAlign w:val="center"/>
          </w:tcPr>
          <w:p w14:paraId="0D7B270B">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FDE0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5657D9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r>
      <w:tr w14:paraId="3321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73AF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89" w:type="dxa"/>
            <w:tcBorders>
              <w:top w:val="nil"/>
              <w:left w:val="nil"/>
              <w:bottom w:val="single" w:color="000000" w:sz="8" w:space="0"/>
              <w:right w:val="single" w:color="000000" w:sz="8" w:space="0"/>
            </w:tcBorders>
            <w:shd w:val="clear" w:color="auto" w:fill="auto"/>
            <w:vAlign w:val="center"/>
          </w:tcPr>
          <w:p w14:paraId="47AFA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魔芋粉</w:t>
            </w:r>
          </w:p>
        </w:tc>
        <w:tc>
          <w:tcPr>
            <w:tcW w:w="1972" w:type="dxa"/>
            <w:tcBorders>
              <w:top w:val="nil"/>
              <w:left w:val="nil"/>
              <w:bottom w:val="single" w:color="000000" w:sz="8" w:space="0"/>
              <w:right w:val="single" w:color="000000" w:sz="8" w:space="0"/>
            </w:tcBorders>
            <w:shd w:val="clear" w:color="auto" w:fill="auto"/>
            <w:vAlign w:val="center"/>
          </w:tcPr>
          <w:p w14:paraId="0BA23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25公斤/袋</w:t>
            </w:r>
          </w:p>
        </w:tc>
        <w:tc>
          <w:tcPr>
            <w:tcW w:w="1339" w:type="dxa"/>
            <w:tcBorders>
              <w:top w:val="nil"/>
              <w:left w:val="nil"/>
              <w:bottom w:val="single" w:color="000000" w:sz="8" w:space="0"/>
              <w:right w:val="single" w:color="auto" w:sz="4" w:space="0"/>
            </w:tcBorders>
            <w:shd w:val="clear" w:color="auto" w:fill="auto"/>
            <w:vAlign w:val="center"/>
          </w:tcPr>
          <w:p w14:paraId="5B5C2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E6B6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1734</w:t>
            </w:r>
          </w:p>
        </w:tc>
      </w:tr>
      <w:tr w14:paraId="4274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9901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89" w:type="dxa"/>
            <w:tcBorders>
              <w:top w:val="nil"/>
              <w:left w:val="nil"/>
              <w:bottom w:val="single" w:color="000000" w:sz="8" w:space="0"/>
              <w:right w:val="single" w:color="000000" w:sz="8" w:space="0"/>
            </w:tcBorders>
            <w:shd w:val="clear" w:color="auto" w:fill="auto"/>
            <w:vAlign w:val="center"/>
          </w:tcPr>
          <w:p w14:paraId="230D7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黑胡椒粒</w:t>
            </w:r>
          </w:p>
        </w:tc>
        <w:tc>
          <w:tcPr>
            <w:tcW w:w="1972" w:type="dxa"/>
            <w:tcBorders>
              <w:top w:val="nil"/>
              <w:left w:val="nil"/>
              <w:bottom w:val="single" w:color="000000" w:sz="8" w:space="0"/>
              <w:right w:val="single" w:color="000000" w:sz="8" w:space="0"/>
            </w:tcBorders>
            <w:shd w:val="clear" w:color="auto" w:fill="auto"/>
            <w:vAlign w:val="center"/>
          </w:tcPr>
          <w:p w14:paraId="70671659">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11C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37EAA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88</w:t>
            </w:r>
          </w:p>
        </w:tc>
      </w:tr>
      <w:tr w14:paraId="7894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DE41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89" w:type="dxa"/>
            <w:tcBorders>
              <w:top w:val="nil"/>
              <w:left w:val="nil"/>
              <w:bottom w:val="single" w:color="000000" w:sz="8" w:space="0"/>
              <w:right w:val="single" w:color="000000" w:sz="8" w:space="0"/>
            </w:tcBorders>
            <w:shd w:val="clear" w:color="auto" w:fill="auto"/>
            <w:vAlign w:val="center"/>
          </w:tcPr>
          <w:p w14:paraId="099C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黑胡椒汁（大桶）</w:t>
            </w:r>
          </w:p>
        </w:tc>
        <w:tc>
          <w:tcPr>
            <w:tcW w:w="1972" w:type="dxa"/>
            <w:tcBorders>
              <w:top w:val="nil"/>
              <w:left w:val="nil"/>
              <w:bottom w:val="single" w:color="000000" w:sz="8" w:space="0"/>
              <w:right w:val="single" w:color="000000" w:sz="8" w:space="0"/>
            </w:tcBorders>
            <w:shd w:val="clear" w:color="auto" w:fill="auto"/>
            <w:vAlign w:val="center"/>
          </w:tcPr>
          <w:p w14:paraId="1CBA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2.3kg/桶</w:t>
            </w:r>
          </w:p>
        </w:tc>
        <w:tc>
          <w:tcPr>
            <w:tcW w:w="1339" w:type="dxa"/>
            <w:tcBorders>
              <w:top w:val="nil"/>
              <w:left w:val="nil"/>
              <w:bottom w:val="single" w:color="000000" w:sz="8" w:space="0"/>
              <w:right w:val="single" w:color="auto" w:sz="4" w:space="0"/>
            </w:tcBorders>
            <w:shd w:val="clear" w:color="auto" w:fill="auto"/>
            <w:noWrap/>
            <w:vAlign w:val="center"/>
          </w:tcPr>
          <w:p w14:paraId="3B34E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31C0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r>
      <w:tr w14:paraId="39B3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88C2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89" w:type="dxa"/>
            <w:tcBorders>
              <w:top w:val="nil"/>
              <w:left w:val="nil"/>
              <w:bottom w:val="single" w:color="000000" w:sz="8" w:space="0"/>
              <w:right w:val="single" w:color="000000" w:sz="8" w:space="0"/>
            </w:tcBorders>
            <w:shd w:val="clear" w:color="auto" w:fill="auto"/>
            <w:vAlign w:val="center"/>
          </w:tcPr>
          <w:p w14:paraId="56E6A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玉米粒（410克）</w:t>
            </w:r>
          </w:p>
        </w:tc>
        <w:tc>
          <w:tcPr>
            <w:tcW w:w="1972" w:type="dxa"/>
            <w:tcBorders>
              <w:top w:val="nil"/>
              <w:left w:val="nil"/>
              <w:bottom w:val="single" w:color="000000" w:sz="8" w:space="0"/>
              <w:right w:val="single" w:color="000000" w:sz="8" w:space="0"/>
            </w:tcBorders>
            <w:shd w:val="clear" w:color="auto" w:fill="auto"/>
            <w:vAlign w:val="center"/>
          </w:tcPr>
          <w:p w14:paraId="44F4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410g/瓶*24瓶/件</w:t>
            </w:r>
          </w:p>
        </w:tc>
        <w:tc>
          <w:tcPr>
            <w:tcW w:w="1339" w:type="dxa"/>
            <w:tcBorders>
              <w:top w:val="nil"/>
              <w:left w:val="nil"/>
              <w:bottom w:val="single" w:color="000000" w:sz="8" w:space="0"/>
              <w:right w:val="single" w:color="auto" w:sz="4" w:space="0"/>
            </w:tcBorders>
            <w:shd w:val="clear" w:color="auto" w:fill="auto"/>
            <w:noWrap/>
            <w:vAlign w:val="center"/>
          </w:tcPr>
          <w:p w14:paraId="11679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4A7255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r>
      <w:tr w14:paraId="77EF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323E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89" w:type="dxa"/>
            <w:tcBorders>
              <w:top w:val="nil"/>
              <w:left w:val="nil"/>
              <w:bottom w:val="single" w:color="000000" w:sz="8" w:space="0"/>
              <w:right w:val="single" w:color="000000" w:sz="8" w:space="0"/>
            </w:tcBorders>
            <w:shd w:val="clear" w:color="auto" w:fill="auto"/>
            <w:vAlign w:val="center"/>
          </w:tcPr>
          <w:p w14:paraId="3D8DB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浓缩橙汁</w:t>
            </w:r>
          </w:p>
        </w:tc>
        <w:tc>
          <w:tcPr>
            <w:tcW w:w="1972" w:type="dxa"/>
            <w:tcBorders>
              <w:top w:val="nil"/>
              <w:left w:val="nil"/>
              <w:bottom w:val="single" w:color="000000" w:sz="8" w:space="0"/>
              <w:right w:val="single" w:color="000000" w:sz="8" w:space="0"/>
            </w:tcBorders>
            <w:shd w:val="clear" w:color="auto" w:fill="auto"/>
            <w:vAlign w:val="center"/>
          </w:tcPr>
          <w:p w14:paraId="22905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840ml*12瓶</w:t>
            </w:r>
          </w:p>
        </w:tc>
        <w:tc>
          <w:tcPr>
            <w:tcW w:w="1339" w:type="dxa"/>
            <w:tcBorders>
              <w:top w:val="nil"/>
              <w:left w:val="nil"/>
              <w:bottom w:val="single" w:color="000000" w:sz="8" w:space="0"/>
              <w:right w:val="single" w:color="auto" w:sz="4" w:space="0"/>
            </w:tcBorders>
            <w:shd w:val="clear" w:color="auto" w:fill="auto"/>
            <w:vAlign w:val="center"/>
          </w:tcPr>
          <w:p w14:paraId="0F46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B17901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250</w:t>
            </w:r>
          </w:p>
        </w:tc>
      </w:tr>
      <w:tr w14:paraId="60F1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D3E5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89" w:type="dxa"/>
            <w:tcBorders>
              <w:top w:val="nil"/>
              <w:left w:val="nil"/>
              <w:bottom w:val="single" w:color="000000" w:sz="8" w:space="0"/>
              <w:right w:val="single" w:color="000000" w:sz="8" w:space="0"/>
            </w:tcBorders>
            <w:shd w:val="clear" w:color="auto" w:fill="auto"/>
            <w:vAlign w:val="center"/>
          </w:tcPr>
          <w:p w14:paraId="54AB7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浓缩鸡汁</w:t>
            </w:r>
          </w:p>
        </w:tc>
        <w:tc>
          <w:tcPr>
            <w:tcW w:w="1972" w:type="dxa"/>
            <w:tcBorders>
              <w:top w:val="nil"/>
              <w:left w:val="nil"/>
              <w:bottom w:val="single" w:color="000000" w:sz="8" w:space="0"/>
              <w:right w:val="single" w:color="000000" w:sz="8" w:space="0"/>
            </w:tcBorders>
            <w:shd w:val="clear" w:color="auto" w:fill="auto"/>
            <w:vAlign w:val="center"/>
          </w:tcPr>
          <w:p w14:paraId="0329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520g/瓶*6瓶/件</w:t>
            </w:r>
          </w:p>
        </w:tc>
        <w:tc>
          <w:tcPr>
            <w:tcW w:w="1339" w:type="dxa"/>
            <w:tcBorders>
              <w:top w:val="nil"/>
              <w:left w:val="nil"/>
              <w:bottom w:val="single" w:color="000000" w:sz="8" w:space="0"/>
              <w:right w:val="single" w:color="auto" w:sz="4" w:space="0"/>
            </w:tcBorders>
            <w:shd w:val="clear" w:color="auto" w:fill="auto"/>
            <w:vAlign w:val="center"/>
          </w:tcPr>
          <w:p w14:paraId="31396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051B62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194</w:t>
            </w:r>
          </w:p>
        </w:tc>
      </w:tr>
      <w:tr w14:paraId="6F62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A568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89" w:type="dxa"/>
            <w:tcBorders>
              <w:top w:val="nil"/>
              <w:left w:val="nil"/>
              <w:bottom w:val="single" w:color="000000" w:sz="8" w:space="0"/>
              <w:right w:val="single" w:color="000000" w:sz="8" w:space="0"/>
            </w:tcBorders>
            <w:shd w:val="clear" w:color="auto" w:fill="auto"/>
            <w:vAlign w:val="center"/>
          </w:tcPr>
          <w:p w14:paraId="026D1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辣妹子</w:t>
            </w:r>
          </w:p>
        </w:tc>
        <w:tc>
          <w:tcPr>
            <w:tcW w:w="1972" w:type="dxa"/>
            <w:tcBorders>
              <w:top w:val="nil"/>
              <w:left w:val="nil"/>
              <w:bottom w:val="single" w:color="000000" w:sz="8" w:space="0"/>
              <w:right w:val="single" w:color="000000" w:sz="8" w:space="0"/>
            </w:tcBorders>
            <w:shd w:val="clear" w:color="auto" w:fill="auto"/>
            <w:vAlign w:val="center"/>
          </w:tcPr>
          <w:p w14:paraId="7B102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920g/罐*12罐/件</w:t>
            </w:r>
          </w:p>
        </w:tc>
        <w:tc>
          <w:tcPr>
            <w:tcW w:w="1339" w:type="dxa"/>
            <w:tcBorders>
              <w:top w:val="nil"/>
              <w:left w:val="nil"/>
              <w:bottom w:val="single" w:color="000000" w:sz="8" w:space="0"/>
              <w:right w:val="single" w:color="auto" w:sz="4" w:space="0"/>
            </w:tcBorders>
            <w:shd w:val="clear" w:color="auto" w:fill="auto"/>
            <w:noWrap/>
            <w:vAlign w:val="center"/>
          </w:tcPr>
          <w:p w14:paraId="13A5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F9272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146</w:t>
            </w:r>
          </w:p>
        </w:tc>
      </w:tr>
      <w:tr w14:paraId="5ED8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937F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89" w:type="dxa"/>
            <w:tcBorders>
              <w:top w:val="nil"/>
              <w:left w:val="nil"/>
              <w:bottom w:val="single" w:color="000000" w:sz="8" w:space="0"/>
              <w:right w:val="single" w:color="000000" w:sz="8" w:space="0"/>
            </w:tcBorders>
            <w:shd w:val="clear" w:color="auto" w:fill="auto"/>
            <w:vAlign w:val="center"/>
          </w:tcPr>
          <w:p w14:paraId="35750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调味料</w:t>
            </w:r>
          </w:p>
        </w:tc>
        <w:tc>
          <w:tcPr>
            <w:tcW w:w="1972" w:type="dxa"/>
            <w:tcBorders>
              <w:top w:val="nil"/>
              <w:left w:val="nil"/>
              <w:bottom w:val="single" w:color="000000" w:sz="8" w:space="0"/>
              <w:right w:val="single" w:color="000000" w:sz="8" w:space="0"/>
            </w:tcBorders>
            <w:shd w:val="clear" w:color="auto" w:fill="auto"/>
            <w:vAlign w:val="center"/>
          </w:tcPr>
          <w:p w14:paraId="5B1D4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126g/袋*56袋/件</w:t>
            </w:r>
          </w:p>
        </w:tc>
        <w:tc>
          <w:tcPr>
            <w:tcW w:w="1339" w:type="dxa"/>
            <w:tcBorders>
              <w:top w:val="nil"/>
              <w:left w:val="nil"/>
              <w:bottom w:val="single" w:color="000000" w:sz="8" w:space="0"/>
              <w:right w:val="single" w:color="auto" w:sz="4" w:space="0"/>
            </w:tcBorders>
            <w:shd w:val="clear" w:color="auto" w:fill="auto"/>
            <w:vAlign w:val="center"/>
          </w:tcPr>
          <w:p w14:paraId="63837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1C65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310</w:t>
            </w:r>
          </w:p>
        </w:tc>
      </w:tr>
      <w:tr w14:paraId="26D6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62DE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89" w:type="dxa"/>
            <w:tcBorders>
              <w:top w:val="nil"/>
              <w:left w:val="nil"/>
              <w:bottom w:val="single" w:color="000000" w:sz="8" w:space="0"/>
              <w:right w:val="single" w:color="000000" w:sz="8" w:space="0"/>
            </w:tcBorders>
            <w:shd w:val="clear" w:color="auto" w:fill="auto"/>
            <w:vAlign w:val="center"/>
          </w:tcPr>
          <w:p w14:paraId="2AB66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五香粉调味料</w:t>
            </w:r>
          </w:p>
        </w:tc>
        <w:tc>
          <w:tcPr>
            <w:tcW w:w="1972" w:type="dxa"/>
            <w:tcBorders>
              <w:top w:val="nil"/>
              <w:left w:val="nil"/>
              <w:bottom w:val="single" w:color="000000" w:sz="8" w:space="0"/>
              <w:right w:val="single" w:color="000000" w:sz="8" w:space="0"/>
            </w:tcBorders>
            <w:shd w:val="clear" w:color="auto" w:fill="auto"/>
            <w:vAlign w:val="center"/>
          </w:tcPr>
          <w:p w14:paraId="3D8B7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30g/袋</w:t>
            </w:r>
          </w:p>
        </w:tc>
        <w:tc>
          <w:tcPr>
            <w:tcW w:w="1339" w:type="dxa"/>
            <w:tcBorders>
              <w:top w:val="nil"/>
              <w:left w:val="nil"/>
              <w:bottom w:val="single" w:color="000000" w:sz="8" w:space="0"/>
              <w:right w:val="single" w:color="auto" w:sz="4" w:space="0"/>
            </w:tcBorders>
            <w:shd w:val="clear" w:color="auto" w:fill="auto"/>
            <w:vAlign w:val="center"/>
          </w:tcPr>
          <w:p w14:paraId="1642A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54488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17FE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02D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89" w:type="dxa"/>
            <w:tcBorders>
              <w:top w:val="nil"/>
              <w:left w:val="nil"/>
              <w:bottom w:val="single" w:color="000000" w:sz="8" w:space="0"/>
              <w:right w:val="single" w:color="000000" w:sz="8" w:space="0"/>
            </w:tcBorders>
            <w:shd w:val="clear" w:color="auto" w:fill="auto"/>
            <w:vAlign w:val="center"/>
          </w:tcPr>
          <w:p w14:paraId="6E35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包子饺子调味料</w:t>
            </w:r>
          </w:p>
        </w:tc>
        <w:tc>
          <w:tcPr>
            <w:tcW w:w="1972" w:type="dxa"/>
            <w:tcBorders>
              <w:top w:val="nil"/>
              <w:left w:val="nil"/>
              <w:bottom w:val="single" w:color="000000" w:sz="8" w:space="0"/>
              <w:right w:val="single" w:color="000000" w:sz="8" w:space="0"/>
            </w:tcBorders>
            <w:shd w:val="clear" w:color="auto" w:fill="auto"/>
            <w:vAlign w:val="center"/>
          </w:tcPr>
          <w:p w14:paraId="7288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30g/袋</w:t>
            </w:r>
          </w:p>
        </w:tc>
        <w:tc>
          <w:tcPr>
            <w:tcW w:w="1339" w:type="dxa"/>
            <w:tcBorders>
              <w:top w:val="nil"/>
              <w:left w:val="nil"/>
              <w:bottom w:val="single" w:color="000000" w:sz="8" w:space="0"/>
              <w:right w:val="single" w:color="auto" w:sz="4" w:space="0"/>
            </w:tcBorders>
            <w:shd w:val="clear" w:color="auto" w:fill="auto"/>
            <w:noWrap/>
            <w:vAlign w:val="center"/>
          </w:tcPr>
          <w:p w14:paraId="199A8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35E992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5CF4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BE7A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89" w:type="dxa"/>
            <w:tcBorders>
              <w:top w:val="nil"/>
              <w:left w:val="nil"/>
              <w:bottom w:val="single" w:color="000000" w:sz="8" w:space="0"/>
              <w:right w:val="single" w:color="000000" w:sz="8" w:space="0"/>
            </w:tcBorders>
            <w:shd w:val="clear" w:color="auto" w:fill="auto"/>
            <w:vAlign w:val="center"/>
          </w:tcPr>
          <w:p w14:paraId="75DE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盐渍海带丝</w:t>
            </w:r>
          </w:p>
        </w:tc>
        <w:tc>
          <w:tcPr>
            <w:tcW w:w="1972" w:type="dxa"/>
            <w:tcBorders>
              <w:top w:val="nil"/>
              <w:left w:val="nil"/>
              <w:bottom w:val="single" w:color="000000" w:sz="8" w:space="0"/>
              <w:right w:val="single" w:color="000000" w:sz="8" w:space="0"/>
            </w:tcBorders>
            <w:shd w:val="clear" w:color="auto" w:fill="auto"/>
            <w:vAlign w:val="center"/>
          </w:tcPr>
          <w:p w14:paraId="0D40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2.5kg/件</w:t>
            </w:r>
          </w:p>
        </w:tc>
        <w:tc>
          <w:tcPr>
            <w:tcW w:w="1339" w:type="dxa"/>
            <w:tcBorders>
              <w:top w:val="nil"/>
              <w:left w:val="nil"/>
              <w:bottom w:val="single" w:color="000000" w:sz="8" w:space="0"/>
              <w:right w:val="single" w:color="auto" w:sz="4" w:space="0"/>
            </w:tcBorders>
            <w:shd w:val="clear" w:color="auto" w:fill="auto"/>
            <w:noWrap/>
            <w:vAlign w:val="center"/>
          </w:tcPr>
          <w:p w14:paraId="357AD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EF999B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w:t>
            </w:r>
          </w:p>
        </w:tc>
      </w:tr>
      <w:tr w14:paraId="1FB8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6BD1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89" w:type="dxa"/>
            <w:tcBorders>
              <w:top w:val="nil"/>
              <w:left w:val="nil"/>
              <w:bottom w:val="single" w:color="000000" w:sz="8" w:space="0"/>
              <w:right w:val="single" w:color="000000" w:sz="8" w:space="0"/>
            </w:tcBorders>
            <w:shd w:val="clear" w:color="auto" w:fill="auto"/>
            <w:vAlign w:val="center"/>
          </w:tcPr>
          <w:p w14:paraId="21F79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宽叶海带</w:t>
            </w:r>
          </w:p>
        </w:tc>
        <w:tc>
          <w:tcPr>
            <w:tcW w:w="1972" w:type="dxa"/>
            <w:tcBorders>
              <w:top w:val="nil"/>
              <w:left w:val="nil"/>
              <w:bottom w:val="single" w:color="000000" w:sz="8" w:space="0"/>
              <w:right w:val="single" w:color="000000" w:sz="8" w:space="0"/>
            </w:tcBorders>
            <w:shd w:val="clear" w:color="auto" w:fill="auto"/>
            <w:vAlign w:val="center"/>
          </w:tcPr>
          <w:p w14:paraId="1AFC5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5kg/袋</w:t>
            </w:r>
          </w:p>
        </w:tc>
        <w:tc>
          <w:tcPr>
            <w:tcW w:w="1339" w:type="dxa"/>
            <w:tcBorders>
              <w:top w:val="nil"/>
              <w:left w:val="nil"/>
              <w:bottom w:val="single" w:color="000000" w:sz="8" w:space="0"/>
              <w:right w:val="single" w:color="auto" w:sz="4" w:space="0"/>
            </w:tcBorders>
            <w:shd w:val="clear" w:color="auto" w:fill="auto"/>
            <w:vAlign w:val="center"/>
          </w:tcPr>
          <w:p w14:paraId="6314E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BC37EF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120</w:t>
            </w:r>
          </w:p>
        </w:tc>
      </w:tr>
      <w:tr w14:paraId="0708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F05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89" w:type="dxa"/>
            <w:tcBorders>
              <w:top w:val="nil"/>
              <w:left w:val="nil"/>
              <w:bottom w:val="single" w:color="000000" w:sz="8" w:space="0"/>
              <w:right w:val="single" w:color="000000" w:sz="8" w:space="0"/>
            </w:tcBorders>
            <w:shd w:val="clear" w:color="auto" w:fill="auto"/>
            <w:vAlign w:val="center"/>
          </w:tcPr>
          <w:p w14:paraId="5CF29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干海带丝</w:t>
            </w:r>
          </w:p>
        </w:tc>
        <w:tc>
          <w:tcPr>
            <w:tcW w:w="1972" w:type="dxa"/>
            <w:tcBorders>
              <w:top w:val="nil"/>
              <w:left w:val="nil"/>
              <w:bottom w:val="single" w:color="000000" w:sz="8" w:space="0"/>
              <w:right w:val="single" w:color="000000" w:sz="8" w:space="0"/>
            </w:tcBorders>
            <w:shd w:val="clear" w:color="auto" w:fill="auto"/>
            <w:vAlign w:val="center"/>
          </w:tcPr>
          <w:p w14:paraId="0AC5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339" w:type="dxa"/>
            <w:tcBorders>
              <w:top w:val="nil"/>
              <w:left w:val="nil"/>
              <w:bottom w:val="single" w:color="000000" w:sz="8" w:space="0"/>
              <w:right w:val="single" w:color="auto" w:sz="4" w:space="0"/>
            </w:tcBorders>
            <w:shd w:val="clear" w:color="auto" w:fill="auto"/>
            <w:vAlign w:val="center"/>
          </w:tcPr>
          <w:p w14:paraId="52F22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A0F87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r>
      <w:tr w14:paraId="1E73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4E9F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89" w:type="dxa"/>
            <w:tcBorders>
              <w:top w:val="nil"/>
              <w:left w:val="nil"/>
              <w:bottom w:val="single" w:color="000000" w:sz="8" w:space="0"/>
              <w:right w:val="single" w:color="000000" w:sz="8" w:space="0"/>
            </w:tcBorders>
            <w:shd w:val="clear" w:color="auto" w:fill="auto"/>
            <w:vAlign w:val="center"/>
          </w:tcPr>
          <w:p w14:paraId="35EF3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糖纳红豆</w:t>
            </w:r>
          </w:p>
        </w:tc>
        <w:tc>
          <w:tcPr>
            <w:tcW w:w="1972" w:type="dxa"/>
            <w:tcBorders>
              <w:top w:val="nil"/>
              <w:left w:val="nil"/>
              <w:bottom w:val="single" w:color="000000" w:sz="8" w:space="0"/>
              <w:right w:val="single" w:color="000000" w:sz="8" w:space="0"/>
            </w:tcBorders>
            <w:shd w:val="clear" w:color="auto" w:fill="auto"/>
            <w:vAlign w:val="center"/>
          </w:tcPr>
          <w:p w14:paraId="57B33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18公斤/件</w:t>
            </w:r>
          </w:p>
        </w:tc>
        <w:tc>
          <w:tcPr>
            <w:tcW w:w="1339" w:type="dxa"/>
            <w:tcBorders>
              <w:top w:val="nil"/>
              <w:left w:val="nil"/>
              <w:bottom w:val="single" w:color="000000" w:sz="8" w:space="0"/>
              <w:right w:val="single" w:color="auto" w:sz="4" w:space="0"/>
            </w:tcBorders>
            <w:shd w:val="clear" w:color="auto" w:fill="auto"/>
            <w:noWrap/>
            <w:vAlign w:val="center"/>
          </w:tcPr>
          <w:p w14:paraId="5C112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DA9759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281</w:t>
            </w:r>
          </w:p>
        </w:tc>
      </w:tr>
      <w:tr w14:paraId="7308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667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89" w:type="dxa"/>
            <w:tcBorders>
              <w:top w:val="nil"/>
              <w:left w:val="nil"/>
              <w:bottom w:val="single" w:color="000000" w:sz="8" w:space="0"/>
              <w:right w:val="single" w:color="000000" w:sz="8" w:space="0"/>
            </w:tcBorders>
            <w:shd w:val="clear" w:color="auto" w:fill="auto"/>
            <w:vAlign w:val="center"/>
          </w:tcPr>
          <w:p w14:paraId="6D23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黄面包糠</w:t>
            </w:r>
          </w:p>
        </w:tc>
        <w:tc>
          <w:tcPr>
            <w:tcW w:w="1972" w:type="dxa"/>
            <w:tcBorders>
              <w:top w:val="nil"/>
              <w:left w:val="nil"/>
              <w:bottom w:val="single" w:color="000000" w:sz="8" w:space="0"/>
              <w:right w:val="single" w:color="000000" w:sz="8" w:space="0"/>
            </w:tcBorders>
            <w:shd w:val="clear" w:color="auto" w:fill="auto"/>
            <w:vAlign w:val="center"/>
          </w:tcPr>
          <w:p w14:paraId="10EB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1kg/袋*10袋/件</w:t>
            </w:r>
          </w:p>
        </w:tc>
        <w:tc>
          <w:tcPr>
            <w:tcW w:w="1339" w:type="dxa"/>
            <w:tcBorders>
              <w:top w:val="nil"/>
              <w:left w:val="nil"/>
              <w:bottom w:val="single" w:color="000000" w:sz="8" w:space="0"/>
              <w:right w:val="single" w:color="auto" w:sz="4" w:space="0"/>
            </w:tcBorders>
            <w:shd w:val="clear" w:color="auto" w:fill="auto"/>
            <w:vAlign w:val="center"/>
          </w:tcPr>
          <w:p w14:paraId="1E3FF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F6459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180</w:t>
            </w:r>
          </w:p>
        </w:tc>
      </w:tr>
      <w:tr w14:paraId="7032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0F78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89" w:type="dxa"/>
            <w:tcBorders>
              <w:top w:val="nil"/>
              <w:left w:val="nil"/>
              <w:bottom w:val="single" w:color="000000" w:sz="8" w:space="0"/>
              <w:right w:val="single" w:color="000000" w:sz="8" w:space="0"/>
            </w:tcBorders>
            <w:shd w:val="clear" w:color="auto" w:fill="auto"/>
            <w:vAlign w:val="center"/>
          </w:tcPr>
          <w:p w14:paraId="0FFD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番茄沙司</w:t>
            </w:r>
          </w:p>
        </w:tc>
        <w:tc>
          <w:tcPr>
            <w:tcW w:w="1972" w:type="dxa"/>
            <w:tcBorders>
              <w:top w:val="nil"/>
              <w:left w:val="nil"/>
              <w:bottom w:val="single" w:color="000000" w:sz="8" w:space="0"/>
              <w:right w:val="single" w:color="000000" w:sz="8" w:space="0"/>
            </w:tcBorders>
            <w:shd w:val="clear" w:color="auto" w:fill="auto"/>
            <w:vAlign w:val="center"/>
          </w:tcPr>
          <w:p w14:paraId="1B2BF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3kg/桶x6桶/件</w:t>
            </w:r>
          </w:p>
        </w:tc>
        <w:tc>
          <w:tcPr>
            <w:tcW w:w="1339" w:type="dxa"/>
            <w:tcBorders>
              <w:top w:val="nil"/>
              <w:left w:val="nil"/>
              <w:bottom w:val="single" w:color="000000" w:sz="8" w:space="0"/>
              <w:right w:val="single" w:color="auto" w:sz="4" w:space="0"/>
            </w:tcBorders>
            <w:shd w:val="clear" w:color="auto" w:fill="auto"/>
            <w:vAlign w:val="center"/>
          </w:tcPr>
          <w:p w14:paraId="0B14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BFF2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276</w:t>
            </w:r>
          </w:p>
        </w:tc>
      </w:tr>
      <w:tr w14:paraId="0C93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FFA4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89" w:type="dxa"/>
            <w:tcBorders>
              <w:top w:val="nil"/>
              <w:left w:val="nil"/>
              <w:bottom w:val="single" w:color="000000" w:sz="8" w:space="0"/>
              <w:right w:val="single" w:color="000000" w:sz="8" w:space="0"/>
            </w:tcBorders>
            <w:shd w:val="clear" w:color="auto" w:fill="auto"/>
            <w:vAlign w:val="center"/>
          </w:tcPr>
          <w:p w14:paraId="50C3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番茄沙司</w:t>
            </w:r>
          </w:p>
        </w:tc>
        <w:tc>
          <w:tcPr>
            <w:tcW w:w="1972" w:type="dxa"/>
            <w:tcBorders>
              <w:top w:val="nil"/>
              <w:left w:val="nil"/>
              <w:bottom w:val="single" w:color="000000" w:sz="8" w:space="0"/>
              <w:right w:val="single" w:color="000000" w:sz="8" w:space="0"/>
            </w:tcBorders>
            <w:shd w:val="clear" w:color="auto" w:fill="auto"/>
            <w:vAlign w:val="center"/>
          </w:tcPr>
          <w:p w14:paraId="12D3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250g/瓶*24瓶/件</w:t>
            </w:r>
          </w:p>
        </w:tc>
        <w:tc>
          <w:tcPr>
            <w:tcW w:w="1339" w:type="dxa"/>
            <w:tcBorders>
              <w:top w:val="nil"/>
              <w:left w:val="nil"/>
              <w:bottom w:val="single" w:color="000000" w:sz="8" w:space="0"/>
              <w:right w:val="single" w:color="auto" w:sz="4" w:space="0"/>
            </w:tcBorders>
            <w:shd w:val="clear" w:color="auto" w:fill="auto"/>
            <w:vAlign w:val="center"/>
          </w:tcPr>
          <w:p w14:paraId="5A61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E6A391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82</w:t>
            </w:r>
          </w:p>
        </w:tc>
      </w:tr>
      <w:tr w14:paraId="579E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404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89" w:type="dxa"/>
            <w:tcBorders>
              <w:top w:val="nil"/>
              <w:left w:val="nil"/>
              <w:bottom w:val="single" w:color="000000" w:sz="8" w:space="0"/>
              <w:right w:val="single" w:color="000000" w:sz="8" w:space="0"/>
            </w:tcBorders>
            <w:shd w:val="clear" w:color="auto" w:fill="auto"/>
            <w:vAlign w:val="center"/>
          </w:tcPr>
          <w:p w14:paraId="2BFD9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2.5升红烧酱油</w:t>
            </w:r>
          </w:p>
        </w:tc>
        <w:tc>
          <w:tcPr>
            <w:tcW w:w="1972" w:type="dxa"/>
            <w:tcBorders>
              <w:top w:val="nil"/>
              <w:left w:val="nil"/>
              <w:bottom w:val="single" w:color="000000" w:sz="8" w:space="0"/>
              <w:right w:val="single" w:color="000000" w:sz="8" w:space="0"/>
            </w:tcBorders>
            <w:shd w:val="clear" w:color="auto" w:fill="auto"/>
            <w:vAlign w:val="center"/>
          </w:tcPr>
          <w:p w14:paraId="2EEF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2.5L/壶*6壶/件</w:t>
            </w:r>
          </w:p>
        </w:tc>
        <w:tc>
          <w:tcPr>
            <w:tcW w:w="1339" w:type="dxa"/>
            <w:tcBorders>
              <w:top w:val="nil"/>
              <w:left w:val="nil"/>
              <w:bottom w:val="single" w:color="000000" w:sz="8" w:space="0"/>
              <w:right w:val="single" w:color="auto" w:sz="4" w:space="0"/>
            </w:tcBorders>
            <w:shd w:val="clear" w:color="auto" w:fill="auto"/>
            <w:vAlign w:val="center"/>
          </w:tcPr>
          <w:p w14:paraId="66DE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45E3E2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r>
      <w:tr w14:paraId="2630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1C89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89" w:type="dxa"/>
            <w:tcBorders>
              <w:top w:val="nil"/>
              <w:left w:val="nil"/>
              <w:bottom w:val="single" w:color="000000" w:sz="8" w:space="0"/>
              <w:right w:val="single" w:color="000000" w:sz="8" w:space="0"/>
            </w:tcBorders>
            <w:shd w:val="clear" w:color="auto" w:fill="auto"/>
            <w:vAlign w:val="center"/>
          </w:tcPr>
          <w:p w14:paraId="41E8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红烧酱油</w:t>
            </w:r>
          </w:p>
        </w:tc>
        <w:tc>
          <w:tcPr>
            <w:tcW w:w="1972" w:type="dxa"/>
            <w:tcBorders>
              <w:top w:val="nil"/>
              <w:left w:val="nil"/>
              <w:bottom w:val="single" w:color="000000" w:sz="8" w:space="0"/>
              <w:right w:val="single" w:color="000000" w:sz="8" w:space="0"/>
            </w:tcBorders>
            <w:shd w:val="clear" w:color="auto" w:fill="auto"/>
            <w:vAlign w:val="center"/>
          </w:tcPr>
          <w:p w14:paraId="097B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vAlign w:val="center"/>
          </w:tcPr>
          <w:p w14:paraId="3522F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64276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82</w:t>
            </w:r>
          </w:p>
        </w:tc>
      </w:tr>
      <w:tr w14:paraId="71BA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EFCE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89" w:type="dxa"/>
            <w:tcBorders>
              <w:top w:val="nil"/>
              <w:left w:val="nil"/>
              <w:bottom w:val="single" w:color="000000" w:sz="8" w:space="0"/>
              <w:right w:val="single" w:color="000000" w:sz="8" w:space="0"/>
            </w:tcBorders>
            <w:shd w:val="clear" w:color="auto" w:fill="auto"/>
            <w:vAlign w:val="center"/>
          </w:tcPr>
          <w:p w14:paraId="0A292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鲜味生抽</w:t>
            </w:r>
          </w:p>
        </w:tc>
        <w:tc>
          <w:tcPr>
            <w:tcW w:w="1972" w:type="dxa"/>
            <w:tcBorders>
              <w:top w:val="nil"/>
              <w:left w:val="nil"/>
              <w:bottom w:val="single" w:color="000000" w:sz="8" w:space="0"/>
              <w:right w:val="single" w:color="000000" w:sz="8" w:space="0"/>
            </w:tcBorders>
            <w:shd w:val="clear" w:color="auto" w:fill="auto"/>
            <w:vAlign w:val="center"/>
          </w:tcPr>
          <w:p w14:paraId="4D3E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1.9L/瓶*6瓶/件</w:t>
            </w:r>
          </w:p>
        </w:tc>
        <w:tc>
          <w:tcPr>
            <w:tcW w:w="1339" w:type="dxa"/>
            <w:tcBorders>
              <w:top w:val="nil"/>
              <w:left w:val="nil"/>
              <w:bottom w:val="single" w:color="000000" w:sz="8" w:space="0"/>
              <w:right w:val="single" w:color="auto" w:sz="4" w:space="0"/>
            </w:tcBorders>
            <w:shd w:val="clear" w:color="auto" w:fill="auto"/>
            <w:vAlign w:val="center"/>
          </w:tcPr>
          <w:p w14:paraId="793E9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B8DC62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101</w:t>
            </w:r>
          </w:p>
        </w:tc>
      </w:tr>
      <w:tr w14:paraId="21C9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F95D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89" w:type="dxa"/>
            <w:tcBorders>
              <w:top w:val="nil"/>
              <w:left w:val="nil"/>
              <w:bottom w:val="single" w:color="000000" w:sz="8" w:space="0"/>
              <w:right w:val="single" w:color="000000" w:sz="8" w:space="0"/>
            </w:tcBorders>
            <w:shd w:val="clear" w:color="auto" w:fill="auto"/>
            <w:vAlign w:val="center"/>
          </w:tcPr>
          <w:p w14:paraId="76C7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生抽</w:t>
            </w:r>
          </w:p>
        </w:tc>
        <w:tc>
          <w:tcPr>
            <w:tcW w:w="1972" w:type="dxa"/>
            <w:tcBorders>
              <w:top w:val="nil"/>
              <w:left w:val="nil"/>
              <w:bottom w:val="single" w:color="000000" w:sz="8" w:space="0"/>
              <w:right w:val="single" w:color="000000" w:sz="8" w:space="0"/>
            </w:tcBorders>
            <w:shd w:val="clear" w:color="auto" w:fill="auto"/>
            <w:vAlign w:val="center"/>
          </w:tcPr>
          <w:p w14:paraId="1911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vAlign w:val="center"/>
          </w:tcPr>
          <w:p w14:paraId="3131D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9B07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r>
      <w:tr w14:paraId="6C17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58A1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89" w:type="dxa"/>
            <w:tcBorders>
              <w:top w:val="nil"/>
              <w:left w:val="nil"/>
              <w:bottom w:val="single" w:color="000000" w:sz="8" w:space="0"/>
              <w:right w:val="single" w:color="000000" w:sz="8" w:space="0"/>
            </w:tcBorders>
            <w:shd w:val="clear" w:color="auto" w:fill="auto"/>
            <w:vAlign w:val="center"/>
          </w:tcPr>
          <w:p w14:paraId="1E983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酱油-4.1升</w:t>
            </w:r>
          </w:p>
        </w:tc>
        <w:tc>
          <w:tcPr>
            <w:tcW w:w="1972" w:type="dxa"/>
            <w:tcBorders>
              <w:top w:val="nil"/>
              <w:left w:val="nil"/>
              <w:bottom w:val="single" w:color="000000" w:sz="8" w:space="0"/>
              <w:right w:val="single" w:color="000000" w:sz="8" w:space="0"/>
            </w:tcBorders>
            <w:shd w:val="clear" w:color="auto" w:fill="auto"/>
            <w:vAlign w:val="center"/>
          </w:tcPr>
          <w:p w14:paraId="62C5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4.1L/桶*4桶/件</w:t>
            </w:r>
          </w:p>
        </w:tc>
        <w:tc>
          <w:tcPr>
            <w:tcW w:w="1339" w:type="dxa"/>
            <w:tcBorders>
              <w:top w:val="nil"/>
              <w:left w:val="nil"/>
              <w:bottom w:val="single" w:color="000000" w:sz="8" w:space="0"/>
              <w:right w:val="single" w:color="auto" w:sz="4" w:space="0"/>
            </w:tcBorders>
            <w:shd w:val="clear" w:color="auto" w:fill="auto"/>
            <w:vAlign w:val="center"/>
          </w:tcPr>
          <w:p w14:paraId="75795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07E73F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r>
      <w:tr w14:paraId="722A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8E3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89" w:type="dxa"/>
            <w:tcBorders>
              <w:top w:val="nil"/>
              <w:left w:val="nil"/>
              <w:bottom w:val="single" w:color="000000" w:sz="8" w:space="0"/>
              <w:right w:val="single" w:color="000000" w:sz="8" w:space="0"/>
            </w:tcBorders>
            <w:shd w:val="clear" w:color="auto" w:fill="auto"/>
            <w:vAlign w:val="center"/>
          </w:tcPr>
          <w:p w14:paraId="3CC2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凉拌酱油</w:t>
            </w:r>
          </w:p>
        </w:tc>
        <w:tc>
          <w:tcPr>
            <w:tcW w:w="1972" w:type="dxa"/>
            <w:tcBorders>
              <w:top w:val="nil"/>
              <w:left w:val="nil"/>
              <w:bottom w:val="single" w:color="000000" w:sz="8" w:space="0"/>
              <w:right w:val="single" w:color="000000" w:sz="8" w:space="0"/>
            </w:tcBorders>
            <w:shd w:val="clear" w:color="auto" w:fill="auto"/>
            <w:vAlign w:val="center"/>
          </w:tcPr>
          <w:p w14:paraId="2D955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vAlign w:val="center"/>
          </w:tcPr>
          <w:p w14:paraId="78BF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1C66E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95</w:t>
            </w:r>
          </w:p>
        </w:tc>
      </w:tr>
      <w:tr w14:paraId="0CFB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DBA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89" w:type="dxa"/>
            <w:tcBorders>
              <w:top w:val="nil"/>
              <w:left w:val="nil"/>
              <w:bottom w:val="single" w:color="000000" w:sz="8" w:space="0"/>
              <w:right w:val="single" w:color="000000" w:sz="8" w:space="0"/>
            </w:tcBorders>
            <w:shd w:val="clear" w:color="auto" w:fill="auto"/>
            <w:vAlign w:val="center"/>
          </w:tcPr>
          <w:p w14:paraId="03EC1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w:t>
            </w:r>
          </w:p>
        </w:tc>
        <w:tc>
          <w:tcPr>
            <w:tcW w:w="1972" w:type="dxa"/>
            <w:tcBorders>
              <w:top w:val="nil"/>
              <w:left w:val="nil"/>
              <w:bottom w:val="single" w:color="000000" w:sz="8" w:space="0"/>
              <w:right w:val="single" w:color="000000" w:sz="8" w:space="0"/>
            </w:tcBorders>
            <w:shd w:val="clear" w:color="auto" w:fill="auto"/>
            <w:vAlign w:val="center"/>
          </w:tcPr>
          <w:p w14:paraId="62C4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10kg/桶</w:t>
            </w:r>
          </w:p>
        </w:tc>
        <w:tc>
          <w:tcPr>
            <w:tcW w:w="1339" w:type="dxa"/>
            <w:tcBorders>
              <w:top w:val="nil"/>
              <w:left w:val="nil"/>
              <w:bottom w:val="single" w:color="000000" w:sz="8" w:space="0"/>
              <w:right w:val="single" w:color="auto" w:sz="4" w:space="0"/>
            </w:tcBorders>
            <w:shd w:val="clear" w:color="auto" w:fill="auto"/>
            <w:vAlign w:val="center"/>
          </w:tcPr>
          <w:p w14:paraId="70A95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D1B74E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r>
      <w:tr w14:paraId="3138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94D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89" w:type="dxa"/>
            <w:tcBorders>
              <w:top w:val="nil"/>
              <w:left w:val="nil"/>
              <w:bottom w:val="single" w:color="000000" w:sz="8" w:space="0"/>
              <w:right w:val="single" w:color="000000" w:sz="8" w:space="0"/>
            </w:tcBorders>
            <w:shd w:val="clear" w:color="auto" w:fill="auto"/>
            <w:vAlign w:val="center"/>
          </w:tcPr>
          <w:p w14:paraId="2FFBE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1972" w:type="dxa"/>
            <w:tcBorders>
              <w:top w:val="nil"/>
              <w:left w:val="nil"/>
              <w:bottom w:val="single" w:color="000000" w:sz="8" w:space="0"/>
              <w:right w:val="single" w:color="000000" w:sz="8" w:space="0"/>
            </w:tcBorders>
            <w:shd w:val="clear" w:color="auto" w:fill="auto"/>
            <w:vAlign w:val="center"/>
          </w:tcPr>
          <w:p w14:paraId="3857E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500ml/瓶*20瓶/件</w:t>
            </w:r>
          </w:p>
        </w:tc>
        <w:tc>
          <w:tcPr>
            <w:tcW w:w="1339" w:type="dxa"/>
            <w:tcBorders>
              <w:top w:val="nil"/>
              <w:left w:val="nil"/>
              <w:bottom w:val="single" w:color="000000" w:sz="8" w:space="0"/>
              <w:right w:val="single" w:color="auto" w:sz="4" w:space="0"/>
            </w:tcBorders>
            <w:shd w:val="clear" w:color="auto" w:fill="auto"/>
            <w:vAlign w:val="center"/>
          </w:tcPr>
          <w:p w14:paraId="1FB39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81E2A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94</w:t>
            </w:r>
          </w:p>
        </w:tc>
      </w:tr>
      <w:tr w14:paraId="3285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EBD9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89" w:type="dxa"/>
            <w:tcBorders>
              <w:top w:val="nil"/>
              <w:left w:val="nil"/>
              <w:bottom w:val="single" w:color="000000" w:sz="8" w:space="0"/>
              <w:right w:val="single" w:color="000000" w:sz="8" w:space="0"/>
            </w:tcBorders>
            <w:shd w:val="clear" w:color="auto" w:fill="auto"/>
            <w:vAlign w:val="center"/>
          </w:tcPr>
          <w:p w14:paraId="20593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料酒</w:t>
            </w:r>
          </w:p>
        </w:tc>
        <w:tc>
          <w:tcPr>
            <w:tcW w:w="1972" w:type="dxa"/>
            <w:tcBorders>
              <w:top w:val="nil"/>
              <w:left w:val="nil"/>
              <w:bottom w:val="single" w:color="000000" w:sz="8" w:space="0"/>
              <w:right w:val="single" w:color="000000" w:sz="8" w:space="0"/>
            </w:tcBorders>
            <w:shd w:val="clear" w:color="auto" w:fill="auto"/>
            <w:vAlign w:val="center"/>
          </w:tcPr>
          <w:p w14:paraId="3E49D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1339" w:type="dxa"/>
            <w:tcBorders>
              <w:top w:val="nil"/>
              <w:left w:val="nil"/>
              <w:bottom w:val="single" w:color="000000" w:sz="8" w:space="0"/>
              <w:right w:val="single" w:color="auto" w:sz="4" w:space="0"/>
            </w:tcBorders>
            <w:shd w:val="clear" w:color="auto" w:fill="auto"/>
            <w:vAlign w:val="center"/>
          </w:tcPr>
          <w:p w14:paraId="1194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9A727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r>
      <w:tr w14:paraId="13DD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2E26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89" w:type="dxa"/>
            <w:tcBorders>
              <w:top w:val="nil"/>
              <w:left w:val="nil"/>
              <w:bottom w:val="single" w:color="000000" w:sz="8" w:space="0"/>
              <w:right w:val="single" w:color="000000" w:sz="8" w:space="0"/>
            </w:tcBorders>
            <w:shd w:val="clear" w:color="auto" w:fill="auto"/>
            <w:vAlign w:val="center"/>
          </w:tcPr>
          <w:p w14:paraId="5B137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2kg红小米辣</w:t>
            </w:r>
          </w:p>
        </w:tc>
        <w:tc>
          <w:tcPr>
            <w:tcW w:w="1972" w:type="dxa"/>
            <w:tcBorders>
              <w:top w:val="nil"/>
              <w:left w:val="nil"/>
              <w:bottom w:val="single" w:color="000000" w:sz="8" w:space="0"/>
              <w:right w:val="single" w:color="000000" w:sz="8" w:space="0"/>
            </w:tcBorders>
            <w:shd w:val="clear" w:color="auto" w:fill="auto"/>
            <w:vAlign w:val="center"/>
          </w:tcPr>
          <w:p w14:paraId="32549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2kg/袋*6袋/件</w:t>
            </w:r>
          </w:p>
        </w:tc>
        <w:tc>
          <w:tcPr>
            <w:tcW w:w="1339" w:type="dxa"/>
            <w:tcBorders>
              <w:top w:val="nil"/>
              <w:left w:val="nil"/>
              <w:bottom w:val="single" w:color="000000" w:sz="8" w:space="0"/>
              <w:right w:val="single" w:color="auto" w:sz="4" w:space="0"/>
            </w:tcBorders>
            <w:shd w:val="clear" w:color="auto" w:fill="auto"/>
            <w:vAlign w:val="center"/>
          </w:tcPr>
          <w:p w14:paraId="4BFB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46B26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77</w:t>
            </w:r>
          </w:p>
        </w:tc>
      </w:tr>
      <w:tr w14:paraId="5379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8EB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89" w:type="dxa"/>
            <w:tcBorders>
              <w:top w:val="nil"/>
              <w:left w:val="nil"/>
              <w:bottom w:val="single" w:color="000000" w:sz="8" w:space="0"/>
              <w:right w:val="single" w:color="000000" w:sz="8" w:space="0"/>
            </w:tcBorders>
            <w:shd w:val="clear" w:color="auto" w:fill="auto"/>
            <w:vAlign w:val="center"/>
          </w:tcPr>
          <w:p w14:paraId="154F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2kg绿小米辣</w:t>
            </w:r>
          </w:p>
        </w:tc>
        <w:tc>
          <w:tcPr>
            <w:tcW w:w="1972" w:type="dxa"/>
            <w:tcBorders>
              <w:top w:val="nil"/>
              <w:left w:val="nil"/>
              <w:bottom w:val="single" w:color="000000" w:sz="8" w:space="0"/>
              <w:right w:val="single" w:color="000000" w:sz="8" w:space="0"/>
            </w:tcBorders>
            <w:shd w:val="clear" w:color="auto" w:fill="auto"/>
            <w:vAlign w:val="center"/>
          </w:tcPr>
          <w:p w14:paraId="2D91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2kg/袋*6袋/件</w:t>
            </w:r>
          </w:p>
        </w:tc>
        <w:tc>
          <w:tcPr>
            <w:tcW w:w="1339" w:type="dxa"/>
            <w:tcBorders>
              <w:top w:val="nil"/>
              <w:left w:val="nil"/>
              <w:bottom w:val="single" w:color="000000" w:sz="8" w:space="0"/>
              <w:right w:val="single" w:color="auto" w:sz="4" w:space="0"/>
            </w:tcBorders>
            <w:shd w:val="clear" w:color="auto" w:fill="auto"/>
            <w:vAlign w:val="center"/>
          </w:tcPr>
          <w:p w14:paraId="37C93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8AF385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77</w:t>
            </w:r>
          </w:p>
        </w:tc>
      </w:tr>
      <w:tr w14:paraId="157B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52DA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89" w:type="dxa"/>
            <w:tcBorders>
              <w:top w:val="nil"/>
              <w:left w:val="nil"/>
              <w:bottom w:val="single" w:color="000000" w:sz="8" w:space="0"/>
              <w:right w:val="single" w:color="000000" w:sz="8" w:space="0"/>
            </w:tcBorders>
            <w:shd w:val="clear" w:color="auto" w:fill="auto"/>
            <w:vAlign w:val="center"/>
          </w:tcPr>
          <w:p w14:paraId="77E90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400克醪糟</w:t>
            </w:r>
          </w:p>
        </w:tc>
        <w:tc>
          <w:tcPr>
            <w:tcW w:w="1972" w:type="dxa"/>
            <w:tcBorders>
              <w:top w:val="nil"/>
              <w:left w:val="nil"/>
              <w:bottom w:val="single" w:color="000000" w:sz="8" w:space="0"/>
              <w:right w:val="single" w:color="000000" w:sz="8" w:space="0"/>
            </w:tcBorders>
            <w:shd w:val="clear" w:color="auto" w:fill="auto"/>
            <w:vAlign w:val="center"/>
          </w:tcPr>
          <w:p w14:paraId="16EBA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400g/盒*24盒/件</w:t>
            </w:r>
          </w:p>
        </w:tc>
        <w:tc>
          <w:tcPr>
            <w:tcW w:w="1339" w:type="dxa"/>
            <w:tcBorders>
              <w:top w:val="nil"/>
              <w:left w:val="nil"/>
              <w:bottom w:val="single" w:color="000000" w:sz="8" w:space="0"/>
              <w:right w:val="single" w:color="auto" w:sz="4" w:space="0"/>
            </w:tcBorders>
            <w:shd w:val="clear" w:color="auto" w:fill="auto"/>
            <w:vAlign w:val="center"/>
          </w:tcPr>
          <w:p w14:paraId="0514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EA823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94</w:t>
            </w:r>
          </w:p>
        </w:tc>
      </w:tr>
      <w:tr w14:paraId="350E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8BD5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89" w:type="dxa"/>
            <w:tcBorders>
              <w:top w:val="nil"/>
              <w:left w:val="nil"/>
              <w:bottom w:val="single" w:color="000000" w:sz="8" w:space="0"/>
              <w:right w:val="single" w:color="000000" w:sz="8" w:space="0"/>
            </w:tcBorders>
            <w:shd w:val="clear" w:color="auto" w:fill="auto"/>
            <w:vAlign w:val="center"/>
          </w:tcPr>
          <w:p w14:paraId="2B0F2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500克香辣酱</w:t>
            </w:r>
          </w:p>
        </w:tc>
        <w:tc>
          <w:tcPr>
            <w:tcW w:w="1972" w:type="dxa"/>
            <w:tcBorders>
              <w:top w:val="nil"/>
              <w:left w:val="nil"/>
              <w:bottom w:val="single" w:color="000000" w:sz="8" w:space="0"/>
              <w:right w:val="single" w:color="000000" w:sz="8" w:space="0"/>
            </w:tcBorders>
            <w:shd w:val="clear" w:color="auto" w:fill="auto"/>
            <w:vAlign w:val="center"/>
          </w:tcPr>
          <w:p w14:paraId="68DFF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500g/瓶*12瓶/件</w:t>
            </w:r>
          </w:p>
        </w:tc>
        <w:tc>
          <w:tcPr>
            <w:tcW w:w="1339" w:type="dxa"/>
            <w:tcBorders>
              <w:top w:val="nil"/>
              <w:left w:val="nil"/>
              <w:bottom w:val="single" w:color="000000" w:sz="8" w:space="0"/>
              <w:right w:val="single" w:color="auto" w:sz="4" w:space="0"/>
            </w:tcBorders>
            <w:shd w:val="clear" w:color="auto" w:fill="auto"/>
            <w:vAlign w:val="center"/>
          </w:tcPr>
          <w:p w14:paraId="1DB9D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B81D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196</w:t>
            </w:r>
          </w:p>
        </w:tc>
      </w:tr>
      <w:tr w14:paraId="0265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662B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89" w:type="dxa"/>
            <w:tcBorders>
              <w:top w:val="nil"/>
              <w:left w:val="nil"/>
              <w:bottom w:val="single" w:color="000000" w:sz="8" w:space="0"/>
              <w:right w:val="single" w:color="000000" w:sz="8" w:space="0"/>
            </w:tcBorders>
            <w:shd w:val="clear" w:color="auto" w:fill="auto"/>
            <w:vAlign w:val="center"/>
          </w:tcPr>
          <w:p w14:paraId="0AEC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黄油</w:t>
            </w:r>
          </w:p>
        </w:tc>
        <w:tc>
          <w:tcPr>
            <w:tcW w:w="1972" w:type="dxa"/>
            <w:tcBorders>
              <w:top w:val="nil"/>
              <w:left w:val="nil"/>
              <w:bottom w:val="single" w:color="000000" w:sz="8" w:space="0"/>
              <w:right w:val="single" w:color="000000" w:sz="8" w:space="0"/>
            </w:tcBorders>
            <w:shd w:val="clear" w:color="auto" w:fill="auto"/>
            <w:vAlign w:val="center"/>
          </w:tcPr>
          <w:p w14:paraId="11B40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4295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3A992B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268</w:t>
            </w:r>
          </w:p>
        </w:tc>
      </w:tr>
      <w:tr w14:paraId="345E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0944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89" w:type="dxa"/>
            <w:tcBorders>
              <w:top w:val="nil"/>
              <w:left w:val="nil"/>
              <w:bottom w:val="single" w:color="000000" w:sz="8" w:space="0"/>
              <w:right w:val="single" w:color="000000" w:sz="8" w:space="0"/>
            </w:tcBorders>
            <w:shd w:val="clear" w:color="auto" w:fill="auto"/>
            <w:vAlign w:val="center"/>
          </w:tcPr>
          <w:p w14:paraId="1699D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干茶树菇</w:t>
            </w:r>
          </w:p>
        </w:tc>
        <w:tc>
          <w:tcPr>
            <w:tcW w:w="1972" w:type="dxa"/>
            <w:tcBorders>
              <w:top w:val="nil"/>
              <w:left w:val="nil"/>
              <w:bottom w:val="single" w:color="000000" w:sz="8" w:space="0"/>
              <w:right w:val="single" w:color="000000" w:sz="8" w:space="0"/>
            </w:tcBorders>
            <w:shd w:val="clear" w:color="auto" w:fill="auto"/>
            <w:vAlign w:val="center"/>
          </w:tcPr>
          <w:p w14:paraId="50A5E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3kg/件</w:t>
            </w:r>
          </w:p>
        </w:tc>
        <w:tc>
          <w:tcPr>
            <w:tcW w:w="1339" w:type="dxa"/>
            <w:tcBorders>
              <w:top w:val="nil"/>
              <w:left w:val="nil"/>
              <w:bottom w:val="single" w:color="000000" w:sz="8" w:space="0"/>
              <w:right w:val="single" w:color="auto" w:sz="4" w:space="0"/>
            </w:tcBorders>
            <w:shd w:val="clear" w:color="auto" w:fill="auto"/>
            <w:vAlign w:val="center"/>
          </w:tcPr>
          <w:p w14:paraId="207D9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94DA0E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76</w:t>
            </w:r>
          </w:p>
        </w:tc>
      </w:tr>
      <w:tr w14:paraId="735D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2FD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89" w:type="dxa"/>
            <w:tcBorders>
              <w:top w:val="nil"/>
              <w:left w:val="nil"/>
              <w:bottom w:val="single" w:color="000000" w:sz="8" w:space="0"/>
              <w:right w:val="single" w:color="000000" w:sz="8" w:space="0"/>
            </w:tcBorders>
            <w:shd w:val="clear" w:color="auto" w:fill="auto"/>
            <w:vAlign w:val="center"/>
          </w:tcPr>
          <w:p w14:paraId="47F9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w:t>
            </w:r>
          </w:p>
        </w:tc>
        <w:tc>
          <w:tcPr>
            <w:tcW w:w="1972" w:type="dxa"/>
            <w:tcBorders>
              <w:top w:val="nil"/>
              <w:left w:val="nil"/>
              <w:bottom w:val="single" w:color="000000" w:sz="8" w:space="0"/>
              <w:right w:val="single" w:color="000000" w:sz="8" w:space="0"/>
            </w:tcBorders>
            <w:shd w:val="clear" w:color="auto" w:fill="auto"/>
            <w:vAlign w:val="center"/>
          </w:tcPr>
          <w:p w14:paraId="21CEE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9" w:type="dxa"/>
            <w:tcBorders>
              <w:top w:val="nil"/>
              <w:left w:val="nil"/>
              <w:bottom w:val="single" w:color="000000" w:sz="8" w:space="0"/>
              <w:right w:val="single" w:color="auto" w:sz="4" w:space="0"/>
            </w:tcBorders>
            <w:shd w:val="clear" w:color="auto" w:fill="auto"/>
            <w:vAlign w:val="center"/>
          </w:tcPr>
          <w:p w14:paraId="6773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A97C9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r>
      <w:tr w14:paraId="5397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41B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089" w:type="dxa"/>
            <w:tcBorders>
              <w:top w:val="nil"/>
              <w:left w:val="nil"/>
              <w:bottom w:val="single" w:color="000000" w:sz="8" w:space="0"/>
              <w:right w:val="single" w:color="000000" w:sz="8" w:space="0"/>
            </w:tcBorders>
            <w:shd w:val="clear" w:color="auto" w:fill="auto"/>
            <w:vAlign w:val="center"/>
          </w:tcPr>
          <w:p w14:paraId="0041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麻辣香锅</w:t>
            </w:r>
          </w:p>
        </w:tc>
        <w:tc>
          <w:tcPr>
            <w:tcW w:w="1972" w:type="dxa"/>
            <w:tcBorders>
              <w:top w:val="nil"/>
              <w:left w:val="nil"/>
              <w:bottom w:val="single" w:color="000000" w:sz="8" w:space="0"/>
              <w:right w:val="single" w:color="000000" w:sz="8" w:space="0"/>
            </w:tcBorders>
            <w:shd w:val="clear" w:color="auto" w:fill="auto"/>
            <w:vAlign w:val="center"/>
          </w:tcPr>
          <w:p w14:paraId="57E60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3.6kg/桶*2桶/件</w:t>
            </w:r>
          </w:p>
        </w:tc>
        <w:tc>
          <w:tcPr>
            <w:tcW w:w="1339" w:type="dxa"/>
            <w:tcBorders>
              <w:top w:val="nil"/>
              <w:left w:val="nil"/>
              <w:bottom w:val="single" w:color="000000" w:sz="8" w:space="0"/>
              <w:right w:val="single" w:color="auto" w:sz="4" w:space="0"/>
            </w:tcBorders>
            <w:shd w:val="clear" w:color="auto" w:fill="auto"/>
            <w:vAlign w:val="center"/>
          </w:tcPr>
          <w:p w14:paraId="6E6CB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A90B5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298</w:t>
            </w:r>
          </w:p>
        </w:tc>
      </w:tr>
      <w:tr w14:paraId="4A59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DAEB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089" w:type="dxa"/>
            <w:tcBorders>
              <w:top w:val="nil"/>
              <w:left w:val="nil"/>
              <w:bottom w:val="single" w:color="000000" w:sz="8" w:space="0"/>
              <w:right w:val="single" w:color="000000" w:sz="8" w:space="0"/>
            </w:tcBorders>
            <w:shd w:val="clear" w:color="auto" w:fill="auto"/>
            <w:vAlign w:val="center"/>
          </w:tcPr>
          <w:p w14:paraId="0AFC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炼乳</w:t>
            </w:r>
          </w:p>
        </w:tc>
        <w:tc>
          <w:tcPr>
            <w:tcW w:w="1972" w:type="dxa"/>
            <w:tcBorders>
              <w:top w:val="nil"/>
              <w:left w:val="nil"/>
              <w:bottom w:val="single" w:color="000000" w:sz="8" w:space="0"/>
              <w:right w:val="single" w:color="000000" w:sz="8" w:space="0"/>
            </w:tcBorders>
            <w:shd w:val="clear" w:color="auto" w:fill="auto"/>
            <w:vAlign w:val="center"/>
          </w:tcPr>
          <w:p w14:paraId="05152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360g/袋*24袋/件</w:t>
            </w:r>
          </w:p>
        </w:tc>
        <w:tc>
          <w:tcPr>
            <w:tcW w:w="1339" w:type="dxa"/>
            <w:tcBorders>
              <w:top w:val="nil"/>
              <w:left w:val="nil"/>
              <w:bottom w:val="single" w:color="000000" w:sz="8" w:space="0"/>
              <w:right w:val="single" w:color="auto" w:sz="4" w:space="0"/>
            </w:tcBorders>
            <w:shd w:val="clear" w:color="auto" w:fill="auto"/>
            <w:noWrap/>
            <w:vAlign w:val="center"/>
          </w:tcPr>
          <w:p w14:paraId="2759F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D51D8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r>
      <w:tr w14:paraId="5849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0CE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089" w:type="dxa"/>
            <w:tcBorders>
              <w:top w:val="nil"/>
              <w:left w:val="nil"/>
              <w:bottom w:val="single" w:color="000000" w:sz="8" w:space="0"/>
              <w:right w:val="single" w:color="000000" w:sz="8" w:space="0"/>
            </w:tcBorders>
            <w:shd w:val="clear" w:color="auto" w:fill="auto"/>
            <w:vAlign w:val="center"/>
          </w:tcPr>
          <w:p w14:paraId="73B6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虾皮</w:t>
            </w:r>
          </w:p>
        </w:tc>
        <w:tc>
          <w:tcPr>
            <w:tcW w:w="1972" w:type="dxa"/>
            <w:tcBorders>
              <w:top w:val="nil"/>
              <w:left w:val="nil"/>
              <w:bottom w:val="single" w:color="000000" w:sz="8" w:space="0"/>
              <w:right w:val="single" w:color="000000" w:sz="8" w:space="0"/>
            </w:tcBorders>
            <w:shd w:val="clear" w:color="auto" w:fill="auto"/>
            <w:vAlign w:val="center"/>
          </w:tcPr>
          <w:p w14:paraId="08747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10kg/包</w:t>
            </w:r>
          </w:p>
        </w:tc>
        <w:tc>
          <w:tcPr>
            <w:tcW w:w="1339" w:type="dxa"/>
            <w:tcBorders>
              <w:top w:val="nil"/>
              <w:left w:val="nil"/>
              <w:bottom w:val="single" w:color="000000" w:sz="8" w:space="0"/>
              <w:right w:val="single" w:color="auto" w:sz="4" w:space="0"/>
            </w:tcBorders>
            <w:shd w:val="clear" w:color="auto" w:fill="auto"/>
            <w:vAlign w:val="center"/>
          </w:tcPr>
          <w:p w14:paraId="02DF1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2FB50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r>
      <w:tr w14:paraId="2242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33E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89" w:type="dxa"/>
            <w:tcBorders>
              <w:top w:val="nil"/>
              <w:left w:val="nil"/>
              <w:bottom w:val="single" w:color="000000" w:sz="8" w:space="0"/>
              <w:right w:val="single" w:color="000000" w:sz="8" w:space="0"/>
            </w:tcBorders>
            <w:shd w:val="clear" w:color="auto" w:fill="auto"/>
            <w:vAlign w:val="center"/>
          </w:tcPr>
          <w:p w14:paraId="2CACE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辣椒酥</w:t>
            </w:r>
          </w:p>
        </w:tc>
        <w:tc>
          <w:tcPr>
            <w:tcW w:w="1972" w:type="dxa"/>
            <w:tcBorders>
              <w:top w:val="nil"/>
              <w:left w:val="nil"/>
              <w:bottom w:val="single" w:color="000000" w:sz="8" w:space="0"/>
              <w:right w:val="single" w:color="000000" w:sz="8" w:space="0"/>
            </w:tcBorders>
            <w:shd w:val="clear" w:color="auto" w:fill="auto"/>
            <w:vAlign w:val="center"/>
          </w:tcPr>
          <w:p w14:paraId="68559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308kg/袋*x10袋/件</w:t>
            </w:r>
          </w:p>
        </w:tc>
        <w:tc>
          <w:tcPr>
            <w:tcW w:w="1339" w:type="dxa"/>
            <w:tcBorders>
              <w:top w:val="nil"/>
              <w:left w:val="nil"/>
              <w:bottom w:val="single" w:color="000000" w:sz="8" w:space="0"/>
              <w:right w:val="single" w:color="auto" w:sz="4" w:space="0"/>
            </w:tcBorders>
            <w:shd w:val="clear" w:color="auto" w:fill="auto"/>
            <w:vAlign w:val="center"/>
          </w:tcPr>
          <w:p w14:paraId="7325F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11E4B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125</w:t>
            </w:r>
          </w:p>
        </w:tc>
      </w:tr>
      <w:tr w14:paraId="71B4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8F72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089" w:type="dxa"/>
            <w:tcBorders>
              <w:top w:val="nil"/>
              <w:left w:val="nil"/>
              <w:bottom w:val="single" w:color="000000" w:sz="8" w:space="0"/>
              <w:right w:val="single" w:color="000000" w:sz="8" w:space="0"/>
            </w:tcBorders>
            <w:shd w:val="clear" w:color="auto" w:fill="auto"/>
            <w:vAlign w:val="center"/>
          </w:tcPr>
          <w:p w14:paraId="0FA2E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五仁酱丁</w:t>
            </w:r>
          </w:p>
        </w:tc>
        <w:tc>
          <w:tcPr>
            <w:tcW w:w="1972" w:type="dxa"/>
            <w:tcBorders>
              <w:top w:val="nil"/>
              <w:left w:val="nil"/>
              <w:bottom w:val="single" w:color="000000" w:sz="8" w:space="0"/>
              <w:right w:val="single" w:color="000000" w:sz="8" w:space="0"/>
            </w:tcBorders>
            <w:shd w:val="clear" w:color="auto" w:fill="auto"/>
            <w:vAlign w:val="center"/>
          </w:tcPr>
          <w:p w14:paraId="4FFAF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4kg/件</w:t>
            </w:r>
          </w:p>
        </w:tc>
        <w:tc>
          <w:tcPr>
            <w:tcW w:w="1339" w:type="dxa"/>
            <w:tcBorders>
              <w:top w:val="nil"/>
              <w:left w:val="nil"/>
              <w:bottom w:val="single" w:color="000000" w:sz="8" w:space="0"/>
              <w:right w:val="single" w:color="auto" w:sz="4" w:space="0"/>
            </w:tcBorders>
            <w:shd w:val="clear" w:color="auto" w:fill="auto"/>
            <w:vAlign w:val="center"/>
          </w:tcPr>
          <w:p w14:paraId="747E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8D8F9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r>
      <w:tr w14:paraId="1C74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0007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089" w:type="dxa"/>
            <w:tcBorders>
              <w:top w:val="nil"/>
              <w:left w:val="nil"/>
              <w:bottom w:val="single" w:color="000000" w:sz="8" w:space="0"/>
              <w:right w:val="single" w:color="000000" w:sz="8" w:space="0"/>
            </w:tcBorders>
            <w:shd w:val="clear" w:color="auto" w:fill="auto"/>
            <w:vAlign w:val="center"/>
          </w:tcPr>
          <w:p w14:paraId="59E7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吉士粉3kg</w:t>
            </w:r>
          </w:p>
        </w:tc>
        <w:tc>
          <w:tcPr>
            <w:tcW w:w="1972" w:type="dxa"/>
            <w:tcBorders>
              <w:top w:val="nil"/>
              <w:left w:val="nil"/>
              <w:bottom w:val="single" w:color="000000" w:sz="8" w:space="0"/>
              <w:right w:val="single" w:color="000000" w:sz="8" w:space="0"/>
            </w:tcBorders>
            <w:shd w:val="clear" w:color="auto" w:fill="auto"/>
            <w:vAlign w:val="center"/>
          </w:tcPr>
          <w:p w14:paraId="4508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3kg/桶x4桶/件</w:t>
            </w:r>
          </w:p>
        </w:tc>
        <w:tc>
          <w:tcPr>
            <w:tcW w:w="1339" w:type="dxa"/>
            <w:tcBorders>
              <w:top w:val="nil"/>
              <w:left w:val="nil"/>
              <w:bottom w:val="single" w:color="000000" w:sz="8" w:space="0"/>
              <w:right w:val="single" w:color="auto" w:sz="4" w:space="0"/>
            </w:tcBorders>
            <w:shd w:val="clear" w:color="auto" w:fill="auto"/>
            <w:vAlign w:val="center"/>
          </w:tcPr>
          <w:p w14:paraId="302C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32A89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172</w:t>
            </w:r>
          </w:p>
        </w:tc>
      </w:tr>
      <w:tr w14:paraId="2412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E56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089" w:type="dxa"/>
            <w:tcBorders>
              <w:top w:val="nil"/>
              <w:left w:val="nil"/>
              <w:bottom w:val="single" w:color="000000" w:sz="8" w:space="0"/>
              <w:right w:val="single" w:color="000000" w:sz="8" w:space="0"/>
            </w:tcBorders>
            <w:shd w:val="clear" w:color="auto" w:fill="auto"/>
            <w:vAlign w:val="center"/>
          </w:tcPr>
          <w:p w14:paraId="7C82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紫菜</w:t>
            </w:r>
          </w:p>
        </w:tc>
        <w:tc>
          <w:tcPr>
            <w:tcW w:w="1972" w:type="dxa"/>
            <w:tcBorders>
              <w:top w:val="nil"/>
              <w:left w:val="nil"/>
              <w:bottom w:val="single" w:color="000000" w:sz="8" w:space="0"/>
              <w:right w:val="single" w:color="000000" w:sz="8" w:space="0"/>
            </w:tcBorders>
            <w:shd w:val="clear" w:color="auto" w:fill="auto"/>
            <w:vAlign w:val="center"/>
          </w:tcPr>
          <w:p w14:paraId="2C70137D">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1D51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D389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98</w:t>
            </w:r>
          </w:p>
        </w:tc>
      </w:tr>
      <w:tr w14:paraId="1EF0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FC0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089" w:type="dxa"/>
            <w:tcBorders>
              <w:top w:val="nil"/>
              <w:left w:val="nil"/>
              <w:bottom w:val="single" w:color="000000" w:sz="8" w:space="0"/>
              <w:right w:val="single" w:color="000000" w:sz="8" w:space="0"/>
            </w:tcBorders>
            <w:shd w:val="clear" w:color="auto" w:fill="auto"/>
            <w:vAlign w:val="center"/>
          </w:tcPr>
          <w:p w14:paraId="2009C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榨菜</w:t>
            </w:r>
          </w:p>
        </w:tc>
        <w:tc>
          <w:tcPr>
            <w:tcW w:w="1972" w:type="dxa"/>
            <w:tcBorders>
              <w:top w:val="nil"/>
              <w:left w:val="nil"/>
              <w:bottom w:val="single" w:color="000000" w:sz="8" w:space="0"/>
              <w:right w:val="single" w:color="000000" w:sz="8" w:space="0"/>
            </w:tcBorders>
            <w:shd w:val="clear" w:color="auto" w:fill="auto"/>
            <w:vAlign w:val="center"/>
          </w:tcPr>
          <w:p w14:paraId="48BC6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12Kg/件</w:t>
            </w:r>
          </w:p>
        </w:tc>
        <w:tc>
          <w:tcPr>
            <w:tcW w:w="1339" w:type="dxa"/>
            <w:tcBorders>
              <w:top w:val="nil"/>
              <w:left w:val="nil"/>
              <w:bottom w:val="single" w:color="000000" w:sz="8" w:space="0"/>
              <w:right w:val="single" w:color="auto" w:sz="4" w:space="0"/>
            </w:tcBorders>
            <w:shd w:val="clear" w:color="auto" w:fill="auto"/>
            <w:vAlign w:val="center"/>
          </w:tcPr>
          <w:p w14:paraId="08437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A387B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216E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30A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89" w:type="dxa"/>
            <w:tcBorders>
              <w:top w:val="nil"/>
              <w:left w:val="nil"/>
              <w:bottom w:val="single" w:color="000000" w:sz="8" w:space="0"/>
              <w:right w:val="single" w:color="000000" w:sz="8" w:space="0"/>
            </w:tcBorders>
            <w:shd w:val="clear" w:color="auto" w:fill="auto"/>
            <w:vAlign w:val="center"/>
          </w:tcPr>
          <w:p w14:paraId="5F96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红油豆沙</w:t>
            </w:r>
          </w:p>
        </w:tc>
        <w:tc>
          <w:tcPr>
            <w:tcW w:w="1972" w:type="dxa"/>
            <w:tcBorders>
              <w:top w:val="nil"/>
              <w:left w:val="nil"/>
              <w:bottom w:val="single" w:color="000000" w:sz="8" w:space="0"/>
              <w:right w:val="single" w:color="000000" w:sz="8" w:space="0"/>
            </w:tcBorders>
            <w:shd w:val="clear" w:color="auto" w:fill="auto"/>
            <w:vAlign w:val="center"/>
          </w:tcPr>
          <w:p w14:paraId="61EF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22ED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171B94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172</w:t>
            </w:r>
          </w:p>
        </w:tc>
      </w:tr>
      <w:tr w14:paraId="13D0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DFF5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89" w:type="dxa"/>
            <w:tcBorders>
              <w:top w:val="nil"/>
              <w:left w:val="nil"/>
              <w:bottom w:val="single" w:color="000000" w:sz="8" w:space="0"/>
              <w:right w:val="single" w:color="000000" w:sz="8" w:space="0"/>
            </w:tcBorders>
            <w:shd w:val="clear" w:color="auto" w:fill="auto"/>
            <w:vAlign w:val="center"/>
          </w:tcPr>
          <w:p w14:paraId="24CFD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486克辣鲜露</w:t>
            </w:r>
          </w:p>
        </w:tc>
        <w:tc>
          <w:tcPr>
            <w:tcW w:w="1972" w:type="dxa"/>
            <w:tcBorders>
              <w:top w:val="nil"/>
              <w:left w:val="nil"/>
              <w:bottom w:val="single" w:color="000000" w:sz="8" w:space="0"/>
              <w:right w:val="single" w:color="000000" w:sz="8" w:space="0"/>
            </w:tcBorders>
            <w:shd w:val="clear" w:color="auto" w:fill="auto"/>
            <w:vAlign w:val="center"/>
          </w:tcPr>
          <w:p w14:paraId="7A36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486g/瓶*6瓶/件</w:t>
            </w:r>
          </w:p>
        </w:tc>
        <w:tc>
          <w:tcPr>
            <w:tcW w:w="1339" w:type="dxa"/>
            <w:tcBorders>
              <w:top w:val="nil"/>
              <w:left w:val="nil"/>
              <w:bottom w:val="single" w:color="000000" w:sz="8" w:space="0"/>
              <w:right w:val="single" w:color="auto" w:sz="4" w:space="0"/>
            </w:tcBorders>
            <w:shd w:val="clear" w:color="auto" w:fill="auto"/>
            <w:vAlign w:val="center"/>
          </w:tcPr>
          <w:p w14:paraId="4F2DE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AFEE1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115</w:t>
            </w:r>
          </w:p>
        </w:tc>
      </w:tr>
      <w:tr w14:paraId="0207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ADA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089" w:type="dxa"/>
            <w:tcBorders>
              <w:top w:val="nil"/>
              <w:left w:val="nil"/>
              <w:bottom w:val="single" w:color="000000" w:sz="8" w:space="0"/>
              <w:right w:val="single" w:color="000000" w:sz="8" w:space="0"/>
            </w:tcBorders>
            <w:shd w:val="clear" w:color="auto" w:fill="auto"/>
            <w:vAlign w:val="center"/>
          </w:tcPr>
          <w:p w14:paraId="3B359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辣鲜露</w:t>
            </w:r>
          </w:p>
        </w:tc>
        <w:tc>
          <w:tcPr>
            <w:tcW w:w="1972" w:type="dxa"/>
            <w:tcBorders>
              <w:top w:val="nil"/>
              <w:left w:val="nil"/>
              <w:bottom w:val="single" w:color="000000" w:sz="8" w:space="0"/>
              <w:right w:val="single" w:color="000000" w:sz="8" w:space="0"/>
            </w:tcBorders>
            <w:shd w:val="clear" w:color="auto" w:fill="auto"/>
            <w:vAlign w:val="center"/>
          </w:tcPr>
          <w:p w14:paraId="1552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520g/瓶</w:t>
            </w:r>
          </w:p>
        </w:tc>
        <w:tc>
          <w:tcPr>
            <w:tcW w:w="1339" w:type="dxa"/>
            <w:tcBorders>
              <w:top w:val="nil"/>
              <w:left w:val="nil"/>
              <w:bottom w:val="single" w:color="000000" w:sz="8" w:space="0"/>
              <w:right w:val="single" w:color="auto" w:sz="4" w:space="0"/>
            </w:tcBorders>
            <w:shd w:val="clear" w:color="auto" w:fill="auto"/>
            <w:vAlign w:val="center"/>
          </w:tcPr>
          <w:p w14:paraId="6DB0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8F7BC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461B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D0D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089" w:type="dxa"/>
            <w:tcBorders>
              <w:top w:val="nil"/>
              <w:left w:val="nil"/>
              <w:bottom w:val="single" w:color="000000" w:sz="8" w:space="0"/>
              <w:right w:val="single" w:color="000000" w:sz="8" w:space="0"/>
            </w:tcBorders>
            <w:shd w:val="clear" w:color="auto" w:fill="auto"/>
            <w:vAlign w:val="center"/>
          </w:tcPr>
          <w:p w14:paraId="5352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榨菜麻辣贡菜</w:t>
            </w:r>
          </w:p>
        </w:tc>
        <w:tc>
          <w:tcPr>
            <w:tcW w:w="1972" w:type="dxa"/>
            <w:tcBorders>
              <w:top w:val="nil"/>
              <w:left w:val="nil"/>
              <w:bottom w:val="single" w:color="000000" w:sz="8" w:space="0"/>
              <w:right w:val="single" w:color="000000" w:sz="8" w:space="0"/>
            </w:tcBorders>
            <w:shd w:val="clear" w:color="auto" w:fill="auto"/>
            <w:vAlign w:val="center"/>
          </w:tcPr>
          <w:p w14:paraId="50C2DDD1">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56BC2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9FF00C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r>
      <w:tr w14:paraId="3564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AD0C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089" w:type="dxa"/>
            <w:tcBorders>
              <w:top w:val="nil"/>
              <w:left w:val="nil"/>
              <w:bottom w:val="single" w:color="000000" w:sz="8" w:space="0"/>
              <w:right w:val="single" w:color="000000" w:sz="8" w:space="0"/>
            </w:tcBorders>
            <w:shd w:val="clear" w:color="auto" w:fill="auto"/>
            <w:vAlign w:val="center"/>
          </w:tcPr>
          <w:p w14:paraId="562AB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1kg剁椒</w:t>
            </w:r>
          </w:p>
        </w:tc>
        <w:tc>
          <w:tcPr>
            <w:tcW w:w="1972" w:type="dxa"/>
            <w:tcBorders>
              <w:top w:val="nil"/>
              <w:left w:val="nil"/>
              <w:bottom w:val="single" w:color="000000" w:sz="8" w:space="0"/>
              <w:right w:val="single" w:color="000000" w:sz="8" w:space="0"/>
            </w:tcBorders>
            <w:shd w:val="clear" w:color="auto" w:fill="auto"/>
            <w:vAlign w:val="center"/>
          </w:tcPr>
          <w:p w14:paraId="45AB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1kg/袋*6kg/袋</w:t>
            </w:r>
          </w:p>
        </w:tc>
        <w:tc>
          <w:tcPr>
            <w:tcW w:w="1339" w:type="dxa"/>
            <w:tcBorders>
              <w:top w:val="nil"/>
              <w:left w:val="nil"/>
              <w:bottom w:val="single" w:color="000000" w:sz="8" w:space="0"/>
              <w:right w:val="single" w:color="auto" w:sz="4" w:space="0"/>
            </w:tcBorders>
            <w:shd w:val="clear" w:color="auto" w:fill="auto"/>
            <w:vAlign w:val="center"/>
          </w:tcPr>
          <w:p w14:paraId="56E2F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CA72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r>
      <w:tr w14:paraId="049C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DFF1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9" w:type="dxa"/>
            <w:tcBorders>
              <w:top w:val="nil"/>
              <w:left w:val="nil"/>
              <w:bottom w:val="single" w:color="000000" w:sz="8" w:space="0"/>
              <w:right w:val="single" w:color="000000" w:sz="8" w:space="0"/>
            </w:tcBorders>
            <w:shd w:val="clear" w:color="auto" w:fill="auto"/>
            <w:vAlign w:val="center"/>
          </w:tcPr>
          <w:p w14:paraId="3FB31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云丝</w:t>
            </w:r>
          </w:p>
        </w:tc>
        <w:tc>
          <w:tcPr>
            <w:tcW w:w="1972" w:type="dxa"/>
            <w:tcBorders>
              <w:top w:val="nil"/>
              <w:left w:val="nil"/>
              <w:bottom w:val="single" w:color="000000" w:sz="8" w:space="0"/>
              <w:right w:val="single" w:color="000000" w:sz="8" w:space="0"/>
            </w:tcBorders>
            <w:shd w:val="clear" w:color="auto" w:fill="auto"/>
            <w:vAlign w:val="center"/>
          </w:tcPr>
          <w:p w14:paraId="5BA0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5kg/件</w:t>
            </w:r>
          </w:p>
        </w:tc>
        <w:tc>
          <w:tcPr>
            <w:tcW w:w="1339" w:type="dxa"/>
            <w:tcBorders>
              <w:top w:val="nil"/>
              <w:left w:val="nil"/>
              <w:bottom w:val="single" w:color="000000" w:sz="8" w:space="0"/>
              <w:right w:val="single" w:color="auto" w:sz="4" w:space="0"/>
            </w:tcBorders>
            <w:shd w:val="clear" w:color="auto" w:fill="auto"/>
            <w:vAlign w:val="center"/>
          </w:tcPr>
          <w:p w14:paraId="6E70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5D271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162</w:t>
            </w:r>
          </w:p>
        </w:tc>
      </w:tr>
      <w:tr w14:paraId="5F26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D8D5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089" w:type="dxa"/>
            <w:tcBorders>
              <w:top w:val="nil"/>
              <w:left w:val="nil"/>
              <w:bottom w:val="single" w:color="000000" w:sz="8" w:space="0"/>
              <w:right w:val="single" w:color="000000" w:sz="8" w:space="0"/>
            </w:tcBorders>
            <w:shd w:val="clear" w:color="auto" w:fill="auto"/>
            <w:vAlign w:val="center"/>
          </w:tcPr>
          <w:p w14:paraId="2DCC9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170克大酱</w:t>
            </w:r>
          </w:p>
        </w:tc>
        <w:tc>
          <w:tcPr>
            <w:tcW w:w="1972" w:type="dxa"/>
            <w:tcBorders>
              <w:top w:val="nil"/>
              <w:left w:val="nil"/>
              <w:bottom w:val="single" w:color="000000" w:sz="8" w:space="0"/>
              <w:right w:val="single" w:color="000000" w:sz="8" w:space="0"/>
            </w:tcBorders>
            <w:shd w:val="clear" w:color="auto" w:fill="auto"/>
            <w:vAlign w:val="center"/>
          </w:tcPr>
          <w:p w14:paraId="18BFD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170g/袋*50袋/件</w:t>
            </w:r>
          </w:p>
        </w:tc>
        <w:tc>
          <w:tcPr>
            <w:tcW w:w="1339" w:type="dxa"/>
            <w:tcBorders>
              <w:top w:val="nil"/>
              <w:left w:val="nil"/>
              <w:bottom w:val="single" w:color="000000" w:sz="8" w:space="0"/>
              <w:right w:val="single" w:color="auto" w:sz="4" w:space="0"/>
            </w:tcBorders>
            <w:shd w:val="clear" w:color="auto" w:fill="auto"/>
            <w:vAlign w:val="center"/>
          </w:tcPr>
          <w:p w14:paraId="24B6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1E1D3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82</w:t>
            </w:r>
          </w:p>
        </w:tc>
      </w:tr>
      <w:tr w14:paraId="6521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2BB2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089" w:type="dxa"/>
            <w:tcBorders>
              <w:top w:val="nil"/>
              <w:left w:val="nil"/>
              <w:bottom w:val="single" w:color="000000" w:sz="8" w:space="0"/>
              <w:right w:val="single" w:color="000000" w:sz="8" w:space="0"/>
            </w:tcBorders>
            <w:shd w:val="clear" w:color="auto" w:fill="auto"/>
            <w:vAlign w:val="center"/>
          </w:tcPr>
          <w:p w14:paraId="77D8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2公斤酸豆角</w:t>
            </w:r>
          </w:p>
        </w:tc>
        <w:tc>
          <w:tcPr>
            <w:tcW w:w="1972" w:type="dxa"/>
            <w:tcBorders>
              <w:top w:val="nil"/>
              <w:left w:val="nil"/>
              <w:bottom w:val="single" w:color="000000" w:sz="8" w:space="0"/>
              <w:right w:val="single" w:color="000000" w:sz="8" w:space="0"/>
            </w:tcBorders>
            <w:shd w:val="clear" w:color="auto" w:fill="auto"/>
            <w:vAlign w:val="center"/>
          </w:tcPr>
          <w:p w14:paraId="2FEC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2kg/袋*6袋/件</w:t>
            </w:r>
          </w:p>
        </w:tc>
        <w:tc>
          <w:tcPr>
            <w:tcW w:w="1339" w:type="dxa"/>
            <w:tcBorders>
              <w:top w:val="nil"/>
              <w:left w:val="nil"/>
              <w:bottom w:val="single" w:color="000000" w:sz="8" w:space="0"/>
              <w:right w:val="single" w:color="auto" w:sz="4" w:space="0"/>
            </w:tcBorders>
            <w:shd w:val="clear" w:color="auto" w:fill="auto"/>
            <w:vAlign w:val="center"/>
          </w:tcPr>
          <w:p w14:paraId="2145A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97874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79</w:t>
            </w:r>
          </w:p>
        </w:tc>
      </w:tr>
      <w:tr w14:paraId="4028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B6D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089" w:type="dxa"/>
            <w:tcBorders>
              <w:top w:val="nil"/>
              <w:left w:val="nil"/>
              <w:bottom w:val="single" w:color="000000" w:sz="8" w:space="0"/>
              <w:right w:val="single" w:color="000000" w:sz="8" w:space="0"/>
            </w:tcBorders>
            <w:shd w:val="clear" w:color="auto" w:fill="auto"/>
            <w:vAlign w:val="center"/>
          </w:tcPr>
          <w:p w14:paraId="2E88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干锅油</w:t>
            </w:r>
          </w:p>
        </w:tc>
        <w:tc>
          <w:tcPr>
            <w:tcW w:w="1972" w:type="dxa"/>
            <w:tcBorders>
              <w:top w:val="nil"/>
              <w:left w:val="nil"/>
              <w:bottom w:val="single" w:color="000000" w:sz="8" w:space="0"/>
              <w:right w:val="single" w:color="000000" w:sz="8" w:space="0"/>
            </w:tcBorders>
            <w:shd w:val="clear" w:color="auto" w:fill="auto"/>
            <w:vAlign w:val="center"/>
          </w:tcPr>
          <w:p w14:paraId="33529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180ml/瓶x12瓶/件</w:t>
            </w:r>
          </w:p>
        </w:tc>
        <w:tc>
          <w:tcPr>
            <w:tcW w:w="1339" w:type="dxa"/>
            <w:tcBorders>
              <w:top w:val="nil"/>
              <w:left w:val="nil"/>
              <w:bottom w:val="single" w:color="000000" w:sz="8" w:space="0"/>
              <w:right w:val="single" w:color="auto" w:sz="4" w:space="0"/>
            </w:tcBorders>
            <w:shd w:val="clear" w:color="auto" w:fill="auto"/>
            <w:vAlign w:val="center"/>
          </w:tcPr>
          <w:p w14:paraId="74928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F711C4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128</w:t>
            </w:r>
          </w:p>
        </w:tc>
      </w:tr>
      <w:tr w14:paraId="53D7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A78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089" w:type="dxa"/>
            <w:tcBorders>
              <w:top w:val="nil"/>
              <w:left w:val="nil"/>
              <w:bottom w:val="single" w:color="000000" w:sz="8" w:space="0"/>
              <w:right w:val="single" w:color="000000" w:sz="8" w:space="0"/>
            </w:tcBorders>
            <w:shd w:val="clear" w:color="auto" w:fill="auto"/>
            <w:vAlign w:val="center"/>
          </w:tcPr>
          <w:p w14:paraId="07C66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干锅油</w:t>
            </w:r>
          </w:p>
        </w:tc>
        <w:tc>
          <w:tcPr>
            <w:tcW w:w="1972" w:type="dxa"/>
            <w:tcBorders>
              <w:top w:val="nil"/>
              <w:left w:val="nil"/>
              <w:bottom w:val="single" w:color="000000" w:sz="8" w:space="0"/>
              <w:right w:val="single" w:color="000000" w:sz="8" w:space="0"/>
            </w:tcBorders>
            <w:shd w:val="clear" w:color="auto" w:fill="auto"/>
            <w:vAlign w:val="center"/>
          </w:tcPr>
          <w:p w14:paraId="21E3D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1.5L/瓶</w:t>
            </w:r>
          </w:p>
        </w:tc>
        <w:tc>
          <w:tcPr>
            <w:tcW w:w="1339" w:type="dxa"/>
            <w:tcBorders>
              <w:top w:val="nil"/>
              <w:left w:val="nil"/>
              <w:bottom w:val="single" w:color="000000" w:sz="8" w:space="0"/>
              <w:right w:val="single" w:color="auto" w:sz="4" w:space="0"/>
            </w:tcBorders>
            <w:shd w:val="clear" w:color="auto" w:fill="auto"/>
            <w:vAlign w:val="center"/>
          </w:tcPr>
          <w:p w14:paraId="67AF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831FC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r>
      <w:tr w14:paraId="3E4B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9DB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089" w:type="dxa"/>
            <w:tcBorders>
              <w:top w:val="nil"/>
              <w:left w:val="nil"/>
              <w:bottom w:val="single" w:color="000000" w:sz="8" w:space="0"/>
              <w:right w:val="single" w:color="000000" w:sz="8" w:space="0"/>
            </w:tcBorders>
            <w:shd w:val="clear" w:color="auto" w:fill="auto"/>
            <w:vAlign w:val="center"/>
          </w:tcPr>
          <w:p w14:paraId="38CE8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蓝莓果肉果酱</w:t>
            </w:r>
          </w:p>
        </w:tc>
        <w:tc>
          <w:tcPr>
            <w:tcW w:w="1972" w:type="dxa"/>
            <w:tcBorders>
              <w:top w:val="nil"/>
              <w:left w:val="nil"/>
              <w:bottom w:val="single" w:color="000000" w:sz="8" w:space="0"/>
              <w:right w:val="single" w:color="000000" w:sz="8" w:space="0"/>
            </w:tcBorders>
            <w:shd w:val="clear" w:color="auto" w:fill="auto"/>
            <w:vAlign w:val="center"/>
          </w:tcPr>
          <w:p w14:paraId="3CD3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3kg/桶x4桶/件</w:t>
            </w:r>
          </w:p>
        </w:tc>
        <w:tc>
          <w:tcPr>
            <w:tcW w:w="1339" w:type="dxa"/>
            <w:tcBorders>
              <w:top w:val="nil"/>
              <w:left w:val="nil"/>
              <w:bottom w:val="single" w:color="000000" w:sz="8" w:space="0"/>
              <w:right w:val="single" w:color="auto" w:sz="4" w:space="0"/>
            </w:tcBorders>
            <w:shd w:val="clear" w:color="auto" w:fill="auto"/>
            <w:vAlign w:val="center"/>
          </w:tcPr>
          <w:p w14:paraId="00B2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FFEA1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124</w:t>
            </w:r>
          </w:p>
        </w:tc>
      </w:tr>
      <w:tr w14:paraId="1AAF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FA82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089" w:type="dxa"/>
            <w:tcBorders>
              <w:top w:val="nil"/>
              <w:left w:val="nil"/>
              <w:bottom w:val="single" w:color="000000" w:sz="8" w:space="0"/>
              <w:right w:val="single" w:color="000000" w:sz="8" w:space="0"/>
            </w:tcBorders>
            <w:shd w:val="clear" w:color="auto" w:fill="auto"/>
            <w:vAlign w:val="center"/>
          </w:tcPr>
          <w:p w14:paraId="642FB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藕片</w:t>
            </w:r>
          </w:p>
        </w:tc>
        <w:tc>
          <w:tcPr>
            <w:tcW w:w="1972" w:type="dxa"/>
            <w:tcBorders>
              <w:top w:val="nil"/>
              <w:left w:val="nil"/>
              <w:bottom w:val="single" w:color="000000" w:sz="8" w:space="0"/>
              <w:right w:val="single" w:color="000000" w:sz="8" w:space="0"/>
            </w:tcBorders>
            <w:shd w:val="clear" w:color="auto" w:fill="auto"/>
            <w:vAlign w:val="center"/>
          </w:tcPr>
          <w:p w14:paraId="16B6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500g/袋x5袋/件</w:t>
            </w:r>
          </w:p>
        </w:tc>
        <w:tc>
          <w:tcPr>
            <w:tcW w:w="1339" w:type="dxa"/>
            <w:tcBorders>
              <w:top w:val="nil"/>
              <w:left w:val="nil"/>
              <w:bottom w:val="single" w:color="000000" w:sz="8" w:space="0"/>
              <w:right w:val="single" w:color="auto" w:sz="4" w:space="0"/>
            </w:tcBorders>
            <w:shd w:val="clear" w:color="auto" w:fill="auto"/>
            <w:vAlign w:val="center"/>
          </w:tcPr>
          <w:p w14:paraId="5718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F64BE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r>
      <w:tr w14:paraId="1753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CF1A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089" w:type="dxa"/>
            <w:tcBorders>
              <w:top w:val="nil"/>
              <w:left w:val="nil"/>
              <w:bottom w:val="single" w:color="000000" w:sz="8" w:space="0"/>
              <w:right w:val="single" w:color="000000" w:sz="8" w:space="0"/>
            </w:tcBorders>
            <w:shd w:val="clear" w:color="auto" w:fill="auto"/>
            <w:vAlign w:val="center"/>
          </w:tcPr>
          <w:p w14:paraId="34AE4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芽菜(700g)</w:t>
            </w:r>
          </w:p>
        </w:tc>
        <w:tc>
          <w:tcPr>
            <w:tcW w:w="1972" w:type="dxa"/>
            <w:tcBorders>
              <w:top w:val="nil"/>
              <w:left w:val="nil"/>
              <w:bottom w:val="single" w:color="000000" w:sz="8" w:space="0"/>
              <w:right w:val="single" w:color="000000" w:sz="8" w:space="0"/>
            </w:tcBorders>
            <w:shd w:val="clear" w:color="auto" w:fill="auto"/>
            <w:vAlign w:val="center"/>
          </w:tcPr>
          <w:p w14:paraId="08CB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700g/袋*14袋/件</w:t>
            </w:r>
          </w:p>
        </w:tc>
        <w:tc>
          <w:tcPr>
            <w:tcW w:w="1339" w:type="dxa"/>
            <w:tcBorders>
              <w:top w:val="nil"/>
              <w:left w:val="nil"/>
              <w:bottom w:val="single" w:color="000000" w:sz="8" w:space="0"/>
              <w:right w:val="single" w:color="auto" w:sz="4" w:space="0"/>
            </w:tcBorders>
            <w:shd w:val="clear" w:color="auto" w:fill="auto"/>
            <w:vAlign w:val="center"/>
          </w:tcPr>
          <w:p w14:paraId="3A24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A45D72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74</w:t>
            </w:r>
          </w:p>
        </w:tc>
      </w:tr>
      <w:tr w14:paraId="2B2A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C6B3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089" w:type="dxa"/>
            <w:tcBorders>
              <w:top w:val="nil"/>
              <w:left w:val="nil"/>
              <w:bottom w:val="single" w:color="000000" w:sz="8" w:space="0"/>
              <w:right w:val="single" w:color="000000" w:sz="8" w:space="0"/>
            </w:tcBorders>
            <w:shd w:val="clear" w:color="auto" w:fill="auto"/>
            <w:vAlign w:val="center"/>
          </w:tcPr>
          <w:p w14:paraId="2A9B2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三花淡奶</w:t>
            </w:r>
          </w:p>
        </w:tc>
        <w:tc>
          <w:tcPr>
            <w:tcW w:w="1972" w:type="dxa"/>
            <w:tcBorders>
              <w:top w:val="nil"/>
              <w:left w:val="nil"/>
              <w:bottom w:val="single" w:color="000000" w:sz="8" w:space="0"/>
              <w:right w:val="single" w:color="000000" w:sz="8" w:space="0"/>
            </w:tcBorders>
            <w:shd w:val="clear" w:color="auto" w:fill="auto"/>
            <w:vAlign w:val="center"/>
          </w:tcPr>
          <w:p w14:paraId="2BCF0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210g/袋*48瓶/件</w:t>
            </w:r>
          </w:p>
        </w:tc>
        <w:tc>
          <w:tcPr>
            <w:tcW w:w="1339" w:type="dxa"/>
            <w:tcBorders>
              <w:top w:val="nil"/>
              <w:left w:val="nil"/>
              <w:bottom w:val="single" w:color="000000" w:sz="8" w:space="0"/>
              <w:right w:val="single" w:color="auto" w:sz="4" w:space="0"/>
            </w:tcBorders>
            <w:shd w:val="clear" w:color="auto" w:fill="auto"/>
            <w:vAlign w:val="center"/>
          </w:tcPr>
          <w:p w14:paraId="79525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B54EC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451</w:t>
            </w:r>
          </w:p>
        </w:tc>
      </w:tr>
      <w:tr w14:paraId="4EED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A588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089" w:type="dxa"/>
            <w:tcBorders>
              <w:top w:val="nil"/>
              <w:left w:val="nil"/>
              <w:bottom w:val="single" w:color="000000" w:sz="8" w:space="0"/>
              <w:right w:val="single" w:color="000000" w:sz="8" w:space="0"/>
            </w:tcBorders>
            <w:shd w:val="clear" w:color="auto" w:fill="auto"/>
            <w:vAlign w:val="center"/>
          </w:tcPr>
          <w:p w14:paraId="2764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玉兰笋丝</w:t>
            </w:r>
          </w:p>
        </w:tc>
        <w:tc>
          <w:tcPr>
            <w:tcW w:w="1972" w:type="dxa"/>
            <w:tcBorders>
              <w:top w:val="nil"/>
              <w:left w:val="nil"/>
              <w:bottom w:val="single" w:color="000000" w:sz="8" w:space="0"/>
              <w:right w:val="single" w:color="000000" w:sz="8" w:space="0"/>
            </w:tcBorders>
            <w:shd w:val="clear" w:color="auto" w:fill="auto"/>
            <w:vAlign w:val="center"/>
          </w:tcPr>
          <w:p w14:paraId="24F88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1kg/袋*10袋/件</w:t>
            </w:r>
          </w:p>
        </w:tc>
        <w:tc>
          <w:tcPr>
            <w:tcW w:w="1339" w:type="dxa"/>
            <w:tcBorders>
              <w:top w:val="nil"/>
              <w:left w:val="nil"/>
              <w:bottom w:val="single" w:color="000000" w:sz="8" w:space="0"/>
              <w:right w:val="single" w:color="auto" w:sz="4" w:space="0"/>
            </w:tcBorders>
            <w:shd w:val="clear" w:color="auto" w:fill="auto"/>
            <w:vAlign w:val="center"/>
          </w:tcPr>
          <w:p w14:paraId="1630B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0BFE3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88</w:t>
            </w:r>
          </w:p>
        </w:tc>
      </w:tr>
      <w:tr w14:paraId="05E6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17B9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89" w:type="dxa"/>
            <w:tcBorders>
              <w:top w:val="nil"/>
              <w:left w:val="nil"/>
              <w:bottom w:val="single" w:color="000000" w:sz="8" w:space="0"/>
              <w:right w:val="single" w:color="000000" w:sz="8" w:space="0"/>
            </w:tcBorders>
            <w:shd w:val="clear" w:color="auto" w:fill="auto"/>
            <w:vAlign w:val="center"/>
          </w:tcPr>
          <w:p w14:paraId="0553B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麻辣鲜</w:t>
            </w:r>
          </w:p>
        </w:tc>
        <w:tc>
          <w:tcPr>
            <w:tcW w:w="1972" w:type="dxa"/>
            <w:tcBorders>
              <w:top w:val="nil"/>
              <w:left w:val="nil"/>
              <w:bottom w:val="single" w:color="000000" w:sz="8" w:space="0"/>
              <w:right w:val="single" w:color="000000" w:sz="8" w:space="0"/>
            </w:tcBorders>
            <w:shd w:val="clear" w:color="auto" w:fill="auto"/>
            <w:vAlign w:val="center"/>
          </w:tcPr>
          <w:p w14:paraId="3B97C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102g/袋*60袋/件</w:t>
            </w:r>
          </w:p>
        </w:tc>
        <w:tc>
          <w:tcPr>
            <w:tcW w:w="1339" w:type="dxa"/>
            <w:tcBorders>
              <w:top w:val="nil"/>
              <w:left w:val="nil"/>
              <w:bottom w:val="single" w:color="000000" w:sz="8" w:space="0"/>
              <w:right w:val="single" w:color="auto" w:sz="4" w:space="0"/>
            </w:tcBorders>
            <w:shd w:val="clear" w:color="auto" w:fill="auto"/>
            <w:vAlign w:val="center"/>
          </w:tcPr>
          <w:p w14:paraId="6275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22FBF5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229</w:t>
            </w:r>
          </w:p>
        </w:tc>
      </w:tr>
      <w:tr w14:paraId="697F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85F3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89" w:type="dxa"/>
            <w:tcBorders>
              <w:top w:val="nil"/>
              <w:left w:val="nil"/>
              <w:bottom w:val="single" w:color="000000" w:sz="8" w:space="0"/>
              <w:right w:val="single" w:color="000000" w:sz="8" w:space="0"/>
            </w:tcBorders>
            <w:shd w:val="clear" w:color="auto" w:fill="auto"/>
            <w:vAlign w:val="center"/>
          </w:tcPr>
          <w:p w14:paraId="2178A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萝卜干</w:t>
            </w:r>
          </w:p>
        </w:tc>
        <w:tc>
          <w:tcPr>
            <w:tcW w:w="1972" w:type="dxa"/>
            <w:tcBorders>
              <w:top w:val="nil"/>
              <w:left w:val="nil"/>
              <w:bottom w:val="single" w:color="000000" w:sz="8" w:space="0"/>
              <w:right w:val="single" w:color="000000" w:sz="8" w:space="0"/>
            </w:tcBorders>
            <w:shd w:val="clear" w:color="auto" w:fill="auto"/>
            <w:vAlign w:val="center"/>
          </w:tcPr>
          <w:p w14:paraId="1FA6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100g/袋*100袋/件</w:t>
            </w:r>
          </w:p>
        </w:tc>
        <w:tc>
          <w:tcPr>
            <w:tcW w:w="1339" w:type="dxa"/>
            <w:tcBorders>
              <w:top w:val="nil"/>
              <w:left w:val="nil"/>
              <w:bottom w:val="single" w:color="000000" w:sz="8" w:space="0"/>
              <w:right w:val="single" w:color="auto" w:sz="4" w:space="0"/>
            </w:tcBorders>
            <w:shd w:val="clear" w:color="auto" w:fill="auto"/>
            <w:vAlign w:val="center"/>
          </w:tcPr>
          <w:p w14:paraId="1D371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73439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149</w:t>
            </w:r>
          </w:p>
        </w:tc>
      </w:tr>
      <w:tr w14:paraId="5913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A664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089" w:type="dxa"/>
            <w:tcBorders>
              <w:top w:val="nil"/>
              <w:left w:val="nil"/>
              <w:bottom w:val="single" w:color="000000" w:sz="8" w:space="0"/>
              <w:right w:val="single" w:color="000000" w:sz="8" w:space="0"/>
            </w:tcBorders>
            <w:shd w:val="clear" w:color="auto" w:fill="auto"/>
            <w:vAlign w:val="center"/>
          </w:tcPr>
          <w:p w14:paraId="3411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鸡腿腌料</w:t>
            </w:r>
          </w:p>
        </w:tc>
        <w:tc>
          <w:tcPr>
            <w:tcW w:w="1972" w:type="dxa"/>
            <w:tcBorders>
              <w:top w:val="nil"/>
              <w:left w:val="nil"/>
              <w:bottom w:val="single" w:color="000000" w:sz="8" w:space="0"/>
              <w:right w:val="single" w:color="000000" w:sz="8" w:space="0"/>
            </w:tcBorders>
            <w:shd w:val="clear" w:color="auto" w:fill="auto"/>
            <w:vAlign w:val="center"/>
          </w:tcPr>
          <w:p w14:paraId="49C3D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1kg/袋*10袋/件</w:t>
            </w:r>
          </w:p>
        </w:tc>
        <w:tc>
          <w:tcPr>
            <w:tcW w:w="1339" w:type="dxa"/>
            <w:tcBorders>
              <w:top w:val="nil"/>
              <w:left w:val="nil"/>
              <w:bottom w:val="single" w:color="000000" w:sz="8" w:space="0"/>
              <w:right w:val="single" w:color="auto" w:sz="4" w:space="0"/>
            </w:tcBorders>
            <w:shd w:val="clear" w:color="auto" w:fill="auto"/>
            <w:vAlign w:val="center"/>
          </w:tcPr>
          <w:p w14:paraId="2B4F9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498E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341</w:t>
            </w:r>
          </w:p>
        </w:tc>
      </w:tr>
      <w:tr w14:paraId="244C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AE1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89" w:type="dxa"/>
            <w:tcBorders>
              <w:top w:val="nil"/>
              <w:left w:val="nil"/>
              <w:bottom w:val="single" w:color="000000" w:sz="8" w:space="0"/>
              <w:right w:val="single" w:color="000000" w:sz="8" w:space="0"/>
            </w:tcBorders>
            <w:shd w:val="clear" w:color="auto" w:fill="auto"/>
            <w:vAlign w:val="center"/>
          </w:tcPr>
          <w:p w14:paraId="7C8DD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黄豆酱</w:t>
            </w:r>
          </w:p>
        </w:tc>
        <w:tc>
          <w:tcPr>
            <w:tcW w:w="1972" w:type="dxa"/>
            <w:tcBorders>
              <w:top w:val="nil"/>
              <w:left w:val="nil"/>
              <w:bottom w:val="single" w:color="000000" w:sz="8" w:space="0"/>
              <w:right w:val="single" w:color="000000" w:sz="8" w:space="0"/>
            </w:tcBorders>
            <w:shd w:val="clear" w:color="auto" w:fill="auto"/>
            <w:vAlign w:val="center"/>
          </w:tcPr>
          <w:p w14:paraId="4EB9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2kg/桶*6桶/件</w:t>
            </w:r>
          </w:p>
        </w:tc>
        <w:tc>
          <w:tcPr>
            <w:tcW w:w="1339" w:type="dxa"/>
            <w:tcBorders>
              <w:top w:val="nil"/>
              <w:left w:val="nil"/>
              <w:bottom w:val="single" w:color="000000" w:sz="8" w:space="0"/>
              <w:right w:val="single" w:color="auto" w:sz="4" w:space="0"/>
            </w:tcBorders>
            <w:shd w:val="clear" w:color="auto" w:fill="auto"/>
            <w:vAlign w:val="center"/>
          </w:tcPr>
          <w:p w14:paraId="12A7A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81FB8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184</w:t>
            </w:r>
          </w:p>
        </w:tc>
      </w:tr>
      <w:tr w14:paraId="7C15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EC1E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89" w:type="dxa"/>
            <w:tcBorders>
              <w:top w:val="nil"/>
              <w:left w:val="nil"/>
              <w:bottom w:val="single" w:color="000000" w:sz="8" w:space="0"/>
              <w:right w:val="single" w:color="000000" w:sz="8" w:space="0"/>
            </w:tcBorders>
            <w:shd w:val="clear" w:color="auto" w:fill="auto"/>
            <w:vAlign w:val="center"/>
          </w:tcPr>
          <w:p w14:paraId="0C475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辣黄豆酱340g调味酱</w:t>
            </w:r>
          </w:p>
        </w:tc>
        <w:tc>
          <w:tcPr>
            <w:tcW w:w="1972" w:type="dxa"/>
            <w:tcBorders>
              <w:top w:val="nil"/>
              <w:left w:val="nil"/>
              <w:bottom w:val="single" w:color="000000" w:sz="8" w:space="0"/>
              <w:right w:val="single" w:color="000000" w:sz="8" w:space="0"/>
            </w:tcBorders>
            <w:shd w:val="clear" w:color="auto" w:fill="auto"/>
            <w:vAlign w:val="center"/>
          </w:tcPr>
          <w:p w14:paraId="2AFF6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340g/瓶*15瓶/件</w:t>
            </w:r>
          </w:p>
        </w:tc>
        <w:tc>
          <w:tcPr>
            <w:tcW w:w="1339" w:type="dxa"/>
            <w:tcBorders>
              <w:top w:val="nil"/>
              <w:left w:val="nil"/>
              <w:bottom w:val="single" w:color="000000" w:sz="8" w:space="0"/>
              <w:right w:val="single" w:color="auto" w:sz="4" w:space="0"/>
            </w:tcBorders>
            <w:shd w:val="clear" w:color="auto" w:fill="auto"/>
            <w:vAlign w:val="center"/>
          </w:tcPr>
          <w:p w14:paraId="2D8C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5848A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84</w:t>
            </w:r>
          </w:p>
        </w:tc>
      </w:tr>
      <w:tr w14:paraId="32B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F10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89" w:type="dxa"/>
            <w:tcBorders>
              <w:top w:val="nil"/>
              <w:left w:val="nil"/>
              <w:bottom w:val="single" w:color="000000" w:sz="8" w:space="0"/>
              <w:right w:val="single" w:color="000000" w:sz="8" w:space="0"/>
            </w:tcBorders>
            <w:shd w:val="clear" w:color="auto" w:fill="auto"/>
            <w:vAlign w:val="center"/>
          </w:tcPr>
          <w:p w14:paraId="28824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黄豆酱</w:t>
            </w:r>
          </w:p>
        </w:tc>
        <w:tc>
          <w:tcPr>
            <w:tcW w:w="1972" w:type="dxa"/>
            <w:tcBorders>
              <w:top w:val="nil"/>
              <w:left w:val="nil"/>
              <w:bottom w:val="single" w:color="000000" w:sz="8" w:space="0"/>
              <w:right w:val="single" w:color="000000" w:sz="8" w:space="0"/>
            </w:tcBorders>
            <w:shd w:val="clear" w:color="auto" w:fill="auto"/>
            <w:vAlign w:val="center"/>
          </w:tcPr>
          <w:p w14:paraId="43199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6kg/桶</w:t>
            </w:r>
          </w:p>
        </w:tc>
        <w:tc>
          <w:tcPr>
            <w:tcW w:w="1339" w:type="dxa"/>
            <w:tcBorders>
              <w:top w:val="nil"/>
              <w:left w:val="nil"/>
              <w:bottom w:val="single" w:color="000000" w:sz="8" w:space="0"/>
              <w:right w:val="single" w:color="auto" w:sz="4" w:space="0"/>
            </w:tcBorders>
            <w:shd w:val="clear" w:color="auto" w:fill="auto"/>
            <w:vAlign w:val="center"/>
          </w:tcPr>
          <w:p w14:paraId="455A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915830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r>
      <w:tr w14:paraId="6EE8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16E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89" w:type="dxa"/>
            <w:tcBorders>
              <w:top w:val="nil"/>
              <w:left w:val="nil"/>
              <w:bottom w:val="single" w:color="000000" w:sz="8" w:space="0"/>
              <w:right w:val="single" w:color="000000" w:sz="8" w:space="0"/>
            </w:tcBorders>
            <w:shd w:val="clear" w:color="auto" w:fill="auto"/>
            <w:vAlign w:val="center"/>
          </w:tcPr>
          <w:p w14:paraId="197DF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珍珠菌</w:t>
            </w:r>
          </w:p>
        </w:tc>
        <w:tc>
          <w:tcPr>
            <w:tcW w:w="1972" w:type="dxa"/>
            <w:tcBorders>
              <w:top w:val="nil"/>
              <w:left w:val="nil"/>
              <w:bottom w:val="single" w:color="000000" w:sz="8" w:space="0"/>
              <w:right w:val="single" w:color="000000" w:sz="8" w:space="0"/>
            </w:tcBorders>
            <w:shd w:val="clear" w:color="auto" w:fill="auto"/>
            <w:vAlign w:val="center"/>
          </w:tcPr>
          <w:p w14:paraId="3A23C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1*4桶/件</w:t>
            </w:r>
          </w:p>
        </w:tc>
        <w:tc>
          <w:tcPr>
            <w:tcW w:w="1339" w:type="dxa"/>
            <w:tcBorders>
              <w:top w:val="nil"/>
              <w:left w:val="nil"/>
              <w:bottom w:val="single" w:color="000000" w:sz="8" w:space="0"/>
              <w:right w:val="single" w:color="auto" w:sz="4" w:space="0"/>
            </w:tcBorders>
            <w:shd w:val="clear" w:color="auto" w:fill="auto"/>
            <w:vAlign w:val="center"/>
          </w:tcPr>
          <w:p w14:paraId="1361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B2893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r>
      <w:tr w14:paraId="23E3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60E1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89" w:type="dxa"/>
            <w:tcBorders>
              <w:top w:val="nil"/>
              <w:left w:val="nil"/>
              <w:bottom w:val="single" w:color="000000" w:sz="8" w:space="0"/>
              <w:right w:val="single" w:color="000000" w:sz="8" w:space="0"/>
            </w:tcBorders>
            <w:shd w:val="clear" w:color="auto" w:fill="auto"/>
            <w:vAlign w:val="center"/>
          </w:tcPr>
          <w:p w14:paraId="5CCDE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腌鸡料</w:t>
            </w:r>
          </w:p>
        </w:tc>
        <w:tc>
          <w:tcPr>
            <w:tcW w:w="1972" w:type="dxa"/>
            <w:tcBorders>
              <w:top w:val="nil"/>
              <w:left w:val="nil"/>
              <w:bottom w:val="single" w:color="000000" w:sz="8" w:space="0"/>
              <w:right w:val="single" w:color="000000" w:sz="8" w:space="0"/>
            </w:tcBorders>
            <w:shd w:val="clear" w:color="auto" w:fill="auto"/>
            <w:vAlign w:val="center"/>
          </w:tcPr>
          <w:p w14:paraId="722A3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1kg/袋*10袋/件</w:t>
            </w:r>
          </w:p>
        </w:tc>
        <w:tc>
          <w:tcPr>
            <w:tcW w:w="1339" w:type="dxa"/>
            <w:tcBorders>
              <w:top w:val="nil"/>
              <w:left w:val="nil"/>
              <w:bottom w:val="single" w:color="000000" w:sz="8" w:space="0"/>
              <w:right w:val="single" w:color="auto" w:sz="4" w:space="0"/>
            </w:tcBorders>
            <w:shd w:val="clear" w:color="auto" w:fill="auto"/>
            <w:vAlign w:val="center"/>
          </w:tcPr>
          <w:p w14:paraId="1D412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ED15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318</w:t>
            </w:r>
          </w:p>
        </w:tc>
      </w:tr>
      <w:tr w14:paraId="32C0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686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89" w:type="dxa"/>
            <w:tcBorders>
              <w:top w:val="nil"/>
              <w:left w:val="nil"/>
              <w:bottom w:val="single" w:color="000000" w:sz="8" w:space="0"/>
              <w:right w:val="single" w:color="000000" w:sz="8" w:space="0"/>
            </w:tcBorders>
            <w:shd w:val="clear" w:color="auto" w:fill="auto"/>
            <w:vAlign w:val="center"/>
          </w:tcPr>
          <w:p w14:paraId="08BD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肉松</w:t>
            </w:r>
          </w:p>
        </w:tc>
        <w:tc>
          <w:tcPr>
            <w:tcW w:w="1972" w:type="dxa"/>
            <w:tcBorders>
              <w:top w:val="nil"/>
              <w:left w:val="nil"/>
              <w:bottom w:val="single" w:color="000000" w:sz="8" w:space="0"/>
              <w:right w:val="single" w:color="000000" w:sz="8" w:space="0"/>
            </w:tcBorders>
            <w:shd w:val="clear" w:color="auto" w:fill="auto"/>
            <w:vAlign w:val="center"/>
          </w:tcPr>
          <w:p w14:paraId="307D5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5A02C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DD5DC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394</w:t>
            </w:r>
          </w:p>
        </w:tc>
      </w:tr>
      <w:tr w14:paraId="7729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84B2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89" w:type="dxa"/>
            <w:tcBorders>
              <w:top w:val="nil"/>
              <w:left w:val="nil"/>
              <w:bottom w:val="single" w:color="000000" w:sz="8" w:space="0"/>
              <w:right w:val="single" w:color="000000" w:sz="8" w:space="0"/>
            </w:tcBorders>
            <w:shd w:val="clear" w:color="auto" w:fill="auto"/>
            <w:vAlign w:val="center"/>
          </w:tcPr>
          <w:p w14:paraId="4C47B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糕点粉</w:t>
            </w:r>
          </w:p>
        </w:tc>
        <w:tc>
          <w:tcPr>
            <w:tcW w:w="1972" w:type="dxa"/>
            <w:tcBorders>
              <w:top w:val="nil"/>
              <w:left w:val="nil"/>
              <w:bottom w:val="single" w:color="000000" w:sz="8" w:space="0"/>
              <w:right w:val="single" w:color="000000" w:sz="8" w:space="0"/>
            </w:tcBorders>
            <w:shd w:val="clear" w:color="auto" w:fill="auto"/>
            <w:vAlign w:val="center"/>
          </w:tcPr>
          <w:p w14:paraId="50579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9" w:type="dxa"/>
            <w:tcBorders>
              <w:top w:val="nil"/>
              <w:left w:val="nil"/>
              <w:bottom w:val="single" w:color="000000" w:sz="8" w:space="0"/>
              <w:right w:val="single" w:color="auto" w:sz="4" w:space="0"/>
            </w:tcBorders>
            <w:shd w:val="clear" w:color="auto" w:fill="auto"/>
            <w:vAlign w:val="center"/>
          </w:tcPr>
          <w:p w14:paraId="07281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27DA2A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197</w:t>
            </w:r>
          </w:p>
        </w:tc>
      </w:tr>
      <w:tr w14:paraId="4852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DEE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89" w:type="dxa"/>
            <w:tcBorders>
              <w:top w:val="nil"/>
              <w:left w:val="nil"/>
              <w:bottom w:val="single" w:color="000000" w:sz="8" w:space="0"/>
              <w:right w:val="single" w:color="000000" w:sz="8" w:space="0"/>
            </w:tcBorders>
            <w:shd w:val="clear" w:color="auto" w:fill="auto"/>
            <w:vAlign w:val="center"/>
          </w:tcPr>
          <w:p w14:paraId="079CE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草菇菌</w:t>
            </w:r>
          </w:p>
        </w:tc>
        <w:tc>
          <w:tcPr>
            <w:tcW w:w="1972" w:type="dxa"/>
            <w:tcBorders>
              <w:top w:val="nil"/>
              <w:left w:val="nil"/>
              <w:bottom w:val="single" w:color="000000" w:sz="8" w:space="0"/>
              <w:right w:val="single" w:color="000000" w:sz="8" w:space="0"/>
            </w:tcBorders>
            <w:shd w:val="clear" w:color="auto" w:fill="auto"/>
            <w:vAlign w:val="center"/>
          </w:tcPr>
          <w:p w14:paraId="4962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1*4桶/件</w:t>
            </w:r>
          </w:p>
        </w:tc>
        <w:tc>
          <w:tcPr>
            <w:tcW w:w="1339" w:type="dxa"/>
            <w:tcBorders>
              <w:top w:val="nil"/>
              <w:left w:val="nil"/>
              <w:bottom w:val="single" w:color="000000" w:sz="8" w:space="0"/>
              <w:right w:val="single" w:color="auto" w:sz="4" w:space="0"/>
            </w:tcBorders>
            <w:shd w:val="clear" w:color="auto" w:fill="auto"/>
            <w:vAlign w:val="center"/>
          </w:tcPr>
          <w:p w14:paraId="3850B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536F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r>
      <w:tr w14:paraId="7E63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0BDE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89" w:type="dxa"/>
            <w:tcBorders>
              <w:top w:val="nil"/>
              <w:left w:val="nil"/>
              <w:bottom w:val="single" w:color="000000" w:sz="8" w:space="0"/>
              <w:right w:val="single" w:color="000000" w:sz="8" w:space="0"/>
            </w:tcBorders>
            <w:shd w:val="clear" w:color="auto" w:fill="auto"/>
            <w:vAlign w:val="center"/>
          </w:tcPr>
          <w:p w14:paraId="6D79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芝麻油</w:t>
            </w:r>
          </w:p>
        </w:tc>
        <w:tc>
          <w:tcPr>
            <w:tcW w:w="1972" w:type="dxa"/>
            <w:tcBorders>
              <w:top w:val="nil"/>
              <w:left w:val="nil"/>
              <w:bottom w:val="single" w:color="000000" w:sz="8" w:space="0"/>
              <w:right w:val="single" w:color="000000" w:sz="8" w:space="0"/>
            </w:tcBorders>
            <w:shd w:val="clear" w:color="auto" w:fill="auto"/>
            <w:vAlign w:val="center"/>
          </w:tcPr>
          <w:p w14:paraId="393C1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1339" w:type="dxa"/>
            <w:tcBorders>
              <w:top w:val="nil"/>
              <w:left w:val="nil"/>
              <w:bottom w:val="single" w:color="000000" w:sz="8" w:space="0"/>
              <w:right w:val="single" w:color="auto" w:sz="4" w:space="0"/>
            </w:tcBorders>
            <w:shd w:val="clear" w:color="auto" w:fill="auto"/>
            <w:vAlign w:val="center"/>
          </w:tcPr>
          <w:p w14:paraId="7A11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F8B6E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r>
      <w:tr w14:paraId="2ADA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C254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89" w:type="dxa"/>
            <w:tcBorders>
              <w:top w:val="nil"/>
              <w:left w:val="nil"/>
              <w:bottom w:val="single" w:color="000000" w:sz="8" w:space="0"/>
              <w:right w:val="single" w:color="000000" w:sz="8" w:space="0"/>
            </w:tcBorders>
            <w:shd w:val="clear" w:color="auto" w:fill="auto"/>
            <w:vAlign w:val="center"/>
          </w:tcPr>
          <w:p w14:paraId="77F55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豆腐王</w:t>
            </w:r>
          </w:p>
        </w:tc>
        <w:tc>
          <w:tcPr>
            <w:tcW w:w="1972" w:type="dxa"/>
            <w:tcBorders>
              <w:top w:val="nil"/>
              <w:left w:val="nil"/>
              <w:bottom w:val="single" w:color="000000" w:sz="8" w:space="0"/>
              <w:right w:val="single" w:color="000000" w:sz="8" w:space="0"/>
            </w:tcBorders>
            <w:shd w:val="clear" w:color="auto" w:fill="auto"/>
            <w:vAlign w:val="center"/>
          </w:tcPr>
          <w:p w14:paraId="1D1AE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339" w:type="dxa"/>
            <w:tcBorders>
              <w:top w:val="nil"/>
              <w:left w:val="nil"/>
              <w:bottom w:val="single" w:color="000000" w:sz="8" w:space="0"/>
              <w:right w:val="single" w:color="auto" w:sz="4" w:space="0"/>
            </w:tcBorders>
            <w:shd w:val="clear" w:color="auto" w:fill="auto"/>
            <w:vAlign w:val="center"/>
          </w:tcPr>
          <w:p w14:paraId="15AC8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9B0EB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r>
      <w:tr w14:paraId="4189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92E3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89" w:type="dxa"/>
            <w:tcBorders>
              <w:top w:val="nil"/>
              <w:left w:val="nil"/>
              <w:bottom w:val="single" w:color="000000" w:sz="8" w:space="0"/>
              <w:right w:val="single" w:color="000000" w:sz="8" w:space="0"/>
            </w:tcBorders>
            <w:shd w:val="clear" w:color="auto" w:fill="auto"/>
            <w:vAlign w:val="center"/>
          </w:tcPr>
          <w:p w14:paraId="38047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罐头（黄桃）</w:t>
            </w:r>
          </w:p>
        </w:tc>
        <w:tc>
          <w:tcPr>
            <w:tcW w:w="1972" w:type="dxa"/>
            <w:tcBorders>
              <w:top w:val="nil"/>
              <w:left w:val="nil"/>
              <w:bottom w:val="single" w:color="000000" w:sz="8" w:space="0"/>
              <w:right w:val="single" w:color="000000" w:sz="8" w:space="0"/>
            </w:tcBorders>
            <w:shd w:val="clear" w:color="auto" w:fill="auto"/>
            <w:vAlign w:val="center"/>
          </w:tcPr>
          <w:p w14:paraId="351E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700g/瓶*12瓶/件</w:t>
            </w:r>
          </w:p>
        </w:tc>
        <w:tc>
          <w:tcPr>
            <w:tcW w:w="1339" w:type="dxa"/>
            <w:tcBorders>
              <w:top w:val="nil"/>
              <w:left w:val="nil"/>
              <w:bottom w:val="single" w:color="000000" w:sz="8" w:space="0"/>
              <w:right w:val="single" w:color="auto" w:sz="4" w:space="0"/>
            </w:tcBorders>
            <w:shd w:val="clear" w:color="auto" w:fill="auto"/>
            <w:vAlign w:val="center"/>
          </w:tcPr>
          <w:p w14:paraId="6E812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1947D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r>
      <w:tr w14:paraId="447D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87C8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89" w:type="dxa"/>
            <w:tcBorders>
              <w:top w:val="nil"/>
              <w:left w:val="nil"/>
              <w:bottom w:val="single" w:color="000000" w:sz="8" w:space="0"/>
              <w:right w:val="single" w:color="000000" w:sz="8" w:space="0"/>
            </w:tcBorders>
            <w:shd w:val="clear" w:color="auto" w:fill="auto"/>
            <w:vAlign w:val="center"/>
          </w:tcPr>
          <w:p w14:paraId="6297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白凤菌</w:t>
            </w:r>
          </w:p>
        </w:tc>
        <w:tc>
          <w:tcPr>
            <w:tcW w:w="1972" w:type="dxa"/>
            <w:tcBorders>
              <w:top w:val="nil"/>
              <w:left w:val="nil"/>
              <w:bottom w:val="single" w:color="000000" w:sz="8" w:space="0"/>
              <w:right w:val="single" w:color="000000" w:sz="8" w:space="0"/>
            </w:tcBorders>
            <w:shd w:val="clear" w:color="auto" w:fill="auto"/>
            <w:vAlign w:val="center"/>
          </w:tcPr>
          <w:p w14:paraId="50A71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1*4桶/件</w:t>
            </w:r>
          </w:p>
        </w:tc>
        <w:tc>
          <w:tcPr>
            <w:tcW w:w="1339" w:type="dxa"/>
            <w:tcBorders>
              <w:top w:val="nil"/>
              <w:left w:val="nil"/>
              <w:bottom w:val="single" w:color="000000" w:sz="8" w:space="0"/>
              <w:right w:val="single" w:color="auto" w:sz="4" w:space="0"/>
            </w:tcBorders>
            <w:shd w:val="clear" w:color="auto" w:fill="auto"/>
            <w:vAlign w:val="center"/>
          </w:tcPr>
          <w:p w14:paraId="59C2F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AD31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r>
      <w:tr w14:paraId="149C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29EF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89" w:type="dxa"/>
            <w:tcBorders>
              <w:top w:val="nil"/>
              <w:left w:val="nil"/>
              <w:bottom w:val="single" w:color="000000" w:sz="8" w:space="0"/>
              <w:right w:val="single" w:color="000000" w:sz="8" w:space="0"/>
            </w:tcBorders>
            <w:shd w:val="clear" w:color="auto" w:fill="auto"/>
            <w:vAlign w:val="center"/>
          </w:tcPr>
          <w:p w14:paraId="6C3B6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速发蛋糕油</w:t>
            </w:r>
          </w:p>
        </w:tc>
        <w:tc>
          <w:tcPr>
            <w:tcW w:w="1972" w:type="dxa"/>
            <w:tcBorders>
              <w:top w:val="nil"/>
              <w:left w:val="nil"/>
              <w:bottom w:val="single" w:color="000000" w:sz="8" w:space="0"/>
              <w:right w:val="single" w:color="000000" w:sz="8" w:space="0"/>
            </w:tcBorders>
            <w:shd w:val="clear" w:color="auto" w:fill="auto"/>
            <w:vAlign w:val="center"/>
          </w:tcPr>
          <w:p w14:paraId="20DEE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10公斤/件</w:t>
            </w:r>
          </w:p>
        </w:tc>
        <w:tc>
          <w:tcPr>
            <w:tcW w:w="1339" w:type="dxa"/>
            <w:tcBorders>
              <w:top w:val="nil"/>
              <w:left w:val="nil"/>
              <w:bottom w:val="single" w:color="000000" w:sz="8" w:space="0"/>
              <w:right w:val="single" w:color="auto" w:sz="4" w:space="0"/>
            </w:tcBorders>
            <w:shd w:val="clear" w:color="auto" w:fill="auto"/>
            <w:vAlign w:val="center"/>
          </w:tcPr>
          <w:p w14:paraId="1B43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5DB4F0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r>
      <w:tr w14:paraId="48C6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B128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89" w:type="dxa"/>
            <w:tcBorders>
              <w:top w:val="nil"/>
              <w:left w:val="nil"/>
              <w:bottom w:val="single" w:color="000000" w:sz="8" w:space="0"/>
              <w:right w:val="single" w:color="000000" w:sz="8" w:space="0"/>
            </w:tcBorders>
            <w:shd w:val="clear" w:color="auto" w:fill="auto"/>
            <w:vAlign w:val="center"/>
          </w:tcPr>
          <w:p w14:paraId="7D9F7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牛肉面调料</w:t>
            </w:r>
          </w:p>
        </w:tc>
        <w:tc>
          <w:tcPr>
            <w:tcW w:w="1972" w:type="dxa"/>
            <w:tcBorders>
              <w:top w:val="nil"/>
              <w:left w:val="nil"/>
              <w:bottom w:val="single" w:color="000000" w:sz="8" w:space="0"/>
              <w:right w:val="single" w:color="000000" w:sz="8" w:space="0"/>
            </w:tcBorders>
            <w:shd w:val="clear" w:color="auto" w:fill="auto"/>
            <w:vAlign w:val="center"/>
          </w:tcPr>
          <w:p w14:paraId="6223E7D2">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E65E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261BD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r>
      <w:tr w14:paraId="2144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57B2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89" w:type="dxa"/>
            <w:tcBorders>
              <w:top w:val="nil"/>
              <w:left w:val="nil"/>
              <w:bottom w:val="single" w:color="000000" w:sz="8" w:space="0"/>
              <w:right w:val="single" w:color="000000" w:sz="8" w:space="0"/>
            </w:tcBorders>
            <w:shd w:val="clear" w:color="auto" w:fill="auto"/>
            <w:vAlign w:val="center"/>
          </w:tcPr>
          <w:p w14:paraId="2D630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咸鸭蛋（生）</w:t>
            </w:r>
          </w:p>
        </w:tc>
        <w:tc>
          <w:tcPr>
            <w:tcW w:w="1972" w:type="dxa"/>
            <w:tcBorders>
              <w:top w:val="nil"/>
              <w:left w:val="nil"/>
              <w:bottom w:val="single" w:color="000000" w:sz="8" w:space="0"/>
              <w:right w:val="single" w:color="000000" w:sz="8" w:space="0"/>
            </w:tcBorders>
            <w:shd w:val="clear" w:color="auto" w:fill="auto"/>
            <w:vAlign w:val="center"/>
          </w:tcPr>
          <w:p w14:paraId="24CD29D0">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D799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BF065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r>
      <w:tr w14:paraId="1364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20B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89" w:type="dxa"/>
            <w:tcBorders>
              <w:top w:val="nil"/>
              <w:left w:val="nil"/>
              <w:bottom w:val="single" w:color="000000" w:sz="8" w:space="0"/>
              <w:right w:val="single" w:color="000000" w:sz="8" w:space="0"/>
            </w:tcBorders>
            <w:shd w:val="clear" w:color="auto" w:fill="auto"/>
            <w:vAlign w:val="center"/>
          </w:tcPr>
          <w:p w14:paraId="47BE3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油纸</w:t>
            </w:r>
          </w:p>
        </w:tc>
        <w:tc>
          <w:tcPr>
            <w:tcW w:w="1972" w:type="dxa"/>
            <w:tcBorders>
              <w:top w:val="nil"/>
              <w:left w:val="nil"/>
              <w:bottom w:val="single" w:color="000000" w:sz="8" w:space="0"/>
              <w:right w:val="single" w:color="000000" w:sz="8" w:space="0"/>
            </w:tcBorders>
            <w:shd w:val="clear" w:color="auto" w:fill="auto"/>
            <w:vAlign w:val="center"/>
          </w:tcPr>
          <w:p w14:paraId="5FA11DD8">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4566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1B2D0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r>
      <w:tr w14:paraId="718B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245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89" w:type="dxa"/>
            <w:tcBorders>
              <w:top w:val="nil"/>
              <w:left w:val="nil"/>
              <w:bottom w:val="single" w:color="000000" w:sz="8" w:space="0"/>
              <w:right w:val="single" w:color="000000" w:sz="8" w:space="0"/>
            </w:tcBorders>
            <w:shd w:val="clear" w:color="auto" w:fill="auto"/>
            <w:vAlign w:val="center"/>
          </w:tcPr>
          <w:p w14:paraId="2A84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裹粉</w:t>
            </w:r>
          </w:p>
        </w:tc>
        <w:tc>
          <w:tcPr>
            <w:tcW w:w="1972" w:type="dxa"/>
            <w:tcBorders>
              <w:top w:val="nil"/>
              <w:left w:val="nil"/>
              <w:bottom w:val="single" w:color="000000" w:sz="8" w:space="0"/>
              <w:right w:val="single" w:color="000000" w:sz="8" w:space="0"/>
            </w:tcBorders>
            <w:shd w:val="clear" w:color="auto" w:fill="auto"/>
            <w:vAlign w:val="center"/>
          </w:tcPr>
          <w:p w14:paraId="12EF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5公斤/包</w:t>
            </w:r>
          </w:p>
        </w:tc>
        <w:tc>
          <w:tcPr>
            <w:tcW w:w="1339" w:type="dxa"/>
            <w:tcBorders>
              <w:top w:val="nil"/>
              <w:left w:val="nil"/>
              <w:bottom w:val="single" w:color="000000" w:sz="8" w:space="0"/>
              <w:right w:val="single" w:color="auto" w:sz="4" w:space="0"/>
            </w:tcBorders>
            <w:shd w:val="clear" w:color="auto" w:fill="auto"/>
            <w:noWrap/>
            <w:vAlign w:val="center"/>
          </w:tcPr>
          <w:p w14:paraId="5956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9E684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r>
      <w:tr w14:paraId="3D08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09D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89" w:type="dxa"/>
            <w:tcBorders>
              <w:top w:val="nil"/>
              <w:left w:val="nil"/>
              <w:bottom w:val="single" w:color="000000" w:sz="8" w:space="0"/>
              <w:right w:val="single" w:color="000000" w:sz="8" w:space="0"/>
            </w:tcBorders>
            <w:shd w:val="clear" w:color="auto" w:fill="auto"/>
            <w:vAlign w:val="center"/>
          </w:tcPr>
          <w:p w14:paraId="5B20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酒曲子</w:t>
            </w:r>
          </w:p>
        </w:tc>
        <w:tc>
          <w:tcPr>
            <w:tcW w:w="1972" w:type="dxa"/>
            <w:tcBorders>
              <w:top w:val="nil"/>
              <w:left w:val="nil"/>
              <w:bottom w:val="single" w:color="000000" w:sz="8" w:space="0"/>
              <w:right w:val="single" w:color="000000" w:sz="8" w:space="0"/>
            </w:tcBorders>
            <w:shd w:val="clear" w:color="auto" w:fill="auto"/>
            <w:vAlign w:val="center"/>
          </w:tcPr>
          <w:p w14:paraId="5C7BB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8g/袋*300袋/件</w:t>
            </w:r>
          </w:p>
        </w:tc>
        <w:tc>
          <w:tcPr>
            <w:tcW w:w="1339" w:type="dxa"/>
            <w:tcBorders>
              <w:top w:val="nil"/>
              <w:left w:val="nil"/>
              <w:bottom w:val="single" w:color="000000" w:sz="8" w:space="0"/>
              <w:right w:val="single" w:color="auto" w:sz="4" w:space="0"/>
            </w:tcBorders>
            <w:shd w:val="clear" w:color="auto" w:fill="auto"/>
            <w:noWrap/>
            <w:vAlign w:val="center"/>
          </w:tcPr>
          <w:p w14:paraId="3D55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F9DC1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174</w:t>
            </w:r>
          </w:p>
        </w:tc>
      </w:tr>
      <w:tr w14:paraId="494C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7A1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89" w:type="dxa"/>
            <w:tcBorders>
              <w:top w:val="nil"/>
              <w:left w:val="nil"/>
              <w:bottom w:val="single" w:color="000000" w:sz="8" w:space="0"/>
              <w:right w:val="single" w:color="000000" w:sz="8" w:space="0"/>
            </w:tcBorders>
            <w:shd w:val="clear" w:color="auto" w:fill="auto"/>
            <w:vAlign w:val="center"/>
          </w:tcPr>
          <w:p w14:paraId="1874E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椰蓉</w:t>
            </w:r>
          </w:p>
        </w:tc>
        <w:tc>
          <w:tcPr>
            <w:tcW w:w="1972" w:type="dxa"/>
            <w:tcBorders>
              <w:top w:val="nil"/>
              <w:left w:val="nil"/>
              <w:bottom w:val="single" w:color="000000" w:sz="8" w:space="0"/>
              <w:right w:val="single" w:color="000000" w:sz="8" w:space="0"/>
            </w:tcBorders>
            <w:shd w:val="clear" w:color="auto" w:fill="auto"/>
            <w:vAlign w:val="center"/>
          </w:tcPr>
          <w:p w14:paraId="38DE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6BC3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228CA6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304</w:t>
            </w:r>
          </w:p>
        </w:tc>
      </w:tr>
      <w:tr w14:paraId="7D1E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CA0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89" w:type="dxa"/>
            <w:tcBorders>
              <w:top w:val="nil"/>
              <w:left w:val="nil"/>
              <w:bottom w:val="single" w:color="000000" w:sz="8" w:space="0"/>
              <w:right w:val="single" w:color="000000" w:sz="8" w:space="0"/>
            </w:tcBorders>
            <w:shd w:val="clear" w:color="auto" w:fill="auto"/>
            <w:vAlign w:val="center"/>
          </w:tcPr>
          <w:p w14:paraId="0FB1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糯米粉</w:t>
            </w:r>
          </w:p>
        </w:tc>
        <w:tc>
          <w:tcPr>
            <w:tcW w:w="1972" w:type="dxa"/>
            <w:tcBorders>
              <w:top w:val="nil"/>
              <w:left w:val="nil"/>
              <w:bottom w:val="single" w:color="000000" w:sz="8" w:space="0"/>
              <w:right w:val="single" w:color="000000" w:sz="8" w:space="0"/>
            </w:tcBorders>
            <w:shd w:val="clear" w:color="auto" w:fill="auto"/>
            <w:vAlign w:val="center"/>
          </w:tcPr>
          <w:p w14:paraId="4BDA1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25公斤/件</w:t>
            </w:r>
          </w:p>
        </w:tc>
        <w:tc>
          <w:tcPr>
            <w:tcW w:w="1339" w:type="dxa"/>
            <w:tcBorders>
              <w:top w:val="nil"/>
              <w:left w:val="nil"/>
              <w:bottom w:val="single" w:color="000000" w:sz="8" w:space="0"/>
              <w:right w:val="single" w:color="auto" w:sz="4" w:space="0"/>
            </w:tcBorders>
            <w:shd w:val="clear" w:color="auto" w:fill="auto"/>
            <w:vAlign w:val="center"/>
          </w:tcPr>
          <w:p w14:paraId="7CE7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FF5A9A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190</w:t>
            </w:r>
          </w:p>
        </w:tc>
      </w:tr>
      <w:tr w14:paraId="59BB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EC44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89" w:type="dxa"/>
            <w:tcBorders>
              <w:top w:val="nil"/>
              <w:left w:val="nil"/>
              <w:bottom w:val="single" w:color="000000" w:sz="8" w:space="0"/>
              <w:right w:val="single" w:color="000000" w:sz="8" w:space="0"/>
            </w:tcBorders>
            <w:shd w:val="clear" w:color="auto" w:fill="auto"/>
            <w:vAlign w:val="center"/>
          </w:tcPr>
          <w:p w14:paraId="7A71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圣女果干</w:t>
            </w:r>
          </w:p>
        </w:tc>
        <w:tc>
          <w:tcPr>
            <w:tcW w:w="1972" w:type="dxa"/>
            <w:tcBorders>
              <w:top w:val="nil"/>
              <w:left w:val="nil"/>
              <w:bottom w:val="single" w:color="000000" w:sz="8" w:space="0"/>
              <w:right w:val="single" w:color="000000" w:sz="8" w:space="0"/>
            </w:tcBorders>
            <w:shd w:val="clear" w:color="auto" w:fill="auto"/>
            <w:vAlign w:val="center"/>
          </w:tcPr>
          <w:p w14:paraId="0C8B7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500/包*20袋/件</w:t>
            </w:r>
          </w:p>
        </w:tc>
        <w:tc>
          <w:tcPr>
            <w:tcW w:w="1339" w:type="dxa"/>
            <w:tcBorders>
              <w:top w:val="nil"/>
              <w:left w:val="nil"/>
              <w:bottom w:val="single" w:color="000000" w:sz="8" w:space="0"/>
              <w:right w:val="single" w:color="auto" w:sz="4" w:space="0"/>
            </w:tcBorders>
            <w:shd w:val="clear" w:color="auto" w:fill="auto"/>
            <w:vAlign w:val="center"/>
          </w:tcPr>
          <w:p w14:paraId="26077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9F918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192</w:t>
            </w:r>
          </w:p>
        </w:tc>
      </w:tr>
      <w:tr w14:paraId="5CF1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80EA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89" w:type="dxa"/>
            <w:tcBorders>
              <w:top w:val="nil"/>
              <w:left w:val="nil"/>
              <w:bottom w:val="single" w:color="000000" w:sz="8" w:space="0"/>
              <w:right w:val="single" w:color="000000" w:sz="8" w:space="0"/>
            </w:tcBorders>
            <w:shd w:val="clear" w:color="auto" w:fill="auto"/>
            <w:vAlign w:val="center"/>
          </w:tcPr>
          <w:p w14:paraId="1B2CD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罐头（菠萝）</w:t>
            </w:r>
          </w:p>
        </w:tc>
        <w:tc>
          <w:tcPr>
            <w:tcW w:w="1972" w:type="dxa"/>
            <w:tcBorders>
              <w:top w:val="nil"/>
              <w:left w:val="nil"/>
              <w:bottom w:val="single" w:color="000000" w:sz="8" w:space="0"/>
              <w:right w:val="single" w:color="000000" w:sz="8" w:space="0"/>
            </w:tcBorders>
            <w:shd w:val="clear" w:color="auto" w:fill="auto"/>
            <w:vAlign w:val="center"/>
          </w:tcPr>
          <w:p w14:paraId="016D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420g/瓶</w:t>
            </w:r>
          </w:p>
        </w:tc>
        <w:tc>
          <w:tcPr>
            <w:tcW w:w="1339" w:type="dxa"/>
            <w:tcBorders>
              <w:top w:val="nil"/>
              <w:left w:val="nil"/>
              <w:bottom w:val="single" w:color="000000" w:sz="8" w:space="0"/>
              <w:right w:val="single" w:color="auto" w:sz="4" w:space="0"/>
            </w:tcBorders>
            <w:shd w:val="clear" w:color="auto" w:fill="auto"/>
            <w:vAlign w:val="center"/>
          </w:tcPr>
          <w:p w14:paraId="481CA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66FE1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r>
      <w:tr w14:paraId="0AE6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7272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89" w:type="dxa"/>
            <w:tcBorders>
              <w:top w:val="nil"/>
              <w:left w:val="nil"/>
              <w:bottom w:val="single" w:color="000000" w:sz="8" w:space="0"/>
              <w:right w:val="single" w:color="000000" w:sz="8" w:space="0"/>
            </w:tcBorders>
            <w:shd w:val="clear" w:color="auto" w:fill="auto"/>
            <w:vAlign w:val="center"/>
          </w:tcPr>
          <w:p w14:paraId="1EE9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甜乳酱</w:t>
            </w:r>
          </w:p>
        </w:tc>
        <w:tc>
          <w:tcPr>
            <w:tcW w:w="1972" w:type="dxa"/>
            <w:tcBorders>
              <w:top w:val="nil"/>
              <w:left w:val="nil"/>
              <w:bottom w:val="single" w:color="000000" w:sz="8" w:space="0"/>
              <w:right w:val="single" w:color="000000" w:sz="8" w:space="0"/>
            </w:tcBorders>
            <w:shd w:val="clear" w:color="auto" w:fill="auto"/>
            <w:vAlign w:val="center"/>
          </w:tcPr>
          <w:p w14:paraId="2EEE3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350g/瓶</w:t>
            </w:r>
          </w:p>
        </w:tc>
        <w:tc>
          <w:tcPr>
            <w:tcW w:w="1339" w:type="dxa"/>
            <w:tcBorders>
              <w:top w:val="nil"/>
              <w:left w:val="nil"/>
              <w:bottom w:val="single" w:color="000000" w:sz="8" w:space="0"/>
              <w:right w:val="single" w:color="auto" w:sz="4" w:space="0"/>
            </w:tcBorders>
            <w:shd w:val="clear" w:color="auto" w:fill="auto"/>
            <w:vAlign w:val="center"/>
          </w:tcPr>
          <w:p w14:paraId="2B589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26D474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r>
      <w:tr w14:paraId="07B5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BD7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89" w:type="dxa"/>
            <w:tcBorders>
              <w:top w:val="nil"/>
              <w:left w:val="nil"/>
              <w:bottom w:val="single" w:color="000000" w:sz="8" w:space="0"/>
              <w:right w:val="single" w:color="000000" w:sz="8" w:space="0"/>
            </w:tcBorders>
            <w:shd w:val="clear" w:color="auto" w:fill="auto"/>
            <w:vAlign w:val="center"/>
          </w:tcPr>
          <w:p w14:paraId="6486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排粉</w:t>
            </w:r>
          </w:p>
        </w:tc>
        <w:tc>
          <w:tcPr>
            <w:tcW w:w="1972" w:type="dxa"/>
            <w:tcBorders>
              <w:top w:val="nil"/>
              <w:left w:val="nil"/>
              <w:bottom w:val="single" w:color="000000" w:sz="8" w:space="0"/>
              <w:right w:val="single" w:color="000000" w:sz="8" w:space="0"/>
            </w:tcBorders>
            <w:shd w:val="clear" w:color="auto" w:fill="auto"/>
            <w:vAlign w:val="center"/>
          </w:tcPr>
          <w:p w14:paraId="58BB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300g/袋*28袋/件</w:t>
            </w:r>
          </w:p>
        </w:tc>
        <w:tc>
          <w:tcPr>
            <w:tcW w:w="1339" w:type="dxa"/>
            <w:tcBorders>
              <w:top w:val="nil"/>
              <w:left w:val="nil"/>
              <w:bottom w:val="single" w:color="000000" w:sz="8" w:space="0"/>
              <w:right w:val="single" w:color="auto" w:sz="4" w:space="0"/>
            </w:tcBorders>
            <w:shd w:val="clear" w:color="auto" w:fill="auto"/>
            <w:vAlign w:val="center"/>
          </w:tcPr>
          <w:p w14:paraId="354B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62730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r>
      <w:tr w14:paraId="400A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BD57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89" w:type="dxa"/>
            <w:tcBorders>
              <w:top w:val="nil"/>
              <w:left w:val="nil"/>
              <w:bottom w:val="single" w:color="000000" w:sz="8" w:space="0"/>
              <w:right w:val="single" w:color="000000" w:sz="8" w:space="0"/>
            </w:tcBorders>
            <w:shd w:val="clear" w:color="auto" w:fill="auto"/>
            <w:vAlign w:val="center"/>
          </w:tcPr>
          <w:p w14:paraId="6CF71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梅干菜</w:t>
            </w:r>
          </w:p>
        </w:tc>
        <w:tc>
          <w:tcPr>
            <w:tcW w:w="1972" w:type="dxa"/>
            <w:tcBorders>
              <w:top w:val="nil"/>
              <w:left w:val="nil"/>
              <w:bottom w:val="single" w:color="000000" w:sz="8" w:space="0"/>
              <w:right w:val="single" w:color="000000" w:sz="8" w:space="0"/>
            </w:tcBorders>
            <w:shd w:val="clear" w:color="auto" w:fill="auto"/>
            <w:vAlign w:val="center"/>
          </w:tcPr>
          <w:p w14:paraId="37B5A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5kg/件</w:t>
            </w:r>
          </w:p>
        </w:tc>
        <w:tc>
          <w:tcPr>
            <w:tcW w:w="1339" w:type="dxa"/>
            <w:tcBorders>
              <w:top w:val="nil"/>
              <w:left w:val="nil"/>
              <w:bottom w:val="single" w:color="000000" w:sz="8" w:space="0"/>
              <w:right w:val="single" w:color="auto" w:sz="4" w:space="0"/>
            </w:tcBorders>
            <w:shd w:val="clear" w:color="auto" w:fill="auto"/>
            <w:vAlign w:val="center"/>
          </w:tcPr>
          <w:p w14:paraId="707B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34E6B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101</w:t>
            </w:r>
          </w:p>
        </w:tc>
      </w:tr>
      <w:tr w14:paraId="715D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2BB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89" w:type="dxa"/>
            <w:tcBorders>
              <w:top w:val="nil"/>
              <w:left w:val="nil"/>
              <w:bottom w:val="single" w:color="000000" w:sz="8" w:space="0"/>
              <w:right w:val="single" w:color="000000" w:sz="8" w:space="0"/>
            </w:tcBorders>
            <w:shd w:val="clear" w:color="auto" w:fill="auto"/>
            <w:vAlign w:val="center"/>
          </w:tcPr>
          <w:p w14:paraId="5FAF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脆枣</w:t>
            </w:r>
          </w:p>
        </w:tc>
        <w:tc>
          <w:tcPr>
            <w:tcW w:w="1972" w:type="dxa"/>
            <w:tcBorders>
              <w:top w:val="nil"/>
              <w:left w:val="nil"/>
              <w:bottom w:val="single" w:color="000000" w:sz="8" w:space="0"/>
              <w:right w:val="single" w:color="000000" w:sz="8" w:space="0"/>
            </w:tcBorders>
            <w:shd w:val="clear" w:color="auto" w:fill="auto"/>
            <w:vAlign w:val="center"/>
          </w:tcPr>
          <w:p w14:paraId="4760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180g/袋*30袋/件</w:t>
            </w:r>
          </w:p>
        </w:tc>
        <w:tc>
          <w:tcPr>
            <w:tcW w:w="1339" w:type="dxa"/>
            <w:tcBorders>
              <w:top w:val="nil"/>
              <w:left w:val="nil"/>
              <w:bottom w:val="single" w:color="000000" w:sz="8" w:space="0"/>
              <w:right w:val="single" w:color="auto" w:sz="4" w:space="0"/>
            </w:tcBorders>
            <w:shd w:val="clear" w:color="auto" w:fill="auto"/>
            <w:vAlign w:val="center"/>
          </w:tcPr>
          <w:p w14:paraId="069A6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5E348B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116</w:t>
            </w:r>
          </w:p>
        </w:tc>
      </w:tr>
      <w:tr w14:paraId="46C5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B00A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89" w:type="dxa"/>
            <w:tcBorders>
              <w:top w:val="nil"/>
              <w:left w:val="nil"/>
              <w:bottom w:val="single" w:color="000000" w:sz="8" w:space="0"/>
              <w:right w:val="single" w:color="000000" w:sz="8" w:space="0"/>
            </w:tcBorders>
            <w:shd w:val="clear" w:color="auto" w:fill="auto"/>
            <w:vAlign w:val="center"/>
          </w:tcPr>
          <w:p w14:paraId="4A452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松花皮蛋</w:t>
            </w:r>
          </w:p>
        </w:tc>
        <w:tc>
          <w:tcPr>
            <w:tcW w:w="1972" w:type="dxa"/>
            <w:tcBorders>
              <w:top w:val="nil"/>
              <w:left w:val="nil"/>
              <w:bottom w:val="single" w:color="000000" w:sz="8" w:space="0"/>
              <w:right w:val="single" w:color="000000" w:sz="8" w:space="0"/>
            </w:tcBorders>
            <w:shd w:val="clear" w:color="auto" w:fill="auto"/>
            <w:vAlign w:val="center"/>
          </w:tcPr>
          <w:p w14:paraId="6F03C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430g/盒</w:t>
            </w:r>
          </w:p>
        </w:tc>
        <w:tc>
          <w:tcPr>
            <w:tcW w:w="1339" w:type="dxa"/>
            <w:tcBorders>
              <w:top w:val="nil"/>
              <w:left w:val="nil"/>
              <w:bottom w:val="single" w:color="000000" w:sz="8" w:space="0"/>
              <w:right w:val="single" w:color="auto" w:sz="4" w:space="0"/>
            </w:tcBorders>
            <w:shd w:val="clear" w:color="auto" w:fill="auto"/>
            <w:vAlign w:val="center"/>
          </w:tcPr>
          <w:p w14:paraId="7A74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4B346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r>
      <w:tr w14:paraId="3116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B8A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89" w:type="dxa"/>
            <w:tcBorders>
              <w:top w:val="nil"/>
              <w:left w:val="nil"/>
              <w:bottom w:val="single" w:color="000000" w:sz="8" w:space="0"/>
              <w:right w:val="single" w:color="000000" w:sz="8" w:space="0"/>
            </w:tcBorders>
            <w:shd w:val="clear" w:color="auto" w:fill="auto"/>
            <w:vAlign w:val="center"/>
          </w:tcPr>
          <w:p w14:paraId="5EFCB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干锅酱</w:t>
            </w:r>
          </w:p>
        </w:tc>
        <w:tc>
          <w:tcPr>
            <w:tcW w:w="1972" w:type="dxa"/>
            <w:tcBorders>
              <w:top w:val="nil"/>
              <w:left w:val="nil"/>
              <w:bottom w:val="single" w:color="000000" w:sz="8" w:space="0"/>
              <w:right w:val="single" w:color="000000" w:sz="8" w:space="0"/>
            </w:tcBorders>
            <w:shd w:val="clear" w:color="auto" w:fill="auto"/>
            <w:vAlign w:val="center"/>
          </w:tcPr>
          <w:p w14:paraId="05C3B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210g/袋*12瓶/件</w:t>
            </w:r>
          </w:p>
        </w:tc>
        <w:tc>
          <w:tcPr>
            <w:tcW w:w="1339" w:type="dxa"/>
            <w:tcBorders>
              <w:top w:val="nil"/>
              <w:left w:val="nil"/>
              <w:bottom w:val="single" w:color="000000" w:sz="8" w:space="0"/>
              <w:right w:val="single" w:color="auto" w:sz="4" w:space="0"/>
            </w:tcBorders>
            <w:shd w:val="clear" w:color="auto" w:fill="auto"/>
            <w:vAlign w:val="center"/>
          </w:tcPr>
          <w:p w14:paraId="6A1F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2527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142</w:t>
            </w:r>
          </w:p>
        </w:tc>
      </w:tr>
      <w:tr w14:paraId="0CF5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4EB4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89" w:type="dxa"/>
            <w:tcBorders>
              <w:top w:val="nil"/>
              <w:left w:val="nil"/>
              <w:bottom w:val="single" w:color="000000" w:sz="8" w:space="0"/>
              <w:right w:val="single" w:color="000000" w:sz="8" w:space="0"/>
            </w:tcBorders>
            <w:shd w:val="clear" w:color="auto" w:fill="auto"/>
            <w:vAlign w:val="center"/>
          </w:tcPr>
          <w:p w14:paraId="7C76C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牛油老火锅</w:t>
            </w:r>
          </w:p>
        </w:tc>
        <w:tc>
          <w:tcPr>
            <w:tcW w:w="1972" w:type="dxa"/>
            <w:tcBorders>
              <w:top w:val="nil"/>
              <w:left w:val="nil"/>
              <w:bottom w:val="single" w:color="000000" w:sz="8" w:space="0"/>
              <w:right w:val="single" w:color="000000" w:sz="8" w:space="0"/>
            </w:tcBorders>
            <w:shd w:val="clear" w:color="auto" w:fill="auto"/>
            <w:vAlign w:val="center"/>
          </w:tcPr>
          <w:p w14:paraId="0E3C9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500克/包*30袋/件</w:t>
            </w:r>
          </w:p>
        </w:tc>
        <w:tc>
          <w:tcPr>
            <w:tcW w:w="1339" w:type="dxa"/>
            <w:tcBorders>
              <w:top w:val="nil"/>
              <w:left w:val="nil"/>
              <w:bottom w:val="single" w:color="000000" w:sz="8" w:space="0"/>
              <w:right w:val="single" w:color="auto" w:sz="4" w:space="0"/>
            </w:tcBorders>
            <w:shd w:val="clear" w:color="auto" w:fill="auto"/>
            <w:vAlign w:val="center"/>
          </w:tcPr>
          <w:p w14:paraId="4DC89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8A912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380</w:t>
            </w:r>
          </w:p>
        </w:tc>
      </w:tr>
      <w:tr w14:paraId="4C05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5D78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89" w:type="dxa"/>
            <w:tcBorders>
              <w:top w:val="nil"/>
              <w:left w:val="nil"/>
              <w:bottom w:val="single" w:color="000000" w:sz="8" w:space="0"/>
              <w:right w:val="single" w:color="000000" w:sz="8" w:space="0"/>
            </w:tcBorders>
            <w:shd w:val="clear" w:color="auto" w:fill="auto"/>
            <w:vAlign w:val="center"/>
          </w:tcPr>
          <w:p w14:paraId="68370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姜黄</w:t>
            </w:r>
          </w:p>
        </w:tc>
        <w:tc>
          <w:tcPr>
            <w:tcW w:w="1972" w:type="dxa"/>
            <w:tcBorders>
              <w:top w:val="nil"/>
              <w:left w:val="nil"/>
              <w:bottom w:val="single" w:color="000000" w:sz="8" w:space="0"/>
              <w:right w:val="single" w:color="000000" w:sz="8" w:space="0"/>
            </w:tcBorders>
            <w:shd w:val="clear" w:color="auto" w:fill="auto"/>
            <w:vAlign w:val="center"/>
          </w:tcPr>
          <w:p w14:paraId="31E8D868">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6C1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CE3F5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r>
      <w:tr w14:paraId="7BF8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2BC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89" w:type="dxa"/>
            <w:tcBorders>
              <w:top w:val="nil"/>
              <w:left w:val="nil"/>
              <w:bottom w:val="single" w:color="000000" w:sz="8" w:space="0"/>
              <w:right w:val="single" w:color="000000" w:sz="8" w:space="0"/>
            </w:tcBorders>
            <w:shd w:val="clear" w:color="auto" w:fill="auto"/>
            <w:vAlign w:val="center"/>
          </w:tcPr>
          <w:p w14:paraId="3A8C1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玫瑰腐乳</w:t>
            </w:r>
          </w:p>
        </w:tc>
        <w:tc>
          <w:tcPr>
            <w:tcW w:w="1972" w:type="dxa"/>
            <w:tcBorders>
              <w:top w:val="nil"/>
              <w:left w:val="nil"/>
              <w:bottom w:val="single" w:color="000000" w:sz="8" w:space="0"/>
              <w:right w:val="single" w:color="000000" w:sz="8" w:space="0"/>
            </w:tcBorders>
            <w:shd w:val="clear" w:color="auto" w:fill="auto"/>
            <w:vAlign w:val="center"/>
          </w:tcPr>
          <w:p w14:paraId="13DF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340g/瓶*30瓶/件</w:t>
            </w:r>
          </w:p>
        </w:tc>
        <w:tc>
          <w:tcPr>
            <w:tcW w:w="1339" w:type="dxa"/>
            <w:tcBorders>
              <w:top w:val="nil"/>
              <w:left w:val="nil"/>
              <w:bottom w:val="single" w:color="000000" w:sz="8" w:space="0"/>
              <w:right w:val="single" w:color="auto" w:sz="4" w:space="0"/>
            </w:tcBorders>
            <w:shd w:val="clear" w:color="auto" w:fill="auto"/>
            <w:vAlign w:val="center"/>
          </w:tcPr>
          <w:p w14:paraId="1EE6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840E14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215</w:t>
            </w:r>
          </w:p>
        </w:tc>
      </w:tr>
      <w:tr w14:paraId="01FC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685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89" w:type="dxa"/>
            <w:tcBorders>
              <w:top w:val="nil"/>
              <w:left w:val="nil"/>
              <w:bottom w:val="single" w:color="000000" w:sz="8" w:space="0"/>
              <w:right w:val="single" w:color="000000" w:sz="8" w:space="0"/>
            </w:tcBorders>
            <w:shd w:val="clear" w:color="auto" w:fill="auto"/>
            <w:vAlign w:val="center"/>
          </w:tcPr>
          <w:p w14:paraId="3D6B2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面包改良剂</w:t>
            </w:r>
          </w:p>
        </w:tc>
        <w:tc>
          <w:tcPr>
            <w:tcW w:w="1972" w:type="dxa"/>
            <w:tcBorders>
              <w:top w:val="nil"/>
              <w:left w:val="nil"/>
              <w:bottom w:val="single" w:color="000000" w:sz="8" w:space="0"/>
              <w:right w:val="single" w:color="000000" w:sz="8" w:space="0"/>
            </w:tcBorders>
            <w:shd w:val="clear" w:color="auto" w:fill="auto"/>
            <w:vAlign w:val="center"/>
          </w:tcPr>
          <w:p w14:paraId="64446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500g/袋*20袋/件</w:t>
            </w:r>
          </w:p>
        </w:tc>
        <w:tc>
          <w:tcPr>
            <w:tcW w:w="1339" w:type="dxa"/>
            <w:tcBorders>
              <w:top w:val="nil"/>
              <w:left w:val="nil"/>
              <w:bottom w:val="single" w:color="000000" w:sz="8" w:space="0"/>
              <w:right w:val="single" w:color="auto" w:sz="4" w:space="0"/>
            </w:tcBorders>
            <w:shd w:val="clear" w:color="auto" w:fill="auto"/>
            <w:vAlign w:val="center"/>
          </w:tcPr>
          <w:p w14:paraId="48081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164F9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143</w:t>
            </w:r>
          </w:p>
        </w:tc>
      </w:tr>
      <w:tr w14:paraId="7409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68E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89" w:type="dxa"/>
            <w:tcBorders>
              <w:top w:val="nil"/>
              <w:left w:val="nil"/>
              <w:bottom w:val="single" w:color="000000" w:sz="8" w:space="0"/>
              <w:right w:val="single" w:color="000000" w:sz="8" w:space="0"/>
            </w:tcBorders>
            <w:shd w:val="clear" w:color="auto" w:fill="auto"/>
            <w:vAlign w:val="center"/>
          </w:tcPr>
          <w:p w14:paraId="22C11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馒头改良剂</w:t>
            </w:r>
          </w:p>
        </w:tc>
        <w:tc>
          <w:tcPr>
            <w:tcW w:w="1972" w:type="dxa"/>
            <w:tcBorders>
              <w:top w:val="nil"/>
              <w:left w:val="nil"/>
              <w:bottom w:val="single" w:color="000000" w:sz="8" w:space="0"/>
              <w:right w:val="single" w:color="000000" w:sz="8" w:space="0"/>
            </w:tcBorders>
            <w:shd w:val="clear" w:color="auto" w:fill="auto"/>
            <w:vAlign w:val="center"/>
          </w:tcPr>
          <w:p w14:paraId="39746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500g/袋*20袋/件</w:t>
            </w:r>
          </w:p>
        </w:tc>
        <w:tc>
          <w:tcPr>
            <w:tcW w:w="1339" w:type="dxa"/>
            <w:tcBorders>
              <w:top w:val="nil"/>
              <w:left w:val="nil"/>
              <w:bottom w:val="single" w:color="000000" w:sz="8" w:space="0"/>
              <w:right w:val="single" w:color="auto" w:sz="4" w:space="0"/>
            </w:tcBorders>
            <w:shd w:val="clear" w:color="auto" w:fill="auto"/>
            <w:vAlign w:val="center"/>
          </w:tcPr>
          <w:p w14:paraId="34AC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922B0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143</w:t>
            </w:r>
          </w:p>
        </w:tc>
      </w:tr>
      <w:tr w14:paraId="1CAA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3512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89" w:type="dxa"/>
            <w:tcBorders>
              <w:top w:val="nil"/>
              <w:left w:val="nil"/>
              <w:bottom w:val="single" w:color="000000" w:sz="8" w:space="0"/>
              <w:right w:val="single" w:color="000000" w:sz="8" w:space="0"/>
            </w:tcBorders>
            <w:shd w:val="clear" w:color="auto" w:fill="auto"/>
            <w:vAlign w:val="center"/>
          </w:tcPr>
          <w:p w14:paraId="11042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菠萝原片</w:t>
            </w:r>
          </w:p>
        </w:tc>
        <w:tc>
          <w:tcPr>
            <w:tcW w:w="1972" w:type="dxa"/>
            <w:tcBorders>
              <w:top w:val="nil"/>
              <w:left w:val="nil"/>
              <w:bottom w:val="single" w:color="000000" w:sz="8" w:space="0"/>
              <w:right w:val="single" w:color="000000" w:sz="8" w:space="0"/>
            </w:tcBorders>
            <w:shd w:val="clear" w:color="auto" w:fill="auto"/>
            <w:vAlign w:val="center"/>
          </w:tcPr>
          <w:p w14:paraId="43140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820g/桶*12桶/件</w:t>
            </w:r>
          </w:p>
        </w:tc>
        <w:tc>
          <w:tcPr>
            <w:tcW w:w="1339" w:type="dxa"/>
            <w:tcBorders>
              <w:top w:val="nil"/>
              <w:left w:val="nil"/>
              <w:bottom w:val="single" w:color="000000" w:sz="8" w:space="0"/>
              <w:right w:val="single" w:color="auto" w:sz="4" w:space="0"/>
            </w:tcBorders>
            <w:shd w:val="clear" w:color="auto" w:fill="auto"/>
            <w:vAlign w:val="center"/>
          </w:tcPr>
          <w:p w14:paraId="7FC7D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4F2728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140</w:t>
            </w:r>
          </w:p>
        </w:tc>
      </w:tr>
      <w:tr w14:paraId="1F2D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B2B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89" w:type="dxa"/>
            <w:tcBorders>
              <w:top w:val="nil"/>
              <w:left w:val="nil"/>
              <w:bottom w:val="single" w:color="000000" w:sz="8" w:space="0"/>
              <w:right w:val="single" w:color="000000" w:sz="8" w:space="0"/>
            </w:tcBorders>
            <w:shd w:val="clear" w:color="auto" w:fill="auto"/>
            <w:vAlign w:val="center"/>
          </w:tcPr>
          <w:p w14:paraId="56713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果酱（蓝莓）</w:t>
            </w:r>
          </w:p>
        </w:tc>
        <w:tc>
          <w:tcPr>
            <w:tcW w:w="1972" w:type="dxa"/>
            <w:tcBorders>
              <w:top w:val="nil"/>
              <w:left w:val="nil"/>
              <w:bottom w:val="single" w:color="000000" w:sz="8" w:space="0"/>
              <w:right w:val="single" w:color="000000" w:sz="8" w:space="0"/>
            </w:tcBorders>
            <w:shd w:val="clear" w:color="auto" w:fill="auto"/>
            <w:vAlign w:val="center"/>
          </w:tcPr>
          <w:p w14:paraId="1BA7B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1公斤/袋*10袋/件</w:t>
            </w:r>
          </w:p>
        </w:tc>
        <w:tc>
          <w:tcPr>
            <w:tcW w:w="1339" w:type="dxa"/>
            <w:tcBorders>
              <w:top w:val="nil"/>
              <w:left w:val="nil"/>
              <w:bottom w:val="single" w:color="000000" w:sz="8" w:space="0"/>
              <w:right w:val="single" w:color="auto" w:sz="4" w:space="0"/>
            </w:tcBorders>
            <w:shd w:val="clear" w:color="auto" w:fill="auto"/>
            <w:vAlign w:val="center"/>
          </w:tcPr>
          <w:p w14:paraId="7918C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C7CA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0E1C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E98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89" w:type="dxa"/>
            <w:tcBorders>
              <w:top w:val="nil"/>
              <w:left w:val="nil"/>
              <w:bottom w:val="single" w:color="000000" w:sz="8" w:space="0"/>
              <w:right w:val="single" w:color="000000" w:sz="8" w:space="0"/>
            </w:tcBorders>
            <w:shd w:val="clear" w:color="auto" w:fill="auto"/>
            <w:vAlign w:val="center"/>
          </w:tcPr>
          <w:p w14:paraId="0E58C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果酱（草莓）</w:t>
            </w:r>
          </w:p>
        </w:tc>
        <w:tc>
          <w:tcPr>
            <w:tcW w:w="1972" w:type="dxa"/>
            <w:tcBorders>
              <w:top w:val="nil"/>
              <w:left w:val="nil"/>
              <w:bottom w:val="single" w:color="000000" w:sz="8" w:space="0"/>
              <w:right w:val="single" w:color="000000" w:sz="8" w:space="0"/>
            </w:tcBorders>
            <w:shd w:val="clear" w:color="auto" w:fill="auto"/>
            <w:vAlign w:val="center"/>
          </w:tcPr>
          <w:p w14:paraId="5ED12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1公斤/袋*10袋/件</w:t>
            </w:r>
          </w:p>
        </w:tc>
        <w:tc>
          <w:tcPr>
            <w:tcW w:w="1339" w:type="dxa"/>
            <w:tcBorders>
              <w:top w:val="nil"/>
              <w:left w:val="nil"/>
              <w:bottom w:val="single" w:color="000000" w:sz="8" w:space="0"/>
              <w:right w:val="single" w:color="auto" w:sz="4" w:space="0"/>
            </w:tcBorders>
            <w:shd w:val="clear" w:color="auto" w:fill="auto"/>
            <w:vAlign w:val="center"/>
          </w:tcPr>
          <w:p w14:paraId="5A3A6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73B4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2A90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48F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89" w:type="dxa"/>
            <w:tcBorders>
              <w:top w:val="nil"/>
              <w:left w:val="nil"/>
              <w:bottom w:val="single" w:color="000000" w:sz="8" w:space="0"/>
              <w:right w:val="single" w:color="000000" w:sz="8" w:space="0"/>
            </w:tcBorders>
            <w:shd w:val="clear" w:color="auto" w:fill="auto"/>
            <w:vAlign w:val="center"/>
          </w:tcPr>
          <w:p w14:paraId="2A375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果酱（橙子）</w:t>
            </w:r>
          </w:p>
        </w:tc>
        <w:tc>
          <w:tcPr>
            <w:tcW w:w="1972" w:type="dxa"/>
            <w:tcBorders>
              <w:top w:val="nil"/>
              <w:left w:val="nil"/>
              <w:bottom w:val="single" w:color="000000" w:sz="8" w:space="0"/>
              <w:right w:val="single" w:color="000000" w:sz="8" w:space="0"/>
            </w:tcBorders>
            <w:shd w:val="clear" w:color="auto" w:fill="auto"/>
            <w:vAlign w:val="center"/>
          </w:tcPr>
          <w:p w14:paraId="3322B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1公斤/袋*10袋/件</w:t>
            </w:r>
          </w:p>
        </w:tc>
        <w:tc>
          <w:tcPr>
            <w:tcW w:w="1339" w:type="dxa"/>
            <w:tcBorders>
              <w:top w:val="nil"/>
              <w:left w:val="nil"/>
              <w:bottom w:val="single" w:color="000000" w:sz="8" w:space="0"/>
              <w:right w:val="single" w:color="auto" w:sz="4" w:space="0"/>
            </w:tcBorders>
            <w:shd w:val="clear" w:color="auto" w:fill="auto"/>
            <w:vAlign w:val="center"/>
          </w:tcPr>
          <w:p w14:paraId="7B9AC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9C360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3BEE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F56B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89" w:type="dxa"/>
            <w:tcBorders>
              <w:top w:val="nil"/>
              <w:left w:val="nil"/>
              <w:bottom w:val="single" w:color="000000" w:sz="8" w:space="0"/>
              <w:right w:val="single" w:color="000000" w:sz="8" w:space="0"/>
            </w:tcBorders>
            <w:shd w:val="clear" w:color="auto" w:fill="auto"/>
            <w:vAlign w:val="center"/>
          </w:tcPr>
          <w:p w14:paraId="2994F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果酱（苹果）</w:t>
            </w:r>
          </w:p>
        </w:tc>
        <w:tc>
          <w:tcPr>
            <w:tcW w:w="1972" w:type="dxa"/>
            <w:tcBorders>
              <w:top w:val="nil"/>
              <w:left w:val="nil"/>
              <w:bottom w:val="single" w:color="000000" w:sz="8" w:space="0"/>
              <w:right w:val="single" w:color="000000" w:sz="8" w:space="0"/>
            </w:tcBorders>
            <w:shd w:val="clear" w:color="auto" w:fill="auto"/>
            <w:vAlign w:val="center"/>
          </w:tcPr>
          <w:p w14:paraId="7FDD7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1公斤/袋*10袋/件</w:t>
            </w:r>
          </w:p>
        </w:tc>
        <w:tc>
          <w:tcPr>
            <w:tcW w:w="1339" w:type="dxa"/>
            <w:tcBorders>
              <w:top w:val="nil"/>
              <w:left w:val="nil"/>
              <w:bottom w:val="single" w:color="000000" w:sz="8" w:space="0"/>
              <w:right w:val="single" w:color="auto" w:sz="4" w:space="0"/>
            </w:tcBorders>
            <w:shd w:val="clear" w:color="auto" w:fill="auto"/>
            <w:vAlign w:val="center"/>
          </w:tcPr>
          <w:p w14:paraId="56E24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300E55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r>
      <w:tr w14:paraId="695A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271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89" w:type="dxa"/>
            <w:tcBorders>
              <w:top w:val="nil"/>
              <w:left w:val="nil"/>
              <w:bottom w:val="single" w:color="000000" w:sz="8" w:space="0"/>
              <w:right w:val="single" w:color="000000" w:sz="8" w:space="0"/>
            </w:tcBorders>
            <w:shd w:val="clear" w:color="auto" w:fill="auto"/>
            <w:vAlign w:val="center"/>
          </w:tcPr>
          <w:p w14:paraId="5C0FC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w:t>
            </w:r>
          </w:p>
        </w:tc>
        <w:tc>
          <w:tcPr>
            <w:tcW w:w="1972" w:type="dxa"/>
            <w:tcBorders>
              <w:top w:val="nil"/>
              <w:left w:val="nil"/>
              <w:bottom w:val="single" w:color="000000" w:sz="8" w:space="0"/>
              <w:right w:val="single" w:color="000000" w:sz="8" w:space="0"/>
            </w:tcBorders>
            <w:shd w:val="clear" w:color="auto" w:fill="auto"/>
            <w:vAlign w:val="center"/>
          </w:tcPr>
          <w:p w14:paraId="794C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20公斤/袋</w:t>
            </w:r>
          </w:p>
        </w:tc>
        <w:tc>
          <w:tcPr>
            <w:tcW w:w="1339" w:type="dxa"/>
            <w:tcBorders>
              <w:top w:val="nil"/>
              <w:left w:val="nil"/>
              <w:bottom w:val="single" w:color="000000" w:sz="8" w:space="0"/>
              <w:right w:val="single" w:color="auto" w:sz="4" w:space="0"/>
            </w:tcBorders>
            <w:shd w:val="clear" w:color="auto" w:fill="auto"/>
            <w:vAlign w:val="center"/>
          </w:tcPr>
          <w:p w14:paraId="1783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B3D9DC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232</w:t>
            </w:r>
          </w:p>
        </w:tc>
      </w:tr>
      <w:tr w14:paraId="7220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4D74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89" w:type="dxa"/>
            <w:tcBorders>
              <w:top w:val="nil"/>
              <w:left w:val="nil"/>
              <w:bottom w:val="single" w:color="000000" w:sz="8" w:space="0"/>
              <w:right w:val="single" w:color="000000" w:sz="8" w:space="0"/>
            </w:tcBorders>
            <w:shd w:val="clear" w:color="auto" w:fill="auto"/>
            <w:vAlign w:val="center"/>
          </w:tcPr>
          <w:p w14:paraId="66B7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午餐肉罐头</w:t>
            </w:r>
          </w:p>
        </w:tc>
        <w:tc>
          <w:tcPr>
            <w:tcW w:w="1972" w:type="dxa"/>
            <w:tcBorders>
              <w:top w:val="nil"/>
              <w:left w:val="nil"/>
              <w:bottom w:val="single" w:color="000000" w:sz="8" w:space="0"/>
              <w:right w:val="single" w:color="000000" w:sz="8" w:space="0"/>
            </w:tcBorders>
            <w:shd w:val="clear" w:color="auto" w:fill="auto"/>
            <w:vAlign w:val="center"/>
          </w:tcPr>
          <w:p w14:paraId="2453A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340g/罐*24罐/件</w:t>
            </w:r>
          </w:p>
        </w:tc>
        <w:tc>
          <w:tcPr>
            <w:tcW w:w="1339" w:type="dxa"/>
            <w:tcBorders>
              <w:top w:val="nil"/>
              <w:left w:val="nil"/>
              <w:bottom w:val="single" w:color="000000" w:sz="8" w:space="0"/>
              <w:right w:val="single" w:color="auto" w:sz="4" w:space="0"/>
            </w:tcBorders>
            <w:shd w:val="clear" w:color="auto" w:fill="auto"/>
            <w:vAlign w:val="center"/>
          </w:tcPr>
          <w:p w14:paraId="5DEB9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C4422F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215</w:t>
            </w:r>
          </w:p>
        </w:tc>
      </w:tr>
      <w:tr w14:paraId="049A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337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89" w:type="dxa"/>
            <w:tcBorders>
              <w:top w:val="nil"/>
              <w:left w:val="nil"/>
              <w:bottom w:val="single" w:color="000000" w:sz="8" w:space="0"/>
              <w:right w:val="single" w:color="000000" w:sz="8" w:space="0"/>
            </w:tcBorders>
            <w:shd w:val="clear" w:color="auto" w:fill="auto"/>
            <w:vAlign w:val="center"/>
          </w:tcPr>
          <w:p w14:paraId="6BA8D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咖喱原味</w:t>
            </w:r>
          </w:p>
        </w:tc>
        <w:tc>
          <w:tcPr>
            <w:tcW w:w="1972" w:type="dxa"/>
            <w:tcBorders>
              <w:top w:val="nil"/>
              <w:left w:val="nil"/>
              <w:bottom w:val="single" w:color="000000" w:sz="8" w:space="0"/>
              <w:right w:val="single" w:color="000000" w:sz="8" w:space="0"/>
            </w:tcBorders>
            <w:shd w:val="clear" w:color="auto" w:fill="auto"/>
            <w:vAlign w:val="center"/>
          </w:tcPr>
          <w:p w14:paraId="31F9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100g/盒</w:t>
            </w:r>
          </w:p>
        </w:tc>
        <w:tc>
          <w:tcPr>
            <w:tcW w:w="1339" w:type="dxa"/>
            <w:tcBorders>
              <w:top w:val="nil"/>
              <w:left w:val="nil"/>
              <w:bottom w:val="single" w:color="000000" w:sz="8" w:space="0"/>
              <w:right w:val="single" w:color="auto" w:sz="4" w:space="0"/>
            </w:tcBorders>
            <w:shd w:val="clear" w:color="auto" w:fill="auto"/>
            <w:vAlign w:val="center"/>
          </w:tcPr>
          <w:p w14:paraId="18B2A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7F287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5E13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19B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89" w:type="dxa"/>
            <w:tcBorders>
              <w:top w:val="nil"/>
              <w:left w:val="nil"/>
              <w:bottom w:val="single" w:color="000000" w:sz="8" w:space="0"/>
              <w:right w:val="single" w:color="000000" w:sz="8" w:space="0"/>
            </w:tcBorders>
            <w:shd w:val="clear" w:color="auto" w:fill="auto"/>
            <w:vAlign w:val="center"/>
          </w:tcPr>
          <w:p w14:paraId="57EEA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咖喱辣</w:t>
            </w:r>
          </w:p>
        </w:tc>
        <w:tc>
          <w:tcPr>
            <w:tcW w:w="1972" w:type="dxa"/>
            <w:tcBorders>
              <w:top w:val="nil"/>
              <w:left w:val="nil"/>
              <w:bottom w:val="single" w:color="000000" w:sz="8" w:space="0"/>
              <w:right w:val="single" w:color="000000" w:sz="8" w:space="0"/>
            </w:tcBorders>
            <w:shd w:val="clear" w:color="auto" w:fill="auto"/>
            <w:vAlign w:val="center"/>
          </w:tcPr>
          <w:p w14:paraId="6000C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100g/盒</w:t>
            </w:r>
          </w:p>
        </w:tc>
        <w:tc>
          <w:tcPr>
            <w:tcW w:w="1339" w:type="dxa"/>
            <w:tcBorders>
              <w:top w:val="nil"/>
              <w:left w:val="nil"/>
              <w:bottom w:val="single" w:color="000000" w:sz="8" w:space="0"/>
              <w:right w:val="single" w:color="auto" w:sz="4" w:space="0"/>
            </w:tcBorders>
            <w:shd w:val="clear" w:color="auto" w:fill="auto"/>
            <w:vAlign w:val="center"/>
          </w:tcPr>
          <w:p w14:paraId="6226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DC511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0326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4C17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89" w:type="dxa"/>
            <w:tcBorders>
              <w:top w:val="nil"/>
              <w:left w:val="nil"/>
              <w:bottom w:val="single" w:color="000000" w:sz="8" w:space="0"/>
              <w:right w:val="single" w:color="000000" w:sz="8" w:space="0"/>
            </w:tcBorders>
            <w:shd w:val="clear" w:color="auto" w:fill="auto"/>
            <w:vAlign w:val="center"/>
          </w:tcPr>
          <w:p w14:paraId="47037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咖喱微辣</w:t>
            </w:r>
          </w:p>
        </w:tc>
        <w:tc>
          <w:tcPr>
            <w:tcW w:w="1972" w:type="dxa"/>
            <w:tcBorders>
              <w:top w:val="nil"/>
              <w:left w:val="nil"/>
              <w:bottom w:val="single" w:color="000000" w:sz="8" w:space="0"/>
              <w:right w:val="single" w:color="000000" w:sz="8" w:space="0"/>
            </w:tcBorders>
            <w:shd w:val="clear" w:color="auto" w:fill="auto"/>
            <w:vAlign w:val="center"/>
          </w:tcPr>
          <w:p w14:paraId="57999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100g/盒</w:t>
            </w:r>
          </w:p>
        </w:tc>
        <w:tc>
          <w:tcPr>
            <w:tcW w:w="1339" w:type="dxa"/>
            <w:tcBorders>
              <w:top w:val="nil"/>
              <w:left w:val="nil"/>
              <w:bottom w:val="single" w:color="000000" w:sz="8" w:space="0"/>
              <w:right w:val="single" w:color="auto" w:sz="4" w:space="0"/>
            </w:tcBorders>
            <w:shd w:val="clear" w:color="auto" w:fill="auto"/>
            <w:vAlign w:val="center"/>
          </w:tcPr>
          <w:p w14:paraId="7722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955D29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0388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5D2A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89" w:type="dxa"/>
            <w:tcBorders>
              <w:top w:val="nil"/>
              <w:left w:val="nil"/>
              <w:bottom w:val="single" w:color="000000" w:sz="8" w:space="0"/>
              <w:right w:val="single" w:color="000000" w:sz="8" w:space="0"/>
            </w:tcBorders>
            <w:shd w:val="clear" w:color="auto" w:fill="auto"/>
            <w:vAlign w:val="center"/>
          </w:tcPr>
          <w:p w14:paraId="21E63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咖喱粉</w:t>
            </w:r>
          </w:p>
        </w:tc>
        <w:tc>
          <w:tcPr>
            <w:tcW w:w="1972" w:type="dxa"/>
            <w:tcBorders>
              <w:top w:val="nil"/>
              <w:left w:val="nil"/>
              <w:bottom w:val="single" w:color="000000" w:sz="8" w:space="0"/>
              <w:right w:val="single" w:color="000000" w:sz="8" w:space="0"/>
            </w:tcBorders>
            <w:shd w:val="clear" w:color="auto" w:fill="auto"/>
            <w:vAlign w:val="center"/>
          </w:tcPr>
          <w:p w14:paraId="67AA6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350g/瓶</w:t>
            </w:r>
          </w:p>
        </w:tc>
        <w:tc>
          <w:tcPr>
            <w:tcW w:w="1339" w:type="dxa"/>
            <w:tcBorders>
              <w:top w:val="nil"/>
              <w:left w:val="nil"/>
              <w:bottom w:val="single" w:color="000000" w:sz="8" w:space="0"/>
              <w:right w:val="single" w:color="auto" w:sz="4" w:space="0"/>
            </w:tcBorders>
            <w:shd w:val="clear" w:color="auto" w:fill="auto"/>
            <w:vAlign w:val="center"/>
          </w:tcPr>
          <w:p w14:paraId="64223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DAB4A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r>
      <w:tr w14:paraId="05AF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486D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89" w:type="dxa"/>
            <w:tcBorders>
              <w:top w:val="nil"/>
              <w:left w:val="nil"/>
              <w:bottom w:val="single" w:color="000000" w:sz="8" w:space="0"/>
              <w:right w:val="single" w:color="000000" w:sz="8" w:space="0"/>
            </w:tcBorders>
            <w:shd w:val="clear" w:color="auto" w:fill="auto"/>
            <w:vAlign w:val="center"/>
          </w:tcPr>
          <w:p w14:paraId="481F3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香芋卷</w:t>
            </w:r>
          </w:p>
        </w:tc>
        <w:tc>
          <w:tcPr>
            <w:tcW w:w="1972" w:type="dxa"/>
            <w:tcBorders>
              <w:top w:val="nil"/>
              <w:left w:val="nil"/>
              <w:bottom w:val="single" w:color="000000" w:sz="8" w:space="0"/>
              <w:right w:val="single" w:color="000000" w:sz="8" w:space="0"/>
            </w:tcBorders>
            <w:shd w:val="clear" w:color="auto" w:fill="auto"/>
            <w:vAlign w:val="center"/>
          </w:tcPr>
          <w:p w14:paraId="3725D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200克/袋*20/件</w:t>
            </w:r>
          </w:p>
        </w:tc>
        <w:tc>
          <w:tcPr>
            <w:tcW w:w="1339" w:type="dxa"/>
            <w:tcBorders>
              <w:top w:val="nil"/>
              <w:left w:val="nil"/>
              <w:bottom w:val="single" w:color="000000" w:sz="8" w:space="0"/>
              <w:right w:val="single" w:color="auto" w:sz="4" w:space="0"/>
            </w:tcBorders>
            <w:shd w:val="clear" w:color="auto" w:fill="auto"/>
            <w:vAlign w:val="center"/>
          </w:tcPr>
          <w:p w14:paraId="780A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BEF4FF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102</w:t>
            </w:r>
          </w:p>
        </w:tc>
      </w:tr>
      <w:tr w14:paraId="09FD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F326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89" w:type="dxa"/>
            <w:tcBorders>
              <w:top w:val="nil"/>
              <w:left w:val="nil"/>
              <w:bottom w:val="single" w:color="000000" w:sz="8" w:space="0"/>
              <w:right w:val="single" w:color="000000" w:sz="8" w:space="0"/>
            </w:tcBorders>
            <w:shd w:val="clear" w:color="auto" w:fill="auto"/>
            <w:vAlign w:val="center"/>
          </w:tcPr>
          <w:p w14:paraId="49FDC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1972" w:type="dxa"/>
            <w:tcBorders>
              <w:top w:val="nil"/>
              <w:left w:val="nil"/>
              <w:bottom w:val="single" w:color="000000" w:sz="8" w:space="0"/>
              <w:right w:val="single" w:color="000000" w:sz="8" w:space="0"/>
            </w:tcBorders>
            <w:shd w:val="clear" w:color="auto" w:fill="auto"/>
            <w:vAlign w:val="center"/>
          </w:tcPr>
          <w:p w14:paraId="6EAF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1公斤/瓶</w:t>
            </w:r>
          </w:p>
        </w:tc>
        <w:tc>
          <w:tcPr>
            <w:tcW w:w="1339" w:type="dxa"/>
            <w:tcBorders>
              <w:top w:val="nil"/>
              <w:left w:val="nil"/>
              <w:bottom w:val="single" w:color="000000" w:sz="8" w:space="0"/>
              <w:right w:val="single" w:color="auto" w:sz="4" w:space="0"/>
            </w:tcBorders>
            <w:shd w:val="clear" w:color="auto" w:fill="auto"/>
            <w:vAlign w:val="center"/>
          </w:tcPr>
          <w:p w14:paraId="0B41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CA905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r>
      <w:tr w14:paraId="3EEC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1F5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89" w:type="dxa"/>
            <w:tcBorders>
              <w:top w:val="nil"/>
              <w:left w:val="nil"/>
              <w:bottom w:val="single" w:color="000000" w:sz="8" w:space="0"/>
              <w:right w:val="single" w:color="000000" w:sz="8" w:space="0"/>
            </w:tcBorders>
            <w:shd w:val="clear" w:color="auto" w:fill="auto"/>
            <w:vAlign w:val="center"/>
          </w:tcPr>
          <w:p w14:paraId="05CC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蜂蜜枣沙</w:t>
            </w:r>
          </w:p>
        </w:tc>
        <w:tc>
          <w:tcPr>
            <w:tcW w:w="1972" w:type="dxa"/>
            <w:tcBorders>
              <w:top w:val="nil"/>
              <w:left w:val="nil"/>
              <w:bottom w:val="single" w:color="000000" w:sz="8" w:space="0"/>
              <w:right w:val="single" w:color="000000" w:sz="8" w:space="0"/>
            </w:tcBorders>
            <w:shd w:val="clear" w:color="auto" w:fill="auto"/>
            <w:vAlign w:val="center"/>
          </w:tcPr>
          <w:p w14:paraId="5C393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10公斤/件</w:t>
            </w:r>
          </w:p>
        </w:tc>
        <w:tc>
          <w:tcPr>
            <w:tcW w:w="1339" w:type="dxa"/>
            <w:tcBorders>
              <w:top w:val="nil"/>
              <w:left w:val="nil"/>
              <w:bottom w:val="single" w:color="000000" w:sz="8" w:space="0"/>
              <w:right w:val="single" w:color="auto" w:sz="4" w:space="0"/>
            </w:tcBorders>
            <w:shd w:val="clear" w:color="auto" w:fill="auto"/>
            <w:vAlign w:val="center"/>
          </w:tcPr>
          <w:p w14:paraId="62780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BB0D85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197</w:t>
            </w:r>
          </w:p>
        </w:tc>
      </w:tr>
      <w:tr w14:paraId="0652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ADC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89" w:type="dxa"/>
            <w:tcBorders>
              <w:top w:val="nil"/>
              <w:left w:val="nil"/>
              <w:bottom w:val="single" w:color="000000" w:sz="8" w:space="0"/>
              <w:right w:val="single" w:color="000000" w:sz="8" w:space="0"/>
            </w:tcBorders>
            <w:shd w:val="clear" w:color="auto" w:fill="auto"/>
            <w:vAlign w:val="center"/>
          </w:tcPr>
          <w:p w14:paraId="32F1A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三洋糕粉</w:t>
            </w:r>
          </w:p>
        </w:tc>
        <w:tc>
          <w:tcPr>
            <w:tcW w:w="1972" w:type="dxa"/>
            <w:tcBorders>
              <w:top w:val="nil"/>
              <w:left w:val="nil"/>
              <w:bottom w:val="single" w:color="000000" w:sz="8" w:space="0"/>
              <w:right w:val="single" w:color="000000" w:sz="8" w:space="0"/>
            </w:tcBorders>
            <w:shd w:val="clear" w:color="auto" w:fill="auto"/>
            <w:vAlign w:val="center"/>
          </w:tcPr>
          <w:p w14:paraId="4B031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25公斤/袋</w:t>
            </w:r>
          </w:p>
        </w:tc>
        <w:tc>
          <w:tcPr>
            <w:tcW w:w="1339" w:type="dxa"/>
            <w:tcBorders>
              <w:top w:val="nil"/>
              <w:left w:val="nil"/>
              <w:bottom w:val="single" w:color="000000" w:sz="8" w:space="0"/>
              <w:right w:val="single" w:color="auto" w:sz="4" w:space="0"/>
            </w:tcBorders>
            <w:shd w:val="clear" w:color="auto" w:fill="auto"/>
            <w:vAlign w:val="center"/>
          </w:tcPr>
          <w:p w14:paraId="14F20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B0088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r>
      <w:tr w14:paraId="5476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5C01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89" w:type="dxa"/>
            <w:tcBorders>
              <w:top w:val="nil"/>
              <w:left w:val="nil"/>
              <w:bottom w:val="single" w:color="000000" w:sz="8" w:space="0"/>
              <w:right w:val="single" w:color="000000" w:sz="8" w:space="0"/>
            </w:tcBorders>
            <w:shd w:val="clear" w:color="auto" w:fill="auto"/>
            <w:vAlign w:val="center"/>
          </w:tcPr>
          <w:p w14:paraId="54C05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拉面剂</w:t>
            </w:r>
          </w:p>
        </w:tc>
        <w:tc>
          <w:tcPr>
            <w:tcW w:w="1972" w:type="dxa"/>
            <w:tcBorders>
              <w:top w:val="nil"/>
              <w:left w:val="nil"/>
              <w:bottom w:val="single" w:color="000000" w:sz="8" w:space="0"/>
              <w:right w:val="single" w:color="000000" w:sz="8" w:space="0"/>
            </w:tcBorders>
            <w:shd w:val="clear" w:color="auto" w:fill="auto"/>
            <w:vAlign w:val="center"/>
          </w:tcPr>
          <w:p w14:paraId="2A9DD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85g/袋*30袋/件</w:t>
            </w:r>
          </w:p>
        </w:tc>
        <w:tc>
          <w:tcPr>
            <w:tcW w:w="1339" w:type="dxa"/>
            <w:tcBorders>
              <w:top w:val="nil"/>
              <w:left w:val="nil"/>
              <w:bottom w:val="single" w:color="000000" w:sz="8" w:space="0"/>
              <w:right w:val="single" w:color="auto" w:sz="4" w:space="0"/>
            </w:tcBorders>
            <w:shd w:val="clear" w:color="auto" w:fill="auto"/>
            <w:vAlign w:val="center"/>
          </w:tcPr>
          <w:p w14:paraId="7238D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6682A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131</w:t>
            </w:r>
          </w:p>
        </w:tc>
      </w:tr>
      <w:tr w14:paraId="50B6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AE3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89" w:type="dxa"/>
            <w:tcBorders>
              <w:top w:val="nil"/>
              <w:left w:val="nil"/>
              <w:bottom w:val="single" w:color="000000" w:sz="8" w:space="0"/>
              <w:right w:val="single" w:color="000000" w:sz="8" w:space="0"/>
            </w:tcBorders>
            <w:shd w:val="clear" w:color="auto" w:fill="auto"/>
            <w:vAlign w:val="center"/>
          </w:tcPr>
          <w:p w14:paraId="65181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蒸鱼豉油</w:t>
            </w:r>
          </w:p>
        </w:tc>
        <w:tc>
          <w:tcPr>
            <w:tcW w:w="1972" w:type="dxa"/>
            <w:tcBorders>
              <w:top w:val="nil"/>
              <w:left w:val="nil"/>
              <w:bottom w:val="single" w:color="000000" w:sz="8" w:space="0"/>
              <w:right w:val="single" w:color="000000" w:sz="8" w:space="0"/>
            </w:tcBorders>
            <w:shd w:val="clear" w:color="auto" w:fill="auto"/>
            <w:vAlign w:val="center"/>
          </w:tcPr>
          <w:p w14:paraId="39FE8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1.75L/瓶*6瓶/件</w:t>
            </w:r>
          </w:p>
        </w:tc>
        <w:tc>
          <w:tcPr>
            <w:tcW w:w="1339" w:type="dxa"/>
            <w:tcBorders>
              <w:top w:val="nil"/>
              <w:left w:val="nil"/>
              <w:bottom w:val="single" w:color="000000" w:sz="8" w:space="0"/>
              <w:right w:val="single" w:color="auto" w:sz="4" w:space="0"/>
            </w:tcBorders>
            <w:shd w:val="clear" w:color="auto" w:fill="auto"/>
            <w:vAlign w:val="center"/>
          </w:tcPr>
          <w:p w14:paraId="0E8D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3DFDAD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185</w:t>
            </w:r>
          </w:p>
        </w:tc>
      </w:tr>
      <w:tr w14:paraId="35BA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456B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89" w:type="dxa"/>
            <w:tcBorders>
              <w:top w:val="nil"/>
              <w:left w:val="nil"/>
              <w:bottom w:val="single" w:color="000000" w:sz="8" w:space="0"/>
              <w:right w:val="single" w:color="000000" w:sz="8" w:space="0"/>
            </w:tcBorders>
            <w:shd w:val="clear" w:color="auto" w:fill="auto"/>
            <w:vAlign w:val="center"/>
          </w:tcPr>
          <w:p w14:paraId="1CEFF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地皮菜</w:t>
            </w:r>
          </w:p>
        </w:tc>
        <w:tc>
          <w:tcPr>
            <w:tcW w:w="1972" w:type="dxa"/>
            <w:tcBorders>
              <w:top w:val="nil"/>
              <w:left w:val="nil"/>
              <w:bottom w:val="single" w:color="000000" w:sz="8" w:space="0"/>
              <w:right w:val="single" w:color="000000" w:sz="8" w:space="0"/>
            </w:tcBorders>
            <w:shd w:val="clear" w:color="auto" w:fill="auto"/>
            <w:vAlign w:val="center"/>
          </w:tcPr>
          <w:p w14:paraId="4D4E3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20g/袋*50袋/件</w:t>
            </w:r>
          </w:p>
        </w:tc>
        <w:tc>
          <w:tcPr>
            <w:tcW w:w="1339" w:type="dxa"/>
            <w:tcBorders>
              <w:top w:val="nil"/>
              <w:left w:val="nil"/>
              <w:bottom w:val="single" w:color="000000" w:sz="8" w:space="0"/>
              <w:right w:val="single" w:color="auto" w:sz="4" w:space="0"/>
            </w:tcBorders>
            <w:shd w:val="clear" w:color="auto" w:fill="auto"/>
            <w:vAlign w:val="center"/>
          </w:tcPr>
          <w:p w14:paraId="5091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F643AA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269</w:t>
            </w:r>
          </w:p>
        </w:tc>
      </w:tr>
      <w:tr w14:paraId="4DAC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102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89" w:type="dxa"/>
            <w:tcBorders>
              <w:top w:val="nil"/>
              <w:left w:val="nil"/>
              <w:bottom w:val="single" w:color="000000" w:sz="8" w:space="0"/>
              <w:right w:val="single" w:color="000000" w:sz="8" w:space="0"/>
            </w:tcBorders>
            <w:shd w:val="clear" w:color="auto" w:fill="auto"/>
            <w:vAlign w:val="center"/>
          </w:tcPr>
          <w:p w14:paraId="33BA1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杏仁片</w:t>
            </w:r>
          </w:p>
        </w:tc>
        <w:tc>
          <w:tcPr>
            <w:tcW w:w="1972" w:type="dxa"/>
            <w:tcBorders>
              <w:top w:val="nil"/>
              <w:left w:val="nil"/>
              <w:bottom w:val="single" w:color="000000" w:sz="8" w:space="0"/>
              <w:right w:val="single" w:color="000000" w:sz="8" w:space="0"/>
            </w:tcBorders>
            <w:shd w:val="clear" w:color="auto" w:fill="auto"/>
            <w:vAlign w:val="center"/>
          </w:tcPr>
          <w:p w14:paraId="5EFC3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5kg/件</w:t>
            </w:r>
          </w:p>
        </w:tc>
        <w:tc>
          <w:tcPr>
            <w:tcW w:w="1339" w:type="dxa"/>
            <w:tcBorders>
              <w:top w:val="nil"/>
              <w:left w:val="nil"/>
              <w:bottom w:val="single" w:color="000000" w:sz="8" w:space="0"/>
              <w:right w:val="single" w:color="auto" w:sz="4" w:space="0"/>
            </w:tcBorders>
            <w:shd w:val="clear" w:color="auto" w:fill="auto"/>
            <w:vAlign w:val="center"/>
          </w:tcPr>
          <w:p w14:paraId="7564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E57369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2AEE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61DF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89" w:type="dxa"/>
            <w:tcBorders>
              <w:top w:val="nil"/>
              <w:left w:val="nil"/>
              <w:bottom w:val="single" w:color="000000" w:sz="8" w:space="0"/>
              <w:right w:val="single" w:color="000000" w:sz="8" w:space="0"/>
            </w:tcBorders>
            <w:shd w:val="clear" w:color="auto" w:fill="auto"/>
            <w:vAlign w:val="center"/>
          </w:tcPr>
          <w:p w14:paraId="1A48A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蒸肉米粉</w:t>
            </w:r>
          </w:p>
        </w:tc>
        <w:tc>
          <w:tcPr>
            <w:tcW w:w="1972" w:type="dxa"/>
            <w:tcBorders>
              <w:top w:val="nil"/>
              <w:left w:val="nil"/>
              <w:bottom w:val="single" w:color="000000" w:sz="8" w:space="0"/>
              <w:right w:val="single" w:color="000000" w:sz="8" w:space="0"/>
            </w:tcBorders>
            <w:shd w:val="clear" w:color="auto" w:fill="auto"/>
            <w:vAlign w:val="center"/>
          </w:tcPr>
          <w:p w14:paraId="027C0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45袋/件*100g/袋</w:t>
            </w:r>
          </w:p>
        </w:tc>
        <w:tc>
          <w:tcPr>
            <w:tcW w:w="1339" w:type="dxa"/>
            <w:tcBorders>
              <w:top w:val="nil"/>
              <w:left w:val="nil"/>
              <w:bottom w:val="single" w:color="000000" w:sz="8" w:space="0"/>
              <w:right w:val="single" w:color="auto" w:sz="4" w:space="0"/>
            </w:tcBorders>
            <w:shd w:val="clear" w:color="auto" w:fill="auto"/>
            <w:vAlign w:val="center"/>
          </w:tcPr>
          <w:p w14:paraId="292D9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87DDA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r>
      <w:tr w14:paraId="41E5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954F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89" w:type="dxa"/>
            <w:tcBorders>
              <w:top w:val="nil"/>
              <w:left w:val="nil"/>
              <w:bottom w:val="single" w:color="000000" w:sz="8" w:space="0"/>
              <w:right w:val="single" w:color="000000" w:sz="8" w:space="0"/>
            </w:tcBorders>
            <w:shd w:val="clear" w:color="auto" w:fill="auto"/>
            <w:vAlign w:val="center"/>
          </w:tcPr>
          <w:p w14:paraId="2DE5D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排骨酱</w:t>
            </w:r>
          </w:p>
        </w:tc>
        <w:tc>
          <w:tcPr>
            <w:tcW w:w="1972" w:type="dxa"/>
            <w:tcBorders>
              <w:top w:val="nil"/>
              <w:left w:val="nil"/>
              <w:bottom w:val="single" w:color="000000" w:sz="8" w:space="0"/>
              <w:right w:val="single" w:color="000000" w:sz="8" w:space="0"/>
            </w:tcBorders>
            <w:shd w:val="clear" w:color="auto" w:fill="auto"/>
            <w:vAlign w:val="center"/>
          </w:tcPr>
          <w:p w14:paraId="5903F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260g/瓶*15瓶/件</w:t>
            </w:r>
          </w:p>
        </w:tc>
        <w:tc>
          <w:tcPr>
            <w:tcW w:w="1339" w:type="dxa"/>
            <w:tcBorders>
              <w:top w:val="nil"/>
              <w:left w:val="nil"/>
              <w:bottom w:val="single" w:color="000000" w:sz="8" w:space="0"/>
              <w:right w:val="single" w:color="auto" w:sz="4" w:space="0"/>
            </w:tcBorders>
            <w:shd w:val="clear" w:color="auto" w:fill="auto"/>
            <w:vAlign w:val="center"/>
          </w:tcPr>
          <w:p w14:paraId="66433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6F541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94</w:t>
            </w:r>
          </w:p>
        </w:tc>
      </w:tr>
      <w:tr w14:paraId="226B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AC7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89" w:type="dxa"/>
            <w:tcBorders>
              <w:top w:val="nil"/>
              <w:left w:val="nil"/>
              <w:bottom w:val="single" w:color="000000" w:sz="8" w:space="0"/>
              <w:right w:val="single" w:color="000000" w:sz="8" w:space="0"/>
            </w:tcBorders>
            <w:shd w:val="clear" w:color="auto" w:fill="auto"/>
            <w:vAlign w:val="center"/>
          </w:tcPr>
          <w:p w14:paraId="13D7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嫩肉粉</w:t>
            </w:r>
          </w:p>
        </w:tc>
        <w:tc>
          <w:tcPr>
            <w:tcW w:w="1972" w:type="dxa"/>
            <w:tcBorders>
              <w:top w:val="nil"/>
              <w:left w:val="nil"/>
              <w:bottom w:val="single" w:color="000000" w:sz="8" w:space="0"/>
              <w:right w:val="single" w:color="000000" w:sz="8" w:space="0"/>
            </w:tcBorders>
            <w:shd w:val="clear" w:color="auto" w:fill="auto"/>
            <w:vAlign w:val="center"/>
          </w:tcPr>
          <w:p w14:paraId="513F5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210g/瓶*12瓶/件</w:t>
            </w:r>
          </w:p>
        </w:tc>
        <w:tc>
          <w:tcPr>
            <w:tcW w:w="1339" w:type="dxa"/>
            <w:tcBorders>
              <w:top w:val="nil"/>
              <w:left w:val="nil"/>
              <w:bottom w:val="single" w:color="000000" w:sz="8" w:space="0"/>
              <w:right w:val="single" w:color="auto" w:sz="4" w:space="0"/>
            </w:tcBorders>
            <w:shd w:val="clear" w:color="auto" w:fill="auto"/>
            <w:vAlign w:val="center"/>
          </w:tcPr>
          <w:p w14:paraId="5402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41BCDC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r>
      <w:tr w14:paraId="4BF7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51AA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89" w:type="dxa"/>
            <w:tcBorders>
              <w:top w:val="nil"/>
              <w:left w:val="nil"/>
              <w:bottom w:val="single" w:color="000000" w:sz="8" w:space="0"/>
              <w:right w:val="single" w:color="000000" w:sz="8" w:space="0"/>
            </w:tcBorders>
            <w:shd w:val="clear" w:color="auto" w:fill="auto"/>
            <w:vAlign w:val="center"/>
          </w:tcPr>
          <w:p w14:paraId="11586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香辣鸡腌料</w:t>
            </w:r>
          </w:p>
        </w:tc>
        <w:tc>
          <w:tcPr>
            <w:tcW w:w="1972" w:type="dxa"/>
            <w:tcBorders>
              <w:top w:val="nil"/>
              <w:left w:val="nil"/>
              <w:bottom w:val="single" w:color="000000" w:sz="8" w:space="0"/>
              <w:right w:val="single" w:color="000000" w:sz="8" w:space="0"/>
            </w:tcBorders>
            <w:shd w:val="clear" w:color="auto" w:fill="auto"/>
            <w:vAlign w:val="center"/>
          </w:tcPr>
          <w:p w14:paraId="5C0D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1339" w:type="dxa"/>
            <w:tcBorders>
              <w:top w:val="nil"/>
              <w:left w:val="nil"/>
              <w:bottom w:val="single" w:color="000000" w:sz="8" w:space="0"/>
              <w:right w:val="single" w:color="auto" w:sz="4" w:space="0"/>
            </w:tcBorders>
            <w:shd w:val="clear" w:color="auto" w:fill="auto"/>
            <w:vAlign w:val="center"/>
          </w:tcPr>
          <w:p w14:paraId="0F399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B7C61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r>
      <w:tr w14:paraId="54D5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8FF1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89" w:type="dxa"/>
            <w:tcBorders>
              <w:top w:val="nil"/>
              <w:left w:val="nil"/>
              <w:bottom w:val="single" w:color="000000" w:sz="8" w:space="0"/>
              <w:right w:val="single" w:color="000000" w:sz="8" w:space="0"/>
            </w:tcBorders>
            <w:shd w:val="clear" w:color="auto" w:fill="auto"/>
            <w:vAlign w:val="center"/>
          </w:tcPr>
          <w:p w14:paraId="6026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味椒盐</w:t>
            </w:r>
          </w:p>
        </w:tc>
        <w:tc>
          <w:tcPr>
            <w:tcW w:w="1972" w:type="dxa"/>
            <w:tcBorders>
              <w:top w:val="nil"/>
              <w:left w:val="nil"/>
              <w:bottom w:val="single" w:color="000000" w:sz="8" w:space="0"/>
              <w:right w:val="single" w:color="000000" w:sz="8" w:space="0"/>
            </w:tcBorders>
            <w:shd w:val="clear" w:color="auto" w:fill="auto"/>
            <w:vAlign w:val="center"/>
          </w:tcPr>
          <w:p w14:paraId="59A70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45g/瓶*18瓶/件</w:t>
            </w:r>
          </w:p>
        </w:tc>
        <w:tc>
          <w:tcPr>
            <w:tcW w:w="1339" w:type="dxa"/>
            <w:tcBorders>
              <w:top w:val="nil"/>
              <w:left w:val="nil"/>
              <w:bottom w:val="single" w:color="000000" w:sz="8" w:space="0"/>
              <w:right w:val="single" w:color="auto" w:sz="4" w:space="0"/>
            </w:tcBorders>
            <w:shd w:val="clear" w:color="auto" w:fill="auto"/>
            <w:vAlign w:val="center"/>
          </w:tcPr>
          <w:p w14:paraId="1BC95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2DA54A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r>
      <w:tr w14:paraId="3090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604E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089" w:type="dxa"/>
            <w:tcBorders>
              <w:top w:val="nil"/>
              <w:left w:val="nil"/>
              <w:bottom w:val="single" w:color="000000" w:sz="8" w:space="0"/>
              <w:right w:val="single" w:color="000000" w:sz="8" w:space="0"/>
            </w:tcBorders>
            <w:shd w:val="clear" w:color="auto" w:fill="auto"/>
            <w:vAlign w:val="center"/>
          </w:tcPr>
          <w:p w14:paraId="38582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糖粉</w:t>
            </w:r>
          </w:p>
        </w:tc>
        <w:tc>
          <w:tcPr>
            <w:tcW w:w="1972" w:type="dxa"/>
            <w:tcBorders>
              <w:top w:val="nil"/>
              <w:left w:val="nil"/>
              <w:bottom w:val="single" w:color="000000" w:sz="8" w:space="0"/>
              <w:right w:val="single" w:color="000000" w:sz="8" w:space="0"/>
            </w:tcBorders>
            <w:shd w:val="clear" w:color="auto" w:fill="auto"/>
            <w:vAlign w:val="center"/>
          </w:tcPr>
          <w:p w14:paraId="1CE9F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9" w:type="dxa"/>
            <w:tcBorders>
              <w:top w:val="nil"/>
              <w:left w:val="nil"/>
              <w:bottom w:val="single" w:color="000000" w:sz="8" w:space="0"/>
              <w:right w:val="single" w:color="auto" w:sz="4" w:space="0"/>
            </w:tcBorders>
            <w:shd w:val="clear" w:color="auto" w:fill="auto"/>
            <w:vAlign w:val="center"/>
          </w:tcPr>
          <w:p w14:paraId="2E2D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A205B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r>
      <w:tr w14:paraId="6606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321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89" w:type="dxa"/>
            <w:tcBorders>
              <w:top w:val="nil"/>
              <w:left w:val="nil"/>
              <w:bottom w:val="single" w:color="000000" w:sz="8" w:space="0"/>
              <w:right w:val="single" w:color="000000" w:sz="8" w:space="0"/>
            </w:tcBorders>
            <w:shd w:val="clear" w:color="auto" w:fill="auto"/>
            <w:vAlign w:val="center"/>
          </w:tcPr>
          <w:p w14:paraId="36A50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黄花菜</w:t>
            </w:r>
          </w:p>
        </w:tc>
        <w:tc>
          <w:tcPr>
            <w:tcW w:w="1972" w:type="dxa"/>
            <w:tcBorders>
              <w:top w:val="nil"/>
              <w:left w:val="nil"/>
              <w:bottom w:val="single" w:color="000000" w:sz="8" w:space="0"/>
              <w:right w:val="single" w:color="000000" w:sz="8" w:space="0"/>
            </w:tcBorders>
            <w:shd w:val="clear" w:color="auto" w:fill="auto"/>
            <w:vAlign w:val="center"/>
          </w:tcPr>
          <w:p w14:paraId="0E9803D1">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45FD3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1FA4DD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r>
      <w:tr w14:paraId="47F4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2C6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89" w:type="dxa"/>
            <w:tcBorders>
              <w:top w:val="nil"/>
              <w:left w:val="nil"/>
              <w:bottom w:val="single" w:color="000000" w:sz="8" w:space="0"/>
              <w:right w:val="single" w:color="000000" w:sz="8" w:space="0"/>
            </w:tcBorders>
            <w:shd w:val="clear" w:color="auto" w:fill="auto"/>
            <w:vAlign w:val="center"/>
          </w:tcPr>
          <w:p w14:paraId="1D85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瓜子仁</w:t>
            </w:r>
          </w:p>
        </w:tc>
        <w:tc>
          <w:tcPr>
            <w:tcW w:w="1972" w:type="dxa"/>
            <w:tcBorders>
              <w:top w:val="nil"/>
              <w:left w:val="nil"/>
              <w:bottom w:val="single" w:color="000000" w:sz="8" w:space="0"/>
              <w:right w:val="single" w:color="000000" w:sz="8" w:space="0"/>
            </w:tcBorders>
            <w:shd w:val="clear" w:color="auto" w:fill="auto"/>
            <w:vAlign w:val="center"/>
          </w:tcPr>
          <w:p w14:paraId="1B8F2BD8">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55A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B18FEA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r>
      <w:tr w14:paraId="2AA7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3D40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89" w:type="dxa"/>
            <w:tcBorders>
              <w:top w:val="nil"/>
              <w:left w:val="nil"/>
              <w:bottom w:val="single" w:color="000000" w:sz="8" w:space="0"/>
              <w:right w:val="single" w:color="000000" w:sz="8" w:space="0"/>
            </w:tcBorders>
            <w:shd w:val="clear" w:color="auto" w:fill="auto"/>
            <w:vAlign w:val="center"/>
          </w:tcPr>
          <w:p w14:paraId="7E5F4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可可粉</w:t>
            </w:r>
          </w:p>
        </w:tc>
        <w:tc>
          <w:tcPr>
            <w:tcW w:w="1972" w:type="dxa"/>
            <w:tcBorders>
              <w:top w:val="nil"/>
              <w:left w:val="nil"/>
              <w:bottom w:val="single" w:color="000000" w:sz="8" w:space="0"/>
              <w:right w:val="single" w:color="000000" w:sz="8" w:space="0"/>
            </w:tcBorders>
            <w:shd w:val="clear" w:color="auto" w:fill="auto"/>
            <w:vAlign w:val="center"/>
          </w:tcPr>
          <w:p w14:paraId="4B157356">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668F1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EECD0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r>
      <w:tr w14:paraId="3A55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378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089" w:type="dxa"/>
            <w:tcBorders>
              <w:top w:val="nil"/>
              <w:left w:val="nil"/>
              <w:bottom w:val="single" w:color="000000" w:sz="8" w:space="0"/>
              <w:right w:val="single" w:color="000000" w:sz="8" w:space="0"/>
            </w:tcBorders>
            <w:shd w:val="clear" w:color="auto" w:fill="auto"/>
            <w:vAlign w:val="center"/>
          </w:tcPr>
          <w:p w14:paraId="3E1C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桂圆干</w:t>
            </w:r>
          </w:p>
        </w:tc>
        <w:tc>
          <w:tcPr>
            <w:tcW w:w="1972" w:type="dxa"/>
            <w:tcBorders>
              <w:top w:val="nil"/>
              <w:left w:val="nil"/>
              <w:bottom w:val="single" w:color="000000" w:sz="8" w:space="0"/>
              <w:right w:val="single" w:color="000000" w:sz="8" w:space="0"/>
            </w:tcBorders>
            <w:shd w:val="clear" w:color="auto" w:fill="auto"/>
            <w:vAlign w:val="center"/>
          </w:tcPr>
          <w:p w14:paraId="1BAD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10kg/件</w:t>
            </w:r>
          </w:p>
        </w:tc>
        <w:tc>
          <w:tcPr>
            <w:tcW w:w="1339" w:type="dxa"/>
            <w:tcBorders>
              <w:top w:val="nil"/>
              <w:left w:val="nil"/>
              <w:bottom w:val="single" w:color="000000" w:sz="8" w:space="0"/>
              <w:right w:val="single" w:color="auto" w:sz="4" w:space="0"/>
            </w:tcBorders>
            <w:shd w:val="clear" w:color="auto" w:fill="auto"/>
            <w:vAlign w:val="center"/>
          </w:tcPr>
          <w:p w14:paraId="3637D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E5993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210</w:t>
            </w:r>
          </w:p>
        </w:tc>
      </w:tr>
      <w:tr w14:paraId="72AE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0C57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89" w:type="dxa"/>
            <w:tcBorders>
              <w:top w:val="nil"/>
              <w:left w:val="nil"/>
              <w:bottom w:val="single" w:color="000000" w:sz="8" w:space="0"/>
              <w:right w:val="single" w:color="000000" w:sz="8" w:space="0"/>
            </w:tcBorders>
            <w:shd w:val="clear" w:color="auto" w:fill="auto"/>
            <w:vAlign w:val="center"/>
          </w:tcPr>
          <w:p w14:paraId="2C2CD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南乳汁</w:t>
            </w:r>
          </w:p>
        </w:tc>
        <w:tc>
          <w:tcPr>
            <w:tcW w:w="1972" w:type="dxa"/>
            <w:tcBorders>
              <w:top w:val="nil"/>
              <w:left w:val="nil"/>
              <w:bottom w:val="single" w:color="000000" w:sz="8" w:space="0"/>
              <w:right w:val="single" w:color="000000" w:sz="8" w:space="0"/>
            </w:tcBorders>
            <w:shd w:val="clear" w:color="auto" w:fill="auto"/>
            <w:vAlign w:val="center"/>
          </w:tcPr>
          <w:p w14:paraId="06C8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440g/瓶*12瓶/件</w:t>
            </w:r>
          </w:p>
        </w:tc>
        <w:tc>
          <w:tcPr>
            <w:tcW w:w="1339" w:type="dxa"/>
            <w:tcBorders>
              <w:top w:val="nil"/>
              <w:left w:val="nil"/>
              <w:bottom w:val="single" w:color="000000" w:sz="8" w:space="0"/>
              <w:right w:val="single" w:color="auto" w:sz="4" w:space="0"/>
            </w:tcBorders>
            <w:shd w:val="clear" w:color="auto" w:fill="auto"/>
            <w:vAlign w:val="center"/>
          </w:tcPr>
          <w:p w14:paraId="37AD0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F7CF7A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113</w:t>
            </w:r>
          </w:p>
        </w:tc>
      </w:tr>
      <w:tr w14:paraId="4E0C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F3B2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089" w:type="dxa"/>
            <w:tcBorders>
              <w:top w:val="nil"/>
              <w:left w:val="nil"/>
              <w:bottom w:val="single" w:color="000000" w:sz="8" w:space="0"/>
              <w:right w:val="single" w:color="000000" w:sz="8" w:space="0"/>
            </w:tcBorders>
            <w:shd w:val="clear" w:color="auto" w:fill="auto"/>
            <w:vAlign w:val="center"/>
          </w:tcPr>
          <w:p w14:paraId="5EF4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香芋馅</w:t>
            </w:r>
          </w:p>
        </w:tc>
        <w:tc>
          <w:tcPr>
            <w:tcW w:w="1972" w:type="dxa"/>
            <w:tcBorders>
              <w:top w:val="nil"/>
              <w:left w:val="nil"/>
              <w:bottom w:val="single" w:color="000000" w:sz="8" w:space="0"/>
              <w:right w:val="single" w:color="000000" w:sz="8" w:space="0"/>
            </w:tcBorders>
            <w:shd w:val="clear" w:color="auto" w:fill="auto"/>
            <w:vAlign w:val="center"/>
          </w:tcPr>
          <w:p w14:paraId="79BF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49A89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004F8F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252</w:t>
            </w:r>
          </w:p>
        </w:tc>
      </w:tr>
      <w:tr w14:paraId="2CE7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1103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89" w:type="dxa"/>
            <w:tcBorders>
              <w:top w:val="nil"/>
              <w:left w:val="nil"/>
              <w:bottom w:val="single" w:color="000000" w:sz="8" w:space="0"/>
              <w:right w:val="single" w:color="000000" w:sz="8" w:space="0"/>
            </w:tcBorders>
            <w:shd w:val="clear" w:color="auto" w:fill="auto"/>
            <w:vAlign w:val="center"/>
          </w:tcPr>
          <w:p w14:paraId="3609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食品榨菜心</w:t>
            </w:r>
          </w:p>
        </w:tc>
        <w:tc>
          <w:tcPr>
            <w:tcW w:w="1972" w:type="dxa"/>
            <w:tcBorders>
              <w:top w:val="nil"/>
              <w:left w:val="nil"/>
              <w:bottom w:val="single" w:color="000000" w:sz="8" w:space="0"/>
              <w:right w:val="single" w:color="000000" w:sz="8" w:space="0"/>
            </w:tcBorders>
            <w:shd w:val="clear" w:color="auto" w:fill="auto"/>
            <w:vAlign w:val="center"/>
          </w:tcPr>
          <w:p w14:paraId="22837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80g/袋*100袋/件</w:t>
            </w:r>
          </w:p>
        </w:tc>
        <w:tc>
          <w:tcPr>
            <w:tcW w:w="1339" w:type="dxa"/>
            <w:tcBorders>
              <w:top w:val="nil"/>
              <w:left w:val="nil"/>
              <w:bottom w:val="single" w:color="000000" w:sz="8" w:space="0"/>
              <w:right w:val="single" w:color="auto" w:sz="4" w:space="0"/>
            </w:tcBorders>
            <w:shd w:val="clear" w:color="auto" w:fill="auto"/>
            <w:vAlign w:val="center"/>
          </w:tcPr>
          <w:p w14:paraId="378F4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1ACD5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r>
      <w:tr w14:paraId="01B8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7846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089" w:type="dxa"/>
            <w:tcBorders>
              <w:top w:val="nil"/>
              <w:left w:val="nil"/>
              <w:bottom w:val="single" w:color="000000" w:sz="8" w:space="0"/>
              <w:right w:val="single" w:color="000000" w:sz="8" w:space="0"/>
            </w:tcBorders>
            <w:shd w:val="clear" w:color="auto" w:fill="auto"/>
            <w:vAlign w:val="center"/>
          </w:tcPr>
          <w:p w14:paraId="73E4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八宝罐头</w:t>
            </w:r>
          </w:p>
        </w:tc>
        <w:tc>
          <w:tcPr>
            <w:tcW w:w="1972" w:type="dxa"/>
            <w:tcBorders>
              <w:top w:val="nil"/>
              <w:left w:val="nil"/>
              <w:bottom w:val="single" w:color="000000" w:sz="8" w:space="0"/>
              <w:right w:val="single" w:color="000000" w:sz="8" w:space="0"/>
            </w:tcBorders>
            <w:shd w:val="clear" w:color="auto" w:fill="auto"/>
            <w:vAlign w:val="center"/>
          </w:tcPr>
          <w:p w14:paraId="4D54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350g/瓶*12瓶/件</w:t>
            </w:r>
          </w:p>
        </w:tc>
        <w:tc>
          <w:tcPr>
            <w:tcW w:w="1339" w:type="dxa"/>
            <w:tcBorders>
              <w:top w:val="nil"/>
              <w:left w:val="nil"/>
              <w:bottom w:val="single" w:color="000000" w:sz="8" w:space="0"/>
              <w:right w:val="single" w:color="auto" w:sz="4" w:space="0"/>
            </w:tcBorders>
            <w:shd w:val="clear" w:color="auto" w:fill="auto"/>
            <w:vAlign w:val="center"/>
          </w:tcPr>
          <w:p w14:paraId="702E3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2333F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102</w:t>
            </w:r>
          </w:p>
        </w:tc>
      </w:tr>
      <w:tr w14:paraId="1BF0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1423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089" w:type="dxa"/>
            <w:tcBorders>
              <w:top w:val="nil"/>
              <w:left w:val="nil"/>
              <w:bottom w:val="single" w:color="000000" w:sz="8" w:space="0"/>
              <w:right w:val="single" w:color="000000" w:sz="8" w:space="0"/>
            </w:tcBorders>
            <w:shd w:val="clear" w:color="auto" w:fill="auto"/>
            <w:vAlign w:val="center"/>
          </w:tcPr>
          <w:p w14:paraId="6787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拌饭酱（香辣海鲜味）</w:t>
            </w:r>
          </w:p>
        </w:tc>
        <w:tc>
          <w:tcPr>
            <w:tcW w:w="1972" w:type="dxa"/>
            <w:tcBorders>
              <w:top w:val="nil"/>
              <w:left w:val="nil"/>
              <w:bottom w:val="single" w:color="000000" w:sz="8" w:space="0"/>
              <w:right w:val="single" w:color="000000" w:sz="8" w:space="0"/>
            </w:tcBorders>
            <w:shd w:val="clear" w:color="auto" w:fill="auto"/>
            <w:vAlign w:val="center"/>
          </w:tcPr>
          <w:p w14:paraId="41C96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300g/瓶*15瓶/件</w:t>
            </w:r>
          </w:p>
        </w:tc>
        <w:tc>
          <w:tcPr>
            <w:tcW w:w="1339" w:type="dxa"/>
            <w:tcBorders>
              <w:top w:val="nil"/>
              <w:left w:val="nil"/>
              <w:bottom w:val="single" w:color="000000" w:sz="8" w:space="0"/>
              <w:right w:val="single" w:color="auto" w:sz="4" w:space="0"/>
            </w:tcBorders>
            <w:shd w:val="clear" w:color="auto" w:fill="auto"/>
            <w:noWrap/>
            <w:vAlign w:val="center"/>
          </w:tcPr>
          <w:p w14:paraId="63911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64A2B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143</w:t>
            </w:r>
          </w:p>
        </w:tc>
      </w:tr>
      <w:tr w14:paraId="61FB540A">
        <w:tblPrEx>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70CB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089" w:type="dxa"/>
            <w:tcBorders>
              <w:top w:val="nil"/>
              <w:left w:val="nil"/>
              <w:bottom w:val="single" w:color="000000" w:sz="8" w:space="0"/>
              <w:right w:val="single" w:color="000000" w:sz="8" w:space="0"/>
            </w:tcBorders>
            <w:shd w:val="clear" w:color="auto" w:fill="auto"/>
            <w:vAlign w:val="center"/>
          </w:tcPr>
          <w:p w14:paraId="11980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辣椒酱</w:t>
            </w:r>
          </w:p>
        </w:tc>
        <w:tc>
          <w:tcPr>
            <w:tcW w:w="1972" w:type="dxa"/>
            <w:tcBorders>
              <w:top w:val="nil"/>
              <w:left w:val="nil"/>
              <w:bottom w:val="single" w:color="000000" w:sz="8" w:space="0"/>
              <w:right w:val="single" w:color="000000" w:sz="8" w:space="0"/>
            </w:tcBorders>
            <w:shd w:val="clear" w:color="auto" w:fill="auto"/>
            <w:vAlign w:val="center"/>
          </w:tcPr>
          <w:p w14:paraId="78191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500g/瓶*20瓶/件</w:t>
            </w:r>
          </w:p>
        </w:tc>
        <w:tc>
          <w:tcPr>
            <w:tcW w:w="1339" w:type="dxa"/>
            <w:tcBorders>
              <w:top w:val="nil"/>
              <w:left w:val="nil"/>
              <w:bottom w:val="single" w:color="000000" w:sz="8" w:space="0"/>
              <w:right w:val="single" w:color="auto" w:sz="4" w:space="0"/>
            </w:tcBorders>
            <w:shd w:val="clear" w:color="auto" w:fill="auto"/>
            <w:vAlign w:val="center"/>
          </w:tcPr>
          <w:p w14:paraId="28305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45B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r>
      <w:tr w14:paraId="21AF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6E71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089" w:type="dxa"/>
            <w:tcBorders>
              <w:top w:val="nil"/>
              <w:left w:val="nil"/>
              <w:bottom w:val="single" w:color="000000" w:sz="8" w:space="0"/>
              <w:right w:val="single" w:color="000000" w:sz="8" w:space="0"/>
            </w:tcBorders>
            <w:shd w:val="clear" w:color="auto" w:fill="auto"/>
            <w:vAlign w:val="center"/>
          </w:tcPr>
          <w:p w14:paraId="4B76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蒜蓉辣椒酱</w:t>
            </w:r>
          </w:p>
        </w:tc>
        <w:tc>
          <w:tcPr>
            <w:tcW w:w="1972" w:type="dxa"/>
            <w:tcBorders>
              <w:top w:val="nil"/>
              <w:left w:val="nil"/>
              <w:bottom w:val="single" w:color="000000" w:sz="8" w:space="0"/>
              <w:right w:val="single" w:color="000000" w:sz="8" w:space="0"/>
            </w:tcBorders>
            <w:shd w:val="clear" w:color="auto" w:fill="auto"/>
            <w:vAlign w:val="center"/>
          </w:tcPr>
          <w:p w14:paraId="2AA11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230g/瓶*15瓶/件</w:t>
            </w:r>
          </w:p>
        </w:tc>
        <w:tc>
          <w:tcPr>
            <w:tcW w:w="1339" w:type="dxa"/>
            <w:tcBorders>
              <w:top w:val="nil"/>
              <w:left w:val="nil"/>
              <w:bottom w:val="single" w:color="000000" w:sz="8" w:space="0"/>
              <w:right w:val="single" w:color="auto" w:sz="4" w:space="0"/>
            </w:tcBorders>
            <w:shd w:val="clear" w:color="auto" w:fill="auto"/>
            <w:vAlign w:val="center"/>
          </w:tcPr>
          <w:p w14:paraId="7523A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AAEDE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r>
      <w:tr w14:paraId="32DE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0085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089" w:type="dxa"/>
            <w:tcBorders>
              <w:top w:val="nil"/>
              <w:left w:val="nil"/>
              <w:bottom w:val="single" w:color="000000" w:sz="8" w:space="0"/>
              <w:right w:val="single" w:color="000000" w:sz="8" w:space="0"/>
            </w:tcBorders>
            <w:shd w:val="clear" w:color="auto" w:fill="auto"/>
            <w:vAlign w:val="center"/>
          </w:tcPr>
          <w:p w14:paraId="4F59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花生酱</w:t>
            </w:r>
          </w:p>
        </w:tc>
        <w:tc>
          <w:tcPr>
            <w:tcW w:w="1972" w:type="dxa"/>
            <w:tcBorders>
              <w:top w:val="nil"/>
              <w:left w:val="nil"/>
              <w:bottom w:val="single" w:color="000000" w:sz="8" w:space="0"/>
              <w:right w:val="single" w:color="000000" w:sz="8" w:space="0"/>
            </w:tcBorders>
            <w:shd w:val="clear" w:color="auto" w:fill="auto"/>
            <w:vAlign w:val="center"/>
          </w:tcPr>
          <w:p w14:paraId="3BF68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450g/瓶*12瓶/件</w:t>
            </w:r>
          </w:p>
        </w:tc>
        <w:tc>
          <w:tcPr>
            <w:tcW w:w="1339" w:type="dxa"/>
            <w:tcBorders>
              <w:top w:val="nil"/>
              <w:left w:val="nil"/>
              <w:bottom w:val="single" w:color="000000" w:sz="8" w:space="0"/>
              <w:right w:val="single" w:color="auto" w:sz="4" w:space="0"/>
            </w:tcBorders>
            <w:shd w:val="clear" w:color="auto" w:fill="auto"/>
            <w:vAlign w:val="center"/>
          </w:tcPr>
          <w:p w14:paraId="037CC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3CC45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r>
      <w:tr w14:paraId="385C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6083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089" w:type="dxa"/>
            <w:tcBorders>
              <w:top w:val="nil"/>
              <w:left w:val="nil"/>
              <w:bottom w:val="single" w:color="000000" w:sz="8" w:space="0"/>
              <w:right w:val="single" w:color="000000" w:sz="8" w:space="0"/>
            </w:tcBorders>
            <w:shd w:val="clear" w:color="auto" w:fill="auto"/>
            <w:vAlign w:val="center"/>
          </w:tcPr>
          <w:p w14:paraId="4D5A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花生酱</w:t>
            </w:r>
          </w:p>
        </w:tc>
        <w:tc>
          <w:tcPr>
            <w:tcW w:w="1972" w:type="dxa"/>
            <w:tcBorders>
              <w:top w:val="nil"/>
              <w:left w:val="nil"/>
              <w:bottom w:val="single" w:color="000000" w:sz="8" w:space="0"/>
              <w:right w:val="single" w:color="000000" w:sz="8" w:space="0"/>
            </w:tcBorders>
            <w:shd w:val="clear" w:color="auto" w:fill="auto"/>
            <w:vAlign w:val="center"/>
          </w:tcPr>
          <w:p w14:paraId="1C62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405克/瓶</w:t>
            </w:r>
          </w:p>
        </w:tc>
        <w:tc>
          <w:tcPr>
            <w:tcW w:w="1339" w:type="dxa"/>
            <w:tcBorders>
              <w:top w:val="nil"/>
              <w:left w:val="nil"/>
              <w:bottom w:val="single" w:color="000000" w:sz="8" w:space="0"/>
              <w:right w:val="single" w:color="auto" w:sz="4" w:space="0"/>
            </w:tcBorders>
            <w:shd w:val="clear" w:color="auto" w:fill="auto"/>
            <w:vAlign w:val="center"/>
          </w:tcPr>
          <w:p w14:paraId="27F85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EBEF4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r w14:paraId="61E6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8FE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089" w:type="dxa"/>
            <w:tcBorders>
              <w:top w:val="nil"/>
              <w:left w:val="nil"/>
              <w:bottom w:val="single" w:color="000000" w:sz="8" w:space="0"/>
              <w:right w:val="single" w:color="000000" w:sz="8" w:space="0"/>
            </w:tcBorders>
            <w:shd w:val="clear" w:color="auto" w:fill="auto"/>
            <w:vAlign w:val="center"/>
          </w:tcPr>
          <w:p w14:paraId="707E8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木耳榨菜</w:t>
            </w:r>
          </w:p>
        </w:tc>
        <w:tc>
          <w:tcPr>
            <w:tcW w:w="1972" w:type="dxa"/>
            <w:tcBorders>
              <w:top w:val="nil"/>
              <w:left w:val="nil"/>
              <w:bottom w:val="single" w:color="000000" w:sz="8" w:space="0"/>
              <w:right w:val="single" w:color="000000" w:sz="8" w:space="0"/>
            </w:tcBorders>
            <w:shd w:val="clear" w:color="auto" w:fill="auto"/>
            <w:vAlign w:val="center"/>
          </w:tcPr>
          <w:p w14:paraId="76916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106g/袋*50袋/件</w:t>
            </w:r>
          </w:p>
        </w:tc>
        <w:tc>
          <w:tcPr>
            <w:tcW w:w="1339" w:type="dxa"/>
            <w:tcBorders>
              <w:top w:val="nil"/>
              <w:left w:val="nil"/>
              <w:bottom w:val="single" w:color="000000" w:sz="8" w:space="0"/>
              <w:right w:val="single" w:color="auto" w:sz="4" w:space="0"/>
            </w:tcBorders>
            <w:shd w:val="clear" w:color="auto" w:fill="auto"/>
            <w:vAlign w:val="center"/>
          </w:tcPr>
          <w:p w14:paraId="00FE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E8AC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106</w:t>
            </w:r>
          </w:p>
        </w:tc>
      </w:tr>
      <w:tr w14:paraId="75CC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AEDD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089" w:type="dxa"/>
            <w:tcBorders>
              <w:top w:val="nil"/>
              <w:left w:val="nil"/>
              <w:bottom w:val="single" w:color="000000" w:sz="8" w:space="0"/>
              <w:right w:val="single" w:color="000000" w:sz="8" w:space="0"/>
            </w:tcBorders>
            <w:shd w:val="clear" w:color="auto" w:fill="auto"/>
            <w:vAlign w:val="center"/>
          </w:tcPr>
          <w:p w14:paraId="05FAE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下饭菜</w:t>
            </w:r>
          </w:p>
        </w:tc>
        <w:tc>
          <w:tcPr>
            <w:tcW w:w="1972" w:type="dxa"/>
            <w:tcBorders>
              <w:top w:val="nil"/>
              <w:left w:val="nil"/>
              <w:bottom w:val="single" w:color="000000" w:sz="8" w:space="0"/>
              <w:right w:val="single" w:color="000000" w:sz="8" w:space="0"/>
            </w:tcBorders>
            <w:shd w:val="clear" w:color="auto" w:fill="auto"/>
            <w:vAlign w:val="center"/>
          </w:tcPr>
          <w:p w14:paraId="3828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106g/袋*50袋/件</w:t>
            </w:r>
          </w:p>
        </w:tc>
        <w:tc>
          <w:tcPr>
            <w:tcW w:w="1339" w:type="dxa"/>
            <w:tcBorders>
              <w:top w:val="nil"/>
              <w:left w:val="nil"/>
              <w:bottom w:val="single" w:color="000000" w:sz="8" w:space="0"/>
              <w:right w:val="single" w:color="auto" w:sz="4" w:space="0"/>
            </w:tcBorders>
            <w:shd w:val="clear" w:color="auto" w:fill="auto"/>
            <w:vAlign w:val="center"/>
          </w:tcPr>
          <w:p w14:paraId="1333F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21B26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106</w:t>
            </w:r>
          </w:p>
        </w:tc>
      </w:tr>
      <w:tr w14:paraId="24DD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5A6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89" w:type="dxa"/>
            <w:tcBorders>
              <w:top w:val="nil"/>
              <w:left w:val="nil"/>
              <w:bottom w:val="single" w:color="000000" w:sz="8" w:space="0"/>
              <w:right w:val="single" w:color="000000" w:sz="8" w:space="0"/>
            </w:tcBorders>
            <w:shd w:val="clear" w:color="auto" w:fill="auto"/>
            <w:vAlign w:val="center"/>
          </w:tcPr>
          <w:p w14:paraId="5946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黄花什锦</w:t>
            </w:r>
          </w:p>
        </w:tc>
        <w:tc>
          <w:tcPr>
            <w:tcW w:w="1972" w:type="dxa"/>
            <w:tcBorders>
              <w:top w:val="nil"/>
              <w:left w:val="nil"/>
              <w:bottom w:val="single" w:color="000000" w:sz="8" w:space="0"/>
              <w:right w:val="single" w:color="000000" w:sz="8" w:space="0"/>
            </w:tcBorders>
            <w:shd w:val="clear" w:color="auto" w:fill="auto"/>
            <w:vAlign w:val="center"/>
          </w:tcPr>
          <w:p w14:paraId="1B07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106g/袋*50袋/件</w:t>
            </w:r>
          </w:p>
        </w:tc>
        <w:tc>
          <w:tcPr>
            <w:tcW w:w="1339" w:type="dxa"/>
            <w:tcBorders>
              <w:top w:val="nil"/>
              <w:left w:val="nil"/>
              <w:bottom w:val="single" w:color="000000" w:sz="8" w:space="0"/>
              <w:right w:val="single" w:color="auto" w:sz="4" w:space="0"/>
            </w:tcBorders>
            <w:shd w:val="clear" w:color="auto" w:fill="auto"/>
            <w:vAlign w:val="center"/>
          </w:tcPr>
          <w:p w14:paraId="16C1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0B353B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106</w:t>
            </w:r>
          </w:p>
        </w:tc>
      </w:tr>
      <w:tr w14:paraId="3C8C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A8DF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089" w:type="dxa"/>
            <w:tcBorders>
              <w:top w:val="nil"/>
              <w:left w:val="nil"/>
              <w:bottom w:val="single" w:color="000000" w:sz="8" w:space="0"/>
              <w:right w:val="single" w:color="000000" w:sz="8" w:space="0"/>
            </w:tcBorders>
            <w:shd w:val="clear" w:color="auto" w:fill="auto"/>
            <w:vAlign w:val="center"/>
          </w:tcPr>
          <w:p w14:paraId="377E6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玉米淀粉</w:t>
            </w:r>
          </w:p>
        </w:tc>
        <w:tc>
          <w:tcPr>
            <w:tcW w:w="1972" w:type="dxa"/>
            <w:tcBorders>
              <w:top w:val="nil"/>
              <w:left w:val="nil"/>
              <w:bottom w:val="single" w:color="000000" w:sz="8" w:space="0"/>
              <w:right w:val="single" w:color="000000" w:sz="8" w:space="0"/>
            </w:tcBorders>
            <w:shd w:val="clear" w:color="auto" w:fill="auto"/>
            <w:vAlign w:val="center"/>
          </w:tcPr>
          <w:p w14:paraId="557A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280g/袋*50袋/件</w:t>
            </w:r>
          </w:p>
        </w:tc>
        <w:tc>
          <w:tcPr>
            <w:tcW w:w="1339" w:type="dxa"/>
            <w:tcBorders>
              <w:top w:val="nil"/>
              <w:left w:val="nil"/>
              <w:bottom w:val="single" w:color="000000" w:sz="8" w:space="0"/>
              <w:right w:val="single" w:color="auto" w:sz="4" w:space="0"/>
            </w:tcBorders>
            <w:shd w:val="clear" w:color="auto" w:fill="auto"/>
            <w:vAlign w:val="center"/>
          </w:tcPr>
          <w:p w14:paraId="3B5C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10D8C8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r>
      <w:tr w14:paraId="4CDB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483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089" w:type="dxa"/>
            <w:tcBorders>
              <w:top w:val="nil"/>
              <w:left w:val="nil"/>
              <w:bottom w:val="single" w:color="000000" w:sz="8" w:space="0"/>
              <w:right w:val="single" w:color="000000" w:sz="8" w:space="0"/>
            </w:tcBorders>
            <w:shd w:val="clear" w:color="auto" w:fill="auto"/>
            <w:vAlign w:val="center"/>
          </w:tcPr>
          <w:p w14:paraId="1A495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w:t>
            </w:r>
          </w:p>
        </w:tc>
        <w:tc>
          <w:tcPr>
            <w:tcW w:w="1972" w:type="dxa"/>
            <w:tcBorders>
              <w:top w:val="nil"/>
              <w:left w:val="nil"/>
              <w:bottom w:val="single" w:color="000000" w:sz="8" w:space="0"/>
              <w:right w:val="single" w:color="000000" w:sz="8" w:space="0"/>
            </w:tcBorders>
            <w:shd w:val="clear" w:color="auto" w:fill="auto"/>
            <w:vAlign w:val="center"/>
          </w:tcPr>
          <w:p w14:paraId="26742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200g/包</w:t>
            </w:r>
          </w:p>
        </w:tc>
        <w:tc>
          <w:tcPr>
            <w:tcW w:w="1339" w:type="dxa"/>
            <w:tcBorders>
              <w:top w:val="nil"/>
              <w:left w:val="nil"/>
              <w:bottom w:val="single" w:color="000000" w:sz="8" w:space="0"/>
              <w:right w:val="single" w:color="auto" w:sz="4" w:space="0"/>
            </w:tcBorders>
            <w:shd w:val="clear" w:color="auto" w:fill="auto"/>
            <w:vAlign w:val="center"/>
          </w:tcPr>
          <w:p w14:paraId="20B1F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52FA78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r>
      <w:tr w14:paraId="158C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D2BB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089" w:type="dxa"/>
            <w:tcBorders>
              <w:top w:val="nil"/>
              <w:left w:val="nil"/>
              <w:bottom w:val="single" w:color="000000" w:sz="8" w:space="0"/>
              <w:right w:val="single" w:color="000000" w:sz="8" w:space="0"/>
            </w:tcBorders>
            <w:shd w:val="clear" w:color="auto" w:fill="auto"/>
            <w:vAlign w:val="center"/>
          </w:tcPr>
          <w:p w14:paraId="6E1E0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消泡剂</w:t>
            </w:r>
          </w:p>
        </w:tc>
        <w:tc>
          <w:tcPr>
            <w:tcW w:w="1972" w:type="dxa"/>
            <w:tcBorders>
              <w:top w:val="nil"/>
              <w:left w:val="nil"/>
              <w:bottom w:val="single" w:color="000000" w:sz="8" w:space="0"/>
              <w:right w:val="single" w:color="000000" w:sz="8" w:space="0"/>
            </w:tcBorders>
            <w:shd w:val="clear" w:color="auto" w:fill="auto"/>
            <w:vAlign w:val="center"/>
          </w:tcPr>
          <w:p w14:paraId="7FB22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1kg/包</w:t>
            </w:r>
          </w:p>
        </w:tc>
        <w:tc>
          <w:tcPr>
            <w:tcW w:w="1339" w:type="dxa"/>
            <w:tcBorders>
              <w:top w:val="nil"/>
              <w:left w:val="nil"/>
              <w:bottom w:val="single" w:color="000000" w:sz="8" w:space="0"/>
              <w:right w:val="single" w:color="auto" w:sz="4" w:space="0"/>
            </w:tcBorders>
            <w:shd w:val="clear" w:color="auto" w:fill="auto"/>
            <w:vAlign w:val="center"/>
          </w:tcPr>
          <w:p w14:paraId="07EE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9ED295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r>
      <w:tr w14:paraId="49B4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6C74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089" w:type="dxa"/>
            <w:tcBorders>
              <w:top w:val="nil"/>
              <w:left w:val="nil"/>
              <w:bottom w:val="single" w:color="000000" w:sz="8" w:space="0"/>
              <w:right w:val="single" w:color="000000" w:sz="8" w:space="0"/>
            </w:tcBorders>
            <w:shd w:val="clear" w:color="auto" w:fill="auto"/>
            <w:vAlign w:val="center"/>
          </w:tcPr>
          <w:p w14:paraId="716A3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红油榨菜</w:t>
            </w:r>
          </w:p>
        </w:tc>
        <w:tc>
          <w:tcPr>
            <w:tcW w:w="1972" w:type="dxa"/>
            <w:tcBorders>
              <w:top w:val="nil"/>
              <w:left w:val="nil"/>
              <w:bottom w:val="single" w:color="000000" w:sz="8" w:space="0"/>
              <w:right w:val="single" w:color="000000" w:sz="8" w:space="0"/>
            </w:tcBorders>
            <w:shd w:val="clear" w:color="auto" w:fill="auto"/>
            <w:vAlign w:val="center"/>
          </w:tcPr>
          <w:p w14:paraId="79BEE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306g/瓶</w:t>
            </w:r>
          </w:p>
        </w:tc>
        <w:tc>
          <w:tcPr>
            <w:tcW w:w="1339" w:type="dxa"/>
            <w:tcBorders>
              <w:top w:val="nil"/>
              <w:left w:val="nil"/>
              <w:bottom w:val="single" w:color="000000" w:sz="8" w:space="0"/>
              <w:right w:val="single" w:color="auto" w:sz="4" w:space="0"/>
            </w:tcBorders>
            <w:shd w:val="clear" w:color="auto" w:fill="auto"/>
            <w:vAlign w:val="center"/>
          </w:tcPr>
          <w:p w14:paraId="36AAB7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C256B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5D31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F22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089" w:type="dxa"/>
            <w:tcBorders>
              <w:top w:val="nil"/>
              <w:left w:val="nil"/>
              <w:bottom w:val="single" w:color="000000" w:sz="8" w:space="0"/>
              <w:right w:val="single" w:color="000000" w:sz="8" w:space="0"/>
            </w:tcBorders>
            <w:shd w:val="clear" w:color="auto" w:fill="auto"/>
            <w:vAlign w:val="center"/>
          </w:tcPr>
          <w:p w14:paraId="52CB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当参</w:t>
            </w:r>
          </w:p>
        </w:tc>
        <w:tc>
          <w:tcPr>
            <w:tcW w:w="1972" w:type="dxa"/>
            <w:tcBorders>
              <w:top w:val="nil"/>
              <w:left w:val="nil"/>
              <w:bottom w:val="single" w:color="000000" w:sz="8" w:space="0"/>
              <w:right w:val="single" w:color="000000" w:sz="8" w:space="0"/>
            </w:tcBorders>
            <w:shd w:val="clear" w:color="auto" w:fill="auto"/>
            <w:vAlign w:val="center"/>
          </w:tcPr>
          <w:p w14:paraId="22B4420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EC3C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FB3D7A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25C5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79B7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089" w:type="dxa"/>
            <w:tcBorders>
              <w:top w:val="nil"/>
              <w:left w:val="nil"/>
              <w:bottom w:val="single" w:color="000000" w:sz="8" w:space="0"/>
              <w:right w:val="single" w:color="000000" w:sz="8" w:space="0"/>
            </w:tcBorders>
            <w:shd w:val="clear" w:color="auto" w:fill="auto"/>
            <w:vAlign w:val="center"/>
          </w:tcPr>
          <w:p w14:paraId="7650A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春卷</w:t>
            </w:r>
          </w:p>
        </w:tc>
        <w:tc>
          <w:tcPr>
            <w:tcW w:w="1972" w:type="dxa"/>
            <w:tcBorders>
              <w:top w:val="nil"/>
              <w:left w:val="nil"/>
              <w:bottom w:val="single" w:color="000000" w:sz="8" w:space="0"/>
              <w:right w:val="single" w:color="000000" w:sz="8" w:space="0"/>
            </w:tcBorders>
            <w:shd w:val="clear" w:color="auto" w:fill="auto"/>
            <w:vAlign w:val="center"/>
          </w:tcPr>
          <w:p w14:paraId="1CC9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236g/袋*20袋/件</w:t>
            </w:r>
          </w:p>
        </w:tc>
        <w:tc>
          <w:tcPr>
            <w:tcW w:w="1339" w:type="dxa"/>
            <w:tcBorders>
              <w:top w:val="nil"/>
              <w:left w:val="nil"/>
              <w:bottom w:val="single" w:color="000000" w:sz="8" w:space="0"/>
              <w:right w:val="single" w:color="auto" w:sz="4" w:space="0"/>
            </w:tcBorders>
            <w:shd w:val="clear" w:color="auto" w:fill="auto"/>
            <w:vAlign w:val="center"/>
          </w:tcPr>
          <w:p w14:paraId="79C2BA1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0CF914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108</w:t>
            </w:r>
          </w:p>
        </w:tc>
      </w:tr>
      <w:tr w14:paraId="5F1E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7415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089" w:type="dxa"/>
            <w:tcBorders>
              <w:top w:val="nil"/>
              <w:left w:val="nil"/>
              <w:bottom w:val="single" w:color="000000" w:sz="8" w:space="0"/>
              <w:right w:val="single" w:color="000000" w:sz="8" w:space="0"/>
            </w:tcBorders>
            <w:shd w:val="clear" w:color="auto" w:fill="auto"/>
            <w:vAlign w:val="center"/>
          </w:tcPr>
          <w:p w14:paraId="28AB2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豆沙春卷</w:t>
            </w:r>
          </w:p>
        </w:tc>
        <w:tc>
          <w:tcPr>
            <w:tcW w:w="1972" w:type="dxa"/>
            <w:tcBorders>
              <w:top w:val="nil"/>
              <w:left w:val="nil"/>
              <w:bottom w:val="single" w:color="000000" w:sz="8" w:space="0"/>
              <w:right w:val="single" w:color="000000" w:sz="8" w:space="0"/>
            </w:tcBorders>
            <w:shd w:val="clear" w:color="auto" w:fill="auto"/>
            <w:vAlign w:val="center"/>
          </w:tcPr>
          <w:p w14:paraId="1820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236g/袋*20袋/件</w:t>
            </w:r>
          </w:p>
        </w:tc>
        <w:tc>
          <w:tcPr>
            <w:tcW w:w="1339" w:type="dxa"/>
            <w:tcBorders>
              <w:top w:val="nil"/>
              <w:left w:val="nil"/>
              <w:bottom w:val="single" w:color="000000" w:sz="8" w:space="0"/>
              <w:right w:val="single" w:color="auto" w:sz="4" w:space="0"/>
            </w:tcBorders>
            <w:shd w:val="clear" w:color="auto" w:fill="auto"/>
            <w:vAlign w:val="center"/>
          </w:tcPr>
          <w:p w14:paraId="6A248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9BE10D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108</w:t>
            </w:r>
          </w:p>
        </w:tc>
      </w:tr>
      <w:tr w14:paraId="22B8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B08C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089" w:type="dxa"/>
            <w:tcBorders>
              <w:top w:val="nil"/>
              <w:left w:val="nil"/>
              <w:bottom w:val="single" w:color="000000" w:sz="8" w:space="0"/>
              <w:right w:val="single" w:color="000000" w:sz="8" w:space="0"/>
            </w:tcBorders>
            <w:shd w:val="clear" w:color="auto" w:fill="auto"/>
            <w:vAlign w:val="center"/>
          </w:tcPr>
          <w:p w14:paraId="2323B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枣泥</w:t>
            </w:r>
          </w:p>
        </w:tc>
        <w:tc>
          <w:tcPr>
            <w:tcW w:w="1972" w:type="dxa"/>
            <w:tcBorders>
              <w:top w:val="nil"/>
              <w:left w:val="nil"/>
              <w:bottom w:val="single" w:color="000000" w:sz="8" w:space="0"/>
              <w:right w:val="single" w:color="000000" w:sz="8" w:space="0"/>
            </w:tcBorders>
            <w:shd w:val="clear" w:color="auto" w:fill="auto"/>
            <w:vAlign w:val="center"/>
          </w:tcPr>
          <w:p w14:paraId="497C9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0B55A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DAEC5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229</w:t>
            </w:r>
          </w:p>
        </w:tc>
      </w:tr>
      <w:tr w14:paraId="0550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1F5D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089" w:type="dxa"/>
            <w:tcBorders>
              <w:top w:val="nil"/>
              <w:left w:val="nil"/>
              <w:bottom w:val="single" w:color="000000" w:sz="8" w:space="0"/>
              <w:right w:val="single" w:color="000000" w:sz="8" w:space="0"/>
            </w:tcBorders>
            <w:shd w:val="clear" w:color="auto" w:fill="auto"/>
            <w:vAlign w:val="center"/>
          </w:tcPr>
          <w:p w14:paraId="005EE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米酒</w:t>
            </w:r>
          </w:p>
        </w:tc>
        <w:tc>
          <w:tcPr>
            <w:tcW w:w="1972" w:type="dxa"/>
            <w:tcBorders>
              <w:top w:val="nil"/>
              <w:left w:val="nil"/>
              <w:bottom w:val="single" w:color="000000" w:sz="8" w:space="0"/>
              <w:right w:val="single" w:color="000000" w:sz="8" w:space="0"/>
            </w:tcBorders>
            <w:shd w:val="clear" w:color="auto" w:fill="auto"/>
            <w:vAlign w:val="center"/>
          </w:tcPr>
          <w:p w14:paraId="7ACAF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400g*12</w:t>
            </w:r>
          </w:p>
        </w:tc>
        <w:tc>
          <w:tcPr>
            <w:tcW w:w="1339" w:type="dxa"/>
            <w:tcBorders>
              <w:top w:val="nil"/>
              <w:left w:val="nil"/>
              <w:bottom w:val="single" w:color="000000" w:sz="8" w:space="0"/>
              <w:right w:val="single" w:color="auto" w:sz="4" w:space="0"/>
            </w:tcBorders>
            <w:shd w:val="clear" w:color="auto" w:fill="auto"/>
            <w:vAlign w:val="center"/>
          </w:tcPr>
          <w:p w14:paraId="6B2D1F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0E08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r>
      <w:tr w14:paraId="3D0A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686626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196</w:t>
            </w:r>
          </w:p>
        </w:tc>
        <w:tc>
          <w:tcPr>
            <w:tcW w:w="2089" w:type="dxa"/>
            <w:tcBorders>
              <w:top w:val="nil"/>
              <w:left w:val="nil"/>
              <w:bottom w:val="single" w:color="000000" w:sz="8" w:space="0"/>
              <w:right w:val="single" w:color="000000" w:sz="8" w:space="0"/>
            </w:tcBorders>
            <w:shd w:val="clear" w:color="auto" w:fill="auto"/>
            <w:vAlign w:val="center"/>
          </w:tcPr>
          <w:p w14:paraId="1A77972C">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松花蛋</w:t>
            </w:r>
          </w:p>
        </w:tc>
        <w:tc>
          <w:tcPr>
            <w:tcW w:w="1972" w:type="dxa"/>
            <w:tcBorders>
              <w:top w:val="nil"/>
              <w:left w:val="nil"/>
              <w:bottom w:val="single" w:color="000000" w:sz="8" w:space="0"/>
              <w:right w:val="single" w:color="000000" w:sz="8" w:space="0"/>
            </w:tcBorders>
            <w:shd w:val="clear" w:color="auto" w:fill="auto"/>
            <w:vAlign w:val="center"/>
          </w:tcPr>
          <w:p w14:paraId="114F9BD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58g/个</w:t>
            </w:r>
          </w:p>
        </w:tc>
        <w:tc>
          <w:tcPr>
            <w:tcW w:w="1339" w:type="dxa"/>
            <w:tcBorders>
              <w:top w:val="nil"/>
              <w:left w:val="nil"/>
              <w:bottom w:val="single" w:color="000000" w:sz="8" w:space="0"/>
              <w:right w:val="single" w:color="auto" w:sz="4" w:space="0"/>
            </w:tcBorders>
            <w:shd w:val="clear" w:color="auto" w:fill="auto"/>
            <w:vAlign w:val="center"/>
          </w:tcPr>
          <w:p w14:paraId="193F4DA6">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F2011A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r>
      <w:tr w14:paraId="2F85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1620E8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197</w:t>
            </w:r>
          </w:p>
        </w:tc>
        <w:tc>
          <w:tcPr>
            <w:tcW w:w="2089" w:type="dxa"/>
            <w:tcBorders>
              <w:top w:val="nil"/>
              <w:left w:val="nil"/>
              <w:bottom w:val="single" w:color="000000" w:sz="8" w:space="0"/>
              <w:right w:val="single" w:color="000000" w:sz="8" w:space="0"/>
            </w:tcBorders>
            <w:shd w:val="clear" w:color="auto" w:fill="auto"/>
            <w:vAlign w:val="center"/>
          </w:tcPr>
          <w:p w14:paraId="4BE90A9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干姜片</w:t>
            </w:r>
          </w:p>
        </w:tc>
        <w:tc>
          <w:tcPr>
            <w:tcW w:w="1972" w:type="dxa"/>
            <w:tcBorders>
              <w:top w:val="nil"/>
              <w:left w:val="nil"/>
              <w:bottom w:val="single" w:color="000000" w:sz="8" w:space="0"/>
              <w:right w:val="single" w:color="000000" w:sz="8" w:space="0"/>
            </w:tcBorders>
            <w:shd w:val="clear" w:color="auto" w:fill="auto"/>
            <w:vAlign w:val="center"/>
          </w:tcPr>
          <w:p w14:paraId="30EC1112">
            <w:pPr>
              <w:jc w:val="center"/>
              <w:rPr>
                <w:rFonts w:hint="eastAsia" w:ascii="宋体" w:hAnsi="宋体" w:eastAsia="宋体" w:cs="宋体"/>
                <w:i w:val="0"/>
                <w:iCs w:val="0"/>
                <w:color w:val="000000"/>
                <w:sz w:val="20"/>
                <w:szCs w:val="20"/>
                <w:highlight w:val="yellow"/>
                <w:u w:val="none"/>
              </w:rPr>
            </w:pPr>
          </w:p>
        </w:tc>
        <w:tc>
          <w:tcPr>
            <w:tcW w:w="1339" w:type="dxa"/>
            <w:tcBorders>
              <w:top w:val="nil"/>
              <w:left w:val="nil"/>
              <w:bottom w:val="single" w:color="000000" w:sz="8" w:space="0"/>
              <w:right w:val="single" w:color="auto" w:sz="4" w:space="0"/>
            </w:tcBorders>
            <w:shd w:val="clear" w:color="auto" w:fill="auto"/>
            <w:vAlign w:val="center"/>
          </w:tcPr>
          <w:p w14:paraId="0622D649">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CAE5D3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r>
      <w:tr w14:paraId="3A77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EE3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089" w:type="dxa"/>
            <w:tcBorders>
              <w:top w:val="nil"/>
              <w:left w:val="nil"/>
              <w:bottom w:val="single" w:color="000000" w:sz="8" w:space="0"/>
              <w:right w:val="single" w:color="000000" w:sz="8" w:space="0"/>
            </w:tcBorders>
            <w:shd w:val="clear" w:color="auto" w:fill="auto"/>
            <w:vAlign w:val="center"/>
          </w:tcPr>
          <w:p w14:paraId="5F527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腌菜盐</w:t>
            </w:r>
          </w:p>
        </w:tc>
        <w:tc>
          <w:tcPr>
            <w:tcW w:w="1972" w:type="dxa"/>
            <w:tcBorders>
              <w:top w:val="nil"/>
              <w:left w:val="nil"/>
              <w:bottom w:val="single" w:color="000000" w:sz="8" w:space="0"/>
              <w:right w:val="single" w:color="000000" w:sz="8" w:space="0"/>
            </w:tcBorders>
            <w:shd w:val="clear" w:color="auto" w:fill="auto"/>
            <w:vAlign w:val="center"/>
          </w:tcPr>
          <w:p w14:paraId="0377F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9" w:type="dxa"/>
            <w:tcBorders>
              <w:top w:val="nil"/>
              <w:left w:val="nil"/>
              <w:bottom w:val="single" w:color="000000" w:sz="8" w:space="0"/>
              <w:right w:val="single" w:color="auto" w:sz="4" w:space="0"/>
            </w:tcBorders>
            <w:shd w:val="clear" w:color="auto" w:fill="auto"/>
            <w:vAlign w:val="center"/>
          </w:tcPr>
          <w:p w14:paraId="78981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0543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14:paraId="78A5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C312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089" w:type="dxa"/>
            <w:tcBorders>
              <w:top w:val="nil"/>
              <w:left w:val="nil"/>
              <w:bottom w:val="single" w:color="000000" w:sz="8" w:space="0"/>
              <w:right w:val="single" w:color="000000" w:sz="8" w:space="0"/>
            </w:tcBorders>
            <w:shd w:val="clear" w:color="auto" w:fill="auto"/>
            <w:vAlign w:val="center"/>
          </w:tcPr>
          <w:p w14:paraId="64A55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香果</w:t>
            </w:r>
          </w:p>
        </w:tc>
        <w:tc>
          <w:tcPr>
            <w:tcW w:w="1972" w:type="dxa"/>
            <w:tcBorders>
              <w:top w:val="nil"/>
              <w:left w:val="nil"/>
              <w:bottom w:val="single" w:color="000000" w:sz="8" w:space="0"/>
              <w:right w:val="single" w:color="000000" w:sz="8" w:space="0"/>
            </w:tcBorders>
            <w:shd w:val="clear" w:color="auto" w:fill="auto"/>
            <w:vAlign w:val="center"/>
          </w:tcPr>
          <w:p w14:paraId="7B2F7864">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7EF2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92E8C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r>
      <w:tr w14:paraId="59F0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75D8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089" w:type="dxa"/>
            <w:tcBorders>
              <w:top w:val="nil"/>
              <w:left w:val="nil"/>
              <w:bottom w:val="single" w:color="000000" w:sz="8" w:space="0"/>
              <w:right w:val="single" w:color="000000" w:sz="8" w:space="0"/>
            </w:tcBorders>
            <w:shd w:val="clear" w:color="auto" w:fill="auto"/>
            <w:vAlign w:val="center"/>
          </w:tcPr>
          <w:p w14:paraId="777CB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小苏打</w:t>
            </w:r>
          </w:p>
        </w:tc>
        <w:tc>
          <w:tcPr>
            <w:tcW w:w="1972" w:type="dxa"/>
            <w:tcBorders>
              <w:top w:val="nil"/>
              <w:left w:val="nil"/>
              <w:bottom w:val="single" w:color="000000" w:sz="8" w:space="0"/>
              <w:right w:val="single" w:color="000000" w:sz="8" w:space="0"/>
            </w:tcBorders>
            <w:shd w:val="clear" w:color="auto" w:fill="auto"/>
            <w:vAlign w:val="center"/>
          </w:tcPr>
          <w:p w14:paraId="0E2BC58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6E416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855B21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r>
      <w:tr w14:paraId="1D6B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8D5A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089" w:type="dxa"/>
            <w:tcBorders>
              <w:top w:val="nil"/>
              <w:left w:val="nil"/>
              <w:bottom w:val="single" w:color="000000" w:sz="8" w:space="0"/>
              <w:right w:val="single" w:color="000000" w:sz="8" w:space="0"/>
            </w:tcBorders>
            <w:shd w:val="clear" w:color="auto" w:fill="auto"/>
            <w:vAlign w:val="center"/>
          </w:tcPr>
          <w:p w14:paraId="55475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良姜</w:t>
            </w:r>
          </w:p>
        </w:tc>
        <w:tc>
          <w:tcPr>
            <w:tcW w:w="1972" w:type="dxa"/>
            <w:tcBorders>
              <w:top w:val="nil"/>
              <w:left w:val="nil"/>
              <w:bottom w:val="single" w:color="000000" w:sz="8" w:space="0"/>
              <w:right w:val="single" w:color="000000" w:sz="8" w:space="0"/>
            </w:tcBorders>
            <w:shd w:val="clear" w:color="auto" w:fill="auto"/>
            <w:vAlign w:val="center"/>
          </w:tcPr>
          <w:p w14:paraId="175A876A">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581F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FBC230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r>
      <w:tr w14:paraId="0768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D0A8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089" w:type="dxa"/>
            <w:tcBorders>
              <w:top w:val="nil"/>
              <w:left w:val="nil"/>
              <w:bottom w:val="single" w:color="000000" w:sz="8" w:space="0"/>
              <w:right w:val="single" w:color="000000" w:sz="8" w:space="0"/>
            </w:tcBorders>
            <w:shd w:val="clear" w:color="auto" w:fill="auto"/>
            <w:vAlign w:val="center"/>
          </w:tcPr>
          <w:p w14:paraId="74ED8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罗汉果</w:t>
            </w:r>
          </w:p>
        </w:tc>
        <w:tc>
          <w:tcPr>
            <w:tcW w:w="1972" w:type="dxa"/>
            <w:tcBorders>
              <w:top w:val="nil"/>
              <w:left w:val="nil"/>
              <w:bottom w:val="single" w:color="000000" w:sz="8" w:space="0"/>
              <w:right w:val="single" w:color="000000" w:sz="8" w:space="0"/>
            </w:tcBorders>
            <w:shd w:val="clear" w:color="auto" w:fill="auto"/>
            <w:vAlign w:val="center"/>
          </w:tcPr>
          <w:p w14:paraId="29705AC5">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B4A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69579E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r>
      <w:tr w14:paraId="2E31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322A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089" w:type="dxa"/>
            <w:tcBorders>
              <w:top w:val="nil"/>
              <w:left w:val="nil"/>
              <w:bottom w:val="single" w:color="000000" w:sz="8" w:space="0"/>
              <w:right w:val="single" w:color="000000" w:sz="8" w:space="0"/>
            </w:tcBorders>
            <w:shd w:val="clear" w:color="auto" w:fill="auto"/>
            <w:vAlign w:val="center"/>
          </w:tcPr>
          <w:p w14:paraId="2D04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车厘子罐头</w:t>
            </w:r>
          </w:p>
        </w:tc>
        <w:tc>
          <w:tcPr>
            <w:tcW w:w="1972" w:type="dxa"/>
            <w:tcBorders>
              <w:top w:val="nil"/>
              <w:left w:val="nil"/>
              <w:bottom w:val="single" w:color="000000" w:sz="8" w:space="0"/>
              <w:right w:val="single" w:color="000000" w:sz="8" w:space="0"/>
            </w:tcBorders>
            <w:shd w:val="clear" w:color="auto" w:fill="auto"/>
            <w:vAlign w:val="center"/>
          </w:tcPr>
          <w:p w14:paraId="0CFE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710g/罐</w:t>
            </w:r>
          </w:p>
        </w:tc>
        <w:tc>
          <w:tcPr>
            <w:tcW w:w="1339" w:type="dxa"/>
            <w:tcBorders>
              <w:top w:val="nil"/>
              <w:left w:val="nil"/>
              <w:bottom w:val="single" w:color="000000" w:sz="8" w:space="0"/>
              <w:right w:val="single" w:color="auto" w:sz="4" w:space="0"/>
            </w:tcBorders>
            <w:shd w:val="clear" w:color="auto" w:fill="auto"/>
            <w:noWrap/>
            <w:vAlign w:val="center"/>
          </w:tcPr>
          <w:p w14:paraId="0D8A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F2EB8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r>
      <w:tr w14:paraId="004E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E4C0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089" w:type="dxa"/>
            <w:tcBorders>
              <w:top w:val="nil"/>
              <w:left w:val="nil"/>
              <w:bottom w:val="single" w:color="000000" w:sz="8" w:space="0"/>
              <w:right w:val="single" w:color="000000" w:sz="8" w:space="0"/>
            </w:tcBorders>
            <w:shd w:val="clear" w:color="auto" w:fill="auto"/>
            <w:vAlign w:val="center"/>
          </w:tcPr>
          <w:p w14:paraId="144F2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桂枝</w:t>
            </w:r>
          </w:p>
        </w:tc>
        <w:tc>
          <w:tcPr>
            <w:tcW w:w="1972" w:type="dxa"/>
            <w:tcBorders>
              <w:top w:val="nil"/>
              <w:left w:val="nil"/>
              <w:bottom w:val="single" w:color="000000" w:sz="8" w:space="0"/>
              <w:right w:val="single" w:color="000000" w:sz="8" w:space="0"/>
            </w:tcBorders>
            <w:shd w:val="clear" w:color="auto" w:fill="auto"/>
            <w:vAlign w:val="center"/>
          </w:tcPr>
          <w:p w14:paraId="35E1841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5AFE2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690DC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62B1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49F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089" w:type="dxa"/>
            <w:tcBorders>
              <w:top w:val="nil"/>
              <w:left w:val="nil"/>
              <w:bottom w:val="single" w:color="000000" w:sz="8" w:space="0"/>
              <w:right w:val="single" w:color="000000" w:sz="8" w:space="0"/>
            </w:tcBorders>
            <w:shd w:val="clear" w:color="auto" w:fill="auto"/>
            <w:vAlign w:val="center"/>
          </w:tcPr>
          <w:p w14:paraId="21176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红豆蔻</w:t>
            </w:r>
          </w:p>
        </w:tc>
        <w:tc>
          <w:tcPr>
            <w:tcW w:w="1972" w:type="dxa"/>
            <w:tcBorders>
              <w:top w:val="nil"/>
              <w:left w:val="nil"/>
              <w:bottom w:val="single" w:color="000000" w:sz="8" w:space="0"/>
              <w:right w:val="single" w:color="000000" w:sz="8" w:space="0"/>
            </w:tcBorders>
            <w:shd w:val="clear" w:color="auto" w:fill="auto"/>
            <w:vAlign w:val="center"/>
          </w:tcPr>
          <w:p w14:paraId="39CCAA4A">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6729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A643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r>
      <w:tr w14:paraId="3530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A0D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089" w:type="dxa"/>
            <w:tcBorders>
              <w:top w:val="nil"/>
              <w:left w:val="nil"/>
              <w:bottom w:val="single" w:color="000000" w:sz="8" w:space="0"/>
              <w:right w:val="single" w:color="000000" w:sz="8" w:space="0"/>
            </w:tcBorders>
            <w:shd w:val="clear" w:color="auto" w:fill="auto"/>
            <w:vAlign w:val="center"/>
          </w:tcPr>
          <w:p w14:paraId="25867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三奈</w:t>
            </w:r>
          </w:p>
        </w:tc>
        <w:tc>
          <w:tcPr>
            <w:tcW w:w="1972" w:type="dxa"/>
            <w:tcBorders>
              <w:top w:val="nil"/>
              <w:left w:val="nil"/>
              <w:bottom w:val="single" w:color="000000" w:sz="8" w:space="0"/>
              <w:right w:val="single" w:color="000000" w:sz="8" w:space="0"/>
            </w:tcBorders>
            <w:shd w:val="clear" w:color="auto" w:fill="auto"/>
            <w:vAlign w:val="center"/>
          </w:tcPr>
          <w:p w14:paraId="3CF23B0A">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D4C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D98A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r>
      <w:tr w14:paraId="282E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247E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089" w:type="dxa"/>
            <w:tcBorders>
              <w:top w:val="nil"/>
              <w:left w:val="nil"/>
              <w:bottom w:val="single" w:color="000000" w:sz="8" w:space="0"/>
              <w:right w:val="single" w:color="000000" w:sz="8" w:space="0"/>
            </w:tcBorders>
            <w:shd w:val="clear" w:color="auto" w:fill="auto"/>
            <w:vAlign w:val="center"/>
          </w:tcPr>
          <w:p w14:paraId="6235F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白芷</w:t>
            </w:r>
          </w:p>
        </w:tc>
        <w:tc>
          <w:tcPr>
            <w:tcW w:w="1972" w:type="dxa"/>
            <w:tcBorders>
              <w:top w:val="nil"/>
              <w:left w:val="nil"/>
              <w:bottom w:val="single" w:color="000000" w:sz="8" w:space="0"/>
              <w:right w:val="single" w:color="000000" w:sz="8" w:space="0"/>
            </w:tcBorders>
            <w:shd w:val="clear" w:color="auto" w:fill="auto"/>
            <w:vAlign w:val="center"/>
          </w:tcPr>
          <w:p w14:paraId="2A3BD39E">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AA4A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1FA54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r>
      <w:tr w14:paraId="02FA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AD4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089" w:type="dxa"/>
            <w:tcBorders>
              <w:top w:val="nil"/>
              <w:left w:val="nil"/>
              <w:bottom w:val="single" w:color="000000" w:sz="8" w:space="0"/>
              <w:right w:val="single" w:color="000000" w:sz="8" w:space="0"/>
            </w:tcBorders>
            <w:shd w:val="clear" w:color="auto" w:fill="auto"/>
            <w:vAlign w:val="center"/>
          </w:tcPr>
          <w:p w14:paraId="5824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紫草</w:t>
            </w:r>
          </w:p>
        </w:tc>
        <w:tc>
          <w:tcPr>
            <w:tcW w:w="1972" w:type="dxa"/>
            <w:tcBorders>
              <w:top w:val="nil"/>
              <w:left w:val="nil"/>
              <w:bottom w:val="single" w:color="000000" w:sz="8" w:space="0"/>
              <w:right w:val="single" w:color="000000" w:sz="8" w:space="0"/>
            </w:tcBorders>
            <w:shd w:val="clear" w:color="auto" w:fill="auto"/>
            <w:vAlign w:val="center"/>
          </w:tcPr>
          <w:p w14:paraId="0E5676E3">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6591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05DF74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r>
      <w:tr w14:paraId="3EA3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829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089" w:type="dxa"/>
            <w:tcBorders>
              <w:top w:val="nil"/>
              <w:left w:val="nil"/>
              <w:bottom w:val="single" w:color="000000" w:sz="8" w:space="0"/>
              <w:right w:val="single" w:color="000000" w:sz="8" w:space="0"/>
            </w:tcBorders>
            <w:shd w:val="clear" w:color="auto" w:fill="auto"/>
            <w:vAlign w:val="center"/>
          </w:tcPr>
          <w:p w14:paraId="6312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毕卜</w:t>
            </w:r>
          </w:p>
        </w:tc>
        <w:tc>
          <w:tcPr>
            <w:tcW w:w="1972" w:type="dxa"/>
            <w:tcBorders>
              <w:top w:val="nil"/>
              <w:left w:val="nil"/>
              <w:bottom w:val="single" w:color="000000" w:sz="8" w:space="0"/>
              <w:right w:val="single" w:color="000000" w:sz="8" w:space="0"/>
            </w:tcBorders>
            <w:shd w:val="clear" w:color="auto" w:fill="auto"/>
            <w:vAlign w:val="center"/>
          </w:tcPr>
          <w:p w14:paraId="115AB0E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5FA3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AA7F2D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78</w:t>
            </w:r>
          </w:p>
        </w:tc>
      </w:tr>
      <w:tr w14:paraId="62BF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CB7E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089" w:type="dxa"/>
            <w:tcBorders>
              <w:top w:val="nil"/>
              <w:left w:val="nil"/>
              <w:bottom w:val="single" w:color="000000" w:sz="8" w:space="0"/>
              <w:right w:val="single" w:color="000000" w:sz="8" w:space="0"/>
            </w:tcBorders>
            <w:shd w:val="clear" w:color="auto" w:fill="auto"/>
            <w:vAlign w:val="center"/>
          </w:tcPr>
          <w:p w14:paraId="68C4A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小茴香</w:t>
            </w:r>
          </w:p>
        </w:tc>
        <w:tc>
          <w:tcPr>
            <w:tcW w:w="1972" w:type="dxa"/>
            <w:tcBorders>
              <w:top w:val="nil"/>
              <w:left w:val="nil"/>
              <w:bottom w:val="single" w:color="000000" w:sz="8" w:space="0"/>
              <w:right w:val="single" w:color="000000" w:sz="8" w:space="0"/>
            </w:tcBorders>
            <w:shd w:val="clear" w:color="auto" w:fill="auto"/>
            <w:vAlign w:val="center"/>
          </w:tcPr>
          <w:p w14:paraId="50B2A33E">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DC76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CFAE8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r>
      <w:tr w14:paraId="2D0D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BAD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089" w:type="dxa"/>
            <w:tcBorders>
              <w:top w:val="nil"/>
              <w:left w:val="nil"/>
              <w:bottom w:val="single" w:color="000000" w:sz="8" w:space="0"/>
              <w:right w:val="single" w:color="000000" w:sz="8" w:space="0"/>
            </w:tcBorders>
            <w:shd w:val="clear" w:color="auto" w:fill="auto"/>
            <w:vAlign w:val="center"/>
          </w:tcPr>
          <w:p w14:paraId="7EBC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香叶</w:t>
            </w:r>
          </w:p>
        </w:tc>
        <w:tc>
          <w:tcPr>
            <w:tcW w:w="1972" w:type="dxa"/>
            <w:tcBorders>
              <w:top w:val="nil"/>
              <w:left w:val="nil"/>
              <w:bottom w:val="single" w:color="000000" w:sz="8" w:space="0"/>
              <w:right w:val="single" w:color="000000" w:sz="8" w:space="0"/>
            </w:tcBorders>
            <w:shd w:val="clear" w:color="auto" w:fill="auto"/>
            <w:vAlign w:val="center"/>
          </w:tcPr>
          <w:p w14:paraId="1C81B918">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77E5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D70A9A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r>
      <w:tr w14:paraId="53A3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96D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089" w:type="dxa"/>
            <w:tcBorders>
              <w:top w:val="nil"/>
              <w:left w:val="nil"/>
              <w:bottom w:val="single" w:color="000000" w:sz="8" w:space="0"/>
              <w:right w:val="single" w:color="000000" w:sz="8" w:space="0"/>
            </w:tcBorders>
            <w:shd w:val="clear" w:color="auto" w:fill="auto"/>
            <w:vAlign w:val="center"/>
          </w:tcPr>
          <w:p w14:paraId="57933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1972" w:type="dxa"/>
            <w:tcBorders>
              <w:top w:val="nil"/>
              <w:left w:val="nil"/>
              <w:bottom w:val="single" w:color="000000" w:sz="8" w:space="0"/>
              <w:right w:val="single" w:color="000000" w:sz="8" w:space="0"/>
            </w:tcBorders>
            <w:shd w:val="clear" w:color="auto" w:fill="auto"/>
            <w:vAlign w:val="center"/>
          </w:tcPr>
          <w:p w14:paraId="2F87FA4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A3DF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19B0E8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r>
      <w:tr w14:paraId="2368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EBD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089" w:type="dxa"/>
            <w:tcBorders>
              <w:top w:val="nil"/>
              <w:left w:val="nil"/>
              <w:bottom w:val="single" w:color="000000" w:sz="8" w:space="0"/>
              <w:right w:val="single" w:color="000000" w:sz="8" w:space="0"/>
            </w:tcBorders>
            <w:shd w:val="clear" w:color="auto" w:fill="auto"/>
            <w:vAlign w:val="center"/>
          </w:tcPr>
          <w:p w14:paraId="426CF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千里香</w:t>
            </w:r>
          </w:p>
        </w:tc>
        <w:tc>
          <w:tcPr>
            <w:tcW w:w="1972" w:type="dxa"/>
            <w:tcBorders>
              <w:top w:val="nil"/>
              <w:left w:val="nil"/>
              <w:bottom w:val="single" w:color="000000" w:sz="8" w:space="0"/>
              <w:right w:val="single" w:color="000000" w:sz="8" w:space="0"/>
            </w:tcBorders>
            <w:shd w:val="clear" w:color="auto" w:fill="auto"/>
            <w:vAlign w:val="center"/>
          </w:tcPr>
          <w:p w14:paraId="70743746">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317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6E06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r>
      <w:tr w14:paraId="6D6E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53E3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089" w:type="dxa"/>
            <w:tcBorders>
              <w:top w:val="nil"/>
              <w:left w:val="nil"/>
              <w:bottom w:val="single" w:color="000000" w:sz="8" w:space="0"/>
              <w:right w:val="single" w:color="000000" w:sz="8" w:space="0"/>
            </w:tcBorders>
            <w:shd w:val="clear" w:color="auto" w:fill="auto"/>
            <w:vAlign w:val="center"/>
          </w:tcPr>
          <w:p w14:paraId="015E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肉蔻</w:t>
            </w:r>
          </w:p>
        </w:tc>
        <w:tc>
          <w:tcPr>
            <w:tcW w:w="1972" w:type="dxa"/>
            <w:tcBorders>
              <w:top w:val="nil"/>
              <w:left w:val="nil"/>
              <w:bottom w:val="single" w:color="000000" w:sz="8" w:space="0"/>
              <w:right w:val="single" w:color="000000" w:sz="8" w:space="0"/>
            </w:tcBorders>
            <w:shd w:val="clear" w:color="auto" w:fill="auto"/>
            <w:vAlign w:val="center"/>
          </w:tcPr>
          <w:p w14:paraId="1CED5BF3">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633E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9E856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r>
      <w:tr w14:paraId="3E39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CAA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089" w:type="dxa"/>
            <w:tcBorders>
              <w:top w:val="nil"/>
              <w:left w:val="nil"/>
              <w:bottom w:val="single" w:color="000000" w:sz="8" w:space="0"/>
              <w:right w:val="single" w:color="000000" w:sz="8" w:space="0"/>
            </w:tcBorders>
            <w:shd w:val="clear" w:color="auto" w:fill="auto"/>
            <w:vAlign w:val="center"/>
          </w:tcPr>
          <w:p w14:paraId="2099C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草扣</w:t>
            </w:r>
          </w:p>
        </w:tc>
        <w:tc>
          <w:tcPr>
            <w:tcW w:w="1972" w:type="dxa"/>
            <w:tcBorders>
              <w:top w:val="nil"/>
              <w:left w:val="nil"/>
              <w:bottom w:val="single" w:color="000000" w:sz="8" w:space="0"/>
              <w:right w:val="single" w:color="000000" w:sz="8" w:space="0"/>
            </w:tcBorders>
            <w:shd w:val="clear" w:color="auto" w:fill="auto"/>
            <w:vAlign w:val="center"/>
          </w:tcPr>
          <w:p w14:paraId="5B28858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EBFD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4780B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r>
      <w:tr w14:paraId="4B6E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2750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89" w:type="dxa"/>
            <w:tcBorders>
              <w:top w:val="nil"/>
              <w:left w:val="nil"/>
              <w:bottom w:val="single" w:color="000000" w:sz="8" w:space="0"/>
              <w:right w:val="single" w:color="000000" w:sz="8" w:space="0"/>
            </w:tcBorders>
            <w:shd w:val="clear" w:color="auto" w:fill="auto"/>
            <w:vAlign w:val="center"/>
          </w:tcPr>
          <w:p w14:paraId="7BFC5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香茅草</w:t>
            </w:r>
          </w:p>
        </w:tc>
        <w:tc>
          <w:tcPr>
            <w:tcW w:w="1972" w:type="dxa"/>
            <w:tcBorders>
              <w:top w:val="nil"/>
              <w:left w:val="nil"/>
              <w:bottom w:val="single" w:color="000000" w:sz="8" w:space="0"/>
              <w:right w:val="single" w:color="000000" w:sz="8" w:space="0"/>
            </w:tcBorders>
            <w:shd w:val="clear" w:color="auto" w:fill="auto"/>
            <w:vAlign w:val="center"/>
          </w:tcPr>
          <w:p w14:paraId="5ECFB7FE">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551F1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CA2A67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r>
      <w:tr w14:paraId="56B9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7BFD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089" w:type="dxa"/>
            <w:tcBorders>
              <w:top w:val="nil"/>
              <w:left w:val="nil"/>
              <w:bottom w:val="single" w:color="000000" w:sz="8" w:space="0"/>
              <w:right w:val="single" w:color="000000" w:sz="8" w:space="0"/>
            </w:tcBorders>
            <w:shd w:val="clear" w:color="auto" w:fill="auto"/>
            <w:vAlign w:val="center"/>
          </w:tcPr>
          <w:p w14:paraId="15B03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1972" w:type="dxa"/>
            <w:tcBorders>
              <w:top w:val="nil"/>
              <w:left w:val="nil"/>
              <w:bottom w:val="single" w:color="000000" w:sz="8" w:space="0"/>
              <w:right w:val="single" w:color="000000" w:sz="8" w:space="0"/>
            </w:tcBorders>
            <w:shd w:val="clear" w:color="auto" w:fill="auto"/>
            <w:vAlign w:val="center"/>
          </w:tcPr>
          <w:p w14:paraId="20257731">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7FD34EE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F310D8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77</w:t>
            </w:r>
          </w:p>
        </w:tc>
      </w:tr>
      <w:tr w14:paraId="27F7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CB22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089" w:type="dxa"/>
            <w:tcBorders>
              <w:top w:val="nil"/>
              <w:left w:val="nil"/>
              <w:bottom w:val="single" w:color="000000" w:sz="8" w:space="0"/>
              <w:right w:val="single" w:color="000000" w:sz="8" w:space="0"/>
            </w:tcBorders>
            <w:shd w:val="clear" w:color="auto" w:fill="auto"/>
            <w:vAlign w:val="center"/>
          </w:tcPr>
          <w:p w14:paraId="4141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孜然</w:t>
            </w:r>
          </w:p>
        </w:tc>
        <w:tc>
          <w:tcPr>
            <w:tcW w:w="1972" w:type="dxa"/>
            <w:tcBorders>
              <w:top w:val="nil"/>
              <w:left w:val="nil"/>
              <w:bottom w:val="single" w:color="000000" w:sz="8" w:space="0"/>
              <w:right w:val="single" w:color="000000" w:sz="8" w:space="0"/>
            </w:tcBorders>
            <w:shd w:val="clear" w:color="auto" w:fill="auto"/>
            <w:vAlign w:val="center"/>
          </w:tcPr>
          <w:p w14:paraId="0F2909A0">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15DB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4694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r>
      <w:tr w14:paraId="56BC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07B7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089" w:type="dxa"/>
            <w:tcBorders>
              <w:top w:val="nil"/>
              <w:left w:val="nil"/>
              <w:bottom w:val="single" w:color="000000" w:sz="8" w:space="0"/>
              <w:right w:val="single" w:color="000000" w:sz="8" w:space="0"/>
            </w:tcBorders>
            <w:shd w:val="clear" w:color="auto" w:fill="auto"/>
            <w:vAlign w:val="center"/>
          </w:tcPr>
          <w:p w14:paraId="7CBC6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桂皮</w:t>
            </w:r>
          </w:p>
        </w:tc>
        <w:tc>
          <w:tcPr>
            <w:tcW w:w="1972" w:type="dxa"/>
            <w:tcBorders>
              <w:top w:val="nil"/>
              <w:left w:val="nil"/>
              <w:bottom w:val="single" w:color="000000" w:sz="8" w:space="0"/>
              <w:right w:val="single" w:color="000000" w:sz="8" w:space="0"/>
            </w:tcBorders>
            <w:shd w:val="clear" w:color="auto" w:fill="auto"/>
            <w:vAlign w:val="center"/>
          </w:tcPr>
          <w:p w14:paraId="61E97BCF">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A815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1069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r>
      <w:tr w14:paraId="7B4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9B8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089" w:type="dxa"/>
            <w:tcBorders>
              <w:top w:val="nil"/>
              <w:left w:val="nil"/>
              <w:bottom w:val="single" w:color="000000" w:sz="8" w:space="0"/>
              <w:right w:val="single" w:color="000000" w:sz="8" w:space="0"/>
            </w:tcBorders>
            <w:shd w:val="clear" w:color="auto" w:fill="auto"/>
            <w:vAlign w:val="center"/>
          </w:tcPr>
          <w:p w14:paraId="3384A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砂仁</w:t>
            </w:r>
          </w:p>
        </w:tc>
        <w:tc>
          <w:tcPr>
            <w:tcW w:w="1972" w:type="dxa"/>
            <w:tcBorders>
              <w:top w:val="nil"/>
              <w:left w:val="nil"/>
              <w:bottom w:val="single" w:color="000000" w:sz="8" w:space="0"/>
              <w:right w:val="single" w:color="000000" w:sz="8" w:space="0"/>
            </w:tcBorders>
            <w:shd w:val="clear" w:color="auto" w:fill="auto"/>
            <w:vAlign w:val="center"/>
          </w:tcPr>
          <w:p w14:paraId="68C4D4DE">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59DC0C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F6E42F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127</w:t>
            </w:r>
          </w:p>
        </w:tc>
      </w:tr>
      <w:tr w14:paraId="15EF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FA07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089" w:type="dxa"/>
            <w:tcBorders>
              <w:top w:val="nil"/>
              <w:left w:val="nil"/>
              <w:bottom w:val="single" w:color="000000" w:sz="8" w:space="0"/>
              <w:right w:val="single" w:color="000000" w:sz="8" w:space="0"/>
            </w:tcBorders>
            <w:shd w:val="clear" w:color="auto" w:fill="auto"/>
            <w:vAlign w:val="center"/>
          </w:tcPr>
          <w:p w14:paraId="52AC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草果</w:t>
            </w:r>
          </w:p>
        </w:tc>
        <w:tc>
          <w:tcPr>
            <w:tcW w:w="1972" w:type="dxa"/>
            <w:tcBorders>
              <w:top w:val="nil"/>
              <w:left w:val="nil"/>
              <w:bottom w:val="single" w:color="000000" w:sz="8" w:space="0"/>
              <w:right w:val="single" w:color="000000" w:sz="8" w:space="0"/>
            </w:tcBorders>
            <w:shd w:val="clear" w:color="auto" w:fill="auto"/>
            <w:vAlign w:val="center"/>
          </w:tcPr>
          <w:p w14:paraId="1F2BDF13">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E2BE0C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AAD6BE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71</w:t>
            </w:r>
          </w:p>
        </w:tc>
      </w:tr>
      <w:tr w14:paraId="342B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DA9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089" w:type="dxa"/>
            <w:tcBorders>
              <w:top w:val="nil"/>
              <w:left w:val="nil"/>
              <w:bottom w:val="single" w:color="000000" w:sz="8" w:space="0"/>
              <w:right w:val="single" w:color="000000" w:sz="8" w:space="0"/>
            </w:tcBorders>
            <w:shd w:val="clear" w:color="auto" w:fill="auto"/>
            <w:vAlign w:val="center"/>
          </w:tcPr>
          <w:p w14:paraId="2E77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w:t>
            </w:r>
          </w:p>
        </w:tc>
        <w:tc>
          <w:tcPr>
            <w:tcW w:w="1972" w:type="dxa"/>
            <w:tcBorders>
              <w:top w:val="nil"/>
              <w:left w:val="nil"/>
              <w:bottom w:val="single" w:color="000000" w:sz="8" w:space="0"/>
              <w:right w:val="single" w:color="000000" w:sz="8" w:space="0"/>
            </w:tcBorders>
            <w:shd w:val="clear" w:color="auto" w:fill="auto"/>
            <w:vAlign w:val="center"/>
          </w:tcPr>
          <w:p w14:paraId="1D9E4108">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0F8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4D46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0846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57EA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089" w:type="dxa"/>
            <w:tcBorders>
              <w:top w:val="nil"/>
              <w:left w:val="nil"/>
              <w:bottom w:val="single" w:color="000000" w:sz="8" w:space="0"/>
              <w:right w:val="single" w:color="000000" w:sz="8" w:space="0"/>
            </w:tcBorders>
            <w:shd w:val="clear" w:color="auto" w:fill="auto"/>
            <w:vAlign w:val="center"/>
          </w:tcPr>
          <w:p w14:paraId="2A63C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香草粉</w:t>
            </w:r>
          </w:p>
        </w:tc>
        <w:tc>
          <w:tcPr>
            <w:tcW w:w="1972" w:type="dxa"/>
            <w:tcBorders>
              <w:top w:val="nil"/>
              <w:left w:val="nil"/>
              <w:bottom w:val="single" w:color="000000" w:sz="8" w:space="0"/>
              <w:right w:val="single" w:color="000000" w:sz="8" w:space="0"/>
            </w:tcBorders>
            <w:shd w:val="clear" w:color="auto" w:fill="auto"/>
            <w:vAlign w:val="center"/>
          </w:tcPr>
          <w:p w14:paraId="6BD22041">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7FA1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B3DA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r>
      <w:tr w14:paraId="7341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4271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089" w:type="dxa"/>
            <w:tcBorders>
              <w:top w:val="nil"/>
              <w:left w:val="nil"/>
              <w:bottom w:val="single" w:color="000000" w:sz="8" w:space="0"/>
              <w:right w:val="single" w:color="000000" w:sz="8" w:space="0"/>
            </w:tcBorders>
            <w:shd w:val="clear" w:color="auto" w:fill="auto"/>
            <w:vAlign w:val="center"/>
          </w:tcPr>
          <w:p w14:paraId="2566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香沙</w:t>
            </w:r>
          </w:p>
        </w:tc>
        <w:tc>
          <w:tcPr>
            <w:tcW w:w="1972" w:type="dxa"/>
            <w:tcBorders>
              <w:top w:val="nil"/>
              <w:left w:val="nil"/>
              <w:bottom w:val="single" w:color="000000" w:sz="8" w:space="0"/>
              <w:right w:val="single" w:color="000000" w:sz="8" w:space="0"/>
            </w:tcBorders>
            <w:shd w:val="clear" w:color="auto" w:fill="auto"/>
            <w:vAlign w:val="center"/>
          </w:tcPr>
          <w:p w14:paraId="3444A267">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48054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0B02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r>
      <w:tr w14:paraId="74AC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7B7C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089" w:type="dxa"/>
            <w:tcBorders>
              <w:top w:val="nil"/>
              <w:left w:val="nil"/>
              <w:bottom w:val="single" w:color="000000" w:sz="8" w:space="0"/>
              <w:right w:val="single" w:color="000000" w:sz="8" w:space="0"/>
            </w:tcBorders>
            <w:shd w:val="clear" w:color="auto" w:fill="auto"/>
            <w:vAlign w:val="center"/>
          </w:tcPr>
          <w:p w14:paraId="3055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青花椒</w:t>
            </w:r>
          </w:p>
        </w:tc>
        <w:tc>
          <w:tcPr>
            <w:tcW w:w="1972" w:type="dxa"/>
            <w:tcBorders>
              <w:top w:val="nil"/>
              <w:left w:val="nil"/>
              <w:bottom w:val="single" w:color="000000" w:sz="8" w:space="0"/>
              <w:right w:val="single" w:color="000000" w:sz="8" w:space="0"/>
            </w:tcBorders>
            <w:shd w:val="clear" w:color="auto" w:fill="auto"/>
            <w:vAlign w:val="center"/>
          </w:tcPr>
          <w:p w14:paraId="256F8C4C">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F0F2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CD6295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89</w:t>
            </w:r>
          </w:p>
        </w:tc>
      </w:tr>
      <w:tr w14:paraId="5BB4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05D2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089" w:type="dxa"/>
            <w:tcBorders>
              <w:top w:val="nil"/>
              <w:left w:val="nil"/>
              <w:bottom w:val="single" w:color="000000" w:sz="8" w:space="0"/>
              <w:right w:val="single" w:color="000000" w:sz="8" w:space="0"/>
            </w:tcBorders>
            <w:shd w:val="clear" w:color="auto" w:fill="auto"/>
            <w:vAlign w:val="center"/>
          </w:tcPr>
          <w:p w14:paraId="60E2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w:t>
            </w:r>
          </w:p>
        </w:tc>
        <w:tc>
          <w:tcPr>
            <w:tcW w:w="1972" w:type="dxa"/>
            <w:tcBorders>
              <w:top w:val="nil"/>
              <w:left w:val="nil"/>
              <w:bottom w:val="single" w:color="000000" w:sz="8" w:space="0"/>
              <w:right w:val="single" w:color="000000" w:sz="8" w:space="0"/>
            </w:tcBorders>
            <w:shd w:val="clear" w:color="auto" w:fill="auto"/>
            <w:vAlign w:val="center"/>
          </w:tcPr>
          <w:p w14:paraId="75F30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10kg/包</w:t>
            </w:r>
          </w:p>
        </w:tc>
        <w:tc>
          <w:tcPr>
            <w:tcW w:w="1339" w:type="dxa"/>
            <w:tcBorders>
              <w:top w:val="nil"/>
              <w:left w:val="nil"/>
              <w:bottom w:val="single" w:color="000000" w:sz="8" w:space="0"/>
              <w:right w:val="single" w:color="auto" w:sz="4" w:space="0"/>
            </w:tcBorders>
            <w:shd w:val="clear" w:color="auto" w:fill="auto"/>
            <w:vAlign w:val="center"/>
          </w:tcPr>
          <w:p w14:paraId="1B8C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9466D1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79</w:t>
            </w:r>
          </w:p>
        </w:tc>
      </w:tr>
      <w:tr w14:paraId="16E1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2FAF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089" w:type="dxa"/>
            <w:tcBorders>
              <w:top w:val="nil"/>
              <w:left w:val="nil"/>
              <w:bottom w:val="single" w:color="000000" w:sz="8" w:space="0"/>
              <w:right w:val="single" w:color="000000" w:sz="8" w:space="0"/>
            </w:tcBorders>
            <w:shd w:val="clear" w:color="auto" w:fill="auto"/>
            <w:vAlign w:val="center"/>
          </w:tcPr>
          <w:p w14:paraId="18640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白扣</w:t>
            </w:r>
          </w:p>
        </w:tc>
        <w:tc>
          <w:tcPr>
            <w:tcW w:w="1972" w:type="dxa"/>
            <w:tcBorders>
              <w:top w:val="nil"/>
              <w:left w:val="nil"/>
              <w:bottom w:val="single" w:color="000000" w:sz="8" w:space="0"/>
              <w:right w:val="single" w:color="000000" w:sz="8" w:space="0"/>
            </w:tcBorders>
            <w:shd w:val="clear" w:color="auto" w:fill="auto"/>
            <w:vAlign w:val="center"/>
          </w:tcPr>
          <w:p w14:paraId="531CA623">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2673AA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7B6D5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64</w:t>
            </w:r>
          </w:p>
        </w:tc>
      </w:tr>
      <w:tr w14:paraId="0AE0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4F1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089" w:type="dxa"/>
            <w:tcBorders>
              <w:top w:val="nil"/>
              <w:left w:val="nil"/>
              <w:bottom w:val="single" w:color="000000" w:sz="8" w:space="0"/>
              <w:right w:val="single" w:color="000000" w:sz="8" w:space="0"/>
            </w:tcBorders>
            <w:shd w:val="clear" w:color="auto" w:fill="auto"/>
            <w:vAlign w:val="center"/>
          </w:tcPr>
          <w:p w14:paraId="02CAC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百合（干）</w:t>
            </w:r>
          </w:p>
        </w:tc>
        <w:tc>
          <w:tcPr>
            <w:tcW w:w="1972" w:type="dxa"/>
            <w:tcBorders>
              <w:top w:val="nil"/>
              <w:left w:val="nil"/>
              <w:bottom w:val="single" w:color="000000" w:sz="8" w:space="0"/>
              <w:right w:val="single" w:color="000000" w:sz="8" w:space="0"/>
            </w:tcBorders>
            <w:shd w:val="clear" w:color="auto" w:fill="auto"/>
            <w:vAlign w:val="center"/>
          </w:tcPr>
          <w:p w14:paraId="18AE62EC">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606A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67E219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83</w:t>
            </w:r>
          </w:p>
        </w:tc>
      </w:tr>
      <w:tr w14:paraId="2C66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AE3E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089" w:type="dxa"/>
            <w:tcBorders>
              <w:top w:val="nil"/>
              <w:left w:val="nil"/>
              <w:bottom w:val="single" w:color="000000" w:sz="8" w:space="0"/>
              <w:right w:val="single" w:color="000000" w:sz="8" w:space="0"/>
            </w:tcBorders>
            <w:shd w:val="clear" w:color="auto" w:fill="auto"/>
            <w:vAlign w:val="center"/>
          </w:tcPr>
          <w:p w14:paraId="7824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莲籽</w:t>
            </w:r>
          </w:p>
        </w:tc>
        <w:tc>
          <w:tcPr>
            <w:tcW w:w="1972" w:type="dxa"/>
            <w:tcBorders>
              <w:top w:val="nil"/>
              <w:left w:val="nil"/>
              <w:bottom w:val="single" w:color="000000" w:sz="8" w:space="0"/>
              <w:right w:val="single" w:color="000000" w:sz="8" w:space="0"/>
            </w:tcBorders>
            <w:shd w:val="clear" w:color="auto" w:fill="auto"/>
            <w:vAlign w:val="center"/>
          </w:tcPr>
          <w:p w14:paraId="33F04AB3">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71C0D1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B8653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r>
      <w:tr w14:paraId="487C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810A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089" w:type="dxa"/>
            <w:tcBorders>
              <w:top w:val="nil"/>
              <w:left w:val="nil"/>
              <w:bottom w:val="single" w:color="000000" w:sz="8" w:space="0"/>
              <w:right w:val="single" w:color="000000" w:sz="8" w:space="0"/>
            </w:tcBorders>
            <w:shd w:val="clear" w:color="auto" w:fill="auto"/>
            <w:vAlign w:val="center"/>
          </w:tcPr>
          <w:p w14:paraId="1DF0B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白胡椒</w:t>
            </w:r>
          </w:p>
        </w:tc>
        <w:tc>
          <w:tcPr>
            <w:tcW w:w="1972" w:type="dxa"/>
            <w:tcBorders>
              <w:top w:val="nil"/>
              <w:left w:val="nil"/>
              <w:bottom w:val="single" w:color="000000" w:sz="8" w:space="0"/>
              <w:right w:val="single" w:color="000000" w:sz="8" w:space="0"/>
            </w:tcBorders>
            <w:shd w:val="clear" w:color="auto" w:fill="auto"/>
            <w:vAlign w:val="center"/>
          </w:tcPr>
          <w:p w14:paraId="05FF4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5kg/包</w:t>
            </w:r>
          </w:p>
        </w:tc>
        <w:tc>
          <w:tcPr>
            <w:tcW w:w="1339" w:type="dxa"/>
            <w:tcBorders>
              <w:top w:val="nil"/>
              <w:left w:val="nil"/>
              <w:bottom w:val="single" w:color="000000" w:sz="8" w:space="0"/>
              <w:right w:val="single" w:color="auto" w:sz="4" w:space="0"/>
            </w:tcBorders>
            <w:shd w:val="clear" w:color="auto" w:fill="auto"/>
            <w:vAlign w:val="center"/>
          </w:tcPr>
          <w:p w14:paraId="353AFB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0A7C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110</w:t>
            </w:r>
          </w:p>
        </w:tc>
      </w:tr>
      <w:tr w14:paraId="14AC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AF3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089" w:type="dxa"/>
            <w:tcBorders>
              <w:top w:val="nil"/>
              <w:left w:val="nil"/>
              <w:bottom w:val="single" w:color="000000" w:sz="8" w:space="0"/>
              <w:right w:val="single" w:color="000000" w:sz="8" w:space="0"/>
            </w:tcBorders>
            <w:shd w:val="clear" w:color="auto" w:fill="auto"/>
            <w:vAlign w:val="center"/>
          </w:tcPr>
          <w:p w14:paraId="3D73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卤片</w:t>
            </w:r>
          </w:p>
        </w:tc>
        <w:tc>
          <w:tcPr>
            <w:tcW w:w="1972" w:type="dxa"/>
            <w:tcBorders>
              <w:top w:val="nil"/>
              <w:left w:val="nil"/>
              <w:bottom w:val="single" w:color="000000" w:sz="8" w:space="0"/>
              <w:right w:val="single" w:color="000000" w:sz="8" w:space="0"/>
            </w:tcBorders>
            <w:shd w:val="clear" w:color="auto" w:fill="auto"/>
            <w:vAlign w:val="center"/>
          </w:tcPr>
          <w:p w14:paraId="46BB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1339" w:type="dxa"/>
            <w:tcBorders>
              <w:top w:val="nil"/>
              <w:left w:val="nil"/>
              <w:bottom w:val="single" w:color="000000" w:sz="8" w:space="0"/>
              <w:right w:val="single" w:color="auto" w:sz="4" w:space="0"/>
            </w:tcBorders>
            <w:shd w:val="clear" w:color="auto" w:fill="auto"/>
            <w:vAlign w:val="center"/>
          </w:tcPr>
          <w:p w14:paraId="1FD2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F3F053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r>
      <w:tr w14:paraId="2445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B0E1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089" w:type="dxa"/>
            <w:tcBorders>
              <w:top w:val="nil"/>
              <w:left w:val="nil"/>
              <w:bottom w:val="single" w:color="000000" w:sz="8" w:space="0"/>
              <w:right w:val="single" w:color="000000" w:sz="8" w:space="0"/>
            </w:tcBorders>
            <w:shd w:val="clear" w:color="auto" w:fill="auto"/>
            <w:vAlign w:val="center"/>
          </w:tcPr>
          <w:p w14:paraId="1E0EB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w:t>
            </w:r>
          </w:p>
        </w:tc>
        <w:tc>
          <w:tcPr>
            <w:tcW w:w="1972" w:type="dxa"/>
            <w:tcBorders>
              <w:top w:val="nil"/>
              <w:left w:val="nil"/>
              <w:bottom w:val="single" w:color="000000" w:sz="8" w:space="0"/>
              <w:right w:val="single" w:color="000000" w:sz="8" w:space="0"/>
            </w:tcBorders>
            <w:shd w:val="clear" w:color="auto" w:fill="auto"/>
            <w:vAlign w:val="center"/>
          </w:tcPr>
          <w:p w14:paraId="12F20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1kg/袋*12袋/件</w:t>
            </w:r>
          </w:p>
        </w:tc>
        <w:tc>
          <w:tcPr>
            <w:tcW w:w="1339" w:type="dxa"/>
            <w:tcBorders>
              <w:top w:val="nil"/>
              <w:left w:val="nil"/>
              <w:bottom w:val="single" w:color="000000" w:sz="8" w:space="0"/>
              <w:right w:val="single" w:color="auto" w:sz="4" w:space="0"/>
            </w:tcBorders>
            <w:shd w:val="clear" w:color="auto" w:fill="auto"/>
            <w:vAlign w:val="center"/>
          </w:tcPr>
          <w:p w14:paraId="5029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4C498D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w:t>
            </w:r>
          </w:p>
        </w:tc>
      </w:tr>
      <w:tr w14:paraId="2773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FAA3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089" w:type="dxa"/>
            <w:tcBorders>
              <w:top w:val="nil"/>
              <w:left w:val="nil"/>
              <w:bottom w:val="single" w:color="000000" w:sz="8" w:space="0"/>
              <w:right w:val="single" w:color="000000" w:sz="8" w:space="0"/>
            </w:tcBorders>
            <w:shd w:val="clear" w:color="auto" w:fill="auto"/>
            <w:vAlign w:val="center"/>
          </w:tcPr>
          <w:p w14:paraId="0EC41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麻辣油</w:t>
            </w:r>
          </w:p>
        </w:tc>
        <w:tc>
          <w:tcPr>
            <w:tcW w:w="1972" w:type="dxa"/>
            <w:tcBorders>
              <w:top w:val="nil"/>
              <w:left w:val="nil"/>
              <w:bottom w:val="single" w:color="000000" w:sz="8" w:space="0"/>
              <w:right w:val="single" w:color="000000" w:sz="8" w:space="0"/>
            </w:tcBorders>
            <w:shd w:val="clear" w:color="auto" w:fill="auto"/>
            <w:vAlign w:val="center"/>
          </w:tcPr>
          <w:p w14:paraId="57767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4.5L/桶</w:t>
            </w:r>
          </w:p>
        </w:tc>
        <w:tc>
          <w:tcPr>
            <w:tcW w:w="1339" w:type="dxa"/>
            <w:tcBorders>
              <w:top w:val="nil"/>
              <w:left w:val="nil"/>
              <w:bottom w:val="single" w:color="000000" w:sz="8" w:space="0"/>
              <w:right w:val="single" w:color="auto" w:sz="4" w:space="0"/>
            </w:tcBorders>
            <w:shd w:val="clear" w:color="auto" w:fill="auto"/>
            <w:vAlign w:val="center"/>
          </w:tcPr>
          <w:p w14:paraId="26B8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BB31C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160</w:t>
            </w:r>
          </w:p>
        </w:tc>
      </w:tr>
      <w:tr w14:paraId="1103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E2B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089" w:type="dxa"/>
            <w:tcBorders>
              <w:top w:val="nil"/>
              <w:left w:val="nil"/>
              <w:bottom w:val="single" w:color="000000" w:sz="8" w:space="0"/>
              <w:right w:val="single" w:color="000000" w:sz="8" w:space="0"/>
            </w:tcBorders>
            <w:shd w:val="clear" w:color="auto" w:fill="auto"/>
            <w:vAlign w:val="center"/>
          </w:tcPr>
          <w:p w14:paraId="5EC3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海鲜酱</w:t>
            </w:r>
          </w:p>
        </w:tc>
        <w:tc>
          <w:tcPr>
            <w:tcW w:w="1972" w:type="dxa"/>
            <w:tcBorders>
              <w:top w:val="nil"/>
              <w:left w:val="nil"/>
              <w:bottom w:val="single" w:color="000000" w:sz="8" w:space="0"/>
              <w:right w:val="single" w:color="000000" w:sz="8" w:space="0"/>
            </w:tcBorders>
            <w:shd w:val="clear" w:color="auto" w:fill="auto"/>
            <w:vAlign w:val="center"/>
          </w:tcPr>
          <w:p w14:paraId="4B68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250g/瓶*15瓶/件</w:t>
            </w:r>
          </w:p>
        </w:tc>
        <w:tc>
          <w:tcPr>
            <w:tcW w:w="1339" w:type="dxa"/>
            <w:tcBorders>
              <w:top w:val="nil"/>
              <w:left w:val="nil"/>
              <w:bottom w:val="single" w:color="000000" w:sz="8" w:space="0"/>
              <w:right w:val="single" w:color="auto" w:sz="4" w:space="0"/>
            </w:tcBorders>
            <w:shd w:val="clear" w:color="auto" w:fill="auto"/>
            <w:vAlign w:val="center"/>
          </w:tcPr>
          <w:p w14:paraId="5821C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A82B0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67</w:t>
            </w:r>
          </w:p>
        </w:tc>
      </w:tr>
      <w:tr w14:paraId="6B83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0B01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089" w:type="dxa"/>
            <w:tcBorders>
              <w:top w:val="nil"/>
              <w:left w:val="nil"/>
              <w:bottom w:val="single" w:color="000000" w:sz="8" w:space="0"/>
              <w:right w:val="single" w:color="000000" w:sz="8" w:space="0"/>
            </w:tcBorders>
            <w:shd w:val="clear" w:color="auto" w:fill="auto"/>
            <w:vAlign w:val="center"/>
          </w:tcPr>
          <w:p w14:paraId="7993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色香油（香芋味）</w:t>
            </w:r>
          </w:p>
        </w:tc>
        <w:tc>
          <w:tcPr>
            <w:tcW w:w="1972" w:type="dxa"/>
            <w:tcBorders>
              <w:top w:val="nil"/>
              <w:left w:val="nil"/>
              <w:bottom w:val="single" w:color="000000" w:sz="8" w:space="0"/>
              <w:right w:val="single" w:color="000000" w:sz="8" w:space="0"/>
            </w:tcBorders>
            <w:shd w:val="clear" w:color="auto" w:fill="auto"/>
            <w:vAlign w:val="center"/>
          </w:tcPr>
          <w:p w14:paraId="5D3257C5">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C01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0E49C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66</w:t>
            </w:r>
          </w:p>
        </w:tc>
      </w:tr>
      <w:tr w14:paraId="7339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401A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089" w:type="dxa"/>
            <w:tcBorders>
              <w:top w:val="nil"/>
              <w:left w:val="nil"/>
              <w:bottom w:val="single" w:color="000000" w:sz="8" w:space="0"/>
              <w:right w:val="single" w:color="000000" w:sz="8" w:space="0"/>
            </w:tcBorders>
            <w:shd w:val="clear" w:color="auto" w:fill="auto"/>
            <w:vAlign w:val="center"/>
          </w:tcPr>
          <w:p w14:paraId="6F2AF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白奶油</w:t>
            </w:r>
          </w:p>
        </w:tc>
        <w:tc>
          <w:tcPr>
            <w:tcW w:w="1972" w:type="dxa"/>
            <w:tcBorders>
              <w:top w:val="nil"/>
              <w:left w:val="nil"/>
              <w:bottom w:val="single" w:color="000000" w:sz="8" w:space="0"/>
              <w:right w:val="single" w:color="000000" w:sz="8" w:space="0"/>
            </w:tcBorders>
            <w:shd w:val="clear" w:color="auto" w:fill="auto"/>
            <w:vAlign w:val="center"/>
          </w:tcPr>
          <w:p w14:paraId="7A5F0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15kg/件</w:t>
            </w:r>
          </w:p>
        </w:tc>
        <w:tc>
          <w:tcPr>
            <w:tcW w:w="1339" w:type="dxa"/>
            <w:tcBorders>
              <w:top w:val="nil"/>
              <w:left w:val="nil"/>
              <w:bottom w:val="single" w:color="000000" w:sz="8" w:space="0"/>
              <w:right w:val="single" w:color="auto" w:sz="4" w:space="0"/>
            </w:tcBorders>
            <w:shd w:val="clear" w:color="auto" w:fill="auto"/>
            <w:vAlign w:val="center"/>
          </w:tcPr>
          <w:p w14:paraId="2AF9E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8E0B9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258</w:t>
            </w:r>
          </w:p>
        </w:tc>
      </w:tr>
      <w:tr w14:paraId="4CE9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A189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089" w:type="dxa"/>
            <w:tcBorders>
              <w:top w:val="nil"/>
              <w:left w:val="nil"/>
              <w:bottom w:val="single" w:color="000000" w:sz="8" w:space="0"/>
              <w:right w:val="single" w:color="000000" w:sz="8" w:space="0"/>
            </w:tcBorders>
            <w:shd w:val="clear" w:color="auto" w:fill="auto"/>
            <w:vAlign w:val="center"/>
          </w:tcPr>
          <w:p w14:paraId="614D1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麻辣酱</w:t>
            </w:r>
          </w:p>
        </w:tc>
        <w:tc>
          <w:tcPr>
            <w:tcW w:w="1972" w:type="dxa"/>
            <w:tcBorders>
              <w:top w:val="nil"/>
              <w:left w:val="nil"/>
              <w:bottom w:val="single" w:color="000000" w:sz="8" w:space="0"/>
              <w:right w:val="single" w:color="000000" w:sz="8" w:space="0"/>
            </w:tcBorders>
            <w:shd w:val="clear" w:color="auto" w:fill="auto"/>
            <w:vAlign w:val="center"/>
          </w:tcPr>
          <w:p w14:paraId="6A65A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280g/袋*12瓶/件</w:t>
            </w:r>
          </w:p>
        </w:tc>
        <w:tc>
          <w:tcPr>
            <w:tcW w:w="1339" w:type="dxa"/>
            <w:tcBorders>
              <w:top w:val="nil"/>
              <w:left w:val="nil"/>
              <w:bottom w:val="single" w:color="000000" w:sz="8" w:space="0"/>
              <w:right w:val="single" w:color="auto" w:sz="4" w:space="0"/>
            </w:tcBorders>
            <w:shd w:val="clear" w:color="auto" w:fill="auto"/>
            <w:vAlign w:val="center"/>
          </w:tcPr>
          <w:p w14:paraId="27729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67C63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185</w:t>
            </w:r>
          </w:p>
        </w:tc>
      </w:tr>
      <w:tr w14:paraId="243C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12F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089" w:type="dxa"/>
            <w:tcBorders>
              <w:top w:val="nil"/>
              <w:left w:val="nil"/>
              <w:bottom w:val="single" w:color="000000" w:sz="8" w:space="0"/>
              <w:right w:val="single" w:color="000000" w:sz="8" w:space="0"/>
            </w:tcBorders>
            <w:shd w:val="clear" w:color="auto" w:fill="auto"/>
            <w:vAlign w:val="center"/>
          </w:tcPr>
          <w:p w14:paraId="00B3E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麻辣酱</w:t>
            </w:r>
          </w:p>
        </w:tc>
        <w:tc>
          <w:tcPr>
            <w:tcW w:w="1972" w:type="dxa"/>
            <w:tcBorders>
              <w:top w:val="nil"/>
              <w:left w:val="nil"/>
              <w:bottom w:val="single" w:color="000000" w:sz="8" w:space="0"/>
              <w:right w:val="single" w:color="000000" w:sz="8" w:space="0"/>
            </w:tcBorders>
            <w:shd w:val="clear" w:color="auto" w:fill="auto"/>
            <w:vAlign w:val="center"/>
          </w:tcPr>
          <w:p w14:paraId="4032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5kg/桶</w:t>
            </w:r>
          </w:p>
        </w:tc>
        <w:tc>
          <w:tcPr>
            <w:tcW w:w="1339" w:type="dxa"/>
            <w:tcBorders>
              <w:top w:val="nil"/>
              <w:left w:val="nil"/>
              <w:bottom w:val="single" w:color="000000" w:sz="8" w:space="0"/>
              <w:right w:val="single" w:color="auto" w:sz="4" w:space="0"/>
            </w:tcBorders>
            <w:shd w:val="clear" w:color="auto" w:fill="auto"/>
            <w:vAlign w:val="center"/>
          </w:tcPr>
          <w:p w14:paraId="726FB2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0F447E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90</w:t>
            </w:r>
          </w:p>
        </w:tc>
      </w:tr>
      <w:tr w14:paraId="61EA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0E53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089" w:type="dxa"/>
            <w:tcBorders>
              <w:top w:val="nil"/>
              <w:left w:val="nil"/>
              <w:bottom w:val="single" w:color="000000" w:sz="8" w:space="0"/>
              <w:right w:val="single" w:color="000000" w:sz="8" w:space="0"/>
            </w:tcBorders>
            <w:shd w:val="clear" w:color="auto" w:fill="auto"/>
            <w:vAlign w:val="center"/>
          </w:tcPr>
          <w:p w14:paraId="6AD59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干虾仁</w:t>
            </w:r>
          </w:p>
        </w:tc>
        <w:tc>
          <w:tcPr>
            <w:tcW w:w="1972" w:type="dxa"/>
            <w:tcBorders>
              <w:top w:val="nil"/>
              <w:left w:val="nil"/>
              <w:bottom w:val="single" w:color="000000" w:sz="8" w:space="0"/>
              <w:right w:val="single" w:color="000000" w:sz="8" w:space="0"/>
            </w:tcBorders>
            <w:shd w:val="clear" w:color="auto" w:fill="auto"/>
            <w:vAlign w:val="center"/>
          </w:tcPr>
          <w:p w14:paraId="6F3A15C6">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8B5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94C3F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35AD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BD5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089" w:type="dxa"/>
            <w:tcBorders>
              <w:top w:val="nil"/>
              <w:left w:val="nil"/>
              <w:bottom w:val="single" w:color="000000" w:sz="8" w:space="0"/>
              <w:right w:val="single" w:color="000000" w:sz="8" w:space="0"/>
            </w:tcBorders>
            <w:shd w:val="clear" w:color="auto" w:fill="auto"/>
            <w:vAlign w:val="center"/>
          </w:tcPr>
          <w:p w14:paraId="3E3BF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腰果(熟)</w:t>
            </w:r>
          </w:p>
        </w:tc>
        <w:tc>
          <w:tcPr>
            <w:tcW w:w="1972" w:type="dxa"/>
            <w:tcBorders>
              <w:top w:val="nil"/>
              <w:left w:val="nil"/>
              <w:bottom w:val="single" w:color="000000" w:sz="8" w:space="0"/>
              <w:right w:val="single" w:color="000000" w:sz="8" w:space="0"/>
            </w:tcBorders>
            <w:shd w:val="clear" w:color="auto" w:fill="auto"/>
            <w:vAlign w:val="center"/>
          </w:tcPr>
          <w:p w14:paraId="7AE79575">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3B377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F1597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67</w:t>
            </w:r>
          </w:p>
        </w:tc>
      </w:tr>
      <w:tr w14:paraId="2824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0AC3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089" w:type="dxa"/>
            <w:tcBorders>
              <w:top w:val="nil"/>
              <w:left w:val="nil"/>
              <w:bottom w:val="single" w:color="000000" w:sz="8" w:space="0"/>
              <w:right w:val="single" w:color="000000" w:sz="8" w:space="0"/>
            </w:tcBorders>
            <w:shd w:val="clear" w:color="auto" w:fill="auto"/>
            <w:vAlign w:val="center"/>
          </w:tcPr>
          <w:p w14:paraId="3BD19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松仁</w:t>
            </w:r>
          </w:p>
        </w:tc>
        <w:tc>
          <w:tcPr>
            <w:tcW w:w="1972" w:type="dxa"/>
            <w:tcBorders>
              <w:top w:val="nil"/>
              <w:left w:val="nil"/>
              <w:bottom w:val="single" w:color="000000" w:sz="8" w:space="0"/>
              <w:right w:val="single" w:color="000000" w:sz="8" w:space="0"/>
            </w:tcBorders>
            <w:shd w:val="clear" w:color="auto" w:fill="auto"/>
            <w:vAlign w:val="center"/>
          </w:tcPr>
          <w:p w14:paraId="519C6891">
            <w:pPr>
              <w:jc w:val="center"/>
              <w:rPr>
                <w:rFonts w:hint="eastAsia" w:ascii="宋体" w:hAnsi="宋体" w:eastAsia="宋体" w:cs="宋体"/>
                <w:i w:val="0"/>
                <w:iCs w:val="0"/>
                <w:color w:val="000000"/>
                <w:sz w:val="20"/>
                <w:szCs w:val="20"/>
                <w:u w:val="none"/>
              </w:rPr>
            </w:pPr>
          </w:p>
        </w:tc>
        <w:tc>
          <w:tcPr>
            <w:tcW w:w="1339" w:type="dxa"/>
            <w:tcBorders>
              <w:top w:val="nil"/>
              <w:left w:val="nil"/>
              <w:bottom w:val="single" w:color="000000" w:sz="8" w:space="0"/>
              <w:right w:val="single" w:color="auto" w:sz="4" w:space="0"/>
            </w:tcBorders>
            <w:shd w:val="clear" w:color="auto" w:fill="auto"/>
            <w:vAlign w:val="center"/>
          </w:tcPr>
          <w:p w14:paraId="0D2B8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8A9D6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144</w:t>
            </w:r>
          </w:p>
        </w:tc>
      </w:tr>
      <w:tr w14:paraId="17E5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6781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089" w:type="dxa"/>
            <w:tcBorders>
              <w:top w:val="nil"/>
              <w:left w:val="nil"/>
              <w:bottom w:val="single" w:color="000000" w:sz="8" w:space="0"/>
              <w:right w:val="single" w:color="000000" w:sz="8" w:space="0"/>
            </w:tcBorders>
            <w:shd w:val="clear" w:color="auto" w:fill="auto"/>
            <w:vAlign w:val="center"/>
          </w:tcPr>
          <w:p w14:paraId="3BD27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柱候酱</w:t>
            </w:r>
          </w:p>
        </w:tc>
        <w:tc>
          <w:tcPr>
            <w:tcW w:w="1972" w:type="dxa"/>
            <w:tcBorders>
              <w:top w:val="nil"/>
              <w:left w:val="nil"/>
              <w:bottom w:val="single" w:color="000000" w:sz="8" w:space="0"/>
              <w:right w:val="single" w:color="000000" w:sz="8" w:space="0"/>
            </w:tcBorders>
            <w:shd w:val="clear" w:color="auto" w:fill="auto"/>
            <w:vAlign w:val="center"/>
          </w:tcPr>
          <w:p w14:paraId="48800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240g/瓶*15瓶/件</w:t>
            </w:r>
          </w:p>
        </w:tc>
        <w:tc>
          <w:tcPr>
            <w:tcW w:w="1339" w:type="dxa"/>
            <w:tcBorders>
              <w:top w:val="nil"/>
              <w:left w:val="nil"/>
              <w:bottom w:val="single" w:color="000000" w:sz="8" w:space="0"/>
              <w:right w:val="single" w:color="auto" w:sz="4" w:space="0"/>
            </w:tcBorders>
            <w:shd w:val="clear" w:color="auto" w:fill="auto"/>
            <w:vAlign w:val="center"/>
          </w:tcPr>
          <w:p w14:paraId="658FF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C164C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70</w:t>
            </w:r>
          </w:p>
        </w:tc>
      </w:tr>
      <w:tr w14:paraId="086D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3177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089" w:type="dxa"/>
            <w:tcBorders>
              <w:top w:val="nil"/>
              <w:left w:val="nil"/>
              <w:bottom w:val="single" w:color="000000" w:sz="8" w:space="0"/>
              <w:right w:val="single" w:color="000000" w:sz="8" w:space="0"/>
            </w:tcBorders>
            <w:shd w:val="clear" w:color="auto" w:fill="auto"/>
            <w:vAlign w:val="center"/>
          </w:tcPr>
          <w:p w14:paraId="3FC5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火锅面饼</w:t>
            </w:r>
          </w:p>
        </w:tc>
        <w:tc>
          <w:tcPr>
            <w:tcW w:w="1972" w:type="dxa"/>
            <w:tcBorders>
              <w:top w:val="nil"/>
              <w:left w:val="nil"/>
              <w:bottom w:val="single" w:color="000000" w:sz="8" w:space="0"/>
              <w:right w:val="single" w:color="000000" w:sz="8" w:space="0"/>
            </w:tcBorders>
            <w:shd w:val="clear" w:color="auto" w:fill="auto"/>
            <w:vAlign w:val="center"/>
          </w:tcPr>
          <w:p w14:paraId="1B7A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55g/包*60包/件</w:t>
            </w:r>
          </w:p>
        </w:tc>
        <w:tc>
          <w:tcPr>
            <w:tcW w:w="1339" w:type="dxa"/>
            <w:tcBorders>
              <w:top w:val="nil"/>
              <w:left w:val="nil"/>
              <w:bottom w:val="single" w:color="000000" w:sz="8" w:space="0"/>
              <w:right w:val="single" w:color="auto" w:sz="4" w:space="0"/>
            </w:tcBorders>
            <w:shd w:val="clear" w:color="auto" w:fill="auto"/>
            <w:vAlign w:val="center"/>
          </w:tcPr>
          <w:p w14:paraId="628DD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DAE886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76</w:t>
            </w:r>
          </w:p>
        </w:tc>
      </w:tr>
      <w:tr w14:paraId="02B9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0C6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089" w:type="dxa"/>
            <w:tcBorders>
              <w:top w:val="nil"/>
              <w:left w:val="nil"/>
              <w:bottom w:val="single" w:color="000000" w:sz="8" w:space="0"/>
              <w:right w:val="single" w:color="000000" w:sz="8" w:space="0"/>
            </w:tcBorders>
            <w:shd w:val="clear" w:color="auto" w:fill="FFFFFF"/>
            <w:noWrap/>
            <w:vAlign w:val="center"/>
          </w:tcPr>
          <w:p w14:paraId="45A74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米粉酱</w:t>
            </w:r>
          </w:p>
        </w:tc>
        <w:tc>
          <w:tcPr>
            <w:tcW w:w="1972" w:type="dxa"/>
            <w:tcBorders>
              <w:top w:val="nil"/>
              <w:left w:val="nil"/>
              <w:bottom w:val="single" w:color="000000" w:sz="8" w:space="0"/>
              <w:right w:val="single" w:color="000000" w:sz="8" w:space="0"/>
            </w:tcBorders>
            <w:shd w:val="clear" w:color="auto" w:fill="auto"/>
            <w:noWrap/>
            <w:vAlign w:val="center"/>
          </w:tcPr>
          <w:p w14:paraId="5C2C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3.6kg/桶</w:t>
            </w:r>
          </w:p>
        </w:tc>
        <w:tc>
          <w:tcPr>
            <w:tcW w:w="1339" w:type="dxa"/>
            <w:tcBorders>
              <w:top w:val="nil"/>
              <w:left w:val="nil"/>
              <w:bottom w:val="single" w:color="000000" w:sz="8" w:space="0"/>
              <w:right w:val="single" w:color="auto" w:sz="4" w:space="0"/>
            </w:tcBorders>
            <w:shd w:val="clear" w:color="auto" w:fill="auto"/>
            <w:noWrap/>
            <w:vAlign w:val="center"/>
          </w:tcPr>
          <w:p w14:paraId="21B9A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E1C3F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w:t>
            </w:r>
          </w:p>
        </w:tc>
      </w:tr>
      <w:tr w14:paraId="2119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A142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089" w:type="dxa"/>
            <w:tcBorders>
              <w:top w:val="nil"/>
              <w:left w:val="nil"/>
              <w:bottom w:val="single" w:color="000000" w:sz="8" w:space="0"/>
              <w:right w:val="single" w:color="000000" w:sz="8" w:space="0"/>
            </w:tcBorders>
            <w:shd w:val="clear" w:color="auto" w:fill="auto"/>
            <w:vAlign w:val="center"/>
          </w:tcPr>
          <w:p w14:paraId="4E9F9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藤椒油</w:t>
            </w:r>
          </w:p>
        </w:tc>
        <w:tc>
          <w:tcPr>
            <w:tcW w:w="1972" w:type="dxa"/>
            <w:tcBorders>
              <w:top w:val="nil"/>
              <w:left w:val="nil"/>
              <w:bottom w:val="single" w:color="000000" w:sz="8" w:space="0"/>
              <w:right w:val="single" w:color="000000" w:sz="8" w:space="0"/>
            </w:tcBorders>
            <w:shd w:val="clear" w:color="auto" w:fill="auto"/>
            <w:vAlign w:val="center"/>
          </w:tcPr>
          <w:p w14:paraId="4EF23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500ml/瓶*10瓶/件</w:t>
            </w:r>
          </w:p>
        </w:tc>
        <w:tc>
          <w:tcPr>
            <w:tcW w:w="1339" w:type="dxa"/>
            <w:tcBorders>
              <w:top w:val="nil"/>
              <w:left w:val="nil"/>
              <w:bottom w:val="single" w:color="000000" w:sz="8" w:space="0"/>
              <w:right w:val="single" w:color="auto" w:sz="4" w:space="0"/>
            </w:tcBorders>
            <w:shd w:val="clear" w:color="auto" w:fill="auto"/>
            <w:vAlign w:val="center"/>
          </w:tcPr>
          <w:p w14:paraId="6CD4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CCD547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214</w:t>
            </w:r>
          </w:p>
        </w:tc>
      </w:tr>
      <w:tr w14:paraId="0E79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C2C9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089" w:type="dxa"/>
            <w:tcBorders>
              <w:top w:val="nil"/>
              <w:left w:val="nil"/>
              <w:bottom w:val="single" w:color="000000" w:sz="8" w:space="0"/>
              <w:right w:val="single" w:color="000000" w:sz="8" w:space="0"/>
            </w:tcBorders>
            <w:shd w:val="clear" w:color="auto" w:fill="auto"/>
            <w:vAlign w:val="center"/>
          </w:tcPr>
          <w:p w14:paraId="13EB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藤椒油</w:t>
            </w:r>
          </w:p>
        </w:tc>
        <w:tc>
          <w:tcPr>
            <w:tcW w:w="1972" w:type="dxa"/>
            <w:tcBorders>
              <w:top w:val="nil"/>
              <w:left w:val="nil"/>
              <w:bottom w:val="single" w:color="000000" w:sz="8" w:space="0"/>
              <w:right w:val="single" w:color="000000" w:sz="8" w:space="0"/>
            </w:tcBorders>
            <w:shd w:val="clear" w:color="auto" w:fill="auto"/>
            <w:vAlign w:val="center"/>
          </w:tcPr>
          <w:p w14:paraId="5D76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c>
          <w:tcPr>
            <w:tcW w:w="1339" w:type="dxa"/>
            <w:tcBorders>
              <w:top w:val="nil"/>
              <w:left w:val="nil"/>
              <w:bottom w:val="single" w:color="000000" w:sz="8" w:space="0"/>
              <w:right w:val="single" w:color="auto" w:sz="4" w:space="0"/>
            </w:tcBorders>
            <w:shd w:val="clear" w:color="auto" w:fill="auto"/>
            <w:vAlign w:val="center"/>
          </w:tcPr>
          <w:p w14:paraId="3E82C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EFD9E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158</w:t>
            </w:r>
          </w:p>
        </w:tc>
      </w:tr>
      <w:tr w14:paraId="6391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90F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089" w:type="dxa"/>
            <w:tcBorders>
              <w:top w:val="nil"/>
              <w:left w:val="nil"/>
              <w:bottom w:val="single" w:color="000000" w:sz="8" w:space="0"/>
              <w:right w:val="single" w:color="000000" w:sz="8" w:space="0"/>
            </w:tcBorders>
            <w:shd w:val="clear" w:color="auto" w:fill="auto"/>
            <w:vAlign w:val="center"/>
          </w:tcPr>
          <w:p w14:paraId="36D6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卜卜米</w:t>
            </w:r>
          </w:p>
        </w:tc>
        <w:tc>
          <w:tcPr>
            <w:tcW w:w="1972" w:type="dxa"/>
            <w:tcBorders>
              <w:top w:val="nil"/>
              <w:left w:val="nil"/>
              <w:bottom w:val="single" w:color="000000" w:sz="8" w:space="0"/>
              <w:right w:val="single" w:color="000000" w:sz="8" w:space="0"/>
            </w:tcBorders>
            <w:shd w:val="clear" w:color="auto" w:fill="auto"/>
            <w:vAlign w:val="center"/>
          </w:tcPr>
          <w:p w14:paraId="069E5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200g/盒*16盒/件</w:t>
            </w:r>
          </w:p>
        </w:tc>
        <w:tc>
          <w:tcPr>
            <w:tcW w:w="1339" w:type="dxa"/>
            <w:tcBorders>
              <w:top w:val="nil"/>
              <w:left w:val="nil"/>
              <w:bottom w:val="single" w:color="000000" w:sz="8" w:space="0"/>
              <w:right w:val="single" w:color="auto" w:sz="4" w:space="0"/>
            </w:tcBorders>
            <w:shd w:val="clear" w:color="auto" w:fill="auto"/>
            <w:vAlign w:val="center"/>
          </w:tcPr>
          <w:p w14:paraId="24CD1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D827BB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r>
      <w:tr w14:paraId="4339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BBF6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089" w:type="dxa"/>
            <w:tcBorders>
              <w:top w:val="nil"/>
              <w:left w:val="nil"/>
              <w:bottom w:val="single" w:color="000000" w:sz="8" w:space="0"/>
              <w:right w:val="single" w:color="000000" w:sz="8" w:space="0"/>
            </w:tcBorders>
            <w:shd w:val="clear" w:color="auto" w:fill="auto"/>
            <w:vAlign w:val="center"/>
          </w:tcPr>
          <w:p w14:paraId="55CD5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无铝泡打粉</w:t>
            </w:r>
          </w:p>
        </w:tc>
        <w:tc>
          <w:tcPr>
            <w:tcW w:w="1972" w:type="dxa"/>
            <w:tcBorders>
              <w:top w:val="nil"/>
              <w:left w:val="nil"/>
              <w:bottom w:val="single" w:color="000000" w:sz="8" w:space="0"/>
              <w:right w:val="single" w:color="000000" w:sz="8" w:space="0"/>
            </w:tcBorders>
            <w:shd w:val="clear" w:color="auto" w:fill="auto"/>
            <w:vAlign w:val="center"/>
          </w:tcPr>
          <w:p w14:paraId="6C302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250g/包*20包/件</w:t>
            </w:r>
          </w:p>
        </w:tc>
        <w:tc>
          <w:tcPr>
            <w:tcW w:w="1339" w:type="dxa"/>
            <w:tcBorders>
              <w:top w:val="nil"/>
              <w:left w:val="nil"/>
              <w:bottom w:val="single" w:color="000000" w:sz="8" w:space="0"/>
              <w:right w:val="single" w:color="auto" w:sz="4" w:space="0"/>
            </w:tcBorders>
            <w:shd w:val="clear" w:color="auto" w:fill="auto"/>
            <w:vAlign w:val="center"/>
          </w:tcPr>
          <w:p w14:paraId="46F36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BF2BAD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125</w:t>
            </w:r>
          </w:p>
        </w:tc>
      </w:tr>
      <w:tr w14:paraId="2A84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A4A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089" w:type="dxa"/>
            <w:tcBorders>
              <w:top w:val="nil"/>
              <w:left w:val="nil"/>
              <w:bottom w:val="single" w:color="000000" w:sz="8" w:space="0"/>
              <w:right w:val="single" w:color="000000" w:sz="8" w:space="0"/>
            </w:tcBorders>
            <w:shd w:val="clear" w:color="auto" w:fill="auto"/>
            <w:vAlign w:val="center"/>
          </w:tcPr>
          <w:p w14:paraId="724BC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红烧酱料</w:t>
            </w:r>
          </w:p>
        </w:tc>
        <w:tc>
          <w:tcPr>
            <w:tcW w:w="1972" w:type="dxa"/>
            <w:tcBorders>
              <w:top w:val="nil"/>
              <w:left w:val="nil"/>
              <w:bottom w:val="single" w:color="000000" w:sz="8" w:space="0"/>
              <w:right w:val="single" w:color="000000" w:sz="8" w:space="0"/>
            </w:tcBorders>
            <w:shd w:val="clear" w:color="auto" w:fill="auto"/>
            <w:vAlign w:val="center"/>
          </w:tcPr>
          <w:p w14:paraId="3BFC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2.8kg/桶*6桶/件</w:t>
            </w:r>
          </w:p>
        </w:tc>
        <w:tc>
          <w:tcPr>
            <w:tcW w:w="1339" w:type="dxa"/>
            <w:tcBorders>
              <w:top w:val="nil"/>
              <w:left w:val="nil"/>
              <w:bottom w:val="single" w:color="000000" w:sz="8" w:space="0"/>
              <w:right w:val="single" w:color="auto" w:sz="4" w:space="0"/>
            </w:tcBorders>
            <w:shd w:val="clear" w:color="auto" w:fill="auto"/>
            <w:vAlign w:val="center"/>
          </w:tcPr>
          <w:p w14:paraId="79815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E7B4B2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r>
      <w:tr w14:paraId="0E90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DAAC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2089" w:type="dxa"/>
            <w:tcBorders>
              <w:top w:val="nil"/>
              <w:left w:val="nil"/>
              <w:bottom w:val="single" w:color="000000" w:sz="8" w:space="0"/>
              <w:right w:val="single" w:color="000000" w:sz="8" w:space="0"/>
            </w:tcBorders>
            <w:shd w:val="clear" w:color="auto" w:fill="auto"/>
            <w:vAlign w:val="center"/>
          </w:tcPr>
          <w:p w14:paraId="04F226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麻辣烧烤料</w:t>
            </w:r>
          </w:p>
        </w:tc>
        <w:tc>
          <w:tcPr>
            <w:tcW w:w="1972" w:type="dxa"/>
            <w:tcBorders>
              <w:top w:val="nil"/>
              <w:left w:val="nil"/>
              <w:bottom w:val="single" w:color="000000" w:sz="8" w:space="0"/>
              <w:right w:val="single" w:color="000000" w:sz="8" w:space="0"/>
            </w:tcBorders>
            <w:shd w:val="clear" w:color="auto" w:fill="auto"/>
            <w:vAlign w:val="center"/>
          </w:tcPr>
          <w:p w14:paraId="708CB958">
            <w:pPr>
              <w:keepNext w:val="0"/>
              <w:keepLines w:val="0"/>
              <w:widowControl/>
              <w:suppressLineNumbers w:val="0"/>
              <w:jc w:val="center"/>
              <w:textAlignment w:val="center"/>
              <w:rPr>
                <w:rFonts w:hint="default" w:ascii="MS Sans Serif" w:hAnsi="MS Sans Serif" w:eastAsia="MS Sans Serif" w:cs="MS Sans Serif"/>
                <w:i w:val="0"/>
                <w:iCs w:val="0"/>
                <w:color w:val="000000"/>
                <w:kern w:val="0"/>
                <w:sz w:val="20"/>
                <w:szCs w:val="20"/>
                <w:u w:val="none"/>
                <w:lang w:val="en-US" w:eastAsia="zh-CN" w:bidi="ar"/>
              </w:rPr>
            </w:pPr>
          </w:p>
        </w:tc>
        <w:tc>
          <w:tcPr>
            <w:tcW w:w="1339" w:type="dxa"/>
            <w:tcBorders>
              <w:top w:val="nil"/>
              <w:left w:val="nil"/>
              <w:bottom w:val="single" w:color="000000" w:sz="8" w:space="0"/>
              <w:right w:val="single" w:color="auto" w:sz="4" w:space="0"/>
            </w:tcBorders>
            <w:shd w:val="clear" w:color="auto" w:fill="auto"/>
            <w:vAlign w:val="center"/>
          </w:tcPr>
          <w:p w14:paraId="07BD4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MS Sans Serif" w:hAnsi="MS Sans Serif" w:eastAsia="MS Sans Serif" w:cs="MS Sans Serif"/>
                <w:i w:val="0"/>
                <w:iCs w:val="0"/>
                <w:color w:val="000000"/>
                <w:kern w:val="0"/>
                <w:sz w:val="20"/>
                <w:szCs w:val="20"/>
                <w:u w:val="none"/>
                <w:lang w:val="en-US" w:eastAsia="zh-CN" w:bidi="ar"/>
              </w:rPr>
              <w:t>kg</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66F7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r>
      <w:tr w14:paraId="3BC0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34D1F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089" w:type="dxa"/>
            <w:tcBorders>
              <w:top w:val="nil"/>
              <w:left w:val="nil"/>
              <w:bottom w:val="single" w:color="000000" w:sz="8" w:space="0"/>
              <w:right w:val="single" w:color="000000" w:sz="8" w:space="0"/>
            </w:tcBorders>
            <w:shd w:val="clear" w:color="auto" w:fill="auto"/>
            <w:vAlign w:val="center"/>
          </w:tcPr>
          <w:p w14:paraId="306CC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麻辣鱼</w:t>
            </w:r>
          </w:p>
        </w:tc>
        <w:tc>
          <w:tcPr>
            <w:tcW w:w="1972" w:type="dxa"/>
            <w:tcBorders>
              <w:top w:val="nil"/>
              <w:left w:val="nil"/>
              <w:bottom w:val="single" w:color="000000" w:sz="8" w:space="0"/>
              <w:right w:val="single" w:color="000000" w:sz="8" w:space="0"/>
            </w:tcBorders>
            <w:shd w:val="clear" w:color="auto" w:fill="auto"/>
            <w:vAlign w:val="center"/>
          </w:tcPr>
          <w:p w14:paraId="15A46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MS Sans Serif" w:hAnsi="MS Sans Serif" w:eastAsia="MS Sans Serif" w:cs="MS Sans Serif"/>
                <w:i w:val="0"/>
                <w:iCs w:val="0"/>
                <w:color w:val="000000"/>
                <w:kern w:val="0"/>
                <w:sz w:val="20"/>
                <w:szCs w:val="20"/>
                <w:u w:val="none"/>
                <w:lang w:val="en-US" w:eastAsia="zh-CN" w:bidi="ar"/>
              </w:rPr>
              <w:t>3kg</w:t>
            </w:r>
            <w:r>
              <w:rPr>
                <w:rFonts w:hint="eastAsia" w:ascii="宋体" w:hAnsi="宋体" w:eastAsia="宋体" w:cs="宋体"/>
                <w:i w:val="0"/>
                <w:iCs w:val="0"/>
                <w:color w:val="000000"/>
                <w:kern w:val="0"/>
                <w:sz w:val="20"/>
                <w:szCs w:val="20"/>
                <w:u w:val="none"/>
                <w:lang w:val="en-US" w:eastAsia="zh-CN" w:bidi="ar"/>
              </w:rPr>
              <w:t>桶</w:t>
            </w:r>
          </w:p>
        </w:tc>
        <w:tc>
          <w:tcPr>
            <w:tcW w:w="1339" w:type="dxa"/>
            <w:tcBorders>
              <w:top w:val="nil"/>
              <w:left w:val="nil"/>
              <w:bottom w:val="single" w:color="000000" w:sz="8" w:space="0"/>
              <w:right w:val="single" w:color="auto" w:sz="4" w:space="0"/>
            </w:tcBorders>
            <w:shd w:val="clear" w:color="auto" w:fill="auto"/>
            <w:vAlign w:val="center"/>
          </w:tcPr>
          <w:p w14:paraId="17F2F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49FB9B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161</w:t>
            </w:r>
          </w:p>
        </w:tc>
      </w:tr>
      <w:tr w14:paraId="2220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5250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2089" w:type="dxa"/>
            <w:tcBorders>
              <w:top w:val="nil"/>
              <w:left w:val="nil"/>
              <w:bottom w:val="single" w:color="000000" w:sz="8" w:space="0"/>
              <w:right w:val="single" w:color="000000" w:sz="8" w:space="0"/>
            </w:tcBorders>
            <w:shd w:val="clear" w:color="auto" w:fill="auto"/>
            <w:vAlign w:val="center"/>
          </w:tcPr>
          <w:p w14:paraId="31DB9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油醋汁</w:t>
            </w:r>
          </w:p>
        </w:tc>
        <w:tc>
          <w:tcPr>
            <w:tcW w:w="1972" w:type="dxa"/>
            <w:tcBorders>
              <w:top w:val="nil"/>
              <w:left w:val="nil"/>
              <w:bottom w:val="single" w:color="000000" w:sz="8" w:space="0"/>
              <w:right w:val="single" w:color="000000" w:sz="8" w:space="0"/>
            </w:tcBorders>
            <w:shd w:val="clear" w:color="auto" w:fill="auto"/>
            <w:vAlign w:val="center"/>
          </w:tcPr>
          <w:p w14:paraId="0C07C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30*280ml</w:t>
            </w:r>
          </w:p>
        </w:tc>
        <w:tc>
          <w:tcPr>
            <w:tcW w:w="1339" w:type="dxa"/>
            <w:tcBorders>
              <w:top w:val="nil"/>
              <w:left w:val="nil"/>
              <w:bottom w:val="single" w:color="000000" w:sz="8" w:space="0"/>
              <w:right w:val="single" w:color="auto" w:sz="4" w:space="0"/>
            </w:tcBorders>
            <w:shd w:val="clear" w:color="auto" w:fill="auto"/>
            <w:vAlign w:val="center"/>
          </w:tcPr>
          <w:p w14:paraId="0206B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CC6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r>
      <w:tr w14:paraId="2896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882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089" w:type="dxa"/>
            <w:tcBorders>
              <w:top w:val="nil"/>
              <w:left w:val="nil"/>
              <w:bottom w:val="single" w:color="000000" w:sz="8" w:space="0"/>
              <w:right w:val="single" w:color="000000" w:sz="8" w:space="0"/>
            </w:tcBorders>
            <w:shd w:val="clear" w:color="auto" w:fill="auto"/>
            <w:vAlign w:val="center"/>
          </w:tcPr>
          <w:p w14:paraId="0F238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叉烧酱</w:t>
            </w:r>
          </w:p>
        </w:tc>
        <w:tc>
          <w:tcPr>
            <w:tcW w:w="1972" w:type="dxa"/>
            <w:tcBorders>
              <w:top w:val="nil"/>
              <w:left w:val="nil"/>
              <w:bottom w:val="single" w:color="000000" w:sz="8" w:space="0"/>
              <w:right w:val="single" w:color="000000" w:sz="8" w:space="0"/>
            </w:tcBorders>
            <w:shd w:val="clear" w:color="auto" w:fill="auto"/>
            <w:vAlign w:val="center"/>
          </w:tcPr>
          <w:p w14:paraId="2510D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280g/瓶*15瓶/件</w:t>
            </w:r>
          </w:p>
        </w:tc>
        <w:tc>
          <w:tcPr>
            <w:tcW w:w="1339" w:type="dxa"/>
            <w:tcBorders>
              <w:top w:val="nil"/>
              <w:left w:val="nil"/>
              <w:bottom w:val="single" w:color="000000" w:sz="8" w:space="0"/>
              <w:right w:val="single" w:color="auto" w:sz="4" w:space="0"/>
            </w:tcBorders>
            <w:shd w:val="clear" w:color="auto" w:fill="auto"/>
            <w:vAlign w:val="center"/>
          </w:tcPr>
          <w:p w14:paraId="7606D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F949B0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r>
      <w:tr w14:paraId="4B8D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2E8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089" w:type="dxa"/>
            <w:tcBorders>
              <w:top w:val="nil"/>
              <w:left w:val="nil"/>
              <w:bottom w:val="single" w:color="000000" w:sz="8" w:space="0"/>
              <w:right w:val="single" w:color="000000" w:sz="8" w:space="0"/>
            </w:tcBorders>
            <w:shd w:val="clear" w:color="auto" w:fill="auto"/>
            <w:vAlign w:val="center"/>
          </w:tcPr>
          <w:p w14:paraId="0A3AA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叉烧酱</w:t>
            </w:r>
          </w:p>
        </w:tc>
        <w:tc>
          <w:tcPr>
            <w:tcW w:w="1972" w:type="dxa"/>
            <w:tcBorders>
              <w:top w:val="nil"/>
              <w:left w:val="nil"/>
              <w:bottom w:val="single" w:color="000000" w:sz="8" w:space="0"/>
              <w:right w:val="single" w:color="000000" w:sz="8" w:space="0"/>
            </w:tcBorders>
            <w:shd w:val="clear" w:color="auto" w:fill="auto"/>
            <w:vAlign w:val="center"/>
          </w:tcPr>
          <w:p w14:paraId="39B9D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240g/瓶</w:t>
            </w:r>
          </w:p>
        </w:tc>
        <w:tc>
          <w:tcPr>
            <w:tcW w:w="1339" w:type="dxa"/>
            <w:tcBorders>
              <w:top w:val="nil"/>
              <w:left w:val="nil"/>
              <w:bottom w:val="single" w:color="000000" w:sz="8" w:space="0"/>
              <w:right w:val="single" w:color="auto" w:sz="4" w:space="0"/>
            </w:tcBorders>
            <w:shd w:val="clear" w:color="auto" w:fill="auto"/>
            <w:vAlign w:val="center"/>
          </w:tcPr>
          <w:p w14:paraId="73AAD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2284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r>
      <w:tr w14:paraId="06E0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69C9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089" w:type="dxa"/>
            <w:tcBorders>
              <w:top w:val="nil"/>
              <w:left w:val="nil"/>
              <w:bottom w:val="single" w:color="000000" w:sz="8" w:space="0"/>
              <w:right w:val="single" w:color="000000" w:sz="8" w:space="0"/>
            </w:tcBorders>
            <w:shd w:val="clear" w:color="auto" w:fill="auto"/>
            <w:vAlign w:val="center"/>
          </w:tcPr>
          <w:p w14:paraId="1368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胡辣汤</w:t>
            </w:r>
          </w:p>
        </w:tc>
        <w:tc>
          <w:tcPr>
            <w:tcW w:w="1972" w:type="dxa"/>
            <w:tcBorders>
              <w:top w:val="nil"/>
              <w:left w:val="nil"/>
              <w:bottom w:val="single" w:color="000000" w:sz="8" w:space="0"/>
              <w:right w:val="single" w:color="000000" w:sz="8" w:space="0"/>
            </w:tcBorders>
            <w:shd w:val="clear" w:color="auto" w:fill="auto"/>
            <w:vAlign w:val="center"/>
          </w:tcPr>
          <w:p w14:paraId="1746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300g/袋</w:t>
            </w:r>
          </w:p>
        </w:tc>
        <w:tc>
          <w:tcPr>
            <w:tcW w:w="1339" w:type="dxa"/>
            <w:tcBorders>
              <w:top w:val="nil"/>
              <w:left w:val="nil"/>
              <w:bottom w:val="single" w:color="000000" w:sz="8" w:space="0"/>
              <w:right w:val="single" w:color="auto" w:sz="4" w:space="0"/>
            </w:tcBorders>
            <w:shd w:val="clear" w:color="auto" w:fill="auto"/>
            <w:vAlign w:val="center"/>
          </w:tcPr>
          <w:p w14:paraId="2F5D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DCECB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w:t>
            </w:r>
          </w:p>
        </w:tc>
      </w:tr>
      <w:tr w14:paraId="1DFC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18C6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2089" w:type="dxa"/>
            <w:tcBorders>
              <w:top w:val="nil"/>
              <w:left w:val="nil"/>
              <w:bottom w:val="single" w:color="000000" w:sz="8" w:space="0"/>
              <w:right w:val="single" w:color="000000" w:sz="8" w:space="0"/>
            </w:tcBorders>
            <w:shd w:val="clear" w:color="auto" w:fill="auto"/>
            <w:vAlign w:val="center"/>
          </w:tcPr>
          <w:p w14:paraId="1F880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豆浆粉</w:t>
            </w:r>
          </w:p>
        </w:tc>
        <w:tc>
          <w:tcPr>
            <w:tcW w:w="1972" w:type="dxa"/>
            <w:tcBorders>
              <w:top w:val="nil"/>
              <w:left w:val="nil"/>
              <w:bottom w:val="single" w:color="000000" w:sz="8" w:space="0"/>
              <w:right w:val="single" w:color="000000" w:sz="8" w:space="0"/>
            </w:tcBorders>
            <w:shd w:val="clear" w:color="auto" w:fill="auto"/>
            <w:vAlign w:val="center"/>
          </w:tcPr>
          <w:p w14:paraId="3B818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1kg/包</w:t>
            </w:r>
          </w:p>
        </w:tc>
        <w:tc>
          <w:tcPr>
            <w:tcW w:w="1339" w:type="dxa"/>
            <w:tcBorders>
              <w:top w:val="nil"/>
              <w:left w:val="nil"/>
              <w:bottom w:val="single" w:color="000000" w:sz="8" w:space="0"/>
              <w:right w:val="single" w:color="auto" w:sz="4" w:space="0"/>
            </w:tcBorders>
            <w:shd w:val="clear" w:color="auto" w:fill="auto"/>
            <w:vAlign w:val="center"/>
          </w:tcPr>
          <w:p w14:paraId="6D21A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A58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r>
      <w:tr w14:paraId="6316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DB45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089" w:type="dxa"/>
            <w:tcBorders>
              <w:top w:val="nil"/>
              <w:left w:val="nil"/>
              <w:bottom w:val="single" w:color="000000" w:sz="8" w:space="0"/>
              <w:right w:val="single" w:color="000000" w:sz="8" w:space="0"/>
            </w:tcBorders>
            <w:shd w:val="clear" w:color="auto" w:fill="auto"/>
            <w:vAlign w:val="center"/>
          </w:tcPr>
          <w:p w14:paraId="5F65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红茶</w:t>
            </w:r>
          </w:p>
        </w:tc>
        <w:tc>
          <w:tcPr>
            <w:tcW w:w="1972" w:type="dxa"/>
            <w:tcBorders>
              <w:top w:val="nil"/>
              <w:left w:val="nil"/>
              <w:bottom w:val="single" w:color="000000" w:sz="8" w:space="0"/>
              <w:right w:val="single" w:color="000000" w:sz="8" w:space="0"/>
            </w:tcBorders>
            <w:shd w:val="clear" w:color="auto" w:fill="auto"/>
            <w:vAlign w:val="center"/>
          </w:tcPr>
          <w:p w14:paraId="2C88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500g/包</w:t>
            </w:r>
          </w:p>
        </w:tc>
        <w:tc>
          <w:tcPr>
            <w:tcW w:w="1339" w:type="dxa"/>
            <w:tcBorders>
              <w:top w:val="nil"/>
              <w:left w:val="nil"/>
              <w:bottom w:val="single" w:color="000000" w:sz="8" w:space="0"/>
              <w:right w:val="single" w:color="auto" w:sz="4" w:space="0"/>
            </w:tcBorders>
            <w:shd w:val="clear" w:color="auto" w:fill="auto"/>
            <w:vAlign w:val="center"/>
          </w:tcPr>
          <w:p w14:paraId="46EE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9DD4CD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2F32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5626A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089" w:type="dxa"/>
            <w:tcBorders>
              <w:top w:val="nil"/>
              <w:left w:val="nil"/>
              <w:bottom w:val="single" w:color="000000" w:sz="8" w:space="0"/>
              <w:right w:val="single" w:color="000000" w:sz="8" w:space="0"/>
            </w:tcBorders>
            <w:shd w:val="clear" w:color="auto" w:fill="auto"/>
            <w:vAlign w:val="center"/>
          </w:tcPr>
          <w:p w14:paraId="5A44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茉莉花</w:t>
            </w:r>
          </w:p>
        </w:tc>
        <w:tc>
          <w:tcPr>
            <w:tcW w:w="1972" w:type="dxa"/>
            <w:tcBorders>
              <w:top w:val="nil"/>
              <w:left w:val="nil"/>
              <w:bottom w:val="single" w:color="000000" w:sz="8" w:space="0"/>
              <w:right w:val="single" w:color="000000" w:sz="8" w:space="0"/>
            </w:tcBorders>
            <w:shd w:val="clear" w:color="auto" w:fill="auto"/>
            <w:vAlign w:val="center"/>
          </w:tcPr>
          <w:p w14:paraId="154D0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500g/包</w:t>
            </w:r>
          </w:p>
        </w:tc>
        <w:tc>
          <w:tcPr>
            <w:tcW w:w="1339" w:type="dxa"/>
            <w:tcBorders>
              <w:top w:val="nil"/>
              <w:left w:val="nil"/>
              <w:bottom w:val="single" w:color="000000" w:sz="8" w:space="0"/>
              <w:right w:val="single" w:color="auto" w:sz="4" w:space="0"/>
            </w:tcBorders>
            <w:shd w:val="clear" w:color="auto" w:fill="auto"/>
            <w:vAlign w:val="center"/>
          </w:tcPr>
          <w:p w14:paraId="26778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4795A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014B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F288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2089" w:type="dxa"/>
            <w:tcBorders>
              <w:top w:val="nil"/>
              <w:left w:val="nil"/>
              <w:bottom w:val="single" w:color="000000" w:sz="8" w:space="0"/>
              <w:right w:val="single" w:color="000000" w:sz="8" w:space="0"/>
            </w:tcBorders>
            <w:shd w:val="clear" w:color="auto" w:fill="auto"/>
            <w:vAlign w:val="center"/>
          </w:tcPr>
          <w:p w14:paraId="42605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栀子花绿茶</w:t>
            </w:r>
          </w:p>
        </w:tc>
        <w:tc>
          <w:tcPr>
            <w:tcW w:w="1972" w:type="dxa"/>
            <w:tcBorders>
              <w:top w:val="nil"/>
              <w:left w:val="nil"/>
              <w:bottom w:val="single" w:color="000000" w:sz="8" w:space="0"/>
              <w:right w:val="single" w:color="000000" w:sz="8" w:space="0"/>
            </w:tcBorders>
            <w:shd w:val="clear" w:color="auto" w:fill="auto"/>
            <w:vAlign w:val="center"/>
          </w:tcPr>
          <w:p w14:paraId="3E72F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500g/包</w:t>
            </w:r>
          </w:p>
        </w:tc>
        <w:tc>
          <w:tcPr>
            <w:tcW w:w="1339" w:type="dxa"/>
            <w:tcBorders>
              <w:top w:val="nil"/>
              <w:left w:val="nil"/>
              <w:bottom w:val="single" w:color="000000" w:sz="8" w:space="0"/>
              <w:right w:val="single" w:color="auto" w:sz="4" w:space="0"/>
            </w:tcBorders>
            <w:shd w:val="clear" w:color="auto" w:fill="auto"/>
            <w:vAlign w:val="center"/>
          </w:tcPr>
          <w:p w14:paraId="7E4E2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E5C6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14:paraId="29DD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CF202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2089" w:type="dxa"/>
            <w:tcBorders>
              <w:top w:val="nil"/>
              <w:left w:val="nil"/>
              <w:bottom w:val="single" w:color="000000" w:sz="8" w:space="0"/>
              <w:right w:val="single" w:color="000000" w:sz="8" w:space="0"/>
            </w:tcBorders>
            <w:shd w:val="clear" w:color="auto" w:fill="auto"/>
            <w:vAlign w:val="center"/>
          </w:tcPr>
          <w:p w14:paraId="5C99C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金骏眉</w:t>
            </w:r>
          </w:p>
        </w:tc>
        <w:tc>
          <w:tcPr>
            <w:tcW w:w="1972" w:type="dxa"/>
            <w:tcBorders>
              <w:top w:val="nil"/>
              <w:left w:val="nil"/>
              <w:bottom w:val="single" w:color="000000" w:sz="8" w:space="0"/>
              <w:right w:val="single" w:color="000000" w:sz="8" w:space="0"/>
            </w:tcBorders>
            <w:shd w:val="clear" w:color="auto" w:fill="auto"/>
            <w:vAlign w:val="center"/>
          </w:tcPr>
          <w:p w14:paraId="6BB4D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500g/包</w:t>
            </w:r>
          </w:p>
        </w:tc>
        <w:tc>
          <w:tcPr>
            <w:tcW w:w="1339" w:type="dxa"/>
            <w:tcBorders>
              <w:top w:val="nil"/>
              <w:left w:val="nil"/>
              <w:bottom w:val="single" w:color="000000" w:sz="8" w:space="0"/>
              <w:right w:val="single" w:color="auto" w:sz="4" w:space="0"/>
            </w:tcBorders>
            <w:shd w:val="clear" w:color="auto" w:fill="auto"/>
            <w:vAlign w:val="center"/>
          </w:tcPr>
          <w:p w14:paraId="1EB77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71A7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14:paraId="0DB0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AB08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2089" w:type="dxa"/>
            <w:tcBorders>
              <w:top w:val="nil"/>
              <w:left w:val="nil"/>
              <w:bottom w:val="single" w:color="000000" w:sz="8" w:space="0"/>
              <w:right w:val="single" w:color="000000" w:sz="8" w:space="0"/>
            </w:tcBorders>
            <w:shd w:val="clear" w:color="auto" w:fill="auto"/>
            <w:vAlign w:val="center"/>
          </w:tcPr>
          <w:p w14:paraId="5356A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铁观音</w:t>
            </w:r>
          </w:p>
        </w:tc>
        <w:tc>
          <w:tcPr>
            <w:tcW w:w="1972" w:type="dxa"/>
            <w:tcBorders>
              <w:top w:val="nil"/>
              <w:left w:val="nil"/>
              <w:bottom w:val="single" w:color="000000" w:sz="8" w:space="0"/>
              <w:right w:val="single" w:color="000000" w:sz="8" w:space="0"/>
            </w:tcBorders>
            <w:shd w:val="clear" w:color="auto" w:fill="auto"/>
            <w:vAlign w:val="center"/>
          </w:tcPr>
          <w:p w14:paraId="22714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500g/包</w:t>
            </w:r>
          </w:p>
        </w:tc>
        <w:tc>
          <w:tcPr>
            <w:tcW w:w="1339" w:type="dxa"/>
            <w:tcBorders>
              <w:top w:val="nil"/>
              <w:left w:val="nil"/>
              <w:bottom w:val="single" w:color="000000" w:sz="8" w:space="0"/>
              <w:right w:val="single" w:color="auto" w:sz="4" w:space="0"/>
            </w:tcBorders>
            <w:shd w:val="clear" w:color="auto" w:fill="auto"/>
            <w:vAlign w:val="center"/>
          </w:tcPr>
          <w:p w14:paraId="680D6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7E2D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14:paraId="3F3E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8948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089" w:type="dxa"/>
            <w:tcBorders>
              <w:top w:val="nil"/>
              <w:left w:val="nil"/>
              <w:bottom w:val="single" w:color="000000" w:sz="8" w:space="0"/>
              <w:right w:val="single" w:color="000000" w:sz="8" w:space="0"/>
            </w:tcBorders>
            <w:shd w:val="clear" w:color="auto" w:fill="auto"/>
            <w:vAlign w:val="center"/>
          </w:tcPr>
          <w:p w14:paraId="286BF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酸梅粉</w:t>
            </w:r>
          </w:p>
        </w:tc>
        <w:tc>
          <w:tcPr>
            <w:tcW w:w="1972" w:type="dxa"/>
            <w:tcBorders>
              <w:top w:val="nil"/>
              <w:left w:val="nil"/>
              <w:bottom w:val="single" w:color="000000" w:sz="8" w:space="0"/>
              <w:right w:val="single" w:color="000000" w:sz="8" w:space="0"/>
            </w:tcBorders>
            <w:shd w:val="clear" w:color="auto" w:fill="auto"/>
            <w:vAlign w:val="center"/>
          </w:tcPr>
          <w:p w14:paraId="2F4E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339" w:type="dxa"/>
            <w:tcBorders>
              <w:top w:val="nil"/>
              <w:left w:val="nil"/>
              <w:bottom w:val="single" w:color="000000" w:sz="8" w:space="0"/>
              <w:right w:val="single" w:color="auto" w:sz="4" w:space="0"/>
            </w:tcBorders>
            <w:shd w:val="clear" w:color="auto" w:fill="auto"/>
            <w:vAlign w:val="center"/>
          </w:tcPr>
          <w:p w14:paraId="75B3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06BC8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r>
      <w:tr w14:paraId="4F09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19A4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089" w:type="dxa"/>
            <w:tcBorders>
              <w:top w:val="nil"/>
              <w:left w:val="nil"/>
              <w:bottom w:val="single" w:color="000000" w:sz="8" w:space="0"/>
              <w:right w:val="single" w:color="000000" w:sz="8" w:space="0"/>
            </w:tcBorders>
            <w:shd w:val="clear" w:color="auto" w:fill="auto"/>
            <w:vAlign w:val="center"/>
          </w:tcPr>
          <w:p w14:paraId="6CF8A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柠檬伴侣</w:t>
            </w:r>
          </w:p>
        </w:tc>
        <w:tc>
          <w:tcPr>
            <w:tcW w:w="1972" w:type="dxa"/>
            <w:tcBorders>
              <w:top w:val="nil"/>
              <w:left w:val="nil"/>
              <w:bottom w:val="single" w:color="000000" w:sz="8" w:space="0"/>
              <w:right w:val="single" w:color="000000" w:sz="8" w:space="0"/>
            </w:tcBorders>
            <w:shd w:val="clear" w:color="auto" w:fill="auto"/>
            <w:vAlign w:val="center"/>
          </w:tcPr>
          <w:p w14:paraId="0F46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5kg/桶</w:t>
            </w:r>
          </w:p>
        </w:tc>
        <w:tc>
          <w:tcPr>
            <w:tcW w:w="1339" w:type="dxa"/>
            <w:tcBorders>
              <w:top w:val="nil"/>
              <w:left w:val="nil"/>
              <w:bottom w:val="single" w:color="000000" w:sz="8" w:space="0"/>
              <w:right w:val="single" w:color="auto" w:sz="4" w:space="0"/>
            </w:tcBorders>
            <w:shd w:val="clear" w:color="auto" w:fill="auto"/>
            <w:vAlign w:val="center"/>
          </w:tcPr>
          <w:p w14:paraId="61938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9F771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r>
      <w:tr w14:paraId="7A01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710A8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089" w:type="dxa"/>
            <w:tcBorders>
              <w:top w:val="nil"/>
              <w:left w:val="nil"/>
              <w:bottom w:val="single" w:color="000000" w:sz="8" w:space="0"/>
              <w:right w:val="single" w:color="000000" w:sz="8" w:space="0"/>
            </w:tcBorders>
            <w:shd w:val="clear" w:color="auto" w:fill="auto"/>
            <w:vAlign w:val="center"/>
          </w:tcPr>
          <w:p w14:paraId="72F24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果糖</w:t>
            </w:r>
          </w:p>
        </w:tc>
        <w:tc>
          <w:tcPr>
            <w:tcW w:w="1972" w:type="dxa"/>
            <w:tcBorders>
              <w:top w:val="nil"/>
              <w:left w:val="nil"/>
              <w:bottom w:val="single" w:color="000000" w:sz="8" w:space="0"/>
              <w:right w:val="single" w:color="000000" w:sz="8" w:space="0"/>
            </w:tcBorders>
            <w:shd w:val="clear" w:color="auto" w:fill="auto"/>
            <w:vAlign w:val="center"/>
          </w:tcPr>
          <w:p w14:paraId="139CE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2.5kg/桶</w:t>
            </w:r>
          </w:p>
        </w:tc>
        <w:tc>
          <w:tcPr>
            <w:tcW w:w="1339" w:type="dxa"/>
            <w:tcBorders>
              <w:top w:val="nil"/>
              <w:left w:val="nil"/>
              <w:bottom w:val="single" w:color="000000" w:sz="8" w:space="0"/>
              <w:right w:val="single" w:color="auto" w:sz="4" w:space="0"/>
            </w:tcBorders>
            <w:shd w:val="clear" w:color="auto" w:fill="auto"/>
            <w:vAlign w:val="center"/>
          </w:tcPr>
          <w:p w14:paraId="05C73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38D1DF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r>
      <w:tr w14:paraId="58F4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1F1B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089" w:type="dxa"/>
            <w:tcBorders>
              <w:top w:val="nil"/>
              <w:left w:val="nil"/>
              <w:bottom w:val="single" w:color="000000" w:sz="8" w:space="0"/>
              <w:right w:val="single" w:color="000000" w:sz="8" w:space="0"/>
            </w:tcBorders>
            <w:shd w:val="clear" w:color="auto" w:fill="auto"/>
            <w:vAlign w:val="center"/>
          </w:tcPr>
          <w:p w14:paraId="31300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果蜜</w:t>
            </w:r>
          </w:p>
        </w:tc>
        <w:tc>
          <w:tcPr>
            <w:tcW w:w="1972" w:type="dxa"/>
            <w:tcBorders>
              <w:top w:val="nil"/>
              <w:left w:val="nil"/>
              <w:bottom w:val="single" w:color="000000" w:sz="8" w:space="0"/>
              <w:right w:val="single" w:color="000000" w:sz="8" w:space="0"/>
            </w:tcBorders>
            <w:shd w:val="clear" w:color="auto" w:fill="auto"/>
            <w:vAlign w:val="center"/>
          </w:tcPr>
          <w:p w14:paraId="57BD1071">
            <w:pPr>
              <w:keepNext w:val="0"/>
              <w:keepLines w:val="0"/>
              <w:widowControl/>
              <w:suppressLineNumbers w:val="0"/>
              <w:jc w:val="center"/>
              <w:textAlignment w:val="center"/>
              <w:rPr>
                <w:rFonts w:hint="default" w:ascii="MS Sans Serif" w:hAnsi="MS Sans Serif" w:eastAsia="MS Sans Serif" w:cs="MS Sans Serif"/>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5.5kg/桶</w:t>
            </w:r>
          </w:p>
        </w:tc>
        <w:tc>
          <w:tcPr>
            <w:tcW w:w="1339" w:type="dxa"/>
            <w:tcBorders>
              <w:top w:val="nil"/>
              <w:left w:val="nil"/>
              <w:bottom w:val="single" w:color="000000" w:sz="8" w:space="0"/>
              <w:right w:val="single" w:color="auto" w:sz="4" w:space="0"/>
            </w:tcBorders>
            <w:shd w:val="clear" w:color="auto" w:fill="auto"/>
            <w:vAlign w:val="center"/>
          </w:tcPr>
          <w:p w14:paraId="1C134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182B8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114</w:t>
            </w:r>
          </w:p>
        </w:tc>
      </w:tr>
      <w:tr w14:paraId="4B77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784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089" w:type="dxa"/>
            <w:tcBorders>
              <w:top w:val="nil"/>
              <w:left w:val="nil"/>
              <w:bottom w:val="single" w:color="000000" w:sz="8" w:space="0"/>
              <w:right w:val="single" w:color="000000" w:sz="8" w:space="0"/>
            </w:tcBorders>
            <w:shd w:val="clear" w:color="auto" w:fill="auto"/>
            <w:vAlign w:val="center"/>
          </w:tcPr>
          <w:p w14:paraId="37742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植脂末</w:t>
            </w:r>
          </w:p>
        </w:tc>
        <w:tc>
          <w:tcPr>
            <w:tcW w:w="1972" w:type="dxa"/>
            <w:tcBorders>
              <w:top w:val="nil"/>
              <w:left w:val="nil"/>
              <w:bottom w:val="single" w:color="000000" w:sz="8" w:space="0"/>
              <w:right w:val="single" w:color="000000" w:sz="8" w:space="0"/>
            </w:tcBorders>
            <w:shd w:val="clear" w:color="auto" w:fill="auto"/>
            <w:vAlign w:val="center"/>
          </w:tcPr>
          <w:p w14:paraId="3F67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1kg桶</w:t>
            </w:r>
          </w:p>
        </w:tc>
        <w:tc>
          <w:tcPr>
            <w:tcW w:w="1339" w:type="dxa"/>
            <w:tcBorders>
              <w:top w:val="nil"/>
              <w:left w:val="nil"/>
              <w:bottom w:val="single" w:color="000000" w:sz="8" w:space="0"/>
              <w:right w:val="single" w:color="auto" w:sz="4" w:space="0"/>
            </w:tcBorders>
            <w:shd w:val="clear" w:color="auto" w:fill="auto"/>
            <w:vAlign w:val="center"/>
          </w:tcPr>
          <w:p w14:paraId="3264D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3310B8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r>
      <w:tr w14:paraId="796A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69488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089" w:type="dxa"/>
            <w:tcBorders>
              <w:top w:val="nil"/>
              <w:left w:val="nil"/>
              <w:bottom w:val="single" w:color="000000" w:sz="8" w:space="0"/>
              <w:right w:val="single" w:color="000000" w:sz="8" w:space="0"/>
            </w:tcBorders>
            <w:shd w:val="clear" w:color="auto" w:fill="auto"/>
            <w:vAlign w:val="center"/>
          </w:tcPr>
          <w:p w14:paraId="5855C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浓缩果汁原浆（柳橙、芒果、蓝莓、百香果、冰糖雪梨等）</w:t>
            </w:r>
          </w:p>
        </w:tc>
        <w:tc>
          <w:tcPr>
            <w:tcW w:w="1972" w:type="dxa"/>
            <w:tcBorders>
              <w:top w:val="nil"/>
              <w:left w:val="nil"/>
              <w:bottom w:val="single" w:color="000000" w:sz="8" w:space="0"/>
              <w:right w:val="single" w:color="000000" w:sz="8" w:space="0"/>
            </w:tcBorders>
            <w:shd w:val="clear" w:color="auto" w:fill="auto"/>
            <w:vAlign w:val="center"/>
          </w:tcPr>
          <w:p w14:paraId="463C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3kg/瓶</w:t>
            </w:r>
          </w:p>
        </w:tc>
        <w:tc>
          <w:tcPr>
            <w:tcW w:w="1339" w:type="dxa"/>
            <w:tcBorders>
              <w:top w:val="nil"/>
              <w:left w:val="nil"/>
              <w:bottom w:val="single" w:color="000000" w:sz="8" w:space="0"/>
              <w:right w:val="single" w:color="auto" w:sz="4" w:space="0"/>
            </w:tcBorders>
            <w:shd w:val="clear" w:color="auto" w:fill="auto"/>
            <w:vAlign w:val="center"/>
          </w:tcPr>
          <w:p w14:paraId="5D8B3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626DA2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66</w:t>
            </w:r>
          </w:p>
        </w:tc>
      </w:tr>
      <w:tr w14:paraId="0704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075D9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089" w:type="dxa"/>
            <w:tcBorders>
              <w:top w:val="nil"/>
              <w:left w:val="nil"/>
              <w:bottom w:val="single" w:color="000000" w:sz="8" w:space="0"/>
              <w:right w:val="single" w:color="000000" w:sz="8" w:space="0"/>
            </w:tcBorders>
            <w:shd w:val="clear" w:color="auto" w:fill="auto"/>
            <w:vAlign w:val="center"/>
          </w:tcPr>
          <w:p w14:paraId="0A180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重庆小面</w:t>
            </w:r>
          </w:p>
        </w:tc>
        <w:tc>
          <w:tcPr>
            <w:tcW w:w="1972" w:type="dxa"/>
            <w:tcBorders>
              <w:top w:val="nil"/>
              <w:left w:val="nil"/>
              <w:bottom w:val="single" w:color="000000" w:sz="8" w:space="0"/>
              <w:right w:val="single" w:color="000000" w:sz="8" w:space="0"/>
            </w:tcBorders>
            <w:shd w:val="clear" w:color="auto" w:fill="auto"/>
            <w:vAlign w:val="center"/>
          </w:tcPr>
          <w:p w14:paraId="1148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3kg/桶</w:t>
            </w:r>
          </w:p>
        </w:tc>
        <w:tc>
          <w:tcPr>
            <w:tcW w:w="1339" w:type="dxa"/>
            <w:tcBorders>
              <w:top w:val="nil"/>
              <w:left w:val="nil"/>
              <w:bottom w:val="single" w:color="000000" w:sz="8" w:space="0"/>
              <w:right w:val="single" w:color="auto" w:sz="4" w:space="0"/>
            </w:tcBorders>
            <w:shd w:val="clear" w:color="auto" w:fill="auto"/>
            <w:vAlign w:val="center"/>
          </w:tcPr>
          <w:p w14:paraId="7530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42A250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161</w:t>
            </w:r>
          </w:p>
        </w:tc>
      </w:tr>
      <w:tr w14:paraId="613D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255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089" w:type="dxa"/>
            <w:tcBorders>
              <w:top w:val="nil"/>
              <w:left w:val="nil"/>
              <w:bottom w:val="single" w:color="000000" w:sz="8" w:space="0"/>
              <w:right w:val="single" w:color="000000" w:sz="8" w:space="0"/>
            </w:tcBorders>
            <w:shd w:val="clear" w:color="auto" w:fill="auto"/>
            <w:vAlign w:val="center"/>
          </w:tcPr>
          <w:p w14:paraId="78A18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大盘鸡料</w:t>
            </w:r>
          </w:p>
        </w:tc>
        <w:tc>
          <w:tcPr>
            <w:tcW w:w="1972" w:type="dxa"/>
            <w:tcBorders>
              <w:top w:val="nil"/>
              <w:left w:val="nil"/>
              <w:bottom w:val="single" w:color="000000" w:sz="8" w:space="0"/>
              <w:right w:val="single" w:color="000000" w:sz="8" w:space="0"/>
            </w:tcBorders>
            <w:shd w:val="clear" w:color="auto" w:fill="auto"/>
            <w:noWrap/>
            <w:vAlign w:val="center"/>
          </w:tcPr>
          <w:p w14:paraId="3AB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160g/袋</w:t>
            </w:r>
          </w:p>
        </w:tc>
        <w:tc>
          <w:tcPr>
            <w:tcW w:w="1339" w:type="dxa"/>
            <w:tcBorders>
              <w:top w:val="nil"/>
              <w:left w:val="nil"/>
              <w:bottom w:val="single" w:color="000000" w:sz="8" w:space="0"/>
              <w:right w:val="single" w:color="auto" w:sz="4" w:space="0"/>
            </w:tcBorders>
            <w:shd w:val="clear" w:color="auto" w:fill="auto"/>
            <w:noWrap/>
            <w:vAlign w:val="center"/>
          </w:tcPr>
          <w:p w14:paraId="7FED4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A1564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r w14:paraId="0F9C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4273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089" w:type="dxa"/>
            <w:tcBorders>
              <w:top w:val="nil"/>
              <w:left w:val="nil"/>
              <w:bottom w:val="single" w:color="000000" w:sz="8" w:space="0"/>
              <w:right w:val="single" w:color="000000" w:sz="8" w:space="0"/>
            </w:tcBorders>
            <w:shd w:val="clear" w:color="auto" w:fill="auto"/>
            <w:noWrap/>
            <w:vAlign w:val="center"/>
          </w:tcPr>
          <w:p w14:paraId="0175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鱼香肉丝料</w:t>
            </w:r>
          </w:p>
        </w:tc>
        <w:tc>
          <w:tcPr>
            <w:tcW w:w="1972" w:type="dxa"/>
            <w:tcBorders>
              <w:top w:val="nil"/>
              <w:left w:val="nil"/>
              <w:bottom w:val="single" w:color="000000" w:sz="8" w:space="0"/>
              <w:right w:val="single" w:color="000000" w:sz="8" w:space="0"/>
            </w:tcBorders>
            <w:shd w:val="clear" w:color="auto" w:fill="auto"/>
            <w:noWrap/>
            <w:vAlign w:val="center"/>
          </w:tcPr>
          <w:p w14:paraId="1591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150g/袋</w:t>
            </w:r>
          </w:p>
        </w:tc>
        <w:tc>
          <w:tcPr>
            <w:tcW w:w="1339" w:type="dxa"/>
            <w:tcBorders>
              <w:top w:val="nil"/>
              <w:left w:val="nil"/>
              <w:bottom w:val="single" w:color="000000" w:sz="8" w:space="0"/>
              <w:right w:val="single" w:color="auto" w:sz="4" w:space="0"/>
            </w:tcBorders>
            <w:shd w:val="clear" w:color="auto" w:fill="auto"/>
            <w:noWrap/>
            <w:vAlign w:val="center"/>
          </w:tcPr>
          <w:p w14:paraId="3286E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7B4D1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r w14:paraId="6CD5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12C6EA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2089" w:type="dxa"/>
            <w:tcBorders>
              <w:top w:val="nil"/>
              <w:left w:val="nil"/>
              <w:bottom w:val="single" w:color="000000" w:sz="8" w:space="0"/>
              <w:right w:val="single" w:color="000000" w:sz="8" w:space="0"/>
            </w:tcBorders>
            <w:shd w:val="clear" w:color="auto" w:fill="auto"/>
            <w:noWrap/>
            <w:vAlign w:val="center"/>
          </w:tcPr>
          <w:p w14:paraId="55D7F7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口水鸡料</w:t>
            </w:r>
          </w:p>
        </w:tc>
        <w:tc>
          <w:tcPr>
            <w:tcW w:w="1972" w:type="dxa"/>
            <w:tcBorders>
              <w:top w:val="nil"/>
              <w:left w:val="nil"/>
              <w:bottom w:val="single" w:color="000000" w:sz="8" w:space="0"/>
              <w:right w:val="single" w:color="000000" w:sz="8" w:space="0"/>
            </w:tcBorders>
            <w:shd w:val="clear" w:color="auto" w:fill="auto"/>
            <w:noWrap/>
            <w:vAlign w:val="center"/>
          </w:tcPr>
          <w:p w14:paraId="2D3A9B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150g/袋</w:t>
            </w:r>
          </w:p>
        </w:tc>
        <w:tc>
          <w:tcPr>
            <w:tcW w:w="1339" w:type="dxa"/>
            <w:tcBorders>
              <w:top w:val="nil"/>
              <w:left w:val="nil"/>
              <w:bottom w:val="single" w:color="000000" w:sz="8" w:space="0"/>
              <w:right w:val="single" w:color="auto" w:sz="4" w:space="0"/>
            </w:tcBorders>
            <w:shd w:val="clear" w:color="auto" w:fill="auto"/>
            <w:noWrap/>
            <w:vAlign w:val="center"/>
          </w:tcPr>
          <w:p w14:paraId="59AAE8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25601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r w14:paraId="4147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334" w:type="dxa"/>
            <w:tcBorders>
              <w:top w:val="nil"/>
              <w:left w:val="single" w:color="000000" w:sz="8" w:space="0"/>
              <w:bottom w:val="single" w:color="000000" w:sz="8" w:space="0"/>
              <w:right w:val="single" w:color="000000" w:sz="8" w:space="0"/>
            </w:tcBorders>
            <w:shd w:val="clear" w:color="auto" w:fill="auto"/>
            <w:vAlign w:val="center"/>
          </w:tcPr>
          <w:p w14:paraId="27AE68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2089" w:type="dxa"/>
            <w:tcBorders>
              <w:top w:val="nil"/>
              <w:left w:val="nil"/>
              <w:bottom w:val="single" w:color="000000" w:sz="8" w:space="0"/>
              <w:right w:val="single" w:color="000000" w:sz="8" w:space="0"/>
            </w:tcBorders>
            <w:shd w:val="clear" w:color="auto" w:fill="auto"/>
            <w:noWrap/>
            <w:vAlign w:val="center"/>
          </w:tcPr>
          <w:p w14:paraId="3B4F90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宫爆鸡丁料</w:t>
            </w:r>
          </w:p>
        </w:tc>
        <w:tc>
          <w:tcPr>
            <w:tcW w:w="1972" w:type="dxa"/>
            <w:tcBorders>
              <w:top w:val="nil"/>
              <w:left w:val="nil"/>
              <w:bottom w:val="single" w:color="000000" w:sz="8" w:space="0"/>
              <w:right w:val="single" w:color="000000" w:sz="8" w:space="0"/>
            </w:tcBorders>
            <w:shd w:val="clear" w:color="auto" w:fill="auto"/>
            <w:noWrap/>
            <w:vAlign w:val="center"/>
          </w:tcPr>
          <w:p w14:paraId="435B63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150g/袋</w:t>
            </w:r>
          </w:p>
        </w:tc>
        <w:tc>
          <w:tcPr>
            <w:tcW w:w="1339" w:type="dxa"/>
            <w:tcBorders>
              <w:top w:val="nil"/>
              <w:left w:val="nil"/>
              <w:bottom w:val="single" w:color="000000" w:sz="8" w:space="0"/>
              <w:right w:val="single" w:color="auto" w:sz="4" w:space="0"/>
            </w:tcBorders>
            <w:shd w:val="clear" w:color="auto" w:fill="auto"/>
            <w:noWrap/>
            <w:vAlign w:val="center"/>
          </w:tcPr>
          <w:p w14:paraId="7DBE24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2685D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r>
    </w:tbl>
    <w:p w14:paraId="30DB9E32">
      <w:pPr>
        <w:pStyle w:val="2"/>
        <w:rPr>
          <w:rFonts w:hint="eastAsia" w:ascii="宋体" w:hAnsi="宋体" w:eastAsia="宋体" w:cs="宋体"/>
          <w:szCs w:val="24"/>
          <w:lang w:val="en-US" w:eastAsia="zh-CN"/>
        </w:rPr>
      </w:pPr>
      <w:r>
        <w:rPr>
          <w:rFonts w:hint="eastAsia" w:ascii="仿宋" w:hAnsi="仿宋" w:eastAsia="仿宋"/>
          <w:b/>
          <w:sz w:val="32"/>
          <w:szCs w:val="32"/>
          <w:lang w:val="en-US" w:eastAsia="zh-CN"/>
        </w:rPr>
        <w:t>质量要求</w:t>
      </w:r>
    </w:p>
    <w:p w14:paraId="1DD8100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1、所有货物及外包装必须安全、卫生、无毒、无害，符合食品卫生质量要求，产品必须通过国家强制要求的各类认。</w:t>
      </w:r>
    </w:p>
    <w:p w14:paraId="6766A08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2、所有货物必须符合卫生防疫、检疫部门，质量检验、监督等部门的相关质量要求，能出具相关权威部门近期有效清晰的质检报告单。</w:t>
      </w:r>
    </w:p>
    <w:p w14:paraId="2B5464C0">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3、所有货物有较好的感官性状，符合本品固有的色泽、气味滋味。</w:t>
      </w:r>
    </w:p>
    <w:p w14:paraId="72CCF6F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4、所有食材质量必须达到《中华人民共和国食品安全法》及相关法律法规的要求。</w:t>
      </w:r>
    </w:p>
    <w:p w14:paraId="005A1075">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5、原材料验收由采购人业务管理方、供应方，双方现场检验，对供应产品的质量、数量无异议后，双方签字，各自留存。原材料在验收时有不符合要求的，一律退回，供应商无条件重新更换配送货物，更换后仍然不符合标准的采购人有权对供应商处以一定金额的扣款。任何因原材料质量问题导致的食品安全或食物中毒责任，在确认导致问题的原材料品种后，由该供应商承担全部法律责任与经济损失，除对采购人进行赔付外，采购人有权单方终止合同。</w:t>
      </w:r>
    </w:p>
    <w:p w14:paraId="647A3EC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6、采购人明确禁止使用含有兴奋剂的食品和添加剂，中标供应商应完全尊重采购人的行业惯例和要求，确保所供应食品中不出现违禁添加剂。</w:t>
      </w:r>
    </w:p>
    <w:p w14:paraId="4F81B1E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7、供应的食材能够索票索证和溯源。</w:t>
      </w:r>
    </w:p>
    <w:p w14:paraId="3CD8845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8、中标供应商按照要求定期提供相应的食品出厂合格证等相关证件。</w:t>
      </w:r>
    </w:p>
    <w:p w14:paraId="51923320">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9、包装要求：包装应符合相应食品安全标准的包装材料，若采用包装袋，则包装袋应坚固结实，封口应严密，包装箱完整无损，箱体上有明确的品牌、生产厂家、厂址、生产日期、产品规格等，供货时剩余保质期不少于整个保质期的二分之一。</w:t>
      </w:r>
    </w:p>
    <w:p w14:paraId="2CB3E3E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10、储存和运输要求：应储存在卫生、阴凉、干燥、避光的地方、不得与有害、有毒物品一同存放。运输中应注意安全，防止日晒、雨淋、渗漏、污染和标签脱落。保持车辆内外的清洁、卫生。不得使用装运过有毒、有害物质的车辆。</w:t>
      </w:r>
    </w:p>
    <w:p w14:paraId="792F1B48">
      <w:pPr>
        <w:ind w:firstLine="1606" w:firstLineChars="500"/>
        <w:rPr>
          <w:rFonts w:ascii="仿宋" w:hAnsi="仿宋" w:eastAsia="仿宋"/>
          <w:b/>
          <w:sz w:val="32"/>
          <w:szCs w:val="32"/>
          <w:lang w:val="zh-TW"/>
        </w:rPr>
      </w:pPr>
      <w:r>
        <w:rPr>
          <w:rFonts w:hint="eastAsia" w:ascii="仿宋" w:hAnsi="仿宋" w:eastAsia="仿宋"/>
          <w:b/>
          <w:sz w:val="32"/>
          <w:szCs w:val="32"/>
          <w:lang w:val="zh-TW"/>
        </w:rPr>
        <w:t>主要</w:t>
      </w:r>
      <w:r>
        <w:rPr>
          <w:rFonts w:hint="eastAsia" w:ascii="仿宋" w:hAnsi="仿宋" w:eastAsia="仿宋"/>
          <w:b/>
          <w:sz w:val="32"/>
          <w:szCs w:val="32"/>
          <w:lang w:val="zh-TW" w:eastAsia="zh-CN"/>
        </w:rPr>
        <w:t>农副产品、调味品</w:t>
      </w:r>
      <w:r>
        <w:rPr>
          <w:rFonts w:hint="eastAsia" w:ascii="仿宋" w:hAnsi="仿宋" w:eastAsia="仿宋"/>
          <w:b/>
          <w:sz w:val="32"/>
          <w:szCs w:val="32"/>
          <w:lang w:val="zh-TW"/>
        </w:rPr>
        <w:t>物资产品标准</w:t>
      </w:r>
    </w:p>
    <w:p w14:paraId="26FCBAFE">
      <w:pPr>
        <w:spacing w:line="440" w:lineRule="exact"/>
        <w:rPr>
          <w:rFonts w:ascii="仿宋" w:hAnsi="仿宋" w:eastAsia="仿宋"/>
          <w:b/>
          <w:sz w:val="28"/>
          <w:szCs w:val="28"/>
        </w:rPr>
      </w:pPr>
      <w:r>
        <w:rPr>
          <w:rFonts w:hint="eastAsia" w:ascii="仿宋" w:hAnsi="仿宋" w:eastAsia="仿宋"/>
          <w:b/>
          <w:sz w:val="28"/>
          <w:szCs w:val="28"/>
        </w:rPr>
        <w:t>小米、黑米、糯米类采购标准</w:t>
      </w:r>
    </w:p>
    <w:p w14:paraId="2345B595">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1、要求必须为当年产，未经过深加工，无添加剂、无添加色素的绿色农产品。</w:t>
      </w:r>
    </w:p>
    <w:p w14:paraId="03D4C6D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2F1D7CC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3、质量等级要求达到一级国家标准，色泽、气味正常,无霉烂变质，加工精度≥95％,碎米总量≤3％，其中小碎米≤0.3％，杂质总量≤0.5％,水分≤13％。</w:t>
      </w:r>
    </w:p>
    <w:p w14:paraId="56675EEA">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4、此类物资均依据中华人民共和国国标规定执行，小米参照GB/T 11766-2024规定执行;黑米参照NY/T 832-2022规定执行。</w:t>
      </w:r>
    </w:p>
    <w:p w14:paraId="60BE8149">
      <w:pPr>
        <w:spacing w:line="440" w:lineRule="exact"/>
        <w:rPr>
          <w:rFonts w:ascii="仿宋" w:hAnsi="仿宋" w:eastAsia="仿宋"/>
          <w:b/>
          <w:sz w:val="28"/>
          <w:szCs w:val="28"/>
        </w:rPr>
      </w:pPr>
      <w:r>
        <w:rPr>
          <w:rFonts w:hint="eastAsia" w:ascii="仿宋" w:hAnsi="仿宋" w:eastAsia="仿宋"/>
          <w:b/>
          <w:sz w:val="28"/>
          <w:szCs w:val="28"/>
        </w:rPr>
        <w:t>大豆（黄豆）采购标准</w:t>
      </w:r>
    </w:p>
    <w:p w14:paraId="5A1ED7C5">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1、要求须为当年产，未经过深加工，无添加剂、无添加色素的绿色农产品。</w:t>
      </w:r>
    </w:p>
    <w:p w14:paraId="277A71EA">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2、包装袋生产厂家、生产日期、保质期、SC位生产许可证编号标识等相关信息清晰。</w:t>
      </w:r>
    </w:p>
    <w:p w14:paraId="2CBA52B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3、质量等级要求达到一级国家标准，色泽、气味正常, 无霉烂变质，适用于豆浆、豆腐制作，出浆率高，蛋白质含量高，完整粒类≥95％,损伤粒率≤4％，其中热损伤粒率≤0.2％，杂质总量≤1％，水分≤13％，铁豆子总量≤3％。</w:t>
      </w:r>
    </w:p>
    <w:p w14:paraId="5DA7A1EB">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4、大豆需满足GB 1352-2023、NY/T 954-2006规定要求。</w:t>
      </w:r>
    </w:p>
    <w:p w14:paraId="3D8EB03F">
      <w:pPr>
        <w:spacing w:line="440" w:lineRule="exact"/>
        <w:rPr>
          <w:rFonts w:ascii="仿宋" w:hAnsi="仿宋" w:eastAsia="仿宋"/>
          <w:b/>
          <w:sz w:val="28"/>
          <w:szCs w:val="28"/>
        </w:rPr>
      </w:pPr>
      <w:r>
        <w:rPr>
          <w:rFonts w:hint="eastAsia" w:ascii="仿宋" w:hAnsi="仿宋" w:eastAsia="仿宋"/>
          <w:b/>
          <w:sz w:val="28"/>
          <w:szCs w:val="28"/>
        </w:rPr>
        <w:t>绿豆采购标准</w:t>
      </w:r>
    </w:p>
    <w:p w14:paraId="7A40198D">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1、要求必须为当年产，未经过深加工，无添加剂、无添加色素的绿色农产品。</w:t>
      </w:r>
    </w:p>
    <w:p w14:paraId="4729361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2477F320">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3、质量等级要求达到一级国家标准，色泽、气味正常, 无霉烂变质，纯粮率≥97％,杂质总量≤1％，矿物质≤0.5％，杂质总量≤1％，水分≤13.5％。</w:t>
      </w:r>
    </w:p>
    <w:p w14:paraId="1EA0F6F5">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4、参照GB/T 10462-2008规定执行。</w:t>
      </w:r>
    </w:p>
    <w:p w14:paraId="0083A5C9">
      <w:pPr>
        <w:spacing w:line="440" w:lineRule="exact"/>
        <w:rPr>
          <w:rFonts w:ascii="仿宋" w:hAnsi="仿宋" w:eastAsia="仿宋"/>
          <w:b/>
          <w:sz w:val="28"/>
          <w:szCs w:val="28"/>
        </w:rPr>
      </w:pPr>
    </w:p>
    <w:p w14:paraId="1BFE0C83">
      <w:pPr>
        <w:spacing w:line="440" w:lineRule="exact"/>
        <w:rPr>
          <w:rFonts w:ascii="仿宋" w:hAnsi="仿宋" w:eastAsia="仿宋"/>
          <w:b/>
          <w:sz w:val="28"/>
          <w:szCs w:val="28"/>
        </w:rPr>
      </w:pPr>
      <w:r>
        <w:rPr>
          <w:rFonts w:hint="eastAsia" w:ascii="仿宋" w:hAnsi="仿宋" w:eastAsia="仿宋"/>
          <w:b/>
          <w:sz w:val="28"/>
          <w:szCs w:val="28"/>
        </w:rPr>
        <w:t>玉米面（全玉米粉）</w:t>
      </w:r>
    </w:p>
    <w:p w14:paraId="0C56E37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1、要求必须为当年产，未经过深加工，无添加剂、无添加色素的绿色农产品。</w:t>
      </w:r>
    </w:p>
    <w:p w14:paraId="15283F6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7C6711C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3、质量要求优质，色泽、气味正常, 无霉烂变质，粗脂肪含量（干基）≥5％,精细度要求全部通过CQ10号筛，脂肪酸值（干基）（以KOH计）／（mg／100g）≤80％，灰分含量（干基）≤3％，含沙量≤0.02％，磁性金属物（g／kg）≤0.003％，水分≤14.5％。</w:t>
      </w:r>
    </w:p>
    <w:p w14:paraId="45D31CF6">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4、参照GB/T 10463-2024规定执行。</w:t>
      </w:r>
    </w:p>
    <w:p w14:paraId="2094C00D">
      <w:pPr>
        <w:spacing w:line="440" w:lineRule="exact"/>
        <w:rPr>
          <w:rFonts w:ascii="仿宋" w:hAnsi="仿宋" w:eastAsia="仿宋"/>
          <w:b/>
          <w:sz w:val="28"/>
          <w:szCs w:val="28"/>
        </w:rPr>
      </w:pPr>
      <w:r>
        <w:rPr>
          <w:rFonts w:hint="eastAsia" w:ascii="仿宋" w:hAnsi="仿宋" w:eastAsia="仿宋"/>
          <w:b/>
          <w:sz w:val="28"/>
          <w:szCs w:val="28"/>
        </w:rPr>
        <w:t>花椒采购标准：</w:t>
      </w:r>
    </w:p>
    <w:p w14:paraId="177E772C">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1、干花椒品种为大红袍，要求当年新货,花椒未经过深加工。花椒壳色泽红艳油润，无污渍、污物附着，无杂质掺入，花椒味醇厚浓郁，香气浓且麻辣味足。</w:t>
      </w:r>
    </w:p>
    <w:p w14:paraId="0C767D13">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2、花椒粒大且均匀，用手抓时，有刺手干爽之感，清香、芳香、无异味，闭眼椒、椒籽含量≤8%，果梗≤3%，霉粒≤2%，无过油椒，水分≤9.5％，用手拨弄时，会有“沙沙沙”的响声，如用手捏花椒会破碎。质量指标及卫生指标符合GB/T 30391-2024的要求。</w:t>
      </w:r>
    </w:p>
    <w:p w14:paraId="4320A095">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3、参照GB/T 30391-2024、GH/T 1289-2020 规定执行。</w:t>
      </w:r>
    </w:p>
    <w:p w14:paraId="64C398E6">
      <w:pPr>
        <w:spacing w:line="440" w:lineRule="exact"/>
        <w:rPr>
          <w:rFonts w:ascii="仿宋" w:hAnsi="仿宋" w:eastAsia="仿宋"/>
          <w:b/>
          <w:sz w:val="28"/>
          <w:szCs w:val="28"/>
        </w:rPr>
      </w:pPr>
      <w:r>
        <w:rPr>
          <w:rFonts w:hint="eastAsia" w:ascii="仿宋" w:hAnsi="仿宋" w:eastAsia="仿宋"/>
          <w:b/>
          <w:sz w:val="28"/>
          <w:szCs w:val="28"/>
        </w:rPr>
        <w:t>青花椒采购标准：</w:t>
      </w:r>
    </w:p>
    <w:p w14:paraId="07AFC9F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1、青花椒要求当年新货,色泽为褐色或绿褐色，无污渍、污物附着，无杂质掺入，花椒未经过深加工。青花椒颗粒为圆形，颗粒表面密生突起腺点。</w:t>
      </w:r>
    </w:p>
    <w:p w14:paraId="6F349298">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2、青花椒特有挥发性香味和麻辣味气味纯正，清香、芳香、无异味，闭眼椒、椒籽含量≤8%，果梗≤3%，霉粒≤2%，无过油椒，水分≤9.5％，手握硬脆，手搓时有“沙沙”的响声。质量指标及卫生指标符合GB/T 30391-2024的要求。</w:t>
      </w:r>
    </w:p>
    <w:p w14:paraId="1A7EDF9C">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3、参照GB/T 30391-2024、GH/T 1284-2020 规定执行。</w:t>
      </w:r>
    </w:p>
    <w:p w14:paraId="2C25A137">
      <w:pPr>
        <w:spacing w:line="440" w:lineRule="exact"/>
        <w:rPr>
          <w:rFonts w:ascii="仿宋" w:hAnsi="仿宋" w:eastAsia="仿宋"/>
          <w:b/>
          <w:sz w:val="28"/>
          <w:szCs w:val="28"/>
        </w:rPr>
      </w:pPr>
      <w:r>
        <w:rPr>
          <w:rFonts w:hint="eastAsia" w:ascii="仿宋" w:hAnsi="仿宋" w:eastAsia="仿宋"/>
          <w:b/>
          <w:sz w:val="28"/>
          <w:szCs w:val="28"/>
        </w:rPr>
        <w:t>香菇采购标准：</w:t>
      </w:r>
    </w:p>
    <w:p w14:paraId="419FD07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1、干香菇要求厚度达到一级及以上标准(&gt;0.5cm)，杂质达到一级及以上标准（≤0.5％），小菇直径＜4cm,中菇直径＜4cm-6cm，大菇直径＞6cm。</w:t>
      </w:r>
    </w:p>
    <w:p w14:paraId="41CF51F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整菇形态圆整，菌盖呈扁半球形，菌盖边缘内卷，且贴近菌柄，菇形平整，菌盖淡褐色至褐色，菌褶、菌柄米白色至浅黄色，略韧、味鲜且香、干爽、个头大小均匀、根蒂较短、身厚而圆、无虫蛀、香味浓郁。</w:t>
      </w:r>
    </w:p>
    <w:p w14:paraId="3B3D2E3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3、参照GB/T 38581-2020 规定执行。</w:t>
      </w:r>
    </w:p>
    <w:p w14:paraId="42AD7B0B">
      <w:pPr>
        <w:spacing w:line="440" w:lineRule="exact"/>
        <w:rPr>
          <w:rFonts w:ascii="仿宋" w:hAnsi="仿宋" w:eastAsia="仿宋"/>
          <w:b/>
          <w:sz w:val="28"/>
          <w:szCs w:val="28"/>
        </w:rPr>
      </w:pPr>
      <w:r>
        <w:rPr>
          <w:rFonts w:hint="eastAsia" w:ascii="仿宋" w:hAnsi="仿宋" w:eastAsia="仿宋"/>
          <w:b/>
          <w:sz w:val="28"/>
          <w:szCs w:val="28"/>
          <w:lang w:val="en-US" w:eastAsia="zh-CN"/>
        </w:rPr>
        <w:t>黑</w:t>
      </w:r>
      <w:r>
        <w:rPr>
          <w:rFonts w:hint="eastAsia" w:ascii="仿宋" w:hAnsi="仿宋" w:eastAsia="仿宋"/>
          <w:b/>
          <w:sz w:val="28"/>
          <w:szCs w:val="28"/>
        </w:rPr>
        <w:t>木耳采购标准：</w:t>
      </w:r>
    </w:p>
    <w:p w14:paraId="7C09839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1、木耳由于生产季节不同，有春耳、伏耳、秋耳之分，选购要求采购质量最好的伏耳（即伏天生长且采摘晒制的木耳）。</w:t>
      </w:r>
    </w:p>
    <w:p w14:paraId="1CE8FA02">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2、要求天然木耳色黑、肉厚、朵大、质嫩、身干、无碎屑杂质、无霉烂。耳片完整均匀，耳瓣舒展或自然卷曲，耳正面纯黑褐色，有光泽，耳背面略呈灰白色，正背面分明。最大直径0.8cm≤直径≤2.5cm，耳片厚度≥1.0mm，杂质≤0.3%。</w:t>
      </w:r>
    </w:p>
    <w:p w14:paraId="63652438">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3、参照GB/T 6192-2019 规定执行。</w:t>
      </w:r>
    </w:p>
    <w:p w14:paraId="3AD4A8C3">
      <w:pPr>
        <w:spacing w:line="440" w:lineRule="exact"/>
        <w:rPr>
          <w:rFonts w:ascii="仿宋" w:hAnsi="仿宋" w:eastAsia="仿宋"/>
          <w:b/>
          <w:sz w:val="28"/>
          <w:szCs w:val="28"/>
        </w:rPr>
      </w:pPr>
      <w:r>
        <w:rPr>
          <w:rFonts w:hint="eastAsia" w:ascii="仿宋" w:hAnsi="仿宋" w:eastAsia="仿宋"/>
          <w:b/>
          <w:sz w:val="28"/>
          <w:szCs w:val="28"/>
        </w:rPr>
        <w:t>粉条采购标准:</w:t>
      </w:r>
    </w:p>
    <w:p w14:paraId="0370F3C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1、粉条要求为红薯粉条，不低于80％红薯粉(玉米淀粉含量不超过20％),烹饪时有良好的吸附性，久煮不烂，烹饪后口感柔润嫩滑，清香宜人。</w:t>
      </w:r>
    </w:p>
    <w:p w14:paraId="1007C12B">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2、粉条的感官指标、理化指标、卫生指标符合《粉条》GB/T 23587-2024 中的要求。</w:t>
      </w:r>
    </w:p>
    <w:p w14:paraId="6192E12F">
      <w:pPr>
        <w:spacing w:line="440" w:lineRule="exact"/>
        <w:rPr>
          <w:rFonts w:ascii="仿宋" w:hAnsi="仿宋" w:eastAsia="仿宋"/>
          <w:b/>
          <w:sz w:val="28"/>
          <w:szCs w:val="28"/>
        </w:rPr>
      </w:pPr>
      <w:r>
        <w:rPr>
          <w:rFonts w:hint="eastAsia" w:ascii="仿宋" w:hAnsi="仿宋" w:eastAsia="仿宋"/>
          <w:b/>
          <w:sz w:val="28"/>
          <w:szCs w:val="28"/>
        </w:rPr>
        <w:t>葡萄干</w:t>
      </w:r>
    </w:p>
    <w:p w14:paraId="1DA6CC1B">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1、要求必须为当年产，未经过深加工，无添加剂、无添加色素的绿色农产品。</w:t>
      </w:r>
    </w:p>
    <w:p w14:paraId="0D054647">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2、包装袋（箱）生产厂家、生产日期、保质期、SC标识等相关信息清晰。</w:t>
      </w:r>
    </w:p>
    <w:p w14:paraId="3E5560B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3、质量等级要求达到特级国家标准，粒大饱满，具有葡萄干风味，无异味, 无霉烂、虫蛀果粒，总糖≥70％,果粒均匀度≤90％，果粒色泽度≥95％，破损果粒≤0.1％，杂质总量≤0.1％，水分≤15％。</w:t>
      </w:r>
    </w:p>
    <w:p w14:paraId="15D7971A">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4、参照GB/T 19586-2008规定执行。</w:t>
      </w:r>
    </w:p>
    <w:p w14:paraId="6902C6C2">
      <w:pPr>
        <w:spacing w:line="440" w:lineRule="exact"/>
        <w:rPr>
          <w:rFonts w:ascii="仿宋" w:hAnsi="仿宋" w:eastAsia="仿宋"/>
          <w:b/>
          <w:sz w:val="28"/>
          <w:szCs w:val="28"/>
        </w:rPr>
      </w:pPr>
      <w:r>
        <w:rPr>
          <w:rFonts w:hint="eastAsia" w:ascii="仿宋" w:hAnsi="仿宋" w:eastAsia="仿宋"/>
          <w:b/>
          <w:sz w:val="28"/>
          <w:szCs w:val="28"/>
        </w:rPr>
        <w:t>芝麻</w:t>
      </w:r>
    </w:p>
    <w:p w14:paraId="5E957C50">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1、要求必须为当年产，未经过深加工，无添加剂、无添加色素的绿色农产品。</w:t>
      </w:r>
    </w:p>
    <w:p w14:paraId="38709C78">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7510DC3B">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3、质量等级要求达到一级国家标准，粒大饱满，色泽、气味正常, 无霉烂、虫蛀果粒，净籽纯质率≥98％,千粒重≥2.2g，蛋白质≥19％，杂质总量≤2％，水分≤8.0％。</w:t>
      </w:r>
    </w:p>
    <w:p w14:paraId="6FFDC3E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4、卫生指标按照GB 2762、GB 2763、GB 15199标准规定执行，植物检疫按GB/T 15569规定执行。</w:t>
      </w:r>
    </w:p>
    <w:p w14:paraId="4EC2A52C">
      <w:pPr>
        <w:spacing w:line="440" w:lineRule="exact"/>
        <w:rPr>
          <w:rFonts w:ascii="仿宋" w:hAnsi="仿宋" w:eastAsia="仿宋"/>
          <w:b/>
          <w:sz w:val="28"/>
          <w:szCs w:val="28"/>
        </w:rPr>
      </w:pPr>
      <w:r>
        <w:rPr>
          <w:rFonts w:hint="eastAsia" w:ascii="仿宋" w:hAnsi="仿宋" w:eastAsia="仿宋"/>
          <w:b/>
          <w:sz w:val="28"/>
          <w:szCs w:val="28"/>
        </w:rPr>
        <w:t>虾皮</w:t>
      </w:r>
    </w:p>
    <w:p w14:paraId="7523863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1、要求必须为当年产，未经过深加工，无添加剂、无添加色素的绿色水产品。</w:t>
      </w:r>
    </w:p>
    <w:p w14:paraId="27EFC5D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2、包装袋(箱)生产厂家、生产日期、保质期、SC标识等相关信息清晰。</w:t>
      </w:r>
    </w:p>
    <w:p w14:paraId="58D816C6">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3、质量等级要求达到一级国家标准，光泽优质、滋味及气味具有虾皮固有鲜香味且无异味, 无霉烂，组织形态肉质厚实，壳软、片大且均匀、完整，基本无碎末和水产夹杂物。无外来杂质，不碜牙、无污染，不发粘。</w:t>
      </w:r>
    </w:p>
    <w:p w14:paraId="297E2D4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4、参照SC/T 3205-2016 虾皮 规定执行。</w:t>
      </w:r>
    </w:p>
    <w:p w14:paraId="280A67F4">
      <w:pPr>
        <w:spacing w:line="440" w:lineRule="exact"/>
        <w:rPr>
          <w:rFonts w:ascii="仿宋" w:hAnsi="仿宋" w:eastAsia="仿宋"/>
          <w:b/>
          <w:sz w:val="28"/>
          <w:szCs w:val="28"/>
        </w:rPr>
      </w:pPr>
      <w:r>
        <w:rPr>
          <w:rFonts w:hint="eastAsia" w:ascii="仿宋" w:hAnsi="仿宋" w:eastAsia="仿宋"/>
          <w:b/>
          <w:sz w:val="28"/>
          <w:szCs w:val="28"/>
        </w:rPr>
        <w:t>榨菜类</w:t>
      </w:r>
    </w:p>
    <w:p w14:paraId="26862D16">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1、要求必须为当年产，未经过深加工，按照GB 2760的规定使用添加剂，但不含防腐剂的绿色农产品。</w:t>
      </w:r>
    </w:p>
    <w:p w14:paraId="0D751B7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2、包装袋(箱)生产厂家、生产日期、保质期、SC标识等相关信息清晰。</w:t>
      </w:r>
    </w:p>
    <w:p w14:paraId="5E048B0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色泽：菜块微黄，辅料色泽正常，无异常色变;滋味：具有榨菜鲜香味及其辅料固有的滋味，无异味;外观：表面呈皱纹，里面起丝纹，辅料分布均匀。有黑斑、老筋的菜块总量≤5%;组织形态：菜块呈近圆球形或纺锤形，肉质肥厚、嫩脆。空心菜、棉花包、硬壳菜的总量≤5%；含水量≤76%；含盐量（以Nacl计）≤15%;总酸度（以乳酸计）≤0.9%;氨基酸态氮（以氮计）≥0.1%。</w:t>
      </w:r>
    </w:p>
    <w:p w14:paraId="71ACA74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4、参照GB/T 19858-2005规定执行。</w:t>
      </w:r>
    </w:p>
    <w:p w14:paraId="49F33D22">
      <w:pPr>
        <w:spacing w:line="440" w:lineRule="exact"/>
        <w:rPr>
          <w:rFonts w:ascii="仿宋" w:hAnsi="仿宋" w:eastAsia="仿宋"/>
          <w:b/>
          <w:sz w:val="28"/>
          <w:szCs w:val="28"/>
        </w:rPr>
      </w:pPr>
      <w:r>
        <w:rPr>
          <w:rFonts w:hint="eastAsia" w:ascii="仿宋" w:hAnsi="仿宋" w:eastAsia="仿宋"/>
          <w:b/>
          <w:sz w:val="28"/>
          <w:szCs w:val="28"/>
        </w:rPr>
        <w:t>粉丝</w:t>
      </w:r>
    </w:p>
    <w:p w14:paraId="10411A46">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1、要求必须为当年产，未经过深加工，按照GB 2760的规定使用添加剂，但不含防腐剂的绿色农产品。</w:t>
      </w:r>
    </w:p>
    <w:p w14:paraId="2A34AF2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2、每件50包,每包200g，包装袋生产厂家、生产日期、保质期、SC标识等相关信息清晰。</w:t>
      </w:r>
    </w:p>
    <w:p w14:paraId="6120CA8B">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高级国家标准，色泽：粉丝条呈均匀的乳白色、白色或产品应有的色泽;组织形态：粉丝条粗细均匀，外形整齐，基本无并丝、无碎丝;气味与滋味：表具有该产品固有的气味、滋味，无异味;复水性：复水后柔软有韧性，无明显断条、并条，口感爽滑、不夹生、不粘牙、不碜牙；无正常视力可见外来杂质;水分≤15%;淀粉≥75%;灰分≤0.8%;碘呈色度（IOD值）≥2.0%;复水时间≤6min；复水率≥250%。</w:t>
      </w:r>
    </w:p>
    <w:p w14:paraId="4F9763A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 2713-2015规定执行</w:t>
      </w:r>
    </w:p>
    <w:p w14:paraId="6F3014A3">
      <w:pPr>
        <w:spacing w:line="440" w:lineRule="exact"/>
        <w:jc w:val="left"/>
        <w:rPr>
          <w:rFonts w:hint="eastAsia" w:ascii="仿宋" w:hAnsi="仿宋" w:eastAsia="仿宋"/>
          <w:b/>
          <w:sz w:val="28"/>
          <w:szCs w:val="28"/>
          <w:lang w:val="en-US" w:eastAsia="zh-CN"/>
        </w:rPr>
      </w:pPr>
      <w:r>
        <w:rPr>
          <w:rFonts w:hint="eastAsia" w:ascii="仿宋" w:hAnsi="仿宋" w:eastAsia="仿宋"/>
          <w:b/>
          <w:sz w:val="28"/>
          <w:szCs w:val="28"/>
        </w:rPr>
        <w:t>海带丝</w:t>
      </w:r>
      <w:r>
        <w:rPr>
          <w:rFonts w:hint="eastAsia" w:ascii="仿宋" w:hAnsi="仿宋" w:eastAsia="仿宋"/>
          <w:b/>
          <w:sz w:val="28"/>
          <w:szCs w:val="28"/>
          <w:lang w:val="en-US" w:eastAsia="zh-CN"/>
        </w:rPr>
        <w:t>类</w:t>
      </w:r>
    </w:p>
    <w:p w14:paraId="7D4A2D07">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1、要求必须为当年产，未经过深加工，无添加剂、无添加色素的绿色水产品。</w:t>
      </w:r>
    </w:p>
    <w:p w14:paraId="1604A94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6D896C5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3、质量等级要求达到一级国家标准（干海带），外观：呈海带固有的深绿色或褐色，无粘贴、无霉变、无花斑、无海带根;水分≤18%;泥沙杂质≤2%。</w:t>
      </w:r>
    </w:p>
    <w:p w14:paraId="1C40496E">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4、参照SC/T 3202-2012规定执行。</w:t>
      </w:r>
    </w:p>
    <w:p w14:paraId="355EFBD4">
      <w:pPr>
        <w:spacing w:line="440" w:lineRule="exact"/>
        <w:rPr>
          <w:rFonts w:ascii="仿宋" w:hAnsi="仿宋" w:eastAsia="仿宋"/>
          <w:b/>
          <w:sz w:val="28"/>
          <w:szCs w:val="28"/>
        </w:rPr>
      </w:pPr>
      <w:r>
        <w:rPr>
          <w:rFonts w:hint="eastAsia" w:ascii="仿宋" w:hAnsi="仿宋" w:eastAsia="仿宋"/>
          <w:b/>
          <w:sz w:val="28"/>
          <w:szCs w:val="28"/>
        </w:rPr>
        <w:t>奶粉</w:t>
      </w:r>
    </w:p>
    <w:p w14:paraId="117B3B4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1、要求必须为当年以牛乳为原料，经过标准的生产加工过程，无添加防腐剂、无添加色素的粉状产品。</w:t>
      </w:r>
    </w:p>
    <w:p w14:paraId="01284A0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2、包装袋生产厂家、生产日期、保质期、SC标识等相关信息清晰。</w:t>
      </w:r>
    </w:p>
    <w:p w14:paraId="595C8BC8">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3、质量要求符合GB/T 19644-2024标准。</w:t>
      </w:r>
    </w:p>
    <w:p w14:paraId="62B3DEE9">
      <w:pPr>
        <w:spacing w:line="440" w:lineRule="exact"/>
        <w:rPr>
          <w:rFonts w:hint="eastAsia" w:ascii="仿宋" w:hAnsi="仿宋" w:eastAsia="仿宋"/>
          <w:b/>
          <w:sz w:val="28"/>
          <w:szCs w:val="28"/>
          <w:lang w:val="en-US" w:eastAsia="zh-CN"/>
        </w:rPr>
      </w:pPr>
      <w:r>
        <w:rPr>
          <w:rFonts w:hint="eastAsia" w:ascii="仿宋" w:hAnsi="仿宋" w:eastAsia="仿宋"/>
          <w:b/>
          <w:sz w:val="28"/>
          <w:szCs w:val="28"/>
        </w:rPr>
        <w:t>果酱</w:t>
      </w:r>
      <w:r>
        <w:rPr>
          <w:rFonts w:hint="eastAsia" w:ascii="仿宋" w:hAnsi="仿宋" w:eastAsia="仿宋"/>
          <w:b/>
          <w:sz w:val="28"/>
          <w:szCs w:val="28"/>
          <w:lang w:val="en-US" w:eastAsia="zh-CN"/>
        </w:rPr>
        <w:t>类</w:t>
      </w:r>
    </w:p>
    <w:p w14:paraId="26B7CC4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1、要求必须为当年以水果、果汁和果浆为主原料，经过标准的生产加工过程，无添加防腐剂、无添加色素的酱状产品。</w:t>
      </w:r>
    </w:p>
    <w:p w14:paraId="5E2516B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2、包装袋（箱）生产厂家、生产日期、保质期、SC标识等相关信息清晰。</w:t>
      </w:r>
    </w:p>
    <w:p w14:paraId="4E1645B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3、质量等级要求达到国家标准，色泽：有该品种固有的色泽;滋味与口感：无异味，酸甜适中，口味纯正，具有该品种应有的风味;杂质：正常视力下无可见杂质，无霉变;组织状态：均匀，无明显分层和析水，无结晶；可溶性固形物（以20℃折光计）≥25；总砷（As）/（mg/kg）≤0.5;重金属（以Pb计）/（mg/kg）≤1.0。</w:t>
      </w:r>
    </w:p>
    <w:p w14:paraId="1579FA9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4、参照GB/T 22474-2008规定执行。</w:t>
      </w:r>
    </w:p>
    <w:p w14:paraId="5DC1A0AC">
      <w:pPr>
        <w:spacing w:line="440" w:lineRule="exact"/>
        <w:rPr>
          <w:rFonts w:ascii="仿宋" w:hAnsi="仿宋" w:eastAsia="仿宋"/>
          <w:b/>
          <w:sz w:val="28"/>
          <w:szCs w:val="28"/>
        </w:rPr>
      </w:pPr>
      <w:r>
        <w:rPr>
          <w:rFonts w:hint="eastAsia" w:ascii="仿宋" w:hAnsi="仿宋" w:eastAsia="仿宋"/>
          <w:b/>
          <w:sz w:val="28"/>
          <w:szCs w:val="28"/>
        </w:rPr>
        <w:t>无水酥油</w:t>
      </w:r>
    </w:p>
    <w:p w14:paraId="718BB34D">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1、要求必须为当年以符合食用质量标准和卫生标准的食用氢化油或高级精制油为原料，经过标准的生产加工过程，按照GB 2760的规定使用添加剂但无添加防腐剂、无添加色素的产品。</w:t>
      </w:r>
    </w:p>
    <w:p w14:paraId="385F79EC">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2、包装袋（箱）生产厂家、生产日期、保质期、SC标识等相关信息清晰。</w:t>
      </w:r>
    </w:p>
    <w:p w14:paraId="6B1E1826">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3、质量等级要求达到国家标准，外观：呈白色或淡黄色，质地均匀;滋味与口感：滋味、气味良好无异味，口味纯正，具有该品种应有的风味;杂质：正常视力下无可见杂质，无霉变;水分及挥发物≤0.5%；酸价（以KOH计）/（mg/g）≤1.0;过氧化值（以脂肪酸计）/（g/100g）≤0.13;气体含量/（ml/100g）≤20.0。</w:t>
      </w:r>
    </w:p>
    <w:p w14:paraId="78672F8C">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4、参照GB/T38069-2019规定执行。</w:t>
      </w:r>
    </w:p>
    <w:p w14:paraId="5484B910">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调料类：</w:t>
      </w:r>
    </w:p>
    <w:p w14:paraId="5CB6FF54">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DBS51/ 002-2016 食品安全地方标准 酸菜类调料</w:t>
      </w:r>
    </w:p>
    <w:p w14:paraId="22CD3C5A">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DBS50/ 021-2021 食品安全地方标准 麻辣调料</w:t>
      </w:r>
    </w:p>
    <w:p w14:paraId="36F986FA">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DBS50/ 020-2021 食品安全地方标准 泡菜类调料</w:t>
      </w:r>
    </w:p>
    <w:p w14:paraId="27D8DFD5">
      <w:pPr>
        <w:pStyle w:val="46"/>
        <w:spacing w:line="400" w:lineRule="exact"/>
        <w:ind w:firstLine="482"/>
        <w:rPr>
          <w:rFonts w:hint="eastAsia" w:ascii="宋体" w:hAnsi="宋体" w:eastAsia="宋体" w:cs="宋体"/>
          <w:szCs w:val="24"/>
          <w:lang w:val="en-US" w:eastAsia="zh-CN"/>
        </w:rPr>
      </w:pPr>
      <w:r>
        <w:rPr>
          <w:rFonts w:hint="default" w:ascii="宋体" w:hAnsi="宋体" w:eastAsia="宋体" w:cs="宋体"/>
          <w:szCs w:val="24"/>
          <w:lang w:val="en-US" w:eastAsia="zh-CN"/>
        </w:rPr>
        <w:t>T/CNFIA 111-20</w:t>
      </w:r>
      <w:r>
        <w:rPr>
          <w:rFonts w:hint="eastAsia" w:ascii="宋体" w:hAnsi="宋体" w:eastAsia="宋体" w:cs="宋体"/>
          <w:szCs w:val="24"/>
          <w:lang w:val="en-US" w:eastAsia="zh-CN"/>
        </w:rPr>
        <w:t>24</w:t>
      </w:r>
      <w:r>
        <w:rPr>
          <w:rFonts w:hint="default" w:ascii="宋体" w:hAnsi="宋体" w:eastAsia="宋体" w:cs="宋体"/>
          <w:szCs w:val="24"/>
          <w:lang w:val="en-US" w:eastAsia="zh-CN"/>
        </w:rPr>
        <w:t xml:space="preserve"> 火锅调料</w:t>
      </w:r>
    </w:p>
    <w:p w14:paraId="07082F83">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GB 2720-2015 食品安全国家标准 味精</w:t>
      </w:r>
    </w:p>
    <w:p w14:paraId="189ABBF8">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SB/T 10371-2003 鸡精调味料</w:t>
      </w:r>
    </w:p>
    <w:p w14:paraId="40B2C05F">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GB 2721-2015 食品安全国家标准 食用盐</w:t>
      </w:r>
    </w:p>
    <w:p w14:paraId="4EA3420A">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GB 2719-2018 食品安全国家标准 食醋</w:t>
      </w:r>
    </w:p>
    <w:p w14:paraId="1DC93057">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GB/T 22474-2008 果酱</w:t>
      </w:r>
    </w:p>
    <w:p w14:paraId="5B4D5FD1">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GB 2717-2018 食品安全国家标准 酱油</w:t>
      </w:r>
    </w:p>
    <w:p w14:paraId="28ADB985">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GB 7098-2015 食品安全国家标准  罐头食品</w:t>
      </w:r>
    </w:p>
    <w:p w14:paraId="0B2B31F5">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GB 31644-2018 食品安全国家标准 复合调味料</w:t>
      </w:r>
    </w:p>
    <w:p w14:paraId="63FAC8D5">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GB/T 24399-2009 黄豆酱</w:t>
      </w:r>
    </w:p>
    <w:p w14:paraId="16507A0A">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NY/T 1070-2006 辣椒酱</w:t>
      </w:r>
    </w:p>
    <w:p w14:paraId="4AA2071F">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LS/T 3220-2017 芝麻酱</w:t>
      </w:r>
    </w:p>
    <w:p w14:paraId="7945D071">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QB/T 1733.4-2015 花生酱</w:t>
      </w:r>
    </w:p>
    <w:p w14:paraId="442BAEF9">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SB/T 10296-2009 甜面酱</w:t>
      </w:r>
    </w:p>
    <w:p w14:paraId="505946A6">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SB/T 10753-2012 沙拉酱</w:t>
      </w:r>
    </w:p>
    <w:p w14:paraId="58255736">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NY/T 956-2006 番茄酱</w:t>
      </w:r>
    </w:p>
    <w:p w14:paraId="38692BE2">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QB/T 1386-2017 果酱类罐头</w:t>
      </w:r>
    </w:p>
    <w:p w14:paraId="4F63B0DA">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DB65/T 3156-2021 巴旦木仁果品质量分级</w:t>
      </w:r>
    </w:p>
    <w:p w14:paraId="4FBE35B4">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SB/T 10615-2011 熟制腰果（仁）</w:t>
      </w:r>
    </w:p>
    <w:p w14:paraId="3EEC818C">
      <w:pPr>
        <w:pStyle w:val="46"/>
        <w:spacing w:line="400" w:lineRule="exact"/>
        <w:ind w:firstLine="482"/>
        <w:rPr>
          <w:rFonts w:hint="default" w:ascii="宋体" w:hAnsi="宋体" w:eastAsia="宋体" w:cs="宋体"/>
          <w:szCs w:val="24"/>
          <w:lang w:val="en-US" w:eastAsia="zh-CN"/>
        </w:rPr>
      </w:pPr>
      <w:r>
        <w:rPr>
          <w:rFonts w:hint="default" w:ascii="宋体" w:hAnsi="宋体" w:eastAsia="宋体" w:cs="宋体"/>
          <w:szCs w:val="24"/>
          <w:lang w:val="en-US" w:eastAsia="zh-CN"/>
        </w:rPr>
        <w:t>GB/T 22300-2008 丁香</w:t>
      </w:r>
    </w:p>
    <w:p w14:paraId="4A451C69">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GB 2749-2015 食品安全国家标准 蛋与蛋制品</w:t>
      </w:r>
    </w:p>
    <w:p w14:paraId="64A80160">
      <w:pPr>
        <w:pStyle w:val="46"/>
        <w:spacing w:line="400" w:lineRule="exact"/>
        <w:ind w:firstLine="482"/>
        <w:rPr>
          <w:rFonts w:hint="eastAsia" w:ascii="宋体" w:hAnsi="宋体" w:eastAsia="宋体" w:cs="宋体"/>
          <w:szCs w:val="24"/>
          <w:lang w:val="en-US" w:eastAsia="zh-CN"/>
        </w:rPr>
      </w:pPr>
      <w:r>
        <w:rPr>
          <w:rFonts w:hint="eastAsia" w:ascii="宋体" w:hAnsi="宋体" w:eastAsia="宋体" w:cs="宋体"/>
          <w:szCs w:val="24"/>
          <w:lang w:val="en-US" w:eastAsia="zh-CN"/>
        </w:rPr>
        <w:t>GB 2760-2024 食品安全国家标准 食品添加剂使用标准</w:t>
      </w:r>
    </w:p>
    <w:p w14:paraId="0A8090A6">
      <w:pPr>
        <w:pStyle w:val="46"/>
        <w:spacing w:line="400" w:lineRule="exact"/>
        <w:ind w:firstLine="482"/>
        <w:rPr>
          <w:rFonts w:hint="default" w:ascii="宋体" w:hAnsi="宋体" w:eastAsia="宋体" w:cs="宋体"/>
          <w:szCs w:val="24"/>
          <w:lang w:val="en-US" w:eastAsia="zh-CN"/>
        </w:rPr>
      </w:pPr>
      <w:r>
        <w:rPr>
          <w:rFonts w:hint="eastAsia" w:ascii="宋体" w:hAnsi="宋体" w:eastAsia="宋体" w:cs="宋体"/>
          <w:szCs w:val="24"/>
          <w:lang w:val="en-US" w:eastAsia="zh-CN"/>
        </w:rPr>
        <w:t>GB 7096-2014 食品安全国家标准 食用菌及其制品</w:t>
      </w:r>
    </w:p>
    <w:p w14:paraId="0A55074B"/>
    <w:p w14:paraId="28D37312">
      <w:pPr>
        <w:pStyle w:val="2"/>
      </w:pPr>
    </w:p>
    <w:p w14:paraId="4607115A">
      <w:pPr>
        <w:snapToGrid w:val="0"/>
        <w:spacing w:line="440" w:lineRule="exact"/>
        <w:ind w:firstLine="562" w:firstLineChars="200"/>
        <w:rPr>
          <w:rFonts w:hint="eastAsia" w:ascii="仿宋" w:hAnsi="仿宋" w:eastAsia="仿宋"/>
          <w:b/>
          <w:sz w:val="28"/>
          <w:szCs w:val="28"/>
          <w:lang w:val="zh-TW" w:eastAsia="zh-TW"/>
        </w:rPr>
      </w:pPr>
    </w:p>
    <w:p w14:paraId="60DD27E1">
      <w:pPr>
        <w:rPr>
          <w:rFonts w:hint="eastAsia" w:cs="宋体"/>
          <w:color w:val="000000"/>
          <w:kern w:val="0"/>
          <w:szCs w:val="24"/>
          <w:lang w:bidi="ar"/>
        </w:rPr>
      </w:pPr>
      <w:r>
        <w:rPr>
          <w:rFonts w:hint="eastAsia" w:cs="宋体"/>
          <w:color w:val="000000"/>
          <w:kern w:val="0"/>
          <w:szCs w:val="24"/>
          <w:lang w:bidi="ar"/>
        </w:rPr>
        <w:br w:type="page"/>
      </w:r>
    </w:p>
    <w:bookmarkEnd w:id="522"/>
    <w:bookmarkEnd w:id="523"/>
    <w:p w14:paraId="6A743BDC">
      <w:pPr>
        <w:pStyle w:val="3"/>
        <w:spacing w:before="100" w:after="100" w:line="480" w:lineRule="auto"/>
        <w:ind w:left="420" w:hanging="420"/>
        <w:rPr>
          <w:rFonts w:eastAsia="宋体" w:cs="宋体"/>
          <w:sz w:val="36"/>
          <w:szCs w:val="36"/>
        </w:rPr>
      </w:pPr>
      <w:bookmarkStart w:id="524" w:name="_Toc16160"/>
      <w:bookmarkStart w:id="525" w:name="_Toc58"/>
      <w:bookmarkStart w:id="526" w:name="_Toc155185895"/>
      <w:r>
        <w:rPr>
          <w:rFonts w:hint="eastAsia" w:eastAsia="宋体" w:cs="宋体"/>
          <w:sz w:val="36"/>
          <w:szCs w:val="36"/>
        </w:rPr>
        <w:t>第四章 资格审查</w:t>
      </w:r>
      <w:bookmarkEnd w:id="524"/>
      <w:bookmarkEnd w:id="525"/>
      <w:bookmarkEnd w:id="526"/>
    </w:p>
    <w:p w14:paraId="58CEE1B3">
      <w:pPr>
        <w:pStyle w:val="4"/>
        <w:spacing w:before="60" w:after="60" w:line="360" w:lineRule="auto"/>
        <w:ind w:left="420" w:hanging="420"/>
        <w:rPr>
          <w:sz w:val="28"/>
          <w:szCs w:val="28"/>
          <w:lang w:val="zh-CN"/>
        </w:rPr>
      </w:pPr>
      <w:bookmarkStart w:id="527" w:name="_Toc29262"/>
      <w:bookmarkStart w:id="528" w:name="_Toc16612"/>
      <w:r>
        <w:rPr>
          <w:rFonts w:hint="eastAsia"/>
          <w:sz w:val="28"/>
          <w:szCs w:val="28"/>
        </w:rPr>
        <w:t>一、资格审查程序</w:t>
      </w:r>
      <w:bookmarkEnd w:id="527"/>
      <w:bookmarkEnd w:id="528"/>
      <w:r>
        <w:rPr>
          <w:rFonts w:hint="eastAsia"/>
          <w:sz w:val="28"/>
          <w:szCs w:val="28"/>
        </w:rPr>
        <w:t xml:space="preserve"> </w:t>
      </w:r>
    </w:p>
    <w:p w14:paraId="3410EA30">
      <w:pPr>
        <w:pStyle w:val="46"/>
        <w:spacing w:line="400" w:lineRule="exact"/>
        <w:ind w:firstLine="482"/>
        <w:rPr>
          <w:rFonts w:cs="宋体"/>
          <w:szCs w:val="24"/>
        </w:rPr>
      </w:pPr>
      <w:r>
        <w:rPr>
          <w:rFonts w:hint="eastAsia" w:cs="宋体"/>
          <w:szCs w:val="24"/>
          <w:lang w:val="en-US"/>
        </w:rPr>
        <w:t xml:space="preserve">1 开标结束后，采购人或采购代理机构将根据《资格审查要求》中的规定，对投标人进行资格审查，并形成资格审查结果。 </w:t>
      </w:r>
    </w:p>
    <w:p w14:paraId="2A3ACACE">
      <w:pPr>
        <w:pStyle w:val="46"/>
        <w:spacing w:line="400" w:lineRule="exact"/>
        <w:ind w:firstLine="482"/>
        <w:rPr>
          <w:rFonts w:cs="宋体"/>
          <w:szCs w:val="24"/>
        </w:rPr>
      </w:pPr>
      <w:r>
        <w:rPr>
          <w:rFonts w:hint="eastAsia" w:cs="宋体"/>
          <w:szCs w:val="24"/>
          <w:lang w:val="en-US"/>
        </w:rPr>
        <w:t>2 投标人《资格证明文件》有任何一项不符合《资格审查要求》的，资格审查不合格，其</w:t>
      </w:r>
      <w:r>
        <w:rPr>
          <w:rFonts w:hint="eastAsia" w:cs="宋体"/>
          <w:b/>
          <w:bCs/>
          <w:szCs w:val="24"/>
          <w:lang w:val="en-US"/>
        </w:rPr>
        <w:t>投标无效</w:t>
      </w:r>
      <w:r>
        <w:rPr>
          <w:rFonts w:hint="eastAsia" w:cs="宋体"/>
          <w:szCs w:val="24"/>
          <w:lang w:val="en-US"/>
        </w:rPr>
        <w:t xml:space="preserve">。 </w:t>
      </w:r>
    </w:p>
    <w:p w14:paraId="4D41643E">
      <w:pPr>
        <w:pStyle w:val="46"/>
        <w:spacing w:line="400" w:lineRule="exact"/>
        <w:ind w:firstLine="482"/>
        <w:rPr>
          <w:rFonts w:cs="宋体"/>
          <w:szCs w:val="24"/>
        </w:rPr>
      </w:pPr>
      <w:r>
        <w:rPr>
          <w:rFonts w:hint="eastAsia" w:cs="宋体"/>
          <w:szCs w:val="24"/>
          <w:lang w:val="en-US"/>
        </w:rPr>
        <w:t xml:space="preserve">3 资格审查合格的投标人不足 3 家的，不进行评标。 </w:t>
      </w:r>
    </w:p>
    <w:p w14:paraId="3BB0C738">
      <w:pPr>
        <w:pStyle w:val="4"/>
        <w:spacing w:before="60" w:after="60" w:line="360" w:lineRule="auto"/>
        <w:ind w:left="420" w:hanging="420"/>
        <w:rPr>
          <w:sz w:val="28"/>
          <w:szCs w:val="28"/>
        </w:rPr>
      </w:pPr>
      <w:bookmarkStart w:id="529" w:name="_Toc2211"/>
      <w:bookmarkStart w:id="530" w:name="_Toc24278"/>
      <w:r>
        <w:rPr>
          <w:rFonts w:hint="eastAsia"/>
          <w:sz w:val="28"/>
          <w:szCs w:val="28"/>
        </w:rPr>
        <w:t>二、资格审查要求</w:t>
      </w:r>
      <w:bookmarkEnd w:id="529"/>
      <w:bookmarkEnd w:id="530"/>
      <w:r>
        <w:rPr>
          <w:rFonts w:hint="eastAsia"/>
          <w:sz w:val="28"/>
          <w:szCs w:val="28"/>
        </w:rPr>
        <w:t xml:space="preserve"> </w:t>
      </w:r>
    </w:p>
    <w:tbl>
      <w:tblPr>
        <w:tblStyle w:val="39"/>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1"/>
        <w:gridCol w:w="1862"/>
        <w:gridCol w:w="5158"/>
        <w:gridCol w:w="1496"/>
      </w:tblGrid>
      <w:tr w14:paraId="38A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408D0010">
            <w:pPr>
              <w:pStyle w:val="58"/>
              <w:jc w:val="center"/>
              <w:rPr>
                <w:rFonts w:cs="宋体"/>
                <w:b/>
                <w:bCs/>
                <w:szCs w:val="24"/>
              </w:rPr>
            </w:pPr>
            <w:r>
              <w:rPr>
                <w:rFonts w:hint="eastAsia" w:cs="宋体"/>
                <w:b/>
                <w:bCs/>
                <w:szCs w:val="24"/>
              </w:rPr>
              <w:t>序号</w:t>
            </w:r>
          </w:p>
        </w:tc>
        <w:tc>
          <w:tcPr>
            <w:tcW w:w="997" w:type="pct"/>
            <w:shd w:val="clear" w:color="auto" w:fill="D8D8D8" w:themeFill="background1" w:themeFillShade="D9"/>
            <w:vAlign w:val="center"/>
          </w:tcPr>
          <w:p w14:paraId="6C53B54D">
            <w:pPr>
              <w:pStyle w:val="58"/>
              <w:jc w:val="center"/>
              <w:rPr>
                <w:rFonts w:cs="宋体"/>
                <w:b/>
                <w:bCs/>
                <w:szCs w:val="24"/>
              </w:rPr>
            </w:pPr>
            <w:r>
              <w:rPr>
                <w:rFonts w:hint="eastAsia" w:cs="宋体"/>
                <w:b/>
                <w:bCs/>
                <w:szCs w:val="24"/>
              </w:rPr>
              <w:t>审查因素</w:t>
            </w:r>
          </w:p>
        </w:tc>
        <w:tc>
          <w:tcPr>
            <w:tcW w:w="2761" w:type="pct"/>
            <w:shd w:val="clear" w:color="auto" w:fill="D8D8D8" w:themeFill="background1" w:themeFillShade="D9"/>
            <w:vAlign w:val="center"/>
          </w:tcPr>
          <w:p w14:paraId="3C62A238">
            <w:pPr>
              <w:pStyle w:val="58"/>
              <w:jc w:val="center"/>
              <w:rPr>
                <w:rFonts w:cs="宋体"/>
                <w:b/>
                <w:bCs/>
                <w:szCs w:val="24"/>
              </w:rPr>
            </w:pPr>
            <w:r>
              <w:rPr>
                <w:rFonts w:hint="eastAsia" w:cs="宋体"/>
                <w:b/>
                <w:bCs/>
                <w:szCs w:val="24"/>
              </w:rPr>
              <w:t>审查内容</w:t>
            </w:r>
          </w:p>
        </w:tc>
        <w:tc>
          <w:tcPr>
            <w:tcW w:w="801" w:type="pct"/>
            <w:shd w:val="clear" w:color="auto" w:fill="D8D8D8" w:themeFill="background1" w:themeFillShade="D9"/>
            <w:vAlign w:val="center"/>
          </w:tcPr>
          <w:p w14:paraId="2C33B36F">
            <w:pPr>
              <w:pStyle w:val="58"/>
              <w:jc w:val="center"/>
              <w:rPr>
                <w:rFonts w:cs="宋体"/>
                <w:b/>
                <w:bCs/>
                <w:szCs w:val="24"/>
              </w:rPr>
            </w:pPr>
            <w:r>
              <w:rPr>
                <w:rFonts w:hint="eastAsia" w:cs="宋体"/>
                <w:b/>
                <w:bCs/>
                <w:szCs w:val="24"/>
              </w:rPr>
              <w:t>格式要求</w:t>
            </w:r>
          </w:p>
        </w:tc>
      </w:tr>
      <w:tr w14:paraId="126F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439" w:type="pct"/>
            <w:shd w:val="clear" w:color="auto" w:fill="FFFFFF" w:themeFill="background1"/>
            <w:vAlign w:val="center"/>
          </w:tcPr>
          <w:p w14:paraId="4AB2E9C2">
            <w:pPr>
              <w:pStyle w:val="58"/>
              <w:jc w:val="center"/>
              <w:rPr>
                <w:rFonts w:cs="宋体"/>
                <w:b/>
                <w:bCs/>
                <w:szCs w:val="24"/>
              </w:rPr>
            </w:pPr>
            <w:r>
              <w:rPr>
                <w:rFonts w:hint="eastAsia" w:cs="宋体"/>
                <w:b/>
                <w:bCs/>
                <w:szCs w:val="24"/>
              </w:rPr>
              <w:t>1</w:t>
            </w:r>
          </w:p>
        </w:tc>
        <w:tc>
          <w:tcPr>
            <w:tcW w:w="997" w:type="pct"/>
            <w:shd w:val="clear" w:color="auto" w:fill="FFFFFF" w:themeFill="background1"/>
            <w:vAlign w:val="center"/>
          </w:tcPr>
          <w:p w14:paraId="2D16B5BE">
            <w:pPr>
              <w:pStyle w:val="58"/>
              <w:jc w:val="both"/>
              <w:rPr>
                <w:rFonts w:cs="宋体"/>
                <w:szCs w:val="24"/>
              </w:rPr>
            </w:pPr>
            <w:r>
              <w:rPr>
                <w:rFonts w:hint="eastAsia" w:cs="宋体"/>
                <w:szCs w:val="24"/>
              </w:rPr>
              <w:t xml:space="preserve">满足《政府采购 </w:t>
            </w:r>
          </w:p>
          <w:p w14:paraId="2E685D44">
            <w:pPr>
              <w:pStyle w:val="58"/>
              <w:jc w:val="both"/>
              <w:rPr>
                <w:rFonts w:cs="宋体"/>
                <w:szCs w:val="24"/>
              </w:rPr>
            </w:pPr>
            <w:r>
              <w:rPr>
                <w:rFonts w:hint="eastAsia" w:cs="宋体"/>
                <w:szCs w:val="24"/>
              </w:rPr>
              <w:t xml:space="preserve">法》第二十二条 </w:t>
            </w:r>
          </w:p>
          <w:p w14:paraId="74F6D88F">
            <w:pPr>
              <w:pStyle w:val="58"/>
              <w:jc w:val="both"/>
              <w:rPr>
                <w:rFonts w:cs="宋体"/>
                <w:szCs w:val="24"/>
              </w:rPr>
            </w:pPr>
            <w:r>
              <w:rPr>
                <w:rFonts w:hint="eastAsia" w:cs="宋体"/>
                <w:szCs w:val="24"/>
              </w:rPr>
              <w:t>规定</w:t>
            </w:r>
          </w:p>
        </w:tc>
        <w:tc>
          <w:tcPr>
            <w:tcW w:w="2761" w:type="pct"/>
            <w:shd w:val="clear" w:color="auto" w:fill="FFFFFF" w:themeFill="background1"/>
            <w:vAlign w:val="center"/>
          </w:tcPr>
          <w:p w14:paraId="5486D0A9">
            <w:pPr>
              <w:pStyle w:val="58"/>
              <w:jc w:val="both"/>
              <w:rPr>
                <w:rFonts w:cs="宋体"/>
                <w:szCs w:val="24"/>
              </w:rPr>
            </w:pPr>
            <w:r>
              <w:rPr>
                <w:rFonts w:hint="eastAsia" w:cs="宋体"/>
                <w:szCs w:val="24"/>
              </w:rPr>
              <w:t>具体规定见“第一章 招标公告”</w:t>
            </w:r>
          </w:p>
        </w:tc>
        <w:tc>
          <w:tcPr>
            <w:tcW w:w="801" w:type="pct"/>
            <w:shd w:val="clear" w:color="auto" w:fill="FFFFFF" w:themeFill="background1"/>
            <w:vAlign w:val="center"/>
          </w:tcPr>
          <w:p w14:paraId="204EE9C6">
            <w:pPr>
              <w:pStyle w:val="58"/>
              <w:jc w:val="center"/>
              <w:rPr>
                <w:rFonts w:cs="宋体"/>
                <w:b/>
                <w:bCs/>
                <w:szCs w:val="24"/>
              </w:rPr>
            </w:pPr>
          </w:p>
        </w:tc>
      </w:tr>
      <w:tr w14:paraId="22E6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7" w:hRule="atLeast"/>
          <w:jc w:val="center"/>
        </w:trPr>
        <w:tc>
          <w:tcPr>
            <w:tcW w:w="439" w:type="pct"/>
            <w:shd w:val="clear" w:color="auto" w:fill="FFFFFF" w:themeFill="background1"/>
            <w:vAlign w:val="center"/>
          </w:tcPr>
          <w:p w14:paraId="32D350F9">
            <w:pPr>
              <w:pStyle w:val="58"/>
              <w:jc w:val="center"/>
              <w:rPr>
                <w:rFonts w:cs="宋体"/>
                <w:b/>
                <w:bCs/>
                <w:szCs w:val="24"/>
              </w:rPr>
            </w:pPr>
            <w:r>
              <w:rPr>
                <w:rFonts w:hint="eastAsia" w:cs="宋体"/>
                <w:b/>
                <w:bCs/>
                <w:szCs w:val="24"/>
              </w:rPr>
              <w:t>1-1</w:t>
            </w:r>
          </w:p>
        </w:tc>
        <w:tc>
          <w:tcPr>
            <w:tcW w:w="997" w:type="pct"/>
            <w:shd w:val="clear" w:color="auto" w:fill="FFFFFF" w:themeFill="background1"/>
            <w:vAlign w:val="center"/>
          </w:tcPr>
          <w:p w14:paraId="05124327">
            <w:pPr>
              <w:pStyle w:val="58"/>
              <w:jc w:val="both"/>
              <w:rPr>
                <w:rFonts w:cs="宋体"/>
                <w:szCs w:val="24"/>
              </w:rPr>
            </w:pPr>
            <w:r>
              <w:rPr>
                <w:rFonts w:hint="eastAsia" w:cs="宋体"/>
                <w:szCs w:val="24"/>
              </w:rPr>
              <w:t>营业执照等证明文件</w:t>
            </w:r>
          </w:p>
        </w:tc>
        <w:tc>
          <w:tcPr>
            <w:tcW w:w="2761" w:type="pct"/>
            <w:shd w:val="clear" w:color="auto" w:fill="FFFFFF" w:themeFill="background1"/>
            <w:vAlign w:val="center"/>
          </w:tcPr>
          <w:p w14:paraId="3EE6D9B4">
            <w:pPr>
              <w:widowControl/>
              <w:spacing w:line="240" w:lineRule="auto"/>
              <w:rPr>
                <w:rFonts w:cs="宋体"/>
                <w:spacing w:val="-6"/>
                <w:szCs w:val="24"/>
              </w:rPr>
            </w:pPr>
            <w:r>
              <w:rPr>
                <w:rFonts w:hint="eastAsia" w:cs="宋体"/>
                <w:spacing w:val="-6"/>
                <w:kern w:val="0"/>
                <w:szCs w:val="24"/>
                <w:lang w:bidi="ar"/>
              </w:rPr>
              <w:t xml:space="preserve">投标人为企业（包括合伙企业）的，应提供有效的“营业执照”； </w:t>
            </w:r>
          </w:p>
          <w:p w14:paraId="23A4E10A">
            <w:pPr>
              <w:widowControl/>
              <w:spacing w:line="240" w:lineRule="auto"/>
              <w:rPr>
                <w:rFonts w:cs="宋体"/>
                <w:spacing w:val="-6"/>
                <w:szCs w:val="24"/>
              </w:rPr>
            </w:pPr>
            <w:r>
              <w:rPr>
                <w:rFonts w:hint="eastAsia" w:cs="宋体"/>
                <w:spacing w:val="-6"/>
                <w:kern w:val="0"/>
                <w:szCs w:val="24"/>
                <w:lang w:bidi="ar"/>
              </w:rPr>
              <w:t xml:space="preserve">投标人为事业单位的，应提供有效的“事业单位法人证书” ； </w:t>
            </w:r>
          </w:p>
          <w:p w14:paraId="0DBC33CE">
            <w:pPr>
              <w:widowControl/>
              <w:spacing w:line="240" w:lineRule="auto"/>
              <w:rPr>
                <w:rFonts w:cs="宋体"/>
                <w:spacing w:val="-6"/>
                <w:szCs w:val="24"/>
              </w:rPr>
            </w:pPr>
            <w:r>
              <w:rPr>
                <w:rFonts w:hint="eastAsia" w:cs="宋体"/>
                <w:spacing w:val="-6"/>
                <w:kern w:val="0"/>
                <w:szCs w:val="24"/>
                <w:lang w:bidi="ar"/>
              </w:rPr>
              <w:t xml:space="preserve">投标人是非企业机构的，应提供有效的“执业许可证”、“登记证书”等证明文件； </w:t>
            </w:r>
          </w:p>
          <w:p w14:paraId="4A72ACA6">
            <w:pPr>
              <w:widowControl/>
              <w:spacing w:line="240" w:lineRule="auto"/>
              <w:rPr>
                <w:rFonts w:cs="宋体"/>
                <w:spacing w:val="-6"/>
                <w:szCs w:val="24"/>
              </w:rPr>
            </w:pPr>
            <w:r>
              <w:rPr>
                <w:rFonts w:hint="eastAsia" w:cs="宋体"/>
                <w:spacing w:val="-6"/>
                <w:kern w:val="0"/>
                <w:szCs w:val="24"/>
                <w:lang w:bidi="ar"/>
              </w:rPr>
              <w:t xml:space="preserve">投标人是个体工商户的，应提供有效的“个体工商户营业执照”； </w:t>
            </w:r>
          </w:p>
          <w:p w14:paraId="2DEA56B6">
            <w:pPr>
              <w:widowControl/>
              <w:spacing w:line="240" w:lineRule="auto"/>
              <w:rPr>
                <w:rFonts w:cs="宋体"/>
                <w:spacing w:val="-6"/>
                <w:szCs w:val="24"/>
              </w:rPr>
            </w:pPr>
            <w:r>
              <w:rPr>
                <w:rFonts w:hint="eastAsia" w:cs="宋体"/>
                <w:spacing w:val="-11"/>
                <w:kern w:val="0"/>
                <w:szCs w:val="24"/>
                <w:lang w:bidi="ar"/>
              </w:rPr>
              <w:t>投标人是自然人的，应提供有效的自然人身份证明。</w:t>
            </w:r>
          </w:p>
        </w:tc>
        <w:tc>
          <w:tcPr>
            <w:tcW w:w="801" w:type="pct"/>
            <w:shd w:val="clear" w:color="auto" w:fill="FFFFFF" w:themeFill="background1"/>
            <w:vAlign w:val="center"/>
          </w:tcPr>
          <w:p w14:paraId="542B4665">
            <w:pPr>
              <w:widowControl/>
              <w:spacing w:line="240" w:lineRule="auto"/>
              <w:rPr>
                <w:rFonts w:cs="宋体"/>
                <w:kern w:val="0"/>
                <w:szCs w:val="24"/>
                <w:lang w:bidi="ar"/>
              </w:rPr>
            </w:pPr>
            <w:r>
              <w:rPr>
                <w:rFonts w:hint="eastAsia" w:cs="宋体"/>
                <w:kern w:val="0"/>
                <w:szCs w:val="24"/>
                <w:lang w:bidi="ar"/>
              </w:rPr>
              <w:t>提供证明文件的电子件或电子证照</w:t>
            </w:r>
          </w:p>
        </w:tc>
      </w:tr>
      <w:tr w14:paraId="6F57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7684ED50">
            <w:pPr>
              <w:pStyle w:val="58"/>
              <w:jc w:val="center"/>
              <w:rPr>
                <w:rFonts w:cs="宋体"/>
                <w:b/>
                <w:bCs/>
                <w:szCs w:val="24"/>
              </w:rPr>
            </w:pPr>
            <w:r>
              <w:rPr>
                <w:rFonts w:hint="eastAsia" w:cs="宋体"/>
                <w:b/>
                <w:bCs/>
                <w:szCs w:val="24"/>
              </w:rPr>
              <w:t>1-2</w:t>
            </w:r>
          </w:p>
        </w:tc>
        <w:tc>
          <w:tcPr>
            <w:tcW w:w="997" w:type="pct"/>
            <w:shd w:val="clear" w:color="auto" w:fill="FFFFFF" w:themeFill="background1"/>
            <w:vAlign w:val="center"/>
          </w:tcPr>
          <w:p w14:paraId="465E9835">
            <w:pPr>
              <w:pStyle w:val="58"/>
              <w:jc w:val="both"/>
              <w:rPr>
                <w:rFonts w:cs="宋体"/>
                <w:szCs w:val="24"/>
              </w:rPr>
            </w:pPr>
            <w:r>
              <w:rPr>
                <w:rFonts w:hint="eastAsia" w:cs="宋体"/>
                <w:szCs w:val="24"/>
              </w:rPr>
              <w:t>投标人信用承诺函</w:t>
            </w:r>
          </w:p>
        </w:tc>
        <w:tc>
          <w:tcPr>
            <w:tcW w:w="2761" w:type="pct"/>
            <w:shd w:val="clear" w:color="auto" w:fill="FFFFFF" w:themeFill="background1"/>
            <w:vAlign w:val="center"/>
          </w:tcPr>
          <w:p w14:paraId="3E86A0A6">
            <w:pPr>
              <w:pStyle w:val="58"/>
              <w:jc w:val="both"/>
              <w:rPr>
                <w:rFonts w:cs="宋体"/>
                <w:szCs w:val="24"/>
              </w:rPr>
            </w:pPr>
            <w:r>
              <w:rPr>
                <w:rFonts w:hint="eastAsia" w:cs="宋体"/>
                <w:szCs w:val="24"/>
              </w:rPr>
              <w:t>提供了符合招标文件要求的《兵团政府采购供应商信用承诺函》。</w:t>
            </w:r>
          </w:p>
        </w:tc>
        <w:tc>
          <w:tcPr>
            <w:tcW w:w="801" w:type="pct"/>
            <w:shd w:val="clear" w:color="auto" w:fill="FFFFFF" w:themeFill="background1"/>
            <w:vAlign w:val="center"/>
          </w:tcPr>
          <w:p w14:paraId="34923F5A">
            <w:pPr>
              <w:widowControl/>
              <w:spacing w:line="240" w:lineRule="auto"/>
              <w:rPr>
                <w:rFonts w:cs="宋体"/>
                <w:kern w:val="0"/>
                <w:szCs w:val="24"/>
                <w:lang w:bidi="ar"/>
              </w:rPr>
            </w:pPr>
            <w:r>
              <w:rPr>
                <w:rFonts w:hint="eastAsia" w:cs="宋体"/>
                <w:kern w:val="0"/>
                <w:szCs w:val="24"/>
                <w:lang w:bidi="ar"/>
              </w:rPr>
              <w:t>格式见《第七章 投标文件格式》</w:t>
            </w:r>
          </w:p>
        </w:tc>
      </w:tr>
      <w:tr w14:paraId="5B1D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8" w:hRule="atLeast"/>
          <w:jc w:val="center"/>
        </w:trPr>
        <w:tc>
          <w:tcPr>
            <w:tcW w:w="439" w:type="pct"/>
            <w:shd w:val="clear" w:color="auto" w:fill="FFFFFF" w:themeFill="background1"/>
            <w:vAlign w:val="center"/>
          </w:tcPr>
          <w:p w14:paraId="2B809FF2">
            <w:pPr>
              <w:pStyle w:val="58"/>
              <w:jc w:val="center"/>
              <w:rPr>
                <w:rFonts w:cs="宋体"/>
                <w:b/>
                <w:bCs/>
                <w:szCs w:val="24"/>
              </w:rPr>
            </w:pPr>
            <w:r>
              <w:rPr>
                <w:rFonts w:hint="eastAsia" w:cs="宋体"/>
                <w:b/>
                <w:bCs/>
                <w:szCs w:val="24"/>
              </w:rPr>
              <w:t>1-3</w:t>
            </w:r>
          </w:p>
        </w:tc>
        <w:tc>
          <w:tcPr>
            <w:tcW w:w="997" w:type="pct"/>
            <w:shd w:val="clear" w:color="auto" w:fill="FFFFFF" w:themeFill="background1"/>
            <w:vAlign w:val="center"/>
          </w:tcPr>
          <w:p w14:paraId="2307C52B">
            <w:pPr>
              <w:pStyle w:val="58"/>
              <w:jc w:val="both"/>
              <w:rPr>
                <w:rFonts w:cs="宋体"/>
                <w:szCs w:val="24"/>
              </w:rPr>
            </w:pPr>
            <w:r>
              <w:rPr>
                <w:rFonts w:hint="eastAsia" w:cs="宋体"/>
                <w:szCs w:val="24"/>
              </w:rPr>
              <w:t>投标人信用记录</w:t>
            </w:r>
          </w:p>
        </w:tc>
        <w:tc>
          <w:tcPr>
            <w:tcW w:w="2761" w:type="pct"/>
            <w:shd w:val="clear" w:color="auto" w:fill="FFFFFF" w:themeFill="background1"/>
            <w:vAlign w:val="center"/>
          </w:tcPr>
          <w:p w14:paraId="67B1D65E">
            <w:pPr>
              <w:pStyle w:val="58"/>
              <w:jc w:val="both"/>
              <w:rPr>
                <w:rFonts w:cs="宋体"/>
                <w:spacing w:val="-6"/>
                <w:szCs w:val="24"/>
              </w:rPr>
            </w:pPr>
            <w:r>
              <w:rPr>
                <w:rFonts w:hint="eastAsia" w:cs="宋体"/>
                <w:spacing w:val="-6"/>
                <w:szCs w:val="24"/>
              </w:rPr>
              <w:t xml:space="preserve">查询渠道：信用中国网站和中国政府采购网（ </w:t>
            </w:r>
          </w:p>
          <w:p w14:paraId="4D243570">
            <w:pPr>
              <w:pStyle w:val="58"/>
              <w:jc w:val="both"/>
              <w:rPr>
                <w:rFonts w:cs="宋体"/>
                <w:szCs w:val="24"/>
              </w:rPr>
            </w:pPr>
            <w:r>
              <w:rPr>
                <w:rFonts w:hint="eastAsia" w:cs="宋体"/>
                <w:spacing w:val="-6"/>
                <w:szCs w:val="24"/>
              </w:rPr>
              <w:t>www.creditchina.gov.cn 、www.ccgp.gov.cn）；</w:t>
            </w:r>
            <w:r>
              <w:rPr>
                <w:rFonts w:hint="eastAsia" w:cs="宋体"/>
                <w:szCs w:val="24"/>
              </w:rPr>
              <w:t xml:space="preserve"> </w:t>
            </w:r>
          </w:p>
          <w:p w14:paraId="16AC3752">
            <w:pPr>
              <w:pStyle w:val="58"/>
              <w:jc w:val="both"/>
              <w:rPr>
                <w:rFonts w:cs="宋体"/>
                <w:szCs w:val="24"/>
              </w:rPr>
            </w:pPr>
            <w:r>
              <w:rPr>
                <w:rFonts w:hint="eastAsia" w:cs="宋体"/>
                <w:szCs w:val="24"/>
              </w:rPr>
              <w:t xml:space="preserve">截止时点：投标截止时间以后、资格审查阶段采购人或采购代理机构的实际查询时间； </w:t>
            </w:r>
          </w:p>
          <w:p w14:paraId="6603BD8F">
            <w:pPr>
              <w:pStyle w:val="58"/>
              <w:jc w:val="both"/>
              <w:rPr>
                <w:rFonts w:cs="宋体"/>
                <w:szCs w:val="24"/>
              </w:rPr>
            </w:pPr>
            <w:r>
              <w:rPr>
                <w:rFonts w:hint="eastAsia" w:cs="宋体"/>
                <w:szCs w:val="24"/>
              </w:rPr>
              <w:t xml:space="preserve">信用信息查询记录和证据留存具体方式：查询结果网页打印页作为查询记录和证据，与其他采购文件一并保存； </w:t>
            </w:r>
          </w:p>
          <w:p w14:paraId="0D758105">
            <w:pPr>
              <w:pStyle w:val="58"/>
              <w:jc w:val="both"/>
              <w:rPr>
                <w:rFonts w:cs="宋体"/>
                <w:szCs w:val="24"/>
              </w:rPr>
            </w:pPr>
            <w:r>
              <w:rPr>
                <w:rFonts w:hint="eastAsia" w:cs="宋体"/>
                <w:spacing w:val="-6"/>
                <w:szCs w:val="24"/>
              </w:rPr>
              <w:t>信用信息的使用原则：经认定的被列入失信被执行人、重大税收违法失信主体、政府采购严重违法失信行为记录名单的投标人，其</w:t>
            </w:r>
            <w:r>
              <w:rPr>
                <w:rFonts w:hint="eastAsia" w:cs="宋体"/>
                <w:b/>
                <w:bCs/>
                <w:spacing w:val="-6"/>
                <w:szCs w:val="24"/>
              </w:rPr>
              <w:t>投标无效</w:t>
            </w:r>
            <w:r>
              <w:rPr>
                <w:rFonts w:hint="eastAsia" w:cs="宋体"/>
                <w:spacing w:val="-6"/>
                <w:szCs w:val="24"/>
              </w:rPr>
              <w:t>。联合体形式投标的，联合体成员存在不良信用记录，视同联合体存在不良信用记录。</w:t>
            </w:r>
          </w:p>
        </w:tc>
        <w:tc>
          <w:tcPr>
            <w:tcW w:w="801" w:type="pct"/>
            <w:shd w:val="clear" w:color="auto" w:fill="FFFFFF" w:themeFill="background1"/>
            <w:vAlign w:val="center"/>
          </w:tcPr>
          <w:p w14:paraId="1A81142F">
            <w:pPr>
              <w:widowControl/>
              <w:spacing w:line="240" w:lineRule="auto"/>
              <w:rPr>
                <w:rFonts w:cs="宋体"/>
                <w:kern w:val="0"/>
                <w:szCs w:val="24"/>
                <w:lang w:bidi="ar"/>
              </w:rPr>
            </w:pPr>
            <w:r>
              <w:rPr>
                <w:rFonts w:hint="eastAsia"/>
              </w:rPr>
              <w:t>投标人需提供查询截图或出具承诺书。最终以采购人或采购代理机构现场查询结果为准。</w:t>
            </w:r>
          </w:p>
        </w:tc>
      </w:tr>
      <w:tr w14:paraId="3C80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2884993E">
            <w:pPr>
              <w:pStyle w:val="58"/>
              <w:jc w:val="center"/>
              <w:rPr>
                <w:rFonts w:cs="宋体"/>
                <w:b/>
                <w:bCs/>
                <w:szCs w:val="24"/>
              </w:rPr>
            </w:pPr>
            <w:r>
              <w:rPr>
                <w:rFonts w:hint="eastAsia" w:cs="宋体"/>
                <w:b/>
                <w:bCs/>
                <w:szCs w:val="24"/>
              </w:rPr>
              <w:t>2</w:t>
            </w:r>
          </w:p>
        </w:tc>
        <w:tc>
          <w:tcPr>
            <w:tcW w:w="997" w:type="pct"/>
            <w:shd w:val="clear" w:color="auto" w:fill="FFFFFF" w:themeFill="background1"/>
            <w:vAlign w:val="center"/>
          </w:tcPr>
          <w:p w14:paraId="251BC4B3">
            <w:pPr>
              <w:pStyle w:val="58"/>
              <w:jc w:val="both"/>
              <w:rPr>
                <w:rFonts w:cs="宋体"/>
                <w:szCs w:val="24"/>
              </w:rPr>
            </w:pPr>
            <w:r>
              <w:rPr>
                <w:rFonts w:hint="eastAsia" w:cs="宋体"/>
                <w:szCs w:val="24"/>
              </w:rPr>
              <w:t>落实政府采购政策需满足的资格要求</w:t>
            </w:r>
          </w:p>
        </w:tc>
        <w:tc>
          <w:tcPr>
            <w:tcW w:w="2761" w:type="pct"/>
            <w:shd w:val="clear" w:color="auto" w:fill="FFFFFF" w:themeFill="background1"/>
            <w:vAlign w:val="center"/>
          </w:tcPr>
          <w:p w14:paraId="20572F07">
            <w:pPr>
              <w:pStyle w:val="58"/>
              <w:jc w:val="both"/>
              <w:rPr>
                <w:rFonts w:cs="宋体"/>
                <w:szCs w:val="24"/>
              </w:rPr>
            </w:pPr>
            <w:r>
              <w:rPr>
                <w:rFonts w:hint="eastAsia" w:cs="宋体"/>
                <w:szCs w:val="24"/>
              </w:rPr>
              <w:t>具体要求见“第一章 招标公告”</w:t>
            </w:r>
          </w:p>
        </w:tc>
        <w:tc>
          <w:tcPr>
            <w:tcW w:w="801" w:type="pct"/>
            <w:shd w:val="clear" w:color="auto" w:fill="FFFFFF" w:themeFill="background1"/>
            <w:vAlign w:val="center"/>
          </w:tcPr>
          <w:p w14:paraId="3BF1E792">
            <w:pPr>
              <w:pStyle w:val="58"/>
              <w:jc w:val="center"/>
              <w:rPr>
                <w:rFonts w:cs="宋体"/>
                <w:b/>
                <w:bCs/>
                <w:szCs w:val="24"/>
              </w:rPr>
            </w:pPr>
          </w:p>
        </w:tc>
      </w:tr>
      <w:tr w14:paraId="6905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065987E0">
            <w:pPr>
              <w:pStyle w:val="58"/>
              <w:jc w:val="center"/>
              <w:rPr>
                <w:rFonts w:cs="宋体"/>
                <w:b/>
                <w:bCs/>
                <w:szCs w:val="24"/>
              </w:rPr>
            </w:pPr>
            <w:r>
              <w:rPr>
                <w:rFonts w:hint="eastAsia" w:cs="宋体"/>
                <w:b/>
                <w:bCs/>
                <w:szCs w:val="24"/>
              </w:rPr>
              <w:t>2-1</w:t>
            </w:r>
          </w:p>
        </w:tc>
        <w:tc>
          <w:tcPr>
            <w:tcW w:w="997" w:type="pct"/>
            <w:shd w:val="clear" w:color="auto" w:fill="FFFFFF" w:themeFill="background1"/>
            <w:vAlign w:val="center"/>
          </w:tcPr>
          <w:p w14:paraId="6511D9CB">
            <w:pPr>
              <w:pStyle w:val="58"/>
              <w:jc w:val="both"/>
              <w:rPr>
                <w:rFonts w:cs="宋体"/>
                <w:szCs w:val="24"/>
              </w:rPr>
            </w:pPr>
            <w:r>
              <w:rPr>
                <w:rFonts w:hint="eastAsia" w:cs="宋体"/>
                <w:kern w:val="0"/>
                <w:szCs w:val="24"/>
                <w:lang w:bidi="ar"/>
              </w:rPr>
              <w:t>中小企业政策</w:t>
            </w:r>
          </w:p>
        </w:tc>
        <w:tc>
          <w:tcPr>
            <w:tcW w:w="2761" w:type="pct"/>
            <w:shd w:val="clear" w:color="auto" w:fill="FFFFFF" w:themeFill="background1"/>
            <w:vAlign w:val="center"/>
          </w:tcPr>
          <w:p w14:paraId="629DB81A">
            <w:pPr>
              <w:pStyle w:val="58"/>
              <w:jc w:val="both"/>
              <w:rPr>
                <w:rFonts w:cs="宋体"/>
                <w:szCs w:val="24"/>
              </w:rPr>
            </w:pPr>
            <w:r>
              <w:rPr>
                <w:rFonts w:hint="eastAsia" w:cs="宋体"/>
                <w:kern w:val="0"/>
                <w:szCs w:val="24"/>
                <w:lang w:bidi="ar"/>
              </w:rPr>
              <w:t>具体要求见</w:t>
            </w:r>
            <w:r>
              <w:rPr>
                <w:rFonts w:hint="eastAsia" w:cs="宋体"/>
                <w:szCs w:val="24"/>
              </w:rPr>
              <w:t>“第一章 招标公告”</w:t>
            </w:r>
          </w:p>
        </w:tc>
        <w:tc>
          <w:tcPr>
            <w:tcW w:w="801" w:type="pct"/>
            <w:shd w:val="clear" w:color="auto" w:fill="FFFFFF" w:themeFill="background1"/>
            <w:vAlign w:val="center"/>
          </w:tcPr>
          <w:p w14:paraId="2F9740E1">
            <w:pPr>
              <w:pStyle w:val="58"/>
              <w:jc w:val="center"/>
              <w:rPr>
                <w:rFonts w:cs="宋体"/>
                <w:b/>
                <w:bCs/>
                <w:szCs w:val="24"/>
              </w:rPr>
            </w:pPr>
          </w:p>
        </w:tc>
      </w:tr>
      <w:tr w14:paraId="2178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4" w:hRule="atLeast"/>
          <w:jc w:val="center"/>
        </w:trPr>
        <w:tc>
          <w:tcPr>
            <w:tcW w:w="439" w:type="pct"/>
            <w:shd w:val="clear" w:color="auto" w:fill="FFFFFF" w:themeFill="background1"/>
            <w:vAlign w:val="center"/>
          </w:tcPr>
          <w:p w14:paraId="79CA6C8A">
            <w:pPr>
              <w:pStyle w:val="58"/>
              <w:jc w:val="center"/>
              <w:rPr>
                <w:rFonts w:cs="宋体"/>
                <w:b/>
                <w:bCs/>
                <w:szCs w:val="24"/>
              </w:rPr>
            </w:pPr>
            <w:r>
              <w:rPr>
                <w:rFonts w:hint="eastAsia" w:cs="宋体"/>
                <w:b/>
                <w:bCs/>
                <w:szCs w:val="24"/>
              </w:rPr>
              <w:t>2-1-1</w:t>
            </w:r>
          </w:p>
        </w:tc>
        <w:tc>
          <w:tcPr>
            <w:tcW w:w="997" w:type="pct"/>
            <w:shd w:val="clear" w:color="auto" w:fill="FFFFFF" w:themeFill="background1"/>
            <w:vAlign w:val="center"/>
          </w:tcPr>
          <w:p w14:paraId="50945FF3">
            <w:pPr>
              <w:pStyle w:val="58"/>
              <w:jc w:val="both"/>
              <w:rPr>
                <w:rFonts w:cs="宋体"/>
                <w:szCs w:val="24"/>
              </w:rPr>
            </w:pPr>
            <w:r>
              <w:rPr>
                <w:rFonts w:hint="eastAsia" w:cs="宋体"/>
                <w:kern w:val="0"/>
                <w:szCs w:val="24"/>
                <w:lang w:bidi="ar"/>
              </w:rPr>
              <w:t>中小企业证明文件</w:t>
            </w:r>
          </w:p>
        </w:tc>
        <w:tc>
          <w:tcPr>
            <w:tcW w:w="2761" w:type="pct"/>
            <w:shd w:val="clear" w:color="auto" w:fill="FFFFFF" w:themeFill="background1"/>
            <w:vAlign w:val="center"/>
          </w:tcPr>
          <w:p w14:paraId="022720B8">
            <w:pPr>
              <w:pStyle w:val="58"/>
              <w:jc w:val="both"/>
              <w:rPr>
                <w:rFonts w:cs="宋体"/>
                <w:kern w:val="0"/>
                <w:szCs w:val="24"/>
                <w:lang w:bidi="ar"/>
              </w:rPr>
            </w:pPr>
          </w:p>
          <w:p w14:paraId="062CFB1C">
            <w:pPr>
              <w:widowControl/>
              <w:spacing w:line="240" w:lineRule="auto"/>
              <w:rPr>
                <w:rFonts w:cs="宋体"/>
                <w:kern w:val="0"/>
                <w:szCs w:val="24"/>
                <w:lang w:bidi="ar"/>
              </w:rPr>
            </w:pPr>
            <w:r>
              <w:rPr>
                <w:rFonts w:hint="eastAsia" w:cs="宋体"/>
                <w:kern w:val="0"/>
                <w:szCs w:val="24"/>
                <w:lang w:bidi="ar"/>
              </w:rPr>
              <w:t xml:space="preserve">1、投标人单独投标的，应提供“中小企业声明函”或“残疾人福利性单位声明函”或由省级以上监狱管理局、戒毒管理局（含新疆生产建设兵团）出具的属于监狱企业的证明文件。 </w:t>
            </w:r>
          </w:p>
          <w:p w14:paraId="1A64F0F2">
            <w:pPr>
              <w:pStyle w:val="58"/>
              <w:jc w:val="both"/>
              <w:rPr>
                <w:rFonts w:cs="宋体"/>
                <w:szCs w:val="24"/>
              </w:rPr>
            </w:pPr>
          </w:p>
        </w:tc>
        <w:tc>
          <w:tcPr>
            <w:tcW w:w="801" w:type="pct"/>
            <w:shd w:val="clear" w:color="auto" w:fill="FFFFFF" w:themeFill="background1"/>
            <w:vAlign w:val="center"/>
          </w:tcPr>
          <w:p w14:paraId="2BE0FF8F">
            <w:pPr>
              <w:widowControl/>
              <w:spacing w:line="240" w:lineRule="auto"/>
              <w:rPr>
                <w:rFonts w:cs="宋体"/>
                <w:b/>
                <w:bCs/>
                <w:szCs w:val="24"/>
              </w:rPr>
            </w:pPr>
            <w:r>
              <w:rPr>
                <w:rFonts w:hint="eastAsia" w:cs="宋体"/>
                <w:kern w:val="0"/>
                <w:szCs w:val="24"/>
                <w:lang w:bidi="ar"/>
              </w:rPr>
              <w:t>格式见《第七章 投标文件格式》注：</w:t>
            </w:r>
            <w:r>
              <w:rPr>
                <w:rFonts w:hint="eastAsia" w:cs="宋体"/>
                <w:b/>
                <w:bCs/>
                <w:spacing w:val="6"/>
                <w:sz w:val="21"/>
                <w:szCs w:val="21"/>
              </w:rPr>
              <w:t>投标人应按照“第三章 采购需求”</w:t>
            </w:r>
            <w:r>
              <w:rPr>
                <w:rFonts w:hint="eastAsia" w:cs="宋体"/>
                <w:b/>
                <w:bCs/>
                <w:spacing w:val="6"/>
                <w:sz w:val="21"/>
                <w:szCs w:val="21"/>
                <w:lang w:val="en-US" w:eastAsia="zh-CN"/>
              </w:rPr>
              <w:t>所列货物</w:t>
            </w:r>
            <w:r>
              <w:rPr>
                <w:rFonts w:hint="eastAsia" w:cs="宋体"/>
                <w:b/>
                <w:bCs/>
                <w:spacing w:val="6"/>
                <w:sz w:val="21"/>
                <w:szCs w:val="21"/>
              </w:rPr>
              <w:t>的顺序</w:t>
            </w:r>
            <w:r>
              <w:rPr>
                <w:rFonts w:hint="eastAsia" w:cs="宋体"/>
                <w:b/>
                <w:bCs/>
                <w:spacing w:val="6"/>
                <w:sz w:val="21"/>
                <w:szCs w:val="21"/>
                <w:lang w:val="en-US" w:eastAsia="zh-CN"/>
              </w:rPr>
              <w:t>按给定顺序逐一</w:t>
            </w:r>
            <w:r>
              <w:rPr>
                <w:rFonts w:hint="eastAsia" w:cs="宋体"/>
                <w:b/>
                <w:bCs/>
                <w:spacing w:val="6"/>
                <w:sz w:val="21"/>
                <w:szCs w:val="21"/>
              </w:rPr>
              <w:t>填写相关企业的具体情况，</w:t>
            </w:r>
            <w:r>
              <w:rPr>
                <w:rFonts w:hint="eastAsia" w:cs="宋体"/>
                <w:b/>
                <w:bCs/>
                <w:spacing w:val="6"/>
                <w:sz w:val="21"/>
                <w:szCs w:val="21"/>
                <w:lang w:val="en-US" w:eastAsia="zh-CN"/>
              </w:rPr>
              <w:t>不得</w:t>
            </w:r>
            <w:r>
              <w:rPr>
                <w:rFonts w:hint="eastAsia" w:cs="宋体"/>
                <w:b/>
                <w:bCs/>
                <w:spacing w:val="6"/>
                <w:sz w:val="21"/>
                <w:szCs w:val="21"/>
              </w:rPr>
              <w:t>漏项、缺项</w:t>
            </w:r>
            <w:r>
              <w:rPr>
                <w:rFonts w:hint="eastAsia" w:cs="宋体"/>
                <w:b/>
                <w:bCs/>
                <w:spacing w:val="6"/>
                <w:sz w:val="21"/>
                <w:szCs w:val="21"/>
                <w:lang w:eastAsia="zh-CN"/>
              </w:rPr>
              <w:t>、</w:t>
            </w:r>
            <w:r>
              <w:rPr>
                <w:rFonts w:hint="eastAsia" w:cs="宋体"/>
                <w:b/>
                <w:bCs/>
                <w:spacing w:val="6"/>
                <w:sz w:val="21"/>
                <w:szCs w:val="21"/>
                <w:lang w:val="en-US" w:eastAsia="zh-CN"/>
              </w:rPr>
              <w:t>合并填写</w:t>
            </w:r>
            <w:r>
              <w:rPr>
                <w:rFonts w:hint="eastAsia" w:cs="宋体"/>
                <w:b/>
                <w:bCs/>
                <w:spacing w:val="6"/>
                <w:sz w:val="21"/>
                <w:szCs w:val="21"/>
              </w:rPr>
              <w:t>。</w:t>
            </w:r>
          </w:p>
        </w:tc>
      </w:tr>
      <w:tr w14:paraId="61E9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4A23A2EC">
            <w:pPr>
              <w:pStyle w:val="58"/>
              <w:jc w:val="center"/>
              <w:rPr>
                <w:rFonts w:cs="宋体"/>
                <w:b/>
                <w:bCs/>
                <w:szCs w:val="24"/>
              </w:rPr>
            </w:pPr>
            <w:r>
              <w:rPr>
                <w:rFonts w:hint="eastAsia" w:cs="宋体"/>
                <w:b/>
                <w:bCs/>
                <w:szCs w:val="24"/>
              </w:rPr>
              <w:t>2-1-2</w:t>
            </w:r>
          </w:p>
        </w:tc>
        <w:tc>
          <w:tcPr>
            <w:tcW w:w="997" w:type="pct"/>
            <w:shd w:val="clear" w:color="auto" w:fill="FFFFFF" w:themeFill="background1"/>
            <w:vAlign w:val="center"/>
          </w:tcPr>
          <w:p w14:paraId="2412E2E5">
            <w:pPr>
              <w:pStyle w:val="58"/>
              <w:jc w:val="both"/>
              <w:rPr>
                <w:rFonts w:cs="宋体"/>
                <w:szCs w:val="24"/>
              </w:rPr>
            </w:pPr>
            <w:r>
              <w:rPr>
                <w:rFonts w:hint="eastAsia" w:cs="宋体"/>
                <w:kern w:val="0"/>
                <w:szCs w:val="24"/>
                <w:lang w:bidi="ar"/>
              </w:rPr>
              <w:t>拟分包情况说明及分包意向协议书</w:t>
            </w:r>
          </w:p>
        </w:tc>
        <w:tc>
          <w:tcPr>
            <w:tcW w:w="2761" w:type="pct"/>
            <w:shd w:val="clear" w:color="auto" w:fill="FFFFFF" w:themeFill="background1"/>
            <w:vAlign w:val="center"/>
          </w:tcPr>
          <w:p w14:paraId="17FE6DC2">
            <w:pPr>
              <w:widowControl/>
              <w:spacing w:line="240" w:lineRule="auto"/>
              <w:rPr>
                <w:rFonts w:cs="宋体"/>
                <w:kern w:val="0"/>
                <w:szCs w:val="24"/>
                <w:lang w:bidi="ar"/>
              </w:rPr>
            </w:pPr>
            <w:r>
              <w:rPr>
                <w:rFonts w:hint="eastAsia" w:cs="宋体"/>
                <w:kern w:val="0"/>
                <w:szCs w:val="24"/>
                <w:lang w:bidi="ar"/>
              </w:rPr>
              <w:t xml:space="preserve">如本项目（包）要求通过分包措施预留部分采购份额面向中小企业采购、且投标人因落实政府采购政策拟进行分包的，必须提供；否则无须提供。 </w:t>
            </w:r>
          </w:p>
          <w:p w14:paraId="3DE36B6F">
            <w:pPr>
              <w:pStyle w:val="58"/>
              <w:jc w:val="both"/>
              <w:rPr>
                <w:rFonts w:cs="宋体"/>
                <w:kern w:val="0"/>
                <w:szCs w:val="24"/>
                <w:lang w:bidi="ar"/>
              </w:rPr>
            </w:pPr>
            <w:r>
              <w:rPr>
                <w:rFonts w:hint="eastAsia" w:cs="宋体"/>
                <w:kern w:val="0"/>
                <w:szCs w:val="24"/>
                <w:lang w:bidi="ar"/>
              </w:rPr>
              <w:t>对于预留份额专门面向中小企业采购的项目（包），组成联合体或者接受分包合同的中小企业与联合体内其他企业、分包企业之间不得存在直接控股、管理关系。</w:t>
            </w:r>
          </w:p>
        </w:tc>
        <w:tc>
          <w:tcPr>
            <w:tcW w:w="801" w:type="pct"/>
            <w:shd w:val="clear" w:color="auto" w:fill="FFFFFF" w:themeFill="background1"/>
            <w:vAlign w:val="center"/>
          </w:tcPr>
          <w:p w14:paraId="7E5E65F7">
            <w:pPr>
              <w:widowControl/>
              <w:spacing w:line="240" w:lineRule="auto"/>
              <w:rPr>
                <w:rFonts w:cs="宋体"/>
                <w:kern w:val="0"/>
                <w:szCs w:val="24"/>
                <w:lang w:bidi="ar"/>
              </w:rPr>
            </w:pPr>
            <w:r>
              <w:rPr>
                <w:rFonts w:hint="eastAsia" w:cs="宋体"/>
                <w:kern w:val="0"/>
                <w:szCs w:val="24"/>
                <w:lang w:bidi="ar"/>
              </w:rPr>
              <w:t>格式见《第七章 投标文件格式》</w:t>
            </w:r>
          </w:p>
          <w:p w14:paraId="02C2C58D">
            <w:pPr>
              <w:widowControl/>
              <w:spacing w:line="240" w:lineRule="auto"/>
              <w:rPr>
                <w:rFonts w:cs="宋体"/>
                <w:kern w:val="0"/>
                <w:szCs w:val="24"/>
                <w:lang w:bidi="ar"/>
              </w:rPr>
            </w:pPr>
            <w:r>
              <w:rPr>
                <w:rFonts w:hint="eastAsia" w:cs="宋体"/>
                <w:b/>
                <w:bCs/>
                <w:color w:val="auto"/>
                <w:kern w:val="0"/>
                <w:szCs w:val="24"/>
                <w:lang w:bidi="ar"/>
              </w:rPr>
              <w:t>（本项目不适用）</w:t>
            </w:r>
          </w:p>
        </w:tc>
      </w:tr>
      <w:tr w14:paraId="6F0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6EB67D0A">
            <w:pPr>
              <w:pStyle w:val="58"/>
              <w:jc w:val="center"/>
              <w:rPr>
                <w:rFonts w:cs="宋体"/>
                <w:b/>
                <w:bCs/>
                <w:szCs w:val="24"/>
              </w:rPr>
            </w:pPr>
            <w:r>
              <w:rPr>
                <w:rFonts w:hint="eastAsia" w:cs="宋体"/>
                <w:b/>
                <w:bCs/>
                <w:szCs w:val="24"/>
              </w:rPr>
              <w:t>2-2</w:t>
            </w:r>
          </w:p>
        </w:tc>
        <w:tc>
          <w:tcPr>
            <w:tcW w:w="997" w:type="pct"/>
            <w:shd w:val="clear" w:color="auto" w:fill="FFFFFF" w:themeFill="background1"/>
            <w:vAlign w:val="center"/>
          </w:tcPr>
          <w:p w14:paraId="1816AFE8">
            <w:pPr>
              <w:pStyle w:val="58"/>
              <w:jc w:val="both"/>
              <w:rPr>
                <w:rFonts w:cs="宋体"/>
                <w:szCs w:val="24"/>
              </w:rPr>
            </w:pPr>
            <w:r>
              <w:rPr>
                <w:rFonts w:hint="eastAsia" w:cs="宋体"/>
                <w:spacing w:val="-6"/>
                <w:kern w:val="0"/>
                <w:szCs w:val="24"/>
                <w:lang w:bidi="ar"/>
              </w:rPr>
              <w:t>其它落实政府采购政策的资格要求</w:t>
            </w:r>
          </w:p>
        </w:tc>
        <w:tc>
          <w:tcPr>
            <w:tcW w:w="2761" w:type="pct"/>
            <w:shd w:val="clear" w:color="auto" w:fill="FFFFFF" w:themeFill="background1"/>
            <w:vAlign w:val="center"/>
          </w:tcPr>
          <w:p w14:paraId="17892FF5">
            <w:pPr>
              <w:pStyle w:val="58"/>
              <w:jc w:val="both"/>
              <w:rPr>
                <w:rFonts w:cs="宋体"/>
                <w:szCs w:val="24"/>
              </w:rPr>
            </w:pPr>
            <w:r>
              <w:rPr>
                <w:rFonts w:hint="eastAsia" w:cs="宋体"/>
                <w:kern w:val="0"/>
                <w:szCs w:val="24"/>
                <w:lang w:bidi="ar"/>
              </w:rPr>
              <w:t>如有，见</w:t>
            </w:r>
            <w:r>
              <w:rPr>
                <w:rFonts w:hint="eastAsia" w:cs="宋体"/>
                <w:szCs w:val="24"/>
              </w:rPr>
              <w:t>“第一章 招标公告”</w:t>
            </w:r>
          </w:p>
        </w:tc>
        <w:tc>
          <w:tcPr>
            <w:tcW w:w="801" w:type="pct"/>
            <w:shd w:val="clear" w:color="auto" w:fill="FFFFFF" w:themeFill="background1"/>
            <w:vAlign w:val="center"/>
          </w:tcPr>
          <w:p w14:paraId="26659F4E">
            <w:pPr>
              <w:pStyle w:val="58"/>
              <w:jc w:val="both"/>
              <w:rPr>
                <w:rFonts w:cs="宋体"/>
                <w:kern w:val="0"/>
                <w:szCs w:val="24"/>
                <w:lang w:bidi="ar"/>
              </w:rPr>
            </w:pPr>
            <w:r>
              <w:rPr>
                <w:rFonts w:hint="eastAsia" w:cs="宋体"/>
                <w:kern w:val="0"/>
                <w:szCs w:val="24"/>
                <w:lang w:bidi="ar"/>
              </w:rPr>
              <w:t>提供证明文件的电子件或电子证照（如有）</w:t>
            </w:r>
          </w:p>
        </w:tc>
      </w:tr>
      <w:tr w14:paraId="539E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9" w:type="pct"/>
            <w:shd w:val="clear" w:color="auto" w:fill="FFFFFF" w:themeFill="background1"/>
            <w:vAlign w:val="center"/>
          </w:tcPr>
          <w:p w14:paraId="0B8838AE">
            <w:pPr>
              <w:pStyle w:val="58"/>
              <w:jc w:val="center"/>
              <w:rPr>
                <w:rFonts w:cs="宋体"/>
                <w:b/>
                <w:bCs/>
                <w:szCs w:val="24"/>
              </w:rPr>
            </w:pPr>
            <w:r>
              <w:rPr>
                <w:rFonts w:hint="eastAsia" w:cs="宋体"/>
                <w:b/>
                <w:bCs/>
                <w:szCs w:val="24"/>
              </w:rPr>
              <w:t>3</w:t>
            </w:r>
          </w:p>
        </w:tc>
        <w:tc>
          <w:tcPr>
            <w:tcW w:w="997" w:type="pct"/>
            <w:shd w:val="clear" w:color="auto" w:fill="FFFFFF" w:themeFill="background1"/>
            <w:vAlign w:val="center"/>
          </w:tcPr>
          <w:p w14:paraId="7FD92DBF">
            <w:pPr>
              <w:pStyle w:val="58"/>
              <w:jc w:val="both"/>
              <w:rPr>
                <w:rFonts w:cs="宋体"/>
                <w:kern w:val="0"/>
                <w:szCs w:val="24"/>
                <w:lang w:bidi="ar"/>
              </w:rPr>
            </w:pPr>
            <w:r>
              <w:rPr>
                <w:rFonts w:hint="eastAsia" w:cs="宋体"/>
                <w:kern w:val="0"/>
                <w:szCs w:val="24"/>
                <w:lang w:bidi="ar"/>
              </w:rPr>
              <w:t>本项目的特定资格要求</w:t>
            </w:r>
          </w:p>
        </w:tc>
        <w:tc>
          <w:tcPr>
            <w:tcW w:w="2761" w:type="pct"/>
            <w:shd w:val="clear" w:color="auto" w:fill="FFFFFF" w:themeFill="background1"/>
            <w:vAlign w:val="center"/>
          </w:tcPr>
          <w:p w14:paraId="52AA8BB9">
            <w:pPr>
              <w:pStyle w:val="58"/>
              <w:jc w:val="both"/>
              <w:rPr>
                <w:rFonts w:cs="宋体"/>
                <w:kern w:val="0"/>
                <w:szCs w:val="24"/>
                <w:lang w:bidi="ar"/>
              </w:rPr>
            </w:pPr>
            <w:r>
              <w:rPr>
                <w:rFonts w:hint="eastAsia" w:cs="宋体"/>
                <w:kern w:val="0"/>
                <w:szCs w:val="24"/>
                <w:lang w:bidi="ar"/>
              </w:rPr>
              <w:t>如有，见</w:t>
            </w:r>
            <w:r>
              <w:rPr>
                <w:rFonts w:hint="eastAsia" w:cs="宋体"/>
                <w:szCs w:val="24"/>
              </w:rPr>
              <w:t>“第一章 招标公告”</w:t>
            </w:r>
          </w:p>
        </w:tc>
        <w:tc>
          <w:tcPr>
            <w:tcW w:w="801" w:type="pct"/>
            <w:shd w:val="clear" w:color="auto" w:fill="FFFFFF" w:themeFill="background1"/>
            <w:vAlign w:val="center"/>
          </w:tcPr>
          <w:p w14:paraId="6439431E">
            <w:pPr>
              <w:pStyle w:val="58"/>
              <w:jc w:val="both"/>
              <w:rPr>
                <w:rFonts w:cs="宋体"/>
                <w:kern w:val="0"/>
                <w:szCs w:val="24"/>
                <w:lang w:bidi="ar"/>
              </w:rPr>
            </w:pPr>
          </w:p>
        </w:tc>
      </w:tr>
      <w:tr w14:paraId="0FBC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5" w:hRule="atLeast"/>
          <w:jc w:val="center"/>
        </w:trPr>
        <w:tc>
          <w:tcPr>
            <w:tcW w:w="439" w:type="pct"/>
            <w:shd w:val="clear" w:color="auto" w:fill="FFFFFF" w:themeFill="background1"/>
            <w:vAlign w:val="center"/>
          </w:tcPr>
          <w:p w14:paraId="182BE0ED">
            <w:pPr>
              <w:pStyle w:val="58"/>
              <w:jc w:val="center"/>
              <w:rPr>
                <w:rFonts w:cs="宋体"/>
                <w:b/>
                <w:bCs/>
                <w:szCs w:val="24"/>
              </w:rPr>
            </w:pPr>
            <w:r>
              <w:rPr>
                <w:rFonts w:hint="eastAsia" w:cs="宋体"/>
                <w:b/>
                <w:bCs/>
                <w:szCs w:val="24"/>
              </w:rPr>
              <w:t>3-1</w:t>
            </w:r>
          </w:p>
        </w:tc>
        <w:tc>
          <w:tcPr>
            <w:tcW w:w="997" w:type="pct"/>
            <w:shd w:val="clear" w:color="auto" w:fill="FFFFFF" w:themeFill="background1"/>
            <w:vAlign w:val="center"/>
          </w:tcPr>
          <w:p w14:paraId="568310DD">
            <w:pPr>
              <w:pStyle w:val="58"/>
              <w:jc w:val="both"/>
              <w:rPr>
                <w:rFonts w:cs="宋体"/>
                <w:kern w:val="0"/>
                <w:szCs w:val="24"/>
                <w:lang w:bidi="ar"/>
              </w:rPr>
            </w:pPr>
            <w:r>
              <w:rPr>
                <w:rFonts w:hint="eastAsia" w:cs="宋体"/>
                <w:kern w:val="0"/>
                <w:szCs w:val="24"/>
                <w:lang w:bidi="ar"/>
              </w:rPr>
              <w:t>本项目对于联合体的要求</w:t>
            </w:r>
          </w:p>
        </w:tc>
        <w:tc>
          <w:tcPr>
            <w:tcW w:w="2761" w:type="pct"/>
            <w:shd w:val="clear" w:color="auto" w:fill="FFFFFF" w:themeFill="background1"/>
            <w:vAlign w:val="center"/>
          </w:tcPr>
          <w:p w14:paraId="4BEBAC3C">
            <w:pPr>
              <w:pStyle w:val="58"/>
              <w:jc w:val="both"/>
              <w:rPr>
                <w:rFonts w:cs="宋体"/>
                <w:kern w:val="0"/>
                <w:szCs w:val="24"/>
                <w:lang w:bidi="ar"/>
              </w:rPr>
            </w:pPr>
            <w:r>
              <w:rPr>
                <w:rFonts w:hint="eastAsia" w:cs="宋体"/>
                <w:kern w:val="0"/>
                <w:szCs w:val="24"/>
                <w:lang w:bidi="ar"/>
              </w:rPr>
              <w:t xml:space="preserve">1、如本项目接受联合体投标，且投标人为联合体时必须提供《联合体协议书》，明确各方拟承担的工作和责任，并指定联合体牵头人，授权其代表所有联合体成员负责本项目投标和合同实施阶段的牵头、协调工作。该联合体协议书应当作为投标文件的组成部分，与投标文件其他内容同时递交。 </w:t>
            </w:r>
          </w:p>
          <w:p w14:paraId="6DB2FD33">
            <w:pPr>
              <w:pStyle w:val="58"/>
              <w:jc w:val="both"/>
              <w:rPr>
                <w:rFonts w:cs="宋体"/>
                <w:kern w:val="0"/>
                <w:szCs w:val="24"/>
                <w:lang w:bidi="ar"/>
              </w:rPr>
            </w:pPr>
            <w:r>
              <w:rPr>
                <w:rFonts w:hint="eastAsia" w:cs="宋体"/>
                <w:kern w:val="0"/>
                <w:szCs w:val="24"/>
                <w:lang w:bidi="ar"/>
              </w:rPr>
              <w:t xml:space="preserve">2、联合体各成员单位均须提供本表中序号1-1、1-2 的证明文件。联合体各成员单位均应满足本表 1-3 及 1-4 项规定。 </w:t>
            </w:r>
          </w:p>
          <w:p w14:paraId="7A2C3EB0">
            <w:pPr>
              <w:pStyle w:val="58"/>
              <w:jc w:val="both"/>
              <w:rPr>
                <w:rFonts w:cs="宋体"/>
                <w:kern w:val="0"/>
                <w:szCs w:val="24"/>
                <w:lang w:bidi="ar"/>
              </w:rPr>
            </w:pPr>
            <w:r>
              <w:rPr>
                <w:rFonts w:hint="eastAsia" w:cs="宋体"/>
                <w:kern w:val="0"/>
                <w:szCs w:val="24"/>
                <w:lang w:bidi="ar"/>
              </w:rPr>
              <w:t>3、</w:t>
            </w:r>
            <w:r>
              <w:rPr>
                <w:rFonts w:hint="eastAsia" w:cs="宋体"/>
                <w:spacing w:val="-6"/>
                <w:kern w:val="0"/>
                <w:szCs w:val="24"/>
                <w:lang w:bidi="ar"/>
              </w:rPr>
              <w:t>本表序号 3-2项规定的其他特定资格要求中的每一小项要求，按照《联合体协议书》的分工，联合体各方应具备承担工作所需的特定资格要求并提供证明材料。</w:t>
            </w:r>
            <w:r>
              <w:rPr>
                <w:rFonts w:hint="eastAsia" w:cs="宋体"/>
                <w:kern w:val="0"/>
                <w:szCs w:val="24"/>
                <w:lang w:bidi="ar"/>
              </w:rPr>
              <w:t xml:space="preserve"> </w:t>
            </w:r>
          </w:p>
          <w:p w14:paraId="2C479AA1">
            <w:pPr>
              <w:pStyle w:val="58"/>
              <w:jc w:val="both"/>
              <w:rPr>
                <w:rFonts w:cs="宋体"/>
                <w:kern w:val="0"/>
                <w:szCs w:val="24"/>
                <w:lang w:bidi="ar"/>
              </w:rPr>
            </w:pPr>
            <w:r>
              <w:rPr>
                <w:rFonts w:hint="eastAsia" w:cs="宋体"/>
                <w:kern w:val="0"/>
                <w:szCs w:val="24"/>
                <w:lang w:bidi="ar"/>
              </w:rPr>
              <w:t xml:space="preserve">4、联合体中有同类资质的供应商按照联合体分工承担相同工作的，应当按照资质等级较低的供应商确定资质等级。 </w:t>
            </w:r>
          </w:p>
          <w:p w14:paraId="4E0FFB20">
            <w:pPr>
              <w:pStyle w:val="58"/>
              <w:jc w:val="both"/>
              <w:rPr>
                <w:rFonts w:cs="宋体"/>
                <w:kern w:val="0"/>
                <w:szCs w:val="24"/>
                <w:lang w:bidi="ar"/>
              </w:rPr>
            </w:pPr>
            <w:r>
              <w:rPr>
                <w:rFonts w:hint="eastAsia" w:cs="宋体"/>
                <w:kern w:val="0"/>
                <w:szCs w:val="24"/>
                <w:lang w:bidi="ar"/>
              </w:rPr>
              <w:t xml:space="preserve">5、以联合体形式参加政府采购活动的，联合体各方不得再单独参加或者与其他供应商另外组成联合体参加同一合同项下的政府采购活动。 </w:t>
            </w:r>
          </w:p>
          <w:p w14:paraId="4016E205">
            <w:pPr>
              <w:pStyle w:val="58"/>
              <w:jc w:val="both"/>
              <w:rPr>
                <w:rFonts w:cs="宋体"/>
                <w:kern w:val="0"/>
                <w:szCs w:val="24"/>
                <w:lang w:bidi="ar"/>
              </w:rPr>
            </w:pPr>
            <w:r>
              <w:rPr>
                <w:rFonts w:hint="eastAsia" w:cs="宋体"/>
                <w:kern w:val="0"/>
                <w:szCs w:val="24"/>
                <w:lang w:bidi="ar"/>
              </w:rPr>
              <w:t xml:space="preserve">6、若联合体中任一成员单位中途退出，则该联合体的投标无效。 </w:t>
            </w:r>
          </w:p>
          <w:p w14:paraId="601605A8">
            <w:pPr>
              <w:pStyle w:val="58"/>
              <w:jc w:val="both"/>
              <w:rPr>
                <w:rFonts w:cs="宋体"/>
                <w:kern w:val="0"/>
                <w:szCs w:val="24"/>
                <w:lang w:bidi="ar"/>
              </w:rPr>
            </w:pPr>
            <w:r>
              <w:rPr>
                <w:rFonts w:hint="eastAsia" w:cs="宋体"/>
                <w:kern w:val="0"/>
                <w:szCs w:val="24"/>
                <w:lang w:bidi="ar"/>
              </w:rPr>
              <w:t>7、本项目不接受联合体投标时，投标人不得为联合体。</w:t>
            </w:r>
          </w:p>
        </w:tc>
        <w:tc>
          <w:tcPr>
            <w:tcW w:w="801" w:type="pct"/>
            <w:shd w:val="clear" w:color="auto" w:fill="FFFFFF" w:themeFill="background1"/>
            <w:vAlign w:val="center"/>
          </w:tcPr>
          <w:p w14:paraId="0A2839CC">
            <w:pPr>
              <w:pStyle w:val="58"/>
              <w:rPr>
                <w:rFonts w:cs="宋体"/>
                <w:kern w:val="0"/>
                <w:szCs w:val="24"/>
                <w:lang w:bidi="ar"/>
              </w:rPr>
            </w:pPr>
            <w:r>
              <w:rPr>
                <w:rFonts w:hint="eastAsia" w:cs="宋体"/>
                <w:kern w:val="0"/>
                <w:szCs w:val="24"/>
                <w:lang w:bidi="ar"/>
              </w:rPr>
              <w:t xml:space="preserve">提供《联合体协议书》原件的电子件 </w:t>
            </w:r>
          </w:p>
          <w:p w14:paraId="43424150">
            <w:pPr>
              <w:pStyle w:val="58"/>
              <w:rPr>
                <w:rFonts w:cs="宋体"/>
                <w:kern w:val="0"/>
                <w:szCs w:val="24"/>
                <w:lang w:bidi="ar"/>
              </w:rPr>
            </w:pPr>
            <w:r>
              <w:rPr>
                <w:rFonts w:hint="eastAsia" w:cs="宋体"/>
                <w:kern w:val="0"/>
                <w:szCs w:val="24"/>
                <w:lang w:bidi="ar"/>
              </w:rPr>
              <w:t>格式见《第七章 投标文件格式》</w:t>
            </w:r>
            <w:r>
              <w:rPr>
                <w:rFonts w:hint="eastAsia" w:cs="宋体"/>
                <w:b/>
                <w:bCs/>
                <w:kern w:val="0"/>
                <w:szCs w:val="24"/>
                <w:lang w:bidi="ar"/>
              </w:rPr>
              <w:t>（本项目不适用）</w:t>
            </w:r>
          </w:p>
        </w:tc>
      </w:tr>
      <w:tr w14:paraId="3FC8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3" w:hRule="atLeast"/>
          <w:jc w:val="center"/>
        </w:trPr>
        <w:tc>
          <w:tcPr>
            <w:tcW w:w="439" w:type="pct"/>
            <w:shd w:val="clear" w:color="auto" w:fill="FFFFFF" w:themeFill="background1"/>
            <w:vAlign w:val="center"/>
          </w:tcPr>
          <w:p w14:paraId="4C6953E3">
            <w:pPr>
              <w:pStyle w:val="58"/>
              <w:jc w:val="center"/>
              <w:rPr>
                <w:rFonts w:cs="宋体"/>
                <w:b/>
                <w:bCs/>
                <w:szCs w:val="24"/>
              </w:rPr>
            </w:pPr>
            <w:r>
              <w:rPr>
                <w:rFonts w:hint="eastAsia" w:cs="宋体"/>
                <w:b/>
                <w:bCs/>
                <w:szCs w:val="24"/>
              </w:rPr>
              <w:t>3-2</w:t>
            </w:r>
          </w:p>
        </w:tc>
        <w:tc>
          <w:tcPr>
            <w:tcW w:w="997" w:type="pct"/>
            <w:shd w:val="clear" w:color="auto" w:fill="FFFFFF" w:themeFill="background1"/>
            <w:vAlign w:val="center"/>
          </w:tcPr>
          <w:p w14:paraId="093DFDBA">
            <w:pPr>
              <w:pStyle w:val="58"/>
              <w:jc w:val="both"/>
              <w:rPr>
                <w:rFonts w:cs="宋体"/>
                <w:kern w:val="0"/>
                <w:szCs w:val="24"/>
                <w:lang w:bidi="ar"/>
              </w:rPr>
            </w:pPr>
            <w:r>
              <w:rPr>
                <w:rFonts w:hint="eastAsia" w:cs="宋体"/>
                <w:kern w:val="0"/>
                <w:szCs w:val="24"/>
                <w:lang w:bidi="ar"/>
              </w:rPr>
              <w:t>其他特定资格要求</w:t>
            </w:r>
          </w:p>
        </w:tc>
        <w:tc>
          <w:tcPr>
            <w:tcW w:w="2761" w:type="pct"/>
            <w:shd w:val="clear" w:color="auto" w:fill="FFFFFF" w:themeFill="background1"/>
            <w:vAlign w:val="center"/>
          </w:tcPr>
          <w:p w14:paraId="598BF488">
            <w:pPr>
              <w:pStyle w:val="58"/>
              <w:jc w:val="both"/>
              <w:rPr>
                <w:rFonts w:cs="宋体"/>
                <w:kern w:val="0"/>
                <w:szCs w:val="24"/>
                <w:lang w:bidi="ar"/>
              </w:rPr>
            </w:pPr>
            <w:r>
              <w:rPr>
                <w:rFonts w:hint="eastAsia" w:cs="宋体"/>
                <w:kern w:val="0"/>
                <w:szCs w:val="24"/>
                <w:lang w:bidi="ar"/>
              </w:rPr>
              <w:t>如有，见</w:t>
            </w:r>
            <w:r>
              <w:rPr>
                <w:rFonts w:hint="eastAsia" w:cs="宋体"/>
                <w:szCs w:val="24"/>
              </w:rPr>
              <w:t>“第一章 招标公告”</w:t>
            </w:r>
          </w:p>
        </w:tc>
        <w:tc>
          <w:tcPr>
            <w:tcW w:w="801" w:type="pct"/>
            <w:shd w:val="clear" w:color="auto" w:fill="FFFFFF" w:themeFill="background1"/>
            <w:vAlign w:val="center"/>
          </w:tcPr>
          <w:p w14:paraId="3D85293B">
            <w:pPr>
              <w:pStyle w:val="58"/>
              <w:rPr>
                <w:rFonts w:cs="宋体"/>
                <w:kern w:val="0"/>
                <w:szCs w:val="24"/>
                <w:lang w:bidi="ar"/>
              </w:rPr>
            </w:pPr>
            <w:r>
              <w:rPr>
                <w:rFonts w:hint="eastAsia" w:cs="宋体"/>
                <w:kern w:val="0"/>
                <w:szCs w:val="24"/>
                <w:lang w:bidi="ar"/>
              </w:rPr>
              <w:t>提供证明文件的电子件或电子证照</w:t>
            </w:r>
          </w:p>
        </w:tc>
      </w:tr>
      <w:tr w14:paraId="6766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23" w:hRule="atLeast"/>
          <w:jc w:val="center"/>
        </w:trPr>
        <w:tc>
          <w:tcPr>
            <w:tcW w:w="439" w:type="pct"/>
            <w:shd w:val="clear" w:color="auto" w:fill="FFFFFF" w:themeFill="background1"/>
            <w:vAlign w:val="center"/>
          </w:tcPr>
          <w:p w14:paraId="7E2FED54">
            <w:pPr>
              <w:pStyle w:val="58"/>
              <w:jc w:val="center"/>
              <w:rPr>
                <w:rFonts w:hint="default" w:eastAsia="宋体" w:cs="宋体"/>
                <w:b/>
                <w:bCs/>
                <w:szCs w:val="24"/>
                <w:lang w:val="en-US" w:eastAsia="zh-CN"/>
              </w:rPr>
            </w:pPr>
            <w:bookmarkStart w:id="531" w:name="_Toc155185903"/>
            <w:bookmarkStart w:id="532" w:name="_Toc22582"/>
            <w:r>
              <w:rPr>
                <w:rFonts w:hint="eastAsia" w:cs="宋体"/>
                <w:b/>
                <w:bCs/>
                <w:szCs w:val="24"/>
              </w:rPr>
              <w:t>3-2</w:t>
            </w:r>
            <w:r>
              <w:rPr>
                <w:rFonts w:hint="eastAsia" w:cs="宋体"/>
                <w:b/>
                <w:bCs/>
                <w:szCs w:val="24"/>
                <w:lang w:val="en-US" w:eastAsia="zh-CN"/>
              </w:rPr>
              <w:t>-1</w:t>
            </w:r>
          </w:p>
        </w:tc>
        <w:tc>
          <w:tcPr>
            <w:tcW w:w="997" w:type="pct"/>
            <w:shd w:val="clear" w:color="auto" w:fill="FFFFFF" w:themeFill="background1"/>
            <w:vAlign w:val="center"/>
          </w:tcPr>
          <w:p w14:paraId="26DA9500">
            <w:pPr>
              <w:rPr>
                <w:rFonts w:cs="宋体"/>
                <w:highlight w:val="none"/>
              </w:rPr>
            </w:pPr>
            <w:r>
              <w:rPr>
                <w:rFonts w:hint="eastAsia" w:cs="宋体"/>
                <w:highlight w:val="none"/>
              </w:rPr>
              <w:t>《食品生产许可证》或《预包装食品经营者备案表》或《食品经营许可证》</w:t>
            </w:r>
          </w:p>
          <w:p w14:paraId="6E0391E3">
            <w:pPr>
              <w:pStyle w:val="58"/>
              <w:jc w:val="both"/>
              <w:rPr>
                <w:rFonts w:cs="宋体"/>
                <w:kern w:val="0"/>
                <w:szCs w:val="24"/>
                <w:highlight w:val="none"/>
                <w:lang w:bidi="ar"/>
              </w:rPr>
            </w:pPr>
          </w:p>
        </w:tc>
        <w:tc>
          <w:tcPr>
            <w:tcW w:w="2761" w:type="pct"/>
            <w:shd w:val="clear" w:color="auto" w:fill="FFFFFF" w:themeFill="background1"/>
            <w:vAlign w:val="center"/>
          </w:tcPr>
          <w:p w14:paraId="69E0CAA9">
            <w:pPr>
              <w:pStyle w:val="58"/>
              <w:jc w:val="both"/>
              <w:rPr>
                <w:rFonts w:hint="eastAsia" w:eastAsia="宋体" w:cs="宋体"/>
                <w:kern w:val="0"/>
                <w:szCs w:val="24"/>
                <w:highlight w:val="none"/>
                <w:lang w:val="en-US" w:eastAsia="zh-CN" w:bidi="ar"/>
              </w:rPr>
            </w:pPr>
            <w:r>
              <w:rPr>
                <w:rFonts w:hint="eastAsia" w:cs="宋体"/>
                <w:highlight w:val="none"/>
              </w:rPr>
              <w:t>投标人为生产厂家的须提供《食品生产许可证》；代理商须提供本单位《食品经营许可证》或《预包装食品经营者备案表》</w:t>
            </w:r>
            <w:r>
              <w:rPr>
                <w:rFonts w:hint="eastAsia"/>
                <w:highlight w:val="none"/>
                <w:lang w:eastAsia="zh-CN"/>
              </w:rPr>
              <w:t>。</w:t>
            </w:r>
          </w:p>
        </w:tc>
        <w:tc>
          <w:tcPr>
            <w:tcW w:w="801" w:type="pct"/>
            <w:shd w:val="clear" w:color="auto" w:fill="FFFFFF" w:themeFill="background1"/>
            <w:vAlign w:val="center"/>
          </w:tcPr>
          <w:p w14:paraId="47568FFE">
            <w:pPr>
              <w:pStyle w:val="58"/>
              <w:rPr>
                <w:rFonts w:hint="eastAsia" w:eastAsia="宋体" w:cs="宋体"/>
                <w:kern w:val="0"/>
                <w:szCs w:val="24"/>
                <w:lang w:eastAsia="zh-CN" w:bidi="ar"/>
              </w:rPr>
            </w:pPr>
            <w:r>
              <w:rPr>
                <w:rFonts w:hint="eastAsia" w:cs="宋体"/>
                <w:kern w:val="0"/>
                <w:szCs w:val="24"/>
                <w:lang w:bidi="ar"/>
              </w:rPr>
              <w:t>提供清晰、彩色电子件或电子证照，无法辨认将判定无效</w:t>
            </w:r>
            <w:r>
              <w:rPr>
                <w:rFonts w:hint="eastAsia" w:cs="宋体"/>
                <w:kern w:val="0"/>
                <w:szCs w:val="24"/>
                <w:lang w:eastAsia="zh-CN" w:bidi="ar"/>
              </w:rPr>
              <w:t>。</w:t>
            </w:r>
          </w:p>
        </w:tc>
      </w:tr>
    </w:tbl>
    <w:p w14:paraId="1383EC90">
      <w:pPr>
        <w:rPr>
          <w:rFonts w:hint="eastAsia" w:eastAsia="宋体" w:cs="宋体"/>
          <w:sz w:val="36"/>
          <w:szCs w:val="36"/>
          <w:lang w:eastAsia="zh-CN"/>
        </w:rPr>
      </w:pPr>
      <w:r>
        <w:rPr>
          <w:rFonts w:hint="eastAsia" w:eastAsia="宋体" w:cs="宋体"/>
          <w:sz w:val="36"/>
          <w:szCs w:val="36"/>
          <w:lang w:eastAsia="zh-CN"/>
        </w:rPr>
        <w:br w:type="page"/>
      </w:r>
    </w:p>
    <w:p w14:paraId="4C1108DD">
      <w:pPr>
        <w:pStyle w:val="3"/>
        <w:spacing w:before="220" w:after="220" w:line="480" w:lineRule="auto"/>
        <w:ind w:left="420" w:hanging="420"/>
        <w:rPr>
          <w:rFonts w:eastAsia="宋体" w:cs="宋体"/>
          <w:sz w:val="36"/>
          <w:szCs w:val="36"/>
        </w:rPr>
      </w:pPr>
      <w:bookmarkStart w:id="533" w:name="_Toc15460"/>
      <w:r>
        <w:rPr>
          <w:rFonts w:hint="eastAsia" w:eastAsia="宋体" w:cs="宋体"/>
          <w:sz w:val="36"/>
          <w:szCs w:val="36"/>
        </w:rPr>
        <w:t>第五章 评标方法</w:t>
      </w:r>
      <w:bookmarkEnd w:id="531"/>
      <w:r>
        <w:rPr>
          <w:rFonts w:hint="eastAsia" w:eastAsia="宋体" w:cs="宋体"/>
          <w:sz w:val="36"/>
          <w:szCs w:val="36"/>
        </w:rPr>
        <w:t>及标准(综合评分法)</w:t>
      </w:r>
      <w:bookmarkEnd w:id="532"/>
      <w:bookmarkEnd w:id="533"/>
    </w:p>
    <w:p w14:paraId="7ED53FE6">
      <w:pPr>
        <w:pStyle w:val="46"/>
        <w:rPr>
          <w:rFonts w:cs="宋体"/>
          <w:szCs w:val="24"/>
        </w:rPr>
      </w:pPr>
      <w:r>
        <w:rPr>
          <w:rFonts w:hint="eastAsia" w:cs="宋体"/>
          <w:szCs w:val="24"/>
        </w:rPr>
        <w:t>根据《中华人民共和国政府采购法》及其实施条例、《政府采购货物和服务招标投标管理办法》</w:t>
      </w:r>
      <w:r>
        <w:rPr>
          <w:rFonts w:hint="eastAsia" w:cs="宋体"/>
          <w:szCs w:val="24"/>
          <w:lang w:val="en-US"/>
        </w:rPr>
        <w:t>及</w:t>
      </w:r>
      <w:r>
        <w:rPr>
          <w:rFonts w:hint="eastAsia" w:cs="宋体"/>
          <w:szCs w:val="24"/>
        </w:rPr>
        <w:t>相关法律法规确定以下评标</w:t>
      </w:r>
      <w:r>
        <w:rPr>
          <w:rFonts w:hint="eastAsia" w:cs="宋体"/>
          <w:szCs w:val="24"/>
          <w:lang w:val="en-US"/>
        </w:rPr>
        <w:t>方</w:t>
      </w:r>
      <w:r>
        <w:rPr>
          <w:rFonts w:hint="eastAsia" w:cs="宋体"/>
          <w:szCs w:val="24"/>
        </w:rPr>
        <w:t>法及标准。</w:t>
      </w:r>
    </w:p>
    <w:p w14:paraId="7DA0F710">
      <w:pPr>
        <w:pStyle w:val="4"/>
        <w:spacing w:before="160" w:after="160" w:line="360" w:lineRule="auto"/>
        <w:ind w:left="420" w:hanging="420"/>
        <w:rPr>
          <w:rFonts w:ascii="宋体" w:hAnsi="宋体" w:cs="宋体"/>
          <w:sz w:val="28"/>
          <w:szCs w:val="28"/>
          <w:lang w:val="zh-CN"/>
        </w:rPr>
      </w:pPr>
      <w:bookmarkStart w:id="534" w:name="_Toc2878"/>
      <w:bookmarkStart w:id="535" w:name="_Toc14335"/>
      <w:bookmarkStart w:id="536" w:name="_Toc61280402"/>
      <w:bookmarkStart w:id="537" w:name="_Toc511894518"/>
      <w:bookmarkStart w:id="538" w:name="_Toc109899903"/>
      <w:bookmarkStart w:id="539" w:name="_Toc109900322"/>
      <w:bookmarkStart w:id="540" w:name="_Toc272247709"/>
      <w:bookmarkStart w:id="541" w:name="_Toc140132826"/>
      <w:bookmarkStart w:id="542" w:name="_Toc155185905"/>
      <w:bookmarkStart w:id="543" w:name="_Toc109899484"/>
      <w:bookmarkStart w:id="544" w:name="_Toc494561962"/>
      <w:bookmarkStart w:id="545" w:name="_Toc278891606"/>
      <w:r>
        <w:rPr>
          <w:rFonts w:hint="eastAsia" w:ascii="宋体" w:hAnsi="宋体" w:cs="宋体"/>
          <w:sz w:val="28"/>
          <w:szCs w:val="28"/>
          <w:lang w:val="zh-CN"/>
        </w:rPr>
        <w:t>一、评标</w:t>
      </w:r>
      <w:r>
        <w:rPr>
          <w:rFonts w:hint="eastAsia" w:ascii="宋体" w:hAnsi="宋体" w:cs="宋体"/>
          <w:sz w:val="28"/>
          <w:szCs w:val="28"/>
        </w:rPr>
        <w:t>方</w:t>
      </w:r>
      <w:r>
        <w:rPr>
          <w:rFonts w:hint="eastAsia" w:ascii="宋体" w:hAnsi="宋体" w:cs="宋体"/>
          <w:sz w:val="28"/>
          <w:szCs w:val="28"/>
          <w:lang w:val="zh-CN"/>
        </w:rPr>
        <w:t>法</w:t>
      </w:r>
      <w:bookmarkEnd w:id="534"/>
      <w:bookmarkEnd w:id="535"/>
    </w:p>
    <w:p w14:paraId="632C41DD">
      <w:pPr>
        <w:pStyle w:val="46"/>
      </w:pPr>
      <w:r>
        <w:rPr>
          <w:rFonts w:hint="eastAsia"/>
        </w:rPr>
        <w:t>1.</w:t>
      </w:r>
      <w:r>
        <w:rPr>
          <w:rFonts w:hint="eastAsia"/>
          <w:b/>
          <w:bCs/>
        </w:rPr>
        <w:t>本项目采用综合评分法</w:t>
      </w:r>
      <w:r>
        <w:rPr>
          <w:rFonts w:hint="eastAsia"/>
        </w:rPr>
        <w:t>。综合评分法，是指投标文件满足招标文件全部实质性要求，且按照评审因素的量化指标评审得分最高的投标人为中标候选人的评标方法。</w:t>
      </w:r>
    </w:p>
    <w:p w14:paraId="1763E10D">
      <w:pPr>
        <w:pStyle w:val="4"/>
        <w:spacing w:before="160" w:after="160" w:line="360" w:lineRule="auto"/>
        <w:ind w:left="420" w:hanging="420"/>
        <w:rPr>
          <w:rFonts w:ascii="宋体" w:hAnsi="宋体" w:cs="宋体"/>
          <w:sz w:val="28"/>
          <w:szCs w:val="28"/>
          <w:lang w:val="zh-CN"/>
        </w:rPr>
      </w:pPr>
      <w:bookmarkStart w:id="546" w:name="_Toc20302"/>
      <w:bookmarkStart w:id="547" w:name="_Toc2644"/>
      <w:r>
        <w:rPr>
          <w:rFonts w:hint="eastAsia" w:ascii="宋体" w:hAnsi="宋体" w:cs="宋体"/>
          <w:sz w:val="28"/>
          <w:szCs w:val="28"/>
        </w:rPr>
        <w:t>二</w:t>
      </w:r>
      <w:r>
        <w:rPr>
          <w:rFonts w:hint="eastAsia" w:ascii="宋体" w:hAnsi="宋体" w:cs="宋体"/>
          <w:sz w:val="28"/>
          <w:szCs w:val="28"/>
          <w:lang w:val="zh-CN"/>
        </w:rPr>
        <w:t>、评标程序</w:t>
      </w:r>
      <w:bookmarkEnd w:id="546"/>
      <w:bookmarkEnd w:id="547"/>
    </w:p>
    <w:p w14:paraId="0E15A789">
      <w:pPr>
        <w:pStyle w:val="5"/>
        <w:spacing w:before="160" w:after="160" w:line="360" w:lineRule="auto"/>
        <w:ind w:left="420" w:hanging="420"/>
        <w:rPr>
          <w:rFonts w:cs="宋体"/>
          <w:sz w:val="24"/>
          <w:szCs w:val="24"/>
          <w:lang w:val="zh-CN"/>
        </w:rPr>
      </w:pPr>
      <w:bookmarkStart w:id="548" w:name="_Toc3127"/>
      <w:bookmarkStart w:id="549" w:name="_Toc9847"/>
      <w:r>
        <w:rPr>
          <w:rFonts w:hint="eastAsia" w:cs="宋体"/>
          <w:sz w:val="24"/>
          <w:szCs w:val="24"/>
          <w:lang w:val="zh-CN"/>
        </w:rPr>
        <w:t>（一）符合性审查</w:t>
      </w:r>
      <w:bookmarkEnd w:id="548"/>
      <w:bookmarkEnd w:id="549"/>
    </w:p>
    <w:p w14:paraId="024CB071">
      <w:pPr>
        <w:pStyle w:val="46"/>
        <w:rPr>
          <w:rFonts w:cs="宋体"/>
          <w:szCs w:val="24"/>
        </w:rPr>
      </w:pPr>
      <w:r>
        <w:rPr>
          <w:rFonts w:hint="eastAsia" w:cs="宋体"/>
          <w:szCs w:val="24"/>
          <w:lang w:val="en-US"/>
        </w:rPr>
        <w:t>2.</w:t>
      </w:r>
      <w:r>
        <w:rPr>
          <w:rFonts w:hint="eastAsia" w:cs="宋体"/>
          <w:szCs w:val="24"/>
        </w:rPr>
        <w:t>评标委员会应当对</w:t>
      </w:r>
      <w:r>
        <w:rPr>
          <w:rFonts w:hint="eastAsia" w:cs="宋体"/>
          <w:szCs w:val="24"/>
          <w:lang w:val="en-US"/>
        </w:rPr>
        <w:t>通过</w:t>
      </w:r>
      <w:r>
        <w:rPr>
          <w:rFonts w:hint="eastAsia" w:cs="宋体"/>
          <w:szCs w:val="24"/>
        </w:rPr>
        <w:t>资格</w:t>
      </w:r>
      <w:r>
        <w:rPr>
          <w:rFonts w:hint="eastAsia" w:cs="宋体"/>
          <w:szCs w:val="24"/>
          <w:lang w:val="en-US"/>
        </w:rPr>
        <w:t>审查</w:t>
      </w:r>
      <w:r>
        <w:rPr>
          <w:rFonts w:hint="eastAsia" w:cs="宋体"/>
          <w:szCs w:val="24"/>
        </w:rPr>
        <w:t>的投标人的投标文件进行符合性审查，以确定其是否满足招标文件的实质性要求。投标人必须通过符合性审查的全部评审指标，不满足招标文件的实质性要求的，</w:t>
      </w:r>
      <w:r>
        <w:rPr>
          <w:rFonts w:hint="eastAsia" w:cs="宋体"/>
          <w:szCs w:val="24"/>
          <w:lang w:val="en-US"/>
        </w:rPr>
        <w:t>其</w:t>
      </w:r>
      <w:r>
        <w:rPr>
          <w:rFonts w:hint="eastAsia" w:cs="宋体"/>
          <w:b/>
          <w:bCs/>
          <w:szCs w:val="24"/>
        </w:rPr>
        <w:t>投标无效</w:t>
      </w:r>
      <w:r>
        <w:rPr>
          <w:rFonts w:hint="eastAsia" w:cs="宋体"/>
          <w:szCs w:val="24"/>
        </w:rPr>
        <w:t>。</w:t>
      </w:r>
      <w:r>
        <w:rPr>
          <w:rFonts w:hint="eastAsia" w:cs="宋体"/>
          <w:szCs w:val="24"/>
          <w:lang w:val="en-US"/>
        </w:rPr>
        <w:t>具体内容详</w:t>
      </w:r>
      <w:r>
        <w:rPr>
          <w:rFonts w:hint="eastAsia" w:cs="宋体"/>
          <w:szCs w:val="24"/>
        </w:rPr>
        <w:t>本章“</w:t>
      </w:r>
      <w:r>
        <w:rPr>
          <w:rFonts w:hint="eastAsia" w:cs="宋体"/>
          <w:szCs w:val="24"/>
          <w:lang w:val="en-US"/>
        </w:rPr>
        <w:t>四</w:t>
      </w:r>
      <w:r>
        <w:rPr>
          <w:rFonts w:hint="eastAsia" w:cs="宋体"/>
          <w:szCs w:val="24"/>
        </w:rPr>
        <w:t>、评标标准”中</w:t>
      </w:r>
      <w:r>
        <w:rPr>
          <w:rFonts w:hint="eastAsia" w:cs="宋体"/>
          <w:szCs w:val="24"/>
          <w:lang w:val="en-US"/>
        </w:rPr>
        <w:t>的</w:t>
      </w:r>
      <w:r>
        <w:rPr>
          <w:rFonts w:hint="eastAsia" w:cs="宋体"/>
          <w:szCs w:val="24"/>
        </w:rPr>
        <w:t>“（一）符合性审查”。</w:t>
      </w:r>
    </w:p>
    <w:p w14:paraId="6947FB8A">
      <w:pPr>
        <w:pStyle w:val="46"/>
        <w:rPr>
          <w:rFonts w:cs="宋体"/>
          <w:szCs w:val="24"/>
        </w:rPr>
      </w:pPr>
      <w:r>
        <w:rPr>
          <w:rFonts w:hint="eastAsia" w:cs="宋体"/>
          <w:szCs w:val="24"/>
          <w:lang w:val="en-US"/>
        </w:rPr>
        <w:t>通过</w:t>
      </w:r>
      <w:r>
        <w:rPr>
          <w:rFonts w:hint="eastAsia" w:cs="宋体"/>
          <w:szCs w:val="24"/>
        </w:rPr>
        <w:t>符合性审查</w:t>
      </w:r>
      <w:r>
        <w:rPr>
          <w:rFonts w:hint="eastAsia" w:cs="宋体"/>
          <w:szCs w:val="24"/>
          <w:lang w:val="en-US"/>
        </w:rPr>
        <w:t>的</w:t>
      </w:r>
      <w:r>
        <w:rPr>
          <w:rFonts w:hint="eastAsia" w:cs="宋体"/>
          <w:szCs w:val="24"/>
        </w:rPr>
        <w:t>有效供应商不足3家的应当终止采购活动，发布项目终止公告并说明原因，重新开展采购活动。</w:t>
      </w:r>
    </w:p>
    <w:p w14:paraId="272FF848">
      <w:pPr>
        <w:pStyle w:val="5"/>
        <w:spacing w:before="160" w:after="160" w:line="360" w:lineRule="auto"/>
        <w:ind w:left="420" w:hanging="420"/>
        <w:rPr>
          <w:rFonts w:cs="宋体"/>
          <w:sz w:val="24"/>
          <w:szCs w:val="24"/>
          <w:lang w:val="zh-CN"/>
        </w:rPr>
      </w:pPr>
      <w:bookmarkStart w:id="550" w:name="_Toc155185907"/>
      <w:bookmarkStart w:id="551" w:name="_Toc102119879"/>
      <w:bookmarkStart w:id="552" w:name="_Toc102056244"/>
      <w:bookmarkStart w:id="553" w:name="_Toc102057744"/>
      <w:bookmarkStart w:id="554" w:name="_Toc102116178"/>
      <w:bookmarkStart w:id="555" w:name="_Toc102114946"/>
      <w:bookmarkStart w:id="556" w:name="_Toc102116048"/>
      <w:bookmarkStart w:id="557" w:name="_Toc14312"/>
      <w:bookmarkStart w:id="558" w:name="_Toc163492903"/>
      <w:bookmarkStart w:id="559" w:name="_Toc29198"/>
      <w:r>
        <w:rPr>
          <w:rFonts w:hint="eastAsia" w:cs="宋体"/>
          <w:sz w:val="24"/>
          <w:szCs w:val="24"/>
          <w:lang w:val="zh-CN"/>
        </w:rPr>
        <w:t>（</w:t>
      </w:r>
      <w:r>
        <w:rPr>
          <w:rFonts w:hint="eastAsia" w:cs="宋体"/>
          <w:sz w:val="24"/>
          <w:szCs w:val="24"/>
        </w:rPr>
        <w:t>二</w:t>
      </w:r>
      <w:r>
        <w:rPr>
          <w:rFonts w:hint="eastAsia" w:cs="宋体"/>
          <w:sz w:val="24"/>
          <w:szCs w:val="24"/>
          <w:lang w:val="zh-CN"/>
        </w:rPr>
        <w:t>）投标文件澄清</w:t>
      </w:r>
      <w:bookmarkEnd w:id="550"/>
      <w:bookmarkEnd w:id="551"/>
      <w:bookmarkEnd w:id="552"/>
      <w:bookmarkEnd w:id="553"/>
      <w:bookmarkEnd w:id="554"/>
      <w:bookmarkEnd w:id="555"/>
      <w:bookmarkEnd w:id="556"/>
      <w:r>
        <w:rPr>
          <w:rFonts w:hint="eastAsia" w:cs="宋体"/>
          <w:sz w:val="24"/>
          <w:szCs w:val="24"/>
          <w:lang w:val="zh-CN"/>
        </w:rPr>
        <w:t>及修正</w:t>
      </w:r>
      <w:bookmarkEnd w:id="557"/>
      <w:bookmarkEnd w:id="558"/>
      <w:bookmarkEnd w:id="559"/>
    </w:p>
    <w:p w14:paraId="371F0375">
      <w:pPr>
        <w:pStyle w:val="46"/>
        <w:rPr>
          <w:rFonts w:cs="宋体"/>
          <w:szCs w:val="24"/>
        </w:rPr>
      </w:pPr>
      <w:r>
        <w:rPr>
          <w:rFonts w:hint="eastAsia" w:cs="宋体"/>
          <w:szCs w:val="24"/>
          <w:lang w:val="en-US"/>
        </w:rPr>
        <w:t>3</w:t>
      </w:r>
      <w:r>
        <w:rPr>
          <w:rFonts w:hint="eastAsia" w:cs="宋体"/>
          <w:szCs w:val="24"/>
        </w:rPr>
        <w:t>.评标期间，对于投标文件中含义不明确、同类问题表述不一致或者有明显文字和计算错误的内容需要投标人作出必要的澄清、说明或者补正的，评标委员会应当在</w:t>
      </w:r>
      <w:r>
        <w:rPr>
          <w:rFonts w:hint="eastAsia" w:cs="宋体"/>
          <w:szCs w:val="24"/>
          <w:lang w:val="en-US"/>
        </w:rPr>
        <w:t>政采云平台评标</w:t>
      </w:r>
      <w:r>
        <w:rPr>
          <w:rFonts w:hint="eastAsia" w:cs="宋体"/>
          <w:szCs w:val="24"/>
        </w:rPr>
        <w:t>系统中以书面形式要求投标人作出必要的澄清、说明或者补正。</w:t>
      </w:r>
    </w:p>
    <w:p w14:paraId="3B294093">
      <w:pPr>
        <w:pStyle w:val="46"/>
        <w:rPr>
          <w:rFonts w:cs="宋体"/>
          <w:szCs w:val="24"/>
        </w:rPr>
      </w:pPr>
      <w:r>
        <w:rPr>
          <w:rFonts w:hint="eastAsia" w:cs="宋体"/>
          <w:szCs w:val="24"/>
          <w:lang w:val="en-US"/>
        </w:rPr>
        <w:t>4</w:t>
      </w:r>
      <w:r>
        <w:rPr>
          <w:rFonts w:hint="eastAsia" w:cs="宋体"/>
          <w:szCs w:val="24"/>
        </w:rPr>
        <w:t>.投标人应按照评标委员会要求在规定时间内作出澄清、说明或者补正，澄清、说明或者补正不得超出投标文件的范围或者改变投标文件的实质性内容。</w:t>
      </w:r>
    </w:p>
    <w:p w14:paraId="60B62B70">
      <w:pPr>
        <w:pStyle w:val="46"/>
        <w:rPr>
          <w:rFonts w:cs="宋体"/>
          <w:szCs w:val="24"/>
        </w:rPr>
      </w:pPr>
      <w:r>
        <w:rPr>
          <w:rFonts w:hint="eastAsia" w:cs="宋体"/>
          <w:szCs w:val="24"/>
          <w:lang w:val="en-US"/>
        </w:rPr>
        <w:t>5</w:t>
      </w:r>
      <w:r>
        <w:rPr>
          <w:rFonts w:hint="eastAsia" w:cs="宋体"/>
          <w:szCs w:val="24"/>
        </w:rPr>
        <w:t>.投标人的澄清、说明或者补正是其投标文件的有效组成部分，澄清、说明或者补正应当在</w:t>
      </w:r>
      <w:r>
        <w:rPr>
          <w:rFonts w:hint="eastAsia" w:cs="宋体"/>
          <w:szCs w:val="24"/>
          <w:lang w:val="en-US"/>
        </w:rPr>
        <w:t>政采云平台评标</w:t>
      </w:r>
      <w:r>
        <w:rPr>
          <w:rFonts w:hint="eastAsia" w:cs="宋体"/>
          <w:szCs w:val="24"/>
        </w:rPr>
        <w:t>系统中加盖电子印章后提交。</w:t>
      </w:r>
    </w:p>
    <w:p w14:paraId="6880E2D3">
      <w:pPr>
        <w:pStyle w:val="46"/>
        <w:rPr>
          <w:rFonts w:cs="宋体"/>
          <w:szCs w:val="24"/>
        </w:rPr>
      </w:pPr>
      <w:r>
        <w:rPr>
          <w:rFonts w:hint="eastAsia" w:cs="宋体"/>
          <w:szCs w:val="24"/>
          <w:lang w:val="en-US"/>
        </w:rPr>
        <w:t>6</w:t>
      </w:r>
      <w:r>
        <w:rPr>
          <w:rFonts w:hint="eastAsia" w:cs="宋体"/>
          <w:szCs w:val="24"/>
        </w:rPr>
        <w:t>.报价合理性说明：评标委员会认为投标人的报价明显低于其他通过符合性审查投标人的报价，有可能影响</w:t>
      </w:r>
      <w:r>
        <w:rPr>
          <w:rFonts w:hint="eastAsia" w:cs="宋体"/>
          <w:szCs w:val="24"/>
          <w:lang w:val="en-US"/>
        </w:rPr>
        <w:t>货物</w:t>
      </w:r>
      <w:r>
        <w:rPr>
          <w:rFonts w:hint="eastAsia" w:cs="宋体"/>
          <w:szCs w:val="24"/>
        </w:rPr>
        <w:t>质量或者不能诚信履约的，</w:t>
      </w:r>
      <w:r>
        <w:rPr>
          <w:rFonts w:hint="eastAsia" w:cs="宋体"/>
          <w:szCs w:val="24"/>
          <w:lang w:val="en-US"/>
        </w:rPr>
        <w:t>应当</w:t>
      </w:r>
      <w:r>
        <w:rPr>
          <w:rFonts w:hint="eastAsia" w:cs="宋体"/>
          <w:szCs w:val="24"/>
        </w:rPr>
        <w:t>要求</w:t>
      </w:r>
      <w:r>
        <w:rPr>
          <w:rFonts w:hint="eastAsia" w:cs="宋体"/>
          <w:szCs w:val="24"/>
          <w:lang w:val="en-US"/>
        </w:rPr>
        <w:t>该投标人</w:t>
      </w:r>
      <w:r>
        <w:rPr>
          <w:rFonts w:hint="eastAsia" w:cs="宋体"/>
          <w:szCs w:val="24"/>
        </w:rPr>
        <w:t>在合理的时间内提供说明，必要时提交相关证明材料；</w:t>
      </w:r>
      <w:r>
        <w:rPr>
          <w:rFonts w:hint="eastAsia" w:cs="宋体"/>
          <w:szCs w:val="24"/>
          <w:lang w:val="en-US"/>
        </w:rPr>
        <w:t>若</w:t>
      </w:r>
      <w:r>
        <w:rPr>
          <w:rFonts w:hint="eastAsia" w:cs="宋体"/>
          <w:szCs w:val="24"/>
        </w:rPr>
        <w:t>投标人不能证明其报价合理性的，评标委员</w:t>
      </w:r>
      <w:r>
        <w:rPr>
          <w:rFonts w:hint="eastAsia" w:cs="宋体"/>
          <w:szCs w:val="24"/>
          <w:lang w:val="en-US"/>
        </w:rPr>
        <w:t>会应当</w:t>
      </w:r>
      <w:r>
        <w:rPr>
          <w:rFonts w:hint="eastAsia" w:cs="宋体"/>
          <w:szCs w:val="24"/>
        </w:rPr>
        <w:t>将其作</w:t>
      </w:r>
      <w:r>
        <w:rPr>
          <w:rFonts w:hint="eastAsia" w:cs="宋体"/>
          <w:b/>
          <w:bCs/>
          <w:szCs w:val="24"/>
        </w:rPr>
        <w:t>无效投标</w:t>
      </w:r>
      <w:r>
        <w:rPr>
          <w:rFonts w:hint="eastAsia" w:cs="宋体"/>
          <w:szCs w:val="24"/>
        </w:rPr>
        <w:t>处理。</w:t>
      </w:r>
    </w:p>
    <w:p w14:paraId="30641235">
      <w:pPr>
        <w:pStyle w:val="46"/>
        <w:ind w:firstLineChars="200"/>
        <w:rPr>
          <w:rFonts w:cs="宋体"/>
          <w:szCs w:val="24"/>
          <w:lang w:val="en-US"/>
        </w:rPr>
      </w:pPr>
      <w:r>
        <w:rPr>
          <w:rFonts w:hint="eastAsia" w:cs="宋体"/>
          <w:szCs w:val="24"/>
          <w:lang w:val="en-US"/>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cs="宋体"/>
          <w:b/>
          <w:bCs/>
          <w:szCs w:val="24"/>
          <w:lang w:val="en-US"/>
        </w:rPr>
        <w:t>投标无效</w:t>
      </w:r>
      <w:r>
        <w:rPr>
          <w:rFonts w:hint="eastAsia" w:cs="宋体"/>
          <w:szCs w:val="24"/>
          <w:lang w:val="en-US"/>
        </w:rPr>
        <w:t>。</w:t>
      </w:r>
    </w:p>
    <w:p w14:paraId="4211A279">
      <w:pPr>
        <w:pStyle w:val="46"/>
        <w:ind w:firstLineChars="200"/>
        <w:rPr>
          <w:rFonts w:cs="宋体"/>
          <w:szCs w:val="24"/>
          <w:lang w:val="en-US"/>
        </w:rPr>
      </w:pPr>
      <w:r>
        <w:rPr>
          <w:rFonts w:hint="eastAsia" w:cs="宋体"/>
          <w:szCs w:val="24"/>
          <w:lang w:val="en-US"/>
        </w:rPr>
        <w:t>8.投标文件报价出现前后不一致的，除招标文件另有规定外，按照下列规定修正：</w:t>
      </w:r>
    </w:p>
    <w:p w14:paraId="27B713C2">
      <w:pPr>
        <w:pStyle w:val="46"/>
        <w:ind w:firstLineChars="200"/>
        <w:rPr>
          <w:rFonts w:cs="宋体"/>
          <w:szCs w:val="24"/>
          <w:lang w:val="en-US"/>
        </w:rPr>
      </w:pPr>
      <w:r>
        <w:rPr>
          <w:rFonts w:hint="eastAsia" w:cs="宋体"/>
          <w:szCs w:val="24"/>
          <w:lang w:val="en-US"/>
        </w:rPr>
        <w:t>8.1投标文件中开标一览表（报价表）内容与投标文件中相应内容不一致的，以开标一览表（报价表）为准；</w:t>
      </w:r>
    </w:p>
    <w:p w14:paraId="557E0E33">
      <w:pPr>
        <w:pStyle w:val="46"/>
        <w:ind w:firstLineChars="200"/>
        <w:rPr>
          <w:rFonts w:cs="宋体"/>
          <w:szCs w:val="24"/>
          <w:lang w:val="en-US"/>
        </w:rPr>
      </w:pPr>
      <w:r>
        <w:rPr>
          <w:rFonts w:hint="eastAsia" w:cs="宋体"/>
          <w:szCs w:val="24"/>
          <w:lang w:val="en-US"/>
        </w:rPr>
        <w:t>8.2大写金额和小写金额不一致的，以大写金额为准；</w:t>
      </w:r>
    </w:p>
    <w:p w14:paraId="19F83EC2">
      <w:pPr>
        <w:pStyle w:val="46"/>
        <w:ind w:firstLineChars="200"/>
        <w:rPr>
          <w:rFonts w:cs="宋体"/>
          <w:szCs w:val="24"/>
          <w:lang w:val="en-US"/>
        </w:rPr>
      </w:pPr>
      <w:r>
        <w:rPr>
          <w:rFonts w:hint="eastAsia" w:cs="宋体"/>
          <w:szCs w:val="24"/>
          <w:lang w:val="en-US"/>
        </w:rPr>
        <w:t>8.3单价金额小数点或者百分比有明显错位的，以开标一览表的总价为准，并修改单价；</w:t>
      </w:r>
    </w:p>
    <w:p w14:paraId="664B22B2">
      <w:pPr>
        <w:pStyle w:val="46"/>
        <w:ind w:firstLineChars="200"/>
        <w:rPr>
          <w:rFonts w:cs="宋体"/>
          <w:szCs w:val="24"/>
          <w:lang w:val="en-US"/>
        </w:rPr>
      </w:pPr>
      <w:r>
        <w:rPr>
          <w:rFonts w:hint="eastAsia" w:cs="宋体"/>
          <w:szCs w:val="24"/>
          <w:lang w:val="en-US"/>
        </w:rPr>
        <w:t>8.4总价金额与按单价汇总金额不一致的，以单价金额计算结果为准。</w:t>
      </w:r>
    </w:p>
    <w:p w14:paraId="4AA319CF">
      <w:pPr>
        <w:pStyle w:val="46"/>
        <w:ind w:firstLineChars="200"/>
        <w:rPr>
          <w:rFonts w:cs="宋体"/>
          <w:szCs w:val="24"/>
          <w:lang w:val="en-US"/>
        </w:rPr>
      </w:pPr>
      <w:r>
        <w:rPr>
          <w:rFonts w:hint="eastAsia" w:cs="宋体"/>
          <w:szCs w:val="24"/>
          <w:lang w:val="en-US"/>
        </w:rPr>
        <w:t>同时出现两种以上不一致的，按照8.1—8.4的顺序修正。修正后的报价采用书面形式，并加盖公章，或者由法定代表人或其授权的代表签字，经投标人确认后产生约束力，投标人不确认的，其</w:t>
      </w:r>
      <w:r>
        <w:rPr>
          <w:rFonts w:hint="eastAsia" w:cs="宋体"/>
          <w:b/>
          <w:bCs/>
          <w:szCs w:val="24"/>
          <w:lang w:val="en-US"/>
        </w:rPr>
        <w:t>投标无效</w:t>
      </w:r>
      <w:r>
        <w:rPr>
          <w:rFonts w:hint="eastAsia" w:cs="宋体"/>
          <w:szCs w:val="24"/>
          <w:lang w:val="en-US"/>
        </w:rPr>
        <w:t>。</w:t>
      </w:r>
    </w:p>
    <w:p w14:paraId="7E2A0B9B">
      <w:pPr>
        <w:pStyle w:val="5"/>
        <w:spacing w:before="160" w:after="160" w:line="360" w:lineRule="auto"/>
        <w:ind w:left="420" w:hanging="420"/>
        <w:rPr>
          <w:rFonts w:cs="宋体"/>
          <w:sz w:val="24"/>
          <w:szCs w:val="24"/>
          <w:lang w:val="zh-CN"/>
        </w:rPr>
      </w:pPr>
      <w:bookmarkStart w:id="560" w:name="_Toc26244"/>
      <w:bookmarkStart w:id="561" w:name="_Toc826"/>
      <w:r>
        <w:rPr>
          <w:rFonts w:hint="eastAsia" w:cs="宋体"/>
          <w:sz w:val="24"/>
          <w:szCs w:val="24"/>
          <w:lang w:val="zh-CN"/>
        </w:rPr>
        <w:t>（</w:t>
      </w:r>
      <w:r>
        <w:rPr>
          <w:rFonts w:hint="eastAsia" w:cs="宋体"/>
          <w:sz w:val="24"/>
          <w:szCs w:val="24"/>
        </w:rPr>
        <w:t>三</w:t>
      </w:r>
      <w:r>
        <w:rPr>
          <w:rFonts w:hint="eastAsia" w:cs="宋体"/>
          <w:sz w:val="24"/>
          <w:szCs w:val="24"/>
          <w:lang w:val="zh-CN"/>
        </w:rPr>
        <w:t>）比较与评价</w:t>
      </w:r>
      <w:bookmarkEnd w:id="560"/>
      <w:bookmarkEnd w:id="561"/>
    </w:p>
    <w:p w14:paraId="2D404669">
      <w:pPr>
        <w:pStyle w:val="46"/>
        <w:rPr>
          <w:rFonts w:cs="宋体"/>
          <w:szCs w:val="24"/>
        </w:rPr>
      </w:pPr>
      <w:r>
        <w:rPr>
          <w:rFonts w:hint="eastAsia" w:cs="宋体"/>
          <w:szCs w:val="24"/>
          <w:lang w:val="en-US"/>
        </w:rPr>
        <w:t>9.</w:t>
      </w:r>
      <w:r>
        <w:rPr>
          <w:rFonts w:hint="eastAsia" w:cs="宋体"/>
          <w:szCs w:val="24"/>
        </w:rPr>
        <w:t>评标委员会应当按照招标文件中规定的评标方法和标准，对符合性审查合格的投标文件进行商务和技术评</w:t>
      </w:r>
      <w:r>
        <w:rPr>
          <w:rFonts w:hint="eastAsia" w:cs="宋体"/>
          <w:szCs w:val="24"/>
          <w:lang w:val="en-US"/>
        </w:rPr>
        <w:t>估</w:t>
      </w:r>
      <w:r>
        <w:rPr>
          <w:rFonts w:hint="eastAsia" w:cs="宋体"/>
          <w:szCs w:val="24"/>
        </w:rPr>
        <w:t>，综合比较与评价</w:t>
      </w:r>
      <w:r>
        <w:rPr>
          <w:rFonts w:hint="eastAsia" w:cs="宋体"/>
          <w:szCs w:val="24"/>
          <w:lang w:val="en-US"/>
        </w:rPr>
        <w:t>；未通过符合性审查的投标文件不得进入比较与评价</w:t>
      </w:r>
      <w:r>
        <w:rPr>
          <w:rFonts w:hint="eastAsia" w:cs="宋体"/>
          <w:szCs w:val="24"/>
        </w:rPr>
        <w:t>。评审因素包括投标报价、商务技术以及落实政府采购政策。评审因素及标准见本章“</w:t>
      </w:r>
      <w:r>
        <w:rPr>
          <w:rFonts w:hint="eastAsia" w:cs="宋体"/>
          <w:szCs w:val="24"/>
          <w:lang w:val="en-US"/>
        </w:rPr>
        <w:t>四、</w:t>
      </w:r>
      <w:r>
        <w:rPr>
          <w:rFonts w:hint="eastAsia" w:cs="宋体"/>
          <w:szCs w:val="24"/>
        </w:rPr>
        <w:t>评</w:t>
      </w:r>
      <w:r>
        <w:rPr>
          <w:rFonts w:hint="eastAsia" w:cs="宋体"/>
          <w:szCs w:val="24"/>
          <w:lang w:val="en-US"/>
        </w:rPr>
        <w:t>标</w:t>
      </w:r>
      <w:r>
        <w:rPr>
          <w:rFonts w:hint="eastAsia" w:cs="宋体"/>
          <w:szCs w:val="24"/>
        </w:rPr>
        <w:t>标准”。</w:t>
      </w:r>
    </w:p>
    <w:p w14:paraId="20C63059">
      <w:pPr>
        <w:pStyle w:val="46"/>
        <w:rPr>
          <w:rFonts w:cs="宋体"/>
          <w:szCs w:val="24"/>
        </w:rPr>
      </w:pPr>
      <w:r>
        <w:rPr>
          <w:rFonts w:hint="eastAsia" w:cs="宋体"/>
          <w:szCs w:val="24"/>
          <w:lang w:val="en-US"/>
        </w:rPr>
        <w:t>10.相同品牌处理原则</w:t>
      </w:r>
    </w:p>
    <w:p w14:paraId="250E9C86">
      <w:pPr>
        <w:pStyle w:val="46"/>
        <w:rPr>
          <w:rFonts w:cs="宋体"/>
          <w:szCs w:val="24"/>
        </w:rPr>
      </w:pPr>
      <w:r>
        <w:rPr>
          <w:rFonts w:hint="eastAsia" w:cs="宋体"/>
          <w:szCs w:val="24"/>
          <w:lang w:val="en-US"/>
        </w:rPr>
        <w:t>10</w:t>
      </w:r>
      <w:r>
        <w:rPr>
          <w:rFonts w:hint="eastAsia" w:cs="宋体"/>
          <w:szCs w:val="24"/>
        </w:rPr>
        <w:t>.1单一产品采购（或非单一产品采购中的核心产品），提供相同品牌产品且通过资格审查、符合性审查的不同投标人参加同一合同项下投标的，按一家投标人计算。</w:t>
      </w:r>
    </w:p>
    <w:p w14:paraId="5839CFD3">
      <w:pPr>
        <w:pStyle w:val="46"/>
        <w:rPr>
          <w:rFonts w:cs="宋体"/>
          <w:szCs w:val="24"/>
        </w:rPr>
      </w:pPr>
      <w:r>
        <w:rPr>
          <w:rFonts w:hint="eastAsia" w:cs="宋体"/>
          <w:szCs w:val="24"/>
          <w:lang w:val="en-US"/>
        </w:rPr>
        <w:t>10</w:t>
      </w:r>
      <w:r>
        <w:rPr>
          <w:rFonts w:hint="eastAsia" w:cs="宋体"/>
          <w:szCs w:val="24"/>
        </w:rPr>
        <w:t>.2非单一产品采购项目，采购人应当根据采购项目技术构成、产品价格比重等合理确定核心产品（采购清单中作“与核心产品相同〈或同一〉品牌”实质性要求的产品，视为核心产品），并以“核心产品”在“投标人须知前附表”中载明，评审时按前款规定处理。</w:t>
      </w:r>
    </w:p>
    <w:p w14:paraId="7C2F9780">
      <w:pPr>
        <w:pStyle w:val="46"/>
        <w:rPr>
          <w:rFonts w:cs="宋体"/>
          <w:szCs w:val="24"/>
        </w:rPr>
      </w:pPr>
      <w:r>
        <w:rPr>
          <w:rFonts w:hint="eastAsia" w:cs="宋体"/>
          <w:szCs w:val="24"/>
          <w:lang w:val="en-US"/>
        </w:rPr>
        <w:t>10</w:t>
      </w:r>
      <w:r>
        <w:rPr>
          <w:rFonts w:hint="eastAsia" w:cs="宋体"/>
          <w:szCs w:val="24"/>
        </w:rPr>
        <w:t>.3有效投标品牌不足3家的应按</w:t>
      </w:r>
      <w:r>
        <w:rPr>
          <w:rFonts w:hint="eastAsia" w:cs="宋体"/>
          <w:b/>
          <w:bCs/>
          <w:szCs w:val="24"/>
        </w:rPr>
        <w:t>废标</w:t>
      </w:r>
      <w:r>
        <w:rPr>
          <w:rFonts w:hint="eastAsia" w:cs="宋体"/>
          <w:szCs w:val="24"/>
        </w:rPr>
        <w:t>处理。</w:t>
      </w:r>
    </w:p>
    <w:p w14:paraId="076D8457">
      <w:pPr>
        <w:pStyle w:val="5"/>
        <w:spacing w:before="160" w:after="160" w:line="360" w:lineRule="auto"/>
        <w:ind w:left="420" w:hanging="420"/>
        <w:rPr>
          <w:rFonts w:cs="宋体"/>
          <w:sz w:val="24"/>
          <w:szCs w:val="24"/>
          <w:lang w:val="zh-CN"/>
        </w:rPr>
      </w:pPr>
      <w:bookmarkStart w:id="562" w:name="_Toc22424"/>
      <w:bookmarkStart w:id="563" w:name="_Toc14352"/>
      <w:r>
        <w:rPr>
          <w:rFonts w:hint="eastAsia" w:cs="宋体"/>
          <w:sz w:val="24"/>
          <w:szCs w:val="24"/>
          <w:lang w:val="zh-CN"/>
        </w:rPr>
        <w:t>（</w:t>
      </w:r>
      <w:r>
        <w:rPr>
          <w:rFonts w:hint="eastAsia" w:cs="宋体"/>
          <w:sz w:val="24"/>
          <w:szCs w:val="24"/>
        </w:rPr>
        <w:t>四</w:t>
      </w:r>
      <w:r>
        <w:rPr>
          <w:rFonts w:hint="eastAsia" w:cs="宋体"/>
          <w:sz w:val="24"/>
          <w:szCs w:val="24"/>
          <w:lang w:val="zh-CN"/>
        </w:rPr>
        <w:t>）报价评审</w:t>
      </w:r>
      <w:bookmarkEnd w:id="562"/>
      <w:bookmarkEnd w:id="563"/>
    </w:p>
    <w:p w14:paraId="7C3C976F">
      <w:pPr>
        <w:pStyle w:val="46"/>
        <w:rPr>
          <w:rFonts w:cs="宋体"/>
          <w:szCs w:val="24"/>
        </w:rPr>
      </w:pPr>
      <w:r>
        <w:rPr>
          <w:rFonts w:hint="eastAsia" w:cs="宋体"/>
          <w:szCs w:val="24"/>
          <w:lang w:val="en-US"/>
        </w:rPr>
        <w:t>11.</w:t>
      </w:r>
      <w:r>
        <w:rPr>
          <w:rFonts w:hint="eastAsia" w:cs="宋体"/>
          <w:szCs w:val="24"/>
        </w:rPr>
        <w:t>投标报价评审</w:t>
      </w:r>
    </w:p>
    <w:p w14:paraId="14813BEF">
      <w:pPr>
        <w:pStyle w:val="46"/>
        <w:rPr>
          <w:rFonts w:cs="宋体"/>
          <w:szCs w:val="24"/>
        </w:rPr>
      </w:pPr>
      <w:r>
        <w:rPr>
          <w:rFonts w:hint="eastAsia" w:cs="宋体"/>
          <w:szCs w:val="24"/>
          <w:lang w:val="en-US"/>
        </w:rPr>
        <w:t>11.</w:t>
      </w:r>
      <w:r>
        <w:rPr>
          <w:rFonts w:hint="eastAsia" w:cs="宋体"/>
          <w:szCs w:val="24"/>
        </w:rPr>
        <w:t>1</w:t>
      </w:r>
      <w:r>
        <w:rPr>
          <w:rFonts w:hint="eastAsia" w:cs="宋体"/>
          <w:szCs w:val="24"/>
          <w:lang w:val="en-US"/>
        </w:rPr>
        <w:t>货物项目的价格分值占总分值的比重不得低于30%。执行国家统一定价标准和采用固定价格采购的项目，其价格不列为评审因素。</w:t>
      </w:r>
      <w:r>
        <w:rPr>
          <w:rFonts w:hint="eastAsia" w:cs="宋体"/>
          <w:szCs w:val="24"/>
        </w:rPr>
        <w:t>价格分应当采用低价优先法计算，即满足招标文件要求且投标价格最低的投标报价为评标基准价，其价格分为满分。其他投标人的价格分统一按照下列公式计算：</w:t>
      </w:r>
    </w:p>
    <w:p w14:paraId="53B22352">
      <w:pPr>
        <w:pStyle w:val="46"/>
        <w:rPr>
          <w:rFonts w:cs="宋体"/>
          <w:szCs w:val="24"/>
        </w:rPr>
      </w:pPr>
      <w:r>
        <w:rPr>
          <w:rFonts w:hint="eastAsia" w:cs="宋体"/>
          <w:szCs w:val="24"/>
        </w:rPr>
        <w:t>投标报价得分=(评标基准价／投标报价)×价格分值</w:t>
      </w:r>
    </w:p>
    <w:p w14:paraId="558A0157">
      <w:pPr>
        <w:pStyle w:val="46"/>
        <w:rPr>
          <w:rFonts w:cs="宋体"/>
          <w:szCs w:val="24"/>
        </w:rPr>
      </w:pPr>
      <w:r>
        <w:rPr>
          <w:rFonts w:hint="eastAsia" w:cs="宋体"/>
          <w:szCs w:val="24"/>
        </w:rPr>
        <w:t>评标过程中，不得去掉报价中的最高报价和最低报价。</w:t>
      </w:r>
    </w:p>
    <w:p w14:paraId="477A00F1">
      <w:pPr>
        <w:pStyle w:val="46"/>
        <w:rPr>
          <w:rFonts w:cs="宋体"/>
          <w:szCs w:val="24"/>
        </w:rPr>
      </w:pPr>
      <w:r>
        <w:rPr>
          <w:rFonts w:hint="eastAsia" w:cs="宋体"/>
          <w:szCs w:val="24"/>
          <w:lang w:val="en-US"/>
        </w:rPr>
        <w:t>11.</w:t>
      </w:r>
      <w:r>
        <w:rPr>
          <w:rFonts w:hint="eastAsia" w:cs="宋体"/>
          <w:szCs w:val="24"/>
        </w:rPr>
        <w:t>2</w:t>
      </w:r>
      <w:r>
        <w:rPr>
          <w:rFonts w:hint="eastAsia" w:cs="宋体"/>
          <w:spacing w:val="-6"/>
          <w:szCs w:val="24"/>
        </w:rPr>
        <w:t>除算术修正和落实政府采购政策的价格扣除外，不对投标报价进行调整；</w:t>
      </w:r>
    </w:p>
    <w:p w14:paraId="7A10AE41">
      <w:pPr>
        <w:pStyle w:val="46"/>
        <w:rPr>
          <w:rFonts w:cs="宋体"/>
          <w:szCs w:val="24"/>
        </w:rPr>
      </w:pPr>
      <w:r>
        <w:rPr>
          <w:rFonts w:hint="eastAsia" w:cs="宋体"/>
          <w:szCs w:val="24"/>
          <w:lang w:val="en-US"/>
        </w:rPr>
        <w:t>11.</w:t>
      </w:r>
      <w:r>
        <w:rPr>
          <w:rFonts w:hint="eastAsia" w:cs="宋体"/>
          <w:szCs w:val="24"/>
        </w:rPr>
        <w:t>3价格分值见本章“</w:t>
      </w:r>
      <w:r>
        <w:rPr>
          <w:rFonts w:hint="eastAsia" w:cs="宋体"/>
          <w:szCs w:val="24"/>
          <w:lang w:val="en-US"/>
        </w:rPr>
        <w:t>四、</w:t>
      </w:r>
      <w:r>
        <w:rPr>
          <w:rFonts w:hint="eastAsia" w:cs="宋体"/>
          <w:szCs w:val="24"/>
        </w:rPr>
        <w:t>评</w:t>
      </w:r>
      <w:r>
        <w:rPr>
          <w:rFonts w:hint="eastAsia" w:cs="宋体"/>
          <w:szCs w:val="24"/>
          <w:lang w:val="en-US"/>
        </w:rPr>
        <w:t>标</w:t>
      </w:r>
      <w:r>
        <w:rPr>
          <w:rFonts w:hint="eastAsia" w:cs="宋体"/>
          <w:szCs w:val="24"/>
        </w:rPr>
        <w:t>标准”。</w:t>
      </w:r>
    </w:p>
    <w:p w14:paraId="2776C91A">
      <w:pPr>
        <w:pStyle w:val="46"/>
        <w:rPr>
          <w:rFonts w:cs="宋体"/>
          <w:szCs w:val="24"/>
        </w:rPr>
      </w:pPr>
      <w:r>
        <w:rPr>
          <w:rFonts w:hint="eastAsia" w:cs="宋体"/>
          <w:szCs w:val="24"/>
        </w:rPr>
        <w:t>1</w:t>
      </w:r>
      <w:r>
        <w:rPr>
          <w:rFonts w:hint="eastAsia" w:cs="宋体"/>
          <w:szCs w:val="24"/>
          <w:lang w:val="en-US"/>
        </w:rPr>
        <w:t>2</w:t>
      </w:r>
      <w:r>
        <w:rPr>
          <w:rFonts w:hint="eastAsia" w:cs="宋体"/>
          <w:szCs w:val="24"/>
        </w:rPr>
        <w:t>.政府采购政策评审</w:t>
      </w:r>
    </w:p>
    <w:p w14:paraId="4A034859">
      <w:pPr>
        <w:pStyle w:val="46"/>
        <w:ind w:firstLineChars="200"/>
        <w:rPr>
          <w:rFonts w:cs="宋体"/>
          <w:szCs w:val="24"/>
        </w:rPr>
      </w:pPr>
      <w:r>
        <w:rPr>
          <w:rFonts w:hint="eastAsia" w:cs="宋体"/>
          <w:szCs w:val="24"/>
        </w:rPr>
        <w:t>1</w:t>
      </w:r>
      <w:r>
        <w:rPr>
          <w:rFonts w:hint="eastAsia" w:cs="宋体"/>
          <w:szCs w:val="24"/>
          <w:lang w:val="en-US"/>
        </w:rPr>
        <w:t>2</w:t>
      </w:r>
      <w:r>
        <w:rPr>
          <w:rFonts w:hint="eastAsia" w:cs="宋体"/>
          <w:szCs w:val="24"/>
        </w:rPr>
        <w:t>.1非专门面向中小企业的采购项目或采购包，对符合规定的小微企业（</w:t>
      </w:r>
      <w:r>
        <w:rPr>
          <w:rFonts w:hint="eastAsia" w:cs="宋体"/>
          <w:szCs w:val="24"/>
          <w:lang w:val="en-US"/>
        </w:rPr>
        <w:t>含</w:t>
      </w:r>
      <w:r>
        <w:rPr>
          <w:rFonts w:hint="eastAsia" w:cs="宋体"/>
          <w:szCs w:val="24"/>
        </w:rPr>
        <w:t>监狱企业、残疾人福利性单位、联合体各方均为小微企业的联合体、符合小微企业划分标准的个体工商户视同小微企业）报价按照本招标文件“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cs="宋体"/>
          <w:szCs w:val="24"/>
          <w:lang w:val="en-US"/>
        </w:rPr>
        <w:t>招标</w:t>
      </w:r>
      <w:r>
        <w:rPr>
          <w:rFonts w:hint="eastAsia" w:cs="宋体"/>
          <w:szCs w:val="24"/>
        </w:rPr>
        <w:t>文件“</w:t>
      </w:r>
      <w:r>
        <w:rPr>
          <w:rFonts w:hint="eastAsia" w:cs="宋体"/>
          <w:szCs w:val="24"/>
          <w:lang w:val="en-US"/>
        </w:rPr>
        <w:t>投标人</w:t>
      </w:r>
      <w:r>
        <w:rPr>
          <w:rFonts w:hint="eastAsia" w:cs="宋体"/>
          <w:szCs w:val="24"/>
        </w:rPr>
        <w:t>须知前附表”中的规定扣除，用扣除后的价格计算评审基准价。</w:t>
      </w:r>
    </w:p>
    <w:p w14:paraId="10BCCC30">
      <w:pPr>
        <w:pStyle w:val="46"/>
        <w:ind w:firstLineChars="200"/>
        <w:rPr>
          <w:rFonts w:cs="宋体"/>
          <w:szCs w:val="24"/>
        </w:rPr>
      </w:pPr>
      <w:r>
        <w:rPr>
          <w:rFonts w:hint="eastAsia" w:cs="宋体"/>
          <w:szCs w:val="24"/>
          <w:lang w:val="en-US"/>
        </w:rPr>
        <w:t>12.</w:t>
      </w:r>
      <w:r>
        <w:rPr>
          <w:rFonts w:hint="eastAsia" w:cs="宋体"/>
          <w:szCs w:val="24"/>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cs="宋体"/>
          <w:szCs w:val="24"/>
          <w:lang w:val="en-US"/>
        </w:rPr>
        <w:t>若供应商同时属于小型或微型企业、监狱企业、残疾人福利性单位 中的两种及以上，将不重复享受小微企业价格扣减的优惠政策。</w:t>
      </w:r>
    </w:p>
    <w:p w14:paraId="52AB5212">
      <w:pPr>
        <w:pStyle w:val="46"/>
        <w:shd w:val="clear" w:color="auto" w:fill="FFFFFF" w:themeFill="background1"/>
        <w:ind w:firstLineChars="200"/>
        <w:rPr>
          <w:rFonts w:cs="宋体"/>
          <w:szCs w:val="24"/>
          <w:lang w:val="en-US"/>
        </w:rPr>
      </w:pPr>
      <w:r>
        <w:rPr>
          <w:rFonts w:hint="eastAsia" w:cs="宋体"/>
          <w:szCs w:val="24"/>
          <w:lang w:val="en-US"/>
        </w:rPr>
        <w:t>组成联合体或者接受分包的小微企业与联合体内其他企业、分包企业之间存在直接控股、管理关系的，不享受价格扣除优惠政策。</w:t>
      </w:r>
    </w:p>
    <w:p w14:paraId="148C9FE9">
      <w:pPr>
        <w:pStyle w:val="46"/>
        <w:ind w:firstLineChars="200"/>
        <w:rPr>
          <w:rFonts w:cs="宋体"/>
          <w:szCs w:val="24"/>
        </w:rPr>
      </w:pPr>
      <w:r>
        <w:rPr>
          <w:rFonts w:hint="eastAsia" w:cs="宋体"/>
          <w:szCs w:val="24"/>
          <w:lang w:val="en-US"/>
        </w:rPr>
        <w:t>价格扣除比例对小型企业和微型企业同等对待，不作区分。</w:t>
      </w:r>
    </w:p>
    <w:p w14:paraId="494D68DA">
      <w:pPr>
        <w:pStyle w:val="46"/>
        <w:rPr>
          <w:rFonts w:cs="宋体"/>
          <w:szCs w:val="24"/>
        </w:rPr>
      </w:pPr>
      <w:r>
        <w:rPr>
          <w:rFonts w:hint="eastAsia" w:cs="宋体"/>
          <w:szCs w:val="24"/>
          <w:lang w:val="en-US"/>
        </w:rPr>
        <w:t>12.</w:t>
      </w:r>
      <w:r>
        <w:rPr>
          <w:rFonts w:hint="eastAsia" w:cs="宋体"/>
          <w:szCs w:val="24"/>
        </w:rPr>
        <w:t>3专门面向中小企业、预留部分采购份额面向中小企业采购的项目或采购包，评审时不再进行价格扣除。</w:t>
      </w:r>
    </w:p>
    <w:p w14:paraId="23D034F5">
      <w:pPr>
        <w:pStyle w:val="46"/>
        <w:rPr>
          <w:rFonts w:cs="宋体"/>
          <w:szCs w:val="24"/>
        </w:rPr>
      </w:pPr>
      <w:r>
        <w:rPr>
          <w:rFonts w:hint="eastAsia" w:cs="宋体"/>
          <w:szCs w:val="24"/>
          <w:lang w:val="en-US"/>
        </w:rPr>
        <w:t>12.4</w:t>
      </w:r>
      <w:r>
        <w:rPr>
          <w:rFonts w:hint="eastAsia" w:cs="宋体"/>
          <w:szCs w:val="24"/>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cs="宋体"/>
          <w:szCs w:val="24"/>
          <w:lang w:val="en-US"/>
        </w:rPr>
        <w:t>体</w:t>
      </w:r>
      <w:r>
        <w:rPr>
          <w:rFonts w:hint="eastAsia" w:cs="宋体"/>
          <w:szCs w:val="24"/>
        </w:rPr>
        <w:t>协议</w:t>
      </w:r>
      <w:r>
        <w:rPr>
          <w:rFonts w:hint="eastAsia" w:cs="宋体"/>
          <w:szCs w:val="24"/>
          <w:lang w:val="en-US"/>
        </w:rPr>
        <w:t>书</w:t>
      </w:r>
      <w:r>
        <w:rPr>
          <w:rFonts w:hint="eastAsia" w:cs="宋体"/>
          <w:szCs w:val="24"/>
        </w:rPr>
        <w:t>或者分包意向协议</w:t>
      </w:r>
      <w:r>
        <w:rPr>
          <w:rFonts w:hint="eastAsia" w:cs="宋体"/>
          <w:szCs w:val="24"/>
          <w:lang w:val="en-US"/>
        </w:rPr>
        <w:t>书</w:t>
      </w:r>
      <w:r>
        <w:rPr>
          <w:rFonts w:hint="eastAsia" w:cs="宋体"/>
          <w:szCs w:val="24"/>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C220FF4">
      <w:pPr>
        <w:pStyle w:val="5"/>
        <w:spacing w:before="160" w:after="160" w:line="360" w:lineRule="auto"/>
        <w:ind w:left="420" w:hanging="420"/>
        <w:rPr>
          <w:rFonts w:cs="宋体"/>
          <w:sz w:val="24"/>
          <w:szCs w:val="24"/>
          <w:lang w:val="zh-CN"/>
        </w:rPr>
      </w:pPr>
      <w:bookmarkStart w:id="564" w:name="_Toc23703"/>
      <w:bookmarkStart w:id="565" w:name="_Toc3883"/>
      <w:r>
        <w:rPr>
          <w:rFonts w:hint="eastAsia" w:cs="宋体"/>
          <w:sz w:val="24"/>
          <w:szCs w:val="24"/>
          <w:lang w:val="zh-CN"/>
        </w:rPr>
        <w:t>（</w:t>
      </w:r>
      <w:r>
        <w:rPr>
          <w:rFonts w:hint="eastAsia" w:cs="宋体"/>
          <w:sz w:val="24"/>
          <w:szCs w:val="24"/>
        </w:rPr>
        <w:t>五</w:t>
      </w:r>
      <w:r>
        <w:rPr>
          <w:rFonts w:hint="eastAsia" w:cs="宋体"/>
          <w:sz w:val="24"/>
          <w:szCs w:val="24"/>
          <w:lang w:val="zh-CN"/>
        </w:rPr>
        <w:t>）评标得分及复核</w:t>
      </w:r>
      <w:bookmarkEnd w:id="564"/>
      <w:bookmarkEnd w:id="565"/>
    </w:p>
    <w:p w14:paraId="307F41F1">
      <w:pPr>
        <w:pStyle w:val="46"/>
        <w:rPr>
          <w:rFonts w:cs="宋体"/>
          <w:szCs w:val="24"/>
        </w:rPr>
      </w:pPr>
      <w:r>
        <w:rPr>
          <w:rFonts w:hint="eastAsia" w:cs="宋体"/>
          <w:szCs w:val="24"/>
          <w:lang w:val="en-US"/>
        </w:rPr>
        <w:t>13.</w:t>
      </w:r>
      <w:r>
        <w:rPr>
          <w:rFonts w:hint="eastAsia" w:cs="宋体"/>
          <w:szCs w:val="24"/>
        </w:rPr>
        <w:t>评标过程中，各项分值一般精确到小数点后两位，评标得分应为商务评分、技术评分、报价评分之和。评标委员会各成员应汇总每个投标人的得分。</w:t>
      </w:r>
    </w:p>
    <w:p w14:paraId="64B7AECE">
      <w:pPr>
        <w:pStyle w:val="46"/>
        <w:rPr>
          <w:rFonts w:cs="宋体"/>
          <w:szCs w:val="24"/>
        </w:rPr>
      </w:pPr>
      <w:r>
        <w:rPr>
          <w:rFonts w:hint="eastAsia" w:cs="宋体"/>
          <w:szCs w:val="24"/>
          <w:lang w:val="en-US"/>
        </w:rPr>
        <w:t>14.</w:t>
      </w:r>
      <w:r>
        <w:rPr>
          <w:rFonts w:hint="eastAsia" w:cs="宋体"/>
          <w:spacing w:val="-6"/>
          <w:szCs w:val="24"/>
        </w:rPr>
        <w:t>评标结果汇总完成后，采购代理机构应对评标结果进行复核。经复核发现存在以下情形之一的，评标委员会应当当场修改评标结果，并在评标报告中记载：</w:t>
      </w:r>
    </w:p>
    <w:p w14:paraId="79B77917">
      <w:pPr>
        <w:pStyle w:val="46"/>
        <w:ind w:left="900" w:hanging="420"/>
        <w:rPr>
          <w:rFonts w:cs="宋体"/>
          <w:szCs w:val="24"/>
        </w:rPr>
      </w:pPr>
      <w:r>
        <w:rPr>
          <w:rFonts w:hint="eastAsia" w:cs="宋体"/>
          <w:szCs w:val="24"/>
          <w:lang w:val="en-US"/>
        </w:rPr>
        <w:t>14.1</w:t>
      </w:r>
      <w:r>
        <w:rPr>
          <w:rFonts w:hint="eastAsia" w:cs="宋体"/>
          <w:szCs w:val="24"/>
        </w:rPr>
        <w:t>分值汇总计算错误的；</w:t>
      </w:r>
    </w:p>
    <w:p w14:paraId="74C70931">
      <w:pPr>
        <w:pStyle w:val="46"/>
        <w:ind w:left="900" w:hanging="420"/>
        <w:rPr>
          <w:rFonts w:cs="宋体"/>
          <w:szCs w:val="24"/>
        </w:rPr>
      </w:pPr>
      <w:r>
        <w:rPr>
          <w:rFonts w:hint="eastAsia" w:cs="宋体"/>
          <w:szCs w:val="24"/>
          <w:lang w:val="en-US"/>
        </w:rPr>
        <w:t>14.2</w:t>
      </w:r>
      <w:r>
        <w:rPr>
          <w:rFonts w:hint="eastAsia" w:cs="宋体"/>
          <w:szCs w:val="24"/>
        </w:rPr>
        <w:t>分项评分超出评分标准范围的；</w:t>
      </w:r>
    </w:p>
    <w:p w14:paraId="09575A0C">
      <w:pPr>
        <w:pStyle w:val="46"/>
        <w:ind w:left="900" w:hanging="420"/>
        <w:rPr>
          <w:rFonts w:cs="宋体"/>
          <w:szCs w:val="24"/>
        </w:rPr>
      </w:pPr>
      <w:r>
        <w:rPr>
          <w:rFonts w:hint="eastAsia" w:cs="宋体"/>
          <w:szCs w:val="24"/>
          <w:lang w:val="en-US"/>
        </w:rPr>
        <w:t>14.3</w:t>
      </w:r>
      <w:r>
        <w:rPr>
          <w:rFonts w:hint="eastAsia" w:cs="宋体"/>
          <w:szCs w:val="24"/>
        </w:rPr>
        <w:t>评标委员会成员对客观评审因素评分不一致的；</w:t>
      </w:r>
    </w:p>
    <w:p w14:paraId="0CDC6619">
      <w:pPr>
        <w:pStyle w:val="46"/>
        <w:ind w:left="900" w:hanging="420"/>
        <w:rPr>
          <w:rFonts w:cs="宋体"/>
          <w:szCs w:val="24"/>
        </w:rPr>
      </w:pPr>
      <w:r>
        <w:rPr>
          <w:rFonts w:hint="eastAsia" w:cs="宋体"/>
          <w:szCs w:val="24"/>
          <w:lang w:val="en-US"/>
        </w:rPr>
        <w:t>14.4</w:t>
      </w:r>
      <w:r>
        <w:rPr>
          <w:rFonts w:hint="eastAsia" w:cs="宋体"/>
          <w:szCs w:val="24"/>
        </w:rPr>
        <w:t>经评标委员会认定评分畸高、畸低的。</w:t>
      </w:r>
    </w:p>
    <w:p w14:paraId="5CFE55B2">
      <w:pPr>
        <w:pStyle w:val="46"/>
        <w:rPr>
          <w:rFonts w:cs="宋体"/>
          <w:szCs w:val="24"/>
        </w:rPr>
      </w:pPr>
      <w:r>
        <w:rPr>
          <w:rFonts w:hint="eastAsia" w:cs="宋体"/>
          <w:szCs w:val="24"/>
          <w:lang w:val="en-US"/>
        </w:rPr>
        <w:t>15.</w:t>
      </w:r>
      <w:r>
        <w:rPr>
          <w:rFonts w:hint="eastAsia" w:cs="宋体"/>
          <w:szCs w:val="24"/>
        </w:rPr>
        <w:t>各投标人的最终得分为评标委员会所有成员对各投标人评标得分汇总后的算术平均值。</w:t>
      </w:r>
    </w:p>
    <w:p w14:paraId="13BA9B81">
      <w:pPr>
        <w:pStyle w:val="46"/>
        <w:rPr>
          <w:rFonts w:cs="宋体"/>
          <w:szCs w:val="24"/>
          <w:lang w:val="en-US"/>
        </w:rPr>
      </w:pPr>
      <w:r>
        <w:rPr>
          <w:rFonts w:hint="eastAsia" w:cs="宋体"/>
          <w:szCs w:val="24"/>
          <w:lang w:val="en-US"/>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45E92727">
      <w:pPr>
        <w:pStyle w:val="46"/>
        <w:rPr>
          <w:rFonts w:cs="宋体"/>
          <w:szCs w:val="24"/>
          <w:lang w:val="en-US"/>
        </w:rPr>
      </w:pPr>
      <w:r>
        <w:rPr>
          <w:rFonts w:hint="eastAsia" w:cs="宋体"/>
          <w:szCs w:val="24"/>
          <w:lang w:val="en-US"/>
        </w:rPr>
        <w:t>15.2采购人或者采购代理机构不得通过对样品进行检测、对投标人进行考察等方式改变评审结果。</w:t>
      </w:r>
    </w:p>
    <w:p w14:paraId="7B215503">
      <w:pPr>
        <w:pStyle w:val="5"/>
        <w:spacing w:before="160" w:after="160" w:line="360" w:lineRule="auto"/>
        <w:ind w:left="420" w:hanging="420"/>
        <w:rPr>
          <w:rFonts w:cs="宋体"/>
          <w:sz w:val="24"/>
          <w:szCs w:val="24"/>
          <w:lang w:val="zh-CN"/>
        </w:rPr>
      </w:pPr>
      <w:bookmarkStart w:id="566" w:name="_Toc6168"/>
      <w:bookmarkStart w:id="567" w:name="_Toc23798"/>
      <w:r>
        <w:rPr>
          <w:rFonts w:hint="eastAsia" w:cs="宋体"/>
          <w:sz w:val="24"/>
          <w:szCs w:val="24"/>
          <w:lang w:val="zh-CN"/>
        </w:rPr>
        <w:t>（</w:t>
      </w:r>
      <w:r>
        <w:rPr>
          <w:rFonts w:hint="eastAsia" w:cs="宋体"/>
          <w:sz w:val="24"/>
          <w:szCs w:val="24"/>
        </w:rPr>
        <w:t>六</w:t>
      </w:r>
      <w:r>
        <w:rPr>
          <w:rFonts w:hint="eastAsia" w:cs="宋体"/>
          <w:sz w:val="24"/>
          <w:szCs w:val="24"/>
          <w:lang w:val="zh-CN"/>
        </w:rPr>
        <w:t>）排序与推荐</w:t>
      </w:r>
      <w:bookmarkEnd w:id="566"/>
      <w:bookmarkEnd w:id="567"/>
    </w:p>
    <w:p w14:paraId="6AA73427">
      <w:pPr>
        <w:pStyle w:val="46"/>
        <w:rPr>
          <w:rFonts w:cs="宋体"/>
          <w:szCs w:val="24"/>
          <w:lang w:val="en-US"/>
        </w:rPr>
      </w:pPr>
      <w:r>
        <w:rPr>
          <w:rFonts w:hint="eastAsia" w:cs="宋体"/>
          <w:szCs w:val="24"/>
          <w:lang w:val="en-US"/>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33435FA">
      <w:pPr>
        <w:pStyle w:val="46"/>
        <w:rPr>
          <w:rFonts w:cs="宋体"/>
          <w:szCs w:val="24"/>
          <w:lang w:val="en-US"/>
        </w:rPr>
      </w:pPr>
      <w:r>
        <w:rPr>
          <w:rFonts w:hint="eastAsia" w:cs="宋体"/>
          <w:szCs w:val="24"/>
          <w:lang w:val="en-US"/>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0250693B">
      <w:pPr>
        <w:pStyle w:val="46"/>
        <w:rPr>
          <w:rFonts w:cs="宋体"/>
          <w:szCs w:val="24"/>
          <w:lang w:val="en-US"/>
        </w:rPr>
      </w:pPr>
      <w:r>
        <w:rPr>
          <w:rFonts w:hint="eastAsia" w:cs="宋体"/>
          <w:szCs w:val="24"/>
          <w:lang w:val="en-US"/>
        </w:rPr>
        <w:t>18.中标候选人推荐家数详见“投标人须知前附表”。</w:t>
      </w:r>
    </w:p>
    <w:p w14:paraId="4FD97CC2">
      <w:pPr>
        <w:pStyle w:val="5"/>
        <w:spacing w:before="160" w:after="160" w:line="360" w:lineRule="auto"/>
        <w:ind w:left="420" w:hanging="420"/>
        <w:rPr>
          <w:rFonts w:cs="宋体"/>
          <w:sz w:val="24"/>
          <w:szCs w:val="24"/>
          <w:lang w:val="zh-CN"/>
        </w:rPr>
      </w:pPr>
      <w:bookmarkStart w:id="568" w:name="_Toc19594"/>
      <w:bookmarkStart w:id="569" w:name="_Toc7794"/>
      <w:r>
        <w:rPr>
          <w:rFonts w:hint="eastAsia" w:cs="宋体"/>
          <w:sz w:val="24"/>
          <w:szCs w:val="24"/>
          <w:lang w:val="zh-CN"/>
        </w:rPr>
        <w:t>（</w:t>
      </w:r>
      <w:r>
        <w:rPr>
          <w:rFonts w:hint="eastAsia" w:cs="宋体"/>
          <w:sz w:val="24"/>
          <w:szCs w:val="24"/>
        </w:rPr>
        <w:t>七</w:t>
      </w:r>
      <w:r>
        <w:rPr>
          <w:rFonts w:hint="eastAsia" w:cs="宋体"/>
          <w:sz w:val="24"/>
          <w:szCs w:val="24"/>
          <w:lang w:val="zh-CN"/>
        </w:rPr>
        <w:t>）编写评标报告</w:t>
      </w:r>
      <w:bookmarkEnd w:id="568"/>
      <w:bookmarkEnd w:id="569"/>
    </w:p>
    <w:p w14:paraId="1A083516">
      <w:pPr>
        <w:pStyle w:val="46"/>
        <w:rPr>
          <w:rFonts w:cs="宋体"/>
          <w:szCs w:val="24"/>
        </w:rPr>
      </w:pPr>
      <w:r>
        <w:rPr>
          <w:rFonts w:hint="eastAsia" w:cs="宋体"/>
          <w:szCs w:val="24"/>
          <w:lang w:val="en-US"/>
        </w:rPr>
        <w:t>19.</w:t>
      </w:r>
      <w:r>
        <w:rPr>
          <w:rFonts w:hint="eastAsia" w:cs="宋体"/>
          <w:szCs w:val="24"/>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1AC3F580">
      <w:pPr>
        <w:pStyle w:val="5"/>
        <w:spacing w:before="160" w:after="160" w:line="360" w:lineRule="auto"/>
        <w:ind w:left="420" w:hanging="420"/>
        <w:rPr>
          <w:rFonts w:cs="宋体"/>
          <w:sz w:val="24"/>
          <w:szCs w:val="24"/>
          <w:lang w:val="zh-CN"/>
        </w:rPr>
      </w:pPr>
      <w:bookmarkStart w:id="570" w:name="_Toc102119852"/>
      <w:bookmarkStart w:id="571" w:name="_Toc102116021"/>
      <w:bookmarkStart w:id="572" w:name="_Toc26377"/>
      <w:bookmarkStart w:id="573" w:name="_Toc102114919"/>
      <w:bookmarkStart w:id="574" w:name="_Toc11477"/>
      <w:bookmarkStart w:id="575" w:name="_Toc163492906"/>
      <w:bookmarkStart w:id="576" w:name="_Toc155185913"/>
      <w:bookmarkStart w:id="577" w:name="_Toc102057717"/>
      <w:bookmarkStart w:id="578" w:name="_Toc102116151"/>
      <w:bookmarkStart w:id="579" w:name="_Toc102056217"/>
      <w:r>
        <w:rPr>
          <w:rFonts w:hint="eastAsia" w:cs="宋体"/>
          <w:sz w:val="24"/>
          <w:szCs w:val="24"/>
          <w:lang w:val="zh-CN"/>
        </w:rPr>
        <w:t>（</w:t>
      </w:r>
      <w:r>
        <w:rPr>
          <w:rFonts w:hint="eastAsia" w:cs="宋体"/>
          <w:sz w:val="24"/>
          <w:szCs w:val="24"/>
        </w:rPr>
        <w:t>八</w:t>
      </w:r>
      <w:r>
        <w:rPr>
          <w:rFonts w:hint="eastAsia" w:cs="宋体"/>
          <w:sz w:val="24"/>
          <w:szCs w:val="24"/>
          <w:lang w:val="zh-CN"/>
        </w:rPr>
        <w:t>）</w:t>
      </w:r>
      <w:r>
        <w:rPr>
          <w:rFonts w:hint="eastAsia" w:cs="宋体"/>
          <w:sz w:val="24"/>
          <w:szCs w:val="24"/>
        </w:rPr>
        <w:t>投标无效及</w:t>
      </w:r>
      <w:r>
        <w:rPr>
          <w:rFonts w:hint="eastAsia" w:cs="宋体"/>
          <w:sz w:val="24"/>
          <w:szCs w:val="24"/>
          <w:lang w:val="zh-CN"/>
        </w:rPr>
        <w:t>应予废标的情形</w:t>
      </w:r>
      <w:bookmarkEnd w:id="570"/>
      <w:bookmarkEnd w:id="571"/>
      <w:bookmarkEnd w:id="572"/>
      <w:bookmarkEnd w:id="573"/>
      <w:bookmarkEnd w:id="574"/>
      <w:bookmarkEnd w:id="575"/>
      <w:bookmarkEnd w:id="576"/>
      <w:bookmarkEnd w:id="577"/>
      <w:bookmarkEnd w:id="578"/>
      <w:bookmarkEnd w:id="579"/>
    </w:p>
    <w:p w14:paraId="7991573D">
      <w:pPr>
        <w:pStyle w:val="46"/>
        <w:rPr>
          <w:rFonts w:cs="宋体"/>
          <w:szCs w:val="24"/>
          <w:lang w:val="en-US"/>
        </w:rPr>
      </w:pPr>
      <w:r>
        <w:rPr>
          <w:rFonts w:hint="eastAsia" w:cs="宋体"/>
          <w:szCs w:val="24"/>
          <w:lang w:val="en-US"/>
        </w:rPr>
        <w:t>20.投标人存在下列情形之一的，</w:t>
      </w:r>
      <w:r>
        <w:rPr>
          <w:rFonts w:hint="eastAsia" w:cs="宋体"/>
          <w:b/>
          <w:bCs/>
          <w:szCs w:val="24"/>
          <w:lang w:val="en-US"/>
        </w:rPr>
        <w:t>投标无效</w:t>
      </w:r>
      <w:r>
        <w:rPr>
          <w:rFonts w:hint="eastAsia" w:cs="宋体"/>
          <w:szCs w:val="24"/>
          <w:lang w:val="en-US"/>
        </w:rPr>
        <w:t>：</w:t>
      </w:r>
    </w:p>
    <w:p w14:paraId="0E754521">
      <w:pPr>
        <w:pStyle w:val="46"/>
        <w:rPr>
          <w:rFonts w:cs="宋体"/>
          <w:szCs w:val="24"/>
        </w:rPr>
      </w:pPr>
      <w:r>
        <w:rPr>
          <w:rFonts w:hint="eastAsia" w:cs="宋体"/>
          <w:szCs w:val="24"/>
          <w:lang w:val="en-US"/>
        </w:rPr>
        <w:t>20.</w:t>
      </w:r>
      <w:r>
        <w:rPr>
          <w:rFonts w:hint="eastAsia" w:cs="宋体"/>
          <w:szCs w:val="24"/>
        </w:rPr>
        <w:t>1</w:t>
      </w:r>
      <w:r>
        <w:rPr>
          <w:rFonts w:hint="eastAsia" w:cs="宋体"/>
          <w:szCs w:val="24"/>
          <w:lang w:val="en-US"/>
        </w:rPr>
        <w:t>投标人</w:t>
      </w:r>
      <w:r>
        <w:rPr>
          <w:rFonts w:hint="eastAsia" w:cs="宋体"/>
          <w:szCs w:val="24"/>
        </w:rPr>
        <w:t>不具备《中华人民共和国政府采购法》第二十二条规定条件</w:t>
      </w:r>
      <w:r>
        <w:rPr>
          <w:rFonts w:hint="eastAsia" w:cs="宋体"/>
          <w:szCs w:val="24"/>
          <w:lang w:val="en-US"/>
        </w:rPr>
        <w:t>；</w:t>
      </w:r>
    </w:p>
    <w:p w14:paraId="6A0B6C57">
      <w:pPr>
        <w:pStyle w:val="46"/>
        <w:rPr>
          <w:rFonts w:cs="宋体"/>
          <w:szCs w:val="24"/>
          <w:lang w:val="en-US"/>
        </w:rPr>
      </w:pPr>
      <w:r>
        <w:rPr>
          <w:rFonts w:hint="eastAsia" w:cs="宋体"/>
          <w:szCs w:val="24"/>
          <w:lang w:val="en-US"/>
        </w:rPr>
        <w:t>20.</w:t>
      </w:r>
      <w:r>
        <w:rPr>
          <w:rFonts w:hint="eastAsia" w:cs="宋体"/>
          <w:szCs w:val="24"/>
        </w:rPr>
        <w:t>2投标文件未按招标文件要求签署、盖章的</w:t>
      </w:r>
      <w:r>
        <w:rPr>
          <w:rFonts w:hint="eastAsia" w:cs="宋体"/>
          <w:szCs w:val="24"/>
          <w:lang w:val="en-US"/>
        </w:rPr>
        <w:t>；</w:t>
      </w:r>
    </w:p>
    <w:p w14:paraId="40105BD9">
      <w:pPr>
        <w:pStyle w:val="46"/>
        <w:rPr>
          <w:rFonts w:cs="宋体"/>
          <w:szCs w:val="24"/>
          <w:lang w:val="en-US"/>
        </w:rPr>
      </w:pPr>
      <w:r>
        <w:rPr>
          <w:rFonts w:hint="eastAsia" w:cs="宋体"/>
          <w:szCs w:val="24"/>
          <w:lang w:val="en-US"/>
        </w:rPr>
        <w:t>20.</w:t>
      </w:r>
      <w:r>
        <w:rPr>
          <w:rFonts w:hint="eastAsia" w:cs="宋体"/>
          <w:szCs w:val="24"/>
        </w:rPr>
        <w:t>3</w:t>
      </w:r>
      <w:r>
        <w:rPr>
          <w:rFonts w:hint="eastAsia" w:cs="宋体"/>
          <w:szCs w:val="24"/>
          <w:lang w:val="en-US"/>
        </w:rPr>
        <w:t>不具备招标文件中规定的资格要求的（投标人未提供有效资格文件的，视为投标人不具备招标文件中规定的资格要求）；</w:t>
      </w:r>
    </w:p>
    <w:p w14:paraId="351AE13E">
      <w:pPr>
        <w:pStyle w:val="46"/>
        <w:rPr>
          <w:rFonts w:cs="宋体"/>
          <w:szCs w:val="24"/>
        </w:rPr>
      </w:pPr>
      <w:r>
        <w:rPr>
          <w:rFonts w:hint="eastAsia" w:cs="宋体"/>
          <w:szCs w:val="24"/>
          <w:lang w:val="en-US"/>
        </w:rPr>
        <w:t>20.</w:t>
      </w:r>
      <w:r>
        <w:rPr>
          <w:rFonts w:hint="eastAsia" w:cs="宋体"/>
          <w:szCs w:val="24"/>
        </w:rPr>
        <w:t>4</w:t>
      </w:r>
      <w:r>
        <w:rPr>
          <w:rFonts w:hint="eastAsia" w:cs="宋体"/>
          <w:szCs w:val="24"/>
          <w:lang w:val="en-US"/>
        </w:rPr>
        <w:t>投标</w:t>
      </w:r>
      <w:r>
        <w:rPr>
          <w:rFonts w:hint="eastAsia" w:cs="宋体"/>
          <w:szCs w:val="24"/>
        </w:rPr>
        <w:t>文件提供虚假材料的</w:t>
      </w:r>
      <w:r>
        <w:rPr>
          <w:rFonts w:hint="eastAsia" w:cs="宋体"/>
          <w:szCs w:val="24"/>
          <w:lang w:val="en-US"/>
        </w:rPr>
        <w:t>；</w:t>
      </w:r>
    </w:p>
    <w:p w14:paraId="5953F5A6">
      <w:pPr>
        <w:pStyle w:val="46"/>
        <w:rPr>
          <w:rFonts w:cs="宋体"/>
          <w:szCs w:val="24"/>
        </w:rPr>
      </w:pPr>
      <w:r>
        <w:rPr>
          <w:rFonts w:hint="eastAsia" w:cs="宋体"/>
          <w:szCs w:val="24"/>
          <w:lang w:val="en-US"/>
        </w:rPr>
        <w:t>20.</w:t>
      </w:r>
      <w:r>
        <w:rPr>
          <w:rFonts w:hint="eastAsia" w:cs="宋体"/>
          <w:szCs w:val="24"/>
        </w:rPr>
        <w:t>5</w:t>
      </w:r>
      <w:r>
        <w:rPr>
          <w:rFonts w:hint="eastAsia" w:cs="宋体"/>
          <w:szCs w:val="24"/>
          <w:lang w:val="en-US"/>
        </w:rPr>
        <w:t>投标</w:t>
      </w:r>
      <w:r>
        <w:rPr>
          <w:rFonts w:hint="eastAsia" w:cs="宋体"/>
          <w:szCs w:val="24"/>
        </w:rPr>
        <w:t>文件不满足</w:t>
      </w:r>
      <w:r>
        <w:rPr>
          <w:rFonts w:hint="eastAsia" w:cs="宋体"/>
          <w:szCs w:val="24"/>
          <w:lang w:val="en-US"/>
        </w:rPr>
        <w:t>招标</w:t>
      </w:r>
      <w:r>
        <w:rPr>
          <w:rFonts w:hint="eastAsia" w:cs="宋体"/>
          <w:szCs w:val="24"/>
        </w:rPr>
        <w:t>文件中标注“★”号的实质性条款（或指标）要求的</w:t>
      </w:r>
      <w:r>
        <w:rPr>
          <w:rFonts w:hint="eastAsia" w:cs="宋体"/>
          <w:szCs w:val="24"/>
          <w:lang w:val="en-US"/>
        </w:rPr>
        <w:t>；</w:t>
      </w:r>
    </w:p>
    <w:p w14:paraId="08E4C1F5">
      <w:pPr>
        <w:pStyle w:val="46"/>
        <w:rPr>
          <w:rFonts w:cs="宋体"/>
          <w:szCs w:val="24"/>
          <w:lang w:val="en-US"/>
        </w:rPr>
      </w:pPr>
      <w:r>
        <w:rPr>
          <w:rFonts w:hint="eastAsia" w:cs="宋体"/>
          <w:szCs w:val="24"/>
          <w:lang w:val="en-US"/>
        </w:rPr>
        <w:t>20.</w:t>
      </w:r>
      <w:r>
        <w:rPr>
          <w:rFonts w:hint="eastAsia" w:cs="宋体"/>
          <w:szCs w:val="24"/>
        </w:rPr>
        <w:t>6</w:t>
      </w:r>
      <w:r>
        <w:rPr>
          <w:rFonts w:hint="eastAsia" w:cs="宋体"/>
          <w:szCs w:val="24"/>
          <w:lang w:val="en-US"/>
        </w:rPr>
        <w:t>投标人</w:t>
      </w:r>
      <w:r>
        <w:rPr>
          <w:rFonts w:hint="eastAsia" w:cs="宋体"/>
          <w:szCs w:val="24"/>
        </w:rPr>
        <w:t>报价超过招标文件中规定的最高限价或者预算金额的</w:t>
      </w:r>
      <w:r>
        <w:rPr>
          <w:rFonts w:hint="eastAsia" w:cs="宋体"/>
          <w:szCs w:val="24"/>
          <w:lang w:val="en-US"/>
        </w:rPr>
        <w:t>；</w:t>
      </w:r>
    </w:p>
    <w:p w14:paraId="08D3DA28">
      <w:pPr>
        <w:pStyle w:val="46"/>
        <w:rPr>
          <w:rFonts w:cs="宋体"/>
          <w:szCs w:val="24"/>
        </w:rPr>
      </w:pPr>
      <w:r>
        <w:rPr>
          <w:rFonts w:hint="eastAsia" w:cs="宋体"/>
          <w:szCs w:val="24"/>
          <w:lang w:val="en-US"/>
        </w:rPr>
        <w:t>20.</w:t>
      </w:r>
      <w:r>
        <w:rPr>
          <w:rFonts w:hint="eastAsia" w:cs="宋体"/>
          <w:szCs w:val="24"/>
        </w:rPr>
        <w:t>7联合体的供应商未提交各方共同签署的</w:t>
      </w:r>
      <w:r>
        <w:rPr>
          <w:rFonts w:hint="eastAsia" w:cs="宋体"/>
          <w:szCs w:val="24"/>
          <w:lang w:val="en-US"/>
        </w:rPr>
        <w:t>联合体</w:t>
      </w:r>
      <w:r>
        <w:rPr>
          <w:rFonts w:hint="eastAsia" w:cs="宋体"/>
          <w:szCs w:val="24"/>
        </w:rPr>
        <w:t>协议</w:t>
      </w:r>
      <w:r>
        <w:rPr>
          <w:rFonts w:hint="eastAsia" w:cs="宋体"/>
          <w:szCs w:val="24"/>
          <w:lang w:val="en-US"/>
        </w:rPr>
        <w:t>的；</w:t>
      </w:r>
    </w:p>
    <w:p w14:paraId="5CB60446">
      <w:pPr>
        <w:pStyle w:val="46"/>
        <w:rPr>
          <w:rFonts w:cs="宋体"/>
          <w:szCs w:val="24"/>
        </w:rPr>
      </w:pPr>
      <w:r>
        <w:rPr>
          <w:rFonts w:hint="eastAsia" w:cs="宋体"/>
          <w:szCs w:val="24"/>
          <w:lang w:val="en-US"/>
        </w:rPr>
        <w:t>20.</w:t>
      </w:r>
      <w:r>
        <w:rPr>
          <w:rFonts w:hint="eastAsia" w:cs="宋体"/>
          <w:szCs w:val="24"/>
        </w:rPr>
        <w:t>8</w:t>
      </w:r>
      <w:r>
        <w:rPr>
          <w:rFonts w:hint="eastAsia" w:cs="宋体"/>
          <w:szCs w:val="24"/>
          <w:lang w:val="en-US"/>
        </w:rPr>
        <w:t>投标人</w:t>
      </w:r>
      <w:r>
        <w:rPr>
          <w:rFonts w:hint="eastAsia" w:cs="宋体"/>
          <w:szCs w:val="24"/>
        </w:rPr>
        <w:t>未按</w:t>
      </w:r>
      <w:r>
        <w:rPr>
          <w:rFonts w:hint="eastAsia" w:cs="宋体"/>
          <w:szCs w:val="24"/>
          <w:lang w:val="en-US"/>
        </w:rPr>
        <w:t>招标</w:t>
      </w:r>
      <w:r>
        <w:rPr>
          <w:rFonts w:hint="eastAsia" w:cs="宋体"/>
          <w:szCs w:val="24"/>
        </w:rPr>
        <w:t>文件</w:t>
      </w:r>
      <w:r>
        <w:rPr>
          <w:rFonts w:hint="eastAsia" w:cs="宋体"/>
          <w:szCs w:val="24"/>
          <w:lang w:val="en-US"/>
        </w:rPr>
        <w:t>的规定</w:t>
      </w:r>
      <w:r>
        <w:rPr>
          <w:rFonts w:hint="eastAsia" w:cs="宋体"/>
          <w:szCs w:val="24"/>
        </w:rPr>
        <w:t>交纳投标保证金</w:t>
      </w:r>
      <w:r>
        <w:rPr>
          <w:rFonts w:hint="eastAsia" w:cs="宋体"/>
          <w:szCs w:val="24"/>
          <w:lang w:val="en-US"/>
        </w:rPr>
        <w:t>的；</w:t>
      </w:r>
    </w:p>
    <w:p w14:paraId="29AA8A46">
      <w:pPr>
        <w:pStyle w:val="46"/>
        <w:rPr>
          <w:rFonts w:cs="宋体"/>
          <w:szCs w:val="24"/>
        </w:rPr>
      </w:pPr>
      <w:r>
        <w:rPr>
          <w:rFonts w:hint="eastAsia" w:cs="宋体"/>
          <w:szCs w:val="24"/>
          <w:lang w:val="en-US"/>
        </w:rPr>
        <w:t>20.</w:t>
      </w:r>
      <w:r>
        <w:rPr>
          <w:rFonts w:hint="eastAsia" w:cs="宋体"/>
          <w:szCs w:val="24"/>
        </w:rPr>
        <w:t>9评审期间,</w:t>
      </w:r>
      <w:r>
        <w:rPr>
          <w:rFonts w:hint="eastAsia" w:cs="宋体"/>
          <w:szCs w:val="24"/>
          <w:lang w:val="en-US"/>
        </w:rPr>
        <w:t>投标人</w:t>
      </w:r>
      <w:r>
        <w:rPr>
          <w:rFonts w:hint="eastAsia" w:cs="宋体"/>
          <w:szCs w:val="24"/>
        </w:rPr>
        <w:t>没有按评标委员会的要求提交经授权代表签字的澄清、说明、补正或改变了</w:t>
      </w:r>
      <w:r>
        <w:rPr>
          <w:rFonts w:hint="eastAsia" w:cs="宋体"/>
          <w:szCs w:val="24"/>
          <w:lang w:val="en-US"/>
        </w:rPr>
        <w:t>投标</w:t>
      </w:r>
      <w:r>
        <w:rPr>
          <w:rFonts w:hint="eastAsia" w:cs="宋体"/>
          <w:szCs w:val="24"/>
        </w:rPr>
        <w:t>文件的实质性内容</w:t>
      </w:r>
      <w:r>
        <w:rPr>
          <w:rFonts w:hint="eastAsia" w:cs="宋体"/>
          <w:szCs w:val="24"/>
          <w:lang w:val="en-US"/>
        </w:rPr>
        <w:t>的；</w:t>
      </w:r>
    </w:p>
    <w:p w14:paraId="5D9941D3">
      <w:pPr>
        <w:pStyle w:val="46"/>
        <w:rPr>
          <w:rFonts w:cs="宋体"/>
          <w:szCs w:val="24"/>
          <w:lang w:val="en-US"/>
        </w:rPr>
      </w:pPr>
      <w:r>
        <w:rPr>
          <w:rFonts w:hint="eastAsia" w:cs="宋体"/>
          <w:szCs w:val="24"/>
          <w:lang w:val="en-US"/>
        </w:rPr>
        <w:t>20.</w:t>
      </w:r>
      <w:r>
        <w:rPr>
          <w:rFonts w:hint="eastAsia" w:cs="宋体"/>
          <w:szCs w:val="24"/>
        </w:rPr>
        <w:t>10</w:t>
      </w:r>
      <w:r>
        <w:rPr>
          <w:rFonts w:hint="eastAsia" w:cs="宋体"/>
          <w:szCs w:val="24"/>
          <w:lang w:val="en-US"/>
        </w:rPr>
        <w:t>投标人</w:t>
      </w:r>
      <w:r>
        <w:rPr>
          <w:rFonts w:hint="eastAsia" w:cs="宋体"/>
          <w:szCs w:val="24"/>
        </w:rPr>
        <w:t>对采购人、采购代理机构、评标委员会及其工作人员施加影响,有碍公平、公正</w:t>
      </w:r>
      <w:r>
        <w:rPr>
          <w:rFonts w:hint="eastAsia" w:cs="宋体"/>
          <w:szCs w:val="24"/>
          <w:lang w:val="en-US"/>
        </w:rPr>
        <w:t>的；</w:t>
      </w:r>
    </w:p>
    <w:p w14:paraId="3470D2A5">
      <w:pPr>
        <w:pStyle w:val="46"/>
        <w:rPr>
          <w:rFonts w:cs="宋体"/>
          <w:szCs w:val="24"/>
          <w:lang w:val="en-US"/>
        </w:rPr>
      </w:pPr>
      <w:r>
        <w:rPr>
          <w:rFonts w:hint="eastAsia" w:cs="宋体"/>
          <w:szCs w:val="24"/>
          <w:lang w:val="en-US"/>
        </w:rPr>
        <w:t>20.11投标文件含有采购人不能接受的附加条件的；</w:t>
      </w:r>
    </w:p>
    <w:p w14:paraId="15BBCEA5">
      <w:pPr>
        <w:pStyle w:val="46"/>
        <w:rPr>
          <w:rFonts w:cs="宋体"/>
          <w:szCs w:val="24"/>
          <w:lang w:val="en-US"/>
        </w:rPr>
      </w:pPr>
      <w:r>
        <w:rPr>
          <w:rFonts w:hint="eastAsia" w:cs="宋体"/>
          <w:szCs w:val="24"/>
          <w:lang w:val="en-US"/>
        </w:rPr>
        <w:t>20.</w:t>
      </w:r>
      <w:r>
        <w:rPr>
          <w:rFonts w:hint="eastAsia" w:cs="宋体"/>
          <w:szCs w:val="24"/>
        </w:rPr>
        <w:t>1</w:t>
      </w:r>
      <w:r>
        <w:rPr>
          <w:rFonts w:hint="eastAsia" w:cs="宋体"/>
          <w:szCs w:val="24"/>
          <w:lang w:val="en-US"/>
        </w:rPr>
        <w:t>2</w:t>
      </w:r>
      <w:r>
        <w:rPr>
          <w:rFonts w:hint="eastAsia" w:cs="宋体"/>
          <w:szCs w:val="24"/>
        </w:rPr>
        <w:t>法律、法规、规章规定属于</w:t>
      </w:r>
      <w:r>
        <w:rPr>
          <w:rFonts w:hint="eastAsia" w:cs="宋体"/>
          <w:szCs w:val="24"/>
          <w:lang w:val="en-US"/>
        </w:rPr>
        <w:t>投标</w:t>
      </w:r>
      <w:r>
        <w:rPr>
          <w:rFonts w:hint="eastAsia" w:cs="宋体"/>
          <w:szCs w:val="24"/>
        </w:rPr>
        <w:t>无效的其他情形。</w:t>
      </w:r>
    </w:p>
    <w:p w14:paraId="6D702DE6">
      <w:pPr>
        <w:pStyle w:val="46"/>
        <w:rPr>
          <w:rFonts w:cs="宋体"/>
          <w:szCs w:val="24"/>
          <w:lang w:val="en-US"/>
        </w:rPr>
      </w:pPr>
      <w:r>
        <w:rPr>
          <w:rFonts w:hint="eastAsia" w:cs="宋体"/>
          <w:szCs w:val="24"/>
          <w:lang w:val="en-US"/>
        </w:rPr>
        <w:t>21.有下列情形之一的，视为投标人串通投标，其</w:t>
      </w:r>
      <w:r>
        <w:rPr>
          <w:rFonts w:hint="eastAsia" w:cs="宋体"/>
          <w:b/>
          <w:bCs/>
          <w:szCs w:val="24"/>
          <w:lang w:val="en-US"/>
        </w:rPr>
        <w:t>投标无效</w:t>
      </w:r>
      <w:r>
        <w:rPr>
          <w:rFonts w:hint="eastAsia" w:cs="宋体"/>
          <w:szCs w:val="24"/>
          <w:lang w:val="en-US"/>
        </w:rPr>
        <w:t>：</w:t>
      </w:r>
    </w:p>
    <w:p w14:paraId="6AA3496C">
      <w:pPr>
        <w:pStyle w:val="46"/>
        <w:rPr>
          <w:rFonts w:cs="宋体"/>
          <w:szCs w:val="24"/>
          <w:lang w:val="en-US"/>
        </w:rPr>
      </w:pPr>
      <w:r>
        <w:rPr>
          <w:rFonts w:hint="eastAsia" w:cs="宋体"/>
          <w:szCs w:val="24"/>
          <w:lang w:val="en-US"/>
        </w:rPr>
        <w:t>21.1不同投标人的投标文件由同一单位或者个人编制；</w:t>
      </w:r>
    </w:p>
    <w:p w14:paraId="4DBA4249">
      <w:pPr>
        <w:pStyle w:val="46"/>
        <w:rPr>
          <w:rFonts w:cs="宋体"/>
          <w:szCs w:val="24"/>
          <w:lang w:val="en-US"/>
        </w:rPr>
      </w:pPr>
      <w:r>
        <w:rPr>
          <w:rFonts w:hint="eastAsia" w:cs="宋体"/>
          <w:szCs w:val="24"/>
          <w:lang w:val="en-US"/>
        </w:rPr>
        <w:t>21.2不同投标人委托同一单位或者个人办理投标事宜；</w:t>
      </w:r>
    </w:p>
    <w:p w14:paraId="50F90AED">
      <w:pPr>
        <w:pStyle w:val="46"/>
        <w:rPr>
          <w:rFonts w:cs="宋体"/>
          <w:szCs w:val="24"/>
          <w:lang w:val="en-US"/>
        </w:rPr>
      </w:pPr>
      <w:r>
        <w:rPr>
          <w:rFonts w:hint="eastAsia" w:cs="宋体"/>
          <w:szCs w:val="24"/>
          <w:lang w:val="en-US"/>
        </w:rPr>
        <w:t>21.3不同投标人的投标文件载明的项目管理成员或者联系人员为同一人；</w:t>
      </w:r>
    </w:p>
    <w:p w14:paraId="5D0966CF">
      <w:pPr>
        <w:pStyle w:val="46"/>
        <w:rPr>
          <w:rFonts w:cs="宋体"/>
          <w:szCs w:val="24"/>
          <w:lang w:val="en-US"/>
        </w:rPr>
      </w:pPr>
      <w:r>
        <w:rPr>
          <w:rFonts w:hint="eastAsia" w:cs="宋体"/>
          <w:szCs w:val="24"/>
          <w:lang w:val="en-US"/>
        </w:rPr>
        <w:t>21.4不同投标人的投标文件异常一致或者投标报价呈规律性差异；</w:t>
      </w:r>
    </w:p>
    <w:p w14:paraId="1BD5F329">
      <w:pPr>
        <w:pStyle w:val="46"/>
        <w:rPr>
          <w:rFonts w:cs="宋体"/>
          <w:szCs w:val="24"/>
          <w:lang w:val="en-US"/>
        </w:rPr>
      </w:pPr>
      <w:r>
        <w:rPr>
          <w:rFonts w:hint="eastAsia" w:cs="宋体"/>
          <w:szCs w:val="24"/>
          <w:lang w:val="en-US"/>
        </w:rPr>
        <w:t>21.5不同投标人的投标文件相互混装；</w:t>
      </w:r>
    </w:p>
    <w:p w14:paraId="3A42B0C7">
      <w:pPr>
        <w:pStyle w:val="46"/>
        <w:rPr>
          <w:rFonts w:cs="宋体"/>
          <w:szCs w:val="24"/>
          <w:lang w:val="en-US"/>
        </w:rPr>
      </w:pPr>
      <w:r>
        <w:rPr>
          <w:rFonts w:hint="eastAsia" w:cs="宋体"/>
          <w:szCs w:val="24"/>
          <w:lang w:val="en-US"/>
        </w:rPr>
        <w:t>21.6不同投标人的投标保证金从同一单位或者个人的账户转出；</w:t>
      </w:r>
    </w:p>
    <w:p w14:paraId="27713133">
      <w:pPr>
        <w:pStyle w:val="46"/>
        <w:rPr>
          <w:rFonts w:cs="宋体"/>
          <w:szCs w:val="24"/>
          <w:lang w:val="en-US"/>
        </w:rPr>
      </w:pPr>
      <w:r>
        <w:rPr>
          <w:rFonts w:hint="eastAsia" w:cs="宋体"/>
          <w:szCs w:val="24"/>
          <w:lang w:val="en-US"/>
        </w:rPr>
        <w:t>21.7</w:t>
      </w:r>
      <w:r>
        <w:rPr>
          <w:rFonts w:hint="eastAsia" w:cs="宋体"/>
          <w:szCs w:val="24"/>
        </w:rPr>
        <w:t>不同投标人使用同一电脑（机器特征值一致：如MAC地址等）或使用同一电子密钥，编制或上传电子投标文件</w:t>
      </w:r>
      <w:r>
        <w:rPr>
          <w:rFonts w:hint="eastAsia" w:cs="宋体"/>
          <w:szCs w:val="24"/>
          <w:lang w:val="en-US"/>
        </w:rPr>
        <w:t>；</w:t>
      </w:r>
    </w:p>
    <w:p w14:paraId="1260EE21">
      <w:pPr>
        <w:pStyle w:val="46"/>
        <w:rPr>
          <w:rFonts w:cs="宋体"/>
          <w:szCs w:val="24"/>
          <w:lang w:val="en-US"/>
        </w:rPr>
      </w:pPr>
      <w:r>
        <w:rPr>
          <w:rFonts w:hint="eastAsia" w:cs="宋体"/>
          <w:szCs w:val="24"/>
          <w:lang w:val="en-US"/>
        </w:rPr>
        <w:t>21.8法律、法规、规章规定属于投标人串通投标的其他情形</w:t>
      </w:r>
      <w:r>
        <w:rPr>
          <w:rFonts w:hint="eastAsia" w:cs="宋体"/>
          <w:szCs w:val="24"/>
        </w:rPr>
        <w:t>。</w:t>
      </w:r>
    </w:p>
    <w:p w14:paraId="243F4F0D">
      <w:pPr>
        <w:pStyle w:val="46"/>
        <w:rPr>
          <w:rFonts w:cs="宋体"/>
          <w:szCs w:val="24"/>
        </w:rPr>
      </w:pPr>
      <w:r>
        <w:rPr>
          <w:rFonts w:hint="eastAsia" w:cs="宋体"/>
          <w:szCs w:val="24"/>
          <w:lang w:val="en-US"/>
        </w:rPr>
        <w:t>22</w:t>
      </w:r>
      <w:r>
        <w:rPr>
          <w:rFonts w:hint="eastAsia" w:cs="宋体"/>
          <w:szCs w:val="24"/>
        </w:rPr>
        <w:t>.根据《中华人民共和国政府采购法》第三十六条之规定，在招标采购过程中，出现下列情形之一的，应予</w:t>
      </w:r>
      <w:r>
        <w:rPr>
          <w:rFonts w:hint="eastAsia" w:cs="宋体"/>
          <w:b/>
          <w:bCs/>
          <w:szCs w:val="24"/>
        </w:rPr>
        <w:t>废标</w:t>
      </w:r>
      <w:r>
        <w:rPr>
          <w:rFonts w:hint="eastAsia" w:cs="宋体"/>
          <w:szCs w:val="24"/>
        </w:rPr>
        <w:t>：</w:t>
      </w:r>
    </w:p>
    <w:p w14:paraId="590413C1">
      <w:pPr>
        <w:pStyle w:val="46"/>
        <w:rPr>
          <w:rFonts w:cs="宋体"/>
          <w:szCs w:val="24"/>
        </w:rPr>
      </w:pPr>
      <w:r>
        <w:rPr>
          <w:rFonts w:hint="eastAsia" w:cs="宋体"/>
          <w:szCs w:val="24"/>
          <w:lang w:val="en-US"/>
        </w:rPr>
        <w:t>22</w:t>
      </w:r>
      <w:r>
        <w:rPr>
          <w:rFonts w:hint="eastAsia" w:cs="宋体"/>
          <w:szCs w:val="24"/>
        </w:rPr>
        <w:t>.1符合专业条件的供应商或者对招标文件作实质响应的供应商不足3家的；</w:t>
      </w:r>
    </w:p>
    <w:p w14:paraId="0DB338EC">
      <w:pPr>
        <w:pStyle w:val="46"/>
        <w:rPr>
          <w:rFonts w:cs="宋体"/>
          <w:szCs w:val="24"/>
        </w:rPr>
      </w:pPr>
      <w:r>
        <w:rPr>
          <w:rFonts w:hint="eastAsia" w:cs="宋体"/>
          <w:szCs w:val="24"/>
          <w:lang w:val="en-US"/>
        </w:rPr>
        <w:t>22</w:t>
      </w:r>
      <w:r>
        <w:rPr>
          <w:rFonts w:hint="eastAsia" w:cs="宋体"/>
          <w:szCs w:val="24"/>
        </w:rPr>
        <w:t>.2出现影响采购公正的违法、违规行为的；</w:t>
      </w:r>
    </w:p>
    <w:p w14:paraId="1E2B877F">
      <w:pPr>
        <w:pStyle w:val="46"/>
        <w:rPr>
          <w:rFonts w:cs="宋体"/>
          <w:szCs w:val="24"/>
        </w:rPr>
      </w:pPr>
      <w:r>
        <w:rPr>
          <w:rFonts w:hint="eastAsia" w:cs="宋体"/>
          <w:szCs w:val="24"/>
          <w:lang w:val="en-US"/>
        </w:rPr>
        <w:t>22</w:t>
      </w:r>
      <w:r>
        <w:rPr>
          <w:rFonts w:hint="eastAsia" w:cs="宋体"/>
          <w:szCs w:val="24"/>
        </w:rPr>
        <w:t>.3投标人的报价均超过了采购预算，采购人不能支付的；</w:t>
      </w:r>
    </w:p>
    <w:p w14:paraId="34BA32B1">
      <w:pPr>
        <w:pStyle w:val="46"/>
        <w:rPr>
          <w:rFonts w:cs="宋体"/>
          <w:szCs w:val="24"/>
          <w:lang w:val="en-US"/>
        </w:rPr>
      </w:pPr>
      <w:r>
        <w:rPr>
          <w:rFonts w:hint="eastAsia" w:cs="宋体"/>
          <w:szCs w:val="24"/>
          <w:lang w:val="en-US"/>
        </w:rPr>
        <w:t>22</w:t>
      </w:r>
      <w:r>
        <w:rPr>
          <w:rFonts w:hint="eastAsia" w:cs="宋体"/>
          <w:szCs w:val="24"/>
        </w:rPr>
        <w:t>.4因重大变故，采购任务取消的</w:t>
      </w:r>
      <w:r>
        <w:rPr>
          <w:rFonts w:hint="eastAsia" w:cs="宋体"/>
          <w:szCs w:val="24"/>
          <w:lang w:val="en-US"/>
        </w:rPr>
        <w:t>；</w:t>
      </w:r>
    </w:p>
    <w:p w14:paraId="1EDDE011">
      <w:pPr>
        <w:pStyle w:val="46"/>
        <w:rPr>
          <w:rFonts w:cs="宋体"/>
          <w:szCs w:val="24"/>
        </w:rPr>
      </w:pPr>
      <w:r>
        <w:rPr>
          <w:rFonts w:hint="eastAsia" w:cs="宋体"/>
          <w:szCs w:val="24"/>
          <w:lang w:val="en-US"/>
        </w:rPr>
        <w:t xml:space="preserve">22.5 </w:t>
      </w:r>
      <w:r>
        <w:rPr>
          <w:rFonts w:hint="eastAsia" w:cs="宋体"/>
          <w:szCs w:val="24"/>
        </w:rPr>
        <w:t>法律、法规、规章规定属于</w:t>
      </w:r>
      <w:r>
        <w:rPr>
          <w:rFonts w:hint="eastAsia" w:cs="宋体"/>
          <w:szCs w:val="24"/>
          <w:lang w:val="en-US"/>
        </w:rPr>
        <w:t>废标</w:t>
      </w:r>
      <w:r>
        <w:rPr>
          <w:rFonts w:hint="eastAsia" w:cs="宋体"/>
          <w:szCs w:val="24"/>
        </w:rPr>
        <w:t>的其他情形。</w:t>
      </w:r>
    </w:p>
    <w:p w14:paraId="43C0DE7D">
      <w:pPr>
        <w:pStyle w:val="46"/>
        <w:rPr>
          <w:rFonts w:cs="宋体"/>
          <w:szCs w:val="24"/>
        </w:rPr>
      </w:pPr>
      <w:r>
        <w:rPr>
          <w:rFonts w:hint="eastAsia" w:cs="宋体"/>
          <w:szCs w:val="24"/>
          <w:lang w:val="en-US"/>
        </w:rPr>
        <w:t>23.</w:t>
      </w:r>
      <w:r>
        <w:rPr>
          <w:rFonts w:hint="eastAsia" w:cs="宋体"/>
          <w:szCs w:val="24"/>
        </w:rPr>
        <w:t>废标后，采购人应当将废标理由通知所有投标人。</w:t>
      </w:r>
    </w:p>
    <w:p w14:paraId="0AB08FCF">
      <w:pPr>
        <w:pStyle w:val="46"/>
        <w:rPr>
          <w:rFonts w:cs="宋体"/>
          <w:szCs w:val="24"/>
        </w:rPr>
      </w:pPr>
    </w:p>
    <w:p w14:paraId="2118BCD2">
      <w:pPr>
        <w:pStyle w:val="5"/>
        <w:spacing w:before="160" w:after="160" w:line="360" w:lineRule="auto"/>
        <w:ind w:left="420" w:hanging="420"/>
        <w:rPr>
          <w:rFonts w:cs="宋体"/>
          <w:sz w:val="24"/>
          <w:szCs w:val="24"/>
          <w:lang w:val="zh-CN"/>
        </w:rPr>
      </w:pPr>
      <w:bookmarkStart w:id="580" w:name="_Toc20186"/>
      <w:bookmarkStart w:id="581" w:name="_Toc102114920"/>
      <w:bookmarkStart w:id="582" w:name="_Toc102056218"/>
      <w:bookmarkStart w:id="583" w:name="_Toc102116152"/>
      <w:bookmarkStart w:id="584" w:name="_Toc102116022"/>
      <w:bookmarkStart w:id="585" w:name="_Toc102057718"/>
      <w:bookmarkStart w:id="586" w:name="_Toc27130"/>
      <w:bookmarkStart w:id="587" w:name="_Toc155185914"/>
      <w:bookmarkStart w:id="588" w:name="_Toc102119853"/>
      <w:bookmarkStart w:id="589" w:name="_Toc163492907"/>
      <w:r>
        <w:rPr>
          <w:rFonts w:hint="eastAsia" w:cs="宋体"/>
          <w:sz w:val="24"/>
          <w:szCs w:val="24"/>
          <w:lang w:val="zh-CN"/>
        </w:rPr>
        <w:t>（</w:t>
      </w:r>
      <w:r>
        <w:rPr>
          <w:rFonts w:hint="eastAsia" w:cs="宋体"/>
          <w:sz w:val="24"/>
          <w:szCs w:val="24"/>
        </w:rPr>
        <w:t>九</w:t>
      </w:r>
      <w:r>
        <w:rPr>
          <w:rFonts w:hint="eastAsia" w:cs="宋体"/>
          <w:sz w:val="24"/>
          <w:szCs w:val="24"/>
          <w:lang w:val="zh-CN"/>
        </w:rPr>
        <w:t>）停止评标的情形</w:t>
      </w:r>
      <w:bookmarkEnd w:id="580"/>
      <w:bookmarkEnd w:id="581"/>
      <w:bookmarkEnd w:id="582"/>
      <w:bookmarkEnd w:id="583"/>
      <w:bookmarkEnd w:id="584"/>
      <w:bookmarkEnd w:id="585"/>
      <w:bookmarkEnd w:id="586"/>
      <w:bookmarkEnd w:id="587"/>
      <w:bookmarkEnd w:id="588"/>
      <w:bookmarkEnd w:id="589"/>
    </w:p>
    <w:p w14:paraId="2B18D96A">
      <w:pPr>
        <w:pStyle w:val="46"/>
        <w:rPr>
          <w:rFonts w:cs="宋体"/>
          <w:szCs w:val="24"/>
        </w:rPr>
      </w:pPr>
      <w:r>
        <w:rPr>
          <w:rFonts w:hint="eastAsia" w:cs="宋体"/>
          <w:szCs w:val="24"/>
          <w:lang w:val="en-US"/>
        </w:rPr>
        <w:t>24</w:t>
      </w:r>
      <w:r>
        <w:rPr>
          <w:rFonts w:hint="eastAsia" w:cs="宋体"/>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9FEBAC9">
      <w:pPr>
        <w:pStyle w:val="5"/>
        <w:spacing w:before="160" w:after="160" w:line="360" w:lineRule="auto"/>
        <w:ind w:left="420" w:hanging="420"/>
        <w:rPr>
          <w:rFonts w:cs="宋体"/>
          <w:sz w:val="24"/>
          <w:szCs w:val="24"/>
          <w:lang w:val="zh-CN"/>
        </w:rPr>
      </w:pPr>
      <w:bookmarkStart w:id="590" w:name="_Toc15371"/>
      <w:bookmarkStart w:id="591" w:name="_Toc28717"/>
      <w:r>
        <w:rPr>
          <w:rFonts w:hint="eastAsia" w:cs="宋体"/>
          <w:sz w:val="24"/>
          <w:szCs w:val="24"/>
          <w:lang w:val="zh-CN"/>
        </w:rPr>
        <w:t>（</w:t>
      </w:r>
      <w:r>
        <w:rPr>
          <w:rFonts w:hint="eastAsia" w:cs="宋体"/>
          <w:sz w:val="24"/>
          <w:szCs w:val="24"/>
        </w:rPr>
        <w:t>十</w:t>
      </w:r>
      <w:r>
        <w:rPr>
          <w:rFonts w:hint="eastAsia" w:cs="宋体"/>
          <w:sz w:val="24"/>
          <w:szCs w:val="24"/>
          <w:lang w:val="zh-CN"/>
        </w:rPr>
        <w:t>）重新开展采购</w:t>
      </w:r>
      <w:bookmarkEnd w:id="590"/>
      <w:bookmarkEnd w:id="591"/>
    </w:p>
    <w:p w14:paraId="37A98141">
      <w:pPr>
        <w:pStyle w:val="46"/>
        <w:rPr>
          <w:rFonts w:cs="宋体"/>
          <w:szCs w:val="24"/>
        </w:rPr>
      </w:pPr>
      <w:r>
        <w:rPr>
          <w:rFonts w:hint="eastAsia" w:cs="宋体"/>
          <w:szCs w:val="24"/>
          <w:lang w:val="en-US"/>
        </w:rPr>
        <w:t>25.</w:t>
      </w:r>
      <w:r>
        <w:rPr>
          <w:rFonts w:hint="eastAsia" w:cs="宋体"/>
          <w:szCs w:val="24"/>
        </w:rPr>
        <w:t>有《中华人民共和国政府采购法》第七十一条、第七十二条规定的违法行为之一，影响或者可能影响中标结果的，依照下列规定处理：</w:t>
      </w:r>
    </w:p>
    <w:p w14:paraId="479F461B">
      <w:pPr>
        <w:pStyle w:val="46"/>
        <w:rPr>
          <w:rFonts w:cs="宋体"/>
          <w:szCs w:val="24"/>
        </w:rPr>
      </w:pPr>
      <w:r>
        <w:rPr>
          <w:rFonts w:hint="eastAsia" w:cs="宋体"/>
          <w:szCs w:val="24"/>
          <w:lang w:val="en-US"/>
        </w:rPr>
        <w:t>25</w:t>
      </w:r>
      <w:r>
        <w:rPr>
          <w:rFonts w:hint="eastAsia" w:cs="宋体"/>
          <w:szCs w:val="24"/>
        </w:rPr>
        <w:t>.1未确定中标供应商的，终止本次政府采购活动，重新开展政府采购活动。</w:t>
      </w:r>
    </w:p>
    <w:p w14:paraId="4D9A5E9F">
      <w:pPr>
        <w:pStyle w:val="46"/>
        <w:rPr>
          <w:rFonts w:cs="宋体"/>
          <w:szCs w:val="24"/>
        </w:rPr>
      </w:pPr>
      <w:r>
        <w:rPr>
          <w:rFonts w:hint="eastAsia" w:cs="宋体"/>
          <w:szCs w:val="24"/>
          <w:lang w:val="en-US"/>
        </w:rPr>
        <w:t>25</w:t>
      </w:r>
      <w:r>
        <w:rPr>
          <w:rFonts w:hint="eastAsia" w:cs="宋体"/>
          <w:szCs w:val="24"/>
        </w:rPr>
        <w:t>.2已确定中标供应商但尚未签订政府采购合同的，中标结果无效，从合格的中标候选人中另行确定中标供应商；没有合格的中标候选人的，重新开展政府采购活动。</w:t>
      </w:r>
    </w:p>
    <w:p w14:paraId="7B698BC9">
      <w:pPr>
        <w:pStyle w:val="46"/>
        <w:rPr>
          <w:rFonts w:cs="宋体"/>
          <w:szCs w:val="24"/>
        </w:rPr>
      </w:pPr>
      <w:r>
        <w:rPr>
          <w:rFonts w:hint="eastAsia" w:cs="宋体"/>
          <w:szCs w:val="24"/>
          <w:lang w:val="en-US"/>
        </w:rPr>
        <w:t>25</w:t>
      </w:r>
      <w:r>
        <w:rPr>
          <w:rFonts w:hint="eastAsia" w:cs="宋体"/>
          <w:szCs w:val="24"/>
        </w:rPr>
        <w:t>.3政府采购合同已签订但尚未履行的，撤销合同，从合格的中标候选人中另行确定中标供应商；没有合格的中标候选人的，重新开展政府采购活动。</w:t>
      </w:r>
    </w:p>
    <w:p w14:paraId="25BC895C">
      <w:pPr>
        <w:pStyle w:val="46"/>
        <w:rPr>
          <w:rFonts w:cs="宋体"/>
          <w:szCs w:val="24"/>
        </w:rPr>
      </w:pPr>
      <w:r>
        <w:rPr>
          <w:rFonts w:hint="eastAsia" w:cs="宋体"/>
          <w:szCs w:val="24"/>
          <w:lang w:val="en-US"/>
        </w:rPr>
        <w:t>25</w:t>
      </w:r>
      <w:r>
        <w:rPr>
          <w:rFonts w:hint="eastAsia" w:cs="宋体"/>
          <w:szCs w:val="24"/>
        </w:rPr>
        <w:t>.4政府采购合同已经履行，给采购人、供应商造成损失的，由责任人承担赔偿责任。</w:t>
      </w:r>
    </w:p>
    <w:p w14:paraId="75F2FA7A">
      <w:pPr>
        <w:pStyle w:val="46"/>
        <w:rPr>
          <w:rFonts w:cs="宋体"/>
          <w:szCs w:val="24"/>
        </w:rPr>
      </w:pPr>
      <w:r>
        <w:rPr>
          <w:rFonts w:hint="eastAsia" w:cs="宋体"/>
          <w:szCs w:val="24"/>
          <w:lang w:val="en-US"/>
        </w:rPr>
        <w:t>25</w:t>
      </w:r>
      <w:r>
        <w:rPr>
          <w:rFonts w:hint="eastAsia" w:cs="宋体"/>
          <w:szCs w:val="24"/>
        </w:rPr>
        <w:t>.5政府采购当事人有其他违反《中华人民共和国政府采购法》或者《中华人民共和国政府采购法实施条例》等法律法规规定的行为，经改正后仍然影响或者可能影响中标结果或者依法被认定为中标无效的，依照</w:t>
      </w:r>
      <w:r>
        <w:rPr>
          <w:rFonts w:hint="eastAsia" w:cs="宋体"/>
          <w:szCs w:val="24"/>
          <w:lang w:val="en-US"/>
        </w:rPr>
        <w:t>25</w:t>
      </w:r>
      <w:r>
        <w:rPr>
          <w:rFonts w:hint="eastAsia" w:cs="宋体"/>
          <w:szCs w:val="24"/>
        </w:rPr>
        <w:t>.1—</w:t>
      </w:r>
      <w:r>
        <w:rPr>
          <w:rFonts w:hint="eastAsia" w:cs="宋体"/>
          <w:szCs w:val="24"/>
          <w:lang w:val="en-US"/>
        </w:rPr>
        <w:t>25</w:t>
      </w:r>
      <w:r>
        <w:rPr>
          <w:rFonts w:hint="eastAsia" w:cs="宋体"/>
          <w:szCs w:val="24"/>
        </w:rPr>
        <w:t>.4规定处理。</w:t>
      </w:r>
    </w:p>
    <w:bookmarkEnd w:id="536"/>
    <w:bookmarkEnd w:id="537"/>
    <w:bookmarkEnd w:id="538"/>
    <w:bookmarkEnd w:id="539"/>
    <w:bookmarkEnd w:id="540"/>
    <w:bookmarkEnd w:id="541"/>
    <w:bookmarkEnd w:id="542"/>
    <w:bookmarkEnd w:id="543"/>
    <w:bookmarkEnd w:id="544"/>
    <w:bookmarkEnd w:id="545"/>
    <w:p w14:paraId="4C3EEDBE">
      <w:pPr>
        <w:pStyle w:val="4"/>
        <w:spacing w:before="160" w:after="160" w:line="360" w:lineRule="auto"/>
        <w:ind w:left="420" w:hanging="420"/>
        <w:rPr>
          <w:rFonts w:ascii="宋体" w:hAnsi="宋体" w:cs="宋体"/>
          <w:sz w:val="28"/>
          <w:szCs w:val="28"/>
        </w:rPr>
      </w:pPr>
      <w:bookmarkStart w:id="592" w:name="_Toc22060"/>
      <w:bookmarkStart w:id="593" w:name="_Toc26940"/>
      <w:r>
        <w:rPr>
          <w:rFonts w:hint="eastAsia" w:ascii="宋体" w:hAnsi="宋体" w:cs="宋体"/>
          <w:sz w:val="28"/>
          <w:szCs w:val="28"/>
          <w:lang w:val="zh-CN"/>
        </w:rPr>
        <w:t>三、评标</w:t>
      </w:r>
      <w:r>
        <w:rPr>
          <w:rFonts w:hint="eastAsia" w:ascii="宋体" w:hAnsi="宋体" w:cs="宋体"/>
          <w:sz w:val="28"/>
          <w:szCs w:val="28"/>
        </w:rPr>
        <w:t>其他要求</w:t>
      </w:r>
      <w:bookmarkEnd w:id="592"/>
      <w:bookmarkEnd w:id="593"/>
    </w:p>
    <w:p w14:paraId="2C9FAEB6">
      <w:pPr>
        <w:pStyle w:val="46"/>
        <w:rPr>
          <w:rFonts w:hint="eastAsia"/>
        </w:rPr>
      </w:pPr>
      <w:r>
        <w:rPr>
          <w:rFonts w:hint="eastAsia"/>
        </w:rPr>
        <w:t>【</w:t>
      </w:r>
      <w:r>
        <w:rPr>
          <w:rFonts w:hint="eastAsia"/>
          <w:lang w:val="en-US"/>
        </w:rPr>
        <w:t>无</w:t>
      </w:r>
      <w:r>
        <w:rPr>
          <w:rFonts w:hint="eastAsia"/>
        </w:rPr>
        <w:t>】</w:t>
      </w:r>
      <w:bookmarkStart w:id="594" w:name="_Toc155185915"/>
    </w:p>
    <w:p w14:paraId="199367B1">
      <w:pPr>
        <w:rPr>
          <w:rFonts w:hint="eastAsia"/>
        </w:rPr>
      </w:pPr>
      <w:r>
        <w:rPr>
          <w:rFonts w:hint="eastAsia"/>
        </w:rPr>
        <w:br w:type="page"/>
      </w:r>
    </w:p>
    <w:p w14:paraId="3E37B86A">
      <w:pPr>
        <w:pStyle w:val="4"/>
        <w:keepNext w:val="0"/>
        <w:keepLines w:val="0"/>
        <w:spacing w:before="160" w:after="160" w:line="360" w:lineRule="auto"/>
        <w:ind w:left="420" w:hanging="420"/>
        <w:rPr>
          <w:rFonts w:ascii="宋体" w:hAnsi="宋体" w:cs="宋体"/>
          <w:sz w:val="28"/>
          <w:szCs w:val="28"/>
          <w:lang w:val="zh-CN"/>
        </w:rPr>
      </w:pPr>
      <w:bookmarkStart w:id="595" w:name="_Toc19817"/>
      <w:bookmarkStart w:id="596" w:name="_Toc22940"/>
      <w:r>
        <w:rPr>
          <w:rFonts w:hint="eastAsia" w:ascii="宋体" w:hAnsi="宋体" w:cs="宋体"/>
          <w:sz w:val="28"/>
          <w:szCs w:val="28"/>
        </w:rPr>
        <w:t>四</w:t>
      </w:r>
      <w:r>
        <w:rPr>
          <w:rFonts w:hint="eastAsia" w:ascii="宋体" w:hAnsi="宋体" w:cs="宋体"/>
          <w:sz w:val="28"/>
          <w:szCs w:val="28"/>
          <w:lang w:val="zh-CN"/>
        </w:rPr>
        <w:t>、评标标准</w:t>
      </w:r>
      <w:bookmarkEnd w:id="594"/>
      <w:bookmarkEnd w:id="595"/>
      <w:bookmarkEnd w:id="596"/>
    </w:p>
    <w:p w14:paraId="0C91B2B9">
      <w:pPr>
        <w:pStyle w:val="5"/>
        <w:keepNext w:val="0"/>
        <w:keepLines w:val="0"/>
        <w:spacing w:before="160" w:after="160" w:line="360" w:lineRule="auto"/>
        <w:ind w:left="420" w:hanging="420"/>
        <w:rPr>
          <w:rFonts w:cs="宋体"/>
          <w:sz w:val="24"/>
          <w:szCs w:val="24"/>
          <w:lang w:val="zh-CN"/>
        </w:rPr>
      </w:pPr>
      <w:bookmarkStart w:id="597" w:name="_Toc16256"/>
      <w:bookmarkStart w:id="598" w:name="_Toc163492909"/>
      <w:bookmarkStart w:id="599" w:name="_Toc1043"/>
      <w:r>
        <w:rPr>
          <w:rFonts w:hint="eastAsia" w:cs="宋体"/>
          <w:sz w:val="24"/>
          <w:szCs w:val="24"/>
          <w:lang w:val="zh-CN"/>
        </w:rPr>
        <w:t>（一）符合性审查表</w:t>
      </w:r>
      <w:bookmarkEnd w:id="597"/>
      <w:bookmarkEnd w:id="598"/>
      <w:bookmarkEnd w:id="599"/>
    </w:p>
    <w:tbl>
      <w:tblPr>
        <w:tblStyle w:val="39"/>
        <w:tblW w:w="551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3"/>
        <w:gridCol w:w="1579"/>
        <w:gridCol w:w="5678"/>
        <w:gridCol w:w="729"/>
        <w:gridCol w:w="919"/>
      </w:tblGrid>
      <w:tr w14:paraId="5F92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2" w:type="pct"/>
            <w:vMerge w:val="restart"/>
            <w:shd w:val="clear" w:color="auto" w:fill="D8D8D8" w:themeFill="background1" w:themeFillShade="D9"/>
            <w:vAlign w:val="center"/>
          </w:tcPr>
          <w:p w14:paraId="0EE56B71">
            <w:pPr>
              <w:pStyle w:val="58"/>
              <w:jc w:val="center"/>
              <w:rPr>
                <w:rFonts w:cs="宋体"/>
                <w:b/>
                <w:bCs/>
                <w:sz w:val="21"/>
                <w:szCs w:val="21"/>
                <w:lang w:val="zh-CN"/>
              </w:rPr>
            </w:pPr>
            <w:r>
              <w:rPr>
                <w:rFonts w:hint="eastAsia" w:cs="宋体"/>
                <w:b/>
                <w:bCs/>
                <w:sz w:val="21"/>
                <w:szCs w:val="21"/>
                <w:lang w:val="zh-CN"/>
              </w:rPr>
              <w:t>序号</w:t>
            </w:r>
          </w:p>
        </w:tc>
        <w:tc>
          <w:tcPr>
            <w:tcW w:w="840" w:type="pct"/>
            <w:vMerge w:val="restart"/>
            <w:shd w:val="clear" w:color="auto" w:fill="D8D8D8" w:themeFill="background1" w:themeFillShade="D9"/>
            <w:vAlign w:val="center"/>
          </w:tcPr>
          <w:p w14:paraId="67D64182">
            <w:pPr>
              <w:pStyle w:val="58"/>
              <w:jc w:val="center"/>
              <w:rPr>
                <w:rFonts w:cs="宋体"/>
                <w:b/>
                <w:bCs/>
                <w:sz w:val="21"/>
                <w:szCs w:val="21"/>
                <w:lang w:val="zh-CN"/>
              </w:rPr>
            </w:pPr>
            <w:r>
              <w:rPr>
                <w:rFonts w:hint="eastAsia" w:cs="宋体"/>
                <w:b/>
                <w:bCs/>
                <w:sz w:val="21"/>
                <w:szCs w:val="21"/>
                <w:lang w:val="zh-CN"/>
              </w:rPr>
              <w:t>审查项名称</w:t>
            </w:r>
          </w:p>
        </w:tc>
        <w:tc>
          <w:tcPr>
            <w:tcW w:w="3020" w:type="pct"/>
            <w:vMerge w:val="restart"/>
            <w:shd w:val="clear" w:color="auto" w:fill="D8D8D8" w:themeFill="background1" w:themeFillShade="D9"/>
            <w:vAlign w:val="center"/>
          </w:tcPr>
          <w:p w14:paraId="68AFFC75">
            <w:pPr>
              <w:pStyle w:val="58"/>
              <w:jc w:val="center"/>
              <w:rPr>
                <w:rFonts w:cs="宋体"/>
                <w:b/>
                <w:bCs/>
                <w:sz w:val="21"/>
                <w:szCs w:val="21"/>
                <w:lang w:val="zh-CN"/>
              </w:rPr>
            </w:pPr>
            <w:r>
              <w:rPr>
                <w:rFonts w:hint="eastAsia" w:cs="宋体"/>
                <w:b/>
                <w:bCs/>
                <w:sz w:val="21"/>
                <w:szCs w:val="21"/>
                <w:lang w:val="zh-CN"/>
              </w:rPr>
              <w:t>审查内容</w:t>
            </w:r>
          </w:p>
        </w:tc>
        <w:tc>
          <w:tcPr>
            <w:tcW w:w="877" w:type="pct"/>
            <w:gridSpan w:val="2"/>
            <w:shd w:val="clear" w:color="auto" w:fill="D8D8D8" w:themeFill="background1" w:themeFillShade="D9"/>
            <w:vAlign w:val="center"/>
          </w:tcPr>
          <w:p w14:paraId="2946C635">
            <w:pPr>
              <w:pStyle w:val="58"/>
              <w:jc w:val="center"/>
              <w:rPr>
                <w:rFonts w:cs="宋体"/>
                <w:b/>
                <w:bCs/>
                <w:sz w:val="21"/>
                <w:szCs w:val="21"/>
              </w:rPr>
            </w:pPr>
            <w:r>
              <w:rPr>
                <w:rFonts w:hint="eastAsia" w:cs="宋体"/>
                <w:b/>
                <w:bCs/>
                <w:sz w:val="21"/>
                <w:szCs w:val="21"/>
              </w:rPr>
              <w:t>审查结果</w:t>
            </w:r>
          </w:p>
        </w:tc>
      </w:tr>
      <w:tr w14:paraId="7186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2" w:type="pct"/>
            <w:vMerge w:val="continue"/>
            <w:shd w:val="clear" w:color="auto" w:fill="D8D8D8" w:themeFill="background1" w:themeFillShade="D9"/>
            <w:vAlign w:val="center"/>
          </w:tcPr>
          <w:p w14:paraId="1841E399">
            <w:pPr>
              <w:pStyle w:val="58"/>
              <w:jc w:val="center"/>
              <w:rPr>
                <w:rFonts w:cs="宋体"/>
                <w:b/>
                <w:bCs/>
                <w:sz w:val="21"/>
                <w:szCs w:val="21"/>
                <w:lang w:val="zh-CN"/>
              </w:rPr>
            </w:pPr>
          </w:p>
        </w:tc>
        <w:tc>
          <w:tcPr>
            <w:tcW w:w="840" w:type="pct"/>
            <w:vMerge w:val="continue"/>
            <w:shd w:val="clear" w:color="auto" w:fill="D8D8D8" w:themeFill="background1" w:themeFillShade="D9"/>
            <w:vAlign w:val="center"/>
          </w:tcPr>
          <w:p w14:paraId="7C0787EA">
            <w:pPr>
              <w:pStyle w:val="58"/>
              <w:jc w:val="center"/>
              <w:rPr>
                <w:rFonts w:cs="宋体"/>
                <w:b/>
                <w:bCs/>
                <w:sz w:val="21"/>
                <w:szCs w:val="21"/>
                <w:lang w:val="zh-CN"/>
              </w:rPr>
            </w:pPr>
          </w:p>
        </w:tc>
        <w:tc>
          <w:tcPr>
            <w:tcW w:w="3020" w:type="pct"/>
            <w:vMerge w:val="continue"/>
            <w:shd w:val="clear" w:color="auto" w:fill="D8D8D8" w:themeFill="background1" w:themeFillShade="D9"/>
            <w:vAlign w:val="center"/>
          </w:tcPr>
          <w:p w14:paraId="58744469">
            <w:pPr>
              <w:pStyle w:val="58"/>
              <w:jc w:val="center"/>
              <w:rPr>
                <w:rFonts w:cs="宋体"/>
                <w:b/>
                <w:bCs/>
                <w:sz w:val="21"/>
                <w:szCs w:val="21"/>
                <w:lang w:val="zh-CN"/>
              </w:rPr>
            </w:pPr>
          </w:p>
        </w:tc>
        <w:tc>
          <w:tcPr>
            <w:tcW w:w="388" w:type="pct"/>
            <w:shd w:val="clear" w:color="auto" w:fill="D8D8D8" w:themeFill="background1" w:themeFillShade="D9"/>
            <w:vAlign w:val="center"/>
          </w:tcPr>
          <w:p w14:paraId="6D380858">
            <w:pPr>
              <w:pStyle w:val="58"/>
              <w:jc w:val="center"/>
              <w:rPr>
                <w:rFonts w:cs="宋体"/>
                <w:b/>
                <w:bCs/>
                <w:sz w:val="21"/>
                <w:szCs w:val="21"/>
              </w:rPr>
            </w:pPr>
            <w:r>
              <w:rPr>
                <w:rFonts w:hint="eastAsia" w:cs="宋体"/>
                <w:b/>
                <w:bCs/>
                <w:sz w:val="21"/>
                <w:szCs w:val="21"/>
              </w:rPr>
              <w:t>符合</w:t>
            </w:r>
          </w:p>
        </w:tc>
        <w:tc>
          <w:tcPr>
            <w:tcW w:w="488" w:type="pct"/>
            <w:shd w:val="clear" w:color="auto" w:fill="D8D8D8" w:themeFill="background1" w:themeFillShade="D9"/>
            <w:vAlign w:val="center"/>
          </w:tcPr>
          <w:p w14:paraId="2251EA84">
            <w:pPr>
              <w:pStyle w:val="58"/>
              <w:jc w:val="center"/>
              <w:rPr>
                <w:rFonts w:cs="宋体"/>
                <w:b/>
                <w:bCs/>
                <w:sz w:val="21"/>
                <w:szCs w:val="21"/>
              </w:rPr>
            </w:pPr>
            <w:r>
              <w:rPr>
                <w:rFonts w:hint="eastAsia" w:cs="宋体"/>
                <w:b/>
                <w:bCs/>
                <w:sz w:val="21"/>
                <w:szCs w:val="21"/>
              </w:rPr>
              <w:t>不符合</w:t>
            </w:r>
          </w:p>
        </w:tc>
      </w:tr>
      <w:tr w14:paraId="7D4A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2" w:type="pct"/>
            <w:shd w:val="clear" w:color="auto" w:fill="auto"/>
            <w:vAlign w:val="center"/>
          </w:tcPr>
          <w:p w14:paraId="01AAF32F">
            <w:pPr>
              <w:pStyle w:val="58"/>
              <w:ind w:left="420" w:hanging="420"/>
              <w:jc w:val="center"/>
              <w:rPr>
                <w:rFonts w:cs="宋体"/>
                <w:sz w:val="21"/>
                <w:szCs w:val="21"/>
                <w:lang w:val="zh-CN"/>
              </w:rPr>
            </w:pPr>
            <w:r>
              <w:rPr>
                <w:rFonts w:hint="eastAsia" w:cs="宋体"/>
                <w:sz w:val="21"/>
                <w:szCs w:val="21"/>
                <w:lang w:val="zh-CN"/>
              </w:rPr>
              <w:t>1</w:t>
            </w:r>
          </w:p>
        </w:tc>
        <w:tc>
          <w:tcPr>
            <w:tcW w:w="840" w:type="pct"/>
            <w:vAlign w:val="center"/>
          </w:tcPr>
          <w:p w14:paraId="313DE88A">
            <w:pPr>
              <w:pStyle w:val="58"/>
              <w:rPr>
                <w:rFonts w:cs="宋体"/>
                <w:sz w:val="21"/>
                <w:szCs w:val="21"/>
                <w:lang w:val="zh-CN"/>
              </w:rPr>
            </w:pPr>
            <w:r>
              <w:rPr>
                <w:rFonts w:hint="eastAsia" w:cs="宋体"/>
                <w:sz w:val="21"/>
                <w:szCs w:val="21"/>
                <w:lang w:val="zh-CN"/>
              </w:rPr>
              <w:t>投标文件</w:t>
            </w:r>
            <w:r>
              <w:rPr>
                <w:rFonts w:hint="eastAsia" w:cs="宋体"/>
                <w:sz w:val="21"/>
                <w:szCs w:val="21"/>
              </w:rPr>
              <w:t>签署</w:t>
            </w:r>
          </w:p>
        </w:tc>
        <w:tc>
          <w:tcPr>
            <w:tcW w:w="3020" w:type="pct"/>
            <w:shd w:val="clear" w:color="auto" w:fill="auto"/>
            <w:vAlign w:val="center"/>
          </w:tcPr>
          <w:p w14:paraId="7D535CE6">
            <w:pPr>
              <w:pStyle w:val="58"/>
              <w:rPr>
                <w:rFonts w:cs="宋体"/>
                <w:sz w:val="21"/>
                <w:szCs w:val="21"/>
              </w:rPr>
            </w:pPr>
            <w:r>
              <w:rPr>
                <w:rFonts w:hint="eastAsia" w:cs="宋体"/>
                <w:sz w:val="21"/>
                <w:szCs w:val="21"/>
              </w:rPr>
              <w:t>投标文件按招标文件要求签署、盖章，应与投标单位名称一致的企业电子公章</w:t>
            </w:r>
          </w:p>
        </w:tc>
        <w:tc>
          <w:tcPr>
            <w:tcW w:w="388" w:type="pct"/>
            <w:shd w:val="clear" w:color="auto" w:fill="auto"/>
            <w:vAlign w:val="center"/>
          </w:tcPr>
          <w:p w14:paraId="35F3A8C7">
            <w:pPr>
              <w:pStyle w:val="58"/>
              <w:rPr>
                <w:rFonts w:cs="宋体"/>
                <w:sz w:val="21"/>
                <w:szCs w:val="21"/>
                <w:lang w:val="zh-CN"/>
              </w:rPr>
            </w:pPr>
          </w:p>
        </w:tc>
        <w:tc>
          <w:tcPr>
            <w:tcW w:w="488" w:type="pct"/>
            <w:shd w:val="clear" w:color="auto" w:fill="auto"/>
            <w:vAlign w:val="center"/>
          </w:tcPr>
          <w:p w14:paraId="6321DA3B">
            <w:pPr>
              <w:pStyle w:val="58"/>
              <w:rPr>
                <w:rFonts w:cs="宋体"/>
                <w:sz w:val="21"/>
                <w:szCs w:val="21"/>
                <w:lang w:val="zh-CN"/>
              </w:rPr>
            </w:pPr>
          </w:p>
        </w:tc>
      </w:tr>
      <w:tr w14:paraId="0377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2" w:type="pct"/>
            <w:shd w:val="clear" w:color="auto" w:fill="auto"/>
            <w:vAlign w:val="center"/>
          </w:tcPr>
          <w:p w14:paraId="30EC290E">
            <w:pPr>
              <w:pStyle w:val="58"/>
              <w:ind w:left="420" w:hanging="420"/>
              <w:jc w:val="center"/>
              <w:rPr>
                <w:rFonts w:cs="宋体"/>
                <w:sz w:val="21"/>
                <w:szCs w:val="21"/>
                <w:lang w:val="zh-CN"/>
              </w:rPr>
            </w:pPr>
            <w:r>
              <w:rPr>
                <w:rFonts w:hint="eastAsia" w:cs="宋体"/>
                <w:sz w:val="21"/>
                <w:szCs w:val="21"/>
                <w:lang w:val="zh-CN"/>
              </w:rPr>
              <w:t>2</w:t>
            </w:r>
          </w:p>
        </w:tc>
        <w:tc>
          <w:tcPr>
            <w:tcW w:w="840" w:type="pct"/>
            <w:shd w:val="clear" w:color="auto" w:fill="auto"/>
            <w:vAlign w:val="center"/>
          </w:tcPr>
          <w:p w14:paraId="6161BAB9">
            <w:pPr>
              <w:pStyle w:val="58"/>
              <w:rPr>
                <w:rFonts w:cs="宋体"/>
                <w:sz w:val="21"/>
                <w:szCs w:val="21"/>
                <w:lang w:val="zh-CN"/>
              </w:rPr>
            </w:pPr>
            <w:r>
              <w:rPr>
                <w:rFonts w:hint="eastAsia" w:cs="宋体"/>
                <w:sz w:val="21"/>
                <w:szCs w:val="21"/>
                <w:lang w:val="zh-CN"/>
              </w:rPr>
              <w:t>实质性要求</w:t>
            </w:r>
          </w:p>
        </w:tc>
        <w:tc>
          <w:tcPr>
            <w:tcW w:w="3020" w:type="pct"/>
            <w:shd w:val="clear" w:color="auto" w:fill="auto"/>
            <w:vAlign w:val="center"/>
          </w:tcPr>
          <w:p w14:paraId="06F69C4A">
            <w:pPr>
              <w:pStyle w:val="58"/>
              <w:rPr>
                <w:rFonts w:cs="宋体"/>
                <w:sz w:val="21"/>
                <w:szCs w:val="21"/>
                <w:lang w:val="zh-CN"/>
              </w:rPr>
            </w:pPr>
            <w:r>
              <w:rPr>
                <w:rFonts w:hint="eastAsia" w:cs="宋体"/>
                <w:sz w:val="21"/>
                <w:szCs w:val="21"/>
              </w:rPr>
              <w:t>投标</w:t>
            </w:r>
            <w:r>
              <w:rPr>
                <w:rFonts w:hint="eastAsia" w:cs="宋体"/>
                <w:sz w:val="21"/>
                <w:szCs w:val="21"/>
                <w:lang w:val="zh-CN"/>
              </w:rPr>
              <w:t>文件满足</w:t>
            </w:r>
            <w:r>
              <w:rPr>
                <w:rFonts w:hint="eastAsia" w:cs="宋体"/>
                <w:sz w:val="21"/>
                <w:szCs w:val="21"/>
              </w:rPr>
              <w:t>招标</w:t>
            </w:r>
            <w:r>
              <w:rPr>
                <w:rFonts w:hint="eastAsia" w:cs="宋体"/>
                <w:sz w:val="21"/>
                <w:szCs w:val="21"/>
                <w:lang w:val="zh-CN"/>
              </w:rPr>
              <w:t>文件中标注“★”号的实质性条款（或指标）要求的</w:t>
            </w:r>
            <w:r>
              <w:rPr>
                <w:rFonts w:hint="eastAsia" w:cs="宋体"/>
                <w:sz w:val="21"/>
                <w:szCs w:val="21"/>
              </w:rPr>
              <w:t>，具体详见</w:t>
            </w:r>
            <w:r>
              <w:rPr>
                <w:rFonts w:hint="eastAsia" w:cs="宋体"/>
                <w:sz w:val="21"/>
                <w:szCs w:val="21"/>
                <w:lang w:val="zh-CN"/>
              </w:rPr>
              <w:t>“实质性响应一览表”</w:t>
            </w:r>
          </w:p>
        </w:tc>
        <w:tc>
          <w:tcPr>
            <w:tcW w:w="388" w:type="pct"/>
            <w:shd w:val="clear" w:color="auto" w:fill="auto"/>
            <w:vAlign w:val="center"/>
          </w:tcPr>
          <w:p w14:paraId="6F4CC526">
            <w:pPr>
              <w:pStyle w:val="58"/>
              <w:rPr>
                <w:rFonts w:cs="宋体"/>
                <w:sz w:val="21"/>
                <w:szCs w:val="21"/>
                <w:lang w:val="zh-CN"/>
              </w:rPr>
            </w:pPr>
          </w:p>
        </w:tc>
        <w:tc>
          <w:tcPr>
            <w:tcW w:w="488" w:type="pct"/>
            <w:shd w:val="clear" w:color="auto" w:fill="auto"/>
            <w:vAlign w:val="center"/>
          </w:tcPr>
          <w:p w14:paraId="065BC1FA">
            <w:pPr>
              <w:pStyle w:val="58"/>
              <w:rPr>
                <w:rFonts w:cs="宋体"/>
                <w:sz w:val="21"/>
                <w:szCs w:val="21"/>
                <w:lang w:val="zh-CN"/>
              </w:rPr>
            </w:pPr>
          </w:p>
        </w:tc>
      </w:tr>
      <w:tr w14:paraId="093B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2" w:type="pct"/>
            <w:shd w:val="clear" w:color="auto" w:fill="auto"/>
            <w:vAlign w:val="center"/>
          </w:tcPr>
          <w:p w14:paraId="2481D976">
            <w:pPr>
              <w:pStyle w:val="58"/>
              <w:ind w:left="420" w:hanging="420"/>
              <w:jc w:val="center"/>
              <w:rPr>
                <w:rFonts w:cs="宋体"/>
                <w:sz w:val="21"/>
                <w:szCs w:val="21"/>
                <w:lang w:val="zh-CN"/>
              </w:rPr>
            </w:pPr>
            <w:r>
              <w:rPr>
                <w:rFonts w:hint="eastAsia" w:cs="宋体"/>
                <w:sz w:val="21"/>
                <w:szCs w:val="21"/>
                <w:lang w:val="zh-CN"/>
              </w:rPr>
              <w:t>3</w:t>
            </w:r>
          </w:p>
        </w:tc>
        <w:tc>
          <w:tcPr>
            <w:tcW w:w="840" w:type="pct"/>
            <w:vAlign w:val="center"/>
          </w:tcPr>
          <w:p w14:paraId="0CAF03A7">
            <w:pPr>
              <w:pStyle w:val="58"/>
              <w:rPr>
                <w:rFonts w:cs="宋体"/>
                <w:sz w:val="21"/>
                <w:szCs w:val="21"/>
                <w:lang w:val="zh-CN"/>
              </w:rPr>
            </w:pPr>
            <w:r>
              <w:rPr>
                <w:rFonts w:hint="eastAsia" w:cs="宋体"/>
                <w:sz w:val="21"/>
                <w:szCs w:val="21"/>
                <w:lang w:val="zh-CN"/>
              </w:rPr>
              <w:t>投标报价</w:t>
            </w:r>
          </w:p>
        </w:tc>
        <w:tc>
          <w:tcPr>
            <w:tcW w:w="3020" w:type="pct"/>
            <w:shd w:val="clear" w:color="auto" w:fill="auto"/>
            <w:vAlign w:val="center"/>
          </w:tcPr>
          <w:p w14:paraId="6D3EC92F">
            <w:pPr>
              <w:pStyle w:val="58"/>
              <w:rPr>
                <w:rFonts w:cs="宋体"/>
                <w:sz w:val="21"/>
                <w:szCs w:val="21"/>
              </w:rPr>
            </w:pPr>
            <w:r>
              <w:rPr>
                <w:rFonts w:hint="eastAsia" w:cs="宋体"/>
                <w:sz w:val="21"/>
                <w:szCs w:val="21"/>
              </w:rPr>
              <w:t>有且只有一个有效报价，投标人报价未超过招标文件中规定的最高限价或者预算金额；未出现的政采云平台开标唱标环节经投标供应商确认的投标报价与投标文件中开标一览表的报价不一致的现象。</w:t>
            </w:r>
          </w:p>
        </w:tc>
        <w:tc>
          <w:tcPr>
            <w:tcW w:w="388" w:type="pct"/>
            <w:shd w:val="clear" w:color="auto" w:fill="auto"/>
            <w:vAlign w:val="center"/>
          </w:tcPr>
          <w:p w14:paraId="22D78CE5">
            <w:pPr>
              <w:pStyle w:val="58"/>
              <w:rPr>
                <w:rFonts w:cs="宋体"/>
                <w:sz w:val="21"/>
                <w:szCs w:val="21"/>
                <w:lang w:val="zh-CN"/>
              </w:rPr>
            </w:pPr>
          </w:p>
        </w:tc>
        <w:tc>
          <w:tcPr>
            <w:tcW w:w="488" w:type="pct"/>
            <w:shd w:val="clear" w:color="auto" w:fill="auto"/>
            <w:vAlign w:val="center"/>
          </w:tcPr>
          <w:p w14:paraId="5294D719">
            <w:pPr>
              <w:pStyle w:val="58"/>
              <w:rPr>
                <w:rFonts w:cs="宋体"/>
                <w:sz w:val="21"/>
                <w:szCs w:val="21"/>
                <w:lang w:val="zh-CN"/>
              </w:rPr>
            </w:pPr>
          </w:p>
        </w:tc>
      </w:tr>
      <w:tr w14:paraId="6CCC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2" w:type="pct"/>
            <w:shd w:val="clear" w:color="auto" w:fill="auto"/>
            <w:vAlign w:val="center"/>
          </w:tcPr>
          <w:p w14:paraId="27B77742">
            <w:pPr>
              <w:pStyle w:val="58"/>
              <w:ind w:left="420" w:hanging="420"/>
              <w:jc w:val="center"/>
              <w:rPr>
                <w:rFonts w:cs="宋体"/>
                <w:sz w:val="21"/>
                <w:szCs w:val="21"/>
                <w:lang w:val="zh-CN"/>
              </w:rPr>
            </w:pPr>
            <w:r>
              <w:rPr>
                <w:rFonts w:hint="eastAsia" w:cs="宋体"/>
                <w:sz w:val="21"/>
                <w:szCs w:val="21"/>
                <w:lang w:val="zh-CN"/>
              </w:rPr>
              <w:t>4</w:t>
            </w:r>
          </w:p>
        </w:tc>
        <w:tc>
          <w:tcPr>
            <w:tcW w:w="840" w:type="pct"/>
            <w:vAlign w:val="center"/>
          </w:tcPr>
          <w:p w14:paraId="4A853D52">
            <w:pPr>
              <w:pStyle w:val="58"/>
              <w:rPr>
                <w:rFonts w:cs="宋体"/>
                <w:sz w:val="21"/>
                <w:szCs w:val="21"/>
              </w:rPr>
            </w:pPr>
            <w:r>
              <w:rPr>
                <w:rFonts w:hint="eastAsia" w:cs="宋体"/>
                <w:sz w:val="21"/>
                <w:szCs w:val="21"/>
              </w:rPr>
              <w:t>虚假材料</w:t>
            </w:r>
          </w:p>
        </w:tc>
        <w:tc>
          <w:tcPr>
            <w:tcW w:w="3020" w:type="pct"/>
            <w:shd w:val="clear" w:color="auto" w:fill="auto"/>
            <w:vAlign w:val="center"/>
          </w:tcPr>
          <w:p w14:paraId="172F157D">
            <w:pPr>
              <w:pStyle w:val="58"/>
              <w:rPr>
                <w:rFonts w:cs="宋体"/>
                <w:sz w:val="21"/>
                <w:szCs w:val="21"/>
                <w:lang w:val="zh-CN"/>
              </w:rPr>
            </w:pPr>
            <w:r>
              <w:rPr>
                <w:rFonts w:hint="eastAsia" w:cs="宋体"/>
                <w:sz w:val="21"/>
                <w:szCs w:val="21"/>
              </w:rPr>
              <w:t>投标</w:t>
            </w:r>
            <w:r>
              <w:rPr>
                <w:rFonts w:hint="eastAsia" w:cs="宋体"/>
                <w:sz w:val="21"/>
                <w:szCs w:val="21"/>
                <w:lang w:val="zh-CN"/>
              </w:rPr>
              <w:t>文件</w:t>
            </w:r>
            <w:r>
              <w:rPr>
                <w:rFonts w:hint="eastAsia" w:cs="宋体"/>
                <w:sz w:val="21"/>
                <w:szCs w:val="21"/>
              </w:rPr>
              <w:t>未</w:t>
            </w:r>
            <w:r>
              <w:rPr>
                <w:rFonts w:hint="eastAsia" w:cs="宋体"/>
                <w:sz w:val="21"/>
                <w:szCs w:val="21"/>
                <w:lang w:val="zh-CN"/>
              </w:rPr>
              <w:t>提供虚假材料的</w:t>
            </w:r>
          </w:p>
        </w:tc>
        <w:tc>
          <w:tcPr>
            <w:tcW w:w="388" w:type="pct"/>
            <w:shd w:val="clear" w:color="auto" w:fill="auto"/>
            <w:vAlign w:val="center"/>
          </w:tcPr>
          <w:p w14:paraId="4F7D3A12">
            <w:pPr>
              <w:pStyle w:val="58"/>
              <w:rPr>
                <w:rFonts w:cs="宋体"/>
                <w:sz w:val="21"/>
                <w:szCs w:val="21"/>
                <w:lang w:val="zh-CN"/>
              </w:rPr>
            </w:pPr>
          </w:p>
        </w:tc>
        <w:tc>
          <w:tcPr>
            <w:tcW w:w="488" w:type="pct"/>
            <w:shd w:val="clear" w:color="auto" w:fill="auto"/>
            <w:vAlign w:val="center"/>
          </w:tcPr>
          <w:p w14:paraId="10574BF8">
            <w:pPr>
              <w:pStyle w:val="58"/>
              <w:rPr>
                <w:rFonts w:cs="宋体"/>
                <w:sz w:val="21"/>
                <w:szCs w:val="21"/>
                <w:lang w:val="zh-CN"/>
              </w:rPr>
            </w:pPr>
          </w:p>
        </w:tc>
      </w:tr>
      <w:tr w14:paraId="1F4CE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62" w:type="pct"/>
            <w:shd w:val="clear" w:color="auto" w:fill="auto"/>
            <w:vAlign w:val="center"/>
          </w:tcPr>
          <w:p w14:paraId="70745D21">
            <w:pPr>
              <w:pStyle w:val="58"/>
              <w:ind w:left="420" w:hanging="420"/>
              <w:jc w:val="center"/>
              <w:rPr>
                <w:rFonts w:cs="宋体"/>
                <w:sz w:val="21"/>
                <w:szCs w:val="21"/>
                <w:lang w:val="zh-CN"/>
              </w:rPr>
            </w:pPr>
            <w:r>
              <w:rPr>
                <w:rFonts w:hint="eastAsia" w:cs="宋体"/>
                <w:sz w:val="21"/>
                <w:szCs w:val="21"/>
                <w:lang w:val="zh-CN"/>
              </w:rPr>
              <w:t>5</w:t>
            </w:r>
          </w:p>
        </w:tc>
        <w:tc>
          <w:tcPr>
            <w:tcW w:w="840" w:type="pct"/>
            <w:vAlign w:val="center"/>
          </w:tcPr>
          <w:p w14:paraId="0E2C072B">
            <w:pPr>
              <w:pStyle w:val="58"/>
              <w:rPr>
                <w:rFonts w:cs="宋体"/>
                <w:sz w:val="21"/>
                <w:szCs w:val="21"/>
              </w:rPr>
            </w:pPr>
            <w:r>
              <w:rPr>
                <w:rFonts w:hint="eastAsia" w:cs="宋体"/>
                <w:sz w:val="21"/>
                <w:szCs w:val="21"/>
              </w:rPr>
              <w:t>联合体</w:t>
            </w:r>
          </w:p>
        </w:tc>
        <w:tc>
          <w:tcPr>
            <w:tcW w:w="3020" w:type="pct"/>
            <w:shd w:val="clear" w:color="auto" w:fill="auto"/>
            <w:vAlign w:val="center"/>
          </w:tcPr>
          <w:p w14:paraId="31C0A235">
            <w:pPr>
              <w:pStyle w:val="58"/>
              <w:rPr>
                <w:rFonts w:cs="宋体"/>
                <w:sz w:val="21"/>
                <w:szCs w:val="21"/>
              </w:rPr>
            </w:pPr>
            <w:r>
              <w:rPr>
                <w:rFonts w:hint="eastAsia" w:cs="宋体"/>
                <w:sz w:val="21"/>
                <w:szCs w:val="21"/>
                <w:lang w:val="zh-CN"/>
              </w:rPr>
              <w:t>联合体的供应商提交</w:t>
            </w:r>
            <w:r>
              <w:rPr>
                <w:rFonts w:hint="eastAsia" w:cs="宋体"/>
                <w:sz w:val="21"/>
                <w:szCs w:val="21"/>
              </w:rPr>
              <w:t>了</w:t>
            </w:r>
            <w:r>
              <w:rPr>
                <w:rFonts w:hint="eastAsia" w:cs="宋体"/>
                <w:sz w:val="21"/>
                <w:szCs w:val="21"/>
                <w:lang w:val="zh-CN"/>
              </w:rPr>
              <w:t>各方共同签署的联合体协议的【</w:t>
            </w:r>
            <w:r>
              <w:rPr>
                <w:rFonts w:hint="eastAsia" w:cs="宋体"/>
                <w:sz w:val="21"/>
                <w:szCs w:val="21"/>
              </w:rPr>
              <w:t>本项目不适用</w:t>
            </w:r>
            <w:r>
              <w:rPr>
                <w:rFonts w:hint="eastAsia" w:cs="宋体"/>
                <w:sz w:val="21"/>
                <w:szCs w:val="21"/>
                <w:lang w:val="zh-CN"/>
              </w:rPr>
              <w:t>】</w:t>
            </w:r>
          </w:p>
        </w:tc>
        <w:tc>
          <w:tcPr>
            <w:tcW w:w="388" w:type="pct"/>
            <w:shd w:val="clear" w:color="auto" w:fill="auto"/>
            <w:vAlign w:val="center"/>
          </w:tcPr>
          <w:p w14:paraId="7EF24BBB">
            <w:pPr>
              <w:pStyle w:val="58"/>
              <w:rPr>
                <w:rFonts w:cs="宋体"/>
                <w:sz w:val="21"/>
                <w:szCs w:val="21"/>
                <w:lang w:val="zh-CN"/>
              </w:rPr>
            </w:pPr>
          </w:p>
        </w:tc>
        <w:tc>
          <w:tcPr>
            <w:tcW w:w="488" w:type="pct"/>
            <w:shd w:val="clear" w:color="auto" w:fill="auto"/>
            <w:vAlign w:val="center"/>
          </w:tcPr>
          <w:p w14:paraId="483E4E9F">
            <w:pPr>
              <w:pStyle w:val="58"/>
              <w:rPr>
                <w:rFonts w:cs="宋体"/>
                <w:sz w:val="21"/>
                <w:szCs w:val="21"/>
                <w:lang w:val="zh-CN"/>
              </w:rPr>
            </w:pPr>
          </w:p>
        </w:tc>
      </w:tr>
      <w:tr w14:paraId="093C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2" w:type="pct"/>
            <w:shd w:val="clear" w:color="auto" w:fill="auto"/>
            <w:vAlign w:val="center"/>
          </w:tcPr>
          <w:p w14:paraId="19F49172">
            <w:pPr>
              <w:pStyle w:val="58"/>
              <w:ind w:left="420" w:hanging="420"/>
              <w:jc w:val="center"/>
              <w:rPr>
                <w:rFonts w:cs="宋体"/>
                <w:sz w:val="21"/>
                <w:szCs w:val="21"/>
                <w:lang w:val="zh-CN"/>
              </w:rPr>
            </w:pPr>
            <w:r>
              <w:rPr>
                <w:rFonts w:hint="eastAsia" w:cs="宋体"/>
                <w:sz w:val="21"/>
                <w:szCs w:val="21"/>
                <w:lang w:val="zh-CN"/>
              </w:rPr>
              <w:t>6</w:t>
            </w:r>
          </w:p>
        </w:tc>
        <w:tc>
          <w:tcPr>
            <w:tcW w:w="840" w:type="pct"/>
            <w:vAlign w:val="center"/>
          </w:tcPr>
          <w:p w14:paraId="54D442C2">
            <w:pPr>
              <w:pStyle w:val="58"/>
              <w:rPr>
                <w:rFonts w:cs="宋体"/>
                <w:sz w:val="21"/>
                <w:szCs w:val="21"/>
              </w:rPr>
            </w:pPr>
            <w:r>
              <w:rPr>
                <w:rFonts w:hint="eastAsia" w:cs="宋体"/>
                <w:sz w:val="21"/>
                <w:szCs w:val="21"/>
              </w:rPr>
              <w:t>投标保证金</w:t>
            </w:r>
          </w:p>
        </w:tc>
        <w:tc>
          <w:tcPr>
            <w:tcW w:w="3020" w:type="pct"/>
            <w:shd w:val="clear" w:color="auto" w:fill="auto"/>
            <w:vAlign w:val="center"/>
          </w:tcPr>
          <w:p w14:paraId="7E322D0A">
            <w:pPr>
              <w:pStyle w:val="58"/>
              <w:rPr>
                <w:rFonts w:cs="宋体"/>
                <w:sz w:val="21"/>
                <w:szCs w:val="21"/>
                <w:lang w:val="zh-CN"/>
              </w:rPr>
            </w:pPr>
            <w:r>
              <w:rPr>
                <w:rFonts w:hint="eastAsia" w:cs="宋体"/>
                <w:sz w:val="21"/>
                <w:szCs w:val="21"/>
              </w:rPr>
              <w:t>如需缴纳保证金（详见投标人须知前附表17.1），则投标人按招标文件的规定交纳投标保证金的</w:t>
            </w:r>
            <w:r>
              <w:rPr>
                <w:rFonts w:hint="eastAsia" w:cs="宋体"/>
                <w:sz w:val="21"/>
                <w:szCs w:val="21"/>
                <w:lang w:val="zh-CN"/>
              </w:rPr>
              <w:t>【</w:t>
            </w:r>
            <w:r>
              <w:rPr>
                <w:rFonts w:hint="eastAsia" w:cs="宋体"/>
                <w:sz w:val="21"/>
                <w:szCs w:val="21"/>
              </w:rPr>
              <w:t>本项目不适用</w:t>
            </w:r>
            <w:r>
              <w:rPr>
                <w:rFonts w:hint="eastAsia" w:cs="宋体"/>
                <w:sz w:val="21"/>
                <w:szCs w:val="21"/>
                <w:lang w:val="zh-CN"/>
              </w:rPr>
              <w:t>】</w:t>
            </w:r>
          </w:p>
        </w:tc>
        <w:tc>
          <w:tcPr>
            <w:tcW w:w="388" w:type="pct"/>
            <w:shd w:val="clear" w:color="auto" w:fill="auto"/>
            <w:vAlign w:val="center"/>
          </w:tcPr>
          <w:p w14:paraId="4B748C24">
            <w:pPr>
              <w:pStyle w:val="58"/>
              <w:rPr>
                <w:rFonts w:cs="宋体"/>
                <w:sz w:val="21"/>
                <w:szCs w:val="21"/>
                <w:lang w:val="zh-CN"/>
              </w:rPr>
            </w:pPr>
          </w:p>
        </w:tc>
        <w:tc>
          <w:tcPr>
            <w:tcW w:w="488" w:type="pct"/>
            <w:shd w:val="clear" w:color="auto" w:fill="auto"/>
            <w:vAlign w:val="center"/>
          </w:tcPr>
          <w:p w14:paraId="3D7B72C5">
            <w:pPr>
              <w:pStyle w:val="58"/>
              <w:rPr>
                <w:rFonts w:cs="宋体"/>
                <w:sz w:val="21"/>
                <w:szCs w:val="21"/>
                <w:lang w:val="zh-CN"/>
              </w:rPr>
            </w:pPr>
          </w:p>
        </w:tc>
      </w:tr>
      <w:tr w14:paraId="74F7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2" w:type="pct"/>
            <w:shd w:val="clear" w:color="auto" w:fill="auto"/>
            <w:vAlign w:val="center"/>
          </w:tcPr>
          <w:p w14:paraId="693BA24F">
            <w:pPr>
              <w:pStyle w:val="58"/>
              <w:jc w:val="center"/>
              <w:rPr>
                <w:rFonts w:cs="宋体"/>
                <w:sz w:val="21"/>
                <w:szCs w:val="21"/>
                <w:lang w:val="zh-CN"/>
              </w:rPr>
            </w:pPr>
            <w:r>
              <w:rPr>
                <w:rFonts w:hint="eastAsia" w:cs="宋体"/>
                <w:sz w:val="21"/>
                <w:szCs w:val="21"/>
              </w:rPr>
              <w:t>7</w:t>
            </w:r>
          </w:p>
        </w:tc>
        <w:tc>
          <w:tcPr>
            <w:tcW w:w="840" w:type="pct"/>
            <w:vAlign w:val="center"/>
          </w:tcPr>
          <w:p w14:paraId="08ADB893">
            <w:pPr>
              <w:pStyle w:val="58"/>
              <w:rPr>
                <w:rFonts w:cs="宋体"/>
                <w:sz w:val="21"/>
                <w:szCs w:val="21"/>
              </w:rPr>
            </w:pPr>
            <w:r>
              <w:rPr>
                <w:rFonts w:hint="eastAsia" w:cs="宋体"/>
                <w:sz w:val="21"/>
                <w:szCs w:val="21"/>
              </w:rPr>
              <w:t>投标文件的澄清、说明、补正</w:t>
            </w:r>
          </w:p>
        </w:tc>
        <w:tc>
          <w:tcPr>
            <w:tcW w:w="3020" w:type="pct"/>
            <w:shd w:val="clear" w:color="auto" w:fill="auto"/>
            <w:vAlign w:val="center"/>
          </w:tcPr>
          <w:p w14:paraId="4E8C01E0">
            <w:pPr>
              <w:pStyle w:val="58"/>
              <w:rPr>
                <w:rFonts w:cs="宋体"/>
                <w:sz w:val="21"/>
                <w:szCs w:val="21"/>
                <w:lang w:val="zh-CN"/>
              </w:rPr>
            </w:pPr>
            <w:r>
              <w:rPr>
                <w:rFonts w:hint="eastAsia" w:cs="宋体"/>
                <w:sz w:val="21"/>
                <w:szCs w:val="21"/>
                <w:lang w:val="zh-CN"/>
              </w:rPr>
              <w:t>评审期间,</w:t>
            </w:r>
            <w:r>
              <w:rPr>
                <w:rFonts w:hint="eastAsia" w:cs="宋体"/>
                <w:sz w:val="21"/>
                <w:szCs w:val="21"/>
              </w:rPr>
              <w:t>投标人</w:t>
            </w:r>
            <w:r>
              <w:rPr>
                <w:rFonts w:hint="eastAsia" w:cs="宋体"/>
                <w:sz w:val="21"/>
                <w:szCs w:val="21"/>
                <w:lang w:val="zh-CN"/>
              </w:rPr>
              <w:t>按评标委员会的要求提交经授权代表签字的澄清、说明、补正或</w:t>
            </w:r>
            <w:r>
              <w:rPr>
                <w:rFonts w:hint="eastAsia" w:cs="宋体"/>
                <w:sz w:val="21"/>
                <w:szCs w:val="21"/>
              </w:rPr>
              <w:t>未</w:t>
            </w:r>
            <w:r>
              <w:rPr>
                <w:rFonts w:hint="eastAsia" w:cs="宋体"/>
                <w:sz w:val="21"/>
                <w:szCs w:val="21"/>
                <w:lang w:val="zh-CN"/>
              </w:rPr>
              <w:t>改变</w:t>
            </w:r>
            <w:r>
              <w:rPr>
                <w:rFonts w:hint="eastAsia" w:cs="宋体"/>
                <w:sz w:val="21"/>
                <w:szCs w:val="21"/>
              </w:rPr>
              <w:t>投标</w:t>
            </w:r>
            <w:r>
              <w:rPr>
                <w:rFonts w:hint="eastAsia" w:cs="宋体"/>
                <w:sz w:val="21"/>
                <w:szCs w:val="21"/>
                <w:lang w:val="zh-CN"/>
              </w:rPr>
              <w:t>文件的实质性内容</w:t>
            </w:r>
          </w:p>
        </w:tc>
        <w:tc>
          <w:tcPr>
            <w:tcW w:w="388" w:type="pct"/>
            <w:shd w:val="clear" w:color="auto" w:fill="auto"/>
            <w:vAlign w:val="center"/>
          </w:tcPr>
          <w:p w14:paraId="4CCBCE7C">
            <w:pPr>
              <w:pStyle w:val="58"/>
              <w:rPr>
                <w:rFonts w:cs="宋体"/>
                <w:sz w:val="21"/>
                <w:szCs w:val="21"/>
                <w:lang w:val="zh-CN"/>
              </w:rPr>
            </w:pPr>
          </w:p>
        </w:tc>
        <w:tc>
          <w:tcPr>
            <w:tcW w:w="488" w:type="pct"/>
            <w:shd w:val="clear" w:color="auto" w:fill="auto"/>
            <w:vAlign w:val="center"/>
          </w:tcPr>
          <w:p w14:paraId="27281325">
            <w:pPr>
              <w:pStyle w:val="58"/>
              <w:rPr>
                <w:rFonts w:cs="宋体"/>
                <w:sz w:val="21"/>
                <w:szCs w:val="21"/>
                <w:lang w:val="zh-CN"/>
              </w:rPr>
            </w:pPr>
          </w:p>
        </w:tc>
      </w:tr>
      <w:tr w14:paraId="5BEE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2" w:type="pct"/>
            <w:shd w:val="clear" w:color="auto" w:fill="auto"/>
            <w:vAlign w:val="center"/>
          </w:tcPr>
          <w:p w14:paraId="7883EA60">
            <w:pPr>
              <w:pStyle w:val="58"/>
              <w:ind w:left="420" w:hanging="420"/>
              <w:jc w:val="center"/>
              <w:rPr>
                <w:rFonts w:cs="宋体"/>
                <w:sz w:val="21"/>
                <w:szCs w:val="21"/>
                <w:lang w:val="zh-CN"/>
              </w:rPr>
            </w:pPr>
            <w:r>
              <w:rPr>
                <w:rFonts w:hint="eastAsia" w:cs="宋体"/>
                <w:sz w:val="21"/>
                <w:szCs w:val="21"/>
              </w:rPr>
              <w:t>8</w:t>
            </w:r>
          </w:p>
        </w:tc>
        <w:tc>
          <w:tcPr>
            <w:tcW w:w="840" w:type="pct"/>
            <w:vAlign w:val="center"/>
          </w:tcPr>
          <w:p w14:paraId="60CC1461">
            <w:pPr>
              <w:pStyle w:val="58"/>
              <w:rPr>
                <w:rFonts w:cs="宋体"/>
                <w:sz w:val="21"/>
                <w:szCs w:val="21"/>
              </w:rPr>
            </w:pPr>
            <w:r>
              <w:rPr>
                <w:rFonts w:hint="eastAsia" w:cs="宋体"/>
                <w:sz w:val="21"/>
                <w:szCs w:val="21"/>
              </w:rPr>
              <w:t>投标人影响评标</w:t>
            </w:r>
          </w:p>
        </w:tc>
        <w:tc>
          <w:tcPr>
            <w:tcW w:w="3020" w:type="pct"/>
            <w:shd w:val="clear" w:color="auto" w:fill="auto"/>
            <w:vAlign w:val="center"/>
          </w:tcPr>
          <w:p w14:paraId="5C6390C6">
            <w:pPr>
              <w:pStyle w:val="58"/>
              <w:rPr>
                <w:rFonts w:cs="宋体"/>
                <w:sz w:val="21"/>
                <w:szCs w:val="21"/>
              </w:rPr>
            </w:pPr>
            <w:r>
              <w:rPr>
                <w:rFonts w:hint="eastAsia" w:cs="宋体"/>
                <w:sz w:val="21"/>
                <w:szCs w:val="21"/>
              </w:rPr>
              <w:t>投标人</w:t>
            </w:r>
            <w:r>
              <w:rPr>
                <w:rFonts w:hint="eastAsia" w:cs="宋体"/>
                <w:sz w:val="21"/>
                <w:szCs w:val="21"/>
                <w:lang w:val="zh-CN"/>
              </w:rPr>
              <w:t>对采购人、采购代理机构、评标委员会及其工作人员</w:t>
            </w:r>
            <w:r>
              <w:rPr>
                <w:rFonts w:hint="eastAsia" w:cs="宋体"/>
                <w:sz w:val="21"/>
                <w:szCs w:val="21"/>
              </w:rPr>
              <w:t>未</w:t>
            </w:r>
            <w:r>
              <w:rPr>
                <w:rFonts w:hint="eastAsia" w:cs="宋体"/>
                <w:sz w:val="21"/>
                <w:szCs w:val="21"/>
                <w:lang w:val="zh-CN"/>
              </w:rPr>
              <w:t>施加影响,</w:t>
            </w:r>
            <w:r>
              <w:rPr>
                <w:rFonts w:hint="eastAsia" w:cs="宋体"/>
                <w:sz w:val="21"/>
                <w:szCs w:val="21"/>
              </w:rPr>
              <w:t>无</w:t>
            </w:r>
            <w:r>
              <w:rPr>
                <w:rFonts w:hint="eastAsia" w:cs="宋体"/>
                <w:sz w:val="21"/>
                <w:szCs w:val="21"/>
                <w:lang w:val="zh-CN"/>
              </w:rPr>
              <w:t>有碍公平、公正</w:t>
            </w:r>
            <w:r>
              <w:rPr>
                <w:rFonts w:hint="eastAsia" w:cs="宋体"/>
                <w:sz w:val="21"/>
                <w:szCs w:val="21"/>
              </w:rPr>
              <w:t>的</w:t>
            </w:r>
          </w:p>
        </w:tc>
        <w:tc>
          <w:tcPr>
            <w:tcW w:w="388" w:type="pct"/>
            <w:shd w:val="clear" w:color="auto" w:fill="auto"/>
            <w:vAlign w:val="center"/>
          </w:tcPr>
          <w:p w14:paraId="451791D0">
            <w:pPr>
              <w:pStyle w:val="58"/>
              <w:rPr>
                <w:rFonts w:cs="宋体"/>
                <w:sz w:val="21"/>
                <w:szCs w:val="21"/>
                <w:lang w:val="zh-CN"/>
              </w:rPr>
            </w:pPr>
          </w:p>
        </w:tc>
        <w:tc>
          <w:tcPr>
            <w:tcW w:w="488" w:type="pct"/>
            <w:shd w:val="clear" w:color="auto" w:fill="auto"/>
            <w:vAlign w:val="center"/>
          </w:tcPr>
          <w:p w14:paraId="553AD70A">
            <w:pPr>
              <w:pStyle w:val="58"/>
              <w:rPr>
                <w:rFonts w:cs="宋体"/>
                <w:sz w:val="21"/>
                <w:szCs w:val="21"/>
                <w:lang w:val="zh-CN"/>
              </w:rPr>
            </w:pPr>
          </w:p>
        </w:tc>
      </w:tr>
      <w:tr w14:paraId="7A48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2" w:type="pct"/>
            <w:shd w:val="clear" w:color="auto" w:fill="auto"/>
            <w:vAlign w:val="center"/>
          </w:tcPr>
          <w:p w14:paraId="196AF6F1">
            <w:pPr>
              <w:pStyle w:val="58"/>
              <w:ind w:left="420" w:hanging="420"/>
              <w:jc w:val="center"/>
              <w:rPr>
                <w:rFonts w:cs="宋体"/>
                <w:sz w:val="21"/>
                <w:szCs w:val="21"/>
              </w:rPr>
            </w:pPr>
            <w:r>
              <w:rPr>
                <w:rFonts w:hint="eastAsia" w:cs="宋体"/>
                <w:sz w:val="21"/>
                <w:szCs w:val="21"/>
              </w:rPr>
              <w:t>9</w:t>
            </w:r>
          </w:p>
        </w:tc>
        <w:tc>
          <w:tcPr>
            <w:tcW w:w="840" w:type="pct"/>
            <w:vAlign w:val="center"/>
          </w:tcPr>
          <w:p w14:paraId="4385E36C">
            <w:pPr>
              <w:pStyle w:val="58"/>
              <w:rPr>
                <w:rFonts w:cs="宋体"/>
                <w:sz w:val="21"/>
                <w:szCs w:val="21"/>
                <w:lang w:val="zh-CN"/>
              </w:rPr>
            </w:pPr>
            <w:r>
              <w:rPr>
                <w:rFonts w:hint="eastAsia" w:cs="宋体"/>
                <w:sz w:val="21"/>
                <w:szCs w:val="21"/>
              </w:rPr>
              <w:t>围标串标情形</w:t>
            </w:r>
          </w:p>
        </w:tc>
        <w:tc>
          <w:tcPr>
            <w:tcW w:w="3020" w:type="pct"/>
            <w:shd w:val="clear" w:color="auto" w:fill="auto"/>
            <w:vAlign w:val="center"/>
          </w:tcPr>
          <w:p w14:paraId="0719D6DA">
            <w:pPr>
              <w:pStyle w:val="58"/>
              <w:rPr>
                <w:rFonts w:cs="宋体"/>
                <w:sz w:val="21"/>
                <w:szCs w:val="21"/>
              </w:rPr>
            </w:pPr>
            <w:r>
              <w:rPr>
                <w:rFonts w:hint="eastAsia" w:cs="宋体"/>
                <w:sz w:val="21"/>
                <w:szCs w:val="21"/>
              </w:rPr>
              <w:t>没有</w:t>
            </w:r>
            <w:r>
              <w:rPr>
                <w:rFonts w:hint="eastAsia" w:cs="宋体"/>
                <w:sz w:val="21"/>
                <w:szCs w:val="21"/>
                <w:lang w:val="zh-CN"/>
              </w:rPr>
              <w:t>“第五章 评标方法及标准”</w:t>
            </w:r>
            <w:r>
              <w:rPr>
                <w:rFonts w:hint="eastAsia" w:cs="宋体"/>
                <w:sz w:val="21"/>
                <w:szCs w:val="21"/>
              </w:rPr>
              <w:t>第21条情形之一的</w:t>
            </w:r>
          </w:p>
        </w:tc>
        <w:tc>
          <w:tcPr>
            <w:tcW w:w="388" w:type="pct"/>
            <w:shd w:val="clear" w:color="auto" w:fill="auto"/>
            <w:vAlign w:val="center"/>
          </w:tcPr>
          <w:p w14:paraId="0B7595B3">
            <w:pPr>
              <w:pStyle w:val="58"/>
              <w:rPr>
                <w:rFonts w:cs="宋体"/>
                <w:sz w:val="21"/>
                <w:szCs w:val="21"/>
                <w:lang w:val="zh-CN"/>
              </w:rPr>
            </w:pPr>
          </w:p>
        </w:tc>
        <w:tc>
          <w:tcPr>
            <w:tcW w:w="488" w:type="pct"/>
            <w:shd w:val="clear" w:color="auto" w:fill="auto"/>
            <w:vAlign w:val="center"/>
          </w:tcPr>
          <w:p w14:paraId="45C0E30F">
            <w:pPr>
              <w:pStyle w:val="58"/>
              <w:rPr>
                <w:rFonts w:cs="宋体"/>
                <w:sz w:val="21"/>
                <w:szCs w:val="21"/>
                <w:lang w:val="zh-CN"/>
              </w:rPr>
            </w:pPr>
          </w:p>
        </w:tc>
      </w:tr>
      <w:tr w14:paraId="662E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2" w:type="pct"/>
            <w:shd w:val="clear" w:color="auto" w:fill="auto"/>
            <w:vAlign w:val="center"/>
          </w:tcPr>
          <w:p w14:paraId="7EAF9C95">
            <w:pPr>
              <w:pStyle w:val="58"/>
              <w:ind w:left="420" w:hanging="420"/>
              <w:jc w:val="center"/>
              <w:rPr>
                <w:rFonts w:cs="宋体"/>
                <w:sz w:val="21"/>
                <w:szCs w:val="21"/>
              </w:rPr>
            </w:pPr>
            <w:r>
              <w:rPr>
                <w:rFonts w:hint="eastAsia" w:cs="宋体"/>
                <w:sz w:val="21"/>
                <w:szCs w:val="21"/>
              </w:rPr>
              <w:t>10</w:t>
            </w:r>
          </w:p>
        </w:tc>
        <w:tc>
          <w:tcPr>
            <w:tcW w:w="840" w:type="pct"/>
            <w:vAlign w:val="center"/>
          </w:tcPr>
          <w:p w14:paraId="376B8EC9">
            <w:pPr>
              <w:pStyle w:val="58"/>
              <w:rPr>
                <w:rFonts w:cs="宋体"/>
                <w:sz w:val="21"/>
                <w:szCs w:val="21"/>
              </w:rPr>
            </w:pPr>
            <w:r>
              <w:rPr>
                <w:rFonts w:hint="eastAsia" w:cs="宋体"/>
                <w:sz w:val="21"/>
                <w:szCs w:val="21"/>
              </w:rPr>
              <w:t>附加条件</w:t>
            </w:r>
          </w:p>
        </w:tc>
        <w:tc>
          <w:tcPr>
            <w:tcW w:w="3020" w:type="pct"/>
            <w:shd w:val="clear" w:color="auto" w:fill="auto"/>
            <w:vAlign w:val="center"/>
          </w:tcPr>
          <w:p w14:paraId="561FBD16">
            <w:pPr>
              <w:pStyle w:val="58"/>
              <w:rPr>
                <w:rFonts w:cs="宋体"/>
                <w:sz w:val="21"/>
                <w:szCs w:val="21"/>
              </w:rPr>
            </w:pPr>
            <w:r>
              <w:rPr>
                <w:rFonts w:hint="eastAsia" w:cs="宋体"/>
                <w:sz w:val="21"/>
                <w:szCs w:val="21"/>
              </w:rPr>
              <w:t>投标文件没有采购人不能接受的附加条件的</w:t>
            </w:r>
          </w:p>
        </w:tc>
        <w:tc>
          <w:tcPr>
            <w:tcW w:w="388" w:type="pct"/>
            <w:shd w:val="clear" w:color="auto" w:fill="auto"/>
            <w:vAlign w:val="center"/>
          </w:tcPr>
          <w:p w14:paraId="159DFFE6">
            <w:pPr>
              <w:pStyle w:val="58"/>
              <w:rPr>
                <w:rFonts w:cs="宋体"/>
                <w:sz w:val="21"/>
                <w:szCs w:val="21"/>
                <w:lang w:val="zh-CN"/>
              </w:rPr>
            </w:pPr>
          </w:p>
        </w:tc>
        <w:tc>
          <w:tcPr>
            <w:tcW w:w="488" w:type="pct"/>
            <w:shd w:val="clear" w:color="auto" w:fill="auto"/>
            <w:vAlign w:val="center"/>
          </w:tcPr>
          <w:p w14:paraId="5F6A20AF">
            <w:pPr>
              <w:pStyle w:val="58"/>
              <w:rPr>
                <w:rFonts w:cs="宋体"/>
                <w:sz w:val="21"/>
                <w:szCs w:val="21"/>
                <w:lang w:val="zh-CN"/>
              </w:rPr>
            </w:pPr>
          </w:p>
        </w:tc>
      </w:tr>
      <w:tr w14:paraId="78008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2" w:type="pct"/>
            <w:shd w:val="clear" w:color="auto" w:fill="auto"/>
            <w:vAlign w:val="center"/>
          </w:tcPr>
          <w:p w14:paraId="24A5AF2C">
            <w:pPr>
              <w:pStyle w:val="58"/>
              <w:ind w:left="420" w:hanging="420"/>
              <w:jc w:val="center"/>
              <w:rPr>
                <w:rFonts w:cs="宋体"/>
                <w:sz w:val="21"/>
                <w:szCs w:val="21"/>
              </w:rPr>
            </w:pPr>
            <w:r>
              <w:rPr>
                <w:rFonts w:hint="eastAsia" w:cs="宋体"/>
                <w:sz w:val="21"/>
                <w:szCs w:val="21"/>
              </w:rPr>
              <w:t>11</w:t>
            </w:r>
          </w:p>
        </w:tc>
        <w:tc>
          <w:tcPr>
            <w:tcW w:w="840" w:type="pct"/>
            <w:vAlign w:val="center"/>
          </w:tcPr>
          <w:p w14:paraId="27DEBB0F">
            <w:pPr>
              <w:pStyle w:val="58"/>
              <w:rPr>
                <w:rFonts w:cs="宋体"/>
                <w:sz w:val="21"/>
                <w:szCs w:val="21"/>
                <w:lang w:val="zh-CN"/>
              </w:rPr>
            </w:pPr>
            <w:r>
              <w:rPr>
                <w:rFonts w:hint="eastAsia" w:cs="宋体"/>
                <w:sz w:val="21"/>
                <w:szCs w:val="21"/>
                <w:lang w:val="zh-CN"/>
              </w:rPr>
              <w:t>其他无效情形</w:t>
            </w:r>
          </w:p>
        </w:tc>
        <w:tc>
          <w:tcPr>
            <w:tcW w:w="3020" w:type="pct"/>
            <w:shd w:val="clear" w:color="auto" w:fill="auto"/>
            <w:vAlign w:val="center"/>
          </w:tcPr>
          <w:p w14:paraId="5B1CD746">
            <w:pPr>
              <w:pStyle w:val="58"/>
              <w:rPr>
                <w:rFonts w:cs="宋体"/>
                <w:sz w:val="21"/>
                <w:szCs w:val="21"/>
                <w:lang w:val="zh-CN"/>
              </w:rPr>
            </w:pPr>
            <w:r>
              <w:rPr>
                <w:rFonts w:hint="eastAsia" w:cs="宋体"/>
                <w:sz w:val="21"/>
                <w:szCs w:val="21"/>
              </w:rPr>
              <w:t>没有</w:t>
            </w:r>
            <w:r>
              <w:rPr>
                <w:rFonts w:hint="eastAsia" w:cs="宋体"/>
                <w:sz w:val="21"/>
                <w:szCs w:val="21"/>
                <w:lang w:val="zh-CN"/>
              </w:rPr>
              <w:t>法律、法规、规章规定属于</w:t>
            </w:r>
            <w:r>
              <w:rPr>
                <w:rFonts w:hint="eastAsia" w:cs="宋体"/>
                <w:sz w:val="21"/>
                <w:szCs w:val="21"/>
              </w:rPr>
              <w:t>投标</w:t>
            </w:r>
            <w:r>
              <w:rPr>
                <w:rFonts w:hint="eastAsia" w:cs="宋体"/>
                <w:sz w:val="21"/>
                <w:szCs w:val="21"/>
                <w:lang w:val="zh-CN"/>
              </w:rPr>
              <w:t>无效的其他情形。</w:t>
            </w:r>
          </w:p>
        </w:tc>
        <w:tc>
          <w:tcPr>
            <w:tcW w:w="388" w:type="pct"/>
            <w:shd w:val="clear" w:color="auto" w:fill="auto"/>
            <w:vAlign w:val="center"/>
          </w:tcPr>
          <w:p w14:paraId="7C30F73F">
            <w:pPr>
              <w:pStyle w:val="58"/>
              <w:rPr>
                <w:rFonts w:cs="宋体"/>
                <w:sz w:val="21"/>
                <w:szCs w:val="21"/>
                <w:lang w:val="zh-CN"/>
              </w:rPr>
            </w:pPr>
          </w:p>
        </w:tc>
        <w:tc>
          <w:tcPr>
            <w:tcW w:w="488" w:type="pct"/>
            <w:shd w:val="clear" w:color="auto" w:fill="auto"/>
            <w:vAlign w:val="center"/>
          </w:tcPr>
          <w:p w14:paraId="0DAE7787">
            <w:pPr>
              <w:pStyle w:val="58"/>
              <w:rPr>
                <w:rFonts w:cs="宋体"/>
                <w:sz w:val="21"/>
                <w:szCs w:val="21"/>
                <w:lang w:val="zh-CN"/>
              </w:rPr>
            </w:pPr>
          </w:p>
        </w:tc>
      </w:tr>
      <w:tr w14:paraId="337E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262" w:type="pct"/>
            <w:shd w:val="clear" w:color="auto" w:fill="auto"/>
            <w:vAlign w:val="center"/>
          </w:tcPr>
          <w:p w14:paraId="3F4195CF">
            <w:pPr>
              <w:pStyle w:val="58"/>
              <w:ind w:left="420" w:hanging="420"/>
              <w:jc w:val="center"/>
              <w:rPr>
                <w:rFonts w:cs="宋体"/>
                <w:sz w:val="21"/>
                <w:szCs w:val="21"/>
              </w:rPr>
            </w:pPr>
          </w:p>
        </w:tc>
        <w:tc>
          <w:tcPr>
            <w:tcW w:w="840" w:type="pct"/>
            <w:vAlign w:val="center"/>
          </w:tcPr>
          <w:p w14:paraId="02941963">
            <w:pPr>
              <w:pStyle w:val="58"/>
              <w:rPr>
                <w:rFonts w:cs="宋体"/>
                <w:sz w:val="21"/>
                <w:szCs w:val="21"/>
                <w:lang w:val="zh-CN"/>
              </w:rPr>
            </w:pPr>
            <w:r>
              <w:rPr>
                <w:rFonts w:hint="eastAsia" w:cs="宋体"/>
                <w:sz w:val="21"/>
                <w:szCs w:val="21"/>
                <w:lang w:val="zh-CN"/>
              </w:rPr>
              <w:t>……</w:t>
            </w:r>
          </w:p>
        </w:tc>
        <w:tc>
          <w:tcPr>
            <w:tcW w:w="3020" w:type="pct"/>
            <w:shd w:val="clear" w:color="auto" w:fill="auto"/>
            <w:vAlign w:val="center"/>
          </w:tcPr>
          <w:p w14:paraId="42352B65">
            <w:pPr>
              <w:pStyle w:val="58"/>
              <w:rPr>
                <w:rFonts w:cs="宋体"/>
                <w:sz w:val="21"/>
                <w:szCs w:val="21"/>
                <w:lang w:val="zh-CN"/>
              </w:rPr>
            </w:pPr>
          </w:p>
        </w:tc>
        <w:tc>
          <w:tcPr>
            <w:tcW w:w="388" w:type="pct"/>
            <w:shd w:val="clear" w:color="auto" w:fill="auto"/>
            <w:vAlign w:val="center"/>
          </w:tcPr>
          <w:p w14:paraId="06E62C17">
            <w:pPr>
              <w:pStyle w:val="58"/>
              <w:rPr>
                <w:rFonts w:cs="宋体"/>
                <w:sz w:val="21"/>
                <w:szCs w:val="21"/>
                <w:lang w:val="zh-CN"/>
              </w:rPr>
            </w:pPr>
          </w:p>
        </w:tc>
        <w:tc>
          <w:tcPr>
            <w:tcW w:w="488" w:type="pct"/>
            <w:shd w:val="clear" w:color="auto" w:fill="auto"/>
            <w:vAlign w:val="center"/>
          </w:tcPr>
          <w:p w14:paraId="306F9133">
            <w:pPr>
              <w:pStyle w:val="58"/>
              <w:rPr>
                <w:rFonts w:cs="宋体"/>
                <w:sz w:val="21"/>
                <w:szCs w:val="21"/>
                <w:lang w:val="zh-CN"/>
              </w:rPr>
            </w:pPr>
          </w:p>
        </w:tc>
      </w:tr>
    </w:tbl>
    <w:p w14:paraId="3A924ACC">
      <w:pPr>
        <w:rPr>
          <w:rFonts w:cs="宋体"/>
          <w:b/>
          <w:szCs w:val="24"/>
        </w:rPr>
      </w:pPr>
      <w:r>
        <w:rPr>
          <w:rFonts w:cs="宋体"/>
          <w:b/>
          <w:szCs w:val="24"/>
        </w:rPr>
        <w:br w:type="page"/>
      </w:r>
    </w:p>
    <w:p w14:paraId="29652B36">
      <w:pPr>
        <w:shd w:val="clear" w:color="auto" w:fill="FFFFFF"/>
        <w:tabs>
          <w:tab w:val="left" w:pos="3045"/>
        </w:tabs>
        <w:autoSpaceDE w:val="0"/>
        <w:autoSpaceDN w:val="0"/>
        <w:adjustRightInd w:val="0"/>
        <w:snapToGrid w:val="0"/>
        <w:spacing w:line="360" w:lineRule="exact"/>
        <w:rPr>
          <w:szCs w:val="24"/>
        </w:rPr>
      </w:pPr>
      <w:r>
        <w:rPr>
          <w:rFonts w:hint="eastAsia" w:cs="宋体"/>
          <w:b/>
          <w:szCs w:val="24"/>
        </w:rPr>
        <w:t>符合性审查表-附表</w:t>
      </w:r>
    </w:p>
    <w:p w14:paraId="023CCB10">
      <w:pPr>
        <w:pStyle w:val="5"/>
        <w:spacing w:before="80" w:after="80" w:line="240" w:lineRule="auto"/>
        <w:ind w:left="420" w:hanging="420"/>
        <w:jc w:val="center"/>
        <w:rPr>
          <w:sz w:val="28"/>
          <w:szCs w:val="28"/>
          <w:lang w:val="zh-CN"/>
        </w:rPr>
      </w:pPr>
      <w:bookmarkStart w:id="600" w:name="_Toc10068"/>
      <w:bookmarkStart w:id="601" w:name="_Toc3959"/>
      <w:r>
        <w:rPr>
          <w:rFonts w:hint="eastAsia"/>
          <w:sz w:val="28"/>
          <w:szCs w:val="28"/>
          <w:lang w:val="zh-CN"/>
        </w:rPr>
        <w:t>实质性响应一览表</w:t>
      </w:r>
      <w:bookmarkEnd w:id="600"/>
      <w:bookmarkEnd w:id="601"/>
    </w:p>
    <w:p w14:paraId="1075928D">
      <w:pPr>
        <w:shd w:val="clear" w:color="auto" w:fill="FFFFFF"/>
        <w:tabs>
          <w:tab w:val="left" w:pos="3045"/>
        </w:tabs>
        <w:autoSpaceDE w:val="0"/>
        <w:autoSpaceDN w:val="0"/>
        <w:adjustRightInd w:val="0"/>
        <w:snapToGrid w:val="0"/>
        <w:spacing w:line="360" w:lineRule="exact"/>
        <w:jc w:val="center"/>
        <w:rPr>
          <w:rFonts w:cs="宋体"/>
          <w:bCs/>
          <w:szCs w:val="24"/>
        </w:rPr>
      </w:pPr>
      <w:r>
        <w:rPr>
          <w:rFonts w:hint="eastAsia" w:cs="宋体"/>
          <w:bCs/>
          <w:szCs w:val="24"/>
        </w:rPr>
        <w:t>（投标人须对本附表所有内容逐条响应且无负偏离，否则其</w:t>
      </w:r>
      <w:r>
        <w:rPr>
          <w:rFonts w:hint="eastAsia" w:cs="宋体"/>
          <w:b/>
          <w:szCs w:val="24"/>
        </w:rPr>
        <w:t>投标无效</w:t>
      </w:r>
      <w:r>
        <w:rPr>
          <w:rFonts w:hint="eastAsia" w:cs="宋体"/>
          <w:bCs/>
          <w:szCs w:val="24"/>
        </w:rPr>
        <w:t>）</w:t>
      </w:r>
    </w:p>
    <w:p w14:paraId="6D7946D5">
      <w:pPr>
        <w:pStyle w:val="26"/>
        <w:rPr>
          <w:rFonts w:cs="宋体"/>
          <w:sz w:val="24"/>
          <w:szCs w:val="24"/>
        </w:rPr>
      </w:pPr>
    </w:p>
    <w:tbl>
      <w:tblPr>
        <w:tblStyle w:val="39"/>
        <w:tblW w:w="5291"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939"/>
        <w:gridCol w:w="4150"/>
        <w:gridCol w:w="1820"/>
        <w:gridCol w:w="711"/>
      </w:tblGrid>
      <w:tr w14:paraId="0A31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vAlign w:val="center"/>
          </w:tcPr>
          <w:p w14:paraId="3366BE26">
            <w:pPr>
              <w:spacing w:line="360" w:lineRule="exact"/>
              <w:jc w:val="center"/>
              <w:rPr>
                <w:rFonts w:cs="宋体"/>
                <w:sz w:val="21"/>
                <w:szCs w:val="21"/>
              </w:rPr>
            </w:pPr>
            <w:r>
              <w:rPr>
                <w:rFonts w:hint="eastAsia" w:cs="宋体"/>
                <w:sz w:val="21"/>
                <w:szCs w:val="21"/>
              </w:rPr>
              <w:t>序号</w:t>
            </w:r>
          </w:p>
        </w:tc>
        <w:tc>
          <w:tcPr>
            <w:tcW w:w="3375" w:type="pct"/>
            <w:gridSpan w:val="2"/>
            <w:vAlign w:val="center"/>
          </w:tcPr>
          <w:p w14:paraId="03BCCAB0">
            <w:pPr>
              <w:spacing w:line="360" w:lineRule="exact"/>
              <w:jc w:val="center"/>
              <w:rPr>
                <w:rFonts w:cs="宋体"/>
                <w:sz w:val="21"/>
                <w:szCs w:val="21"/>
              </w:rPr>
            </w:pPr>
            <w:r>
              <w:rPr>
                <w:rFonts w:hint="eastAsia" w:cs="宋体"/>
                <w:sz w:val="21"/>
                <w:szCs w:val="21"/>
              </w:rPr>
              <w:t>招标文件要求的实质性响应内容</w:t>
            </w:r>
          </w:p>
        </w:tc>
        <w:tc>
          <w:tcPr>
            <w:tcW w:w="1009" w:type="pct"/>
            <w:vMerge w:val="restart"/>
            <w:vAlign w:val="center"/>
          </w:tcPr>
          <w:p w14:paraId="05C165C8">
            <w:pPr>
              <w:spacing w:line="360" w:lineRule="exact"/>
              <w:jc w:val="center"/>
              <w:rPr>
                <w:rFonts w:cs="宋体"/>
                <w:sz w:val="21"/>
                <w:szCs w:val="21"/>
              </w:rPr>
            </w:pPr>
            <w:r>
              <w:rPr>
                <w:rFonts w:hint="eastAsia" w:cs="宋体"/>
                <w:sz w:val="21"/>
                <w:szCs w:val="21"/>
              </w:rPr>
              <w:t>投标文件响应的具体内容</w:t>
            </w:r>
          </w:p>
        </w:tc>
        <w:tc>
          <w:tcPr>
            <w:tcW w:w="394" w:type="pct"/>
            <w:vMerge w:val="restart"/>
            <w:vAlign w:val="center"/>
          </w:tcPr>
          <w:p w14:paraId="17BC0BA3">
            <w:pPr>
              <w:spacing w:line="360" w:lineRule="exact"/>
              <w:jc w:val="center"/>
              <w:rPr>
                <w:rFonts w:cs="宋体"/>
                <w:sz w:val="21"/>
                <w:szCs w:val="21"/>
              </w:rPr>
            </w:pPr>
            <w:r>
              <w:rPr>
                <w:rFonts w:hint="eastAsia" w:cs="宋体"/>
                <w:sz w:val="21"/>
                <w:szCs w:val="21"/>
              </w:rPr>
              <w:t>备注</w:t>
            </w:r>
          </w:p>
        </w:tc>
      </w:tr>
      <w:tr w14:paraId="694E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vAlign w:val="center"/>
          </w:tcPr>
          <w:p w14:paraId="2E77B6F2">
            <w:pPr>
              <w:spacing w:line="360" w:lineRule="exact"/>
              <w:jc w:val="center"/>
              <w:rPr>
                <w:rFonts w:cs="宋体"/>
                <w:sz w:val="21"/>
                <w:szCs w:val="21"/>
              </w:rPr>
            </w:pPr>
          </w:p>
        </w:tc>
        <w:tc>
          <w:tcPr>
            <w:tcW w:w="1075" w:type="pct"/>
            <w:shd w:val="clear" w:color="auto" w:fill="auto"/>
            <w:vAlign w:val="center"/>
          </w:tcPr>
          <w:p w14:paraId="4EA3BC09">
            <w:pPr>
              <w:pStyle w:val="58"/>
              <w:rPr>
                <w:rFonts w:cs="宋体"/>
                <w:sz w:val="21"/>
                <w:szCs w:val="21"/>
                <w:lang w:val="zh-CN"/>
              </w:rPr>
            </w:pPr>
            <w:r>
              <w:rPr>
                <w:rFonts w:hint="eastAsia" w:cs="宋体"/>
                <w:sz w:val="21"/>
                <w:szCs w:val="21"/>
                <w:lang w:val="zh-CN"/>
              </w:rPr>
              <w:t>实质性要求</w:t>
            </w:r>
          </w:p>
        </w:tc>
        <w:tc>
          <w:tcPr>
            <w:tcW w:w="2300" w:type="pct"/>
            <w:shd w:val="clear" w:color="auto" w:fill="auto"/>
            <w:vAlign w:val="center"/>
          </w:tcPr>
          <w:p w14:paraId="10986C3A">
            <w:pPr>
              <w:spacing w:line="360" w:lineRule="exact"/>
              <w:jc w:val="center"/>
              <w:rPr>
                <w:rFonts w:cs="宋体"/>
                <w:sz w:val="21"/>
                <w:szCs w:val="21"/>
              </w:rPr>
            </w:pPr>
            <w:r>
              <w:rPr>
                <w:rFonts w:hint="eastAsia" w:cs="宋体"/>
                <w:sz w:val="21"/>
                <w:szCs w:val="21"/>
              </w:rPr>
              <w:t>招标文件中的规定</w:t>
            </w:r>
          </w:p>
        </w:tc>
        <w:tc>
          <w:tcPr>
            <w:tcW w:w="1009" w:type="pct"/>
            <w:vMerge w:val="continue"/>
            <w:vAlign w:val="center"/>
          </w:tcPr>
          <w:p w14:paraId="06485B92">
            <w:pPr>
              <w:spacing w:line="360" w:lineRule="exact"/>
              <w:jc w:val="center"/>
              <w:rPr>
                <w:rFonts w:cs="宋体"/>
                <w:sz w:val="21"/>
                <w:szCs w:val="21"/>
              </w:rPr>
            </w:pPr>
          </w:p>
        </w:tc>
        <w:tc>
          <w:tcPr>
            <w:tcW w:w="394" w:type="pct"/>
            <w:vMerge w:val="continue"/>
            <w:vAlign w:val="center"/>
          </w:tcPr>
          <w:p w14:paraId="7FF2D990">
            <w:pPr>
              <w:spacing w:line="360" w:lineRule="exact"/>
              <w:jc w:val="center"/>
              <w:rPr>
                <w:rFonts w:cs="宋体"/>
                <w:sz w:val="21"/>
                <w:szCs w:val="21"/>
              </w:rPr>
            </w:pPr>
          </w:p>
        </w:tc>
      </w:tr>
      <w:tr w14:paraId="2D3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vAlign w:val="center"/>
          </w:tcPr>
          <w:p w14:paraId="53201234">
            <w:pPr>
              <w:spacing w:line="360" w:lineRule="exact"/>
              <w:jc w:val="center"/>
              <w:rPr>
                <w:rFonts w:cs="宋体"/>
                <w:sz w:val="21"/>
                <w:szCs w:val="21"/>
              </w:rPr>
            </w:pPr>
            <w:r>
              <w:rPr>
                <w:rFonts w:hint="eastAsia" w:cs="宋体"/>
                <w:sz w:val="21"/>
                <w:szCs w:val="21"/>
              </w:rPr>
              <w:t>1</w:t>
            </w:r>
          </w:p>
        </w:tc>
        <w:tc>
          <w:tcPr>
            <w:tcW w:w="1075" w:type="pct"/>
            <w:shd w:val="clear" w:color="auto" w:fill="auto"/>
            <w:vAlign w:val="center"/>
          </w:tcPr>
          <w:p w14:paraId="62E0AC08">
            <w:pPr>
              <w:pStyle w:val="58"/>
              <w:rPr>
                <w:rFonts w:cs="宋体"/>
                <w:sz w:val="21"/>
                <w:szCs w:val="21"/>
                <w:lang w:val="zh-CN"/>
              </w:rPr>
            </w:pPr>
            <w:r>
              <w:rPr>
                <w:rFonts w:hint="eastAsia" w:cs="宋体"/>
                <w:sz w:val="21"/>
                <w:szCs w:val="21"/>
                <w:lang w:val="zh-CN"/>
              </w:rPr>
              <w:t>投标有效期</w:t>
            </w:r>
          </w:p>
        </w:tc>
        <w:tc>
          <w:tcPr>
            <w:tcW w:w="2300" w:type="pct"/>
            <w:shd w:val="clear" w:color="auto" w:fill="auto"/>
            <w:vAlign w:val="center"/>
          </w:tcPr>
          <w:p w14:paraId="1BF0F92A">
            <w:pPr>
              <w:pStyle w:val="58"/>
              <w:rPr>
                <w:rFonts w:cs="宋体"/>
                <w:sz w:val="21"/>
                <w:szCs w:val="21"/>
                <w:lang w:val="zh-CN"/>
              </w:rPr>
            </w:pPr>
            <w:r>
              <w:rPr>
                <w:rFonts w:hint="eastAsia" w:cs="宋体"/>
                <w:sz w:val="21"/>
                <w:szCs w:val="21"/>
                <w:lang w:val="zh-CN"/>
              </w:rPr>
              <w:t>招标文件“第二章投标须知”关于投标有效期的规定</w:t>
            </w:r>
          </w:p>
        </w:tc>
        <w:tc>
          <w:tcPr>
            <w:tcW w:w="1009" w:type="pct"/>
            <w:vAlign w:val="center"/>
          </w:tcPr>
          <w:p w14:paraId="3D1500C2">
            <w:pPr>
              <w:spacing w:line="360" w:lineRule="exact"/>
              <w:rPr>
                <w:rFonts w:cs="宋体"/>
                <w:sz w:val="21"/>
                <w:szCs w:val="21"/>
              </w:rPr>
            </w:pPr>
            <w:r>
              <w:rPr>
                <w:rFonts w:hint="eastAsia" w:cs="宋体"/>
                <w:sz w:val="21"/>
                <w:szCs w:val="21"/>
              </w:rPr>
              <w:t>【投标人在此处填写投标文件的相关内容】</w:t>
            </w:r>
          </w:p>
        </w:tc>
        <w:tc>
          <w:tcPr>
            <w:tcW w:w="394" w:type="pct"/>
            <w:vAlign w:val="center"/>
          </w:tcPr>
          <w:p w14:paraId="69354057">
            <w:pPr>
              <w:spacing w:line="360" w:lineRule="exact"/>
              <w:rPr>
                <w:rFonts w:cs="宋体"/>
                <w:sz w:val="21"/>
                <w:szCs w:val="21"/>
              </w:rPr>
            </w:pPr>
          </w:p>
        </w:tc>
      </w:tr>
      <w:tr w14:paraId="4E36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0" w:type="pct"/>
            <w:vAlign w:val="center"/>
          </w:tcPr>
          <w:p w14:paraId="720F4381">
            <w:pPr>
              <w:spacing w:line="360" w:lineRule="exact"/>
              <w:jc w:val="center"/>
              <w:rPr>
                <w:rFonts w:cs="宋体"/>
                <w:sz w:val="21"/>
                <w:szCs w:val="21"/>
              </w:rPr>
            </w:pPr>
            <w:r>
              <w:rPr>
                <w:rFonts w:hint="eastAsia" w:cs="宋体"/>
                <w:sz w:val="21"/>
                <w:szCs w:val="21"/>
              </w:rPr>
              <w:t>2</w:t>
            </w:r>
          </w:p>
        </w:tc>
        <w:tc>
          <w:tcPr>
            <w:tcW w:w="1075" w:type="pct"/>
            <w:shd w:val="clear" w:color="auto" w:fill="auto"/>
            <w:vAlign w:val="center"/>
          </w:tcPr>
          <w:p w14:paraId="633DCB61">
            <w:pPr>
              <w:pStyle w:val="58"/>
              <w:rPr>
                <w:rFonts w:cs="宋体"/>
                <w:sz w:val="21"/>
                <w:szCs w:val="21"/>
                <w:lang w:val="zh-CN"/>
              </w:rPr>
            </w:pPr>
            <w:r>
              <w:rPr>
                <w:rFonts w:hint="eastAsia" w:cs="宋体"/>
                <w:sz w:val="21"/>
                <w:szCs w:val="21"/>
                <w:lang w:val="zh-CN"/>
              </w:rPr>
              <w:t>交货期</w:t>
            </w:r>
          </w:p>
        </w:tc>
        <w:tc>
          <w:tcPr>
            <w:tcW w:w="2300" w:type="pct"/>
            <w:shd w:val="clear" w:color="auto" w:fill="auto"/>
            <w:vAlign w:val="center"/>
          </w:tcPr>
          <w:p w14:paraId="792E27E7">
            <w:pPr>
              <w:pStyle w:val="58"/>
              <w:rPr>
                <w:rFonts w:cs="宋体"/>
                <w:sz w:val="21"/>
                <w:szCs w:val="21"/>
                <w:lang w:val="zh-CN"/>
              </w:rPr>
            </w:pPr>
            <w:r>
              <w:rPr>
                <w:rFonts w:hint="eastAsia" w:cs="宋体"/>
                <w:sz w:val="21"/>
                <w:szCs w:val="21"/>
                <w:lang w:val="zh-CN"/>
              </w:rPr>
              <w:t>投标文件是否响应招标文件规定</w:t>
            </w:r>
          </w:p>
        </w:tc>
        <w:tc>
          <w:tcPr>
            <w:tcW w:w="1009" w:type="pct"/>
            <w:vAlign w:val="center"/>
          </w:tcPr>
          <w:p w14:paraId="3290ADCB">
            <w:pPr>
              <w:spacing w:line="360" w:lineRule="exact"/>
              <w:rPr>
                <w:rFonts w:cs="宋体"/>
                <w:sz w:val="21"/>
                <w:szCs w:val="21"/>
              </w:rPr>
            </w:pPr>
          </w:p>
        </w:tc>
        <w:tc>
          <w:tcPr>
            <w:tcW w:w="394" w:type="pct"/>
            <w:vAlign w:val="center"/>
          </w:tcPr>
          <w:p w14:paraId="4BA19605">
            <w:pPr>
              <w:spacing w:line="360" w:lineRule="exact"/>
              <w:rPr>
                <w:rFonts w:cs="宋体"/>
                <w:sz w:val="21"/>
                <w:szCs w:val="21"/>
              </w:rPr>
            </w:pPr>
          </w:p>
        </w:tc>
      </w:tr>
      <w:tr w14:paraId="0BB1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0" w:type="pct"/>
            <w:shd w:val="clear" w:color="auto" w:fill="auto"/>
            <w:vAlign w:val="center"/>
          </w:tcPr>
          <w:p w14:paraId="1C80245D">
            <w:pPr>
              <w:spacing w:line="360" w:lineRule="exact"/>
              <w:jc w:val="center"/>
              <w:rPr>
                <w:rFonts w:cs="宋体"/>
                <w:sz w:val="21"/>
                <w:szCs w:val="21"/>
              </w:rPr>
            </w:pPr>
            <w:r>
              <w:rPr>
                <w:rFonts w:hint="eastAsia" w:cs="宋体"/>
                <w:sz w:val="21"/>
                <w:szCs w:val="21"/>
              </w:rPr>
              <w:t>3</w:t>
            </w:r>
          </w:p>
        </w:tc>
        <w:tc>
          <w:tcPr>
            <w:tcW w:w="1075" w:type="pct"/>
            <w:shd w:val="clear" w:color="auto" w:fill="auto"/>
            <w:vAlign w:val="center"/>
          </w:tcPr>
          <w:p w14:paraId="7BDA557B">
            <w:pPr>
              <w:pStyle w:val="58"/>
              <w:rPr>
                <w:rFonts w:cs="宋体"/>
                <w:sz w:val="21"/>
                <w:szCs w:val="21"/>
                <w:lang w:val="zh-CN"/>
              </w:rPr>
            </w:pPr>
            <w:r>
              <w:rPr>
                <w:rFonts w:hint="eastAsia" w:cs="宋体"/>
                <w:sz w:val="21"/>
                <w:szCs w:val="21"/>
                <w:lang w:val="zh-CN"/>
              </w:rPr>
              <w:t>质保期</w:t>
            </w:r>
          </w:p>
        </w:tc>
        <w:tc>
          <w:tcPr>
            <w:tcW w:w="2300" w:type="pct"/>
            <w:shd w:val="clear" w:color="auto" w:fill="auto"/>
            <w:vAlign w:val="center"/>
          </w:tcPr>
          <w:p w14:paraId="0427765F">
            <w:pPr>
              <w:pStyle w:val="58"/>
              <w:rPr>
                <w:rFonts w:cs="宋体"/>
                <w:sz w:val="21"/>
                <w:szCs w:val="21"/>
                <w:lang w:val="zh-CN"/>
              </w:rPr>
            </w:pPr>
            <w:r>
              <w:rPr>
                <w:rFonts w:hint="eastAsia" w:cs="宋体"/>
                <w:sz w:val="21"/>
                <w:szCs w:val="21"/>
                <w:lang w:val="zh-CN"/>
              </w:rPr>
              <w:t>投标文件是否响应招标文件规定</w:t>
            </w:r>
          </w:p>
        </w:tc>
        <w:tc>
          <w:tcPr>
            <w:tcW w:w="1009" w:type="pct"/>
            <w:vAlign w:val="center"/>
          </w:tcPr>
          <w:p w14:paraId="0CA2C1B3">
            <w:pPr>
              <w:spacing w:line="360" w:lineRule="exact"/>
              <w:rPr>
                <w:rFonts w:cs="宋体"/>
                <w:sz w:val="21"/>
                <w:szCs w:val="21"/>
              </w:rPr>
            </w:pPr>
          </w:p>
        </w:tc>
        <w:tc>
          <w:tcPr>
            <w:tcW w:w="394" w:type="pct"/>
            <w:vAlign w:val="center"/>
          </w:tcPr>
          <w:p w14:paraId="1BC5ACB6">
            <w:pPr>
              <w:spacing w:line="360" w:lineRule="exact"/>
              <w:rPr>
                <w:rFonts w:cs="宋体"/>
                <w:sz w:val="21"/>
                <w:szCs w:val="21"/>
              </w:rPr>
            </w:pPr>
          </w:p>
        </w:tc>
      </w:tr>
      <w:tr w14:paraId="7794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shd w:val="clear" w:color="auto" w:fill="auto"/>
            <w:vAlign w:val="center"/>
          </w:tcPr>
          <w:p w14:paraId="6CC6AA27">
            <w:pPr>
              <w:spacing w:line="360" w:lineRule="exact"/>
              <w:jc w:val="center"/>
              <w:rPr>
                <w:rFonts w:cs="宋体"/>
                <w:sz w:val="21"/>
                <w:szCs w:val="21"/>
              </w:rPr>
            </w:pPr>
            <w:r>
              <w:rPr>
                <w:rFonts w:hint="eastAsia" w:cs="宋体"/>
                <w:sz w:val="21"/>
                <w:szCs w:val="21"/>
              </w:rPr>
              <w:t>4</w:t>
            </w:r>
          </w:p>
        </w:tc>
        <w:tc>
          <w:tcPr>
            <w:tcW w:w="1075" w:type="pct"/>
            <w:shd w:val="clear" w:color="auto" w:fill="auto"/>
            <w:vAlign w:val="center"/>
          </w:tcPr>
          <w:p w14:paraId="2F1EF427">
            <w:pPr>
              <w:pStyle w:val="58"/>
              <w:rPr>
                <w:rFonts w:cs="宋体"/>
                <w:sz w:val="21"/>
                <w:szCs w:val="21"/>
                <w:lang w:val="zh-CN"/>
              </w:rPr>
            </w:pPr>
            <w:r>
              <w:rPr>
                <w:rFonts w:hint="eastAsia" w:cs="宋体"/>
                <w:sz w:val="21"/>
                <w:szCs w:val="21"/>
                <w:lang w:val="zh-CN"/>
              </w:rPr>
              <w:t>投标方案的唯一性</w:t>
            </w:r>
          </w:p>
        </w:tc>
        <w:tc>
          <w:tcPr>
            <w:tcW w:w="2300" w:type="pct"/>
            <w:shd w:val="clear" w:color="auto" w:fill="auto"/>
            <w:vAlign w:val="center"/>
          </w:tcPr>
          <w:p w14:paraId="56C63F3F">
            <w:pPr>
              <w:pStyle w:val="58"/>
              <w:rPr>
                <w:rFonts w:cs="宋体"/>
                <w:sz w:val="21"/>
                <w:szCs w:val="21"/>
                <w:lang w:val="zh-CN"/>
              </w:rPr>
            </w:pPr>
            <w:r>
              <w:rPr>
                <w:rFonts w:hint="eastAsia" w:cs="宋体"/>
                <w:sz w:val="21"/>
                <w:szCs w:val="21"/>
                <w:lang w:val="zh-CN"/>
              </w:rPr>
              <w:t>投标文件中未提供选择性的产品、服务方案、商务方案、技术方案等其他备选方案。</w:t>
            </w:r>
          </w:p>
        </w:tc>
        <w:tc>
          <w:tcPr>
            <w:tcW w:w="1009" w:type="pct"/>
            <w:vAlign w:val="center"/>
          </w:tcPr>
          <w:p w14:paraId="54E1E83F">
            <w:pPr>
              <w:spacing w:line="360" w:lineRule="exact"/>
              <w:rPr>
                <w:rFonts w:cs="宋体"/>
                <w:sz w:val="21"/>
                <w:szCs w:val="21"/>
              </w:rPr>
            </w:pPr>
          </w:p>
        </w:tc>
        <w:tc>
          <w:tcPr>
            <w:tcW w:w="394" w:type="pct"/>
            <w:vAlign w:val="center"/>
          </w:tcPr>
          <w:p w14:paraId="7E3D900D">
            <w:pPr>
              <w:spacing w:line="360" w:lineRule="exact"/>
              <w:rPr>
                <w:rFonts w:cs="宋体"/>
                <w:sz w:val="21"/>
                <w:szCs w:val="21"/>
              </w:rPr>
            </w:pPr>
          </w:p>
        </w:tc>
      </w:tr>
      <w:tr w14:paraId="3B26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vAlign w:val="center"/>
          </w:tcPr>
          <w:p w14:paraId="23CB88B0">
            <w:pPr>
              <w:spacing w:line="360" w:lineRule="exact"/>
              <w:jc w:val="center"/>
              <w:rPr>
                <w:rFonts w:cs="宋体"/>
                <w:sz w:val="21"/>
                <w:szCs w:val="21"/>
              </w:rPr>
            </w:pPr>
            <w:r>
              <w:rPr>
                <w:rFonts w:hint="eastAsia" w:cs="宋体"/>
                <w:sz w:val="21"/>
                <w:szCs w:val="21"/>
              </w:rPr>
              <w:t>5</w:t>
            </w:r>
          </w:p>
        </w:tc>
        <w:tc>
          <w:tcPr>
            <w:tcW w:w="1075" w:type="pct"/>
            <w:vAlign w:val="center"/>
          </w:tcPr>
          <w:p w14:paraId="6AE4BEAA">
            <w:pPr>
              <w:pStyle w:val="58"/>
              <w:rPr>
                <w:rFonts w:cs="宋体"/>
                <w:sz w:val="21"/>
                <w:szCs w:val="21"/>
                <w:lang w:val="zh-CN"/>
              </w:rPr>
            </w:pPr>
            <w:r>
              <w:rPr>
                <w:rFonts w:hint="eastAsia" w:cs="宋体"/>
                <w:sz w:val="21"/>
                <w:szCs w:val="21"/>
              </w:rPr>
              <w:t>付款方式</w:t>
            </w:r>
          </w:p>
        </w:tc>
        <w:tc>
          <w:tcPr>
            <w:tcW w:w="2300" w:type="pct"/>
            <w:vAlign w:val="center"/>
          </w:tcPr>
          <w:p w14:paraId="52056975">
            <w:pPr>
              <w:pStyle w:val="58"/>
              <w:rPr>
                <w:rFonts w:cs="宋体"/>
                <w:sz w:val="21"/>
                <w:szCs w:val="21"/>
                <w:lang w:val="zh-CN"/>
              </w:rPr>
            </w:pPr>
            <w:r>
              <w:rPr>
                <w:rFonts w:hint="eastAsia" w:cs="宋体"/>
                <w:sz w:val="21"/>
                <w:szCs w:val="21"/>
                <w:lang w:val="zh-CN"/>
              </w:rPr>
              <w:t>投标文件是否响应招标文件规定</w:t>
            </w:r>
          </w:p>
        </w:tc>
        <w:tc>
          <w:tcPr>
            <w:tcW w:w="1009" w:type="pct"/>
            <w:vAlign w:val="center"/>
          </w:tcPr>
          <w:p w14:paraId="4DAB1FFD">
            <w:pPr>
              <w:spacing w:line="360" w:lineRule="exact"/>
              <w:rPr>
                <w:rFonts w:cs="宋体"/>
                <w:sz w:val="21"/>
                <w:szCs w:val="21"/>
              </w:rPr>
            </w:pPr>
          </w:p>
        </w:tc>
        <w:tc>
          <w:tcPr>
            <w:tcW w:w="394" w:type="pct"/>
            <w:vAlign w:val="center"/>
          </w:tcPr>
          <w:p w14:paraId="10A0DA9E">
            <w:pPr>
              <w:spacing w:line="360" w:lineRule="exact"/>
              <w:rPr>
                <w:rFonts w:cs="宋体"/>
                <w:sz w:val="21"/>
                <w:szCs w:val="21"/>
              </w:rPr>
            </w:pPr>
          </w:p>
        </w:tc>
      </w:tr>
      <w:tr w14:paraId="3D99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vAlign w:val="center"/>
          </w:tcPr>
          <w:p w14:paraId="6DBA9B4A">
            <w:pPr>
              <w:spacing w:line="360" w:lineRule="exact"/>
              <w:jc w:val="center"/>
              <w:rPr>
                <w:rFonts w:cs="宋体"/>
                <w:sz w:val="21"/>
                <w:szCs w:val="21"/>
              </w:rPr>
            </w:pPr>
            <w:r>
              <w:rPr>
                <w:rFonts w:hint="eastAsia" w:cs="宋体"/>
                <w:sz w:val="21"/>
                <w:szCs w:val="21"/>
              </w:rPr>
              <w:t>6</w:t>
            </w:r>
          </w:p>
        </w:tc>
        <w:tc>
          <w:tcPr>
            <w:tcW w:w="1075" w:type="pct"/>
            <w:vAlign w:val="center"/>
          </w:tcPr>
          <w:p w14:paraId="583A2DCE">
            <w:pPr>
              <w:pStyle w:val="58"/>
              <w:rPr>
                <w:rFonts w:cs="宋体"/>
                <w:sz w:val="21"/>
                <w:szCs w:val="21"/>
              </w:rPr>
            </w:pPr>
            <w:r>
              <w:rPr>
                <w:rFonts w:hint="eastAsia" w:cs="宋体"/>
                <w:sz w:val="21"/>
                <w:szCs w:val="21"/>
              </w:rPr>
              <w:t>交货地点</w:t>
            </w:r>
          </w:p>
        </w:tc>
        <w:tc>
          <w:tcPr>
            <w:tcW w:w="2300" w:type="pct"/>
            <w:vAlign w:val="center"/>
          </w:tcPr>
          <w:p w14:paraId="5CEF4D72">
            <w:pPr>
              <w:pStyle w:val="58"/>
              <w:rPr>
                <w:rFonts w:cs="宋体"/>
                <w:sz w:val="21"/>
                <w:szCs w:val="21"/>
                <w:lang w:val="zh-CN"/>
              </w:rPr>
            </w:pPr>
            <w:r>
              <w:rPr>
                <w:rFonts w:hint="eastAsia" w:cs="宋体"/>
                <w:sz w:val="21"/>
                <w:szCs w:val="21"/>
                <w:lang w:val="zh-CN"/>
              </w:rPr>
              <w:t>投标文件是否响应招标文件规定</w:t>
            </w:r>
          </w:p>
        </w:tc>
        <w:tc>
          <w:tcPr>
            <w:tcW w:w="1009" w:type="pct"/>
            <w:vAlign w:val="center"/>
          </w:tcPr>
          <w:p w14:paraId="7857D201">
            <w:pPr>
              <w:spacing w:line="360" w:lineRule="exact"/>
              <w:rPr>
                <w:rFonts w:cs="宋体"/>
                <w:sz w:val="21"/>
                <w:szCs w:val="21"/>
              </w:rPr>
            </w:pPr>
          </w:p>
        </w:tc>
        <w:tc>
          <w:tcPr>
            <w:tcW w:w="394" w:type="pct"/>
            <w:vAlign w:val="center"/>
          </w:tcPr>
          <w:p w14:paraId="73615D33">
            <w:pPr>
              <w:spacing w:line="360" w:lineRule="exact"/>
              <w:rPr>
                <w:rFonts w:cs="宋体"/>
                <w:sz w:val="21"/>
                <w:szCs w:val="21"/>
              </w:rPr>
            </w:pPr>
          </w:p>
        </w:tc>
      </w:tr>
      <w:tr w14:paraId="7705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220" w:type="pct"/>
            <w:shd w:val="clear" w:color="auto" w:fill="auto"/>
            <w:vAlign w:val="center"/>
          </w:tcPr>
          <w:p w14:paraId="587861B8">
            <w:pPr>
              <w:spacing w:line="360" w:lineRule="exact"/>
              <w:jc w:val="center"/>
              <w:rPr>
                <w:rFonts w:cs="宋体"/>
                <w:sz w:val="21"/>
                <w:szCs w:val="21"/>
              </w:rPr>
            </w:pPr>
            <w:r>
              <w:rPr>
                <w:rFonts w:hint="eastAsia" w:cs="宋体"/>
                <w:sz w:val="21"/>
                <w:szCs w:val="21"/>
              </w:rPr>
              <w:t>7</w:t>
            </w:r>
          </w:p>
        </w:tc>
        <w:tc>
          <w:tcPr>
            <w:tcW w:w="1075" w:type="pct"/>
            <w:shd w:val="clear" w:color="auto" w:fill="auto"/>
            <w:vAlign w:val="center"/>
          </w:tcPr>
          <w:p w14:paraId="2D3145DE">
            <w:pPr>
              <w:pStyle w:val="58"/>
              <w:rPr>
                <w:rFonts w:cs="宋体"/>
                <w:sz w:val="21"/>
                <w:szCs w:val="21"/>
              </w:rPr>
            </w:pPr>
            <w:r>
              <w:rPr>
                <w:rFonts w:hint="eastAsia" w:cs="宋体"/>
                <w:sz w:val="21"/>
                <w:szCs w:val="21"/>
              </w:rPr>
              <w:t>其他要求</w:t>
            </w:r>
          </w:p>
        </w:tc>
        <w:tc>
          <w:tcPr>
            <w:tcW w:w="2300" w:type="pct"/>
            <w:shd w:val="clear" w:color="auto" w:fill="auto"/>
            <w:vAlign w:val="center"/>
          </w:tcPr>
          <w:p w14:paraId="76AA06E1">
            <w:pPr>
              <w:pStyle w:val="58"/>
              <w:rPr>
                <w:rFonts w:cs="宋体"/>
                <w:sz w:val="21"/>
                <w:szCs w:val="21"/>
              </w:rPr>
            </w:pPr>
            <w:r>
              <w:rPr>
                <w:rFonts w:hint="eastAsia" w:cs="宋体"/>
                <w:sz w:val="21"/>
                <w:szCs w:val="21"/>
                <w:lang w:val="zh-TW"/>
              </w:rPr>
              <w:t>本项目为交钥匙项目，中标商中标价格为落地价，含税、运费、装卸等一切费用。</w:t>
            </w:r>
          </w:p>
        </w:tc>
        <w:tc>
          <w:tcPr>
            <w:tcW w:w="1009" w:type="pct"/>
            <w:vAlign w:val="center"/>
          </w:tcPr>
          <w:p w14:paraId="76302156">
            <w:pPr>
              <w:spacing w:line="360" w:lineRule="exact"/>
              <w:rPr>
                <w:rFonts w:cs="宋体"/>
                <w:sz w:val="21"/>
                <w:szCs w:val="21"/>
              </w:rPr>
            </w:pPr>
          </w:p>
        </w:tc>
        <w:tc>
          <w:tcPr>
            <w:tcW w:w="394" w:type="pct"/>
            <w:vAlign w:val="center"/>
          </w:tcPr>
          <w:p w14:paraId="053B7D4C">
            <w:pPr>
              <w:spacing w:line="360" w:lineRule="exact"/>
              <w:rPr>
                <w:rFonts w:cs="宋体"/>
                <w:sz w:val="21"/>
                <w:szCs w:val="21"/>
              </w:rPr>
            </w:pPr>
          </w:p>
        </w:tc>
      </w:tr>
      <w:tr w14:paraId="1D28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20" w:type="pct"/>
            <w:shd w:val="clear" w:color="auto" w:fill="auto"/>
            <w:vAlign w:val="center"/>
          </w:tcPr>
          <w:p w14:paraId="4F380896">
            <w:pPr>
              <w:spacing w:line="360" w:lineRule="exact"/>
              <w:jc w:val="center"/>
              <w:rPr>
                <w:rFonts w:cs="宋体"/>
                <w:sz w:val="21"/>
                <w:szCs w:val="21"/>
              </w:rPr>
            </w:pPr>
            <w:r>
              <w:rPr>
                <w:rFonts w:hint="eastAsia" w:cs="宋体"/>
                <w:sz w:val="21"/>
                <w:szCs w:val="21"/>
              </w:rPr>
              <w:t>8</w:t>
            </w:r>
          </w:p>
        </w:tc>
        <w:tc>
          <w:tcPr>
            <w:tcW w:w="1075" w:type="pct"/>
            <w:shd w:val="clear" w:color="auto" w:fill="auto"/>
            <w:vAlign w:val="center"/>
          </w:tcPr>
          <w:p w14:paraId="52191F1F">
            <w:pPr>
              <w:pStyle w:val="58"/>
              <w:rPr>
                <w:rFonts w:cs="宋体"/>
                <w:sz w:val="21"/>
                <w:szCs w:val="21"/>
                <w:lang w:val="zh-CN"/>
              </w:rPr>
            </w:pPr>
          </w:p>
        </w:tc>
        <w:tc>
          <w:tcPr>
            <w:tcW w:w="2300" w:type="pct"/>
            <w:shd w:val="clear" w:color="auto" w:fill="auto"/>
            <w:vAlign w:val="center"/>
          </w:tcPr>
          <w:p w14:paraId="58FFA12B">
            <w:pPr>
              <w:pStyle w:val="58"/>
              <w:rPr>
                <w:rFonts w:cs="宋体"/>
                <w:sz w:val="21"/>
                <w:szCs w:val="21"/>
              </w:rPr>
            </w:pPr>
          </w:p>
        </w:tc>
        <w:tc>
          <w:tcPr>
            <w:tcW w:w="1009" w:type="pct"/>
            <w:vAlign w:val="center"/>
          </w:tcPr>
          <w:p w14:paraId="5D8BF75D">
            <w:pPr>
              <w:spacing w:line="360" w:lineRule="exact"/>
              <w:rPr>
                <w:rFonts w:cs="宋体"/>
                <w:sz w:val="21"/>
                <w:szCs w:val="21"/>
              </w:rPr>
            </w:pPr>
          </w:p>
        </w:tc>
        <w:tc>
          <w:tcPr>
            <w:tcW w:w="394" w:type="pct"/>
            <w:vAlign w:val="center"/>
          </w:tcPr>
          <w:p w14:paraId="6A0D20D0">
            <w:pPr>
              <w:spacing w:line="360" w:lineRule="exact"/>
              <w:rPr>
                <w:rFonts w:cs="宋体"/>
                <w:sz w:val="21"/>
                <w:szCs w:val="21"/>
              </w:rPr>
            </w:pPr>
          </w:p>
        </w:tc>
      </w:tr>
    </w:tbl>
    <w:p w14:paraId="44C91F8B">
      <w:pPr>
        <w:shd w:val="clear" w:color="auto" w:fill="FFFFFF"/>
        <w:tabs>
          <w:tab w:val="left" w:pos="3045"/>
        </w:tabs>
        <w:autoSpaceDE w:val="0"/>
        <w:autoSpaceDN w:val="0"/>
        <w:adjustRightInd w:val="0"/>
        <w:snapToGrid w:val="0"/>
        <w:spacing w:line="360" w:lineRule="exact"/>
        <w:rPr>
          <w:b/>
          <w:bCs/>
          <w:sz w:val="30"/>
          <w:szCs w:val="32"/>
          <w:lang w:val="zh-CN"/>
        </w:rPr>
      </w:pPr>
      <w:bookmarkStart w:id="602" w:name="_Toc155185917"/>
      <w:bookmarkStart w:id="603" w:name="_Toc163492910"/>
      <w:r>
        <w:rPr>
          <w:rFonts w:hint="eastAsia"/>
          <w:b/>
          <w:bCs/>
          <w:sz w:val="30"/>
          <w:szCs w:val="32"/>
          <w:lang w:val="zh-CN"/>
        </w:rPr>
        <w:br w:type="page"/>
      </w:r>
    </w:p>
    <w:p w14:paraId="5E0586DF">
      <w:pPr>
        <w:pStyle w:val="5"/>
        <w:keepNext w:val="0"/>
        <w:keepLines w:val="0"/>
        <w:numPr>
          <w:ilvl w:val="0"/>
          <w:numId w:val="7"/>
        </w:numPr>
        <w:spacing w:before="160" w:after="160" w:line="360" w:lineRule="auto"/>
        <w:ind w:left="420" w:hanging="420"/>
        <w:rPr>
          <w:rFonts w:cs="宋体"/>
          <w:sz w:val="24"/>
          <w:szCs w:val="24"/>
          <w:lang w:val="zh-CN"/>
        </w:rPr>
      </w:pPr>
      <w:bookmarkStart w:id="604" w:name="_Toc21870"/>
      <w:bookmarkStart w:id="605" w:name="_Toc10178"/>
      <w:r>
        <w:rPr>
          <w:rFonts w:hint="eastAsia" w:cs="宋体"/>
          <w:sz w:val="24"/>
          <w:szCs w:val="24"/>
          <w:lang w:val="zh-CN"/>
        </w:rPr>
        <w:t>评分标准</w:t>
      </w:r>
      <w:bookmarkEnd w:id="602"/>
      <w:bookmarkEnd w:id="603"/>
      <w:bookmarkEnd w:id="604"/>
      <w:bookmarkEnd w:id="605"/>
    </w:p>
    <w:tbl>
      <w:tblPr>
        <w:tblStyle w:val="3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142"/>
        <w:gridCol w:w="660"/>
        <w:gridCol w:w="6764"/>
      </w:tblGrid>
      <w:tr w14:paraId="153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40" w:type="pct"/>
            <w:shd w:val="clear" w:color="auto" w:fill="D8D8D8" w:themeFill="background1" w:themeFillShade="D9"/>
            <w:vAlign w:val="center"/>
          </w:tcPr>
          <w:p w14:paraId="5AFA6D25">
            <w:pPr>
              <w:pStyle w:val="58"/>
              <w:jc w:val="center"/>
              <w:rPr>
                <w:rFonts w:cs="宋体"/>
                <w:b/>
                <w:bCs/>
                <w:sz w:val="21"/>
                <w:szCs w:val="21"/>
              </w:rPr>
            </w:pPr>
            <w:bookmarkStart w:id="606" w:name="_Toc155185918"/>
            <w:bookmarkStart w:id="607" w:name="_Toc19423"/>
            <w:bookmarkStart w:id="608" w:name="_Toc24636"/>
            <w:r>
              <w:rPr>
                <w:rFonts w:hint="eastAsia" w:cs="宋体"/>
                <w:b/>
                <w:bCs/>
                <w:sz w:val="21"/>
                <w:szCs w:val="21"/>
              </w:rPr>
              <w:t>评标项目</w:t>
            </w:r>
          </w:p>
        </w:tc>
        <w:tc>
          <w:tcPr>
            <w:tcW w:w="607" w:type="pct"/>
            <w:shd w:val="clear" w:color="auto" w:fill="D8D8D8" w:themeFill="background1" w:themeFillShade="D9"/>
            <w:vAlign w:val="center"/>
          </w:tcPr>
          <w:p w14:paraId="46CCBC45">
            <w:pPr>
              <w:pStyle w:val="58"/>
              <w:jc w:val="center"/>
              <w:rPr>
                <w:rFonts w:cs="宋体"/>
                <w:b/>
                <w:bCs/>
                <w:sz w:val="21"/>
                <w:szCs w:val="21"/>
              </w:rPr>
            </w:pPr>
            <w:r>
              <w:rPr>
                <w:rFonts w:hint="eastAsia" w:cs="宋体"/>
                <w:b/>
                <w:bCs/>
                <w:sz w:val="21"/>
                <w:szCs w:val="21"/>
              </w:rPr>
              <w:t>评标分项</w:t>
            </w:r>
          </w:p>
        </w:tc>
        <w:tc>
          <w:tcPr>
            <w:tcW w:w="351" w:type="pct"/>
            <w:shd w:val="clear" w:color="auto" w:fill="D8D8D8" w:themeFill="background1" w:themeFillShade="D9"/>
            <w:vAlign w:val="center"/>
          </w:tcPr>
          <w:p w14:paraId="76921250">
            <w:pPr>
              <w:pStyle w:val="58"/>
              <w:jc w:val="center"/>
              <w:rPr>
                <w:rFonts w:cs="宋体"/>
                <w:b/>
                <w:bCs/>
                <w:sz w:val="21"/>
                <w:szCs w:val="21"/>
              </w:rPr>
            </w:pPr>
            <w:r>
              <w:rPr>
                <w:rFonts w:hint="eastAsia" w:cs="宋体"/>
                <w:b/>
                <w:bCs/>
                <w:sz w:val="21"/>
                <w:szCs w:val="21"/>
              </w:rPr>
              <w:t>分值</w:t>
            </w:r>
          </w:p>
        </w:tc>
        <w:tc>
          <w:tcPr>
            <w:tcW w:w="3600" w:type="pct"/>
            <w:shd w:val="clear" w:color="auto" w:fill="D8D8D8" w:themeFill="background1" w:themeFillShade="D9"/>
            <w:vAlign w:val="center"/>
          </w:tcPr>
          <w:p w14:paraId="30154454">
            <w:pPr>
              <w:pStyle w:val="58"/>
              <w:jc w:val="center"/>
              <w:rPr>
                <w:rFonts w:cs="宋体"/>
                <w:b/>
                <w:bCs/>
                <w:sz w:val="21"/>
                <w:szCs w:val="21"/>
              </w:rPr>
            </w:pPr>
            <w:r>
              <w:rPr>
                <w:rFonts w:hint="eastAsia" w:cs="宋体"/>
                <w:b/>
                <w:bCs/>
                <w:sz w:val="21"/>
                <w:szCs w:val="21"/>
              </w:rPr>
              <w:t>子项目及分值</w:t>
            </w:r>
          </w:p>
        </w:tc>
      </w:tr>
      <w:tr w14:paraId="4065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40" w:type="pct"/>
            <w:vAlign w:val="center"/>
          </w:tcPr>
          <w:p w14:paraId="1C47898D">
            <w:pPr>
              <w:pStyle w:val="58"/>
              <w:jc w:val="center"/>
              <w:rPr>
                <w:rFonts w:cs="宋体"/>
                <w:sz w:val="21"/>
                <w:szCs w:val="21"/>
              </w:rPr>
            </w:pPr>
            <w:r>
              <w:rPr>
                <w:rFonts w:hint="eastAsia" w:cs="宋体"/>
                <w:sz w:val="21"/>
                <w:szCs w:val="21"/>
              </w:rPr>
              <w:t>价格部分</w:t>
            </w:r>
          </w:p>
          <w:p w14:paraId="6FF35F6B">
            <w:pPr>
              <w:pStyle w:val="58"/>
              <w:jc w:val="center"/>
              <w:rPr>
                <w:rFonts w:cs="宋体"/>
                <w:sz w:val="21"/>
                <w:szCs w:val="21"/>
              </w:rPr>
            </w:pPr>
            <w:r>
              <w:rPr>
                <w:rFonts w:hint="eastAsia" w:cs="宋体"/>
                <w:sz w:val="21"/>
                <w:szCs w:val="21"/>
              </w:rPr>
              <w:t>（55分）</w:t>
            </w:r>
          </w:p>
        </w:tc>
        <w:tc>
          <w:tcPr>
            <w:tcW w:w="607" w:type="pct"/>
            <w:tcBorders>
              <w:bottom w:val="single" w:color="auto" w:sz="4" w:space="0"/>
            </w:tcBorders>
            <w:vAlign w:val="center"/>
          </w:tcPr>
          <w:p w14:paraId="61E12FBC">
            <w:pPr>
              <w:pStyle w:val="58"/>
              <w:jc w:val="center"/>
              <w:rPr>
                <w:rFonts w:cs="宋体"/>
                <w:sz w:val="21"/>
                <w:szCs w:val="21"/>
              </w:rPr>
            </w:pPr>
            <w:r>
              <w:rPr>
                <w:rFonts w:hint="eastAsia" w:cs="宋体"/>
                <w:sz w:val="21"/>
                <w:szCs w:val="21"/>
              </w:rPr>
              <w:t>投标报价</w:t>
            </w:r>
          </w:p>
        </w:tc>
        <w:tc>
          <w:tcPr>
            <w:tcW w:w="351" w:type="pct"/>
            <w:vAlign w:val="center"/>
          </w:tcPr>
          <w:p w14:paraId="1A99F829">
            <w:pPr>
              <w:pStyle w:val="58"/>
              <w:jc w:val="center"/>
              <w:rPr>
                <w:rFonts w:cs="宋体"/>
                <w:sz w:val="21"/>
                <w:szCs w:val="21"/>
              </w:rPr>
            </w:pPr>
            <w:r>
              <w:rPr>
                <w:rFonts w:hint="eastAsia" w:cs="宋体"/>
                <w:sz w:val="21"/>
                <w:szCs w:val="21"/>
              </w:rPr>
              <w:t>55分</w:t>
            </w:r>
          </w:p>
        </w:tc>
        <w:tc>
          <w:tcPr>
            <w:tcW w:w="3600" w:type="pct"/>
            <w:vAlign w:val="center"/>
          </w:tcPr>
          <w:p w14:paraId="106B32B0">
            <w:pPr>
              <w:pStyle w:val="58"/>
              <w:rPr>
                <w:rFonts w:cs="宋体"/>
                <w:sz w:val="21"/>
                <w:szCs w:val="21"/>
              </w:rPr>
            </w:pPr>
            <w:r>
              <w:rPr>
                <w:rFonts w:hint="eastAsia" w:cs="宋体"/>
                <w:sz w:val="21"/>
                <w:szCs w:val="21"/>
              </w:rPr>
              <w:t>满足招标文件要求且投标价格最低的投标报价为评标基准价，其价格分为满分。其他投标人的价格分统一按照下列公式计算：</w:t>
            </w:r>
          </w:p>
          <w:p w14:paraId="21CBEBCD">
            <w:pPr>
              <w:pStyle w:val="58"/>
              <w:rPr>
                <w:rFonts w:cs="宋体"/>
                <w:sz w:val="21"/>
                <w:szCs w:val="21"/>
              </w:rPr>
            </w:pPr>
            <w:r>
              <w:rPr>
                <w:rFonts w:hint="eastAsia" w:cs="宋体"/>
                <w:sz w:val="21"/>
                <w:szCs w:val="21"/>
              </w:rPr>
              <w:t>投标报价得分=（评标基准价／投标报价)×价格分值</w:t>
            </w:r>
          </w:p>
        </w:tc>
      </w:tr>
      <w:tr w14:paraId="11F4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40" w:type="pct"/>
            <w:vMerge w:val="restart"/>
            <w:vAlign w:val="center"/>
          </w:tcPr>
          <w:p w14:paraId="4AC4122A">
            <w:pPr>
              <w:pStyle w:val="58"/>
              <w:jc w:val="center"/>
              <w:rPr>
                <w:rFonts w:cs="宋体"/>
                <w:sz w:val="21"/>
                <w:szCs w:val="21"/>
              </w:rPr>
            </w:pPr>
            <w:r>
              <w:rPr>
                <w:rFonts w:hint="eastAsia" w:cs="宋体"/>
                <w:sz w:val="21"/>
                <w:szCs w:val="21"/>
              </w:rPr>
              <w:t>商务部分（1</w:t>
            </w:r>
            <w:r>
              <w:rPr>
                <w:rFonts w:hint="eastAsia" w:cs="宋体"/>
                <w:sz w:val="21"/>
                <w:szCs w:val="21"/>
                <w:lang w:val="en-US" w:eastAsia="zh-CN"/>
              </w:rPr>
              <w:t>5</w:t>
            </w:r>
            <w:r>
              <w:rPr>
                <w:rFonts w:hint="eastAsia" w:cs="宋体"/>
                <w:sz w:val="21"/>
                <w:szCs w:val="21"/>
              </w:rPr>
              <w:t>分）</w:t>
            </w:r>
          </w:p>
        </w:tc>
        <w:tc>
          <w:tcPr>
            <w:tcW w:w="607" w:type="pct"/>
            <w:tcBorders>
              <w:top w:val="single" w:color="auto" w:sz="4" w:space="0"/>
            </w:tcBorders>
            <w:vAlign w:val="center"/>
          </w:tcPr>
          <w:p w14:paraId="2DE93103">
            <w:pPr>
              <w:pStyle w:val="58"/>
              <w:rPr>
                <w:rFonts w:cs="宋体"/>
                <w:sz w:val="21"/>
                <w:szCs w:val="21"/>
              </w:rPr>
            </w:pPr>
            <w:r>
              <w:rPr>
                <w:rFonts w:hint="eastAsia" w:cs="宋体"/>
                <w:sz w:val="21"/>
                <w:szCs w:val="21"/>
              </w:rPr>
              <w:t xml:space="preserve">类似业绩 </w:t>
            </w:r>
          </w:p>
        </w:tc>
        <w:tc>
          <w:tcPr>
            <w:tcW w:w="351" w:type="pct"/>
            <w:vAlign w:val="center"/>
          </w:tcPr>
          <w:p w14:paraId="440F09D5">
            <w:pPr>
              <w:pStyle w:val="58"/>
              <w:rPr>
                <w:rFonts w:cs="宋体"/>
                <w:sz w:val="21"/>
                <w:szCs w:val="21"/>
              </w:rPr>
            </w:pPr>
            <w:r>
              <w:rPr>
                <w:rFonts w:hint="eastAsia" w:cs="宋体"/>
                <w:sz w:val="21"/>
                <w:szCs w:val="21"/>
              </w:rPr>
              <w:t>4分</w:t>
            </w:r>
          </w:p>
        </w:tc>
        <w:tc>
          <w:tcPr>
            <w:tcW w:w="3600" w:type="pct"/>
            <w:vAlign w:val="center"/>
          </w:tcPr>
          <w:p w14:paraId="6CA2B67B">
            <w:pPr>
              <w:pStyle w:val="58"/>
              <w:rPr>
                <w:rFonts w:cs="宋体"/>
                <w:sz w:val="21"/>
                <w:szCs w:val="21"/>
              </w:rPr>
            </w:pPr>
            <w:r>
              <w:rPr>
                <w:rFonts w:hint="eastAsia" w:cs="宋体"/>
                <w:sz w:val="21"/>
                <w:szCs w:val="21"/>
              </w:rPr>
              <w:t>投标单位提供2022年1月起签订的类似业绩合同，同时提供该合同的验收凭证或合同甲方出具的履约评价并加盖甲方公章。材料不全将不被认为是有效业绩，每提供一个有效业绩得0.5分，满分2分。</w:t>
            </w:r>
          </w:p>
          <w:p w14:paraId="2A4A861E">
            <w:pPr>
              <w:pStyle w:val="58"/>
              <w:rPr>
                <w:rFonts w:cs="宋体"/>
                <w:sz w:val="21"/>
                <w:szCs w:val="21"/>
              </w:rPr>
            </w:pPr>
            <w:r>
              <w:rPr>
                <w:rFonts w:hint="eastAsia" w:cs="宋体"/>
                <w:sz w:val="21"/>
                <w:szCs w:val="21"/>
              </w:rPr>
              <w:t>上述投标单位所投业绩如为同一采购人连续履约2年及以上的，每个加0.5分，满分2分。</w:t>
            </w:r>
          </w:p>
        </w:tc>
      </w:tr>
      <w:tr w14:paraId="7B63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440" w:type="pct"/>
            <w:vMerge w:val="continue"/>
            <w:vAlign w:val="center"/>
          </w:tcPr>
          <w:p w14:paraId="2AD008C2">
            <w:pPr>
              <w:pStyle w:val="58"/>
              <w:jc w:val="center"/>
              <w:rPr>
                <w:rFonts w:cs="宋体"/>
                <w:sz w:val="21"/>
                <w:szCs w:val="21"/>
              </w:rPr>
            </w:pPr>
          </w:p>
        </w:tc>
        <w:tc>
          <w:tcPr>
            <w:tcW w:w="607" w:type="pct"/>
            <w:tcBorders>
              <w:top w:val="single" w:color="auto" w:sz="4" w:space="0"/>
            </w:tcBorders>
            <w:shd w:val="clear" w:color="auto" w:fill="auto"/>
            <w:vAlign w:val="center"/>
          </w:tcPr>
          <w:p w14:paraId="4B8FE077">
            <w:pPr>
              <w:pStyle w:val="58"/>
              <w:rPr>
                <w:rFonts w:cs="宋体"/>
                <w:sz w:val="21"/>
                <w:szCs w:val="21"/>
              </w:rPr>
            </w:pPr>
            <w:r>
              <w:rPr>
                <w:rFonts w:hint="eastAsia" w:cs="宋体"/>
                <w:sz w:val="21"/>
                <w:szCs w:val="21"/>
              </w:rPr>
              <w:t>售后服务</w:t>
            </w:r>
          </w:p>
          <w:p w14:paraId="059CDEEF">
            <w:pPr>
              <w:pStyle w:val="58"/>
              <w:rPr>
                <w:rFonts w:cs="宋体"/>
                <w:sz w:val="21"/>
                <w:szCs w:val="21"/>
              </w:rPr>
            </w:pPr>
          </w:p>
        </w:tc>
        <w:tc>
          <w:tcPr>
            <w:tcW w:w="351" w:type="pct"/>
            <w:shd w:val="clear" w:color="auto" w:fill="auto"/>
            <w:vAlign w:val="center"/>
          </w:tcPr>
          <w:p w14:paraId="6D9677D3">
            <w:pPr>
              <w:pStyle w:val="58"/>
              <w:rPr>
                <w:rFonts w:cs="宋体"/>
                <w:sz w:val="21"/>
                <w:szCs w:val="21"/>
              </w:rPr>
            </w:pPr>
            <w:r>
              <w:rPr>
                <w:rFonts w:hint="eastAsia" w:cs="宋体"/>
                <w:sz w:val="21"/>
                <w:szCs w:val="21"/>
              </w:rPr>
              <w:t>6分</w:t>
            </w:r>
          </w:p>
        </w:tc>
        <w:tc>
          <w:tcPr>
            <w:tcW w:w="3600" w:type="pct"/>
            <w:shd w:val="clear" w:color="auto" w:fill="auto"/>
            <w:vAlign w:val="center"/>
          </w:tcPr>
          <w:p w14:paraId="2F187FB9">
            <w:pPr>
              <w:pStyle w:val="58"/>
              <w:rPr>
                <w:rFonts w:cs="宋体"/>
                <w:sz w:val="21"/>
                <w:szCs w:val="21"/>
              </w:rPr>
            </w:pPr>
            <w:r>
              <w:rPr>
                <w:rFonts w:hint="eastAsia" w:cs="宋体"/>
                <w:sz w:val="21"/>
                <w:szCs w:val="21"/>
              </w:rPr>
              <w:t>根据投标人提供的售后服务方案内容进行综合评审。</w:t>
            </w:r>
          </w:p>
          <w:p w14:paraId="6541BD3D">
            <w:pPr>
              <w:pStyle w:val="58"/>
              <w:rPr>
                <w:rFonts w:cs="宋体"/>
                <w:sz w:val="21"/>
                <w:szCs w:val="21"/>
              </w:rPr>
            </w:pPr>
            <w:r>
              <w:rPr>
                <w:rFonts w:hint="eastAsia" w:cs="宋体"/>
                <w:sz w:val="21"/>
                <w:szCs w:val="21"/>
              </w:rPr>
              <w:t>1.售后服务方案内容充分，详细具体，内容包括但不限于:</w:t>
            </w:r>
          </w:p>
          <w:p w14:paraId="40F16167">
            <w:pPr>
              <w:pStyle w:val="58"/>
              <w:rPr>
                <w:rFonts w:cs="宋体"/>
                <w:sz w:val="21"/>
                <w:szCs w:val="21"/>
              </w:rPr>
            </w:pPr>
            <w:r>
              <w:rPr>
                <w:rFonts w:hint="eastAsia" w:cs="宋体"/>
                <w:sz w:val="21"/>
                <w:szCs w:val="21"/>
              </w:rPr>
              <w:t>1）服务方案承诺；</w:t>
            </w:r>
          </w:p>
          <w:p w14:paraId="3CA08EC0">
            <w:pPr>
              <w:pStyle w:val="58"/>
              <w:rPr>
                <w:rFonts w:cs="宋体"/>
                <w:sz w:val="21"/>
                <w:szCs w:val="21"/>
              </w:rPr>
            </w:pPr>
            <w:r>
              <w:rPr>
                <w:rFonts w:hint="eastAsia" w:cs="宋体"/>
                <w:sz w:val="21"/>
                <w:szCs w:val="21"/>
              </w:rPr>
              <w:t xml:space="preserve">2）响应时间： </w:t>
            </w:r>
          </w:p>
          <w:p w14:paraId="5486F0A7">
            <w:pPr>
              <w:pStyle w:val="58"/>
              <w:rPr>
                <w:rFonts w:cs="宋体"/>
                <w:sz w:val="21"/>
                <w:szCs w:val="21"/>
              </w:rPr>
            </w:pPr>
            <w:r>
              <w:rPr>
                <w:rFonts w:hint="eastAsia" w:cs="宋体"/>
                <w:sz w:val="21"/>
                <w:szCs w:val="21"/>
              </w:rPr>
              <w:t>3）服务流程；</w:t>
            </w:r>
          </w:p>
          <w:p w14:paraId="226BE1CE">
            <w:pPr>
              <w:pStyle w:val="58"/>
              <w:rPr>
                <w:rFonts w:cs="宋体"/>
                <w:sz w:val="21"/>
                <w:szCs w:val="21"/>
              </w:rPr>
            </w:pPr>
            <w:r>
              <w:rPr>
                <w:rFonts w:hint="eastAsia" w:cs="宋体"/>
                <w:sz w:val="21"/>
                <w:szCs w:val="21"/>
              </w:rPr>
              <w:t>4）退换货、调货能力；</w:t>
            </w:r>
          </w:p>
          <w:p w14:paraId="4C38062D">
            <w:pPr>
              <w:pStyle w:val="58"/>
              <w:rPr>
                <w:rFonts w:cs="宋体"/>
                <w:sz w:val="21"/>
                <w:szCs w:val="21"/>
              </w:rPr>
            </w:pPr>
            <w:r>
              <w:rPr>
                <w:rFonts w:hint="eastAsia" w:cs="宋体"/>
                <w:sz w:val="21"/>
                <w:szCs w:val="21"/>
              </w:rPr>
              <w:t>6）其他各方面的配合和支持服务；</w:t>
            </w:r>
          </w:p>
          <w:p w14:paraId="68D30165">
            <w:pPr>
              <w:pStyle w:val="58"/>
              <w:rPr>
                <w:rFonts w:cs="宋体"/>
                <w:sz w:val="21"/>
                <w:szCs w:val="21"/>
              </w:rPr>
            </w:pPr>
            <w:r>
              <w:rPr>
                <w:rFonts w:hint="eastAsia" w:cs="宋体"/>
                <w:sz w:val="21"/>
                <w:szCs w:val="21"/>
              </w:rPr>
              <w:t>7）产品包装运输、供货保障措施；</w:t>
            </w:r>
          </w:p>
          <w:p w14:paraId="1CFEC299">
            <w:pPr>
              <w:pStyle w:val="58"/>
              <w:rPr>
                <w:rFonts w:cs="宋体"/>
                <w:sz w:val="21"/>
                <w:szCs w:val="21"/>
              </w:rPr>
            </w:pPr>
            <w:r>
              <w:rPr>
                <w:rFonts w:hint="eastAsia" w:cs="宋体"/>
                <w:sz w:val="21"/>
                <w:szCs w:val="21"/>
              </w:rPr>
              <w:t>8）货到验收流程；</w:t>
            </w:r>
          </w:p>
          <w:p w14:paraId="2529391B">
            <w:pPr>
              <w:pStyle w:val="58"/>
              <w:rPr>
                <w:rFonts w:cs="宋体"/>
                <w:sz w:val="21"/>
                <w:szCs w:val="21"/>
              </w:rPr>
            </w:pPr>
            <w:r>
              <w:rPr>
                <w:rFonts w:hint="eastAsia" w:cs="宋体"/>
                <w:sz w:val="21"/>
                <w:szCs w:val="21"/>
              </w:rPr>
              <w:t>9）日常管理（人员管理及相应服务培训计划、入库与出库管理）；</w:t>
            </w:r>
          </w:p>
          <w:p w14:paraId="68138216">
            <w:pPr>
              <w:pStyle w:val="58"/>
              <w:rPr>
                <w:rFonts w:cs="宋体"/>
                <w:sz w:val="21"/>
                <w:szCs w:val="21"/>
              </w:rPr>
            </w:pPr>
            <w:r>
              <w:rPr>
                <w:rFonts w:hint="eastAsia" w:cs="宋体"/>
                <w:sz w:val="21"/>
                <w:szCs w:val="21"/>
              </w:rPr>
              <w:t>10）相关设备设施的消毒及防止食品二次污染的措施；</w:t>
            </w:r>
          </w:p>
          <w:p w14:paraId="0B663873">
            <w:pPr>
              <w:pStyle w:val="58"/>
              <w:rPr>
                <w:rFonts w:cs="宋体"/>
                <w:sz w:val="21"/>
                <w:szCs w:val="21"/>
              </w:rPr>
            </w:pPr>
            <w:r>
              <w:rPr>
                <w:rFonts w:hint="eastAsia" w:cs="宋体"/>
                <w:sz w:val="21"/>
                <w:szCs w:val="21"/>
              </w:rPr>
              <w:t>经评标委员会评审,以上内容完备、能够进行详细说明，切实可行的得满分</w:t>
            </w:r>
            <w:r>
              <w:rPr>
                <w:rFonts w:hint="eastAsia" w:cs="宋体"/>
                <w:sz w:val="21"/>
                <w:szCs w:val="21"/>
                <w:lang w:val="en-US" w:eastAsia="zh-CN"/>
              </w:rPr>
              <w:t>6</w:t>
            </w:r>
            <w:r>
              <w:rPr>
                <w:rFonts w:hint="eastAsia" w:cs="宋体"/>
                <w:sz w:val="21"/>
                <w:szCs w:val="21"/>
              </w:rPr>
              <w:t>分,每少提供一项扣0.</w:t>
            </w:r>
            <w:r>
              <w:rPr>
                <w:rFonts w:hint="eastAsia" w:cs="宋体"/>
                <w:sz w:val="21"/>
                <w:szCs w:val="21"/>
                <w:lang w:val="en-US" w:eastAsia="zh-CN"/>
              </w:rPr>
              <w:t>6</w:t>
            </w:r>
            <w:r>
              <w:rPr>
                <w:rFonts w:hint="eastAsia" w:cs="宋体"/>
                <w:sz w:val="21"/>
                <w:szCs w:val="21"/>
              </w:rPr>
              <w:t>分，每一项内容里存在缺陷的扣0.2分，扣完为止。</w:t>
            </w:r>
          </w:p>
          <w:p w14:paraId="60EF86B0">
            <w:pPr>
              <w:pStyle w:val="58"/>
              <w:rPr>
                <w:rFonts w:cs="宋体"/>
                <w:sz w:val="21"/>
                <w:szCs w:val="21"/>
              </w:rPr>
            </w:pPr>
            <w:r>
              <w:rPr>
                <w:rFonts w:hint="eastAsia" w:cs="宋体"/>
                <w:sz w:val="21"/>
                <w:szCs w:val="21"/>
              </w:rPr>
              <w:t>（“缺陷”是指：描述内容不符合本项目需求，描述有歧义或逻辑错误或表达不清或前后不一致；描述内容在实际操作中不能运用等情形）。</w:t>
            </w:r>
          </w:p>
        </w:tc>
      </w:tr>
      <w:tr w14:paraId="1706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40" w:type="pct"/>
            <w:vMerge w:val="continue"/>
            <w:vAlign w:val="center"/>
          </w:tcPr>
          <w:p w14:paraId="2D7A38A5">
            <w:pPr>
              <w:pStyle w:val="58"/>
              <w:jc w:val="center"/>
              <w:rPr>
                <w:rFonts w:cs="宋体"/>
                <w:sz w:val="21"/>
                <w:szCs w:val="21"/>
              </w:rPr>
            </w:pPr>
          </w:p>
        </w:tc>
        <w:tc>
          <w:tcPr>
            <w:tcW w:w="607" w:type="pct"/>
            <w:tcBorders>
              <w:top w:val="single" w:color="auto" w:sz="4" w:space="0"/>
            </w:tcBorders>
            <w:shd w:val="clear" w:color="auto" w:fill="auto"/>
            <w:vAlign w:val="center"/>
          </w:tcPr>
          <w:p w14:paraId="52CD8C98">
            <w:pPr>
              <w:pStyle w:val="58"/>
              <w:rPr>
                <w:rFonts w:hint="eastAsia" w:ascii="宋体" w:hAnsi="宋体" w:eastAsia="宋体" w:cs="宋体"/>
                <w:kern w:val="2"/>
                <w:sz w:val="21"/>
                <w:szCs w:val="21"/>
                <w:lang w:val="en-US" w:eastAsia="zh-CN" w:bidi="ar-SA"/>
              </w:rPr>
            </w:pPr>
            <w:r>
              <w:rPr>
                <w:rFonts w:hint="eastAsia" w:cs="宋体"/>
                <w:sz w:val="21"/>
                <w:szCs w:val="21"/>
              </w:rPr>
              <w:t>应急措施方案</w:t>
            </w:r>
          </w:p>
        </w:tc>
        <w:tc>
          <w:tcPr>
            <w:tcW w:w="351" w:type="pct"/>
            <w:shd w:val="clear" w:color="auto" w:fill="auto"/>
            <w:vAlign w:val="center"/>
          </w:tcPr>
          <w:p w14:paraId="03B29E73">
            <w:pPr>
              <w:pStyle w:val="58"/>
              <w:rPr>
                <w:rFonts w:hint="eastAsia" w:ascii="宋体" w:hAnsi="宋体" w:eastAsia="宋体" w:cs="宋体"/>
                <w:kern w:val="2"/>
                <w:sz w:val="21"/>
                <w:szCs w:val="21"/>
                <w:lang w:val="en-US" w:eastAsia="zh-CN" w:bidi="ar-SA"/>
              </w:rPr>
            </w:pPr>
            <w:r>
              <w:rPr>
                <w:rFonts w:hint="eastAsia" w:cs="宋体"/>
                <w:sz w:val="21"/>
                <w:szCs w:val="21"/>
                <w:lang w:val="en-US" w:eastAsia="zh-CN"/>
              </w:rPr>
              <w:t>5</w:t>
            </w:r>
            <w:r>
              <w:rPr>
                <w:rFonts w:hint="eastAsia" w:cs="宋体"/>
                <w:sz w:val="21"/>
                <w:szCs w:val="21"/>
              </w:rPr>
              <w:t>分</w:t>
            </w:r>
          </w:p>
        </w:tc>
        <w:tc>
          <w:tcPr>
            <w:tcW w:w="3600" w:type="pct"/>
            <w:shd w:val="clear" w:color="auto" w:fill="auto"/>
            <w:vAlign w:val="center"/>
          </w:tcPr>
          <w:p w14:paraId="73C13E66">
            <w:pPr>
              <w:pStyle w:val="58"/>
              <w:rPr>
                <w:rFonts w:cs="宋体"/>
                <w:sz w:val="21"/>
                <w:szCs w:val="21"/>
              </w:rPr>
            </w:pPr>
            <w:r>
              <w:rPr>
                <w:rFonts w:hint="eastAsia" w:cs="宋体"/>
                <w:sz w:val="21"/>
                <w:szCs w:val="21"/>
              </w:rPr>
              <w:t>1.恶劣天气出现时供应预案（</w:t>
            </w:r>
            <w:r>
              <w:rPr>
                <w:rFonts w:hint="eastAsia" w:cs="宋体"/>
                <w:sz w:val="21"/>
                <w:szCs w:val="21"/>
                <w:lang w:val="en-US" w:eastAsia="zh-CN"/>
              </w:rPr>
              <w:t>1</w:t>
            </w:r>
            <w:r>
              <w:rPr>
                <w:rFonts w:hint="eastAsia" w:cs="宋体"/>
                <w:sz w:val="21"/>
                <w:szCs w:val="21"/>
              </w:rPr>
              <w:t>分）；2.临时应急性需求供应预案（</w:t>
            </w:r>
            <w:r>
              <w:rPr>
                <w:rFonts w:hint="eastAsia" w:cs="宋体"/>
                <w:sz w:val="21"/>
                <w:szCs w:val="21"/>
                <w:lang w:val="en-US" w:eastAsia="zh-CN"/>
              </w:rPr>
              <w:t>1</w:t>
            </w:r>
            <w:r>
              <w:rPr>
                <w:rFonts w:hint="eastAsia" w:cs="宋体"/>
                <w:sz w:val="21"/>
                <w:szCs w:val="21"/>
              </w:rPr>
              <w:t>分）；3.运输途中突发事件应急方案（</w:t>
            </w:r>
            <w:r>
              <w:rPr>
                <w:rFonts w:hint="eastAsia" w:cs="宋体"/>
                <w:sz w:val="21"/>
                <w:szCs w:val="21"/>
                <w:lang w:val="en-US" w:eastAsia="zh-CN"/>
              </w:rPr>
              <w:t>1</w:t>
            </w:r>
            <w:r>
              <w:rPr>
                <w:rFonts w:hint="eastAsia" w:cs="宋体"/>
                <w:sz w:val="21"/>
                <w:szCs w:val="21"/>
              </w:rPr>
              <w:t>分）；4.产品质量突发事件应急方案（</w:t>
            </w:r>
            <w:r>
              <w:rPr>
                <w:rFonts w:hint="eastAsia" w:cs="宋体"/>
                <w:sz w:val="21"/>
                <w:szCs w:val="21"/>
                <w:lang w:val="en-US" w:eastAsia="zh-CN"/>
              </w:rPr>
              <w:t>1</w:t>
            </w:r>
            <w:r>
              <w:rPr>
                <w:rFonts w:hint="eastAsia" w:cs="宋体"/>
                <w:sz w:val="21"/>
                <w:szCs w:val="21"/>
              </w:rPr>
              <w:t>分）；5.出现货物短缺、涨价、公共卫生事件等应急方案（</w:t>
            </w:r>
            <w:r>
              <w:rPr>
                <w:rFonts w:hint="eastAsia" w:cs="宋体"/>
                <w:sz w:val="21"/>
                <w:szCs w:val="21"/>
                <w:lang w:val="en-US" w:eastAsia="zh-CN"/>
              </w:rPr>
              <w:t>1</w:t>
            </w:r>
            <w:r>
              <w:rPr>
                <w:rFonts w:hint="eastAsia" w:cs="宋体"/>
                <w:sz w:val="21"/>
                <w:szCs w:val="21"/>
              </w:rPr>
              <w:t>分），经评标委员会评审,以上内容内容完备、能够进行详细说明，切实可行得满分</w:t>
            </w:r>
            <w:r>
              <w:rPr>
                <w:rFonts w:hint="eastAsia" w:cs="宋体"/>
                <w:sz w:val="21"/>
                <w:szCs w:val="21"/>
                <w:lang w:val="en-US" w:eastAsia="zh-CN"/>
              </w:rPr>
              <w:t>5</w:t>
            </w:r>
            <w:r>
              <w:rPr>
                <w:rFonts w:hint="eastAsia" w:cs="宋体"/>
                <w:sz w:val="21"/>
                <w:szCs w:val="21"/>
              </w:rPr>
              <w:t>分, 缺项得0分，每一项内容里存在缺陷的扣0.2分，扣完为止。</w:t>
            </w:r>
          </w:p>
          <w:p w14:paraId="01C750F2">
            <w:pPr>
              <w:pStyle w:val="58"/>
              <w:rPr>
                <w:rFonts w:hint="eastAsia" w:ascii="宋体" w:hAnsi="宋体" w:eastAsia="宋体" w:cs="宋体"/>
                <w:kern w:val="2"/>
                <w:sz w:val="21"/>
                <w:szCs w:val="21"/>
                <w:lang w:val="en-US" w:eastAsia="zh-CN" w:bidi="ar-SA"/>
              </w:rPr>
            </w:pPr>
            <w:r>
              <w:rPr>
                <w:rFonts w:hint="eastAsia" w:cs="宋体"/>
                <w:sz w:val="21"/>
                <w:szCs w:val="21"/>
              </w:rPr>
              <w:t>（“缺陷”是指：描述内容不符合本项目需求；描述有歧义或逻辑错误或表达不清或前后不一致；描述内容在实际操作中不能运用等情形）。</w:t>
            </w:r>
          </w:p>
        </w:tc>
      </w:tr>
      <w:tr w14:paraId="0BCD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9" w:hRule="atLeast"/>
          <w:jc w:val="center"/>
        </w:trPr>
        <w:tc>
          <w:tcPr>
            <w:tcW w:w="440" w:type="pct"/>
            <w:vMerge w:val="restart"/>
            <w:vAlign w:val="center"/>
          </w:tcPr>
          <w:p w14:paraId="658E1F7F">
            <w:pPr>
              <w:pStyle w:val="58"/>
              <w:jc w:val="center"/>
              <w:rPr>
                <w:rFonts w:cs="宋体"/>
                <w:sz w:val="21"/>
                <w:szCs w:val="21"/>
              </w:rPr>
            </w:pPr>
            <w:r>
              <w:rPr>
                <w:rFonts w:hint="eastAsia" w:cs="宋体"/>
                <w:sz w:val="21"/>
                <w:szCs w:val="21"/>
              </w:rPr>
              <w:t>技术部分</w:t>
            </w:r>
          </w:p>
          <w:p w14:paraId="0DE2F572">
            <w:pPr>
              <w:pStyle w:val="58"/>
              <w:jc w:val="center"/>
              <w:rPr>
                <w:rFonts w:cs="宋体"/>
                <w:sz w:val="21"/>
                <w:szCs w:val="21"/>
              </w:rPr>
            </w:pPr>
            <w:r>
              <w:rPr>
                <w:rFonts w:hint="eastAsia" w:cs="宋体"/>
                <w:sz w:val="21"/>
                <w:szCs w:val="21"/>
              </w:rPr>
              <w:t>（30分）</w:t>
            </w:r>
          </w:p>
        </w:tc>
        <w:tc>
          <w:tcPr>
            <w:tcW w:w="607" w:type="pct"/>
            <w:tcBorders>
              <w:top w:val="single" w:color="auto" w:sz="4" w:space="0"/>
            </w:tcBorders>
            <w:vAlign w:val="center"/>
          </w:tcPr>
          <w:p w14:paraId="5086B506">
            <w:pPr>
              <w:pStyle w:val="58"/>
              <w:jc w:val="center"/>
              <w:rPr>
                <w:rFonts w:cs="宋体"/>
                <w:sz w:val="21"/>
                <w:szCs w:val="21"/>
              </w:rPr>
            </w:pPr>
            <w:r>
              <w:rPr>
                <w:rFonts w:hint="eastAsia" w:cs="宋体"/>
                <w:sz w:val="21"/>
                <w:szCs w:val="21"/>
              </w:rPr>
              <w:t>供货要求及内容</w:t>
            </w:r>
          </w:p>
        </w:tc>
        <w:tc>
          <w:tcPr>
            <w:tcW w:w="351" w:type="pct"/>
            <w:vAlign w:val="center"/>
          </w:tcPr>
          <w:p w14:paraId="753EB23B">
            <w:pPr>
              <w:pStyle w:val="58"/>
              <w:jc w:val="center"/>
              <w:rPr>
                <w:rFonts w:cs="宋体"/>
                <w:sz w:val="21"/>
                <w:szCs w:val="21"/>
              </w:rPr>
            </w:pPr>
            <w:r>
              <w:rPr>
                <w:rFonts w:hint="eastAsia" w:cs="宋体"/>
                <w:sz w:val="21"/>
                <w:szCs w:val="21"/>
              </w:rPr>
              <w:t>24分</w:t>
            </w:r>
          </w:p>
        </w:tc>
        <w:tc>
          <w:tcPr>
            <w:tcW w:w="3600" w:type="pct"/>
            <w:vAlign w:val="center"/>
          </w:tcPr>
          <w:p w14:paraId="7AEB782B">
            <w:pPr>
              <w:rPr>
                <w:rFonts w:hint="eastAsia" w:cs="宋体"/>
                <w:sz w:val="21"/>
                <w:szCs w:val="21"/>
              </w:rPr>
            </w:pPr>
            <w:r>
              <w:rPr>
                <w:rFonts w:hint="eastAsia" w:cs="宋体"/>
                <w:sz w:val="21"/>
                <w:szCs w:val="21"/>
              </w:rPr>
              <w:t>全部满足“第三章采购需求”中“三、技术要求”中的全部内容得满分24分，</w:t>
            </w:r>
            <w:r>
              <w:rPr>
                <w:rFonts w:hint="eastAsia" w:cs="宋体"/>
                <w:sz w:val="21"/>
                <w:szCs w:val="21"/>
                <w:lang w:val="en-US" w:eastAsia="zh-CN"/>
              </w:rPr>
              <w:t>未</w:t>
            </w:r>
            <w:r>
              <w:rPr>
                <w:rFonts w:hint="eastAsia" w:cs="宋体"/>
                <w:sz w:val="21"/>
                <w:szCs w:val="21"/>
              </w:rPr>
              <w:t>表述或负偏离</w:t>
            </w:r>
            <w:r>
              <w:rPr>
                <w:rFonts w:hint="eastAsia" w:cs="宋体"/>
                <w:sz w:val="21"/>
                <w:szCs w:val="21"/>
                <w:lang w:val="en-US" w:eastAsia="zh-CN"/>
              </w:rPr>
              <w:t>在12项以内（含12项），每项</w:t>
            </w:r>
            <w:r>
              <w:rPr>
                <w:rFonts w:hint="eastAsia" w:cs="宋体"/>
                <w:sz w:val="21"/>
                <w:szCs w:val="21"/>
              </w:rPr>
              <w:t>扣</w:t>
            </w:r>
            <w:r>
              <w:rPr>
                <w:rFonts w:hint="eastAsia" w:cs="宋体"/>
                <w:sz w:val="21"/>
                <w:szCs w:val="21"/>
                <w:lang w:val="en-US" w:eastAsia="zh-CN"/>
              </w:rPr>
              <w:t>2</w:t>
            </w:r>
            <w:r>
              <w:rPr>
                <w:rFonts w:hint="eastAsia" w:cs="宋体"/>
                <w:sz w:val="21"/>
                <w:szCs w:val="21"/>
              </w:rPr>
              <w:t>分，超过</w:t>
            </w:r>
            <w:r>
              <w:rPr>
                <w:rFonts w:hint="eastAsia" w:cs="宋体"/>
                <w:sz w:val="21"/>
                <w:szCs w:val="21"/>
                <w:lang w:val="en-US" w:eastAsia="zh-CN"/>
              </w:rPr>
              <w:t>12</w:t>
            </w:r>
            <w:r>
              <w:rPr>
                <w:rFonts w:hint="eastAsia" w:cs="宋体"/>
                <w:sz w:val="21"/>
                <w:szCs w:val="21"/>
              </w:rPr>
              <w:t>项不满足或负偏离此项不得分。</w:t>
            </w:r>
          </w:p>
          <w:p w14:paraId="2AFC217D">
            <w:pPr>
              <w:rPr>
                <w:rFonts w:hint="eastAsia" w:cs="宋体"/>
                <w:sz w:val="21"/>
                <w:szCs w:val="21"/>
              </w:rPr>
            </w:pPr>
            <w:r>
              <w:rPr>
                <w:rFonts w:hint="eastAsia" w:cs="宋体"/>
                <w:sz w:val="21"/>
                <w:szCs w:val="21"/>
                <w:lang w:val="en-US" w:eastAsia="zh-CN"/>
              </w:rPr>
              <w:t>注：（1）</w:t>
            </w:r>
            <w:r>
              <w:rPr>
                <w:rFonts w:hint="eastAsia" w:cs="宋体"/>
                <w:sz w:val="21"/>
                <w:szCs w:val="21"/>
              </w:rPr>
              <w:t>加“★”的条款内容及数量（包括分项数量）为本项目的实质性要求，如不提供相关证明材料或未响应招标文件要求的，视为无效投标；特别标注要求提供第三方机构检测报告的必须提供相应检测报告，如不提供视为无效投标。</w:t>
            </w:r>
          </w:p>
          <w:p w14:paraId="7980470D">
            <w:pPr>
              <w:rPr>
                <w:rFonts w:hint="eastAsia" w:cs="宋体"/>
                <w:sz w:val="21"/>
                <w:szCs w:val="21"/>
              </w:rPr>
            </w:pPr>
            <w:r>
              <w:rPr>
                <w:rFonts w:hint="eastAsia" w:cs="宋体"/>
                <w:sz w:val="21"/>
                <w:szCs w:val="21"/>
              </w:rPr>
              <w:t>（2）供应商须对本采购文件技术参数要求进行点对点应答,根据技术参数进行逐条逐项答复、说明和解释,在技术参数偏离表中标注产品实际参数值及页码，并在证明材料中重点标出具体参数值（可用醒目颜色图框标注），因未标注具体参数值，导致评标委员会无法核对具体参数值，视为未响应采购需求技术参数。</w:t>
            </w:r>
          </w:p>
          <w:p w14:paraId="50FE571F">
            <w:pPr>
              <w:rPr>
                <w:rFonts w:hint="eastAsia" w:cs="宋体"/>
                <w:sz w:val="21"/>
                <w:szCs w:val="21"/>
              </w:rPr>
            </w:pPr>
            <w:r>
              <w:rPr>
                <w:rFonts w:hint="eastAsia" w:cs="宋体"/>
                <w:sz w:val="21"/>
                <w:szCs w:val="21"/>
              </w:rPr>
              <w:t>供应商在技术参数偏离表中标注产品实际参数，照搬照抄采购文件参数、不注明实际参数者视为未响应。</w:t>
            </w:r>
          </w:p>
          <w:p w14:paraId="4EFEBE29">
            <w:pPr>
              <w:rPr>
                <w:rFonts w:cs="宋体"/>
                <w:sz w:val="21"/>
                <w:szCs w:val="21"/>
              </w:rPr>
            </w:pPr>
            <w:r>
              <w:rPr>
                <w:rFonts w:hint="eastAsia" w:cs="宋体"/>
                <w:sz w:val="21"/>
                <w:szCs w:val="21"/>
                <w:lang w:eastAsia="zh-CN"/>
              </w:rPr>
              <w:t>（</w:t>
            </w:r>
            <w:r>
              <w:rPr>
                <w:rFonts w:hint="eastAsia" w:cs="宋体"/>
                <w:sz w:val="21"/>
                <w:szCs w:val="21"/>
                <w:lang w:val="en-US" w:eastAsia="zh-CN"/>
              </w:rPr>
              <w:t>3）</w:t>
            </w:r>
            <w:r>
              <w:rPr>
                <w:rFonts w:hint="eastAsia" w:cs="宋体"/>
                <w:sz w:val="21"/>
                <w:szCs w:val="21"/>
              </w:rPr>
              <w:t>除“★”的条款外，对有具体数值参数要求的或功能描述要求的必须提供相关证明材料。相关证明材料包含但不限于提供响应产品彩页、检验检测报告、功能截图、证书、厂家使用说明书等证明材料，未提供或不符合要求的，视为不响应技术参数。</w:t>
            </w:r>
          </w:p>
        </w:tc>
      </w:tr>
      <w:tr w14:paraId="0A5D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vMerge w:val="continue"/>
            <w:vAlign w:val="center"/>
          </w:tcPr>
          <w:p w14:paraId="32086FAF">
            <w:pPr>
              <w:pStyle w:val="58"/>
              <w:jc w:val="center"/>
              <w:rPr>
                <w:rFonts w:hint="eastAsia" w:cs="宋体"/>
                <w:sz w:val="21"/>
                <w:szCs w:val="21"/>
              </w:rPr>
            </w:pPr>
          </w:p>
        </w:tc>
        <w:tc>
          <w:tcPr>
            <w:tcW w:w="607" w:type="pct"/>
            <w:tcBorders>
              <w:top w:val="single" w:color="auto" w:sz="4" w:space="0"/>
            </w:tcBorders>
            <w:shd w:val="clear" w:color="auto" w:fill="auto"/>
            <w:vAlign w:val="center"/>
          </w:tcPr>
          <w:p w14:paraId="548A8556">
            <w:pPr>
              <w:pStyle w:val="58"/>
              <w:rPr>
                <w:rFonts w:hint="eastAsia" w:ascii="宋体" w:hAnsi="宋体" w:eastAsia="宋体" w:cs="宋体"/>
                <w:kern w:val="2"/>
                <w:sz w:val="21"/>
                <w:szCs w:val="21"/>
                <w:lang w:val="en-US" w:eastAsia="zh-CN" w:bidi="ar-SA"/>
              </w:rPr>
            </w:pPr>
            <w:r>
              <w:rPr>
                <w:rFonts w:hint="eastAsia" w:cs="宋体"/>
                <w:sz w:val="21"/>
                <w:szCs w:val="21"/>
              </w:rPr>
              <w:t>人员配备</w:t>
            </w:r>
          </w:p>
        </w:tc>
        <w:tc>
          <w:tcPr>
            <w:tcW w:w="351" w:type="pct"/>
            <w:shd w:val="clear" w:color="auto" w:fill="auto"/>
            <w:vAlign w:val="center"/>
          </w:tcPr>
          <w:p w14:paraId="7F83FFE2">
            <w:pPr>
              <w:pStyle w:val="58"/>
              <w:rPr>
                <w:rFonts w:hint="eastAsia" w:ascii="宋体" w:hAnsi="宋体" w:eastAsia="宋体" w:cs="宋体"/>
                <w:kern w:val="2"/>
                <w:sz w:val="21"/>
                <w:szCs w:val="21"/>
                <w:lang w:val="en-US" w:eastAsia="zh-CN" w:bidi="ar-SA"/>
              </w:rPr>
            </w:pPr>
            <w:r>
              <w:rPr>
                <w:rFonts w:hint="eastAsia" w:cs="宋体"/>
                <w:sz w:val="21"/>
                <w:szCs w:val="21"/>
              </w:rPr>
              <w:t>3分</w:t>
            </w:r>
          </w:p>
        </w:tc>
        <w:tc>
          <w:tcPr>
            <w:tcW w:w="3600" w:type="pct"/>
            <w:shd w:val="clear" w:color="auto" w:fill="auto"/>
            <w:vAlign w:val="center"/>
          </w:tcPr>
          <w:p w14:paraId="260CF1E5">
            <w:pPr>
              <w:pStyle w:val="58"/>
              <w:rPr>
                <w:rFonts w:ascii="宋体" w:hAnsi="宋体" w:eastAsia="宋体" w:cs="宋体"/>
                <w:kern w:val="2"/>
                <w:sz w:val="21"/>
                <w:szCs w:val="21"/>
                <w:lang w:val="en-US" w:eastAsia="zh-CN" w:bidi="ar-SA"/>
              </w:rPr>
            </w:pPr>
            <w:r>
              <w:rPr>
                <w:rFonts w:hint="eastAsia" w:cs="宋体"/>
                <w:color w:val="000000" w:themeColor="text1"/>
                <w:sz w:val="21"/>
                <w:szCs w:val="21"/>
                <w14:textFill>
                  <w14:solidFill>
                    <w14:schemeClr w14:val="tx1"/>
                  </w14:solidFill>
                </w14:textFill>
              </w:rPr>
              <w:t>投标供应商针对服务配送提供从业人员名单及人员身份证及有效的健康证，每提供一人</w:t>
            </w:r>
            <w:r>
              <w:rPr>
                <w:rFonts w:hint="eastAsia" w:cs="宋体"/>
                <w:color w:val="000000" w:themeColor="text1"/>
                <w:sz w:val="21"/>
                <w:szCs w:val="21"/>
                <w:lang w:val="en-US" w:eastAsia="zh-CN"/>
                <w14:textFill>
                  <w14:solidFill>
                    <w14:schemeClr w14:val="tx1"/>
                  </w14:solidFill>
                </w14:textFill>
              </w:rPr>
              <w:t>得</w:t>
            </w:r>
            <w:r>
              <w:rPr>
                <w:rFonts w:hint="eastAsia" w:cs="宋体"/>
                <w:color w:val="000000" w:themeColor="text1"/>
                <w:sz w:val="21"/>
                <w:szCs w:val="21"/>
                <w14:textFill>
                  <w14:solidFill>
                    <w14:schemeClr w14:val="tx1"/>
                  </w14:solidFill>
                </w14:textFill>
              </w:rPr>
              <w:t>0.5分，满分3分。</w:t>
            </w:r>
          </w:p>
        </w:tc>
      </w:tr>
      <w:tr w14:paraId="14B7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pct"/>
            <w:vMerge w:val="continue"/>
            <w:vAlign w:val="center"/>
          </w:tcPr>
          <w:p w14:paraId="080795ED">
            <w:pPr>
              <w:pStyle w:val="58"/>
              <w:jc w:val="center"/>
              <w:rPr>
                <w:rFonts w:hint="eastAsia" w:cs="宋体"/>
                <w:sz w:val="21"/>
                <w:szCs w:val="21"/>
              </w:rPr>
            </w:pPr>
          </w:p>
        </w:tc>
        <w:tc>
          <w:tcPr>
            <w:tcW w:w="607" w:type="pct"/>
            <w:tcBorders>
              <w:top w:val="single" w:color="auto" w:sz="4" w:space="0"/>
            </w:tcBorders>
            <w:shd w:val="clear" w:color="auto" w:fill="auto"/>
            <w:vAlign w:val="center"/>
          </w:tcPr>
          <w:p w14:paraId="6C17DB1E">
            <w:pPr>
              <w:pStyle w:val="58"/>
              <w:rPr>
                <w:rFonts w:hint="eastAsia" w:ascii="宋体" w:hAnsi="宋体" w:eastAsia="宋体" w:cs="宋体"/>
                <w:kern w:val="2"/>
                <w:sz w:val="21"/>
                <w:szCs w:val="21"/>
                <w:lang w:val="en-US" w:eastAsia="zh-CN" w:bidi="ar-SA"/>
              </w:rPr>
            </w:pPr>
            <w:r>
              <w:rPr>
                <w:rFonts w:hint="eastAsia" w:cs="宋体"/>
                <w:sz w:val="21"/>
                <w:szCs w:val="21"/>
              </w:rPr>
              <w:t>配送能力</w:t>
            </w:r>
          </w:p>
        </w:tc>
        <w:tc>
          <w:tcPr>
            <w:tcW w:w="351" w:type="pct"/>
            <w:shd w:val="clear" w:color="auto" w:fill="auto"/>
            <w:vAlign w:val="center"/>
          </w:tcPr>
          <w:p w14:paraId="753E7C3D">
            <w:pPr>
              <w:pStyle w:val="58"/>
              <w:rPr>
                <w:rFonts w:hint="eastAsia" w:ascii="宋体" w:hAnsi="宋体" w:eastAsia="宋体" w:cs="宋体"/>
                <w:kern w:val="2"/>
                <w:sz w:val="21"/>
                <w:szCs w:val="21"/>
                <w:lang w:val="en-US" w:eastAsia="zh-CN" w:bidi="ar-SA"/>
              </w:rPr>
            </w:pPr>
            <w:r>
              <w:rPr>
                <w:rFonts w:hint="eastAsia" w:cs="宋体"/>
                <w:sz w:val="21"/>
                <w:szCs w:val="21"/>
              </w:rPr>
              <w:t>3分</w:t>
            </w:r>
          </w:p>
        </w:tc>
        <w:tc>
          <w:tcPr>
            <w:tcW w:w="3600" w:type="pct"/>
            <w:shd w:val="clear" w:color="auto" w:fill="auto"/>
            <w:vAlign w:val="center"/>
          </w:tcPr>
          <w:p w14:paraId="254C45CF">
            <w:pPr>
              <w:pStyle w:val="58"/>
              <w:rPr>
                <w:rFonts w:hint="eastAsia" w:ascii="宋体" w:hAnsi="宋体" w:eastAsia="宋体" w:cs="宋体"/>
                <w:kern w:val="2"/>
                <w:sz w:val="21"/>
                <w:szCs w:val="21"/>
                <w:lang w:val="en-US" w:eastAsia="zh-CN" w:bidi="ar-SA"/>
              </w:rPr>
            </w:pPr>
            <w:r>
              <w:rPr>
                <w:rFonts w:hint="eastAsia" w:cs="宋体"/>
                <w:sz w:val="21"/>
                <w:szCs w:val="21"/>
              </w:rPr>
              <w:t>自有配送车辆需提供有效的机动车行驶证（彩色扫描件），租赁配送车辆需提供有效的车辆租赁协议（彩色扫描件），每提供一辆车</w:t>
            </w:r>
            <w:r>
              <w:rPr>
                <w:rFonts w:hint="eastAsia" w:cs="宋体"/>
                <w:sz w:val="21"/>
                <w:szCs w:val="21"/>
                <w:lang w:val="en-US" w:eastAsia="zh-CN"/>
              </w:rPr>
              <w:t>得</w:t>
            </w:r>
            <w:r>
              <w:rPr>
                <w:rFonts w:hint="eastAsia" w:cs="宋体"/>
                <w:sz w:val="21"/>
                <w:szCs w:val="21"/>
              </w:rPr>
              <w:t>0.5分，满分3分。</w:t>
            </w:r>
          </w:p>
        </w:tc>
      </w:tr>
      <w:tr w14:paraId="333E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48" w:type="pct"/>
            <w:gridSpan w:val="2"/>
            <w:vAlign w:val="center"/>
          </w:tcPr>
          <w:p w14:paraId="6A8C7CEB">
            <w:pPr>
              <w:pStyle w:val="58"/>
              <w:jc w:val="center"/>
              <w:rPr>
                <w:rFonts w:cs="宋体"/>
                <w:sz w:val="21"/>
                <w:szCs w:val="21"/>
              </w:rPr>
            </w:pPr>
            <w:r>
              <w:rPr>
                <w:rFonts w:hint="eastAsia" w:cs="宋体"/>
                <w:sz w:val="21"/>
                <w:szCs w:val="21"/>
              </w:rPr>
              <w:t>合计</w:t>
            </w:r>
          </w:p>
        </w:tc>
        <w:tc>
          <w:tcPr>
            <w:tcW w:w="351" w:type="pct"/>
            <w:tcBorders>
              <w:bottom w:val="single" w:color="auto" w:sz="4" w:space="0"/>
            </w:tcBorders>
            <w:vAlign w:val="center"/>
          </w:tcPr>
          <w:p w14:paraId="7702E83D">
            <w:pPr>
              <w:pStyle w:val="58"/>
              <w:jc w:val="center"/>
              <w:rPr>
                <w:rFonts w:cs="宋体"/>
                <w:sz w:val="21"/>
                <w:szCs w:val="21"/>
              </w:rPr>
            </w:pPr>
            <w:r>
              <w:rPr>
                <w:rFonts w:hint="eastAsia" w:cs="宋体"/>
                <w:sz w:val="21"/>
                <w:szCs w:val="21"/>
              </w:rPr>
              <w:fldChar w:fldCharType="begin"/>
            </w:r>
            <w:r>
              <w:rPr>
                <w:rFonts w:hint="eastAsia" w:cs="宋体"/>
                <w:sz w:val="21"/>
                <w:szCs w:val="21"/>
              </w:rPr>
              <w:instrText xml:space="preserve"> =SUM(ABOVE) </w:instrText>
            </w:r>
            <w:r>
              <w:rPr>
                <w:rFonts w:hint="eastAsia" w:cs="宋体"/>
                <w:sz w:val="21"/>
                <w:szCs w:val="21"/>
              </w:rPr>
              <w:fldChar w:fldCharType="separate"/>
            </w:r>
            <w:r>
              <w:rPr>
                <w:rFonts w:hint="eastAsia" w:cs="宋体"/>
                <w:sz w:val="21"/>
                <w:szCs w:val="21"/>
              </w:rPr>
              <w:t>100</w:t>
            </w:r>
            <w:r>
              <w:rPr>
                <w:rFonts w:hint="eastAsia" w:cs="宋体"/>
                <w:sz w:val="21"/>
                <w:szCs w:val="21"/>
              </w:rPr>
              <w:fldChar w:fldCharType="end"/>
            </w:r>
            <w:r>
              <w:rPr>
                <w:rFonts w:hint="eastAsia" w:cs="宋体"/>
                <w:sz w:val="21"/>
                <w:szCs w:val="21"/>
              </w:rPr>
              <w:t>分</w:t>
            </w:r>
          </w:p>
        </w:tc>
        <w:tc>
          <w:tcPr>
            <w:tcW w:w="3600" w:type="pct"/>
            <w:tcBorders>
              <w:bottom w:val="single" w:color="auto" w:sz="4" w:space="0"/>
            </w:tcBorders>
            <w:vAlign w:val="center"/>
          </w:tcPr>
          <w:p w14:paraId="49D4E3FE">
            <w:pPr>
              <w:pStyle w:val="58"/>
              <w:rPr>
                <w:rFonts w:cs="宋体"/>
                <w:sz w:val="21"/>
                <w:szCs w:val="21"/>
              </w:rPr>
            </w:pPr>
          </w:p>
        </w:tc>
      </w:tr>
    </w:tbl>
    <w:p w14:paraId="3233D3F0">
      <w:pPr>
        <w:rPr>
          <w:lang w:val="zh-CN"/>
        </w:rPr>
      </w:pPr>
      <w:r>
        <w:rPr>
          <w:rFonts w:hint="eastAsia"/>
          <w:lang w:val="zh-CN"/>
        </w:rPr>
        <w:br w:type="page"/>
      </w:r>
    </w:p>
    <w:p w14:paraId="127D0C04">
      <w:pPr>
        <w:pStyle w:val="3"/>
        <w:spacing w:before="220" w:after="220" w:line="480" w:lineRule="auto"/>
        <w:rPr>
          <w:rFonts w:eastAsia="宋体" w:cs="宋体"/>
          <w:sz w:val="36"/>
          <w:szCs w:val="36"/>
          <w:lang w:val="zh-CN"/>
        </w:rPr>
      </w:pPr>
      <w:r>
        <w:rPr>
          <w:rFonts w:hint="eastAsia" w:eastAsia="宋体" w:cs="宋体"/>
          <w:sz w:val="36"/>
          <w:szCs w:val="36"/>
          <w:lang w:val="zh-CN"/>
        </w:rPr>
        <w:t>第六章 合同</w:t>
      </w:r>
      <w:bookmarkEnd w:id="606"/>
      <w:r>
        <w:rPr>
          <w:rFonts w:hint="eastAsia" w:eastAsia="宋体" w:cs="宋体"/>
          <w:sz w:val="36"/>
          <w:szCs w:val="36"/>
          <w:lang w:val="zh-CN"/>
        </w:rPr>
        <w:t>草案</w:t>
      </w:r>
      <w:bookmarkEnd w:id="607"/>
      <w:bookmarkEnd w:id="608"/>
    </w:p>
    <w:p w14:paraId="59F1372D">
      <w:pPr>
        <w:rPr>
          <w:lang w:val="zh-CN"/>
        </w:rPr>
      </w:pPr>
    </w:p>
    <w:p w14:paraId="30FFF771">
      <w:pPr>
        <w:wordWrap w:val="0"/>
        <w:jc w:val="center"/>
        <w:rPr>
          <w:bCs/>
          <w:szCs w:val="24"/>
        </w:rPr>
      </w:pPr>
      <w:r>
        <w:rPr>
          <w:rFonts w:hint="eastAsia"/>
          <w:szCs w:val="24"/>
        </w:rPr>
        <w:t>【此合同书仅作为签订正式合同时的参考，正式合同书应包括本参考格式的内容】</w:t>
      </w:r>
    </w:p>
    <w:p w14:paraId="1DE51A37">
      <w:pPr>
        <w:wordWrap w:val="0"/>
        <w:rPr>
          <w:bCs/>
          <w:szCs w:val="24"/>
        </w:rPr>
      </w:pPr>
      <w:r>
        <w:rPr>
          <w:rFonts w:hint="eastAsia" w:cs="Helvetica"/>
          <w:bCs/>
          <w:szCs w:val="24"/>
          <w:lang w:val="zh-CN"/>
        </w:rPr>
        <w:t>合同编号：</w:t>
      </w:r>
      <w:r>
        <w:rPr>
          <w:rFonts w:hint="eastAsia" w:cs="Helvetica"/>
          <w:bCs/>
          <w:szCs w:val="24"/>
          <w:u w:val="single"/>
        </w:rPr>
        <w:t xml:space="preserve">              </w:t>
      </w:r>
    </w:p>
    <w:p w14:paraId="174FDA0B">
      <w:pPr>
        <w:jc w:val="center"/>
        <w:rPr>
          <w:rFonts w:ascii="黑体" w:eastAsia="黑体"/>
          <w:b/>
          <w:bCs/>
          <w:sz w:val="44"/>
          <w:szCs w:val="44"/>
          <w:u w:val="single"/>
        </w:rPr>
      </w:pPr>
      <w:bookmarkStart w:id="609" w:name="_Toc155185919"/>
    </w:p>
    <w:p w14:paraId="49BF481F">
      <w:pPr>
        <w:jc w:val="center"/>
        <w:rPr>
          <w:rFonts w:ascii="黑体" w:eastAsia="黑体"/>
          <w:b/>
          <w:bCs/>
          <w:sz w:val="32"/>
          <w:szCs w:val="32"/>
        </w:rPr>
      </w:pPr>
      <w:r>
        <w:rPr>
          <w:rFonts w:hint="eastAsia" w:ascii="黑体" w:eastAsia="黑体"/>
          <w:b/>
          <w:bCs/>
          <w:sz w:val="44"/>
          <w:szCs w:val="44"/>
          <w:u w:val="single"/>
        </w:rPr>
        <w:t xml:space="preserve"> 石河子大学饮食中心</w:t>
      </w:r>
      <w:r>
        <w:rPr>
          <w:rFonts w:ascii="Arial" w:hAnsi="Arial" w:eastAsia="黑体" w:cs="Arial"/>
          <w:b/>
          <w:bCs/>
          <w:sz w:val="44"/>
          <w:szCs w:val="44"/>
          <w:u w:val="single"/>
        </w:rPr>
        <w:t>××××</w:t>
      </w:r>
      <w:r>
        <w:rPr>
          <w:rFonts w:hint="eastAsia" w:ascii="黑体" w:eastAsia="黑体"/>
          <w:b/>
          <w:bCs/>
          <w:sz w:val="44"/>
          <w:szCs w:val="44"/>
          <w:u w:val="single"/>
        </w:rPr>
        <w:t>-</w:t>
      </w:r>
      <w:r>
        <w:rPr>
          <w:rFonts w:ascii="Arial" w:hAnsi="Arial" w:eastAsia="黑体" w:cs="Arial"/>
          <w:b/>
          <w:bCs/>
          <w:sz w:val="44"/>
          <w:szCs w:val="44"/>
          <w:u w:val="single"/>
        </w:rPr>
        <w:t>××××</w:t>
      </w:r>
      <w:r>
        <w:rPr>
          <w:rFonts w:hint="eastAsia" w:ascii="黑体" w:eastAsia="黑体"/>
          <w:b/>
          <w:bCs/>
          <w:sz w:val="44"/>
          <w:szCs w:val="44"/>
          <w:u w:val="single"/>
        </w:rPr>
        <w:t>年度食材采购</w:t>
      </w:r>
      <w:r>
        <w:rPr>
          <w:rFonts w:ascii="Arial" w:hAnsi="Arial" w:eastAsia="黑体" w:cs="Arial"/>
          <w:b/>
          <w:bCs/>
          <w:sz w:val="44"/>
          <w:szCs w:val="44"/>
          <w:u w:val="single"/>
        </w:rPr>
        <w:t>××××</w:t>
      </w:r>
      <w:r>
        <w:rPr>
          <w:rFonts w:hint="eastAsia" w:ascii="黑体" w:eastAsia="黑体"/>
          <w:b/>
          <w:bCs/>
          <w:sz w:val="44"/>
          <w:szCs w:val="44"/>
          <w:u w:val="single"/>
        </w:rPr>
        <w:t>采购项目</w:t>
      </w:r>
    </w:p>
    <w:p w14:paraId="1834FFC7">
      <w:pPr>
        <w:jc w:val="center"/>
        <w:rPr>
          <w:rFonts w:ascii="黑体" w:hAnsi="黑体" w:eastAsia="黑体"/>
          <w:bCs/>
          <w:color w:val="000000"/>
          <w:kern w:val="44"/>
          <w:sz w:val="28"/>
          <w:szCs w:val="28"/>
        </w:rPr>
      </w:pPr>
    </w:p>
    <w:p w14:paraId="3512C0A3">
      <w:pPr>
        <w:jc w:val="center"/>
        <w:rPr>
          <w:rFonts w:ascii="黑体" w:eastAsia="黑体"/>
          <w:b/>
          <w:bCs/>
          <w:sz w:val="32"/>
          <w:szCs w:val="32"/>
        </w:rPr>
      </w:pPr>
      <w:r>
        <w:rPr>
          <w:rFonts w:hint="eastAsia" w:ascii="黑体" w:hAnsi="黑体" w:eastAsia="黑体"/>
          <w:bCs/>
          <w:color w:val="000000"/>
          <w:kern w:val="44"/>
          <w:sz w:val="28"/>
          <w:szCs w:val="28"/>
        </w:rPr>
        <w:t>（注：食品原材料专用）</w:t>
      </w:r>
    </w:p>
    <w:p w14:paraId="19BE7C88">
      <w:pPr>
        <w:rPr>
          <w:rFonts w:ascii="黑体" w:eastAsia="黑体"/>
          <w:b/>
          <w:bCs/>
          <w:sz w:val="32"/>
          <w:szCs w:val="32"/>
        </w:rPr>
      </w:pPr>
    </w:p>
    <w:p w14:paraId="5B8A4890">
      <w:pPr>
        <w:jc w:val="center"/>
        <w:rPr>
          <w:rFonts w:ascii="黑体" w:eastAsia="黑体"/>
          <w:b/>
          <w:bCs/>
          <w:sz w:val="44"/>
          <w:szCs w:val="44"/>
        </w:rPr>
      </w:pPr>
      <w:r>
        <w:rPr>
          <w:rFonts w:hint="eastAsia" w:ascii="黑体" w:eastAsia="黑体"/>
          <w:b/>
          <w:bCs/>
          <w:sz w:val="32"/>
          <w:szCs w:val="32"/>
        </w:rPr>
        <w:t>合同标号：</w:t>
      </w:r>
      <w:r>
        <w:rPr>
          <w:rFonts w:ascii="Arial" w:hAnsi="Arial" w:eastAsia="黑体" w:cs="Arial"/>
          <w:b/>
          <w:bCs/>
          <w:sz w:val="44"/>
          <w:szCs w:val="44"/>
        </w:rPr>
        <w:t>××××</w:t>
      </w:r>
    </w:p>
    <w:p w14:paraId="6D5CB368">
      <w:pPr>
        <w:jc w:val="center"/>
        <w:rPr>
          <w:rFonts w:ascii="黑体" w:eastAsia="黑体"/>
          <w:b/>
          <w:bCs/>
          <w:sz w:val="44"/>
          <w:szCs w:val="44"/>
        </w:rPr>
      </w:pPr>
    </w:p>
    <w:p w14:paraId="6160BEBA">
      <w:pPr>
        <w:tabs>
          <w:tab w:val="left" w:pos="3060"/>
        </w:tabs>
        <w:jc w:val="center"/>
        <w:rPr>
          <w:rFonts w:ascii="黑体" w:eastAsia="黑体"/>
          <w:b/>
          <w:bCs/>
          <w:sz w:val="32"/>
          <w:szCs w:val="32"/>
        </w:rPr>
      </w:pPr>
      <w:r>
        <w:rPr>
          <w:rFonts w:hint="eastAsia" w:ascii="黑体" w:eastAsia="黑体"/>
          <w:b/>
          <w:bCs/>
          <w:sz w:val="32"/>
          <w:szCs w:val="32"/>
        </w:rPr>
        <w:t>买方：</w:t>
      </w:r>
      <w:r>
        <w:rPr>
          <w:rFonts w:hint="eastAsia" w:ascii="黑体" w:eastAsia="黑体"/>
          <w:b/>
          <w:bCs/>
          <w:sz w:val="32"/>
          <w:szCs w:val="32"/>
          <w:u w:val="single"/>
        </w:rPr>
        <w:t xml:space="preserve">        石河子大学        </w:t>
      </w:r>
      <w:r>
        <w:rPr>
          <w:rFonts w:hint="eastAsia" w:ascii="黑体" w:eastAsia="黑体"/>
          <w:b/>
          <w:bCs/>
          <w:sz w:val="32"/>
          <w:szCs w:val="32"/>
        </w:rPr>
        <w:t>（以下简称甲方）</w:t>
      </w:r>
    </w:p>
    <w:p w14:paraId="08E19FA5">
      <w:pPr>
        <w:tabs>
          <w:tab w:val="left" w:pos="3060"/>
        </w:tabs>
        <w:jc w:val="center"/>
        <w:rPr>
          <w:rFonts w:ascii="黑体" w:eastAsia="黑体"/>
          <w:b/>
          <w:bCs/>
          <w:sz w:val="32"/>
          <w:szCs w:val="32"/>
        </w:rPr>
      </w:pPr>
      <w:r>
        <w:rPr>
          <w:rFonts w:hint="eastAsia" w:ascii="黑体" w:eastAsia="黑体"/>
          <w:b/>
          <w:bCs/>
          <w:sz w:val="32"/>
          <w:szCs w:val="32"/>
        </w:rPr>
        <w:t>卖方：</w:t>
      </w:r>
      <w:r>
        <w:rPr>
          <w:rFonts w:hint="eastAsia" w:ascii="黑体" w:eastAsia="黑体"/>
          <w:b/>
          <w:bCs/>
          <w:sz w:val="32"/>
          <w:szCs w:val="32"/>
          <w:u w:val="single"/>
        </w:rPr>
        <w:t xml:space="preserve">                          </w:t>
      </w:r>
      <w:r>
        <w:rPr>
          <w:rFonts w:hint="eastAsia" w:ascii="黑体" w:eastAsia="黑体"/>
          <w:b/>
          <w:bCs/>
          <w:sz w:val="32"/>
          <w:szCs w:val="32"/>
        </w:rPr>
        <w:t>（以下简称乙方）</w:t>
      </w:r>
    </w:p>
    <w:p w14:paraId="0D40E6AC">
      <w:pPr>
        <w:tabs>
          <w:tab w:val="left" w:pos="3060"/>
        </w:tabs>
        <w:jc w:val="center"/>
        <w:rPr>
          <w:rFonts w:ascii="黑体" w:eastAsia="黑体"/>
          <w:b/>
          <w:bCs/>
          <w:sz w:val="32"/>
          <w:szCs w:val="32"/>
        </w:rPr>
      </w:pPr>
    </w:p>
    <w:p w14:paraId="08DDE299">
      <w:pPr>
        <w:tabs>
          <w:tab w:val="left" w:pos="3060"/>
        </w:tabs>
        <w:jc w:val="center"/>
        <w:rPr>
          <w:rFonts w:ascii="黑体" w:eastAsia="黑体"/>
          <w:b/>
          <w:bCs/>
          <w:sz w:val="32"/>
          <w:szCs w:val="32"/>
        </w:rPr>
      </w:pPr>
      <w:r>
        <w:rPr>
          <w:rFonts w:hint="eastAsia" w:ascii="黑体" w:eastAsia="黑体"/>
          <w:b/>
          <w:bCs/>
          <w:sz w:val="32"/>
          <w:szCs w:val="32"/>
        </w:rPr>
        <w:t>签订地点：  石河子大学</w:t>
      </w:r>
    </w:p>
    <w:p w14:paraId="7048E6DC">
      <w:pPr>
        <w:jc w:val="center"/>
        <w:rPr>
          <w:rFonts w:ascii="黑体" w:eastAsia="黑体"/>
          <w:b/>
          <w:bCs/>
          <w:sz w:val="32"/>
          <w:szCs w:val="32"/>
        </w:rPr>
      </w:pPr>
      <w:r>
        <w:rPr>
          <w:rFonts w:hint="eastAsia" w:ascii="黑体" w:eastAsia="黑体"/>
          <w:b/>
          <w:bCs/>
          <w:sz w:val="32"/>
          <w:szCs w:val="32"/>
        </w:rPr>
        <w:t>签订时间：    年  月   日</w:t>
      </w:r>
    </w:p>
    <w:p w14:paraId="38C27467">
      <w:pPr>
        <w:ind w:firstLine="482" w:firstLineChars="200"/>
        <w:rPr>
          <w:b/>
          <w:bCs/>
        </w:rPr>
      </w:pPr>
    </w:p>
    <w:p w14:paraId="7F651747">
      <w:pPr>
        <w:ind w:firstLine="482" w:firstLineChars="200"/>
        <w:rPr>
          <w:b/>
          <w:bCs/>
        </w:rPr>
      </w:pPr>
    </w:p>
    <w:p w14:paraId="7DFF8D8A">
      <w:pPr>
        <w:ind w:firstLine="482" w:firstLineChars="200"/>
        <w:rPr>
          <w:b/>
          <w:bCs/>
        </w:rPr>
      </w:pPr>
    </w:p>
    <w:p w14:paraId="08AC1EFB">
      <w:pPr>
        <w:ind w:left="964" w:hanging="964" w:hangingChars="400"/>
        <w:rPr>
          <w:b/>
          <w:bCs/>
          <w:szCs w:val="21"/>
        </w:rPr>
      </w:pPr>
      <w:r>
        <w:rPr>
          <w:rFonts w:hint="eastAsia"/>
          <w:b/>
          <w:bCs/>
          <w:szCs w:val="21"/>
        </w:rPr>
        <w:t>备注：  1.根据项目具体要求可以增加相应条款，但不得删减合同范本条款，如无相关约束条款，可以用（</w:t>
      </w:r>
      <w:r>
        <w:rPr>
          <w:rFonts w:hint="eastAsia" w:cs="宋体"/>
          <w:b/>
          <w:bCs/>
          <w:szCs w:val="21"/>
        </w:rPr>
        <w:t>/</w:t>
      </w:r>
      <w:r>
        <w:rPr>
          <w:rFonts w:hint="eastAsia"/>
          <w:b/>
          <w:bCs/>
          <w:szCs w:val="21"/>
        </w:rPr>
        <w:t>）标注</w:t>
      </w:r>
    </w:p>
    <w:p w14:paraId="14A0B5B9">
      <w:pPr>
        <w:ind w:firstLine="964" w:firstLineChars="400"/>
        <w:rPr>
          <w:b/>
          <w:sz w:val="32"/>
          <w:szCs w:val="32"/>
        </w:rPr>
        <w:sectPr>
          <w:pgSz w:w="11906" w:h="16838"/>
          <w:pgMar w:top="1440" w:right="1800" w:bottom="1440" w:left="1800" w:header="851" w:footer="992" w:gutter="0"/>
          <w:cols w:space="720" w:num="1"/>
          <w:docGrid w:type="lines" w:linePitch="312" w:charSpace="0"/>
        </w:sectPr>
      </w:pPr>
      <w:r>
        <w:rPr>
          <w:rFonts w:hint="eastAsia"/>
          <w:b/>
          <w:bCs/>
          <w:szCs w:val="21"/>
        </w:rPr>
        <w:t>2.招标编号 合同编号：（为项目采购立项编号，兵团批复编号或校内询价编号）</w:t>
      </w:r>
    </w:p>
    <w:p w14:paraId="24E4D07B">
      <w:pPr>
        <w:spacing w:line="440" w:lineRule="exact"/>
        <w:jc w:val="center"/>
        <w:rPr>
          <w:b/>
          <w:sz w:val="32"/>
          <w:szCs w:val="32"/>
        </w:rPr>
      </w:pPr>
    </w:p>
    <w:p w14:paraId="08627479">
      <w:pPr>
        <w:spacing w:line="440" w:lineRule="exact"/>
        <w:jc w:val="center"/>
        <w:rPr>
          <w:b/>
          <w:sz w:val="32"/>
          <w:szCs w:val="32"/>
        </w:rPr>
      </w:pPr>
      <w:r>
        <w:rPr>
          <w:rFonts w:hint="eastAsia"/>
          <w:b/>
          <w:sz w:val="32"/>
          <w:szCs w:val="32"/>
        </w:rPr>
        <w:t>石河子大学食品原材料采购合同</w:t>
      </w:r>
    </w:p>
    <w:p w14:paraId="02AB3CAE">
      <w:pPr>
        <w:spacing w:line="440" w:lineRule="exact"/>
      </w:pPr>
    </w:p>
    <w:p w14:paraId="1AEC142E">
      <w:pPr>
        <w:spacing w:line="440" w:lineRule="exact"/>
        <w:ind w:firstLine="480" w:firstLineChars="200"/>
      </w:pPr>
      <w:r>
        <w:rPr>
          <w:rFonts w:hint="eastAsia"/>
        </w:rPr>
        <w:t>双方本着平等协商原则，就乙方向甲方提供食品原材料相关事宜达成以下协议,双方必须共同遵守。</w:t>
      </w:r>
    </w:p>
    <w:p w14:paraId="5F1484BE">
      <w:pPr>
        <w:spacing w:line="440" w:lineRule="exact"/>
      </w:pPr>
      <w:r>
        <w:rPr>
          <w:rFonts w:hint="eastAsia"/>
          <w:b/>
        </w:rPr>
        <w:t>第一条：采购内容及履行期限</w:t>
      </w:r>
    </w:p>
    <w:p w14:paraId="7CEAD91C">
      <w:pPr>
        <w:spacing w:line="440" w:lineRule="exact"/>
        <w:ind w:firstLine="480" w:firstLineChars="200"/>
      </w:pPr>
      <w:r>
        <w:rPr>
          <w:rFonts w:hint="eastAsia"/>
        </w:rPr>
        <w:t>1、为保障甲方食堂的正常运行，乙方按照协议规定向甲方提供</w:t>
      </w:r>
      <w:r>
        <w:rPr>
          <w:rFonts w:hint="eastAsia" w:cs="Times New Roman"/>
          <w:color w:val="FF0000"/>
        </w:rPr>
        <w:t>××</w:t>
      </w:r>
      <w:r>
        <w:rPr>
          <w:rFonts w:hint="eastAsia"/>
        </w:rPr>
        <w:t>类货物（见附表）。该合同年度预算金额为</w:t>
      </w:r>
      <w:r>
        <w:rPr>
          <w:rFonts w:hint="eastAsia" w:cs="Times New Roman"/>
        </w:rPr>
        <w:t>：</w:t>
      </w:r>
      <w:r>
        <w:rPr>
          <w:rFonts w:hint="eastAsia" w:cs="Times New Roman"/>
          <w:color w:val="FF0000"/>
          <w:u w:val="single"/>
        </w:rPr>
        <w:t>××××</w:t>
      </w:r>
      <w:r>
        <w:rPr>
          <w:rFonts w:hint="eastAsia"/>
          <w:u w:val="single"/>
        </w:rPr>
        <w:t>元</w:t>
      </w:r>
      <w:r>
        <w:rPr>
          <w:rFonts w:hint="eastAsia"/>
        </w:rPr>
        <w:t>。自</w:t>
      </w:r>
      <w:r>
        <w:rPr>
          <w:rFonts w:hint="eastAsia"/>
          <w:u w:val="single"/>
        </w:rPr>
        <w:t xml:space="preserve"> </w:t>
      </w:r>
      <w:r>
        <w:rPr>
          <w:rFonts w:hint="eastAsia"/>
          <w:color w:val="FF0000"/>
          <w:u w:val="single"/>
        </w:rPr>
        <w:t>××××</w:t>
      </w:r>
      <w:r>
        <w:rPr>
          <w:rFonts w:hint="eastAsia"/>
          <w:u w:val="single"/>
        </w:rPr>
        <w:t>年</w:t>
      </w:r>
      <w:r>
        <w:rPr>
          <w:rFonts w:hint="eastAsia" w:cs="Times New Roman"/>
          <w:color w:val="FF0000"/>
          <w:u w:val="single"/>
        </w:rPr>
        <w:t>××</w:t>
      </w:r>
      <w:r>
        <w:rPr>
          <w:rFonts w:hint="eastAsia"/>
          <w:u w:val="single"/>
        </w:rPr>
        <w:t>月</w:t>
      </w:r>
      <w:r>
        <w:rPr>
          <w:rFonts w:hint="eastAsia" w:cs="Times New Roman"/>
          <w:color w:val="FF0000"/>
          <w:u w:val="single"/>
        </w:rPr>
        <w:t>××</w:t>
      </w:r>
      <w:r>
        <w:rPr>
          <w:rFonts w:hint="eastAsia"/>
          <w:u w:val="single"/>
        </w:rPr>
        <w:t xml:space="preserve"> </w:t>
      </w:r>
      <w:r>
        <w:rPr>
          <w:rFonts w:hint="eastAsia"/>
        </w:rPr>
        <w:t>日至</w:t>
      </w:r>
      <w:r>
        <w:rPr>
          <w:rFonts w:hint="eastAsia"/>
          <w:u w:val="single"/>
        </w:rPr>
        <w:t xml:space="preserve"> </w:t>
      </w:r>
      <w:r>
        <w:rPr>
          <w:rFonts w:hint="eastAsia"/>
          <w:color w:val="FF0000"/>
          <w:u w:val="single"/>
        </w:rPr>
        <w:t>××××</w:t>
      </w:r>
      <w:r>
        <w:rPr>
          <w:rFonts w:hint="eastAsia"/>
          <w:u w:val="single"/>
        </w:rPr>
        <w:t>年</w:t>
      </w:r>
      <w:r>
        <w:rPr>
          <w:rFonts w:hint="eastAsia" w:cs="Times New Roman"/>
          <w:color w:val="FF0000"/>
          <w:u w:val="single"/>
        </w:rPr>
        <w:t>××</w:t>
      </w:r>
      <w:r>
        <w:rPr>
          <w:rFonts w:hint="eastAsia"/>
          <w:u w:val="single"/>
        </w:rPr>
        <w:t>月</w:t>
      </w:r>
      <w:r>
        <w:rPr>
          <w:rFonts w:hint="eastAsia" w:cs="Times New Roman"/>
          <w:color w:val="FF0000"/>
          <w:u w:val="single"/>
        </w:rPr>
        <w:t>××</w:t>
      </w:r>
      <w:r>
        <w:rPr>
          <w:rFonts w:hint="eastAsia"/>
        </w:rPr>
        <w:t>日履行。</w:t>
      </w:r>
    </w:p>
    <w:p w14:paraId="0929FB14">
      <w:pPr>
        <w:spacing w:line="440" w:lineRule="exact"/>
        <w:ind w:firstLine="480" w:firstLineChars="200"/>
      </w:pPr>
      <w:r>
        <w:rPr>
          <w:rFonts w:hint="eastAsia"/>
        </w:rPr>
        <w:t>2、乙方需按学校财务程序缴纳</w:t>
      </w:r>
      <w:r>
        <w:rPr>
          <w:rFonts w:hint="eastAsia" w:cs="Times New Roman"/>
          <w:color w:val="FF0000"/>
        </w:rPr>
        <w:t>××</w:t>
      </w:r>
      <w:r>
        <w:rPr>
          <w:rFonts w:hint="eastAsia"/>
        </w:rPr>
        <w:t>元整（大写金额：</w:t>
      </w:r>
      <w:r>
        <w:rPr>
          <w:rFonts w:hint="eastAsia"/>
          <w:color w:val="FF0000"/>
        </w:rPr>
        <w:t>××</w:t>
      </w:r>
      <w:r>
        <w:rPr>
          <w:rFonts w:hint="eastAsia"/>
        </w:rPr>
        <w:t>）履约保证金，合同期满无问题，甲方按学校财务制度无息退还，乙方最迟于合同签订后3日缴纳。</w:t>
      </w:r>
    </w:p>
    <w:p w14:paraId="2C245356">
      <w:pPr>
        <w:spacing w:line="440" w:lineRule="exact"/>
      </w:pPr>
      <w:r>
        <w:rPr>
          <w:rFonts w:hint="eastAsia"/>
          <w:b/>
        </w:rPr>
        <w:t>第二条：批次订货与临时订货</w:t>
      </w:r>
    </w:p>
    <w:p w14:paraId="05574863">
      <w:pPr>
        <w:spacing w:line="440" w:lineRule="exact"/>
        <w:ind w:firstLine="480" w:firstLineChars="200"/>
      </w:pPr>
      <w:r>
        <w:rPr>
          <w:rFonts w:hint="eastAsia"/>
        </w:rPr>
        <w:t>1、批次订货：甲方每</w:t>
      </w:r>
      <w:r>
        <w:rPr>
          <w:rFonts w:hint="eastAsia"/>
          <w:color w:val="FF0000"/>
          <w:u w:val="single"/>
        </w:rPr>
        <w:t xml:space="preserve">   ×   </w:t>
      </w:r>
      <w:r>
        <w:rPr>
          <w:rFonts w:hint="eastAsia"/>
        </w:rPr>
        <w:t xml:space="preserve">（日/周/月）在中标范围内向乙方订货一次，于  </w:t>
      </w:r>
      <w:r>
        <w:rPr>
          <w:rFonts w:hint="eastAsia"/>
          <w:u w:val="single"/>
        </w:rPr>
        <w:t>配送前</w:t>
      </w:r>
      <w:r>
        <w:rPr>
          <w:rFonts w:hint="eastAsia"/>
          <w:color w:val="FF0000"/>
          <w:u w:val="single"/>
        </w:rPr>
        <w:t>×</w:t>
      </w:r>
      <w:r>
        <w:rPr>
          <w:rFonts w:hint="eastAsia"/>
          <w:u w:val="single"/>
        </w:rPr>
        <w:t xml:space="preserve">天  </w:t>
      </w:r>
      <w:r>
        <w:rPr>
          <w:rFonts w:hint="eastAsia"/>
        </w:rPr>
        <w:t>以书面方式向乙方发出订货单，乙方收到订货单后</w:t>
      </w:r>
      <w:r>
        <w:rPr>
          <w:rFonts w:hint="eastAsia"/>
          <w:color w:val="FF0000"/>
          <w:u w:val="single"/>
        </w:rPr>
        <w:t xml:space="preserve">  ×  </w:t>
      </w:r>
      <w:r>
        <w:rPr>
          <w:rFonts w:hint="eastAsia"/>
        </w:rPr>
        <w:t>小时内由指定人员签字后以</w:t>
      </w:r>
      <w:r>
        <w:rPr>
          <w:rFonts w:hint="eastAsia" w:cs="Times New Roman"/>
          <w:color w:val="FF0000"/>
        </w:rPr>
        <w:t>××</w:t>
      </w:r>
      <w:r>
        <w:rPr>
          <w:rFonts w:hint="eastAsia"/>
        </w:rPr>
        <w:t>方式向甲方确认订货单。</w:t>
      </w:r>
    </w:p>
    <w:p w14:paraId="2989391B">
      <w:pPr>
        <w:spacing w:line="440" w:lineRule="exact"/>
        <w:ind w:firstLine="480" w:firstLineChars="200"/>
      </w:pPr>
      <w:r>
        <w:rPr>
          <w:rFonts w:hint="eastAsia"/>
        </w:rPr>
        <w:t>2、临时订货：甲方因临时需要，有权在批次订货时间以外临时向乙方订货，订货方式可以是书面方式也可以是口头方式，如果是临时口头订货，乙方在送货时有权要求甲方以书面方式予以确认。</w:t>
      </w:r>
    </w:p>
    <w:p w14:paraId="3083C08F">
      <w:pPr>
        <w:spacing w:line="440" w:lineRule="exact"/>
      </w:pPr>
      <w:r>
        <w:rPr>
          <w:rFonts w:hint="eastAsia"/>
          <w:b/>
          <w:bCs/>
          <w:color w:val="000000"/>
        </w:rPr>
        <w:t>第三条：</w:t>
      </w:r>
      <w:r>
        <w:rPr>
          <w:rFonts w:hint="eastAsia"/>
          <w:b/>
        </w:rPr>
        <w:t xml:space="preserve">数量及价格 </w:t>
      </w:r>
    </w:p>
    <w:p w14:paraId="51B196E6">
      <w:pPr>
        <w:spacing w:line="440" w:lineRule="exact"/>
        <w:ind w:firstLine="480" w:firstLineChars="200"/>
      </w:pPr>
      <w:r>
        <w:rPr>
          <w:rFonts w:hint="eastAsia"/>
        </w:rPr>
        <w:t>1、</w:t>
      </w:r>
      <w:r>
        <w:rPr>
          <w:rFonts w:hint="eastAsia" w:cs="Times New Roman"/>
          <w:color w:val="FF0000"/>
        </w:rPr>
        <w:t>××</w:t>
      </w:r>
      <w:r>
        <w:rPr>
          <w:rFonts w:hint="eastAsia"/>
        </w:rPr>
        <w:t>类物资产品数量以甲方实际工作需要采购为准。</w:t>
      </w:r>
    </w:p>
    <w:p w14:paraId="62E87DCE">
      <w:pPr>
        <w:spacing w:line="440" w:lineRule="exact"/>
        <w:ind w:firstLine="480" w:firstLineChars="200"/>
      </w:pPr>
      <w:r>
        <w:rPr>
          <w:rFonts w:hint="eastAsia"/>
        </w:rPr>
        <w:t>2、</w:t>
      </w:r>
      <w:r>
        <w:rPr>
          <w:rFonts w:hint="eastAsia" w:cs="Times New Roman"/>
          <w:color w:val="FF0000"/>
        </w:rPr>
        <w:t>××</w:t>
      </w:r>
      <w:r>
        <w:rPr>
          <w:rFonts w:hint="eastAsia"/>
        </w:rPr>
        <w:t>类物资产品中的</w:t>
      </w:r>
      <w:r>
        <w:rPr>
          <w:rFonts w:hint="eastAsia" w:cs="Times New Roman"/>
          <w:color w:val="FF0000"/>
        </w:rPr>
        <w:t>××</w:t>
      </w:r>
      <w:r>
        <w:rPr>
          <w:rFonts w:hint="eastAsia"/>
        </w:rPr>
        <w:t>价格以合同期内饮食中心根据北园春市场中间价及供应商中标下浮率（</w:t>
      </w:r>
      <w:r>
        <w:rPr>
          <w:rFonts w:hint="eastAsia" w:cs="Times New Roman"/>
          <w:color w:val="FF0000"/>
        </w:rPr>
        <w:t>××</w:t>
      </w:r>
      <w:r>
        <w:rPr>
          <w:rFonts w:hint="eastAsia"/>
        </w:rPr>
        <w:t>%）每周定价执行，该项目中招标单价物资以供应商中标价格为准（后附详单）。</w:t>
      </w:r>
    </w:p>
    <w:p w14:paraId="0DB46758">
      <w:pPr>
        <w:spacing w:line="440" w:lineRule="exact"/>
      </w:pPr>
      <w:r>
        <w:rPr>
          <w:rFonts w:hint="eastAsia"/>
          <w:b/>
        </w:rPr>
        <w:t>第四条：交货时间及地点</w:t>
      </w:r>
    </w:p>
    <w:p w14:paraId="70F4DD04">
      <w:pPr>
        <w:spacing w:line="440" w:lineRule="exact"/>
        <w:ind w:firstLine="480" w:firstLineChars="200"/>
      </w:pPr>
      <w:r>
        <w:rPr>
          <w:rFonts w:hint="eastAsia"/>
        </w:rPr>
        <w:t>1、批次订货以订货单为准，临时订货以通知为准。</w:t>
      </w:r>
    </w:p>
    <w:p w14:paraId="43844EB1">
      <w:pPr>
        <w:spacing w:line="440" w:lineRule="exact"/>
        <w:ind w:firstLine="480" w:firstLineChars="200"/>
      </w:pPr>
      <w:r>
        <w:rPr>
          <w:rFonts w:hint="eastAsia"/>
        </w:rPr>
        <w:t>2、乙方保证按照约定时间将甲方所订的货物送至甲方指定地点。如果因送货地点错误、送货时间延误而造成甲方工作不便，乙方承担违约责任。</w:t>
      </w:r>
    </w:p>
    <w:p w14:paraId="11654D17">
      <w:pPr>
        <w:spacing w:line="440" w:lineRule="exact"/>
      </w:pPr>
      <w:r>
        <w:rPr>
          <w:rFonts w:hint="eastAsia"/>
          <w:b/>
        </w:rPr>
        <w:t>第五条：食品质量、卫生与安全</w:t>
      </w:r>
    </w:p>
    <w:p w14:paraId="0A1D36CC">
      <w:pPr>
        <w:spacing w:line="440" w:lineRule="exact"/>
        <w:ind w:firstLine="480" w:firstLineChars="200"/>
      </w:pPr>
      <w:r>
        <w:rPr>
          <w:rFonts w:hint="eastAsia"/>
        </w:rPr>
        <w:t>1、按甲乙双方约定的质量要求履行，乙方保证提供的货物及服务均达到《中华人民共和国食品安全法》、《餐饮服务食品安全操作规范》、《餐饮服务通用卫生规范》等国家法律法规、行业标准，且符合国家相关法规、部门规定和标准及招标要求。</w:t>
      </w:r>
    </w:p>
    <w:p w14:paraId="7CCD6FA1">
      <w:pPr>
        <w:spacing w:line="440" w:lineRule="exact"/>
        <w:ind w:firstLine="480" w:firstLineChars="200"/>
      </w:pPr>
      <w:r>
        <w:rPr>
          <w:rFonts w:hint="eastAsia"/>
        </w:rPr>
        <w:t>2、乙方不得向甲方提供不健康、检疫不合格的产品。乙方所提供的产品若因产品不符合相关质量要求，甲方可提出退货要求，由乙方自行承担相应责任。乙方提供的货物属于实行生产许可证管理的，所供货物必须经过SC质量认证。</w:t>
      </w:r>
    </w:p>
    <w:p w14:paraId="49951EB3">
      <w:pPr>
        <w:spacing w:line="440" w:lineRule="exact"/>
        <w:ind w:firstLine="480" w:firstLineChars="200"/>
      </w:pPr>
      <w:r>
        <w:rPr>
          <w:rFonts w:hint="eastAsia"/>
        </w:rPr>
        <w:t>3、乙方提供任何有质量保质期的商品在交付甲方时的剩余保质期限不得少于总保质期的二分之一。</w:t>
      </w:r>
    </w:p>
    <w:p w14:paraId="00B4C864">
      <w:pPr>
        <w:spacing w:line="440" w:lineRule="exact"/>
        <w:ind w:firstLine="480" w:firstLineChars="200"/>
      </w:pPr>
      <w:r>
        <w:rPr>
          <w:rFonts w:hint="eastAsia"/>
        </w:rPr>
        <w:t>4、甲方在协议执行过程中的任何验收、接收、确认行为，均不免除乙方对货物及服务的质量、卫生、食品安全应承担的责任。</w:t>
      </w:r>
    </w:p>
    <w:p w14:paraId="7F615374">
      <w:pPr>
        <w:spacing w:line="440" w:lineRule="exact"/>
      </w:pPr>
      <w:r>
        <w:rPr>
          <w:rFonts w:hint="eastAsia"/>
          <w:b/>
        </w:rPr>
        <w:t>第六条：包装要求</w:t>
      </w:r>
    </w:p>
    <w:p w14:paraId="57AF5CD8">
      <w:pPr>
        <w:spacing w:line="440" w:lineRule="exact"/>
        <w:ind w:firstLine="480" w:firstLineChars="200"/>
      </w:pPr>
      <w:r>
        <w:rPr>
          <w:rFonts w:hint="eastAsia"/>
        </w:rPr>
        <w:t>1、采用定型包装的货物，包装必须符合国家对产品包装的有关规定。包装上标识完整，且必须有明确的名称、配料表、规格、SC、生产日期、保质期、贮存条件、产品执行标准、生产厂家、联系方式等信息。</w:t>
      </w:r>
    </w:p>
    <w:p w14:paraId="061F524F">
      <w:pPr>
        <w:spacing w:line="440" w:lineRule="exact"/>
        <w:ind w:firstLine="556" w:firstLineChars="232"/>
      </w:pPr>
      <w:r>
        <w:rPr>
          <w:rFonts w:hint="eastAsia"/>
        </w:rPr>
        <w:t>2、非定型包装：为防止货物损坏和污染，乙方提供的非定型包装产品必须带有包装，且包装完整，甲方有权拒收未带包装或包装破损、被污染的货物。</w:t>
      </w:r>
    </w:p>
    <w:p w14:paraId="1C495927">
      <w:pPr>
        <w:spacing w:line="440" w:lineRule="exact"/>
      </w:pPr>
      <w:r>
        <w:rPr>
          <w:rFonts w:hint="eastAsia"/>
          <w:b/>
        </w:rPr>
        <w:t>第七条：货物的储藏</w:t>
      </w:r>
    </w:p>
    <w:p w14:paraId="2EFE054D">
      <w:pPr>
        <w:spacing w:line="440" w:lineRule="exact"/>
        <w:ind w:firstLine="436" w:firstLineChars="182"/>
      </w:pPr>
      <w:r>
        <w:rPr>
          <w:rFonts w:hint="eastAsia"/>
        </w:rPr>
        <w:t>1、乙方向甲方保证具有对各类货物进行冷冻储藏或保鲜储藏的设施，所有储藏设施符合国家、行业标准和规范。</w:t>
      </w:r>
    </w:p>
    <w:p w14:paraId="0D8FD857">
      <w:pPr>
        <w:spacing w:line="440" w:lineRule="exact"/>
        <w:ind w:firstLine="480" w:firstLineChars="200"/>
      </w:pPr>
      <w:r>
        <w:rPr>
          <w:rFonts w:hint="eastAsia"/>
        </w:rPr>
        <w:t>2、乙方保证建立了严格的仓库管理情况记录档案，详细记载进入、搬出货物的种类、数量和时间。</w:t>
      </w:r>
    </w:p>
    <w:p w14:paraId="7F20990E">
      <w:pPr>
        <w:spacing w:line="440" w:lineRule="exact"/>
      </w:pPr>
      <w:r>
        <w:rPr>
          <w:rFonts w:hint="eastAsia"/>
          <w:b/>
        </w:rPr>
        <w:t>第八条：货物装运</w:t>
      </w:r>
    </w:p>
    <w:p w14:paraId="1C8F156F">
      <w:pPr>
        <w:spacing w:line="440" w:lineRule="exact"/>
        <w:ind w:firstLine="556" w:firstLineChars="232"/>
      </w:pPr>
      <w:r>
        <w:rPr>
          <w:rFonts w:hint="eastAsia"/>
        </w:rPr>
        <w:t>1、除甲方临时订货外，乙方所供货物必须使用厢式食品专用冷藏车辆运输，不得敞露运输。</w:t>
      </w:r>
    </w:p>
    <w:p w14:paraId="20808AAE">
      <w:pPr>
        <w:spacing w:line="440" w:lineRule="exact"/>
        <w:ind w:firstLine="556" w:firstLineChars="232"/>
      </w:pPr>
      <w:r>
        <w:rPr>
          <w:rFonts w:hint="eastAsia"/>
        </w:rPr>
        <w:t>2、乙方避免将肉类（水产品）、水果和蔬菜拼箱混装；如果采取拼箱混装方式运输，乙方必须采取措施保证不发生冻害、腐败、串味、脱水、变色、失去鲜度等问题。</w:t>
      </w:r>
    </w:p>
    <w:p w14:paraId="0E44B500">
      <w:pPr>
        <w:spacing w:line="440" w:lineRule="exact"/>
        <w:ind w:firstLine="556" w:firstLineChars="232"/>
      </w:pPr>
      <w:r>
        <w:rPr>
          <w:rFonts w:hint="eastAsia"/>
        </w:rPr>
        <w:t>3、保证周转包装</w:t>
      </w:r>
      <w:r>
        <w:t>容器</w:t>
      </w:r>
      <w:r>
        <w:rPr>
          <w:rFonts w:hint="eastAsia"/>
        </w:rPr>
        <w:t>和运输车辆的清洁卫生和</w:t>
      </w:r>
      <w:r>
        <w:t>防止食品在运输过程中受到污染</w:t>
      </w:r>
      <w:r>
        <w:rPr>
          <w:rFonts w:hint="eastAsia"/>
        </w:rPr>
        <w:t>是乙方的责任</w:t>
      </w:r>
      <w:r>
        <w:t>。</w:t>
      </w:r>
      <w:r>
        <w:rPr>
          <w:rFonts w:hint="eastAsia"/>
        </w:rPr>
        <w:t>运输车辆</w:t>
      </w:r>
      <w:r>
        <w:t>应当保持清洁，无霉斑、鼠迹、苍蝇、蟑螂，不得存放有毒、有害物品及个人生活用品</w:t>
      </w:r>
      <w:r>
        <w:rPr>
          <w:rFonts w:hint="eastAsia"/>
        </w:rPr>
        <w:t>。周转包装</w:t>
      </w:r>
      <w:r>
        <w:t>容器和车辆在每次配送前应进行清洗消毒。</w:t>
      </w:r>
    </w:p>
    <w:p w14:paraId="574ECB83">
      <w:pPr>
        <w:spacing w:line="440" w:lineRule="exact"/>
        <w:ind w:firstLine="556" w:firstLineChars="232"/>
      </w:pPr>
      <w:r>
        <w:rPr>
          <w:rFonts w:hint="eastAsia"/>
        </w:rPr>
        <w:t>4、货物装卸必须做到轻装轻卸。</w:t>
      </w:r>
    </w:p>
    <w:p w14:paraId="3CACABCF">
      <w:pPr>
        <w:spacing w:line="440" w:lineRule="exact"/>
        <w:ind w:firstLine="556" w:firstLineChars="232"/>
      </w:pPr>
      <w:r>
        <w:rPr>
          <w:rFonts w:hint="eastAsia"/>
        </w:rPr>
        <w:t>5、乙方负责将所有货物运至甲方指定地点，负责卸货并搬运至甲方指定堆放场地。</w:t>
      </w:r>
    </w:p>
    <w:p w14:paraId="4A2CFCC5">
      <w:pPr>
        <w:spacing w:line="440" w:lineRule="exact"/>
        <w:rPr>
          <w:b/>
        </w:rPr>
      </w:pPr>
      <w:r>
        <w:rPr>
          <w:rFonts w:hint="eastAsia"/>
          <w:b/>
        </w:rPr>
        <w:t>第九条：验收与检查</w:t>
      </w:r>
    </w:p>
    <w:p w14:paraId="7C47E36E">
      <w:pPr>
        <w:spacing w:line="440" w:lineRule="exact"/>
        <w:ind w:firstLine="556" w:firstLineChars="232"/>
      </w:pPr>
      <w:r>
        <w:rPr>
          <w:rFonts w:hint="eastAsia"/>
        </w:rPr>
        <w:t>1、乙方按照甲方订单将货物运至甲方指定地点后，甲方人员应及时对乙方货物进行验收，甲方不得无故拖延。</w:t>
      </w:r>
    </w:p>
    <w:p w14:paraId="1D025933">
      <w:pPr>
        <w:spacing w:line="440" w:lineRule="exact"/>
        <w:ind w:firstLine="480" w:firstLineChars="200"/>
      </w:pPr>
      <w:r>
        <w:rPr>
          <w:rFonts w:hint="eastAsia"/>
        </w:rPr>
        <w:t>2、乙方按照甲方需求，按双方约定的质量标准(厂家检验报告或检验检疫证明及合格证明、内外包装、保质期、标识感官等)进行收货初检，初检合格后根据实际收货情况在供方送货单上签收。需方签收的送货单是进行货款结算的凭据之一。</w:t>
      </w:r>
    </w:p>
    <w:p w14:paraId="6B30F0A2">
      <w:pPr>
        <w:spacing w:line="440" w:lineRule="exact"/>
        <w:ind w:firstLine="480" w:firstLineChars="200"/>
      </w:pPr>
      <w:r>
        <w:rPr>
          <w:rFonts w:hint="eastAsia"/>
        </w:rPr>
        <w:t>3、同时乙方每半年必须向甲方提供有资质的第三方检测机构出具的检验报告，若在甲方要求提供外检报告而未及时提供或拒不提供的，由甲方自行送样委托第三方有资质的检测机构检测，检测费用由乙方支付(从货款中直接扣除)。</w:t>
      </w:r>
    </w:p>
    <w:p w14:paraId="76C10B73">
      <w:pPr>
        <w:spacing w:line="440" w:lineRule="exact"/>
        <w:ind w:firstLine="480" w:firstLineChars="200"/>
      </w:pPr>
      <w:r>
        <w:rPr>
          <w:rFonts w:hint="eastAsia"/>
        </w:rPr>
        <w:t>4、外包装要完整无损，外包装上必须有完整的标识标签信息。</w:t>
      </w:r>
    </w:p>
    <w:p w14:paraId="63F4C162">
      <w:pPr>
        <w:spacing w:line="440" w:lineRule="exact"/>
        <w:ind w:firstLine="480" w:firstLineChars="200"/>
      </w:pPr>
      <w:r>
        <w:rPr>
          <w:rFonts w:hint="eastAsia"/>
        </w:rPr>
        <w:t>5、甲方发现货物存在任何问题，应当及时通知乙方。如货物确实存在问题的，甲方有权选择要求乙方调换货物或是退货，乙方对甲方选择何种处理方式不持任何异议，并应当全力配合。无论甲方采取何种处理方式，因退换货所产生的所有费用均由乙方承担，违约金数额不足以弥补甲方损失的，差额部分应由供方赔偿。如甲方在验收期限外发现货物存在质量问题的，则乙方仍应当按照上述条款承担法律责任。</w:t>
      </w:r>
    </w:p>
    <w:p w14:paraId="62B05D49">
      <w:pPr>
        <w:spacing w:line="440" w:lineRule="exact"/>
        <w:ind w:firstLine="480" w:firstLineChars="200"/>
      </w:pPr>
      <w:r>
        <w:rPr>
          <w:rFonts w:hint="eastAsia"/>
        </w:rPr>
        <w:t>6、产品重量标准以双方约定为准，乙方承诺每件产品净重量与标签信息的净含量相符，如抽检发现产品净重量不足或解冻后净重量不足，甲方有权要求乙方补足或在结算时按实扣款。</w:t>
      </w:r>
    </w:p>
    <w:p w14:paraId="2D615D69">
      <w:pPr>
        <w:spacing w:line="440" w:lineRule="exact"/>
        <w:ind w:firstLine="556" w:firstLineChars="232"/>
      </w:pPr>
      <w:r>
        <w:rPr>
          <w:rFonts w:hint="eastAsia"/>
        </w:rPr>
        <w:t>7、甲方对货物的验收，并不能免除乙方承担产品本身质量问题的责任，甲方对货物感官品质、包装等外进行抽检后，不能完全确定货物的安全性，如发生重大食品安全事故或者重大投诉等，乙方应无条件配合对食材的检验和追溯工作，如因食材本身的质量问题，无论甲方是否已经验收，均由乙方承担全部责任。</w:t>
      </w:r>
    </w:p>
    <w:p w14:paraId="3C0581B6">
      <w:pPr>
        <w:spacing w:line="440" w:lineRule="exact"/>
      </w:pPr>
      <w:r>
        <w:rPr>
          <w:rFonts w:hint="eastAsia"/>
          <w:b/>
        </w:rPr>
        <w:t>第十条：货款结算办法</w:t>
      </w:r>
    </w:p>
    <w:p w14:paraId="0ED8949F">
      <w:pPr>
        <w:spacing w:line="440" w:lineRule="exact"/>
        <w:ind w:firstLine="556" w:firstLineChars="232"/>
      </w:pPr>
      <w:r>
        <w:rPr>
          <w:rFonts w:hint="eastAsia"/>
        </w:rPr>
        <w:t>1、货物送到指定地点验收合格经使用后无异议货款每</w:t>
      </w:r>
      <w:r>
        <w:rPr>
          <w:rFonts w:hint="eastAsia"/>
          <w:color w:val="FF0000"/>
        </w:rPr>
        <w:t>××（选择月/季度/半年/全年写入合同后，请删除此提示语）</w:t>
      </w:r>
      <w:r>
        <w:rPr>
          <w:rFonts w:hint="eastAsia"/>
        </w:rPr>
        <w:t>结算一次，节假日顺延，甲方在无特殊情况下不得拖延付款。</w:t>
      </w:r>
    </w:p>
    <w:p w14:paraId="2F77BCD9">
      <w:pPr>
        <w:spacing w:line="440" w:lineRule="exact"/>
        <w:ind w:firstLine="556" w:firstLineChars="232"/>
      </w:pPr>
      <w:r>
        <w:rPr>
          <w:rFonts w:hint="eastAsia"/>
        </w:rPr>
        <w:t>2、乙方凭当期双方确认的报价表（或临时供货发票）、甲方订货单及双方签字的验收登记表向甲方财务部门结算，甲方财务部门核对无误后向乙方支付货款。</w:t>
      </w:r>
    </w:p>
    <w:p w14:paraId="658A4595">
      <w:pPr>
        <w:spacing w:line="440" w:lineRule="exact"/>
      </w:pPr>
      <w:r>
        <w:rPr>
          <w:rFonts w:hint="eastAsia"/>
          <w:b/>
        </w:rPr>
        <w:t>第十一条：突发食品卫生事件</w:t>
      </w:r>
    </w:p>
    <w:p w14:paraId="75DFE871">
      <w:pPr>
        <w:spacing w:line="440" w:lineRule="exact"/>
        <w:ind w:firstLine="556" w:firstLineChars="232"/>
      </w:pPr>
      <w:r>
        <w:rPr>
          <w:rFonts w:hint="eastAsia"/>
        </w:rPr>
        <w:t>1、保证供给甲方的货物的卫生与安全是乙方的义务和责任，乙方应尽其可能履行义务和责任。当发生因乙方所供货物引发的食物中毒等食品卫生事件时，由乙方承担相应的法律责任。</w:t>
      </w:r>
    </w:p>
    <w:p w14:paraId="4D323F1C">
      <w:pPr>
        <w:spacing w:line="440" w:lineRule="exact"/>
        <w:ind w:firstLine="556" w:firstLineChars="232"/>
      </w:pPr>
      <w:r>
        <w:rPr>
          <w:rFonts w:hint="eastAsia"/>
        </w:rPr>
        <w:t>2、当发生非乙方原因导致的突发食品卫生事件时，甲乙双方各自承担损失，但因乙方能尽到而未尽到责任的，乙方应承担违约责任。</w:t>
      </w:r>
    </w:p>
    <w:p w14:paraId="7F394CA7">
      <w:pPr>
        <w:spacing w:line="440" w:lineRule="exact"/>
      </w:pPr>
      <w:r>
        <w:rPr>
          <w:rFonts w:hint="eastAsia"/>
          <w:b/>
        </w:rPr>
        <w:t>第十二条：违约责任</w:t>
      </w:r>
    </w:p>
    <w:p w14:paraId="12C8985A">
      <w:pPr>
        <w:spacing w:line="440" w:lineRule="exact"/>
        <w:ind w:firstLine="556" w:firstLineChars="232"/>
      </w:pPr>
      <w:r>
        <w:rPr>
          <w:rFonts w:hint="eastAsia"/>
        </w:rPr>
        <w:t>1、乙方如未履行本合同约定，应承担违约责任，并赔偿由此给甲方造成的经济损失，甲方有权要求乙方按照合同总价20％支付违约处罚并有权单方面终止合同。甲方要求继续履行本合同的，乙方应继续履行本合同。</w:t>
      </w:r>
    </w:p>
    <w:p w14:paraId="142F2D95">
      <w:pPr>
        <w:spacing w:line="440" w:lineRule="exact"/>
        <w:ind w:firstLine="480" w:firstLineChars="200"/>
      </w:pPr>
      <w:r>
        <w:rPr>
          <w:rFonts w:hint="eastAsia"/>
        </w:rPr>
        <w:t>2、乙方应承诺所有产品均为乙方提供，不得委托任何第三方提供，如有隐瞒情况，一经发现，由乙方支付需方违约金</w:t>
      </w:r>
      <w:r>
        <w:rPr>
          <w:rFonts w:hint="eastAsia" w:cs="Times New Roman"/>
          <w:color w:val="FF0000"/>
        </w:rPr>
        <w:t>××</w:t>
      </w:r>
      <w:r>
        <w:rPr>
          <w:rFonts w:hint="eastAsia"/>
        </w:rPr>
        <w:t>万元，甲方也有权立即解除合同，并进行索赔。</w:t>
      </w:r>
    </w:p>
    <w:p w14:paraId="6F24C0E5">
      <w:pPr>
        <w:spacing w:line="440" w:lineRule="exact"/>
        <w:ind w:firstLine="480" w:firstLineChars="200"/>
      </w:pPr>
      <w:r>
        <w:rPr>
          <w:rFonts w:hint="eastAsia"/>
        </w:rPr>
        <w:t>3、产品质量不符本合同或订单约定的，甲方有权要求乙方按照合同总价20％支付违约处罚并有权单方面终止合同。乙方应承担因产品质量问题对甲方造成的全部经济损失(包括直接损失和间接损失)。乙方违反本协议第五条规定造成甲方人员伤害的，应无条件配合相关部门的调查，一旦调查属实，向甲方支付不限于违约金的所有人员、财产、声誉损失，并承担相应的法律责任。</w:t>
      </w:r>
    </w:p>
    <w:p w14:paraId="395BAE0B">
      <w:pPr>
        <w:spacing w:line="440" w:lineRule="exact"/>
        <w:ind w:firstLine="480" w:firstLineChars="200"/>
      </w:pPr>
      <w:r>
        <w:t>4</w:t>
      </w:r>
      <w:r>
        <w:rPr>
          <w:rFonts w:hint="eastAsia"/>
        </w:rPr>
        <w:t>、除因不可预见的外在原因造成无法供货，乙方应及时告知甲方外，乙方必须严格按照要求在指定地点按时交货。每次延误交货时间2小时以上者，需按照延误批次货物总价的10%向甲方支付违约金。如延误情形发生三次以上时，甲方有权解除合同。</w:t>
      </w:r>
    </w:p>
    <w:p w14:paraId="46DEFAA7">
      <w:pPr>
        <w:spacing w:line="440" w:lineRule="exact"/>
        <w:ind w:firstLine="480" w:firstLineChars="200"/>
      </w:pPr>
      <w:bookmarkStart w:id="610" w:name="_Hlk157623474"/>
      <w:r>
        <w:rPr>
          <w:rFonts w:hint="eastAsia"/>
        </w:rPr>
        <w:t>5、除不可抗力原因导致整个石河子区域市场整体全面断货以外，乙方不得以任何理由减少或者中断按照本合同约定的品项、种类、规格、数量、质量、价格等条件和要求向甲方供货。如果乙方违反约定减少或中断向甲方供货，或者未按照本合同约定及甲方要求的品项、种类、规格、数量、质量、价格等条件和要求向甲方供货，第一次、第二次、第三次应当分别向甲方支付相当于减少或未供货金额2倍、4倍、8倍的违约金，违约金可由甲方直接从乙方缴纳的履约保证金中扣除，履约保证金不足以扣减的，应由乙方另行向甲方支付补足差额。合同期限内，乙方累计违约行为达到3次或者履约保证金被扣减完毕，甲方即有权解除合同，乙方除应当按照本合同约定向甲方支付违约金以外，如果给甲方造成经济损失的，还应当另行赔偿甲方全部经济损失。</w:t>
      </w:r>
    </w:p>
    <w:p w14:paraId="7912D4E1">
      <w:pPr>
        <w:spacing w:line="440" w:lineRule="exact"/>
        <w:ind w:firstLine="480" w:firstLineChars="200"/>
      </w:pPr>
      <w:r>
        <w:rPr>
          <w:rFonts w:hint="eastAsia"/>
        </w:rPr>
        <w:t>6、乙方按照本合同约定应当向甲方承担的违约金，可由甲方直接从乙方缴纳的履约保证金中扣除，履约保证金不足以扣减的，应由乙方另行向甲方支付补足差额。履约保证金被扣减完毕，甲方即有权解除合同，乙方违反甲方内部管理规定，甲方有权直接根据甲方规定扣减合同价款。扣减价款与乙方应当承担违约金可以同时适用，并且不受履约保证金金额的限制</w:t>
      </w:r>
    </w:p>
    <w:bookmarkEnd w:id="610"/>
    <w:p w14:paraId="6D4B423D">
      <w:pPr>
        <w:spacing w:line="440" w:lineRule="exact"/>
        <w:rPr>
          <w:b/>
        </w:rPr>
      </w:pPr>
      <w:r>
        <w:rPr>
          <w:rFonts w:hint="eastAsia"/>
          <w:b/>
        </w:rPr>
        <w:t>第十三条：协议生效</w:t>
      </w:r>
    </w:p>
    <w:p w14:paraId="4DBC8BD9">
      <w:pPr>
        <w:spacing w:line="440" w:lineRule="exact"/>
        <w:ind w:firstLine="319" w:firstLineChars="133"/>
      </w:pPr>
      <w:r>
        <w:rPr>
          <w:rFonts w:hint="eastAsia"/>
        </w:rPr>
        <w:t>1、特殊情况处理：（1）如因疫情、地震等不可抗拒的原因造成乙方无法供货，乙方应及时告知甲方，并积极配合甲方协调其他供应商，如协调不成，甲方有权另选供应商以保障正常工作。（2）如因合同期结束后新供应商无法确定时，乙方应按本合同继续提供服务，直至新供应商到位，否则甲方不予退还乙方履约保证金。</w:t>
      </w:r>
    </w:p>
    <w:p w14:paraId="46AF5664">
      <w:pPr>
        <w:spacing w:line="440" w:lineRule="exact"/>
        <w:ind w:firstLine="319" w:firstLineChars="133"/>
      </w:pPr>
      <w:r>
        <w:rPr>
          <w:rFonts w:hint="eastAsia"/>
        </w:rPr>
        <w:t>2、本协议一式</w:t>
      </w:r>
      <w:r>
        <w:rPr>
          <w:rFonts w:hint="eastAsia" w:cs="Times New Roman"/>
          <w:color w:val="FF0000"/>
        </w:rPr>
        <w:t>×</w:t>
      </w:r>
      <w:r>
        <w:rPr>
          <w:rFonts w:hint="eastAsia"/>
        </w:rPr>
        <w:t>份，甲方执</w:t>
      </w:r>
      <w:r>
        <w:rPr>
          <w:rFonts w:hint="eastAsia" w:cs="Times New Roman"/>
          <w:color w:val="FF0000"/>
        </w:rPr>
        <w:t>×</w:t>
      </w:r>
      <w:r>
        <w:rPr>
          <w:rFonts w:hint="eastAsia"/>
        </w:rPr>
        <w:t>份、乙方执</w:t>
      </w:r>
      <w:r>
        <w:rPr>
          <w:rFonts w:hint="eastAsia" w:cs="Times New Roman"/>
          <w:color w:val="FF0000"/>
        </w:rPr>
        <w:t>×</w:t>
      </w:r>
      <w:r>
        <w:rPr>
          <w:rFonts w:hint="eastAsia"/>
        </w:rPr>
        <w:t>份，具有同等法律效力。</w:t>
      </w:r>
    </w:p>
    <w:p w14:paraId="12BFE931">
      <w:pPr>
        <w:spacing w:line="440" w:lineRule="exact"/>
        <w:ind w:firstLine="319" w:firstLineChars="133"/>
      </w:pPr>
      <w:r>
        <w:rPr>
          <w:rFonts w:hint="eastAsia"/>
        </w:rPr>
        <w:t>3、本协议未尽事宜，双方友好协商解决。</w:t>
      </w:r>
    </w:p>
    <w:p w14:paraId="7F36F56C">
      <w:pPr>
        <w:spacing w:line="440" w:lineRule="exact"/>
        <w:ind w:firstLine="319" w:firstLineChars="133"/>
      </w:pPr>
    </w:p>
    <w:p w14:paraId="15ED6AC5">
      <w:pPr>
        <w:spacing w:line="440" w:lineRule="exact"/>
        <w:ind w:firstLine="319" w:firstLineChars="133"/>
      </w:pPr>
    </w:p>
    <w:p w14:paraId="4CE1380F">
      <w:pPr>
        <w:rPr>
          <w:b/>
          <w:bCs/>
        </w:rPr>
      </w:pPr>
      <w:r>
        <w:rPr>
          <w:rFonts w:hint="eastAsia"/>
          <w:b/>
          <w:bCs/>
        </w:rPr>
        <w:t xml:space="preserve">买方：     石河子大学              卖方：        </w:t>
      </w:r>
      <w:r>
        <w:rPr>
          <w:rFonts w:hint="eastAsia" w:cs="Times New Roman"/>
          <w:color w:val="FF0000"/>
        </w:rPr>
        <w:t>××××</w:t>
      </w:r>
    </w:p>
    <w:p w14:paraId="476AE55F">
      <w:pPr>
        <w:ind w:firstLine="964" w:firstLineChars="400"/>
        <w:rPr>
          <w:b/>
          <w:bCs/>
        </w:rPr>
      </w:pPr>
      <w:r>
        <w:rPr>
          <w:rFonts w:hint="eastAsia"/>
          <w:b/>
          <w:bCs/>
        </w:rPr>
        <w:t>（签字或盖章）                        （签字或盖章）</w:t>
      </w:r>
    </w:p>
    <w:p w14:paraId="02D80A9F">
      <w:pPr>
        <w:ind w:firstLine="964" w:firstLineChars="400"/>
        <w:rPr>
          <w:b/>
          <w:bCs/>
        </w:rPr>
      </w:pPr>
    </w:p>
    <w:p w14:paraId="71F5147A">
      <w:pPr>
        <w:ind w:firstLine="964" w:firstLineChars="400"/>
        <w:rPr>
          <w:b/>
          <w:bCs/>
        </w:rPr>
      </w:pPr>
    </w:p>
    <w:p w14:paraId="27F9FAB4">
      <w:pPr>
        <w:rPr>
          <w:b/>
          <w:bCs/>
        </w:rPr>
      </w:pPr>
      <w:r>
        <w:rPr>
          <w:rFonts w:hint="eastAsia"/>
          <w:color w:val="FF0000"/>
        </w:rPr>
        <w:t>××××</w:t>
      </w:r>
      <w:r>
        <w:rPr>
          <w:rFonts w:hint="eastAsia"/>
          <w:b/>
          <w:bCs/>
        </w:rPr>
        <w:t>年</w:t>
      </w:r>
      <w:r>
        <w:rPr>
          <w:rFonts w:hint="eastAsia"/>
          <w:color w:val="FF0000"/>
        </w:rPr>
        <w:t>××</w:t>
      </w:r>
      <w:r>
        <w:rPr>
          <w:rFonts w:hint="eastAsia"/>
          <w:b/>
          <w:bCs/>
        </w:rPr>
        <w:t>月</w:t>
      </w:r>
      <w:r>
        <w:rPr>
          <w:rFonts w:hint="eastAsia"/>
          <w:color w:val="FF0000"/>
        </w:rPr>
        <w:t>××</w:t>
      </w:r>
      <w:r>
        <w:rPr>
          <w:rFonts w:hint="eastAsia"/>
          <w:b/>
          <w:bCs/>
        </w:rPr>
        <w:t xml:space="preserve">日              </w:t>
      </w:r>
      <w:r>
        <w:rPr>
          <w:rFonts w:hint="eastAsia"/>
          <w:color w:val="FF0000"/>
        </w:rPr>
        <w:t>××××</w:t>
      </w:r>
      <w:r>
        <w:rPr>
          <w:rFonts w:hint="eastAsia"/>
          <w:b/>
          <w:bCs/>
        </w:rPr>
        <w:t>年</w:t>
      </w:r>
      <w:r>
        <w:rPr>
          <w:rFonts w:hint="eastAsia"/>
          <w:color w:val="FF0000"/>
        </w:rPr>
        <w:t>××</w:t>
      </w:r>
      <w:r>
        <w:rPr>
          <w:rFonts w:hint="eastAsia"/>
          <w:b/>
          <w:bCs/>
        </w:rPr>
        <w:t>月</w:t>
      </w:r>
      <w:r>
        <w:rPr>
          <w:rFonts w:hint="eastAsia"/>
          <w:color w:val="FF0000"/>
        </w:rPr>
        <w:t>××</w:t>
      </w:r>
      <w:r>
        <w:rPr>
          <w:rFonts w:hint="eastAsia"/>
          <w:b/>
          <w:bCs/>
        </w:rPr>
        <w:t xml:space="preserve">日  </w:t>
      </w:r>
    </w:p>
    <w:p w14:paraId="72E96D57">
      <w:pPr>
        <w:ind w:firstLine="964" w:firstLineChars="400"/>
        <w:rPr>
          <w:b/>
          <w:bCs/>
        </w:rPr>
      </w:pPr>
      <w:r>
        <w:rPr>
          <w:rFonts w:hint="eastAsia"/>
          <w:b/>
          <w:bCs/>
        </w:rPr>
        <w:t xml:space="preserve">  </w:t>
      </w:r>
    </w:p>
    <w:p w14:paraId="77C5FBDF">
      <w:pPr>
        <w:ind w:left="6023" w:hanging="6023" w:hangingChars="2500"/>
        <w:rPr>
          <w:b/>
          <w:bCs/>
        </w:rPr>
      </w:pPr>
      <w:r>
        <w:rPr>
          <w:rFonts w:hint="eastAsia"/>
          <w:b/>
          <w:bCs/>
        </w:rPr>
        <w:t>地址：新疆石河子市北四路            地址：</w:t>
      </w:r>
    </w:p>
    <w:p w14:paraId="3061F1B1">
      <w:pPr>
        <w:ind w:left="6023" w:hanging="6023" w:hangingChars="2500"/>
        <w:rPr>
          <w:b/>
          <w:bCs/>
        </w:rPr>
      </w:pPr>
      <w:r>
        <w:rPr>
          <w:rFonts w:hint="eastAsia"/>
          <w:b/>
          <w:bCs/>
        </w:rPr>
        <w:t>邮政编码：832003                    邮政编码：</w:t>
      </w:r>
    </w:p>
    <w:p w14:paraId="5E93BBDB">
      <w:pPr>
        <w:ind w:left="6264" w:hanging="6264" w:hangingChars="2600"/>
        <w:rPr>
          <w:b/>
          <w:bCs/>
        </w:rPr>
      </w:pPr>
      <w:r>
        <w:rPr>
          <w:rFonts w:hint="eastAsia"/>
          <w:b/>
          <w:bCs/>
        </w:rPr>
        <w:t>法定代表人(签字或盖章）:             法定代表人(签字或盖章）:</w:t>
      </w:r>
    </w:p>
    <w:p w14:paraId="765CA140">
      <w:pPr>
        <w:ind w:firstLine="4337" w:firstLineChars="1800"/>
        <w:rPr>
          <w:b/>
          <w:bCs/>
        </w:rPr>
      </w:pPr>
      <w:r>
        <w:rPr>
          <w:rFonts w:hint="eastAsia"/>
          <w:b/>
          <w:bCs/>
        </w:rPr>
        <w:t>授权委托人（签字或盖章）：</w:t>
      </w:r>
    </w:p>
    <w:p w14:paraId="0F578C8F">
      <w:pPr>
        <w:ind w:firstLine="5301" w:firstLineChars="2200"/>
        <w:rPr>
          <w:b/>
          <w:bCs/>
        </w:rPr>
      </w:pPr>
    </w:p>
    <w:p w14:paraId="75E3B4F1">
      <w:pPr>
        <w:rPr>
          <w:color w:val="FF0000"/>
        </w:rPr>
      </w:pPr>
      <w:r>
        <w:rPr>
          <w:rFonts w:hint="eastAsia"/>
          <w:b/>
          <w:bCs/>
        </w:rPr>
        <w:t>联系人：</w:t>
      </w:r>
      <w:r>
        <w:rPr>
          <w:rFonts w:hint="eastAsia"/>
          <w:color w:val="FF0000"/>
        </w:rPr>
        <w:t>××××</w:t>
      </w:r>
      <w:r>
        <w:rPr>
          <w:rFonts w:hint="eastAsia"/>
          <w:b/>
          <w:bCs/>
        </w:rPr>
        <w:t xml:space="preserve">                    联系人：</w:t>
      </w:r>
      <w:r>
        <w:rPr>
          <w:rFonts w:hint="eastAsia"/>
          <w:color w:val="FF0000"/>
        </w:rPr>
        <w:t>××××</w:t>
      </w:r>
    </w:p>
    <w:p w14:paraId="717F77FF">
      <w:pPr>
        <w:rPr>
          <w:b/>
          <w:bCs/>
        </w:rPr>
      </w:pPr>
      <w:r>
        <w:rPr>
          <w:rFonts w:hint="eastAsia"/>
          <w:b/>
          <w:bCs/>
        </w:rPr>
        <w:t>联系电话：</w:t>
      </w:r>
      <w:r>
        <w:rPr>
          <w:rFonts w:hint="eastAsia" w:cs="Times New Roman"/>
          <w:color w:val="FF0000"/>
        </w:rPr>
        <w:t>××</w:t>
      </w:r>
      <w:r>
        <w:rPr>
          <w:rFonts w:hint="eastAsia"/>
          <w:color w:val="FF0000"/>
        </w:rPr>
        <w:t>××××</w:t>
      </w:r>
      <w:r>
        <w:rPr>
          <w:rFonts w:hint="eastAsia"/>
          <w:b/>
          <w:bCs/>
        </w:rPr>
        <w:t xml:space="preserve">              联系电话：</w:t>
      </w:r>
      <w:r>
        <w:rPr>
          <w:rFonts w:hint="eastAsia" w:cs="Times New Roman"/>
          <w:color w:val="FF0000"/>
        </w:rPr>
        <w:t>××</w:t>
      </w:r>
      <w:r>
        <w:rPr>
          <w:rFonts w:hint="eastAsia"/>
          <w:color w:val="FF0000"/>
        </w:rPr>
        <w:t>××××</w:t>
      </w:r>
    </w:p>
    <w:p w14:paraId="17014CC2">
      <w:pPr>
        <w:ind w:left="5542" w:hanging="5542" w:hangingChars="2300"/>
        <w:rPr>
          <w:b/>
          <w:bCs/>
        </w:rPr>
      </w:pPr>
      <w:r>
        <w:rPr>
          <w:rFonts w:hint="eastAsia"/>
          <w:b/>
          <w:bCs/>
        </w:rPr>
        <w:t>开户银行：中国银行石河子大学支行    开户银行：</w:t>
      </w:r>
    </w:p>
    <w:p w14:paraId="07F2C24A">
      <w:pPr>
        <w:rPr>
          <w:b/>
          <w:bCs/>
        </w:rPr>
      </w:pPr>
    </w:p>
    <w:p w14:paraId="785EC59D">
      <w:pPr>
        <w:rPr>
          <w:b/>
          <w:bCs/>
        </w:rPr>
      </w:pPr>
      <w:r>
        <w:rPr>
          <w:rFonts w:hint="eastAsia"/>
          <w:b/>
          <w:bCs/>
        </w:rPr>
        <w:t>账号：107604669455                  账号：</w:t>
      </w:r>
    </w:p>
    <w:p w14:paraId="7B727510">
      <w:pPr>
        <w:rPr>
          <w:b/>
          <w:bCs/>
        </w:rPr>
      </w:pPr>
      <w:r>
        <w:rPr>
          <w:rFonts w:hint="eastAsia"/>
          <w:b/>
          <w:bCs/>
        </w:rPr>
        <w:t xml:space="preserve">税号：12990000458493855B            税号： </w:t>
      </w:r>
    </w:p>
    <w:p w14:paraId="07FADBAC">
      <w:pPr>
        <w:rPr>
          <w:b/>
          <w:bCs/>
        </w:rPr>
      </w:pPr>
    </w:p>
    <w:p w14:paraId="2CD875C2">
      <w:pPr>
        <w:rPr>
          <w:b/>
          <w:bCs/>
        </w:rPr>
      </w:pPr>
    </w:p>
    <w:p w14:paraId="25E76654">
      <w:pPr>
        <w:rPr>
          <w:b/>
          <w:bCs/>
        </w:rPr>
      </w:pPr>
    </w:p>
    <w:p w14:paraId="1B88E2A5">
      <w:pPr>
        <w:ind w:firstLine="723" w:firstLineChars="200"/>
        <w:jc w:val="center"/>
        <w:rPr>
          <w:rFonts w:ascii="仿宋" w:hAnsi="仿宋" w:eastAsia="仿宋"/>
          <w:b/>
          <w:sz w:val="36"/>
          <w:szCs w:val="36"/>
        </w:rPr>
      </w:pPr>
      <w:r>
        <w:rPr>
          <w:rFonts w:hint="eastAsia" w:ascii="仿宋" w:hAnsi="仿宋" w:eastAsia="仿宋"/>
          <w:b/>
          <w:sz w:val="36"/>
          <w:szCs w:val="36"/>
        </w:rPr>
        <w:t>供应商廉洁自律承诺书</w:t>
      </w:r>
    </w:p>
    <w:p w14:paraId="4710DF4F">
      <w:pPr>
        <w:spacing w:line="520" w:lineRule="exact"/>
        <w:rPr>
          <w:rFonts w:ascii="仿宋" w:hAnsi="仿宋" w:eastAsia="仿宋"/>
          <w:sz w:val="28"/>
          <w:szCs w:val="28"/>
        </w:rPr>
      </w:pPr>
      <w:r>
        <w:rPr>
          <w:rFonts w:hint="eastAsia" w:ascii="仿宋" w:hAnsi="仿宋" w:eastAsia="仿宋"/>
          <w:sz w:val="28"/>
          <w:szCs w:val="28"/>
        </w:rPr>
        <w:t>饮食中心：</w:t>
      </w:r>
    </w:p>
    <w:p w14:paraId="1ADD56F8">
      <w:pPr>
        <w:spacing w:line="520" w:lineRule="exact"/>
        <w:ind w:firstLine="560" w:firstLineChars="200"/>
        <w:rPr>
          <w:rFonts w:ascii="仿宋" w:hAnsi="仿宋" w:eastAsia="仿宋"/>
          <w:sz w:val="28"/>
          <w:szCs w:val="28"/>
        </w:rPr>
      </w:pPr>
      <w:r>
        <w:rPr>
          <w:rFonts w:hint="eastAsia" w:ascii="仿宋" w:hAnsi="仿宋" w:eastAsia="仿宋"/>
          <w:sz w:val="28"/>
          <w:szCs w:val="28"/>
        </w:rPr>
        <w:t>本公司自愿与饮食中心长久合作，互惠共赢。为规范采购活动及合同履行，确保采购活动的公开、公正、公平，从源头上预防和遏制违纪违法问题的发生，特承诺如下：</w:t>
      </w:r>
    </w:p>
    <w:p w14:paraId="13D3A40F">
      <w:pPr>
        <w:spacing w:line="520" w:lineRule="exact"/>
        <w:ind w:firstLine="560" w:firstLineChars="200"/>
        <w:rPr>
          <w:rFonts w:ascii="仿宋" w:hAnsi="仿宋" w:eastAsia="仿宋"/>
          <w:sz w:val="28"/>
          <w:szCs w:val="28"/>
        </w:rPr>
      </w:pPr>
      <w:r>
        <w:rPr>
          <w:rFonts w:hint="eastAsia" w:ascii="仿宋" w:hAnsi="仿宋" w:eastAsia="仿宋"/>
          <w:sz w:val="28"/>
          <w:szCs w:val="28"/>
        </w:rPr>
        <w:t>一、在与饮食中心业务往来合作过程中，严格遵守国家法律法规及行业自律规定，坚持公平、公正、公开、诚实信用的原则，绝不做损害双方利益的事。</w:t>
      </w:r>
    </w:p>
    <w:p w14:paraId="03734EA9">
      <w:pPr>
        <w:spacing w:line="520" w:lineRule="exact"/>
        <w:ind w:firstLine="560" w:firstLineChars="200"/>
        <w:rPr>
          <w:rFonts w:ascii="仿宋" w:hAnsi="仿宋" w:eastAsia="仿宋"/>
          <w:sz w:val="28"/>
          <w:szCs w:val="28"/>
        </w:rPr>
      </w:pPr>
      <w:r>
        <w:rPr>
          <w:rFonts w:hint="eastAsia" w:ascii="仿宋" w:hAnsi="仿宋" w:eastAsia="仿宋"/>
          <w:sz w:val="28"/>
          <w:szCs w:val="28"/>
        </w:rPr>
        <w:t>二、在与饮食中心合作期间，不以任何理由向饮食中心人员及其亲属行贿，包括请吃喝、娱乐、送钱、物、购物卡、有价证券、免费提供劳务、支付应由个人支付的各种费用。</w:t>
      </w:r>
    </w:p>
    <w:p w14:paraId="5097B806">
      <w:pPr>
        <w:spacing w:line="520" w:lineRule="exact"/>
        <w:ind w:firstLine="560" w:firstLineChars="200"/>
        <w:rPr>
          <w:rFonts w:ascii="仿宋" w:hAnsi="仿宋" w:eastAsia="仿宋"/>
          <w:sz w:val="28"/>
          <w:szCs w:val="28"/>
        </w:rPr>
      </w:pPr>
      <w:r>
        <w:rPr>
          <w:rFonts w:hint="eastAsia" w:ascii="仿宋" w:hAnsi="仿宋" w:eastAsia="仿宋"/>
          <w:sz w:val="28"/>
          <w:szCs w:val="28"/>
        </w:rPr>
        <w:t>三、不与饮食中心人员及其亲属从事合作项目相关的物资买卖及中介活动。</w:t>
      </w:r>
    </w:p>
    <w:p w14:paraId="3E934A6F">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四、不与其他竞卖人相互串标，不采取任何手段排挤其他竞卖人参与公平竞争和损害饮食中心利益。</w:t>
      </w:r>
    </w:p>
    <w:p w14:paraId="71E88E41">
      <w:pPr>
        <w:spacing w:line="520" w:lineRule="exact"/>
        <w:ind w:firstLine="560" w:firstLineChars="200"/>
        <w:rPr>
          <w:rFonts w:ascii="仿宋" w:hAnsi="仿宋" w:eastAsia="仿宋"/>
          <w:sz w:val="28"/>
          <w:szCs w:val="28"/>
        </w:rPr>
      </w:pPr>
      <w:r>
        <w:rPr>
          <w:rFonts w:hint="eastAsia" w:ascii="仿宋" w:hAnsi="仿宋" w:eastAsia="仿宋"/>
          <w:sz w:val="28"/>
          <w:szCs w:val="28"/>
        </w:rPr>
        <w:t>五、不私下接触饮食中心人员，不以弄虚作假的方式参加竞卖。</w:t>
      </w:r>
    </w:p>
    <w:p w14:paraId="22232046">
      <w:pPr>
        <w:spacing w:line="520" w:lineRule="exact"/>
        <w:ind w:firstLine="560" w:firstLineChars="200"/>
        <w:rPr>
          <w:rFonts w:ascii="仿宋" w:hAnsi="仿宋" w:eastAsia="仿宋"/>
          <w:sz w:val="28"/>
          <w:szCs w:val="28"/>
        </w:rPr>
      </w:pPr>
      <w:r>
        <w:rPr>
          <w:rFonts w:hint="eastAsia" w:ascii="仿宋" w:hAnsi="仿宋" w:eastAsia="仿宋"/>
          <w:sz w:val="28"/>
          <w:szCs w:val="28"/>
        </w:rPr>
        <w:t>六、积极配合饮食中心的调查、检查、调研等工作，及时提供相关资料和客观信息。</w:t>
      </w:r>
    </w:p>
    <w:p w14:paraId="20D5094C">
      <w:pPr>
        <w:spacing w:line="520" w:lineRule="exact"/>
        <w:ind w:firstLine="560" w:firstLineChars="200"/>
        <w:rPr>
          <w:rFonts w:ascii="仿宋" w:hAnsi="仿宋" w:eastAsia="仿宋"/>
          <w:sz w:val="28"/>
          <w:szCs w:val="28"/>
        </w:rPr>
      </w:pPr>
      <w:r>
        <w:rPr>
          <w:rFonts w:hint="eastAsia" w:ascii="仿宋" w:hAnsi="仿宋" w:eastAsia="仿宋"/>
          <w:sz w:val="28"/>
          <w:szCs w:val="28"/>
        </w:rPr>
        <w:t>七、若有饮食中心人员提出违纪要求或有其它违纪违法问题，向饮食中心监察部门举报。</w:t>
      </w:r>
    </w:p>
    <w:p w14:paraId="48898D05">
      <w:pPr>
        <w:spacing w:line="520" w:lineRule="exact"/>
        <w:ind w:firstLine="560" w:firstLineChars="200"/>
        <w:rPr>
          <w:rFonts w:ascii="仿宋" w:hAnsi="仿宋" w:eastAsia="仿宋"/>
          <w:sz w:val="28"/>
          <w:szCs w:val="28"/>
        </w:rPr>
      </w:pPr>
      <w:r>
        <w:rPr>
          <w:rFonts w:hint="eastAsia" w:ascii="仿宋" w:hAnsi="仿宋" w:eastAsia="仿宋"/>
          <w:sz w:val="28"/>
          <w:szCs w:val="28"/>
        </w:rPr>
        <w:t>八、若违反上述条款，饮食中心有权立即终止与我单位的合作，并列入饮食中心黑名单，永久取消供应商资格。</w:t>
      </w:r>
    </w:p>
    <w:p w14:paraId="76D4319E">
      <w:pPr>
        <w:spacing w:line="520" w:lineRule="exact"/>
        <w:rPr>
          <w:rFonts w:ascii="仿宋" w:hAnsi="仿宋" w:eastAsia="仿宋"/>
          <w:sz w:val="28"/>
          <w:szCs w:val="28"/>
        </w:rPr>
      </w:pPr>
    </w:p>
    <w:p w14:paraId="07D04646">
      <w:pPr>
        <w:spacing w:line="520" w:lineRule="exact"/>
        <w:ind w:right="700" w:firstLine="2240" w:firstLineChars="800"/>
        <w:rPr>
          <w:rFonts w:ascii="仿宋" w:hAnsi="仿宋" w:eastAsia="仿宋"/>
          <w:sz w:val="28"/>
          <w:szCs w:val="28"/>
        </w:rPr>
      </w:pPr>
      <w:r>
        <w:rPr>
          <w:rFonts w:hint="eastAsia" w:ascii="仿宋" w:hAnsi="仿宋" w:eastAsia="仿宋"/>
          <w:sz w:val="28"/>
          <w:szCs w:val="28"/>
        </w:rPr>
        <w:t xml:space="preserve">              供应商单位（盖章） </w:t>
      </w:r>
    </w:p>
    <w:p w14:paraId="2559D010">
      <w:pPr>
        <w:spacing w:line="520" w:lineRule="exact"/>
        <w:ind w:right="280" w:firstLine="2240" w:firstLineChars="800"/>
        <w:rPr>
          <w:rFonts w:ascii="仿宋" w:hAnsi="仿宋" w:eastAsia="仿宋"/>
          <w:sz w:val="28"/>
          <w:szCs w:val="28"/>
        </w:rPr>
      </w:pPr>
      <w:r>
        <w:rPr>
          <w:rFonts w:hint="eastAsia" w:ascii="仿宋" w:hAnsi="仿宋" w:eastAsia="仿宋"/>
          <w:sz w:val="28"/>
          <w:szCs w:val="28"/>
        </w:rPr>
        <w:t xml:space="preserve">                </w:t>
      </w:r>
      <w:r>
        <w:rPr>
          <w:rFonts w:hint="eastAsia"/>
          <w:color w:val="FF0000"/>
        </w:rPr>
        <w:t>××××</w:t>
      </w:r>
      <w:r>
        <w:rPr>
          <w:rFonts w:hint="eastAsia" w:ascii="仿宋" w:hAnsi="仿宋" w:eastAsia="仿宋"/>
          <w:sz w:val="28"/>
          <w:szCs w:val="28"/>
        </w:rPr>
        <w:t>年</w:t>
      </w:r>
      <w:r>
        <w:rPr>
          <w:rFonts w:hint="eastAsia"/>
          <w:color w:val="FF0000"/>
        </w:rPr>
        <w:t>××</w:t>
      </w:r>
      <w:r>
        <w:rPr>
          <w:rFonts w:hint="eastAsia" w:ascii="仿宋" w:hAnsi="仿宋" w:eastAsia="仿宋"/>
          <w:sz w:val="28"/>
          <w:szCs w:val="28"/>
        </w:rPr>
        <w:t>月</w:t>
      </w:r>
      <w:r>
        <w:rPr>
          <w:rFonts w:hint="eastAsia"/>
          <w:color w:val="FF0000"/>
        </w:rPr>
        <w:t>××</w:t>
      </w:r>
      <w:r>
        <w:rPr>
          <w:rFonts w:hint="eastAsia" w:ascii="仿宋" w:hAnsi="仿宋" w:eastAsia="仿宋"/>
          <w:sz w:val="28"/>
          <w:szCs w:val="28"/>
        </w:rPr>
        <w:t>日</w:t>
      </w:r>
    </w:p>
    <w:p w14:paraId="762A2B9B">
      <w:pPr>
        <w:spacing w:line="520" w:lineRule="exact"/>
        <w:ind w:right="280" w:firstLine="2240" w:firstLineChars="800"/>
        <w:rPr>
          <w:rFonts w:ascii="仿宋" w:hAnsi="仿宋" w:eastAsia="仿宋"/>
          <w:sz w:val="28"/>
          <w:szCs w:val="28"/>
        </w:rPr>
      </w:pPr>
    </w:p>
    <w:p w14:paraId="59992820">
      <w:pPr>
        <w:spacing w:line="520" w:lineRule="exact"/>
        <w:ind w:right="280"/>
        <w:jc w:val="center"/>
        <w:rPr>
          <w:rFonts w:ascii="仿宋" w:hAnsi="仿宋" w:eastAsia="仿宋"/>
          <w:sz w:val="28"/>
          <w:szCs w:val="28"/>
        </w:rPr>
      </w:pPr>
      <w:r>
        <w:rPr>
          <w:rFonts w:hint="eastAsia" w:ascii="仿宋" w:hAnsi="仿宋" w:eastAsia="仿宋"/>
          <w:sz w:val="28"/>
          <w:szCs w:val="28"/>
        </w:rPr>
        <w:t>附中标通知书</w:t>
      </w:r>
    </w:p>
    <w:p w14:paraId="6C3E817F">
      <w:pPr>
        <w:ind w:left="6000" w:hanging="6000" w:hangingChars="2500"/>
      </w:pPr>
    </w:p>
    <w:p w14:paraId="06C9F914">
      <w:pPr>
        <w:ind w:left="6000" w:hanging="6000" w:hangingChars="2500"/>
      </w:pPr>
    </w:p>
    <w:p w14:paraId="0FF30D94">
      <w:pPr>
        <w:ind w:left="6000" w:hanging="6000" w:hangingChars="2500"/>
      </w:pPr>
    </w:p>
    <w:p w14:paraId="4B3FC922">
      <w:pPr>
        <w:ind w:left="6000" w:hanging="6000" w:hangingChars="2500"/>
      </w:pPr>
    </w:p>
    <w:p w14:paraId="02A3A494">
      <w:pPr>
        <w:ind w:left="6000" w:hanging="6000" w:hangingChars="2500"/>
      </w:pPr>
    </w:p>
    <w:p w14:paraId="0DD49970">
      <w:pPr>
        <w:ind w:left="6000" w:hanging="6000" w:hangingChars="2500"/>
      </w:pPr>
    </w:p>
    <w:p w14:paraId="642646BE">
      <w:pPr>
        <w:ind w:left="6000" w:hanging="6000" w:hangingChars="2500"/>
      </w:pPr>
    </w:p>
    <w:p w14:paraId="31DD37FD">
      <w:pPr>
        <w:ind w:left="6000" w:hanging="6000" w:hangingChars="2500"/>
      </w:pPr>
    </w:p>
    <w:p w14:paraId="1413F7BC">
      <w:pPr>
        <w:ind w:left="6000" w:hanging="6000" w:hangingChars="2500"/>
      </w:pPr>
    </w:p>
    <w:p w14:paraId="2FB3C5EF">
      <w:pPr>
        <w:ind w:left="6000" w:hanging="6000" w:hangingChars="2500"/>
      </w:pPr>
    </w:p>
    <w:p w14:paraId="660E59A7">
      <w:pPr>
        <w:ind w:left="6000" w:hanging="6000" w:hangingChars="2500"/>
      </w:pPr>
    </w:p>
    <w:p w14:paraId="7178F522">
      <w:pPr>
        <w:ind w:left="6000" w:hanging="6000" w:hangingChars="2500"/>
      </w:pPr>
    </w:p>
    <w:p w14:paraId="558FDB36">
      <w:pPr>
        <w:ind w:left="6000" w:hanging="6000" w:hangingChars="2500"/>
      </w:pPr>
    </w:p>
    <w:p w14:paraId="1193B04B">
      <w:pPr>
        <w:ind w:left="6000" w:hanging="6000" w:hangingChars="2500"/>
      </w:pPr>
    </w:p>
    <w:p w14:paraId="3B844014">
      <w:pPr>
        <w:ind w:left="6000" w:hanging="6000" w:hangingChars="2500"/>
      </w:pPr>
    </w:p>
    <w:p w14:paraId="0494C5FA">
      <w:pPr>
        <w:ind w:left="6000" w:hanging="6000" w:hangingChars="2500"/>
      </w:pPr>
    </w:p>
    <w:p w14:paraId="3BDF80F6">
      <w:pPr>
        <w:ind w:left="6000" w:hanging="6000" w:hangingChars="2500"/>
      </w:pPr>
    </w:p>
    <w:p w14:paraId="0F5D9021">
      <w:pPr>
        <w:ind w:left="6000" w:hanging="6000" w:hangingChars="2500"/>
      </w:pPr>
    </w:p>
    <w:p w14:paraId="3952D993">
      <w:pPr>
        <w:ind w:left="6000" w:hanging="6000" w:hangingChars="2500"/>
      </w:pPr>
    </w:p>
    <w:p w14:paraId="32C0D62D">
      <w:pPr>
        <w:ind w:left="6000" w:hanging="6000" w:hangingChars="2500"/>
      </w:pPr>
    </w:p>
    <w:p w14:paraId="34FABB17">
      <w:pPr>
        <w:ind w:left="6000" w:hanging="6000" w:hangingChars="2500"/>
      </w:pPr>
    </w:p>
    <w:p w14:paraId="22A7A874">
      <w:pPr>
        <w:ind w:left="6000" w:hanging="6000" w:hangingChars="2500"/>
      </w:pPr>
    </w:p>
    <w:p w14:paraId="2F015F3B">
      <w:pPr>
        <w:ind w:left="6000" w:hanging="6000" w:hangingChars="2500"/>
      </w:pPr>
    </w:p>
    <w:p w14:paraId="3DC606B4">
      <w:pPr>
        <w:ind w:left="6000" w:hanging="6000" w:hangingChars="2500"/>
      </w:pPr>
    </w:p>
    <w:p w14:paraId="302B320A">
      <w:pPr>
        <w:ind w:left="6000" w:hanging="6000" w:hangingChars="2500"/>
      </w:pPr>
    </w:p>
    <w:p w14:paraId="7E0DA357">
      <w:pPr>
        <w:pStyle w:val="3"/>
        <w:spacing w:before="100" w:after="90" w:line="360" w:lineRule="auto"/>
        <w:ind w:left="420" w:hanging="420"/>
      </w:pPr>
    </w:p>
    <w:p w14:paraId="2CA08294">
      <w:pPr>
        <w:pStyle w:val="3"/>
        <w:spacing w:before="100" w:after="90" w:line="360" w:lineRule="auto"/>
        <w:ind w:left="420" w:hanging="420"/>
      </w:pPr>
    </w:p>
    <w:p w14:paraId="3BE68B17">
      <w:pPr>
        <w:pStyle w:val="3"/>
        <w:spacing w:before="220" w:after="220" w:line="480" w:lineRule="auto"/>
        <w:ind w:left="420" w:hanging="420"/>
        <w:rPr>
          <w:rFonts w:eastAsia="宋体" w:cs="宋体"/>
          <w:sz w:val="36"/>
          <w:szCs w:val="36"/>
        </w:rPr>
      </w:pPr>
      <w:bookmarkStart w:id="611" w:name="_Toc5888"/>
      <w:bookmarkStart w:id="612" w:name="_Toc11898"/>
      <w:r>
        <w:rPr>
          <w:rFonts w:hint="eastAsia" w:eastAsia="宋体" w:cs="宋体"/>
          <w:sz w:val="36"/>
          <w:szCs w:val="36"/>
        </w:rPr>
        <w:t>第七章 投标文件格式</w:t>
      </w:r>
      <w:bookmarkEnd w:id="609"/>
      <w:bookmarkEnd w:id="611"/>
      <w:bookmarkEnd w:id="612"/>
    </w:p>
    <w:p w14:paraId="1BDBCE98">
      <w:pPr>
        <w:ind w:left="240" w:leftChars="100" w:firstLine="480" w:firstLineChars="200"/>
        <w:rPr>
          <w:rFonts w:cs="仿宋_GB2312"/>
          <w:szCs w:val="24"/>
        </w:rPr>
      </w:pPr>
    </w:p>
    <w:p w14:paraId="66A99942">
      <w:pPr>
        <w:pStyle w:val="78"/>
        <w:spacing w:line="360" w:lineRule="exact"/>
        <w:rPr>
          <w:rFonts w:ascii="宋体" w:hAnsi="宋体" w:eastAsia="宋体" w:cs="宋体"/>
          <w:b/>
          <w:bCs/>
        </w:rPr>
      </w:pPr>
    </w:p>
    <w:p w14:paraId="6597A706">
      <w:pPr>
        <w:pStyle w:val="78"/>
        <w:spacing w:line="360" w:lineRule="exact"/>
        <w:rPr>
          <w:rFonts w:ascii="宋体" w:hAnsi="宋体" w:eastAsia="宋体" w:cs="宋体"/>
          <w:b/>
          <w:bCs/>
        </w:rPr>
      </w:pPr>
    </w:p>
    <w:p w14:paraId="02F90C1B">
      <w:pPr>
        <w:pStyle w:val="78"/>
        <w:spacing w:line="360" w:lineRule="exact"/>
        <w:rPr>
          <w:rFonts w:ascii="宋体" w:hAnsi="宋体" w:eastAsia="宋体" w:cs="宋体"/>
          <w:b/>
          <w:bCs/>
        </w:rPr>
      </w:pPr>
    </w:p>
    <w:p w14:paraId="42F09FFB">
      <w:pPr>
        <w:pStyle w:val="78"/>
        <w:spacing w:line="360" w:lineRule="exact"/>
        <w:rPr>
          <w:rFonts w:ascii="宋体" w:hAnsi="宋体" w:eastAsia="宋体" w:cs="宋体"/>
          <w:b/>
          <w:bCs/>
        </w:rPr>
      </w:pPr>
    </w:p>
    <w:p w14:paraId="7ECA7709">
      <w:pPr>
        <w:pStyle w:val="78"/>
        <w:spacing w:line="360" w:lineRule="exact"/>
        <w:rPr>
          <w:rFonts w:ascii="宋体" w:hAnsi="宋体" w:eastAsia="宋体" w:cs="宋体"/>
          <w:b/>
          <w:bCs/>
        </w:rPr>
      </w:pPr>
    </w:p>
    <w:p w14:paraId="0E7297BD">
      <w:pPr>
        <w:pStyle w:val="78"/>
        <w:spacing w:line="360" w:lineRule="exact"/>
        <w:rPr>
          <w:rFonts w:ascii="宋体" w:hAnsi="宋体" w:eastAsia="宋体" w:cs="宋体"/>
          <w:b/>
          <w:bCs/>
        </w:rPr>
      </w:pPr>
    </w:p>
    <w:p w14:paraId="15F11085">
      <w:pPr>
        <w:pStyle w:val="78"/>
        <w:spacing w:line="360" w:lineRule="exact"/>
        <w:rPr>
          <w:rFonts w:ascii="宋体" w:hAnsi="宋体" w:eastAsia="宋体" w:cs="宋体"/>
          <w:b/>
          <w:bCs/>
        </w:rPr>
      </w:pPr>
    </w:p>
    <w:p w14:paraId="05EA34FB">
      <w:pPr>
        <w:pStyle w:val="78"/>
        <w:spacing w:line="360" w:lineRule="exact"/>
        <w:rPr>
          <w:rFonts w:ascii="宋体" w:hAnsi="宋体" w:eastAsia="宋体" w:cs="宋体"/>
          <w:b/>
          <w:bCs/>
        </w:rPr>
      </w:pPr>
    </w:p>
    <w:p w14:paraId="08BD6609">
      <w:pPr>
        <w:pStyle w:val="78"/>
        <w:spacing w:line="360" w:lineRule="exact"/>
        <w:rPr>
          <w:rFonts w:ascii="宋体" w:hAnsi="宋体" w:eastAsia="宋体" w:cs="宋体"/>
          <w:b/>
          <w:bCs/>
        </w:rPr>
      </w:pPr>
    </w:p>
    <w:p w14:paraId="3A8279A7">
      <w:pPr>
        <w:pStyle w:val="78"/>
        <w:spacing w:line="360" w:lineRule="exact"/>
        <w:rPr>
          <w:rFonts w:ascii="宋体" w:hAnsi="宋体" w:eastAsia="宋体" w:cs="宋体"/>
          <w:b/>
          <w:bCs/>
        </w:rPr>
      </w:pPr>
    </w:p>
    <w:p w14:paraId="75B00B2A">
      <w:pPr>
        <w:pStyle w:val="78"/>
        <w:spacing w:line="360" w:lineRule="exact"/>
        <w:rPr>
          <w:rFonts w:ascii="宋体" w:hAnsi="宋体" w:eastAsia="宋体" w:cs="宋体"/>
          <w:b/>
          <w:bCs/>
        </w:rPr>
      </w:pPr>
    </w:p>
    <w:p w14:paraId="1CEF2B9F">
      <w:pPr>
        <w:pStyle w:val="78"/>
        <w:spacing w:line="360" w:lineRule="exact"/>
        <w:rPr>
          <w:rFonts w:ascii="宋体" w:hAnsi="宋体" w:eastAsia="宋体" w:cs="宋体"/>
          <w:b/>
          <w:bCs/>
        </w:rPr>
      </w:pPr>
    </w:p>
    <w:p w14:paraId="7F4C679C">
      <w:pPr>
        <w:pStyle w:val="78"/>
        <w:spacing w:line="360" w:lineRule="exact"/>
        <w:rPr>
          <w:rFonts w:ascii="宋体" w:hAnsi="宋体" w:eastAsia="宋体" w:cs="宋体"/>
          <w:b/>
          <w:bCs/>
        </w:rPr>
      </w:pPr>
    </w:p>
    <w:p w14:paraId="04122BA0">
      <w:pPr>
        <w:pStyle w:val="78"/>
        <w:spacing w:line="360" w:lineRule="exact"/>
        <w:rPr>
          <w:rFonts w:ascii="宋体" w:hAnsi="宋体" w:eastAsia="宋体" w:cs="宋体"/>
          <w:b/>
          <w:bCs/>
        </w:rPr>
      </w:pPr>
    </w:p>
    <w:p w14:paraId="5384052C">
      <w:pPr>
        <w:pStyle w:val="78"/>
        <w:spacing w:line="360" w:lineRule="exact"/>
        <w:rPr>
          <w:rFonts w:ascii="宋体" w:hAnsi="宋体" w:eastAsia="宋体" w:cs="宋体"/>
          <w:b/>
          <w:bCs/>
        </w:rPr>
      </w:pPr>
    </w:p>
    <w:p w14:paraId="4BEF8188">
      <w:pPr>
        <w:pStyle w:val="78"/>
        <w:spacing w:line="360" w:lineRule="exact"/>
        <w:rPr>
          <w:rFonts w:ascii="宋体" w:hAnsi="宋体" w:eastAsia="宋体" w:cs="宋体"/>
          <w:b/>
          <w:bCs/>
        </w:rPr>
      </w:pPr>
    </w:p>
    <w:p w14:paraId="042A4935">
      <w:pPr>
        <w:pStyle w:val="78"/>
        <w:spacing w:line="360" w:lineRule="exact"/>
        <w:rPr>
          <w:rFonts w:ascii="宋体" w:hAnsi="宋体" w:eastAsia="宋体" w:cs="宋体"/>
          <w:b/>
          <w:bCs/>
        </w:rPr>
      </w:pPr>
    </w:p>
    <w:p w14:paraId="39763AB6">
      <w:pPr>
        <w:pStyle w:val="78"/>
        <w:spacing w:line="360" w:lineRule="exact"/>
        <w:rPr>
          <w:rFonts w:ascii="宋体" w:hAnsi="宋体" w:eastAsia="宋体" w:cs="宋体"/>
          <w:b/>
          <w:bCs/>
        </w:rPr>
      </w:pPr>
    </w:p>
    <w:p w14:paraId="01631197">
      <w:pPr>
        <w:pStyle w:val="78"/>
        <w:spacing w:line="360" w:lineRule="exact"/>
        <w:rPr>
          <w:rFonts w:ascii="宋体" w:hAnsi="宋体" w:eastAsia="宋体" w:cs="宋体"/>
          <w:b/>
          <w:bCs/>
        </w:rPr>
      </w:pPr>
    </w:p>
    <w:p w14:paraId="73D33F66">
      <w:pPr>
        <w:pStyle w:val="78"/>
        <w:spacing w:line="360" w:lineRule="exact"/>
        <w:rPr>
          <w:rFonts w:ascii="宋体" w:hAnsi="宋体" w:eastAsia="宋体" w:cs="宋体"/>
          <w:b/>
          <w:bCs/>
        </w:rPr>
      </w:pPr>
    </w:p>
    <w:p w14:paraId="07CC3A36">
      <w:pPr>
        <w:pStyle w:val="78"/>
        <w:spacing w:line="360" w:lineRule="exact"/>
        <w:rPr>
          <w:rFonts w:ascii="宋体" w:hAnsi="宋体" w:eastAsia="宋体" w:cs="宋体"/>
          <w:b/>
          <w:bCs/>
        </w:rPr>
      </w:pPr>
    </w:p>
    <w:p w14:paraId="66FB9435">
      <w:pPr>
        <w:pStyle w:val="78"/>
        <w:spacing w:line="360" w:lineRule="exact"/>
        <w:rPr>
          <w:rFonts w:ascii="宋体" w:hAnsi="宋体" w:eastAsia="宋体" w:cs="宋体"/>
          <w:b/>
          <w:bCs/>
        </w:rPr>
      </w:pPr>
    </w:p>
    <w:p w14:paraId="59393E68">
      <w:pPr>
        <w:pStyle w:val="78"/>
        <w:spacing w:line="360" w:lineRule="exact"/>
        <w:rPr>
          <w:rFonts w:ascii="宋体" w:hAnsi="宋体" w:eastAsia="宋体" w:cs="宋体"/>
          <w:b/>
          <w:bCs/>
        </w:rPr>
      </w:pPr>
    </w:p>
    <w:p w14:paraId="1AE4DA66">
      <w:pPr>
        <w:pStyle w:val="78"/>
        <w:spacing w:line="360" w:lineRule="exact"/>
        <w:rPr>
          <w:rFonts w:ascii="宋体" w:hAnsi="宋体" w:eastAsia="宋体" w:cs="宋体"/>
          <w:b/>
          <w:bCs/>
        </w:rPr>
      </w:pPr>
    </w:p>
    <w:p w14:paraId="12670FE6">
      <w:pPr>
        <w:pStyle w:val="78"/>
        <w:spacing w:line="360" w:lineRule="exact"/>
        <w:rPr>
          <w:rFonts w:ascii="宋体" w:hAnsi="宋体" w:eastAsia="宋体" w:cs="宋体"/>
          <w:b/>
          <w:bCs/>
        </w:rPr>
      </w:pPr>
    </w:p>
    <w:p w14:paraId="41DB7057">
      <w:pPr>
        <w:pStyle w:val="78"/>
        <w:spacing w:line="360" w:lineRule="exact"/>
        <w:rPr>
          <w:rFonts w:ascii="宋体" w:hAnsi="宋体" w:eastAsia="宋体" w:cs="宋体"/>
          <w:b/>
          <w:bCs/>
        </w:rPr>
      </w:pPr>
    </w:p>
    <w:p w14:paraId="2522451C">
      <w:pPr>
        <w:pStyle w:val="78"/>
        <w:spacing w:line="360" w:lineRule="exact"/>
        <w:rPr>
          <w:rFonts w:ascii="宋体" w:hAnsi="宋体" w:eastAsia="宋体" w:cs="宋体"/>
          <w:b/>
          <w:bCs/>
        </w:rPr>
      </w:pPr>
    </w:p>
    <w:p w14:paraId="3B98CCD3">
      <w:pPr>
        <w:ind w:firstLine="480" w:firstLineChars="200"/>
        <w:rPr>
          <w:rFonts w:cs="仿宋_GB2312"/>
          <w:szCs w:val="24"/>
          <w:lang w:val="zh-CN"/>
        </w:rPr>
      </w:pPr>
    </w:p>
    <w:p w14:paraId="18805AF8">
      <w:pPr>
        <w:ind w:firstLine="480" w:firstLineChars="200"/>
        <w:rPr>
          <w:rFonts w:cs="仿宋_GB2312"/>
          <w:szCs w:val="24"/>
          <w:lang w:val="zh-CN"/>
        </w:rPr>
      </w:pPr>
      <w:r>
        <w:rPr>
          <w:rFonts w:hint="eastAsia" w:cs="仿宋_GB2312"/>
          <w:szCs w:val="24"/>
          <w:lang w:val="zh-CN"/>
        </w:rPr>
        <w:t>封面：</w:t>
      </w:r>
    </w:p>
    <w:p w14:paraId="0C9F473B">
      <w:pPr>
        <w:autoSpaceDE w:val="0"/>
        <w:autoSpaceDN w:val="0"/>
        <w:adjustRightInd w:val="0"/>
        <w:rPr>
          <w:sz w:val="21"/>
          <w:szCs w:val="24"/>
        </w:rPr>
      </w:pPr>
    </w:p>
    <w:p w14:paraId="1CC63695">
      <w:pPr>
        <w:autoSpaceDE w:val="0"/>
        <w:autoSpaceDN w:val="0"/>
        <w:adjustRightInd w:val="0"/>
        <w:rPr>
          <w:sz w:val="21"/>
          <w:szCs w:val="24"/>
        </w:rPr>
      </w:pPr>
    </w:p>
    <w:p w14:paraId="25B6EC5B">
      <w:pPr>
        <w:autoSpaceDE w:val="0"/>
        <w:autoSpaceDN w:val="0"/>
        <w:adjustRightInd w:val="0"/>
        <w:jc w:val="center"/>
        <w:rPr>
          <w:sz w:val="21"/>
          <w:szCs w:val="24"/>
        </w:rPr>
      </w:pPr>
    </w:p>
    <w:p w14:paraId="452F3A76">
      <w:pPr>
        <w:pStyle w:val="4"/>
        <w:jc w:val="center"/>
        <w:rPr>
          <w:sz w:val="84"/>
          <w:szCs w:val="84"/>
        </w:rPr>
      </w:pPr>
      <w:bookmarkStart w:id="613" w:name="_Toc7054"/>
      <w:bookmarkStart w:id="614" w:name="_Toc14778"/>
      <w:r>
        <w:rPr>
          <w:rFonts w:hint="eastAsia"/>
          <w:sz w:val="84"/>
          <w:szCs w:val="84"/>
        </w:rPr>
        <w:t>投 标 文 件</w:t>
      </w:r>
      <w:bookmarkEnd w:id="613"/>
      <w:bookmarkEnd w:id="614"/>
    </w:p>
    <w:p w14:paraId="1B07FE97">
      <w:pPr>
        <w:pStyle w:val="4"/>
        <w:jc w:val="center"/>
        <w:rPr>
          <w:sz w:val="52"/>
          <w:szCs w:val="52"/>
        </w:rPr>
      </w:pPr>
      <w:bookmarkStart w:id="615" w:name="_Toc12237"/>
      <w:bookmarkStart w:id="616" w:name="_Toc17826"/>
      <w:r>
        <w:rPr>
          <w:rFonts w:hint="eastAsia"/>
          <w:sz w:val="52"/>
          <w:szCs w:val="52"/>
        </w:rPr>
        <w:t>资格证明文件</w:t>
      </w:r>
      <w:bookmarkEnd w:id="615"/>
      <w:bookmarkEnd w:id="616"/>
    </w:p>
    <w:p w14:paraId="595E49C1">
      <w:pPr>
        <w:autoSpaceDE w:val="0"/>
        <w:autoSpaceDN w:val="0"/>
        <w:adjustRightInd w:val="0"/>
        <w:rPr>
          <w:b/>
          <w:bCs/>
          <w:sz w:val="22"/>
        </w:rPr>
      </w:pPr>
    </w:p>
    <w:p w14:paraId="00E5F6D2">
      <w:pPr>
        <w:autoSpaceDE w:val="0"/>
        <w:autoSpaceDN w:val="0"/>
        <w:adjustRightInd w:val="0"/>
        <w:jc w:val="center"/>
        <w:rPr>
          <w:sz w:val="36"/>
          <w:szCs w:val="36"/>
        </w:rPr>
      </w:pPr>
      <w:r>
        <w:rPr>
          <w:rFonts w:hint="eastAsia"/>
          <w:sz w:val="36"/>
          <w:szCs w:val="36"/>
        </w:rPr>
        <w:t>（第XX包）【如不分包，请删去本行】</w:t>
      </w:r>
    </w:p>
    <w:p w14:paraId="0AA6EEC5">
      <w:pPr>
        <w:autoSpaceDE w:val="0"/>
        <w:autoSpaceDN w:val="0"/>
        <w:adjustRightInd w:val="0"/>
        <w:rPr>
          <w:sz w:val="21"/>
          <w:szCs w:val="21"/>
        </w:rPr>
      </w:pPr>
    </w:p>
    <w:p w14:paraId="2F0DF6DF">
      <w:pPr>
        <w:pStyle w:val="4"/>
      </w:pPr>
    </w:p>
    <w:p w14:paraId="7DAF306D">
      <w:pPr>
        <w:autoSpaceDE w:val="0"/>
        <w:autoSpaceDN w:val="0"/>
        <w:adjustRightInd w:val="0"/>
        <w:rPr>
          <w:sz w:val="21"/>
          <w:szCs w:val="21"/>
        </w:rPr>
      </w:pPr>
    </w:p>
    <w:p w14:paraId="5C18DED2">
      <w:pPr>
        <w:autoSpaceDE w:val="0"/>
        <w:autoSpaceDN w:val="0"/>
        <w:adjustRightInd w:val="0"/>
        <w:rPr>
          <w:sz w:val="21"/>
          <w:szCs w:val="21"/>
        </w:rPr>
      </w:pPr>
    </w:p>
    <w:p w14:paraId="40AD718B">
      <w:pPr>
        <w:ind w:left="420" w:leftChars="175"/>
        <w:rPr>
          <w:rFonts w:cs="宋体"/>
          <w:sz w:val="36"/>
          <w:szCs w:val="36"/>
        </w:rPr>
      </w:pPr>
      <w:r>
        <w:rPr>
          <w:rFonts w:hint="eastAsia" w:cs="宋体"/>
          <w:sz w:val="36"/>
          <w:szCs w:val="36"/>
        </w:rPr>
        <w:t>项目编号/包号：</w:t>
      </w:r>
      <w:r>
        <w:rPr>
          <w:rFonts w:hint="eastAsia" w:cs="宋体"/>
          <w:sz w:val="36"/>
          <w:szCs w:val="36"/>
          <w:u w:val="single"/>
        </w:rPr>
        <w:t xml:space="preserve">                           </w:t>
      </w:r>
    </w:p>
    <w:p w14:paraId="11FEDD10">
      <w:pPr>
        <w:ind w:left="420" w:leftChars="175"/>
        <w:rPr>
          <w:rFonts w:cs="宋体"/>
          <w:sz w:val="36"/>
          <w:szCs w:val="36"/>
        </w:rPr>
      </w:pPr>
      <w:r>
        <w:rPr>
          <w:rFonts w:hint="eastAsia" w:cs="宋体"/>
          <w:sz w:val="36"/>
          <w:szCs w:val="36"/>
        </w:rPr>
        <w:t>项目名称：</w:t>
      </w:r>
      <w:r>
        <w:rPr>
          <w:rFonts w:hint="eastAsia" w:cs="宋体"/>
          <w:sz w:val="36"/>
          <w:szCs w:val="36"/>
          <w:u w:val="single"/>
        </w:rPr>
        <w:t xml:space="preserve">                                </w:t>
      </w:r>
    </w:p>
    <w:p w14:paraId="4825FE70">
      <w:pPr>
        <w:ind w:left="420" w:leftChars="175"/>
        <w:rPr>
          <w:rFonts w:cs="宋体"/>
          <w:sz w:val="36"/>
          <w:szCs w:val="36"/>
        </w:rPr>
      </w:pPr>
      <w:r>
        <w:rPr>
          <w:rFonts w:hint="eastAsia" w:cs="宋体"/>
          <w:sz w:val="36"/>
          <w:szCs w:val="36"/>
        </w:rPr>
        <w:t>投 标 人：</w:t>
      </w:r>
      <w:r>
        <w:rPr>
          <w:rFonts w:hint="eastAsia" w:cs="宋体"/>
          <w:sz w:val="36"/>
          <w:szCs w:val="36"/>
          <w:u w:val="single"/>
        </w:rPr>
        <w:t xml:space="preserve">                                </w:t>
      </w:r>
    </w:p>
    <w:p w14:paraId="35751DF7">
      <w:pPr>
        <w:ind w:left="840" w:firstLine="420"/>
        <w:rPr>
          <w:b/>
          <w:bCs/>
          <w:sz w:val="28"/>
          <w:szCs w:val="28"/>
        </w:rPr>
      </w:pPr>
    </w:p>
    <w:p w14:paraId="03F77BE0">
      <w:pPr>
        <w:ind w:left="840" w:firstLine="420"/>
        <w:rPr>
          <w:b/>
          <w:bCs/>
          <w:sz w:val="28"/>
          <w:szCs w:val="28"/>
        </w:rPr>
      </w:pPr>
    </w:p>
    <w:p w14:paraId="421155BC">
      <w:pPr>
        <w:ind w:left="840" w:firstLine="420"/>
        <w:rPr>
          <w:b/>
          <w:bCs/>
          <w:sz w:val="28"/>
          <w:szCs w:val="28"/>
        </w:rPr>
      </w:pPr>
    </w:p>
    <w:p w14:paraId="58C49668">
      <w:pPr>
        <w:jc w:val="center"/>
        <w:rPr>
          <w:rFonts w:cs="宋体"/>
          <w:sz w:val="32"/>
          <w:szCs w:val="32"/>
        </w:rPr>
      </w:pPr>
      <w:r>
        <w:rPr>
          <w:rFonts w:hint="eastAsia" w:cs="宋体"/>
          <w:sz w:val="32"/>
          <w:szCs w:val="32"/>
        </w:rPr>
        <w:t>年   月    日</w:t>
      </w:r>
    </w:p>
    <w:p w14:paraId="282B7534">
      <w:pPr>
        <w:rPr>
          <w:lang w:val="zh-CN"/>
        </w:rPr>
      </w:pPr>
      <w:r>
        <w:rPr>
          <w:lang w:val="zh-CN"/>
        </w:rPr>
        <w:br w:type="page"/>
      </w:r>
    </w:p>
    <w:p w14:paraId="3998FC3C">
      <w:pPr>
        <w:rPr>
          <w:lang w:val="zh-CN"/>
        </w:rPr>
      </w:pPr>
    </w:p>
    <w:p w14:paraId="7D5CF021">
      <w:pPr>
        <w:rPr>
          <w:sz w:val="32"/>
          <w:szCs w:val="28"/>
        </w:rPr>
      </w:pPr>
      <w:bookmarkStart w:id="617" w:name="_Toc3692"/>
      <w:bookmarkStart w:id="618" w:name="_Toc24224"/>
      <w:bookmarkStart w:id="619" w:name="_Toc155185927"/>
      <w:r>
        <w:rPr>
          <w:rFonts w:hint="eastAsia"/>
          <w:sz w:val="32"/>
          <w:szCs w:val="28"/>
        </w:rPr>
        <w:t>一、满足《中华人民共和国政府采购法》第二十二条规定</w:t>
      </w:r>
      <w:bookmarkEnd w:id="617"/>
      <w:bookmarkEnd w:id="618"/>
    </w:p>
    <w:bookmarkEnd w:id="619"/>
    <w:p w14:paraId="75229C7D">
      <w:pPr>
        <w:rPr>
          <w:rFonts w:cs="宋体"/>
          <w:b/>
          <w:bCs/>
          <w:szCs w:val="24"/>
        </w:rPr>
      </w:pPr>
      <w:bookmarkStart w:id="620" w:name="_Toc155185928"/>
      <w:bookmarkStart w:id="621" w:name="_Toc163492922"/>
      <w:r>
        <w:rPr>
          <w:rFonts w:hint="eastAsia" w:cs="宋体"/>
          <w:b/>
          <w:bCs/>
          <w:szCs w:val="24"/>
        </w:rPr>
        <w:t>（一）法人、其他组织或者自然人的证明文件</w:t>
      </w:r>
    </w:p>
    <w:p w14:paraId="099E9B2D">
      <w:pPr>
        <w:ind w:firstLine="480" w:firstLineChars="200"/>
        <w:rPr>
          <w:rFonts w:cs="宋体"/>
          <w:kern w:val="0"/>
          <w:szCs w:val="24"/>
        </w:rPr>
      </w:pPr>
      <w:r>
        <w:rPr>
          <w:rFonts w:hint="eastAsia" w:cs="宋体"/>
          <w:kern w:val="0"/>
          <w:szCs w:val="24"/>
        </w:rPr>
        <w:t>1、投标人为企业（包括合伙企业）的，应提供有效的“营业执照”；</w:t>
      </w:r>
    </w:p>
    <w:p w14:paraId="26FA45BD">
      <w:pPr>
        <w:ind w:firstLine="480" w:firstLineChars="200"/>
        <w:rPr>
          <w:rFonts w:cs="宋体"/>
          <w:kern w:val="0"/>
          <w:szCs w:val="24"/>
        </w:rPr>
      </w:pPr>
      <w:r>
        <w:rPr>
          <w:rFonts w:hint="eastAsia" w:cs="宋体"/>
          <w:kern w:val="0"/>
          <w:szCs w:val="24"/>
        </w:rPr>
        <w:t>2、投标人为事业单位的，应提供有效的“事业单位法人证书”；</w:t>
      </w:r>
    </w:p>
    <w:p w14:paraId="1FA3C065">
      <w:pPr>
        <w:ind w:firstLine="480" w:firstLineChars="200"/>
        <w:rPr>
          <w:rFonts w:cs="宋体"/>
          <w:kern w:val="0"/>
          <w:szCs w:val="24"/>
        </w:rPr>
      </w:pPr>
      <w:r>
        <w:rPr>
          <w:rFonts w:hint="eastAsia" w:cs="宋体"/>
          <w:kern w:val="0"/>
          <w:szCs w:val="24"/>
        </w:rPr>
        <w:t>3、投标人为非企业机构的，应提供有效的“执业许可证”、“登记证书”等证明文件；</w:t>
      </w:r>
    </w:p>
    <w:p w14:paraId="4E366F13">
      <w:pPr>
        <w:ind w:firstLine="480" w:firstLineChars="200"/>
        <w:rPr>
          <w:rFonts w:cs="宋体"/>
          <w:kern w:val="0"/>
          <w:szCs w:val="24"/>
        </w:rPr>
      </w:pPr>
      <w:r>
        <w:rPr>
          <w:rFonts w:hint="eastAsia" w:cs="宋体"/>
          <w:kern w:val="0"/>
          <w:szCs w:val="24"/>
        </w:rPr>
        <w:t>4、投标人是个体工商户的，应提供有效的“个体工商户营业执照”；</w:t>
      </w:r>
    </w:p>
    <w:p w14:paraId="52A79DD3">
      <w:pPr>
        <w:ind w:firstLine="480" w:firstLineChars="200"/>
        <w:rPr>
          <w:rFonts w:cs="宋体"/>
          <w:kern w:val="0"/>
          <w:szCs w:val="24"/>
        </w:rPr>
      </w:pPr>
      <w:r>
        <w:rPr>
          <w:rFonts w:hint="eastAsia" w:cs="宋体"/>
          <w:kern w:val="0"/>
          <w:szCs w:val="24"/>
        </w:rPr>
        <w:t>5、投标人是自然人的，应提供有效的自然人身份证明。</w:t>
      </w:r>
    </w:p>
    <w:p w14:paraId="49C710F3">
      <w:pPr>
        <w:ind w:firstLine="480" w:firstLineChars="200"/>
        <w:rPr>
          <w:rFonts w:cs="宋体"/>
          <w:kern w:val="0"/>
          <w:szCs w:val="24"/>
        </w:rPr>
      </w:pPr>
    </w:p>
    <w:p w14:paraId="00A83835">
      <w:pPr>
        <w:rPr>
          <w:rFonts w:cs="宋体"/>
          <w:kern w:val="0"/>
          <w:szCs w:val="24"/>
        </w:rPr>
      </w:pPr>
      <w:r>
        <w:rPr>
          <w:rFonts w:hint="eastAsia" w:cs="宋体"/>
          <w:kern w:val="0"/>
          <w:szCs w:val="24"/>
        </w:rPr>
        <w:br w:type="page"/>
      </w:r>
    </w:p>
    <w:bookmarkEnd w:id="620"/>
    <w:bookmarkEnd w:id="621"/>
    <w:p w14:paraId="171DE712">
      <w:pPr>
        <w:spacing w:before="100" w:after="100"/>
        <w:rPr>
          <w:szCs w:val="24"/>
        </w:rPr>
      </w:pPr>
      <w:bookmarkStart w:id="622" w:name="_Toc21161"/>
      <w:bookmarkStart w:id="623" w:name="_Toc143"/>
      <w:r>
        <w:rPr>
          <w:rFonts w:hint="eastAsia"/>
          <w:szCs w:val="24"/>
        </w:rPr>
        <w:t>（二）兵团政府采购供应商信用承诺函</w:t>
      </w:r>
      <w:bookmarkEnd w:id="622"/>
      <w:bookmarkEnd w:id="623"/>
    </w:p>
    <w:p w14:paraId="498DB436">
      <w:pPr>
        <w:spacing w:line="560" w:lineRule="exact"/>
        <w:rPr>
          <w:rFonts w:cs="宋体"/>
          <w:kern w:val="0"/>
          <w:szCs w:val="24"/>
        </w:rPr>
      </w:pPr>
      <w:r>
        <w:rPr>
          <w:rFonts w:hint="eastAsia" w:cs="宋体"/>
          <w:kern w:val="0"/>
          <w:szCs w:val="24"/>
        </w:rPr>
        <w:t>单位名称（自然人姓名）：</w:t>
      </w:r>
    </w:p>
    <w:p w14:paraId="2EE7BF8F">
      <w:pPr>
        <w:spacing w:line="560" w:lineRule="exact"/>
        <w:rPr>
          <w:rFonts w:cs="宋体"/>
          <w:kern w:val="0"/>
          <w:szCs w:val="24"/>
        </w:rPr>
      </w:pPr>
      <w:r>
        <w:rPr>
          <w:rFonts w:hint="eastAsia" w:cs="宋体"/>
          <w:kern w:val="0"/>
          <w:szCs w:val="24"/>
        </w:rPr>
        <w:t>统一社会信用代码（身份证号码）：</w:t>
      </w:r>
    </w:p>
    <w:p w14:paraId="5B2E26FE">
      <w:pPr>
        <w:spacing w:line="560" w:lineRule="exact"/>
        <w:rPr>
          <w:rFonts w:cs="宋体"/>
          <w:kern w:val="0"/>
          <w:szCs w:val="24"/>
        </w:rPr>
      </w:pPr>
      <w:r>
        <w:rPr>
          <w:rFonts w:hint="eastAsia" w:cs="宋体"/>
          <w:kern w:val="0"/>
          <w:szCs w:val="24"/>
        </w:rPr>
        <w:t>法定代表人（负责人）：</w:t>
      </w:r>
    </w:p>
    <w:p w14:paraId="53891578">
      <w:pPr>
        <w:spacing w:line="560" w:lineRule="exact"/>
        <w:ind w:firstLine="480" w:firstLineChars="200"/>
        <w:rPr>
          <w:rFonts w:cs="宋体"/>
          <w:kern w:val="0"/>
          <w:szCs w:val="24"/>
        </w:rPr>
      </w:pPr>
    </w:p>
    <w:p w14:paraId="7CEA0EF3">
      <w:pPr>
        <w:spacing w:line="560" w:lineRule="exact"/>
        <w:ind w:firstLine="480" w:firstLineChars="200"/>
        <w:rPr>
          <w:rFonts w:cs="宋体"/>
          <w:kern w:val="0"/>
          <w:szCs w:val="24"/>
        </w:rPr>
      </w:pPr>
      <w:r>
        <w:rPr>
          <w:rFonts w:hint="eastAsia" w:cs="宋体"/>
          <w:kern w:val="0"/>
          <w:szCs w:val="24"/>
        </w:rPr>
        <w:t xml:space="preserve">我单位（本人）自愿参加本次政府采购活动，严格遵守《中华人民共和国政府采购法》及相关法律法规，坚守公开、公平、公正和诚实信用等原则，依法诚信经营，并郑重承诺：    </w:t>
      </w:r>
    </w:p>
    <w:p w14:paraId="0F7D1EB7">
      <w:pPr>
        <w:spacing w:line="560" w:lineRule="exact"/>
        <w:ind w:firstLine="480" w:firstLineChars="200"/>
        <w:rPr>
          <w:rFonts w:cs="宋体"/>
          <w:kern w:val="0"/>
          <w:szCs w:val="24"/>
        </w:rPr>
      </w:pPr>
      <w:r>
        <w:rPr>
          <w:rFonts w:hint="eastAsia" w:cs="宋体"/>
          <w:kern w:val="0"/>
          <w:szCs w:val="24"/>
        </w:rPr>
        <w:t>一、我单位（本人）符合《中华人民共和国政府采购法》第二十二条规定：</w:t>
      </w:r>
    </w:p>
    <w:p w14:paraId="61F44E8D">
      <w:pPr>
        <w:spacing w:line="560" w:lineRule="exact"/>
        <w:ind w:firstLine="480" w:firstLineChars="200"/>
        <w:rPr>
          <w:rFonts w:cs="宋体"/>
          <w:kern w:val="0"/>
          <w:szCs w:val="24"/>
        </w:rPr>
      </w:pPr>
      <w:r>
        <w:rPr>
          <w:rFonts w:hint="eastAsia" w:cs="宋体"/>
          <w:kern w:val="0"/>
          <w:szCs w:val="24"/>
        </w:rPr>
        <w:t>（一）具有独立承担民事责任的能力;</w:t>
      </w:r>
    </w:p>
    <w:p w14:paraId="4F958DDC">
      <w:pPr>
        <w:spacing w:line="560" w:lineRule="exact"/>
        <w:ind w:firstLine="480" w:firstLineChars="200"/>
        <w:rPr>
          <w:rFonts w:cs="宋体"/>
          <w:kern w:val="0"/>
          <w:szCs w:val="24"/>
        </w:rPr>
      </w:pPr>
      <w:r>
        <w:rPr>
          <w:rFonts w:hint="eastAsia" w:cs="宋体"/>
          <w:kern w:val="0"/>
          <w:szCs w:val="24"/>
        </w:rPr>
        <w:t>（二）具有良好的商业信誉和健全的财务会计制度;</w:t>
      </w:r>
    </w:p>
    <w:p w14:paraId="3619624D">
      <w:pPr>
        <w:spacing w:line="560" w:lineRule="exact"/>
        <w:ind w:firstLine="480" w:firstLineChars="200"/>
        <w:rPr>
          <w:rFonts w:cs="宋体"/>
          <w:kern w:val="0"/>
          <w:szCs w:val="24"/>
        </w:rPr>
      </w:pPr>
      <w:r>
        <w:rPr>
          <w:rFonts w:hint="eastAsia" w:cs="宋体"/>
          <w:kern w:val="0"/>
          <w:szCs w:val="24"/>
        </w:rPr>
        <w:t>（三）具有履行合同所必需的设备和专业技术能力;</w:t>
      </w:r>
    </w:p>
    <w:p w14:paraId="520E9832">
      <w:pPr>
        <w:spacing w:line="560" w:lineRule="exact"/>
        <w:ind w:firstLine="480" w:firstLineChars="200"/>
        <w:rPr>
          <w:rFonts w:cs="宋体"/>
          <w:kern w:val="0"/>
          <w:szCs w:val="24"/>
        </w:rPr>
      </w:pPr>
      <w:r>
        <w:rPr>
          <w:rFonts w:hint="eastAsia" w:cs="宋体"/>
          <w:kern w:val="0"/>
          <w:szCs w:val="24"/>
        </w:rPr>
        <w:t>（四）有依法缴纳税收和社会保障资金的良好记录;</w:t>
      </w:r>
    </w:p>
    <w:p w14:paraId="48039E38">
      <w:pPr>
        <w:spacing w:line="560" w:lineRule="exact"/>
        <w:ind w:firstLine="480" w:firstLineChars="200"/>
        <w:rPr>
          <w:rFonts w:cs="宋体"/>
          <w:kern w:val="0"/>
          <w:szCs w:val="24"/>
        </w:rPr>
      </w:pPr>
      <w:r>
        <w:rPr>
          <w:rFonts w:hint="eastAsia" w:cs="宋体"/>
          <w:kern w:val="0"/>
          <w:szCs w:val="24"/>
        </w:rPr>
        <w:t>（五）参加政府采购活动前三年内，在经营活动中没有重大违法记录;</w:t>
      </w:r>
    </w:p>
    <w:p w14:paraId="448812D2">
      <w:pPr>
        <w:spacing w:line="560" w:lineRule="exact"/>
        <w:ind w:firstLine="480" w:firstLineChars="200"/>
        <w:rPr>
          <w:rFonts w:cs="宋体"/>
          <w:kern w:val="0"/>
          <w:szCs w:val="24"/>
        </w:rPr>
      </w:pPr>
      <w:r>
        <w:rPr>
          <w:rFonts w:hint="eastAsia" w:cs="宋体"/>
          <w:kern w:val="0"/>
          <w:szCs w:val="24"/>
        </w:rPr>
        <w:t>（六）符合法律、行政法规规定的其他条件。</w:t>
      </w:r>
    </w:p>
    <w:p w14:paraId="459D316B">
      <w:pPr>
        <w:spacing w:line="560" w:lineRule="exact"/>
        <w:ind w:firstLine="480" w:firstLineChars="200"/>
        <w:rPr>
          <w:rFonts w:cs="宋体"/>
          <w:kern w:val="0"/>
          <w:szCs w:val="24"/>
        </w:rPr>
      </w:pPr>
      <w:r>
        <w:rPr>
          <w:rFonts w:hint="eastAsia" w:cs="宋体"/>
          <w:kern w:val="0"/>
          <w:szCs w:val="24"/>
        </w:rPr>
        <w:t>二、我单位（本人）未被列入严重违法失信名单、失信被执行人名单、重大税收违法失信主体、政府采购严重违法失信行为记录名单。</w:t>
      </w:r>
    </w:p>
    <w:p w14:paraId="047D0B8F">
      <w:pPr>
        <w:spacing w:line="560" w:lineRule="exact"/>
        <w:ind w:firstLine="480" w:firstLineChars="200"/>
        <w:rPr>
          <w:rFonts w:cs="宋体"/>
          <w:kern w:val="0"/>
          <w:szCs w:val="24"/>
        </w:rPr>
      </w:pPr>
      <w:r>
        <w:rPr>
          <w:rFonts w:hint="eastAsia" w:cs="宋体"/>
          <w:kern w:val="0"/>
          <w:szCs w:val="24"/>
        </w:rPr>
        <w:t>三、如果本公司（本人）有幸中标（成交），在合同签订之前，采购单位有权要求本公司（本人）提供资格证明材料原件进行核验。</w:t>
      </w:r>
    </w:p>
    <w:p w14:paraId="67FC493F">
      <w:pPr>
        <w:spacing w:line="560" w:lineRule="exact"/>
        <w:ind w:firstLine="480" w:firstLineChars="200"/>
        <w:rPr>
          <w:rFonts w:cs="宋体"/>
          <w:kern w:val="0"/>
          <w:szCs w:val="24"/>
        </w:rPr>
      </w:pPr>
      <w:r>
        <w:rPr>
          <w:rFonts w:hint="eastAsia" w:cs="宋体"/>
          <w:kern w:val="0"/>
          <w:szCs w:val="24"/>
        </w:rPr>
        <w:t>四、我单位（本人）保证上述承诺事项的真实性。如有弄虚作假或其他违法违规行为，自愿按照规定将违背承诺行为作为失信行为记录到社会信用信息平台，并视同为“提供虚假材料谋取中标、成交”按照《</w:t>
      </w:r>
      <w:r>
        <w:rPr>
          <w:rFonts w:hint="eastAsia"/>
        </w:rPr>
        <w:t>中华人民共和国政府采购法</w:t>
      </w:r>
      <w:r>
        <w:rPr>
          <w:rFonts w:hint="eastAsia" w:cs="宋体"/>
          <w:kern w:val="0"/>
          <w:szCs w:val="24"/>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E37C87">
      <w:pPr>
        <w:spacing w:line="560" w:lineRule="exact"/>
        <w:rPr>
          <w:rFonts w:cs="宋体"/>
          <w:kern w:val="0"/>
          <w:szCs w:val="24"/>
        </w:rPr>
      </w:pPr>
    </w:p>
    <w:p w14:paraId="3AC25BA9">
      <w:pPr>
        <w:spacing w:line="560" w:lineRule="exact"/>
        <w:rPr>
          <w:rFonts w:cs="宋体"/>
          <w:kern w:val="0"/>
          <w:szCs w:val="24"/>
        </w:rPr>
      </w:pPr>
    </w:p>
    <w:p w14:paraId="0B7ECB83">
      <w:pPr>
        <w:spacing w:line="560" w:lineRule="exact"/>
        <w:rPr>
          <w:rFonts w:cs="宋体"/>
          <w:kern w:val="0"/>
          <w:szCs w:val="24"/>
        </w:rPr>
      </w:pPr>
      <w:r>
        <w:rPr>
          <w:rFonts w:hint="eastAsia" w:cs="宋体"/>
          <w:kern w:val="0"/>
          <w:szCs w:val="24"/>
        </w:rPr>
        <w:t>供应商名称（公章）：</w:t>
      </w:r>
    </w:p>
    <w:p w14:paraId="73EE0424">
      <w:pPr>
        <w:spacing w:line="560" w:lineRule="exact"/>
        <w:rPr>
          <w:rFonts w:cs="宋体"/>
          <w:kern w:val="0"/>
          <w:szCs w:val="24"/>
        </w:rPr>
      </w:pPr>
      <w:r>
        <w:rPr>
          <w:rFonts w:hint="eastAsia" w:cs="宋体"/>
          <w:kern w:val="0"/>
          <w:szCs w:val="24"/>
        </w:rPr>
        <w:t>法定代表人、负责人、本人、或授权代表（签字或盖章）：</w:t>
      </w:r>
    </w:p>
    <w:p w14:paraId="630CDB9A">
      <w:pPr>
        <w:spacing w:line="560" w:lineRule="exact"/>
        <w:rPr>
          <w:rFonts w:cs="宋体"/>
          <w:kern w:val="0"/>
          <w:szCs w:val="24"/>
        </w:rPr>
      </w:pPr>
      <w:r>
        <w:rPr>
          <w:rFonts w:hint="eastAsia" w:cs="宋体"/>
          <w:kern w:val="0"/>
          <w:szCs w:val="24"/>
        </w:rPr>
        <w:t>日期： 年 月 日</w:t>
      </w:r>
    </w:p>
    <w:p w14:paraId="48A1473B">
      <w:pPr>
        <w:widowControl/>
        <w:spacing w:line="560" w:lineRule="exact"/>
        <w:ind w:firstLine="630"/>
        <w:rPr>
          <w:rFonts w:cs="宋体"/>
          <w:kern w:val="0"/>
          <w:szCs w:val="24"/>
        </w:rPr>
      </w:pPr>
    </w:p>
    <w:p w14:paraId="12A8F9FF">
      <w:pPr>
        <w:rPr>
          <w:rFonts w:ascii="Arial" w:hAnsi="Arial" w:cs="Arial"/>
          <w:szCs w:val="21"/>
        </w:rPr>
      </w:pPr>
      <w:r>
        <w:rPr>
          <w:rFonts w:ascii="Arial" w:hAnsi="Arial" w:cs="Arial"/>
          <w:szCs w:val="21"/>
        </w:rPr>
        <w:br w:type="page"/>
      </w:r>
    </w:p>
    <w:p w14:paraId="159A4080">
      <w:pPr>
        <w:rPr>
          <w:lang w:val="zh-CN"/>
        </w:rPr>
      </w:pPr>
      <w:bookmarkStart w:id="624" w:name="_Toc109899917"/>
      <w:bookmarkStart w:id="625" w:name="_Toc155185930"/>
      <w:bookmarkStart w:id="626" w:name="_Toc109899498"/>
      <w:bookmarkStart w:id="627" w:name="_Toc109900336"/>
      <w:bookmarkStart w:id="628" w:name="_Toc163492923"/>
      <w:bookmarkStart w:id="629" w:name="_Toc140132840"/>
      <w:bookmarkStart w:id="630" w:name="_Toc1571"/>
      <w:bookmarkStart w:id="631" w:name="_Toc27506"/>
      <w:r>
        <w:rPr>
          <w:rFonts w:hint="eastAsia"/>
        </w:rPr>
        <w:t>二、</w:t>
      </w:r>
      <w:bookmarkEnd w:id="624"/>
      <w:bookmarkEnd w:id="625"/>
      <w:bookmarkEnd w:id="626"/>
      <w:bookmarkEnd w:id="627"/>
      <w:bookmarkEnd w:id="628"/>
      <w:bookmarkEnd w:id="629"/>
      <w:bookmarkStart w:id="632" w:name="_Toc155185931"/>
      <w:r>
        <w:rPr>
          <w:rFonts w:hint="eastAsia"/>
          <w:lang w:val="zh-CN"/>
        </w:rPr>
        <w:t>联合体协议书</w:t>
      </w:r>
      <w:bookmarkEnd w:id="632"/>
      <w:r>
        <w:rPr>
          <w:rFonts w:hint="eastAsia"/>
          <w:lang w:val="zh-CN"/>
        </w:rPr>
        <w:t>【如适用】</w:t>
      </w:r>
      <w:bookmarkEnd w:id="630"/>
      <w:bookmarkEnd w:id="631"/>
    </w:p>
    <w:p w14:paraId="4E08989E">
      <w:pPr>
        <w:snapToGrid w:val="0"/>
        <w:jc w:val="center"/>
        <w:outlineLvl w:val="0"/>
        <w:rPr>
          <w:rFonts w:cs="宋体"/>
          <w:b/>
          <w:kern w:val="0"/>
          <w:sz w:val="32"/>
          <w:szCs w:val="32"/>
        </w:rPr>
      </w:pPr>
    </w:p>
    <w:p w14:paraId="4AF63D20">
      <w:pPr>
        <w:snapToGrid w:val="0"/>
        <w:jc w:val="center"/>
        <w:rPr>
          <w:rFonts w:cs="宋体"/>
          <w:b/>
          <w:kern w:val="0"/>
          <w:sz w:val="32"/>
          <w:szCs w:val="32"/>
        </w:rPr>
      </w:pPr>
      <w:bookmarkStart w:id="633" w:name="_Toc27802"/>
      <w:r>
        <w:rPr>
          <w:rFonts w:hint="eastAsia" w:cs="宋体"/>
          <w:b/>
          <w:kern w:val="0"/>
          <w:sz w:val="32"/>
          <w:szCs w:val="32"/>
        </w:rPr>
        <w:t>联合体协议书</w:t>
      </w:r>
      <w:bookmarkEnd w:id="633"/>
    </w:p>
    <w:p w14:paraId="51FE0C15">
      <w:pPr>
        <w:widowControl/>
        <w:ind w:firstLine="482" w:firstLineChars="200"/>
        <w:rPr>
          <w:rFonts w:cs="宋体"/>
          <w:b/>
        </w:rPr>
      </w:pPr>
      <w:r>
        <w:rPr>
          <w:rFonts w:hint="eastAsia" w:cs="宋体"/>
          <w:b/>
        </w:rPr>
        <w:t>（以联合体形式投标的，提供联合体协议书；本项目不接受联合体投标或者投标人不以联合体形式投标的，则不需要提供）</w:t>
      </w:r>
    </w:p>
    <w:p w14:paraId="178958FC">
      <w:pPr>
        <w:snapToGrid w:val="0"/>
        <w:ind w:firstLine="576"/>
        <w:rPr>
          <w:rFonts w:cs="宋体"/>
          <w:kern w:val="0"/>
          <w:lang w:val="zh-CN"/>
        </w:rPr>
      </w:pPr>
      <w:r>
        <w:rPr>
          <w:rFonts w:hint="eastAsia" w:cs="宋体"/>
          <w:kern w:val="0"/>
          <w:u w:val="single"/>
        </w:rPr>
        <w:t>（联合体所有成员名称）</w:t>
      </w:r>
      <w:r>
        <w:rPr>
          <w:rFonts w:hint="eastAsia" w:cs="宋体"/>
          <w:kern w:val="0"/>
        </w:rPr>
        <w:t>自愿</w:t>
      </w:r>
      <w:r>
        <w:rPr>
          <w:rFonts w:hint="eastAsia" w:cs="宋体"/>
          <w:kern w:val="0"/>
          <w:lang w:val="zh-CN"/>
        </w:rPr>
        <w:t>组成一个联合体，以一个投标人的身份</w:t>
      </w:r>
      <w:r>
        <w:rPr>
          <w:rFonts w:hint="eastAsia" w:cs="宋体"/>
          <w:kern w:val="0"/>
        </w:rPr>
        <w:t>参加</w:t>
      </w:r>
      <w:r>
        <w:rPr>
          <w:rFonts w:hint="eastAsia" w:cs="宋体"/>
        </w:rPr>
        <w:t>（项目名称）【项目编号/包号：    】</w:t>
      </w:r>
      <w:r>
        <w:rPr>
          <w:rFonts w:hint="eastAsia" w:cs="宋体"/>
          <w:kern w:val="0"/>
          <w:lang w:val="zh-CN"/>
        </w:rPr>
        <w:t xml:space="preserve">投标。 </w:t>
      </w:r>
    </w:p>
    <w:p w14:paraId="443AD920">
      <w:pPr>
        <w:snapToGrid w:val="0"/>
        <w:ind w:firstLine="576"/>
        <w:rPr>
          <w:rFonts w:cs="宋体"/>
          <w:kern w:val="0"/>
          <w:lang w:val="zh-CN"/>
        </w:rPr>
      </w:pPr>
      <w:r>
        <w:rPr>
          <w:rFonts w:hint="eastAsia" w:cs="宋体"/>
          <w:kern w:val="0"/>
          <w:lang w:val="zh-CN"/>
        </w:rPr>
        <w:t>一、各方一致决定，</w:t>
      </w:r>
      <w:r>
        <w:rPr>
          <w:rFonts w:hint="eastAsia" w:cs="宋体"/>
          <w:kern w:val="0"/>
          <w:u w:val="single"/>
        </w:rPr>
        <w:t>（某联合体成员名称）</w:t>
      </w:r>
      <w:r>
        <w:rPr>
          <w:rFonts w:hint="eastAsia" w:cs="宋体"/>
          <w:kern w:val="0"/>
        </w:rPr>
        <w:t>为联合体</w:t>
      </w:r>
      <w:r>
        <w:rPr>
          <w:rFonts w:hint="eastAsia" w:cs="宋体"/>
          <w:kern w:val="0"/>
          <w:lang w:val="zh-CN"/>
        </w:rPr>
        <w:t>牵头人</w:t>
      </w:r>
      <w:r>
        <w:rPr>
          <w:rFonts w:hint="eastAsia" w:cs="宋体"/>
        </w:rPr>
        <w:t>，代表所有联合体成员负责投标和合同实施阶段的主办、协调工作</w:t>
      </w:r>
      <w:r>
        <w:rPr>
          <w:rFonts w:hint="eastAsia" w:cs="宋体"/>
          <w:kern w:val="0"/>
          <w:lang w:val="zh-CN"/>
        </w:rPr>
        <w:t>。</w:t>
      </w:r>
    </w:p>
    <w:p w14:paraId="25144DEB">
      <w:pPr>
        <w:snapToGrid w:val="0"/>
        <w:ind w:firstLine="576"/>
        <w:rPr>
          <w:rFonts w:cs="宋体"/>
          <w:kern w:val="0"/>
          <w:lang w:val="zh-CN"/>
        </w:rPr>
      </w:pPr>
      <w:r>
        <w:rPr>
          <w:rFonts w:hint="eastAsia" w:cs="宋体"/>
          <w:kern w:val="0"/>
          <w:lang w:val="zh-CN"/>
        </w:rPr>
        <w:t>二、</w:t>
      </w:r>
      <w:r>
        <w:rPr>
          <w:rFonts w:hint="eastAsia" w:cs="宋体"/>
        </w:rPr>
        <w:t>所有联合体成员各方签署授权书，授权书载明的</w:t>
      </w:r>
      <w:r>
        <w:rPr>
          <w:rFonts w:hint="eastAsia" w:cs="宋体"/>
          <w:kern w:val="0"/>
          <w:lang w:val="zh-CN"/>
        </w:rPr>
        <w:t>授权代表根据招标文件规定及投标内容而对采购人、采购代理机构所作的任何合法承诺，包括书面澄清及相应等均对联合投标各方产生约束力。</w:t>
      </w:r>
    </w:p>
    <w:p w14:paraId="3104F9B2">
      <w:pPr>
        <w:snapToGrid w:val="0"/>
        <w:ind w:firstLine="576"/>
        <w:rPr>
          <w:rFonts w:cs="宋体"/>
          <w:kern w:val="0"/>
          <w:lang w:val="zh-CN"/>
        </w:rPr>
      </w:pPr>
      <w:r>
        <w:rPr>
          <w:rFonts w:hint="eastAsia" w:cs="宋体"/>
          <w:kern w:val="0"/>
          <w:lang w:val="zh-CN"/>
        </w:rPr>
        <w:t>三、本次联合投标中，分工如下：</w:t>
      </w:r>
    </w:p>
    <w:p w14:paraId="67F0C092">
      <w:pPr>
        <w:snapToGrid w:val="0"/>
        <w:ind w:firstLine="576"/>
        <w:rPr>
          <w:rFonts w:cs="宋体"/>
          <w:kern w:val="0"/>
          <w:lang w:val="zh-CN"/>
        </w:rPr>
      </w:pPr>
      <w:bookmarkStart w:id="634" w:name="_Hlk101134295"/>
      <w:r>
        <w:rPr>
          <w:rFonts w:hint="eastAsia" w:cs="宋体"/>
          <w:kern w:val="0"/>
          <w:u w:val="single"/>
        </w:rPr>
        <w:t xml:space="preserve">（联合体成员1）  </w:t>
      </w:r>
      <w:r>
        <w:rPr>
          <w:rFonts w:hint="eastAsia" w:cs="宋体"/>
          <w:kern w:val="0"/>
          <w:lang w:val="zh-CN"/>
        </w:rPr>
        <w:t>承担</w:t>
      </w:r>
      <w:r>
        <w:rPr>
          <w:rFonts w:hint="eastAsia" w:cs="宋体"/>
          <w:kern w:val="0"/>
        </w:rPr>
        <w:t>项目采购合同金额的</w:t>
      </w:r>
      <w:r>
        <w:rPr>
          <w:rFonts w:hint="eastAsia" w:cs="宋体"/>
          <w:kern w:val="0"/>
          <w:u w:val="single"/>
        </w:rPr>
        <w:t xml:space="preserve">      %</w:t>
      </w:r>
      <w:r>
        <w:rPr>
          <w:rFonts w:hint="eastAsia" w:cs="宋体"/>
          <w:kern w:val="0"/>
        </w:rPr>
        <w:t>，负责</w:t>
      </w:r>
      <w:r>
        <w:rPr>
          <w:rFonts w:hint="eastAsia" w:cs="宋体"/>
          <w:kern w:val="0"/>
          <w:lang w:val="zh-CN"/>
        </w:rPr>
        <w:t>的工作和义务为：</w:t>
      </w:r>
      <w:r>
        <w:rPr>
          <w:rFonts w:hint="eastAsia" w:cs="宋体"/>
          <w:u w:val="single"/>
        </w:rPr>
        <w:t xml:space="preserve">             </w:t>
      </w:r>
      <w:r>
        <w:rPr>
          <w:rFonts w:hint="eastAsia" w:cs="宋体"/>
          <w:kern w:val="0"/>
          <w:lang w:val="zh-CN"/>
        </w:rPr>
        <w:t>；</w:t>
      </w:r>
    </w:p>
    <w:p w14:paraId="2E0DFAEF">
      <w:pPr>
        <w:snapToGrid w:val="0"/>
        <w:ind w:firstLine="576"/>
        <w:rPr>
          <w:rFonts w:cs="宋体"/>
          <w:kern w:val="0"/>
          <w:lang w:val="zh-CN"/>
        </w:rPr>
      </w:pPr>
      <w:r>
        <w:rPr>
          <w:rFonts w:hint="eastAsia" w:cs="宋体"/>
          <w:kern w:val="0"/>
          <w:u w:val="single"/>
        </w:rPr>
        <w:t>（联合体成员</w:t>
      </w:r>
      <w:r>
        <w:rPr>
          <w:rFonts w:cs="宋体"/>
          <w:kern w:val="0"/>
          <w:u w:val="single"/>
        </w:rPr>
        <w:t>2</w:t>
      </w:r>
      <w:r>
        <w:rPr>
          <w:rFonts w:hint="eastAsia" w:cs="宋体"/>
          <w:kern w:val="0"/>
          <w:u w:val="single"/>
        </w:rPr>
        <w:t xml:space="preserve">）  </w:t>
      </w:r>
      <w:r>
        <w:rPr>
          <w:rFonts w:hint="eastAsia" w:cs="宋体"/>
          <w:kern w:val="0"/>
          <w:lang w:val="zh-CN"/>
        </w:rPr>
        <w:t>承担</w:t>
      </w:r>
      <w:r>
        <w:rPr>
          <w:rFonts w:hint="eastAsia" w:cs="宋体"/>
          <w:kern w:val="0"/>
        </w:rPr>
        <w:t>项目采购合同金额的</w:t>
      </w:r>
      <w:r>
        <w:rPr>
          <w:rFonts w:hint="eastAsia" w:cs="宋体"/>
          <w:kern w:val="0"/>
          <w:u w:val="single"/>
        </w:rPr>
        <w:t xml:space="preserve">      %</w:t>
      </w:r>
      <w:r>
        <w:rPr>
          <w:rFonts w:hint="eastAsia" w:cs="宋体"/>
          <w:kern w:val="0"/>
        </w:rPr>
        <w:t>，负责</w:t>
      </w:r>
      <w:r>
        <w:rPr>
          <w:rFonts w:hint="eastAsia" w:cs="宋体"/>
          <w:kern w:val="0"/>
          <w:lang w:val="zh-CN"/>
        </w:rPr>
        <w:t>的工作和义务为：</w:t>
      </w:r>
      <w:r>
        <w:rPr>
          <w:rFonts w:hint="eastAsia" w:cs="宋体"/>
          <w:u w:val="single"/>
        </w:rPr>
        <w:t xml:space="preserve">             </w:t>
      </w:r>
      <w:r>
        <w:rPr>
          <w:rFonts w:hint="eastAsia" w:cs="宋体"/>
          <w:kern w:val="0"/>
          <w:lang w:val="zh-CN"/>
        </w:rPr>
        <w:t>；</w:t>
      </w:r>
    </w:p>
    <w:p w14:paraId="307D7BDD">
      <w:pPr>
        <w:snapToGrid w:val="0"/>
        <w:ind w:firstLine="576"/>
        <w:rPr>
          <w:rFonts w:cs="宋体"/>
          <w:kern w:val="0"/>
          <w:lang w:val="zh-CN"/>
        </w:rPr>
      </w:pPr>
      <w:r>
        <w:rPr>
          <w:rFonts w:hint="eastAsia" w:cs="宋体"/>
          <w:kern w:val="0"/>
          <w:lang w:val="zh-CN"/>
        </w:rPr>
        <w:t>……</w:t>
      </w:r>
    </w:p>
    <w:bookmarkEnd w:id="634"/>
    <w:p w14:paraId="6FC2AD7D">
      <w:pPr>
        <w:snapToGrid w:val="0"/>
        <w:ind w:firstLine="576"/>
        <w:rPr>
          <w:rFonts w:cs="宋体"/>
          <w:kern w:val="0"/>
          <w:lang w:val="zh-CN"/>
        </w:rPr>
      </w:pPr>
      <w:r>
        <w:rPr>
          <w:rFonts w:hint="eastAsia" w:cs="宋体"/>
          <w:kern w:val="0"/>
          <w:lang w:val="zh-CN"/>
        </w:rPr>
        <w:t>四、联合体成员中小企业合同份额。</w:t>
      </w:r>
    </w:p>
    <w:p w14:paraId="1268DD34">
      <w:pPr>
        <w:snapToGrid w:val="0"/>
        <w:ind w:firstLine="576"/>
        <w:rPr>
          <w:rFonts w:cs="宋体"/>
          <w:b/>
          <w:kern w:val="0"/>
          <w:lang w:val="zh-CN"/>
        </w:rPr>
      </w:pPr>
      <w:r>
        <w:rPr>
          <w:rFonts w:hint="eastAsia" w:cs="宋体"/>
          <w:kern w:val="0"/>
          <w:lang w:val="zh-CN"/>
        </w:rPr>
        <w:t>1、</w:t>
      </w:r>
      <w:r>
        <w:rPr>
          <w:rFonts w:hint="eastAsia" w:cs="宋体"/>
          <w:kern w:val="0"/>
          <w:u w:val="single"/>
        </w:rPr>
        <w:t>（联合体成员</w:t>
      </w:r>
      <w:r>
        <w:rPr>
          <w:rFonts w:cs="宋体"/>
          <w:kern w:val="0"/>
          <w:u w:val="single"/>
        </w:rPr>
        <w:t>X,</w:t>
      </w:r>
      <w:r>
        <w:rPr>
          <w:rFonts w:hint="eastAsia" w:cs="宋体"/>
          <w:kern w:val="0"/>
          <w:u w:val="single"/>
        </w:rPr>
        <w:t>……）</w:t>
      </w:r>
      <w:r>
        <w:rPr>
          <w:rFonts w:hint="eastAsia" w:cs="宋体"/>
          <w:kern w:val="0"/>
        </w:rPr>
        <w:t>提供的全部货物由小微企业制造，其合同份额占到合同总金额</w:t>
      </w:r>
      <w:r>
        <w:rPr>
          <w:rFonts w:hint="eastAsia" w:cs="宋体"/>
          <w:kern w:val="0"/>
          <w:u w:val="single"/>
        </w:rPr>
        <w:t xml:space="preserve">     </w:t>
      </w:r>
      <w:r>
        <w:rPr>
          <w:rFonts w:hint="eastAsia" w:cs="宋体"/>
          <w:kern w:val="0"/>
        </w:rPr>
        <w:t>%以上；</w:t>
      </w:r>
      <w:r>
        <w:rPr>
          <w:rFonts w:hint="eastAsia" w:cs="宋体"/>
          <w:kern w:val="0"/>
          <w:lang w:val="zh-CN"/>
        </w:rPr>
        <w:t>……。</w:t>
      </w:r>
      <w:r>
        <w:rPr>
          <w:rFonts w:hint="eastAsia" w:cs="宋体"/>
          <w:b/>
          <w:kern w:val="0"/>
          <w:lang w:val="zh-CN"/>
        </w:rPr>
        <w:t>（未预留份额专门面向中小企业采购的采购项目，以及预留份额中的非预留部分采购包，接受联合体投标的，联合</w:t>
      </w:r>
      <w:r>
        <w:rPr>
          <w:rFonts w:hint="eastAsia" w:cs="宋体"/>
          <w:b/>
          <w:kern w:val="0"/>
        </w:rPr>
        <w:t>体</w:t>
      </w:r>
      <w:r>
        <w:rPr>
          <w:rFonts w:hint="eastAsia" w:cs="宋体"/>
          <w:b/>
          <w:kern w:val="0"/>
          <w:lang w:val="zh-CN"/>
        </w:rPr>
        <w:t>协议</w:t>
      </w:r>
      <w:r>
        <w:rPr>
          <w:rFonts w:hint="eastAsia" w:cs="宋体"/>
          <w:b/>
          <w:kern w:val="0"/>
        </w:rPr>
        <w:t>书</w:t>
      </w:r>
      <w:r>
        <w:rPr>
          <w:rFonts w:hint="eastAsia" w:cs="宋体"/>
          <w:b/>
          <w:kern w:val="0"/>
          <w:lang w:val="zh-CN"/>
        </w:rPr>
        <w:t>约定小微企业的合同份额占到合同总金额30%以上的，对联合体报价按评标标准确定的比例给予扣除。供应商</w:t>
      </w:r>
      <w:r>
        <w:rPr>
          <w:rFonts w:hint="eastAsia" w:cs="宋体"/>
          <w:b/>
        </w:rPr>
        <w:t>拟享受以上价格扣除政策的，填写有关内容。</w:t>
      </w:r>
      <w:r>
        <w:rPr>
          <w:rFonts w:hint="eastAsia" w:cs="宋体"/>
          <w:b/>
          <w:kern w:val="0"/>
          <w:lang w:val="zh-CN"/>
        </w:rPr>
        <w:t>）</w:t>
      </w:r>
    </w:p>
    <w:p w14:paraId="77BCAC65">
      <w:pPr>
        <w:snapToGrid w:val="0"/>
        <w:ind w:firstLine="576"/>
        <w:rPr>
          <w:rFonts w:cs="宋体"/>
          <w:kern w:val="0"/>
          <w:lang w:val="zh-CN"/>
        </w:rPr>
      </w:pPr>
      <w:r>
        <w:rPr>
          <w:rFonts w:hint="eastAsia" w:cs="宋体"/>
        </w:rPr>
        <w:t>2、中小企业合同金额达到</w:t>
      </w:r>
      <w:r>
        <w:rPr>
          <w:rFonts w:hint="eastAsia" w:cs="宋体"/>
          <w:u w:val="single"/>
        </w:rPr>
        <w:t xml:space="preserve">    </w:t>
      </w:r>
      <w:r>
        <w:rPr>
          <w:rFonts w:hint="eastAsia" w:cs="宋体"/>
        </w:rPr>
        <w:t>%，其中小微企业合同金额达到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要求以联合体形式参加的项目或采购包，供应商按招标文件第一部分招标公告申请人的资格要求中规定的联合体协议书中中小企业、小微企业合同金额应当达到的比例要求填写。</w:t>
      </w:r>
      <w:r>
        <w:rPr>
          <w:rFonts w:hint="eastAsia" w:cs="宋体"/>
          <w:b/>
          <w:bCs/>
          <w:kern w:val="0"/>
          <w:lang w:val="zh-CN"/>
        </w:rPr>
        <w:t>）</w:t>
      </w:r>
    </w:p>
    <w:p w14:paraId="77069BC0">
      <w:pPr>
        <w:snapToGrid w:val="0"/>
        <w:ind w:firstLine="576"/>
        <w:rPr>
          <w:rFonts w:cs="宋体"/>
          <w:kern w:val="0"/>
          <w:lang w:val="zh-CN"/>
        </w:rPr>
      </w:pPr>
      <w:r>
        <w:rPr>
          <w:rFonts w:hint="eastAsia" w:cs="宋体"/>
          <w:kern w:val="0"/>
          <w:lang w:val="zh-CN"/>
        </w:rPr>
        <w:t>五、如果中标，</w:t>
      </w:r>
      <w:r>
        <w:rPr>
          <w:rFonts w:hint="eastAsia" w:cs="宋体"/>
        </w:rPr>
        <w:t>联合体各成员方共同与采购人签订采购合同，并就采购合同约定的事项对采购人承担连带责任。</w:t>
      </w:r>
    </w:p>
    <w:p w14:paraId="4037DD51">
      <w:pPr>
        <w:snapToGrid w:val="0"/>
        <w:ind w:firstLine="576"/>
        <w:rPr>
          <w:rFonts w:cs="宋体"/>
          <w:kern w:val="0"/>
          <w:lang w:val="zh-CN"/>
        </w:rPr>
      </w:pPr>
      <w:r>
        <w:rPr>
          <w:rFonts w:hint="eastAsia" w:cs="宋体"/>
          <w:kern w:val="0"/>
          <w:lang w:val="zh-CN"/>
        </w:rPr>
        <w:t>六、有关本次联合投标的其他事宜：</w:t>
      </w:r>
    </w:p>
    <w:p w14:paraId="7BC2EB59">
      <w:pPr>
        <w:snapToGrid w:val="0"/>
        <w:ind w:firstLine="576"/>
        <w:rPr>
          <w:rFonts w:cs="宋体"/>
          <w:kern w:val="0"/>
          <w:lang w:val="zh-CN"/>
        </w:rPr>
      </w:pPr>
      <w:r>
        <w:rPr>
          <w:rFonts w:hint="eastAsia" w:cs="宋体"/>
          <w:kern w:val="0"/>
          <w:lang w:val="zh-CN"/>
        </w:rPr>
        <w:t>1、联合体各方不再单独参加或者与其他供应商另外组成联合体参加同一合同项下的政府采购活动。</w:t>
      </w:r>
    </w:p>
    <w:p w14:paraId="4BF95B17">
      <w:pPr>
        <w:snapToGrid w:val="0"/>
        <w:ind w:firstLine="576"/>
        <w:rPr>
          <w:rFonts w:cs="宋体"/>
          <w:kern w:val="0"/>
          <w:lang w:val="zh-CN"/>
        </w:rPr>
      </w:pPr>
      <w:r>
        <w:rPr>
          <w:rFonts w:hint="eastAsia" w:cs="宋体"/>
          <w:kern w:val="0"/>
          <w:lang w:val="zh-CN"/>
        </w:rPr>
        <w:t>2、联合体中有同类资质的各方按照联合体分工承担相同工作的，按照资质等级较低的供应商确定资质等级。</w:t>
      </w:r>
    </w:p>
    <w:p w14:paraId="70046D3F">
      <w:pPr>
        <w:snapToGrid w:val="0"/>
        <w:ind w:firstLine="576"/>
        <w:rPr>
          <w:rFonts w:cs="宋体"/>
          <w:kern w:val="0"/>
          <w:lang w:val="zh-CN"/>
        </w:rPr>
      </w:pPr>
      <w:r>
        <w:rPr>
          <w:rFonts w:hint="eastAsia" w:cs="宋体"/>
          <w:kern w:val="0"/>
          <w:lang w:val="zh-CN"/>
        </w:rPr>
        <w:t>3、本协议提交采购人、采购代理机构后，联合体各方不得以任何形式对上述内容进行修改或撤销。</w:t>
      </w:r>
    </w:p>
    <w:p w14:paraId="6AD56699">
      <w:pPr>
        <w:snapToGrid w:val="0"/>
        <w:ind w:firstLine="576"/>
        <w:rPr>
          <w:rFonts w:cs="宋体"/>
          <w:kern w:val="0"/>
          <w:lang w:val="zh-CN"/>
        </w:rPr>
      </w:pPr>
      <w:r>
        <w:rPr>
          <w:rFonts w:hint="eastAsia" w:cs="宋体"/>
          <w:kern w:val="0"/>
        </w:rPr>
        <w:t>4、</w:t>
      </w:r>
      <w:r>
        <w:rPr>
          <w:rFonts w:hint="eastAsia" w:cs="宋体"/>
          <w:kern w:val="0"/>
          <w:lang w:val="zh-CN"/>
        </w:rPr>
        <w:t>其他：……</w:t>
      </w:r>
    </w:p>
    <w:p w14:paraId="45B6DAC6">
      <w:pPr>
        <w:snapToGrid w:val="0"/>
        <w:ind w:firstLine="576"/>
        <w:rPr>
          <w:rFonts w:cs="宋体"/>
          <w:kern w:val="0"/>
          <w:lang w:val="zh-CN"/>
        </w:rPr>
      </w:pPr>
      <w:r>
        <w:rPr>
          <w:rFonts w:hint="eastAsia" w:cs="宋体"/>
          <w:kern w:val="0"/>
        </w:rPr>
        <w:t>5、</w:t>
      </w:r>
      <w:r>
        <w:rPr>
          <w:rFonts w:hint="eastAsia" w:cs="宋体"/>
          <w:kern w:val="0"/>
          <w:lang w:val="zh-CN"/>
        </w:rPr>
        <w:t>本协议书自签署之日起生效，若未中标，自本次投标有效期结束后自行失效；若中标，自合同书规定的期限之后自行失效。</w:t>
      </w:r>
    </w:p>
    <w:p w14:paraId="619475E2">
      <w:pPr>
        <w:snapToGrid w:val="0"/>
        <w:ind w:firstLine="576"/>
        <w:rPr>
          <w:rFonts w:cs="宋体"/>
          <w:kern w:val="0"/>
          <w:lang w:val="zh-CN"/>
        </w:rPr>
      </w:pPr>
      <w:r>
        <w:rPr>
          <w:rFonts w:hint="eastAsia" w:cs="宋体"/>
          <w:kern w:val="0"/>
        </w:rPr>
        <w:t>6、</w:t>
      </w:r>
      <w:r>
        <w:rPr>
          <w:rFonts w:hint="eastAsia" w:cs="宋体"/>
          <w:kern w:val="0"/>
          <w:lang w:val="zh-CN"/>
        </w:rPr>
        <w:t>本协议书正本一式</w:t>
      </w:r>
      <w:r>
        <w:rPr>
          <w:rFonts w:hint="eastAsia" w:cs="宋体"/>
          <w:kern w:val="0"/>
          <w:u w:val="single"/>
          <w:lang w:val="zh-CN"/>
        </w:rPr>
        <w:t xml:space="preserve">    </w:t>
      </w:r>
      <w:r>
        <w:rPr>
          <w:rFonts w:hint="eastAsia" w:cs="宋体"/>
          <w:kern w:val="0"/>
          <w:lang w:val="zh-CN"/>
        </w:rPr>
        <w:t>份，联合体成员各执</w:t>
      </w:r>
      <w:r>
        <w:rPr>
          <w:rFonts w:hint="eastAsia" w:cs="宋体"/>
          <w:kern w:val="0"/>
          <w:u w:val="single"/>
          <w:lang w:val="zh-CN"/>
        </w:rPr>
        <w:t xml:space="preserve">    </w:t>
      </w:r>
      <w:r>
        <w:rPr>
          <w:rFonts w:hint="eastAsia" w:cs="宋体"/>
          <w:kern w:val="0"/>
          <w:lang w:val="zh-CN"/>
        </w:rPr>
        <w:t>份；副本一式</w:t>
      </w:r>
      <w:r>
        <w:rPr>
          <w:rFonts w:hint="eastAsia" w:cs="宋体"/>
          <w:kern w:val="0"/>
          <w:u w:val="single"/>
          <w:lang w:val="zh-CN"/>
        </w:rPr>
        <w:t xml:space="preserve">    </w:t>
      </w:r>
      <w:r>
        <w:rPr>
          <w:rFonts w:hint="eastAsia" w:cs="宋体"/>
          <w:kern w:val="0"/>
          <w:lang w:val="zh-CN"/>
        </w:rPr>
        <w:t>份，联合体成员各执</w:t>
      </w:r>
      <w:r>
        <w:rPr>
          <w:rFonts w:hint="eastAsia" w:cs="宋体"/>
          <w:kern w:val="0"/>
          <w:u w:val="single"/>
          <w:lang w:val="zh-CN"/>
        </w:rPr>
        <w:t xml:space="preserve">     </w:t>
      </w:r>
      <w:r>
        <w:rPr>
          <w:rFonts w:hint="eastAsia" w:cs="宋体"/>
          <w:kern w:val="0"/>
          <w:lang w:val="zh-CN"/>
        </w:rPr>
        <w:t>份。</w:t>
      </w:r>
    </w:p>
    <w:p w14:paraId="06405233">
      <w:pPr>
        <w:pStyle w:val="4"/>
        <w:rPr>
          <w:lang w:val="zh-CN"/>
        </w:rPr>
      </w:pPr>
    </w:p>
    <w:p w14:paraId="1CFD569E">
      <w:pPr>
        <w:snapToGrid w:val="0"/>
        <w:ind w:firstLine="3840" w:firstLineChars="1600"/>
        <w:rPr>
          <w:rFonts w:cs="宋体"/>
          <w:kern w:val="0"/>
          <w:lang w:val="zh-CN"/>
        </w:rPr>
      </w:pPr>
      <w:r>
        <w:rPr>
          <w:rFonts w:hint="eastAsia" w:cs="宋体"/>
          <w:kern w:val="0"/>
          <w:lang w:val="zh-CN"/>
        </w:rPr>
        <w:t>联合体成员</w:t>
      </w:r>
      <w:r>
        <w:rPr>
          <w:rFonts w:hint="eastAsia" w:cs="宋体"/>
          <w:kern w:val="0"/>
        </w:rPr>
        <w:t>1</w:t>
      </w:r>
      <w:r>
        <w:rPr>
          <w:rFonts w:hint="eastAsia" w:cs="宋体"/>
          <w:kern w:val="0"/>
          <w:lang w:val="zh-CN"/>
        </w:rPr>
        <w:t>名称</w:t>
      </w:r>
      <w:r>
        <w:rPr>
          <w:rFonts w:hint="eastAsia" w:cs="仿宋_GB2312"/>
          <w:szCs w:val="24"/>
        </w:rPr>
        <w:t>（</w:t>
      </w:r>
      <w:r>
        <w:rPr>
          <w:rFonts w:hint="eastAsia" w:cs="宋体"/>
          <w:kern w:val="0"/>
          <w:szCs w:val="24"/>
        </w:rPr>
        <w:t>公章</w:t>
      </w:r>
      <w:r>
        <w:rPr>
          <w:rFonts w:hint="eastAsia" w:cs="宋体"/>
          <w:kern w:val="0"/>
          <w:lang w:val="zh-CN"/>
        </w:rPr>
        <w:t>)：</w:t>
      </w:r>
    </w:p>
    <w:p w14:paraId="56710350">
      <w:pPr>
        <w:snapToGrid w:val="0"/>
        <w:ind w:firstLine="3840" w:firstLineChars="1600"/>
        <w:rPr>
          <w:rFonts w:cs="宋体"/>
          <w:kern w:val="0"/>
          <w:lang w:val="zh-CN"/>
        </w:rPr>
      </w:pPr>
      <w:r>
        <w:rPr>
          <w:rFonts w:hint="eastAsia" w:cs="宋体"/>
          <w:kern w:val="0"/>
          <w:lang w:val="zh-CN"/>
        </w:rPr>
        <w:t>联合体成员</w:t>
      </w:r>
      <w:r>
        <w:rPr>
          <w:rFonts w:hint="eastAsia" w:cs="宋体"/>
          <w:kern w:val="0"/>
        </w:rPr>
        <w:t>2</w:t>
      </w:r>
      <w:r>
        <w:rPr>
          <w:rFonts w:hint="eastAsia" w:cs="宋体"/>
          <w:kern w:val="0"/>
          <w:lang w:val="zh-CN"/>
        </w:rPr>
        <w:t>名称</w:t>
      </w:r>
      <w:r>
        <w:rPr>
          <w:rFonts w:hint="eastAsia" w:cs="仿宋_GB2312"/>
          <w:szCs w:val="24"/>
        </w:rPr>
        <w:t>（</w:t>
      </w:r>
      <w:r>
        <w:rPr>
          <w:rFonts w:hint="eastAsia" w:cs="宋体"/>
          <w:kern w:val="0"/>
          <w:szCs w:val="24"/>
        </w:rPr>
        <w:t>公章</w:t>
      </w:r>
      <w:r>
        <w:rPr>
          <w:rFonts w:hint="eastAsia" w:cs="宋体"/>
          <w:kern w:val="0"/>
          <w:lang w:val="zh-CN"/>
        </w:rPr>
        <w:t>)：</w:t>
      </w:r>
    </w:p>
    <w:p w14:paraId="1BFC9062">
      <w:pPr>
        <w:snapToGrid w:val="0"/>
        <w:ind w:right="960"/>
        <w:jc w:val="center"/>
        <w:rPr>
          <w:rFonts w:cs="宋体"/>
          <w:kern w:val="0"/>
          <w:lang w:val="zh-CN"/>
        </w:rPr>
      </w:pPr>
      <w:r>
        <w:rPr>
          <w:rFonts w:hint="eastAsia" w:cs="宋体"/>
          <w:kern w:val="0"/>
          <w:lang w:val="zh-CN"/>
        </w:rPr>
        <w:t xml:space="preserve">                   ……</w:t>
      </w:r>
    </w:p>
    <w:p w14:paraId="50A2C982">
      <w:pPr>
        <w:snapToGrid w:val="0"/>
        <w:jc w:val="right"/>
        <w:rPr>
          <w:rFonts w:cs="宋体"/>
          <w:kern w:val="0"/>
          <w:lang w:val="zh-CN"/>
        </w:rPr>
      </w:pPr>
      <w:r>
        <w:rPr>
          <w:rFonts w:hint="eastAsia" w:cs="宋体"/>
          <w:kern w:val="0"/>
          <w:lang w:val="zh-CN"/>
        </w:rPr>
        <w:t>日期：  年  月   日</w:t>
      </w:r>
    </w:p>
    <w:p w14:paraId="41A20E95">
      <w:pPr>
        <w:ind w:right="420"/>
        <w:rPr>
          <w:rFonts w:cs="宋体"/>
          <w:sz w:val="21"/>
          <w:szCs w:val="21"/>
        </w:rPr>
      </w:pPr>
      <w:r>
        <w:rPr>
          <w:rFonts w:hint="eastAsia" w:cs="宋体"/>
          <w:sz w:val="21"/>
          <w:szCs w:val="21"/>
        </w:rPr>
        <w:t>注：按本格式和要求提供。</w:t>
      </w:r>
    </w:p>
    <w:p w14:paraId="2AFD6EDE">
      <w:pPr>
        <w:spacing w:before="156" w:beforeLines="50" w:after="156" w:afterLines="50"/>
        <w:ind w:left="2520" w:leftChars="1050"/>
        <w:rPr>
          <w:rFonts w:cs="Tahoma"/>
          <w:u w:val="single"/>
        </w:rPr>
      </w:pPr>
      <w:r>
        <w:rPr>
          <w:rFonts w:cs="Tahoma"/>
          <w:u w:val="single"/>
        </w:rPr>
        <w:br w:type="page"/>
      </w:r>
    </w:p>
    <w:p w14:paraId="48F52495">
      <w:pPr>
        <w:rPr>
          <w:lang w:val="zh-CN"/>
        </w:rPr>
      </w:pPr>
      <w:bookmarkStart w:id="635" w:name="_Toc18444"/>
      <w:bookmarkStart w:id="636" w:name="_Toc156490356"/>
      <w:bookmarkStart w:id="637" w:name="_Toc162299566"/>
      <w:r>
        <w:rPr>
          <w:rFonts w:hint="eastAsia"/>
        </w:rPr>
        <w:t>三、</w:t>
      </w:r>
      <w:r>
        <w:rPr>
          <w:rFonts w:hint="eastAsia"/>
          <w:lang w:val="zh-CN"/>
        </w:rPr>
        <w:t>分包意向协议书【如适用】</w:t>
      </w:r>
      <w:bookmarkEnd w:id="635"/>
      <w:bookmarkEnd w:id="636"/>
      <w:bookmarkEnd w:id="637"/>
    </w:p>
    <w:p w14:paraId="3A0029E7">
      <w:pPr>
        <w:snapToGrid w:val="0"/>
        <w:jc w:val="center"/>
        <w:outlineLvl w:val="0"/>
        <w:rPr>
          <w:rFonts w:cs="宋体"/>
          <w:b/>
          <w:kern w:val="0"/>
          <w:sz w:val="32"/>
          <w:szCs w:val="32"/>
        </w:rPr>
      </w:pPr>
      <w:bookmarkStart w:id="638" w:name="_Hlk101169080"/>
    </w:p>
    <w:p w14:paraId="7D4BD44A">
      <w:pPr>
        <w:snapToGrid w:val="0"/>
        <w:jc w:val="center"/>
        <w:rPr>
          <w:rFonts w:cs="宋体"/>
          <w:b/>
          <w:kern w:val="0"/>
          <w:sz w:val="32"/>
          <w:szCs w:val="32"/>
        </w:rPr>
      </w:pPr>
      <w:bookmarkStart w:id="639" w:name="_Toc5286"/>
      <w:r>
        <w:rPr>
          <w:rFonts w:hint="eastAsia" w:cs="宋体"/>
          <w:b/>
          <w:kern w:val="0"/>
          <w:sz w:val="32"/>
          <w:szCs w:val="32"/>
        </w:rPr>
        <w:t>分包意向协议书</w:t>
      </w:r>
      <w:bookmarkEnd w:id="639"/>
    </w:p>
    <w:p w14:paraId="30861EBF">
      <w:pPr>
        <w:widowControl/>
        <w:ind w:firstLine="120" w:firstLineChars="50"/>
        <w:rPr>
          <w:rFonts w:cs="宋体"/>
        </w:rPr>
      </w:pPr>
      <w:r>
        <w:rPr>
          <w:rFonts w:hint="eastAsia" w:cs="宋体"/>
        </w:rPr>
        <w:t>【</w:t>
      </w:r>
      <w:r>
        <w:rPr>
          <w:rFonts w:hint="eastAsia" w:cs="宋体"/>
          <w:b/>
        </w:rPr>
        <w:t>中标后以分包方式履行合同的，提供分包意向协议书；采购人不同意分包或者投标人中标后不以分包方式履行合同的，则不需要提供。</w:t>
      </w:r>
      <w:r>
        <w:rPr>
          <w:rFonts w:hint="eastAsia" w:cs="宋体"/>
        </w:rPr>
        <w:t>】</w:t>
      </w:r>
    </w:p>
    <w:p w14:paraId="725B2611">
      <w:pPr>
        <w:snapToGrid w:val="0"/>
        <w:ind w:firstLine="576"/>
        <w:rPr>
          <w:rFonts w:cs="宋体"/>
          <w:kern w:val="0"/>
          <w:lang w:val="zh-CN"/>
        </w:rPr>
      </w:pPr>
      <w:r>
        <w:rPr>
          <w:rFonts w:hint="eastAsia" w:cs="宋体"/>
          <w:kern w:val="0"/>
          <w:u w:val="single"/>
        </w:rPr>
        <w:t>（投标人名称）</w:t>
      </w:r>
      <w:r>
        <w:rPr>
          <w:rFonts w:hint="eastAsia" w:cs="宋体"/>
          <w:kern w:val="0"/>
          <w:lang w:val="zh-CN"/>
        </w:rPr>
        <w:t>若成为</w:t>
      </w:r>
      <w:r>
        <w:rPr>
          <w:rFonts w:hint="eastAsia" w:cs="宋体"/>
        </w:rPr>
        <w:t>（项目名称）【项目编号/包号：  】</w:t>
      </w:r>
      <w:r>
        <w:rPr>
          <w:rFonts w:hint="eastAsia" w:cs="宋体"/>
          <w:kern w:val="0"/>
          <w:lang w:val="zh-CN"/>
        </w:rPr>
        <w:t>的中标供应商，将依法采取分包方式履行合同。</w:t>
      </w:r>
      <w:r>
        <w:rPr>
          <w:rFonts w:hint="eastAsia" w:cs="宋体"/>
          <w:kern w:val="0"/>
          <w:u w:val="single"/>
        </w:rPr>
        <w:t>（投标人名称）</w:t>
      </w:r>
      <w:r>
        <w:rPr>
          <w:rFonts w:hint="eastAsia" w:cs="宋体"/>
          <w:kern w:val="0"/>
        </w:rPr>
        <w:t>与</w:t>
      </w:r>
      <w:r>
        <w:rPr>
          <w:rFonts w:hint="eastAsia" w:cs="宋体"/>
          <w:kern w:val="0"/>
          <w:u w:val="single"/>
        </w:rPr>
        <w:t>（所有分包供应商名称）</w:t>
      </w:r>
      <w:r>
        <w:rPr>
          <w:rFonts w:hint="eastAsia" w:cs="宋体"/>
          <w:kern w:val="0"/>
        </w:rPr>
        <w:t>达成分包意向协议书</w:t>
      </w:r>
      <w:r>
        <w:rPr>
          <w:rFonts w:hint="eastAsia" w:cs="宋体"/>
          <w:kern w:val="0"/>
          <w:lang w:val="zh-CN"/>
        </w:rPr>
        <w:t xml:space="preserve">。 </w:t>
      </w:r>
    </w:p>
    <w:p w14:paraId="316BF4F4">
      <w:pPr>
        <w:snapToGrid w:val="0"/>
        <w:ind w:firstLine="576"/>
        <w:rPr>
          <w:rFonts w:cs="宋体"/>
          <w:kern w:val="0"/>
          <w:lang w:val="zh-CN"/>
        </w:rPr>
      </w:pPr>
      <w:r>
        <w:rPr>
          <w:rFonts w:hint="eastAsia" w:cs="宋体"/>
          <w:kern w:val="0"/>
          <w:lang w:val="zh-CN"/>
        </w:rPr>
        <w:t>一、分包标的及数量</w:t>
      </w:r>
    </w:p>
    <w:p w14:paraId="069A8E3B">
      <w:pPr>
        <w:snapToGrid w:val="0"/>
        <w:ind w:firstLine="576"/>
        <w:rPr>
          <w:rFonts w:cs="宋体"/>
          <w:kern w:val="0"/>
          <w:lang w:val="zh-CN"/>
        </w:rPr>
      </w:pPr>
      <w:r>
        <w:rPr>
          <w:rFonts w:hint="eastAsia" w:cs="宋体"/>
          <w:kern w:val="0"/>
          <w:u w:val="single"/>
        </w:rPr>
        <w:t>（投标人名称）</w:t>
      </w:r>
      <w:r>
        <w:rPr>
          <w:rFonts w:hint="eastAsia" w:cs="宋体"/>
          <w:kern w:val="0"/>
          <w:lang w:val="zh-CN"/>
        </w:rPr>
        <w:t>将</w:t>
      </w:r>
      <w:r>
        <w:rPr>
          <w:rFonts w:hint="eastAsia" w:cs="宋体"/>
          <w:u w:val="single"/>
        </w:rPr>
        <w:t xml:space="preserve"> </w:t>
      </w:r>
      <w:r>
        <w:rPr>
          <w:rFonts w:cs="宋体"/>
          <w:kern w:val="0"/>
          <w:u w:val="single"/>
        </w:rPr>
        <w:t xml:space="preserve">  XX工作内容   </w:t>
      </w:r>
      <w:r>
        <w:rPr>
          <w:rFonts w:hint="eastAsia" w:cs="宋体"/>
        </w:rPr>
        <w:t>分包给</w:t>
      </w:r>
      <w:r>
        <w:rPr>
          <w:rFonts w:hint="eastAsia" w:cs="宋体"/>
          <w:kern w:val="0"/>
          <w:u w:val="single"/>
        </w:rPr>
        <w:t>（分包供应商1名称）</w:t>
      </w:r>
      <w:r>
        <w:rPr>
          <w:rFonts w:hint="eastAsia" w:cs="宋体"/>
          <w:kern w:val="0"/>
          <w:lang w:val="zh-CN"/>
        </w:rPr>
        <w:t>，</w:t>
      </w:r>
      <w:r>
        <w:rPr>
          <w:rFonts w:hint="eastAsia" w:cs="宋体"/>
          <w:kern w:val="0"/>
          <w:u w:val="single"/>
        </w:rPr>
        <w:t>（分包供应商1名称），</w:t>
      </w:r>
      <w:r>
        <w:rPr>
          <w:rFonts w:hint="eastAsia" w:cs="宋体"/>
          <w:kern w:val="0"/>
          <w:lang w:val="zh-CN"/>
        </w:rPr>
        <w:t>具备承</w:t>
      </w:r>
      <w:r>
        <w:rPr>
          <w:rFonts w:hint="eastAsia" w:cs="宋体"/>
          <w:kern w:val="0"/>
        </w:rPr>
        <w:t>担</w:t>
      </w:r>
      <w:r>
        <w:rPr>
          <w:rFonts w:hint="eastAsia" w:cs="宋体"/>
          <w:kern w:val="0"/>
          <w:u w:val="single"/>
          <w:lang w:val="zh-CN"/>
        </w:rPr>
        <w:t>XX工作内容</w:t>
      </w:r>
      <w:r>
        <w:rPr>
          <w:rFonts w:hint="eastAsia" w:cs="宋体"/>
          <w:kern w:val="0"/>
          <w:lang w:val="zh-CN"/>
        </w:rPr>
        <w:t>相应资质条件且不得再次分包；</w:t>
      </w:r>
    </w:p>
    <w:p w14:paraId="4F8E76A1">
      <w:pPr>
        <w:snapToGrid w:val="0"/>
        <w:ind w:firstLine="576"/>
        <w:rPr>
          <w:rFonts w:cs="宋体"/>
          <w:kern w:val="0"/>
          <w:lang w:val="zh-CN"/>
        </w:rPr>
      </w:pPr>
    </w:p>
    <w:p w14:paraId="04DC5F82">
      <w:pPr>
        <w:snapToGrid w:val="0"/>
        <w:ind w:firstLine="576"/>
        <w:rPr>
          <w:rFonts w:cs="宋体"/>
          <w:kern w:val="0"/>
          <w:lang w:val="zh-CN"/>
        </w:rPr>
      </w:pPr>
      <w:r>
        <w:rPr>
          <w:rFonts w:hint="eastAsia" w:cs="宋体"/>
          <w:kern w:val="0"/>
          <w:lang w:val="zh-CN"/>
        </w:rPr>
        <w:t>二、分包供应商中小企业合同份额</w:t>
      </w:r>
    </w:p>
    <w:p w14:paraId="4047F23D">
      <w:pPr>
        <w:snapToGrid w:val="0"/>
        <w:ind w:firstLine="576"/>
        <w:rPr>
          <w:rFonts w:cs="宋体"/>
          <w:b/>
          <w:kern w:val="0"/>
          <w:lang w:val="zh-CN"/>
        </w:rPr>
      </w:pPr>
      <w:r>
        <w:rPr>
          <w:rFonts w:cs="宋体"/>
          <w:kern w:val="0"/>
        </w:rPr>
        <w:t>1、</w:t>
      </w:r>
      <w:r>
        <w:rPr>
          <w:rFonts w:hint="eastAsia" w:cs="宋体"/>
          <w:kern w:val="0"/>
          <w:u w:val="single"/>
        </w:rPr>
        <w:t>（分包供应商X</w:t>
      </w:r>
      <w:r>
        <w:rPr>
          <w:rFonts w:cs="宋体"/>
          <w:kern w:val="0"/>
          <w:u w:val="single"/>
        </w:rPr>
        <w:t>,</w:t>
      </w:r>
      <w:r>
        <w:rPr>
          <w:rFonts w:hint="eastAsia" w:cs="宋体"/>
          <w:kern w:val="0"/>
          <w:u w:val="single"/>
        </w:rPr>
        <w:t>……）提供的货物全部由小微企业制造，</w:t>
      </w:r>
      <w:r>
        <w:rPr>
          <w:rFonts w:hint="eastAsia" w:cs="宋体"/>
          <w:kern w:val="0"/>
        </w:rPr>
        <w:t>其合同份额占到合同总金额</w:t>
      </w:r>
      <w:r>
        <w:rPr>
          <w:rFonts w:hint="eastAsia" w:cs="宋体"/>
          <w:kern w:val="0"/>
          <w:u w:val="single"/>
        </w:rPr>
        <w:t xml:space="preserve">     </w:t>
      </w:r>
      <w:r>
        <w:rPr>
          <w:rFonts w:hint="eastAsia" w:cs="宋体"/>
          <w:kern w:val="0"/>
        </w:rPr>
        <w:t>%以上</w:t>
      </w:r>
      <w:r>
        <w:rPr>
          <w:rFonts w:hint="eastAsia" w:cs="宋体"/>
        </w:rPr>
        <w:t>。</w:t>
      </w:r>
      <w:r>
        <w:rPr>
          <w:rFonts w:hint="eastAsia" w:cs="宋体"/>
          <w:b/>
          <w:kern w:val="0"/>
          <w:lang w:val="zh-CN"/>
        </w:rPr>
        <w:t>（未预留份额专门面向中小企业采购的采购项目，以及预留份额中的非预留部分采购包，允许分包的，分包意向协议</w:t>
      </w:r>
      <w:r>
        <w:rPr>
          <w:rFonts w:hint="eastAsia" w:cs="宋体"/>
          <w:b/>
          <w:kern w:val="0"/>
        </w:rPr>
        <w:t>书</w:t>
      </w:r>
      <w:r>
        <w:rPr>
          <w:rFonts w:hint="eastAsia" w:cs="宋体"/>
          <w:b/>
          <w:kern w:val="0"/>
          <w:lang w:val="zh-CN"/>
        </w:rPr>
        <w:t>约定小微企业的合同份额占到合同总金额30%以上的，对大中型企业的报价按评标标准确定的比例给予扣除。供应商</w:t>
      </w:r>
      <w:r>
        <w:rPr>
          <w:rFonts w:hint="eastAsia" w:cs="宋体"/>
          <w:b/>
        </w:rPr>
        <w:t>拟享受以上价格扣除政策的，填写有关内容。</w:t>
      </w:r>
      <w:r>
        <w:rPr>
          <w:rFonts w:hint="eastAsia" w:cs="宋体"/>
          <w:b/>
          <w:kern w:val="0"/>
          <w:lang w:val="zh-CN"/>
        </w:rPr>
        <w:t>）</w:t>
      </w:r>
    </w:p>
    <w:p w14:paraId="794ECDF8">
      <w:pPr>
        <w:ind w:firstLine="480" w:firstLineChars="200"/>
        <w:rPr>
          <w:rFonts w:cs="宋体"/>
          <w:b/>
          <w:bCs/>
          <w:kern w:val="0"/>
          <w:lang w:val="zh-CN"/>
        </w:rPr>
      </w:pPr>
      <w:r>
        <w:rPr>
          <w:rFonts w:hint="eastAsia" w:cs="宋体"/>
        </w:rPr>
        <w:t>2、</w:t>
      </w:r>
      <w:bookmarkStart w:id="640" w:name="_Hlk101133173"/>
      <w:r>
        <w:rPr>
          <w:rFonts w:hint="eastAsia" w:cs="宋体"/>
        </w:rPr>
        <w:t>中小企业合同金额达到</w:t>
      </w:r>
      <w:r>
        <w:rPr>
          <w:rFonts w:hint="eastAsia" w:cs="宋体"/>
          <w:u w:val="single"/>
        </w:rPr>
        <w:t xml:space="preserve">  </w:t>
      </w:r>
      <w:r>
        <w:rPr>
          <w:rFonts w:hint="eastAsia" w:cs="宋体"/>
        </w:rPr>
        <w:t>%，其中小微企业合同金额达到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要求合同分包形式参加的项目或采购包，供应商按招标文件第一部分招标公告申请人的资格要求中规定的</w:t>
      </w:r>
      <w:r>
        <w:rPr>
          <w:rFonts w:hint="eastAsia" w:cs="宋体"/>
          <w:b/>
          <w:kern w:val="0"/>
          <w:lang w:val="zh-CN"/>
        </w:rPr>
        <w:t>分包意向协议</w:t>
      </w:r>
      <w:r>
        <w:rPr>
          <w:rFonts w:hint="eastAsia" w:cs="宋体"/>
          <w:b/>
          <w:kern w:val="0"/>
        </w:rPr>
        <w:t>书</w:t>
      </w:r>
      <w:r>
        <w:rPr>
          <w:rFonts w:hint="eastAsia" w:cs="宋体"/>
          <w:b/>
          <w:bCs/>
        </w:rPr>
        <w:t>中中小企业、小微企业合同金额应当达到的比例要求填写。</w:t>
      </w:r>
      <w:r>
        <w:rPr>
          <w:rFonts w:hint="eastAsia" w:cs="宋体"/>
          <w:b/>
          <w:bCs/>
          <w:kern w:val="0"/>
          <w:lang w:val="zh-CN"/>
        </w:rPr>
        <w:t>）</w:t>
      </w:r>
      <w:bookmarkEnd w:id="640"/>
    </w:p>
    <w:p w14:paraId="6790AF6C">
      <w:pPr>
        <w:snapToGrid w:val="0"/>
        <w:ind w:firstLine="576"/>
        <w:rPr>
          <w:rFonts w:cs="宋体"/>
          <w:kern w:val="0"/>
          <w:lang w:val="zh-CN"/>
        </w:rPr>
      </w:pPr>
      <w:r>
        <w:rPr>
          <w:rFonts w:hint="eastAsia" w:cs="宋体"/>
          <w:kern w:val="0"/>
          <w:lang w:val="zh-CN"/>
        </w:rPr>
        <w:t>三、分包工作履行期限、地点、方式</w:t>
      </w:r>
    </w:p>
    <w:p w14:paraId="24B69BC6">
      <w:pPr>
        <w:snapToGrid w:val="0"/>
        <w:ind w:firstLine="576"/>
        <w:rPr>
          <w:rFonts w:cs="宋体"/>
          <w:u w:val="single"/>
        </w:rPr>
      </w:pPr>
      <w:r>
        <w:rPr>
          <w:rFonts w:hint="eastAsia" w:cs="宋体"/>
          <w:u w:val="single"/>
        </w:rPr>
        <w:t xml:space="preserve">                                                                                  </w:t>
      </w:r>
    </w:p>
    <w:p w14:paraId="47CF4BF3">
      <w:pPr>
        <w:snapToGrid w:val="0"/>
        <w:ind w:firstLine="576"/>
        <w:rPr>
          <w:rFonts w:cs="宋体"/>
          <w:kern w:val="0"/>
          <w:lang w:val="zh-CN"/>
        </w:rPr>
      </w:pPr>
      <w:r>
        <w:rPr>
          <w:rFonts w:hint="eastAsia" w:cs="宋体"/>
          <w:kern w:val="0"/>
          <w:lang w:val="zh-CN"/>
        </w:rPr>
        <w:t>四、质量</w:t>
      </w:r>
    </w:p>
    <w:p w14:paraId="38E92CCA">
      <w:pPr>
        <w:snapToGrid w:val="0"/>
        <w:ind w:firstLine="576"/>
        <w:rPr>
          <w:rFonts w:cs="宋体"/>
          <w:kern w:val="0"/>
          <w:lang w:val="zh-CN"/>
        </w:rPr>
      </w:pPr>
      <w:r>
        <w:rPr>
          <w:rFonts w:hint="eastAsia" w:cs="宋体"/>
          <w:u w:val="single"/>
        </w:rPr>
        <w:t xml:space="preserve">                                                                                       </w:t>
      </w:r>
    </w:p>
    <w:p w14:paraId="6C7F988B">
      <w:pPr>
        <w:snapToGrid w:val="0"/>
        <w:ind w:firstLine="576"/>
        <w:rPr>
          <w:rFonts w:cs="宋体"/>
          <w:kern w:val="0"/>
          <w:lang w:val="zh-CN"/>
        </w:rPr>
      </w:pPr>
      <w:r>
        <w:rPr>
          <w:rFonts w:hint="eastAsia" w:cs="宋体"/>
          <w:kern w:val="0"/>
          <w:lang w:val="zh-CN"/>
        </w:rPr>
        <w:t>五、价款或者报酬</w:t>
      </w:r>
    </w:p>
    <w:p w14:paraId="4E28C364">
      <w:pPr>
        <w:snapToGrid w:val="0"/>
        <w:ind w:left="655" w:leftChars="273"/>
        <w:rPr>
          <w:rFonts w:cs="宋体"/>
          <w:kern w:val="0"/>
          <w:lang w:val="zh-CN"/>
        </w:rPr>
      </w:pPr>
      <w:r>
        <w:rPr>
          <w:rFonts w:hint="eastAsia" w:cs="宋体"/>
          <w:u w:val="single"/>
        </w:rPr>
        <w:t xml:space="preserve">                                                                                     </w:t>
      </w:r>
    </w:p>
    <w:p w14:paraId="33098565">
      <w:pPr>
        <w:snapToGrid w:val="0"/>
        <w:ind w:left="655" w:leftChars="273"/>
        <w:rPr>
          <w:rFonts w:cs="宋体"/>
          <w:kern w:val="0"/>
          <w:lang w:val="zh-CN"/>
        </w:rPr>
      </w:pPr>
      <w:r>
        <w:rPr>
          <w:rFonts w:hint="eastAsia" w:cs="宋体"/>
          <w:kern w:val="0"/>
          <w:lang w:val="zh-CN"/>
        </w:rPr>
        <w:t>六、违约责任</w:t>
      </w:r>
    </w:p>
    <w:p w14:paraId="7E890465">
      <w:pPr>
        <w:snapToGrid w:val="0"/>
        <w:ind w:firstLine="576"/>
        <w:rPr>
          <w:rFonts w:cs="宋体"/>
          <w:kern w:val="0"/>
          <w:lang w:val="zh-CN"/>
        </w:rPr>
      </w:pPr>
      <w:r>
        <w:rPr>
          <w:rFonts w:hint="eastAsia" w:cs="宋体"/>
          <w:u w:val="single"/>
        </w:rPr>
        <w:t xml:space="preserve">                                                                                     </w:t>
      </w:r>
    </w:p>
    <w:p w14:paraId="5BA1D6B7">
      <w:pPr>
        <w:snapToGrid w:val="0"/>
        <w:ind w:firstLine="576"/>
        <w:rPr>
          <w:rFonts w:cs="宋体"/>
          <w:kern w:val="0"/>
          <w:lang w:val="zh-CN"/>
        </w:rPr>
      </w:pPr>
      <w:r>
        <w:rPr>
          <w:rFonts w:hint="eastAsia" w:cs="宋体"/>
          <w:kern w:val="0"/>
          <w:lang w:val="zh-CN"/>
        </w:rPr>
        <w:t>七、争议解决的办法</w:t>
      </w:r>
    </w:p>
    <w:p w14:paraId="5CB6C105">
      <w:pPr>
        <w:snapToGrid w:val="0"/>
        <w:ind w:firstLine="576"/>
        <w:rPr>
          <w:rFonts w:cs="宋体"/>
          <w:kern w:val="0"/>
          <w:lang w:val="zh-CN"/>
        </w:rPr>
      </w:pPr>
      <w:r>
        <w:rPr>
          <w:rFonts w:hint="eastAsia" w:cs="宋体"/>
          <w:u w:val="single"/>
        </w:rPr>
        <w:t xml:space="preserve">                                                                                  </w:t>
      </w:r>
    </w:p>
    <w:p w14:paraId="3A568592">
      <w:pPr>
        <w:snapToGrid w:val="0"/>
        <w:ind w:left="5861" w:leftChars="342" w:hanging="5040" w:hangingChars="2100"/>
        <w:rPr>
          <w:rFonts w:cs="宋体"/>
          <w:kern w:val="0"/>
          <w:lang w:val="zh-CN"/>
        </w:rPr>
      </w:pPr>
      <w:r>
        <w:rPr>
          <w:rFonts w:hint="eastAsia" w:cs="宋体"/>
          <w:kern w:val="0"/>
          <w:lang w:val="zh-CN"/>
        </w:rPr>
        <w:t xml:space="preserve">                                          投标人名称</w:t>
      </w:r>
      <w:r>
        <w:rPr>
          <w:rFonts w:hint="eastAsia" w:cs="仿宋_GB2312"/>
          <w:szCs w:val="24"/>
        </w:rPr>
        <w:t>（</w:t>
      </w:r>
      <w:r>
        <w:rPr>
          <w:rFonts w:hint="eastAsia" w:cs="宋体"/>
          <w:kern w:val="0"/>
          <w:szCs w:val="24"/>
        </w:rPr>
        <w:t>公章</w:t>
      </w:r>
      <w:r>
        <w:rPr>
          <w:rFonts w:hint="eastAsia" w:cs="宋体"/>
          <w:kern w:val="0"/>
          <w:lang w:val="zh-CN"/>
        </w:rPr>
        <w:t>)：</w:t>
      </w:r>
    </w:p>
    <w:p w14:paraId="19EB421D">
      <w:pPr>
        <w:snapToGrid w:val="0"/>
        <w:jc w:val="right"/>
        <w:rPr>
          <w:rFonts w:cs="宋体"/>
          <w:kern w:val="0"/>
          <w:lang w:val="zh-CN"/>
        </w:rPr>
      </w:pPr>
      <w:r>
        <w:rPr>
          <w:rFonts w:hint="eastAsia" w:cs="宋体"/>
          <w:kern w:val="0"/>
          <w:lang w:val="zh-CN"/>
        </w:rPr>
        <w:t>分包供应商名称</w:t>
      </w:r>
      <w:r>
        <w:rPr>
          <w:rFonts w:hint="eastAsia" w:cs="仿宋_GB2312"/>
          <w:szCs w:val="24"/>
        </w:rPr>
        <w:t>（</w:t>
      </w:r>
      <w:r>
        <w:rPr>
          <w:rFonts w:hint="eastAsia" w:cs="宋体"/>
          <w:kern w:val="0"/>
          <w:szCs w:val="24"/>
        </w:rPr>
        <w:t>公章</w:t>
      </w:r>
      <w:r>
        <w:rPr>
          <w:rFonts w:hint="eastAsia" w:cs="宋体"/>
          <w:kern w:val="0"/>
          <w:lang w:val="zh-CN"/>
        </w:rPr>
        <w:t>)：</w:t>
      </w:r>
    </w:p>
    <w:p w14:paraId="54BC175E">
      <w:pPr>
        <w:snapToGrid w:val="0"/>
        <w:ind w:firstLine="5760" w:firstLineChars="2400"/>
        <w:rPr>
          <w:rFonts w:cs="宋体"/>
        </w:rPr>
      </w:pPr>
      <w:r>
        <w:rPr>
          <w:rFonts w:hint="eastAsia" w:cs="宋体"/>
          <w:kern w:val="0"/>
          <w:lang w:val="zh-CN"/>
        </w:rPr>
        <w:t>……</w:t>
      </w:r>
    </w:p>
    <w:p w14:paraId="4ADA8443">
      <w:pPr>
        <w:jc w:val="center"/>
        <w:rPr>
          <w:rFonts w:cs="宋体"/>
          <w:kern w:val="0"/>
          <w:lang w:val="zh-CN"/>
        </w:rPr>
      </w:pPr>
      <w:r>
        <w:rPr>
          <w:rFonts w:hint="eastAsia" w:cs="宋体"/>
          <w:kern w:val="0"/>
          <w:lang w:val="zh-CN"/>
        </w:rPr>
        <w:t xml:space="preserve">                                        日期：  年  月   日</w:t>
      </w:r>
    </w:p>
    <w:p w14:paraId="211165A4">
      <w:pPr>
        <w:ind w:right="420"/>
        <w:rPr>
          <w:rFonts w:cs="宋体"/>
          <w:sz w:val="21"/>
          <w:szCs w:val="21"/>
        </w:rPr>
      </w:pPr>
      <w:r>
        <w:rPr>
          <w:rFonts w:hint="eastAsia" w:cs="宋体"/>
          <w:sz w:val="21"/>
          <w:szCs w:val="21"/>
        </w:rPr>
        <w:t>注：按本格式和要求提供。</w:t>
      </w:r>
    </w:p>
    <w:p w14:paraId="217B94E4">
      <w:pPr>
        <w:topLinePunct/>
        <w:ind w:firstLine="480" w:firstLineChars="200"/>
        <w:rPr>
          <w:szCs w:val="32"/>
        </w:rPr>
      </w:pPr>
    </w:p>
    <w:p w14:paraId="1FFAEE7D">
      <w:pPr>
        <w:topLinePunct/>
        <w:ind w:firstLine="480" w:firstLineChars="200"/>
        <w:rPr>
          <w:szCs w:val="32"/>
        </w:rPr>
      </w:pPr>
    </w:p>
    <w:p w14:paraId="7B6659F1">
      <w:pPr>
        <w:topLinePunct/>
        <w:ind w:firstLine="480" w:firstLineChars="200"/>
        <w:rPr>
          <w:szCs w:val="32"/>
        </w:rPr>
      </w:pPr>
    </w:p>
    <w:p w14:paraId="6E9C7680">
      <w:pPr>
        <w:topLinePunct/>
        <w:ind w:firstLine="480" w:firstLineChars="200"/>
        <w:rPr>
          <w:szCs w:val="32"/>
        </w:rPr>
      </w:pPr>
    </w:p>
    <w:bookmarkEnd w:id="638"/>
    <w:p w14:paraId="7B122AD6">
      <w:pPr>
        <w:ind w:left="2520" w:leftChars="1050"/>
      </w:pPr>
      <w:r>
        <w:rPr>
          <w:rFonts w:cs="Courier New"/>
          <w:szCs w:val="24"/>
        </w:rPr>
        <w:br w:type="page"/>
      </w:r>
    </w:p>
    <w:p w14:paraId="1B9D6136">
      <w:bookmarkStart w:id="641" w:name="_Toc155185932"/>
      <w:bookmarkStart w:id="642" w:name="_Toc163492926"/>
      <w:bookmarkStart w:id="643" w:name="_Toc18617"/>
      <w:r>
        <w:rPr>
          <w:rFonts w:hint="eastAsia"/>
        </w:rPr>
        <w:t>四、</w:t>
      </w:r>
      <w:bookmarkEnd w:id="641"/>
      <w:bookmarkEnd w:id="642"/>
      <w:r>
        <w:rPr>
          <w:rFonts w:hint="eastAsia"/>
        </w:rPr>
        <w:t>落实政府采购政策相关证明文件</w:t>
      </w:r>
      <w:bookmarkEnd w:id="643"/>
    </w:p>
    <w:p w14:paraId="0D99A8C0">
      <w:pPr>
        <w:pStyle w:val="5"/>
        <w:spacing w:before="80" w:after="80" w:line="240" w:lineRule="auto"/>
        <w:ind w:left="420" w:hanging="420"/>
        <w:rPr>
          <w:rFonts w:cs="宋体"/>
          <w:sz w:val="24"/>
          <w:szCs w:val="24"/>
        </w:rPr>
      </w:pPr>
      <w:bookmarkStart w:id="644" w:name="_Toc26028"/>
      <w:bookmarkStart w:id="645" w:name="_Toc163492938"/>
      <w:r>
        <w:rPr>
          <w:rFonts w:hint="eastAsia" w:cs="宋体"/>
          <w:sz w:val="24"/>
          <w:szCs w:val="24"/>
        </w:rPr>
        <w:t>（一）节能环保产品清单及证明材料</w:t>
      </w:r>
      <w:r>
        <w:rPr>
          <w:rFonts w:hint="eastAsia" w:cs="宋体"/>
          <w:b w:val="0"/>
          <w:bCs w:val="0"/>
          <w:sz w:val="24"/>
          <w:szCs w:val="24"/>
        </w:rPr>
        <w:t>【如适用】</w:t>
      </w:r>
      <w:bookmarkEnd w:id="644"/>
      <w:bookmarkEnd w:id="645"/>
    </w:p>
    <w:p w14:paraId="4176DF6F">
      <w:pPr>
        <w:spacing w:line="300" w:lineRule="auto"/>
        <w:rPr>
          <w:rFonts w:cs="宋体"/>
          <w:szCs w:val="24"/>
          <w:u w:val="single"/>
        </w:rPr>
      </w:pPr>
      <w:r>
        <w:rPr>
          <w:rFonts w:hint="eastAsia" w:cs="宋体"/>
          <w:szCs w:val="24"/>
        </w:rPr>
        <w:t>项目名称：             项目编号/包号：</w:t>
      </w:r>
    </w:p>
    <w:p w14:paraId="597B9614">
      <w:pPr>
        <w:spacing w:line="300" w:lineRule="auto"/>
        <w:rPr>
          <w:rFonts w:cs="宋体"/>
          <w:szCs w:val="24"/>
        </w:rPr>
      </w:pPr>
      <w:r>
        <w:rPr>
          <w:rFonts w:hint="eastAsia" w:cs="宋体"/>
          <w:szCs w:val="24"/>
        </w:rPr>
        <w:t>1、节能产品</w:t>
      </w:r>
    </w:p>
    <w:tbl>
      <w:tblPr>
        <w:tblStyle w:val="3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7D5D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4C21A08">
            <w:pPr>
              <w:pStyle w:val="58"/>
              <w:jc w:val="center"/>
              <w:rPr>
                <w:sz w:val="21"/>
                <w:szCs w:val="21"/>
              </w:rPr>
            </w:pPr>
            <w:r>
              <w:rPr>
                <w:rFonts w:hint="eastAsia"/>
                <w:sz w:val="21"/>
                <w:szCs w:val="21"/>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2DCF5A1E">
            <w:pPr>
              <w:pStyle w:val="58"/>
              <w:jc w:val="center"/>
              <w:rPr>
                <w:sz w:val="21"/>
                <w:szCs w:val="21"/>
              </w:rPr>
            </w:pPr>
            <w:r>
              <w:rPr>
                <w:rFonts w:hint="eastAsia"/>
                <w:sz w:val="21"/>
                <w:szCs w:val="21"/>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6751D8A">
            <w:pPr>
              <w:pStyle w:val="58"/>
              <w:jc w:val="center"/>
              <w:rPr>
                <w:sz w:val="21"/>
                <w:szCs w:val="21"/>
              </w:rPr>
            </w:pPr>
            <w:r>
              <w:rPr>
                <w:rFonts w:hint="eastAsia"/>
                <w:sz w:val="21"/>
                <w:szCs w:val="21"/>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44247D9B">
            <w:pPr>
              <w:pStyle w:val="58"/>
              <w:jc w:val="center"/>
              <w:rPr>
                <w:sz w:val="21"/>
                <w:szCs w:val="21"/>
              </w:rPr>
            </w:pPr>
            <w:r>
              <w:rPr>
                <w:rFonts w:hint="eastAsia"/>
                <w:sz w:val="21"/>
                <w:szCs w:val="21"/>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6920B8C">
            <w:pPr>
              <w:pStyle w:val="58"/>
              <w:jc w:val="center"/>
              <w:rPr>
                <w:sz w:val="21"/>
                <w:szCs w:val="21"/>
              </w:rPr>
            </w:pPr>
            <w:r>
              <w:rPr>
                <w:rFonts w:hint="eastAsia"/>
                <w:sz w:val="21"/>
                <w:szCs w:val="21"/>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A10CB25">
            <w:pPr>
              <w:pStyle w:val="58"/>
              <w:jc w:val="center"/>
              <w:rPr>
                <w:sz w:val="21"/>
                <w:szCs w:val="21"/>
              </w:rPr>
            </w:pPr>
            <w:r>
              <w:rPr>
                <w:rFonts w:hint="eastAsia"/>
                <w:sz w:val="21"/>
                <w:szCs w:val="21"/>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12650EE">
            <w:pPr>
              <w:pStyle w:val="58"/>
              <w:jc w:val="center"/>
              <w:rPr>
                <w:sz w:val="21"/>
                <w:szCs w:val="21"/>
              </w:rPr>
            </w:pPr>
            <w:r>
              <w:rPr>
                <w:rFonts w:hint="eastAsia"/>
                <w:sz w:val="21"/>
                <w:szCs w:val="21"/>
              </w:rPr>
              <w:t>单价</w:t>
            </w:r>
          </w:p>
          <w:p w14:paraId="6081CD2D">
            <w:pPr>
              <w:pStyle w:val="58"/>
              <w:jc w:val="center"/>
              <w:rPr>
                <w:sz w:val="21"/>
                <w:szCs w:val="21"/>
              </w:rPr>
            </w:pPr>
            <w:r>
              <w:rPr>
                <w:rFonts w:hint="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9036FCB">
            <w:pPr>
              <w:pStyle w:val="58"/>
              <w:jc w:val="center"/>
              <w:rPr>
                <w:sz w:val="21"/>
                <w:szCs w:val="21"/>
              </w:rPr>
            </w:pPr>
            <w:r>
              <w:rPr>
                <w:rFonts w:hint="eastAsia"/>
                <w:sz w:val="21"/>
                <w:szCs w:val="21"/>
              </w:rPr>
              <w:t>总价</w:t>
            </w:r>
          </w:p>
          <w:p w14:paraId="387CB7A1">
            <w:pPr>
              <w:pStyle w:val="58"/>
              <w:jc w:val="center"/>
              <w:rPr>
                <w:sz w:val="21"/>
                <w:szCs w:val="21"/>
              </w:rPr>
            </w:pPr>
            <w:r>
              <w:rPr>
                <w:rFonts w:hint="eastAsia"/>
                <w:sz w:val="21"/>
                <w:szCs w:val="21"/>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5CA1A68B">
            <w:pPr>
              <w:pStyle w:val="58"/>
              <w:jc w:val="center"/>
              <w:rPr>
                <w:sz w:val="21"/>
                <w:szCs w:val="21"/>
              </w:rPr>
            </w:pPr>
            <w:r>
              <w:rPr>
                <w:rFonts w:hint="eastAsia"/>
                <w:sz w:val="21"/>
                <w:szCs w:val="21"/>
              </w:rPr>
              <w:t>属强制采购或优先采购</w:t>
            </w:r>
          </w:p>
        </w:tc>
      </w:tr>
      <w:tr w14:paraId="4D22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4046BEA">
            <w:pPr>
              <w:pStyle w:val="58"/>
              <w:numPr>
                <w:ilvl w:val="0"/>
                <w:numId w:val="8"/>
              </w:numPr>
              <w:jc w:val="center"/>
              <w:rPr>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04AF80EA">
            <w:pPr>
              <w:pStyle w:val="58"/>
              <w:jc w:val="center"/>
              <w:rPr>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74C92870">
            <w:pPr>
              <w:pStyle w:val="58"/>
              <w:jc w:val="center"/>
              <w:rPr>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3FD3B4D7">
            <w:pPr>
              <w:pStyle w:val="58"/>
              <w:jc w:val="center"/>
              <w:rPr>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47C4FBCB">
            <w:pPr>
              <w:pStyle w:val="58"/>
              <w:jc w:val="center"/>
              <w:rPr>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12BC7B67">
            <w:pPr>
              <w:pStyle w:val="58"/>
              <w:jc w:val="center"/>
              <w:rPr>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D41BC32">
            <w:pPr>
              <w:pStyle w:val="58"/>
              <w:jc w:val="center"/>
              <w:rPr>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61A0851F">
            <w:pPr>
              <w:pStyle w:val="58"/>
              <w:jc w:val="center"/>
              <w:rPr>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3CCB0095">
            <w:pPr>
              <w:pStyle w:val="58"/>
              <w:jc w:val="center"/>
              <w:rPr>
                <w:sz w:val="21"/>
                <w:szCs w:val="21"/>
              </w:rPr>
            </w:pPr>
          </w:p>
        </w:tc>
      </w:tr>
      <w:tr w14:paraId="233F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961866">
            <w:pPr>
              <w:pStyle w:val="58"/>
              <w:numPr>
                <w:ilvl w:val="0"/>
                <w:numId w:val="8"/>
              </w:numPr>
              <w:jc w:val="center"/>
              <w:rPr>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8DE865A">
            <w:pPr>
              <w:pStyle w:val="58"/>
              <w:jc w:val="center"/>
              <w:rPr>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7F31AC8C">
            <w:pPr>
              <w:pStyle w:val="58"/>
              <w:jc w:val="center"/>
              <w:rPr>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380925E9">
            <w:pPr>
              <w:pStyle w:val="58"/>
              <w:jc w:val="center"/>
              <w:rPr>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3000E020">
            <w:pPr>
              <w:pStyle w:val="58"/>
              <w:jc w:val="center"/>
              <w:rPr>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2D58A81F">
            <w:pPr>
              <w:pStyle w:val="58"/>
              <w:jc w:val="center"/>
              <w:rPr>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2C9A539">
            <w:pPr>
              <w:pStyle w:val="58"/>
              <w:jc w:val="center"/>
              <w:rPr>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2993899C">
            <w:pPr>
              <w:pStyle w:val="58"/>
              <w:jc w:val="center"/>
              <w:rPr>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51C05229">
            <w:pPr>
              <w:pStyle w:val="58"/>
              <w:jc w:val="center"/>
              <w:rPr>
                <w:sz w:val="21"/>
                <w:szCs w:val="21"/>
              </w:rPr>
            </w:pPr>
          </w:p>
        </w:tc>
      </w:tr>
      <w:tr w14:paraId="3B35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5FD0B766">
            <w:pPr>
              <w:pStyle w:val="58"/>
              <w:numPr>
                <w:ilvl w:val="0"/>
                <w:numId w:val="8"/>
              </w:numPr>
              <w:jc w:val="center"/>
              <w:rPr>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0DFDBDF5">
            <w:pPr>
              <w:pStyle w:val="58"/>
              <w:jc w:val="center"/>
              <w:rPr>
                <w:sz w:val="21"/>
                <w:szCs w:val="21"/>
              </w:rPr>
            </w:pPr>
            <w:r>
              <w:rPr>
                <w:sz w:val="21"/>
                <w:szCs w:val="21"/>
              </w:rPr>
              <w:t>……</w:t>
            </w:r>
          </w:p>
        </w:tc>
        <w:tc>
          <w:tcPr>
            <w:tcW w:w="972" w:type="dxa"/>
            <w:tcBorders>
              <w:top w:val="single" w:color="auto" w:sz="4" w:space="0"/>
              <w:left w:val="single" w:color="auto" w:sz="4" w:space="0"/>
              <w:bottom w:val="single" w:color="auto" w:sz="4" w:space="0"/>
              <w:right w:val="single" w:color="auto" w:sz="4" w:space="0"/>
            </w:tcBorders>
            <w:vAlign w:val="center"/>
          </w:tcPr>
          <w:p w14:paraId="2C99235B">
            <w:pPr>
              <w:pStyle w:val="58"/>
              <w:jc w:val="center"/>
              <w:rPr>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14:paraId="486F6D08">
            <w:pPr>
              <w:pStyle w:val="58"/>
              <w:jc w:val="center"/>
              <w:rPr>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27408F12">
            <w:pPr>
              <w:pStyle w:val="58"/>
              <w:jc w:val="center"/>
              <w:rPr>
                <w:sz w:val="21"/>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09D31EB4">
            <w:pPr>
              <w:pStyle w:val="58"/>
              <w:jc w:val="center"/>
              <w:rPr>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7C7FE7C">
            <w:pPr>
              <w:pStyle w:val="58"/>
              <w:jc w:val="center"/>
              <w:rPr>
                <w:sz w:val="21"/>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4CC404D1">
            <w:pPr>
              <w:pStyle w:val="58"/>
              <w:jc w:val="center"/>
              <w:rPr>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14:paraId="771E3F05">
            <w:pPr>
              <w:pStyle w:val="58"/>
              <w:jc w:val="center"/>
              <w:rPr>
                <w:sz w:val="21"/>
                <w:szCs w:val="21"/>
              </w:rPr>
            </w:pPr>
          </w:p>
        </w:tc>
      </w:tr>
    </w:tbl>
    <w:p w14:paraId="74E57F2C">
      <w:pPr>
        <w:spacing w:line="300" w:lineRule="auto"/>
        <w:rPr>
          <w:rFonts w:ascii="Arial" w:hAnsi="Arial" w:cs="Arial"/>
          <w:szCs w:val="21"/>
        </w:rPr>
      </w:pPr>
    </w:p>
    <w:p w14:paraId="5DF5C4CD">
      <w:pPr>
        <w:spacing w:line="300" w:lineRule="auto"/>
        <w:rPr>
          <w:rFonts w:cs="宋体"/>
          <w:szCs w:val="21"/>
        </w:rPr>
      </w:pPr>
      <w:r>
        <w:rPr>
          <w:rFonts w:hint="eastAsia" w:cs="宋体"/>
          <w:szCs w:val="21"/>
        </w:rPr>
        <w:t>2、环保产品</w:t>
      </w:r>
    </w:p>
    <w:tbl>
      <w:tblPr>
        <w:tblStyle w:val="3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322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C3A9453">
            <w:pPr>
              <w:pStyle w:val="58"/>
              <w:jc w:val="center"/>
              <w:rPr>
                <w:sz w:val="21"/>
                <w:szCs w:val="21"/>
              </w:rPr>
            </w:pPr>
            <w:r>
              <w:rPr>
                <w:rFonts w:hint="eastAsia"/>
                <w:sz w:val="21"/>
                <w:szCs w:val="21"/>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2DC31478">
            <w:pPr>
              <w:pStyle w:val="58"/>
              <w:jc w:val="center"/>
              <w:rPr>
                <w:sz w:val="21"/>
                <w:szCs w:val="21"/>
              </w:rPr>
            </w:pPr>
            <w:r>
              <w:rPr>
                <w:rFonts w:hint="eastAsia"/>
                <w:sz w:val="21"/>
                <w:szCs w:val="21"/>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146F2655">
            <w:pPr>
              <w:pStyle w:val="58"/>
              <w:jc w:val="center"/>
              <w:rPr>
                <w:sz w:val="21"/>
                <w:szCs w:val="21"/>
              </w:rPr>
            </w:pPr>
            <w:r>
              <w:rPr>
                <w:rFonts w:hint="eastAsia"/>
                <w:sz w:val="21"/>
                <w:szCs w:val="21"/>
              </w:rPr>
              <w:t>制造商</w:t>
            </w:r>
          </w:p>
          <w:p w14:paraId="348B9E4C">
            <w:pPr>
              <w:pStyle w:val="58"/>
              <w:jc w:val="center"/>
              <w:rPr>
                <w:sz w:val="21"/>
                <w:szCs w:val="21"/>
              </w:rPr>
            </w:pPr>
            <w:r>
              <w:rPr>
                <w:rFonts w:hint="eastAsia"/>
                <w:sz w:val="21"/>
                <w:szCs w:val="21"/>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0DBC3EB2">
            <w:pPr>
              <w:pStyle w:val="58"/>
              <w:jc w:val="center"/>
              <w:rPr>
                <w:sz w:val="21"/>
                <w:szCs w:val="21"/>
              </w:rPr>
            </w:pPr>
            <w:r>
              <w:rPr>
                <w:rFonts w:hint="eastAsia"/>
                <w:sz w:val="21"/>
                <w:szCs w:val="21"/>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0CDEFB8B">
            <w:pPr>
              <w:pStyle w:val="58"/>
              <w:jc w:val="center"/>
              <w:rPr>
                <w:sz w:val="21"/>
                <w:szCs w:val="21"/>
              </w:rPr>
            </w:pPr>
            <w:r>
              <w:rPr>
                <w:rFonts w:hint="eastAsia"/>
                <w:sz w:val="21"/>
                <w:szCs w:val="21"/>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1214B0C7">
            <w:pPr>
              <w:pStyle w:val="58"/>
              <w:jc w:val="center"/>
              <w:rPr>
                <w:sz w:val="21"/>
                <w:szCs w:val="21"/>
              </w:rPr>
            </w:pPr>
            <w:r>
              <w:rPr>
                <w:rFonts w:hint="eastAsia"/>
                <w:sz w:val="21"/>
                <w:szCs w:val="21"/>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2547748F">
            <w:pPr>
              <w:pStyle w:val="58"/>
              <w:jc w:val="center"/>
              <w:rPr>
                <w:sz w:val="21"/>
                <w:szCs w:val="21"/>
              </w:rPr>
            </w:pPr>
            <w:r>
              <w:rPr>
                <w:rFonts w:hint="eastAsia"/>
                <w:sz w:val="21"/>
                <w:szCs w:val="21"/>
              </w:rPr>
              <w:t>单价</w:t>
            </w:r>
          </w:p>
          <w:p w14:paraId="63346D54">
            <w:pPr>
              <w:pStyle w:val="58"/>
              <w:jc w:val="center"/>
              <w:rPr>
                <w:sz w:val="21"/>
                <w:szCs w:val="21"/>
              </w:rPr>
            </w:pPr>
            <w:r>
              <w:rPr>
                <w:rFonts w:hint="eastAsia"/>
                <w:sz w:val="21"/>
                <w:szCs w:val="21"/>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4F90D72F">
            <w:pPr>
              <w:pStyle w:val="58"/>
              <w:jc w:val="center"/>
              <w:rPr>
                <w:sz w:val="21"/>
                <w:szCs w:val="21"/>
              </w:rPr>
            </w:pPr>
            <w:r>
              <w:rPr>
                <w:rFonts w:hint="eastAsia"/>
                <w:sz w:val="21"/>
                <w:szCs w:val="21"/>
              </w:rPr>
              <w:t>总价</w:t>
            </w:r>
          </w:p>
          <w:p w14:paraId="39E8246C">
            <w:pPr>
              <w:pStyle w:val="58"/>
              <w:jc w:val="center"/>
              <w:rPr>
                <w:sz w:val="21"/>
                <w:szCs w:val="21"/>
              </w:rPr>
            </w:pPr>
            <w:r>
              <w:rPr>
                <w:rFonts w:hint="eastAsia"/>
                <w:sz w:val="21"/>
                <w:szCs w:val="21"/>
              </w:rPr>
              <w:t>（万元）</w:t>
            </w:r>
          </w:p>
        </w:tc>
      </w:tr>
      <w:tr w14:paraId="0C3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0A8EECC">
            <w:pPr>
              <w:pStyle w:val="58"/>
              <w:numPr>
                <w:ilvl w:val="0"/>
                <w:numId w:val="9"/>
              </w:numPr>
              <w:jc w:val="center"/>
              <w:rPr>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12EDE380">
            <w:pPr>
              <w:pStyle w:val="58"/>
              <w:jc w:val="center"/>
              <w:rPr>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14:paraId="68C9D703">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253FF64">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BA5AB9C">
            <w:pPr>
              <w:pStyle w:val="58"/>
              <w:jc w:val="center"/>
              <w:rPr>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D2CCFE7">
            <w:pPr>
              <w:pStyle w:val="58"/>
              <w:jc w:val="center"/>
              <w:rPr>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2717966">
            <w:pPr>
              <w:pStyle w:val="58"/>
              <w:jc w:val="center"/>
              <w:rPr>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3999CBDB">
            <w:pPr>
              <w:pStyle w:val="58"/>
              <w:jc w:val="center"/>
              <w:rPr>
                <w:sz w:val="21"/>
                <w:szCs w:val="21"/>
              </w:rPr>
            </w:pPr>
          </w:p>
        </w:tc>
      </w:tr>
      <w:tr w14:paraId="11E8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DBE46D4">
            <w:pPr>
              <w:pStyle w:val="58"/>
              <w:numPr>
                <w:ilvl w:val="0"/>
                <w:numId w:val="9"/>
              </w:numPr>
              <w:jc w:val="center"/>
              <w:rPr>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6A3D1509">
            <w:pPr>
              <w:pStyle w:val="58"/>
              <w:jc w:val="center"/>
              <w:rPr>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14:paraId="68F5814E">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188E29F">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F2B909E">
            <w:pPr>
              <w:pStyle w:val="58"/>
              <w:jc w:val="center"/>
              <w:rPr>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82CC4D6">
            <w:pPr>
              <w:pStyle w:val="58"/>
              <w:jc w:val="center"/>
              <w:rPr>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476B3955">
            <w:pPr>
              <w:pStyle w:val="58"/>
              <w:jc w:val="center"/>
              <w:rPr>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39DD2F0B">
            <w:pPr>
              <w:pStyle w:val="58"/>
              <w:jc w:val="center"/>
              <w:rPr>
                <w:sz w:val="21"/>
                <w:szCs w:val="21"/>
              </w:rPr>
            </w:pPr>
          </w:p>
        </w:tc>
      </w:tr>
      <w:tr w14:paraId="48CE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E9501B">
            <w:pPr>
              <w:pStyle w:val="58"/>
              <w:numPr>
                <w:ilvl w:val="0"/>
                <w:numId w:val="9"/>
              </w:numPr>
              <w:jc w:val="center"/>
              <w:rPr>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39D31212">
            <w:pPr>
              <w:pStyle w:val="58"/>
              <w:jc w:val="center"/>
              <w:rPr>
                <w:sz w:val="21"/>
                <w:szCs w:val="21"/>
              </w:rPr>
            </w:pPr>
            <w:r>
              <w:rPr>
                <w:sz w:val="21"/>
                <w:szCs w:val="21"/>
              </w:rPr>
              <w:t>……</w:t>
            </w:r>
          </w:p>
        </w:tc>
        <w:tc>
          <w:tcPr>
            <w:tcW w:w="1272" w:type="dxa"/>
            <w:tcBorders>
              <w:top w:val="single" w:color="auto" w:sz="4" w:space="0"/>
              <w:left w:val="single" w:color="auto" w:sz="4" w:space="0"/>
              <w:bottom w:val="single" w:color="auto" w:sz="4" w:space="0"/>
              <w:right w:val="single" w:color="auto" w:sz="4" w:space="0"/>
            </w:tcBorders>
            <w:vAlign w:val="center"/>
          </w:tcPr>
          <w:p w14:paraId="593A4A96">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5BC72A0">
            <w:pPr>
              <w:pStyle w:val="58"/>
              <w:jc w:val="center"/>
              <w:rPr>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4E8910F">
            <w:pPr>
              <w:pStyle w:val="58"/>
              <w:jc w:val="center"/>
              <w:rPr>
                <w:sz w:val="21"/>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8F9ADA0">
            <w:pPr>
              <w:pStyle w:val="58"/>
              <w:jc w:val="center"/>
              <w:rPr>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18056F4E">
            <w:pPr>
              <w:pStyle w:val="58"/>
              <w:jc w:val="center"/>
              <w:rPr>
                <w:sz w:val="21"/>
                <w:szCs w:val="21"/>
              </w:rPr>
            </w:pPr>
          </w:p>
        </w:tc>
        <w:tc>
          <w:tcPr>
            <w:tcW w:w="1714" w:type="dxa"/>
            <w:tcBorders>
              <w:top w:val="single" w:color="auto" w:sz="4" w:space="0"/>
              <w:left w:val="single" w:color="auto" w:sz="4" w:space="0"/>
              <w:bottom w:val="single" w:color="auto" w:sz="4" w:space="0"/>
              <w:right w:val="single" w:color="auto" w:sz="4" w:space="0"/>
            </w:tcBorders>
            <w:vAlign w:val="center"/>
          </w:tcPr>
          <w:p w14:paraId="49DD0B94">
            <w:pPr>
              <w:pStyle w:val="58"/>
              <w:jc w:val="center"/>
              <w:rPr>
                <w:sz w:val="21"/>
                <w:szCs w:val="21"/>
              </w:rPr>
            </w:pPr>
          </w:p>
        </w:tc>
      </w:tr>
    </w:tbl>
    <w:p w14:paraId="24187D15">
      <w:pPr>
        <w:spacing w:line="300" w:lineRule="auto"/>
        <w:rPr>
          <w:rFonts w:ascii="Arial" w:hAnsi="Arial" w:cs="Arial"/>
          <w:szCs w:val="21"/>
        </w:rPr>
      </w:pPr>
    </w:p>
    <w:p w14:paraId="717EBC28">
      <w:pPr>
        <w:rPr>
          <w:rFonts w:ascii="Arial" w:hAnsi="Arial" w:cs="Arial"/>
          <w:b/>
          <w:sz w:val="21"/>
          <w:szCs w:val="21"/>
        </w:rPr>
      </w:pPr>
      <w:r>
        <w:rPr>
          <w:rFonts w:hint="eastAsia" w:ascii="Arial" w:hAnsi="Arial" w:cs="Arial"/>
          <w:b/>
          <w:sz w:val="21"/>
          <w:szCs w:val="21"/>
        </w:rPr>
        <w:t>特别说明：投标人应将所投产品中节能、环保产品分别列入上表中，并按本招标文件“第二章投标人须知”提供相关证明材料，未填写本表或未提供有效认证证书</w:t>
      </w:r>
      <w:r>
        <w:rPr>
          <w:rFonts w:ascii="Arial" w:hAnsi="Arial" w:cs="Arial"/>
          <w:b/>
          <w:sz w:val="21"/>
          <w:szCs w:val="21"/>
        </w:rPr>
        <w:t>的</w:t>
      </w:r>
      <w:r>
        <w:rPr>
          <w:rFonts w:hint="eastAsia" w:ascii="Arial" w:hAnsi="Arial" w:cs="Arial"/>
          <w:b/>
          <w:sz w:val="21"/>
          <w:szCs w:val="21"/>
        </w:rPr>
        <w:t>不给予</w:t>
      </w:r>
      <w:r>
        <w:rPr>
          <w:rFonts w:ascii="Arial" w:hAnsi="Arial" w:cs="Arial"/>
          <w:b/>
          <w:sz w:val="21"/>
          <w:szCs w:val="21"/>
        </w:rPr>
        <w:t>价格扣除</w:t>
      </w:r>
      <w:r>
        <w:rPr>
          <w:rFonts w:hint="eastAsia" w:ascii="Arial" w:hAnsi="Arial" w:cs="Arial"/>
          <w:b/>
          <w:sz w:val="21"/>
          <w:szCs w:val="21"/>
        </w:rPr>
        <w:t>。</w:t>
      </w:r>
    </w:p>
    <w:p w14:paraId="7061A298">
      <w:pPr>
        <w:spacing w:line="300" w:lineRule="auto"/>
        <w:rPr>
          <w:rFonts w:ascii="Arial" w:hAnsi="Arial" w:cs="Arial"/>
          <w:szCs w:val="21"/>
        </w:rPr>
      </w:pPr>
    </w:p>
    <w:p w14:paraId="5E3F757A">
      <w:pPr>
        <w:spacing w:line="300" w:lineRule="auto"/>
        <w:rPr>
          <w:rFonts w:ascii="Arial" w:hAnsi="Arial" w:cs="Arial"/>
          <w:szCs w:val="21"/>
        </w:rPr>
      </w:pPr>
      <w:r>
        <w:rPr>
          <w:rFonts w:ascii="Arial" w:hAnsi="Arial" w:cs="Arial"/>
          <w:szCs w:val="21"/>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ascii="Arial" w:hAnsi="Arial" w:cs="Arial"/>
          <w:szCs w:val="21"/>
        </w:rPr>
        <w:t>：</w:t>
      </w:r>
    </w:p>
    <w:p w14:paraId="5FF42A82">
      <w:pPr>
        <w:rPr>
          <w:rFonts w:ascii="Arial" w:hAnsi="Arial" w:cs="Arial"/>
          <w:szCs w:val="21"/>
        </w:rPr>
      </w:pPr>
      <w:r>
        <w:rPr>
          <w:rFonts w:ascii="Arial" w:hAnsi="Arial" w:cs="Arial"/>
          <w:szCs w:val="21"/>
        </w:rPr>
        <w:t>日期：</w:t>
      </w:r>
    </w:p>
    <w:p w14:paraId="7D5C0542">
      <w:pPr>
        <w:rPr>
          <w:rFonts w:ascii="Arial" w:hAnsi="Arial" w:cs="Arial"/>
          <w:szCs w:val="21"/>
        </w:rPr>
      </w:pPr>
      <w:r>
        <w:rPr>
          <w:rFonts w:ascii="Arial" w:hAnsi="Arial" w:cs="Arial"/>
          <w:szCs w:val="21"/>
        </w:rPr>
        <w:br w:type="page"/>
      </w:r>
    </w:p>
    <w:p w14:paraId="1CC98D8C">
      <w:pPr>
        <w:pStyle w:val="5"/>
        <w:spacing w:before="0" w:after="0" w:line="360" w:lineRule="auto"/>
        <w:rPr>
          <w:sz w:val="24"/>
          <w:szCs w:val="24"/>
        </w:rPr>
      </w:pPr>
      <w:bookmarkStart w:id="646" w:name="_Toc8969"/>
      <w:bookmarkStart w:id="647" w:name="_Toc163492939"/>
      <w:r>
        <w:rPr>
          <w:rFonts w:hint="eastAsia"/>
          <w:sz w:val="24"/>
          <w:szCs w:val="24"/>
        </w:rPr>
        <w:t>（二）中小企业声明函</w:t>
      </w:r>
      <w:r>
        <w:rPr>
          <w:rFonts w:hint="eastAsia"/>
          <w:b w:val="0"/>
          <w:bCs w:val="0"/>
          <w:sz w:val="24"/>
          <w:szCs w:val="24"/>
        </w:rPr>
        <w:t>【专门面向中小企业采购的项目，此函可放于此处，否则，应后置于“其他资格证明文件”】</w:t>
      </w:r>
      <w:bookmarkEnd w:id="646"/>
      <w:bookmarkEnd w:id="647"/>
    </w:p>
    <w:p w14:paraId="1B069A82">
      <w:pPr>
        <w:pStyle w:val="48"/>
        <w:numPr>
          <w:ilvl w:val="0"/>
          <w:numId w:val="0"/>
        </w:numPr>
        <w:spacing w:line="300" w:lineRule="exact"/>
        <w:ind w:left="420" w:hanging="420"/>
        <w:jc w:val="center"/>
        <w:rPr>
          <w:b/>
          <w:bCs/>
          <w:sz w:val="32"/>
          <w:szCs w:val="32"/>
        </w:rPr>
      </w:pPr>
    </w:p>
    <w:p w14:paraId="2349C40C">
      <w:pPr>
        <w:pStyle w:val="48"/>
        <w:numPr>
          <w:ilvl w:val="0"/>
          <w:numId w:val="0"/>
        </w:numPr>
        <w:ind w:left="420" w:hanging="420"/>
        <w:jc w:val="center"/>
        <w:rPr>
          <w:b/>
          <w:bCs/>
          <w:sz w:val="32"/>
          <w:szCs w:val="32"/>
        </w:rPr>
      </w:pPr>
      <w:r>
        <w:rPr>
          <w:rFonts w:hint="eastAsia"/>
          <w:b/>
          <w:bCs/>
          <w:sz w:val="32"/>
          <w:szCs w:val="32"/>
        </w:rPr>
        <w:t>中小企业声明函</w:t>
      </w:r>
    </w:p>
    <w:p w14:paraId="1F1FAE0D">
      <w:pPr>
        <w:ind w:firstLine="504" w:firstLineChars="200"/>
        <w:rPr>
          <w:rFonts w:cs="宋体"/>
          <w:spacing w:val="6"/>
          <w:szCs w:val="24"/>
        </w:rPr>
      </w:pPr>
      <w:r>
        <w:rPr>
          <w:rFonts w:hint="eastAsia" w:cs="宋体"/>
          <w:spacing w:val="6"/>
          <w:szCs w:val="24"/>
        </w:rPr>
        <w:t>本公司（联合体）郑重声明，根据《政府采购促进中小企业发展管理办法》（财库﹝2020﹞46 号）的规定，本公司（联合体）参加</w:t>
      </w:r>
      <w:r>
        <w:rPr>
          <w:rFonts w:hint="eastAsia" w:cs="宋体"/>
          <w:spacing w:val="6"/>
          <w:szCs w:val="24"/>
          <w:u w:val="single"/>
        </w:rPr>
        <w:t xml:space="preserve"> （单位名称）</w:t>
      </w:r>
      <w:r>
        <w:rPr>
          <w:rFonts w:hint="eastAsia" w:cs="宋体"/>
          <w:spacing w:val="6"/>
          <w:szCs w:val="24"/>
        </w:rPr>
        <w:t xml:space="preserve"> 的</w:t>
      </w:r>
      <w:r>
        <w:rPr>
          <w:rFonts w:hint="eastAsia" w:cs="宋体"/>
          <w:spacing w:val="6"/>
          <w:szCs w:val="24"/>
          <w:u w:val="single"/>
        </w:rPr>
        <w:t xml:space="preserve"> （项目名称） </w:t>
      </w:r>
      <w:r>
        <w:rPr>
          <w:rFonts w:hint="eastAsia" w:cs="宋体"/>
          <w:spacing w:val="6"/>
          <w:szCs w:val="24"/>
        </w:rPr>
        <w:t>采购活动，提供的货物全部由符合政策要求的中小企业制造。相关企业（含联合体中的中小企业、签订分包意向协议的中小企业）的具体情况如下：</w:t>
      </w:r>
    </w:p>
    <w:p w14:paraId="270EFBF3">
      <w:pPr>
        <w:ind w:firstLine="504" w:firstLineChars="200"/>
        <w:rPr>
          <w:rFonts w:cs="宋体"/>
          <w:spacing w:val="6"/>
          <w:szCs w:val="24"/>
        </w:rPr>
      </w:pPr>
      <w:r>
        <w:rPr>
          <w:rFonts w:hint="eastAsia" w:cs="宋体"/>
          <w:spacing w:val="6"/>
          <w:szCs w:val="24"/>
        </w:rPr>
        <w:t>1.</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w:t>
      </w:r>
      <w:r>
        <w:rPr>
          <w:rFonts w:hint="eastAsia" w:cs="宋体"/>
          <w:spacing w:val="6"/>
          <w:szCs w:val="24"/>
        </w:rPr>
        <w:t>行业 ；制造商为</w:t>
      </w:r>
      <w:r>
        <w:rPr>
          <w:rFonts w:hint="eastAsia" w:cs="宋体"/>
          <w:spacing w:val="6"/>
          <w:szCs w:val="24"/>
          <w:u w:val="single"/>
        </w:rPr>
        <w:t xml:space="preserve"> （企业名称） </w:t>
      </w:r>
      <w:r>
        <w:rPr>
          <w:rFonts w:hint="eastAsia" w:cs="宋体"/>
          <w:spacing w:val="6"/>
          <w:szCs w:val="24"/>
        </w:rPr>
        <w:t>，从业人员</w:t>
      </w:r>
      <w:r>
        <w:rPr>
          <w:rFonts w:hint="eastAsia" w:cs="宋体"/>
          <w:spacing w:val="6"/>
          <w:szCs w:val="24"/>
          <w:u w:val="single"/>
        </w:rPr>
        <w:t xml:space="preserve">     </w:t>
      </w:r>
      <w:r>
        <w:rPr>
          <w:rFonts w:hint="eastAsia" w:cs="宋体"/>
          <w:spacing w:val="6"/>
          <w:szCs w:val="24"/>
        </w:rPr>
        <w:t>人，营业收入为</w:t>
      </w:r>
      <w:r>
        <w:rPr>
          <w:rFonts w:hint="eastAsia" w:cs="宋体"/>
          <w:spacing w:val="6"/>
          <w:szCs w:val="24"/>
          <w:u w:val="single"/>
        </w:rPr>
        <w:t xml:space="preserve">      </w:t>
      </w:r>
      <w:r>
        <w:rPr>
          <w:rFonts w:hint="eastAsia" w:cs="宋体"/>
          <w:spacing w:val="6"/>
          <w:szCs w:val="24"/>
        </w:rPr>
        <w:t>万元，资产总额为</w:t>
      </w:r>
      <w:r>
        <w:rPr>
          <w:rFonts w:hint="eastAsia" w:cs="宋体"/>
          <w:spacing w:val="6"/>
          <w:szCs w:val="24"/>
          <w:u w:val="single"/>
        </w:rPr>
        <w:t xml:space="preserve">       </w:t>
      </w:r>
      <w:r>
        <w:rPr>
          <w:rFonts w:hint="eastAsia" w:cs="宋体"/>
          <w:spacing w:val="6"/>
          <w:szCs w:val="24"/>
        </w:rPr>
        <w:t>万元，属于</w:t>
      </w:r>
      <w:r>
        <w:rPr>
          <w:rFonts w:hint="eastAsia" w:cs="宋体"/>
          <w:spacing w:val="6"/>
          <w:szCs w:val="24"/>
          <w:u w:val="single"/>
        </w:rPr>
        <w:t xml:space="preserve"> （中型企业、小型企业、微型企业）</w:t>
      </w:r>
      <w:r>
        <w:rPr>
          <w:rFonts w:hint="eastAsia" w:cs="宋体"/>
          <w:spacing w:val="6"/>
          <w:szCs w:val="24"/>
        </w:rPr>
        <w:t>；</w:t>
      </w:r>
    </w:p>
    <w:p w14:paraId="501CC7C2">
      <w:pPr>
        <w:ind w:firstLine="504" w:firstLineChars="200"/>
        <w:rPr>
          <w:rFonts w:cs="宋体"/>
          <w:spacing w:val="6"/>
          <w:szCs w:val="24"/>
        </w:rPr>
      </w:pPr>
      <w:r>
        <w:rPr>
          <w:rFonts w:hint="eastAsia" w:cs="宋体"/>
          <w:spacing w:val="6"/>
          <w:szCs w:val="24"/>
        </w:rPr>
        <w:t>2.</w:t>
      </w:r>
      <w:r>
        <w:rPr>
          <w:rFonts w:hint="eastAsia" w:cs="宋体"/>
          <w:spacing w:val="6"/>
          <w:szCs w:val="24"/>
          <w:u w:val="single"/>
        </w:rPr>
        <w:t xml:space="preserve"> （标的名称） </w:t>
      </w:r>
      <w:r>
        <w:rPr>
          <w:rFonts w:hint="eastAsia" w:cs="宋体"/>
          <w:spacing w:val="6"/>
          <w:szCs w:val="24"/>
        </w:rPr>
        <w:t>，属于</w:t>
      </w:r>
      <w:r>
        <w:rPr>
          <w:rFonts w:hint="eastAsia" w:cs="宋体"/>
          <w:spacing w:val="6"/>
          <w:szCs w:val="24"/>
          <w:u w:val="single"/>
        </w:rPr>
        <w:t xml:space="preserve"> （采购文件中明确的所属行业）</w:t>
      </w:r>
      <w:r>
        <w:rPr>
          <w:rFonts w:hint="eastAsia" w:cs="宋体"/>
          <w:spacing w:val="6"/>
          <w:szCs w:val="24"/>
        </w:rPr>
        <w:t>行业 ；制造商为</w:t>
      </w:r>
      <w:r>
        <w:rPr>
          <w:rFonts w:hint="eastAsia" w:cs="宋体"/>
          <w:spacing w:val="6"/>
          <w:szCs w:val="24"/>
          <w:u w:val="single"/>
        </w:rPr>
        <w:t xml:space="preserve"> （企业名称） </w:t>
      </w:r>
      <w:r>
        <w:rPr>
          <w:rFonts w:hint="eastAsia" w:cs="宋体"/>
          <w:spacing w:val="6"/>
          <w:szCs w:val="24"/>
        </w:rPr>
        <w:t>，从业人员</w:t>
      </w:r>
      <w:r>
        <w:rPr>
          <w:rFonts w:hint="eastAsia" w:cs="宋体"/>
          <w:spacing w:val="6"/>
          <w:szCs w:val="24"/>
          <w:u w:val="single"/>
        </w:rPr>
        <w:t xml:space="preserve">      </w:t>
      </w:r>
      <w:r>
        <w:rPr>
          <w:rFonts w:hint="eastAsia" w:cs="宋体"/>
          <w:spacing w:val="6"/>
          <w:szCs w:val="24"/>
        </w:rPr>
        <w:t>人，营业收入为</w:t>
      </w:r>
      <w:r>
        <w:rPr>
          <w:rFonts w:hint="eastAsia" w:cs="宋体"/>
          <w:spacing w:val="6"/>
          <w:szCs w:val="24"/>
          <w:u w:val="single"/>
        </w:rPr>
        <w:t xml:space="preserve">      </w:t>
      </w:r>
      <w:r>
        <w:rPr>
          <w:rFonts w:hint="eastAsia" w:cs="宋体"/>
          <w:spacing w:val="6"/>
          <w:szCs w:val="24"/>
        </w:rPr>
        <w:t>万元，资产总额为</w:t>
      </w:r>
      <w:r>
        <w:rPr>
          <w:rFonts w:hint="eastAsia" w:cs="宋体"/>
          <w:spacing w:val="6"/>
          <w:szCs w:val="24"/>
          <w:u w:val="single"/>
        </w:rPr>
        <w:t xml:space="preserve">       </w:t>
      </w:r>
      <w:r>
        <w:rPr>
          <w:rFonts w:hint="eastAsia" w:cs="宋体"/>
          <w:spacing w:val="6"/>
          <w:szCs w:val="24"/>
        </w:rPr>
        <w:t>万元，属于</w:t>
      </w:r>
      <w:r>
        <w:rPr>
          <w:rFonts w:hint="eastAsia" w:cs="宋体"/>
          <w:spacing w:val="6"/>
          <w:szCs w:val="24"/>
          <w:u w:val="single"/>
        </w:rPr>
        <w:t xml:space="preserve"> （中型企业、小型企业、微型企业）</w:t>
      </w:r>
      <w:r>
        <w:rPr>
          <w:rFonts w:hint="eastAsia" w:cs="宋体"/>
          <w:spacing w:val="6"/>
          <w:szCs w:val="24"/>
        </w:rPr>
        <w:t>；</w:t>
      </w:r>
    </w:p>
    <w:p w14:paraId="0D5304EB">
      <w:pPr>
        <w:ind w:firstLine="504" w:firstLineChars="200"/>
        <w:rPr>
          <w:rFonts w:cs="宋体"/>
          <w:spacing w:val="6"/>
          <w:szCs w:val="24"/>
        </w:rPr>
      </w:pPr>
      <w:r>
        <w:rPr>
          <w:rFonts w:hint="eastAsia" w:cs="宋体"/>
          <w:spacing w:val="6"/>
          <w:szCs w:val="24"/>
        </w:rPr>
        <w:t>……</w:t>
      </w:r>
    </w:p>
    <w:p w14:paraId="4301A2F4">
      <w:pPr>
        <w:ind w:firstLine="504" w:firstLineChars="200"/>
        <w:rPr>
          <w:rFonts w:cs="宋体"/>
          <w:spacing w:val="6"/>
          <w:szCs w:val="24"/>
        </w:rPr>
      </w:pPr>
      <w:r>
        <w:rPr>
          <w:rFonts w:hint="eastAsia" w:cs="宋体"/>
          <w:spacing w:val="6"/>
          <w:szCs w:val="24"/>
        </w:rPr>
        <w:t>以上企业，不属于大企业的分支机构，不存在控股股东为大企业的情形，也不存在与大企业的负责人为同一人的情形。</w:t>
      </w:r>
    </w:p>
    <w:p w14:paraId="5F097838">
      <w:pPr>
        <w:ind w:firstLine="504" w:firstLineChars="200"/>
        <w:rPr>
          <w:rFonts w:cs="宋体"/>
          <w:spacing w:val="6"/>
          <w:szCs w:val="24"/>
        </w:rPr>
      </w:pPr>
      <w:r>
        <w:rPr>
          <w:rFonts w:hint="eastAsia" w:cs="宋体"/>
          <w:spacing w:val="6"/>
          <w:szCs w:val="24"/>
        </w:rPr>
        <w:t>本企业对上述声明内容的真实性负责。如有虚假，将依法承担相应责任。</w:t>
      </w:r>
    </w:p>
    <w:p w14:paraId="121FB595">
      <w:pPr>
        <w:ind w:right="1008" w:firstLine="4788" w:firstLineChars="1900"/>
        <w:rPr>
          <w:rFonts w:cs="宋体"/>
          <w:spacing w:val="6"/>
          <w:szCs w:val="24"/>
        </w:rPr>
      </w:pPr>
    </w:p>
    <w:p w14:paraId="59BD7578">
      <w:pPr>
        <w:ind w:right="1008" w:firstLine="4284" w:firstLineChars="1700"/>
        <w:rPr>
          <w:rFonts w:cs="宋体"/>
          <w:spacing w:val="6"/>
          <w:szCs w:val="24"/>
        </w:rPr>
      </w:pPr>
      <w:r>
        <w:rPr>
          <w:rFonts w:hint="eastAsia" w:cs="宋体"/>
          <w:spacing w:val="6"/>
          <w:szCs w:val="24"/>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cs="宋体"/>
          <w:spacing w:val="6"/>
          <w:szCs w:val="24"/>
        </w:rPr>
        <w:t>：</w:t>
      </w:r>
    </w:p>
    <w:p w14:paraId="1B58BA3A">
      <w:pPr>
        <w:ind w:right="1008" w:firstLine="4284" w:firstLineChars="1700"/>
        <w:rPr>
          <w:rFonts w:cs="宋体"/>
          <w:spacing w:val="6"/>
          <w:szCs w:val="24"/>
        </w:rPr>
      </w:pPr>
      <w:r>
        <w:rPr>
          <w:rFonts w:hint="eastAsia" w:cs="宋体"/>
          <w:spacing w:val="6"/>
          <w:szCs w:val="24"/>
        </w:rPr>
        <w:t>日期：   年  月  日</w:t>
      </w:r>
    </w:p>
    <w:p w14:paraId="38DD8113">
      <w:pPr>
        <w:ind w:firstLine="504" w:firstLineChars="200"/>
        <w:rPr>
          <w:rFonts w:cs="宋体"/>
          <w:spacing w:val="6"/>
          <w:szCs w:val="24"/>
        </w:rPr>
      </w:pPr>
    </w:p>
    <w:p w14:paraId="0A96C182">
      <w:pPr>
        <w:rPr>
          <w:rFonts w:cs="宋体"/>
          <w:b/>
          <w:bCs/>
          <w:spacing w:val="6"/>
          <w:sz w:val="21"/>
          <w:szCs w:val="21"/>
        </w:rPr>
      </w:pPr>
      <w:r>
        <w:rPr>
          <w:rFonts w:hint="eastAsia" w:cs="宋体"/>
          <w:b/>
          <w:bCs/>
          <w:spacing w:val="6"/>
          <w:sz w:val="21"/>
          <w:szCs w:val="21"/>
        </w:rPr>
        <w:t>说明：1.重要提示：供应商应仔细阅读本函附件1关于</w:t>
      </w:r>
      <w:r>
        <w:rPr>
          <w:rFonts w:hint="eastAsia" w:cs="宋体"/>
          <w:spacing w:val="-6"/>
          <w:kern w:val="0"/>
          <w:sz w:val="21"/>
          <w:szCs w:val="21"/>
          <w:lang w:bidi="ar"/>
        </w:rPr>
        <w:t>“</w:t>
      </w:r>
      <w:r>
        <w:rPr>
          <w:rFonts w:hint="eastAsia" w:cs="宋体"/>
          <w:b/>
          <w:bCs/>
          <w:spacing w:val="6"/>
          <w:sz w:val="21"/>
          <w:szCs w:val="21"/>
        </w:rPr>
        <w:t>中小企业声明函”的填写要求及提交要求，否则，因填写或提交等产生的一切不利后果，须自行承担。</w:t>
      </w:r>
    </w:p>
    <w:p w14:paraId="610606B1">
      <w:pPr>
        <w:rPr>
          <w:rFonts w:cs="宋体"/>
          <w:b/>
          <w:bCs/>
          <w:spacing w:val="6"/>
          <w:sz w:val="21"/>
          <w:szCs w:val="21"/>
        </w:rPr>
      </w:pPr>
      <w:r>
        <w:rPr>
          <w:rFonts w:hint="eastAsia" w:cs="宋体"/>
          <w:b/>
          <w:bCs/>
          <w:spacing w:val="6"/>
          <w:sz w:val="21"/>
          <w:szCs w:val="21"/>
        </w:rPr>
        <w:t>2.从业人员、营业收入、资产总额填报上一年度数据，无上一年度数据的新成立企业可不填报。</w:t>
      </w:r>
    </w:p>
    <w:p w14:paraId="4D240982">
      <w:pPr>
        <w:rPr>
          <w:rFonts w:cs="宋体"/>
          <w:b/>
          <w:bCs/>
          <w:spacing w:val="6"/>
          <w:sz w:val="21"/>
          <w:szCs w:val="21"/>
        </w:rPr>
      </w:pPr>
      <w:r>
        <w:rPr>
          <w:rFonts w:hint="eastAsia" w:cs="宋体"/>
          <w:b/>
          <w:bCs/>
          <w:spacing w:val="6"/>
          <w:sz w:val="21"/>
          <w:szCs w:val="21"/>
        </w:rPr>
        <w:t>3.投标人应按照“第三章 采购需求”</w:t>
      </w:r>
      <w:r>
        <w:rPr>
          <w:rFonts w:hint="eastAsia" w:cs="宋体"/>
          <w:b/>
          <w:bCs/>
          <w:spacing w:val="6"/>
          <w:sz w:val="21"/>
          <w:szCs w:val="21"/>
          <w:lang w:val="en-US" w:eastAsia="zh-CN"/>
        </w:rPr>
        <w:t>所列货物</w:t>
      </w:r>
      <w:r>
        <w:rPr>
          <w:rFonts w:hint="eastAsia" w:cs="宋体"/>
          <w:b/>
          <w:bCs/>
          <w:spacing w:val="6"/>
          <w:sz w:val="21"/>
          <w:szCs w:val="21"/>
        </w:rPr>
        <w:t>的顺序</w:t>
      </w:r>
      <w:r>
        <w:rPr>
          <w:rFonts w:hint="eastAsia" w:cs="宋体"/>
          <w:b/>
          <w:bCs/>
          <w:spacing w:val="6"/>
          <w:sz w:val="21"/>
          <w:szCs w:val="21"/>
          <w:lang w:val="en-US" w:eastAsia="zh-CN"/>
        </w:rPr>
        <w:t>按给定顺序逐一</w:t>
      </w:r>
      <w:r>
        <w:rPr>
          <w:rFonts w:hint="eastAsia" w:cs="宋体"/>
          <w:b/>
          <w:bCs/>
          <w:spacing w:val="6"/>
          <w:sz w:val="21"/>
          <w:szCs w:val="21"/>
        </w:rPr>
        <w:t>填写相关企业的具体情况，</w:t>
      </w:r>
      <w:r>
        <w:rPr>
          <w:rFonts w:hint="eastAsia" w:cs="宋体"/>
          <w:b/>
          <w:bCs/>
          <w:spacing w:val="6"/>
          <w:sz w:val="21"/>
          <w:szCs w:val="21"/>
          <w:lang w:val="en-US" w:eastAsia="zh-CN"/>
        </w:rPr>
        <w:t>不得</w:t>
      </w:r>
      <w:r>
        <w:rPr>
          <w:rFonts w:hint="eastAsia" w:cs="宋体"/>
          <w:b/>
          <w:bCs/>
          <w:spacing w:val="6"/>
          <w:sz w:val="21"/>
          <w:szCs w:val="21"/>
        </w:rPr>
        <w:t>漏项、缺项</w:t>
      </w:r>
      <w:r>
        <w:rPr>
          <w:rFonts w:hint="eastAsia" w:cs="宋体"/>
          <w:b/>
          <w:bCs/>
          <w:spacing w:val="6"/>
          <w:sz w:val="21"/>
          <w:szCs w:val="21"/>
          <w:lang w:eastAsia="zh-CN"/>
        </w:rPr>
        <w:t>、</w:t>
      </w:r>
      <w:r>
        <w:rPr>
          <w:rFonts w:hint="eastAsia" w:cs="宋体"/>
          <w:b/>
          <w:bCs/>
          <w:spacing w:val="6"/>
          <w:sz w:val="21"/>
          <w:szCs w:val="21"/>
          <w:lang w:val="en-US" w:eastAsia="zh-CN"/>
        </w:rPr>
        <w:t>合并填写</w:t>
      </w:r>
      <w:r>
        <w:rPr>
          <w:rFonts w:hint="eastAsia" w:cs="宋体"/>
          <w:b/>
          <w:bCs/>
          <w:spacing w:val="6"/>
          <w:sz w:val="21"/>
          <w:szCs w:val="21"/>
        </w:rPr>
        <w:t>。</w:t>
      </w:r>
    </w:p>
    <w:p w14:paraId="506C5798">
      <w:pPr>
        <w:spacing w:line="360" w:lineRule="exact"/>
        <w:rPr>
          <w:b/>
          <w:bCs/>
        </w:rPr>
      </w:pPr>
    </w:p>
    <w:p w14:paraId="1AC9D1BD">
      <w:pPr>
        <w:spacing w:line="360" w:lineRule="exact"/>
        <w:rPr>
          <w:b/>
          <w:bCs/>
        </w:rPr>
      </w:pPr>
      <w:r>
        <w:rPr>
          <w:rFonts w:hint="eastAsia"/>
          <w:b/>
          <w:bCs/>
        </w:rPr>
        <w:t xml:space="preserve">附件1 </w:t>
      </w:r>
    </w:p>
    <w:p w14:paraId="20EF4465">
      <w:pPr>
        <w:widowControl/>
        <w:ind w:firstLine="562" w:firstLineChars="200"/>
        <w:rPr>
          <w:rStyle w:val="42"/>
          <w:rFonts w:cs="宋体"/>
          <w:kern w:val="0"/>
          <w:sz w:val="28"/>
          <w:szCs w:val="28"/>
          <w:lang w:bidi="ar"/>
        </w:rPr>
      </w:pPr>
    </w:p>
    <w:p w14:paraId="20BB52EC">
      <w:pPr>
        <w:widowControl/>
        <w:ind w:firstLine="482" w:firstLineChars="200"/>
        <w:rPr>
          <w:rStyle w:val="42"/>
          <w:rFonts w:cs="宋体"/>
          <w:kern w:val="0"/>
          <w:szCs w:val="24"/>
          <w:lang w:bidi="ar"/>
        </w:rPr>
      </w:pPr>
      <w:r>
        <w:rPr>
          <w:rStyle w:val="42"/>
          <w:rFonts w:hint="eastAsia" w:cs="宋体"/>
          <w:kern w:val="0"/>
          <w:szCs w:val="24"/>
          <w:lang w:bidi="ar"/>
        </w:rPr>
        <w:t>（一）关于“中小企业声明函”的填写要求</w:t>
      </w:r>
    </w:p>
    <w:p w14:paraId="76F888A4">
      <w:pPr>
        <w:widowControl/>
        <w:ind w:firstLine="480" w:firstLineChars="200"/>
        <w:rPr>
          <w:rFonts w:cs="宋体"/>
          <w:kern w:val="0"/>
          <w:szCs w:val="24"/>
          <w:lang w:bidi="ar"/>
        </w:rPr>
      </w:pPr>
      <w:r>
        <w:rPr>
          <w:rFonts w:hint="eastAsia" w:cs="宋体"/>
          <w:kern w:val="0"/>
          <w:szCs w:val="24"/>
          <w:lang w:bidi="ar"/>
        </w:rPr>
        <w:t>“中小企业声明函”具体填写要求如下：</w:t>
      </w:r>
    </w:p>
    <w:p w14:paraId="5E2167A6">
      <w:pPr>
        <w:widowControl/>
        <w:ind w:firstLine="480" w:firstLineChars="200"/>
        <w:rPr>
          <w:rFonts w:cs="宋体"/>
          <w:kern w:val="0"/>
          <w:szCs w:val="24"/>
          <w:lang w:bidi="ar"/>
        </w:rPr>
      </w:pPr>
      <w:r>
        <w:rPr>
          <w:rFonts w:hint="eastAsia" w:cs="宋体"/>
          <w:kern w:val="0"/>
          <w:szCs w:val="24"/>
          <w:lang w:bidi="ar"/>
        </w:rPr>
        <w:t>1.“单位名称”应填写采购人名称。</w:t>
      </w:r>
    </w:p>
    <w:p w14:paraId="7B496184">
      <w:pPr>
        <w:widowControl/>
        <w:ind w:firstLine="480" w:firstLineChars="200"/>
        <w:rPr>
          <w:rFonts w:cs="宋体"/>
          <w:kern w:val="0"/>
          <w:szCs w:val="24"/>
          <w:lang w:bidi="ar"/>
        </w:rPr>
      </w:pPr>
      <w:r>
        <w:rPr>
          <w:rFonts w:hint="eastAsia" w:cs="宋体"/>
          <w:kern w:val="0"/>
          <w:szCs w:val="24"/>
          <w:lang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25E7499">
      <w:pPr>
        <w:widowControl/>
        <w:ind w:firstLine="480" w:firstLineChars="200"/>
        <w:rPr>
          <w:rFonts w:cs="宋体"/>
          <w:kern w:val="0"/>
          <w:szCs w:val="24"/>
          <w:lang w:bidi="ar"/>
        </w:rPr>
      </w:pPr>
      <w:r>
        <w:rPr>
          <w:rFonts w:hint="eastAsia" w:cs="宋体"/>
          <w:kern w:val="0"/>
          <w:szCs w:val="24"/>
          <w:lang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E63C95E">
      <w:pPr>
        <w:widowControl/>
        <w:ind w:firstLine="480" w:firstLineChars="200"/>
        <w:rPr>
          <w:rFonts w:cs="宋体"/>
          <w:kern w:val="0"/>
          <w:szCs w:val="24"/>
          <w:lang w:bidi="ar"/>
        </w:rPr>
      </w:pPr>
      <w:r>
        <w:rPr>
          <w:rFonts w:hint="eastAsia" w:cs="宋体"/>
          <w:kern w:val="0"/>
          <w:szCs w:val="24"/>
          <w:lang w:bidi="ar"/>
        </w:rPr>
        <w:t>4.“采购文件中明确的所属行业”应填写采购文件中明确的采购标的所属行业，并应确保与采购标的涉及的货物制造商/服务承接商/工程承建商（根据项目属性确定）本身的所属行业保持一致。</w:t>
      </w:r>
    </w:p>
    <w:p w14:paraId="6D6DCB53">
      <w:pPr>
        <w:widowControl/>
        <w:ind w:firstLine="480" w:firstLineChars="200"/>
        <w:rPr>
          <w:rFonts w:cs="宋体"/>
          <w:kern w:val="0"/>
          <w:szCs w:val="24"/>
          <w:lang w:bidi="ar"/>
        </w:rPr>
      </w:pPr>
      <w:r>
        <w:rPr>
          <w:rFonts w:hint="eastAsia" w:cs="宋体"/>
          <w:kern w:val="0"/>
          <w:szCs w:val="24"/>
          <w:lang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4F8CF14D">
      <w:pPr>
        <w:widowControl/>
        <w:ind w:firstLine="480" w:firstLineChars="200"/>
        <w:rPr>
          <w:rFonts w:cs="宋体"/>
          <w:kern w:val="0"/>
          <w:szCs w:val="24"/>
          <w:lang w:bidi="ar"/>
        </w:rPr>
      </w:pPr>
      <w:r>
        <w:rPr>
          <w:rFonts w:hint="eastAsia" w:cs="宋体"/>
          <w:kern w:val="0"/>
          <w:szCs w:val="24"/>
          <w:lang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556021C4">
      <w:pPr>
        <w:widowControl/>
        <w:ind w:firstLine="480" w:firstLineChars="200"/>
        <w:rPr>
          <w:rFonts w:cs="宋体"/>
          <w:kern w:val="0"/>
          <w:szCs w:val="24"/>
          <w:lang w:bidi="ar"/>
        </w:rPr>
      </w:pPr>
      <w:r>
        <w:rPr>
          <w:rFonts w:hint="eastAsia" w:cs="宋体"/>
          <w:kern w:val="0"/>
          <w:szCs w:val="24"/>
          <w:lang w:bidi="ar"/>
        </w:rPr>
        <w:t>5.“企业名称”应填写投标（响应）的货物制造商/服务承接商/工程承建商（根据项目属性确定）。</w:t>
      </w:r>
    </w:p>
    <w:p w14:paraId="063260B3">
      <w:pPr>
        <w:widowControl/>
        <w:ind w:firstLine="480" w:firstLineChars="200"/>
        <w:rPr>
          <w:rFonts w:cs="宋体"/>
          <w:kern w:val="0"/>
          <w:szCs w:val="24"/>
          <w:lang w:bidi="ar"/>
        </w:rPr>
      </w:pPr>
      <w:r>
        <w:rPr>
          <w:rFonts w:hint="eastAsia" w:cs="宋体"/>
          <w:kern w:val="0"/>
          <w:szCs w:val="24"/>
          <w:lang w:bidi="ar"/>
        </w:rPr>
        <w:t>对于分包方式面向中小企业采购的项目，“企业名称”应填写分包部分采购标的对应的货物制造商/服务承接商/工程承建商（根据项目属性确定）。</w:t>
      </w:r>
    </w:p>
    <w:p w14:paraId="1EB494A6">
      <w:pPr>
        <w:widowControl/>
        <w:ind w:firstLine="480" w:firstLineChars="200"/>
        <w:rPr>
          <w:rFonts w:cs="宋体"/>
          <w:kern w:val="0"/>
          <w:szCs w:val="24"/>
          <w:lang w:bidi="ar"/>
        </w:rPr>
      </w:pPr>
      <w:r>
        <w:rPr>
          <w:rFonts w:hint="eastAsia" w:cs="宋体"/>
          <w:kern w:val="0"/>
          <w:szCs w:val="24"/>
          <w:lang w:bidi="ar"/>
        </w:rPr>
        <w:t>对于以联合体方式面向中小企业采购的项目，“企业名称”应填写联合体中中小企业承担采购标的对应的货物制造商/服务承接商/工程承建商（根据项目属性确定）。</w:t>
      </w:r>
    </w:p>
    <w:p w14:paraId="303771E8">
      <w:pPr>
        <w:widowControl/>
        <w:ind w:firstLine="480" w:firstLineChars="200"/>
        <w:rPr>
          <w:rFonts w:cs="宋体"/>
          <w:kern w:val="0"/>
          <w:szCs w:val="24"/>
          <w:lang w:bidi="ar"/>
        </w:rPr>
      </w:pPr>
      <w:r>
        <w:rPr>
          <w:rFonts w:hint="eastAsia" w:cs="宋体"/>
          <w:kern w:val="0"/>
          <w:szCs w:val="24"/>
          <w:lang w:bidi="ar"/>
        </w:rPr>
        <w:t>6.从业人员、资产总额指标以上年度末数据为依据，营业收入指标以上年度累计数据为依据。无上年度数据的新成立企业可不填报。</w:t>
      </w:r>
    </w:p>
    <w:p w14:paraId="2CAA2673">
      <w:pPr>
        <w:widowControl/>
        <w:ind w:firstLine="480" w:firstLineChars="200"/>
        <w:rPr>
          <w:rFonts w:cs="宋体"/>
          <w:kern w:val="0"/>
          <w:szCs w:val="24"/>
          <w:lang w:bidi="ar"/>
        </w:rPr>
      </w:pPr>
      <w:r>
        <w:rPr>
          <w:rFonts w:hint="eastAsia" w:cs="宋体"/>
          <w:kern w:val="0"/>
          <w:szCs w:val="24"/>
          <w:lang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524B20E1">
      <w:pPr>
        <w:widowControl/>
        <w:ind w:firstLine="480" w:firstLineChars="200"/>
        <w:rPr>
          <w:rFonts w:cs="宋体"/>
          <w:kern w:val="0"/>
          <w:szCs w:val="24"/>
          <w:lang w:bidi="ar"/>
        </w:rPr>
      </w:pPr>
      <w:r>
        <w:rPr>
          <w:rFonts w:hint="eastAsia" w:cs="宋体"/>
          <w:kern w:val="0"/>
          <w:szCs w:val="24"/>
          <w:lang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7BE93DC">
      <w:pPr>
        <w:widowControl/>
        <w:ind w:firstLine="482" w:firstLineChars="200"/>
        <w:rPr>
          <w:rStyle w:val="42"/>
          <w:rFonts w:cs="宋体"/>
          <w:kern w:val="0"/>
          <w:szCs w:val="24"/>
          <w:lang w:bidi="ar"/>
        </w:rPr>
      </w:pPr>
      <w:r>
        <w:rPr>
          <w:rStyle w:val="42"/>
          <w:rFonts w:hint="eastAsia" w:cs="宋体"/>
          <w:kern w:val="0"/>
          <w:szCs w:val="24"/>
          <w:lang w:bidi="ar"/>
        </w:rPr>
        <w:t>（二）关于“中小企业声明函”的提交要求</w:t>
      </w:r>
    </w:p>
    <w:p w14:paraId="0A0CF2A9">
      <w:pPr>
        <w:widowControl/>
        <w:ind w:firstLine="480" w:firstLineChars="200"/>
        <w:rPr>
          <w:rFonts w:cs="宋体"/>
          <w:kern w:val="0"/>
          <w:szCs w:val="24"/>
          <w:lang w:bidi="ar"/>
        </w:rPr>
      </w:pPr>
      <w:r>
        <w:rPr>
          <w:rFonts w:hint="eastAsia" w:cs="宋体"/>
          <w:kern w:val="0"/>
          <w:szCs w:val="24"/>
          <w:lang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F0FB5C9">
      <w:pPr>
        <w:widowControl/>
        <w:ind w:firstLine="480" w:firstLineChars="200"/>
        <w:rPr>
          <w:rFonts w:cs="宋体"/>
          <w:kern w:val="0"/>
          <w:szCs w:val="24"/>
          <w:lang w:bidi="ar"/>
        </w:rPr>
      </w:pPr>
      <w:r>
        <w:rPr>
          <w:rFonts w:hint="eastAsia" w:cs="宋体"/>
          <w:kern w:val="0"/>
          <w:szCs w:val="24"/>
          <w:lang w:bidi="ar"/>
        </w:rPr>
        <w:t>2.鼓励供应商在投标（响应）时一并提供对货物制造商、服务承接商、工程承建商相关信息的核实核验情况以及其他佐证材料。</w:t>
      </w:r>
    </w:p>
    <w:p w14:paraId="0F39DACF">
      <w:pPr>
        <w:widowControl/>
        <w:ind w:firstLine="480" w:firstLineChars="200"/>
        <w:rPr>
          <w:rFonts w:cs="宋体"/>
          <w:kern w:val="0"/>
          <w:szCs w:val="24"/>
          <w:lang w:bidi="ar"/>
        </w:rPr>
      </w:pPr>
      <w:r>
        <w:rPr>
          <w:rFonts w:hint="eastAsia" w:cs="宋体"/>
          <w:kern w:val="0"/>
          <w:szCs w:val="24"/>
          <w:lang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80389D">
      <w:pPr>
        <w:rPr>
          <w:rFonts w:cs="宋体"/>
          <w:spacing w:val="6"/>
          <w:sz w:val="21"/>
          <w:szCs w:val="21"/>
        </w:rPr>
      </w:pPr>
    </w:p>
    <w:p w14:paraId="4A6B9F01">
      <w:pPr>
        <w:spacing w:line="360" w:lineRule="exact"/>
        <w:rPr>
          <w:b/>
          <w:bCs/>
        </w:rPr>
      </w:pPr>
      <w:r>
        <w:rPr>
          <w:rFonts w:hint="eastAsia"/>
          <w:b/>
          <w:bCs/>
        </w:rPr>
        <w:t>附件2：</w:t>
      </w:r>
    </w:p>
    <w:p w14:paraId="6A8FC23B">
      <w:pPr>
        <w:pStyle w:val="20"/>
        <w:spacing w:line="240" w:lineRule="auto"/>
        <w:jc w:val="center"/>
        <w:rPr>
          <w:rFonts w:hAnsi="宋体" w:cs="宋体"/>
          <w:b/>
          <w:sz w:val="32"/>
          <w:szCs w:val="32"/>
        </w:rPr>
      </w:pPr>
      <w:r>
        <w:rPr>
          <w:rFonts w:hint="eastAsia" w:hAnsi="宋体" w:cs="宋体"/>
          <w:b/>
          <w:sz w:val="32"/>
          <w:szCs w:val="32"/>
        </w:rPr>
        <w:t>关于印发中小企业划型标准规定的通知</w:t>
      </w:r>
    </w:p>
    <w:p w14:paraId="6185D973">
      <w:pPr>
        <w:spacing w:line="360" w:lineRule="exact"/>
        <w:jc w:val="center"/>
        <w:rPr>
          <w:rStyle w:val="42"/>
          <w:rFonts w:cs="宋体"/>
          <w:b w:val="0"/>
          <w:szCs w:val="24"/>
        </w:rPr>
      </w:pPr>
      <w:r>
        <w:rPr>
          <w:rStyle w:val="42"/>
          <w:rFonts w:hint="eastAsia" w:cs="宋体"/>
          <w:b w:val="0"/>
          <w:szCs w:val="24"/>
        </w:rPr>
        <w:t>工信部联企业〔2011〕300号</w:t>
      </w:r>
    </w:p>
    <w:p w14:paraId="03359030">
      <w:pPr>
        <w:spacing w:line="360" w:lineRule="exact"/>
        <w:jc w:val="center"/>
        <w:rPr>
          <w:rStyle w:val="42"/>
          <w:rFonts w:cs="宋体"/>
          <w:b w:val="0"/>
          <w:szCs w:val="24"/>
        </w:rPr>
      </w:pPr>
    </w:p>
    <w:p w14:paraId="37AAFD03">
      <w:pPr>
        <w:spacing w:line="360" w:lineRule="exact"/>
        <w:rPr>
          <w:rStyle w:val="42"/>
          <w:rFonts w:cs="宋体"/>
          <w:b w:val="0"/>
          <w:szCs w:val="24"/>
        </w:rPr>
      </w:pPr>
      <w:r>
        <w:rPr>
          <w:rStyle w:val="42"/>
          <w:rFonts w:hint="eastAsia" w:cs="宋体"/>
          <w:b w:val="0"/>
          <w:szCs w:val="24"/>
        </w:rPr>
        <w:t>各省、自治区、直辖市人民政府，国务院各部委、各直属机构及有关单位：</w:t>
      </w:r>
    </w:p>
    <w:p w14:paraId="03841EB1">
      <w:pPr>
        <w:spacing w:line="360" w:lineRule="exact"/>
        <w:rPr>
          <w:rStyle w:val="42"/>
          <w:rFonts w:cs="宋体"/>
          <w:b w:val="0"/>
          <w:bCs w:val="0"/>
          <w:szCs w:val="24"/>
        </w:rPr>
      </w:pPr>
      <w:r>
        <w:rPr>
          <w:rStyle w:val="42"/>
          <w:rFonts w:hint="eastAsia" w:cs="宋体"/>
          <w:b w:val="0"/>
          <w:bCs w:val="0"/>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BB3DA3E">
      <w:pPr>
        <w:spacing w:line="360" w:lineRule="exact"/>
        <w:jc w:val="right"/>
        <w:rPr>
          <w:rStyle w:val="42"/>
          <w:rFonts w:cs="宋体"/>
          <w:b w:val="0"/>
          <w:bCs w:val="0"/>
          <w:szCs w:val="24"/>
        </w:rPr>
      </w:pPr>
      <w:r>
        <w:rPr>
          <w:rStyle w:val="42"/>
          <w:rFonts w:hint="eastAsia" w:cs="宋体"/>
          <w:b w:val="0"/>
          <w:bCs w:val="0"/>
          <w:szCs w:val="24"/>
        </w:rPr>
        <w:t>工业和信息化部　国家统计局</w:t>
      </w:r>
    </w:p>
    <w:p w14:paraId="6693AD1A">
      <w:pPr>
        <w:spacing w:line="360" w:lineRule="exact"/>
        <w:jc w:val="right"/>
        <w:rPr>
          <w:rStyle w:val="42"/>
          <w:rFonts w:cs="宋体"/>
          <w:b w:val="0"/>
          <w:bCs w:val="0"/>
          <w:szCs w:val="24"/>
        </w:rPr>
      </w:pPr>
      <w:r>
        <w:rPr>
          <w:rStyle w:val="42"/>
          <w:rFonts w:hint="eastAsia" w:cs="宋体"/>
          <w:b w:val="0"/>
          <w:bCs w:val="0"/>
          <w:szCs w:val="24"/>
        </w:rPr>
        <w:t>国家发展和改革委员会　财政部</w:t>
      </w:r>
    </w:p>
    <w:p w14:paraId="5EFC5414">
      <w:pPr>
        <w:spacing w:line="360" w:lineRule="exact"/>
        <w:jc w:val="right"/>
        <w:rPr>
          <w:rStyle w:val="42"/>
          <w:rFonts w:cs="宋体"/>
          <w:b w:val="0"/>
          <w:bCs w:val="0"/>
          <w:szCs w:val="24"/>
        </w:rPr>
      </w:pPr>
      <w:r>
        <w:rPr>
          <w:rStyle w:val="42"/>
          <w:rFonts w:hint="eastAsia" w:cs="宋体"/>
          <w:b w:val="0"/>
          <w:bCs w:val="0"/>
          <w:szCs w:val="24"/>
        </w:rPr>
        <w:t>二○一一年六月十八日</w:t>
      </w:r>
    </w:p>
    <w:p w14:paraId="2F4F4137">
      <w:pPr>
        <w:spacing w:line="360" w:lineRule="exact"/>
        <w:rPr>
          <w:rStyle w:val="42"/>
          <w:rFonts w:cs="宋体"/>
          <w:b w:val="0"/>
          <w:bCs w:val="0"/>
          <w:szCs w:val="24"/>
        </w:rPr>
      </w:pPr>
      <w:r>
        <w:rPr>
          <w:rStyle w:val="42"/>
          <w:rFonts w:hint="eastAsia" w:cs="宋体"/>
          <w:b w:val="0"/>
          <w:bCs w:val="0"/>
          <w:szCs w:val="24"/>
        </w:rPr>
        <w:t xml:space="preserve"> </w:t>
      </w:r>
    </w:p>
    <w:p w14:paraId="4DA05A4B">
      <w:pPr>
        <w:spacing w:line="400" w:lineRule="exact"/>
        <w:jc w:val="center"/>
        <w:rPr>
          <w:rStyle w:val="42"/>
          <w:rFonts w:cs="宋体"/>
          <w:bCs w:val="0"/>
          <w:sz w:val="28"/>
          <w:szCs w:val="28"/>
        </w:rPr>
      </w:pPr>
      <w:r>
        <w:rPr>
          <w:rStyle w:val="42"/>
          <w:rFonts w:hint="eastAsia" w:cs="宋体"/>
          <w:bCs w:val="0"/>
          <w:sz w:val="28"/>
          <w:szCs w:val="28"/>
        </w:rPr>
        <w:t>中小企业划型标准规定</w:t>
      </w:r>
    </w:p>
    <w:p w14:paraId="3D6D18D8">
      <w:pPr>
        <w:spacing w:line="400" w:lineRule="exact"/>
        <w:rPr>
          <w:rStyle w:val="42"/>
          <w:rFonts w:cs="宋体"/>
          <w:b w:val="0"/>
          <w:bCs w:val="0"/>
          <w:szCs w:val="24"/>
        </w:rPr>
      </w:pPr>
      <w:r>
        <w:rPr>
          <w:rStyle w:val="42"/>
          <w:rFonts w:hint="eastAsia" w:cs="宋体"/>
          <w:b w:val="0"/>
          <w:bCs w:val="0"/>
          <w:szCs w:val="24"/>
        </w:rPr>
        <w:t>　　一、根据《中华人民共和国中小企业促进法》和《国务院关于进一步促进中小企业发展的若干意见》(国发〔2009〕36号)，制定本规定。</w:t>
      </w:r>
    </w:p>
    <w:p w14:paraId="275C915B">
      <w:pPr>
        <w:spacing w:line="400" w:lineRule="exact"/>
        <w:rPr>
          <w:rStyle w:val="42"/>
          <w:rFonts w:cs="宋体"/>
          <w:b w:val="0"/>
          <w:bCs w:val="0"/>
          <w:szCs w:val="24"/>
        </w:rPr>
      </w:pPr>
      <w:r>
        <w:rPr>
          <w:rStyle w:val="42"/>
          <w:rFonts w:hint="eastAsia" w:cs="宋体"/>
          <w:b w:val="0"/>
          <w:bCs w:val="0"/>
          <w:szCs w:val="24"/>
        </w:rPr>
        <w:t>　　二、中小企业划分为中型、小型、微型三种类型，具体标准根据企业从业人员、营业收入、资产总额等指标，结合行业特点制定。</w:t>
      </w:r>
    </w:p>
    <w:p w14:paraId="406E91D0">
      <w:pPr>
        <w:spacing w:line="400" w:lineRule="exact"/>
        <w:rPr>
          <w:rStyle w:val="42"/>
          <w:rFonts w:cs="宋体"/>
          <w:b w:val="0"/>
          <w:bCs w:val="0"/>
          <w:szCs w:val="24"/>
        </w:rPr>
      </w:pPr>
      <w:r>
        <w:rPr>
          <w:rStyle w:val="42"/>
          <w:rFonts w:hint="eastAsia" w:cs="宋体"/>
          <w:b w:val="0"/>
          <w:bCs w:val="0"/>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5D45C1">
      <w:pPr>
        <w:spacing w:line="400" w:lineRule="exact"/>
        <w:rPr>
          <w:rStyle w:val="42"/>
          <w:rFonts w:cs="宋体"/>
          <w:b w:val="0"/>
          <w:bCs w:val="0"/>
          <w:szCs w:val="24"/>
        </w:rPr>
      </w:pPr>
      <w:r>
        <w:rPr>
          <w:rStyle w:val="42"/>
          <w:rFonts w:hint="eastAsia" w:cs="宋体"/>
          <w:b w:val="0"/>
          <w:bCs w:val="0"/>
          <w:szCs w:val="24"/>
        </w:rPr>
        <w:t>　　四、各行业划型标准为：</w:t>
      </w:r>
    </w:p>
    <w:p w14:paraId="1C96F31A">
      <w:pPr>
        <w:spacing w:line="400" w:lineRule="exact"/>
        <w:rPr>
          <w:rStyle w:val="42"/>
          <w:rFonts w:cs="宋体"/>
          <w:b w:val="0"/>
          <w:bCs w:val="0"/>
          <w:szCs w:val="24"/>
        </w:rPr>
      </w:pPr>
      <w:r>
        <w:rPr>
          <w:rStyle w:val="42"/>
          <w:rFonts w:hint="eastAsia" w:cs="宋体"/>
          <w:b w:val="0"/>
          <w:bCs w:val="0"/>
          <w:szCs w:val="24"/>
        </w:rPr>
        <w:t>　　（一）农、林、牧、渔业。营业收入20000万元以下的为中小微型企业。其中，营业收入500万元及以上的为中型企业，营业收入50万元及以上的为小型企业，营业收入50万元以下的为微型企业。</w:t>
      </w:r>
    </w:p>
    <w:p w14:paraId="16E0E43F">
      <w:pPr>
        <w:spacing w:line="400" w:lineRule="exact"/>
        <w:rPr>
          <w:rStyle w:val="42"/>
          <w:rFonts w:cs="宋体"/>
          <w:b w:val="0"/>
          <w:bCs w:val="0"/>
          <w:szCs w:val="24"/>
        </w:rPr>
      </w:pPr>
      <w:r>
        <w:rPr>
          <w:rStyle w:val="42"/>
          <w:rFonts w:hint="eastAsia" w:cs="宋体"/>
          <w:b w:val="0"/>
          <w:bCs w:val="0"/>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5D00F0">
      <w:pPr>
        <w:spacing w:line="400" w:lineRule="exact"/>
        <w:rPr>
          <w:rStyle w:val="42"/>
          <w:rFonts w:cs="宋体"/>
          <w:b w:val="0"/>
          <w:bCs w:val="0"/>
          <w:szCs w:val="24"/>
        </w:rPr>
      </w:pPr>
      <w:r>
        <w:rPr>
          <w:rStyle w:val="42"/>
          <w:rFonts w:hint="eastAsia" w:cs="宋体"/>
          <w:b w:val="0"/>
          <w:bCs w:val="0"/>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02BA76">
      <w:pPr>
        <w:spacing w:line="400" w:lineRule="exact"/>
        <w:rPr>
          <w:rStyle w:val="42"/>
          <w:rFonts w:cs="宋体"/>
          <w:b w:val="0"/>
          <w:bCs w:val="0"/>
          <w:szCs w:val="24"/>
        </w:rPr>
      </w:pPr>
      <w:r>
        <w:rPr>
          <w:rStyle w:val="42"/>
          <w:rFonts w:hint="eastAsia" w:cs="宋体"/>
          <w:b w:val="0"/>
          <w:bCs w:val="0"/>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9190C5">
      <w:pPr>
        <w:spacing w:line="400" w:lineRule="exact"/>
        <w:rPr>
          <w:rStyle w:val="42"/>
          <w:rFonts w:cs="宋体"/>
          <w:b w:val="0"/>
          <w:bCs w:val="0"/>
          <w:szCs w:val="24"/>
        </w:rPr>
      </w:pPr>
      <w:r>
        <w:rPr>
          <w:rStyle w:val="42"/>
          <w:rFonts w:hint="eastAsia" w:cs="宋体"/>
          <w:b w:val="0"/>
          <w:bCs w:val="0"/>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61CD64">
      <w:pPr>
        <w:spacing w:line="400" w:lineRule="exact"/>
        <w:rPr>
          <w:rStyle w:val="42"/>
          <w:rFonts w:cs="宋体"/>
          <w:b w:val="0"/>
          <w:bCs w:val="0"/>
          <w:szCs w:val="24"/>
        </w:rPr>
      </w:pPr>
      <w:r>
        <w:rPr>
          <w:rStyle w:val="42"/>
          <w:rFonts w:hint="eastAsia" w:cs="宋体"/>
          <w:b w:val="0"/>
          <w:bCs w:val="0"/>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2CC5A1">
      <w:pPr>
        <w:spacing w:line="400" w:lineRule="exact"/>
        <w:rPr>
          <w:rStyle w:val="42"/>
          <w:rFonts w:cs="宋体"/>
          <w:b w:val="0"/>
          <w:bCs w:val="0"/>
          <w:szCs w:val="24"/>
        </w:rPr>
      </w:pPr>
      <w:r>
        <w:rPr>
          <w:rStyle w:val="42"/>
          <w:rFonts w:hint="eastAsia" w:cs="宋体"/>
          <w:b w:val="0"/>
          <w:bCs w:val="0"/>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F59787F">
      <w:pPr>
        <w:spacing w:line="400" w:lineRule="exact"/>
        <w:rPr>
          <w:rStyle w:val="42"/>
          <w:rFonts w:cs="宋体"/>
          <w:b w:val="0"/>
          <w:bCs w:val="0"/>
          <w:szCs w:val="24"/>
        </w:rPr>
      </w:pPr>
      <w:r>
        <w:rPr>
          <w:rStyle w:val="42"/>
          <w:rFonts w:hint="eastAsia" w:cs="宋体"/>
          <w:b w:val="0"/>
          <w:bCs w:val="0"/>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2BB308">
      <w:pPr>
        <w:spacing w:line="400" w:lineRule="exact"/>
        <w:rPr>
          <w:rStyle w:val="42"/>
          <w:rFonts w:cs="宋体"/>
          <w:b w:val="0"/>
          <w:bCs w:val="0"/>
          <w:szCs w:val="24"/>
        </w:rPr>
      </w:pPr>
      <w:r>
        <w:rPr>
          <w:rStyle w:val="42"/>
          <w:rFonts w:hint="eastAsia" w:cs="宋体"/>
          <w:b w:val="0"/>
          <w:bCs w:val="0"/>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AFE961">
      <w:pPr>
        <w:spacing w:line="400" w:lineRule="exact"/>
        <w:rPr>
          <w:rStyle w:val="42"/>
          <w:rFonts w:cs="宋体"/>
          <w:b w:val="0"/>
          <w:bCs w:val="0"/>
          <w:szCs w:val="24"/>
        </w:rPr>
      </w:pPr>
      <w:r>
        <w:rPr>
          <w:rStyle w:val="42"/>
          <w:rFonts w:hint="eastAsia" w:cs="宋体"/>
          <w:b w:val="0"/>
          <w:bCs w:val="0"/>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2B5BF5">
      <w:pPr>
        <w:spacing w:line="400" w:lineRule="exact"/>
        <w:rPr>
          <w:rStyle w:val="42"/>
          <w:rFonts w:cs="宋体"/>
          <w:b w:val="0"/>
          <w:bCs w:val="0"/>
          <w:szCs w:val="24"/>
        </w:rPr>
      </w:pPr>
      <w:r>
        <w:rPr>
          <w:rStyle w:val="42"/>
          <w:rFonts w:hint="eastAsia" w:cs="宋体"/>
          <w:b w:val="0"/>
          <w:bCs w:val="0"/>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ED3A83D">
      <w:pPr>
        <w:spacing w:line="400" w:lineRule="exact"/>
        <w:rPr>
          <w:rStyle w:val="42"/>
          <w:rFonts w:cs="宋体"/>
          <w:b w:val="0"/>
          <w:bCs w:val="0"/>
          <w:szCs w:val="24"/>
        </w:rPr>
      </w:pPr>
      <w:r>
        <w:rPr>
          <w:rStyle w:val="42"/>
          <w:rFonts w:hint="eastAsia" w:cs="宋体"/>
          <w:b w:val="0"/>
          <w:bCs w:val="0"/>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4233AA">
      <w:pPr>
        <w:spacing w:line="400" w:lineRule="exact"/>
        <w:rPr>
          <w:rStyle w:val="42"/>
          <w:rFonts w:cs="宋体"/>
          <w:b w:val="0"/>
          <w:bCs w:val="0"/>
          <w:szCs w:val="24"/>
        </w:rPr>
      </w:pPr>
      <w:r>
        <w:rPr>
          <w:rStyle w:val="42"/>
          <w:rFonts w:hint="eastAsia" w:cs="宋体"/>
          <w:b w:val="0"/>
          <w:bCs w:val="0"/>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F4BA5C">
      <w:pPr>
        <w:spacing w:line="400" w:lineRule="exact"/>
        <w:rPr>
          <w:rStyle w:val="42"/>
          <w:rFonts w:cs="宋体"/>
          <w:b w:val="0"/>
          <w:bCs w:val="0"/>
          <w:szCs w:val="24"/>
        </w:rPr>
      </w:pPr>
      <w:r>
        <w:rPr>
          <w:rStyle w:val="42"/>
          <w:rFonts w:hint="eastAsia" w:cs="宋体"/>
          <w:b w:val="0"/>
          <w:bCs w:val="0"/>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BC46E1">
      <w:pPr>
        <w:spacing w:line="400" w:lineRule="exact"/>
        <w:rPr>
          <w:rStyle w:val="42"/>
          <w:rFonts w:cs="宋体"/>
          <w:b w:val="0"/>
          <w:bCs w:val="0"/>
          <w:szCs w:val="24"/>
        </w:rPr>
      </w:pPr>
      <w:r>
        <w:rPr>
          <w:rStyle w:val="42"/>
          <w:rFonts w:hint="eastAsia" w:cs="宋体"/>
          <w:b w:val="0"/>
          <w:bCs w:val="0"/>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C6F018">
      <w:pPr>
        <w:spacing w:line="400" w:lineRule="exact"/>
        <w:ind w:firstLine="483"/>
        <w:rPr>
          <w:rStyle w:val="42"/>
          <w:rFonts w:cs="宋体"/>
          <w:b w:val="0"/>
          <w:bCs w:val="0"/>
          <w:szCs w:val="24"/>
        </w:rPr>
      </w:pPr>
      <w:r>
        <w:rPr>
          <w:rStyle w:val="42"/>
          <w:rFonts w:hint="eastAsia" w:cs="宋体"/>
          <w:b w:val="0"/>
          <w:bCs w:val="0"/>
          <w:szCs w:val="24"/>
        </w:rPr>
        <w:t>（十六）其他未列明行业。从业人员300人以下的为中小微型企业。其中，从业人员100人及以上的为中型企业；从业人员10人及以上的为小型企业；从业人员10人以下的为微型企业。　　</w:t>
      </w:r>
    </w:p>
    <w:p w14:paraId="6BE65FD6">
      <w:pPr>
        <w:spacing w:line="400" w:lineRule="exact"/>
        <w:ind w:firstLine="483"/>
        <w:rPr>
          <w:rStyle w:val="42"/>
          <w:rFonts w:cs="宋体"/>
          <w:b w:val="0"/>
          <w:bCs w:val="0"/>
          <w:szCs w:val="24"/>
        </w:rPr>
      </w:pPr>
      <w:r>
        <w:rPr>
          <w:rStyle w:val="42"/>
          <w:rFonts w:hint="eastAsia" w:cs="宋体"/>
          <w:b w:val="0"/>
          <w:bCs w:val="0"/>
          <w:szCs w:val="24"/>
        </w:rPr>
        <w:t>五、企业类型的划分以统计部门的统计数据为依据。</w:t>
      </w:r>
    </w:p>
    <w:p w14:paraId="1FECF8AB">
      <w:pPr>
        <w:spacing w:line="400" w:lineRule="exact"/>
        <w:rPr>
          <w:rStyle w:val="42"/>
          <w:rFonts w:cs="宋体"/>
          <w:b w:val="0"/>
          <w:bCs w:val="0"/>
          <w:szCs w:val="24"/>
        </w:rPr>
      </w:pPr>
      <w:r>
        <w:rPr>
          <w:rStyle w:val="42"/>
          <w:rFonts w:hint="eastAsia" w:cs="宋体"/>
          <w:b w:val="0"/>
          <w:bCs w:val="0"/>
          <w:szCs w:val="24"/>
        </w:rPr>
        <w:t>　　六、本规定适用于在中华人民共和国境内依法设立的各类所有制和各种组织形式的企业。个体工商户和本规定以外的行业，参照本规定进行划型。</w:t>
      </w:r>
    </w:p>
    <w:p w14:paraId="1EDF4D72">
      <w:pPr>
        <w:spacing w:line="400" w:lineRule="exact"/>
        <w:rPr>
          <w:rStyle w:val="42"/>
          <w:rFonts w:cs="宋体"/>
          <w:b w:val="0"/>
          <w:bCs w:val="0"/>
          <w:szCs w:val="24"/>
        </w:rPr>
      </w:pPr>
      <w:r>
        <w:rPr>
          <w:rStyle w:val="42"/>
          <w:rFonts w:hint="eastAsia" w:cs="宋体"/>
          <w:b w:val="0"/>
          <w:bCs w:val="0"/>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DF2D3BC">
      <w:pPr>
        <w:spacing w:line="400" w:lineRule="exact"/>
        <w:rPr>
          <w:rStyle w:val="42"/>
          <w:rFonts w:cs="宋体"/>
          <w:b w:val="0"/>
          <w:bCs w:val="0"/>
          <w:szCs w:val="24"/>
        </w:rPr>
      </w:pPr>
      <w:r>
        <w:rPr>
          <w:rStyle w:val="42"/>
          <w:rFonts w:hint="eastAsia" w:cs="宋体"/>
          <w:b w:val="0"/>
          <w:bCs w:val="0"/>
          <w:szCs w:val="24"/>
        </w:rPr>
        <w:t>　　八、本规定由工业和信息化部、国家统计局会同有关部门根据《国民经济行业分类》修订情况和企业发展变化情况适时修订。</w:t>
      </w:r>
    </w:p>
    <w:p w14:paraId="23D62D44">
      <w:pPr>
        <w:spacing w:line="400" w:lineRule="exact"/>
        <w:rPr>
          <w:rStyle w:val="42"/>
          <w:rFonts w:cs="宋体"/>
          <w:b w:val="0"/>
          <w:bCs w:val="0"/>
          <w:szCs w:val="24"/>
        </w:rPr>
      </w:pPr>
      <w:r>
        <w:rPr>
          <w:rStyle w:val="42"/>
          <w:rFonts w:hint="eastAsia" w:cs="宋体"/>
          <w:b w:val="0"/>
          <w:bCs w:val="0"/>
          <w:szCs w:val="24"/>
        </w:rPr>
        <w:t>　　九、本规定由工业和信息化部、国家统计局会同有关部门负责解释。</w:t>
      </w:r>
    </w:p>
    <w:p w14:paraId="3AC8F285">
      <w:pPr>
        <w:spacing w:line="400" w:lineRule="exact"/>
        <w:rPr>
          <w:rFonts w:cs="宋体"/>
          <w:spacing w:val="6"/>
          <w:sz w:val="21"/>
          <w:szCs w:val="21"/>
        </w:rPr>
      </w:pPr>
      <w:r>
        <w:rPr>
          <w:rStyle w:val="42"/>
          <w:rFonts w:hint="eastAsia" w:cs="宋体"/>
          <w:b w:val="0"/>
          <w:bCs w:val="0"/>
          <w:szCs w:val="24"/>
        </w:rPr>
        <w:t>十、本规定自发布之日起执行，原国家经贸委、原国家计委、财政部和国家统计局2003年颁布的《中小企业标准暂行规定》同时废止。</w:t>
      </w:r>
    </w:p>
    <w:p w14:paraId="2AA1362A">
      <w:pPr>
        <w:rPr>
          <w:rFonts w:cs="宋体"/>
          <w:spacing w:val="6"/>
          <w:sz w:val="21"/>
          <w:szCs w:val="21"/>
        </w:rPr>
      </w:pPr>
    </w:p>
    <w:p w14:paraId="5EC9F73F">
      <w:pPr>
        <w:rPr>
          <w:rFonts w:cs="宋体"/>
          <w:spacing w:val="6"/>
          <w:sz w:val="21"/>
          <w:szCs w:val="21"/>
        </w:rPr>
      </w:pPr>
    </w:p>
    <w:p w14:paraId="35E93629">
      <w:pPr>
        <w:rPr>
          <w:rFonts w:cs="宋体"/>
          <w:spacing w:val="6"/>
          <w:sz w:val="21"/>
          <w:szCs w:val="21"/>
        </w:rPr>
      </w:pPr>
    </w:p>
    <w:p w14:paraId="78739E20">
      <w:pPr>
        <w:spacing w:line="360" w:lineRule="exact"/>
        <w:rPr>
          <w:b/>
          <w:bCs/>
        </w:rPr>
      </w:pPr>
      <w:r>
        <w:rPr>
          <w:rFonts w:hint="eastAsia"/>
          <w:b/>
          <w:bCs/>
        </w:rPr>
        <w:t>附件3：</w:t>
      </w:r>
    </w:p>
    <w:p w14:paraId="69E8C894">
      <w:pPr>
        <w:rPr>
          <w:rFonts w:cs="宋体"/>
          <w:spacing w:val="6"/>
          <w:sz w:val="21"/>
          <w:szCs w:val="21"/>
        </w:rPr>
      </w:pPr>
    </w:p>
    <w:p w14:paraId="0A625ADC">
      <w:pPr>
        <w:pStyle w:val="20"/>
        <w:spacing w:line="240" w:lineRule="auto"/>
        <w:jc w:val="center"/>
        <w:rPr>
          <w:rFonts w:hAnsi="宋体" w:cs="宋体"/>
          <w:b/>
          <w:sz w:val="32"/>
          <w:szCs w:val="32"/>
        </w:rPr>
      </w:pPr>
      <w:r>
        <w:rPr>
          <w:rFonts w:hint="eastAsia" w:hAnsi="宋体" w:cs="宋体"/>
          <w:b/>
          <w:sz w:val="32"/>
          <w:szCs w:val="32"/>
        </w:rPr>
        <w:t>关于印发《金融业企业划型标准规定》的通知</w:t>
      </w:r>
    </w:p>
    <w:p w14:paraId="6D9394AC">
      <w:pPr>
        <w:jc w:val="center"/>
        <w:rPr>
          <w:rStyle w:val="42"/>
          <w:rFonts w:cs="宋体"/>
          <w:b w:val="0"/>
          <w:szCs w:val="24"/>
        </w:rPr>
      </w:pPr>
      <w:r>
        <w:rPr>
          <w:rStyle w:val="42"/>
          <w:rFonts w:hint="eastAsia" w:cs="宋体"/>
          <w:b w:val="0"/>
          <w:szCs w:val="24"/>
        </w:rPr>
        <w:t>银发〔2015〕309号</w:t>
      </w:r>
    </w:p>
    <w:p w14:paraId="42CB90AD">
      <w:pPr>
        <w:spacing w:line="460" w:lineRule="exact"/>
        <w:ind w:firstLine="483"/>
        <w:rPr>
          <w:rStyle w:val="42"/>
          <w:rFonts w:cs="宋体"/>
          <w:b w:val="0"/>
          <w:bCs w:val="0"/>
          <w:szCs w:val="24"/>
        </w:rPr>
      </w:pPr>
      <w:r>
        <w:rPr>
          <w:rStyle w:val="42"/>
          <w:rFonts w:hint="eastAsia" w:cs="宋体"/>
          <w:b w:val="0"/>
          <w:bCs w:val="0"/>
          <w:szCs w:val="24"/>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5A222FC7">
      <w:pPr>
        <w:spacing w:line="460" w:lineRule="exact"/>
        <w:ind w:firstLine="483"/>
        <w:rPr>
          <w:rStyle w:val="42"/>
          <w:rFonts w:cs="宋体"/>
          <w:b w:val="0"/>
          <w:bCs w:val="0"/>
          <w:szCs w:val="24"/>
        </w:rPr>
      </w:pPr>
      <w:r>
        <w:rPr>
          <w:rStyle w:val="42"/>
          <w:rFonts w:hint="eastAsia" w:cs="宋体"/>
          <w:b w:val="0"/>
          <w:bCs w:val="0"/>
          <w:szCs w:val="24"/>
        </w:rPr>
        <w:t>请人民银行上海总部，各分行、营业管理部、省会（首府）城市中心支行、副省级城市中心支行会同所在省（区、市）银监局、证监局、保监局、统计局将本通知联合转发至辖内相关机构。</w:t>
      </w:r>
    </w:p>
    <w:p w14:paraId="2FE0974B">
      <w:pPr>
        <w:spacing w:line="460" w:lineRule="exact"/>
        <w:ind w:firstLine="483"/>
        <w:rPr>
          <w:rStyle w:val="42"/>
          <w:rFonts w:cs="宋体"/>
          <w:b w:val="0"/>
          <w:bCs w:val="0"/>
          <w:szCs w:val="24"/>
        </w:rPr>
      </w:pPr>
    </w:p>
    <w:p w14:paraId="214209C7">
      <w:pPr>
        <w:spacing w:line="460" w:lineRule="exact"/>
        <w:ind w:firstLine="483"/>
        <w:rPr>
          <w:rStyle w:val="42"/>
          <w:rFonts w:cs="宋体"/>
          <w:b w:val="0"/>
          <w:bCs w:val="0"/>
          <w:szCs w:val="24"/>
        </w:rPr>
      </w:pPr>
      <w:r>
        <w:rPr>
          <w:rStyle w:val="42"/>
          <w:rFonts w:hint="eastAsia" w:cs="宋体"/>
          <w:b w:val="0"/>
          <w:bCs w:val="0"/>
          <w:szCs w:val="24"/>
        </w:rPr>
        <w:t>附件：金融业企业划型标准规定</w:t>
      </w:r>
    </w:p>
    <w:p w14:paraId="39E663DB">
      <w:pPr>
        <w:spacing w:line="460" w:lineRule="exact"/>
        <w:rPr>
          <w:rStyle w:val="42"/>
          <w:rFonts w:cs="宋体"/>
          <w:b w:val="0"/>
          <w:bCs w:val="0"/>
          <w:szCs w:val="24"/>
        </w:rPr>
      </w:pPr>
      <w:r>
        <w:rPr>
          <w:rFonts w:hint="eastAsia" w:cs="宋体"/>
          <w:spacing w:val="6"/>
          <w:szCs w:val="24"/>
        </w:rPr>
        <w:t>                                      </w:t>
      </w:r>
      <w:r>
        <w:rPr>
          <w:rStyle w:val="42"/>
          <w:rFonts w:hint="eastAsia" w:cs="宋体"/>
          <w:b w:val="0"/>
          <w:bCs w:val="0"/>
          <w:szCs w:val="24"/>
        </w:rPr>
        <w:t>                                   中国人民银行</w:t>
      </w:r>
    </w:p>
    <w:p w14:paraId="203388AB">
      <w:pPr>
        <w:spacing w:line="460" w:lineRule="exact"/>
        <w:ind w:firstLine="2400" w:firstLineChars="1000"/>
        <w:rPr>
          <w:rStyle w:val="42"/>
          <w:rFonts w:cs="宋体"/>
          <w:b w:val="0"/>
          <w:bCs w:val="0"/>
          <w:szCs w:val="24"/>
        </w:rPr>
      </w:pPr>
      <w:r>
        <w:rPr>
          <w:rStyle w:val="42"/>
          <w:rFonts w:hint="eastAsia" w:cs="宋体"/>
          <w:b w:val="0"/>
          <w:bCs w:val="0"/>
          <w:szCs w:val="24"/>
        </w:rPr>
        <w:t>          中国银行业监督管理委员会</w:t>
      </w:r>
    </w:p>
    <w:p w14:paraId="69EF638B">
      <w:pPr>
        <w:spacing w:line="460" w:lineRule="exact"/>
        <w:ind w:firstLine="2400" w:firstLineChars="1000"/>
        <w:rPr>
          <w:rStyle w:val="42"/>
          <w:rFonts w:cs="宋体"/>
          <w:b w:val="0"/>
          <w:bCs w:val="0"/>
          <w:szCs w:val="24"/>
        </w:rPr>
      </w:pPr>
      <w:r>
        <w:rPr>
          <w:rStyle w:val="42"/>
          <w:rFonts w:hint="eastAsia" w:cs="宋体"/>
          <w:b w:val="0"/>
          <w:bCs w:val="0"/>
          <w:szCs w:val="24"/>
        </w:rPr>
        <w:t>           中国证券监督管理委员会</w:t>
      </w:r>
    </w:p>
    <w:p w14:paraId="10087262">
      <w:pPr>
        <w:spacing w:line="460" w:lineRule="exact"/>
        <w:ind w:firstLine="2400" w:firstLineChars="1000"/>
        <w:rPr>
          <w:rStyle w:val="42"/>
          <w:rFonts w:cs="宋体"/>
          <w:b w:val="0"/>
          <w:bCs w:val="0"/>
          <w:szCs w:val="24"/>
        </w:rPr>
      </w:pPr>
      <w:r>
        <w:rPr>
          <w:rStyle w:val="42"/>
          <w:rFonts w:hint="eastAsia" w:cs="宋体"/>
          <w:b w:val="0"/>
          <w:bCs w:val="0"/>
          <w:szCs w:val="24"/>
        </w:rPr>
        <w:t>           中国保险监督管理委员会</w:t>
      </w:r>
    </w:p>
    <w:p w14:paraId="0E341D7C">
      <w:pPr>
        <w:spacing w:line="460" w:lineRule="exact"/>
        <w:ind w:firstLine="2160" w:firstLineChars="900"/>
        <w:rPr>
          <w:rStyle w:val="42"/>
          <w:rFonts w:cs="宋体"/>
          <w:b w:val="0"/>
          <w:bCs w:val="0"/>
          <w:szCs w:val="24"/>
        </w:rPr>
      </w:pPr>
      <w:r>
        <w:rPr>
          <w:rStyle w:val="42"/>
          <w:rFonts w:hint="eastAsia" w:cs="宋体"/>
          <w:b w:val="0"/>
          <w:bCs w:val="0"/>
          <w:szCs w:val="24"/>
        </w:rPr>
        <w:t>           中华人民共和国国家统计局</w:t>
      </w:r>
    </w:p>
    <w:p w14:paraId="0B703FD3">
      <w:pPr>
        <w:spacing w:line="460" w:lineRule="exact"/>
        <w:rPr>
          <w:rStyle w:val="42"/>
          <w:rFonts w:cs="宋体"/>
          <w:b w:val="0"/>
          <w:bCs w:val="0"/>
          <w:szCs w:val="24"/>
        </w:rPr>
      </w:pPr>
      <w:r>
        <w:rPr>
          <w:rStyle w:val="42"/>
          <w:rFonts w:hint="eastAsia" w:cs="宋体"/>
          <w:b w:val="0"/>
          <w:bCs w:val="0"/>
          <w:szCs w:val="24"/>
        </w:rPr>
        <w:t>                                                           2015年9月28日</w:t>
      </w:r>
    </w:p>
    <w:p w14:paraId="15DF8134">
      <w:pPr>
        <w:rPr>
          <w:rFonts w:cs="宋体"/>
          <w:spacing w:val="6"/>
          <w:sz w:val="21"/>
          <w:szCs w:val="21"/>
        </w:rPr>
      </w:pPr>
    </w:p>
    <w:p w14:paraId="3FBF8E0E">
      <w:pPr>
        <w:rPr>
          <w:rFonts w:cs="宋体"/>
          <w:spacing w:val="6"/>
          <w:sz w:val="21"/>
          <w:szCs w:val="21"/>
        </w:rPr>
      </w:pPr>
    </w:p>
    <w:p w14:paraId="6E990FC4">
      <w:pPr>
        <w:rPr>
          <w:rFonts w:cs="宋体"/>
          <w:spacing w:val="6"/>
          <w:sz w:val="21"/>
          <w:szCs w:val="21"/>
        </w:rPr>
      </w:pPr>
    </w:p>
    <w:p w14:paraId="0C02BDF7">
      <w:pPr>
        <w:rPr>
          <w:rFonts w:cs="宋体"/>
          <w:spacing w:val="6"/>
          <w:sz w:val="21"/>
          <w:szCs w:val="21"/>
        </w:rPr>
      </w:pPr>
    </w:p>
    <w:p w14:paraId="5D2F5457">
      <w:pPr>
        <w:rPr>
          <w:rFonts w:cs="宋体"/>
          <w:spacing w:val="6"/>
          <w:sz w:val="21"/>
          <w:szCs w:val="21"/>
        </w:rPr>
      </w:pPr>
    </w:p>
    <w:p w14:paraId="726F9F71">
      <w:pPr>
        <w:rPr>
          <w:rFonts w:cs="宋体"/>
          <w:spacing w:val="6"/>
          <w:sz w:val="21"/>
          <w:szCs w:val="21"/>
        </w:rPr>
      </w:pPr>
    </w:p>
    <w:p w14:paraId="7ACA5D17">
      <w:pPr>
        <w:rPr>
          <w:rFonts w:cs="宋体"/>
          <w:spacing w:val="6"/>
          <w:sz w:val="21"/>
          <w:szCs w:val="21"/>
        </w:rPr>
      </w:pPr>
    </w:p>
    <w:p w14:paraId="6B75F275">
      <w:pPr>
        <w:rPr>
          <w:rFonts w:cs="宋体"/>
          <w:spacing w:val="6"/>
          <w:sz w:val="21"/>
          <w:szCs w:val="21"/>
        </w:rPr>
      </w:pPr>
      <w:r>
        <w:rPr>
          <w:rFonts w:hint="eastAsia" w:cs="宋体"/>
          <w:spacing w:val="6"/>
          <w:sz w:val="21"/>
          <w:szCs w:val="21"/>
        </w:rPr>
        <w:t>附件              </w:t>
      </w:r>
    </w:p>
    <w:p w14:paraId="2ADF01C6">
      <w:pPr>
        <w:pStyle w:val="20"/>
        <w:spacing w:line="240" w:lineRule="auto"/>
        <w:jc w:val="center"/>
        <w:rPr>
          <w:rFonts w:hAnsi="宋体" w:cs="宋体"/>
          <w:b/>
          <w:sz w:val="28"/>
          <w:szCs w:val="28"/>
        </w:rPr>
      </w:pPr>
      <w:r>
        <w:rPr>
          <w:rFonts w:hint="eastAsia" w:hAnsi="宋体" w:cs="宋体"/>
          <w:b/>
          <w:sz w:val="28"/>
          <w:szCs w:val="28"/>
        </w:rPr>
        <w:t>金融业企业划型标准规定</w:t>
      </w:r>
    </w:p>
    <w:p w14:paraId="52E948A3">
      <w:pPr>
        <w:spacing w:line="400" w:lineRule="exact"/>
        <w:ind w:firstLine="483"/>
        <w:rPr>
          <w:rStyle w:val="42"/>
          <w:rFonts w:cs="宋体"/>
          <w:b w:val="0"/>
          <w:bCs w:val="0"/>
          <w:szCs w:val="24"/>
        </w:rPr>
      </w:pPr>
      <w:r>
        <w:rPr>
          <w:rStyle w:val="42"/>
          <w:rFonts w:hint="eastAsia" w:cs="宋体"/>
          <w:b w:val="0"/>
          <w:bCs w:val="0"/>
          <w:szCs w:val="24"/>
        </w:rPr>
        <w:t>一、根据《中华人民共和国中小企业促进法》、《国务院关于进一步促进中小企业发展的若干意见》（国发〔2009〕36号）和《国务院办公厅关于金融支持小微企业发展的实施意见》（国办发〔2013〕87号），制定本规定。</w:t>
      </w:r>
    </w:p>
    <w:p w14:paraId="783F14E1">
      <w:pPr>
        <w:spacing w:line="400" w:lineRule="exact"/>
        <w:ind w:firstLine="483"/>
        <w:rPr>
          <w:rStyle w:val="42"/>
          <w:rFonts w:cs="宋体"/>
          <w:b w:val="0"/>
          <w:bCs w:val="0"/>
          <w:szCs w:val="24"/>
        </w:rPr>
      </w:pPr>
      <w:r>
        <w:rPr>
          <w:rStyle w:val="42"/>
          <w:rFonts w:hint="eastAsia" w:cs="宋体"/>
          <w:b w:val="0"/>
          <w:bCs w:val="0"/>
          <w:szCs w:val="24"/>
        </w:rPr>
        <w:t>二、适用范围。本规定适用于从事《国民经济行业分类》（GB/T4754-2011）中J门类（金融业）活动的企业。</w:t>
      </w:r>
    </w:p>
    <w:p w14:paraId="72D788AB">
      <w:pPr>
        <w:spacing w:line="400" w:lineRule="exact"/>
        <w:ind w:firstLine="483"/>
        <w:rPr>
          <w:rStyle w:val="42"/>
          <w:rFonts w:cs="宋体"/>
          <w:b w:val="0"/>
          <w:bCs w:val="0"/>
          <w:szCs w:val="24"/>
        </w:rPr>
      </w:pPr>
      <w:r>
        <w:rPr>
          <w:rStyle w:val="42"/>
          <w:rFonts w:hint="eastAsia" w:cs="宋体"/>
          <w:b w:val="0"/>
          <w:bCs w:val="0"/>
          <w:szCs w:val="24"/>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3F2A175">
      <w:pPr>
        <w:spacing w:line="400" w:lineRule="exact"/>
        <w:ind w:firstLine="483"/>
        <w:rPr>
          <w:rStyle w:val="42"/>
          <w:rFonts w:cs="宋体"/>
          <w:b w:val="0"/>
          <w:bCs w:val="0"/>
          <w:szCs w:val="24"/>
        </w:rPr>
      </w:pPr>
      <w:r>
        <w:rPr>
          <w:rStyle w:val="42"/>
          <w:rFonts w:hint="eastAsia" w:cs="宋体"/>
          <w:b w:val="0"/>
          <w:bCs w:val="0"/>
          <w:szCs w:val="24"/>
        </w:rPr>
        <w:t>四、划型标准指标。采用一个完整会计年度中四个季度末法人并表口径的资产总额（信托公司为信托资产）平均值作为划型指标，该指标以监管部门数据为准。</w:t>
      </w:r>
    </w:p>
    <w:p w14:paraId="5C29ED18">
      <w:pPr>
        <w:spacing w:line="400" w:lineRule="exact"/>
        <w:ind w:firstLine="483"/>
        <w:rPr>
          <w:rStyle w:val="42"/>
          <w:rFonts w:cs="宋体"/>
          <w:b w:val="0"/>
          <w:bCs w:val="0"/>
          <w:szCs w:val="24"/>
        </w:rPr>
      </w:pPr>
      <w:r>
        <w:rPr>
          <w:rStyle w:val="42"/>
          <w:rFonts w:hint="eastAsia" w:cs="宋体"/>
          <w:b w:val="0"/>
          <w:bCs w:val="0"/>
          <w:szCs w:val="24"/>
        </w:rPr>
        <w:t>五、指标标准值。依据指标标准值，将各类金融业企业划分为大、中、小、微四个规模类型，中型企业标准上限及以上的为大型企业。</w:t>
      </w:r>
    </w:p>
    <w:p w14:paraId="47A789C8">
      <w:pPr>
        <w:spacing w:line="400" w:lineRule="exact"/>
        <w:ind w:firstLine="483"/>
        <w:rPr>
          <w:rStyle w:val="42"/>
          <w:rFonts w:cs="宋体"/>
          <w:b w:val="0"/>
          <w:bCs w:val="0"/>
          <w:szCs w:val="24"/>
        </w:rPr>
      </w:pPr>
      <w:r>
        <w:rPr>
          <w:rStyle w:val="42"/>
          <w:rFonts w:hint="eastAsia" w:cs="宋体"/>
          <w:b w:val="0"/>
          <w:bCs w:val="0"/>
          <w:szCs w:val="24"/>
        </w:rPr>
        <w:t>（一）银行业存款类金融机构。资产总额40000亿元以下的为中小微型企业。其中，资产总额5000亿元及以上的为中型企业，资产总额50亿元及以上的为小型企业，资产总额50亿元以下的为微型企业。</w:t>
      </w:r>
    </w:p>
    <w:p w14:paraId="0D731B22">
      <w:pPr>
        <w:spacing w:line="400" w:lineRule="exact"/>
        <w:ind w:firstLine="483"/>
        <w:rPr>
          <w:rStyle w:val="42"/>
          <w:rFonts w:cs="宋体"/>
          <w:b w:val="0"/>
          <w:bCs w:val="0"/>
          <w:szCs w:val="24"/>
        </w:rPr>
      </w:pPr>
      <w:r>
        <w:rPr>
          <w:rStyle w:val="42"/>
          <w:rFonts w:hint="eastAsia" w:cs="宋体"/>
          <w:b w:val="0"/>
          <w:bCs w:val="0"/>
          <w:szCs w:val="24"/>
        </w:rPr>
        <w:t>（二）银行业非存款类金融机构。资产总额1000亿元以下的为中小微企业。其中，资产总额200亿元及以上的为中型企业，资产总额50亿元及以上的为小型企业，资产总额50亿元以下的为微型企业。</w:t>
      </w:r>
    </w:p>
    <w:p w14:paraId="3EE4B5BD">
      <w:pPr>
        <w:spacing w:line="400" w:lineRule="exact"/>
        <w:ind w:firstLine="483"/>
        <w:rPr>
          <w:rStyle w:val="42"/>
          <w:rFonts w:cs="宋体"/>
          <w:b w:val="0"/>
          <w:bCs w:val="0"/>
          <w:szCs w:val="24"/>
        </w:rPr>
      </w:pPr>
      <w:r>
        <w:rPr>
          <w:rStyle w:val="42"/>
          <w:rFonts w:hint="eastAsia" w:cs="宋体"/>
          <w:b w:val="0"/>
          <w:bCs w:val="0"/>
          <w:szCs w:val="24"/>
        </w:rPr>
        <w:t>（三）贷款公司、小额贷款公司及典当行。资产总额1000亿元以下的为中小微型企业。其中，资产总额200亿元及以上的为中型企业，资产总额50亿元及以上的为小型企业，资产总额50亿元以下的为微型企业。</w:t>
      </w:r>
    </w:p>
    <w:p w14:paraId="31A179AD">
      <w:pPr>
        <w:spacing w:line="400" w:lineRule="exact"/>
        <w:ind w:firstLine="483"/>
        <w:rPr>
          <w:rStyle w:val="42"/>
          <w:rFonts w:cs="宋体"/>
          <w:b w:val="0"/>
          <w:bCs w:val="0"/>
          <w:szCs w:val="24"/>
        </w:rPr>
      </w:pPr>
      <w:r>
        <w:rPr>
          <w:rStyle w:val="42"/>
          <w:rFonts w:hint="eastAsia" w:cs="宋体"/>
          <w:b w:val="0"/>
          <w:bCs w:val="0"/>
          <w:szCs w:val="24"/>
        </w:rPr>
        <w:t>（四）证券业金融机构。资产总额1000亿元以下的为中小微型企业。其中，资产总额100亿元及以上的为中型企业，资产总额10亿元及以上的为小型企业，资产总额10亿元以下的为微型企业。</w:t>
      </w:r>
    </w:p>
    <w:p w14:paraId="269CC63B">
      <w:pPr>
        <w:spacing w:line="400" w:lineRule="exact"/>
        <w:ind w:firstLine="483"/>
        <w:rPr>
          <w:rStyle w:val="42"/>
          <w:rFonts w:cs="宋体"/>
          <w:b w:val="0"/>
          <w:bCs w:val="0"/>
          <w:szCs w:val="24"/>
        </w:rPr>
      </w:pPr>
      <w:r>
        <w:rPr>
          <w:rStyle w:val="42"/>
          <w:rFonts w:hint="eastAsia" w:cs="宋体"/>
          <w:b w:val="0"/>
          <w:bCs w:val="0"/>
          <w:szCs w:val="24"/>
        </w:rPr>
        <w:t>（五）保险业金融机构。资产总额5000亿元以下的为中小微型企业。其中，资产总额400亿元及以上的为中型企业，资产总额20亿元及以上的为小型企业，资产总额20亿元以下的为微型企业。</w:t>
      </w:r>
    </w:p>
    <w:p w14:paraId="4AC6CB9B">
      <w:pPr>
        <w:spacing w:line="400" w:lineRule="exact"/>
        <w:ind w:firstLine="483"/>
        <w:rPr>
          <w:rStyle w:val="42"/>
          <w:rFonts w:cs="宋体"/>
          <w:b w:val="0"/>
          <w:bCs w:val="0"/>
          <w:szCs w:val="24"/>
        </w:rPr>
      </w:pPr>
      <w:r>
        <w:rPr>
          <w:rStyle w:val="42"/>
          <w:rFonts w:hint="eastAsia" w:cs="宋体"/>
          <w:b w:val="0"/>
          <w:bCs w:val="0"/>
          <w:szCs w:val="24"/>
        </w:rPr>
        <w:t>（六）信托公司。信托资产1000亿元以下的为中小微型企业。其中，信托资产400亿元及以上的为中型企业，信托资产20亿元及以上的为小型企业，信托资产20亿元以下的为微型企业。</w:t>
      </w:r>
    </w:p>
    <w:p w14:paraId="55331EF4">
      <w:pPr>
        <w:spacing w:line="400" w:lineRule="exact"/>
        <w:ind w:firstLine="483"/>
        <w:rPr>
          <w:rStyle w:val="42"/>
          <w:rFonts w:cs="宋体"/>
          <w:b w:val="0"/>
          <w:bCs w:val="0"/>
          <w:szCs w:val="24"/>
        </w:rPr>
      </w:pPr>
      <w:r>
        <w:rPr>
          <w:rStyle w:val="42"/>
          <w:rFonts w:hint="eastAsia" w:cs="宋体"/>
          <w:b w:val="0"/>
          <w:bCs w:val="0"/>
          <w:szCs w:val="24"/>
        </w:rPr>
        <w:t>（七）金融控股公司。资产总额40000亿元以下的为中小微企业。其中，资产总额5000亿元及以上的为中型企业，资产总额50亿元及以上的为小型企业，资产总额50亿元以下的为微型企业。、</w:t>
      </w:r>
    </w:p>
    <w:p w14:paraId="0819F29C">
      <w:pPr>
        <w:spacing w:line="400" w:lineRule="exact"/>
        <w:ind w:firstLine="483"/>
        <w:rPr>
          <w:rStyle w:val="42"/>
          <w:rFonts w:cs="宋体"/>
          <w:b w:val="0"/>
          <w:bCs w:val="0"/>
          <w:szCs w:val="24"/>
        </w:rPr>
      </w:pPr>
      <w:r>
        <w:rPr>
          <w:rStyle w:val="42"/>
          <w:rFonts w:hint="eastAsia" w:cs="宋体"/>
          <w:b w:val="0"/>
          <w:bCs w:val="0"/>
          <w:szCs w:val="24"/>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6412F6F">
      <w:pPr>
        <w:spacing w:line="400" w:lineRule="exact"/>
        <w:ind w:firstLine="483"/>
        <w:rPr>
          <w:rStyle w:val="42"/>
          <w:rFonts w:cs="宋体"/>
          <w:b w:val="0"/>
          <w:bCs w:val="0"/>
          <w:szCs w:val="24"/>
        </w:rPr>
      </w:pPr>
      <w:r>
        <w:rPr>
          <w:rStyle w:val="42"/>
          <w:rFonts w:hint="eastAsia" w:cs="宋体"/>
          <w:b w:val="0"/>
          <w:bCs w:val="0"/>
          <w:szCs w:val="24"/>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方便政府部门和社会各界查询使用。</w:t>
      </w:r>
    </w:p>
    <w:p w14:paraId="1D778CCA">
      <w:pPr>
        <w:spacing w:line="400" w:lineRule="exact"/>
        <w:ind w:firstLine="483"/>
        <w:rPr>
          <w:rStyle w:val="42"/>
          <w:rFonts w:cs="宋体"/>
          <w:b w:val="0"/>
          <w:bCs w:val="0"/>
          <w:szCs w:val="24"/>
        </w:rPr>
      </w:pPr>
      <w:r>
        <w:rPr>
          <w:rStyle w:val="42"/>
          <w:rFonts w:hint="eastAsia" w:cs="宋体"/>
          <w:b w:val="0"/>
          <w:bCs w:val="0"/>
          <w:szCs w:val="24"/>
        </w:rPr>
        <w:t>七、标准值的评估和调整。金融业企业划型标准工作组每五年对划型标准值受经济发展与通货膨胀等因素的影响程度进行评估和调整。</w:t>
      </w:r>
    </w:p>
    <w:p w14:paraId="297FC74C">
      <w:pPr>
        <w:spacing w:line="400" w:lineRule="exact"/>
        <w:ind w:firstLine="483"/>
        <w:rPr>
          <w:rStyle w:val="42"/>
          <w:rFonts w:cs="宋体"/>
          <w:b w:val="0"/>
          <w:bCs w:val="0"/>
          <w:szCs w:val="24"/>
        </w:rPr>
      </w:pPr>
      <w:r>
        <w:rPr>
          <w:rStyle w:val="42"/>
          <w:rFonts w:hint="eastAsia" w:cs="宋体"/>
          <w:b w:val="0"/>
          <w:bCs w:val="0"/>
          <w:szCs w:val="24"/>
        </w:rPr>
        <w:t>八、本规定的中型金融业企业标准上限即为大型金融业企业下限。国务院有关部门据此进行相关数据的统计分析，不得制定与本规定不一致的金融业企业划型标准。</w:t>
      </w:r>
    </w:p>
    <w:p w14:paraId="0C61F36F">
      <w:pPr>
        <w:spacing w:line="400" w:lineRule="exact"/>
        <w:ind w:firstLine="483"/>
        <w:rPr>
          <w:rStyle w:val="42"/>
          <w:rFonts w:cs="宋体"/>
          <w:b w:val="0"/>
          <w:bCs w:val="0"/>
          <w:szCs w:val="24"/>
        </w:rPr>
      </w:pPr>
      <w:r>
        <w:rPr>
          <w:rStyle w:val="42"/>
          <w:rFonts w:hint="eastAsia" w:cs="宋体"/>
          <w:b w:val="0"/>
          <w:bCs w:val="0"/>
          <w:szCs w:val="24"/>
        </w:rPr>
        <w:t>九、融资担保公司参照本规定中“除贷款公司、小额贷款公司、典当行以外的其他金融机构”标准划型。</w:t>
      </w:r>
    </w:p>
    <w:p w14:paraId="3DCD8319">
      <w:pPr>
        <w:spacing w:line="400" w:lineRule="exact"/>
        <w:ind w:firstLine="483"/>
        <w:rPr>
          <w:rStyle w:val="42"/>
          <w:rFonts w:cs="宋体"/>
          <w:b w:val="0"/>
          <w:bCs w:val="0"/>
          <w:szCs w:val="24"/>
        </w:rPr>
      </w:pPr>
      <w:r>
        <w:rPr>
          <w:rStyle w:val="42"/>
          <w:rFonts w:hint="eastAsia" w:cs="宋体"/>
          <w:b w:val="0"/>
          <w:bCs w:val="0"/>
          <w:szCs w:val="24"/>
        </w:rPr>
        <w:t>十、本规定由人民银行会同银监会、证监会、保监会和统计局负责解释。</w:t>
      </w:r>
    </w:p>
    <w:p w14:paraId="7E1FEC40">
      <w:pPr>
        <w:spacing w:line="400" w:lineRule="exact"/>
        <w:ind w:firstLine="483"/>
        <w:rPr>
          <w:rStyle w:val="42"/>
          <w:rFonts w:cs="宋体"/>
          <w:b w:val="0"/>
          <w:bCs w:val="0"/>
          <w:szCs w:val="24"/>
        </w:rPr>
      </w:pPr>
      <w:r>
        <w:rPr>
          <w:rStyle w:val="42"/>
          <w:rFonts w:hint="eastAsia" w:cs="宋体"/>
          <w:b w:val="0"/>
          <w:bCs w:val="0"/>
          <w:szCs w:val="24"/>
        </w:rPr>
        <w:t>十一、本规定自发布之日起实施。</w:t>
      </w:r>
    </w:p>
    <w:p w14:paraId="3E67BA44">
      <w:pPr>
        <w:spacing w:line="400" w:lineRule="exact"/>
        <w:ind w:firstLine="483"/>
        <w:rPr>
          <w:rStyle w:val="42"/>
          <w:rFonts w:cs="宋体"/>
          <w:b w:val="0"/>
          <w:bCs w:val="0"/>
          <w:szCs w:val="24"/>
        </w:rPr>
      </w:pPr>
    </w:p>
    <w:p w14:paraId="4087BA41">
      <w:pPr>
        <w:spacing w:line="400" w:lineRule="exact"/>
        <w:ind w:firstLine="483"/>
        <w:rPr>
          <w:rStyle w:val="42"/>
          <w:rFonts w:cs="宋体"/>
          <w:b w:val="0"/>
          <w:bCs w:val="0"/>
          <w:szCs w:val="24"/>
        </w:rPr>
      </w:pPr>
      <w:r>
        <w:rPr>
          <w:rStyle w:val="42"/>
          <w:rFonts w:hint="eastAsia" w:cs="宋体"/>
          <w:b w:val="0"/>
          <w:bCs w:val="0"/>
          <w:szCs w:val="24"/>
        </w:rPr>
        <w:t>附:金融业企业划型标准</w:t>
      </w:r>
    </w:p>
    <w:p w14:paraId="75986F0C">
      <w:pPr>
        <w:rPr>
          <w:rFonts w:cs="宋体"/>
          <w:spacing w:val="6"/>
          <w:sz w:val="21"/>
          <w:szCs w:val="21"/>
        </w:rPr>
      </w:pPr>
    </w:p>
    <w:p w14:paraId="139EA5EB">
      <w:pPr>
        <w:rPr>
          <w:rFonts w:cs="宋体"/>
          <w:spacing w:val="6"/>
          <w:szCs w:val="24"/>
        </w:rPr>
      </w:pPr>
    </w:p>
    <w:p w14:paraId="5EBFD634">
      <w:pPr>
        <w:rPr>
          <w:rFonts w:cs="宋体"/>
          <w:spacing w:val="6"/>
          <w:szCs w:val="24"/>
        </w:rPr>
      </w:pPr>
    </w:p>
    <w:p w14:paraId="6BB25CB1">
      <w:pPr>
        <w:rPr>
          <w:rFonts w:cs="宋体"/>
          <w:spacing w:val="6"/>
          <w:szCs w:val="24"/>
        </w:rPr>
      </w:pPr>
    </w:p>
    <w:p w14:paraId="1AFB7D45">
      <w:pPr>
        <w:rPr>
          <w:rFonts w:cs="宋体"/>
          <w:spacing w:val="6"/>
          <w:szCs w:val="24"/>
        </w:rPr>
      </w:pPr>
    </w:p>
    <w:p w14:paraId="4DEC6B3E">
      <w:pPr>
        <w:rPr>
          <w:rFonts w:cs="宋体"/>
          <w:spacing w:val="6"/>
          <w:szCs w:val="24"/>
        </w:rPr>
      </w:pPr>
    </w:p>
    <w:p w14:paraId="350289BB">
      <w:pPr>
        <w:rPr>
          <w:rFonts w:cs="宋体"/>
          <w:spacing w:val="6"/>
          <w:szCs w:val="24"/>
        </w:rPr>
      </w:pPr>
      <w:r>
        <w:rPr>
          <w:rFonts w:hint="eastAsia" w:cs="宋体"/>
          <w:spacing w:val="6"/>
          <w:szCs w:val="24"/>
        </w:rPr>
        <w:t>附</w:t>
      </w:r>
    </w:p>
    <w:p w14:paraId="13256221">
      <w:pPr>
        <w:pStyle w:val="20"/>
        <w:spacing w:line="240" w:lineRule="auto"/>
        <w:jc w:val="center"/>
        <w:rPr>
          <w:rFonts w:hAnsi="宋体" w:cs="宋体"/>
          <w:b/>
          <w:sz w:val="28"/>
          <w:szCs w:val="28"/>
        </w:rPr>
      </w:pPr>
      <w:r>
        <w:rPr>
          <w:rFonts w:hint="eastAsia" w:hAnsi="宋体" w:cs="宋体"/>
          <w:b/>
          <w:sz w:val="28"/>
          <w:szCs w:val="28"/>
        </w:rPr>
        <w:t>金融业企业划型标准</w:t>
      </w:r>
    </w:p>
    <w:tbl>
      <w:tblPr>
        <w:tblStyle w:val="4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0E51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747F7C0C">
            <w:pPr>
              <w:spacing w:line="240" w:lineRule="auto"/>
              <w:jc w:val="center"/>
              <w:rPr>
                <w:rFonts w:cs="宋体"/>
                <w:b/>
                <w:spacing w:val="6"/>
                <w:sz w:val="21"/>
                <w:szCs w:val="21"/>
              </w:rPr>
            </w:pPr>
            <w:r>
              <w:rPr>
                <w:rFonts w:hint="eastAsia" w:cs="宋体"/>
                <w:b/>
                <w:spacing w:val="6"/>
                <w:sz w:val="21"/>
                <w:szCs w:val="21"/>
              </w:rPr>
              <w:t>行业</w:t>
            </w:r>
          </w:p>
        </w:tc>
        <w:tc>
          <w:tcPr>
            <w:tcW w:w="1817" w:type="dxa"/>
            <w:vAlign w:val="center"/>
          </w:tcPr>
          <w:p w14:paraId="7082BE53">
            <w:pPr>
              <w:spacing w:line="240" w:lineRule="auto"/>
              <w:jc w:val="center"/>
              <w:rPr>
                <w:rFonts w:cs="宋体"/>
                <w:b/>
                <w:spacing w:val="6"/>
                <w:sz w:val="21"/>
                <w:szCs w:val="21"/>
              </w:rPr>
            </w:pPr>
            <w:r>
              <w:rPr>
                <w:rFonts w:hint="eastAsia" w:cs="宋体"/>
                <w:b/>
                <w:spacing w:val="6"/>
                <w:sz w:val="21"/>
                <w:szCs w:val="21"/>
              </w:rPr>
              <w:t>类别</w:t>
            </w:r>
          </w:p>
        </w:tc>
        <w:tc>
          <w:tcPr>
            <w:tcW w:w="1143" w:type="dxa"/>
            <w:vAlign w:val="center"/>
          </w:tcPr>
          <w:p w14:paraId="59A52811">
            <w:pPr>
              <w:spacing w:line="240" w:lineRule="auto"/>
              <w:jc w:val="center"/>
              <w:rPr>
                <w:rFonts w:cs="宋体"/>
                <w:b/>
                <w:spacing w:val="6"/>
                <w:sz w:val="21"/>
                <w:szCs w:val="21"/>
              </w:rPr>
            </w:pPr>
            <w:r>
              <w:rPr>
                <w:rFonts w:hint="eastAsia" w:cs="宋体"/>
                <w:b/>
                <w:spacing w:val="6"/>
                <w:sz w:val="21"/>
                <w:szCs w:val="21"/>
              </w:rPr>
              <w:t>类型</w:t>
            </w:r>
          </w:p>
        </w:tc>
        <w:tc>
          <w:tcPr>
            <w:tcW w:w="3251" w:type="dxa"/>
            <w:vAlign w:val="center"/>
          </w:tcPr>
          <w:p w14:paraId="213EEA53">
            <w:pPr>
              <w:spacing w:line="240" w:lineRule="auto"/>
              <w:jc w:val="center"/>
              <w:rPr>
                <w:rFonts w:cs="宋体"/>
                <w:b/>
                <w:spacing w:val="6"/>
                <w:sz w:val="21"/>
                <w:szCs w:val="21"/>
              </w:rPr>
            </w:pPr>
            <w:r>
              <w:rPr>
                <w:rFonts w:hint="eastAsia" w:cs="宋体"/>
                <w:b/>
                <w:spacing w:val="6"/>
                <w:sz w:val="21"/>
                <w:szCs w:val="21"/>
              </w:rPr>
              <w:t>资产总额</w:t>
            </w:r>
          </w:p>
        </w:tc>
      </w:tr>
      <w:tr w14:paraId="03BC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5D5DA642">
            <w:pPr>
              <w:spacing w:line="240" w:lineRule="auto"/>
              <w:jc w:val="both"/>
              <w:rPr>
                <w:rFonts w:cs="宋体"/>
                <w:spacing w:val="6"/>
                <w:sz w:val="21"/>
                <w:szCs w:val="21"/>
              </w:rPr>
            </w:pPr>
            <w:r>
              <w:rPr>
                <w:rFonts w:hint="eastAsia" w:cs="宋体"/>
                <w:spacing w:val="6"/>
                <w:sz w:val="21"/>
                <w:szCs w:val="21"/>
              </w:rPr>
              <w:t>货币金融服务</w:t>
            </w:r>
          </w:p>
        </w:tc>
        <w:tc>
          <w:tcPr>
            <w:tcW w:w="1168" w:type="dxa"/>
            <w:vMerge w:val="restart"/>
            <w:vAlign w:val="center"/>
          </w:tcPr>
          <w:p w14:paraId="3EC3E268">
            <w:pPr>
              <w:spacing w:line="240" w:lineRule="auto"/>
              <w:jc w:val="both"/>
              <w:rPr>
                <w:rFonts w:cs="宋体"/>
                <w:spacing w:val="6"/>
                <w:sz w:val="21"/>
                <w:szCs w:val="21"/>
              </w:rPr>
            </w:pPr>
            <w:r>
              <w:rPr>
                <w:rFonts w:hint="eastAsia" w:cs="宋体"/>
                <w:spacing w:val="6"/>
                <w:sz w:val="21"/>
                <w:szCs w:val="21"/>
              </w:rPr>
              <w:t>货币银行服务</w:t>
            </w:r>
          </w:p>
        </w:tc>
        <w:tc>
          <w:tcPr>
            <w:tcW w:w="1817" w:type="dxa"/>
            <w:vMerge w:val="restart"/>
            <w:vAlign w:val="center"/>
          </w:tcPr>
          <w:p w14:paraId="033E5D45">
            <w:pPr>
              <w:spacing w:line="240" w:lineRule="auto"/>
              <w:jc w:val="both"/>
              <w:rPr>
                <w:rFonts w:cs="宋体"/>
                <w:spacing w:val="6"/>
                <w:sz w:val="21"/>
                <w:szCs w:val="21"/>
              </w:rPr>
            </w:pPr>
            <w:r>
              <w:rPr>
                <w:rFonts w:hint="eastAsia" w:cs="宋体"/>
                <w:spacing w:val="6"/>
                <w:sz w:val="21"/>
                <w:szCs w:val="21"/>
              </w:rPr>
              <w:t>银行业存款类金融机构</w:t>
            </w:r>
          </w:p>
        </w:tc>
        <w:tc>
          <w:tcPr>
            <w:tcW w:w="1143" w:type="dxa"/>
            <w:vAlign w:val="center"/>
          </w:tcPr>
          <w:p w14:paraId="34508745">
            <w:pPr>
              <w:spacing w:line="240" w:lineRule="auto"/>
              <w:jc w:val="center"/>
              <w:rPr>
                <w:rFonts w:cs="宋体"/>
                <w:spacing w:val="6"/>
                <w:sz w:val="21"/>
                <w:szCs w:val="21"/>
              </w:rPr>
            </w:pPr>
            <w:r>
              <w:rPr>
                <w:rFonts w:hint="eastAsia" w:cs="宋体"/>
                <w:spacing w:val="6"/>
                <w:sz w:val="21"/>
                <w:szCs w:val="21"/>
              </w:rPr>
              <w:t>中型</w:t>
            </w:r>
          </w:p>
        </w:tc>
        <w:tc>
          <w:tcPr>
            <w:tcW w:w="3251" w:type="dxa"/>
            <w:vAlign w:val="center"/>
          </w:tcPr>
          <w:p w14:paraId="55970DAE">
            <w:pPr>
              <w:spacing w:line="240" w:lineRule="auto"/>
              <w:jc w:val="center"/>
              <w:rPr>
                <w:rFonts w:cs="宋体"/>
                <w:spacing w:val="6"/>
                <w:sz w:val="21"/>
                <w:szCs w:val="21"/>
              </w:rPr>
            </w:pPr>
            <w:r>
              <w:rPr>
                <w:rFonts w:hint="eastAsia" w:cs="宋体"/>
                <w:spacing w:val="6"/>
                <w:sz w:val="21"/>
                <w:szCs w:val="21"/>
              </w:rPr>
              <w:t>5000亿元（含）至40000亿元</w:t>
            </w:r>
          </w:p>
        </w:tc>
      </w:tr>
      <w:tr w14:paraId="01FB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29C3CF5">
            <w:pPr>
              <w:spacing w:line="240" w:lineRule="auto"/>
              <w:jc w:val="both"/>
              <w:rPr>
                <w:rFonts w:cs="宋体"/>
                <w:spacing w:val="6"/>
                <w:sz w:val="21"/>
                <w:szCs w:val="21"/>
              </w:rPr>
            </w:pPr>
          </w:p>
        </w:tc>
        <w:tc>
          <w:tcPr>
            <w:tcW w:w="1168" w:type="dxa"/>
            <w:vMerge w:val="continue"/>
            <w:vAlign w:val="center"/>
          </w:tcPr>
          <w:p w14:paraId="38CBC4AC">
            <w:pPr>
              <w:spacing w:line="240" w:lineRule="auto"/>
              <w:jc w:val="both"/>
              <w:rPr>
                <w:rFonts w:cs="宋体"/>
                <w:spacing w:val="6"/>
                <w:sz w:val="21"/>
                <w:szCs w:val="21"/>
              </w:rPr>
            </w:pPr>
          </w:p>
        </w:tc>
        <w:tc>
          <w:tcPr>
            <w:tcW w:w="1817" w:type="dxa"/>
            <w:vMerge w:val="continue"/>
            <w:vAlign w:val="center"/>
          </w:tcPr>
          <w:p w14:paraId="0153D9FC">
            <w:pPr>
              <w:spacing w:line="240" w:lineRule="auto"/>
              <w:jc w:val="both"/>
              <w:rPr>
                <w:rFonts w:cs="宋体"/>
                <w:spacing w:val="6"/>
                <w:sz w:val="21"/>
                <w:szCs w:val="21"/>
              </w:rPr>
            </w:pPr>
          </w:p>
        </w:tc>
        <w:tc>
          <w:tcPr>
            <w:tcW w:w="1143" w:type="dxa"/>
            <w:vAlign w:val="center"/>
          </w:tcPr>
          <w:p w14:paraId="3485DB8D">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74E279F2">
            <w:pPr>
              <w:spacing w:line="240" w:lineRule="auto"/>
              <w:jc w:val="center"/>
              <w:rPr>
                <w:rFonts w:cs="宋体"/>
                <w:spacing w:val="6"/>
                <w:sz w:val="21"/>
                <w:szCs w:val="21"/>
              </w:rPr>
            </w:pPr>
            <w:r>
              <w:rPr>
                <w:rFonts w:hint="eastAsia" w:cs="宋体"/>
                <w:spacing w:val="6"/>
                <w:sz w:val="21"/>
                <w:szCs w:val="21"/>
              </w:rPr>
              <w:t>50亿元（含）至5000亿元</w:t>
            </w:r>
          </w:p>
        </w:tc>
      </w:tr>
      <w:tr w14:paraId="3704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304DD14">
            <w:pPr>
              <w:spacing w:line="240" w:lineRule="auto"/>
              <w:jc w:val="both"/>
              <w:rPr>
                <w:rFonts w:cs="宋体"/>
                <w:spacing w:val="6"/>
                <w:sz w:val="21"/>
                <w:szCs w:val="21"/>
              </w:rPr>
            </w:pPr>
          </w:p>
        </w:tc>
        <w:tc>
          <w:tcPr>
            <w:tcW w:w="1168" w:type="dxa"/>
            <w:vMerge w:val="continue"/>
            <w:vAlign w:val="center"/>
          </w:tcPr>
          <w:p w14:paraId="24D1B708">
            <w:pPr>
              <w:spacing w:line="240" w:lineRule="auto"/>
              <w:jc w:val="both"/>
              <w:rPr>
                <w:rFonts w:cs="宋体"/>
                <w:spacing w:val="6"/>
                <w:sz w:val="21"/>
                <w:szCs w:val="21"/>
              </w:rPr>
            </w:pPr>
          </w:p>
        </w:tc>
        <w:tc>
          <w:tcPr>
            <w:tcW w:w="1817" w:type="dxa"/>
            <w:vMerge w:val="continue"/>
            <w:vAlign w:val="center"/>
          </w:tcPr>
          <w:p w14:paraId="0CA2C246">
            <w:pPr>
              <w:spacing w:line="240" w:lineRule="auto"/>
              <w:jc w:val="both"/>
              <w:rPr>
                <w:rFonts w:cs="宋体"/>
                <w:spacing w:val="6"/>
                <w:sz w:val="21"/>
                <w:szCs w:val="21"/>
              </w:rPr>
            </w:pPr>
          </w:p>
        </w:tc>
        <w:tc>
          <w:tcPr>
            <w:tcW w:w="1143" w:type="dxa"/>
            <w:vAlign w:val="center"/>
          </w:tcPr>
          <w:p w14:paraId="38D4D673">
            <w:pPr>
              <w:spacing w:line="240" w:lineRule="auto"/>
              <w:jc w:val="center"/>
              <w:rPr>
                <w:rFonts w:cs="宋体"/>
                <w:spacing w:val="6"/>
                <w:sz w:val="21"/>
                <w:szCs w:val="21"/>
              </w:rPr>
            </w:pPr>
            <w:r>
              <w:rPr>
                <w:rFonts w:hint="eastAsia" w:cs="宋体"/>
                <w:spacing w:val="6"/>
                <w:sz w:val="21"/>
                <w:szCs w:val="21"/>
              </w:rPr>
              <w:t>微型</w:t>
            </w:r>
          </w:p>
        </w:tc>
        <w:tc>
          <w:tcPr>
            <w:tcW w:w="3251" w:type="dxa"/>
            <w:vAlign w:val="center"/>
          </w:tcPr>
          <w:p w14:paraId="06F9FCD9">
            <w:pPr>
              <w:spacing w:line="240" w:lineRule="auto"/>
              <w:jc w:val="center"/>
              <w:rPr>
                <w:rFonts w:cs="宋体"/>
                <w:spacing w:val="6"/>
                <w:sz w:val="21"/>
                <w:szCs w:val="21"/>
              </w:rPr>
            </w:pPr>
            <w:r>
              <w:rPr>
                <w:rFonts w:hint="eastAsia" w:cs="宋体"/>
                <w:spacing w:val="6"/>
                <w:sz w:val="21"/>
                <w:szCs w:val="21"/>
              </w:rPr>
              <w:t>50亿元以下</w:t>
            </w:r>
          </w:p>
        </w:tc>
      </w:tr>
      <w:tr w14:paraId="727B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F61210A">
            <w:pPr>
              <w:spacing w:line="240" w:lineRule="auto"/>
              <w:jc w:val="both"/>
              <w:rPr>
                <w:rFonts w:cs="宋体"/>
                <w:spacing w:val="6"/>
                <w:sz w:val="21"/>
                <w:szCs w:val="21"/>
              </w:rPr>
            </w:pPr>
          </w:p>
        </w:tc>
        <w:tc>
          <w:tcPr>
            <w:tcW w:w="1168" w:type="dxa"/>
            <w:vMerge w:val="restart"/>
            <w:vAlign w:val="center"/>
          </w:tcPr>
          <w:p w14:paraId="635C3327">
            <w:pPr>
              <w:spacing w:line="240" w:lineRule="auto"/>
              <w:jc w:val="both"/>
              <w:rPr>
                <w:rFonts w:cs="宋体"/>
                <w:spacing w:val="6"/>
                <w:sz w:val="21"/>
                <w:szCs w:val="21"/>
              </w:rPr>
            </w:pPr>
            <w:r>
              <w:rPr>
                <w:rFonts w:hint="eastAsia" w:cs="宋体"/>
                <w:spacing w:val="6"/>
                <w:sz w:val="21"/>
                <w:szCs w:val="21"/>
              </w:rPr>
              <w:t>非货币银行服务</w:t>
            </w:r>
          </w:p>
        </w:tc>
        <w:tc>
          <w:tcPr>
            <w:tcW w:w="1817" w:type="dxa"/>
            <w:vMerge w:val="restart"/>
            <w:vAlign w:val="center"/>
          </w:tcPr>
          <w:p w14:paraId="36B1816C">
            <w:pPr>
              <w:spacing w:line="240" w:lineRule="auto"/>
              <w:jc w:val="both"/>
              <w:rPr>
                <w:rFonts w:cs="宋体"/>
                <w:spacing w:val="6"/>
                <w:sz w:val="21"/>
                <w:szCs w:val="21"/>
              </w:rPr>
            </w:pPr>
            <w:r>
              <w:rPr>
                <w:rFonts w:hint="eastAsia" w:cs="宋体"/>
                <w:spacing w:val="6"/>
                <w:sz w:val="21"/>
                <w:szCs w:val="21"/>
              </w:rPr>
              <w:t>银行业非存款类金融机构</w:t>
            </w:r>
          </w:p>
        </w:tc>
        <w:tc>
          <w:tcPr>
            <w:tcW w:w="1143" w:type="dxa"/>
            <w:shd w:val="clear" w:color="auto" w:fill="auto"/>
            <w:vAlign w:val="center"/>
          </w:tcPr>
          <w:p w14:paraId="3C48CD45">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12478745">
            <w:pPr>
              <w:spacing w:line="240" w:lineRule="auto"/>
              <w:jc w:val="center"/>
              <w:rPr>
                <w:rFonts w:cs="宋体"/>
                <w:spacing w:val="6"/>
                <w:sz w:val="21"/>
                <w:szCs w:val="21"/>
              </w:rPr>
            </w:pPr>
            <w:r>
              <w:rPr>
                <w:rFonts w:hint="eastAsia" w:cs="宋体"/>
                <w:spacing w:val="6"/>
                <w:sz w:val="21"/>
                <w:szCs w:val="21"/>
              </w:rPr>
              <w:t>200亿元（含）至1000亿元</w:t>
            </w:r>
          </w:p>
        </w:tc>
      </w:tr>
      <w:tr w14:paraId="4A0D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90BAA7C">
            <w:pPr>
              <w:spacing w:line="240" w:lineRule="auto"/>
              <w:jc w:val="both"/>
              <w:rPr>
                <w:rFonts w:cs="宋体"/>
                <w:spacing w:val="6"/>
                <w:sz w:val="21"/>
                <w:szCs w:val="21"/>
              </w:rPr>
            </w:pPr>
          </w:p>
        </w:tc>
        <w:tc>
          <w:tcPr>
            <w:tcW w:w="1168" w:type="dxa"/>
            <w:vMerge w:val="continue"/>
            <w:vAlign w:val="center"/>
          </w:tcPr>
          <w:p w14:paraId="2C8F8C4E">
            <w:pPr>
              <w:spacing w:line="240" w:lineRule="auto"/>
              <w:jc w:val="both"/>
              <w:rPr>
                <w:rFonts w:cs="宋体"/>
                <w:spacing w:val="6"/>
                <w:sz w:val="21"/>
                <w:szCs w:val="21"/>
              </w:rPr>
            </w:pPr>
          </w:p>
        </w:tc>
        <w:tc>
          <w:tcPr>
            <w:tcW w:w="1817" w:type="dxa"/>
            <w:vMerge w:val="continue"/>
            <w:vAlign w:val="center"/>
          </w:tcPr>
          <w:p w14:paraId="432E6132">
            <w:pPr>
              <w:spacing w:line="240" w:lineRule="auto"/>
              <w:jc w:val="both"/>
              <w:rPr>
                <w:rFonts w:cs="宋体"/>
                <w:spacing w:val="6"/>
                <w:sz w:val="21"/>
                <w:szCs w:val="21"/>
              </w:rPr>
            </w:pPr>
          </w:p>
        </w:tc>
        <w:tc>
          <w:tcPr>
            <w:tcW w:w="1143" w:type="dxa"/>
            <w:shd w:val="clear" w:color="auto" w:fill="auto"/>
            <w:vAlign w:val="center"/>
          </w:tcPr>
          <w:p w14:paraId="6C046C2C">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44F66EB1">
            <w:pPr>
              <w:spacing w:line="240" w:lineRule="auto"/>
              <w:jc w:val="center"/>
              <w:rPr>
                <w:rFonts w:cs="宋体"/>
                <w:spacing w:val="6"/>
                <w:sz w:val="21"/>
                <w:szCs w:val="21"/>
              </w:rPr>
            </w:pPr>
            <w:r>
              <w:rPr>
                <w:rFonts w:hint="eastAsia" w:cs="宋体"/>
                <w:spacing w:val="6"/>
                <w:sz w:val="21"/>
                <w:szCs w:val="21"/>
              </w:rPr>
              <w:t>50亿元（含）至200亿元</w:t>
            </w:r>
          </w:p>
        </w:tc>
      </w:tr>
      <w:tr w14:paraId="4BD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221D899">
            <w:pPr>
              <w:spacing w:line="240" w:lineRule="auto"/>
              <w:jc w:val="both"/>
              <w:rPr>
                <w:rFonts w:cs="宋体"/>
                <w:spacing w:val="6"/>
                <w:sz w:val="21"/>
                <w:szCs w:val="21"/>
              </w:rPr>
            </w:pPr>
          </w:p>
        </w:tc>
        <w:tc>
          <w:tcPr>
            <w:tcW w:w="1168" w:type="dxa"/>
            <w:vMerge w:val="continue"/>
            <w:vAlign w:val="center"/>
          </w:tcPr>
          <w:p w14:paraId="39C28086">
            <w:pPr>
              <w:spacing w:line="240" w:lineRule="auto"/>
              <w:jc w:val="both"/>
              <w:rPr>
                <w:rFonts w:cs="宋体"/>
                <w:spacing w:val="6"/>
                <w:sz w:val="21"/>
                <w:szCs w:val="21"/>
              </w:rPr>
            </w:pPr>
          </w:p>
        </w:tc>
        <w:tc>
          <w:tcPr>
            <w:tcW w:w="1817" w:type="dxa"/>
            <w:vMerge w:val="continue"/>
            <w:vAlign w:val="center"/>
          </w:tcPr>
          <w:p w14:paraId="6E6D7CD2">
            <w:pPr>
              <w:spacing w:line="240" w:lineRule="auto"/>
              <w:jc w:val="both"/>
              <w:rPr>
                <w:rFonts w:cs="宋体"/>
                <w:spacing w:val="6"/>
                <w:sz w:val="21"/>
                <w:szCs w:val="21"/>
              </w:rPr>
            </w:pPr>
          </w:p>
        </w:tc>
        <w:tc>
          <w:tcPr>
            <w:tcW w:w="1143" w:type="dxa"/>
            <w:shd w:val="clear" w:color="auto" w:fill="auto"/>
            <w:vAlign w:val="center"/>
          </w:tcPr>
          <w:p w14:paraId="3B1EF0E6">
            <w:pPr>
              <w:spacing w:line="240" w:lineRule="auto"/>
              <w:jc w:val="center"/>
              <w:rPr>
                <w:rFonts w:cs="宋体"/>
                <w:spacing w:val="6"/>
                <w:sz w:val="21"/>
                <w:szCs w:val="21"/>
              </w:rPr>
            </w:pPr>
            <w:r>
              <w:rPr>
                <w:rFonts w:hint="eastAsia" w:cs="宋体"/>
                <w:spacing w:val="6"/>
                <w:sz w:val="21"/>
                <w:szCs w:val="21"/>
              </w:rPr>
              <w:t>微型</w:t>
            </w:r>
          </w:p>
        </w:tc>
        <w:tc>
          <w:tcPr>
            <w:tcW w:w="3251" w:type="dxa"/>
            <w:vAlign w:val="center"/>
          </w:tcPr>
          <w:p w14:paraId="4CBCADAA">
            <w:pPr>
              <w:spacing w:line="240" w:lineRule="auto"/>
              <w:jc w:val="center"/>
              <w:rPr>
                <w:rFonts w:cs="宋体"/>
                <w:spacing w:val="6"/>
                <w:sz w:val="21"/>
                <w:szCs w:val="21"/>
              </w:rPr>
            </w:pPr>
            <w:r>
              <w:rPr>
                <w:rFonts w:hint="eastAsia" w:cs="宋体"/>
                <w:spacing w:val="6"/>
                <w:sz w:val="21"/>
                <w:szCs w:val="21"/>
              </w:rPr>
              <w:t>50亿元以下</w:t>
            </w:r>
          </w:p>
        </w:tc>
      </w:tr>
      <w:tr w14:paraId="0AB5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AE55FC3">
            <w:pPr>
              <w:spacing w:line="240" w:lineRule="auto"/>
              <w:jc w:val="both"/>
              <w:rPr>
                <w:rFonts w:cs="宋体"/>
                <w:spacing w:val="6"/>
                <w:sz w:val="21"/>
                <w:szCs w:val="21"/>
              </w:rPr>
            </w:pPr>
          </w:p>
        </w:tc>
        <w:tc>
          <w:tcPr>
            <w:tcW w:w="1168" w:type="dxa"/>
            <w:vMerge w:val="continue"/>
            <w:vAlign w:val="center"/>
          </w:tcPr>
          <w:p w14:paraId="066E98CB">
            <w:pPr>
              <w:spacing w:line="240" w:lineRule="auto"/>
              <w:jc w:val="both"/>
              <w:rPr>
                <w:rFonts w:cs="宋体"/>
                <w:spacing w:val="6"/>
                <w:sz w:val="21"/>
                <w:szCs w:val="21"/>
              </w:rPr>
            </w:pPr>
          </w:p>
        </w:tc>
        <w:tc>
          <w:tcPr>
            <w:tcW w:w="1817" w:type="dxa"/>
            <w:vMerge w:val="restart"/>
            <w:vAlign w:val="center"/>
          </w:tcPr>
          <w:p w14:paraId="6BD54674">
            <w:pPr>
              <w:spacing w:line="240" w:lineRule="auto"/>
              <w:jc w:val="both"/>
              <w:rPr>
                <w:rFonts w:cs="宋体"/>
                <w:spacing w:val="6"/>
                <w:sz w:val="21"/>
                <w:szCs w:val="21"/>
              </w:rPr>
            </w:pPr>
            <w:r>
              <w:rPr>
                <w:rFonts w:hint="eastAsia" w:cs="宋体"/>
                <w:spacing w:val="6"/>
                <w:sz w:val="21"/>
                <w:szCs w:val="21"/>
              </w:rPr>
              <w:t>贷款公司、小额贷款公司及典当行</w:t>
            </w:r>
          </w:p>
        </w:tc>
        <w:tc>
          <w:tcPr>
            <w:tcW w:w="1143" w:type="dxa"/>
            <w:shd w:val="clear" w:color="auto" w:fill="auto"/>
            <w:vAlign w:val="center"/>
          </w:tcPr>
          <w:p w14:paraId="7BD867B6">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49531080">
            <w:pPr>
              <w:spacing w:line="240" w:lineRule="auto"/>
              <w:jc w:val="center"/>
              <w:rPr>
                <w:rFonts w:cs="宋体"/>
                <w:spacing w:val="6"/>
                <w:sz w:val="21"/>
                <w:szCs w:val="21"/>
              </w:rPr>
            </w:pPr>
            <w:r>
              <w:rPr>
                <w:rFonts w:hint="eastAsia" w:cs="宋体"/>
                <w:spacing w:val="6"/>
                <w:sz w:val="21"/>
                <w:szCs w:val="21"/>
              </w:rPr>
              <w:t>200亿元（含）至1000亿元</w:t>
            </w:r>
          </w:p>
        </w:tc>
      </w:tr>
      <w:tr w14:paraId="52B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688F360">
            <w:pPr>
              <w:spacing w:line="240" w:lineRule="auto"/>
              <w:jc w:val="both"/>
              <w:rPr>
                <w:rFonts w:cs="宋体"/>
                <w:spacing w:val="6"/>
                <w:sz w:val="21"/>
                <w:szCs w:val="21"/>
              </w:rPr>
            </w:pPr>
          </w:p>
        </w:tc>
        <w:tc>
          <w:tcPr>
            <w:tcW w:w="1168" w:type="dxa"/>
            <w:vMerge w:val="continue"/>
            <w:vAlign w:val="center"/>
          </w:tcPr>
          <w:p w14:paraId="23D78DB9">
            <w:pPr>
              <w:spacing w:line="240" w:lineRule="auto"/>
              <w:jc w:val="both"/>
              <w:rPr>
                <w:rFonts w:cs="宋体"/>
                <w:spacing w:val="6"/>
                <w:sz w:val="21"/>
                <w:szCs w:val="21"/>
              </w:rPr>
            </w:pPr>
          </w:p>
        </w:tc>
        <w:tc>
          <w:tcPr>
            <w:tcW w:w="1817" w:type="dxa"/>
            <w:vMerge w:val="continue"/>
            <w:vAlign w:val="center"/>
          </w:tcPr>
          <w:p w14:paraId="663AA7D4">
            <w:pPr>
              <w:spacing w:line="240" w:lineRule="auto"/>
              <w:jc w:val="both"/>
              <w:rPr>
                <w:rFonts w:cs="宋体"/>
                <w:spacing w:val="6"/>
                <w:sz w:val="21"/>
                <w:szCs w:val="21"/>
              </w:rPr>
            </w:pPr>
          </w:p>
        </w:tc>
        <w:tc>
          <w:tcPr>
            <w:tcW w:w="1143" w:type="dxa"/>
            <w:shd w:val="clear" w:color="auto" w:fill="auto"/>
            <w:vAlign w:val="center"/>
          </w:tcPr>
          <w:p w14:paraId="6C960C0B">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443DC2CE">
            <w:pPr>
              <w:spacing w:line="240" w:lineRule="auto"/>
              <w:jc w:val="center"/>
              <w:rPr>
                <w:rFonts w:cs="宋体"/>
                <w:spacing w:val="6"/>
                <w:sz w:val="21"/>
                <w:szCs w:val="21"/>
              </w:rPr>
            </w:pPr>
            <w:r>
              <w:rPr>
                <w:rFonts w:hint="eastAsia" w:cs="宋体"/>
                <w:spacing w:val="6"/>
                <w:sz w:val="21"/>
                <w:szCs w:val="21"/>
              </w:rPr>
              <w:t>50亿元（含）至200亿元</w:t>
            </w:r>
          </w:p>
        </w:tc>
      </w:tr>
      <w:tr w14:paraId="29BF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9E5D99">
            <w:pPr>
              <w:spacing w:line="240" w:lineRule="auto"/>
              <w:jc w:val="both"/>
              <w:rPr>
                <w:rFonts w:cs="宋体"/>
                <w:spacing w:val="6"/>
                <w:sz w:val="21"/>
                <w:szCs w:val="21"/>
              </w:rPr>
            </w:pPr>
          </w:p>
        </w:tc>
        <w:tc>
          <w:tcPr>
            <w:tcW w:w="1168" w:type="dxa"/>
            <w:vMerge w:val="continue"/>
            <w:vAlign w:val="center"/>
          </w:tcPr>
          <w:p w14:paraId="4F620932">
            <w:pPr>
              <w:spacing w:line="240" w:lineRule="auto"/>
              <w:jc w:val="both"/>
              <w:rPr>
                <w:rFonts w:cs="宋体"/>
                <w:spacing w:val="6"/>
                <w:sz w:val="21"/>
                <w:szCs w:val="21"/>
              </w:rPr>
            </w:pPr>
          </w:p>
        </w:tc>
        <w:tc>
          <w:tcPr>
            <w:tcW w:w="1817" w:type="dxa"/>
            <w:vMerge w:val="continue"/>
            <w:vAlign w:val="center"/>
          </w:tcPr>
          <w:p w14:paraId="1E52989C">
            <w:pPr>
              <w:spacing w:line="240" w:lineRule="auto"/>
              <w:jc w:val="both"/>
              <w:rPr>
                <w:rFonts w:cs="宋体"/>
                <w:spacing w:val="6"/>
                <w:sz w:val="21"/>
                <w:szCs w:val="21"/>
              </w:rPr>
            </w:pPr>
          </w:p>
        </w:tc>
        <w:tc>
          <w:tcPr>
            <w:tcW w:w="1143" w:type="dxa"/>
            <w:shd w:val="clear" w:color="auto" w:fill="auto"/>
            <w:vAlign w:val="center"/>
          </w:tcPr>
          <w:p w14:paraId="5727180B">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4BD0E8DC">
            <w:pPr>
              <w:spacing w:line="240" w:lineRule="auto"/>
              <w:jc w:val="center"/>
              <w:rPr>
                <w:rFonts w:cs="宋体"/>
                <w:spacing w:val="6"/>
                <w:sz w:val="21"/>
                <w:szCs w:val="21"/>
              </w:rPr>
            </w:pPr>
            <w:r>
              <w:rPr>
                <w:rFonts w:hint="eastAsia" w:cs="宋体"/>
                <w:spacing w:val="6"/>
                <w:sz w:val="21"/>
                <w:szCs w:val="21"/>
              </w:rPr>
              <w:t>50亿元以下</w:t>
            </w:r>
          </w:p>
        </w:tc>
      </w:tr>
      <w:tr w14:paraId="2A9B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51404C63">
            <w:pPr>
              <w:spacing w:line="240" w:lineRule="auto"/>
              <w:jc w:val="both"/>
              <w:rPr>
                <w:rFonts w:cs="宋体"/>
                <w:spacing w:val="6"/>
                <w:sz w:val="21"/>
                <w:szCs w:val="21"/>
              </w:rPr>
            </w:pPr>
            <w:r>
              <w:rPr>
                <w:rFonts w:hint="eastAsia" w:cs="宋体"/>
                <w:spacing w:val="6"/>
                <w:sz w:val="21"/>
                <w:szCs w:val="21"/>
              </w:rPr>
              <w:t>资本市场服务</w:t>
            </w:r>
          </w:p>
        </w:tc>
        <w:tc>
          <w:tcPr>
            <w:tcW w:w="1817" w:type="dxa"/>
            <w:vMerge w:val="restart"/>
            <w:vAlign w:val="center"/>
          </w:tcPr>
          <w:p w14:paraId="57481119">
            <w:pPr>
              <w:spacing w:line="240" w:lineRule="auto"/>
              <w:jc w:val="both"/>
              <w:rPr>
                <w:rFonts w:cs="宋体"/>
                <w:spacing w:val="6"/>
                <w:sz w:val="21"/>
                <w:szCs w:val="21"/>
              </w:rPr>
            </w:pPr>
            <w:r>
              <w:rPr>
                <w:rFonts w:hint="eastAsia" w:cs="宋体"/>
                <w:spacing w:val="6"/>
                <w:sz w:val="21"/>
                <w:szCs w:val="21"/>
              </w:rPr>
              <w:t>证券业金融机构</w:t>
            </w:r>
          </w:p>
        </w:tc>
        <w:tc>
          <w:tcPr>
            <w:tcW w:w="1143" w:type="dxa"/>
            <w:shd w:val="clear" w:color="auto" w:fill="auto"/>
            <w:vAlign w:val="center"/>
          </w:tcPr>
          <w:p w14:paraId="604E652D">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6715C2F6">
            <w:pPr>
              <w:spacing w:line="240" w:lineRule="auto"/>
              <w:jc w:val="center"/>
              <w:rPr>
                <w:rFonts w:cs="宋体"/>
                <w:spacing w:val="6"/>
                <w:sz w:val="21"/>
                <w:szCs w:val="21"/>
              </w:rPr>
            </w:pPr>
            <w:r>
              <w:rPr>
                <w:rFonts w:hint="eastAsia" w:cs="宋体"/>
                <w:spacing w:val="6"/>
                <w:sz w:val="21"/>
                <w:szCs w:val="21"/>
              </w:rPr>
              <w:t>100亿元（含）至1000亿元</w:t>
            </w:r>
          </w:p>
        </w:tc>
      </w:tr>
      <w:tr w14:paraId="441C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2AB44D67">
            <w:pPr>
              <w:spacing w:line="240" w:lineRule="auto"/>
              <w:jc w:val="both"/>
              <w:rPr>
                <w:rFonts w:cs="宋体"/>
                <w:spacing w:val="6"/>
                <w:sz w:val="21"/>
                <w:szCs w:val="21"/>
              </w:rPr>
            </w:pPr>
          </w:p>
        </w:tc>
        <w:tc>
          <w:tcPr>
            <w:tcW w:w="1817" w:type="dxa"/>
            <w:vMerge w:val="continue"/>
            <w:vAlign w:val="center"/>
          </w:tcPr>
          <w:p w14:paraId="7B43AE5B">
            <w:pPr>
              <w:spacing w:line="240" w:lineRule="auto"/>
              <w:jc w:val="both"/>
              <w:rPr>
                <w:rFonts w:cs="宋体"/>
                <w:spacing w:val="6"/>
                <w:sz w:val="21"/>
                <w:szCs w:val="21"/>
              </w:rPr>
            </w:pPr>
          </w:p>
        </w:tc>
        <w:tc>
          <w:tcPr>
            <w:tcW w:w="1143" w:type="dxa"/>
            <w:shd w:val="clear" w:color="auto" w:fill="auto"/>
            <w:vAlign w:val="center"/>
          </w:tcPr>
          <w:p w14:paraId="4F3E6276">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169EFD22">
            <w:pPr>
              <w:spacing w:line="240" w:lineRule="auto"/>
              <w:jc w:val="center"/>
              <w:rPr>
                <w:rFonts w:cs="宋体"/>
                <w:spacing w:val="6"/>
                <w:sz w:val="21"/>
                <w:szCs w:val="21"/>
              </w:rPr>
            </w:pPr>
            <w:r>
              <w:rPr>
                <w:rFonts w:hint="eastAsia" w:cs="宋体"/>
                <w:spacing w:val="6"/>
                <w:sz w:val="21"/>
                <w:szCs w:val="21"/>
              </w:rPr>
              <w:t>10亿元（含）至100亿元</w:t>
            </w:r>
          </w:p>
        </w:tc>
      </w:tr>
      <w:tr w14:paraId="01D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F93E805">
            <w:pPr>
              <w:spacing w:line="240" w:lineRule="auto"/>
              <w:jc w:val="both"/>
              <w:rPr>
                <w:rFonts w:cs="宋体"/>
                <w:spacing w:val="6"/>
                <w:sz w:val="21"/>
                <w:szCs w:val="21"/>
              </w:rPr>
            </w:pPr>
          </w:p>
        </w:tc>
        <w:tc>
          <w:tcPr>
            <w:tcW w:w="1817" w:type="dxa"/>
            <w:vMerge w:val="continue"/>
            <w:vAlign w:val="center"/>
          </w:tcPr>
          <w:p w14:paraId="0EAFBE57">
            <w:pPr>
              <w:spacing w:line="240" w:lineRule="auto"/>
              <w:jc w:val="both"/>
              <w:rPr>
                <w:rFonts w:cs="宋体"/>
                <w:spacing w:val="6"/>
                <w:sz w:val="21"/>
                <w:szCs w:val="21"/>
              </w:rPr>
            </w:pPr>
          </w:p>
        </w:tc>
        <w:tc>
          <w:tcPr>
            <w:tcW w:w="1143" w:type="dxa"/>
            <w:shd w:val="clear" w:color="auto" w:fill="auto"/>
            <w:vAlign w:val="center"/>
          </w:tcPr>
          <w:p w14:paraId="1BA349F7">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5BA34D1A">
            <w:pPr>
              <w:spacing w:line="240" w:lineRule="auto"/>
              <w:jc w:val="center"/>
              <w:rPr>
                <w:rFonts w:cs="宋体"/>
                <w:spacing w:val="6"/>
                <w:sz w:val="21"/>
                <w:szCs w:val="21"/>
              </w:rPr>
            </w:pPr>
            <w:r>
              <w:rPr>
                <w:rFonts w:hint="eastAsia" w:cs="宋体"/>
                <w:spacing w:val="6"/>
                <w:sz w:val="21"/>
                <w:szCs w:val="21"/>
              </w:rPr>
              <w:t>10亿元以下</w:t>
            </w:r>
          </w:p>
        </w:tc>
      </w:tr>
      <w:tr w14:paraId="2FA2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089FC0F0">
            <w:pPr>
              <w:spacing w:line="240" w:lineRule="auto"/>
              <w:jc w:val="both"/>
              <w:rPr>
                <w:rFonts w:cs="宋体"/>
                <w:spacing w:val="6"/>
                <w:sz w:val="21"/>
                <w:szCs w:val="21"/>
              </w:rPr>
            </w:pPr>
            <w:r>
              <w:rPr>
                <w:rFonts w:hint="eastAsia" w:cs="宋体"/>
                <w:spacing w:val="6"/>
                <w:sz w:val="21"/>
                <w:szCs w:val="21"/>
              </w:rPr>
              <w:t>保险业</w:t>
            </w:r>
          </w:p>
        </w:tc>
        <w:tc>
          <w:tcPr>
            <w:tcW w:w="1817" w:type="dxa"/>
            <w:vMerge w:val="restart"/>
            <w:vAlign w:val="center"/>
          </w:tcPr>
          <w:p w14:paraId="56D7D76F">
            <w:pPr>
              <w:spacing w:line="240" w:lineRule="auto"/>
              <w:jc w:val="both"/>
              <w:rPr>
                <w:rFonts w:cs="宋体"/>
                <w:spacing w:val="6"/>
                <w:sz w:val="21"/>
                <w:szCs w:val="21"/>
              </w:rPr>
            </w:pPr>
            <w:r>
              <w:rPr>
                <w:rFonts w:hint="eastAsia" w:cs="宋体"/>
                <w:spacing w:val="6"/>
                <w:sz w:val="21"/>
                <w:szCs w:val="21"/>
              </w:rPr>
              <w:t>保险业金融机构</w:t>
            </w:r>
          </w:p>
        </w:tc>
        <w:tc>
          <w:tcPr>
            <w:tcW w:w="1143" w:type="dxa"/>
            <w:shd w:val="clear" w:color="auto" w:fill="auto"/>
            <w:vAlign w:val="center"/>
          </w:tcPr>
          <w:p w14:paraId="330B4F5C">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154B309E">
            <w:pPr>
              <w:spacing w:line="240" w:lineRule="auto"/>
              <w:jc w:val="center"/>
              <w:rPr>
                <w:rFonts w:cs="宋体"/>
                <w:spacing w:val="6"/>
                <w:sz w:val="21"/>
                <w:szCs w:val="21"/>
              </w:rPr>
            </w:pPr>
            <w:r>
              <w:rPr>
                <w:rFonts w:hint="eastAsia" w:cs="宋体"/>
                <w:spacing w:val="6"/>
                <w:sz w:val="21"/>
                <w:szCs w:val="21"/>
              </w:rPr>
              <w:t>400亿元（含）至5000亿元</w:t>
            </w:r>
          </w:p>
        </w:tc>
      </w:tr>
      <w:tr w14:paraId="2A7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671F11">
            <w:pPr>
              <w:spacing w:line="240" w:lineRule="auto"/>
              <w:jc w:val="both"/>
              <w:rPr>
                <w:rFonts w:cs="宋体"/>
                <w:spacing w:val="6"/>
                <w:sz w:val="21"/>
                <w:szCs w:val="21"/>
              </w:rPr>
            </w:pPr>
          </w:p>
        </w:tc>
        <w:tc>
          <w:tcPr>
            <w:tcW w:w="1817" w:type="dxa"/>
            <w:vMerge w:val="continue"/>
            <w:vAlign w:val="center"/>
          </w:tcPr>
          <w:p w14:paraId="4CAA4F21">
            <w:pPr>
              <w:spacing w:line="240" w:lineRule="auto"/>
              <w:jc w:val="both"/>
              <w:rPr>
                <w:rFonts w:cs="宋体"/>
                <w:spacing w:val="6"/>
                <w:sz w:val="21"/>
                <w:szCs w:val="21"/>
              </w:rPr>
            </w:pPr>
          </w:p>
        </w:tc>
        <w:tc>
          <w:tcPr>
            <w:tcW w:w="1143" w:type="dxa"/>
            <w:shd w:val="clear" w:color="auto" w:fill="auto"/>
            <w:vAlign w:val="center"/>
          </w:tcPr>
          <w:p w14:paraId="58C3DF6E">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59F91FD1">
            <w:pPr>
              <w:spacing w:line="240" w:lineRule="auto"/>
              <w:jc w:val="center"/>
              <w:rPr>
                <w:rFonts w:cs="宋体"/>
                <w:spacing w:val="6"/>
                <w:sz w:val="21"/>
                <w:szCs w:val="21"/>
              </w:rPr>
            </w:pPr>
            <w:r>
              <w:rPr>
                <w:rFonts w:hint="eastAsia" w:cs="宋体"/>
                <w:spacing w:val="6"/>
                <w:sz w:val="21"/>
                <w:szCs w:val="21"/>
              </w:rPr>
              <w:t>20亿元（含）至400亿元</w:t>
            </w:r>
          </w:p>
        </w:tc>
      </w:tr>
      <w:tr w14:paraId="6AD8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17D4537C">
            <w:pPr>
              <w:spacing w:line="240" w:lineRule="auto"/>
              <w:jc w:val="both"/>
              <w:rPr>
                <w:rFonts w:cs="宋体"/>
                <w:spacing w:val="6"/>
                <w:sz w:val="21"/>
                <w:szCs w:val="21"/>
              </w:rPr>
            </w:pPr>
          </w:p>
        </w:tc>
        <w:tc>
          <w:tcPr>
            <w:tcW w:w="1817" w:type="dxa"/>
            <w:vMerge w:val="continue"/>
            <w:vAlign w:val="center"/>
          </w:tcPr>
          <w:p w14:paraId="20E11157">
            <w:pPr>
              <w:spacing w:line="240" w:lineRule="auto"/>
              <w:jc w:val="both"/>
              <w:rPr>
                <w:rFonts w:cs="宋体"/>
                <w:spacing w:val="6"/>
                <w:sz w:val="21"/>
                <w:szCs w:val="21"/>
              </w:rPr>
            </w:pPr>
          </w:p>
        </w:tc>
        <w:tc>
          <w:tcPr>
            <w:tcW w:w="1143" w:type="dxa"/>
            <w:shd w:val="clear" w:color="auto" w:fill="auto"/>
            <w:vAlign w:val="center"/>
          </w:tcPr>
          <w:p w14:paraId="11EDD677">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2CF6FA45">
            <w:pPr>
              <w:spacing w:line="240" w:lineRule="auto"/>
              <w:jc w:val="center"/>
              <w:rPr>
                <w:rFonts w:cs="宋体"/>
                <w:spacing w:val="6"/>
                <w:sz w:val="21"/>
                <w:szCs w:val="21"/>
              </w:rPr>
            </w:pPr>
            <w:r>
              <w:rPr>
                <w:rFonts w:hint="eastAsia" w:cs="宋体"/>
                <w:spacing w:val="6"/>
                <w:sz w:val="21"/>
                <w:szCs w:val="21"/>
              </w:rPr>
              <w:t>20亿元以下</w:t>
            </w:r>
          </w:p>
        </w:tc>
      </w:tr>
      <w:tr w14:paraId="0133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0DF5A6AD">
            <w:pPr>
              <w:spacing w:line="240" w:lineRule="auto"/>
              <w:jc w:val="both"/>
              <w:rPr>
                <w:rFonts w:cs="宋体"/>
                <w:spacing w:val="6"/>
                <w:sz w:val="21"/>
                <w:szCs w:val="21"/>
              </w:rPr>
            </w:pPr>
            <w:r>
              <w:rPr>
                <w:rFonts w:hint="eastAsia" w:cs="宋体"/>
                <w:spacing w:val="6"/>
                <w:sz w:val="21"/>
                <w:szCs w:val="21"/>
              </w:rPr>
              <w:t>其他金融业</w:t>
            </w:r>
          </w:p>
        </w:tc>
        <w:tc>
          <w:tcPr>
            <w:tcW w:w="1168" w:type="dxa"/>
            <w:vMerge w:val="restart"/>
            <w:vAlign w:val="center"/>
          </w:tcPr>
          <w:p w14:paraId="6C2289A1">
            <w:pPr>
              <w:spacing w:line="240" w:lineRule="auto"/>
              <w:jc w:val="both"/>
              <w:rPr>
                <w:rFonts w:cs="宋体"/>
                <w:spacing w:val="6"/>
                <w:sz w:val="21"/>
                <w:szCs w:val="21"/>
              </w:rPr>
            </w:pPr>
            <w:r>
              <w:rPr>
                <w:rFonts w:hint="eastAsia" w:cs="宋体"/>
                <w:spacing w:val="6"/>
                <w:sz w:val="21"/>
                <w:szCs w:val="21"/>
              </w:rPr>
              <w:t>金融信托与管理服务</w:t>
            </w:r>
          </w:p>
        </w:tc>
        <w:tc>
          <w:tcPr>
            <w:tcW w:w="1817" w:type="dxa"/>
            <w:vMerge w:val="restart"/>
            <w:vAlign w:val="center"/>
          </w:tcPr>
          <w:p w14:paraId="47E30BEC">
            <w:pPr>
              <w:spacing w:line="240" w:lineRule="auto"/>
              <w:jc w:val="both"/>
              <w:rPr>
                <w:rFonts w:cs="宋体"/>
                <w:spacing w:val="6"/>
                <w:sz w:val="21"/>
                <w:szCs w:val="21"/>
              </w:rPr>
            </w:pPr>
            <w:r>
              <w:rPr>
                <w:rFonts w:hint="eastAsia" w:cs="宋体"/>
                <w:spacing w:val="6"/>
                <w:sz w:val="21"/>
                <w:szCs w:val="21"/>
              </w:rPr>
              <w:t>信托公司</w:t>
            </w:r>
          </w:p>
        </w:tc>
        <w:tc>
          <w:tcPr>
            <w:tcW w:w="1143" w:type="dxa"/>
            <w:shd w:val="clear" w:color="auto" w:fill="auto"/>
            <w:vAlign w:val="center"/>
          </w:tcPr>
          <w:p w14:paraId="021D6A5B">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46AF17D7">
            <w:pPr>
              <w:spacing w:line="240" w:lineRule="auto"/>
              <w:jc w:val="center"/>
              <w:rPr>
                <w:rFonts w:cs="宋体"/>
                <w:spacing w:val="6"/>
                <w:sz w:val="21"/>
                <w:szCs w:val="21"/>
              </w:rPr>
            </w:pPr>
            <w:r>
              <w:rPr>
                <w:rFonts w:hint="eastAsia" w:cs="宋体"/>
                <w:spacing w:val="6"/>
                <w:sz w:val="21"/>
                <w:szCs w:val="21"/>
              </w:rPr>
              <w:t>400亿元（含）至1000亿元</w:t>
            </w:r>
          </w:p>
        </w:tc>
      </w:tr>
      <w:tr w14:paraId="5E5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491AE52">
            <w:pPr>
              <w:spacing w:line="240" w:lineRule="auto"/>
              <w:jc w:val="both"/>
              <w:rPr>
                <w:rFonts w:cs="宋体"/>
                <w:spacing w:val="6"/>
                <w:sz w:val="21"/>
                <w:szCs w:val="21"/>
              </w:rPr>
            </w:pPr>
          </w:p>
        </w:tc>
        <w:tc>
          <w:tcPr>
            <w:tcW w:w="1168" w:type="dxa"/>
            <w:vMerge w:val="continue"/>
            <w:vAlign w:val="center"/>
          </w:tcPr>
          <w:p w14:paraId="570D7007">
            <w:pPr>
              <w:spacing w:line="240" w:lineRule="auto"/>
              <w:jc w:val="both"/>
              <w:rPr>
                <w:rFonts w:cs="宋体"/>
                <w:spacing w:val="6"/>
                <w:sz w:val="21"/>
                <w:szCs w:val="21"/>
              </w:rPr>
            </w:pPr>
          </w:p>
        </w:tc>
        <w:tc>
          <w:tcPr>
            <w:tcW w:w="1817" w:type="dxa"/>
            <w:vMerge w:val="continue"/>
            <w:vAlign w:val="center"/>
          </w:tcPr>
          <w:p w14:paraId="05FFE6E8">
            <w:pPr>
              <w:spacing w:line="240" w:lineRule="auto"/>
              <w:jc w:val="both"/>
              <w:rPr>
                <w:rFonts w:cs="宋体"/>
                <w:spacing w:val="6"/>
                <w:sz w:val="21"/>
                <w:szCs w:val="21"/>
              </w:rPr>
            </w:pPr>
          </w:p>
        </w:tc>
        <w:tc>
          <w:tcPr>
            <w:tcW w:w="1143" w:type="dxa"/>
            <w:shd w:val="clear" w:color="auto" w:fill="auto"/>
            <w:vAlign w:val="center"/>
          </w:tcPr>
          <w:p w14:paraId="58EFCFC9">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71E9E317">
            <w:pPr>
              <w:spacing w:line="240" w:lineRule="auto"/>
              <w:jc w:val="center"/>
              <w:rPr>
                <w:rFonts w:cs="宋体"/>
                <w:spacing w:val="6"/>
                <w:sz w:val="21"/>
                <w:szCs w:val="21"/>
              </w:rPr>
            </w:pPr>
            <w:r>
              <w:rPr>
                <w:rFonts w:hint="eastAsia" w:cs="宋体"/>
                <w:spacing w:val="6"/>
                <w:sz w:val="21"/>
                <w:szCs w:val="21"/>
              </w:rPr>
              <w:t>20亿元（含）至400亿元</w:t>
            </w:r>
          </w:p>
        </w:tc>
      </w:tr>
      <w:tr w14:paraId="018F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C043633">
            <w:pPr>
              <w:spacing w:line="240" w:lineRule="auto"/>
              <w:jc w:val="both"/>
              <w:rPr>
                <w:rFonts w:cs="宋体"/>
                <w:spacing w:val="6"/>
                <w:sz w:val="21"/>
                <w:szCs w:val="21"/>
              </w:rPr>
            </w:pPr>
          </w:p>
        </w:tc>
        <w:tc>
          <w:tcPr>
            <w:tcW w:w="1168" w:type="dxa"/>
            <w:vMerge w:val="continue"/>
            <w:vAlign w:val="center"/>
          </w:tcPr>
          <w:p w14:paraId="61120365">
            <w:pPr>
              <w:spacing w:line="240" w:lineRule="auto"/>
              <w:jc w:val="both"/>
              <w:rPr>
                <w:rFonts w:cs="宋体"/>
                <w:spacing w:val="6"/>
                <w:sz w:val="21"/>
                <w:szCs w:val="21"/>
              </w:rPr>
            </w:pPr>
          </w:p>
        </w:tc>
        <w:tc>
          <w:tcPr>
            <w:tcW w:w="1817" w:type="dxa"/>
            <w:vMerge w:val="continue"/>
            <w:vAlign w:val="center"/>
          </w:tcPr>
          <w:p w14:paraId="42E51731">
            <w:pPr>
              <w:spacing w:line="240" w:lineRule="auto"/>
              <w:jc w:val="both"/>
              <w:rPr>
                <w:rFonts w:cs="宋体"/>
                <w:spacing w:val="6"/>
                <w:sz w:val="21"/>
                <w:szCs w:val="21"/>
              </w:rPr>
            </w:pPr>
          </w:p>
        </w:tc>
        <w:tc>
          <w:tcPr>
            <w:tcW w:w="1143" w:type="dxa"/>
            <w:shd w:val="clear" w:color="auto" w:fill="auto"/>
            <w:vAlign w:val="center"/>
          </w:tcPr>
          <w:p w14:paraId="029D954D">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2E6545F8">
            <w:pPr>
              <w:spacing w:line="240" w:lineRule="auto"/>
              <w:jc w:val="center"/>
              <w:rPr>
                <w:rFonts w:cs="宋体"/>
                <w:spacing w:val="6"/>
                <w:sz w:val="21"/>
                <w:szCs w:val="21"/>
              </w:rPr>
            </w:pPr>
            <w:r>
              <w:rPr>
                <w:rFonts w:hint="eastAsia" w:cs="宋体"/>
                <w:spacing w:val="6"/>
                <w:sz w:val="21"/>
                <w:szCs w:val="21"/>
              </w:rPr>
              <w:t>20亿元以下</w:t>
            </w:r>
          </w:p>
        </w:tc>
      </w:tr>
      <w:tr w14:paraId="4E7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4B731DE">
            <w:pPr>
              <w:spacing w:line="240" w:lineRule="auto"/>
              <w:jc w:val="both"/>
              <w:rPr>
                <w:rFonts w:cs="宋体"/>
                <w:spacing w:val="6"/>
                <w:sz w:val="21"/>
                <w:szCs w:val="21"/>
              </w:rPr>
            </w:pPr>
          </w:p>
        </w:tc>
        <w:tc>
          <w:tcPr>
            <w:tcW w:w="1168" w:type="dxa"/>
            <w:vMerge w:val="restart"/>
            <w:vAlign w:val="center"/>
          </w:tcPr>
          <w:p w14:paraId="4D8BC056">
            <w:pPr>
              <w:spacing w:line="240" w:lineRule="auto"/>
              <w:jc w:val="both"/>
              <w:rPr>
                <w:rFonts w:cs="宋体"/>
                <w:spacing w:val="6"/>
                <w:sz w:val="21"/>
                <w:szCs w:val="21"/>
              </w:rPr>
            </w:pPr>
            <w:r>
              <w:rPr>
                <w:rFonts w:hint="eastAsia" w:cs="宋体"/>
                <w:spacing w:val="6"/>
                <w:sz w:val="21"/>
                <w:szCs w:val="21"/>
              </w:rPr>
              <w:t>控股公司服务</w:t>
            </w:r>
          </w:p>
        </w:tc>
        <w:tc>
          <w:tcPr>
            <w:tcW w:w="1817" w:type="dxa"/>
            <w:vMerge w:val="restart"/>
            <w:vAlign w:val="center"/>
          </w:tcPr>
          <w:p w14:paraId="08402CA4">
            <w:pPr>
              <w:spacing w:line="240" w:lineRule="auto"/>
              <w:jc w:val="both"/>
              <w:rPr>
                <w:rFonts w:cs="宋体"/>
                <w:spacing w:val="6"/>
                <w:sz w:val="21"/>
                <w:szCs w:val="21"/>
              </w:rPr>
            </w:pPr>
            <w:r>
              <w:rPr>
                <w:rFonts w:hint="eastAsia" w:cs="宋体"/>
                <w:spacing w:val="6"/>
                <w:sz w:val="21"/>
                <w:szCs w:val="21"/>
              </w:rPr>
              <w:t>金融控股公司</w:t>
            </w:r>
          </w:p>
        </w:tc>
        <w:tc>
          <w:tcPr>
            <w:tcW w:w="1143" w:type="dxa"/>
            <w:shd w:val="clear" w:color="auto" w:fill="auto"/>
            <w:vAlign w:val="center"/>
          </w:tcPr>
          <w:p w14:paraId="32E4FFE3">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4E889264">
            <w:pPr>
              <w:spacing w:line="240" w:lineRule="auto"/>
              <w:jc w:val="center"/>
              <w:rPr>
                <w:rFonts w:cs="宋体"/>
                <w:spacing w:val="6"/>
                <w:sz w:val="21"/>
                <w:szCs w:val="21"/>
              </w:rPr>
            </w:pPr>
            <w:r>
              <w:rPr>
                <w:rFonts w:hint="eastAsia" w:cs="宋体"/>
                <w:spacing w:val="6"/>
                <w:sz w:val="21"/>
                <w:szCs w:val="21"/>
              </w:rPr>
              <w:t>5000亿元（含）至40000亿元</w:t>
            </w:r>
          </w:p>
        </w:tc>
      </w:tr>
      <w:tr w14:paraId="4EC9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B4D442F">
            <w:pPr>
              <w:spacing w:line="240" w:lineRule="auto"/>
              <w:jc w:val="both"/>
              <w:rPr>
                <w:rFonts w:cs="宋体"/>
                <w:spacing w:val="6"/>
                <w:sz w:val="21"/>
                <w:szCs w:val="21"/>
              </w:rPr>
            </w:pPr>
          </w:p>
        </w:tc>
        <w:tc>
          <w:tcPr>
            <w:tcW w:w="1168" w:type="dxa"/>
            <w:vMerge w:val="continue"/>
            <w:vAlign w:val="center"/>
          </w:tcPr>
          <w:p w14:paraId="5FE04D09">
            <w:pPr>
              <w:spacing w:line="240" w:lineRule="auto"/>
              <w:jc w:val="both"/>
              <w:rPr>
                <w:rFonts w:cs="宋体"/>
                <w:spacing w:val="6"/>
                <w:sz w:val="21"/>
                <w:szCs w:val="21"/>
              </w:rPr>
            </w:pPr>
          </w:p>
        </w:tc>
        <w:tc>
          <w:tcPr>
            <w:tcW w:w="1817" w:type="dxa"/>
            <w:vMerge w:val="continue"/>
            <w:vAlign w:val="center"/>
          </w:tcPr>
          <w:p w14:paraId="27B10CC9">
            <w:pPr>
              <w:spacing w:line="240" w:lineRule="auto"/>
              <w:jc w:val="both"/>
              <w:rPr>
                <w:rFonts w:cs="宋体"/>
                <w:spacing w:val="6"/>
                <w:sz w:val="21"/>
                <w:szCs w:val="21"/>
              </w:rPr>
            </w:pPr>
          </w:p>
        </w:tc>
        <w:tc>
          <w:tcPr>
            <w:tcW w:w="1143" w:type="dxa"/>
            <w:shd w:val="clear" w:color="auto" w:fill="auto"/>
            <w:vAlign w:val="center"/>
          </w:tcPr>
          <w:p w14:paraId="4F623A83">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4341C922">
            <w:pPr>
              <w:spacing w:line="240" w:lineRule="auto"/>
              <w:jc w:val="center"/>
              <w:rPr>
                <w:rFonts w:cs="宋体"/>
                <w:spacing w:val="6"/>
                <w:sz w:val="21"/>
                <w:szCs w:val="21"/>
              </w:rPr>
            </w:pPr>
            <w:r>
              <w:rPr>
                <w:rFonts w:hint="eastAsia" w:cs="宋体"/>
                <w:spacing w:val="6"/>
                <w:sz w:val="21"/>
                <w:szCs w:val="21"/>
              </w:rPr>
              <w:t>50亿元（含）至5000亿元</w:t>
            </w:r>
          </w:p>
        </w:tc>
      </w:tr>
      <w:tr w14:paraId="618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2A4ED08">
            <w:pPr>
              <w:spacing w:line="240" w:lineRule="auto"/>
              <w:jc w:val="both"/>
              <w:rPr>
                <w:rFonts w:cs="宋体"/>
                <w:spacing w:val="6"/>
                <w:sz w:val="21"/>
                <w:szCs w:val="21"/>
              </w:rPr>
            </w:pPr>
          </w:p>
        </w:tc>
        <w:tc>
          <w:tcPr>
            <w:tcW w:w="1168" w:type="dxa"/>
            <w:vMerge w:val="continue"/>
            <w:vAlign w:val="center"/>
          </w:tcPr>
          <w:p w14:paraId="19068B9F">
            <w:pPr>
              <w:spacing w:line="240" w:lineRule="auto"/>
              <w:jc w:val="both"/>
              <w:rPr>
                <w:rFonts w:cs="宋体"/>
                <w:spacing w:val="6"/>
                <w:sz w:val="21"/>
                <w:szCs w:val="21"/>
              </w:rPr>
            </w:pPr>
          </w:p>
        </w:tc>
        <w:tc>
          <w:tcPr>
            <w:tcW w:w="1817" w:type="dxa"/>
            <w:vMerge w:val="continue"/>
            <w:vAlign w:val="center"/>
          </w:tcPr>
          <w:p w14:paraId="37BCEA9B">
            <w:pPr>
              <w:spacing w:line="240" w:lineRule="auto"/>
              <w:jc w:val="both"/>
              <w:rPr>
                <w:rFonts w:cs="宋体"/>
                <w:spacing w:val="6"/>
                <w:sz w:val="21"/>
                <w:szCs w:val="21"/>
              </w:rPr>
            </w:pPr>
          </w:p>
        </w:tc>
        <w:tc>
          <w:tcPr>
            <w:tcW w:w="1143" w:type="dxa"/>
            <w:shd w:val="clear" w:color="auto" w:fill="auto"/>
            <w:vAlign w:val="center"/>
          </w:tcPr>
          <w:p w14:paraId="4BD3B8CD">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3205A625">
            <w:pPr>
              <w:spacing w:line="240" w:lineRule="auto"/>
              <w:jc w:val="center"/>
              <w:rPr>
                <w:rFonts w:cs="宋体"/>
                <w:spacing w:val="6"/>
                <w:sz w:val="21"/>
                <w:szCs w:val="21"/>
              </w:rPr>
            </w:pPr>
            <w:r>
              <w:rPr>
                <w:rFonts w:hint="eastAsia" w:cs="宋体"/>
                <w:spacing w:val="6"/>
                <w:sz w:val="21"/>
                <w:szCs w:val="21"/>
              </w:rPr>
              <w:t>50亿元以下</w:t>
            </w:r>
          </w:p>
        </w:tc>
      </w:tr>
      <w:tr w14:paraId="66B1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5B7ED92B">
            <w:pPr>
              <w:spacing w:line="240" w:lineRule="auto"/>
              <w:jc w:val="both"/>
              <w:rPr>
                <w:rFonts w:cs="宋体"/>
                <w:spacing w:val="6"/>
                <w:sz w:val="21"/>
                <w:szCs w:val="21"/>
              </w:rPr>
            </w:pPr>
          </w:p>
        </w:tc>
        <w:tc>
          <w:tcPr>
            <w:tcW w:w="1168" w:type="dxa"/>
            <w:vMerge w:val="restart"/>
            <w:vAlign w:val="center"/>
          </w:tcPr>
          <w:p w14:paraId="016A3E24">
            <w:pPr>
              <w:spacing w:line="240" w:lineRule="auto"/>
              <w:jc w:val="both"/>
              <w:rPr>
                <w:rFonts w:cs="宋体"/>
                <w:spacing w:val="6"/>
                <w:sz w:val="21"/>
                <w:szCs w:val="21"/>
              </w:rPr>
            </w:pPr>
            <w:r>
              <w:rPr>
                <w:rFonts w:hint="eastAsia" w:cs="宋体"/>
                <w:spacing w:val="6"/>
                <w:sz w:val="21"/>
                <w:szCs w:val="21"/>
              </w:rPr>
              <w:t>其他未包括的金融业</w:t>
            </w:r>
          </w:p>
        </w:tc>
        <w:tc>
          <w:tcPr>
            <w:tcW w:w="1817" w:type="dxa"/>
            <w:vMerge w:val="restart"/>
            <w:vAlign w:val="center"/>
          </w:tcPr>
          <w:p w14:paraId="68E4097D">
            <w:pPr>
              <w:spacing w:line="240" w:lineRule="auto"/>
              <w:jc w:val="both"/>
              <w:rPr>
                <w:rFonts w:cs="宋体"/>
                <w:spacing w:val="6"/>
                <w:sz w:val="21"/>
                <w:szCs w:val="21"/>
              </w:rPr>
            </w:pPr>
            <w:r>
              <w:rPr>
                <w:rFonts w:hint="eastAsia" w:cs="宋体"/>
                <w:spacing w:val="6"/>
                <w:sz w:val="21"/>
                <w:szCs w:val="21"/>
              </w:rPr>
              <w:t>除贷款公司、小额贷款公司、典当行以外的其他金融机构</w:t>
            </w:r>
          </w:p>
        </w:tc>
        <w:tc>
          <w:tcPr>
            <w:tcW w:w="1143" w:type="dxa"/>
            <w:shd w:val="clear" w:color="auto" w:fill="auto"/>
            <w:vAlign w:val="center"/>
          </w:tcPr>
          <w:p w14:paraId="6DFF5F7E">
            <w:pPr>
              <w:spacing w:line="240" w:lineRule="auto"/>
              <w:jc w:val="center"/>
              <w:rPr>
                <w:rFonts w:cs="宋体"/>
                <w:spacing w:val="6"/>
                <w:sz w:val="21"/>
                <w:szCs w:val="21"/>
              </w:rPr>
            </w:pPr>
            <w:r>
              <w:rPr>
                <w:rFonts w:hint="eastAsia" w:cs="宋体"/>
                <w:spacing w:val="6"/>
                <w:sz w:val="21"/>
                <w:szCs w:val="21"/>
              </w:rPr>
              <w:t>中型</w:t>
            </w:r>
          </w:p>
        </w:tc>
        <w:tc>
          <w:tcPr>
            <w:tcW w:w="3251" w:type="dxa"/>
            <w:shd w:val="clear" w:color="auto" w:fill="auto"/>
            <w:vAlign w:val="center"/>
          </w:tcPr>
          <w:p w14:paraId="6DDBBE6E">
            <w:pPr>
              <w:spacing w:line="240" w:lineRule="auto"/>
              <w:jc w:val="center"/>
              <w:rPr>
                <w:rFonts w:cs="宋体"/>
                <w:spacing w:val="6"/>
                <w:sz w:val="21"/>
                <w:szCs w:val="21"/>
              </w:rPr>
            </w:pPr>
            <w:r>
              <w:rPr>
                <w:rFonts w:hint="eastAsia" w:cs="宋体"/>
                <w:spacing w:val="6"/>
                <w:sz w:val="21"/>
                <w:szCs w:val="21"/>
              </w:rPr>
              <w:t>200亿元（含）至1000亿元</w:t>
            </w:r>
          </w:p>
        </w:tc>
      </w:tr>
      <w:tr w14:paraId="52B1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25E5D60F">
            <w:pPr>
              <w:spacing w:line="240" w:lineRule="auto"/>
              <w:rPr>
                <w:rFonts w:cs="宋体"/>
                <w:spacing w:val="6"/>
                <w:sz w:val="21"/>
                <w:szCs w:val="21"/>
              </w:rPr>
            </w:pPr>
          </w:p>
        </w:tc>
        <w:tc>
          <w:tcPr>
            <w:tcW w:w="1168" w:type="dxa"/>
            <w:vMerge w:val="continue"/>
          </w:tcPr>
          <w:p w14:paraId="66C9E4BC">
            <w:pPr>
              <w:spacing w:line="240" w:lineRule="auto"/>
              <w:rPr>
                <w:rFonts w:cs="宋体"/>
                <w:spacing w:val="6"/>
                <w:sz w:val="21"/>
                <w:szCs w:val="21"/>
              </w:rPr>
            </w:pPr>
          </w:p>
        </w:tc>
        <w:tc>
          <w:tcPr>
            <w:tcW w:w="1817" w:type="dxa"/>
            <w:vMerge w:val="continue"/>
          </w:tcPr>
          <w:p w14:paraId="4243D9F8">
            <w:pPr>
              <w:spacing w:line="240" w:lineRule="auto"/>
              <w:rPr>
                <w:rFonts w:cs="宋体"/>
                <w:spacing w:val="6"/>
                <w:sz w:val="21"/>
                <w:szCs w:val="21"/>
              </w:rPr>
            </w:pPr>
          </w:p>
        </w:tc>
        <w:tc>
          <w:tcPr>
            <w:tcW w:w="1143" w:type="dxa"/>
            <w:shd w:val="clear" w:color="auto" w:fill="auto"/>
            <w:vAlign w:val="center"/>
          </w:tcPr>
          <w:p w14:paraId="6AD0C2D5">
            <w:pPr>
              <w:spacing w:line="240" w:lineRule="auto"/>
              <w:jc w:val="center"/>
              <w:rPr>
                <w:rFonts w:cs="宋体"/>
                <w:spacing w:val="6"/>
                <w:sz w:val="21"/>
                <w:szCs w:val="21"/>
              </w:rPr>
            </w:pPr>
            <w:r>
              <w:rPr>
                <w:rFonts w:hint="eastAsia" w:cs="宋体"/>
                <w:spacing w:val="6"/>
                <w:sz w:val="21"/>
                <w:szCs w:val="21"/>
              </w:rPr>
              <w:t>小型</w:t>
            </w:r>
          </w:p>
        </w:tc>
        <w:tc>
          <w:tcPr>
            <w:tcW w:w="3251" w:type="dxa"/>
            <w:shd w:val="clear" w:color="auto" w:fill="auto"/>
            <w:vAlign w:val="center"/>
          </w:tcPr>
          <w:p w14:paraId="2E579BEB">
            <w:pPr>
              <w:spacing w:line="240" w:lineRule="auto"/>
              <w:jc w:val="center"/>
              <w:rPr>
                <w:rFonts w:cs="宋体"/>
                <w:spacing w:val="6"/>
                <w:sz w:val="21"/>
                <w:szCs w:val="21"/>
              </w:rPr>
            </w:pPr>
            <w:r>
              <w:rPr>
                <w:rFonts w:hint="eastAsia" w:cs="宋体"/>
                <w:spacing w:val="6"/>
                <w:sz w:val="21"/>
                <w:szCs w:val="21"/>
              </w:rPr>
              <w:t>50亿元（含）至200亿元</w:t>
            </w:r>
          </w:p>
        </w:tc>
      </w:tr>
      <w:tr w14:paraId="3512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1DF17DBE">
            <w:pPr>
              <w:spacing w:line="240" w:lineRule="auto"/>
              <w:rPr>
                <w:rFonts w:cs="宋体"/>
                <w:spacing w:val="6"/>
                <w:sz w:val="21"/>
                <w:szCs w:val="21"/>
              </w:rPr>
            </w:pPr>
          </w:p>
        </w:tc>
        <w:tc>
          <w:tcPr>
            <w:tcW w:w="1168" w:type="dxa"/>
            <w:vMerge w:val="continue"/>
          </w:tcPr>
          <w:p w14:paraId="6BDC6008">
            <w:pPr>
              <w:spacing w:line="240" w:lineRule="auto"/>
              <w:rPr>
                <w:rFonts w:cs="宋体"/>
                <w:spacing w:val="6"/>
                <w:sz w:val="21"/>
                <w:szCs w:val="21"/>
              </w:rPr>
            </w:pPr>
          </w:p>
        </w:tc>
        <w:tc>
          <w:tcPr>
            <w:tcW w:w="1817" w:type="dxa"/>
            <w:vMerge w:val="continue"/>
          </w:tcPr>
          <w:p w14:paraId="0E111185">
            <w:pPr>
              <w:spacing w:line="240" w:lineRule="auto"/>
              <w:rPr>
                <w:rFonts w:cs="宋体"/>
                <w:spacing w:val="6"/>
                <w:sz w:val="21"/>
                <w:szCs w:val="21"/>
              </w:rPr>
            </w:pPr>
          </w:p>
        </w:tc>
        <w:tc>
          <w:tcPr>
            <w:tcW w:w="1143" w:type="dxa"/>
            <w:shd w:val="clear" w:color="auto" w:fill="auto"/>
            <w:vAlign w:val="center"/>
          </w:tcPr>
          <w:p w14:paraId="73D19E8B">
            <w:pPr>
              <w:spacing w:line="240" w:lineRule="auto"/>
              <w:jc w:val="center"/>
              <w:rPr>
                <w:rFonts w:cs="宋体"/>
                <w:spacing w:val="6"/>
                <w:sz w:val="21"/>
                <w:szCs w:val="21"/>
              </w:rPr>
            </w:pPr>
            <w:r>
              <w:rPr>
                <w:rFonts w:hint="eastAsia" w:cs="宋体"/>
                <w:spacing w:val="6"/>
                <w:sz w:val="21"/>
                <w:szCs w:val="21"/>
              </w:rPr>
              <w:t>微型</w:t>
            </w:r>
          </w:p>
        </w:tc>
        <w:tc>
          <w:tcPr>
            <w:tcW w:w="3251" w:type="dxa"/>
            <w:shd w:val="clear" w:color="auto" w:fill="auto"/>
            <w:vAlign w:val="center"/>
          </w:tcPr>
          <w:p w14:paraId="55747012">
            <w:pPr>
              <w:spacing w:line="240" w:lineRule="auto"/>
              <w:jc w:val="center"/>
              <w:rPr>
                <w:rFonts w:cs="宋体"/>
                <w:spacing w:val="6"/>
                <w:sz w:val="21"/>
                <w:szCs w:val="21"/>
              </w:rPr>
            </w:pPr>
            <w:r>
              <w:rPr>
                <w:rFonts w:hint="eastAsia" w:cs="宋体"/>
                <w:spacing w:val="6"/>
                <w:sz w:val="21"/>
                <w:szCs w:val="21"/>
              </w:rPr>
              <w:t>50亿元以下</w:t>
            </w:r>
          </w:p>
        </w:tc>
      </w:tr>
    </w:tbl>
    <w:p w14:paraId="7879A4EE">
      <w:pPr>
        <w:rPr>
          <w:rFonts w:cs="宋体"/>
          <w:spacing w:val="6"/>
          <w:sz w:val="21"/>
          <w:szCs w:val="21"/>
        </w:rPr>
      </w:pPr>
      <w:r>
        <w:rPr>
          <w:rFonts w:cs="宋体"/>
          <w:spacing w:val="6"/>
          <w:sz w:val="21"/>
          <w:szCs w:val="21"/>
        </w:rPr>
        <w:br w:type="page"/>
      </w:r>
    </w:p>
    <w:p w14:paraId="736F63D6">
      <w:pPr>
        <w:pStyle w:val="20"/>
        <w:spacing w:line="500" w:lineRule="exact"/>
        <w:jc w:val="center"/>
        <w:rPr>
          <w:rFonts w:ascii="方正小标宋_GBK" w:hAnsi="方正小标宋_GBK" w:eastAsia="方正小标宋_GBK" w:cs="方正小标宋_GBK"/>
          <w:bCs/>
          <w:sz w:val="36"/>
          <w:szCs w:val="36"/>
        </w:rPr>
      </w:pPr>
      <w:bookmarkStart w:id="648" w:name="_Toc163492940"/>
    </w:p>
    <w:p w14:paraId="6AE5C6C5">
      <w:pPr>
        <w:pStyle w:val="5"/>
        <w:spacing w:before="80" w:after="80" w:line="240" w:lineRule="auto"/>
        <w:ind w:left="420" w:hanging="420"/>
        <w:rPr>
          <w:sz w:val="24"/>
          <w:szCs w:val="24"/>
        </w:rPr>
      </w:pPr>
      <w:bookmarkStart w:id="649" w:name="_Toc1602"/>
      <w:r>
        <w:rPr>
          <w:rFonts w:hint="eastAsia"/>
          <w:sz w:val="24"/>
          <w:szCs w:val="24"/>
        </w:rPr>
        <w:t>（三）监狱企业证明文件</w:t>
      </w:r>
      <w:r>
        <w:rPr>
          <w:rFonts w:hint="eastAsia"/>
          <w:b w:val="0"/>
          <w:bCs w:val="0"/>
          <w:sz w:val="24"/>
          <w:szCs w:val="24"/>
        </w:rPr>
        <w:t>【如适用】</w:t>
      </w:r>
      <w:bookmarkEnd w:id="648"/>
      <w:bookmarkEnd w:id="649"/>
    </w:p>
    <w:p w14:paraId="790AD362">
      <w:pPr>
        <w:rPr>
          <w:rFonts w:cs="仿宋_GB2312"/>
          <w:b/>
          <w:sz w:val="28"/>
          <w:szCs w:val="28"/>
        </w:rPr>
      </w:pPr>
    </w:p>
    <w:p w14:paraId="20F6302C">
      <w:pPr>
        <w:adjustRightInd w:val="0"/>
        <w:snapToGrid w:val="0"/>
        <w:ind w:firstLine="480" w:firstLineChars="200"/>
        <w:rPr>
          <w:rFonts w:cs="宋体"/>
          <w:szCs w:val="24"/>
        </w:rPr>
      </w:pPr>
      <w:r>
        <w:rPr>
          <w:rFonts w:hint="eastAsia" w:cs="宋体"/>
          <w:szCs w:val="24"/>
        </w:rPr>
        <w:t>【监狱企业应当提供由省级及以上监狱管理局、戒毒管理局（含新疆生产建设兵团）出具的监狱企业的证明文件，格式如下】。</w:t>
      </w:r>
    </w:p>
    <w:p w14:paraId="1E6E6558">
      <w:pPr>
        <w:pStyle w:val="20"/>
        <w:jc w:val="center"/>
        <w:rPr>
          <w:rFonts w:hAnsi="宋体" w:cs="宋体"/>
          <w:b/>
          <w:sz w:val="32"/>
          <w:szCs w:val="32"/>
        </w:rPr>
      </w:pPr>
    </w:p>
    <w:p w14:paraId="2C65340C">
      <w:pPr>
        <w:pStyle w:val="20"/>
        <w:jc w:val="center"/>
        <w:rPr>
          <w:rFonts w:hAnsi="宋体" w:cs="宋体"/>
          <w:b/>
          <w:sz w:val="32"/>
          <w:szCs w:val="32"/>
        </w:rPr>
      </w:pPr>
      <w:r>
        <w:rPr>
          <w:rFonts w:hint="eastAsia" w:hAnsi="宋体" w:cs="宋体"/>
          <w:b/>
          <w:sz w:val="32"/>
          <w:szCs w:val="32"/>
        </w:rPr>
        <w:t>监狱企业证明函</w:t>
      </w:r>
    </w:p>
    <w:p w14:paraId="33F78DC8">
      <w:pPr>
        <w:rPr>
          <w:rFonts w:ascii="仿宋_GB2312" w:hAnsi="仿宋_GB2312" w:eastAsia="仿宋_GB2312" w:cs="仿宋_GB2312"/>
          <w:sz w:val="32"/>
          <w:szCs w:val="32"/>
        </w:rPr>
      </w:pPr>
    </w:p>
    <w:p w14:paraId="51C0ECAE">
      <w:pPr>
        <w:ind w:firstLine="504" w:firstLineChars="200"/>
        <w:rPr>
          <w:rFonts w:cs="宋体"/>
          <w:spacing w:val="6"/>
          <w:szCs w:val="24"/>
        </w:rPr>
      </w:pPr>
      <w:r>
        <w:rPr>
          <w:rFonts w:hint="eastAsia" w:cs="宋体"/>
          <w:spacing w:val="6"/>
          <w:szCs w:val="24"/>
        </w:rPr>
        <w:t>本公司郑重声明，根据财政部、司法部《关于政府采购支持监狱企业发展有关问题的通知》（财库〔2014〕68号）的规定，本公司为监狱企业。</w:t>
      </w:r>
    </w:p>
    <w:p w14:paraId="485BAEAF">
      <w:pPr>
        <w:rPr>
          <w:rFonts w:cs="宋体"/>
          <w:szCs w:val="24"/>
        </w:rPr>
      </w:pPr>
    </w:p>
    <w:p w14:paraId="5F469388">
      <w:pPr>
        <w:ind w:firstLine="4440" w:firstLineChars="1850"/>
        <w:rPr>
          <w:rFonts w:cs="宋体"/>
          <w:szCs w:val="24"/>
        </w:rPr>
      </w:pPr>
    </w:p>
    <w:p w14:paraId="3F4AA5E5">
      <w:pPr>
        <w:ind w:firstLine="4440" w:firstLineChars="1850"/>
        <w:rPr>
          <w:rFonts w:cs="宋体"/>
          <w:szCs w:val="24"/>
        </w:rPr>
      </w:pPr>
    </w:p>
    <w:p w14:paraId="02DE9B08">
      <w:pPr>
        <w:ind w:right="1008" w:firstLine="4284" w:firstLineChars="1700"/>
        <w:rPr>
          <w:rFonts w:cs="宋体"/>
          <w:spacing w:val="6"/>
          <w:szCs w:val="24"/>
        </w:rPr>
      </w:pPr>
      <w:r>
        <w:rPr>
          <w:rFonts w:hint="eastAsia" w:cs="宋体"/>
          <w:spacing w:val="6"/>
          <w:szCs w:val="24"/>
        </w:rPr>
        <w:t>投标人名称</w:t>
      </w:r>
      <w:r>
        <w:rPr>
          <w:rFonts w:hint="eastAsia" w:cs="宋体"/>
          <w:szCs w:val="24"/>
        </w:rPr>
        <w:t>（</w:t>
      </w:r>
      <w:r>
        <w:rPr>
          <w:rFonts w:hint="eastAsia" w:cs="宋体"/>
          <w:kern w:val="0"/>
          <w:szCs w:val="24"/>
        </w:rPr>
        <w:t>公章</w:t>
      </w:r>
      <w:r>
        <w:rPr>
          <w:rFonts w:hint="eastAsia" w:cs="宋体"/>
          <w:kern w:val="0"/>
          <w:lang w:val="zh-CN"/>
        </w:rPr>
        <w:t>)</w:t>
      </w:r>
      <w:r>
        <w:rPr>
          <w:rFonts w:hint="eastAsia" w:cs="宋体"/>
          <w:spacing w:val="6"/>
          <w:szCs w:val="24"/>
        </w:rPr>
        <w:t>：</w:t>
      </w:r>
    </w:p>
    <w:p w14:paraId="2702625D">
      <w:pPr>
        <w:ind w:right="1008" w:firstLine="4284" w:firstLineChars="1700"/>
        <w:rPr>
          <w:rFonts w:cs="宋体"/>
          <w:spacing w:val="6"/>
          <w:szCs w:val="24"/>
        </w:rPr>
      </w:pPr>
      <w:r>
        <w:rPr>
          <w:rFonts w:hint="eastAsia" w:cs="宋体"/>
          <w:spacing w:val="6"/>
          <w:szCs w:val="24"/>
        </w:rPr>
        <w:t>日期：   年  月  日</w:t>
      </w:r>
    </w:p>
    <w:p w14:paraId="73911BF4">
      <w:pPr>
        <w:ind w:firstLine="240" w:firstLineChars="100"/>
        <w:rPr>
          <w:rFonts w:cs="宋体"/>
          <w:szCs w:val="24"/>
        </w:rPr>
      </w:pPr>
    </w:p>
    <w:p w14:paraId="44E19ECA">
      <w:pPr>
        <w:ind w:firstLine="240" w:firstLineChars="100"/>
        <w:rPr>
          <w:rFonts w:cs="宋体"/>
          <w:szCs w:val="24"/>
        </w:rPr>
      </w:pPr>
    </w:p>
    <w:p w14:paraId="3E8209E7">
      <w:pPr>
        <w:ind w:firstLine="3360" w:firstLineChars="1400"/>
        <w:rPr>
          <w:rFonts w:cs="宋体"/>
          <w:szCs w:val="24"/>
        </w:rPr>
      </w:pPr>
      <w:r>
        <w:rPr>
          <w:rFonts w:hint="eastAsia" w:cs="宋体"/>
          <w:szCs w:val="24"/>
        </w:rPr>
        <w:t>省级以上监狱管理局、戒毒管理局</w:t>
      </w:r>
    </w:p>
    <w:p w14:paraId="16ADA1D6">
      <w:pPr>
        <w:ind w:firstLine="3360" w:firstLineChars="1400"/>
        <w:rPr>
          <w:rFonts w:cs="宋体"/>
          <w:szCs w:val="24"/>
        </w:rPr>
      </w:pPr>
      <w:r>
        <w:rPr>
          <w:rFonts w:hint="eastAsia" w:cs="宋体"/>
          <w:szCs w:val="24"/>
        </w:rPr>
        <w:t>（含新疆生产建设兵团）</w:t>
      </w:r>
      <w:r>
        <w:rPr>
          <w:rFonts w:hint="eastAsia" w:cs="宋体"/>
          <w:kern w:val="0"/>
          <w:lang w:val="zh-CN"/>
        </w:rPr>
        <w:t>(</w:t>
      </w:r>
      <w:r>
        <w:rPr>
          <w:rFonts w:hint="eastAsia" w:cs="宋体"/>
          <w:kern w:val="0"/>
          <w:szCs w:val="24"/>
        </w:rPr>
        <w:t>盖章</w:t>
      </w:r>
      <w:r>
        <w:rPr>
          <w:rFonts w:hint="eastAsia" w:cs="宋体"/>
          <w:kern w:val="0"/>
          <w:lang w:val="zh-CN"/>
        </w:rPr>
        <w:t>)</w:t>
      </w:r>
      <w:r>
        <w:rPr>
          <w:rFonts w:hint="eastAsia" w:cs="宋体"/>
          <w:szCs w:val="24"/>
        </w:rPr>
        <w:t xml:space="preserve">：  </w:t>
      </w:r>
    </w:p>
    <w:p w14:paraId="3EB849C7">
      <w:pPr>
        <w:ind w:firstLine="4320" w:firstLineChars="1800"/>
        <w:rPr>
          <w:rFonts w:cs="宋体"/>
          <w:szCs w:val="24"/>
        </w:rPr>
      </w:pPr>
      <w:r>
        <w:rPr>
          <w:rFonts w:hint="eastAsia" w:cs="宋体"/>
          <w:szCs w:val="24"/>
        </w:rPr>
        <w:t>日期：</w:t>
      </w:r>
      <w:r>
        <w:rPr>
          <w:rFonts w:hint="eastAsia" w:cs="宋体"/>
          <w:spacing w:val="6"/>
          <w:szCs w:val="24"/>
        </w:rPr>
        <w:t xml:space="preserve">   年  月  日</w:t>
      </w:r>
    </w:p>
    <w:p w14:paraId="1331CD50">
      <w:pPr>
        <w:ind w:firstLine="240" w:firstLineChars="100"/>
        <w:rPr>
          <w:rFonts w:cs="宋体"/>
          <w:szCs w:val="24"/>
        </w:rPr>
      </w:pPr>
    </w:p>
    <w:p w14:paraId="0824B9E3">
      <w:pPr>
        <w:ind w:firstLine="4000" w:firstLineChars="1250"/>
        <w:rPr>
          <w:rFonts w:ascii="仿宋_GB2312" w:hAnsi="仿宋_GB2312" w:eastAsia="仿宋_GB2312" w:cs="仿宋_GB2312"/>
          <w:sz w:val="32"/>
          <w:szCs w:val="32"/>
        </w:rPr>
      </w:pPr>
    </w:p>
    <w:p w14:paraId="00420945">
      <w:pPr>
        <w:rPr>
          <w:rFonts w:ascii="仿宋_GB2312" w:hAnsi="仿宋_GB2312" w:eastAsia="仿宋_GB2312" w:cs="仿宋_GB2312"/>
          <w:sz w:val="32"/>
          <w:szCs w:val="32"/>
        </w:rPr>
      </w:pPr>
    </w:p>
    <w:p w14:paraId="291E7D82">
      <w:pPr>
        <w:widowControl/>
        <w:spacing w:before="100" w:beforeAutospacing="1" w:after="100" w:afterAutospacing="1"/>
        <w:rPr>
          <w:rFonts w:ascii="Arial" w:hAnsi="Arial" w:cs="Arial"/>
          <w:sz w:val="21"/>
          <w:szCs w:val="21"/>
        </w:rPr>
      </w:pPr>
    </w:p>
    <w:p w14:paraId="62A4EF43">
      <w:pPr>
        <w:widowControl/>
        <w:spacing w:before="100" w:beforeAutospacing="1" w:after="100" w:afterAutospacing="1"/>
        <w:rPr>
          <w:rFonts w:ascii="Arial" w:hAnsi="Arial" w:cs="Arial"/>
          <w:sz w:val="21"/>
          <w:szCs w:val="21"/>
        </w:rPr>
      </w:pPr>
    </w:p>
    <w:p w14:paraId="541BABA7">
      <w:pPr>
        <w:widowControl/>
        <w:spacing w:before="100" w:beforeAutospacing="1" w:after="100" w:afterAutospacing="1"/>
        <w:rPr>
          <w:rFonts w:ascii="Arial" w:hAnsi="Arial" w:cs="Arial"/>
          <w:sz w:val="21"/>
          <w:szCs w:val="21"/>
        </w:rPr>
      </w:pPr>
    </w:p>
    <w:p w14:paraId="45800EA7">
      <w:pPr>
        <w:pStyle w:val="5"/>
        <w:spacing w:before="80" w:after="80" w:line="240" w:lineRule="auto"/>
        <w:ind w:left="420" w:hanging="420"/>
        <w:rPr>
          <w:sz w:val="24"/>
          <w:szCs w:val="24"/>
        </w:rPr>
      </w:pPr>
      <w:bookmarkStart w:id="650" w:name="_Toc163492941"/>
    </w:p>
    <w:p w14:paraId="6FB722DE">
      <w:pPr>
        <w:pStyle w:val="5"/>
        <w:spacing w:before="80" w:after="80" w:line="240" w:lineRule="auto"/>
        <w:ind w:left="420" w:hanging="420"/>
        <w:rPr>
          <w:sz w:val="24"/>
          <w:szCs w:val="24"/>
        </w:rPr>
      </w:pPr>
      <w:bookmarkStart w:id="651" w:name="_Toc17111"/>
      <w:r>
        <w:rPr>
          <w:rFonts w:hint="eastAsia"/>
          <w:sz w:val="24"/>
          <w:szCs w:val="24"/>
        </w:rPr>
        <w:t>（四）残疾人福利性单位声明函</w:t>
      </w:r>
      <w:r>
        <w:rPr>
          <w:rFonts w:hint="eastAsia"/>
          <w:b w:val="0"/>
          <w:bCs w:val="0"/>
          <w:sz w:val="24"/>
          <w:szCs w:val="24"/>
        </w:rPr>
        <w:t>【如适用】</w:t>
      </w:r>
      <w:bookmarkEnd w:id="650"/>
      <w:bookmarkEnd w:id="651"/>
    </w:p>
    <w:p w14:paraId="1BF23878">
      <w:pPr>
        <w:pStyle w:val="48"/>
        <w:numPr>
          <w:ilvl w:val="0"/>
          <w:numId w:val="0"/>
        </w:numPr>
        <w:ind w:left="420" w:hanging="420"/>
        <w:jc w:val="center"/>
        <w:rPr>
          <w:b/>
          <w:bCs/>
          <w:sz w:val="32"/>
          <w:szCs w:val="32"/>
        </w:rPr>
      </w:pPr>
    </w:p>
    <w:p w14:paraId="732E4B3D">
      <w:pPr>
        <w:pStyle w:val="48"/>
        <w:numPr>
          <w:ilvl w:val="0"/>
          <w:numId w:val="0"/>
        </w:numPr>
        <w:ind w:left="420" w:hanging="420"/>
        <w:jc w:val="center"/>
        <w:rPr>
          <w:b/>
          <w:bCs/>
          <w:sz w:val="32"/>
          <w:szCs w:val="32"/>
        </w:rPr>
      </w:pPr>
      <w:r>
        <w:rPr>
          <w:rFonts w:hint="eastAsia"/>
          <w:b/>
          <w:bCs/>
          <w:sz w:val="32"/>
          <w:szCs w:val="32"/>
        </w:rPr>
        <w:t>残疾人福利性单位声明函</w:t>
      </w:r>
    </w:p>
    <w:p w14:paraId="45ADA55A">
      <w:pPr>
        <w:wordWrap w:val="0"/>
        <w:ind w:firstLine="480" w:firstLineChars="200"/>
        <w:rPr>
          <w:szCs w:val="24"/>
        </w:rPr>
      </w:pPr>
    </w:p>
    <w:p w14:paraId="7DA8EA54">
      <w:pPr>
        <w:wordWrap w:val="0"/>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。相关企业（含联合体中的残疾人福利性单位、签订分包意向协议书的残疾人福利性单位）的具体情况如下：</w:t>
      </w:r>
    </w:p>
    <w:p w14:paraId="5F514BCF">
      <w:pPr>
        <w:wordWrap w:val="0"/>
        <w:ind w:firstLine="480" w:firstLineChars="200"/>
        <w:rPr>
          <w:szCs w:val="24"/>
        </w:rPr>
      </w:pPr>
      <w:r>
        <w:rPr>
          <w:rFonts w:hint="eastAsia"/>
          <w:szCs w:val="24"/>
        </w:rPr>
        <w:t>1.</w:t>
      </w:r>
      <w:r>
        <w:rPr>
          <w:rFonts w:hint="eastAsia"/>
          <w:szCs w:val="24"/>
          <w:u w:val="single"/>
        </w:rPr>
        <w:t xml:space="preserve"> （标的名称） </w:t>
      </w:r>
      <w:r>
        <w:rPr>
          <w:rFonts w:hint="eastAsia"/>
          <w:szCs w:val="24"/>
        </w:rPr>
        <w:t xml:space="preserve">，制造商为 </w:t>
      </w:r>
      <w:r>
        <w:rPr>
          <w:szCs w:val="24"/>
          <w:u w:val="single"/>
        </w:rPr>
        <w:t xml:space="preserve">  </w:t>
      </w:r>
      <w:r>
        <w:rPr>
          <w:rFonts w:hint="eastAsia"/>
          <w:szCs w:val="24"/>
          <w:u w:val="single"/>
        </w:rPr>
        <w:t xml:space="preserve">（企业名称） </w:t>
      </w:r>
      <w:r>
        <w:rPr>
          <w:rFonts w:hint="eastAsia"/>
          <w:szCs w:val="24"/>
        </w:rPr>
        <w:t>，属于残疾人福利性单位；</w:t>
      </w:r>
    </w:p>
    <w:p w14:paraId="3FB96E19">
      <w:pPr>
        <w:wordWrap w:val="0"/>
        <w:ind w:firstLine="480" w:firstLineChars="200"/>
        <w:rPr>
          <w:szCs w:val="24"/>
        </w:rPr>
      </w:pPr>
      <w:r>
        <w:rPr>
          <w:rFonts w:hint="eastAsia"/>
          <w:szCs w:val="24"/>
        </w:rPr>
        <w:t xml:space="preserve">2. </w:t>
      </w:r>
      <w:r>
        <w:rPr>
          <w:rFonts w:hint="eastAsia"/>
          <w:szCs w:val="24"/>
          <w:u w:val="single"/>
        </w:rPr>
        <w:t xml:space="preserve">（标的名称） </w:t>
      </w:r>
      <w:r>
        <w:rPr>
          <w:rFonts w:hint="eastAsia"/>
          <w:szCs w:val="24"/>
        </w:rPr>
        <w:t xml:space="preserve">，制造商为 </w:t>
      </w:r>
      <w:r>
        <w:rPr>
          <w:szCs w:val="24"/>
          <w:u w:val="single"/>
        </w:rPr>
        <w:t xml:space="preserve">  </w:t>
      </w:r>
      <w:r>
        <w:rPr>
          <w:rFonts w:hint="eastAsia"/>
          <w:szCs w:val="24"/>
          <w:u w:val="single"/>
        </w:rPr>
        <w:t xml:space="preserve">（企业名称） </w:t>
      </w:r>
      <w:r>
        <w:rPr>
          <w:rFonts w:hint="eastAsia"/>
          <w:szCs w:val="24"/>
        </w:rPr>
        <w:t>，属于残疾人福利性单位；</w:t>
      </w:r>
    </w:p>
    <w:p w14:paraId="5AEAFFC1">
      <w:pPr>
        <w:wordWrap w:val="0"/>
        <w:ind w:firstLine="480" w:firstLineChars="200"/>
        <w:rPr>
          <w:szCs w:val="24"/>
        </w:rPr>
      </w:pPr>
      <w:r>
        <w:rPr>
          <w:rFonts w:hint="eastAsia"/>
          <w:szCs w:val="24"/>
        </w:rPr>
        <w:t>……</w:t>
      </w:r>
    </w:p>
    <w:p w14:paraId="5FCAF24A">
      <w:pPr>
        <w:wordWrap w:val="0"/>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7D957E4">
      <w:pPr>
        <w:wordWrap w:val="0"/>
        <w:ind w:left="1087" w:leftChars="200" w:hanging="607" w:hangingChars="253"/>
        <w:rPr>
          <w:szCs w:val="24"/>
        </w:rPr>
      </w:pPr>
      <w:r>
        <w:rPr>
          <w:rFonts w:hint="eastAsia"/>
          <w:szCs w:val="24"/>
        </w:rPr>
        <w:t>本企业对上述声明内容的真实性负责。如有虚假，将依法承担相应责任。</w:t>
      </w:r>
    </w:p>
    <w:p w14:paraId="6FB30F0E">
      <w:pPr>
        <w:wordWrap w:val="0"/>
        <w:ind w:left="1091" w:hanging="1091" w:hangingChars="453"/>
        <w:rPr>
          <w:b/>
          <w:bCs/>
          <w:szCs w:val="24"/>
        </w:rPr>
      </w:pPr>
    </w:p>
    <w:p w14:paraId="01B099F4">
      <w:pPr>
        <w:wordWrap w:val="0"/>
        <w:ind w:left="1091" w:hanging="1091" w:hangingChars="453"/>
        <w:rPr>
          <w:bCs/>
          <w:szCs w:val="24"/>
        </w:rPr>
      </w:pPr>
      <w:r>
        <w:rPr>
          <w:rFonts w:hint="eastAsia"/>
          <w:b/>
          <w:bCs/>
          <w:szCs w:val="24"/>
        </w:rPr>
        <w:t>说明：</w:t>
      </w:r>
      <w:r>
        <w:rPr>
          <w:rFonts w:hint="eastAsia"/>
          <w:bCs/>
          <w:szCs w:val="24"/>
        </w:rPr>
        <w:t>1、</w:t>
      </w:r>
      <w:r>
        <w:rPr>
          <w:rFonts w:hint="eastAsia"/>
          <w:bCs/>
          <w:szCs w:val="21"/>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214C0BE2">
      <w:pPr>
        <w:wordWrap w:val="0"/>
        <w:ind w:left="1087" w:hanging="1087" w:hangingChars="453"/>
        <w:rPr>
          <w:rFonts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0CA4B592">
      <w:pPr>
        <w:wordWrap w:val="0"/>
        <w:spacing w:before="100" w:beforeAutospacing="1" w:after="100" w:afterAutospacing="1"/>
        <w:ind w:firstLine="3316" w:firstLineChars="1382"/>
        <w:rPr>
          <w:bCs/>
          <w:szCs w:val="21"/>
          <w:lang w:val="zh-CN"/>
        </w:rPr>
      </w:pPr>
      <w:r>
        <w:rPr>
          <w:rFonts w:hint="eastAsia"/>
          <w:bCs/>
          <w:szCs w:val="21"/>
          <w:lang w:val="zh-CN"/>
        </w:rPr>
        <w:t>投标人</w:t>
      </w:r>
      <w:r>
        <w:rPr>
          <w:rFonts w:hint="eastAsia"/>
          <w:bCs/>
          <w:szCs w:val="21"/>
        </w:rPr>
        <w:t>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bCs/>
          <w:szCs w:val="21"/>
          <w:lang w:val="zh-CN"/>
        </w:rPr>
        <w:t>：</w:t>
      </w:r>
      <w:r>
        <w:rPr>
          <w:rFonts w:hint="eastAsia"/>
          <w:bCs/>
          <w:szCs w:val="21"/>
          <w:u w:val="single"/>
          <w:lang w:val="zh-CN"/>
        </w:rPr>
        <w:t xml:space="preserve">              </w:t>
      </w:r>
    </w:p>
    <w:p w14:paraId="59456BBD">
      <w:pPr>
        <w:wordWrap w:val="0"/>
        <w:spacing w:before="100" w:beforeAutospacing="1" w:after="100" w:afterAutospacing="1"/>
        <w:ind w:firstLine="3316" w:firstLineChars="1382"/>
      </w:pPr>
      <w:r>
        <w:rPr>
          <w:rFonts w:hint="eastAsia"/>
          <w:szCs w:val="24"/>
        </w:rPr>
        <w:t>日</w:t>
      </w:r>
      <w:r>
        <w:rPr>
          <w:szCs w:val="24"/>
        </w:rPr>
        <w:t xml:space="preserve">  </w:t>
      </w:r>
      <w:r>
        <w:rPr>
          <w:rFonts w:hint="eastAsia"/>
          <w:szCs w:val="24"/>
        </w:rPr>
        <w:t>期：</w:t>
      </w:r>
      <w:r>
        <w:rPr>
          <w:bCs/>
          <w:szCs w:val="24"/>
          <w:u w:val="single"/>
        </w:rPr>
        <w:t xml:space="preserve">                         </w:t>
      </w:r>
    </w:p>
    <w:p w14:paraId="0C2D969B">
      <w:pPr>
        <w:ind w:left="4620" w:firstLine="281" w:firstLineChars="100"/>
        <w:rPr>
          <w:rFonts w:cs="仿宋_GB2312"/>
          <w:b/>
          <w:sz w:val="28"/>
          <w:szCs w:val="28"/>
        </w:rPr>
      </w:pPr>
    </w:p>
    <w:p w14:paraId="5C44E967">
      <w:r>
        <w:br w:type="page"/>
      </w:r>
    </w:p>
    <w:p w14:paraId="31FAC17F">
      <w:pPr>
        <w:pStyle w:val="5"/>
        <w:spacing w:before="80" w:after="80" w:line="240" w:lineRule="auto"/>
        <w:ind w:left="420" w:hanging="420"/>
        <w:rPr>
          <w:sz w:val="24"/>
          <w:szCs w:val="24"/>
        </w:rPr>
      </w:pPr>
    </w:p>
    <w:p w14:paraId="69199CDB">
      <w:bookmarkStart w:id="652" w:name="_Toc29132"/>
      <w:r>
        <w:rPr>
          <w:rFonts w:hint="eastAsia"/>
        </w:rPr>
        <w:t>五、不参与围标串标承诺书</w:t>
      </w:r>
      <w:bookmarkEnd w:id="652"/>
    </w:p>
    <w:p w14:paraId="1A899875">
      <w:pPr>
        <w:pStyle w:val="4"/>
        <w:spacing w:before="100" w:after="100" w:line="240" w:lineRule="auto"/>
        <w:ind w:left="420" w:hanging="420"/>
      </w:pPr>
    </w:p>
    <w:p w14:paraId="63789920">
      <w:pPr>
        <w:jc w:val="center"/>
      </w:pPr>
      <w:r>
        <w:rPr>
          <w:rFonts w:hint="eastAsia" w:cstheme="majorBidi"/>
          <w:b/>
          <w:bCs/>
          <w:sz w:val="32"/>
          <w:szCs w:val="32"/>
        </w:rPr>
        <w:t>不参与围标串标承诺书</w:t>
      </w:r>
    </w:p>
    <w:p w14:paraId="7AFAC08D">
      <w:r>
        <w:rPr>
          <w:rFonts w:hint="eastAsia"/>
        </w:rPr>
        <w:t>  </w:t>
      </w:r>
    </w:p>
    <w:p w14:paraId="03942256">
      <w:pPr>
        <w:ind w:firstLine="480" w:firstLineChars="200"/>
      </w:pPr>
      <w:r>
        <w:rPr>
          <w:rFonts w:hint="eastAsia"/>
        </w:rPr>
        <w:t>本人作为经授权的投标人代表,清楚知晓我单位本项目投标活动,对以下事项作出承诺：</w:t>
      </w:r>
    </w:p>
    <w:p w14:paraId="7B5A6859">
      <w:pPr>
        <w:ind w:firstLine="480" w:firstLineChars="200"/>
      </w:pPr>
    </w:p>
    <w:p w14:paraId="41B0D54D">
      <w:pPr>
        <w:ind w:firstLine="480" w:firstLineChars="200"/>
      </w:pPr>
      <w:r>
        <w:rPr>
          <w:rFonts w:hint="eastAsia"/>
        </w:rPr>
        <w:t>一、我单位和我本人遵循公开透明、公平竞争、公正和诚实信用的原则,依法依规参与本项目竞标。</w:t>
      </w:r>
    </w:p>
    <w:p w14:paraId="4A2E556B">
      <w:pPr>
        <w:ind w:firstLine="480" w:firstLineChars="200"/>
      </w:pPr>
      <w:r>
        <w:rPr>
          <w:rFonts w:hint="eastAsia"/>
        </w:rPr>
        <w:t>二、我单位和我本人在本项目政府采购投标活动中,未参与围标串标。</w:t>
      </w:r>
    </w:p>
    <w:p w14:paraId="47E1471F">
      <w:pPr>
        <w:ind w:firstLine="480" w:firstLineChars="200"/>
      </w:pPr>
      <w:r>
        <w:rPr>
          <w:rFonts w:hint="eastAsia"/>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5158E03C">
      <w:pPr>
        <w:pStyle w:val="15"/>
      </w:pPr>
    </w:p>
    <w:p w14:paraId="03BE83FC">
      <w:pPr>
        <w:spacing w:line="560" w:lineRule="exact"/>
        <w:rPr>
          <w:rFonts w:cs="宋体"/>
          <w:kern w:val="0"/>
          <w:szCs w:val="24"/>
        </w:rPr>
      </w:pPr>
    </w:p>
    <w:p w14:paraId="1DFA174E">
      <w:pPr>
        <w:spacing w:line="560" w:lineRule="exact"/>
        <w:rPr>
          <w:rFonts w:cs="宋体"/>
          <w:kern w:val="0"/>
          <w:szCs w:val="24"/>
        </w:rPr>
      </w:pPr>
      <w:r>
        <w:rPr>
          <w:rFonts w:hint="eastAsia" w:cs="宋体"/>
          <w:kern w:val="0"/>
          <w:szCs w:val="24"/>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cs="宋体"/>
          <w:kern w:val="0"/>
          <w:szCs w:val="24"/>
        </w:rPr>
        <w:t>：</w:t>
      </w:r>
    </w:p>
    <w:p w14:paraId="19E14A07">
      <w:pPr>
        <w:spacing w:line="560" w:lineRule="exact"/>
        <w:rPr>
          <w:rFonts w:cs="宋体"/>
          <w:kern w:val="0"/>
          <w:szCs w:val="24"/>
        </w:rPr>
      </w:pPr>
      <w:r>
        <w:rPr>
          <w:rFonts w:hint="eastAsia" w:cs="宋体"/>
          <w:kern w:val="0"/>
          <w:szCs w:val="24"/>
        </w:rPr>
        <w:t>法定代表人、负责人、本人、或授权代表（签字或盖章）：</w:t>
      </w:r>
    </w:p>
    <w:p w14:paraId="3B9C819A">
      <w:pPr>
        <w:spacing w:line="560" w:lineRule="exact"/>
        <w:rPr>
          <w:rFonts w:cs="宋体"/>
          <w:kern w:val="0"/>
          <w:szCs w:val="24"/>
        </w:rPr>
      </w:pPr>
      <w:r>
        <w:rPr>
          <w:rFonts w:hint="eastAsia" w:cs="宋体"/>
          <w:kern w:val="0"/>
          <w:szCs w:val="24"/>
        </w:rPr>
        <w:t>日期： 年 月 日</w:t>
      </w:r>
    </w:p>
    <w:p w14:paraId="111F951E">
      <w:pPr>
        <w:widowControl/>
        <w:spacing w:line="560" w:lineRule="exact"/>
        <w:ind w:firstLine="630"/>
        <w:rPr>
          <w:rFonts w:cs="宋体"/>
          <w:kern w:val="0"/>
          <w:szCs w:val="24"/>
        </w:rPr>
      </w:pPr>
    </w:p>
    <w:p w14:paraId="3D06C547">
      <w:pPr>
        <w:pStyle w:val="15"/>
      </w:pPr>
    </w:p>
    <w:p w14:paraId="33CD5ADA">
      <w:pPr>
        <w:pStyle w:val="15"/>
      </w:pPr>
    </w:p>
    <w:p w14:paraId="17ED69EE">
      <w:pPr>
        <w:pStyle w:val="15"/>
      </w:pPr>
    </w:p>
    <w:p w14:paraId="5C868424">
      <w:pPr>
        <w:pStyle w:val="15"/>
      </w:pPr>
    </w:p>
    <w:p w14:paraId="103772DF">
      <w:pPr>
        <w:pStyle w:val="15"/>
      </w:pPr>
    </w:p>
    <w:p w14:paraId="1995FA01">
      <w:pPr>
        <w:pStyle w:val="15"/>
      </w:pPr>
    </w:p>
    <w:p w14:paraId="441D65CF">
      <w:pPr>
        <w:pStyle w:val="15"/>
      </w:pPr>
    </w:p>
    <w:p w14:paraId="24916E8E">
      <w:pPr>
        <w:pStyle w:val="15"/>
      </w:pPr>
    </w:p>
    <w:p w14:paraId="56881E47">
      <w:pPr>
        <w:pStyle w:val="5"/>
        <w:spacing w:before="80" w:after="80" w:line="240" w:lineRule="auto"/>
        <w:ind w:left="420" w:hanging="420"/>
        <w:rPr>
          <w:sz w:val="24"/>
          <w:szCs w:val="24"/>
        </w:rPr>
      </w:pPr>
    </w:p>
    <w:p w14:paraId="4D022B03">
      <w:pPr>
        <w:rPr>
          <w:lang w:val="zh-CN"/>
        </w:rPr>
      </w:pPr>
      <w:bookmarkStart w:id="653" w:name="_Toc12419"/>
      <w:r>
        <w:rPr>
          <w:rFonts w:hint="eastAsia"/>
        </w:rPr>
        <w:t>六、</w:t>
      </w:r>
      <w:r>
        <w:rPr>
          <w:rFonts w:hint="eastAsia"/>
          <w:lang w:val="zh-CN"/>
        </w:rPr>
        <w:t>其他资格证明文件</w:t>
      </w:r>
      <w:bookmarkEnd w:id="653"/>
    </w:p>
    <w:p w14:paraId="5D5390B5">
      <w:pPr>
        <w:pStyle w:val="46"/>
      </w:pPr>
      <w:r>
        <w:rPr>
          <w:rFonts w:hint="eastAsia" w:cs="Courier New"/>
          <w:szCs w:val="24"/>
        </w:rPr>
        <w:t>投标人认为需提供的其它相关资格证明材料</w:t>
      </w:r>
    </w:p>
    <w:p w14:paraId="5940970C">
      <w:pPr>
        <w:pStyle w:val="46"/>
      </w:pPr>
    </w:p>
    <w:p w14:paraId="568B35C1">
      <w:pPr>
        <w:pStyle w:val="46"/>
      </w:pPr>
    </w:p>
    <w:p w14:paraId="2E749D89">
      <w:pPr>
        <w:pStyle w:val="46"/>
      </w:pPr>
    </w:p>
    <w:p w14:paraId="24039364">
      <w:pPr>
        <w:pStyle w:val="46"/>
      </w:pPr>
    </w:p>
    <w:p w14:paraId="76E575B2">
      <w:pPr>
        <w:pStyle w:val="46"/>
      </w:pPr>
    </w:p>
    <w:p w14:paraId="154CB456">
      <w:pPr>
        <w:pStyle w:val="46"/>
      </w:pPr>
    </w:p>
    <w:p w14:paraId="13750EE9">
      <w:pPr>
        <w:pStyle w:val="46"/>
      </w:pPr>
    </w:p>
    <w:p w14:paraId="00CCC4F4">
      <w:pPr>
        <w:pStyle w:val="46"/>
      </w:pPr>
    </w:p>
    <w:p w14:paraId="0EB605EC">
      <w:pPr>
        <w:pStyle w:val="46"/>
      </w:pPr>
    </w:p>
    <w:p w14:paraId="174DBB4E">
      <w:pPr>
        <w:pStyle w:val="46"/>
      </w:pPr>
    </w:p>
    <w:p w14:paraId="50E40D11">
      <w:pPr>
        <w:pStyle w:val="46"/>
      </w:pPr>
    </w:p>
    <w:p w14:paraId="52F88A30">
      <w:pPr>
        <w:pStyle w:val="46"/>
      </w:pPr>
    </w:p>
    <w:p w14:paraId="1EAF9956">
      <w:pPr>
        <w:pStyle w:val="46"/>
      </w:pPr>
    </w:p>
    <w:p w14:paraId="597C8925">
      <w:pPr>
        <w:pStyle w:val="46"/>
      </w:pPr>
    </w:p>
    <w:p w14:paraId="0CBB6E2F">
      <w:pPr>
        <w:pStyle w:val="46"/>
      </w:pPr>
    </w:p>
    <w:p w14:paraId="13727270">
      <w:pPr>
        <w:pStyle w:val="46"/>
      </w:pPr>
    </w:p>
    <w:p w14:paraId="0FF89FD8">
      <w:pPr>
        <w:pStyle w:val="46"/>
      </w:pPr>
    </w:p>
    <w:p w14:paraId="3BAF5CDD">
      <w:pPr>
        <w:pStyle w:val="46"/>
      </w:pPr>
    </w:p>
    <w:p w14:paraId="66BB0E3D">
      <w:pPr>
        <w:pStyle w:val="46"/>
      </w:pPr>
    </w:p>
    <w:p w14:paraId="0392B836">
      <w:pPr>
        <w:pStyle w:val="46"/>
      </w:pPr>
    </w:p>
    <w:p w14:paraId="294FA790">
      <w:pPr>
        <w:pStyle w:val="46"/>
      </w:pPr>
    </w:p>
    <w:p w14:paraId="1BB5CF7C">
      <w:pPr>
        <w:pStyle w:val="46"/>
      </w:pPr>
    </w:p>
    <w:p w14:paraId="3FF3578D">
      <w:pPr>
        <w:pStyle w:val="46"/>
      </w:pPr>
    </w:p>
    <w:p w14:paraId="3F82BF2A">
      <w:pPr>
        <w:pStyle w:val="46"/>
      </w:pPr>
    </w:p>
    <w:p w14:paraId="11550E1F">
      <w:pPr>
        <w:pStyle w:val="46"/>
      </w:pPr>
    </w:p>
    <w:p w14:paraId="3BE13614">
      <w:pPr>
        <w:pStyle w:val="46"/>
      </w:pPr>
    </w:p>
    <w:p w14:paraId="17FFE495">
      <w:pPr>
        <w:pStyle w:val="78"/>
        <w:spacing w:line="360" w:lineRule="exact"/>
        <w:rPr>
          <w:rFonts w:ascii="宋体" w:hAnsi="宋体" w:eastAsia="宋体" w:cs="宋体"/>
          <w:b/>
          <w:bCs/>
        </w:rPr>
      </w:pPr>
    </w:p>
    <w:p w14:paraId="55310463">
      <w:pPr>
        <w:ind w:firstLine="480" w:firstLineChars="200"/>
        <w:rPr>
          <w:rFonts w:cs="仿宋_GB2312"/>
          <w:szCs w:val="24"/>
          <w:lang w:val="zh-CN"/>
        </w:rPr>
      </w:pPr>
      <w:r>
        <w:rPr>
          <w:rFonts w:hint="eastAsia" w:cs="仿宋_GB2312"/>
          <w:szCs w:val="24"/>
          <w:lang w:val="zh-CN"/>
        </w:rPr>
        <w:t>封面：</w:t>
      </w:r>
    </w:p>
    <w:p w14:paraId="45913D62">
      <w:pPr>
        <w:autoSpaceDE w:val="0"/>
        <w:autoSpaceDN w:val="0"/>
        <w:adjustRightInd w:val="0"/>
        <w:rPr>
          <w:sz w:val="21"/>
          <w:szCs w:val="24"/>
        </w:rPr>
      </w:pPr>
    </w:p>
    <w:p w14:paraId="2C9E5D32">
      <w:pPr>
        <w:autoSpaceDE w:val="0"/>
        <w:autoSpaceDN w:val="0"/>
        <w:adjustRightInd w:val="0"/>
        <w:rPr>
          <w:sz w:val="21"/>
          <w:szCs w:val="24"/>
        </w:rPr>
      </w:pPr>
    </w:p>
    <w:p w14:paraId="6C8E30CD">
      <w:pPr>
        <w:autoSpaceDE w:val="0"/>
        <w:autoSpaceDN w:val="0"/>
        <w:adjustRightInd w:val="0"/>
        <w:jc w:val="center"/>
        <w:rPr>
          <w:sz w:val="21"/>
          <w:szCs w:val="24"/>
        </w:rPr>
      </w:pPr>
    </w:p>
    <w:p w14:paraId="24F5F95E">
      <w:pPr>
        <w:pStyle w:val="4"/>
        <w:jc w:val="center"/>
        <w:rPr>
          <w:sz w:val="84"/>
          <w:szCs w:val="84"/>
        </w:rPr>
      </w:pPr>
      <w:bookmarkStart w:id="654" w:name="_Toc25734"/>
      <w:bookmarkStart w:id="655" w:name="_Toc31373"/>
      <w:r>
        <w:rPr>
          <w:rFonts w:hint="eastAsia"/>
          <w:sz w:val="84"/>
          <w:szCs w:val="84"/>
        </w:rPr>
        <w:t>投 标 文 件</w:t>
      </w:r>
      <w:bookmarkEnd w:id="654"/>
      <w:bookmarkEnd w:id="655"/>
    </w:p>
    <w:p w14:paraId="480C2887">
      <w:pPr>
        <w:pStyle w:val="4"/>
        <w:jc w:val="center"/>
        <w:rPr>
          <w:sz w:val="56"/>
          <w:szCs w:val="56"/>
        </w:rPr>
      </w:pPr>
      <w:bookmarkStart w:id="656" w:name="_Toc16181"/>
      <w:bookmarkStart w:id="657" w:name="_Toc30228"/>
      <w:r>
        <w:rPr>
          <w:rFonts w:hint="eastAsia"/>
          <w:sz w:val="56"/>
          <w:szCs w:val="56"/>
        </w:rPr>
        <w:t>报价文件</w:t>
      </w:r>
      <w:bookmarkEnd w:id="656"/>
      <w:bookmarkEnd w:id="657"/>
    </w:p>
    <w:p w14:paraId="37D5D73C">
      <w:pPr>
        <w:autoSpaceDE w:val="0"/>
        <w:autoSpaceDN w:val="0"/>
        <w:adjustRightInd w:val="0"/>
        <w:jc w:val="center"/>
        <w:rPr>
          <w:sz w:val="36"/>
          <w:szCs w:val="36"/>
        </w:rPr>
      </w:pPr>
      <w:r>
        <w:rPr>
          <w:rFonts w:hint="eastAsia"/>
          <w:sz w:val="36"/>
          <w:szCs w:val="36"/>
        </w:rPr>
        <w:t>（第XX包）【如不分包，请删去本行】</w:t>
      </w:r>
    </w:p>
    <w:p w14:paraId="5EA3AD7D">
      <w:pPr>
        <w:pStyle w:val="4"/>
        <w:rPr>
          <w:sz w:val="21"/>
          <w:szCs w:val="21"/>
        </w:rPr>
      </w:pPr>
    </w:p>
    <w:p w14:paraId="2E5BAC2A">
      <w:pPr>
        <w:rPr>
          <w:sz w:val="21"/>
          <w:szCs w:val="21"/>
        </w:rPr>
      </w:pPr>
    </w:p>
    <w:p w14:paraId="6BC560D2"/>
    <w:p w14:paraId="5CC5067F">
      <w:pPr>
        <w:autoSpaceDE w:val="0"/>
        <w:autoSpaceDN w:val="0"/>
        <w:adjustRightInd w:val="0"/>
        <w:rPr>
          <w:sz w:val="21"/>
          <w:szCs w:val="21"/>
        </w:rPr>
      </w:pPr>
    </w:p>
    <w:p w14:paraId="7D0B693B">
      <w:pPr>
        <w:autoSpaceDE w:val="0"/>
        <w:autoSpaceDN w:val="0"/>
        <w:adjustRightInd w:val="0"/>
        <w:rPr>
          <w:sz w:val="21"/>
          <w:szCs w:val="21"/>
        </w:rPr>
      </w:pPr>
    </w:p>
    <w:p w14:paraId="23842C81">
      <w:pPr>
        <w:ind w:left="420" w:leftChars="175"/>
        <w:rPr>
          <w:rFonts w:cs="宋体"/>
          <w:sz w:val="36"/>
          <w:szCs w:val="36"/>
        </w:rPr>
      </w:pPr>
      <w:r>
        <w:rPr>
          <w:rFonts w:hint="eastAsia" w:cs="宋体"/>
          <w:sz w:val="36"/>
          <w:szCs w:val="36"/>
        </w:rPr>
        <w:t>项目编号/包号：</w:t>
      </w:r>
      <w:r>
        <w:rPr>
          <w:rFonts w:hint="eastAsia" w:cs="宋体"/>
          <w:sz w:val="36"/>
          <w:szCs w:val="36"/>
          <w:u w:val="single"/>
        </w:rPr>
        <w:t xml:space="preserve">                            </w:t>
      </w:r>
    </w:p>
    <w:p w14:paraId="41BE7C50">
      <w:pPr>
        <w:ind w:left="420" w:leftChars="175"/>
        <w:rPr>
          <w:rFonts w:cs="宋体"/>
          <w:sz w:val="36"/>
          <w:szCs w:val="36"/>
        </w:rPr>
      </w:pPr>
      <w:r>
        <w:rPr>
          <w:rFonts w:hint="eastAsia" w:cs="宋体"/>
          <w:sz w:val="36"/>
          <w:szCs w:val="36"/>
        </w:rPr>
        <w:t>项目名称：</w:t>
      </w:r>
      <w:r>
        <w:rPr>
          <w:rFonts w:hint="eastAsia" w:cs="宋体"/>
          <w:sz w:val="36"/>
          <w:szCs w:val="36"/>
          <w:u w:val="single"/>
        </w:rPr>
        <w:t xml:space="preserve">                                 </w:t>
      </w:r>
    </w:p>
    <w:p w14:paraId="5B48FE79">
      <w:pPr>
        <w:ind w:left="420" w:leftChars="175"/>
        <w:rPr>
          <w:rFonts w:cs="宋体"/>
          <w:sz w:val="36"/>
          <w:szCs w:val="36"/>
        </w:rPr>
      </w:pPr>
      <w:r>
        <w:rPr>
          <w:rFonts w:hint="eastAsia" w:cs="宋体"/>
          <w:sz w:val="36"/>
          <w:szCs w:val="36"/>
        </w:rPr>
        <w:t>投 标 人：</w:t>
      </w:r>
      <w:r>
        <w:rPr>
          <w:rFonts w:hint="eastAsia" w:cs="宋体"/>
          <w:sz w:val="36"/>
          <w:szCs w:val="36"/>
          <w:u w:val="single"/>
        </w:rPr>
        <w:t xml:space="preserve">                                 </w:t>
      </w:r>
    </w:p>
    <w:p w14:paraId="27B6FE24">
      <w:pPr>
        <w:ind w:left="840" w:firstLine="420"/>
        <w:rPr>
          <w:b/>
          <w:bCs/>
          <w:sz w:val="28"/>
          <w:szCs w:val="28"/>
        </w:rPr>
      </w:pPr>
    </w:p>
    <w:p w14:paraId="01A0B68E">
      <w:pPr>
        <w:ind w:left="840" w:firstLine="420"/>
        <w:rPr>
          <w:b/>
          <w:bCs/>
          <w:sz w:val="28"/>
          <w:szCs w:val="28"/>
        </w:rPr>
      </w:pPr>
    </w:p>
    <w:p w14:paraId="515D4C9D">
      <w:pPr>
        <w:jc w:val="center"/>
        <w:rPr>
          <w:rFonts w:cs="宋体"/>
          <w:sz w:val="32"/>
          <w:szCs w:val="32"/>
        </w:rPr>
      </w:pPr>
      <w:r>
        <w:rPr>
          <w:rFonts w:hint="eastAsia" w:cs="宋体"/>
          <w:sz w:val="32"/>
          <w:szCs w:val="32"/>
        </w:rPr>
        <w:t>年   月    日</w:t>
      </w:r>
    </w:p>
    <w:p w14:paraId="715A10C8">
      <w:pPr>
        <w:rPr>
          <w:lang w:val="zh-CN"/>
        </w:rPr>
      </w:pPr>
      <w:r>
        <w:rPr>
          <w:lang w:val="zh-CN"/>
        </w:rPr>
        <w:br w:type="page"/>
      </w:r>
    </w:p>
    <w:p w14:paraId="56CBA0EA">
      <w:pPr>
        <w:pStyle w:val="4"/>
        <w:spacing w:before="100" w:after="100" w:line="360" w:lineRule="auto"/>
        <w:ind w:left="420" w:hanging="420"/>
        <w:jc w:val="center"/>
      </w:pPr>
    </w:p>
    <w:p w14:paraId="74F92331">
      <w:pPr>
        <w:pStyle w:val="4"/>
        <w:jc w:val="center"/>
      </w:pPr>
      <w:bookmarkStart w:id="658" w:name="_Toc13682"/>
      <w:bookmarkStart w:id="659" w:name="_Toc2079"/>
      <w:r>
        <w:rPr>
          <w:rFonts w:hint="eastAsia"/>
        </w:rPr>
        <w:t>一、开标一览表</w:t>
      </w:r>
      <w:bookmarkEnd w:id="658"/>
      <w:bookmarkEnd w:id="659"/>
    </w:p>
    <w:p w14:paraId="2FC89F33">
      <w:pPr>
        <w:spacing w:line="300" w:lineRule="auto"/>
        <w:rPr>
          <w:rFonts w:cs="仿宋_GB2312"/>
          <w:szCs w:val="24"/>
        </w:rPr>
      </w:pPr>
    </w:p>
    <w:p w14:paraId="6860DD11">
      <w:pPr>
        <w:rPr>
          <w:bCs/>
          <w:szCs w:val="21"/>
          <w:lang w:val="zh-CN"/>
        </w:rPr>
      </w:pPr>
      <w:r>
        <w:rPr>
          <w:rFonts w:hint="eastAsia"/>
          <w:bCs/>
          <w:szCs w:val="21"/>
          <w:lang w:val="zh-CN"/>
        </w:rPr>
        <w:t>项目名称：</w:t>
      </w:r>
      <w:r>
        <w:rPr>
          <w:rFonts w:hint="eastAsia"/>
          <w:bCs/>
          <w:szCs w:val="21"/>
          <w:u w:val="single"/>
          <w:lang w:val="zh-CN"/>
        </w:rPr>
        <w:t xml:space="preserve">                     </w:t>
      </w:r>
    </w:p>
    <w:p w14:paraId="5EC36BFD">
      <w:pPr>
        <w:rPr>
          <w:bCs/>
          <w:szCs w:val="21"/>
          <w:u w:val="single"/>
          <w:lang w:val="zh-CN"/>
        </w:rPr>
      </w:pPr>
      <w:r>
        <w:rPr>
          <w:rFonts w:hint="eastAsia"/>
          <w:bCs/>
          <w:szCs w:val="21"/>
          <w:lang w:val="zh-CN"/>
        </w:rPr>
        <w:t>项目编号</w:t>
      </w:r>
      <w:r>
        <w:rPr>
          <w:rFonts w:hint="eastAsia"/>
          <w:bCs/>
          <w:szCs w:val="21"/>
        </w:rPr>
        <w:t>/</w:t>
      </w:r>
      <w:r>
        <w:rPr>
          <w:rFonts w:hint="eastAsia"/>
          <w:bCs/>
          <w:szCs w:val="21"/>
          <w:lang w:val="zh-CN"/>
        </w:rPr>
        <w:t>包号：</w:t>
      </w:r>
      <w:r>
        <w:rPr>
          <w:rFonts w:hint="eastAsia"/>
          <w:bCs/>
          <w:szCs w:val="21"/>
          <w:u w:val="single"/>
          <w:lang w:val="zh-CN"/>
        </w:rPr>
        <w:t xml:space="preserve">                </w:t>
      </w:r>
    </w:p>
    <w:tbl>
      <w:tblPr>
        <w:tblStyle w:val="3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FC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1403" w:type="dxa"/>
            <w:vAlign w:val="center"/>
          </w:tcPr>
          <w:p w14:paraId="7A2263A7">
            <w:pPr>
              <w:widowControl/>
              <w:autoSpaceDE w:val="0"/>
              <w:autoSpaceDN w:val="0"/>
              <w:spacing w:line="240" w:lineRule="auto"/>
              <w:jc w:val="center"/>
              <w:textAlignment w:val="bottom"/>
              <w:rPr>
                <w:szCs w:val="24"/>
              </w:rPr>
            </w:pPr>
            <w:r>
              <w:rPr>
                <w:rFonts w:hint="eastAsia"/>
                <w:bCs/>
                <w:szCs w:val="21"/>
                <w:lang w:val="zh-CN"/>
              </w:rPr>
              <w:t>项目名称</w:t>
            </w:r>
          </w:p>
        </w:tc>
        <w:tc>
          <w:tcPr>
            <w:tcW w:w="2352" w:type="dxa"/>
            <w:vAlign w:val="center"/>
          </w:tcPr>
          <w:p w14:paraId="24921691">
            <w:pPr>
              <w:widowControl/>
              <w:autoSpaceDE w:val="0"/>
              <w:autoSpaceDN w:val="0"/>
              <w:spacing w:line="240" w:lineRule="auto"/>
              <w:ind w:left="851" w:hanging="851"/>
              <w:jc w:val="center"/>
              <w:textAlignment w:val="bottom"/>
              <w:rPr>
                <w:rFonts w:hint="default" w:eastAsia="宋体"/>
                <w:szCs w:val="24"/>
                <w:lang w:val="en-US" w:eastAsia="zh-CN"/>
              </w:rPr>
            </w:pPr>
            <w:r>
              <w:rPr>
                <w:rFonts w:hint="eastAsia"/>
                <w:szCs w:val="24"/>
                <w:lang w:val="en-US" w:eastAsia="zh-CN"/>
              </w:rPr>
              <w:t>统一综合下浮率</w:t>
            </w:r>
          </w:p>
        </w:tc>
        <w:tc>
          <w:tcPr>
            <w:tcW w:w="2161" w:type="dxa"/>
            <w:vAlign w:val="center"/>
          </w:tcPr>
          <w:p w14:paraId="4A68C057">
            <w:pPr>
              <w:widowControl/>
              <w:autoSpaceDE w:val="0"/>
              <w:autoSpaceDN w:val="0"/>
              <w:spacing w:line="240" w:lineRule="auto"/>
              <w:ind w:left="851" w:hanging="851"/>
              <w:jc w:val="center"/>
              <w:textAlignment w:val="bottom"/>
              <w:rPr>
                <w:szCs w:val="24"/>
              </w:rPr>
            </w:pPr>
            <w:r>
              <w:rPr>
                <w:rFonts w:hint="eastAsia"/>
                <w:szCs w:val="24"/>
              </w:rPr>
              <w:t>交货期限</w:t>
            </w:r>
          </w:p>
        </w:tc>
        <w:tc>
          <w:tcPr>
            <w:tcW w:w="2611" w:type="dxa"/>
            <w:vAlign w:val="center"/>
          </w:tcPr>
          <w:p w14:paraId="28F5B7C3">
            <w:pPr>
              <w:widowControl/>
              <w:autoSpaceDE w:val="0"/>
              <w:autoSpaceDN w:val="0"/>
              <w:spacing w:line="240" w:lineRule="auto"/>
              <w:jc w:val="center"/>
              <w:textAlignment w:val="bottom"/>
              <w:rPr>
                <w:szCs w:val="24"/>
              </w:rPr>
            </w:pPr>
            <w:r>
              <w:rPr>
                <w:rFonts w:hint="eastAsia"/>
                <w:szCs w:val="24"/>
              </w:rPr>
              <w:t>备注（如有）</w:t>
            </w:r>
          </w:p>
        </w:tc>
      </w:tr>
      <w:tr w14:paraId="19E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A6ABFA9">
            <w:pPr>
              <w:widowControl/>
              <w:autoSpaceDE w:val="0"/>
              <w:autoSpaceDN w:val="0"/>
              <w:spacing w:line="240" w:lineRule="auto"/>
              <w:ind w:left="851" w:hanging="851"/>
              <w:jc w:val="center"/>
              <w:textAlignment w:val="bottom"/>
              <w:rPr>
                <w:szCs w:val="24"/>
              </w:rPr>
            </w:pPr>
          </w:p>
        </w:tc>
        <w:tc>
          <w:tcPr>
            <w:tcW w:w="2352" w:type="dxa"/>
            <w:vAlign w:val="center"/>
          </w:tcPr>
          <w:p w14:paraId="0B0337B0">
            <w:pPr>
              <w:widowControl/>
              <w:autoSpaceDE w:val="0"/>
              <w:autoSpaceDN w:val="0"/>
              <w:spacing w:line="240" w:lineRule="auto"/>
              <w:ind w:left="851" w:hanging="851"/>
              <w:jc w:val="both"/>
              <w:textAlignment w:val="bottom"/>
              <w:rPr>
                <w:szCs w:val="24"/>
              </w:rPr>
            </w:pPr>
          </w:p>
        </w:tc>
        <w:tc>
          <w:tcPr>
            <w:tcW w:w="2161" w:type="dxa"/>
            <w:vAlign w:val="center"/>
          </w:tcPr>
          <w:p w14:paraId="1F3C3564">
            <w:pPr>
              <w:widowControl/>
              <w:autoSpaceDE w:val="0"/>
              <w:autoSpaceDN w:val="0"/>
              <w:spacing w:line="240" w:lineRule="auto"/>
              <w:ind w:left="851" w:hanging="851"/>
              <w:jc w:val="center"/>
              <w:textAlignment w:val="bottom"/>
              <w:rPr>
                <w:szCs w:val="24"/>
              </w:rPr>
            </w:pPr>
          </w:p>
        </w:tc>
        <w:tc>
          <w:tcPr>
            <w:tcW w:w="2611" w:type="dxa"/>
            <w:vAlign w:val="center"/>
          </w:tcPr>
          <w:p w14:paraId="6B83E6D3">
            <w:pPr>
              <w:widowControl/>
              <w:autoSpaceDE w:val="0"/>
              <w:autoSpaceDN w:val="0"/>
              <w:spacing w:line="240" w:lineRule="auto"/>
              <w:ind w:left="851" w:hanging="851"/>
              <w:jc w:val="center"/>
              <w:textAlignment w:val="bottom"/>
              <w:rPr>
                <w:szCs w:val="24"/>
              </w:rPr>
            </w:pPr>
          </w:p>
        </w:tc>
      </w:tr>
    </w:tbl>
    <w:p w14:paraId="3AB43041">
      <w:pPr>
        <w:spacing w:line="300" w:lineRule="auto"/>
        <w:rPr>
          <w:rFonts w:ascii="Arial" w:hAnsi="Arial" w:cs="Arial"/>
          <w:szCs w:val="21"/>
          <w:u w:val="single"/>
        </w:rPr>
      </w:pPr>
    </w:p>
    <w:p w14:paraId="3BE79663">
      <w:pPr>
        <w:spacing w:line="300" w:lineRule="auto"/>
        <w:rPr>
          <w:rFonts w:ascii="Arial" w:hAnsi="Arial" w:cs="Arial"/>
          <w:szCs w:val="21"/>
        </w:rPr>
      </w:pPr>
      <w:r>
        <w:rPr>
          <w:rFonts w:ascii="Arial" w:hAnsi="Arial" w:cs="Arial"/>
          <w:szCs w:val="21"/>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ascii="Arial" w:hAnsi="Arial" w:cs="Arial"/>
          <w:szCs w:val="21"/>
        </w:rPr>
        <w:t>：</w:t>
      </w:r>
    </w:p>
    <w:p w14:paraId="5459AD99">
      <w:pPr>
        <w:spacing w:line="300" w:lineRule="auto"/>
        <w:rPr>
          <w:rFonts w:ascii="Arial" w:hAnsi="Arial" w:cs="Arial"/>
          <w:szCs w:val="21"/>
          <w:u w:val="single"/>
        </w:rPr>
      </w:pPr>
      <w:r>
        <w:rPr>
          <w:rFonts w:ascii="Arial" w:hAnsi="Arial" w:cs="Arial"/>
          <w:szCs w:val="21"/>
        </w:rPr>
        <w:t>日期：</w:t>
      </w:r>
    </w:p>
    <w:p w14:paraId="36FC2EB1">
      <w:pPr>
        <w:rPr>
          <w:rFonts w:cs="Arial"/>
          <w:szCs w:val="24"/>
        </w:rPr>
      </w:pPr>
    </w:p>
    <w:p w14:paraId="25F59BD5">
      <w:pPr>
        <w:pStyle w:val="15"/>
        <w:rPr>
          <w:rFonts w:cs="Arial"/>
        </w:rPr>
      </w:pPr>
    </w:p>
    <w:p w14:paraId="4C754281">
      <w:pPr>
        <w:rPr>
          <w:rFonts w:cs="宋体"/>
          <w:b/>
          <w:sz w:val="21"/>
          <w:szCs w:val="21"/>
        </w:rPr>
      </w:pPr>
      <w:r>
        <w:rPr>
          <w:rFonts w:hint="eastAsia" w:cs="宋体"/>
          <w:b/>
          <w:sz w:val="21"/>
          <w:szCs w:val="21"/>
        </w:rPr>
        <w:t>注：</w:t>
      </w:r>
    </w:p>
    <w:p w14:paraId="0F078FCF">
      <w:pPr>
        <w:ind w:firstLine="435"/>
        <w:rPr>
          <w:rFonts w:cs="宋体"/>
          <w:sz w:val="21"/>
          <w:szCs w:val="21"/>
        </w:rPr>
      </w:pPr>
      <w:r>
        <w:rPr>
          <w:rFonts w:hint="eastAsia" w:cs="宋体"/>
          <w:sz w:val="21"/>
          <w:szCs w:val="21"/>
        </w:rPr>
        <w:t>1.此表用于开标唱标之用。</w:t>
      </w:r>
    </w:p>
    <w:p w14:paraId="1A3DC378">
      <w:pPr>
        <w:ind w:firstLine="435"/>
        <w:rPr>
          <w:rFonts w:cs="宋体"/>
          <w:sz w:val="21"/>
          <w:szCs w:val="21"/>
        </w:rPr>
      </w:pPr>
      <w:r>
        <w:rPr>
          <w:rFonts w:hint="eastAsia" w:cs="宋体"/>
          <w:sz w:val="21"/>
          <w:szCs w:val="21"/>
        </w:rPr>
        <w:t>2.表中投标报价即为优惠后报价，并作为评审及定标依据。任何有选择或有条件的投标报价，或者表中某一包填写多个报价，均为无效报价。</w:t>
      </w:r>
    </w:p>
    <w:p w14:paraId="05232EA3">
      <w:pPr>
        <w:pStyle w:val="15"/>
        <w:ind w:firstLine="420" w:firstLineChars="200"/>
        <w:rPr>
          <w:rFonts w:hint="eastAsia" w:eastAsia="宋体" w:cs="宋体"/>
          <w:szCs w:val="21"/>
        </w:rPr>
      </w:pPr>
      <w:r>
        <w:rPr>
          <w:rFonts w:hint="eastAsia" w:eastAsia="宋体" w:cs="宋体"/>
          <w:szCs w:val="21"/>
        </w:rPr>
        <w:t>3.表中大写与小写不一致的，以大写为准。</w:t>
      </w:r>
    </w:p>
    <w:p w14:paraId="36A7790D">
      <w:pPr>
        <w:pStyle w:val="46"/>
        <w:rPr>
          <w:rFonts w:hint="default"/>
          <w:snapToGrid w:val="0"/>
          <w:lang w:val="en-US" w:eastAsia="zh-CN"/>
        </w:rPr>
      </w:pPr>
      <w:r>
        <w:rPr>
          <w:rFonts w:hint="eastAsia" w:eastAsia="宋体" w:cs="宋体"/>
          <w:szCs w:val="21"/>
          <w:lang w:val="en-US" w:eastAsia="zh-CN"/>
        </w:rPr>
        <w:t>4.</w:t>
      </w:r>
      <w:r>
        <w:rPr>
          <w:rFonts w:hint="eastAsia"/>
          <w:snapToGrid w:val="0"/>
          <w:lang w:val="en-US" w:eastAsia="zh-CN"/>
        </w:rPr>
        <w:t>本项目采用统一综合下浮率报价，投标人依照给定的给类货物最高限制单价，结合自身实际状况，报送本项目统一综合下浮率，统一综合下浮率对本项目所有品类货物均有效。</w:t>
      </w:r>
    </w:p>
    <w:p w14:paraId="47F8044D">
      <w:pPr>
        <w:pStyle w:val="46"/>
        <w:rPr>
          <w:rFonts w:hint="default"/>
          <w:snapToGrid w:val="0"/>
          <w:lang w:val="en-US" w:eastAsia="zh-CN"/>
        </w:rPr>
      </w:pPr>
      <w:r>
        <w:rPr>
          <w:rFonts w:hint="eastAsia"/>
          <w:snapToGrid w:val="0"/>
          <w:lang w:val="en-US" w:eastAsia="zh-CN"/>
        </w:rPr>
        <w:t>计算公式：最终成交单价=最高限制单价-（最高限制单价*下浮率）</w:t>
      </w:r>
    </w:p>
    <w:p w14:paraId="243E49D6">
      <w:pPr>
        <w:pStyle w:val="46"/>
        <w:rPr>
          <w:rFonts w:hint="eastAsia"/>
          <w:snapToGrid w:val="0"/>
          <w:lang w:val="zh-TW" w:eastAsia="zh-CN"/>
        </w:rPr>
      </w:pPr>
      <w:r>
        <w:rPr>
          <w:rFonts w:hint="eastAsia"/>
          <w:snapToGrid w:val="0"/>
          <w:lang w:val="zh-TW" w:eastAsia="zh-CN"/>
        </w:rPr>
        <w:t>（</w:t>
      </w:r>
      <w:r>
        <w:rPr>
          <w:rFonts w:hint="eastAsia"/>
          <w:snapToGrid w:val="0"/>
          <w:lang w:val="en-US" w:eastAsia="zh-CN"/>
        </w:rPr>
        <w:t>下浮率数值越大价格得分越高，下浮率可以精确到小数点后两位。请投标人区分“折扣率”与“下浮率”的数学意义，如出现报价失误、报价错误等情况，由投标人自行负责，造成后果的按照相关法律法规自行承担。</w:t>
      </w:r>
      <w:r>
        <w:rPr>
          <w:rFonts w:hint="eastAsia"/>
          <w:snapToGrid w:val="0"/>
          <w:lang w:val="zh-TW" w:eastAsia="zh-CN"/>
        </w:rPr>
        <w:t>）</w:t>
      </w:r>
    </w:p>
    <w:p w14:paraId="0EA77FBB">
      <w:pPr>
        <w:pStyle w:val="15"/>
        <w:ind w:firstLine="480" w:firstLineChars="200"/>
        <w:rPr>
          <w:rFonts w:eastAsia="宋体" w:cs="宋体"/>
          <w:sz w:val="24"/>
        </w:rPr>
      </w:pPr>
    </w:p>
    <w:p w14:paraId="3FD7108A">
      <w:pPr>
        <w:pStyle w:val="15"/>
        <w:ind w:firstLine="480" w:firstLineChars="200"/>
        <w:rPr>
          <w:rFonts w:eastAsia="宋体" w:cs="宋体"/>
          <w:sz w:val="24"/>
        </w:rPr>
      </w:pPr>
    </w:p>
    <w:p w14:paraId="0604339B">
      <w:pPr>
        <w:pStyle w:val="15"/>
        <w:ind w:firstLine="480" w:firstLineChars="200"/>
        <w:rPr>
          <w:rFonts w:eastAsia="宋体" w:cs="宋体"/>
          <w:sz w:val="24"/>
        </w:rPr>
      </w:pPr>
    </w:p>
    <w:p w14:paraId="04A950BE">
      <w:pPr>
        <w:pStyle w:val="4"/>
        <w:spacing w:before="100" w:after="100" w:line="360" w:lineRule="auto"/>
        <w:ind w:left="420" w:hanging="420"/>
        <w:jc w:val="cente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14:paraId="00CEF8F2">
      <w:pPr>
        <w:pStyle w:val="4"/>
        <w:jc w:val="center"/>
      </w:pPr>
      <w:bookmarkStart w:id="660" w:name="_Toc15438"/>
      <w:bookmarkStart w:id="661" w:name="_Toc16528"/>
      <w:r>
        <w:rPr>
          <w:rFonts w:hint="eastAsia"/>
        </w:rPr>
        <w:t>二、分项报价表</w:t>
      </w:r>
      <w:bookmarkEnd w:id="660"/>
      <w:bookmarkEnd w:id="661"/>
    </w:p>
    <w:p w14:paraId="6CBE71A5">
      <w:pPr>
        <w:spacing w:line="240" w:lineRule="auto"/>
        <w:rPr>
          <w:bCs/>
          <w:szCs w:val="21"/>
          <w:lang w:val="zh-CN"/>
        </w:rPr>
      </w:pPr>
      <w:r>
        <w:rPr>
          <w:rFonts w:hint="eastAsia"/>
          <w:bCs/>
          <w:szCs w:val="21"/>
          <w:lang w:val="zh-CN"/>
        </w:rPr>
        <w:t>项目名称：</w:t>
      </w:r>
      <w:r>
        <w:rPr>
          <w:rFonts w:hint="eastAsia"/>
          <w:bCs/>
          <w:szCs w:val="21"/>
          <w:u w:val="single"/>
          <w:lang w:val="zh-CN"/>
        </w:rPr>
        <w:t xml:space="preserve">                  </w:t>
      </w:r>
      <w:r>
        <w:rPr>
          <w:rFonts w:hint="eastAsia"/>
          <w:bCs/>
          <w:szCs w:val="21"/>
          <w:u w:val="single"/>
        </w:rPr>
        <w:t xml:space="preserve">     </w:t>
      </w:r>
      <w:r>
        <w:rPr>
          <w:rFonts w:hint="eastAsia"/>
          <w:bCs/>
          <w:szCs w:val="21"/>
          <w:u w:val="single"/>
          <w:lang w:val="zh-CN"/>
        </w:rPr>
        <w:t xml:space="preserve">   </w:t>
      </w:r>
    </w:p>
    <w:p w14:paraId="21C5DFE2">
      <w:pPr>
        <w:spacing w:line="240" w:lineRule="auto"/>
        <w:rPr>
          <w:bCs/>
          <w:szCs w:val="21"/>
          <w:u w:val="single"/>
          <w:lang w:val="zh-CN"/>
        </w:rPr>
      </w:pPr>
      <w:r>
        <w:rPr>
          <w:rFonts w:hint="eastAsia"/>
          <w:bCs/>
          <w:szCs w:val="21"/>
          <w:lang w:val="zh-CN"/>
        </w:rPr>
        <w:t>项目编号</w:t>
      </w:r>
      <w:r>
        <w:rPr>
          <w:rFonts w:hint="eastAsia"/>
          <w:bCs/>
          <w:szCs w:val="21"/>
        </w:rPr>
        <w:t>/</w:t>
      </w:r>
      <w:r>
        <w:rPr>
          <w:rFonts w:hint="eastAsia"/>
          <w:bCs/>
          <w:szCs w:val="21"/>
          <w:lang w:val="zh-CN"/>
        </w:rPr>
        <w:t>包号：</w:t>
      </w:r>
      <w:r>
        <w:rPr>
          <w:rFonts w:hint="eastAsia"/>
          <w:bCs/>
          <w:szCs w:val="21"/>
          <w:u w:val="single"/>
          <w:lang w:val="zh-CN"/>
        </w:rPr>
        <w:t xml:space="preserve">                     </w:t>
      </w:r>
      <w:r>
        <w:rPr>
          <w:rFonts w:hint="eastAsia"/>
          <w:bCs/>
          <w:szCs w:val="21"/>
          <w:lang w:val="zh-CN"/>
        </w:rPr>
        <w:t xml:space="preserve">      </w:t>
      </w:r>
    </w:p>
    <w:tbl>
      <w:tblPr>
        <w:tblStyle w:val="40"/>
        <w:tblW w:w="12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66"/>
        <w:gridCol w:w="1067"/>
        <w:gridCol w:w="1197"/>
        <w:gridCol w:w="1413"/>
        <w:gridCol w:w="962"/>
        <w:gridCol w:w="1275"/>
        <w:gridCol w:w="1175"/>
        <w:gridCol w:w="1375"/>
        <w:gridCol w:w="1150"/>
        <w:gridCol w:w="1150"/>
      </w:tblGrid>
      <w:tr w14:paraId="67FF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59ED0699">
            <w:pPr>
              <w:spacing w:line="240" w:lineRule="auto"/>
              <w:jc w:val="center"/>
              <w:rPr>
                <w:rFonts w:cs="宋体"/>
                <w:bCs/>
                <w:sz w:val="21"/>
                <w:szCs w:val="21"/>
                <w:lang w:val="zh-CN"/>
              </w:rPr>
            </w:pPr>
            <w:r>
              <w:rPr>
                <w:rFonts w:hint="eastAsia" w:cs="宋体"/>
                <w:bCs/>
                <w:sz w:val="21"/>
                <w:szCs w:val="21"/>
              </w:rPr>
              <w:t>序号</w:t>
            </w:r>
          </w:p>
        </w:tc>
        <w:tc>
          <w:tcPr>
            <w:tcW w:w="1066" w:type="dxa"/>
            <w:vAlign w:val="center"/>
          </w:tcPr>
          <w:p w14:paraId="57136E7F">
            <w:pPr>
              <w:spacing w:line="240" w:lineRule="auto"/>
              <w:jc w:val="center"/>
              <w:rPr>
                <w:rFonts w:cs="宋体"/>
                <w:bCs/>
                <w:sz w:val="21"/>
                <w:szCs w:val="21"/>
                <w:lang w:val="zh-CN"/>
              </w:rPr>
            </w:pPr>
            <w:r>
              <w:rPr>
                <w:rFonts w:hint="eastAsia" w:cs="宋体"/>
                <w:bCs/>
                <w:sz w:val="21"/>
                <w:szCs w:val="21"/>
              </w:rPr>
              <w:t>分项名称</w:t>
            </w:r>
          </w:p>
        </w:tc>
        <w:tc>
          <w:tcPr>
            <w:tcW w:w="1067" w:type="dxa"/>
            <w:vAlign w:val="center"/>
          </w:tcPr>
          <w:p w14:paraId="59B473A1">
            <w:pPr>
              <w:spacing w:line="240" w:lineRule="auto"/>
              <w:jc w:val="center"/>
              <w:rPr>
                <w:rFonts w:cs="宋体"/>
                <w:bCs/>
                <w:sz w:val="21"/>
                <w:szCs w:val="21"/>
                <w:lang w:val="zh-CN"/>
              </w:rPr>
            </w:pPr>
            <w:r>
              <w:rPr>
                <w:rFonts w:hint="eastAsia" w:cs="宋体"/>
                <w:bCs/>
                <w:sz w:val="21"/>
                <w:szCs w:val="21"/>
              </w:rPr>
              <w:t>制造商</w:t>
            </w:r>
          </w:p>
        </w:tc>
        <w:tc>
          <w:tcPr>
            <w:tcW w:w="1197" w:type="dxa"/>
            <w:vAlign w:val="center"/>
          </w:tcPr>
          <w:p w14:paraId="7DBF1D74">
            <w:pPr>
              <w:spacing w:line="240" w:lineRule="auto"/>
              <w:jc w:val="center"/>
              <w:rPr>
                <w:rFonts w:cs="宋体"/>
                <w:bCs/>
                <w:sz w:val="21"/>
                <w:szCs w:val="21"/>
                <w:lang w:val="zh-CN"/>
              </w:rPr>
            </w:pPr>
            <w:r>
              <w:rPr>
                <w:rFonts w:hint="eastAsia" w:cs="宋体"/>
                <w:bCs/>
                <w:sz w:val="21"/>
                <w:szCs w:val="21"/>
              </w:rPr>
              <w:t>产地/国别</w:t>
            </w:r>
          </w:p>
        </w:tc>
        <w:tc>
          <w:tcPr>
            <w:tcW w:w="1413" w:type="dxa"/>
            <w:vAlign w:val="center"/>
          </w:tcPr>
          <w:p w14:paraId="62C8279B">
            <w:pPr>
              <w:spacing w:line="240" w:lineRule="auto"/>
              <w:jc w:val="center"/>
              <w:rPr>
                <w:rFonts w:cs="宋体"/>
                <w:bCs/>
                <w:sz w:val="21"/>
                <w:szCs w:val="21"/>
              </w:rPr>
            </w:pPr>
            <w:r>
              <w:rPr>
                <w:rFonts w:hint="eastAsia" w:cs="宋体"/>
                <w:bCs/>
                <w:sz w:val="21"/>
                <w:szCs w:val="21"/>
              </w:rPr>
              <w:t>制造商</w:t>
            </w:r>
          </w:p>
          <w:p w14:paraId="59878AFD">
            <w:pPr>
              <w:spacing w:line="240" w:lineRule="auto"/>
              <w:jc w:val="center"/>
              <w:rPr>
                <w:rFonts w:cs="宋体"/>
                <w:bCs/>
                <w:sz w:val="21"/>
                <w:szCs w:val="21"/>
                <w:lang w:val="zh-CN"/>
              </w:rPr>
            </w:pPr>
            <w:r>
              <w:rPr>
                <w:rFonts w:hint="eastAsia" w:cs="宋体"/>
                <w:bCs/>
                <w:sz w:val="21"/>
                <w:szCs w:val="21"/>
              </w:rPr>
              <w:t>统一社会信用代码</w:t>
            </w:r>
          </w:p>
        </w:tc>
        <w:tc>
          <w:tcPr>
            <w:tcW w:w="962" w:type="dxa"/>
            <w:vAlign w:val="center"/>
          </w:tcPr>
          <w:p w14:paraId="0BD0C50B">
            <w:pPr>
              <w:spacing w:line="240" w:lineRule="auto"/>
              <w:jc w:val="center"/>
              <w:rPr>
                <w:rFonts w:cs="宋体"/>
                <w:bCs/>
                <w:sz w:val="21"/>
                <w:szCs w:val="21"/>
                <w:lang w:val="zh-CN"/>
              </w:rPr>
            </w:pPr>
            <w:r>
              <w:rPr>
                <w:rFonts w:hint="eastAsia" w:cs="宋体"/>
                <w:bCs/>
                <w:sz w:val="21"/>
                <w:szCs w:val="21"/>
              </w:rPr>
              <w:t>制造商规模</w:t>
            </w:r>
          </w:p>
        </w:tc>
        <w:tc>
          <w:tcPr>
            <w:tcW w:w="1275" w:type="dxa"/>
            <w:vAlign w:val="center"/>
          </w:tcPr>
          <w:p w14:paraId="17714B14">
            <w:pPr>
              <w:spacing w:line="240" w:lineRule="auto"/>
              <w:jc w:val="center"/>
              <w:rPr>
                <w:rFonts w:cs="宋体"/>
                <w:bCs/>
                <w:sz w:val="21"/>
                <w:szCs w:val="21"/>
                <w:lang w:val="zh-CN"/>
              </w:rPr>
            </w:pPr>
            <w:r>
              <w:rPr>
                <w:rFonts w:hint="eastAsia" w:cs="宋体"/>
                <w:bCs/>
                <w:sz w:val="21"/>
                <w:szCs w:val="21"/>
              </w:rPr>
              <w:t>外商投资类型</w:t>
            </w:r>
          </w:p>
        </w:tc>
        <w:tc>
          <w:tcPr>
            <w:tcW w:w="1175" w:type="dxa"/>
            <w:vAlign w:val="center"/>
          </w:tcPr>
          <w:p w14:paraId="24149035">
            <w:pPr>
              <w:spacing w:line="240" w:lineRule="auto"/>
              <w:jc w:val="center"/>
              <w:rPr>
                <w:rFonts w:cs="宋体"/>
                <w:bCs/>
                <w:sz w:val="21"/>
                <w:szCs w:val="21"/>
                <w:lang w:val="zh-CN"/>
              </w:rPr>
            </w:pPr>
            <w:r>
              <w:rPr>
                <w:rFonts w:hint="eastAsia" w:cs="宋体"/>
                <w:bCs/>
                <w:sz w:val="21"/>
                <w:szCs w:val="21"/>
              </w:rPr>
              <w:t>品牌</w:t>
            </w:r>
          </w:p>
        </w:tc>
        <w:tc>
          <w:tcPr>
            <w:tcW w:w="1375" w:type="dxa"/>
            <w:vAlign w:val="center"/>
          </w:tcPr>
          <w:p w14:paraId="47A1C022">
            <w:pPr>
              <w:spacing w:line="240" w:lineRule="auto"/>
              <w:jc w:val="center"/>
              <w:rPr>
                <w:rFonts w:cs="宋体"/>
                <w:bCs/>
                <w:sz w:val="21"/>
                <w:szCs w:val="21"/>
                <w:lang w:val="zh-CN"/>
              </w:rPr>
            </w:pPr>
            <w:r>
              <w:rPr>
                <w:rFonts w:hint="eastAsia" w:cs="宋体"/>
                <w:bCs/>
                <w:sz w:val="21"/>
                <w:szCs w:val="21"/>
              </w:rPr>
              <w:t>规格、型号</w:t>
            </w:r>
          </w:p>
        </w:tc>
        <w:tc>
          <w:tcPr>
            <w:tcW w:w="1150" w:type="dxa"/>
            <w:vAlign w:val="center"/>
          </w:tcPr>
          <w:p w14:paraId="614DFBEA">
            <w:pPr>
              <w:spacing w:line="240" w:lineRule="auto"/>
              <w:jc w:val="center"/>
              <w:rPr>
                <w:rFonts w:cs="宋体"/>
                <w:bCs/>
                <w:sz w:val="21"/>
                <w:szCs w:val="21"/>
                <w:lang w:val="zh-CN"/>
              </w:rPr>
            </w:pPr>
            <w:r>
              <w:rPr>
                <w:rFonts w:hint="eastAsia" w:cs="宋体"/>
                <w:bCs/>
                <w:sz w:val="21"/>
                <w:szCs w:val="21"/>
              </w:rPr>
              <w:t>数量</w:t>
            </w:r>
          </w:p>
        </w:tc>
        <w:tc>
          <w:tcPr>
            <w:tcW w:w="1150" w:type="dxa"/>
            <w:vAlign w:val="center"/>
          </w:tcPr>
          <w:p w14:paraId="58D35E20">
            <w:pPr>
              <w:spacing w:line="240" w:lineRule="auto"/>
              <w:jc w:val="center"/>
              <w:rPr>
                <w:rFonts w:hint="default" w:eastAsia="宋体" w:cs="宋体"/>
                <w:bCs/>
                <w:sz w:val="21"/>
                <w:szCs w:val="21"/>
                <w:lang w:val="en-US" w:eastAsia="zh-CN"/>
              </w:rPr>
            </w:pPr>
            <w:r>
              <w:rPr>
                <w:rFonts w:hint="eastAsia" w:cs="宋体"/>
                <w:bCs/>
                <w:sz w:val="21"/>
                <w:szCs w:val="21"/>
                <w:lang w:val="en-US" w:eastAsia="zh-CN"/>
              </w:rPr>
              <w:t>统一综合下浮率</w:t>
            </w:r>
          </w:p>
        </w:tc>
      </w:tr>
      <w:tr w14:paraId="66D2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E99D05B">
            <w:pPr>
              <w:jc w:val="center"/>
              <w:rPr>
                <w:rFonts w:cs="宋体"/>
                <w:bCs/>
                <w:sz w:val="21"/>
                <w:szCs w:val="21"/>
              </w:rPr>
            </w:pPr>
            <w:r>
              <w:rPr>
                <w:rFonts w:hint="eastAsia" w:cs="宋体"/>
                <w:bCs/>
                <w:sz w:val="21"/>
                <w:szCs w:val="21"/>
              </w:rPr>
              <w:t>1</w:t>
            </w:r>
          </w:p>
        </w:tc>
        <w:tc>
          <w:tcPr>
            <w:tcW w:w="1066" w:type="dxa"/>
            <w:vAlign w:val="center"/>
          </w:tcPr>
          <w:p w14:paraId="1BB5BBBE">
            <w:pPr>
              <w:jc w:val="center"/>
              <w:rPr>
                <w:rFonts w:cs="宋体"/>
                <w:bCs/>
                <w:sz w:val="21"/>
                <w:szCs w:val="21"/>
                <w:lang w:val="zh-CN"/>
              </w:rPr>
            </w:pPr>
          </w:p>
        </w:tc>
        <w:tc>
          <w:tcPr>
            <w:tcW w:w="1067" w:type="dxa"/>
            <w:vAlign w:val="center"/>
          </w:tcPr>
          <w:p w14:paraId="5DE9BE36">
            <w:pPr>
              <w:jc w:val="center"/>
              <w:rPr>
                <w:rFonts w:cs="宋体"/>
                <w:bCs/>
                <w:sz w:val="21"/>
                <w:szCs w:val="21"/>
                <w:lang w:val="zh-CN"/>
              </w:rPr>
            </w:pPr>
          </w:p>
        </w:tc>
        <w:tc>
          <w:tcPr>
            <w:tcW w:w="1197" w:type="dxa"/>
            <w:vAlign w:val="center"/>
          </w:tcPr>
          <w:p w14:paraId="651AEA0B">
            <w:pPr>
              <w:jc w:val="center"/>
              <w:rPr>
                <w:rFonts w:cs="宋体"/>
                <w:bCs/>
                <w:sz w:val="21"/>
                <w:szCs w:val="21"/>
                <w:lang w:val="zh-CN"/>
              </w:rPr>
            </w:pPr>
          </w:p>
        </w:tc>
        <w:tc>
          <w:tcPr>
            <w:tcW w:w="1413" w:type="dxa"/>
            <w:vAlign w:val="center"/>
          </w:tcPr>
          <w:p w14:paraId="0877E9CB">
            <w:pPr>
              <w:jc w:val="center"/>
              <w:rPr>
                <w:rFonts w:cs="宋体"/>
                <w:bCs/>
                <w:sz w:val="21"/>
                <w:szCs w:val="21"/>
                <w:lang w:val="zh-CN"/>
              </w:rPr>
            </w:pPr>
          </w:p>
        </w:tc>
        <w:tc>
          <w:tcPr>
            <w:tcW w:w="962" w:type="dxa"/>
            <w:vAlign w:val="center"/>
          </w:tcPr>
          <w:p w14:paraId="6B94DA5B">
            <w:pPr>
              <w:jc w:val="center"/>
              <w:rPr>
                <w:rFonts w:cs="宋体"/>
                <w:bCs/>
                <w:sz w:val="21"/>
                <w:szCs w:val="21"/>
                <w:lang w:val="zh-CN"/>
              </w:rPr>
            </w:pPr>
          </w:p>
        </w:tc>
        <w:tc>
          <w:tcPr>
            <w:tcW w:w="1275" w:type="dxa"/>
            <w:vAlign w:val="center"/>
          </w:tcPr>
          <w:p w14:paraId="37E0B698">
            <w:pPr>
              <w:jc w:val="center"/>
              <w:rPr>
                <w:rFonts w:cs="宋体"/>
                <w:bCs/>
                <w:sz w:val="21"/>
                <w:szCs w:val="21"/>
              </w:rPr>
            </w:pPr>
          </w:p>
        </w:tc>
        <w:tc>
          <w:tcPr>
            <w:tcW w:w="1175" w:type="dxa"/>
            <w:vAlign w:val="center"/>
          </w:tcPr>
          <w:p w14:paraId="50B16FD6">
            <w:pPr>
              <w:jc w:val="center"/>
              <w:rPr>
                <w:rFonts w:cs="宋体"/>
                <w:bCs/>
                <w:sz w:val="21"/>
                <w:szCs w:val="21"/>
                <w:lang w:val="zh-CN"/>
              </w:rPr>
            </w:pPr>
          </w:p>
        </w:tc>
        <w:tc>
          <w:tcPr>
            <w:tcW w:w="1375" w:type="dxa"/>
            <w:vAlign w:val="center"/>
          </w:tcPr>
          <w:p w14:paraId="07F817D7">
            <w:pPr>
              <w:jc w:val="center"/>
              <w:rPr>
                <w:rFonts w:cs="宋体"/>
                <w:bCs/>
                <w:sz w:val="21"/>
                <w:szCs w:val="21"/>
                <w:lang w:val="zh-CN"/>
              </w:rPr>
            </w:pPr>
          </w:p>
        </w:tc>
        <w:tc>
          <w:tcPr>
            <w:tcW w:w="1150" w:type="dxa"/>
            <w:vAlign w:val="center"/>
          </w:tcPr>
          <w:p w14:paraId="16175B28">
            <w:pPr>
              <w:jc w:val="center"/>
              <w:rPr>
                <w:rFonts w:cs="宋体"/>
                <w:bCs/>
                <w:sz w:val="21"/>
                <w:szCs w:val="21"/>
                <w:lang w:val="zh-CN"/>
              </w:rPr>
            </w:pPr>
          </w:p>
        </w:tc>
        <w:tc>
          <w:tcPr>
            <w:tcW w:w="1150" w:type="dxa"/>
            <w:vMerge w:val="restart"/>
            <w:vAlign w:val="center"/>
          </w:tcPr>
          <w:p w14:paraId="79A48C7B">
            <w:pPr>
              <w:jc w:val="center"/>
              <w:rPr>
                <w:rFonts w:cs="宋体"/>
                <w:bCs/>
                <w:sz w:val="21"/>
                <w:szCs w:val="21"/>
                <w:lang w:val="zh-CN"/>
              </w:rPr>
            </w:pPr>
          </w:p>
        </w:tc>
      </w:tr>
      <w:tr w14:paraId="1F97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3514C85">
            <w:pPr>
              <w:jc w:val="center"/>
              <w:rPr>
                <w:rFonts w:cs="宋体"/>
                <w:bCs/>
                <w:sz w:val="21"/>
                <w:szCs w:val="21"/>
              </w:rPr>
            </w:pPr>
            <w:r>
              <w:rPr>
                <w:rFonts w:hint="eastAsia" w:cs="宋体"/>
                <w:bCs/>
                <w:sz w:val="21"/>
                <w:szCs w:val="21"/>
              </w:rPr>
              <w:t>2</w:t>
            </w:r>
          </w:p>
        </w:tc>
        <w:tc>
          <w:tcPr>
            <w:tcW w:w="1066" w:type="dxa"/>
            <w:vAlign w:val="center"/>
          </w:tcPr>
          <w:p w14:paraId="79E771BC">
            <w:pPr>
              <w:jc w:val="center"/>
              <w:rPr>
                <w:rFonts w:cs="宋体"/>
                <w:bCs/>
                <w:sz w:val="21"/>
                <w:szCs w:val="21"/>
                <w:lang w:val="zh-CN"/>
              </w:rPr>
            </w:pPr>
          </w:p>
        </w:tc>
        <w:tc>
          <w:tcPr>
            <w:tcW w:w="1067" w:type="dxa"/>
            <w:vAlign w:val="center"/>
          </w:tcPr>
          <w:p w14:paraId="453B62A5">
            <w:pPr>
              <w:jc w:val="center"/>
              <w:rPr>
                <w:rFonts w:cs="宋体"/>
                <w:bCs/>
                <w:sz w:val="21"/>
                <w:szCs w:val="21"/>
                <w:lang w:val="zh-CN"/>
              </w:rPr>
            </w:pPr>
          </w:p>
        </w:tc>
        <w:tc>
          <w:tcPr>
            <w:tcW w:w="1197" w:type="dxa"/>
            <w:vAlign w:val="center"/>
          </w:tcPr>
          <w:p w14:paraId="38F631C0">
            <w:pPr>
              <w:jc w:val="center"/>
              <w:rPr>
                <w:rFonts w:cs="宋体"/>
                <w:bCs/>
                <w:sz w:val="21"/>
                <w:szCs w:val="21"/>
                <w:lang w:val="zh-CN"/>
              </w:rPr>
            </w:pPr>
          </w:p>
        </w:tc>
        <w:tc>
          <w:tcPr>
            <w:tcW w:w="1413" w:type="dxa"/>
            <w:vAlign w:val="center"/>
          </w:tcPr>
          <w:p w14:paraId="7C38A517">
            <w:pPr>
              <w:jc w:val="center"/>
              <w:rPr>
                <w:rFonts w:cs="宋体"/>
                <w:bCs/>
                <w:sz w:val="21"/>
                <w:szCs w:val="21"/>
                <w:lang w:val="zh-CN"/>
              </w:rPr>
            </w:pPr>
          </w:p>
        </w:tc>
        <w:tc>
          <w:tcPr>
            <w:tcW w:w="962" w:type="dxa"/>
            <w:vAlign w:val="center"/>
          </w:tcPr>
          <w:p w14:paraId="0A395AD0">
            <w:pPr>
              <w:jc w:val="center"/>
              <w:rPr>
                <w:rFonts w:cs="宋体"/>
                <w:bCs/>
                <w:sz w:val="21"/>
                <w:szCs w:val="21"/>
                <w:lang w:val="zh-CN"/>
              </w:rPr>
            </w:pPr>
          </w:p>
        </w:tc>
        <w:tc>
          <w:tcPr>
            <w:tcW w:w="1275" w:type="dxa"/>
            <w:vAlign w:val="center"/>
          </w:tcPr>
          <w:p w14:paraId="708B8FC2">
            <w:pPr>
              <w:jc w:val="center"/>
              <w:rPr>
                <w:rFonts w:cs="宋体"/>
                <w:bCs/>
                <w:sz w:val="21"/>
                <w:szCs w:val="21"/>
                <w:lang w:val="zh-CN"/>
              </w:rPr>
            </w:pPr>
          </w:p>
        </w:tc>
        <w:tc>
          <w:tcPr>
            <w:tcW w:w="1175" w:type="dxa"/>
            <w:vAlign w:val="center"/>
          </w:tcPr>
          <w:p w14:paraId="043F2087">
            <w:pPr>
              <w:jc w:val="center"/>
              <w:rPr>
                <w:rFonts w:cs="宋体"/>
                <w:bCs/>
                <w:sz w:val="21"/>
                <w:szCs w:val="21"/>
                <w:lang w:val="zh-CN"/>
              </w:rPr>
            </w:pPr>
          </w:p>
        </w:tc>
        <w:tc>
          <w:tcPr>
            <w:tcW w:w="1375" w:type="dxa"/>
            <w:vAlign w:val="center"/>
          </w:tcPr>
          <w:p w14:paraId="64E9B899">
            <w:pPr>
              <w:jc w:val="center"/>
              <w:rPr>
                <w:rFonts w:cs="宋体"/>
                <w:bCs/>
                <w:sz w:val="21"/>
                <w:szCs w:val="21"/>
                <w:lang w:val="zh-CN"/>
              </w:rPr>
            </w:pPr>
          </w:p>
        </w:tc>
        <w:tc>
          <w:tcPr>
            <w:tcW w:w="1150" w:type="dxa"/>
            <w:vAlign w:val="center"/>
          </w:tcPr>
          <w:p w14:paraId="151B74A4">
            <w:pPr>
              <w:jc w:val="center"/>
              <w:rPr>
                <w:rFonts w:cs="宋体"/>
                <w:bCs/>
                <w:sz w:val="21"/>
                <w:szCs w:val="21"/>
                <w:lang w:val="zh-CN"/>
              </w:rPr>
            </w:pPr>
          </w:p>
        </w:tc>
        <w:tc>
          <w:tcPr>
            <w:tcW w:w="1150" w:type="dxa"/>
            <w:vMerge w:val="continue"/>
            <w:vAlign w:val="center"/>
          </w:tcPr>
          <w:p w14:paraId="6C6E1209">
            <w:pPr>
              <w:jc w:val="center"/>
              <w:rPr>
                <w:rFonts w:cs="宋体"/>
                <w:bCs/>
                <w:sz w:val="21"/>
                <w:szCs w:val="21"/>
                <w:lang w:val="zh-CN"/>
              </w:rPr>
            </w:pPr>
          </w:p>
        </w:tc>
      </w:tr>
      <w:tr w14:paraId="351B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9CE1A8E">
            <w:pPr>
              <w:jc w:val="center"/>
              <w:rPr>
                <w:rFonts w:cs="宋体"/>
                <w:bCs/>
                <w:sz w:val="21"/>
                <w:szCs w:val="21"/>
              </w:rPr>
            </w:pPr>
            <w:r>
              <w:rPr>
                <w:rFonts w:hint="eastAsia" w:cs="宋体"/>
                <w:bCs/>
                <w:sz w:val="21"/>
                <w:szCs w:val="21"/>
              </w:rPr>
              <w:t>3</w:t>
            </w:r>
          </w:p>
        </w:tc>
        <w:tc>
          <w:tcPr>
            <w:tcW w:w="1066" w:type="dxa"/>
            <w:vAlign w:val="center"/>
          </w:tcPr>
          <w:p w14:paraId="31209053">
            <w:pPr>
              <w:jc w:val="center"/>
              <w:rPr>
                <w:rFonts w:cs="宋体"/>
                <w:bCs/>
                <w:sz w:val="21"/>
                <w:szCs w:val="21"/>
                <w:lang w:val="zh-CN"/>
              </w:rPr>
            </w:pPr>
          </w:p>
        </w:tc>
        <w:tc>
          <w:tcPr>
            <w:tcW w:w="1067" w:type="dxa"/>
            <w:vAlign w:val="center"/>
          </w:tcPr>
          <w:p w14:paraId="44513276">
            <w:pPr>
              <w:jc w:val="center"/>
              <w:rPr>
                <w:rFonts w:cs="宋体"/>
                <w:bCs/>
                <w:sz w:val="21"/>
                <w:szCs w:val="21"/>
                <w:lang w:val="zh-CN"/>
              </w:rPr>
            </w:pPr>
          </w:p>
        </w:tc>
        <w:tc>
          <w:tcPr>
            <w:tcW w:w="1197" w:type="dxa"/>
            <w:vAlign w:val="center"/>
          </w:tcPr>
          <w:p w14:paraId="6B36619C">
            <w:pPr>
              <w:jc w:val="center"/>
              <w:rPr>
                <w:rFonts w:cs="宋体"/>
                <w:bCs/>
                <w:sz w:val="21"/>
                <w:szCs w:val="21"/>
                <w:lang w:val="zh-CN"/>
              </w:rPr>
            </w:pPr>
          </w:p>
        </w:tc>
        <w:tc>
          <w:tcPr>
            <w:tcW w:w="1413" w:type="dxa"/>
            <w:vAlign w:val="center"/>
          </w:tcPr>
          <w:p w14:paraId="7B872A8C">
            <w:pPr>
              <w:jc w:val="center"/>
              <w:rPr>
                <w:rFonts w:cs="宋体"/>
                <w:bCs/>
                <w:sz w:val="21"/>
                <w:szCs w:val="21"/>
                <w:lang w:val="zh-CN"/>
              </w:rPr>
            </w:pPr>
          </w:p>
        </w:tc>
        <w:tc>
          <w:tcPr>
            <w:tcW w:w="962" w:type="dxa"/>
            <w:vAlign w:val="center"/>
          </w:tcPr>
          <w:p w14:paraId="485A3B55">
            <w:pPr>
              <w:jc w:val="center"/>
              <w:rPr>
                <w:rFonts w:cs="宋体"/>
                <w:bCs/>
                <w:sz w:val="21"/>
                <w:szCs w:val="21"/>
                <w:lang w:val="zh-CN"/>
              </w:rPr>
            </w:pPr>
          </w:p>
        </w:tc>
        <w:tc>
          <w:tcPr>
            <w:tcW w:w="1275" w:type="dxa"/>
            <w:vAlign w:val="center"/>
          </w:tcPr>
          <w:p w14:paraId="1939CB66">
            <w:pPr>
              <w:jc w:val="center"/>
              <w:rPr>
                <w:rFonts w:cs="宋体"/>
                <w:bCs/>
                <w:sz w:val="21"/>
                <w:szCs w:val="21"/>
                <w:lang w:val="zh-CN"/>
              </w:rPr>
            </w:pPr>
          </w:p>
        </w:tc>
        <w:tc>
          <w:tcPr>
            <w:tcW w:w="1175" w:type="dxa"/>
            <w:vAlign w:val="center"/>
          </w:tcPr>
          <w:p w14:paraId="0351AF35">
            <w:pPr>
              <w:jc w:val="center"/>
              <w:rPr>
                <w:rFonts w:cs="宋体"/>
                <w:bCs/>
                <w:sz w:val="21"/>
                <w:szCs w:val="21"/>
                <w:lang w:val="zh-CN"/>
              </w:rPr>
            </w:pPr>
          </w:p>
        </w:tc>
        <w:tc>
          <w:tcPr>
            <w:tcW w:w="1375" w:type="dxa"/>
            <w:vAlign w:val="center"/>
          </w:tcPr>
          <w:p w14:paraId="34453309">
            <w:pPr>
              <w:jc w:val="center"/>
              <w:rPr>
                <w:rFonts w:cs="宋体"/>
                <w:bCs/>
                <w:sz w:val="21"/>
                <w:szCs w:val="21"/>
                <w:lang w:val="zh-CN"/>
              </w:rPr>
            </w:pPr>
          </w:p>
        </w:tc>
        <w:tc>
          <w:tcPr>
            <w:tcW w:w="1150" w:type="dxa"/>
            <w:vAlign w:val="center"/>
          </w:tcPr>
          <w:p w14:paraId="1933F40A">
            <w:pPr>
              <w:jc w:val="center"/>
              <w:rPr>
                <w:rFonts w:cs="宋体"/>
                <w:bCs/>
                <w:sz w:val="21"/>
                <w:szCs w:val="21"/>
                <w:lang w:val="zh-CN"/>
              </w:rPr>
            </w:pPr>
          </w:p>
        </w:tc>
        <w:tc>
          <w:tcPr>
            <w:tcW w:w="1150" w:type="dxa"/>
            <w:vMerge w:val="continue"/>
            <w:vAlign w:val="center"/>
          </w:tcPr>
          <w:p w14:paraId="1EF35A6F">
            <w:pPr>
              <w:jc w:val="center"/>
              <w:rPr>
                <w:rFonts w:cs="宋体"/>
                <w:bCs/>
                <w:sz w:val="21"/>
                <w:szCs w:val="21"/>
                <w:lang w:val="zh-CN"/>
              </w:rPr>
            </w:pPr>
          </w:p>
        </w:tc>
      </w:tr>
      <w:tr w14:paraId="3618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8DF55FA">
            <w:pPr>
              <w:jc w:val="center"/>
              <w:rPr>
                <w:rFonts w:cs="宋体"/>
                <w:bCs/>
                <w:sz w:val="21"/>
                <w:szCs w:val="21"/>
              </w:rPr>
            </w:pPr>
            <w:r>
              <w:rPr>
                <w:rFonts w:hint="eastAsia" w:cs="宋体"/>
                <w:bCs/>
                <w:sz w:val="21"/>
                <w:szCs w:val="21"/>
              </w:rPr>
              <w:t>4</w:t>
            </w:r>
          </w:p>
        </w:tc>
        <w:tc>
          <w:tcPr>
            <w:tcW w:w="1066" w:type="dxa"/>
            <w:vAlign w:val="center"/>
          </w:tcPr>
          <w:p w14:paraId="16C77B3A">
            <w:pPr>
              <w:jc w:val="center"/>
              <w:rPr>
                <w:rFonts w:cs="宋体"/>
                <w:bCs/>
                <w:sz w:val="21"/>
                <w:szCs w:val="21"/>
                <w:lang w:val="zh-CN"/>
              </w:rPr>
            </w:pPr>
          </w:p>
        </w:tc>
        <w:tc>
          <w:tcPr>
            <w:tcW w:w="1067" w:type="dxa"/>
            <w:vAlign w:val="center"/>
          </w:tcPr>
          <w:p w14:paraId="0A4CFDEC">
            <w:pPr>
              <w:jc w:val="center"/>
              <w:rPr>
                <w:rFonts w:cs="宋体"/>
                <w:bCs/>
                <w:sz w:val="21"/>
                <w:szCs w:val="21"/>
                <w:lang w:val="zh-CN"/>
              </w:rPr>
            </w:pPr>
          </w:p>
        </w:tc>
        <w:tc>
          <w:tcPr>
            <w:tcW w:w="1197" w:type="dxa"/>
            <w:vAlign w:val="center"/>
          </w:tcPr>
          <w:p w14:paraId="75248923">
            <w:pPr>
              <w:jc w:val="center"/>
              <w:rPr>
                <w:rFonts w:cs="宋体"/>
                <w:bCs/>
                <w:sz w:val="21"/>
                <w:szCs w:val="21"/>
                <w:lang w:val="zh-CN"/>
              </w:rPr>
            </w:pPr>
          </w:p>
        </w:tc>
        <w:tc>
          <w:tcPr>
            <w:tcW w:w="1413" w:type="dxa"/>
            <w:vAlign w:val="center"/>
          </w:tcPr>
          <w:p w14:paraId="21189F82">
            <w:pPr>
              <w:jc w:val="center"/>
              <w:rPr>
                <w:rFonts w:cs="宋体"/>
                <w:bCs/>
                <w:sz w:val="21"/>
                <w:szCs w:val="21"/>
                <w:lang w:val="zh-CN"/>
              </w:rPr>
            </w:pPr>
          </w:p>
        </w:tc>
        <w:tc>
          <w:tcPr>
            <w:tcW w:w="962" w:type="dxa"/>
            <w:vAlign w:val="center"/>
          </w:tcPr>
          <w:p w14:paraId="41C44FFE">
            <w:pPr>
              <w:jc w:val="center"/>
              <w:rPr>
                <w:rFonts w:cs="宋体"/>
                <w:bCs/>
                <w:sz w:val="21"/>
                <w:szCs w:val="21"/>
                <w:lang w:val="zh-CN"/>
              </w:rPr>
            </w:pPr>
          </w:p>
        </w:tc>
        <w:tc>
          <w:tcPr>
            <w:tcW w:w="1275" w:type="dxa"/>
            <w:vAlign w:val="center"/>
          </w:tcPr>
          <w:p w14:paraId="65A57925">
            <w:pPr>
              <w:jc w:val="center"/>
              <w:rPr>
                <w:rFonts w:cs="宋体"/>
                <w:bCs/>
                <w:sz w:val="21"/>
                <w:szCs w:val="21"/>
                <w:lang w:val="zh-CN"/>
              </w:rPr>
            </w:pPr>
          </w:p>
        </w:tc>
        <w:tc>
          <w:tcPr>
            <w:tcW w:w="1175" w:type="dxa"/>
            <w:vAlign w:val="center"/>
          </w:tcPr>
          <w:p w14:paraId="0CEA996E">
            <w:pPr>
              <w:jc w:val="center"/>
              <w:rPr>
                <w:rFonts w:cs="宋体"/>
                <w:bCs/>
                <w:sz w:val="21"/>
                <w:szCs w:val="21"/>
                <w:lang w:val="zh-CN"/>
              </w:rPr>
            </w:pPr>
          </w:p>
        </w:tc>
        <w:tc>
          <w:tcPr>
            <w:tcW w:w="1375" w:type="dxa"/>
            <w:vAlign w:val="center"/>
          </w:tcPr>
          <w:p w14:paraId="3CE74965">
            <w:pPr>
              <w:jc w:val="center"/>
              <w:rPr>
                <w:rFonts w:cs="宋体"/>
                <w:bCs/>
                <w:sz w:val="21"/>
                <w:szCs w:val="21"/>
                <w:lang w:val="zh-CN"/>
              </w:rPr>
            </w:pPr>
          </w:p>
        </w:tc>
        <w:tc>
          <w:tcPr>
            <w:tcW w:w="1150" w:type="dxa"/>
            <w:vAlign w:val="center"/>
          </w:tcPr>
          <w:p w14:paraId="6B30BDB3">
            <w:pPr>
              <w:jc w:val="center"/>
              <w:rPr>
                <w:rFonts w:cs="宋体"/>
                <w:bCs/>
                <w:sz w:val="21"/>
                <w:szCs w:val="21"/>
                <w:lang w:val="zh-CN"/>
              </w:rPr>
            </w:pPr>
          </w:p>
        </w:tc>
        <w:tc>
          <w:tcPr>
            <w:tcW w:w="1150" w:type="dxa"/>
            <w:vMerge w:val="continue"/>
            <w:vAlign w:val="center"/>
          </w:tcPr>
          <w:p w14:paraId="53843C40">
            <w:pPr>
              <w:jc w:val="center"/>
              <w:rPr>
                <w:rFonts w:cs="宋体"/>
                <w:bCs/>
                <w:sz w:val="21"/>
                <w:szCs w:val="21"/>
                <w:lang w:val="zh-CN"/>
              </w:rPr>
            </w:pPr>
          </w:p>
        </w:tc>
      </w:tr>
      <w:tr w14:paraId="2620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771B952">
            <w:pPr>
              <w:jc w:val="center"/>
              <w:rPr>
                <w:rFonts w:cs="宋体"/>
                <w:bCs/>
                <w:sz w:val="21"/>
                <w:szCs w:val="21"/>
              </w:rPr>
            </w:pPr>
            <w:r>
              <w:rPr>
                <w:rFonts w:hint="eastAsia" w:cs="宋体"/>
                <w:bCs/>
                <w:sz w:val="21"/>
                <w:szCs w:val="21"/>
              </w:rPr>
              <w:t>5</w:t>
            </w:r>
          </w:p>
        </w:tc>
        <w:tc>
          <w:tcPr>
            <w:tcW w:w="1066" w:type="dxa"/>
            <w:vAlign w:val="center"/>
          </w:tcPr>
          <w:p w14:paraId="601F0C73">
            <w:pPr>
              <w:jc w:val="center"/>
              <w:rPr>
                <w:rFonts w:cs="宋体"/>
                <w:bCs/>
                <w:sz w:val="21"/>
                <w:szCs w:val="21"/>
                <w:lang w:val="zh-CN"/>
              </w:rPr>
            </w:pPr>
          </w:p>
        </w:tc>
        <w:tc>
          <w:tcPr>
            <w:tcW w:w="1067" w:type="dxa"/>
            <w:vAlign w:val="center"/>
          </w:tcPr>
          <w:p w14:paraId="48F2977C">
            <w:pPr>
              <w:jc w:val="center"/>
              <w:rPr>
                <w:rFonts w:cs="宋体"/>
                <w:bCs/>
                <w:sz w:val="21"/>
                <w:szCs w:val="21"/>
                <w:lang w:val="zh-CN"/>
              </w:rPr>
            </w:pPr>
          </w:p>
        </w:tc>
        <w:tc>
          <w:tcPr>
            <w:tcW w:w="1197" w:type="dxa"/>
            <w:vAlign w:val="center"/>
          </w:tcPr>
          <w:p w14:paraId="52A6B657">
            <w:pPr>
              <w:jc w:val="center"/>
              <w:rPr>
                <w:rFonts w:cs="宋体"/>
                <w:bCs/>
                <w:sz w:val="21"/>
                <w:szCs w:val="21"/>
                <w:lang w:val="zh-CN"/>
              </w:rPr>
            </w:pPr>
          </w:p>
        </w:tc>
        <w:tc>
          <w:tcPr>
            <w:tcW w:w="1413" w:type="dxa"/>
            <w:vAlign w:val="center"/>
          </w:tcPr>
          <w:p w14:paraId="117109B9">
            <w:pPr>
              <w:jc w:val="center"/>
              <w:rPr>
                <w:rFonts w:cs="宋体"/>
                <w:bCs/>
                <w:sz w:val="21"/>
                <w:szCs w:val="21"/>
                <w:lang w:val="zh-CN"/>
              </w:rPr>
            </w:pPr>
          </w:p>
        </w:tc>
        <w:tc>
          <w:tcPr>
            <w:tcW w:w="962" w:type="dxa"/>
            <w:vAlign w:val="center"/>
          </w:tcPr>
          <w:p w14:paraId="4AE9E082">
            <w:pPr>
              <w:jc w:val="center"/>
              <w:rPr>
                <w:rFonts w:cs="宋体"/>
                <w:bCs/>
                <w:sz w:val="21"/>
                <w:szCs w:val="21"/>
                <w:lang w:val="zh-CN"/>
              </w:rPr>
            </w:pPr>
          </w:p>
        </w:tc>
        <w:tc>
          <w:tcPr>
            <w:tcW w:w="1275" w:type="dxa"/>
            <w:vAlign w:val="center"/>
          </w:tcPr>
          <w:p w14:paraId="3CEF7CC5">
            <w:pPr>
              <w:jc w:val="center"/>
              <w:rPr>
                <w:rFonts w:cs="宋体"/>
                <w:bCs/>
                <w:sz w:val="21"/>
                <w:szCs w:val="21"/>
                <w:lang w:val="zh-CN"/>
              </w:rPr>
            </w:pPr>
          </w:p>
        </w:tc>
        <w:tc>
          <w:tcPr>
            <w:tcW w:w="1175" w:type="dxa"/>
            <w:vAlign w:val="center"/>
          </w:tcPr>
          <w:p w14:paraId="48FEDA35">
            <w:pPr>
              <w:jc w:val="center"/>
              <w:rPr>
                <w:rFonts w:cs="宋体"/>
                <w:bCs/>
                <w:sz w:val="21"/>
                <w:szCs w:val="21"/>
                <w:lang w:val="zh-CN"/>
              </w:rPr>
            </w:pPr>
          </w:p>
        </w:tc>
        <w:tc>
          <w:tcPr>
            <w:tcW w:w="1375" w:type="dxa"/>
            <w:vAlign w:val="center"/>
          </w:tcPr>
          <w:p w14:paraId="3EB5FD5D">
            <w:pPr>
              <w:jc w:val="center"/>
              <w:rPr>
                <w:rFonts w:cs="宋体"/>
                <w:bCs/>
                <w:sz w:val="21"/>
                <w:szCs w:val="21"/>
                <w:lang w:val="zh-CN"/>
              </w:rPr>
            </w:pPr>
          </w:p>
        </w:tc>
        <w:tc>
          <w:tcPr>
            <w:tcW w:w="1150" w:type="dxa"/>
            <w:vAlign w:val="center"/>
          </w:tcPr>
          <w:p w14:paraId="774D46A7">
            <w:pPr>
              <w:jc w:val="center"/>
              <w:rPr>
                <w:rFonts w:cs="宋体"/>
                <w:bCs/>
                <w:sz w:val="21"/>
                <w:szCs w:val="21"/>
                <w:lang w:val="zh-CN"/>
              </w:rPr>
            </w:pPr>
          </w:p>
        </w:tc>
        <w:tc>
          <w:tcPr>
            <w:tcW w:w="1150" w:type="dxa"/>
            <w:vMerge w:val="continue"/>
            <w:vAlign w:val="center"/>
          </w:tcPr>
          <w:p w14:paraId="3CE9587D">
            <w:pPr>
              <w:jc w:val="center"/>
              <w:rPr>
                <w:rFonts w:cs="宋体"/>
                <w:bCs/>
                <w:sz w:val="21"/>
                <w:szCs w:val="21"/>
                <w:lang w:val="zh-CN"/>
              </w:rPr>
            </w:pPr>
          </w:p>
        </w:tc>
      </w:tr>
      <w:tr w14:paraId="367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3FB42BA">
            <w:pPr>
              <w:jc w:val="center"/>
              <w:rPr>
                <w:rFonts w:cs="宋体"/>
                <w:bCs/>
                <w:sz w:val="21"/>
                <w:szCs w:val="21"/>
              </w:rPr>
            </w:pPr>
            <w:r>
              <w:rPr>
                <w:rFonts w:hint="eastAsia" w:cs="宋体"/>
                <w:bCs/>
                <w:sz w:val="21"/>
                <w:szCs w:val="21"/>
              </w:rPr>
              <w:t>6</w:t>
            </w:r>
          </w:p>
        </w:tc>
        <w:tc>
          <w:tcPr>
            <w:tcW w:w="1066" w:type="dxa"/>
            <w:vAlign w:val="center"/>
          </w:tcPr>
          <w:p w14:paraId="5E08A977">
            <w:pPr>
              <w:jc w:val="center"/>
              <w:rPr>
                <w:rFonts w:cs="宋体"/>
                <w:bCs/>
                <w:sz w:val="21"/>
                <w:szCs w:val="21"/>
                <w:lang w:val="zh-CN"/>
              </w:rPr>
            </w:pPr>
          </w:p>
        </w:tc>
        <w:tc>
          <w:tcPr>
            <w:tcW w:w="1067" w:type="dxa"/>
            <w:vAlign w:val="center"/>
          </w:tcPr>
          <w:p w14:paraId="7D6060D4">
            <w:pPr>
              <w:jc w:val="center"/>
              <w:rPr>
                <w:rFonts w:cs="宋体"/>
                <w:bCs/>
                <w:sz w:val="21"/>
                <w:szCs w:val="21"/>
                <w:lang w:val="zh-CN"/>
              </w:rPr>
            </w:pPr>
          </w:p>
        </w:tc>
        <w:tc>
          <w:tcPr>
            <w:tcW w:w="1197" w:type="dxa"/>
            <w:vAlign w:val="center"/>
          </w:tcPr>
          <w:p w14:paraId="2FEBB0EC">
            <w:pPr>
              <w:jc w:val="center"/>
              <w:rPr>
                <w:rFonts w:cs="宋体"/>
                <w:bCs/>
                <w:sz w:val="21"/>
                <w:szCs w:val="21"/>
                <w:lang w:val="zh-CN"/>
              </w:rPr>
            </w:pPr>
          </w:p>
        </w:tc>
        <w:tc>
          <w:tcPr>
            <w:tcW w:w="1413" w:type="dxa"/>
            <w:vAlign w:val="center"/>
          </w:tcPr>
          <w:p w14:paraId="0DC3267A">
            <w:pPr>
              <w:jc w:val="center"/>
              <w:rPr>
                <w:rFonts w:cs="宋体"/>
                <w:bCs/>
                <w:sz w:val="21"/>
                <w:szCs w:val="21"/>
                <w:lang w:val="zh-CN"/>
              </w:rPr>
            </w:pPr>
          </w:p>
        </w:tc>
        <w:tc>
          <w:tcPr>
            <w:tcW w:w="962" w:type="dxa"/>
            <w:vAlign w:val="center"/>
          </w:tcPr>
          <w:p w14:paraId="1C8BB0C8">
            <w:pPr>
              <w:jc w:val="center"/>
              <w:rPr>
                <w:rFonts w:cs="宋体"/>
                <w:bCs/>
                <w:sz w:val="21"/>
                <w:szCs w:val="21"/>
                <w:lang w:val="zh-CN"/>
              </w:rPr>
            </w:pPr>
          </w:p>
        </w:tc>
        <w:tc>
          <w:tcPr>
            <w:tcW w:w="1275" w:type="dxa"/>
            <w:vAlign w:val="center"/>
          </w:tcPr>
          <w:p w14:paraId="494CB197">
            <w:pPr>
              <w:jc w:val="center"/>
              <w:rPr>
                <w:rFonts w:cs="宋体"/>
                <w:bCs/>
                <w:sz w:val="21"/>
                <w:szCs w:val="21"/>
                <w:lang w:val="zh-CN"/>
              </w:rPr>
            </w:pPr>
          </w:p>
        </w:tc>
        <w:tc>
          <w:tcPr>
            <w:tcW w:w="1175" w:type="dxa"/>
            <w:vAlign w:val="center"/>
          </w:tcPr>
          <w:p w14:paraId="3055E236">
            <w:pPr>
              <w:jc w:val="center"/>
              <w:rPr>
                <w:rFonts w:cs="宋体"/>
                <w:bCs/>
                <w:sz w:val="21"/>
                <w:szCs w:val="21"/>
                <w:lang w:val="zh-CN"/>
              </w:rPr>
            </w:pPr>
          </w:p>
        </w:tc>
        <w:tc>
          <w:tcPr>
            <w:tcW w:w="1375" w:type="dxa"/>
            <w:vAlign w:val="center"/>
          </w:tcPr>
          <w:p w14:paraId="716DD65E">
            <w:pPr>
              <w:jc w:val="center"/>
              <w:rPr>
                <w:rFonts w:cs="宋体"/>
                <w:bCs/>
                <w:sz w:val="21"/>
                <w:szCs w:val="21"/>
                <w:lang w:val="zh-CN"/>
              </w:rPr>
            </w:pPr>
          </w:p>
        </w:tc>
        <w:tc>
          <w:tcPr>
            <w:tcW w:w="1150" w:type="dxa"/>
            <w:vAlign w:val="center"/>
          </w:tcPr>
          <w:p w14:paraId="693FB451">
            <w:pPr>
              <w:jc w:val="center"/>
              <w:rPr>
                <w:rFonts w:cs="宋体"/>
                <w:bCs/>
                <w:sz w:val="21"/>
                <w:szCs w:val="21"/>
                <w:lang w:val="zh-CN"/>
              </w:rPr>
            </w:pPr>
          </w:p>
        </w:tc>
        <w:tc>
          <w:tcPr>
            <w:tcW w:w="1150" w:type="dxa"/>
            <w:vMerge w:val="continue"/>
            <w:vAlign w:val="center"/>
          </w:tcPr>
          <w:p w14:paraId="4F4DF7D0">
            <w:pPr>
              <w:jc w:val="center"/>
              <w:rPr>
                <w:rFonts w:cs="宋体"/>
                <w:bCs/>
                <w:sz w:val="21"/>
                <w:szCs w:val="21"/>
                <w:lang w:val="zh-CN"/>
              </w:rPr>
            </w:pPr>
          </w:p>
        </w:tc>
      </w:tr>
      <w:tr w14:paraId="5014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7688708">
            <w:pPr>
              <w:jc w:val="center"/>
              <w:rPr>
                <w:rFonts w:cs="宋体"/>
                <w:bCs/>
                <w:sz w:val="21"/>
                <w:szCs w:val="21"/>
                <w:lang w:val="zh-CN"/>
              </w:rPr>
            </w:pPr>
            <w:r>
              <w:rPr>
                <w:rFonts w:hint="eastAsia" w:cs="宋体"/>
                <w:bCs/>
                <w:sz w:val="21"/>
                <w:szCs w:val="21"/>
                <w:lang w:val="zh-CN"/>
              </w:rPr>
              <w:t>…</w:t>
            </w:r>
          </w:p>
        </w:tc>
        <w:tc>
          <w:tcPr>
            <w:tcW w:w="1066" w:type="dxa"/>
            <w:vAlign w:val="center"/>
          </w:tcPr>
          <w:p w14:paraId="78C036B6">
            <w:pPr>
              <w:jc w:val="center"/>
              <w:rPr>
                <w:rFonts w:cs="宋体"/>
                <w:bCs/>
                <w:sz w:val="21"/>
                <w:szCs w:val="21"/>
                <w:lang w:val="zh-CN"/>
              </w:rPr>
            </w:pPr>
          </w:p>
        </w:tc>
        <w:tc>
          <w:tcPr>
            <w:tcW w:w="1067" w:type="dxa"/>
            <w:vAlign w:val="center"/>
          </w:tcPr>
          <w:p w14:paraId="5209FF1C">
            <w:pPr>
              <w:jc w:val="center"/>
              <w:rPr>
                <w:rFonts w:cs="宋体"/>
                <w:bCs/>
                <w:sz w:val="21"/>
                <w:szCs w:val="21"/>
                <w:lang w:val="zh-CN"/>
              </w:rPr>
            </w:pPr>
          </w:p>
        </w:tc>
        <w:tc>
          <w:tcPr>
            <w:tcW w:w="1197" w:type="dxa"/>
            <w:vAlign w:val="center"/>
          </w:tcPr>
          <w:p w14:paraId="376423C9">
            <w:pPr>
              <w:jc w:val="center"/>
              <w:rPr>
                <w:rFonts w:cs="宋体"/>
                <w:bCs/>
                <w:sz w:val="21"/>
                <w:szCs w:val="21"/>
                <w:lang w:val="zh-CN"/>
              </w:rPr>
            </w:pPr>
          </w:p>
        </w:tc>
        <w:tc>
          <w:tcPr>
            <w:tcW w:w="1413" w:type="dxa"/>
            <w:vAlign w:val="center"/>
          </w:tcPr>
          <w:p w14:paraId="34711700">
            <w:pPr>
              <w:jc w:val="center"/>
              <w:rPr>
                <w:rFonts w:cs="宋体"/>
                <w:bCs/>
                <w:sz w:val="21"/>
                <w:szCs w:val="21"/>
                <w:lang w:val="zh-CN"/>
              </w:rPr>
            </w:pPr>
          </w:p>
        </w:tc>
        <w:tc>
          <w:tcPr>
            <w:tcW w:w="962" w:type="dxa"/>
            <w:vAlign w:val="center"/>
          </w:tcPr>
          <w:p w14:paraId="3B92D968">
            <w:pPr>
              <w:jc w:val="center"/>
              <w:rPr>
                <w:rFonts w:cs="宋体"/>
                <w:bCs/>
                <w:sz w:val="21"/>
                <w:szCs w:val="21"/>
                <w:lang w:val="zh-CN"/>
              </w:rPr>
            </w:pPr>
          </w:p>
        </w:tc>
        <w:tc>
          <w:tcPr>
            <w:tcW w:w="1275" w:type="dxa"/>
            <w:vAlign w:val="center"/>
          </w:tcPr>
          <w:p w14:paraId="493F712A">
            <w:pPr>
              <w:jc w:val="center"/>
              <w:rPr>
                <w:rFonts w:cs="宋体"/>
                <w:bCs/>
                <w:sz w:val="21"/>
                <w:szCs w:val="21"/>
                <w:lang w:val="zh-CN"/>
              </w:rPr>
            </w:pPr>
          </w:p>
        </w:tc>
        <w:tc>
          <w:tcPr>
            <w:tcW w:w="1175" w:type="dxa"/>
            <w:vAlign w:val="center"/>
          </w:tcPr>
          <w:p w14:paraId="53A0B615">
            <w:pPr>
              <w:jc w:val="center"/>
              <w:rPr>
                <w:rFonts w:cs="宋体"/>
                <w:bCs/>
                <w:sz w:val="21"/>
                <w:szCs w:val="21"/>
                <w:lang w:val="zh-CN"/>
              </w:rPr>
            </w:pPr>
          </w:p>
        </w:tc>
        <w:tc>
          <w:tcPr>
            <w:tcW w:w="1375" w:type="dxa"/>
            <w:vAlign w:val="center"/>
          </w:tcPr>
          <w:p w14:paraId="75787470">
            <w:pPr>
              <w:jc w:val="center"/>
              <w:rPr>
                <w:rFonts w:cs="宋体"/>
                <w:bCs/>
                <w:sz w:val="21"/>
                <w:szCs w:val="21"/>
                <w:lang w:val="zh-CN"/>
              </w:rPr>
            </w:pPr>
          </w:p>
        </w:tc>
        <w:tc>
          <w:tcPr>
            <w:tcW w:w="1150" w:type="dxa"/>
            <w:vAlign w:val="center"/>
          </w:tcPr>
          <w:p w14:paraId="3A72506A">
            <w:pPr>
              <w:jc w:val="center"/>
              <w:rPr>
                <w:rFonts w:cs="宋体"/>
                <w:bCs/>
                <w:sz w:val="21"/>
                <w:szCs w:val="21"/>
                <w:lang w:val="zh-CN"/>
              </w:rPr>
            </w:pPr>
          </w:p>
        </w:tc>
        <w:tc>
          <w:tcPr>
            <w:tcW w:w="1150" w:type="dxa"/>
            <w:vMerge w:val="continue"/>
            <w:vAlign w:val="center"/>
          </w:tcPr>
          <w:p w14:paraId="2A9F5F2B">
            <w:pPr>
              <w:jc w:val="center"/>
              <w:rPr>
                <w:rFonts w:cs="宋体"/>
                <w:bCs/>
                <w:sz w:val="21"/>
                <w:szCs w:val="21"/>
                <w:lang w:val="zh-CN"/>
              </w:rPr>
            </w:pPr>
          </w:p>
        </w:tc>
      </w:tr>
    </w:tbl>
    <w:p w14:paraId="67DA2415">
      <w:pPr>
        <w:spacing w:line="300" w:lineRule="auto"/>
        <w:rPr>
          <w:rFonts w:ascii="Arial" w:hAnsi="Arial" w:cs="Arial"/>
          <w:szCs w:val="21"/>
        </w:rPr>
      </w:pPr>
    </w:p>
    <w:p w14:paraId="71259924">
      <w:pPr>
        <w:spacing w:line="300" w:lineRule="auto"/>
        <w:rPr>
          <w:rFonts w:ascii="Arial" w:hAnsi="Arial" w:cs="Arial"/>
          <w:szCs w:val="21"/>
        </w:rPr>
      </w:pPr>
      <w:r>
        <w:rPr>
          <w:rFonts w:ascii="Arial" w:hAnsi="Arial" w:cs="Arial"/>
          <w:szCs w:val="21"/>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ascii="Arial" w:hAnsi="Arial" w:cs="Arial"/>
          <w:szCs w:val="21"/>
        </w:rPr>
        <w:t>：</w:t>
      </w:r>
    </w:p>
    <w:p w14:paraId="62BC1E3A">
      <w:pPr>
        <w:spacing w:line="300" w:lineRule="auto"/>
        <w:rPr>
          <w:rFonts w:ascii="Arial" w:hAnsi="Arial" w:cs="Arial"/>
          <w:szCs w:val="21"/>
        </w:rPr>
      </w:pPr>
      <w:r>
        <w:rPr>
          <w:rFonts w:ascii="Arial" w:hAnsi="Arial" w:cs="Arial"/>
          <w:szCs w:val="21"/>
        </w:rPr>
        <w:t>日期：</w:t>
      </w:r>
    </w:p>
    <w:p w14:paraId="1338150A">
      <w:pPr>
        <w:rPr>
          <w:rFonts w:cs="宋体"/>
          <w:sz w:val="21"/>
          <w:szCs w:val="21"/>
        </w:rPr>
      </w:pPr>
      <w:r>
        <w:rPr>
          <w:rFonts w:hint="eastAsia" w:cs="宋体"/>
          <w:b/>
          <w:sz w:val="21"/>
          <w:szCs w:val="21"/>
        </w:rPr>
        <w:t>注：</w:t>
      </w:r>
      <w:r>
        <w:rPr>
          <w:rFonts w:hint="eastAsia" w:cs="宋体"/>
          <w:sz w:val="21"/>
          <w:szCs w:val="21"/>
        </w:rPr>
        <w:t>1.</w:t>
      </w:r>
      <w:r>
        <w:rPr>
          <w:rFonts w:cs="宋体"/>
          <w:sz w:val="21"/>
          <w:szCs w:val="21"/>
        </w:rPr>
        <w:t>按照本表填写的</w:t>
      </w:r>
      <w:r>
        <w:rPr>
          <w:rFonts w:hint="eastAsia" w:cs="宋体"/>
          <w:sz w:val="21"/>
          <w:szCs w:val="21"/>
        </w:rPr>
        <w:t>总</w:t>
      </w:r>
      <w:r>
        <w:rPr>
          <w:rFonts w:cs="宋体"/>
          <w:sz w:val="21"/>
          <w:szCs w:val="21"/>
        </w:rPr>
        <w:t>价填写到</w:t>
      </w:r>
      <w:r>
        <w:rPr>
          <w:rFonts w:hint="eastAsia" w:cs="宋体"/>
          <w:sz w:val="21"/>
          <w:szCs w:val="21"/>
        </w:rPr>
        <w:t>“开标一览表”</w:t>
      </w:r>
      <w:r>
        <w:rPr>
          <w:rFonts w:cs="宋体"/>
          <w:sz w:val="21"/>
          <w:szCs w:val="21"/>
        </w:rPr>
        <w:t>中对应的</w:t>
      </w:r>
      <w:r>
        <w:rPr>
          <w:rFonts w:hint="eastAsia" w:cs="宋体"/>
          <w:sz w:val="21"/>
          <w:szCs w:val="21"/>
        </w:rPr>
        <w:t>“投标报价”</w:t>
      </w:r>
      <w:r>
        <w:rPr>
          <w:rFonts w:cs="宋体"/>
          <w:sz w:val="21"/>
          <w:szCs w:val="21"/>
        </w:rPr>
        <w:t>栏中。</w:t>
      </w:r>
    </w:p>
    <w:p w14:paraId="6F554DE9">
      <w:pPr>
        <w:ind w:firstLine="420" w:firstLineChars="200"/>
        <w:rPr>
          <w:rFonts w:cs="宋体"/>
          <w:sz w:val="21"/>
          <w:szCs w:val="21"/>
        </w:rPr>
      </w:pPr>
      <w:r>
        <w:rPr>
          <w:rFonts w:hint="eastAsia" w:cs="宋体"/>
          <w:sz w:val="21"/>
          <w:szCs w:val="21"/>
        </w:rPr>
        <w:t>2.表中所列货物为对应本项目需求的全部货物及所需附件购置费、包装费、运输费、人工费、保险费、安装调试费、各种税费、资料费、售后服务费及完成项目应有的全部费用。如有漏项或缺项，投标人承担全部责任。</w:t>
      </w:r>
    </w:p>
    <w:p w14:paraId="49201AF2">
      <w:pPr>
        <w:ind w:firstLine="420" w:firstLineChars="200"/>
        <w:jc w:val="both"/>
        <w:rPr>
          <w:rFonts w:cs="宋体"/>
          <w:sz w:val="21"/>
          <w:szCs w:val="21"/>
        </w:rPr>
      </w:pPr>
      <w:r>
        <w:rPr>
          <w:rFonts w:hint="eastAsia" w:cs="宋体"/>
          <w:sz w:val="21"/>
          <w:szCs w:val="21"/>
        </w:rPr>
        <w:t>3.表中须明确列出所投产品的分项名称、制造商、</w:t>
      </w:r>
      <w:r>
        <w:rPr>
          <w:rFonts w:hint="eastAsia" w:cs="宋体"/>
          <w:bCs/>
          <w:sz w:val="21"/>
          <w:szCs w:val="21"/>
        </w:rPr>
        <w:t>产地/国别、制造商统一社会信用代码、制造商规模、制造商所属性别、外商投资类型、</w:t>
      </w:r>
      <w:r>
        <w:rPr>
          <w:rFonts w:hint="eastAsia" w:cs="宋体"/>
          <w:sz w:val="21"/>
          <w:szCs w:val="21"/>
        </w:rPr>
        <w:t>品牌、规格、型号、单价、数量、合价等，否则可能导致</w:t>
      </w:r>
      <w:r>
        <w:rPr>
          <w:rFonts w:hint="eastAsia" w:cs="宋体"/>
          <w:b/>
          <w:bCs/>
          <w:sz w:val="21"/>
          <w:szCs w:val="21"/>
        </w:rPr>
        <w:t>响应无效</w:t>
      </w:r>
      <w:r>
        <w:rPr>
          <w:rFonts w:hint="eastAsia" w:cs="宋体"/>
          <w:sz w:val="21"/>
          <w:szCs w:val="21"/>
        </w:rPr>
        <w:t>。</w:t>
      </w:r>
    </w:p>
    <w:p w14:paraId="5EBD13F5">
      <w:pPr>
        <w:widowControl/>
        <w:rPr>
          <w:rFonts w:cs="宋体"/>
          <w:b/>
          <w:bCs/>
          <w:kern w:val="0"/>
          <w:sz w:val="21"/>
          <w:szCs w:val="21"/>
          <w:lang w:bidi="ar"/>
        </w:rPr>
      </w:pPr>
    </w:p>
    <w:p w14:paraId="578B1AC1">
      <w:pPr>
        <w:widowControl/>
        <w:rPr>
          <w:rFonts w:cs="宋体"/>
          <w:kern w:val="0"/>
          <w:sz w:val="21"/>
          <w:szCs w:val="21"/>
          <w:lang w:bidi="ar"/>
        </w:rPr>
      </w:pPr>
      <w:r>
        <w:rPr>
          <w:rFonts w:hint="eastAsia" w:cs="宋体"/>
          <w:b/>
          <w:bCs/>
          <w:kern w:val="0"/>
          <w:sz w:val="21"/>
          <w:szCs w:val="21"/>
          <w:lang w:bidi="ar"/>
        </w:rPr>
        <w:t>填写说明：</w:t>
      </w:r>
      <w:r>
        <w:rPr>
          <w:rFonts w:hint="eastAsia" w:cs="宋体"/>
          <w:kern w:val="0"/>
          <w:sz w:val="21"/>
          <w:szCs w:val="21"/>
          <w:lang w:bidi="ar"/>
        </w:rPr>
        <w:t>1、“制造商规模”请填写“大型”、“中型”、“小型”、“微型”或“其他”，且不应与《中小企业声明函》或《拟分包情况说明》中内容矛盾。</w:t>
      </w:r>
    </w:p>
    <w:p w14:paraId="1DE3F05D">
      <w:pPr>
        <w:widowControl/>
        <w:ind w:firstLine="1050" w:firstLineChars="500"/>
        <w:rPr>
          <w:rFonts w:cs="宋体"/>
          <w:sz w:val="21"/>
          <w:szCs w:val="21"/>
        </w:rPr>
      </w:pPr>
      <w:r>
        <w:rPr>
          <w:rFonts w:hint="eastAsia" w:cs="宋体"/>
          <w:kern w:val="0"/>
          <w:sz w:val="21"/>
          <w:szCs w:val="21"/>
          <w:lang w:bidi="ar"/>
        </w:rPr>
        <w:t xml:space="preserve">2、“制造商实际控制人性别”按制造商实际控制人性别划分请填写“男”或“女”，指拥有制造商 51%以上绝对所有权的性别；绝对所有权拥有者可以是一个人，也可以是多人合计计算。 </w:t>
      </w:r>
    </w:p>
    <w:p w14:paraId="713E7560">
      <w:pPr>
        <w:spacing w:line="300" w:lineRule="auto"/>
        <w:ind w:firstLine="1050" w:firstLineChars="500"/>
        <w:rPr>
          <w:rFonts w:hint="eastAsia" w:cs="宋体"/>
          <w:kern w:val="0"/>
          <w:sz w:val="21"/>
          <w:szCs w:val="21"/>
          <w:lang w:bidi="ar"/>
        </w:rPr>
      </w:pPr>
      <w:r>
        <w:rPr>
          <w:rFonts w:hint="eastAsia" w:cs="宋体"/>
          <w:kern w:val="0"/>
          <w:sz w:val="21"/>
          <w:szCs w:val="21"/>
          <w:lang w:bidi="ar"/>
        </w:rPr>
        <w:t>3、“外商投资类型”请填写“外商单独投资”、“外商部分投资”或“内资”。</w:t>
      </w:r>
    </w:p>
    <w:p w14:paraId="2624B8F0">
      <w:pPr>
        <w:widowControl/>
        <w:ind w:firstLine="1050" w:firstLineChars="500"/>
        <w:rPr>
          <w:rFonts w:hint="default" w:cs="宋体"/>
          <w:sz w:val="21"/>
          <w:szCs w:val="21"/>
          <w:lang w:val="en-US" w:eastAsia="zh-CN"/>
        </w:rPr>
      </w:pPr>
      <w:r>
        <w:rPr>
          <w:rFonts w:hint="eastAsia" w:cs="宋体"/>
          <w:sz w:val="21"/>
          <w:szCs w:val="21"/>
          <w:lang w:val="en-US" w:eastAsia="zh-CN"/>
        </w:rPr>
        <w:t>4.本项目采用统一综合下浮率报价，投标人依照给定的给类货物最高限制单价，结合自身实际状况，报送本项目统一综合下浮率，统一综合下浮率对本项目所有品类货物均有效。</w:t>
      </w:r>
    </w:p>
    <w:p w14:paraId="5992AAB8">
      <w:pPr>
        <w:widowControl/>
        <w:ind w:firstLine="1050" w:firstLineChars="500"/>
        <w:rPr>
          <w:rFonts w:hint="default" w:cs="宋体"/>
          <w:sz w:val="21"/>
          <w:szCs w:val="21"/>
          <w:lang w:val="en-US" w:eastAsia="zh-CN"/>
        </w:rPr>
      </w:pPr>
      <w:r>
        <w:rPr>
          <w:rFonts w:hint="eastAsia" w:cs="宋体"/>
          <w:sz w:val="21"/>
          <w:szCs w:val="21"/>
          <w:lang w:val="en-US" w:eastAsia="zh-CN"/>
        </w:rPr>
        <w:t>计算公式：最终成交单价=最高限制单价-（最高限制单价*下浮率）</w:t>
      </w:r>
    </w:p>
    <w:p w14:paraId="35D10A1E">
      <w:pPr>
        <w:widowControl/>
        <w:ind w:firstLine="1050" w:firstLineChars="500"/>
        <w:rPr>
          <w:rFonts w:hint="eastAsia"/>
          <w:snapToGrid w:val="0"/>
          <w:lang w:val="zh-TW" w:eastAsia="zh-CN"/>
        </w:rPr>
      </w:pPr>
      <w:r>
        <w:rPr>
          <w:rFonts w:hint="eastAsia" w:cs="宋体"/>
          <w:sz w:val="21"/>
          <w:szCs w:val="21"/>
          <w:lang w:val="zh-TW" w:eastAsia="zh-CN"/>
        </w:rPr>
        <w:t>（</w:t>
      </w:r>
      <w:r>
        <w:rPr>
          <w:rFonts w:hint="eastAsia" w:cs="宋体"/>
          <w:sz w:val="21"/>
          <w:szCs w:val="21"/>
          <w:lang w:val="en-US" w:eastAsia="zh-CN"/>
        </w:rPr>
        <w:t>下浮率数值越大价格得分越高，下浮率可以精确到小数点后两位。请投标人区分“折扣率”与“下浮率”的数学意义，如出现报价失误、报价错误等情况，由投标人自行负责，造成后果的按照相关法律法规自行承担。</w:t>
      </w:r>
      <w:r>
        <w:rPr>
          <w:rFonts w:hint="eastAsia" w:cs="宋体"/>
          <w:sz w:val="21"/>
          <w:szCs w:val="21"/>
          <w:lang w:val="zh-TW" w:eastAsia="zh-CN"/>
        </w:rPr>
        <w:t>）</w:t>
      </w:r>
    </w:p>
    <w:p w14:paraId="5CBC5D27">
      <w:pPr>
        <w:spacing w:line="300" w:lineRule="auto"/>
        <w:ind w:firstLine="1050" w:firstLineChars="500"/>
        <w:rPr>
          <w:rFonts w:hint="default" w:eastAsia="宋体" w:cs="宋体"/>
          <w:kern w:val="0"/>
          <w:sz w:val="21"/>
          <w:szCs w:val="21"/>
          <w:lang w:val="en-US" w:eastAsia="zh-CN" w:bidi="ar"/>
        </w:rPr>
        <w:sectPr>
          <w:pgSz w:w="16838" w:h="11906" w:orient="landscape"/>
          <w:pgMar w:top="1803" w:right="1440" w:bottom="1803" w:left="1440" w:header="851" w:footer="992" w:gutter="0"/>
          <w:pgNumType w:fmt="numberInDash"/>
          <w:cols w:space="0" w:num="1"/>
          <w:docGrid w:type="lines" w:linePitch="332" w:charSpace="0"/>
        </w:sectPr>
      </w:pPr>
    </w:p>
    <w:p w14:paraId="4EBA28D4">
      <w:pPr>
        <w:pStyle w:val="78"/>
        <w:spacing w:line="360" w:lineRule="exact"/>
        <w:rPr>
          <w:rFonts w:ascii="宋体" w:hAnsi="宋体" w:eastAsia="宋体" w:cs="宋体"/>
          <w:b/>
          <w:bCs/>
        </w:rPr>
      </w:pPr>
    </w:p>
    <w:p w14:paraId="1C7D8375">
      <w:pPr>
        <w:ind w:firstLine="480" w:firstLineChars="200"/>
        <w:rPr>
          <w:rFonts w:cs="仿宋_GB2312"/>
          <w:szCs w:val="24"/>
          <w:lang w:val="zh-CN"/>
        </w:rPr>
      </w:pPr>
      <w:r>
        <w:rPr>
          <w:rFonts w:hint="eastAsia" w:cs="仿宋_GB2312"/>
          <w:szCs w:val="24"/>
          <w:lang w:val="zh-CN"/>
        </w:rPr>
        <w:t>封面：</w:t>
      </w:r>
    </w:p>
    <w:p w14:paraId="3BB7FB08">
      <w:pPr>
        <w:autoSpaceDE w:val="0"/>
        <w:autoSpaceDN w:val="0"/>
        <w:adjustRightInd w:val="0"/>
        <w:rPr>
          <w:sz w:val="21"/>
          <w:szCs w:val="24"/>
        </w:rPr>
      </w:pPr>
    </w:p>
    <w:p w14:paraId="6DAB2E46">
      <w:pPr>
        <w:autoSpaceDE w:val="0"/>
        <w:autoSpaceDN w:val="0"/>
        <w:adjustRightInd w:val="0"/>
        <w:rPr>
          <w:sz w:val="21"/>
          <w:szCs w:val="24"/>
        </w:rPr>
      </w:pPr>
    </w:p>
    <w:p w14:paraId="53B1BB43">
      <w:pPr>
        <w:autoSpaceDE w:val="0"/>
        <w:autoSpaceDN w:val="0"/>
        <w:adjustRightInd w:val="0"/>
        <w:jc w:val="center"/>
        <w:rPr>
          <w:sz w:val="21"/>
          <w:szCs w:val="24"/>
        </w:rPr>
      </w:pPr>
    </w:p>
    <w:p w14:paraId="15AD4CE1">
      <w:pPr>
        <w:pStyle w:val="4"/>
        <w:jc w:val="center"/>
        <w:rPr>
          <w:sz w:val="84"/>
          <w:szCs w:val="84"/>
        </w:rPr>
      </w:pPr>
      <w:bookmarkStart w:id="662" w:name="_Toc14403"/>
      <w:bookmarkStart w:id="663" w:name="_Toc5027"/>
      <w:r>
        <w:rPr>
          <w:rFonts w:hint="eastAsia"/>
          <w:sz w:val="84"/>
          <w:szCs w:val="84"/>
        </w:rPr>
        <w:t>投 标 文 件</w:t>
      </w:r>
      <w:bookmarkEnd w:id="662"/>
      <w:bookmarkEnd w:id="663"/>
    </w:p>
    <w:p w14:paraId="5C8BDC6F">
      <w:pPr>
        <w:pStyle w:val="4"/>
        <w:jc w:val="center"/>
        <w:rPr>
          <w:sz w:val="56"/>
          <w:szCs w:val="56"/>
        </w:rPr>
      </w:pPr>
      <w:bookmarkStart w:id="664" w:name="_Toc13450"/>
      <w:bookmarkStart w:id="665" w:name="_Toc17239"/>
      <w:r>
        <w:rPr>
          <w:rFonts w:hint="eastAsia"/>
          <w:sz w:val="56"/>
          <w:szCs w:val="56"/>
        </w:rPr>
        <w:t>商务技术文件</w:t>
      </w:r>
      <w:bookmarkEnd w:id="664"/>
      <w:bookmarkEnd w:id="665"/>
    </w:p>
    <w:p w14:paraId="47DCC994">
      <w:pPr>
        <w:autoSpaceDE w:val="0"/>
        <w:autoSpaceDN w:val="0"/>
        <w:adjustRightInd w:val="0"/>
        <w:jc w:val="center"/>
        <w:rPr>
          <w:sz w:val="36"/>
          <w:szCs w:val="36"/>
        </w:rPr>
      </w:pPr>
      <w:r>
        <w:rPr>
          <w:rFonts w:hint="eastAsia"/>
          <w:sz w:val="36"/>
          <w:szCs w:val="36"/>
        </w:rPr>
        <w:t>（第XX包）【如不分包，请删去本行】</w:t>
      </w:r>
    </w:p>
    <w:p w14:paraId="386A3039">
      <w:pPr>
        <w:pStyle w:val="4"/>
        <w:rPr>
          <w:sz w:val="21"/>
          <w:szCs w:val="21"/>
        </w:rPr>
      </w:pPr>
    </w:p>
    <w:p w14:paraId="476219DC">
      <w:pPr>
        <w:rPr>
          <w:sz w:val="21"/>
          <w:szCs w:val="21"/>
        </w:rPr>
      </w:pPr>
    </w:p>
    <w:p w14:paraId="20E9BF06"/>
    <w:p w14:paraId="13B51FD0">
      <w:pPr>
        <w:autoSpaceDE w:val="0"/>
        <w:autoSpaceDN w:val="0"/>
        <w:adjustRightInd w:val="0"/>
        <w:rPr>
          <w:sz w:val="21"/>
          <w:szCs w:val="21"/>
        </w:rPr>
      </w:pPr>
    </w:p>
    <w:p w14:paraId="0091EED0">
      <w:pPr>
        <w:autoSpaceDE w:val="0"/>
        <w:autoSpaceDN w:val="0"/>
        <w:adjustRightInd w:val="0"/>
        <w:rPr>
          <w:sz w:val="21"/>
          <w:szCs w:val="21"/>
        </w:rPr>
      </w:pPr>
    </w:p>
    <w:p w14:paraId="4E301C61">
      <w:pPr>
        <w:ind w:left="420" w:leftChars="175"/>
        <w:rPr>
          <w:rFonts w:cs="宋体"/>
          <w:sz w:val="36"/>
          <w:szCs w:val="36"/>
        </w:rPr>
      </w:pPr>
      <w:r>
        <w:rPr>
          <w:rFonts w:hint="eastAsia" w:cs="宋体"/>
          <w:sz w:val="36"/>
          <w:szCs w:val="36"/>
        </w:rPr>
        <w:t>项目编号/包号：</w:t>
      </w:r>
      <w:r>
        <w:rPr>
          <w:rFonts w:hint="eastAsia" w:cs="宋体"/>
          <w:sz w:val="36"/>
          <w:szCs w:val="36"/>
          <w:u w:val="single"/>
        </w:rPr>
        <w:t xml:space="preserve">                           </w:t>
      </w:r>
    </w:p>
    <w:p w14:paraId="2F90FBAD">
      <w:pPr>
        <w:ind w:left="420" w:leftChars="175"/>
        <w:rPr>
          <w:rFonts w:cs="宋体"/>
          <w:sz w:val="36"/>
          <w:szCs w:val="36"/>
        </w:rPr>
      </w:pPr>
      <w:r>
        <w:rPr>
          <w:rFonts w:hint="eastAsia" w:cs="宋体"/>
          <w:sz w:val="36"/>
          <w:szCs w:val="36"/>
        </w:rPr>
        <w:t>项目名称：</w:t>
      </w:r>
      <w:r>
        <w:rPr>
          <w:rFonts w:hint="eastAsia" w:cs="宋体"/>
          <w:sz w:val="36"/>
          <w:szCs w:val="36"/>
          <w:u w:val="single"/>
        </w:rPr>
        <w:t xml:space="preserve">                                </w:t>
      </w:r>
    </w:p>
    <w:p w14:paraId="6B33E42F">
      <w:pPr>
        <w:ind w:left="420" w:leftChars="175"/>
        <w:rPr>
          <w:rFonts w:cs="宋体"/>
          <w:sz w:val="36"/>
          <w:szCs w:val="36"/>
        </w:rPr>
      </w:pPr>
      <w:r>
        <w:rPr>
          <w:rFonts w:hint="eastAsia" w:cs="宋体"/>
          <w:sz w:val="36"/>
          <w:szCs w:val="36"/>
        </w:rPr>
        <w:t>投 标 人：</w:t>
      </w:r>
      <w:r>
        <w:rPr>
          <w:rFonts w:hint="eastAsia" w:cs="宋体"/>
          <w:sz w:val="36"/>
          <w:szCs w:val="36"/>
          <w:u w:val="single"/>
        </w:rPr>
        <w:t xml:space="preserve">                                </w:t>
      </w:r>
    </w:p>
    <w:p w14:paraId="5DEE69A7">
      <w:pPr>
        <w:ind w:left="420" w:leftChars="175"/>
        <w:rPr>
          <w:rFonts w:ascii="黑体" w:hAnsi="黑体" w:eastAsia="黑体"/>
          <w:sz w:val="32"/>
          <w:szCs w:val="32"/>
        </w:rPr>
      </w:pPr>
    </w:p>
    <w:p w14:paraId="4B0FFF6C">
      <w:pPr>
        <w:ind w:left="840" w:firstLine="420"/>
        <w:rPr>
          <w:b/>
          <w:bCs/>
          <w:sz w:val="28"/>
          <w:szCs w:val="28"/>
        </w:rPr>
      </w:pPr>
    </w:p>
    <w:p w14:paraId="2852B3FE">
      <w:pPr>
        <w:ind w:left="840" w:firstLine="420"/>
        <w:rPr>
          <w:b/>
          <w:bCs/>
          <w:sz w:val="28"/>
          <w:szCs w:val="28"/>
        </w:rPr>
      </w:pPr>
    </w:p>
    <w:p w14:paraId="20193631">
      <w:pPr>
        <w:jc w:val="center"/>
        <w:rPr>
          <w:rFonts w:cs="宋体"/>
          <w:sz w:val="32"/>
          <w:szCs w:val="32"/>
        </w:rPr>
      </w:pPr>
      <w:r>
        <w:rPr>
          <w:rFonts w:hint="eastAsia" w:cs="宋体"/>
          <w:sz w:val="32"/>
          <w:szCs w:val="32"/>
        </w:rPr>
        <w:t>年   月    日</w:t>
      </w:r>
    </w:p>
    <w:p w14:paraId="03AB69D7">
      <w:pPr>
        <w:rPr>
          <w:lang w:val="zh-CN"/>
        </w:rPr>
      </w:pPr>
      <w:r>
        <w:rPr>
          <w:lang w:val="zh-CN"/>
        </w:rPr>
        <w:br w:type="page"/>
      </w:r>
    </w:p>
    <w:p w14:paraId="664600B9">
      <w:pPr>
        <w:pStyle w:val="4"/>
        <w:jc w:val="center"/>
      </w:pPr>
      <w:bookmarkStart w:id="666" w:name="_Toc3577"/>
      <w:bookmarkStart w:id="667" w:name="_Toc109899489"/>
      <w:bookmarkStart w:id="668" w:name="_Toc557"/>
      <w:bookmarkStart w:id="669" w:name="_Toc140132831"/>
      <w:bookmarkStart w:id="670" w:name="_Toc155185921"/>
      <w:bookmarkStart w:id="671" w:name="_Toc109900327"/>
      <w:bookmarkStart w:id="672" w:name="_Toc26340"/>
      <w:bookmarkStart w:id="673" w:name="_Toc109899908"/>
      <w:bookmarkStart w:id="674" w:name="_Toc25402"/>
      <w:r>
        <w:rPr>
          <w:rFonts w:hint="eastAsia"/>
        </w:rPr>
        <w:t>一、投标函</w:t>
      </w:r>
      <w:bookmarkEnd w:id="666"/>
      <w:bookmarkEnd w:id="667"/>
      <w:bookmarkEnd w:id="668"/>
      <w:bookmarkEnd w:id="669"/>
      <w:bookmarkEnd w:id="670"/>
      <w:bookmarkEnd w:id="671"/>
      <w:bookmarkEnd w:id="672"/>
      <w:bookmarkEnd w:id="673"/>
      <w:bookmarkEnd w:id="674"/>
    </w:p>
    <w:p w14:paraId="1E1A6B84">
      <w:r>
        <w:rPr>
          <w:rFonts w:hint="eastAsia"/>
        </w:rPr>
        <w:t>致：（采购人）</w:t>
      </w:r>
    </w:p>
    <w:p w14:paraId="3FFD0B48">
      <w:pPr>
        <w:ind w:firstLine="480" w:firstLineChars="200"/>
        <w:rPr>
          <w:rFonts w:cs="仿宋_GB2312"/>
          <w:b/>
          <w:bCs/>
          <w:szCs w:val="24"/>
        </w:rPr>
      </w:pPr>
      <w:r>
        <w:rPr>
          <w:rFonts w:hint="eastAsia" w:cs="仿宋_GB2312"/>
          <w:szCs w:val="24"/>
        </w:rPr>
        <w:t>根据贵方</w:t>
      </w:r>
      <w:r>
        <w:rPr>
          <w:rFonts w:hint="eastAsia" w:cs="仿宋_GB2312"/>
          <w:szCs w:val="24"/>
          <w:u w:val="single"/>
        </w:rPr>
        <w:t>（项目名称）（项目编号/包号）</w:t>
      </w:r>
      <w:r>
        <w:rPr>
          <w:rFonts w:hint="eastAsia" w:cs="仿宋_GB2312"/>
          <w:szCs w:val="24"/>
        </w:rPr>
        <w:t>项目的招标公告，签字代表</w:t>
      </w:r>
      <w:r>
        <w:rPr>
          <w:rFonts w:hint="eastAsia" w:cs="仿宋_GB2312"/>
          <w:szCs w:val="24"/>
          <w:u w:val="single"/>
        </w:rPr>
        <w:t>（姓名、职务）</w:t>
      </w:r>
      <w:r>
        <w:rPr>
          <w:rFonts w:hint="eastAsia" w:cs="仿宋_GB2312"/>
          <w:szCs w:val="24"/>
        </w:rPr>
        <w:t>经正式授权并代表投标人</w:t>
      </w:r>
      <w:r>
        <w:rPr>
          <w:rFonts w:hint="eastAsia" w:cs="仿宋_GB2312"/>
          <w:szCs w:val="24"/>
          <w:u w:val="single"/>
        </w:rPr>
        <w:t>（投标人名称、地址）</w:t>
      </w:r>
      <w:r>
        <w:rPr>
          <w:rFonts w:hint="eastAsia" w:cs="仿宋_GB2312"/>
          <w:szCs w:val="24"/>
        </w:rPr>
        <w:t>提交下述文件</w:t>
      </w:r>
      <w:r>
        <w:rPr>
          <w:rFonts w:hint="eastAsia" w:cs="仿宋_GB2312"/>
          <w:b/>
          <w:bCs/>
          <w:szCs w:val="24"/>
        </w:rPr>
        <w:t>：</w:t>
      </w:r>
    </w:p>
    <w:p w14:paraId="797B8548">
      <w:pPr>
        <w:spacing w:line="324" w:lineRule="auto"/>
        <w:ind w:firstLine="480" w:firstLineChars="200"/>
        <w:jc w:val="both"/>
        <w:rPr>
          <w:rFonts w:cs="Arial"/>
          <w:szCs w:val="24"/>
        </w:rPr>
      </w:pPr>
      <w:r>
        <w:rPr>
          <w:rFonts w:hint="eastAsia" w:cs="Arial"/>
          <w:szCs w:val="24"/>
        </w:rPr>
        <w:t>1.资格证明文件</w:t>
      </w:r>
      <w:r>
        <w:rPr>
          <w:rFonts w:cs="Arial"/>
          <w:szCs w:val="24"/>
        </w:rPr>
        <w:t>；</w:t>
      </w:r>
    </w:p>
    <w:p w14:paraId="64F621F3">
      <w:pPr>
        <w:spacing w:line="324" w:lineRule="auto"/>
        <w:ind w:firstLine="480" w:firstLineChars="200"/>
        <w:jc w:val="both"/>
        <w:rPr>
          <w:rFonts w:cs="Arial"/>
          <w:szCs w:val="24"/>
        </w:rPr>
      </w:pPr>
      <w:r>
        <w:rPr>
          <w:rFonts w:hint="eastAsia" w:cs="Arial"/>
          <w:szCs w:val="24"/>
        </w:rPr>
        <w:t>2.投标报价</w:t>
      </w:r>
      <w:r>
        <w:rPr>
          <w:rFonts w:cs="Arial"/>
          <w:szCs w:val="24"/>
        </w:rPr>
        <w:t>文件</w:t>
      </w:r>
      <w:r>
        <w:rPr>
          <w:rFonts w:hint="eastAsia" w:cs="Arial"/>
          <w:szCs w:val="24"/>
        </w:rPr>
        <w:t>；</w:t>
      </w:r>
    </w:p>
    <w:p w14:paraId="7E5EF4C0">
      <w:pPr>
        <w:spacing w:line="324" w:lineRule="auto"/>
        <w:ind w:firstLine="480" w:firstLineChars="200"/>
        <w:jc w:val="both"/>
        <w:rPr>
          <w:rFonts w:cs="Arial"/>
          <w:szCs w:val="24"/>
        </w:rPr>
      </w:pPr>
      <w:r>
        <w:rPr>
          <w:rFonts w:hint="eastAsia" w:cs="Arial"/>
          <w:szCs w:val="24"/>
        </w:rPr>
        <w:t>3.商务技术文件</w:t>
      </w:r>
      <w:r>
        <w:rPr>
          <w:rFonts w:cs="Arial"/>
          <w:szCs w:val="24"/>
        </w:rPr>
        <w:t>。</w:t>
      </w:r>
    </w:p>
    <w:p w14:paraId="031821E8">
      <w:pPr>
        <w:spacing w:line="324" w:lineRule="auto"/>
        <w:ind w:firstLine="480" w:firstLineChars="200"/>
        <w:rPr>
          <w:rFonts w:cs="Arial"/>
          <w:szCs w:val="24"/>
        </w:rPr>
      </w:pPr>
      <w:r>
        <w:rPr>
          <w:rFonts w:cs="Arial"/>
          <w:szCs w:val="24"/>
        </w:rPr>
        <w:t>根据此函，签字代表宣布同意如下：</w:t>
      </w:r>
    </w:p>
    <w:p w14:paraId="5F5C5562">
      <w:pPr>
        <w:spacing w:line="324" w:lineRule="auto"/>
        <w:ind w:firstLine="480" w:firstLineChars="200"/>
        <w:jc w:val="both"/>
        <w:rPr>
          <w:rFonts w:cs="Arial"/>
          <w:szCs w:val="24"/>
        </w:rPr>
      </w:pPr>
      <w:r>
        <w:rPr>
          <w:rFonts w:hint="eastAsia" w:cs="Arial"/>
          <w:szCs w:val="24"/>
        </w:rPr>
        <w:t>1.</w:t>
      </w:r>
      <w:r>
        <w:rPr>
          <w:rFonts w:cs="Arial"/>
          <w:szCs w:val="24"/>
        </w:rPr>
        <w:t>所附投标价格表中规定的应提交和交付的</w:t>
      </w:r>
      <w:r>
        <w:rPr>
          <w:rFonts w:hint="eastAsia" w:cs="Arial"/>
          <w:szCs w:val="24"/>
        </w:rPr>
        <w:t>货物</w:t>
      </w:r>
      <w:r>
        <w:rPr>
          <w:rFonts w:cs="Arial"/>
          <w:szCs w:val="24"/>
        </w:rPr>
        <w:t>和</w:t>
      </w:r>
      <w:r>
        <w:rPr>
          <w:rFonts w:hint="eastAsia" w:cs="Arial"/>
          <w:szCs w:val="24"/>
        </w:rPr>
        <w:t>相关</w:t>
      </w:r>
      <w:r>
        <w:rPr>
          <w:rFonts w:cs="Arial"/>
          <w:szCs w:val="24"/>
        </w:rPr>
        <w:t>服务</w:t>
      </w:r>
      <w:r>
        <w:rPr>
          <w:rFonts w:hint="eastAsia" w:cs="Arial"/>
          <w:szCs w:val="24"/>
        </w:rPr>
        <w:t>（如有）</w:t>
      </w:r>
      <w:r>
        <w:rPr>
          <w:rFonts w:cs="Arial"/>
          <w:szCs w:val="24"/>
        </w:rPr>
        <w:t>的</w:t>
      </w:r>
      <w:r>
        <w:rPr>
          <w:rFonts w:hint="eastAsia" w:cs="Arial"/>
          <w:szCs w:val="24"/>
        </w:rPr>
        <w:t>投标报价</w:t>
      </w:r>
      <w:r>
        <w:rPr>
          <w:rFonts w:cs="Arial"/>
          <w:szCs w:val="24"/>
        </w:rPr>
        <w:t>为</w:t>
      </w:r>
      <w:r>
        <w:rPr>
          <w:rFonts w:hint="eastAsia" w:cs="Arial"/>
          <w:szCs w:val="24"/>
        </w:rPr>
        <w:t xml:space="preserve"> </w:t>
      </w:r>
      <w:r>
        <w:rPr>
          <w:rFonts w:hint="eastAsia" w:cs="Arial"/>
          <w:szCs w:val="24"/>
          <w:u w:val="single"/>
        </w:rPr>
        <w:t xml:space="preserve">                  </w:t>
      </w:r>
      <w:r>
        <w:rPr>
          <w:rFonts w:cs="Arial"/>
          <w:szCs w:val="24"/>
        </w:rPr>
        <w:t>。</w:t>
      </w:r>
    </w:p>
    <w:p w14:paraId="16F01A1A">
      <w:pPr>
        <w:spacing w:line="324" w:lineRule="auto"/>
        <w:ind w:firstLine="480" w:firstLineChars="200"/>
        <w:jc w:val="both"/>
        <w:rPr>
          <w:rFonts w:cs="Arial"/>
          <w:szCs w:val="24"/>
        </w:rPr>
      </w:pPr>
      <w:r>
        <w:rPr>
          <w:rFonts w:hint="eastAsia" w:cs="Arial"/>
          <w:szCs w:val="24"/>
        </w:rPr>
        <w:t>2.我方</w:t>
      </w:r>
      <w:r>
        <w:rPr>
          <w:rFonts w:cs="Arial"/>
          <w:szCs w:val="24"/>
        </w:rPr>
        <w:t>将按招标文件的规定履行合同责任和义务。</w:t>
      </w:r>
    </w:p>
    <w:p w14:paraId="62E1B8C9">
      <w:pPr>
        <w:spacing w:line="324" w:lineRule="auto"/>
        <w:ind w:firstLine="480" w:firstLineChars="200"/>
        <w:jc w:val="both"/>
        <w:rPr>
          <w:rFonts w:cs="Arial"/>
          <w:szCs w:val="24"/>
        </w:rPr>
      </w:pPr>
      <w:r>
        <w:rPr>
          <w:rFonts w:hint="eastAsia" w:cs="Arial"/>
          <w:szCs w:val="24"/>
        </w:rPr>
        <w:t>3.我方</w:t>
      </w:r>
      <w:r>
        <w:rPr>
          <w:rFonts w:cs="Arial"/>
          <w:szCs w:val="24"/>
        </w:rPr>
        <w:t>已详细审查全部招标文件，包括第</w:t>
      </w:r>
      <w:r>
        <w:rPr>
          <w:rFonts w:cs="Arial"/>
          <w:iCs/>
          <w:szCs w:val="24"/>
          <w:u w:val="single"/>
        </w:rPr>
        <w:t>（编号、补遗书）（如果有的话）</w:t>
      </w:r>
      <w:r>
        <w:rPr>
          <w:rFonts w:cs="Arial"/>
          <w:szCs w:val="24"/>
        </w:rPr>
        <w:t>。我</w:t>
      </w:r>
      <w:r>
        <w:rPr>
          <w:rFonts w:hint="eastAsia" w:cs="Arial"/>
          <w:szCs w:val="24"/>
        </w:rPr>
        <w:t>方</w:t>
      </w:r>
      <w:r>
        <w:rPr>
          <w:rFonts w:cs="Arial"/>
          <w:szCs w:val="24"/>
        </w:rPr>
        <w:t>完全理解并同意放弃对这方面有不明及误解的权力。</w:t>
      </w:r>
    </w:p>
    <w:p w14:paraId="062C4784">
      <w:pPr>
        <w:spacing w:line="324" w:lineRule="auto"/>
        <w:ind w:firstLine="480" w:firstLineChars="200"/>
        <w:jc w:val="both"/>
        <w:rPr>
          <w:rFonts w:cs="Arial"/>
          <w:szCs w:val="24"/>
        </w:rPr>
      </w:pPr>
      <w:r>
        <w:rPr>
          <w:rFonts w:hint="eastAsia" w:cs="Arial"/>
          <w:szCs w:val="24"/>
        </w:rPr>
        <w:t>4.投标有效期为自提交投标文件的截止之日起</w:t>
      </w:r>
      <w:r>
        <w:rPr>
          <w:rFonts w:hint="eastAsia" w:cs="Arial"/>
          <w:i/>
          <w:szCs w:val="24"/>
          <w:u w:val="single"/>
        </w:rPr>
        <w:t xml:space="preserve"> </w:t>
      </w:r>
      <w:r>
        <w:rPr>
          <w:rFonts w:hint="eastAsia" w:cs="Arial"/>
          <w:iCs/>
          <w:szCs w:val="24"/>
          <w:u w:val="single"/>
        </w:rPr>
        <w:t>（由投标人填写）</w:t>
      </w:r>
      <w:r>
        <w:rPr>
          <w:rFonts w:cs="Arial"/>
          <w:szCs w:val="24"/>
        </w:rPr>
        <w:t>个日历天。</w:t>
      </w:r>
    </w:p>
    <w:p w14:paraId="63BE80D4">
      <w:pPr>
        <w:spacing w:line="324" w:lineRule="auto"/>
        <w:ind w:firstLine="480" w:firstLineChars="200"/>
        <w:jc w:val="both"/>
        <w:rPr>
          <w:rFonts w:cs="Arial"/>
          <w:szCs w:val="24"/>
        </w:rPr>
      </w:pPr>
      <w:r>
        <w:rPr>
          <w:rFonts w:hint="eastAsia" w:cs="Arial"/>
          <w:szCs w:val="24"/>
        </w:rPr>
        <w:t>5.我方</w:t>
      </w:r>
      <w:r>
        <w:rPr>
          <w:rFonts w:cs="Arial"/>
          <w:szCs w:val="24"/>
        </w:rPr>
        <w:t>同意提供按照贵方</w:t>
      </w:r>
      <w:r>
        <w:rPr>
          <w:rFonts w:hint="eastAsia" w:cs="Arial"/>
          <w:szCs w:val="24"/>
        </w:rPr>
        <w:t>招标文件</w:t>
      </w:r>
      <w:r>
        <w:rPr>
          <w:rFonts w:cs="Arial"/>
          <w:szCs w:val="24"/>
        </w:rPr>
        <w:t>要求的与投标有关的一切数据或资料，</w:t>
      </w:r>
      <w:r>
        <w:rPr>
          <w:rFonts w:hint="eastAsia" w:cs="Arial"/>
          <w:szCs w:val="24"/>
        </w:rPr>
        <w:t>采用综合评分法时，我方</w:t>
      </w:r>
      <w:r>
        <w:rPr>
          <w:rFonts w:cs="Arial"/>
          <w:szCs w:val="24"/>
        </w:rPr>
        <w:t>完全理解贵方不一定接受最低价的投标。</w:t>
      </w:r>
    </w:p>
    <w:p w14:paraId="70B6C937">
      <w:pPr>
        <w:spacing w:line="324" w:lineRule="auto"/>
        <w:ind w:firstLine="480" w:firstLineChars="200"/>
        <w:jc w:val="both"/>
        <w:rPr>
          <w:rFonts w:cs="Arial"/>
          <w:szCs w:val="24"/>
        </w:rPr>
      </w:pPr>
      <w:r>
        <w:rPr>
          <w:rFonts w:hint="eastAsia" w:cs="Arial"/>
          <w:szCs w:val="24"/>
        </w:rPr>
        <w:t>6.本项目如由中标人支付采购代理服务费，我方同意按投标人须知前附表中规定向采购代理机构支付采购代理服务费。</w:t>
      </w:r>
    </w:p>
    <w:p w14:paraId="0A59FE58">
      <w:pPr>
        <w:snapToGrid w:val="0"/>
        <w:spacing w:line="324" w:lineRule="auto"/>
        <w:ind w:firstLine="480" w:firstLineChars="200"/>
        <w:jc w:val="both"/>
        <w:rPr>
          <w:rFonts w:cs="Arial"/>
          <w:szCs w:val="24"/>
        </w:rPr>
      </w:pPr>
      <w:r>
        <w:rPr>
          <w:rFonts w:hint="eastAsia" w:cs="Arial"/>
          <w:szCs w:val="24"/>
        </w:rPr>
        <w:t>7.重要声明：</w:t>
      </w:r>
    </w:p>
    <w:p w14:paraId="430A1897">
      <w:pPr>
        <w:snapToGrid w:val="0"/>
        <w:spacing w:line="324" w:lineRule="auto"/>
        <w:ind w:firstLine="480" w:firstLineChars="200"/>
        <w:rPr>
          <w:szCs w:val="24"/>
        </w:rPr>
      </w:pPr>
      <w:r>
        <w:rPr>
          <w:rFonts w:hint="eastAsia"/>
          <w:szCs w:val="24"/>
        </w:rPr>
        <w:t>1）与我方单位负责人为同一人的其他单位名称：</w:t>
      </w:r>
    </w:p>
    <w:p w14:paraId="335797C2">
      <w:pPr>
        <w:snapToGrid w:val="0"/>
        <w:spacing w:line="324" w:lineRule="auto"/>
        <w:ind w:left="456" w:leftChars="190" w:firstLine="355" w:firstLineChars="148"/>
        <w:rPr>
          <w:iCs/>
          <w:szCs w:val="24"/>
        </w:rPr>
      </w:pPr>
      <w:r>
        <w:rPr>
          <w:rFonts w:hint="eastAsia"/>
          <w:szCs w:val="24"/>
        </w:rPr>
        <w:t>□无；□有，具体单位名称为：</w:t>
      </w:r>
      <w:r>
        <w:rPr>
          <w:rFonts w:hint="eastAsia" w:cs="Arial"/>
          <w:iCs/>
          <w:szCs w:val="24"/>
          <w:u w:val="single"/>
        </w:rPr>
        <w:t>（由投标人如实填写）</w:t>
      </w:r>
      <w:r>
        <w:rPr>
          <w:rFonts w:hint="eastAsia"/>
          <w:iCs/>
          <w:szCs w:val="24"/>
        </w:rPr>
        <w:t>。</w:t>
      </w:r>
    </w:p>
    <w:p w14:paraId="34D3DFFE">
      <w:pPr>
        <w:snapToGrid w:val="0"/>
        <w:spacing w:line="324" w:lineRule="auto"/>
        <w:ind w:firstLine="480" w:firstLineChars="200"/>
        <w:rPr>
          <w:iCs/>
          <w:szCs w:val="24"/>
        </w:rPr>
      </w:pPr>
      <w:r>
        <w:rPr>
          <w:rFonts w:hint="eastAsia"/>
          <w:iCs/>
          <w:szCs w:val="24"/>
        </w:rPr>
        <w:t>2）与我方存在控股、管理关系的其他单位的名称：</w:t>
      </w:r>
    </w:p>
    <w:p w14:paraId="0ECB9CEB">
      <w:pPr>
        <w:snapToGrid w:val="0"/>
        <w:spacing w:line="324" w:lineRule="auto"/>
        <w:ind w:left="456" w:leftChars="190" w:firstLine="355" w:firstLineChars="148"/>
        <w:rPr>
          <w:szCs w:val="24"/>
        </w:rPr>
      </w:pPr>
      <w:r>
        <w:rPr>
          <w:rFonts w:hint="eastAsia"/>
          <w:iCs/>
          <w:szCs w:val="24"/>
        </w:rPr>
        <w:t xml:space="preserve">□无；□有，具体单位名称为： </w:t>
      </w:r>
      <w:r>
        <w:rPr>
          <w:rFonts w:hint="eastAsia" w:cs="Arial"/>
          <w:iCs/>
          <w:szCs w:val="24"/>
          <w:u w:val="single"/>
        </w:rPr>
        <w:t>（由投标人如实填写）</w:t>
      </w:r>
      <w:r>
        <w:rPr>
          <w:rFonts w:hint="eastAsia"/>
          <w:szCs w:val="24"/>
        </w:rPr>
        <w:t>。</w:t>
      </w:r>
    </w:p>
    <w:p w14:paraId="3FDBEBCE">
      <w:pPr>
        <w:snapToGrid w:val="0"/>
        <w:spacing w:line="324" w:lineRule="auto"/>
        <w:ind w:firstLine="480" w:firstLineChars="200"/>
        <w:rPr>
          <w:szCs w:val="24"/>
        </w:rPr>
      </w:pPr>
      <w:r>
        <w:rPr>
          <w:rFonts w:hint="eastAsia"/>
          <w:szCs w:val="24"/>
        </w:rPr>
        <w:t>3）参与本项目采购活动前，是否为本项目前期准备提供过整体设计、规范编制或者项目管理、监理、检测等服务：</w:t>
      </w:r>
    </w:p>
    <w:p w14:paraId="3CCFC159">
      <w:pPr>
        <w:snapToGrid w:val="0"/>
        <w:spacing w:line="324" w:lineRule="auto"/>
        <w:ind w:left="456" w:leftChars="190" w:firstLine="355" w:firstLineChars="148"/>
        <w:rPr>
          <w:szCs w:val="24"/>
        </w:rPr>
      </w:pPr>
      <w:r>
        <w:rPr>
          <w:rFonts w:hint="eastAsia"/>
          <w:szCs w:val="24"/>
        </w:rPr>
        <w:t xml:space="preserve">□无；□有，已提供的具体服务内容为： </w:t>
      </w:r>
      <w:r>
        <w:rPr>
          <w:rFonts w:hint="eastAsia" w:cs="Arial"/>
          <w:szCs w:val="24"/>
          <w:u w:val="single"/>
        </w:rPr>
        <w:t>（由投标人如实填写）</w:t>
      </w:r>
      <w:r>
        <w:rPr>
          <w:rFonts w:hint="eastAsia"/>
          <w:szCs w:val="24"/>
        </w:rPr>
        <w:t>。</w:t>
      </w:r>
    </w:p>
    <w:p w14:paraId="5170A8DB">
      <w:pPr>
        <w:spacing w:line="324" w:lineRule="auto"/>
        <w:ind w:firstLine="480" w:firstLineChars="200"/>
        <w:rPr>
          <w:szCs w:val="24"/>
        </w:rPr>
      </w:pPr>
      <w:r>
        <w:rPr>
          <w:rFonts w:hint="eastAsia"/>
          <w:szCs w:val="24"/>
        </w:rPr>
        <w:t>（备注：以上</w:t>
      </w:r>
      <w:r>
        <w:rPr>
          <w:szCs w:val="24"/>
        </w:rPr>
        <w:t>3</w:t>
      </w:r>
      <w:r>
        <w:rPr>
          <w:rFonts w:hint="eastAsia"/>
          <w:szCs w:val="24"/>
        </w:rPr>
        <w:t>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C638FD4">
      <w:pPr>
        <w:snapToGrid w:val="0"/>
        <w:spacing w:line="324" w:lineRule="auto"/>
        <w:ind w:firstLine="480" w:firstLineChars="200"/>
        <w:rPr>
          <w:szCs w:val="24"/>
        </w:rPr>
      </w:pPr>
      <w:r>
        <w:rPr>
          <w:rFonts w:hint="eastAsia"/>
          <w:szCs w:val="24"/>
        </w:rPr>
        <w:t>4）我方在本投标文件中所提供的全部资料均真实有效，我方承诺对其真实性负责并承担相应后果。</w:t>
      </w:r>
    </w:p>
    <w:p w14:paraId="0F6B889C">
      <w:pPr>
        <w:snapToGrid w:val="0"/>
        <w:spacing w:line="324" w:lineRule="auto"/>
        <w:ind w:firstLine="480" w:firstLineChars="200"/>
        <w:rPr>
          <w:szCs w:val="24"/>
        </w:rPr>
      </w:pPr>
      <w:r>
        <w:rPr>
          <w:rFonts w:hint="eastAsia"/>
          <w:szCs w:val="24"/>
        </w:rPr>
        <w:t>5）</w:t>
      </w:r>
      <w:bookmarkStart w:id="675" w:name="_Hlk161604053"/>
      <w:r>
        <w:rPr>
          <w:rFonts w:hint="eastAsia"/>
          <w:szCs w:val="24"/>
        </w:rPr>
        <w:t>我方承诺本《投标函》的签章对本投标文件全部内容具有约束力并承担法律责任。</w:t>
      </w:r>
      <w:bookmarkEnd w:id="675"/>
    </w:p>
    <w:p w14:paraId="04D073C4">
      <w:pPr>
        <w:spacing w:line="300" w:lineRule="auto"/>
        <w:rPr>
          <w:rFonts w:cs="Arial"/>
          <w:szCs w:val="24"/>
        </w:rPr>
      </w:pPr>
    </w:p>
    <w:p w14:paraId="73C49F42">
      <w:pPr>
        <w:spacing w:line="300" w:lineRule="auto"/>
        <w:rPr>
          <w:rFonts w:cs="Arial"/>
          <w:szCs w:val="24"/>
        </w:rPr>
      </w:pPr>
    </w:p>
    <w:p w14:paraId="1CCAA9EC">
      <w:pPr>
        <w:spacing w:line="300" w:lineRule="auto"/>
        <w:rPr>
          <w:rFonts w:cs="Arial"/>
          <w:szCs w:val="24"/>
        </w:rPr>
      </w:pPr>
    </w:p>
    <w:p w14:paraId="1C63E910">
      <w:pPr>
        <w:autoSpaceDE w:val="0"/>
        <w:autoSpaceDN w:val="0"/>
        <w:adjustRightInd w:val="0"/>
        <w:snapToGrid w:val="0"/>
        <w:ind w:firstLine="480" w:firstLineChars="200"/>
        <w:rPr>
          <w:rFonts w:cs="宋体"/>
          <w:kern w:val="0"/>
          <w:lang w:val="zh-CN"/>
        </w:rPr>
      </w:pPr>
      <w:r>
        <w:rPr>
          <w:rFonts w:hint="eastAsia" w:cs="宋体"/>
          <w:kern w:val="0"/>
          <w:szCs w:val="24"/>
          <w:lang w:bidi="ar"/>
        </w:rPr>
        <w:t>投标人名称</w:t>
      </w:r>
      <w:r>
        <w:rPr>
          <w:rFonts w:hint="eastAsia" w:cs="仿宋_GB2312"/>
          <w:szCs w:val="24"/>
        </w:rPr>
        <w:t>（</w:t>
      </w:r>
      <w:r>
        <w:rPr>
          <w:rFonts w:hint="eastAsia" w:cs="宋体"/>
          <w:kern w:val="0"/>
          <w:szCs w:val="24"/>
        </w:rPr>
        <w:t>公章</w:t>
      </w:r>
      <w:r>
        <w:rPr>
          <w:rFonts w:hint="eastAsia" w:cs="宋体"/>
          <w:kern w:val="0"/>
          <w:lang w:val="zh-CN"/>
        </w:rPr>
        <w:t>)：</w:t>
      </w:r>
    </w:p>
    <w:p w14:paraId="5EDD0719">
      <w:pPr>
        <w:autoSpaceDE w:val="0"/>
        <w:autoSpaceDN w:val="0"/>
        <w:adjustRightInd w:val="0"/>
        <w:snapToGrid w:val="0"/>
        <w:ind w:firstLine="480" w:firstLineChars="200"/>
        <w:rPr>
          <w:rFonts w:cs="宋体"/>
        </w:rPr>
      </w:pPr>
      <w:r>
        <w:rPr>
          <w:rFonts w:hint="eastAsia" w:cs="宋体"/>
        </w:rPr>
        <w:t>通  讯  地  址：</w:t>
      </w:r>
    </w:p>
    <w:p w14:paraId="21D00570">
      <w:pPr>
        <w:autoSpaceDE w:val="0"/>
        <w:autoSpaceDN w:val="0"/>
        <w:adjustRightInd w:val="0"/>
        <w:snapToGrid w:val="0"/>
        <w:ind w:firstLine="480" w:firstLineChars="200"/>
        <w:rPr>
          <w:rFonts w:cs="宋体"/>
        </w:rPr>
      </w:pPr>
      <w:r>
        <w:rPr>
          <w:rFonts w:hint="eastAsia" w:cs="宋体"/>
        </w:rPr>
        <w:t xml:space="preserve">传       </w:t>
      </w:r>
      <w:r>
        <w:rPr>
          <w:rFonts w:cs="宋体"/>
        </w:rPr>
        <w:t xml:space="preserve">   </w:t>
      </w:r>
      <w:r>
        <w:rPr>
          <w:rFonts w:hint="eastAsia" w:cs="宋体"/>
        </w:rPr>
        <w:t>真：</w:t>
      </w:r>
    </w:p>
    <w:p w14:paraId="6C1E4AA4">
      <w:pPr>
        <w:autoSpaceDE w:val="0"/>
        <w:autoSpaceDN w:val="0"/>
        <w:adjustRightInd w:val="0"/>
        <w:snapToGrid w:val="0"/>
        <w:ind w:firstLine="480" w:firstLineChars="200"/>
        <w:rPr>
          <w:rFonts w:cs="宋体"/>
        </w:rPr>
      </w:pPr>
      <w:r>
        <w:rPr>
          <w:rFonts w:hint="eastAsia" w:cs="宋体"/>
        </w:rPr>
        <w:t>电          话：</w:t>
      </w:r>
    </w:p>
    <w:p w14:paraId="1C3B841E">
      <w:pPr>
        <w:autoSpaceDE w:val="0"/>
        <w:autoSpaceDN w:val="0"/>
        <w:adjustRightInd w:val="0"/>
        <w:snapToGrid w:val="0"/>
        <w:ind w:firstLine="480" w:firstLineChars="200"/>
        <w:rPr>
          <w:rFonts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 xml:space="preserve">代 </w:t>
      </w:r>
      <w:r>
        <w:rPr>
          <w:rFonts w:cs="宋体"/>
        </w:rPr>
        <w:t xml:space="preserve"> </w:t>
      </w:r>
      <w:r>
        <w:rPr>
          <w:rFonts w:hint="eastAsia" w:cs="宋体"/>
        </w:rPr>
        <w:t>表：</w:t>
      </w:r>
    </w:p>
    <w:p w14:paraId="3115BAC2">
      <w:pPr>
        <w:ind w:firstLine="480" w:firstLineChars="200"/>
        <w:rPr>
          <w:rFonts w:cs="Arial"/>
          <w:szCs w:val="24"/>
        </w:rPr>
      </w:pPr>
      <w:r>
        <w:rPr>
          <w:rFonts w:hint="eastAsia" w:cs="宋体"/>
        </w:rPr>
        <w:t xml:space="preserve">日     </w:t>
      </w:r>
      <w:r>
        <w:rPr>
          <w:rFonts w:cs="宋体"/>
        </w:rPr>
        <w:t xml:space="preserve">  </w:t>
      </w:r>
      <w:r>
        <w:rPr>
          <w:rFonts w:hint="eastAsia" w:cs="宋体"/>
        </w:rPr>
        <w:t xml:space="preserve">    期：</w:t>
      </w:r>
    </w:p>
    <w:p w14:paraId="1CE261A9">
      <w:pPr>
        <w:rPr>
          <w:rFonts w:cs="Arial"/>
          <w:szCs w:val="24"/>
          <w:u w:val="single"/>
        </w:rPr>
      </w:pPr>
    </w:p>
    <w:p w14:paraId="1904E3A6">
      <w:pPr>
        <w:rPr>
          <w:rFonts w:cs="Arial"/>
          <w:szCs w:val="24"/>
          <w:u w:val="single"/>
        </w:rPr>
      </w:pPr>
      <w:r>
        <w:rPr>
          <w:rFonts w:cs="Arial"/>
          <w:szCs w:val="24"/>
          <w:u w:val="single"/>
        </w:rPr>
        <w:br w:type="page"/>
      </w:r>
    </w:p>
    <w:p w14:paraId="7EC417D0">
      <w:pPr>
        <w:pStyle w:val="4"/>
        <w:jc w:val="center"/>
      </w:pPr>
      <w:bookmarkStart w:id="676" w:name="_Toc155185924"/>
      <w:bookmarkStart w:id="677" w:name="_Toc7151"/>
      <w:bookmarkStart w:id="678" w:name="_Toc22798"/>
      <w:r>
        <w:rPr>
          <w:rFonts w:hint="eastAsia"/>
        </w:rPr>
        <w:t>二、法定代表人（单位负责人）身份证明</w:t>
      </w:r>
      <w:bookmarkEnd w:id="676"/>
      <w:bookmarkEnd w:id="677"/>
      <w:bookmarkEnd w:id="678"/>
    </w:p>
    <w:p w14:paraId="111E9D43">
      <w:pPr>
        <w:spacing w:line="480" w:lineRule="auto"/>
        <w:ind w:firstLine="480" w:firstLineChars="200"/>
        <w:rPr>
          <w:rFonts w:cs="仿宋_GB2312"/>
          <w:szCs w:val="24"/>
        </w:rPr>
      </w:pPr>
      <w:r>
        <w:rPr>
          <w:rFonts w:hint="eastAsia" w:cs="仿宋_GB2312"/>
          <w:szCs w:val="24"/>
        </w:rPr>
        <w:t xml:space="preserve">致：（采购人或采购代理机构） </w:t>
      </w:r>
    </w:p>
    <w:p w14:paraId="7DE634DC">
      <w:pPr>
        <w:spacing w:line="480" w:lineRule="auto"/>
        <w:ind w:firstLine="960" w:firstLineChars="400"/>
        <w:rPr>
          <w:rFonts w:cs="仿宋_GB2312"/>
          <w:szCs w:val="24"/>
        </w:rPr>
      </w:pPr>
      <w:r>
        <w:rPr>
          <w:rFonts w:hint="eastAsia" w:cs="仿宋_GB2312"/>
          <w:szCs w:val="24"/>
        </w:rPr>
        <w:t xml:space="preserve">兹证明， </w:t>
      </w:r>
    </w:p>
    <w:p w14:paraId="01A35025">
      <w:pPr>
        <w:spacing w:line="480" w:lineRule="auto"/>
        <w:ind w:firstLine="480" w:firstLineChars="200"/>
        <w:rPr>
          <w:rFonts w:cs="仿宋_GB2312"/>
          <w:szCs w:val="24"/>
        </w:rPr>
      </w:pPr>
      <w:r>
        <w:rPr>
          <w:rFonts w:hint="eastAsia" w:cs="仿宋_GB2312"/>
          <w:szCs w:val="24"/>
        </w:rPr>
        <w:t xml:space="preserve">姓名：____性别：____年龄：____职务：____ </w:t>
      </w:r>
    </w:p>
    <w:p w14:paraId="0B526425">
      <w:pPr>
        <w:spacing w:line="480" w:lineRule="auto"/>
        <w:ind w:firstLine="480" w:firstLineChars="200"/>
        <w:rPr>
          <w:rFonts w:cs="仿宋_GB2312"/>
          <w:szCs w:val="24"/>
        </w:rPr>
      </w:pPr>
      <w:r>
        <w:rPr>
          <w:rFonts w:hint="eastAsia" w:cs="仿宋_GB2312"/>
          <w:szCs w:val="24"/>
        </w:rPr>
        <w:t xml:space="preserve">系 </w:t>
      </w:r>
      <w:r>
        <w:rPr>
          <w:rFonts w:hint="eastAsia" w:cs="仿宋_GB2312"/>
          <w:szCs w:val="24"/>
          <w:u w:val="single"/>
        </w:rPr>
        <w:t xml:space="preserve">            </w:t>
      </w:r>
      <w:r>
        <w:rPr>
          <w:rFonts w:hint="eastAsia" w:cs="仿宋_GB2312"/>
          <w:szCs w:val="24"/>
        </w:rPr>
        <w:t xml:space="preserve">（投标人名称）的法定代表人（单位负责人）。 </w:t>
      </w:r>
    </w:p>
    <w:p w14:paraId="15745D71">
      <w:pPr>
        <w:spacing w:line="480" w:lineRule="auto"/>
        <w:ind w:firstLine="480" w:firstLineChars="200"/>
        <w:rPr>
          <w:rFonts w:cs="仿宋_GB2312"/>
          <w:szCs w:val="24"/>
        </w:rPr>
      </w:pPr>
      <w:r>
        <w:rPr>
          <w:rFonts w:hint="eastAsia" w:cs="仿宋_GB2312"/>
          <w:szCs w:val="24"/>
        </w:rPr>
        <w:t xml:space="preserve">附：法定代表人（单位负责人）身份证、护照等身份证明文件电子件： </w:t>
      </w:r>
    </w:p>
    <w:p w14:paraId="60840CB3">
      <w:pPr>
        <w:spacing w:line="480" w:lineRule="auto"/>
        <w:ind w:firstLine="480" w:firstLineChars="200"/>
        <w:rPr>
          <w:rFonts w:cs="仿宋_GB2312"/>
          <w:szCs w:val="24"/>
        </w:rPr>
      </w:pPr>
    </w:p>
    <w:p w14:paraId="114444E0">
      <w:pPr>
        <w:rPr>
          <w:rFonts w:cs="Arial"/>
          <w:sz w:val="21"/>
          <w:szCs w:val="21"/>
        </w:rPr>
      </w:pPr>
    </w:p>
    <w:tbl>
      <w:tblPr>
        <w:tblStyle w:val="3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F8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2C5E2578">
            <w:pPr>
              <w:rPr>
                <w:rFonts w:cs="Arial"/>
              </w:rPr>
            </w:pPr>
          </w:p>
        </w:tc>
      </w:tr>
    </w:tbl>
    <w:p w14:paraId="3010D156">
      <w:pPr>
        <w:ind w:firstLine="840" w:firstLineChars="350"/>
        <w:jc w:val="center"/>
        <w:rPr>
          <w:rFonts w:cs="Arial"/>
        </w:rPr>
      </w:pPr>
    </w:p>
    <w:p w14:paraId="06343EAC">
      <w:pPr>
        <w:widowControl/>
      </w:pPr>
      <w:r>
        <w:rPr>
          <w:rFonts w:hint="eastAsia" w:cs="宋体"/>
          <w:kern w:val="0"/>
          <w:szCs w:val="24"/>
          <w:lang w:bidi="ar"/>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cs="宋体"/>
          <w:kern w:val="0"/>
          <w:szCs w:val="24"/>
          <w:lang w:bidi="ar"/>
        </w:rPr>
        <w:t>：</w:t>
      </w:r>
      <w:r>
        <w:rPr>
          <w:rFonts w:ascii="DejaVuSans" w:hAnsi="DejaVuSans" w:eastAsia="DejaVuSans" w:cs="DejaVuSans"/>
          <w:kern w:val="0"/>
          <w:szCs w:val="24"/>
          <w:lang w:bidi="ar"/>
        </w:rPr>
        <w:t xml:space="preserve">________________ </w:t>
      </w:r>
    </w:p>
    <w:p w14:paraId="7F45839B">
      <w:pPr>
        <w:widowControl/>
      </w:pPr>
      <w:r>
        <w:rPr>
          <w:rFonts w:hint="eastAsia" w:cs="宋体"/>
          <w:kern w:val="0"/>
          <w:szCs w:val="24"/>
          <w:lang w:bidi="ar"/>
        </w:rPr>
        <w:t>法定代表人（单位负责人）（签字或</w:t>
      </w:r>
      <w:r>
        <w:rPr>
          <w:rFonts w:hint="eastAsia" w:cs="宋体"/>
          <w:kern w:val="0"/>
          <w:szCs w:val="24"/>
        </w:rPr>
        <w:t>盖章</w:t>
      </w:r>
      <w:r>
        <w:rPr>
          <w:rFonts w:hint="eastAsia" w:cs="宋体"/>
          <w:kern w:val="0"/>
          <w:szCs w:val="24"/>
          <w:lang w:bidi="ar"/>
        </w:rPr>
        <w:t>）：</w:t>
      </w:r>
      <w:r>
        <w:rPr>
          <w:rFonts w:ascii="DejaVuSans" w:hAnsi="DejaVuSans" w:eastAsia="DejaVuSans" w:cs="DejaVuSans"/>
          <w:kern w:val="0"/>
          <w:szCs w:val="24"/>
          <w:lang w:bidi="ar"/>
        </w:rPr>
        <w:t xml:space="preserve">_______ </w:t>
      </w:r>
    </w:p>
    <w:p w14:paraId="135C2434">
      <w:pPr>
        <w:widowControl/>
        <w:rPr>
          <w:rFonts w:cs="宋体"/>
          <w:kern w:val="0"/>
          <w:szCs w:val="24"/>
          <w:lang w:bidi="ar"/>
        </w:rPr>
      </w:pPr>
    </w:p>
    <w:p w14:paraId="4723CB96">
      <w:pPr>
        <w:widowControl/>
      </w:pPr>
      <w:r>
        <w:rPr>
          <w:rFonts w:hint="eastAsia" w:cs="宋体"/>
          <w:kern w:val="0"/>
          <w:szCs w:val="24"/>
          <w:lang w:bidi="ar"/>
        </w:rPr>
        <w:t>日期：</w:t>
      </w:r>
      <w:r>
        <w:rPr>
          <w:rFonts w:ascii="DejaVuSans" w:hAnsi="DejaVuSans" w:eastAsia="DejaVuSans" w:cs="DejaVuSans"/>
          <w:kern w:val="0"/>
          <w:szCs w:val="24"/>
          <w:lang w:bidi="ar"/>
        </w:rPr>
        <w:t>_____</w:t>
      </w:r>
      <w:r>
        <w:rPr>
          <w:rFonts w:hint="eastAsia" w:cs="宋体"/>
          <w:kern w:val="0"/>
          <w:szCs w:val="24"/>
          <w:lang w:bidi="ar"/>
        </w:rPr>
        <w:t>年</w:t>
      </w:r>
      <w:r>
        <w:rPr>
          <w:rFonts w:ascii="DejaVuSans" w:hAnsi="DejaVuSans" w:eastAsia="DejaVuSans" w:cs="DejaVuSans"/>
          <w:kern w:val="0"/>
          <w:szCs w:val="24"/>
          <w:lang w:bidi="ar"/>
        </w:rPr>
        <w:t>______</w:t>
      </w:r>
      <w:r>
        <w:rPr>
          <w:rFonts w:hint="eastAsia" w:cs="宋体"/>
          <w:kern w:val="0"/>
          <w:szCs w:val="24"/>
          <w:lang w:bidi="ar"/>
        </w:rPr>
        <w:t>月</w:t>
      </w:r>
      <w:r>
        <w:rPr>
          <w:rFonts w:ascii="DejaVuSans" w:hAnsi="DejaVuSans" w:eastAsia="DejaVuSans" w:cs="DejaVuSans"/>
          <w:kern w:val="0"/>
          <w:szCs w:val="24"/>
          <w:lang w:bidi="ar"/>
        </w:rPr>
        <w:t>______</w:t>
      </w:r>
      <w:r>
        <w:rPr>
          <w:rFonts w:hint="eastAsia" w:cs="宋体"/>
          <w:kern w:val="0"/>
          <w:szCs w:val="24"/>
          <w:lang w:bidi="ar"/>
        </w:rPr>
        <w:t>日</w:t>
      </w:r>
    </w:p>
    <w:p w14:paraId="015BE17A">
      <w:pPr>
        <w:rPr>
          <w:b/>
          <w:sz w:val="28"/>
          <w:szCs w:val="28"/>
        </w:rPr>
      </w:pPr>
    </w:p>
    <w:p w14:paraId="5B602F8B">
      <w:pPr>
        <w:rPr>
          <w:b/>
          <w:sz w:val="28"/>
          <w:szCs w:val="28"/>
        </w:rPr>
      </w:pPr>
      <w:r>
        <w:rPr>
          <w:b/>
          <w:sz w:val="28"/>
          <w:szCs w:val="28"/>
        </w:rPr>
        <w:br w:type="page"/>
      </w:r>
    </w:p>
    <w:p w14:paraId="4E1AD055">
      <w:pPr>
        <w:pStyle w:val="4"/>
        <w:jc w:val="center"/>
      </w:pPr>
      <w:bookmarkStart w:id="679" w:name="_Toc13994"/>
      <w:bookmarkStart w:id="680" w:name="_Toc16259"/>
      <w:bookmarkStart w:id="681" w:name="_Toc155185925"/>
      <w:r>
        <w:rPr>
          <w:rFonts w:hint="eastAsia"/>
        </w:rPr>
        <w:t>三、授权委托书</w:t>
      </w:r>
      <w:bookmarkEnd w:id="679"/>
      <w:bookmarkEnd w:id="680"/>
      <w:bookmarkEnd w:id="681"/>
    </w:p>
    <w:p w14:paraId="5B0D06E1">
      <w:pPr>
        <w:ind w:firstLine="480" w:firstLineChars="200"/>
        <w:rPr>
          <w:rFonts w:cs="仿宋_GB2312"/>
          <w:szCs w:val="24"/>
        </w:rPr>
      </w:pPr>
      <w:r>
        <w:rPr>
          <w:rFonts w:hint="eastAsia" w:cs="仿宋_GB2312"/>
          <w:szCs w:val="24"/>
        </w:rPr>
        <w:t>本人</w:t>
      </w:r>
      <w:r>
        <w:rPr>
          <w:rFonts w:cs="仿宋_GB2312"/>
          <w:szCs w:val="24"/>
          <w:u w:val="single"/>
        </w:rPr>
        <w:t xml:space="preserve">     </w:t>
      </w:r>
      <w:r>
        <w:rPr>
          <w:rFonts w:hint="eastAsia" w:cs="仿宋_GB2312"/>
          <w:szCs w:val="24"/>
        </w:rPr>
        <w:t>（姓名）系</w:t>
      </w:r>
      <w:r>
        <w:rPr>
          <w:rFonts w:hint="eastAsia" w:cs="仿宋_GB2312"/>
          <w:szCs w:val="24"/>
          <w:u w:val="single"/>
        </w:rPr>
        <w:t xml:space="preserve">          </w:t>
      </w:r>
      <w:r>
        <w:rPr>
          <w:rFonts w:hint="eastAsia" w:cs="仿宋_GB2312"/>
          <w:szCs w:val="24"/>
        </w:rPr>
        <w:t>（投标人名称）的法定代表人</w:t>
      </w:r>
      <w:r>
        <w:rPr>
          <w:rFonts w:hint="eastAsia"/>
        </w:rPr>
        <w:t>（单位负责人）</w:t>
      </w:r>
      <w:r>
        <w:rPr>
          <w:rFonts w:hint="eastAsia" w:cs="仿宋_GB2312"/>
          <w:szCs w:val="24"/>
        </w:rPr>
        <w:t>，现委托</w:t>
      </w:r>
      <w:r>
        <w:rPr>
          <w:rFonts w:hint="eastAsia" w:cs="仿宋_GB2312"/>
          <w:szCs w:val="24"/>
          <w:u w:val="single"/>
        </w:rPr>
        <w:t xml:space="preserve">     </w:t>
      </w:r>
      <w:r>
        <w:rPr>
          <w:rFonts w:hint="eastAsia" w:cs="仿宋_GB2312"/>
          <w:szCs w:val="24"/>
        </w:rPr>
        <w:t>（姓名）为我方代理人。代理人根据授权，以我方名义签署、澄清确认、说明、补正、递交、撤回、修改</w:t>
      </w:r>
      <w:r>
        <w:rPr>
          <w:rFonts w:hint="eastAsia" w:cs="仿宋_GB2312"/>
          <w:szCs w:val="24"/>
          <w:u w:val="single"/>
        </w:rPr>
        <w:t xml:space="preserve">           </w:t>
      </w:r>
      <w:r>
        <w:rPr>
          <w:rFonts w:hint="eastAsia" w:cs="仿宋_GB2312"/>
          <w:szCs w:val="24"/>
        </w:rPr>
        <w:t>（项目名称）投标文件、签订合同和处理有关事宜，其法律后果由我方承担。</w:t>
      </w:r>
    </w:p>
    <w:p w14:paraId="0A802D19">
      <w:pPr>
        <w:ind w:firstLine="480" w:firstLineChars="200"/>
        <w:rPr>
          <w:rFonts w:cs="仿宋_GB2312"/>
          <w:szCs w:val="24"/>
        </w:rPr>
      </w:pPr>
      <w:r>
        <w:rPr>
          <w:rFonts w:hint="eastAsia" w:cs="仿宋_GB2312"/>
          <w:szCs w:val="24"/>
        </w:rPr>
        <w:t>委托期限：自本授权委托书签署之日起至投标有效期届满之日止。</w:t>
      </w:r>
    </w:p>
    <w:p w14:paraId="257982AE">
      <w:pPr>
        <w:ind w:firstLine="480" w:firstLineChars="200"/>
        <w:rPr>
          <w:rFonts w:cs="仿宋_GB2312"/>
          <w:szCs w:val="24"/>
        </w:rPr>
      </w:pPr>
      <w:r>
        <w:rPr>
          <w:rFonts w:hint="eastAsia" w:cs="仿宋_GB2312"/>
          <w:szCs w:val="24"/>
        </w:rPr>
        <w:t>代理人无转委托权。</w:t>
      </w:r>
    </w:p>
    <w:p w14:paraId="3FB73A17">
      <w:pPr>
        <w:spacing w:line="240" w:lineRule="exact"/>
        <w:ind w:firstLine="480" w:firstLineChars="200"/>
        <w:rPr>
          <w:rFonts w:cs="仿宋_GB2312"/>
          <w:szCs w:val="24"/>
        </w:rPr>
      </w:pPr>
    </w:p>
    <w:p w14:paraId="7D038333">
      <w:pPr>
        <w:widowControl/>
      </w:pPr>
      <w:r>
        <w:rPr>
          <w:rFonts w:hint="eastAsia" w:cs="宋体"/>
          <w:kern w:val="0"/>
          <w:szCs w:val="24"/>
          <w:lang w:bidi="ar"/>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cs="宋体"/>
          <w:kern w:val="0"/>
          <w:szCs w:val="24"/>
          <w:lang w:bidi="ar"/>
        </w:rPr>
        <w:t>：</w:t>
      </w:r>
      <w:r>
        <w:rPr>
          <w:rFonts w:ascii="DejaVuSans" w:hAnsi="DejaVuSans" w:eastAsia="DejaVuSans" w:cs="DejaVuSans"/>
          <w:kern w:val="0"/>
          <w:szCs w:val="24"/>
          <w:lang w:bidi="ar"/>
        </w:rPr>
        <w:t xml:space="preserve">________________ </w:t>
      </w:r>
    </w:p>
    <w:p w14:paraId="588E82AD">
      <w:pPr>
        <w:widowControl/>
      </w:pPr>
      <w:r>
        <w:rPr>
          <w:rFonts w:hint="eastAsia" w:cs="宋体"/>
          <w:kern w:val="0"/>
          <w:szCs w:val="24"/>
          <w:lang w:bidi="ar"/>
        </w:rPr>
        <w:t>法定代表人（单位负责人）（签字或</w:t>
      </w:r>
      <w:r>
        <w:rPr>
          <w:rFonts w:hint="eastAsia" w:cs="宋体"/>
          <w:kern w:val="0"/>
          <w:szCs w:val="24"/>
        </w:rPr>
        <w:t>盖章</w:t>
      </w:r>
      <w:r>
        <w:rPr>
          <w:rFonts w:hint="eastAsia" w:cs="宋体"/>
          <w:kern w:val="0"/>
          <w:lang w:val="zh-CN"/>
        </w:rPr>
        <w:t>)</w:t>
      </w:r>
      <w:r>
        <w:rPr>
          <w:rFonts w:hint="eastAsia" w:cs="宋体"/>
          <w:kern w:val="0"/>
          <w:szCs w:val="24"/>
          <w:lang w:bidi="ar"/>
        </w:rPr>
        <w:t>：</w:t>
      </w:r>
      <w:r>
        <w:rPr>
          <w:rFonts w:ascii="DejaVuSans" w:hAnsi="DejaVuSans" w:eastAsia="DejaVuSans" w:cs="DejaVuSans"/>
          <w:kern w:val="0"/>
          <w:szCs w:val="24"/>
          <w:lang w:bidi="ar"/>
        </w:rPr>
        <w:t xml:space="preserve">________________ </w:t>
      </w:r>
    </w:p>
    <w:p w14:paraId="4A098DAE">
      <w:pPr>
        <w:widowControl/>
      </w:pPr>
      <w:r>
        <w:rPr>
          <w:rFonts w:hint="eastAsia" w:cs="宋体"/>
          <w:kern w:val="0"/>
          <w:szCs w:val="24"/>
          <w:lang w:bidi="ar"/>
        </w:rPr>
        <w:t>委托代理人（签字或</w:t>
      </w:r>
      <w:r>
        <w:rPr>
          <w:rFonts w:hint="eastAsia" w:cs="宋体"/>
          <w:kern w:val="0"/>
          <w:szCs w:val="24"/>
        </w:rPr>
        <w:t>盖章</w:t>
      </w:r>
      <w:r>
        <w:rPr>
          <w:rFonts w:hint="eastAsia" w:cs="宋体"/>
          <w:kern w:val="0"/>
          <w:lang w:val="zh-CN"/>
        </w:rPr>
        <w:t>)</w:t>
      </w:r>
      <w:r>
        <w:rPr>
          <w:rFonts w:hint="eastAsia" w:cs="宋体"/>
          <w:kern w:val="0"/>
          <w:szCs w:val="24"/>
          <w:lang w:bidi="ar"/>
        </w:rPr>
        <w:t>：</w:t>
      </w:r>
      <w:r>
        <w:rPr>
          <w:rFonts w:ascii="DejaVuSans" w:hAnsi="DejaVuSans" w:eastAsia="DejaVuSans" w:cs="DejaVuSans"/>
          <w:kern w:val="0"/>
          <w:szCs w:val="24"/>
          <w:lang w:bidi="ar"/>
        </w:rPr>
        <w:t xml:space="preserve">________________ </w:t>
      </w:r>
      <w:r>
        <w:rPr>
          <w:rFonts w:hint="eastAsia" w:ascii="DejaVuSans" w:hAnsi="DejaVuSans" w:eastAsia="DejaVuSans" w:cs="DejaVuSans"/>
          <w:kern w:val="0"/>
          <w:szCs w:val="24"/>
          <w:lang w:bidi="ar"/>
        </w:rPr>
        <w:t xml:space="preserve">   联系电话：</w:t>
      </w:r>
      <w:r>
        <w:rPr>
          <w:rFonts w:ascii="DejaVuSans" w:hAnsi="DejaVuSans" w:eastAsia="DejaVuSans" w:cs="DejaVuSans"/>
          <w:kern w:val="0"/>
          <w:szCs w:val="24"/>
          <w:lang w:bidi="ar"/>
        </w:rPr>
        <w:t>________</w:t>
      </w:r>
    </w:p>
    <w:p w14:paraId="7047F7CD">
      <w:pPr>
        <w:widowControl/>
      </w:pPr>
      <w:r>
        <w:rPr>
          <w:rFonts w:hint="eastAsia" w:cs="宋体"/>
          <w:kern w:val="0"/>
          <w:szCs w:val="24"/>
          <w:lang w:bidi="ar"/>
        </w:rPr>
        <w:t>日期：</w:t>
      </w:r>
      <w:r>
        <w:rPr>
          <w:rFonts w:ascii="DejaVuSans" w:hAnsi="DejaVuSans" w:eastAsia="DejaVuSans" w:cs="DejaVuSans"/>
          <w:kern w:val="0"/>
          <w:szCs w:val="24"/>
          <w:lang w:bidi="ar"/>
        </w:rPr>
        <w:t>_____</w:t>
      </w:r>
      <w:r>
        <w:rPr>
          <w:rFonts w:hint="eastAsia" w:cs="宋体"/>
          <w:kern w:val="0"/>
          <w:szCs w:val="24"/>
          <w:lang w:bidi="ar"/>
        </w:rPr>
        <w:t>年</w:t>
      </w:r>
      <w:r>
        <w:rPr>
          <w:rFonts w:ascii="DejaVuSans" w:hAnsi="DejaVuSans" w:eastAsia="DejaVuSans" w:cs="DejaVuSans"/>
          <w:kern w:val="0"/>
          <w:szCs w:val="24"/>
          <w:lang w:bidi="ar"/>
        </w:rPr>
        <w:t>______</w:t>
      </w:r>
      <w:r>
        <w:rPr>
          <w:rFonts w:hint="eastAsia" w:cs="宋体"/>
          <w:kern w:val="0"/>
          <w:szCs w:val="24"/>
          <w:lang w:bidi="ar"/>
        </w:rPr>
        <w:t>月</w:t>
      </w:r>
      <w:r>
        <w:rPr>
          <w:rFonts w:ascii="DejaVuSans" w:hAnsi="DejaVuSans" w:eastAsia="DejaVuSans" w:cs="DejaVuSans"/>
          <w:kern w:val="0"/>
          <w:szCs w:val="24"/>
          <w:lang w:bidi="ar"/>
        </w:rPr>
        <w:t>______</w:t>
      </w:r>
      <w:r>
        <w:rPr>
          <w:rFonts w:hint="eastAsia" w:cs="宋体"/>
          <w:kern w:val="0"/>
          <w:szCs w:val="24"/>
          <w:lang w:bidi="ar"/>
        </w:rPr>
        <w:t xml:space="preserve">日 </w:t>
      </w:r>
    </w:p>
    <w:p w14:paraId="065C2369">
      <w:pPr>
        <w:spacing w:line="240" w:lineRule="exact"/>
        <w:ind w:firstLine="480" w:firstLineChars="200"/>
        <w:rPr>
          <w:rFonts w:cs="仿宋_GB2312"/>
          <w:szCs w:val="24"/>
        </w:rPr>
      </w:pPr>
    </w:p>
    <w:p w14:paraId="44DCDC67">
      <w:pPr>
        <w:widowControl/>
      </w:pPr>
      <w:r>
        <w:rPr>
          <w:rFonts w:hint="eastAsia" w:cs="宋体"/>
          <w:kern w:val="0"/>
          <w:szCs w:val="24"/>
          <w:lang w:bidi="ar"/>
        </w:rPr>
        <w:t xml:space="preserve">附：法定代表人及委托代理人身份证明文件电子件： </w:t>
      </w:r>
    </w:p>
    <w:tbl>
      <w:tblPr>
        <w:tblStyle w:val="3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056D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295DB687">
            <w:pPr>
              <w:rPr>
                <w:rFonts w:cs="Arial"/>
              </w:rPr>
            </w:pPr>
          </w:p>
        </w:tc>
      </w:tr>
    </w:tbl>
    <w:p w14:paraId="3752C067">
      <w:pPr>
        <w:ind w:firstLine="480" w:firstLineChars="200"/>
        <w:rPr>
          <w:rFonts w:cs="仿宋_GB2312"/>
          <w:szCs w:val="24"/>
        </w:rPr>
      </w:pPr>
      <w:r>
        <w:rPr>
          <w:rFonts w:hint="eastAsia" w:cs="仿宋_GB2312"/>
          <w:szCs w:val="24"/>
        </w:rPr>
        <w:t xml:space="preserve">说明： </w:t>
      </w:r>
    </w:p>
    <w:p w14:paraId="00B275C9">
      <w:pPr>
        <w:ind w:firstLine="480" w:firstLineChars="200"/>
        <w:rPr>
          <w:rFonts w:cs="仿宋_GB2312"/>
          <w:szCs w:val="24"/>
        </w:rPr>
      </w:pPr>
      <w:r>
        <w:rPr>
          <w:rFonts w:hint="eastAsia" w:cs="仿宋_GB2312"/>
          <w:szCs w:val="24"/>
        </w:rPr>
        <w:t xml:space="preserve">1.若投标人为事业单位或其他组织或分支机构，则法定代表人（单位负责人）处的签署人可为单位负责人。 </w:t>
      </w:r>
    </w:p>
    <w:p w14:paraId="26137D9C">
      <w:pPr>
        <w:ind w:firstLine="480" w:firstLineChars="200"/>
        <w:rPr>
          <w:rFonts w:cs="仿宋_GB2312"/>
          <w:szCs w:val="24"/>
        </w:rPr>
      </w:pPr>
      <w:r>
        <w:rPr>
          <w:rFonts w:cs="仿宋_GB2312"/>
          <w:szCs w:val="24"/>
        </w:rPr>
        <w:t>2.</w:t>
      </w:r>
      <w:r>
        <w:rPr>
          <w:rFonts w:hint="eastAsia" w:cs="仿宋_GB2312"/>
          <w:szCs w:val="24"/>
        </w:rPr>
        <w:t xml:space="preserve">若投标文件中签字之处均为法定代表人（单位负责人）本人签署，则可不提供本《授权委托书》，但须提供《法定代表人（单位负责人）身份证明》。 </w:t>
      </w:r>
    </w:p>
    <w:p w14:paraId="5D9558AA">
      <w:pPr>
        <w:ind w:firstLine="480" w:firstLineChars="200"/>
        <w:rPr>
          <w:rFonts w:cs="仿宋_GB2312"/>
          <w:szCs w:val="24"/>
        </w:rPr>
      </w:pPr>
      <w:r>
        <w:rPr>
          <w:rFonts w:cs="仿宋_GB2312"/>
          <w:szCs w:val="24"/>
        </w:rPr>
        <w:t>3.</w:t>
      </w:r>
      <w:r>
        <w:rPr>
          <w:rFonts w:hint="eastAsia" w:cs="仿宋_GB2312"/>
          <w:szCs w:val="24"/>
        </w:rPr>
        <w:t xml:space="preserve">投标人为自然人的情形，可不提供本《授权委托书》。 </w:t>
      </w:r>
    </w:p>
    <w:p w14:paraId="3005DF59">
      <w:pPr>
        <w:ind w:firstLine="480" w:firstLineChars="200"/>
        <w:rPr>
          <w:rFonts w:cs="仿宋_GB2312"/>
          <w:szCs w:val="24"/>
        </w:rPr>
      </w:pPr>
      <w:r>
        <w:rPr>
          <w:rFonts w:cs="仿宋_GB2312"/>
          <w:szCs w:val="24"/>
        </w:rPr>
        <w:t>4.</w:t>
      </w:r>
      <w:r>
        <w:rPr>
          <w:rFonts w:hint="eastAsia" w:cs="仿宋_GB2312"/>
          <w:szCs w:val="24"/>
        </w:rPr>
        <w:t>投标人应随本《授权委托书》同时提供法定代表人（单位负责人）及委托代理人的有效的身份证、护照等身份证明文件电子件。提供身份证的，应同时提供身份证</w:t>
      </w:r>
      <w:r>
        <w:rPr>
          <w:rFonts w:hint="eastAsia" w:cs="仿宋_GB2312"/>
          <w:b/>
          <w:bCs/>
          <w:szCs w:val="24"/>
        </w:rPr>
        <w:t>双面</w:t>
      </w:r>
      <w:r>
        <w:rPr>
          <w:rFonts w:hint="eastAsia" w:cs="仿宋_GB2312"/>
          <w:szCs w:val="24"/>
        </w:rPr>
        <w:t>电子件。</w:t>
      </w:r>
    </w:p>
    <w:p w14:paraId="26186E5E">
      <w:r>
        <w:br w:type="page"/>
      </w:r>
    </w:p>
    <w:p w14:paraId="1E91028E">
      <w:pPr>
        <w:pStyle w:val="4"/>
        <w:jc w:val="center"/>
      </w:pPr>
      <w:bookmarkStart w:id="682" w:name="_Toc163492928"/>
      <w:bookmarkStart w:id="683" w:name="_Toc155185934"/>
      <w:bookmarkStart w:id="684" w:name="_Toc11798"/>
      <w:bookmarkStart w:id="685" w:name="_Toc2955"/>
      <w:r>
        <w:rPr>
          <w:rFonts w:hint="eastAsia"/>
        </w:rPr>
        <w:t>四、</w:t>
      </w:r>
      <w:bookmarkEnd w:id="682"/>
      <w:bookmarkEnd w:id="683"/>
      <w:r>
        <w:rPr>
          <w:rFonts w:hint="eastAsia"/>
          <w:lang w:val="zh-CN"/>
        </w:rPr>
        <w:t>政府采购</w:t>
      </w:r>
      <w:r>
        <w:rPr>
          <w:rFonts w:hint="eastAsia"/>
        </w:rPr>
        <w:t>投标人</w:t>
      </w:r>
      <w:r>
        <w:rPr>
          <w:rFonts w:hint="eastAsia"/>
          <w:lang w:val="zh-CN"/>
        </w:rPr>
        <w:t>廉洁自律承诺书</w:t>
      </w:r>
      <w:bookmarkEnd w:id="684"/>
      <w:bookmarkEnd w:id="685"/>
    </w:p>
    <w:p w14:paraId="0BEEBA74">
      <w:pPr>
        <w:pStyle w:val="15"/>
      </w:pPr>
    </w:p>
    <w:p w14:paraId="2C8558F8">
      <w:pPr>
        <w:snapToGrid w:val="0"/>
        <w:rPr>
          <w:rFonts w:cs="宋体"/>
          <w:kern w:val="0"/>
          <w:szCs w:val="24"/>
        </w:rPr>
      </w:pPr>
      <w:r>
        <w:rPr>
          <w:rFonts w:hint="eastAsia" w:cs="宋体"/>
          <w:szCs w:val="24"/>
        </w:rPr>
        <w:t>（采购人）、（采购代理机构）</w:t>
      </w:r>
      <w:r>
        <w:rPr>
          <w:rFonts w:hint="eastAsia" w:cs="宋体"/>
          <w:kern w:val="0"/>
          <w:szCs w:val="24"/>
          <w:lang w:val="zh-CN"/>
        </w:rPr>
        <w:t>：</w:t>
      </w:r>
    </w:p>
    <w:p w14:paraId="0E02BB4A">
      <w:pPr>
        <w:autoSpaceDE w:val="0"/>
        <w:autoSpaceDN w:val="0"/>
        <w:ind w:left="2" w:leftChars="1" w:firstLine="480" w:firstLineChars="200"/>
        <w:rPr>
          <w:rFonts w:cs="宋体"/>
          <w:kern w:val="0"/>
          <w:szCs w:val="24"/>
          <w:lang w:val="zh-CN"/>
        </w:rPr>
      </w:pPr>
      <w:r>
        <w:rPr>
          <w:rFonts w:hint="eastAsia" w:cs="宋体"/>
          <w:kern w:val="0"/>
          <w:szCs w:val="24"/>
          <w:lang w:val="zh-CN"/>
        </w:rPr>
        <w:t>我单位响应你</w:t>
      </w:r>
      <w:r>
        <w:rPr>
          <w:rFonts w:hint="eastAsia" w:cs="宋体"/>
          <w:szCs w:val="24"/>
        </w:rPr>
        <w:t>单位</w:t>
      </w:r>
      <w:r>
        <w:rPr>
          <w:rFonts w:hint="eastAsia" w:cs="宋体"/>
          <w:kern w:val="0"/>
          <w:szCs w:val="24"/>
          <w:lang w:val="zh-CN"/>
        </w:rPr>
        <w:t>项目招标要求参加投标。在这次投标过程中和中标后，我们将严格遵守国家法律法规要求，并郑重承诺：</w:t>
      </w:r>
    </w:p>
    <w:p w14:paraId="657AB2AC">
      <w:pPr>
        <w:autoSpaceDE w:val="0"/>
        <w:autoSpaceDN w:val="0"/>
        <w:ind w:left="2" w:leftChars="1" w:firstLine="480" w:firstLineChars="200"/>
        <w:rPr>
          <w:rFonts w:cs="宋体"/>
          <w:kern w:val="0"/>
          <w:szCs w:val="24"/>
          <w:lang w:val="zh-CN"/>
        </w:rPr>
      </w:pPr>
      <w:r>
        <w:rPr>
          <w:rFonts w:hint="eastAsia" w:cs="宋体"/>
          <w:kern w:val="0"/>
          <w:szCs w:val="24"/>
          <w:lang w:val="zh-CN"/>
        </w:rPr>
        <w:t xml:space="preserve">一、不向项目有关人员及部门赠送礼金礼物、有价证券、回扣以及中介费、介绍费、咨询费等好处费； </w:t>
      </w:r>
    </w:p>
    <w:p w14:paraId="52288A04">
      <w:pPr>
        <w:autoSpaceDE w:val="0"/>
        <w:autoSpaceDN w:val="0"/>
        <w:ind w:left="2" w:leftChars="1" w:firstLine="480" w:firstLineChars="200"/>
        <w:rPr>
          <w:rFonts w:cs="宋体"/>
          <w:kern w:val="0"/>
          <w:szCs w:val="24"/>
          <w:lang w:val="zh-CN"/>
        </w:rPr>
      </w:pPr>
      <w:r>
        <w:rPr>
          <w:rFonts w:hint="eastAsia" w:cs="宋体"/>
          <w:kern w:val="0"/>
          <w:szCs w:val="24"/>
          <w:lang w:val="zh-CN"/>
        </w:rPr>
        <w:t xml:space="preserve">二、不为项目有关人员及部门报销应由你方单位或个人支付的费用； </w:t>
      </w:r>
    </w:p>
    <w:p w14:paraId="036E5F25">
      <w:pPr>
        <w:autoSpaceDE w:val="0"/>
        <w:autoSpaceDN w:val="0"/>
        <w:ind w:left="2" w:leftChars="1" w:firstLine="480" w:firstLineChars="200"/>
        <w:rPr>
          <w:rFonts w:cs="宋体"/>
          <w:kern w:val="0"/>
          <w:szCs w:val="24"/>
          <w:lang w:val="zh-CN"/>
        </w:rPr>
      </w:pPr>
      <w:r>
        <w:rPr>
          <w:rFonts w:hint="eastAsia" w:cs="宋体"/>
          <w:kern w:val="0"/>
          <w:szCs w:val="24"/>
          <w:lang w:val="zh-CN"/>
        </w:rPr>
        <w:t>三、不向项目有关人员及部门提供有可能影响公正的宴请和健身娱乐等活动；</w:t>
      </w:r>
    </w:p>
    <w:p w14:paraId="5B30EF17">
      <w:pPr>
        <w:autoSpaceDE w:val="0"/>
        <w:autoSpaceDN w:val="0"/>
        <w:ind w:left="2" w:leftChars="1" w:firstLine="480" w:firstLineChars="200"/>
        <w:rPr>
          <w:rFonts w:cs="宋体"/>
          <w:kern w:val="0"/>
          <w:szCs w:val="24"/>
          <w:lang w:val="zh-CN"/>
        </w:rPr>
      </w:pPr>
      <w:r>
        <w:rPr>
          <w:rFonts w:hint="eastAsia" w:cs="宋体"/>
          <w:kern w:val="0"/>
          <w:szCs w:val="24"/>
          <w:lang w:val="zh-CN"/>
        </w:rPr>
        <w:t>四、不为项目有关人员及部门出国（境）、旅游等提供方便；</w:t>
      </w:r>
    </w:p>
    <w:p w14:paraId="187A7225">
      <w:pPr>
        <w:autoSpaceDE w:val="0"/>
        <w:autoSpaceDN w:val="0"/>
        <w:ind w:left="2" w:leftChars="1" w:firstLine="480" w:firstLineChars="200"/>
        <w:rPr>
          <w:rFonts w:cs="宋体"/>
          <w:kern w:val="0"/>
          <w:szCs w:val="24"/>
          <w:lang w:val="zh-CN"/>
        </w:rPr>
      </w:pPr>
      <w:r>
        <w:rPr>
          <w:rFonts w:hint="eastAsia" w:cs="宋体"/>
          <w:kern w:val="0"/>
          <w:szCs w:val="24"/>
          <w:lang w:val="zh-CN"/>
        </w:rPr>
        <w:t>五、不为项目有关人员个人装修住房、婚丧嫁娶、配偶子女工作安排等提供好处；</w:t>
      </w:r>
    </w:p>
    <w:p w14:paraId="63A3F131">
      <w:pPr>
        <w:autoSpaceDE w:val="0"/>
        <w:autoSpaceDN w:val="0"/>
        <w:ind w:left="2" w:leftChars="1" w:firstLine="480" w:firstLineChars="200"/>
        <w:rPr>
          <w:rFonts w:cs="宋体"/>
          <w:kern w:val="0"/>
          <w:szCs w:val="24"/>
          <w:lang w:val="zh-CN"/>
        </w:rPr>
      </w:pPr>
      <w:r>
        <w:rPr>
          <w:rFonts w:hint="eastAsia" w:cs="宋体"/>
          <w:kern w:val="0"/>
          <w:szCs w:val="24"/>
          <w:lang w:val="zh-CN"/>
        </w:rPr>
        <w:t>六、严格遵守《中华人民共和国政府采购法》《中华人民共和国政府采购法</w:t>
      </w:r>
      <w:r>
        <w:rPr>
          <w:rFonts w:hint="eastAsia" w:cs="宋体"/>
          <w:kern w:val="0"/>
          <w:szCs w:val="24"/>
        </w:rPr>
        <w:t>实施条例</w:t>
      </w:r>
      <w:r>
        <w:rPr>
          <w:rFonts w:hint="eastAsia" w:cs="宋体"/>
          <w:kern w:val="0"/>
          <w:szCs w:val="24"/>
          <w:lang w:val="zh-CN"/>
        </w:rPr>
        <w:t xml:space="preserve">》《中华人民共和国民法典》等法律法规，诚实守信，合法经营，坚决抵制各种违法违纪行为。 </w:t>
      </w:r>
    </w:p>
    <w:p w14:paraId="08F52BE7">
      <w:pPr>
        <w:autoSpaceDE w:val="0"/>
        <w:autoSpaceDN w:val="0"/>
        <w:ind w:left="2" w:leftChars="1" w:firstLine="480" w:firstLineChars="200"/>
        <w:rPr>
          <w:rFonts w:cs="宋体"/>
          <w:kern w:val="0"/>
          <w:szCs w:val="24"/>
          <w:lang w:val="zh-CN"/>
        </w:rPr>
      </w:pPr>
      <w:r>
        <w:rPr>
          <w:rFonts w:hint="eastAsia" w:cs="宋体"/>
          <w:kern w:val="0"/>
          <w:szCs w:val="24"/>
          <w:lang w:val="zh-CN"/>
        </w:rPr>
        <w:t>如违反上述承诺，你单位有权立即取消我单位投标、中标或在建项目的建设资格，有权拒绝我单位在一定时期内进入你单位进行项目建设或其他经营活动，并通报</w:t>
      </w:r>
      <w:r>
        <w:rPr>
          <w:rFonts w:hint="eastAsia" w:cs="宋体"/>
          <w:kern w:val="0"/>
          <w:szCs w:val="24"/>
        </w:rPr>
        <w:t>兵团</w:t>
      </w:r>
      <w:r>
        <w:rPr>
          <w:rFonts w:hint="eastAsia" w:cs="宋体"/>
          <w:kern w:val="0"/>
          <w:szCs w:val="24"/>
          <w:lang w:val="zh-CN"/>
        </w:rPr>
        <w:t>财政局。由此引起的相应损失均由我单位承担。</w:t>
      </w:r>
    </w:p>
    <w:p w14:paraId="397A968B">
      <w:pPr>
        <w:autoSpaceDE w:val="0"/>
        <w:autoSpaceDN w:val="0"/>
        <w:ind w:left="2"/>
        <w:rPr>
          <w:rFonts w:cs="宋体"/>
          <w:kern w:val="0"/>
          <w:szCs w:val="24"/>
          <w:lang w:val="zh-CN"/>
        </w:rPr>
      </w:pPr>
    </w:p>
    <w:p w14:paraId="4D5279AE">
      <w:pPr>
        <w:autoSpaceDE w:val="0"/>
        <w:autoSpaceDN w:val="0"/>
        <w:ind w:left="2"/>
        <w:rPr>
          <w:rFonts w:cs="宋体"/>
          <w:kern w:val="0"/>
          <w:szCs w:val="24"/>
          <w:lang w:val="zh-CN"/>
        </w:rPr>
      </w:pPr>
    </w:p>
    <w:p w14:paraId="11CBBF74">
      <w:pPr>
        <w:autoSpaceDE w:val="0"/>
        <w:autoSpaceDN w:val="0"/>
        <w:ind w:left="2"/>
        <w:rPr>
          <w:rFonts w:cs="宋体"/>
          <w:kern w:val="0"/>
          <w:szCs w:val="24"/>
          <w:lang w:val="zh-CN"/>
        </w:rPr>
      </w:pPr>
    </w:p>
    <w:p w14:paraId="72455F4F">
      <w:pPr>
        <w:autoSpaceDE w:val="0"/>
        <w:autoSpaceDN w:val="0"/>
        <w:ind w:left="2" w:leftChars="1" w:right="1120" w:firstLine="4560" w:firstLineChars="1900"/>
        <w:rPr>
          <w:rFonts w:cs="宋体"/>
          <w:kern w:val="0"/>
          <w:szCs w:val="24"/>
          <w:lang w:val="zh-CN"/>
        </w:rPr>
      </w:pPr>
      <w:r>
        <w:rPr>
          <w:rFonts w:hint="eastAsia" w:cs="宋体"/>
          <w:kern w:val="0"/>
          <w:szCs w:val="24"/>
          <w:lang w:val="zh-CN"/>
        </w:rPr>
        <w:t>投标人名称</w:t>
      </w:r>
      <w:r>
        <w:rPr>
          <w:rFonts w:hint="eastAsia" w:cs="仿宋_GB2312"/>
          <w:szCs w:val="24"/>
        </w:rPr>
        <w:t>（</w:t>
      </w:r>
      <w:r>
        <w:rPr>
          <w:rFonts w:hint="eastAsia" w:cs="宋体"/>
          <w:kern w:val="0"/>
          <w:szCs w:val="24"/>
        </w:rPr>
        <w:t>公章</w:t>
      </w:r>
      <w:r>
        <w:rPr>
          <w:rFonts w:hint="eastAsia" w:cs="宋体"/>
          <w:kern w:val="0"/>
          <w:lang w:val="zh-CN"/>
        </w:rPr>
        <w:t>)</w:t>
      </w:r>
      <w:r>
        <w:rPr>
          <w:rFonts w:hint="eastAsia" w:cs="宋体"/>
          <w:kern w:val="0"/>
          <w:szCs w:val="24"/>
          <w:lang w:val="zh-CN"/>
        </w:rPr>
        <w:t xml:space="preserve">：                                                                                                                                                                                                               </w:t>
      </w:r>
    </w:p>
    <w:p w14:paraId="4BE7605B">
      <w:pPr>
        <w:ind w:firstLine="4560" w:firstLineChars="1900"/>
        <w:rPr>
          <w:rFonts w:asciiTheme="majorHAnsi" w:hAnsiTheme="majorHAnsi" w:cstheme="majorBidi"/>
          <w:b/>
          <w:bCs/>
          <w:szCs w:val="24"/>
        </w:rPr>
      </w:pPr>
      <w:r>
        <w:rPr>
          <w:rFonts w:hint="eastAsia" w:cs="宋体"/>
          <w:kern w:val="0"/>
          <w:szCs w:val="24"/>
          <w:lang w:val="zh-CN"/>
        </w:rPr>
        <w:t>日期</w:t>
      </w:r>
      <w:r>
        <w:rPr>
          <w:rFonts w:hint="eastAsia" w:cs="宋体"/>
          <w:kern w:val="0"/>
          <w:szCs w:val="24"/>
        </w:rPr>
        <w:t>：</w:t>
      </w:r>
      <w:r>
        <w:rPr>
          <w:rFonts w:hint="eastAsia" w:cs="宋体"/>
          <w:kern w:val="0"/>
          <w:szCs w:val="24"/>
          <w:lang w:val="zh-CN"/>
        </w:rPr>
        <w:t xml:space="preserve">   年   月   日</w:t>
      </w:r>
    </w:p>
    <w:p w14:paraId="5486EE0A">
      <w:pPr>
        <w:rPr>
          <w:rFonts w:asciiTheme="majorHAnsi" w:hAnsiTheme="majorHAnsi" w:cstheme="majorBidi"/>
          <w:b/>
          <w:bCs/>
          <w:szCs w:val="24"/>
        </w:rPr>
      </w:pPr>
    </w:p>
    <w:p w14:paraId="42B5B2B4">
      <w:pPr>
        <w:pStyle w:val="15"/>
        <w:rPr>
          <w:rFonts w:eastAsia="宋体" w:asciiTheme="majorHAnsi" w:hAnsiTheme="majorHAnsi" w:cstheme="majorBidi"/>
          <w:b/>
          <w:bCs/>
          <w:sz w:val="24"/>
        </w:rPr>
      </w:pPr>
    </w:p>
    <w:p w14:paraId="7C84427C">
      <w:pPr>
        <w:pStyle w:val="15"/>
        <w:rPr>
          <w:rFonts w:eastAsia="宋体" w:asciiTheme="majorHAnsi" w:hAnsiTheme="majorHAnsi" w:cstheme="majorBidi"/>
          <w:b/>
          <w:bCs/>
          <w:sz w:val="24"/>
        </w:rPr>
      </w:pPr>
    </w:p>
    <w:p w14:paraId="5EA944E0">
      <w:pPr>
        <w:pStyle w:val="15"/>
        <w:rPr>
          <w:rFonts w:eastAsia="宋体" w:asciiTheme="majorHAnsi" w:hAnsiTheme="majorHAnsi" w:cstheme="majorBidi"/>
          <w:b/>
          <w:bCs/>
          <w:sz w:val="24"/>
        </w:rPr>
      </w:pPr>
    </w:p>
    <w:p w14:paraId="763A9C95">
      <w:pPr>
        <w:pStyle w:val="4"/>
        <w:numPr>
          <w:ilvl w:val="0"/>
          <w:numId w:val="10"/>
        </w:numPr>
        <w:jc w:val="center"/>
      </w:pPr>
      <w:bookmarkStart w:id="686" w:name="_Toc10030"/>
      <w:bookmarkStart w:id="687" w:name="_Toc20842"/>
      <w:r>
        <w:rPr>
          <w:rFonts w:hint="eastAsia"/>
          <w:lang w:val="zh-CN"/>
        </w:rPr>
        <w:t>实质性响应一览表</w:t>
      </w:r>
      <w:bookmarkEnd w:id="686"/>
    </w:p>
    <w:p w14:paraId="321494CC">
      <w:pPr>
        <w:jc w:val="center"/>
      </w:pPr>
      <w:r>
        <w:rPr>
          <w:rFonts w:hint="eastAsia"/>
          <w:lang w:val="zh-CN"/>
        </w:rPr>
        <w:t>【</w:t>
      </w:r>
      <w:r>
        <w:rPr>
          <w:rFonts w:hint="eastAsia"/>
        </w:rPr>
        <w:t>本表须与第五章的一致】</w:t>
      </w:r>
      <w:bookmarkEnd w:id="687"/>
    </w:p>
    <w:p w14:paraId="15482D2A">
      <w:pPr>
        <w:shd w:val="clear" w:color="auto" w:fill="FFFFFF"/>
        <w:tabs>
          <w:tab w:val="left" w:pos="3045"/>
        </w:tabs>
        <w:autoSpaceDE w:val="0"/>
        <w:autoSpaceDN w:val="0"/>
        <w:adjustRightInd w:val="0"/>
        <w:snapToGrid w:val="0"/>
        <w:spacing w:line="360" w:lineRule="exact"/>
        <w:jc w:val="center"/>
        <w:rPr>
          <w:rFonts w:cs="宋体"/>
          <w:bCs/>
        </w:rPr>
      </w:pPr>
      <w:r>
        <w:rPr>
          <w:rFonts w:hint="eastAsia" w:cs="宋体"/>
          <w:bCs/>
        </w:rPr>
        <w:t>（投标人须对本附表所有内容逐条响应且无负偏离，否则其</w:t>
      </w:r>
      <w:r>
        <w:rPr>
          <w:rFonts w:hint="eastAsia" w:cs="宋体"/>
          <w:b/>
        </w:rPr>
        <w:t>投标无效</w:t>
      </w:r>
      <w:r>
        <w:rPr>
          <w:rFonts w:hint="eastAsia" w:cs="宋体"/>
          <w:bCs/>
        </w:rPr>
        <w:t>）</w:t>
      </w:r>
    </w:p>
    <w:p w14:paraId="35528C39">
      <w:pPr>
        <w:pStyle w:val="26"/>
        <w:rPr>
          <w:rFonts w:cs="宋体"/>
        </w:rPr>
      </w:pPr>
    </w:p>
    <w:tbl>
      <w:tblPr>
        <w:tblStyle w:val="39"/>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991"/>
        <w:gridCol w:w="3746"/>
        <w:gridCol w:w="1955"/>
        <w:gridCol w:w="922"/>
      </w:tblGrid>
      <w:tr w14:paraId="1D61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vAlign w:val="center"/>
          </w:tcPr>
          <w:p w14:paraId="33A4C231">
            <w:pPr>
              <w:spacing w:line="360" w:lineRule="exact"/>
              <w:jc w:val="center"/>
              <w:rPr>
                <w:rFonts w:cs="宋体"/>
                <w:szCs w:val="24"/>
              </w:rPr>
            </w:pPr>
            <w:r>
              <w:rPr>
                <w:rFonts w:hint="eastAsia" w:cs="宋体"/>
                <w:szCs w:val="24"/>
              </w:rPr>
              <w:t>序号</w:t>
            </w:r>
          </w:p>
        </w:tc>
        <w:tc>
          <w:tcPr>
            <w:tcW w:w="3178" w:type="pct"/>
            <w:gridSpan w:val="2"/>
            <w:vAlign w:val="center"/>
          </w:tcPr>
          <w:p w14:paraId="589B6A7E">
            <w:pPr>
              <w:spacing w:line="360" w:lineRule="exact"/>
              <w:jc w:val="center"/>
              <w:rPr>
                <w:rFonts w:cs="宋体"/>
                <w:szCs w:val="24"/>
              </w:rPr>
            </w:pPr>
            <w:r>
              <w:rPr>
                <w:rFonts w:hint="eastAsia" w:cs="宋体"/>
                <w:szCs w:val="24"/>
              </w:rPr>
              <w:t>招标文件要求的实质性响应内容</w:t>
            </w:r>
          </w:p>
        </w:tc>
        <w:tc>
          <w:tcPr>
            <w:tcW w:w="1083" w:type="pct"/>
            <w:vMerge w:val="restart"/>
            <w:vAlign w:val="center"/>
          </w:tcPr>
          <w:p w14:paraId="52D0567F">
            <w:pPr>
              <w:spacing w:line="360" w:lineRule="exact"/>
              <w:jc w:val="center"/>
              <w:rPr>
                <w:rFonts w:cs="宋体"/>
                <w:szCs w:val="24"/>
              </w:rPr>
            </w:pPr>
            <w:r>
              <w:rPr>
                <w:rFonts w:hint="eastAsia" w:cs="宋体"/>
                <w:szCs w:val="24"/>
              </w:rPr>
              <w:t>投标文件响应的具体内容</w:t>
            </w:r>
          </w:p>
        </w:tc>
        <w:tc>
          <w:tcPr>
            <w:tcW w:w="511" w:type="pct"/>
            <w:vMerge w:val="restart"/>
            <w:vAlign w:val="center"/>
          </w:tcPr>
          <w:p w14:paraId="40BD7600">
            <w:pPr>
              <w:spacing w:line="360" w:lineRule="exact"/>
              <w:jc w:val="center"/>
              <w:rPr>
                <w:rFonts w:cs="宋体"/>
                <w:szCs w:val="24"/>
              </w:rPr>
            </w:pPr>
            <w:r>
              <w:rPr>
                <w:rFonts w:hint="eastAsia" w:cs="宋体"/>
                <w:szCs w:val="24"/>
              </w:rPr>
              <w:t>备注</w:t>
            </w:r>
          </w:p>
        </w:tc>
      </w:tr>
      <w:tr w14:paraId="5156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vAlign w:val="center"/>
          </w:tcPr>
          <w:p w14:paraId="60ABFE4C">
            <w:pPr>
              <w:spacing w:line="360" w:lineRule="exact"/>
              <w:jc w:val="center"/>
              <w:rPr>
                <w:rFonts w:cs="宋体"/>
                <w:szCs w:val="24"/>
              </w:rPr>
            </w:pPr>
          </w:p>
        </w:tc>
        <w:tc>
          <w:tcPr>
            <w:tcW w:w="1103" w:type="pct"/>
            <w:vAlign w:val="center"/>
          </w:tcPr>
          <w:p w14:paraId="5B79EF2B">
            <w:pPr>
              <w:spacing w:line="360" w:lineRule="exact"/>
              <w:jc w:val="center"/>
              <w:rPr>
                <w:rFonts w:cs="宋体"/>
                <w:szCs w:val="24"/>
              </w:rPr>
            </w:pPr>
            <w:r>
              <w:rPr>
                <w:rFonts w:hint="eastAsia" w:cs="宋体"/>
                <w:szCs w:val="24"/>
              </w:rPr>
              <w:t>实质性要求</w:t>
            </w:r>
          </w:p>
        </w:tc>
        <w:tc>
          <w:tcPr>
            <w:tcW w:w="2074" w:type="pct"/>
            <w:vAlign w:val="center"/>
          </w:tcPr>
          <w:p w14:paraId="33616029">
            <w:pPr>
              <w:spacing w:line="360" w:lineRule="exact"/>
              <w:jc w:val="center"/>
              <w:rPr>
                <w:rFonts w:cs="宋体"/>
                <w:szCs w:val="24"/>
              </w:rPr>
            </w:pPr>
            <w:r>
              <w:rPr>
                <w:rFonts w:hint="eastAsia" w:cs="宋体"/>
                <w:szCs w:val="24"/>
              </w:rPr>
              <w:t>招标文件中的规定</w:t>
            </w:r>
          </w:p>
        </w:tc>
        <w:tc>
          <w:tcPr>
            <w:tcW w:w="1083" w:type="pct"/>
            <w:vMerge w:val="continue"/>
            <w:vAlign w:val="center"/>
          </w:tcPr>
          <w:p w14:paraId="536981BE">
            <w:pPr>
              <w:spacing w:line="360" w:lineRule="exact"/>
              <w:jc w:val="center"/>
              <w:rPr>
                <w:rFonts w:cs="宋体"/>
                <w:szCs w:val="24"/>
              </w:rPr>
            </w:pPr>
          </w:p>
        </w:tc>
        <w:tc>
          <w:tcPr>
            <w:tcW w:w="511" w:type="pct"/>
            <w:vMerge w:val="continue"/>
            <w:vAlign w:val="center"/>
          </w:tcPr>
          <w:p w14:paraId="58FB196F">
            <w:pPr>
              <w:spacing w:line="360" w:lineRule="exact"/>
              <w:jc w:val="center"/>
              <w:rPr>
                <w:rFonts w:cs="宋体"/>
                <w:szCs w:val="24"/>
              </w:rPr>
            </w:pPr>
          </w:p>
        </w:tc>
      </w:tr>
      <w:tr w14:paraId="14BB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vAlign w:val="center"/>
          </w:tcPr>
          <w:p w14:paraId="06051D52">
            <w:pPr>
              <w:spacing w:line="360" w:lineRule="exact"/>
              <w:jc w:val="center"/>
              <w:rPr>
                <w:rFonts w:cs="宋体"/>
                <w:szCs w:val="24"/>
              </w:rPr>
            </w:pPr>
            <w:r>
              <w:rPr>
                <w:rFonts w:hint="eastAsia" w:cs="宋体"/>
                <w:szCs w:val="24"/>
              </w:rPr>
              <w:t>1</w:t>
            </w:r>
          </w:p>
        </w:tc>
        <w:tc>
          <w:tcPr>
            <w:tcW w:w="1103" w:type="pct"/>
            <w:shd w:val="clear" w:color="auto" w:fill="auto"/>
            <w:vAlign w:val="center"/>
          </w:tcPr>
          <w:p w14:paraId="40B029A2">
            <w:pPr>
              <w:spacing w:line="360" w:lineRule="exact"/>
              <w:rPr>
                <w:rFonts w:cs="宋体"/>
                <w:szCs w:val="24"/>
              </w:rPr>
            </w:pPr>
          </w:p>
        </w:tc>
        <w:tc>
          <w:tcPr>
            <w:tcW w:w="2074" w:type="pct"/>
            <w:shd w:val="clear" w:color="auto" w:fill="auto"/>
            <w:vAlign w:val="center"/>
          </w:tcPr>
          <w:p w14:paraId="071C8635">
            <w:pPr>
              <w:shd w:val="clear" w:color="auto" w:fill="FFFFFF"/>
              <w:autoSpaceDE w:val="0"/>
              <w:autoSpaceDN w:val="0"/>
              <w:spacing w:line="360" w:lineRule="exact"/>
              <w:rPr>
                <w:rFonts w:cs="宋体"/>
                <w:szCs w:val="24"/>
              </w:rPr>
            </w:pPr>
          </w:p>
        </w:tc>
        <w:tc>
          <w:tcPr>
            <w:tcW w:w="1083" w:type="pct"/>
            <w:vAlign w:val="center"/>
          </w:tcPr>
          <w:p w14:paraId="5EA47F6B">
            <w:pPr>
              <w:spacing w:line="360" w:lineRule="exact"/>
              <w:rPr>
                <w:rFonts w:cs="宋体"/>
                <w:szCs w:val="24"/>
              </w:rPr>
            </w:pPr>
          </w:p>
        </w:tc>
        <w:tc>
          <w:tcPr>
            <w:tcW w:w="511" w:type="pct"/>
            <w:vAlign w:val="center"/>
          </w:tcPr>
          <w:p w14:paraId="75ABBC11">
            <w:pPr>
              <w:spacing w:line="360" w:lineRule="exact"/>
              <w:rPr>
                <w:rFonts w:cs="宋体"/>
                <w:szCs w:val="24"/>
              </w:rPr>
            </w:pPr>
          </w:p>
        </w:tc>
      </w:tr>
      <w:tr w14:paraId="53E0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vAlign w:val="center"/>
          </w:tcPr>
          <w:p w14:paraId="47B14F13">
            <w:pPr>
              <w:spacing w:line="360" w:lineRule="exact"/>
              <w:jc w:val="center"/>
              <w:rPr>
                <w:rFonts w:cs="宋体"/>
                <w:szCs w:val="24"/>
              </w:rPr>
            </w:pPr>
            <w:r>
              <w:rPr>
                <w:rFonts w:hint="eastAsia" w:cs="宋体"/>
                <w:szCs w:val="24"/>
              </w:rPr>
              <w:t>2</w:t>
            </w:r>
          </w:p>
        </w:tc>
        <w:tc>
          <w:tcPr>
            <w:tcW w:w="1103" w:type="pct"/>
            <w:shd w:val="clear" w:color="auto" w:fill="auto"/>
            <w:vAlign w:val="center"/>
          </w:tcPr>
          <w:p w14:paraId="7AD47AED">
            <w:pPr>
              <w:spacing w:line="360" w:lineRule="exact"/>
              <w:rPr>
                <w:rFonts w:cs="宋体"/>
                <w:szCs w:val="24"/>
              </w:rPr>
            </w:pPr>
          </w:p>
        </w:tc>
        <w:tc>
          <w:tcPr>
            <w:tcW w:w="2074" w:type="pct"/>
            <w:shd w:val="clear" w:color="auto" w:fill="auto"/>
            <w:vAlign w:val="center"/>
          </w:tcPr>
          <w:p w14:paraId="7165E8C3">
            <w:pPr>
              <w:shd w:val="clear" w:color="auto" w:fill="FFFFFF"/>
              <w:autoSpaceDE w:val="0"/>
              <w:autoSpaceDN w:val="0"/>
              <w:spacing w:line="360" w:lineRule="exact"/>
              <w:rPr>
                <w:rFonts w:cs="宋体"/>
                <w:szCs w:val="24"/>
              </w:rPr>
            </w:pPr>
          </w:p>
        </w:tc>
        <w:tc>
          <w:tcPr>
            <w:tcW w:w="1083" w:type="pct"/>
            <w:vAlign w:val="center"/>
          </w:tcPr>
          <w:p w14:paraId="33B53931">
            <w:pPr>
              <w:spacing w:line="360" w:lineRule="exact"/>
              <w:rPr>
                <w:rFonts w:cs="宋体"/>
                <w:szCs w:val="24"/>
              </w:rPr>
            </w:pPr>
          </w:p>
        </w:tc>
        <w:tc>
          <w:tcPr>
            <w:tcW w:w="511" w:type="pct"/>
            <w:vAlign w:val="center"/>
          </w:tcPr>
          <w:p w14:paraId="1802F8D4">
            <w:pPr>
              <w:spacing w:line="360" w:lineRule="exact"/>
              <w:rPr>
                <w:rFonts w:cs="宋体"/>
                <w:szCs w:val="24"/>
              </w:rPr>
            </w:pPr>
          </w:p>
        </w:tc>
      </w:tr>
      <w:tr w14:paraId="5527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vAlign w:val="center"/>
          </w:tcPr>
          <w:p w14:paraId="1B5928B6">
            <w:pPr>
              <w:spacing w:line="360" w:lineRule="exact"/>
              <w:jc w:val="center"/>
              <w:rPr>
                <w:rFonts w:cs="宋体"/>
                <w:szCs w:val="24"/>
              </w:rPr>
            </w:pPr>
            <w:r>
              <w:rPr>
                <w:rFonts w:hint="eastAsia" w:cs="宋体"/>
                <w:szCs w:val="24"/>
              </w:rPr>
              <w:t>3</w:t>
            </w:r>
          </w:p>
        </w:tc>
        <w:tc>
          <w:tcPr>
            <w:tcW w:w="1103" w:type="pct"/>
            <w:shd w:val="clear" w:color="auto" w:fill="auto"/>
            <w:vAlign w:val="center"/>
          </w:tcPr>
          <w:p w14:paraId="4503987D">
            <w:pPr>
              <w:pStyle w:val="58"/>
              <w:rPr>
                <w:rFonts w:cs="宋体"/>
                <w:szCs w:val="24"/>
              </w:rPr>
            </w:pPr>
          </w:p>
        </w:tc>
        <w:tc>
          <w:tcPr>
            <w:tcW w:w="2074" w:type="pct"/>
            <w:shd w:val="clear" w:color="auto" w:fill="auto"/>
            <w:vAlign w:val="center"/>
          </w:tcPr>
          <w:p w14:paraId="56E11536">
            <w:pPr>
              <w:pStyle w:val="58"/>
              <w:rPr>
                <w:rFonts w:cs="宋体"/>
                <w:szCs w:val="24"/>
              </w:rPr>
            </w:pPr>
          </w:p>
        </w:tc>
        <w:tc>
          <w:tcPr>
            <w:tcW w:w="1083" w:type="pct"/>
            <w:vAlign w:val="center"/>
          </w:tcPr>
          <w:p w14:paraId="2FCCE298">
            <w:pPr>
              <w:spacing w:line="360" w:lineRule="exact"/>
              <w:rPr>
                <w:rFonts w:cs="宋体"/>
                <w:szCs w:val="24"/>
              </w:rPr>
            </w:pPr>
          </w:p>
        </w:tc>
        <w:tc>
          <w:tcPr>
            <w:tcW w:w="511" w:type="pct"/>
            <w:vAlign w:val="center"/>
          </w:tcPr>
          <w:p w14:paraId="698B80D5">
            <w:pPr>
              <w:spacing w:line="360" w:lineRule="exact"/>
              <w:rPr>
                <w:rFonts w:cs="宋体"/>
                <w:szCs w:val="24"/>
              </w:rPr>
            </w:pPr>
          </w:p>
        </w:tc>
      </w:tr>
      <w:tr w14:paraId="3A99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vAlign w:val="center"/>
          </w:tcPr>
          <w:p w14:paraId="30B910D6">
            <w:pPr>
              <w:spacing w:line="360" w:lineRule="exact"/>
              <w:jc w:val="center"/>
              <w:rPr>
                <w:rFonts w:cs="宋体"/>
                <w:szCs w:val="24"/>
              </w:rPr>
            </w:pPr>
            <w:r>
              <w:rPr>
                <w:rFonts w:hint="eastAsia" w:cs="宋体"/>
                <w:szCs w:val="24"/>
              </w:rPr>
              <w:t>4</w:t>
            </w:r>
          </w:p>
        </w:tc>
        <w:tc>
          <w:tcPr>
            <w:tcW w:w="1103" w:type="pct"/>
            <w:shd w:val="clear" w:color="auto" w:fill="auto"/>
            <w:vAlign w:val="center"/>
          </w:tcPr>
          <w:p w14:paraId="51E4EEBB">
            <w:pPr>
              <w:pStyle w:val="58"/>
              <w:rPr>
                <w:rFonts w:cs="宋体"/>
                <w:szCs w:val="24"/>
              </w:rPr>
            </w:pPr>
          </w:p>
        </w:tc>
        <w:tc>
          <w:tcPr>
            <w:tcW w:w="2074" w:type="pct"/>
            <w:shd w:val="clear" w:color="auto" w:fill="auto"/>
            <w:vAlign w:val="center"/>
          </w:tcPr>
          <w:p w14:paraId="5B7D10E1">
            <w:pPr>
              <w:pStyle w:val="58"/>
              <w:rPr>
                <w:rFonts w:cs="宋体"/>
                <w:szCs w:val="24"/>
              </w:rPr>
            </w:pPr>
          </w:p>
        </w:tc>
        <w:tc>
          <w:tcPr>
            <w:tcW w:w="1083" w:type="pct"/>
            <w:vAlign w:val="center"/>
          </w:tcPr>
          <w:p w14:paraId="628C4CC9">
            <w:pPr>
              <w:spacing w:line="360" w:lineRule="exact"/>
              <w:rPr>
                <w:rFonts w:cs="宋体"/>
                <w:szCs w:val="24"/>
              </w:rPr>
            </w:pPr>
          </w:p>
        </w:tc>
        <w:tc>
          <w:tcPr>
            <w:tcW w:w="511" w:type="pct"/>
            <w:vAlign w:val="center"/>
          </w:tcPr>
          <w:p w14:paraId="1138F4EA">
            <w:pPr>
              <w:spacing w:line="360" w:lineRule="exact"/>
              <w:rPr>
                <w:rFonts w:cs="宋体"/>
                <w:szCs w:val="24"/>
              </w:rPr>
            </w:pPr>
          </w:p>
        </w:tc>
      </w:tr>
      <w:tr w14:paraId="3E15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vAlign w:val="center"/>
          </w:tcPr>
          <w:p w14:paraId="08099905">
            <w:pPr>
              <w:spacing w:line="360" w:lineRule="exact"/>
              <w:jc w:val="center"/>
              <w:rPr>
                <w:rFonts w:cs="宋体"/>
                <w:szCs w:val="24"/>
              </w:rPr>
            </w:pPr>
            <w:r>
              <w:rPr>
                <w:rFonts w:hint="eastAsia" w:cs="宋体"/>
                <w:szCs w:val="24"/>
              </w:rPr>
              <w:t>5</w:t>
            </w:r>
          </w:p>
        </w:tc>
        <w:tc>
          <w:tcPr>
            <w:tcW w:w="1103" w:type="pct"/>
            <w:vAlign w:val="center"/>
          </w:tcPr>
          <w:p w14:paraId="274E3DB1">
            <w:pPr>
              <w:spacing w:line="360" w:lineRule="exact"/>
              <w:rPr>
                <w:rFonts w:cs="宋体"/>
                <w:szCs w:val="24"/>
              </w:rPr>
            </w:pPr>
            <w:r>
              <w:rPr>
                <w:rFonts w:hint="eastAsia" w:cs="宋体"/>
                <w:szCs w:val="24"/>
                <w:lang w:val="zh-CN"/>
              </w:rPr>
              <w:t>……</w:t>
            </w:r>
          </w:p>
        </w:tc>
        <w:tc>
          <w:tcPr>
            <w:tcW w:w="2074" w:type="pct"/>
            <w:vAlign w:val="center"/>
          </w:tcPr>
          <w:p w14:paraId="70E66063">
            <w:pPr>
              <w:pStyle w:val="90"/>
              <w:shd w:val="clear" w:color="auto" w:fill="FFFFFF"/>
              <w:spacing w:line="360" w:lineRule="exact"/>
              <w:ind w:firstLine="0" w:firstLineChars="0"/>
              <w:rPr>
                <w:rFonts w:ascii="宋体" w:eastAsia="宋体" w:cs="宋体"/>
                <w:sz w:val="24"/>
                <w:szCs w:val="24"/>
              </w:rPr>
            </w:pPr>
          </w:p>
        </w:tc>
        <w:tc>
          <w:tcPr>
            <w:tcW w:w="1083" w:type="pct"/>
            <w:vAlign w:val="center"/>
          </w:tcPr>
          <w:p w14:paraId="3199169B">
            <w:pPr>
              <w:spacing w:line="360" w:lineRule="exact"/>
              <w:rPr>
                <w:rFonts w:cs="宋体"/>
                <w:szCs w:val="24"/>
              </w:rPr>
            </w:pPr>
          </w:p>
        </w:tc>
        <w:tc>
          <w:tcPr>
            <w:tcW w:w="511" w:type="pct"/>
            <w:vAlign w:val="center"/>
          </w:tcPr>
          <w:p w14:paraId="485E742F">
            <w:pPr>
              <w:spacing w:line="360" w:lineRule="exact"/>
              <w:rPr>
                <w:rFonts w:cs="宋体"/>
                <w:szCs w:val="24"/>
              </w:rPr>
            </w:pPr>
          </w:p>
        </w:tc>
      </w:tr>
      <w:tr w14:paraId="23EB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vAlign w:val="center"/>
          </w:tcPr>
          <w:p w14:paraId="47627DA7">
            <w:pPr>
              <w:spacing w:line="360" w:lineRule="exact"/>
              <w:jc w:val="center"/>
              <w:rPr>
                <w:rFonts w:cs="宋体"/>
                <w:szCs w:val="24"/>
              </w:rPr>
            </w:pPr>
            <w:r>
              <w:rPr>
                <w:rFonts w:hint="eastAsia" w:cs="宋体"/>
                <w:szCs w:val="24"/>
              </w:rPr>
              <w:t>6</w:t>
            </w:r>
          </w:p>
        </w:tc>
        <w:tc>
          <w:tcPr>
            <w:tcW w:w="1103" w:type="pct"/>
            <w:vAlign w:val="center"/>
          </w:tcPr>
          <w:p w14:paraId="2C42ABD6">
            <w:pPr>
              <w:spacing w:line="360" w:lineRule="exact"/>
              <w:rPr>
                <w:rFonts w:cs="宋体"/>
                <w:szCs w:val="24"/>
              </w:rPr>
            </w:pPr>
            <w:r>
              <w:rPr>
                <w:rFonts w:hint="eastAsia" w:cs="宋体"/>
                <w:szCs w:val="24"/>
                <w:lang w:val="zh-CN"/>
              </w:rPr>
              <w:t>……</w:t>
            </w:r>
          </w:p>
        </w:tc>
        <w:tc>
          <w:tcPr>
            <w:tcW w:w="2074" w:type="pct"/>
            <w:vAlign w:val="center"/>
          </w:tcPr>
          <w:p w14:paraId="465A1129">
            <w:pPr>
              <w:spacing w:line="360" w:lineRule="exact"/>
              <w:rPr>
                <w:rFonts w:cs="宋体"/>
                <w:szCs w:val="24"/>
              </w:rPr>
            </w:pPr>
          </w:p>
        </w:tc>
        <w:tc>
          <w:tcPr>
            <w:tcW w:w="1083" w:type="pct"/>
            <w:vAlign w:val="center"/>
          </w:tcPr>
          <w:p w14:paraId="0EB69A96">
            <w:pPr>
              <w:spacing w:line="360" w:lineRule="exact"/>
              <w:rPr>
                <w:rFonts w:cs="宋体"/>
                <w:szCs w:val="24"/>
              </w:rPr>
            </w:pPr>
          </w:p>
        </w:tc>
        <w:tc>
          <w:tcPr>
            <w:tcW w:w="511" w:type="pct"/>
            <w:vAlign w:val="center"/>
          </w:tcPr>
          <w:p w14:paraId="5FE6B4FC">
            <w:pPr>
              <w:spacing w:line="360" w:lineRule="exact"/>
              <w:rPr>
                <w:rFonts w:cs="宋体"/>
                <w:szCs w:val="24"/>
              </w:rPr>
            </w:pPr>
          </w:p>
        </w:tc>
      </w:tr>
      <w:tr w14:paraId="1382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vAlign w:val="center"/>
          </w:tcPr>
          <w:p w14:paraId="14E7C815">
            <w:pPr>
              <w:spacing w:line="360" w:lineRule="exact"/>
              <w:jc w:val="center"/>
              <w:rPr>
                <w:rFonts w:cs="宋体"/>
                <w:szCs w:val="24"/>
              </w:rPr>
            </w:pPr>
            <w:r>
              <w:rPr>
                <w:rFonts w:hint="eastAsia" w:cs="宋体"/>
                <w:szCs w:val="24"/>
              </w:rPr>
              <w:t>7</w:t>
            </w:r>
          </w:p>
        </w:tc>
        <w:tc>
          <w:tcPr>
            <w:tcW w:w="1103" w:type="pct"/>
            <w:vAlign w:val="center"/>
          </w:tcPr>
          <w:p w14:paraId="0E3F4D1E">
            <w:pPr>
              <w:spacing w:line="360" w:lineRule="exact"/>
              <w:rPr>
                <w:rFonts w:cs="宋体"/>
                <w:szCs w:val="24"/>
              </w:rPr>
            </w:pPr>
            <w:r>
              <w:rPr>
                <w:rFonts w:hint="eastAsia" w:cs="宋体"/>
                <w:szCs w:val="24"/>
                <w:lang w:val="zh-CN"/>
              </w:rPr>
              <w:t>……</w:t>
            </w:r>
          </w:p>
        </w:tc>
        <w:tc>
          <w:tcPr>
            <w:tcW w:w="2074" w:type="pct"/>
            <w:vAlign w:val="center"/>
          </w:tcPr>
          <w:p w14:paraId="5445A725">
            <w:pPr>
              <w:shd w:val="clear" w:color="auto" w:fill="FFFFFF"/>
              <w:spacing w:line="400" w:lineRule="atLeast"/>
              <w:rPr>
                <w:rFonts w:cs="宋体"/>
                <w:szCs w:val="24"/>
              </w:rPr>
            </w:pPr>
          </w:p>
        </w:tc>
        <w:tc>
          <w:tcPr>
            <w:tcW w:w="1083" w:type="pct"/>
            <w:vAlign w:val="center"/>
          </w:tcPr>
          <w:p w14:paraId="2C9F4887">
            <w:pPr>
              <w:spacing w:line="360" w:lineRule="exact"/>
              <w:rPr>
                <w:rFonts w:cs="宋体"/>
                <w:szCs w:val="24"/>
              </w:rPr>
            </w:pPr>
          </w:p>
        </w:tc>
        <w:tc>
          <w:tcPr>
            <w:tcW w:w="511" w:type="pct"/>
            <w:vAlign w:val="center"/>
          </w:tcPr>
          <w:p w14:paraId="0278BFB0">
            <w:pPr>
              <w:spacing w:line="360" w:lineRule="exact"/>
              <w:rPr>
                <w:rFonts w:cs="宋体"/>
                <w:szCs w:val="24"/>
              </w:rPr>
            </w:pPr>
          </w:p>
        </w:tc>
      </w:tr>
      <w:tr w14:paraId="0DF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vAlign w:val="center"/>
          </w:tcPr>
          <w:p w14:paraId="49BE4827">
            <w:pPr>
              <w:spacing w:line="360" w:lineRule="exact"/>
              <w:jc w:val="center"/>
              <w:rPr>
                <w:rFonts w:cs="宋体"/>
                <w:szCs w:val="24"/>
              </w:rPr>
            </w:pPr>
          </w:p>
        </w:tc>
        <w:tc>
          <w:tcPr>
            <w:tcW w:w="1103" w:type="pct"/>
            <w:shd w:val="clear" w:color="auto" w:fill="auto"/>
            <w:vAlign w:val="center"/>
          </w:tcPr>
          <w:p w14:paraId="4E87280A">
            <w:pPr>
              <w:spacing w:line="360" w:lineRule="exact"/>
              <w:rPr>
                <w:rFonts w:cs="宋体"/>
                <w:szCs w:val="24"/>
                <w:lang w:val="zh-CN"/>
              </w:rPr>
            </w:pPr>
            <w:r>
              <w:rPr>
                <w:rFonts w:hint="eastAsia" w:cs="宋体"/>
                <w:szCs w:val="24"/>
                <w:lang w:val="zh-CN"/>
              </w:rPr>
              <w:t>……</w:t>
            </w:r>
          </w:p>
        </w:tc>
        <w:tc>
          <w:tcPr>
            <w:tcW w:w="2074" w:type="pct"/>
            <w:vAlign w:val="center"/>
          </w:tcPr>
          <w:p w14:paraId="49883C6B">
            <w:pPr>
              <w:spacing w:line="400" w:lineRule="exact"/>
              <w:rPr>
                <w:rFonts w:cs="宋体"/>
                <w:szCs w:val="24"/>
              </w:rPr>
            </w:pPr>
          </w:p>
        </w:tc>
        <w:tc>
          <w:tcPr>
            <w:tcW w:w="1083" w:type="pct"/>
            <w:vAlign w:val="center"/>
          </w:tcPr>
          <w:p w14:paraId="27CCCB26">
            <w:pPr>
              <w:spacing w:line="360" w:lineRule="exact"/>
              <w:rPr>
                <w:rFonts w:cs="宋体"/>
                <w:szCs w:val="24"/>
              </w:rPr>
            </w:pPr>
          </w:p>
        </w:tc>
        <w:tc>
          <w:tcPr>
            <w:tcW w:w="511" w:type="pct"/>
            <w:vAlign w:val="center"/>
          </w:tcPr>
          <w:p w14:paraId="2F82A906">
            <w:pPr>
              <w:spacing w:line="360" w:lineRule="exact"/>
              <w:rPr>
                <w:rFonts w:cs="宋体"/>
                <w:szCs w:val="24"/>
              </w:rPr>
            </w:pPr>
          </w:p>
        </w:tc>
      </w:tr>
    </w:tbl>
    <w:p w14:paraId="24091D3A">
      <w:pPr>
        <w:spacing w:line="500" w:lineRule="exact"/>
        <w:rPr>
          <w:rFonts w:asciiTheme="majorHAnsi" w:hAnsiTheme="majorHAnsi" w:cstheme="majorBidi"/>
          <w:b/>
          <w:bCs/>
          <w:sz w:val="28"/>
          <w:szCs w:val="28"/>
        </w:rPr>
      </w:pPr>
    </w:p>
    <w:p w14:paraId="2C832A11">
      <w:pPr>
        <w:pStyle w:val="4"/>
        <w:keepNext w:val="0"/>
        <w:keepLines w:val="0"/>
        <w:spacing w:before="100" w:after="100" w:line="360" w:lineRule="auto"/>
        <w:ind w:left="420" w:hanging="420"/>
        <w:jc w:val="center"/>
      </w:pPr>
    </w:p>
    <w:p w14:paraId="7BCFFE88">
      <w:pPr>
        <w:pStyle w:val="4"/>
        <w:keepNext w:val="0"/>
        <w:keepLines w:val="0"/>
        <w:spacing w:before="100" w:after="100" w:line="360" w:lineRule="auto"/>
        <w:ind w:left="420" w:hanging="420"/>
        <w:jc w:val="center"/>
      </w:pPr>
    </w:p>
    <w:p w14:paraId="1A6CA92E">
      <w:pPr>
        <w:pStyle w:val="4"/>
        <w:jc w:val="center"/>
      </w:pPr>
      <w:bookmarkStart w:id="688" w:name="_Toc26965"/>
      <w:bookmarkStart w:id="689" w:name="_Toc6978"/>
      <w:r>
        <w:rPr>
          <w:rFonts w:hint="eastAsia"/>
        </w:rPr>
        <w:t>六、商务响应偏离表</w:t>
      </w:r>
      <w:bookmarkEnd w:id="688"/>
      <w:bookmarkEnd w:id="689"/>
    </w:p>
    <w:p w14:paraId="30E43E04">
      <w:pPr>
        <w:rPr>
          <w:rFonts w:cs="仿宋_GB2312"/>
          <w:szCs w:val="24"/>
        </w:rPr>
      </w:pPr>
      <w:r>
        <w:rPr>
          <w:rFonts w:hint="eastAsia" w:cs="仿宋_GB2312"/>
          <w:szCs w:val="24"/>
        </w:rPr>
        <w:t xml:space="preserve">项目名称：                                         </w:t>
      </w:r>
    </w:p>
    <w:p w14:paraId="1A1C172E">
      <w:pPr>
        <w:rPr>
          <w:rFonts w:cs="仿宋_GB2312"/>
          <w:szCs w:val="24"/>
        </w:rPr>
      </w:pPr>
      <w:r>
        <w:rPr>
          <w:rFonts w:hint="eastAsia" w:cs="仿宋_GB2312"/>
          <w:szCs w:val="24"/>
        </w:rPr>
        <w:t>项目编号</w:t>
      </w:r>
      <w:r>
        <w:rPr>
          <w:rFonts w:hint="eastAsia"/>
          <w:bCs/>
          <w:szCs w:val="21"/>
        </w:rPr>
        <w:t>/</w:t>
      </w:r>
      <w:r>
        <w:rPr>
          <w:rFonts w:hint="eastAsia"/>
          <w:bCs/>
          <w:szCs w:val="21"/>
          <w:lang w:val="zh-CN"/>
        </w:rPr>
        <w:t>包号</w:t>
      </w:r>
      <w:r>
        <w:rPr>
          <w:rFonts w:hint="eastAsia" w:cs="仿宋_GB2312"/>
          <w:szCs w:val="24"/>
        </w:rPr>
        <w:t xml:space="preserve">：        </w:t>
      </w:r>
    </w:p>
    <w:tbl>
      <w:tblPr>
        <w:tblStyle w:val="3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3F9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0206C09D">
            <w:pPr>
              <w:pStyle w:val="58"/>
              <w:jc w:val="center"/>
              <w:rPr>
                <w:rFonts w:cs="宋体"/>
                <w:sz w:val="21"/>
                <w:szCs w:val="21"/>
              </w:rPr>
            </w:pPr>
            <w:r>
              <w:rPr>
                <w:rFonts w:hint="eastAsia" w:cs="宋体"/>
                <w:sz w:val="21"/>
                <w:szCs w:val="21"/>
              </w:rPr>
              <w:t>序号</w:t>
            </w:r>
          </w:p>
        </w:tc>
        <w:tc>
          <w:tcPr>
            <w:tcW w:w="1395" w:type="pct"/>
            <w:vAlign w:val="center"/>
          </w:tcPr>
          <w:p w14:paraId="02101962">
            <w:pPr>
              <w:pStyle w:val="58"/>
              <w:jc w:val="center"/>
              <w:rPr>
                <w:rFonts w:cs="宋体"/>
                <w:sz w:val="21"/>
                <w:szCs w:val="21"/>
              </w:rPr>
            </w:pPr>
            <w:r>
              <w:rPr>
                <w:rFonts w:hint="eastAsia" w:cs="宋体"/>
                <w:sz w:val="21"/>
                <w:szCs w:val="21"/>
              </w:rPr>
              <w:t>招标文件的商务条款</w:t>
            </w:r>
          </w:p>
        </w:tc>
        <w:tc>
          <w:tcPr>
            <w:tcW w:w="1002" w:type="pct"/>
            <w:vAlign w:val="center"/>
          </w:tcPr>
          <w:p w14:paraId="4BF16E10">
            <w:pPr>
              <w:pStyle w:val="58"/>
              <w:jc w:val="center"/>
              <w:rPr>
                <w:rFonts w:cs="宋体"/>
                <w:sz w:val="21"/>
                <w:szCs w:val="21"/>
              </w:rPr>
            </w:pPr>
            <w:r>
              <w:rPr>
                <w:rFonts w:hint="eastAsia" w:cs="宋体"/>
                <w:sz w:val="21"/>
                <w:szCs w:val="21"/>
              </w:rPr>
              <w:t>投标文件的响应内容</w:t>
            </w:r>
          </w:p>
        </w:tc>
        <w:tc>
          <w:tcPr>
            <w:tcW w:w="1090" w:type="pct"/>
            <w:vAlign w:val="center"/>
          </w:tcPr>
          <w:p w14:paraId="6C8EA56A">
            <w:pPr>
              <w:pStyle w:val="58"/>
              <w:jc w:val="center"/>
              <w:rPr>
                <w:rFonts w:cs="宋体"/>
                <w:sz w:val="21"/>
                <w:szCs w:val="21"/>
              </w:rPr>
            </w:pPr>
            <w:r>
              <w:rPr>
                <w:rFonts w:hint="eastAsia" w:cs="宋体"/>
                <w:sz w:val="21"/>
                <w:szCs w:val="21"/>
              </w:rPr>
              <w:t>响应情况</w:t>
            </w:r>
          </w:p>
        </w:tc>
        <w:tc>
          <w:tcPr>
            <w:tcW w:w="1090" w:type="pct"/>
            <w:vAlign w:val="center"/>
          </w:tcPr>
          <w:p w14:paraId="6F3CC5DB">
            <w:pPr>
              <w:pStyle w:val="58"/>
              <w:jc w:val="center"/>
              <w:rPr>
                <w:rFonts w:cs="宋体"/>
                <w:sz w:val="21"/>
                <w:szCs w:val="21"/>
              </w:rPr>
            </w:pPr>
            <w:r>
              <w:rPr>
                <w:rFonts w:hint="eastAsia" w:cs="宋体"/>
                <w:sz w:val="21"/>
                <w:szCs w:val="21"/>
              </w:rPr>
              <w:t>说明及索引</w:t>
            </w:r>
          </w:p>
        </w:tc>
      </w:tr>
      <w:tr w14:paraId="703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A70D969">
            <w:pPr>
              <w:pStyle w:val="58"/>
              <w:jc w:val="center"/>
              <w:rPr>
                <w:rFonts w:cs="宋体"/>
                <w:sz w:val="21"/>
                <w:szCs w:val="21"/>
              </w:rPr>
            </w:pPr>
            <w:r>
              <w:rPr>
                <w:rFonts w:hint="eastAsia" w:cs="宋体"/>
                <w:sz w:val="21"/>
                <w:szCs w:val="21"/>
              </w:rPr>
              <w:t>1</w:t>
            </w:r>
          </w:p>
        </w:tc>
        <w:tc>
          <w:tcPr>
            <w:tcW w:w="1395" w:type="pct"/>
            <w:vAlign w:val="center"/>
          </w:tcPr>
          <w:p w14:paraId="62957C64">
            <w:pPr>
              <w:pStyle w:val="58"/>
              <w:jc w:val="center"/>
              <w:rPr>
                <w:rFonts w:cs="宋体"/>
                <w:sz w:val="21"/>
                <w:szCs w:val="21"/>
              </w:rPr>
            </w:pPr>
            <w:r>
              <w:rPr>
                <w:rFonts w:hint="eastAsia" w:cs="宋体"/>
                <w:sz w:val="21"/>
                <w:szCs w:val="21"/>
              </w:rPr>
              <w:t>*******</w:t>
            </w:r>
          </w:p>
        </w:tc>
        <w:tc>
          <w:tcPr>
            <w:tcW w:w="1002" w:type="pct"/>
            <w:vAlign w:val="center"/>
          </w:tcPr>
          <w:p w14:paraId="7B3B0EF6">
            <w:pPr>
              <w:pStyle w:val="58"/>
              <w:jc w:val="center"/>
              <w:rPr>
                <w:rFonts w:cs="宋体"/>
                <w:sz w:val="21"/>
                <w:szCs w:val="21"/>
              </w:rPr>
            </w:pPr>
            <w:r>
              <w:rPr>
                <w:rFonts w:hint="eastAsia" w:cs="宋体"/>
                <w:sz w:val="21"/>
                <w:szCs w:val="21"/>
              </w:rPr>
              <w:t>*******</w:t>
            </w:r>
          </w:p>
        </w:tc>
        <w:tc>
          <w:tcPr>
            <w:tcW w:w="1090" w:type="pct"/>
            <w:vAlign w:val="center"/>
          </w:tcPr>
          <w:p w14:paraId="01824252">
            <w:pPr>
              <w:pStyle w:val="58"/>
              <w:jc w:val="center"/>
              <w:rPr>
                <w:rFonts w:cs="宋体"/>
                <w:sz w:val="21"/>
                <w:szCs w:val="21"/>
              </w:rPr>
            </w:pPr>
            <w:r>
              <w:rPr>
                <w:rFonts w:hint="eastAsia" w:cs="宋体"/>
                <w:sz w:val="21"/>
                <w:szCs w:val="21"/>
              </w:rPr>
              <w:t>响应/偏离</w:t>
            </w:r>
          </w:p>
        </w:tc>
        <w:tc>
          <w:tcPr>
            <w:tcW w:w="1090" w:type="pct"/>
            <w:vAlign w:val="center"/>
          </w:tcPr>
          <w:p w14:paraId="7CE880C7">
            <w:pPr>
              <w:pStyle w:val="58"/>
              <w:jc w:val="center"/>
              <w:rPr>
                <w:rFonts w:cs="宋体"/>
                <w:sz w:val="21"/>
                <w:szCs w:val="21"/>
              </w:rPr>
            </w:pPr>
          </w:p>
        </w:tc>
      </w:tr>
      <w:tr w14:paraId="0D96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420" w:type="pct"/>
            <w:vAlign w:val="center"/>
          </w:tcPr>
          <w:p w14:paraId="2220F58D">
            <w:pPr>
              <w:pStyle w:val="58"/>
              <w:jc w:val="center"/>
              <w:rPr>
                <w:rFonts w:cs="宋体"/>
                <w:sz w:val="21"/>
                <w:szCs w:val="21"/>
              </w:rPr>
            </w:pPr>
            <w:r>
              <w:rPr>
                <w:rFonts w:hint="eastAsia" w:cs="宋体"/>
                <w:sz w:val="21"/>
                <w:szCs w:val="21"/>
              </w:rPr>
              <w:t>2</w:t>
            </w:r>
          </w:p>
        </w:tc>
        <w:tc>
          <w:tcPr>
            <w:tcW w:w="1395" w:type="pct"/>
            <w:vAlign w:val="center"/>
          </w:tcPr>
          <w:p w14:paraId="6B62E9C1">
            <w:pPr>
              <w:pStyle w:val="58"/>
              <w:jc w:val="center"/>
              <w:rPr>
                <w:rFonts w:cs="宋体"/>
                <w:sz w:val="21"/>
                <w:szCs w:val="21"/>
              </w:rPr>
            </w:pPr>
            <w:r>
              <w:rPr>
                <w:rFonts w:hint="eastAsia" w:cs="宋体"/>
                <w:sz w:val="21"/>
                <w:szCs w:val="21"/>
              </w:rPr>
              <w:t>*******</w:t>
            </w:r>
          </w:p>
        </w:tc>
        <w:tc>
          <w:tcPr>
            <w:tcW w:w="1002" w:type="pct"/>
            <w:vAlign w:val="center"/>
          </w:tcPr>
          <w:p w14:paraId="5E5D9711">
            <w:pPr>
              <w:pStyle w:val="58"/>
              <w:jc w:val="center"/>
              <w:rPr>
                <w:rFonts w:cs="宋体"/>
                <w:sz w:val="21"/>
                <w:szCs w:val="21"/>
              </w:rPr>
            </w:pPr>
            <w:r>
              <w:rPr>
                <w:rFonts w:hint="eastAsia" w:cs="宋体"/>
                <w:sz w:val="21"/>
                <w:szCs w:val="21"/>
              </w:rPr>
              <w:t>*******</w:t>
            </w:r>
          </w:p>
        </w:tc>
        <w:tc>
          <w:tcPr>
            <w:tcW w:w="1090" w:type="pct"/>
            <w:vAlign w:val="center"/>
          </w:tcPr>
          <w:p w14:paraId="2F2733B8">
            <w:pPr>
              <w:pStyle w:val="58"/>
              <w:jc w:val="center"/>
              <w:rPr>
                <w:rFonts w:cs="宋体"/>
                <w:sz w:val="21"/>
                <w:szCs w:val="21"/>
              </w:rPr>
            </w:pPr>
          </w:p>
        </w:tc>
        <w:tc>
          <w:tcPr>
            <w:tcW w:w="1090" w:type="pct"/>
            <w:vAlign w:val="center"/>
          </w:tcPr>
          <w:p w14:paraId="615392BF">
            <w:pPr>
              <w:pStyle w:val="58"/>
              <w:jc w:val="center"/>
              <w:rPr>
                <w:rFonts w:cs="宋体"/>
                <w:sz w:val="21"/>
                <w:szCs w:val="21"/>
              </w:rPr>
            </w:pPr>
          </w:p>
        </w:tc>
      </w:tr>
      <w:tr w14:paraId="7082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BFC61B2">
            <w:pPr>
              <w:pStyle w:val="58"/>
              <w:jc w:val="center"/>
              <w:rPr>
                <w:rFonts w:cs="宋体"/>
                <w:sz w:val="21"/>
                <w:szCs w:val="21"/>
              </w:rPr>
            </w:pPr>
            <w:r>
              <w:rPr>
                <w:rFonts w:hint="eastAsia" w:cs="宋体"/>
                <w:sz w:val="21"/>
                <w:szCs w:val="21"/>
              </w:rPr>
              <w:t>3</w:t>
            </w:r>
          </w:p>
        </w:tc>
        <w:tc>
          <w:tcPr>
            <w:tcW w:w="1395" w:type="pct"/>
            <w:vAlign w:val="center"/>
          </w:tcPr>
          <w:p w14:paraId="085F0C18">
            <w:pPr>
              <w:pStyle w:val="58"/>
              <w:jc w:val="center"/>
              <w:rPr>
                <w:rFonts w:cs="宋体"/>
                <w:sz w:val="21"/>
                <w:szCs w:val="21"/>
              </w:rPr>
            </w:pPr>
            <w:r>
              <w:rPr>
                <w:rFonts w:hint="eastAsia" w:cs="宋体"/>
                <w:sz w:val="21"/>
                <w:szCs w:val="21"/>
              </w:rPr>
              <w:t>*******</w:t>
            </w:r>
          </w:p>
        </w:tc>
        <w:tc>
          <w:tcPr>
            <w:tcW w:w="1002" w:type="pct"/>
            <w:vAlign w:val="center"/>
          </w:tcPr>
          <w:p w14:paraId="1C725245">
            <w:pPr>
              <w:pStyle w:val="58"/>
              <w:jc w:val="center"/>
              <w:rPr>
                <w:rFonts w:cs="宋体"/>
                <w:sz w:val="21"/>
                <w:szCs w:val="21"/>
              </w:rPr>
            </w:pPr>
            <w:r>
              <w:rPr>
                <w:rFonts w:hint="eastAsia" w:cs="宋体"/>
                <w:sz w:val="21"/>
                <w:szCs w:val="21"/>
              </w:rPr>
              <w:t>*******</w:t>
            </w:r>
          </w:p>
        </w:tc>
        <w:tc>
          <w:tcPr>
            <w:tcW w:w="1090" w:type="pct"/>
            <w:vAlign w:val="center"/>
          </w:tcPr>
          <w:p w14:paraId="0ADBC3C2">
            <w:pPr>
              <w:pStyle w:val="58"/>
              <w:jc w:val="center"/>
              <w:rPr>
                <w:rFonts w:cs="宋体"/>
                <w:sz w:val="21"/>
                <w:szCs w:val="21"/>
              </w:rPr>
            </w:pPr>
          </w:p>
        </w:tc>
        <w:tc>
          <w:tcPr>
            <w:tcW w:w="1090" w:type="pct"/>
            <w:vAlign w:val="center"/>
          </w:tcPr>
          <w:p w14:paraId="277E5083">
            <w:pPr>
              <w:pStyle w:val="58"/>
              <w:jc w:val="center"/>
              <w:rPr>
                <w:rFonts w:cs="宋体"/>
                <w:sz w:val="21"/>
                <w:szCs w:val="21"/>
              </w:rPr>
            </w:pPr>
          </w:p>
        </w:tc>
      </w:tr>
      <w:tr w14:paraId="3D2F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331CDFD">
            <w:pPr>
              <w:pStyle w:val="58"/>
              <w:jc w:val="center"/>
              <w:rPr>
                <w:rFonts w:cs="宋体"/>
                <w:sz w:val="21"/>
                <w:szCs w:val="21"/>
              </w:rPr>
            </w:pPr>
          </w:p>
        </w:tc>
        <w:tc>
          <w:tcPr>
            <w:tcW w:w="1395" w:type="pct"/>
            <w:vAlign w:val="center"/>
          </w:tcPr>
          <w:p w14:paraId="63AB36CF">
            <w:pPr>
              <w:pStyle w:val="58"/>
              <w:jc w:val="center"/>
              <w:rPr>
                <w:rFonts w:cs="宋体"/>
                <w:sz w:val="21"/>
                <w:szCs w:val="21"/>
              </w:rPr>
            </w:pPr>
          </w:p>
        </w:tc>
        <w:tc>
          <w:tcPr>
            <w:tcW w:w="1002" w:type="pct"/>
            <w:vAlign w:val="center"/>
          </w:tcPr>
          <w:p w14:paraId="5412C447">
            <w:pPr>
              <w:pStyle w:val="58"/>
              <w:jc w:val="center"/>
              <w:rPr>
                <w:rFonts w:cs="宋体"/>
                <w:sz w:val="21"/>
                <w:szCs w:val="21"/>
              </w:rPr>
            </w:pPr>
          </w:p>
        </w:tc>
        <w:tc>
          <w:tcPr>
            <w:tcW w:w="1090" w:type="pct"/>
            <w:vAlign w:val="center"/>
          </w:tcPr>
          <w:p w14:paraId="3E7CDD86">
            <w:pPr>
              <w:pStyle w:val="58"/>
              <w:jc w:val="center"/>
              <w:rPr>
                <w:rFonts w:cs="宋体"/>
                <w:sz w:val="21"/>
                <w:szCs w:val="21"/>
              </w:rPr>
            </w:pPr>
          </w:p>
        </w:tc>
        <w:tc>
          <w:tcPr>
            <w:tcW w:w="1090" w:type="pct"/>
            <w:vAlign w:val="center"/>
          </w:tcPr>
          <w:p w14:paraId="11809CF1">
            <w:pPr>
              <w:pStyle w:val="58"/>
              <w:jc w:val="center"/>
              <w:rPr>
                <w:rFonts w:cs="宋体"/>
                <w:sz w:val="21"/>
                <w:szCs w:val="21"/>
              </w:rPr>
            </w:pPr>
          </w:p>
        </w:tc>
      </w:tr>
      <w:tr w14:paraId="36E1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4EF1B73">
            <w:pPr>
              <w:pStyle w:val="58"/>
              <w:jc w:val="center"/>
              <w:rPr>
                <w:rFonts w:cs="宋体"/>
                <w:sz w:val="21"/>
                <w:szCs w:val="21"/>
              </w:rPr>
            </w:pPr>
          </w:p>
        </w:tc>
        <w:tc>
          <w:tcPr>
            <w:tcW w:w="1395" w:type="pct"/>
            <w:vAlign w:val="center"/>
          </w:tcPr>
          <w:p w14:paraId="6DFBC04B">
            <w:pPr>
              <w:pStyle w:val="58"/>
              <w:jc w:val="center"/>
              <w:rPr>
                <w:rFonts w:cs="宋体"/>
                <w:sz w:val="21"/>
                <w:szCs w:val="21"/>
              </w:rPr>
            </w:pPr>
          </w:p>
        </w:tc>
        <w:tc>
          <w:tcPr>
            <w:tcW w:w="1002" w:type="pct"/>
            <w:vAlign w:val="center"/>
          </w:tcPr>
          <w:p w14:paraId="4CC27B2F">
            <w:pPr>
              <w:pStyle w:val="58"/>
              <w:jc w:val="center"/>
              <w:rPr>
                <w:rFonts w:cs="宋体"/>
                <w:sz w:val="21"/>
                <w:szCs w:val="21"/>
              </w:rPr>
            </w:pPr>
          </w:p>
        </w:tc>
        <w:tc>
          <w:tcPr>
            <w:tcW w:w="1090" w:type="pct"/>
            <w:vAlign w:val="center"/>
          </w:tcPr>
          <w:p w14:paraId="0B727BFD">
            <w:pPr>
              <w:pStyle w:val="58"/>
              <w:jc w:val="center"/>
              <w:rPr>
                <w:rFonts w:cs="宋体"/>
                <w:sz w:val="21"/>
                <w:szCs w:val="21"/>
              </w:rPr>
            </w:pPr>
          </w:p>
        </w:tc>
        <w:tc>
          <w:tcPr>
            <w:tcW w:w="1090" w:type="pct"/>
            <w:vAlign w:val="center"/>
          </w:tcPr>
          <w:p w14:paraId="069677B0">
            <w:pPr>
              <w:pStyle w:val="58"/>
              <w:jc w:val="center"/>
              <w:rPr>
                <w:rFonts w:cs="宋体"/>
                <w:sz w:val="21"/>
                <w:szCs w:val="21"/>
              </w:rPr>
            </w:pPr>
          </w:p>
        </w:tc>
      </w:tr>
      <w:tr w14:paraId="7F11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747E4FD">
            <w:pPr>
              <w:pStyle w:val="58"/>
              <w:jc w:val="center"/>
              <w:rPr>
                <w:rFonts w:cs="宋体"/>
                <w:sz w:val="21"/>
                <w:szCs w:val="21"/>
              </w:rPr>
            </w:pPr>
          </w:p>
        </w:tc>
        <w:tc>
          <w:tcPr>
            <w:tcW w:w="1395" w:type="pct"/>
            <w:vAlign w:val="center"/>
          </w:tcPr>
          <w:p w14:paraId="725E79A8">
            <w:pPr>
              <w:pStyle w:val="58"/>
              <w:jc w:val="center"/>
              <w:rPr>
                <w:rFonts w:cs="宋体"/>
                <w:sz w:val="21"/>
                <w:szCs w:val="21"/>
              </w:rPr>
            </w:pPr>
          </w:p>
        </w:tc>
        <w:tc>
          <w:tcPr>
            <w:tcW w:w="1002" w:type="pct"/>
            <w:vAlign w:val="center"/>
          </w:tcPr>
          <w:p w14:paraId="7C681994">
            <w:pPr>
              <w:pStyle w:val="58"/>
              <w:jc w:val="center"/>
              <w:rPr>
                <w:rFonts w:cs="宋体"/>
                <w:sz w:val="21"/>
                <w:szCs w:val="21"/>
              </w:rPr>
            </w:pPr>
          </w:p>
        </w:tc>
        <w:tc>
          <w:tcPr>
            <w:tcW w:w="1090" w:type="pct"/>
            <w:vAlign w:val="center"/>
          </w:tcPr>
          <w:p w14:paraId="51FE88BD">
            <w:pPr>
              <w:pStyle w:val="58"/>
              <w:jc w:val="center"/>
              <w:rPr>
                <w:rFonts w:cs="宋体"/>
                <w:sz w:val="21"/>
                <w:szCs w:val="21"/>
              </w:rPr>
            </w:pPr>
          </w:p>
        </w:tc>
        <w:tc>
          <w:tcPr>
            <w:tcW w:w="1090" w:type="pct"/>
            <w:vAlign w:val="center"/>
          </w:tcPr>
          <w:p w14:paraId="5AD8B13B">
            <w:pPr>
              <w:pStyle w:val="58"/>
              <w:jc w:val="center"/>
              <w:rPr>
                <w:rFonts w:cs="宋体"/>
                <w:sz w:val="21"/>
                <w:szCs w:val="21"/>
              </w:rPr>
            </w:pPr>
          </w:p>
        </w:tc>
      </w:tr>
      <w:tr w14:paraId="064B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1C560CB">
            <w:pPr>
              <w:pStyle w:val="58"/>
              <w:jc w:val="center"/>
              <w:rPr>
                <w:rFonts w:cs="宋体"/>
                <w:sz w:val="21"/>
                <w:szCs w:val="21"/>
              </w:rPr>
            </w:pPr>
          </w:p>
        </w:tc>
        <w:tc>
          <w:tcPr>
            <w:tcW w:w="1395" w:type="pct"/>
            <w:vAlign w:val="center"/>
          </w:tcPr>
          <w:p w14:paraId="27197244">
            <w:pPr>
              <w:pStyle w:val="58"/>
              <w:jc w:val="center"/>
              <w:rPr>
                <w:rFonts w:cs="宋体"/>
                <w:sz w:val="21"/>
                <w:szCs w:val="21"/>
              </w:rPr>
            </w:pPr>
          </w:p>
        </w:tc>
        <w:tc>
          <w:tcPr>
            <w:tcW w:w="1002" w:type="pct"/>
            <w:vAlign w:val="center"/>
          </w:tcPr>
          <w:p w14:paraId="079ED2B2">
            <w:pPr>
              <w:pStyle w:val="58"/>
              <w:jc w:val="center"/>
              <w:rPr>
                <w:rFonts w:cs="宋体"/>
                <w:sz w:val="21"/>
                <w:szCs w:val="21"/>
              </w:rPr>
            </w:pPr>
          </w:p>
        </w:tc>
        <w:tc>
          <w:tcPr>
            <w:tcW w:w="1090" w:type="pct"/>
            <w:vAlign w:val="center"/>
          </w:tcPr>
          <w:p w14:paraId="0F3B1901">
            <w:pPr>
              <w:pStyle w:val="58"/>
              <w:jc w:val="center"/>
              <w:rPr>
                <w:rFonts w:cs="宋体"/>
                <w:sz w:val="21"/>
                <w:szCs w:val="21"/>
              </w:rPr>
            </w:pPr>
          </w:p>
        </w:tc>
        <w:tc>
          <w:tcPr>
            <w:tcW w:w="1090" w:type="pct"/>
            <w:vAlign w:val="center"/>
          </w:tcPr>
          <w:p w14:paraId="54D10974">
            <w:pPr>
              <w:pStyle w:val="58"/>
              <w:jc w:val="center"/>
              <w:rPr>
                <w:rFonts w:cs="宋体"/>
                <w:sz w:val="21"/>
                <w:szCs w:val="21"/>
              </w:rPr>
            </w:pPr>
          </w:p>
        </w:tc>
      </w:tr>
      <w:tr w14:paraId="3BF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54AB254">
            <w:pPr>
              <w:pStyle w:val="58"/>
              <w:jc w:val="center"/>
              <w:rPr>
                <w:rFonts w:cs="宋体"/>
                <w:sz w:val="21"/>
                <w:szCs w:val="21"/>
              </w:rPr>
            </w:pPr>
          </w:p>
        </w:tc>
        <w:tc>
          <w:tcPr>
            <w:tcW w:w="1395" w:type="pct"/>
            <w:vAlign w:val="center"/>
          </w:tcPr>
          <w:p w14:paraId="0CC23B22">
            <w:pPr>
              <w:pStyle w:val="58"/>
              <w:jc w:val="center"/>
              <w:rPr>
                <w:rFonts w:cs="宋体"/>
                <w:sz w:val="21"/>
                <w:szCs w:val="21"/>
              </w:rPr>
            </w:pPr>
          </w:p>
        </w:tc>
        <w:tc>
          <w:tcPr>
            <w:tcW w:w="1002" w:type="pct"/>
            <w:vAlign w:val="center"/>
          </w:tcPr>
          <w:p w14:paraId="721755B2">
            <w:pPr>
              <w:pStyle w:val="58"/>
              <w:jc w:val="center"/>
              <w:rPr>
                <w:rFonts w:cs="宋体"/>
                <w:sz w:val="21"/>
                <w:szCs w:val="21"/>
              </w:rPr>
            </w:pPr>
          </w:p>
        </w:tc>
        <w:tc>
          <w:tcPr>
            <w:tcW w:w="1090" w:type="pct"/>
            <w:vAlign w:val="center"/>
          </w:tcPr>
          <w:p w14:paraId="0C4B4678">
            <w:pPr>
              <w:pStyle w:val="58"/>
              <w:jc w:val="center"/>
              <w:rPr>
                <w:rFonts w:cs="宋体"/>
                <w:sz w:val="21"/>
                <w:szCs w:val="21"/>
              </w:rPr>
            </w:pPr>
          </w:p>
        </w:tc>
        <w:tc>
          <w:tcPr>
            <w:tcW w:w="1090" w:type="pct"/>
            <w:vAlign w:val="center"/>
          </w:tcPr>
          <w:p w14:paraId="7C600345">
            <w:pPr>
              <w:pStyle w:val="58"/>
              <w:jc w:val="center"/>
              <w:rPr>
                <w:rFonts w:cs="宋体"/>
                <w:sz w:val="21"/>
                <w:szCs w:val="21"/>
              </w:rPr>
            </w:pPr>
          </w:p>
        </w:tc>
      </w:tr>
      <w:tr w14:paraId="431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FDC6B9E">
            <w:pPr>
              <w:pStyle w:val="58"/>
              <w:jc w:val="center"/>
              <w:rPr>
                <w:rFonts w:cs="宋体"/>
                <w:sz w:val="21"/>
                <w:szCs w:val="21"/>
              </w:rPr>
            </w:pPr>
          </w:p>
        </w:tc>
        <w:tc>
          <w:tcPr>
            <w:tcW w:w="1395" w:type="pct"/>
            <w:vAlign w:val="center"/>
          </w:tcPr>
          <w:p w14:paraId="78D5E563">
            <w:pPr>
              <w:pStyle w:val="58"/>
              <w:jc w:val="center"/>
              <w:rPr>
                <w:rFonts w:cs="宋体"/>
                <w:sz w:val="21"/>
                <w:szCs w:val="21"/>
              </w:rPr>
            </w:pPr>
          </w:p>
        </w:tc>
        <w:tc>
          <w:tcPr>
            <w:tcW w:w="1002" w:type="pct"/>
            <w:vAlign w:val="center"/>
          </w:tcPr>
          <w:p w14:paraId="514BCB8A">
            <w:pPr>
              <w:pStyle w:val="58"/>
              <w:jc w:val="center"/>
              <w:rPr>
                <w:rFonts w:cs="宋体"/>
                <w:sz w:val="21"/>
                <w:szCs w:val="21"/>
              </w:rPr>
            </w:pPr>
          </w:p>
        </w:tc>
        <w:tc>
          <w:tcPr>
            <w:tcW w:w="1090" w:type="pct"/>
            <w:vAlign w:val="center"/>
          </w:tcPr>
          <w:p w14:paraId="45924995">
            <w:pPr>
              <w:pStyle w:val="58"/>
              <w:jc w:val="center"/>
              <w:rPr>
                <w:rFonts w:cs="宋体"/>
                <w:sz w:val="21"/>
                <w:szCs w:val="21"/>
              </w:rPr>
            </w:pPr>
          </w:p>
        </w:tc>
        <w:tc>
          <w:tcPr>
            <w:tcW w:w="1090" w:type="pct"/>
            <w:vAlign w:val="center"/>
          </w:tcPr>
          <w:p w14:paraId="220A3ECF">
            <w:pPr>
              <w:pStyle w:val="58"/>
              <w:jc w:val="center"/>
              <w:rPr>
                <w:rFonts w:cs="宋体"/>
                <w:sz w:val="21"/>
                <w:szCs w:val="21"/>
              </w:rPr>
            </w:pPr>
          </w:p>
        </w:tc>
      </w:tr>
      <w:tr w14:paraId="4AAB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8E6770E">
            <w:pPr>
              <w:pStyle w:val="58"/>
              <w:jc w:val="center"/>
              <w:rPr>
                <w:rFonts w:cs="宋体"/>
                <w:sz w:val="21"/>
                <w:szCs w:val="21"/>
              </w:rPr>
            </w:pPr>
          </w:p>
        </w:tc>
        <w:tc>
          <w:tcPr>
            <w:tcW w:w="1395" w:type="pct"/>
            <w:vAlign w:val="center"/>
          </w:tcPr>
          <w:p w14:paraId="666B2586">
            <w:pPr>
              <w:pStyle w:val="58"/>
              <w:jc w:val="center"/>
              <w:rPr>
                <w:rFonts w:cs="宋体"/>
                <w:sz w:val="21"/>
                <w:szCs w:val="21"/>
              </w:rPr>
            </w:pPr>
          </w:p>
        </w:tc>
        <w:tc>
          <w:tcPr>
            <w:tcW w:w="1002" w:type="pct"/>
            <w:vAlign w:val="center"/>
          </w:tcPr>
          <w:p w14:paraId="4F461F9F">
            <w:pPr>
              <w:pStyle w:val="58"/>
              <w:jc w:val="center"/>
              <w:rPr>
                <w:rFonts w:cs="宋体"/>
                <w:sz w:val="21"/>
                <w:szCs w:val="21"/>
              </w:rPr>
            </w:pPr>
          </w:p>
        </w:tc>
        <w:tc>
          <w:tcPr>
            <w:tcW w:w="1090" w:type="pct"/>
            <w:vAlign w:val="center"/>
          </w:tcPr>
          <w:p w14:paraId="0C242679">
            <w:pPr>
              <w:pStyle w:val="58"/>
              <w:jc w:val="center"/>
              <w:rPr>
                <w:rFonts w:cs="宋体"/>
                <w:sz w:val="21"/>
                <w:szCs w:val="21"/>
              </w:rPr>
            </w:pPr>
          </w:p>
        </w:tc>
        <w:tc>
          <w:tcPr>
            <w:tcW w:w="1090" w:type="pct"/>
            <w:vAlign w:val="center"/>
          </w:tcPr>
          <w:p w14:paraId="0C4AFD2B">
            <w:pPr>
              <w:pStyle w:val="58"/>
              <w:jc w:val="center"/>
              <w:rPr>
                <w:rFonts w:cs="宋体"/>
                <w:sz w:val="21"/>
                <w:szCs w:val="21"/>
              </w:rPr>
            </w:pPr>
          </w:p>
        </w:tc>
      </w:tr>
      <w:tr w14:paraId="173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9297BBA">
            <w:pPr>
              <w:pStyle w:val="58"/>
              <w:jc w:val="center"/>
              <w:rPr>
                <w:rFonts w:cs="宋体"/>
                <w:sz w:val="21"/>
                <w:szCs w:val="21"/>
              </w:rPr>
            </w:pPr>
          </w:p>
        </w:tc>
        <w:tc>
          <w:tcPr>
            <w:tcW w:w="1395" w:type="pct"/>
            <w:vAlign w:val="center"/>
          </w:tcPr>
          <w:p w14:paraId="113BD670">
            <w:pPr>
              <w:pStyle w:val="58"/>
              <w:jc w:val="center"/>
              <w:rPr>
                <w:rFonts w:cs="宋体"/>
                <w:sz w:val="21"/>
                <w:szCs w:val="21"/>
              </w:rPr>
            </w:pPr>
          </w:p>
        </w:tc>
        <w:tc>
          <w:tcPr>
            <w:tcW w:w="1002" w:type="pct"/>
            <w:vAlign w:val="center"/>
          </w:tcPr>
          <w:p w14:paraId="244E781C">
            <w:pPr>
              <w:pStyle w:val="58"/>
              <w:jc w:val="center"/>
              <w:rPr>
                <w:rFonts w:cs="宋体"/>
                <w:sz w:val="21"/>
                <w:szCs w:val="21"/>
              </w:rPr>
            </w:pPr>
          </w:p>
        </w:tc>
        <w:tc>
          <w:tcPr>
            <w:tcW w:w="1090" w:type="pct"/>
            <w:vAlign w:val="center"/>
          </w:tcPr>
          <w:p w14:paraId="55EE98A8">
            <w:pPr>
              <w:pStyle w:val="58"/>
              <w:jc w:val="center"/>
              <w:rPr>
                <w:rFonts w:cs="宋体"/>
                <w:sz w:val="21"/>
                <w:szCs w:val="21"/>
              </w:rPr>
            </w:pPr>
          </w:p>
        </w:tc>
        <w:tc>
          <w:tcPr>
            <w:tcW w:w="1090" w:type="pct"/>
            <w:vAlign w:val="center"/>
          </w:tcPr>
          <w:p w14:paraId="19CAA4A3">
            <w:pPr>
              <w:pStyle w:val="58"/>
              <w:jc w:val="center"/>
              <w:rPr>
                <w:rFonts w:cs="宋体"/>
                <w:sz w:val="21"/>
                <w:szCs w:val="21"/>
              </w:rPr>
            </w:pPr>
          </w:p>
        </w:tc>
      </w:tr>
      <w:tr w14:paraId="3BBA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FFAC75B">
            <w:pPr>
              <w:pStyle w:val="58"/>
              <w:jc w:val="center"/>
              <w:rPr>
                <w:rFonts w:cs="宋体"/>
                <w:sz w:val="21"/>
                <w:szCs w:val="21"/>
              </w:rPr>
            </w:pPr>
          </w:p>
        </w:tc>
        <w:tc>
          <w:tcPr>
            <w:tcW w:w="1395" w:type="pct"/>
            <w:vAlign w:val="center"/>
          </w:tcPr>
          <w:p w14:paraId="31F3B526">
            <w:pPr>
              <w:pStyle w:val="58"/>
              <w:jc w:val="center"/>
              <w:rPr>
                <w:rFonts w:cs="宋体"/>
                <w:sz w:val="21"/>
                <w:szCs w:val="21"/>
              </w:rPr>
            </w:pPr>
          </w:p>
        </w:tc>
        <w:tc>
          <w:tcPr>
            <w:tcW w:w="1002" w:type="pct"/>
            <w:vAlign w:val="center"/>
          </w:tcPr>
          <w:p w14:paraId="3C550166">
            <w:pPr>
              <w:pStyle w:val="58"/>
              <w:jc w:val="center"/>
              <w:rPr>
                <w:rFonts w:cs="宋体"/>
                <w:sz w:val="21"/>
                <w:szCs w:val="21"/>
              </w:rPr>
            </w:pPr>
          </w:p>
        </w:tc>
        <w:tc>
          <w:tcPr>
            <w:tcW w:w="1090" w:type="pct"/>
            <w:vAlign w:val="center"/>
          </w:tcPr>
          <w:p w14:paraId="3C211842">
            <w:pPr>
              <w:pStyle w:val="58"/>
              <w:jc w:val="center"/>
              <w:rPr>
                <w:rFonts w:cs="宋体"/>
                <w:sz w:val="21"/>
                <w:szCs w:val="21"/>
              </w:rPr>
            </w:pPr>
          </w:p>
        </w:tc>
        <w:tc>
          <w:tcPr>
            <w:tcW w:w="1090" w:type="pct"/>
            <w:vAlign w:val="center"/>
          </w:tcPr>
          <w:p w14:paraId="6B2A48B7">
            <w:pPr>
              <w:pStyle w:val="58"/>
              <w:jc w:val="center"/>
              <w:rPr>
                <w:rFonts w:cs="宋体"/>
                <w:sz w:val="21"/>
                <w:szCs w:val="21"/>
              </w:rPr>
            </w:pPr>
          </w:p>
        </w:tc>
      </w:tr>
      <w:tr w14:paraId="150A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1B08C21">
            <w:pPr>
              <w:pStyle w:val="58"/>
              <w:jc w:val="center"/>
              <w:rPr>
                <w:rFonts w:cs="宋体"/>
                <w:sz w:val="21"/>
                <w:szCs w:val="21"/>
              </w:rPr>
            </w:pPr>
          </w:p>
        </w:tc>
        <w:tc>
          <w:tcPr>
            <w:tcW w:w="1395" w:type="pct"/>
            <w:vAlign w:val="center"/>
          </w:tcPr>
          <w:p w14:paraId="5D07ADC8">
            <w:pPr>
              <w:pStyle w:val="58"/>
              <w:jc w:val="center"/>
              <w:rPr>
                <w:rFonts w:cs="宋体"/>
                <w:sz w:val="21"/>
                <w:szCs w:val="21"/>
              </w:rPr>
            </w:pPr>
          </w:p>
        </w:tc>
        <w:tc>
          <w:tcPr>
            <w:tcW w:w="1002" w:type="pct"/>
            <w:vAlign w:val="center"/>
          </w:tcPr>
          <w:p w14:paraId="529C0648">
            <w:pPr>
              <w:pStyle w:val="58"/>
              <w:jc w:val="center"/>
              <w:rPr>
                <w:rFonts w:cs="宋体"/>
                <w:sz w:val="21"/>
                <w:szCs w:val="21"/>
              </w:rPr>
            </w:pPr>
          </w:p>
        </w:tc>
        <w:tc>
          <w:tcPr>
            <w:tcW w:w="1090" w:type="pct"/>
            <w:vAlign w:val="center"/>
          </w:tcPr>
          <w:p w14:paraId="29EF0A47">
            <w:pPr>
              <w:pStyle w:val="58"/>
              <w:jc w:val="center"/>
              <w:rPr>
                <w:rFonts w:cs="宋体"/>
                <w:sz w:val="21"/>
                <w:szCs w:val="21"/>
              </w:rPr>
            </w:pPr>
          </w:p>
        </w:tc>
        <w:tc>
          <w:tcPr>
            <w:tcW w:w="1090" w:type="pct"/>
            <w:vAlign w:val="center"/>
          </w:tcPr>
          <w:p w14:paraId="03177FEF">
            <w:pPr>
              <w:pStyle w:val="58"/>
              <w:jc w:val="center"/>
              <w:rPr>
                <w:rFonts w:cs="宋体"/>
                <w:sz w:val="21"/>
                <w:szCs w:val="21"/>
              </w:rPr>
            </w:pPr>
          </w:p>
        </w:tc>
      </w:tr>
      <w:tr w14:paraId="1903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0AAE2FD2">
            <w:pPr>
              <w:pStyle w:val="58"/>
              <w:jc w:val="center"/>
              <w:rPr>
                <w:rFonts w:cs="宋体"/>
                <w:sz w:val="21"/>
                <w:szCs w:val="21"/>
              </w:rPr>
            </w:pPr>
            <w:r>
              <w:rPr>
                <w:rFonts w:hint="eastAsia" w:cs="宋体"/>
                <w:sz w:val="21"/>
                <w:szCs w:val="21"/>
              </w:rPr>
              <w:t>……</w:t>
            </w:r>
          </w:p>
        </w:tc>
        <w:tc>
          <w:tcPr>
            <w:tcW w:w="1395" w:type="pct"/>
            <w:vAlign w:val="center"/>
          </w:tcPr>
          <w:p w14:paraId="1055BAB4">
            <w:pPr>
              <w:pStyle w:val="58"/>
              <w:jc w:val="center"/>
              <w:rPr>
                <w:rFonts w:cs="宋体"/>
                <w:sz w:val="21"/>
                <w:szCs w:val="21"/>
              </w:rPr>
            </w:pPr>
            <w:r>
              <w:rPr>
                <w:rFonts w:hint="eastAsia" w:cs="宋体"/>
                <w:sz w:val="21"/>
                <w:szCs w:val="21"/>
              </w:rPr>
              <w:t>…………</w:t>
            </w:r>
          </w:p>
        </w:tc>
        <w:tc>
          <w:tcPr>
            <w:tcW w:w="1002" w:type="pct"/>
            <w:vAlign w:val="center"/>
          </w:tcPr>
          <w:p w14:paraId="07D35630">
            <w:pPr>
              <w:pStyle w:val="58"/>
              <w:jc w:val="center"/>
              <w:rPr>
                <w:rFonts w:cs="宋体"/>
                <w:sz w:val="21"/>
                <w:szCs w:val="21"/>
              </w:rPr>
            </w:pPr>
            <w:r>
              <w:rPr>
                <w:rFonts w:hint="eastAsia" w:cs="宋体"/>
                <w:sz w:val="21"/>
                <w:szCs w:val="21"/>
              </w:rPr>
              <w:t>…………</w:t>
            </w:r>
          </w:p>
        </w:tc>
        <w:tc>
          <w:tcPr>
            <w:tcW w:w="1090" w:type="pct"/>
            <w:vAlign w:val="center"/>
          </w:tcPr>
          <w:p w14:paraId="5144D717">
            <w:pPr>
              <w:pStyle w:val="58"/>
              <w:jc w:val="center"/>
              <w:rPr>
                <w:rFonts w:cs="宋体"/>
                <w:sz w:val="21"/>
                <w:szCs w:val="21"/>
              </w:rPr>
            </w:pPr>
            <w:r>
              <w:rPr>
                <w:rFonts w:hint="eastAsia" w:cs="宋体"/>
                <w:sz w:val="21"/>
                <w:szCs w:val="21"/>
              </w:rPr>
              <w:t>……</w:t>
            </w:r>
          </w:p>
        </w:tc>
        <w:tc>
          <w:tcPr>
            <w:tcW w:w="1090" w:type="pct"/>
            <w:vAlign w:val="center"/>
          </w:tcPr>
          <w:p w14:paraId="0C1ADF0F">
            <w:pPr>
              <w:pStyle w:val="58"/>
              <w:jc w:val="center"/>
              <w:rPr>
                <w:rFonts w:cs="宋体"/>
                <w:sz w:val="21"/>
                <w:szCs w:val="21"/>
              </w:rPr>
            </w:pPr>
          </w:p>
        </w:tc>
      </w:tr>
    </w:tbl>
    <w:p w14:paraId="756C4498">
      <w:pPr>
        <w:ind w:firstLine="420" w:firstLineChars="200"/>
        <w:rPr>
          <w:rFonts w:cs="仿宋_GB2312"/>
          <w:sz w:val="21"/>
          <w:szCs w:val="21"/>
        </w:rPr>
      </w:pPr>
    </w:p>
    <w:p w14:paraId="67821370">
      <w:pPr>
        <w:ind w:firstLine="420" w:firstLineChars="200"/>
        <w:rPr>
          <w:rFonts w:cs="仿宋_GB2312"/>
          <w:szCs w:val="24"/>
        </w:rPr>
      </w:pPr>
      <w:r>
        <w:rPr>
          <w:rFonts w:hint="eastAsia" w:cs="仿宋_GB2312"/>
          <w:sz w:val="21"/>
          <w:szCs w:val="21"/>
        </w:rPr>
        <w:t>注：投标人应按照招标文件“第三章 采购需求”中的商务要求填写，“响应/偏离”应据实填写“响应”、“正偏离”或“负偏离”。</w:t>
      </w:r>
    </w:p>
    <w:p w14:paraId="0EB55BDD">
      <w:pPr>
        <w:rPr>
          <w:rFonts w:cs="仿宋_GB2312"/>
          <w:szCs w:val="24"/>
        </w:rPr>
      </w:pPr>
    </w:p>
    <w:p w14:paraId="00E5417C">
      <w:pPr>
        <w:ind w:firstLine="480" w:firstLineChars="200"/>
        <w:rPr>
          <w:rFonts w:cs="仿宋_GB2312"/>
          <w:szCs w:val="24"/>
        </w:rPr>
      </w:pPr>
    </w:p>
    <w:p w14:paraId="442BDE62">
      <w:pPr>
        <w:ind w:firstLine="480" w:firstLineChars="200"/>
        <w:rPr>
          <w:rFonts w:cs="仿宋_GB2312"/>
          <w:szCs w:val="24"/>
        </w:rPr>
      </w:pPr>
      <w:r>
        <w:rPr>
          <w:rFonts w:hint="eastAsia" w:cs="仿宋_GB2312"/>
          <w:szCs w:val="24"/>
        </w:rPr>
        <w:t>投标人名称（</w:t>
      </w:r>
      <w:r>
        <w:rPr>
          <w:rFonts w:hint="eastAsia" w:cs="宋体"/>
          <w:kern w:val="0"/>
          <w:szCs w:val="24"/>
        </w:rPr>
        <w:t>公章</w:t>
      </w:r>
      <w:r>
        <w:rPr>
          <w:rFonts w:hint="eastAsia" w:cs="宋体"/>
          <w:kern w:val="0"/>
          <w:lang w:val="zh-CN"/>
        </w:rPr>
        <w:t>)</w:t>
      </w:r>
      <w:r>
        <w:rPr>
          <w:rFonts w:hint="eastAsia" w:cs="仿宋_GB2312"/>
          <w:szCs w:val="24"/>
        </w:rPr>
        <w:t>：</w:t>
      </w:r>
      <w:r>
        <w:rPr>
          <w:rFonts w:cs="仿宋_GB2312"/>
          <w:szCs w:val="24"/>
        </w:rPr>
        <w:t xml:space="preserve"> </w:t>
      </w:r>
    </w:p>
    <w:p w14:paraId="1943C3E4">
      <w:pPr>
        <w:ind w:firstLine="420"/>
        <w:rPr>
          <w:rFonts w:cs="仿宋_GB2312"/>
          <w:szCs w:val="24"/>
        </w:rPr>
      </w:pPr>
      <w:r>
        <w:rPr>
          <w:rFonts w:hint="eastAsia" w:cs="仿宋_GB2312"/>
          <w:szCs w:val="24"/>
        </w:rPr>
        <w:t>日      期：</w:t>
      </w:r>
    </w:p>
    <w:p w14:paraId="18F52377">
      <w:pPr>
        <w:ind w:firstLine="420"/>
        <w:rPr>
          <w:rFonts w:cs="仿宋_GB2312"/>
          <w:szCs w:val="24"/>
        </w:rPr>
      </w:pPr>
      <w:r>
        <w:rPr>
          <w:rFonts w:cs="仿宋_GB2312"/>
          <w:szCs w:val="24"/>
        </w:rPr>
        <w:br w:type="page"/>
      </w:r>
    </w:p>
    <w:p w14:paraId="07979A17">
      <w:pPr>
        <w:spacing w:line="500" w:lineRule="exact"/>
        <w:rPr>
          <w:rFonts w:asciiTheme="majorHAnsi" w:hAnsiTheme="majorHAnsi" w:cstheme="majorBidi"/>
          <w:b/>
          <w:bCs/>
          <w:sz w:val="28"/>
          <w:szCs w:val="28"/>
        </w:rPr>
      </w:pPr>
    </w:p>
    <w:p w14:paraId="61E4C388">
      <w:pPr>
        <w:pStyle w:val="4"/>
        <w:jc w:val="center"/>
      </w:pPr>
      <w:bookmarkStart w:id="690" w:name="_Toc22401"/>
      <w:bookmarkStart w:id="691" w:name="_Toc32716"/>
      <w:r>
        <w:rPr>
          <w:rFonts w:hint="eastAsia"/>
        </w:rPr>
        <w:t>七、业绩证明文件</w:t>
      </w:r>
      <w:bookmarkEnd w:id="690"/>
      <w:bookmarkEnd w:id="691"/>
    </w:p>
    <w:p w14:paraId="5AD6284A">
      <w:pPr>
        <w:rPr>
          <w:rFonts w:cs="仿宋_GB2312"/>
          <w:szCs w:val="24"/>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szCs w:val="24"/>
        </w:rPr>
        <w:t xml:space="preserve">项目名称：                                         </w:t>
      </w:r>
    </w:p>
    <w:p w14:paraId="0B8DEBE6">
      <w:pPr>
        <w:rPr>
          <w:rFonts w:cs="Arial"/>
          <w:bCs/>
          <w:szCs w:val="21"/>
        </w:rPr>
      </w:pPr>
      <w:r>
        <w:rPr>
          <w:rFonts w:hint="eastAsia" w:cs="仿宋_GB2312"/>
          <w:szCs w:val="24"/>
        </w:rPr>
        <w:t>项目编号</w:t>
      </w:r>
      <w:r>
        <w:rPr>
          <w:rFonts w:hint="eastAsia"/>
          <w:bCs/>
          <w:szCs w:val="21"/>
        </w:rPr>
        <w:t>/</w:t>
      </w:r>
      <w:r>
        <w:rPr>
          <w:rFonts w:hint="eastAsia"/>
          <w:bCs/>
          <w:szCs w:val="21"/>
          <w:lang w:val="zh-CN"/>
        </w:rPr>
        <w:t>包号</w:t>
      </w:r>
      <w:r>
        <w:rPr>
          <w:rFonts w:hint="eastAsia" w:cs="仿宋_GB2312"/>
          <w:szCs w:val="24"/>
        </w:rPr>
        <w:t xml:space="preserve">：      </w:t>
      </w:r>
      <w:r>
        <w:rPr>
          <w:rFonts w:cs="Arial"/>
          <w:bCs/>
          <w:szCs w:val="21"/>
        </w:rPr>
        <w:fldChar w:fldCharType="end"/>
      </w:r>
    </w:p>
    <w:tbl>
      <w:tblPr>
        <w:tblStyle w:val="3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04AC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F914785">
            <w:pPr>
              <w:jc w:val="center"/>
              <w:rPr>
                <w:rFonts w:cs="宋体"/>
                <w:sz w:val="21"/>
                <w:szCs w:val="21"/>
              </w:rPr>
            </w:pPr>
            <w:bookmarkStart w:id="692" w:name="_Hlk46779239"/>
            <w:r>
              <w:rPr>
                <w:rFonts w:hint="eastAsia" w:cs="宋体"/>
                <w:sz w:val="21"/>
                <w:szCs w:val="21"/>
              </w:rPr>
              <w:t>序号</w:t>
            </w:r>
          </w:p>
        </w:tc>
        <w:tc>
          <w:tcPr>
            <w:tcW w:w="1080" w:type="dxa"/>
            <w:vAlign w:val="center"/>
          </w:tcPr>
          <w:p w14:paraId="29F51E42">
            <w:pPr>
              <w:rPr>
                <w:rFonts w:cs="宋体"/>
                <w:sz w:val="21"/>
                <w:szCs w:val="21"/>
              </w:rPr>
            </w:pPr>
            <w:r>
              <w:rPr>
                <w:rFonts w:hint="eastAsia" w:cs="宋体"/>
                <w:sz w:val="21"/>
                <w:szCs w:val="21"/>
              </w:rPr>
              <w:t>完成时间</w:t>
            </w:r>
          </w:p>
        </w:tc>
        <w:tc>
          <w:tcPr>
            <w:tcW w:w="1248" w:type="dxa"/>
            <w:vAlign w:val="center"/>
          </w:tcPr>
          <w:p w14:paraId="607882B7">
            <w:pPr>
              <w:jc w:val="center"/>
              <w:rPr>
                <w:rFonts w:cs="宋体"/>
                <w:sz w:val="21"/>
                <w:szCs w:val="21"/>
              </w:rPr>
            </w:pPr>
            <w:r>
              <w:rPr>
                <w:rFonts w:hint="eastAsia" w:cs="宋体"/>
                <w:sz w:val="21"/>
                <w:szCs w:val="21"/>
              </w:rPr>
              <w:t>项目名称</w:t>
            </w:r>
          </w:p>
        </w:tc>
        <w:tc>
          <w:tcPr>
            <w:tcW w:w="1129" w:type="dxa"/>
            <w:vAlign w:val="center"/>
          </w:tcPr>
          <w:p w14:paraId="21A7E13B">
            <w:pPr>
              <w:jc w:val="center"/>
              <w:rPr>
                <w:rFonts w:cs="宋体"/>
                <w:sz w:val="21"/>
                <w:szCs w:val="21"/>
              </w:rPr>
            </w:pPr>
            <w:r>
              <w:rPr>
                <w:rFonts w:hint="eastAsia" w:cs="宋体"/>
                <w:sz w:val="21"/>
                <w:szCs w:val="21"/>
              </w:rPr>
              <w:t>标的内容</w:t>
            </w:r>
          </w:p>
        </w:tc>
        <w:tc>
          <w:tcPr>
            <w:tcW w:w="1283" w:type="dxa"/>
            <w:vAlign w:val="center"/>
          </w:tcPr>
          <w:p w14:paraId="30809E33">
            <w:pPr>
              <w:jc w:val="center"/>
              <w:rPr>
                <w:rFonts w:cs="宋体"/>
                <w:sz w:val="21"/>
                <w:szCs w:val="21"/>
              </w:rPr>
            </w:pPr>
            <w:r>
              <w:rPr>
                <w:rFonts w:hint="eastAsia" w:cs="宋体"/>
                <w:sz w:val="21"/>
                <w:szCs w:val="21"/>
              </w:rPr>
              <w:t>采购人名称</w:t>
            </w:r>
          </w:p>
        </w:tc>
        <w:tc>
          <w:tcPr>
            <w:tcW w:w="1368" w:type="dxa"/>
            <w:vAlign w:val="center"/>
          </w:tcPr>
          <w:p w14:paraId="362920A2">
            <w:pPr>
              <w:jc w:val="center"/>
              <w:rPr>
                <w:rFonts w:cs="宋体"/>
                <w:sz w:val="21"/>
                <w:szCs w:val="21"/>
              </w:rPr>
            </w:pPr>
            <w:r>
              <w:rPr>
                <w:rFonts w:hint="eastAsia" w:cs="宋体"/>
                <w:sz w:val="21"/>
                <w:szCs w:val="21"/>
              </w:rPr>
              <w:t>中标（成交）金额</w:t>
            </w:r>
          </w:p>
        </w:tc>
        <w:tc>
          <w:tcPr>
            <w:tcW w:w="960" w:type="dxa"/>
            <w:vAlign w:val="center"/>
          </w:tcPr>
          <w:p w14:paraId="602FE5A3">
            <w:pPr>
              <w:jc w:val="center"/>
              <w:rPr>
                <w:rFonts w:cs="宋体"/>
                <w:sz w:val="21"/>
                <w:szCs w:val="21"/>
              </w:rPr>
            </w:pPr>
            <w:r>
              <w:rPr>
                <w:rFonts w:hint="eastAsia" w:cs="宋体"/>
                <w:sz w:val="21"/>
                <w:szCs w:val="21"/>
              </w:rPr>
              <w:t>联系人</w:t>
            </w:r>
          </w:p>
        </w:tc>
        <w:tc>
          <w:tcPr>
            <w:tcW w:w="1176" w:type="dxa"/>
            <w:vAlign w:val="center"/>
          </w:tcPr>
          <w:p w14:paraId="693231FD">
            <w:pPr>
              <w:jc w:val="center"/>
              <w:rPr>
                <w:rFonts w:cs="宋体"/>
                <w:sz w:val="21"/>
                <w:szCs w:val="21"/>
              </w:rPr>
            </w:pPr>
            <w:r>
              <w:rPr>
                <w:rFonts w:hint="eastAsia" w:cs="宋体"/>
                <w:sz w:val="21"/>
                <w:szCs w:val="21"/>
              </w:rPr>
              <w:t>联系电话</w:t>
            </w:r>
          </w:p>
        </w:tc>
      </w:tr>
      <w:tr w14:paraId="39AE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A03D0D1">
            <w:pPr>
              <w:jc w:val="center"/>
              <w:rPr>
                <w:rFonts w:cs="宋体"/>
                <w:sz w:val="21"/>
                <w:szCs w:val="21"/>
              </w:rPr>
            </w:pPr>
            <w:r>
              <w:rPr>
                <w:rFonts w:hint="eastAsia" w:cs="宋体"/>
                <w:sz w:val="21"/>
                <w:szCs w:val="21"/>
              </w:rPr>
              <w:t>1</w:t>
            </w:r>
          </w:p>
        </w:tc>
        <w:tc>
          <w:tcPr>
            <w:tcW w:w="1080" w:type="dxa"/>
            <w:vAlign w:val="center"/>
          </w:tcPr>
          <w:p w14:paraId="7C71D6B2">
            <w:pPr>
              <w:rPr>
                <w:rFonts w:cs="宋体"/>
                <w:sz w:val="21"/>
                <w:szCs w:val="21"/>
              </w:rPr>
            </w:pPr>
          </w:p>
        </w:tc>
        <w:tc>
          <w:tcPr>
            <w:tcW w:w="1248" w:type="dxa"/>
            <w:vAlign w:val="center"/>
          </w:tcPr>
          <w:p w14:paraId="03894B3D">
            <w:pPr>
              <w:rPr>
                <w:rFonts w:cs="宋体"/>
                <w:sz w:val="21"/>
                <w:szCs w:val="21"/>
              </w:rPr>
            </w:pPr>
          </w:p>
        </w:tc>
        <w:tc>
          <w:tcPr>
            <w:tcW w:w="1129" w:type="dxa"/>
            <w:vAlign w:val="center"/>
          </w:tcPr>
          <w:p w14:paraId="03F843AB">
            <w:pPr>
              <w:rPr>
                <w:rFonts w:cs="宋体"/>
                <w:sz w:val="21"/>
                <w:szCs w:val="21"/>
              </w:rPr>
            </w:pPr>
          </w:p>
        </w:tc>
        <w:tc>
          <w:tcPr>
            <w:tcW w:w="1283" w:type="dxa"/>
            <w:vAlign w:val="center"/>
          </w:tcPr>
          <w:p w14:paraId="0322F1C5">
            <w:pPr>
              <w:rPr>
                <w:rFonts w:cs="宋体"/>
                <w:sz w:val="21"/>
                <w:szCs w:val="21"/>
              </w:rPr>
            </w:pPr>
          </w:p>
        </w:tc>
        <w:tc>
          <w:tcPr>
            <w:tcW w:w="1368" w:type="dxa"/>
            <w:vAlign w:val="center"/>
          </w:tcPr>
          <w:p w14:paraId="647C663C">
            <w:pPr>
              <w:rPr>
                <w:rFonts w:cs="宋体"/>
                <w:sz w:val="21"/>
                <w:szCs w:val="21"/>
              </w:rPr>
            </w:pPr>
          </w:p>
        </w:tc>
        <w:tc>
          <w:tcPr>
            <w:tcW w:w="960" w:type="dxa"/>
            <w:vAlign w:val="center"/>
          </w:tcPr>
          <w:p w14:paraId="17E7E5BD">
            <w:pPr>
              <w:rPr>
                <w:rFonts w:cs="宋体"/>
                <w:sz w:val="21"/>
                <w:szCs w:val="21"/>
              </w:rPr>
            </w:pPr>
          </w:p>
        </w:tc>
        <w:tc>
          <w:tcPr>
            <w:tcW w:w="1176" w:type="dxa"/>
            <w:vAlign w:val="center"/>
          </w:tcPr>
          <w:p w14:paraId="42DC8C17">
            <w:pPr>
              <w:rPr>
                <w:rFonts w:cs="宋体"/>
                <w:sz w:val="21"/>
                <w:szCs w:val="21"/>
              </w:rPr>
            </w:pPr>
          </w:p>
        </w:tc>
      </w:tr>
      <w:tr w14:paraId="4203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4C8EE12">
            <w:pPr>
              <w:jc w:val="center"/>
              <w:rPr>
                <w:rFonts w:cs="宋体"/>
                <w:sz w:val="21"/>
                <w:szCs w:val="21"/>
              </w:rPr>
            </w:pPr>
            <w:r>
              <w:rPr>
                <w:rFonts w:hint="eastAsia" w:cs="宋体"/>
                <w:sz w:val="21"/>
                <w:szCs w:val="21"/>
              </w:rPr>
              <w:t>2</w:t>
            </w:r>
          </w:p>
        </w:tc>
        <w:tc>
          <w:tcPr>
            <w:tcW w:w="1080" w:type="dxa"/>
            <w:vAlign w:val="center"/>
          </w:tcPr>
          <w:p w14:paraId="07C9D3DB">
            <w:pPr>
              <w:rPr>
                <w:rFonts w:cs="宋体"/>
                <w:sz w:val="21"/>
                <w:szCs w:val="21"/>
              </w:rPr>
            </w:pPr>
          </w:p>
        </w:tc>
        <w:tc>
          <w:tcPr>
            <w:tcW w:w="1248" w:type="dxa"/>
            <w:vAlign w:val="center"/>
          </w:tcPr>
          <w:p w14:paraId="61C79008">
            <w:pPr>
              <w:rPr>
                <w:rFonts w:cs="宋体"/>
                <w:sz w:val="21"/>
                <w:szCs w:val="21"/>
              </w:rPr>
            </w:pPr>
          </w:p>
        </w:tc>
        <w:tc>
          <w:tcPr>
            <w:tcW w:w="1129" w:type="dxa"/>
            <w:vAlign w:val="center"/>
          </w:tcPr>
          <w:p w14:paraId="66195603">
            <w:pPr>
              <w:rPr>
                <w:rFonts w:cs="宋体"/>
                <w:sz w:val="21"/>
                <w:szCs w:val="21"/>
              </w:rPr>
            </w:pPr>
          </w:p>
        </w:tc>
        <w:tc>
          <w:tcPr>
            <w:tcW w:w="1283" w:type="dxa"/>
            <w:vAlign w:val="center"/>
          </w:tcPr>
          <w:p w14:paraId="1003A389">
            <w:pPr>
              <w:rPr>
                <w:rFonts w:cs="宋体"/>
                <w:sz w:val="21"/>
                <w:szCs w:val="21"/>
              </w:rPr>
            </w:pPr>
          </w:p>
        </w:tc>
        <w:tc>
          <w:tcPr>
            <w:tcW w:w="1368" w:type="dxa"/>
            <w:vAlign w:val="center"/>
          </w:tcPr>
          <w:p w14:paraId="24D24D93">
            <w:pPr>
              <w:rPr>
                <w:rFonts w:cs="宋体"/>
                <w:sz w:val="21"/>
                <w:szCs w:val="21"/>
              </w:rPr>
            </w:pPr>
          </w:p>
        </w:tc>
        <w:tc>
          <w:tcPr>
            <w:tcW w:w="960" w:type="dxa"/>
            <w:vAlign w:val="center"/>
          </w:tcPr>
          <w:p w14:paraId="0E44ADCB">
            <w:pPr>
              <w:rPr>
                <w:rFonts w:cs="宋体"/>
                <w:sz w:val="21"/>
                <w:szCs w:val="21"/>
              </w:rPr>
            </w:pPr>
          </w:p>
        </w:tc>
        <w:tc>
          <w:tcPr>
            <w:tcW w:w="1176" w:type="dxa"/>
            <w:vAlign w:val="center"/>
          </w:tcPr>
          <w:p w14:paraId="27153D33">
            <w:pPr>
              <w:rPr>
                <w:rFonts w:cs="宋体"/>
                <w:sz w:val="21"/>
                <w:szCs w:val="21"/>
              </w:rPr>
            </w:pPr>
          </w:p>
        </w:tc>
      </w:tr>
      <w:tr w14:paraId="5C81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7CA247D">
            <w:pPr>
              <w:jc w:val="center"/>
              <w:rPr>
                <w:rFonts w:cs="宋体"/>
                <w:sz w:val="21"/>
                <w:szCs w:val="21"/>
              </w:rPr>
            </w:pPr>
            <w:r>
              <w:rPr>
                <w:rFonts w:hint="eastAsia" w:cs="宋体"/>
                <w:sz w:val="21"/>
                <w:szCs w:val="21"/>
              </w:rPr>
              <w:t>3</w:t>
            </w:r>
          </w:p>
        </w:tc>
        <w:tc>
          <w:tcPr>
            <w:tcW w:w="1080" w:type="dxa"/>
            <w:vAlign w:val="center"/>
          </w:tcPr>
          <w:p w14:paraId="1A2D877C">
            <w:pPr>
              <w:rPr>
                <w:rFonts w:cs="宋体"/>
                <w:sz w:val="21"/>
                <w:szCs w:val="21"/>
              </w:rPr>
            </w:pPr>
          </w:p>
        </w:tc>
        <w:tc>
          <w:tcPr>
            <w:tcW w:w="1248" w:type="dxa"/>
            <w:vAlign w:val="center"/>
          </w:tcPr>
          <w:p w14:paraId="63797B59">
            <w:pPr>
              <w:rPr>
                <w:rFonts w:cs="宋体"/>
                <w:sz w:val="21"/>
                <w:szCs w:val="21"/>
              </w:rPr>
            </w:pPr>
          </w:p>
        </w:tc>
        <w:tc>
          <w:tcPr>
            <w:tcW w:w="1129" w:type="dxa"/>
            <w:vAlign w:val="center"/>
          </w:tcPr>
          <w:p w14:paraId="7FAA3D06">
            <w:pPr>
              <w:rPr>
                <w:rFonts w:cs="宋体"/>
                <w:sz w:val="21"/>
                <w:szCs w:val="21"/>
              </w:rPr>
            </w:pPr>
          </w:p>
        </w:tc>
        <w:tc>
          <w:tcPr>
            <w:tcW w:w="1283" w:type="dxa"/>
            <w:vAlign w:val="center"/>
          </w:tcPr>
          <w:p w14:paraId="150579C1">
            <w:pPr>
              <w:rPr>
                <w:rFonts w:cs="宋体"/>
                <w:sz w:val="21"/>
                <w:szCs w:val="21"/>
              </w:rPr>
            </w:pPr>
          </w:p>
        </w:tc>
        <w:tc>
          <w:tcPr>
            <w:tcW w:w="1368" w:type="dxa"/>
            <w:vAlign w:val="center"/>
          </w:tcPr>
          <w:p w14:paraId="4E96FE07">
            <w:pPr>
              <w:rPr>
                <w:rFonts w:cs="宋体"/>
                <w:sz w:val="21"/>
                <w:szCs w:val="21"/>
              </w:rPr>
            </w:pPr>
          </w:p>
        </w:tc>
        <w:tc>
          <w:tcPr>
            <w:tcW w:w="960" w:type="dxa"/>
            <w:vAlign w:val="center"/>
          </w:tcPr>
          <w:p w14:paraId="690A6F5A">
            <w:pPr>
              <w:rPr>
                <w:rFonts w:cs="宋体"/>
                <w:sz w:val="21"/>
                <w:szCs w:val="21"/>
              </w:rPr>
            </w:pPr>
          </w:p>
        </w:tc>
        <w:tc>
          <w:tcPr>
            <w:tcW w:w="1176" w:type="dxa"/>
            <w:vAlign w:val="center"/>
          </w:tcPr>
          <w:p w14:paraId="3BD748C2">
            <w:pPr>
              <w:rPr>
                <w:rFonts w:cs="宋体"/>
                <w:sz w:val="21"/>
                <w:szCs w:val="21"/>
              </w:rPr>
            </w:pPr>
          </w:p>
        </w:tc>
      </w:tr>
      <w:tr w14:paraId="0999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3A5D8434">
            <w:pPr>
              <w:jc w:val="center"/>
              <w:rPr>
                <w:rFonts w:cs="宋体"/>
                <w:sz w:val="21"/>
                <w:szCs w:val="21"/>
              </w:rPr>
            </w:pPr>
            <w:r>
              <w:rPr>
                <w:rFonts w:hint="eastAsia" w:cs="宋体"/>
                <w:sz w:val="21"/>
                <w:szCs w:val="21"/>
              </w:rPr>
              <w:t>4</w:t>
            </w:r>
          </w:p>
        </w:tc>
        <w:tc>
          <w:tcPr>
            <w:tcW w:w="1080" w:type="dxa"/>
            <w:vAlign w:val="center"/>
          </w:tcPr>
          <w:p w14:paraId="453895DE">
            <w:pPr>
              <w:rPr>
                <w:rFonts w:cs="宋体"/>
                <w:sz w:val="21"/>
                <w:szCs w:val="21"/>
              </w:rPr>
            </w:pPr>
          </w:p>
        </w:tc>
        <w:tc>
          <w:tcPr>
            <w:tcW w:w="1248" w:type="dxa"/>
            <w:vAlign w:val="center"/>
          </w:tcPr>
          <w:p w14:paraId="574C09B7">
            <w:pPr>
              <w:rPr>
                <w:rFonts w:cs="宋体"/>
                <w:sz w:val="21"/>
                <w:szCs w:val="21"/>
              </w:rPr>
            </w:pPr>
          </w:p>
        </w:tc>
        <w:tc>
          <w:tcPr>
            <w:tcW w:w="1129" w:type="dxa"/>
            <w:vAlign w:val="center"/>
          </w:tcPr>
          <w:p w14:paraId="118339E0">
            <w:pPr>
              <w:rPr>
                <w:rFonts w:cs="宋体"/>
                <w:sz w:val="21"/>
                <w:szCs w:val="21"/>
              </w:rPr>
            </w:pPr>
          </w:p>
        </w:tc>
        <w:tc>
          <w:tcPr>
            <w:tcW w:w="1283" w:type="dxa"/>
            <w:vAlign w:val="center"/>
          </w:tcPr>
          <w:p w14:paraId="52EE0C53">
            <w:pPr>
              <w:rPr>
                <w:rFonts w:cs="宋体"/>
                <w:sz w:val="21"/>
                <w:szCs w:val="21"/>
              </w:rPr>
            </w:pPr>
          </w:p>
        </w:tc>
        <w:tc>
          <w:tcPr>
            <w:tcW w:w="1368" w:type="dxa"/>
            <w:vAlign w:val="center"/>
          </w:tcPr>
          <w:p w14:paraId="50F912F1">
            <w:pPr>
              <w:rPr>
                <w:rFonts w:cs="宋体"/>
                <w:sz w:val="21"/>
                <w:szCs w:val="21"/>
              </w:rPr>
            </w:pPr>
          </w:p>
        </w:tc>
        <w:tc>
          <w:tcPr>
            <w:tcW w:w="960" w:type="dxa"/>
            <w:vAlign w:val="center"/>
          </w:tcPr>
          <w:p w14:paraId="1EAEF999">
            <w:pPr>
              <w:rPr>
                <w:rFonts w:cs="宋体"/>
                <w:sz w:val="21"/>
                <w:szCs w:val="21"/>
              </w:rPr>
            </w:pPr>
          </w:p>
        </w:tc>
        <w:tc>
          <w:tcPr>
            <w:tcW w:w="1176" w:type="dxa"/>
            <w:vAlign w:val="center"/>
          </w:tcPr>
          <w:p w14:paraId="4BC1E69D">
            <w:pPr>
              <w:rPr>
                <w:rFonts w:cs="宋体"/>
                <w:sz w:val="21"/>
                <w:szCs w:val="21"/>
              </w:rPr>
            </w:pPr>
          </w:p>
        </w:tc>
      </w:tr>
      <w:tr w14:paraId="1C2D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69413A6">
            <w:pPr>
              <w:jc w:val="center"/>
              <w:rPr>
                <w:rFonts w:cs="宋体"/>
                <w:sz w:val="21"/>
                <w:szCs w:val="21"/>
              </w:rPr>
            </w:pPr>
            <w:r>
              <w:rPr>
                <w:rFonts w:hint="eastAsia" w:cs="宋体"/>
                <w:sz w:val="21"/>
                <w:szCs w:val="21"/>
              </w:rPr>
              <w:t>5</w:t>
            </w:r>
          </w:p>
        </w:tc>
        <w:tc>
          <w:tcPr>
            <w:tcW w:w="1080" w:type="dxa"/>
            <w:vAlign w:val="center"/>
          </w:tcPr>
          <w:p w14:paraId="768737A0">
            <w:pPr>
              <w:rPr>
                <w:rFonts w:cs="宋体"/>
                <w:sz w:val="21"/>
                <w:szCs w:val="21"/>
              </w:rPr>
            </w:pPr>
          </w:p>
        </w:tc>
        <w:tc>
          <w:tcPr>
            <w:tcW w:w="1248" w:type="dxa"/>
            <w:vAlign w:val="center"/>
          </w:tcPr>
          <w:p w14:paraId="68D9BF2C">
            <w:pPr>
              <w:rPr>
                <w:rFonts w:cs="宋体"/>
                <w:sz w:val="21"/>
                <w:szCs w:val="21"/>
              </w:rPr>
            </w:pPr>
          </w:p>
        </w:tc>
        <w:tc>
          <w:tcPr>
            <w:tcW w:w="1129" w:type="dxa"/>
            <w:vAlign w:val="center"/>
          </w:tcPr>
          <w:p w14:paraId="38304232">
            <w:pPr>
              <w:rPr>
                <w:rFonts w:cs="宋体"/>
                <w:sz w:val="21"/>
                <w:szCs w:val="21"/>
              </w:rPr>
            </w:pPr>
          </w:p>
        </w:tc>
        <w:tc>
          <w:tcPr>
            <w:tcW w:w="1283" w:type="dxa"/>
            <w:vAlign w:val="center"/>
          </w:tcPr>
          <w:p w14:paraId="59B1A800">
            <w:pPr>
              <w:rPr>
                <w:rFonts w:cs="宋体"/>
                <w:sz w:val="21"/>
                <w:szCs w:val="21"/>
              </w:rPr>
            </w:pPr>
          </w:p>
        </w:tc>
        <w:tc>
          <w:tcPr>
            <w:tcW w:w="1368" w:type="dxa"/>
            <w:vAlign w:val="center"/>
          </w:tcPr>
          <w:p w14:paraId="6E7D5E5E">
            <w:pPr>
              <w:rPr>
                <w:rFonts w:cs="宋体"/>
                <w:sz w:val="21"/>
                <w:szCs w:val="21"/>
              </w:rPr>
            </w:pPr>
          </w:p>
        </w:tc>
        <w:tc>
          <w:tcPr>
            <w:tcW w:w="960" w:type="dxa"/>
            <w:vAlign w:val="center"/>
          </w:tcPr>
          <w:p w14:paraId="528D9D6B">
            <w:pPr>
              <w:rPr>
                <w:rFonts w:cs="宋体"/>
                <w:sz w:val="21"/>
                <w:szCs w:val="21"/>
              </w:rPr>
            </w:pPr>
          </w:p>
        </w:tc>
        <w:tc>
          <w:tcPr>
            <w:tcW w:w="1176" w:type="dxa"/>
            <w:vAlign w:val="center"/>
          </w:tcPr>
          <w:p w14:paraId="7A23ABB9">
            <w:pPr>
              <w:rPr>
                <w:rFonts w:cs="宋体"/>
                <w:sz w:val="21"/>
                <w:szCs w:val="21"/>
              </w:rPr>
            </w:pPr>
          </w:p>
        </w:tc>
      </w:tr>
      <w:tr w14:paraId="2099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1D7ED91A">
            <w:pPr>
              <w:jc w:val="center"/>
              <w:rPr>
                <w:rFonts w:cs="宋体"/>
                <w:sz w:val="21"/>
                <w:szCs w:val="21"/>
              </w:rPr>
            </w:pPr>
            <w:r>
              <w:rPr>
                <w:rFonts w:hint="eastAsia" w:cs="宋体"/>
                <w:sz w:val="21"/>
                <w:szCs w:val="21"/>
              </w:rPr>
              <w:t>…</w:t>
            </w:r>
          </w:p>
        </w:tc>
        <w:tc>
          <w:tcPr>
            <w:tcW w:w="1080" w:type="dxa"/>
            <w:vAlign w:val="center"/>
          </w:tcPr>
          <w:p w14:paraId="0969F027">
            <w:pPr>
              <w:rPr>
                <w:rFonts w:cs="宋体"/>
                <w:sz w:val="21"/>
                <w:szCs w:val="21"/>
              </w:rPr>
            </w:pPr>
          </w:p>
        </w:tc>
        <w:tc>
          <w:tcPr>
            <w:tcW w:w="1248" w:type="dxa"/>
            <w:vAlign w:val="center"/>
          </w:tcPr>
          <w:p w14:paraId="56609354">
            <w:pPr>
              <w:rPr>
                <w:rFonts w:cs="宋体"/>
                <w:sz w:val="21"/>
                <w:szCs w:val="21"/>
              </w:rPr>
            </w:pPr>
          </w:p>
        </w:tc>
        <w:tc>
          <w:tcPr>
            <w:tcW w:w="1129" w:type="dxa"/>
            <w:vAlign w:val="center"/>
          </w:tcPr>
          <w:p w14:paraId="56C71687">
            <w:pPr>
              <w:rPr>
                <w:rFonts w:cs="宋体"/>
                <w:sz w:val="21"/>
                <w:szCs w:val="21"/>
              </w:rPr>
            </w:pPr>
          </w:p>
        </w:tc>
        <w:tc>
          <w:tcPr>
            <w:tcW w:w="1283" w:type="dxa"/>
            <w:vAlign w:val="center"/>
          </w:tcPr>
          <w:p w14:paraId="43925AF4">
            <w:pPr>
              <w:rPr>
                <w:rFonts w:cs="宋体"/>
                <w:sz w:val="21"/>
                <w:szCs w:val="21"/>
              </w:rPr>
            </w:pPr>
          </w:p>
        </w:tc>
        <w:tc>
          <w:tcPr>
            <w:tcW w:w="1368" w:type="dxa"/>
            <w:vAlign w:val="center"/>
          </w:tcPr>
          <w:p w14:paraId="6869E2D8">
            <w:pPr>
              <w:rPr>
                <w:rFonts w:cs="宋体"/>
                <w:sz w:val="21"/>
                <w:szCs w:val="21"/>
              </w:rPr>
            </w:pPr>
          </w:p>
        </w:tc>
        <w:tc>
          <w:tcPr>
            <w:tcW w:w="960" w:type="dxa"/>
            <w:vAlign w:val="center"/>
          </w:tcPr>
          <w:p w14:paraId="78EB89D4">
            <w:pPr>
              <w:rPr>
                <w:rFonts w:cs="宋体"/>
                <w:sz w:val="21"/>
                <w:szCs w:val="21"/>
              </w:rPr>
            </w:pPr>
          </w:p>
        </w:tc>
        <w:tc>
          <w:tcPr>
            <w:tcW w:w="1176" w:type="dxa"/>
            <w:vAlign w:val="center"/>
          </w:tcPr>
          <w:p w14:paraId="6763528D">
            <w:pPr>
              <w:rPr>
                <w:rFonts w:cs="宋体"/>
                <w:sz w:val="21"/>
                <w:szCs w:val="21"/>
              </w:rPr>
            </w:pPr>
          </w:p>
        </w:tc>
      </w:tr>
      <w:bookmarkEnd w:id="692"/>
    </w:tbl>
    <w:p w14:paraId="2F8D4AE3">
      <w:pPr>
        <w:rPr>
          <w:rFonts w:cs="仿宋_GB2312"/>
          <w:szCs w:val="24"/>
        </w:rPr>
      </w:pPr>
    </w:p>
    <w:p w14:paraId="612DD90E">
      <w:pPr>
        <w:rPr>
          <w:rFonts w:cs="仿宋_GB2312"/>
          <w:sz w:val="21"/>
          <w:szCs w:val="21"/>
        </w:rPr>
      </w:pPr>
      <w:r>
        <w:rPr>
          <w:rFonts w:hint="eastAsia" w:cs="仿宋_GB2312"/>
          <w:sz w:val="21"/>
          <w:szCs w:val="21"/>
        </w:rPr>
        <w:t>注：投标人须按相关要求提供相应的中标（成交）通知书、采购合同等业绩证明资料。</w:t>
      </w:r>
    </w:p>
    <w:p w14:paraId="3E454E3E">
      <w:pPr>
        <w:widowControl/>
        <w:spacing w:before="100" w:beforeAutospacing="1" w:after="100" w:afterAutospacing="1"/>
        <w:rPr>
          <w:rFonts w:cs="Arial"/>
          <w:szCs w:val="21"/>
        </w:rPr>
      </w:pPr>
    </w:p>
    <w:p w14:paraId="4845DA84">
      <w:pPr>
        <w:ind w:firstLine="480" w:firstLineChars="200"/>
        <w:rPr>
          <w:rFonts w:cs="仿宋_GB2312"/>
          <w:szCs w:val="24"/>
        </w:rPr>
      </w:pPr>
      <w:r>
        <w:rPr>
          <w:rFonts w:hint="eastAsia" w:cs="仿宋_GB2312"/>
          <w:szCs w:val="24"/>
        </w:rPr>
        <w:t>投标人名称（</w:t>
      </w:r>
      <w:r>
        <w:rPr>
          <w:rFonts w:hint="eastAsia" w:cs="宋体"/>
          <w:kern w:val="0"/>
          <w:szCs w:val="24"/>
        </w:rPr>
        <w:t>公章</w:t>
      </w:r>
      <w:r>
        <w:rPr>
          <w:rFonts w:hint="eastAsia" w:cs="宋体"/>
          <w:kern w:val="0"/>
          <w:lang w:val="zh-CN"/>
        </w:rPr>
        <w:t>)</w:t>
      </w:r>
      <w:r>
        <w:rPr>
          <w:rFonts w:hint="eastAsia" w:cs="仿宋_GB2312"/>
          <w:szCs w:val="24"/>
        </w:rPr>
        <w:t>：</w:t>
      </w:r>
      <w:r>
        <w:rPr>
          <w:rFonts w:cs="仿宋_GB2312"/>
          <w:szCs w:val="24"/>
        </w:rPr>
        <w:t xml:space="preserve"> </w:t>
      </w:r>
    </w:p>
    <w:p w14:paraId="09DC3A36">
      <w:pPr>
        <w:ind w:firstLine="420"/>
        <w:rPr>
          <w:rFonts w:cs="仿宋_GB2312"/>
          <w:szCs w:val="24"/>
        </w:rPr>
      </w:pPr>
      <w:r>
        <w:rPr>
          <w:rFonts w:hint="eastAsia" w:cs="仿宋_GB2312"/>
          <w:szCs w:val="24"/>
        </w:rPr>
        <w:t>日      期：</w:t>
      </w:r>
    </w:p>
    <w:p w14:paraId="32AA7B02">
      <w:pPr>
        <w:ind w:firstLine="420"/>
        <w:rPr>
          <w:rFonts w:cs="仿宋_GB2312"/>
          <w:szCs w:val="24"/>
        </w:rPr>
      </w:pPr>
      <w:r>
        <w:rPr>
          <w:rFonts w:cs="仿宋_GB2312"/>
          <w:szCs w:val="24"/>
        </w:rPr>
        <w:br w:type="page"/>
      </w:r>
    </w:p>
    <w:p w14:paraId="72EDF036">
      <w:pPr>
        <w:pStyle w:val="4"/>
        <w:jc w:val="center"/>
      </w:pPr>
      <w:bookmarkStart w:id="693" w:name="_Toc13809"/>
      <w:bookmarkStart w:id="694" w:name="_Toc20740"/>
      <w:r>
        <w:rPr>
          <w:rFonts w:hint="eastAsia"/>
        </w:rPr>
        <w:t>八、拟派项目团队</w:t>
      </w:r>
      <w:bookmarkEnd w:id="693"/>
      <w:bookmarkEnd w:id="694"/>
    </w:p>
    <w:tbl>
      <w:tblPr>
        <w:tblStyle w:val="3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76BF5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1143B741">
            <w:pPr>
              <w:pStyle w:val="58"/>
              <w:jc w:val="center"/>
              <w:rPr>
                <w:rFonts w:cs="宋体"/>
                <w:sz w:val="21"/>
                <w:szCs w:val="21"/>
              </w:rPr>
            </w:pPr>
            <w:r>
              <w:rPr>
                <w:rFonts w:hint="eastAsia" w:cs="宋体"/>
                <w:sz w:val="21"/>
                <w:szCs w:val="21"/>
              </w:rPr>
              <w:t>序号</w:t>
            </w:r>
          </w:p>
        </w:tc>
        <w:tc>
          <w:tcPr>
            <w:tcW w:w="1267" w:type="dxa"/>
            <w:vAlign w:val="center"/>
          </w:tcPr>
          <w:p w14:paraId="3F6FADB8">
            <w:pPr>
              <w:pStyle w:val="58"/>
              <w:jc w:val="center"/>
              <w:rPr>
                <w:rFonts w:cs="宋体"/>
                <w:sz w:val="21"/>
                <w:szCs w:val="21"/>
              </w:rPr>
            </w:pPr>
            <w:r>
              <w:rPr>
                <w:rFonts w:hint="eastAsia" w:cs="宋体"/>
                <w:sz w:val="21"/>
                <w:szCs w:val="21"/>
              </w:rPr>
              <w:t>团队成员</w:t>
            </w:r>
          </w:p>
          <w:p w14:paraId="4FCAD09A">
            <w:pPr>
              <w:pStyle w:val="58"/>
              <w:jc w:val="center"/>
              <w:rPr>
                <w:rFonts w:cs="宋体"/>
                <w:sz w:val="21"/>
                <w:szCs w:val="21"/>
              </w:rPr>
            </w:pPr>
            <w:r>
              <w:rPr>
                <w:rFonts w:hint="eastAsia" w:cs="宋体"/>
                <w:sz w:val="21"/>
                <w:szCs w:val="21"/>
              </w:rPr>
              <w:t>姓名</w:t>
            </w:r>
          </w:p>
        </w:tc>
        <w:tc>
          <w:tcPr>
            <w:tcW w:w="1296" w:type="dxa"/>
            <w:tcBorders>
              <w:right w:val="single" w:color="auto" w:sz="4" w:space="0"/>
            </w:tcBorders>
            <w:vAlign w:val="center"/>
          </w:tcPr>
          <w:p w14:paraId="29A1D86A">
            <w:pPr>
              <w:pStyle w:val="58"/>
              <w:jc w:val="center"/>
              <w:rPr>
                <w:rFonts w:cs="宋体"/>
                <w:sz w:val="21"/>
                <w:szCs w:val="21"/>
              </w:rPr>
            </w:pPr>
            <w:r>
              <w:rPr>
                <w:rFonts w:hint="eastAsia" w:cs="宋体"/>
                <w:sz w:val="21"/>
                <w:szCs w:val="21"/>
              </w:rPr>
              <w:t>工作单位</w:t>
            </w:r>
          </w:p>
        </w:tc>
        <w:tc>
          <w:tcPr>
            <w:tcW w:w="1080" w:type="dxa"/>
            <w:tcBorders>
              <w:left w:val="single" w:color="auto" w:sz="4" w:space="0"/>
            </w:tcBorders>
            <w:vAlign w:val="center"/>
          </w:tcPr>
          <w:p w14:paraId="32942FA9">
            <w:pPr>
              <w:pStyle w:val="58"/>
              <w:jc w:val="center"/>
              <w:rPr>
                <w:rFonts w:cs="宋体"/>
                <w:sz w:val="21"/>
                <w:szCs w:val="21"/>
              </w:rPr>
            </w:pPr>
            <w:r>
              <w:rPr>
                <w:rFonts w:hint="eastAsia" w:cs="宋体"/>
                <w:sz w:val="21"/>
                <w:szCs w:val="21"/>
              </w:rPr>
              <w:t>身份证号</w:t>
            </w:r>
          </w:p>
        </w:tc>
        <w:tc>
          <w:tcPr>
            <w:tcW w:w="804" w:type="dxa"/>
            <w:tcBorders>
              <w:left w:val="single" w:color="auto" w:sz="4" w:space="0"/>
            </w:tcBorders>
            <w:vAlign w:val="center"/>
          </w:tcPr>
          <w:p w14:paraId="3BA8108E">
            <w:pPr>
              <w:pStyle w:val="58"/>
              <w:jc w:val="center"/>
              <w:rPr>
                <w:rFonts w:cs="宋体"/>
                <w:sz w:val="21"/>
                <w:szCs w:val="21"/>
              </w:rPr>
            </w:pPr>
            <w:r>
              <w:rPr>
                <w:rFonts w:hint="eastAsia" w:cs="宋体"/>
                <w:sz w:val="21"/>
                <w:szCs w:val="21"/>
              </w:rPr>
              <w:t>职称</w:t>
            </w:r>
          </w:p>
        </w:tc>
        <w:tc>
          <w:tcPr>
            <w:tcW w:w="1860" w:type="dxa"/>
            <w:vAlign w:val="center"/>
          </w:tcPr>
          <w:p w14:paraId="765F4A49">
            <w:pPr>
              <w:pStyle w:val="58"/>
              <w:jc w:val="center"/>
              <w:rPr>
                <w:rFonts w:cs="宋体"/>
                <w:sz w:val="21"/>
                <w:szCs w:val="21"/>
              </w:rPr>
            </w:pPr>
            <w:r>
              <w:rPr>
                <w:rFonts w:hint="eastAsia" w:cs="宋体"/>
                <w:sz w:val="21"/>
                <w:szCs w:val="21"/>
              </w:rPr>
              <w:t>注册证书（岗位证书）名称及编号</w:t>
            </w:r>
          </w:p>
        </w:tc>
        <w:tc>
          <w:tcPr>
            <w:tcW w:w="1356" w:type="dxa"/>
            <w:vAlign w:val="center"/>
          </w:tcPr>
          <w:p w14:paraId="67B83E9A">
            <w:pPr>
              <w:pStyle w:val="58"/>
              <w:jc w:val="center"/>
              <w:rPr>
                <w:rFonts w:cs="宋体"/>
                <w:sz w:val="21"/>
                <w:szCs w:val="21"/>
              </w:rPr>
            </w:pPr>
            <w:r>
              <w:rPr>
                <w:rFonts w:hint="eastAsia" w:cs="宋体"/>
                <w:sz w:val="21"/>
                <w:szCs w:val="21"/>
              </w:rPr>
              <w:t>在团队中职务（岗位）</w:t>
            </w:r>
          </w:p>
        </w:tc>
        <w:tc>
          <w:tcPr>
            <w:tcW w:w="816" w:type="dxa"/>
            <w:vAlign w:val="center"/>
          </w:tcPr>
          <w:p w14:paraId="14155ED6">
            <w:pPr>
              <w:pStyle w:val="58"/>
              <w:jc w:val="center"/>
              <w:rPr>
                <w:rFonts w:cs="宋体"/>
                <w:sz w:val="21"/>
                <w:szCs w:val="21"/>
              </w:rPr>
            </w:pPr>
            <w:r>
              <w:rPr>
                <w:rFonts w:hint="eastAsia" w:cs="宋体"/>
                <w:sz w:val="21"/>
                <w:szCs w:val="21"/>
              </w:rPr>
              <w:t>自有/外聘</w:t>
            </w:r>
          </w:p>
        </w:tc>
      </w:tr>
      <w:tr w14:paraId="27AE3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074A5C8">
            <w:pPr>
              <w:pStyle w:val="58"/>
              <w:jc w:val="center"/>
              <w:rPr>
                <w:rFonts w:cs="宋体"/>
                <w:sz w:val="21"/>
                <w:szCs w:val="21"/>
              </w:rPr>
            </w:pPr>
            <w:bookmarkStart w:id="695" w:name="_Toc100090784"/>
            <w:bookmarkStart w:id="696" w:name="_Toc99533292"/>
            <w:r>
              <w:rPr>
                <w:rFonts w:hint="eastAsia" w:cs="宋体"/>
                <w:sz w:val="21"/>
                <w:szCs w:val="21"/>
              </w:rPr>
              <w:t>1</w:t>
            </w:r>
            <w:bookmarkEnd w:id="695"/>
            <w:bookmarkEnd w:id="696"/>
          </w:p>
        </w:tc>
        <w:tc>
          <w:tcPr>
            <w:tcW w:w="1267" w:type="dxa"/>
            <w:vAlign w:val="center"/>
          </w:tcPr>
          <w:p w14:paraId="02936C9E">
            <w:pPr>
              <w:pStyle w:val="58"/>
              <w:jc w:val="center"/>
              <w:rPr>
                <w:rFonts w:cs="宋体"/>
                <w:sz w:val="21"/>
                <w:szCs w:val="21"/>
              </w:rPr>
            </w:pPr>
          </w:p>
        </w:tc>
        <w:tc>
          <w:tcPr>
            <w:tcW w:w="1296" w:type="dxa"/>
            <w:tcBorders>
              <w:right w:val="single" w:color="auto" w:sz="4" w:space="0"/>
            </w:tcBorders>
            <w:vAlign w:val="center"/>
          </w:tcPr>
          <w:p w14:paraId="3C356178">
            <w:pPr>
              <w:pStyle w:val="58"/>
              <w:jc w:val="center"/>
              <w:rPr>
                <w:rFonts w:cs="宋体"/>
                <w:sz w:val="21"/>
                <w:szCs w:val="21"/>
              </w:rPr>
            </w:pPr>
          </w:p>
        </w:tc>
        <w:tc>
          <w:tcPr>
            <w:tcW w:w="1080" w:type="dxa"/>
            <w:tcBorders>
              <w:left w:val="single" w:color="auto" w:sz="4" w:space="0"/>
            </w:tcBorders>
            <w:vAlign w:val="center"/>
          </w:tcPr>
          <w:p w14:paraId="7533CD00">
            <w:pPr>
              <w:pStyle w:val="58"/>
              <w:jc w:val="center"/>
              <w:rPr>
                <w:rFonts w:cs="宋体"/>
                <w:sz w:val="21"/>
                <w:szCs w:val="21"/>
              </w:rPr>
            </w:pPr>
          </w:p>
        </w:tc>
        <w:tc>
          <w:tcPr>
            <w:tcW w:w="804" w:type="dxa"/>
            <w:tcBorders>
              <w:left w:val="single" w:color="auto" w:sz="4" w:space="0"/>
            </w:tcBorders>
            <w:vAlign w:val="center"/>
          </w:tcPr>
          <w:p w14:paraId="615F1082">
            <w:pPr>
              <w:pStyle w:val="58"/>
              <w:jc w:val="center"/>
              <w:rPr>
                <w:rFonts w:cs="宋体"/>
                <w:sz w:val="21"/>
                <w:szCs w:val="21"/>
              </w:rPr>
            </w:pPr>
          </w:p>
        </w:tc>
        <w:tc>
          <w:tcPr>
            <w:tcW w:w="1860" w:type="dxa"/>
            <w:vAlign w:val="center"/>
          </w:tcPr>
          <w:p w14:paraId="47A4E473">
            <w:pPr>
              <w:pStyle w:val="58"/>
              <w:jc w:val="center"/>
              <w:rPr>
                <w:rFonts w:cs="宋体"/>
                <w:sz w:val="21"/>
                <w:szCs w:val="21"/>
              </w:rPr>
            </w:pPr>
          </w:p>
        </w:tc>
        <w:tc>
          <w:tcPr>
            <w:tcW w:w="1356" w:type="dxa"/>
            <w:vAlign w:val="center"/>
          </w:tcPr>
          <w:p w14:paraId="178FCD7B">
            <w:pPr>
              <w:pStyle w:val="58"/>
              <w:jc w:val="center"/>
              <w:rPr>
                <w:rFonts w:cs="宋体"/>
                <w:sz w:val="21"/>
                <w:szCs w:val="21"/>
              </w:rPr>
            </w:pPr>
          </w:p>
        </w:tc>
        <w:tc>
          <w:tcPr>
            <w:tcW w:w="816" w:type="dxa"/>
            <w:vAlign w:val="center"/>
          </w:tcPr>
          <w:p w14:paraId="566E2BF0">
            <w:pPr>
              <w:pStyle w:val="58"/>
              <w:jc w:val="center"/>
              <w:rPr>
                <w:rFonts w:cs="宋体"/>
                <w:sz w:val="21"/>
                <w:szCs w:val="21"/>
              </w:rPr>
            </w:pPr>
          </w:p>
        </w:tc>
      </w:tr>
      <w:tr w14:paraId="3EE2D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4BE9B4">
            <w:pPr>
              <w:pStyle w:val="58"/>
              <w:jc w:val="center"/>
              <w:rPr>
                <w:rFonts w:cs="宋体"/>
                <w:sz w:val="21"/>
                <w:szCs w:val="21"/>
              </w:rPr>
            </w:pPr>
            <w:bookmarkStart w:id="697" w:name="_Toc100090785"/>
            <w:bookmarkStart w:id="698" w:name="_Toc99533293"/>
            <w:r>
              <w:rPr>
                <w:rFonts w:hint="eastAsia" w:cs="宋体"/>
                <w:sz w:val="21"/>
                <w:szCs w:val="21"/>
              </w:rPr>
              <w:t>2</w:t>
            </w:r>
            <w:bookmarkEnd w:id="697"/>
            <w:bookmarkEnd w:id="698"/>
          </w:p>
        </w:tc>
        <w:tc>
          <w:tcPr>
            <w:tcW w:w="1267" w:type="dxa"/>
            <w:vAlign w:val="center"/>
          </w:tcPr>
          <w:p w14:paraId="425D4ACE">
            <w:pPr>
              <w:pStyle w:val="58"/>
              <w:jc w:val="center"/>
              <w:rPr>
                <w:rFonts w:cs="宋体"/>
                <w:sz w:val="21"/>
                <w:szCs w:val="21"/>
              </w:rPr>
            </w:pPr>
          </w:p>
        </w:tc>
        <w:tc>
          <w:tcPr>
            <w:tcW w:w="1296" w:type="dxa"/>
            <w:tcBorders>
              <w:right w:val="single" w:color="auto" w:sz="4" w:space="0"/>
            </w:tcBorders>
            <w:vAlign w:val="center"/>
          </w:tcPr>
          <w:p w14:paraId="7E7D1A94">
            <w:pPr>
              <w:pStyle w:val="58"/>
              <w:jc w:val="center"/>
              <w:rPr>
                <w:rFonts w:cs="宋体"/>
                <w:sz w:val="21"/>
                <w:szCs w:val="21"/>
              </w:rPr>
            </w:pPr>
          </w:p>
        </w:tc>
        <w:tc>
          <w:tcPr>
            <w:tcW w:w="1080" w:type="dxa"/>
            <w:tcBorders>
              <w:left w:val="single" w:color="auto" w:sz="4" w:space="0"/>
            </w:tcBorders>
            <w:vAlign w:val="center"/>
          </w:tcPr>
          <w:p w14:paraId="670AB2E7">
            <w:pPr>
              <w:pStyle w:val="58"/>
              <w:jc w:val="center"/>
              <w:rPr>
                <w:rFonts w:cs="宋体"/>
                <w:sz w:val="21"/>
                <w:szCs w:val="21"/>
              </w:rPr>
            </w:pPr>
          </w:p>
        </w:tc>
        <w:tc>
          <w:tcPr>
            <w:tcW w:w="804" w:type="dxa"/>
            <w:tcBorders>
              <w:left w:val="single" w:color="auto" w:sz="4" w:space="0"/>
            </w:tcBorders>
            <w:vAlign w:val="center"/>
          </w:tcPr>
          <w:p w14:paraId="20B4BE02">
            <w:pPr>
              <w:pStyle w:val="58"/>
              <w:jc w:val="center"/>
              <w:rPr>
                <w:rFonts w:cs="宋体"/>
                <w:sz w:val="21"/>
                <w:szCs w:val="21"/>
              </w:rPr>
            </w:pPr>
          </w:p>
        </w:tc>
        <w:tc>
          <w:tcPr>
            <w:tcW w:w="1860" w:type="dxa"/>
            <w:vAlign w:val="center"/>
          </w:tcPr>
          <w:p w14:paraId="21DE5AA2">
            <w:pPr>
              <w:pStyle w:val="58"/>
              <w:jc w:val="center"/>
              <w:rPr>
                <w:rFonts w:cs="宋体"/>
                <w:sz w:val="21"/>
                <w:szCs w:val="21"/>
              </w:rPr>
            </w:pPr>
          </w:p>
        </w:tc>
        <w:tc>
          <w:tcPr>
            <w:tcW w:w="1356" w:type="dxa"/>
            <w:vAlign w:val="center"/>
          </w:tcPr>
          <w:p w14:paraId="3F4241F8">
            <w:pPr>
              <w:pStyle w:val="58"/>
              <w:jc w:val="center"/>
              <w:rPr>
                <w:rFonts w:cs="宋体"/>
                <w:sz w:val="21"/>
                <w:szCs w:val="21"/>
              </w:rPr>
            </w:pPr>
          </w:p>
        </w:tc>
        <w:tc>
          <w:tcPr>
            <w:tcW w:w="816" w:type="dxa"/>
            <w:vAlign w:val="center"/>
          </w:tcPr>
          <w:p w14:paraId="3F86E285">
            <w:pPr>
              <w:pStyle w:val="58"/>
              <w:jc w:val="center"/>
              <w:rPr>
                <w:rFonts w:cs="宋体"/>
                <w:sz w:val="21"/>
                <w:szCs w:val="21"/>
              </w:rPr>
            </w:pPr>
          </w:p>
        </w:tc>
      </w:tr>
      <w:tr w14:paraId="720C0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A7F8D3B">
            <w:pPr>
              <w:pStyle w:val="58"/>
              <w:jc w:val="center"/>
              <w:rPr>
                <w:rFonts w:cs="宋体"/>
                <w:sz w:val="21"/>
                <w:szCs w:val="21"/>
              </w:rPr>
            </w:pPr>
            <w:bookmarkStart w:id="699" w:name="_Toc99533294"/>
            <w:bookmarkStart w:id="700" w:name="_Toc100090786"/>
            <w:r>
              <w:rPr>
                <w:rFonts w:hint="eastAsia" w:cs="宋体"/>
                <w:sz w:val="21"/>
                <w:szCs w:val="21"/>
              </w:rPr>
              <w:t>3</w:t>
            </w:r>
            <w:bookmarkEnd w:id="699"/>
            <w:bookmarkEnd w:id="700"/>
          </w:p>
        </w:tc>
        <w:tc>
          <w:tcPr>
            <w:tcW w:w="1267" w:type="dxa"/>
            <w:vAlign w:val="center"/>
          </w:tcPr>
          <w:p w14:paraId="6FEF91EE">
            <w:pPr>
              <w:pStyle w:val="58"/>
              <w:jc w:val="center"/>
              <w:rPr>
                <w:rFonts w:cs="宋体"/>
                <w:sz w:val="21"/>
                <w:szCs w:val="21"/>
              </w:rPr>
            </w:pPr>
          </w:p>
        </w:tc>
        <w:tc>
          <w:tcPr>
            <w:tcW w:w="1296" w:type="dxa"/>
            <w:tcBorders>
              <w:right w:val="single" w:color="auto" w:sz="4" w:space="0"/>
            </w:tcBorders>
            <w:vAlign w:val="center"/>
          </w:tcPr>
          <w:p w14:paraId="00491B79">
            <w:pPr>
              <w:pStyle w:val="58"/>
              <w:jc w:val="center"/>
              <w:rPr>
                <w:rFonts w:cs="宋体"/>
                <w:sz w:val="21"/>
                <w:szCs w:val="21"/>
              </w:rPr>
            </w:pPr>
          </w:p>
        </w:tc>
        <w:tc>
          <w:tcPr>
            <w:tcW w:w="1080" w:type="dxa"/>
            <w:tcBorders>
              <w:left w:val="single" w:color="auto" w:sz="4" w:space="0"/>
            </w:tcBorders>
            <w:vAlign w:val="center"/>
          </w:tcPr>
          <w:p w14:paraId="5E51D8AD">
            <w:pPr>
              <w:pStyle w:val="58"/>
              <w:jc w:val="center"/>
              <w:rPr>
                <w:rFonts w:cs="宋体"/>
                <w:sz w:val="21"/>
                <w:szCs w:val="21"/>
              </w:rPr>
            </w:pPr>
          </w:p>
        </w:tc>
        <w:tc>
          <w:tcPr>
            <w:tcW w:w="804" w:type="dxa"/>
            <w:tcBorders>
              <w:left w:val="single" w:color="auto" w:sz="4" w:space="0"/>
            </w:tcBorders>
            <w:vAlign w:val="center"/>
          </w:tcPr>
          <w:p w14:paraId="1A126A87">
            <w:pPr>
              <w:pStyle w:val="58"/>
              <w:jc w:val="center"/>
              <w:rPr>
                <w:rFonts w:cs="宋体"/>
                <w:sz w:val="21"/>
                <w:szCs w:val="21"/>
              </w:rPr>
            </w:pPr>
          </w:p>
        </w:tc>
        <w:tc>
          <w:tcPr>
            <w:tcW w:w="1860" w:type="dxa"/>
            <w:vAlign w:val="center"/>
          </w:tcPr>
          <w:p w14:paraId="54D1B700">
            <w:pPr>
              <w:pStyle w:val="58"/>
              <w:jc w:val="center"/>
              <w:rPr>
                <w:rFonts w:cs="宋体"/>
                <w:sz w:val="21"/>
                <w:szCs w:val="21"/>
              </w:rPr>
            </w:pPr>
          </w:p>
        </w:tc>
        <w:tc>
          <w:tcPr>
            <w:tcW w:w="1356" w:type="dxa"/>
            <w:vAlign w:val="center"/>
          </w:tcPr>
          <w:p w14:paraId="0DF63B97">
            <w:pPr>
              <w:pStyle w:val="58"/>
              <w:jc w:val="center"/>
              <w:rPr>
                <w:rFonts w:cs="宋体"/>
                <w:sz w:val="21"/>
                <w:szCs w:val="21"/>
              </w:rPr>
            </w:pPr>
          </w:p>
        </w:tc>
        <w:tc>
          <w:tcPr>
            <w:tcW w:w="816" w:type="dxa"/>
            <w:vAlign w:val="center"/>
          </w:tcPr>
          <w:p w14:paraId="7D1DFB78">
            <w:pPr>
              <w:pStyle w:val="58"/>
              <w:jc w:val="center"/>
              <w:rPr>
                <w:rFonts w:cs="宋体"/>
                <w:sz w:val="21"/>
                <w:szCs w:val="21"/>
              </w:rPr>
            </w:pPr>
          </w:p>
        </w:tc>
      </w:tr>
      <w:tr w14:paraId="1E239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8925BB4">
            <w:pPr>
              <w:pStyle w:val="58"/>
              <w:jc w:val="center"/>
              <w:rPr>
                <w:rFonts w:cs="宋体"/>
                <w:sz w:val="21"/>
                <w:szCs w:val="21"/>
              </w:rPr>
            </w:pPr>
            <w:bookmarkStart w:id="701" w:name="_Toc100090787"/>
            <w:bookmarkStart w:id="702" w:name="_Toc99533295"/>
            <w:r>
              <w:rPr>
                <w:rFonts w:hint="eastAsia" w:cs="宋体"/>
                <w:sz w:val="21"/>
                <w:szCs w:val="21"/>
              </w:rPr>
              <w:t>4</w:t>
            </w:r>
            <w:bookmarkEnd w:id="701"/>
            <w:bookmarkEnd w:id="702"/>
          </w:p>
        </w:tc>
        <w:tc>
          <w:tcPr>
            <w:tcW w:w="1267" w:type="dxa"/>
            <w:vAlign w:val="center"/>
          </w:tcPr>
          <w:p w14:paraId="1EAF221C">
            <w:pPr>
              <w:pStyle w:val="58"/>
              <w:jc w:val="center"/>
              <w:rPr>
                <w:rFonts w:cs="宋体"/>
                <w:sz w:val="21"/>
                <w:szCs w:val="21"/>
              </w:rPr>
            </w:pPr>
          </w:p>
        </w:tc>
        <w:tc>
          <w:tcPr>
            <w:tcW w:w="1296" w:type="dxa"/>
            <w:tcBorders>
              <w:right w:val="single" w:color="auto" w:sz="4" w:space="0"/>
            </w:tcBorders>
            <w:vAlign w:val="center"/>
          </w:tcPr>
          <w:p w14:paraId="3DA7AE28">
            <w:pPr>
              <w:pStyle w:val="58"/>
              <w:jc w:val="center"/>
              <w:rPr>
                <w:rFonts w:cs="宋体"/>
                <w:sz w:val="21"/>
                <w:szCs w:val="21"/>
              </w:rPr>
            </w:pPr>
          </w:p>
        </w:tc>
        <w:tc>
          <w:tcPr>
            <w:tcW w:w="1080" w:type="dxa"/>
            <w:tcBorders>
              <w:left w:val="single" w:color="auto" w:sz="4" w:space="0"/>
            </w:tcBorders>
            <w:vAlign w:val="center"/>
          </w:tcPr>
          <w:p w14:paraId="7D21A1F7">
            <w:pPr>
              <w:pStyle w:val="58"/>
              <w:jc w:val="center"/>
              <w:rPr>
                <w:rFonts w:cs="宋体"/>
                <w:sz w:val="21"/>
                <w:szCs w:val="21"/>
              </w:rPr>
            </w:pPr>
          </w:p>
        </w:tc>
        <w:tc>
          <w:tcPr>
            <w:tcW w:w="804" w:type="dxa"/>
            <w:tcBorders>
              <w:left w:val="single" w:color="auto" w:sz="4" w:space="0"/>
            </w:tcBorders>
            <w:vAlign w:val="center"/>
          </w:tcPr>
          <w:p w14:paraId="57DB6C9D">
            <w:pPr>
              <w:pStyle w:val="58"/>
              <w:jc w:val="center"/>
              <w:rPr>
                <w:rFonts w:cs="宋体"/>
                <w:sz w:val="21"/>
                <w:szCs w:val="21"/>
              </w:rPr>
            </w:pPr>
          </w:p>
        </w:tc>
        <w:tc>
          <w:tcPr>
            <w:tcW w:w="1860" w:type="dxa"/>
            <w:vAlign w:val="center"/>
          </w:tcPr>
          <w:p w14:paraId="796C1630">
            <w:pPr>
              <w:pStyle w:val="58"/>
              <w:jc w:val="center"/>
              <w:rPr>
                <w:rFonts w:cs="宋体"/>
                <w:sz w:val="21"/>
                <w:szCs w:val="21"/>
              </w:rPr>
            </w:pPr>
          </w:p>
        </w:tc>
        <w:tc>
          <w:tcPr>
            <w:tcW w:w="1356" w:type="dxa"/>
            <w:vAlign w:val="center"/>
          </w:tcPr>
          <w:p w14:paraId="2BB7D4B8">
            <w:pPr>
              <w:pStyle w:val="58"/>
              <w:jc w:val="center"/>
              <w:rPr>
                <w:rFonts w:cs="宋体"/>
                <w:sz w:val="21"/>
                <w:szCs w:val="21"/>
              </w:rPr>
            </w:pPr>
          </w:p>
        </w:tc>
        <w:tc>
          <w:tcPr>
            <w:tcW w:w="816" w:type="dxa"/>
            <w:vAlign w:val="center"/>
          </w:tcPr>
          <w:p w14:paraId="5D24BA99">
            <w:pPr>
              <w:pStyle w:val="58"/>
              <w:jc w:val="center"/>
              <w:rPr>
                <w:rFonts w:cs="宋体"/>
                <w:sz w:val="21"/>
                <w:szCs w:val="21"/>
              </w:rPr>
            </w:pPr>
          </w:p>
        </w:tc>
      </w:tr>
      <w:tr w14:paraId="5A78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00BACCB">
            <w:pPr>
              <w:pStyle w:val="58"/>
              <w:jc w:val="center"/>
              <w:rPr>
                <w:rFonts w:cs="宋体"/>
                <w:sz w:val="21"/>
                <w:szCs w:val="21"/>
              </w:rPr>
            </w:pPr>
            <w:bookmarkStart w:id="703" w:name="_Toc100090788"/>
            <w:bookmarkStart w:id="704" w:name="_Toc99533296"/>
            <w:r>
              <w:rPr>
                <w:rFonts w:hint="eastAsia" w:cs="宋体"/>
                <w:sz w:val="21"/>
                <w:szCs w:val="21"/>
              </w:rPr>
              <w:t>5</w:t>
            </w:r>
            <w:bookmarkEnd w:id="703"/>
            <w:bookmarkEnd w:id="704"/>
          </w:p>
        </w:tc>
        <w:tc>
          <w:tcPr>
            <w:tcW w:w="1267" w:type="dxa"/>
            <w:vAlign w:val="center"/>
          </w:tcPr>
          <w:p w14:paraId="54E6C2E1">
            <w:pPr>
              <w:pStyle w:val="58"/>
              <w:jc w:val="center"/>
              <w:rPr>
                <w:rFonts w:cs="宋体"/>
                <w:sz w:val="21"/>
                <w:szCs w:val="21"/>
              </w:rPr>
            </w:pPr>
          </w:p>
        </w:tc>
        <w:tc>
          <w:tcPr>
            <w:tcW w:w="1296" w:type="dxa"/>
            <w:tcBorders>
              <w:right w:val="single" w:color="auto" w:sz="4" w:space="0"/>
            </w:tcBorders>
            <w:vAlign w:val="center"/>
          </w:tcPr>
          <w:p w14:paraId="3B3AA261">
            <w:pPr>
              <w:pStyle w:val="58"/>
              <w:jc w:val="center"/>
              <w:rPr>
                <w:rFonts w:cs="宋体"/>
                <w:sz w:val="21"/>
                <w:szCs w:val="21"/>
              </w:rPr>
            </w:pPr>
          </w:p>
        </w:tc>
        <w:tc>
          <w:tcPr>
            <w:tcW w:w="1080" w:type="dxa"/>
            <w:tcBorders>
              <w:left w:val="single" w:color="auto" w:sz="4" w:space="0"/>
            </w:tcBorders>
            <w:vAlign w:val="center"/>
          </w:tcPr>
          <w:p w14:paraId="7B7BE91E">
            <w:pPr>
              <w:pStyle w:val="58"/>
              <w:jc w:val="center"/>
              <w:rPr>
                <w:rFonts w:cs="宋体"/>
                <w:sz w:val="21"/>
                <w:szCs w:val="21"/>
              </w:rPr>
            </w:pPr>
          </w:p>
        </w:tc>
        <w:tc>
          <w:tcPr>
            <w:tcW w:w="804" w:type="dxa"/>
            <w:tcBorders>
              <w:left w:val="single" w:color="auto" w:sz="4" w:space="0"/>
            </w:tcBorders>
            <w:vAlign w:val="center"/>
          </w:tcPr>
          <w:p w14:paraId="78FF7DAF">
            <w:pPr>
              <w:pStyle w:val="58"/>
              <w:jc w:val="center"/>
              <w:rPr>
                <w:rFonts w:cs="宋体"/>
                <w:sz w:val="21"/>
                <w:szCs w:val="21"/>
              </w:rPr>
            </w:pPr>
          </w:p>
        </w:tc>
        <w:tc>
          <w:tcPr>
            <w:tcW w:w="1860" w:type="dxa"/>
            <w:vAlign w:val="center"/>
          </w:tcPr>
          <w:p w14:paraId="3A235AA8">
            <w:pPr>
              <w:pStyle w:val="58"/>
              <w:jc w:val="center"/>
              <w:rPr>
                <w:rFonts w:cs="宋体"/>
                <w:sz w:val="21"/>
                <w:szCs w:val="21"/>
              </w:rPr>
            </w:pPr>
          </w:p>
        </w:tc>
        <w:tc>
          <w:tcPr>
            <w:tcW w:w="1356" w:type="dxa"/>
            <w:vAlign w:val="center"/>
          </w:tcPr>
          <w:p w14:paraId="50486540">
            <w:pPr>
              <w:pStyle w:val="58"/>
              <w:jc w:val="center"/>
              <w:rPr>
                <w:rFonts w:cs="宋体"/>
                <w:sz w:val="21"/>
                <w:szCs w:val="21"/>
              </w:rPr>
            </w:pPr>
          </w:p>
        </w:tc>
        <w:tc>
          <w:tcPr>
            <w:tcW w:w="816" w:type="dxa"/>
            <w:vAlign w:val="center"/>
          </w:tcPr>
          <w:p w14:paraId="1BF69872">
            <w:pPr>
              <w:pStyle w:val="58"/>
              <w:jc w:val="center"/>
              <w:rPr>
                <w:rFonts w:cs="宋体"/>
                <w:sz w:val="21"/>
                <w:szCs w:val="21"/>
              </w:rPr>
            </w:pPr>
          </w:p>
        </w:tc>
      </w:tr>
      <w:tr w14:paraId="7C7E0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27DDBB">
            <w:pPr>
              <w:pStyle w:val="58"/>
              <w:jc w:val="center"/>
              <w:rPr>
                <w:rFonts w:cs="宋体"/>
                <w:sz w:val="21"/>
                <w:szCs w:val="21"/>
              </w:rPr>
            </w:pPr>
            <w:bookmarkStart w:id="705" w:name="_Toc99533297"/>
            <w:bookmarkStart w:id="706" w:name="_Toc100090789"/>
            <w:r>
              <w:rPr>
                <w:rFonts w:hint="eastAsia" w:cs="宋体"/>
                <w:sz w:val="21"/>
                <w:szCs w:val="21"/>
              </w:rPr>
              <w:t>6</w:t>
            </w:r>
            <w:bookmarkEnd w:id="705"/>
            <w:bookmarkEnd w:id="706"/>
          </w:p>
        </w:tc>
        <w:tc>
          <w:tcPr>
            <w:tcW w:w="1267" w:type="dxa"/>
            <w:vAlign w:val="center"/>
          </w:tcPr>
          <w:p w14:paraId="4A0592C8">
            <w:pPr>
              <w:pStyle w:val="58"/>
              <w:jc w:val="center"/>
              <w:rPr>
                <w:rFonts w:cs="宋体"/>
                <w:sz w:val="21"/>
                <w:szCs w:val="21"/>
              </w:rPr>
            </w:pPr>
          </w:p>
        </w:tc>
        <w:tc>
          <w:tcPr>
            <w:tcW w:w="1296" w:type="dxa"/>
            <w:tcBorders>
              <w:right w:val="single" w:color="auto" w:sz="4" w:space="0"/>
            </w:tcBorders>
            <w:vAlign w:val="center"/>
          </w:tcPr>
          <w:p w14:paraId="1A197228">
            <w:pPr>
              <w:pStyle w:val="58"/>
              <w:jc w:val="center"/>
              <w:rPr>
                <w:rFonts w:cs="宋体"/>
                <w:sz w:val="21"/>
                <w:szCs w:val="21"/>
              </w:rPr>
            </w:pPr>
          </w:p>
        </w:tc>
        <w:tc>
          <w:tcPr>
            <w:tcW w:w="1080" w:type="dxa"/>
            <w:tcBorders>
              <w:left w:val="single" w:color="auto" w:sz="4" w:space="0"/>
            </w:tcBorders>
            <w:vAlign w:val="center"/>
          </w:tcPr>
          <w:p w14:paraId="2E962A5F">
            <w:pPr>
              <w:pStyle w:val="58"/>
              <w:jc w:val="center"/>
              <w:rPr>
                <w:rFonts w:cs="宋体"/>
                <w:sz w:val="21"/>
                <w:szCs w:val="21"/>
              </w:rPr>
            </w:pPr>
          </w:p>
        </w:tc>
        <w:tc>
          <w:tcPr>
            <w:tcW w:w="804" w:type="dxa"/>
            <w:tcBorders>
              <w:left w:val="single" w:color="auto" w:sz="4" w:space="0"/>
            </w:tcBorders>
            <w:vAlign w:val="center"/>
          </w:tcPr>
          <w:p w14:paraId="1196F277">
            <w:pPr>
              <w:pStyle w:val="58"/>
              <w:jc w:val="center"/>
              <w:rPr>
                <w:rFonts w:cs="宋体"/>
                <w:sz w:val="21"/>
                <w:szCs w:val="21"/>
              </w:rPr>
            </w:pPr>
          </w:p>
        </w:tc>
        <w:tc>
          <w:tcPr>
            <w:tcW w:w="1860" w:type="dxa"/>
            <w:vAlign w:val="center"/>
          </w:tcPr>
          <w:p w14:paraId="5EC60701">
            <w:pPr>
              <w:pStyle w:val="58"/>
              <w:jc w:val="center"/>
              <w:rPr>
                <w:rFonts w:cs="宋体"/>
                <w:sz w:val="21"/>
                <w:szCs w:val="21"/>
              </w:rPr>
            </w:pPr>
          </w:p>
        </w:tc>
        <w:tc>
          <w:tcPr>
            <w:tcW w:w="1356" w:type="dxa"/>
            <w:vAlign w:val="center"/>
          </w:tcPr>
          <w:p w14:paraId="2FFE2BDC">
            <w:pPr>
              <w:pStyle w:val="58"/>
              <w:jc w:val="center"/>
              <w:rPr>
                <w:rFonts w:cs="宋体"/>
                <w:sz w:val="21"/>
                <w:szCs w:val="21"/>
              </w:rPr>
            </w:pPr>
          </w:p>
        </w:tc>
        <w:tc>
          <w:tcPr>
            <w:tcW w:w="816" w:type="dxa"/>
            <w:vAlign w:val="center"/>
          </w:tcPr>
          <w:p w14:paraId="7FA0E4CA">
            <w:pPr>
              <w:pStyle w:val="58"/>
              <w:jc w:val="center"/>
              <w:rPr>
                <w:rFonts w:cs="宋体"/>
                <w:sz w:val="21"/>
                <w:szCs w:val="21"/>
              </w:rPr>
            </w:pPr>
          </w:p>
        </w:tc>
      </w:tr>
      <w:tr w14:paraId="420F5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7D36B6B">
            <w:pPr>
              <w:pStyle w:val="58"/>
              <w:jc w:val="center"/>
              <w:rPr>
                <w:rFonts w:cs="宋体"/>
                <w:sz w:val="21"/>
                <w:szCs w:val="21"/>
              </w:rPr>
            </w:pPr>
            <w:bookmarkStart w:id="707" w:name="_Toc100090790"/>
            <w:bookmarkStart w:id="708" w:name="_Toc99533298"/>
            <w:r>
              <w:rPr>
                <w:rFonts w:hint="eastAsia" w:cs="宋体"/>
                <w:sz w:val="21"/>
                <w:szCs w:val="21"/>
              </w:rPr>
              <w:t>7</w:t>
            </w:r>
            <w:bookmarkEnd w:id="707"/>
            <w:bookmarkEnd w:id="708"/>
          </w:p>
        </w:tc>
        <w:tc>
          <w:tcPr>
            <w:tcW w:w="1267" w:type="dxa"/>
            <w:vAlign w:val="center"/>
          </w:tcPr>
          <w:p w14:paraId="21DC0578">
            <w:pPr>
              <w:pStyle w:val="58"/>
              <w:jc w:val="center"/>
              <w:rPr>
                <w:rFonts w:cs="宋体"/>
                <w:sz w:val="21"/>
                <w:szCs w:val="21"/>
              </w:rPr>
            </w:pPr>
          </w:p>
        </w:tc>
        <w:tc>
          <w:tcPr>
            <w:tcW w:w="1296" w:type="dxa"/>
            <w:tcBorders>
              <w:right w:val="single" w:color="auto" w:sz="4" w:space="0"/>
            </w:tcBorders>
            <w:vAlign w:val="center"/>
          </w:tcPr>
          <w:p w14:paraId="33A0B26E">
            <w:pPr>
              <w:pStyle w:val="58"/>
              <w:jc w:val="center"/>
              <w:rPr>
                <w:rFonts w:cs="宋体"/>
                <w:sz w:val="21"/>
                <w:szCs w:val="21"/>
              </w:rPr>
            </w:pPr>
          </w:p>
        </w:tc>
        <w:tc>
          <w:tcPr>
            <w:tcW w:w="1080" w:type="dxa"/>
            <w:tcBorders>
              <w:left w:val="single" w:color="auto" w:sz="4" w:space="0"/>
            </w:tcBorders>
            <w:vAlign w:val="center"/>
          </w:tcPr>
          <w:p w14:paraId="5AA643DB">
            <w:pPr>
              <w:pStyle w:val="58"/>
              <w:jc w:val="center"/>
              <w:rPr>
                <w:rFonts w:cs="宋体"/>
                <w:sz w:val="21"/>
                <w:szCs w:val="21"/>
              </w:rPr>
            </w:pPr>
          </w:p>
        </w:tc>
        <w:tc>
          <w:tcPr>
            <w:tcW w:w="804" w:type="dxa"/>
            <w:tcBorders>
              <w:left w:val="single" w:color="auto" w:sz="4" w:space="0"/>
            </w:tcBorders>
            <w:vAlign w:val="center"/>
          </w:tcPr>
          <w:p w14:paraId="223F4861">
            <w:pPr>
              <w:pStyle w:val="58"/>
              <w:jc w:val="center"/>
              <w:rPr>
                <w:rFonts w:cs="宋体"/>
                <w:sz w:val="21"/>
                <w:szCs w:val="21"/>
              </w:rPr>
            </w:pPr>
          </w:p>
        </w:tc>
        <w:tc>
          <w:tcPr>
            <w:tcW w:w="1860" w:type="dxa"/>
            <w:vAlign w:val="center"/>
          </w:tcPr>
          <w:p w14:paraId="159E169C">
            <w:pPr>
              <w:pStyle w:val="58"/>
              <w:jc w:val="center"/>
              <w:rPr>
                <w:rFonts w:cs="宋体"/>
                <w:sz w:val="21"/>
                <w:szCs w:val="21"/>
              </w:rPr>
            </w:pPr>
          </w:p>
        </w:tc>
        <w:tc>
          <w:tcPr>
            <w:tcW w:w="1356" w:type="dxa"/>
            <w:vAlign w:val="center"/>
          </w:tcPr>
          <w:p w14:paraId="429EB950">
            <w:pPr>
              <w:pStyle w:val="58"/>
              <w:jc w:val="center"/>
              <w:rPr>
                <w:rFonts w:cs="宋体"/>
                <w:sz w:val="21"/>
                <w:szCs w:val="21"/>
              </w:rPr>
            </w:pPr>
          </w:p>
        </w:tc>
        <w:tc>
          <w:tcPr>
            <w:tcW w:w="816" w:type="dxa"/>
            <w:vAlign w:val="center"/>
          </w:tcPr>
          <w:p w14:paraId="5952709F">
            <w:pPr>
              <w:pStyle w:val="58"/>
              <w:jc w:val="center"/>
              <w:rPr>
                <w:rFonts w:cs="宋体"/>
                <w:sz w:val="21"/>
                <w:szCs w:val="21"/>
              </w:rPr>
            </w:pPr>
          </w:p>
        </w:tc>
      </w:tr>
      <w:tr w14:paraId="4917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0C5F33">
            <w:pPr>
              <w:pStyle w:val="58"/>
              <w:jc w:val="center"/>
              <w:rPr>
                <w:rFonts w:cs="宋体"/>
                <w:sz w:val="21"/>
                <w:szCs w:val="21"/>
              </w:rPr>
            </w:pPr>
            <w:bookmarkStart w:id="709" w:name="_Toc100090791"/>
            <w:bookmarkStart w:id="710" w:name="_Toc99533299"/>
            <w:r>
              <w:rPr>
                <w:rFonts w:hint="eastAsia" w:cs="宋体"/>
                <w:sz w:val="21"/>
                <w:szCs w:val="21"/>
              </w:rPr>
              <w:t>8</w:t>
            </w:r>
            <w:bookmarkEnd w:id="709"/>
            <w:bookmarkEnd w:id="710"/>
          </w:p>
        </w:tc>
        <w:tc>
          <w:tcPr>
            <w:tcW w:w="1267" w:type="dxa"/>
            <w:vAlign w:val="center"/>
          </w:tcPr>
          <w:p w14:paraId="7700A1AB">
            <w:pPr>
              <w:pStyle w:val="58"/>
              <w:jc w:val="center"/>
              <w:rPr>
                <w:rFonts w:cs="宋体"/>
                <w:sz w:val="21"/>
                <w:szCs w:val="21"/>
              </w:rPr>
            </w:pPr>
          </w:p>
        </w:tc>
        <w:tc>
          <w:tcPr>
            <w:tcW w:w="1296" w:type="dxa"/>
            <w:tcBorders>
              <w:right w:val="single" w:color="auto" w:sz="4" w:space="0"/>
            </w:tcBorders>
            <w:vAlign w:val="center"/>
          </w:tcPr>
          <w:p w14:paraId="6A4A946C">
            <w:pPr>
              <w:pStyle w:val="58"/>
              <w:jc w:val="center"/>
              <w:rPr>
                <w:rFonts w:cs="宋体"/>
                <w:sz w:val="21"/>
                <w:szCs w:val="21"/>
              </w:rPr>
            </w:pPr>
          </w:p>
        </w:tc>
        <w:tc>
          <w:tcPr>
            <w:tcW w:w="1080" w:type="dxa"/>
            <w:tcBorders>
              <w:left w:val="single" w:color="auto" w:sz="4" w:space="0"/>
            </w:tcBorders>
            <w:vAlign w:val="center"/>
          </w:tcPr>
          <w:p w14:paraId="7CF1F89F">
            <w:pPr>
              <w:pStyle w:val="58"/>
              <w:jc w:val="center"/>
              <w:rPr>
                <w:rFonts w:cs="宋体"/>
                <w:sz w:val="21"/>
                <w:szCs w:val="21"/>
              </w:rPr>
            </w:pPr>
          </w:p>
        </w:tc>
        <w:tc>
          <w:tcPr>
            <w:tcW w:w="804" w:type="dxa"/>
            <w:tcBorders>
              <w:left w:val="single" w:color="auto" w:sz="4" w:space="0"/>
            </w:tcBorders>
            <w:vAlign w:val="center"/>
          </w:tcPr>
          <w:p w14:paraId="7D25366C">
            <w:pPr>
              <w:pStyle w:val="58"/>
              <w:jc w:val="center"/>
              <w:rPr>
                <w:rFonts w:cs="宋体"/>
                <w:sz w:val="21"/>
                <w:szCs w:val="21"/>
              </w:rPr>
            </w:pPr>
          </w:p>
        </w:tc>
        <w:tc>
          <w:tcPr>
            <w:tcW w:w="1860" w:type="dxa"/>
            <w:vAlign w:val="center"/>
          </w:tcPr>
          <w:p w14:paraId="40AC9D5B">
            <w:pPr>
              <w:pStyle w:val="58"/>
              <w:jc w:val="center"/>
              <w:rPr>
                <w:rFonts w:cs="宋体"/>
                <w:sz w:val="21"/>
                <w:szCs w:val="21"/>
              </w:rPr>
            </w:pPr>
          </w:p>
        </w:tc>
        <w:tc>
          <w:tcPr>
            <w:tcW w:w="1356" w:type="dxa"/>
            <w:vAlign w:val="center"/>
          </w:tcPr>
          <w:p w14:paraId="640C882A">
            <w:pPr>
              <w:pStyle w:val="58"/>
              <w:jc w:val="center"/>
              <w:rPr>
                <w:rFonts w:cs="宋体"/>
                <w:sz w:val="21"/>
                <w:szCs w:val="21"/>
              </w:rPr>
            </w:pPr>
          </w:p>
        </w:tc>
        <w:tc>
          <w:tcPr>
            <w:tcW w:w="816" w:type="dxa"/>
            <w:vAlign w:val="center"/>
          </w:tcPr>
          <w:p w14:paraId="06F3CEBB">
            <w:pPr>
              <w:pStyle w:val="58"/>
              <w:jc w:val="center"/>
              <w:rPr>
                <w:rFonts w:cs="宋体"/>
                <w:sz w:val="21"/>
                <w:szCs w:val="21"/>
              </w:rPr>
            </w:pPr>
          </w:p>
        </w:tc>
      </w:tr>
      <w:tr w14:paraId="6D9A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A057FB">
            <w:pPr>
              <w:pStyle w:val="58"/>
              <w:jc w:val="center"/>
              <w:rPr>
                <w:rFonts w:cs="宋体"/>
                <w:sz w:val="21"/>
                <w:szCs w:val="21"/>
              </w:rPr>
            </w:pPr>
            <w:bookmarkStart w:id="711" w:name="_Toc99533300"/>
            <w:bookmarkStart w:id="712" w:name="_Toc100090792"/>
            <w:r>
              <w:rPr>
                <w:rFonts w:hint="eastAsia" w:cs="宋体"/>
                <w:sz w:val="21"/>
                <w:szCs w:val="21"/>
              </w:rPr>
              <w:t>9</w:t>
            </w:r>
            <w:bookmarkEnd w:id="711"/>
            <w:bookmarkEnd w:id="712"/>
          </w:p>
        </w:tc>
        <w:tc>
          <w:tcPr>
            <w:tcW w:w="1267" w:type="dxa"/>
            <w:vAlign w:val="center"/>
          </w:tcPr>
          <w:p w14:paraId="3B065B6C">
            <w:pPr>
              <w:pStyle w:val="58"/>
              <w:jc w:val="center"/>
              <w:rPr>
                <w:rFonts w:cs="宋体"/>
                <w:sz w:val="21"/>
                <w:szCs w:val="21"/>
              </w:rPr>
            </w:pPr>
          </w:p>
        </w:tc>
        <w:tc>
          <w:tcPr>
            <w:tcW w:w="1296" w:type="dxa"/>
            <w:tcBorders>
              <w:right w:val="single" w:color="auto" w:sz="4" w:space="0"/>
            </w:tcBorders>
            <w:vAlign w:val="center"/>
          </w:tcPr>
          <w:p w14:paraId="4F286053">
            <w:pPr>
              <w:pStyle w:val="58"/>
              <w:jc w:val="center"/>
              <w:rPr>
                <w:rFonts w:cs="宋体"/>
                <w:sz w:val="21"/>
                <w:szCs w:val="21"/>
              </w:rPr>
            </w:pPr>
          </w:p>
        </w:tc>
        <w:tc>
          <w:tcPr>
            <w:tcW w:w="1080" w:type="dxa"/>
            <w:tcBorders>
              <w:left w:val="single" w:color="auto" w:sz="4" w:space="0"/>
            </w:tcBorders>
            <w:vAlign w:val="center"/>
          </w:tcPr>
          <w:p w14:paraId="0982B8F7">
            <w:pPr>
              <w:pStyle w:val="58"/>
              <w:jc w:val="center"/>
              <w:rPr>
                <w:rFonts w:cs="宋体"/>
                <w:sz w:val="21"/>
                <w:szCs w:val="21"/>
              </w:rPr>
            </w:pPr>
          </w:p>
        </w:tc>
        <w:tc>
          <w:tcPr>
            <w:tcW w:w="804" w:type="dxa"/>
            <w:tcBorders>
              <w:left w:val="single" w:color="auto" w:sz="4" w:space="0"/>
            </w:tcBorders>
            <w:vAlign w:val="center"/>
          </w:tcPr>
          <w:p w14:paraId="19FF47A5">
            <w:pPr>
              <w:pStyle w:val="58"/>
              <w:jc w:val="center"/>
              <w:rPr>
                <w:rFonts w:cs="宋体"/>
                <w:sz w:val="21"/>
                <w:szCs w:val="21"/>
              </w:rPr>
            </w:pPr>
          </w:p>
        </w:tc>
        <w:tc>
          <w:tcPr>
            <w:tcW w:w="1860" w:type="dxa"/>
            <w:vAlign w:val="center"/>
          </w:tcPr>
          <w:p w14:paraId="7FA794D7">
            <w:pPr>
              <w:pStyle w:val="58"/>
              <w:jc w:val="center"/>
              <w:rPr>
                <w:rFonts w:cs="宋体"/>
                <w:sz w:val="21"/>
                <w:szCs w:val="21"/>
              </w:rPr>
            </w:pPr>
          </w:p>
        </w:tc>
        <w:tc>
          <w:tcPr>
            <w:tcW w:w="1356" w:type="dxa"/>
            <w:vAlign w:val="center"/>
          </w:tcPr>
          <w:p w14:paraId="6A7822A0">
            <w:pPr>
              <w:pStyle w:val="58"/>
              <w:jc w:val="center"/>
              <w:rPr>
                <w:rFonts w:cs="宋体"/>
                <w:sz w:val="21"/>
                <w:szCs w:val="21"/>
              </w:rPr>
            </w:pPr>
          </w:p>
        </w:tc>
        <w:tc>
          <w:tcPr>
            <w:tcW w:w="816" w:type="dxa"/>
            <w:vAlign w:val="center"/>
          </w:tcPr>
          <w:p w14:paraId="6062FEC4">
            <w:pPr>
              <w:pStyle w:val="58"/>
              <w:jc w:val="center"/>
              <w:rPr>
                <w:rFonts w:cs="宋体"/>
                <w:sz w:val="21"/>
                <w:szCs w:val="21"/>
              </w:rPr>
            </w:pPr>
          </w:p>
        </w:tc>
      </w:tr>
      <w:tr w14:paraId="2EBC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6828A042">
            <w:pPr>
              <w:pStyle w:val="58"/>
              <w:jc w:val="center"/>
              <w:rPr>
                <w:rFonts w:cs="宋体"/>
                <w:sz w:val="21"/>
                <w:szCs w:val="21"/>
              </w:rPr>
            </w:pPr>
            <w:bookmarkStart w:id="713" w:name="_Toc100090793"/>
            <w:bookmarkStart w:id="714" w:name="_Toc99533301"/>
            <w:r>
              <w:rPr>
                <w:rFonts w:hint="eastAsia" w:cs="宋体"/>
                <w:sz w:val="21"/>
                <w:szCs w:val="21"/>
              </w:rPr>
              <w:t>10</w:t>
            </w:r>
            <w:bookmarkEnd w:id="713"/>
            <w:bookmarkEnd w:id="714"/>
          </w:p>
        </w:tc>
        <w:tc>
          <w:tcPr>
            <w:tcW w:w="1267" w:type="dxa"/>
            <w:vAlign w:val="center"/>
          </w:tcPr>
          <w:p w14:paraId="40930FF6">
            <w:pPr>
              <w:pStyle w:val="58"/>
              <w:jc w:val="center"/>
              <w:rPr>
                <w:rFonts w:cs="宋体"/>
                <w:sz w:val="21"/>
                <w:szCs w:val="21"/>
              </w:rPr>
            </w:pPr>
          </w:p>
        </w:tc>
        <w:tc>
          <w:tcPr>
            <w:tcW w:w="1296" w:type="dxa"/>
            <w:tcBorders>
              <w:right w:val="single" w:color="auto" w:sz="4" w:space="0"/>
            </w:tcBorders>
            <w:vAlign w:val="center"/>
          </w:tcPr>
          <w:p w14:paraId="64E7B4BB">
            <w:pPr>
              <w:pStyle w:val="58"/>
              <w:jc w:val="center"/>
              <w:rPr>
                <w:rFonts w:cs="宋体"/>
                <w:sz w:val="21"/>
                <w:szCs w:val="21"/>
              </w:rPr>
            </w:pPr>
          </w:p>
        </w:tc>
        <w:tc>
          <w:tcPr>
            <w:tcW w:w="1080" w:type="dxa"/>
            <w:tcBorders>
              <w:left w:val="single" w:color="auto" w:sz="4" w:space="0"/>
            </w:tcBorders>
            <w:vAlign w:val="center"/>
          </w:tcPr>
          <w:p w14:paraId="13C678D2">
            <w:pPr>
              <w:pStyle w:val="58"/>
              <w:jc w:val="center"/>
              <w:rPr>
                <w:rFonts w:cs="宋体"/>
                <w:sz w:val="21"/>
                <w:szCs w:val="21"/>
              </w:rPr>
            </w:pPr>
          </w:p>
        </w:tc>
        <w:tc>
          <w:tcPr>
            <w:tcW w:w="804" w:type="dxa"/>
            <w:tcBorders>
              <w:left w:val="single" w:color="auto" w:sz="4" w:space="0"/>
            </w:tcBorders>
            <w:vAlign w:val="center"/>
          </w:tcPr>
          <w:p w14:paraId="47E3D8AD">
            <w:pPr>
              <w:pStyle w:val="58"/>
              <w:jc w:val="center"/>
              <w:rPr>
                <w:rFonts w:cs="宋体"/>
                <w:sz w:val="21"/>
                <w:szCs w:val="21"/>
              </w:rPr>
            </w:pPr>
          </w:p>
        </w:tc>
        <w:tc>
          <w:tcPr>
            <w:tcW w:w="1860" w:type="dxa"/>
            <w:vAlign w:val="center"/>
          </w:tcPr>
          <w:p w14:paraId="24E4B91B">
            <w:pPr>
              <w:pStyle w:val="58"/>
              <w:jc w:val="center"/>
              <w:rPr>
                <w:rFonts w:cs="宋体"/>
                <w:sz w:val="21"/>
                <w:szCs w:val="21"/>
              </w:rPr>
            </w:pPr>
          </w:p>
        </w:tc>
        <w:tc>
          <w:tcPr>
            <w:tcW w:w="1356" w:type="dxa"/>
            <w:vAlign w:val="center"/>
          </w:tcPr>
          <w:p w14:paraId="3A144750">
            <w:pPr>
              <w:pStyle w:val="58"/>
              <w:jc w:val="center"/>
              <w:rPr>
                <w:rFonts w:cs="宋体"/>
                <w:sz w:val="21"/>
                <w:szCs w:val="21"/>
              </w:rPr>
            </w:pPr>
          </w:p>
        </w:tc>
        <w:tc>
          <w:tcPr>
            <w:tcW w:w="816" w:type="dxa"/>
            <w:vAlign w:val="center"/>
          </w:tcPr>
          <w:p w14:paraId="2C09D640">
            <w:pPr>
              <w:pStyle w:val="58"/>
              <w:jc w:val="center"/>
              <w:rPr>
                <w:rFonts w:cs="宋体"/>
                <w:sz w:val="21"/>
                <w:szCs w:val="21"/>
              </w:rPr>
            </w:pPr>
          </w:p>
        </w:tc>
      </w:tr>
    </w:tbl>
    <w:p w14:paraId="4300CCAC">
      <w:r>
        <w:br w:type="page"/>
      </w:r>
    </w:p>
    <w:p w14:paraId="5364D6AB">
      <w:pPr>
        <w:pStyle w:val="4"/>
        <w:jc w:val="center"/>
      </w:pPr>
      <w:bookmarkStart w:id="715" w:name="_Toc10837"/>
      <w:bookmarkStart w:id="716" w:name="_Toc12965"/>
      <w:r>
        <w:rPr>
          <w:rFonts w:hint="eastAsia"/>
        </w:rPr>
        <w:t>九、技术响应偏离表</w:t>
      </w:r>
      <w:bookmarkEnd w:id="715"/>
      <w:bookmarkEnd w:id="716"/>
    </w:p>
    <w:p w14:paraId="59100D3C">
      <w:pPr>
        <w:rPr>
          <w:rFonts w:cs="仿宋_GB2312"/>
          <w:szCs w:val="24"/>
        </w:rPr>
      </w:pPr>
      <w:r>
        <w:rPr>
          <w:rFonts w:hint="eastAsia" w:cs="仿宋_GB2312"/>
          <w:szCs w:val="24"/>
        </w:rPr>
        <w:t xml:space="preserve">项目名称：                                         </w:t>
      </w:r>
    </w:p>
    <w:p w14:paraId="77872A37">
      <w:pPr>
        <w:rPr>
          <w:rFonts w:cs="仿宋_GB2312"/>
          <w:szCs w:val="24"/>
        </w:rPr>
      </w:pPr>
      <w:r>
        <w:rPr>
          <w:rFonts w:hint="eastAsia" w:cs="仿宋_GB2312"/>
          <w:szCs w:val="24"/>
        </w:rPr>
        <w:t>项目编号</w:t>
      </w:r>
      <w:r>
        <w:rPr>
          <w:rFonts w:hint="eastAsia"/>
          <w:bCs/>
          <w:szCs w:val="21"/>
        </w:rPr>
        <w:t>/</w:t>
      </w:r>
      <w:r>
        <w:rPr>
          <w:rFonts w:hint="eastAsia"/>
          <w:bCs/>
          <w:szCs w:val="21"/>
          <w:lang w:val="zh-CN"/>
        </w:rPr>
        <w:t>包号</w:t>
      </w:r>
      <w:r>
        <w:rPr>
          <w:rFonts w:hint="eastAsia" w:cs="仿宋_GB2312"/>
          <w:szCs w:val="24"/>
        </w:rPr>
        <w:t xml:space="preserve">：         </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340E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4B09F315">
            <w:pPr>
              <w:pStyle w:val="58"/>
              <w:jc w:val="center"/>
              <w:rPr>
                <w:rFonts w:cs="宋体"/>
                <w:sz w:val="21"/>
                <w:szCs w:val="21"/>
              </w:rPr>
            </w:pPr>
            <w:r>
              <w:rPr>
                <w:rFonts w:hint="eastAsia" w:cs="宋体"/>
                <w:sz w:val="21"/>
                <w:szCs w:val="21"/>
              </w:rPr>
              <w:t>序号</w:t>
            </w:r>
          </w:p>
        </w:tc>
        <w:tc>
          <w:tcPr>
            <w:tcW w:w="1159" w:type="pct"/>
            <w:vAlign w:val="center"/>
          </w:tcPr>
          <w:p w14:paraId="42B9BD06">
            <w:pPr>
              <w:pStyle w:val="58"/>
              <w:jc w:val="center"/>
              <w:rPr>
                <w:rFonts w:cs="宋体"/>
                <w:sz w:val="21"/>
                <w:szCs w:val="21"/>
              </w:rPr>
            </w:pPr>
            <w:r>
              <w:rPr>
                <w:rFonts w:hint="eastAsia" w:cs="宋体"/>
                <w:sz w:val="21"/>
                <w:szCs w:val="21"/>
              </w:rPr>
              <w:t>招标文件技术</w:t>
            </w:r>
          </w:p>
          <w:p w14:paraId="7F63DC24">
            <w:pPr>
              <w:pStyle w:val="58"/>
              <w:jc w:val="center"/>
              <w:rPr>
                <w:rFonts w:cs="宋体"/>
                <w:sz w:val="21"/>
                <w:szCs w:val="21"/>
              </w:rPr>
            </w:pPr>
            <w:r>
              <w:rPr>
                <w:rFonts w:hint="eastAsia" w:cs="宋体"/>
                <w:sz w:val="21"/>
                <w:szCs w:val="21"/>
              </w:rPr>
              <w:t>要求条款</w:t>
            </w:r>
          </w:p>
        </w:tc>
        <w:tc>
          <w:tcPr>
            <w:tcW w:w="1031" w:type="pct"/>
            <w:vAlign w:val="center"/>
          </w:tcPr>
          <w:p w14:paraId="5AECCE31">
            <w:pPr>
              <w:pStyle w:val="58"/>
              <w:jc w:val="center"/>
              <w:rPr>
                <w:rFonts w:cs="宋体"/>
                <w:sz w:val="21"/>
                <w:szCs w:val="21"/>
              </w:rPr>
            </w:pPr>
            <w:r>
              <w:rPr>
                <w:rFonts w:hint="eastAsia" w:cs="宋体"/>
                <w:sz w:val="21"/>
                <w:szCs w:val="21"/>
              </w:rPr>
              <w:t>投标文件内容</w:t>
            </w:r>
          </w:p>
          <w:p w14:paraId="0A647851">
            <w:pPr>
              <w:pStyle w:val="58"/>
              <w:jc w:val="center"/>
              <w:rPr>
                <w:rFonts w:cs="宋体"/>
                <w:sz w:val="21"/>
                <w:szCs w:val="21"/>
              </w:rPr>
            </w:pPr>
            <w:r>
              <w:rPr>
                <w:rFonts w:hint="eastAsia" w:cs="宋体"/>
                <w:sz w:val="21"/>
                <w:szCs w:val="21"/>
              </w:rPr>
              <w:t>对应简述</w:t>
            </w:r>
          </w:p>
        </w:tc>
        <w:tc>
          <w:tcPr>
            <w:tcW w:w="1265" w:type="pct"/>
            <w:vAlign w:val="center"/>
          </w:tcPr>
          <w:p w14:paraId="36C1FAE3">
            <w:pPr>
              <w:pStyle w:val="58"/>
              <w:jc w:val="center"/>
              <w:rPr>
                <w:rFonts w:cs="宋体"/>
                <w:sz w:val="21"/>
                <w:szCs w:val="21"/>
              </w:rPr>
            </w:pPr>
            <w:r>
              <w:rPr>
                <w:rFonts w:hint="eastAsia" w:cs="宋体"/>
                <w:sz w:val="21"/>
                <w:szCs w:val="21"/>
              </w:rPr>
              <w:t>响应情况</w:t>
            </w:r>
          </w:p>
        </w:tc>
        <w:tc>
          <w:tcPr>
            <w:tcW w:w="1135" w:type="pct"/>
            <w:vAlign w:val="center"/>
          </w:tcPr>
          <w:p w14:paraId="2ED2E761">
            <w:pPr>
              <w:pStyle w:val="58"/>
              <w:jc w:val="center"/>
              <w:rPr>
                <w:rFonts w:cs="宋体"/>
                <w:sz w:val="21"/>
                <w:szCs w:val="21"/>
              </w:rPr>
            </w:pPr>
            <w:r>
              <w:rPr>
                <w:rFonts w:hint="eastAsia" w:cs="宋体"/>
                <w:sz w:val="21"/>
                <w:szCs w:val="21"/>
              </w:rPr>
              <w:t>证明资料及索引</w:t>
            </w:r>
          </w:p>
        </w:tc>
      </w:tr>
      <w:tr w14:paraId="643C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30A278DC">
            <w:pPr>
              <w:pStyle w:val="58"/>
              <w:jc w:val="center"/>
              <w:rPr>
                <w:rFonts w:cs="宋体"/>
                <w:sz w:val="21"/>
                <w:szCs w:val="21"/>
              </w:rPr>
            </w:pPr>
            <w:r>
              <w:rPr>
                <w:rFonts w:hint="eastAsia" w:cs="宋体"/>
                <w:sz w:val="21"/>
                <w:szCs w:val="21"/>
              </w:rPr>
              <w:t>1</w:t>
            </w:r>
          </w:p>
        </w:tc>
        <w:tc>
          <w:tcPr>
            <w:tcW w:w="1159" w:type="pct"/>
            <w:vAlign w:val="center"/>
          </w:tcPr>
          <w:p w14:paraId="72539B8D">
            <w:pPr>
              <w:pStyle w:val="58"/>
              <w:jc w:val="center"/>
              <w:rPr>
                <w:rFonts w:cs="宋体"/>
                <w:sz w:val="21"/>
                <w:szCs w:val="21"/>
              </w:rPr>
            </w:pPr>
            <w:r>
              <w:rPr>
                <w:rFonts w:hint="eastAsia" w:cs="宋体"/>
                <w:sz w:val="21"/>
                <w:szCs w:val="21"/>
              </w:rPr>
              <w:t>********</w:t>
            </w:r>
          </w:p>
        </w:tc>
        <w:tc>
          <w:tcPr>
            <w:tcW w:w="1031" w:type="pct"/>
            <w:vAlign w:val="center"/>
          </w:tcPr>
          <w:p w14:paraId="72507273">
            <w:pPr>
              <w:pStyle w:val="58"/>
              <w:jc w:val="center"/>
              <w:rPr>
                <w:rFonts w:cs="宋体"/>
                <w:sz w:val="21"/>
                <w:szCs w:val="21"/>
              </w:rPr>
            </w:pPr>
            <w:r>
              <w:rPr>
                <w:rFonts w:hint="eastAsia" w:cs="宋体"/>
                <w:sz w:val="21"/>
                <w:szCs w:val="21"/>
              </w:rPr>
              <w:t>******</w:t>
            </w:r>
          </w:p>
        </w:tc>
        <w:tc>
          <w:tcPr>
            <w:tcW w:w="1265" w:type="pct"/>
            <w:vAlign w:val="center"/>
          </w:tcPr>
          <w:p w14:paraId="5F2DDA05">
            <w:pPr>
              <w:pStyle w:val="58"/>
              <w:jc w:val="center"/>
              <w:rPr>
                <w:rFonts w:cs="宋体"/>
                <w:sz w:val="21"/>
                <w:szCs w:val="21"/>
              </w:rPr>
            </w:pPr>
            <w:r>
              <w:rPr>
                <w:rFonts w:hint="eastAsia" w:cs="宋体"/>
                <w:sz w:val="21"/>
                <w:szCs w:val="21"/>
              </w:rPr>
              <w:t>响应/正偏离/负偏离</w:t>
            </w:r>
          </w:p>
        </w:tc>
        <w:tc>
          <w:tcPr>
            <w:tcW w:w="1135" w:type="pct"/>
            <w:vAlign w:val="center"/>
          </w:tcPr>
          <w:p w14:paraId="050AD5A4">
            <w:pPr>
              <w:pStyle w:val="58"/>
              <w:jc w:val="center"/>
              <w:rPr>
                <w:rFonts w:cs="宋体"/>
                <w:sz w:val="21"/>
                <w:szCs w:val="21"/>
              </w:rPr>
            </w:pPr>
          </w:p>
        </w:tc>
      </w:tr>
      <w:tr w14:paraId="51FC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2CFEE2F">
            <w:pPr>
              <w:pStyle w:val="58"/>
              <w:jc w:val="center"/>
              <w:rPr>
                <w:rFonts w:cs="宋体"/>
                <w:sz w:val="21"/>
                <w:szCs w:val="21"/>
              </w:rPr>
            </w:pPr>
            <w:r>
              <w:rPr>
                <w:rFonts w:hint="eastAsia" w:cs="宋体"/>
                <w:sz w:val="21"/>
                <w:szCs w:val="21"/>
              </w:rPr>
              <w:t>2</w:t>
            </w:r>
          </w:p>
        </w:tc>
        <w:tc>
          <w:tcPr>
            <w:tcW w:w="1159" w:type="pct"/>
            <w:vAlign w:val="center"/>
          </w:tcPr>
          <w:p w14:paraId="6A9B47E6">
            <w:pPr>
              <w:pStyle w:val="58"/>
              <w:jc w:val="center"/>
              <w:rPr>
                <w:rFonts w:cs="宋体"/>
                <w:sz w:val="21"/>
                <w:szCs w:val="21"/>
              </w:rPr>
            </w:pPr>
            <w:r>
              <w:rPr>
                <w:rFonts w:hint="eastAsia" w:cs="宋体"/>
                <w:sz w:val="21"/>
                <w:szCs w:val="21"/>
              </w:rPr>
              <w:t>********</w:t>
            </w:r>
          </w:p>
        </w:tc>
        <w:tc>
          <w:tcPr>
            <w:tcW w:w="1031" w:type="pct"/>
            <w:vAlign w:val="center"/>
          </w:tcPr>
          <w:p w14:paraId="1CF22F95">
            <w:pPr>
              <w:pStyle w:val="58"/>
              <w:jc w:val="center"/>
              <w:rPr>
                <w:rFonts w:cs="宋体"/>
                <w:sz w:val="21"/>
                <w:szCs w:val="21"/>
              </w:rPr>
            </w:pPr>
            <w:r>
              <w:rPr>
                <w:rFonts w:hint="eastAsia" w:cs="宋体"/>
                <w:sz w:val="21"/>
                <w:szCs w:val="21"/>
              </w:rPr>
              <w:t>******</w:t>
            </w:r>
          </w:p>
        </w:tc>
        <w:tc>
          <w:tcPr>
            <w:tcW w:w="1265" w:type="pct"/>
            <w:vAlign w:val="center"/>
          </w:tcPr>
          <w:p w14:paraId="379E109E">
            <w:pPr>
              <w:pStyle w:val="58"/>
              <w:jc w:val="center"/>
              <w:rPr>
                <w:rFonts w:cs="宋体"/>
                <w:sz w:val="21"/>
                <w:szCs w:val="21"/>
              </w:rPr>
            </w:pPr>
            <w:r>
              <w:rPr>
                <w:rFonts w:hint="eastAsia" w:cs="宋体"/>
                <w:sz w:val="21"/>
                <w:szCs w:val="21"/>
              </w:rPr>
              <w:t>响应/正偏离/负偏离</w:t>
            </w:r>
          </w:p>
        </w:tc>
        <w:tc>
          <w:tcPr>
            <w:tcW w:w="1135" w:type="pct"/>
            <w:vAlign w:val="center"/>
          </w:tcPr>
          <w:p w14:paraId="633A732D">
            <w:pPr>
              <w:pStyle w:val="58"/>
              <w:jc w:val="center"/>
              <w:rPr>
                <w:rFonts w:cs="宋体"/>
                <w:sz w:val="21"/>
                <w:szCs w:val="21"/>
              </w:rPr>
            </w:pPr>
          </w:p>
        </w:tc>
      </w:tr>
      <w:tr w14:paraId="7FE7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EFDDF54">
            <w:pPr>
              <w:pStyle w:val="58"/>
              <w:jc w:val="center"/>
              <w:rPr>
                <w:rFonts w:cs="宋体"/>
                <w:sz w:val="21"/>
                <w:szCs w:val="21"/>
              </w:rPr>
            </w:pPr>
          </w:p>
        </w:tc>
        <w:tc>
          <w:tcPr>
            <w:tcW w:w="1159" w:type="pct"/>
            <w:vAlign w:val="center"/>
          </w:tcPr>
          <w:p w14:paraId="37E46678">
            <w:pPr>
              <w:pStyle w:val="58"/>
              <w:jc w:val="center"/>
              <w:rPr>
                <w:rFonts w:cs="宋体"/>
                <w:sz w:val="21"/>
                <w:szCs w:val="21"/>
              </w:rPr>
            </w:pPr>
          </w:p>
        </w:tc>
        <w:tc>
          <w:tcPr>
            <w:tcW w:w="1031" w:type="pct"/>
            <w:vAlign w:val="center"/>
          </w:tcPr>
          <w:p w14:paraId="085891AC">
            <w:pPr>
              <w:pStyle w:val="58"/>
              <w:jc w:val="center"/>
              <w:rPr>
                <w:rFonts w:cs="宋体"/>
                <w:sz w:val="21"/>
                <w:szCs w:val="21"/>
              </w:rPr>
            </w:pPr>
          </w:p>
        </w:tc>
        <w:tc>
          <w:tcPr>
            <w:tcW w:w="1265" w:type="pct"/>
            <w:vAlign w:val="center"/>
          </w:tcPr>
          <w:p w14:paraId="13769D24">
            <w:pPr>
              <w:pStyle w:val="58"/>
              <w:jc w:val="center"/>
              <w:rPr>
                <w:rFonts w:cs="宋体"/>
                <w:sz w:val="21"/>
                <w:szCs w:val="21"/>
              </w:rPr>
            </w:pPr>
          </w:p>
        </w:tc>
        <w:tc>
          <w:tcPr>
            <w:tcW w:w="1135" w:type="pct"/>
            <w:vAlign w:val="center"/>
          </w:tcPr>
          <w:p w14:paraId="67A1CD5D">
            <w:pPr>
              <w:pStyle w:val="58"/>
              <w:jc w:val="center"/>
              <w:rPr>
                <w:rFonts w:cs="宋体"/>
                <w:sz w:val="21"/>
                <w:szCs w:val="21"/>
              </w:rPr>
            </w:pPr>
          </w:p>
        </w:tc>
      </w:tr>
      <w:tr w14:paraId="27EF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7767412">
            <w:pPr>
              <w:pStyle w:val="58"/>
              <w:jc w:val="center"/>
              <w:rPr>
                <w:rFonts w:cs="宋体"/>
                <w:sz w:val="21"/>
                <w:szCs w:val="21"/>
              </w:rPr>
            </w:pPr>
          </w:p>
        </w:tc>
        <w:tc>
          <w:tcPr>
            <w:tcW w:w="1159" w:type="pct"/>
            <w:vAlign w:val="center"/>
          </w:tcPr>
          <w:p w14:paraId="61E8EF99">
            <w:pPr>
              <w:pStyle w:val="58"/>
              <w:jc w:val="center"/>
              <w:rPr>
                <w:rFonts w:cs="宋体"/>
                <w:sz w:val="21"/>
                <w:szCs w:val="21"/>
              </w:rPr>
            </w:pPr>
          </w:p>
        </w:tc>
        <w:tc>
          <w:tcPr>
            <w:tcW w:w="1031" w:type="pct"/>
            <w:vAlign w:val="center"/>
          </w:tcPr>
          <w:p w14:paraId="4C1589F7">
            <w:pPr>
              <w:pStyle w:val="58"/>
              <w:jc w:val="center"/>
              <w:rPr>
                <w:rFonts w:cs="宋体"/>
                <w:sz w:val="21"/>
                <w:szCs w:val="21"/>
              </w:rPr>
            </w:pPr>
          </w:p>
        </w:tc>
        <w:tc>
          <w:tcPr>
            <w:tcW w:w="1265" w:type="pct"/>
            <w:vAlign w:val="center"/>
          </w:tcPr>
          <w:p w14:paraId="397922AE">
            <w:pPr>
              <w:pStyle w:val="58"/>
              <w:jc w:val="center"/>
              <w:rPr>
                <w:rFonts w:cs="宋体"/>
                <w:sz w:val="21"/>
                <w:szCs w:val="21"/>
              </w:rPr>
            </w:pPr>
          </w:p>
        </w:tc>
        <w:tc>
          <w:tcPr>
            <w:tcW w:w="1135" w:type="pct"/>
            <w:vAlign w:val="center"/>
          </w:tcPr>
          <w:p w14:paraId="48A34717">
            <w:pPr>
              <w:pStyle w:val="58"/>
              <w:jc w:val="center"/>
              <w:rPr>
                <w:rFonts w:cs="宋体"/>
                <w:sz w:val="21"/>
                <w:szCs w:val="21"/>
              </w:rPr>
            </w:pPr>
          </w:p>
        </w:tc>
      </w:tr>
      <w:tr w14:paraId="6DBA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D14A6FB">
            <w:pPr>
              <w:pStyle w:val="58"/>
              <w:jc w:val="center"/>
              <w:rPr>
                <w:rFonts w:cs="宋体"/>
                <w:sz w:val="21"/>
                <w:szCs w:val="21"/>
              </w:rPr>
            </w:pPr>
          </w:p>
        </w:tc>
        <w:tc>
          <w:tcPr>
            <w:tcW w:w="1159" w:type="pct"/>
            <w:vAlign w:val="center"/>
          </w:tcPr>
          <w:p w14:paraId="0805AD02">
            <w:pPr>
              <w:pStyle w:val="58"/>
              <w:jc w:val="center"/>
              <w:rPr>
                <w:rFonts w:cs="宋体"/>
                <w:sz w:val="21"/>
                <w:szCs w:val="21"/>
              </w:rPr>
            </w:pPr>
          </w:p>
        </w:tc>
        <w:tc>
          <w:tcPr>
            <w:tcW w:w="1031" w:type="pct"/>
            <w:vAlign w:val="center"/>
          </w:tcPr>
          <w:p w14:paraId="27C096FB">
            <w:pPr>
              <w:pStyle w:val="58"/>
              <w:jc w:val="center"/>
              <w:rPr>
                <w:rFonts w:cs="宋体"/>
                <w:sz w:val="21"/>
                <w:szCs w:val="21"/>
              </w:rPr>
            </w:pPr>
          </w:p>
        </w:tc>
        <w:tc>
          <w:tcPr>
            <w:tcW w:w="1265" w:type="pct"/>
            <w:vAlign w:val="center"/>
          </w:tcPr>
          <w:p w14:paraId="109E1BB6">
            <w:pPr>
              <w:pStyle w:val="58"/>
              <w:jc w:val="center"/>
              <w:rPr>
                <w:rFonts w:cs="宋体"/>
                <w:sz w:val="21"/>
                <w:szCs w:val="21"/>
              </w:rPr>
            </w:pPr>
          </w:p>
        </w:tc>
        <w:tc>
          <w:tcPr>
            <w:tcW w:w="1135" w:type="pct"/>
            <w:vAlign w:val="center"/>
          </w:tcPr>
          <w:p w14:paraId="7B22F5DA">
            <w:pPr>
              <w:pStyle w:val="58"/>
              <w:jc w:val="center"/>
              <w:rPr>
                <w:rFonts w:cs="宋体"/>
                <w:sz w:val="21"/>
                <w:szCs w:val="21"/>
              </w:rPr>
            </w:pPr>
          </w:p>
        </w:tc>
      </w:tr>
      <w:tr w14:paraId="02BB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A76700">
            <w:pPr>
              <w:pStyle w:val="58"/>
              <w:jc w:val="center"/>
              <w:rPr>
                <w:rFonts w:cs="宋体"/>
                <w:sz w:val="21"/>
                <w:szCs w:val="21"/>
              </w:rPr>
            </w:pPr>
          </w:p>
        </w:tc>
        <w:tc>
          <w:tcPr>
            <w:tcW w:w="1159" w:type="pct"/>
            <w:vAlign w:val="center"/>
          </w:tcPr>
          <w:p w14:paraId="6447B01C">
            <w:pPr>
              <w:pStyle w:val="58"/>
              <w:jc w:val="center"/>
              <w:rPr>
                <w:rFonts w:cs="宋体"/>
                <w:sz w:val="21"/>
                <w:szCs w:val="21"/>
              </w:rPr>
            </w:pPr>
          </w:p>
        </w:tc>
        <w:tc>
          <w:tcPr>
            <w:tcW w:w="1031" w:type="pct"/>
            <w:vAlign w:val="center"/>
          </w:tcPr>
          <w:p w14:paraId="6531B35D">
            <w:pPr>
              <w:pStyle w:val="58"/>
              <w:jc w:val="center"/>
              <w:rPr>
                <w:rFonts w:cs="宋体"/>
                <w:sz w:val="21"/>
                <w:szCs w:val="21"/>
              </w:rPr>
            </w:pPr>
          </w:p>
        </w:tc>
        <w:tc>
          <w:tcPr>
            <w:tcW w:w="1265" w:type="pct"/>
            <w:vAlign w:val="center"/>
          </w:tcPr>
          <w:p w14:paraId="59C942D0">
            <w:pPr>
              <w:pStyle w:val="58"/>
              <w:jc w:val="center"/>
              <w:rPr>
                <w:rFonts w:cs="宋体"/>
                <w:sz w:val="21"/>
                <w:szCs w:val="21"/>
              </w:rPr>
            </w:pPr>
          </w:p>
        </w:tc>
        <w:tc>
          <w:tcPr>
            <w:tcW w:w="1135" w:type="pct"/>
            <w:vAlign w:val="center"/>
          </w:tcPr>
          <w:p w14:paraId="75AE95C5">
            <w:pPr>
              <w:pStyle w:val="58"/>
              <w:jc w:val="center"/>
              <w:rPr>
                <w:rFonts w:cs="宋体"/>
                <w:sz w:val="21"/>
                <w:szCs w:val="21"/>
              </w:rPr>
            </w:pPr>
          </w:p>
        </w:tc>
      </w:tr>
      <w:tr w14:paraId="169E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355D9D3">
            <w:pPr>
              <w:pStyle w:val="58"/>
              <w:jc w:val="center"/>
              <w:rPr>
                <w:rFonts w:cs="宋体"/>
                <w:sz w:val="21"/>
                <w:szCs w:val="21"/>
              </w:rPr>
            </w:pPr>
          </w:p>
        </w:tc>
        <w:tc>
          <w:tcPr>
            <w:tcW w:w="1159" w:type="pct"/>
            <w:vAlign w:val="center"/>
          </w:tcPr>
          <w:p w14:paraId="32E8597A">
            <w:pPr>
              <w:pStyle w:val="58"/>
              <w:jc w:val="center"/>
              <w:rPr>
                <w:rFonts w:cs="宋体"/>
                <w:sz w:val="21"/>
                <w:szCs w:val="21"/>
              </w:rPr>
            </w:pPr>
          </w:p>
        </w:tc>
        <w:tc>
          <w:tcPr>
            <w:tcW w:w="1031" w:type="pct"/>
            <w:vAlign w:val="center"/>
          </w:tcPr>
          <w:p w14:paraId="5E46C345">
            <w:pPr>
              <w:pStyle w:val="58"/>
              <w:jc w:val="center"/>
              <w:rPr>
                <w:rFonts w:cs="宋体"/>
                <w:sz w:val="21"/>
                <w:szCs w:val="21"/>
              </w:rPr>
            </w:pPr>
          </w:p>
        </w:tc>
        <w:tc>
          <w:tcPr>
            <w:tcW w:w="1265" w:type="pct"/>
            <w:vAlign w:val="center"/>
          </w:tcPr>
          <w:p w14:paraId="44BA8101">
            <w:pPr>
              <w:pStyle w:val="58"/>
              <w:jc w:val="center"/>
              <w:rPr>
                <w:rFonts w:cs="宋体"/>
                <w:sz w:val="21"/>
                <w:szCs w:val="21"/>
              </w:rPr>
            </w:pPr>
          </w:p>
        </w:tc>
        <w:tc>
          <w:tcPr>
            <w:tcW w:w="1135" w:type="pct"/>
            <w:vAlign w:val="center"/>
          </w:tcPr>
          <w:p w14:paraId="74B908DE">
            <w:pPr>
              <w:pStyle w:val="58"/>
              <w:jc w:val="center"/>
              <w:rPr>
                <w:rFonts w:cs="宋体"/>
                <w:sz w:val="21"/>
                <w:szCs w:val="21"/>
              </w:rPr>
            </w:pPr>
          </w:p>
        </w:tc>
      </w:tr>
      <w:tr w14:paraId="0AF0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C7AC1CC">
            <w:pPr>
              <w:pStyle w:val="58"/>
              <w:jc w:val="center"/>
              <w:rPr>
                <w:rFonts w:cs="宋体"/>
                <w:sz w:val="21"/>
                <w:szCs w:val="21"/>
              </w:rPr>
            </w:pPr>
          </w:p>
        </w:tc>
        <w:tc>
          <w:tcPr>
            <w:tcW w:w="1159" w:type="pct"/>
            <w:vAlign w:val="center"/>
          </w:tcPr>
          <w:p w14:paraId="1DCC77E2">
            <w:pPr>
              <w:pStyle w:val="58"/>
              <w:jc w:val="center"/>
              <w:rPr>
                <w:rFonts w:cs="宋体"/>
                <w:sz w:val="21"/>
                <w:szCs w:val="21"/>
              </w:rPr>
            </w:pPr>
          </w:p>
        </w:tc>
        <w:tc>
          <w:tcPr>
            <w:tcW w:w="1031" w:type="pct"/>
            <w:vAlign w:val="center"/>
          </w:tcPr>
          <w:p w14:paraId="6A057F13">
            <w:pPr>
              <w:pStyle w:val="58"/>
              <w:jc w:val="center"/>
              <w:rPr>
                <w:rFonts w:cs="宋体"/>
                <w:sz w:val="21"/>
                <w:szCs w:val="21"/>
              </w:rPr>
            </w:pPr>
          </w:p>
        </w:tc>
        <w:tc>
          <w:tcPr>
            <w:tcW w:w="1265" w:type="pct"/>
            <w:vAlign w:val="center"/>
          </w:tcPr>
          <w:p w14:paraId="23C73D8D">
            <w:pPr>
              <w:pStyle w:val="58"/>
              <w:jc w:val="center"/>
              <w:rPr>
                <w:rFonts w:cs="宋体"/>
                <w:sz w:val="21"/>
                <w:szCs w:val="21"/>
              </w:rPr>
            </w:pPr>
          </w:p>
        </w:tc>
        <w:tc>
          <w:tcPr>
            <w:tcW w:w="1135" w:type="pct"/>
            <w:vAlign w:val="center"/>
          </w:tcPr>
          <w:p w14:paraId="51011A07">
            <w:pPr>
              <w:pStyle w:val="58"/>
              <w:jc w:val="center"/>
              <w:rPr>
                <w:rFonts w:cs="宋体"/>
                <w:sz w:val="21"/>
                <w:szCs w:val="21"/>
              </w:rPr>
            </w:pPr>
          </w:p>
        </w:tc>
      </w:tr>
      <w:tr w14:paraId="42D8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E521B5A">
            <w:pPr>
              <w:pStyle w:val="58"/>
              <w:jc w:val="center"/>
              <w:rPr>
                <w:rFonts w:cs="宋体"/>
                <w:sz w:val="21"/>
                <w:szCs w:val="21"/>
              </w:rPr>
            </w:pPr>
          </w:p>
        </w:tc>
        <w:tc>
          <w:tcPr>
            <w:tcW w:w="1159" w:type="pct"/>
            <w:vAlign w:val="center"/>
          </w:tcPr>
          <w:p w14:paraId="7F8CA442">
            <w:pPr>
              <w:pStyle w:val="58"/>
              <w:jc w:val="center"/>
              <w:rPr>
                <w:rFonts w:cs="宋体"/>
                <w:sz w:val="21"/>
                <w:szCs w:val="21"/>
              </w:rPr>
            </w:pPr>
          </w:p>
        </w:tc>
        <w:tc>
          <w:tcPr>
            <w:tcW w:w="1031" w:type="pct"/>
            <w:vAlign w:val="center"/>
          </w:tcPr>
          <w:p w14:paraId="1150093D">
            <w:pPr>
              <w:pStyle w:val="58"/>
              <w:jc w:val="center"/>
              <w:rPr>
                <w:rFonts w:cs="宋体"/>
                <w:sz w:val="21"/>
                <w:szCs w:val="21"/>
              </w:rPr>
            </w:pPr>
          </w:p>
        </w:tc>
        <w:tc>
          <w:tcPr>
            <w:tcW w:w="1265" w:type="pct"/>
            <w:vAlign w:val="center"/>
          </w:tcPr>
          <w:p w14:paraId="001BF698">
            <w:pPr>
              <w:pStyle w:val="58"/>
              <w:jc w:val="center"/>
              <w:rPr>
                <w:rFonts w:cs="宋体"/>
                <w:sz w:val="21"/>
                <w:szCs w:val="21"/>
              </w:rPr>
            </w:pPr>
          </w:p>
        </w:tc>
        <w:tc>
          <w:tcPr>
            <w:tcW w:w="1135" w:type="pct"/>
            <w:vAlign w:val="center"/>
          </w:tcPr>
          <w:p w14:paraId="64A0DB8F">
            <w:pPr>
              <w:pStyle w:val="58"/>
              <w:jc w:val="center"/>
              <w:rPr>
                <w:rFonts w:cs="宋体"/>
                <w:sz w:val="21"/>
                <w:szCs w:val="21"/>
              </w:rPr>
            </w:pPr>
          </w:p>
        </w:tc>
      </w:tr>
      <w:tr w14:paraId="07BB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4E02B52">
            <w:pPr>
              <w:pStyle w:val="58"/>
              <w:jc w:val="center"/>
              <w:rPr>
                <w:rFonts w:cs="宋体"/>
                <w:sz w:val="21"/>
                <w:szCs w:val="21"/>
              </w:rPr>
            </w:pPr>
          </w:p>
        </w:tc>
        <w:tc>
          <w:tcPr>
            <w:tcW w:w="1159" w:type="pct"/>
            <w:vAlign w:val="center"/>
          </w:tcPr>
          <w:p w14:paraId="0A1056A2">
            <w:pPr>
              <w:pStyle w:val="58"/>
              <w:jc w:val="center"/>
              <w:rPr>
                <w:rFonts w:cs="宋体"/>
                <w:sz w:val="21"/>
                <w:szCs w:val="21"/>
              </w:rPr>
            </w:pPr>
          </w:p>
        </w:tc>
        <w:tc>
          <w:tcPr>
            <w:tcW w:w="1031" w:type="pct"/>
            <w:vAlign w:val="center"/>
          </w:tcPr>
          <w:p w14:paraId="569CA6C0">
            <w:pPr>
              <w:pStyle w:val="58"/>
              <w:jc w:val="center"/>
              <w:rPr>
                <w:rFonts w:cs="宋体"/>
                <w:sz w:val="21"/>
                <w:szCs w:val="21"/>
              </w:rPr>
            </w:pPr>
          </w:p>
        </w:tc>
        <w:tc>
          <w:tcPr>
            <w:tcW w:w="1265" w:type="pct"/>
            <w:vAlign w:val="center"/>
          </w:tcPr>
          <w:p w14:paraId="2FDD46B8">
            <w:pPr>
              <w:pStyle w:val="58"/>
              <w:jc w:val="center"/>
              <w:rPr>
                <w:rFonts w:cs="宋体"/>
                <w:sz w:val="21"/>
                <w:szCs w:val="21"/>
              </w:rPr>
            </w:pPr>
          </w:p>
        </w:tc>
        <w:tc>
          <w:tcPr>
            <w:tcW w:w="1135" w:type="pct"/>
            <w:vAlign w:val="center"/>
          </w:tcPr>
          <w:p w14:paraId="1D891466">
            <w:pPr>
              <w:pStyle w:val="58"/>
              <w:jc w:val="center"/>
              <w:rPr>
                <w:rFonts w:cs="宋体"/>
                <w:sz w:val="21"/>
                <w:szCs w:val="21"/>
              </w:rPr>
            </w:pPr>
          </w:p>
        </w:tc>
      </w:tr>
      <w:tr w14:paraId="5B97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33253839">
            <w:pPr>
              <w:pStyle w:val="58"/>
              <w:jc w:val="center"/>
              <w:rPr>
                <w:rFonts w:cs="宋体"/>
                <w:sz w:val="21"/>
                <w:szCs w:val="21"/>
              </w:rPr>
            </w:pPr>
            <w:r>
              <w:rPr>
                <w:rFonts w:hint="eastAsia" w:cs="宋体"/>
                <w:sz w:val="21"/>
                <w:szCs w:val="21"/>
              </w:rPr>
              <w:t>……</w:t>
            </w:r>
          </w:p>
        </w:tc>
        <w:tc>
          <w:tcPr>
            <w:tcW w:w="1159" w:type="pct"/>
            <w:vAlign w:val="center"/>
          </w:tcPr>
          <w:p w14:paraId="282D0C91">
            <w:pPr>
              <w:pStyle w:val="58"/>
              <w:jc w:val="center"/>
              <w:rPr>
                <w:rFonts w:cs="宋体"/>
                <w:sz w:val="21"/>
                <w:szCs w:val="21"/>
              </w:rPr>
            </w:pPr>
            <w:r>
              <w:rPr>
                <w:rFonts w:hint="eastAsia" w:cs="宋体"/>
                <w:sz w:val="21"/>
                <w:szCs w:val="21"/>
              </w:rPr>
              <w:t>…………</w:t>
            </w:r>
          </w:p>
        </w:tc>
        <w:tc>
          <w:tcPr>
            <w:tcW w:w="1031" w:type="pct"/>
            <w:vAlign w:val="center"/>
          </w:tcPr>
          <w:p w14:paraId="34CAF657">
            <w:pPr>
              <w:pStyle w:val="58"/>
              <w:jc w:val="center"/>
              <w:rPr>
                <w:rFonts w:cs="宋体"/>
                <w:sz w:val="21"/>
                <w:szCs w:val="21"/>
              </w:rPr>
            </w:pPr>
            <w:r>
              <w:rPr>
                <w:rFonts w:hint="eastAsia" w:cs="宋体"/>
                <w:sz w:val="21"/>
                <w:szCs w:val="21"/>
              </w:rPr>
              <w:t>………………</w:t>
            </w:r>
          </w:p>
        </w:tc>
        <w:tc>
          <w:tcPr>
            <w:tcW w:w="1265" w:type="pct"/>
            <w:vAlign w:val="center"/>
          </w:tcPr>
          <w:p w14:paraId="6DA31268">
            <w:pPr>
              <w:pStyle w:val="58"/>
              <w:jc w:val="center"/>
              <w:rPr>
                <w:rFonts w:cs="宋体"/>
                <w:sz w:val="21"/>
                <w:szCs w:val="21"/>
              </w:rPr>
            </w:pPr>
            <w:r>
              <w:rPr>
                <w:rFonts w:hint="eastAsia" w:cs="宋体"/>
                <w:sz w:val="21"/>
                <w:szCs w:val="21"/>
              </w:rPr>
              <w:t>…………</w:t>
            </w:r>
          </w:p>
        </w:tc>
        <w:tc>
          <w:tcPr>
            <w:tcW w:w="1135" w:type="pct"/>
            <w:vAlign w:val="center"/>
          </w:tcPr>
          <w:p w14:paraId="6723A6FF">
            <w:pPr>
              <w:pStyle w:val="58"/>
              <w:jc w:val="center"/>
              <w:rPr>
                <w:rFonts w:cs="宋体"/>
                <w:sz w:val="21"/>
                <w:szCs w:val="21"/>
              </w:rPr>
            </w:pPr>
          </w:p>
        </w:tc>
      </w:tr>
    </w:tbl>
    <w:p w14:paraId="0C8FED43">
      <w:pPr>
        <w:ind w:firstLine="420" w:firstLineChars="200"/>
        <w:rPr>
          <w:rFonts w:cs="仿宋_GB2312"/>
          <w:sz w:val="21"/>
          <w:szCs w:val="21"/>
        </w:rPr>
      </w:pPr>
    </w:p>
    <w:p w14:paraId="793C394D">
      <w:pPr>
        <w:ind w:firstLine="420" w:firstLineChars="200"/>
        <w:rPr>
          <w:rFonts w:cs="仿宋_GB2312"/>
          <w:sz w:val="21"/>
          <w:szCs w:val="21"/>
        </w:rPr>
      </w:pPr>
      <w:r>
        <w:rPr>
          <w:rFonts w:hint="eastAsia" w:cs="仿宋_GB2312"/>
          <w:sz w:val="21"/>
          <w:szCs w:val="21"/>
        </w:rPr>
        <w:t>说明：投标人应按照招标文件“第三章 采购需求”中的技术要求填写，“响应/正偏离/负偏离”应据实填写“响应”、“正偏离”或“负偏离”。</w:t>
      </w:r>
    </w:p>
    <w:p w14:paraId="759644AA">
      <w:pPr>
        <w:ind w:firstLine="480" w:firstLineChars="200"/>
        <w:rPr>
          <w:rFonts w:cs="仿宋_GB2312"/>
          <w:szCs w:val="24"/>
        </w:rPr>
      </w:pPr>
    </w:p>
    <w:p w14:paraId="629FC454">
      <w:pPr>
        <w:ind w:firstLine="480" w:firstLineChars="200"/>
        <w:rPr>
          <w:rFonts w:cs="仿宋_GB2312"/>
          <w:szCs w:val="24"/>
        </w:rPr>
      </w:pPr>
      <w:r>
        <w:rPr>
          <w:rFonts w:hint="eastAsia" w:cs="仿宋_GB2312"/>
          <w:szCs w:val="24"/>
        </w:rPr>
        <w:t>投标人名称（</w:t>
      </w:r>
      <w:r>
        <w:rPr>
          <w:rFonts w:hint="eastAsia" w:cs="宋体"/>
          <w:kern w:val="0"/>
          <w:szCs w:val="24"/>
        </w:rPr>
        <w:t>公章</w:t>
      </w:r>
      <w:r>
        <w:rPr>
          <w:rFonts w:hint="eastAsia" w:cs="宋体"/>
          <w:kern w:val="0"/>
          <w:lang w:val="zh-CN"/>
        </w:rPr>
        <w:t>)</w:t>
      </w:r>
      <w:r>
        <w:rPr>
          <w:rFonts w:hint="eastAsia" w:cs="仿宋_GB2312"/>
          <w:szCs w:val="24"/>
        </w:rPr>
        <w:t>：</w:t>
      </w:r>
    </w:p>
    <w:p w14:paraId="738A19FF">
      <w:pPr>
        <w:ind w:firstLine="420"/>
        <w:rPr>
          <w:rFonts w:cs="仿宋_GB2312"/>
          <w:szCs w:val="24"/>
        </w:rPr>
      </w:pPr>
      <w:r>
        <w:rPr>
          <w:rFonts w:hint="eastAsia" w:cs="仿宋_GB2312"/>
          <w:szCs w:val="24"/>
        </w:rPr>
        <w:t>日      期：</w:t>
      </w:r>
    </w:p>
    <w:p w14:paraId="0ADAC179">
      <w:pPr>
        <w:ind w:firstLine="420"/>
        <w:rPr>
          <w:rFonts w:cs="仿宋_GB2312"/>
          <w:szCs w:val="24"/>
        </w:rPr>
      </w:pPr>
    </w:p>
    <w:p w14:paraId="05DBB4A4">
      <w:pPr>
        <w:ind w:firstLine="420"/>
        <w:rPr>
          <w:rFonts w:cs="仿宋_GB2312"/>
          <w:szCs w:val="24"/>
        </w:rPr>
      </w:pPr>
    </w:p>
    <w:p w14:paraId="02283F9E">
      <w:pPr>
        <w:ind w:firstLine="420"/>
        <w:rPr>
          <w:rFonts w:cs="仿宋_GB2312"/>
          <w:sz w:val="21"/>
          <w:szCs w:val="21"/>
        </w:rPr>
      </w:pPr>
      <w:r>
        <w:rPr>
          <w:rFonts w:hint="eastAsia" w:cs="仿宋_GB2312"/>
          <w:sz w:val="21"/>
          <w:szCs w:val="21"/>
        </w:rPr>
        <w:t>备注：投标人在本表中须标注产品实际参数数值，照搬照抄采购文件参数、不注明实际数值者</w:t>
      </w:r>
      <w:r>
        <w:rPr>
          <w:rFonts w:hint="eastAsia" w:cs="仿宋_GB2312"/>
          <w:b/>
          <w:bCs/>
          <w:sz w:val="21"/>
          <w:szCs w:val="21"/>
        </w:rPr>
        <w:t>视为未响应</w:t>
      </w:r>
      <w:r>
        <w:rPr>
          <w:rFonts w:hint="eastAsia" w:cs="仿宋_GB2312"/>
          <w:sz w:val="21"/>
          <w:szCs w:val="21"/>
        </w:rPr>
        <w:t>。</w:t>
      </w:r>
    </w:p>
    <w:p w14:paraId="7C3C0A9D">
      <w:pPr>
        <w:ind w:firstLine="420"/>
        <w:rPr>
          <w:rFonts w:cs="仿宋_GB2312"/>
          <w:sz w:val="21"/>
          <w:szCs w:val="21"/>
        </w:rPr>
      </w:pPr>
    </w:p>
    <w:p w14:paraId="0AA7079F">
      <w:pPr>
        <w:ind w:firstLine="420"/>
        <w:rPr>
          <w:rFonts w:cs="仿宋_GB2312"/>
          <w:sz w:val="21"/>
          <w:szCs w:val="21"/>
        </w:rPr>
      </w:pPr>
    </w:p>
    <w:p w14:paraId="16354A09">
      <w:pPr>
        <w:ind w:firstLine="420"/>
        <w:rPr>
          <w:rFonts w:cs="仿宋_GB2312"/>
          <w:sz w:val="21"/>
          <w:szCs w:val="21"/>
        </w:rPr>
      </w:pPr>
    </w:p>
    <w:p w14:paraId="1ACF592E">
      <w:pPr>
        <w:pStyle w:val="4"/>
        <w:jc w:val="center"/>
      </w:pPr>
      <w:bookmarkStart w:id="717" w:name="_Toc15970"/>
      <w:bookmarkStart w:id="718" w:name="_Toc22640"/>
      <w:r>
        <w:rPr>
          <w:rFonts w:hint="eastAsia"/>
        </w:rPr>
        <w:t>十、技术方案</w:t>
      </w:r>
      <w:bookmarkEnd w:id="717"/>
      <w:bookmarkEnd w:id="718"/>
    </w:p>
    <w:p w14:paraId="4D6CC77A">
      <w:pPr>
        <w:pStyle w:val="46"/>
      </w:pPr>
      <w:r>
        <w:rPr>
          <w:rFonts w:hint="eastAsia"/>
        </w:rPr>
        <w:t>投标人应按照招标文件的要求，提供详细的</w:t>
      </w:r>
      <w:r>
        <w:rPr>
          <w:rFonts w:hint="eastAsia"/>
          <w:lang w:val="en-US"/>
        </w:rPr>
        <w:t>供货及相关</w:t>
      </w:r>
      <w:r>
        <w:rPr>
          <w:rFonts w:hint="eastAsia"/>
        </w:rPr>
        <w:t>服务方案，包括文字描述或图表显示。格式自拟。</w:t>
      </w:r>
    </w:p>
    <w:p w14:paraId="5DA42BAD">
      <w:pPr>
        <w:pStyle w:val="46"/>
      </w:pPr>
      <w:r>
        <w:br w:type="page"/>
      </w:r>
    </w:p>
    <w:p w14:paraId="2CF9CBA1">
      <w:pPr>
        <w:ind w:firstLine="420"/>
        <w:rPr>
          <w:rFonts w:cs="仿宋_GB2312"/>
          <w:sz w:val="21"/>
          <w:szCs w:val="21"/>
        </w:rPr>
      </w:pPr>
    </w:p>
    <w:p w14:paraId="01FA829D">
      <w:pPr>
        <w:pStyle w:val="4"/>
        <w:jc w:val="center"/>
      </w:pPr>
      <w:bookmarkStart w:id="719" w:name="_Toc19835"/>
      <w:bookmarkStart w:id="720" w:name="_Toc10103"/>
      <w:r>
        <w:rPr>
          <w:rFonts w:hint="eastAsia"/>
        </w:rPr>
        <w:t>十一、其他文件</w:t>
      </w:r>
      <w:bookmarkEnd w:id="719"/>
      <w:bookmarkEnd w:id="720"/>
    </w:p>
    <w:p w14:paraId="2B2130FB">
      <w:pPr>
        <w:pStyle w:val="46"/>
        <w:ind w:firstLine="0"/>
        <w:rPr>
          <w:b/>
          <w:bCs/>
          <w:szCs w:val="24"/>
        </w:rPr>
      </w:pPr>
      <w:r>
        <w:rPr>
          <w:rFonts w:hint="eastAsia"/>
          <w:b/>
          <w:bCs/>
          <w:szCs w:val="24"/>
        </w:rPr>
        <w:t>（</w:t>
      </w:r>
      <w:r>
        <w:rPr>
          <w:rFonts w:hint="eastAsia"/>
          <w:b/>
          <w:bCs/>
          <w:szCs w:val="24"/>
          <w:lang w:val="en-US"/>
        </w:rPr>
        <w:t>一）</w:t>
      </w:r>
      <w:r>
        <w:rPr>
          <w:rFonts w:hint="eastAsia"/>
          <w:b/>
          <w:bCs/>
          <w:szCs w:val="24"/>
        </w:rPr>
        <w:t>招标文件要求提供的其它商务、技术资料和证明材料；</w:t>
      </w:r>
    </w:p>
    <w:p w14:paraId="17C4934B">
      <w:pPr>
        <w:pStyle w:val="46"/>
        <w:rPr>
          <w:szCs w:val="24"/>
          <w:lang w:val="en-US"/>
        </w:rPr>
      </w:pPr>
      <w:r>
        <w:rPr>
          <w:rFonts w:hint="eastAsia"/>
          <w:szCs w:val="24"/>
          <w:lang w:val="en-US"/>
        </w:rPr>
        <w:t>1.1供应商信息采集表</w:t>
      </w:r>
    </w:p>
    <w:tbl>
      <w:tblPr>
        <w:tblStyle w:val="4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70D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5202817D">
            <w:pPr>
              <w:widowControl/>
              <w:jc w:val="center"/>
              <w:rPr>
                <w:rFonts w:cs="宋体"/>
                <w:szCs w:val="24"/>
              </w:rPr>
            </w:pPr>
            <w:r>
              <w:rPr>
                <w:rFonts w:hint="eastAsia" w:cs="宋体"/>
                <w:kern w:val="0"/>
                <w:szCs w:val="24"/>
                <w:lang w:bidi="ar"/>
              </w:rPr>
              <w:t>供应商名称</w:t>
            </w:r>
          </w:p>
        </w:tc>
        <w:tc>
          <w:tcPr>
            <w:tcW w:w="2841" w:type="dxa"/>
            <w:vAlign w:val="center"/>
          </w:tcPr>
          <w:p w14:paraId="3DC5C28A">
            <w:pPr>
              <w:widowControl/>
              <w:jc w:val="center"/>
              <w:rPr>
                <w:rFonts w:cs="宋体"/>
                <w:szCs w:val="24"/>
              </w:rPr>
            </w:pPr>
            <w:r>
              <w:rPr>
                <w:rFonts w:hint="eastAsia" w:cs="宋体"/>
                <w:kern w:val="0"/>
                <w:szCs w:val="24"/>
                <w:lang w:bidi="ar"/>
              </w:rPr>
              <w:t>供应商实际控制人性别</w:t>
            </w:r>
          </w:p>
        </w:tc>
        <w:tc>
          <w:tcPr>
            <w:tcW w:w="2743" w:type="dxa"/>
            <w:vAlign w:val="center"/>
          </w:tcPr>
          <w:p w14:paraId="36DE85E6">
            <w:pPr>
              <w:widowControl/>
              <w:jc w:val="center"/>
              <w:rPr>
                <w:rFonts w:cs="宋体"/>
                <w:szCs w:val="24"/>
              </w:rPr>
            </w:pPr>
            <w:r>
              <w:rPr>
                <w:rFonts w:hint="eastAsia" w:cs="宋体"/>
                <w:kern w:val="0"/>
                <w:szCs w:val="24"/>
                <w:lang w:bidi="ar"/>
              </w:rPr>
              <w:t>外商投资类型</w:t>
            </w:r>
          </w:p>
        </w:tc>
      </w:tr>
      <w:tr w14:paraId="3785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26CFF76">
            <w:pPr>
              <w:pStyle w:val="46"/>
              <w:rPr>
                <w:rFonts w:cs="宋体"/>
                <w:szCs w:val="24"/>
                <w:lang w:val="en-US"/>
              </w:rPr>
            </w:pPr>
          </w:p>
        </w:tc>
        <w:tc>
          <w:tcPr>
            <w:tcW w:w="2841" w:type="dxa"/>
          </w:tcPr>
          <w:p w14:paraId="6D49A28A">
            <w:pPr>
              <w:pStyle w:val="46"/>
              <w:rPr>
                <w:rFonts w:cs="宋体"/>
                <w:szCs w:val="24"/>
                <w:lang w:val="en-US"/>
              </w:rPr>
            </w:pPr>
          </w:p>
        </w:tc>
        <w:tc>
          <w:tcPr>
            <w:tcW w:w="2743" w:type="dxa"/>
          </w:tcPr>
          <w:p w14:paraId="7A835F04">
            <w:pPr>
              <w:pStyle w:val="46"/>
              <w:rPr>
                <w:rFonts w:cs="宋体"/>
                <w:szCs w:val="24"/>
                <w:lang w:val="en-US"/>
              </w:rPr>
            </w:pPr>
          </w:p>
        </w:tc>
      </w:tr>
      <w:tr w14:paraId="2FFD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A85B9D2">
            <w:pPr>
              <w:pStyle w:val="46"/>
              <w:rPr>
                <w:rFonts w:cs="宋体"/>
                <w:szCs w:val="24"/>
                <w:lang w:val="en-US"/>
              </w:rPr>
            </w:pPr>
          </w:p>
        </w:tc>
        <w:tc>
          <w:tcPr>
            <w:tcW w:w="2841" w:type="dxa"/>
          </w:tcPr>
          <w:p w14:paraId="6F9CC79F">
            <w:pPr>
              <w:pStyle w:val="46"/>
              <w:rPr>
                <w:rFonts w:cs="宋体"/>
                <w:szCs w:val="24"/>
                <w:lang w:val="en-US"/>
              </w:rPr>
            </w:pPr>
          </w:p>
        </w:tc>
        <w:tc>
          <w:tcPr>
            <w:tcW w:w="2743" w:type="dxa"/>
          </w:tcPr>
          <w:p w14:paraId="6694E248">
            <w:pPr>
              <w:pStyle w:val="46"/>
              <w:rPr>
                <w:rFonts w:cs="宋体"/>
                <w:szCs w:val="24"/>
                <w:lang w:val="en-US"/>
              </w:rPr>
            </w:pPr>
          </w:p>
        </w:tc>
      </w:tr>
      <w:tr w14:paraId="037D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4E566DC6">
            <w:pPr>
              <w:pStyle w:val="46"/>
              <w:rPr>
                <w:rFonts w:cs="宋体"/>
                <w:szCs w:val="24"/>
                <w:lang w:val="en-US"/>
              </w:rPr>
            </w:pPr>
          </w:p>
        </w:tc>
        <w:tc>
          <w:tcPr>
            <w:tcW w:w="2841" w:type="dxa"/>
          </w:tcPr>
          <w:p w14:paraId="4C10A65E">
            <w:pPr>
              <w:pStyle w:val="46"/>
              <w:rPr>
                <w:rFonts w:cs="宋体"/>
                <w:szCs w:val="24"/>
                <w:lang w:val="en-US"/>
              </w:rPr>
            </w:pPr>
          </w:p>
        </w:tc>
        <w:tc>
          <w:tcPr>
            <w:tcW w:w="2743" w:type="dxa"/>
          </w:tcPr>
          <w:p w14:paraId="7DE7E7BE">
            <w:pPr>
              <w:pStyle w:val="46"/>
              <w:rPr>
                <w:rFonts w:cs="宋体"/>
                <w:szCs w:val="24"/>
                <w:lang w:val="en-US"/>
              </w:rPr>
            </w:pPr>
          </w:p>
        </w:tc>
      </w:tr>
      <w:tr w14:paraId="13D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9D2E5A9">
            <w:pPr>
              <w:pStyle w:val="46"/>
              <w:rPr>
                <w:rFonts w:cs="宋体"/>
                <w:szCs w:val="24"/>
                <w:lang w:val="en-US"/>
              </w:rPr>
            </w:pPr>
          </w:p>
        </w:tc>
        <w:tc>
          <w:tcPr>
            <w:tcW w:w="2841" w:type="dxa"/>
          </w:tcPr>
          <w:p w14:paraId="4CA8EBB1">
            <w:pPr>
              <w:pStyle w:val="46"/>
              <w:rPr>
                <w:rFonts w:cs="宋体"/>
                <w:szCs w:val="24"/>
                <w:lang w:val="en-US"/>
              </w:rPr>
            </w:pPr>
          </w:p>
        </w:tc>
        <w:tc>
          <w:tcPr>
            <w:tcW w:w="2743" w:type="dxa"/>
          </w:tcPr>
          <w:p w14:paraId="00097201">
            <w:pPr>
              <w:pStyle w:val="46"/>
              <w:rPr>
                <w:rFonts w:cs="宋体"/>
                <w:szCs w:val="24"/>
                <w:lang w:val="en-US"/>
              </w:rPr>
            </w:pPr>
          </w:p>
        </w:tc>
      </w:tr>
    </w:tbl>
    <w:p w14:paraId="5E10EF89">
      <w:pPr>
        <w:widowControl/>
        <w:rPr>
          <w:rFonts w:cs="宋体"/>
          <w:sz w:val="21"/>
          <w:szCs w:val="21"/>
        </w:rPr>
      </w:pPr>
      <w:r>
        <w:rPr>
          <w:rFonts w:hint="eastAsia" w:cs="宋体"/>
          <w:kern w:val="0"/>
          <w:sz w:val="21"/>
          <w:szCs w:val="21"/>
          <w:lang w:bidi="ar"/>
        </w:rPr>
        <w:t xml:space="preserve">注：1.供应商如为联合体，则应填写联合体各成员信息。 </w:t>
      </w:r>
    </w:p>
    <w:p w14:paraId="25DDAA1E">
      <w:pPr>
        <w:widowControl/>
        <w:ind w:firstLine="420" w:firstLineChars="200"/>
        <w:rPr>
          <w:rFonts w:cs="宋体"/>
          <w:kern w:val="0"/>
          <w:sz w:val="21"/>
          <w:szCs w:val="21"/>
          <w:lang w:bidi="ar"/>
        </w:rPr>
      </w:pPr>
      <w:r>
        <w:rPr>
          <w:rFonts w:hint="eastAsia" w:cs="宋体"/>
          <w:kern w:val="0"/>
          <w:sz w:val="21"/>
          <w:szCs w:val="21"/>
          <w:lang w:bidi="ar"/>
        </w:rPr>
        <w:t>2.“供应商实际控制人性别”按供应商实际控制人性别划分请填写“男”或“女”，指拥有供应商 51%以上绝对所有权的性；绝对所有权拥有者可以是一个人，也可以是多人合计计算。</w:t>
      </w:r>
    </w:p>
    <w:p w14:paraId="036DC29E">
      <w:pPr>
        <w:pStyle w:val="46"/>
        <w:ind w:firstLine="420" w:firstLineChars="200"/>
        <w:rPr>
          <w:sz w:val="21"/>
          <w:szCs w:val="21"/>
        </w:rPr>
      </w:pPr>
      <w:r>
        <w:rPr>
          <w:rFonts w:hint="eastAsia" w:cs="宋体"/>
          <w:kern w:val="0"/>
          <w:sz w:val="21"/>
          <w:szCs w:val="21"/>
          <w:lang w:val="en-US" w:bidi="ar"/>
        </w:rPr>
        <w:t>3.“外商投资类型”请填写“外商单独投资”、“外商部分投资”或“内资”。</w:t>
      </w:r>
    </w:p>
    <w:p w14:paraId="579EEFDA">
      <w:pPr>
        <w:pStyle w:val="46"/>
        <w:rPr>
          <w:sz w:val="28"/>
          <w:szCs w:val="28"/>
          <w:lang w:val="en-US"/>
        </w:rPr>
      </w:pPr>
    </w:p>
    <w:p w14:paraId="0D592134">
      <w:pPr>
        <w:pStyle w:val="46"/>
        <w:rPr>
          <w:szCs w:val="24"/>
          <w:lang w:val="en-US"/>
        </w:rPr>
      </w:pPr>
      <w:r>
        <w:rPr>
          <w:rFonts w:hint="eastAsia"/>
          <w:szCs w:val="24"/>
          <w:lang w:val="en-US"/>
        </w:rPr>
        <w:t>1.2其它商务、技术资料和证明材料</w:t>
      </w:r>
    </w:p>
    <w:p w14:paraId="1D2BEFEB">
      <w:pPr>
        <w:pStyle w:val="46"/>
        <w:ind w:firstLine="0"/>
        <w:rPr>
          <w:b/>
          <w:bCs/>
          <w:szCs w:val="24"/>
        </w:rPr>
      </w:pPr>
    </w:p>
    <w:p w14:paraId="6D562D2D">
      <w:pPr>
        <w:pStyle w:val="46"/>
        <w:ind w:firstLine="0"/>
        <w:rPr>
          <w:b/>
          <w:bCs/>
          <w:szCs w:val="24"/>
        </w:rPr>
      </w:pPr>
      <w:r>
        <w:rPr>
          <w:rFonts w:hint="eastAsia"/>
          <w:b/>
          <w:bCs/>
          <w:szCs w:val="24"/>
        </w:rPr>
        <w:t>（</w:t>
      </w:r>
      <w:r>
        <w:rPr>
          <w:rFonts w:hint="eastAsia"/>
          <w:b/>
          <w:bCs/>
          <w:szCs w:val="24"/>
          <w:lang w:val="en-US"/>
        </w:rPr>
        <w:t>二）</w:t>
      </w:r>
      <w:r>
        <w:rPr>
          <w:rFonts w:hint="eastAsia"/>
          <w:b/>
          <w:bCs/>
          <w:szCs w:val="24"/>
        </w:rPr>
        <w:t>投标人认为需要提供的其它商务、技术资料和说明。</w:t>
      </w:r>
    </w:p>
    <w:p w14:paraId="24079E5E">
      <w:pPr>
        <w:pStyle w:val="46"/>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1386D7B-A0E6-4FAA-A61B-2099BDE9D897}"/>
  </w:font>
  <w:font w:name="Arial">
    <w:panose1 w:val="020B0604020202020204"/>
    <w:charset w:val="01"/>
    <w:family w:val="swiss"/>
    <w:pitch w:val="default"/>
    <w:sig w:usb0="E0002EFF" w:usb1="C000785B" w:usb2="00000009" w:usb3="00000000" w:csb0="400001FF" w:csb1="FFFF0000"/>
    <w:embedRegular r:id="rId2" w:fontKey="{6A77ECE3-A2AE-4E31-B402-BFA4A10181AD}"/>
  </w:font>
  <w:font w:name="黑体">
    <w:panose1 w:val="02010609060101010101"/>
    <w:charset w:val="86"/>
    <w:family w:val="auto"/>
    <w:pitch w:val="default"/>
    <w:sig w:usb0="800002BF" w:usb1="38CF7CFA" w:usb2="00000016" w:usb3="00000000" w:csb0="00040001" w:csb1="00000000"/>
    <w:embedRegular r:id="rId3" w:fontKey="{2DADD6EF-AD81-4078-AE9F-FE15B3C7F052}"/>
  </w:font>
  <w:font w:name="Courier New">
    <w:panose1 w:val="02070309020205020404"/>
    <w:charset w:val="01"/>
    <w:family w:val="modern"/>
    <w:pitch w:val="default"/>
    <w:sig w:usb0="E0002EFF" w:usb1="C0007843" w:usb2="00000009" w:usb3="00000000" w:csb0="400001FF" w:csb1="FFFF0000"/>
    <w:embedRegular r:id="rId4" w:fontKey="{4692A2AC-A3B9-466A-AE23-F6E19F5AFA2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5" w:fontKey="{8D9C0AC0-E63F-4AD2-8A4C-1AF9DD84F991}"/>
  </w:font>
  <w:font w:name="仿宋">
    <w:panose1 w:val="02010609060101010101"/>
    <w:charset w:val="86"/>
    <w:family w:val="modern"/>
    <w:pitch w:val="default"/>
    <w:sig w:usb0="800002BF" w:usb1="38CF7CFA" w:usb2="00000016" w:usb3="00000000" w:csb0="00040001" w:csb1="00000000"/>
    <w:embedRegular r:id="rId6" w:fontKey="{D9B2264D-3463-4195-BBC7-2D4CDB6A2E93}"/>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7" w:fontKey="{B551F638-B877-46DF-8D29-B54A9D5D96A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8" w:fontKey="{1FC6126D-0304-4158-86B5-2E218A2A2E72}"/>
  </w:font>
  <w:font w:name="FZShuSong-Z01">
    <w:altName w:val="Segoe Print"/>
    <w:panose1 w:val="00000000000000000000"/>
    <w:charset w:val="00"/>
    <w:family w:val="auto"/>
    <w:pitch w:val="default"/>
    <w:sig w:usb0="00000000" w:usb1="00000000" w:usb2="00000000" w:usb3="00000000" w:csb0="00000000" w:csb1="00000000"/>
    <w:embedRegular r:id="rId9" w:fontKey="{72C226F4-5F83-4C18-AB16-8F0992AA4465}"/>
  </w:font>
  <w:font w:name="Segoe Print">
    <w:panose1 w:val="02000600000000000000"/>
    <w:charset w:val="00"/>
    <w:family w:val="auto"/>
    <w:pitch w:val="default"/>
    <w:sig w:usb0="0000028F" w:usb1="00000000" w:usb2="00000000" w:usb3="00000000" w:csb0="2000009F" w:csb1="47010000"/>
  </w:font>
  <w:font w:name="MS Sans Serif">
    <w:altName w:val="Times New Roman"/>
    <w:panose1 w:val="00000000000000000000"/>
    <w:charset w:val="00"/>
    <w:family w:val="auto"/>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embedRegular r:id="rId10" w:fontKey="{12D9C7ED-A3B6-482D-9011-8291AB57E02F}"/>
  </w:font>
  <w:font w:name="Tahoma">
    <w:panose1 w:val="020B0604030504040204"/>
    <w:charset w:val="00"/>
    <w:family w:val="swiss"/>
    <w:pitch w:val="default"/>
    <w:sig w:usb0="E1002EFF" w:usb1="C000605B" w:usb2="00000029" w:usb3="00000000" w:csb0="200101FF" w:csb1="20280000"/>
    <w:embedRegular r:id="rId11" w:fontKey="{574E974C-200A-4C47-937C-42094F44E9B7}"/>
  </w:font>
  <w:font w:name="方正小标宋_GBK">
    <w:panose1 w:val="02000000000000000000"/>
    <w:charset w:val="86"/>
    <w:family w:val="auto"/>
    <w:pitch w:val="default"/>
    <w:sig w:usb0="A00002BF" w:usb1="38CF7CFA" w:usb2="00082016" w:usb3="00000000" w:csb0="00040001" w:csb1="00000000"/>
    <w:embedRegular r:id="rId12" w:fontKey="{2B94A612-4420-4878-99C4-B5A808B6AFC9}"/>
  </w:font>
  <w:font w:name="DejaVuSans">
    <w:altName w:val="Segoe Print"/>
    <w:panose1 w:val="00000000000000000000"/>
    <w:charset w:val="00"/>
    <w:family w:val="auto"/>
    <w:pitch w:val="default"/>
    <w:sig w:usb0="00000000" w:usb1="00000000" w:usb2="00000000" w:usb3="00000000" w:csb0="00000000" w:csb1="00000000"/>
    <w:embedRegular r:id="rId13" w:fontKey="{FDFDE3B9-3E3A-4208-9111-9398180FCB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2A74">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490A059">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E5FB1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54804"/>
                    </w:sdtPr>
                    <w:sdtContent>
                      <w:p w14:paraId="4490A059">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E5FB11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58A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0822C4A7">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6DEDE4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78428888"/>
                    </w:sdtPr>
                    <w:sdtContent>
                      <w:p w14:paraId="0822C4A7">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6DEDE44"/>
                </w:txbxContent>
              </v:textbox>
            </v:shape>
          </w:pict>
        </mc:Fallback>
      </mc:AlternateContent>
    </w:r>
  </w:p>
  <w:p w14:paraId="479C2312">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3784">
    <w:pPr>
      <w:pStyle w:val="23"/>
      <w:jc w:val="right"/>
      <w:rPr>
        <w:rFonts w:cs="宋体"/>
        <w:b/>
        <w:bCs/>
      </w:rPr>
    </w:pPr>
    <w:r>
      <w:rPr>
        <w:rFonts w:hint="eastAsia" w:cs="宋体"/>
        <w:b/>
        <w:bCs/>
      </w:rPr>
      <w:t>兵团公共资源交易中心第八分中心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53E7">
    <w:pPr>
      <w:pStyle w:val="23"/>
    </w:pPr>
    <w:r>
      <w:rPr>
        <w:rFonts w:hint="eastAsia"/>
        <w:sz w:val="24"/>
        <w:szCs w:val="24"/>
      </w:rPr>
      <w:t xml:space="preserve">                         </w:t>
    </w:r>
    <w:r>
      <w:rPr>
        <w:rFonts w:hint="eastAsia" w:cs="宋体"/>
      </w:rPr>
      <w:t>兵团政府采购项目公开招标文件示范文本（货物）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8"/>
      <w:lvlText w:val="%1."/>
      <w:lvlJc w:val="left"/>
      <w:pPr>
        <w:tabs>
          <w:tab w:val="left" w:pos="780"/>
        </w:tabs>
        <w:ind w:left="780" w:hanging="360"/>
      </w:pPr>
    </w:lvl>
  </w:abstractNum>
  <w:abstractNum w:abstractNumId="1">
    <w:nsid w:val="CE251941"/>
    <w:multiLevelType w:val="singleLevel"/>
    <w:tmpl w:val="CE251941"/>
    <w:lvl w:ilvl="0" w:tentative="0">
      <w:start w:val="2"/>
      <w:numFmt w:val="chineseCounting"/>
      <w:suff w:val="nothing"/>
      <w:lvlText w:val="%1、"/>
      <w:lvlJc w:val="left"/>
      <w:rPr>
        <w:rFonts w:hint="eastAsia"/>
      </w:rPr>
    </w:lvl>
  </w:abstractNum>
  <w:abstractNum w:abstractNumId="2">
    <w:nsid w:val="FF2531F1"/>
    <w:multiLevelType w:val="singleLevel"/>
    <w:tmpl w:val="FF2531F1"/>
    <w:lvl w:ilvl="0" w:tentative="0">
      <w:start w:val="4"/>
      <w:numFmt w:val="decimal"/>
      <w:lvlText w:val="%1."/>
      <w:lvlJc w:val="left"/>
      <w:pPr>
        <w:tabs>
          <w:tab w:val="left" w:pos="312"/>
        </w:tabs>
      </w:pPr>
    </w:lvl>
  </w:abstractNum>
  <w:abstractNum w:abstractNumId="3">
    <w:nsid w:val="02074CAE"/>
    <w:multiLevelType w:val="singleLevel"/>
    <w:tmpl w:val="02074CAE"/>
    <w:lvl w:ilvl="0" w:tentative="0">
      <w:start w:val="2"/>
      <w:numFmt w:val="chineseCounting"/>
      <w:suff w:val="nothing"/>
      <w:lvlText w:val="（%1）"/>
      <w:lvlJc w:val="left"/>
      <w:rPr>
        <w:rFonts w:hint="eastAsia"/>
      </w:rPr>
    </w:lvl>
  </w:abstractNum>
  <w:abstractNum w:abstractNumId="4">
    <w:nsid w:val="069E45F6"/>
    <w:multiLevelType w:val="singleLevel"/>
    <w:tmpl w:val="069E45F6"/>
    <w:lvl w:ilvl="0" w:tentative="0">
      <w:start w:val="5"/>
      <w:numFmt w:val="decimal"/>
      <w:lvlText w:val="%1."/>
      <w:lvlJc w:val="left"/>
      <w:pPr>
        <w:tabs>
          <w:tab w:val="left" w:pos="312"/>
        </w:tabs>
      </w:pPr>
    </w:lvl>
  </w:abstractNum>
  <w:abstractNum w:abstractNumId="5">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7B6378"/>
    <w:multiLevelType w:val="multilevel"/>
    <w:tmpl w:val="447B6378"/>
    <w:lvl w:ilvl="0" w:tentative="0">
      <w:start w:val="1"/>
      <w:numFmt w:val="decimal"/>
      <w:pStyle w:val="4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6D6133"/>
    <w:multiLevelType w:val="multilevel"/>
    <w:tmpl w:val="656D6133"/>
    <w:lvl w:ilvl="0" w:tentative="0">
      <w:start w:val="1"/>
      <w:numFmt w:val="chineseCountingThousand"/>
      <w:pStyle w:val="71"/>
      <w:suff w:val="nothing"/>
      <w:lvlText w:val="第%1部分"/>
      <w:lvlJc w:val="center"/>
      <w:pPr>
        <w:ind w:left="720" w:firstLine="288"/>
      </w:pPr>
      <w:rPr>
        <w:rFonts w:hint="eastAsia"/>
        <w:sz w:val="28"/>
        <w:szCs w:val="28"/>
      </w:rPr>
    </w:lvl>
    <w:lvl w:ilvl="1" w:tentative="0">
      <w:start w:val="1"/>
      <w:numFmt w:val="chineseCountingThousand"/>
      <w:suff w:val="nothing"/>
      <w:lvlText w:val="%2、"/>
      <w:lvlJc w:val="left"/>
      <w:pPr>
        <w:ind w:left="960" w:firstLine="0"/>
      </w:pPr>
      <w:rPr>
        <w:rFonts w:hint="eastAsia" w:ascii="宋体" w:hAnsi="宋体" w:eastAsia="宋体"/>
        <w:sz w:val="24"/>
        <w:szCs w:val="24"/>
        <w:lang w:val="en-US"/>
      </w:rPr>
    </w:lvl>
    <w:lvl w:ilvl="2" w:tentative="0">
      <w:start w:val="1"/>
      <w:numFmt w:val="chineseCountingThousand"/>
      <w:suff w:val="nothing"/>
      <w:lvlText w:val="(%3)"/>
      <w:lvlJc w:val="left"/>
      <w:pPr>
        <w:ind w:left="72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720" w:firstLine="0"/>
      </w:pPr>
      <w:rPr>
        <w:rFonts w:hint="eastAsia"/>
      </w:rPr>
    </w:lvl>
    <w:lvl w:ilvl="4" w:tentative="0">
      <w:start w:val="1"/>
      <w:numFmt w:val="upperLetter"/>
      <w:suff w:val="nothing"/>
      <w:lvlText w:val="%5、"/>
      <w:lvlJc w:val="left"/>
      <w:pPr>
        <w:ind w:left="720" w:firstLine="0"/>
      </w:pPr>
      <w:rPr>
        <w:rFonts w:hint="eastAsia"/>
      </w:rPr>
    </w:lvl>
    <w:lvl w:ilvl="5" w:tentative="0">
      <w:start w:val="1"/>
      <w:numFmt w:val="none"/>
      <w:suff w:val="nothing"/>
      <w:lvlText w:val=""/>
      <w:lvlJc w:val="left"/>
      <w:pPr>
        <w:ind w:left="528" w:firstLine="0"/>
      </w:pPr>
      <w:rPr>
        <w:rFonts w:hint="eastAsia"/>
      </w:rPr>
    </w:lvl>
    <w:lvl w:ilvl="6" w:tentative="0">
      <w:start w:val="1"/>
      <w:numFmt w:val="none"/>
      <w:suff w:val="nothing"/>
      <w:lvlText w:val=""/>
      <w:lvlJc w:val="left"/>
      <w:pPr>
        <w:ind w:left="528" w:firstLine="0"/>
      </w:pPr>
      <w:rPr>
        <w:rFonts w:hint="eastAsia"/>
      </w:rPr>
    </w:lvl>
    <w:lvl w:ilvl="7" w:tentative="0">
      <w:start w:val="1"/>
      <w:numFmt w:val="none"/>
      <w:suff w:val="nothing"/>
      <w:lvlText w:val=""/>
      <w:lvlJc w:val="left"/>
      <w:pPr>
        <w:ind w:left="528" w:firstLine="0"/>
      </w:pPr>
      <w:rPr>
        <w:rFonts w:hint="eastAsia"/>
      </w:rPr>
    </w:lvl>
    <w:lvl w:ilvl="8" w:tentative="0">
      <w:start w:val="1"/>
      <w:numFmt w:val="none"/>
      <w:suff w:val="nothing"/>
      <w:lvlText w:val=""/>
      <w:lvlJc w:val="left"/>
      <w:pPr>
        <w:ind w:left="528" w:firstLine="0"/>
      </w:pPr>
      <w:rPr>
        <w:rFonts w:hint="eastAsia"/>
      </w:rPr>
    </w:lvl>
  </w:abstractNum>
  <w:abstractNum w:abstractNumId="8">
    <w:nsid w:val="6CB220BB"/>
    <w:multiLevelType w:val="singleLevel"/>
    <w:tmpl w:val="6CB220BB"/>
    <w:lvl w:ilvl="0" w:tentative="0">
      <w:start w:val="3"/>
      <w:numFmt w:val="decimal"/>
      <w:lvlText w:val="%1."/>
      <w:lvlJc w:val="left"/>
      <w:pPr>
        <w:tabs>
          <w:tab w:val="left" w:pos="312"/>
        </w:tabs>
      </w:pPr>
    </w:lvl>
  </w:abstractNum>
  <w:abstractNum w:abstractNumId="9">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7"/>
  </w:num>
  <w:num w:numId="4">
    <w:abstractNumId w:val="4"/>
  </w:num>
  <w:num w:numId="5">
    <w:abstractNumId w:val="2"/>
  </w:num>
  <w:num w:numId="6">
    <w:abstractNumId w:val="8"/>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hMTVlNmI0MDI4ZDdmNGQ5YzU0OWYxNmM0NWUwZTYifQ=="/>
    <w:docVar w:name="KSO_WPS_MARK_KEY" w:val="b875ee98-a0c6-4996-98c6-ea5245987864"/>
  </w:docVars>
  <w:rsids>
    <w:rsidRoot w:val="00172A27"/>
    <w:rsid w:val="0000366A"/>
    <w:rsid w:val="00006F7F"/>
    <w:rsid w:val="00007003"/>
    <w:rsid w:val="000075B7"/>
    <w:rsid w:val="000237EA"/>
    <w:rsid w:val="00027CD2"/>
    <w:rsid w:val="00031E0C"/>
    <w:rsid w:val="00040832"/>
    <w:rsid w:val="00040D23"/>
    <w:rsid w:val="000439DA"/>
    <w:rsid w:val="00052143"/>
    <w:rsid w:val="00063604"/>
    <w:rsid w:val="0006370A"/>
    <w:rsid w:val="00066832"/>
    <w:rsid w:val="00067934"/>
    <w:rsid w:val="000720BF"/>
    <w:rsid w:val="0008641D"/>
    <w:rsid w:val="00092EF7"/>
    <w:rsid w:val="000B39A0"/>
    <w:rsid w:val="000C0F47"/>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2A27"/>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36FF0"/>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3D1C"/>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3CFA"/>
    <w:rsid w:val="00735F23"/>
    <w:rsid w:val="00740CEF"/>
    <w:rsid w:val="00742261"/>
    <w:rsid w:val="00752C5E"/>
    <w:rsid w:val="007531F9"/>
    <w:rsid w:val="00764378"/>
    <w:rsid w:val="0076591F"/>
    <w:rsid w:val="00766F0F"/>
    <w:rsid w:val="00773B9A"/>
    <w:rsid w:val="0077582F"/>
    <w:rsid w:val="00780069"/>
    <w:rsid w:val="0078143C"/>
    <w:rsid w:val="007825C4"/>
    <w:rsid w:val="007862C9"/>
    <w:rsid w:val="00787DDE"/>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481E"/>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E7428"/>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3A48"/>
    <w:rsid w:val="00B05DD5"/>
    <w:rsid w:val="00B10E25"/>
    <w:rsid w:val="00B12477"/>
    <w:rsid w:val="00B13343"/>
    <w:rsid w:val="00B1354B"/>
    <w:rsid w:val="00B215E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40BB"/>
    <w:rsid w:val="00C35271"/>
    <w:rsid w:val="00C4036A"/>
    <w:rsid w:val="00C50E28"/>
    <w:rsid w:val="00C62934"/>
    <w:rsid w:val="00C64428"/>
    <w:rsid w:val="00C74D6F"/>
    <w:rsid w:val="00C808D7"/>
    <w:rsid w:val="00C842DE"/>
    <w:rsid w:val="00C902FB"/>
    <w:rsid w:val="00C91F7F"/>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17BAE"/>
    <w:rsid w:val="00E2655B"/>
    <w:rsid w:val="00E311AB"/>
    <w:rsid w:val="00E358BF"/>
    <w:rsid w:val="00E36EC8"/>
    <w:rsid w:val="00E51146"/>
    <w:rsid w:val="00E512A9"/>
    <w:rsid w:val="00E54AF9"/>
    <w:rsid w:val="00E5624E"/>
    <w:rsid w:val="00E601D4"/>
    <w:rsid w:val="00E64C88"/>
    <w:rsid w:val="00E7179D"/>
    <w:rsid w:val="00E74832"/>
    <w:rsid w:val="00E80265"/>
    <w:rsid w:val="00E81B04"/>
    <w:rsid w:val="00E820C5"/>
    <w:rsid w:val="00E87550"/>
    <w:rsid w:val="00E9413F"/>
    <w:rsid w:val="00E973D2"/>
    <w:rsid w:val="00EA0745"/>
    <w:rsid w:val="00EC7C64"/>
    <w:rsid w:val="00ED00D6"/>
    <w:rsid w:val="00ED2A98"/>
    <w:rsid w:val="00EE26DC"/>
    <w:rsid w:val="00EE3FF1"/>
    <w:rsid w:val="00EE5816"/>
    <w:rsid w:val="00F02BAD"/>
    <w:rsid w:val="00F03292"/>
    <w:rsid w:val="00F0565C"/>
    <w:rsid w:val="00F121AE"/>
    <w:rsid w:val="00F15852"/>
    <w:rsid w:val="00F207C1"/>
    <w:rsid w:val="00F23F4B"/>
    <w:rsid w:val="00F462F0"/>
    <w:rsid w:val="00F46C50"/>
    <w:rsid w:val="00F53AC6"/>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A458E"/>
    <w:rsid w:val="00FB08DC"/>
    <w:rsid w:val="00FB0D30"/>
    <w:rsid w:val="00FB1AE0"/>
    <w:rsid w:val="00FB34C2"/>
    <w:rsid w:val="00FB42F5"/>
    <w:rsid w:val="00FD76E1"/>
    <w:rsid w:val="00FE0970"/>
    <w:rsid w:val="00FF3F3A"/>
    <w:rsid w:val="00FF400F"/>
    <w:rsid w:val="01064C9A"/>
    <w:rsid w:val="010A3A5C"/>
    <w:rsid w:val="01303AC5"/>
    <w:rsid w:val="013E61E2"/>
    <w:rsid w:val="014E65CA"/>
    <w:rsid w:val="014F4893"/>
    <w:rsid w:val="01554610"/>
    <w:rsid w:val="01781929"/>
    <w:rsid w:val="017C564F"/>
    <w:rsid w:val="01877B89"/>
    <w:rsid w:val="019E3125"/>
    <w:rsid w:val="01B17C12"/>
    <w:rsid w:val="01BA39DE"/>
    <w:rsid w:val="01CA216C"/>
    <w:rsid w:val="01D0068D"/>
    <w:rsid w:val="01D775B9"/>
    <w:rsid w:val="01DD3C4D"/>
    <w:rsid w:val="02026E30"/>
    <w:rsid w:val="02132174"/>
    <w:rsid w:val="02186A33"/>
    <w:rsid w:val="022278B2"/>
    <w:rsid w:val="023130F5"/>
    <w:rsid w:val="024737BC"/>
    <w:rsid w:val="024C2B81"/>
    <w:rsid w:val="024D130B"/>
    <w:rsid w:val="026D3223"/>
    <w:rsid w:val="028604AE"/>
    <w:rsid w:val="028B75EF"/>
    <w:rsid w:val="028D5673"/>
    <w:rsid w:val="02922C89"/>
    <w:rsid w:val="029D33DC"/>
    <w:rsid w:val="02AD3196"/>
    <w:rsid w:val="02C31095"/>
    <w:rsid w:val="02C44E0D"/>
    <w:rsid w:val="02C9326F"/>
    <w:rsid w:val="02DA63DE"/>
    <w:rsid w:val="02DF39F5"/>
    <w:rsid w:val="02EF5EA2"/>
    <w:rsid w:val="03200295"/>
    <w:rsid w:val="0361440A"/>
    <w:rsid w:val="036D7252"/>
    <w:rsid w:val="03747EC0"/>
    <w:rsid w:val="037759DB"/>
    <w:rsid w:val="03800733"/>
    <w:rsid w:val="03922815"/>
    <w:rsid w:val="03990047"/>
    <w:rsid w:val="03A5079A"/>
    <w:rsid w:val="03AF1619"/>
    <w:rsid w:val="03B7227C"/>
    <w:rsid w:val="03C07382"/>
    <w:rsid w:val="03C350C4"/>
    <w:rsid w:val="03E07A24"/>
    <w:rsid w:val="03E2554B"/>
    <w:rsid w:val="03E30F7F"/>
    <w:rsid w:val="03EA08A3"/>
    <w:rsid w:val="03F229A5"/>
    <w:rsid w:val="03F62DA4"/>
    <w:rsid w:val="03F8269F"/>
    <w:rsid w:val="04001E75"/>
    <w:rsid w:val="040E4592"/>
    <w:rsid w:val="04293179"/>
    <w:rsid w:val="043833BC"/>
    <w:rsid w:val="04446205"/>
    <w:rsid w:val="04506958"/>
    <w:rsid w:val="045126D0"/>
    <w:rsid w:val="045D72C7"/>
    <w:rsid w:val="045F303F"/>
    <w:rsid w:val="04820ADC"/>
    <w:rsid w:val="04893C18"/>
    <w:rsid w:val="04934A97"/>
    <w:rsid w:val="04951C17"/>
    <w:rsid w:val="049F343C"/>
    <w:rsid w:val="04A90007"/>
    <w:rsid w:val="04B14F1D"/>
    <w:rsid w:val="04F01EE9"/>
    <w:rsid w:val="04F574FF"/>
    <w:rsid w:val="05025778"/>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D48BE"/>
    <w:rsid w:val="060207F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DF3FC3"/>
    <w:rsid w:val="06E45A7E"/>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BC4304"/>
    <w:rsid w:val="07EA70C4"/>
    <w:rsid w:val="08032D3F"/>
    <w:rsid w:val="081E0B1B"/>
    <w:rsid w:val="08534C69"/>
    <w:rsid w:val="085D7896"/>
    <w:rsid w:val="08687FE8"/>
    <w:rsid w:val="08935065"/>
    <w:rsid w:val="0899260E"/>
    <w:rsid w:val="08997D8A"/>
    <w:rsid w:val="089A2898"/>
    <w:rsid w:val="08AD2074"/>
    <w:rsid w:val="08B4162A"/>
    <w:rsid w:val="08D306C7"/>
    <w:rsid w:val="08D538D0"/>
    <w:rsid w:val="08D77648"/>
    <w:rsid w:val="08E04023"/>
    <w:rsid w:val="08E43B1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EC23B0"/>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3DF0"/>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9510F4"/>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C93D5C"/>
    <w:rsid w:val="0CCF1092"/>
    <w:rsid w:val="0CD12600"/>
    <w:rsid w:val="0CD520F0"/>
    <w:rsid w:val="0CD67C16"/>
    <w:rsid w:val="0CD81BE1"/>
    <w:rsid w:val="0CFB142B"/>
    <w:rsid w:val="0D0C53E6"/>
    <w:rsid w:val="0D2210AE"/>
    <w:rsid w:val="0D466B4A"/>
    <w:rsid w:val="0D611BD6"/>
    <w:rsid w:val="0D865A79"/>
    <w:rsid w:val="0D95205B"/>
    <w:rsid w:val="0D957AD2"/>
    <w:rsid w:val="0D9A5BE6"/>
    <w:rsid w:val="0D9D0734"/>
    <w:rsid w:val="0DA90E87"/>
    <w:rsid w:val="0DB74AC1"/>
    <w:rsid w:val="0DC2316C"/>
    <w:rsid w:val="0DEF71E2"/>
    <w:rsid w:val="0E0D58BA"/>
    <w:rsid w:val="0E0F1632"/>
    <w:rsid w:val="0E19425F"/>
    <w:rsid w:val="0E237412"/>
    <w:rsid w:val="0E2449B2"/>
    <w:rsid w:val="0E342E47"/>
    <w:rsid w:val="0E460DCC"/>
    <w:rsid w:val="0E653000"/>
    <w:rsid w:val="0E6D45AA"/>
    <w:rsid w:val="0E72396F"/>
    <w:rsid w:val="0E796AAB"/>
    <w:rsid w:val="0E7B2A67"/>
    <w:rsid w:val="0E7C0027"/>
    <w:rsid w:val="0E7E0566"/>
    <w:rsid w:val="0E7F6315"/>
    <w:rsid w:val="0E8D07A9"/>
    <w:rsid w:val="0EA5352F"/>
    <w:rsid w:val="0EB36461"/>
    <w:rsid w:val="0EB45D35"/>
    <w:rsid w:val="0EBD75FE"/>
    <w:rsid w:val="0ECA5559"/>
    <w:rsid w:val="0ED87C76"/>
    <w:rsid w:val="0EEA1027"/>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0A06B6"/>
    <w:rsid w:val="10150A56"/>
    <w:rsid w:val="10172A20"/>
    <w:rsid w:val="10240C99"/>
    <w:rsid w:val="102723E9"/>
    <w:rsid w:val="102B566C"/>
    <w:rsid w:val="104841C5"/>
    <w:rsid w:val="107439CE"/>
    <w:rsid w:val="10861954"/>
    <w:rsid w:val="1090632E"/>
    <w:rsid w:val="10A92DD3"/>
    <w:rsid w:val="10BD54A5"/>
    <w:rsid w:val="10C55FD8"/>
    <w:rsid w:val="10D10BD9"/>
    <w:rsid w:val="10E31976"/>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06417"/>
    <w:rsid w:val="127759F8"/>
    <w:rsid w:val="127A0C92"/>
    <w:rsid w:val="127C312C"/>
    <w:rsid w:val="127F48AC"/>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6385F"/>
    <w:rsid w:val="135D4BEE"/>
    <w:rsid w:val="137B79E1"/>
    <w:rsid w:val="13833F28"/>
    <w:rsid w:val="13E7095B"/>
    <w:rsid w:val="13E83E5F"/>
    <w:rsid w:val="14065285"/>
    <w:rsid w:val="144731A8"/>
    <w:rsid w:val="144E2788"/>
    <w:rsid w:val="145C1944"/>
    <w:rsid w:val="1469619B"/>
    <w:rsid w:val="14717C9A"/>
    <w:rsid w:val="147F2942"/>
    <w:rsid w:val="14991C55"/>
    <w:rsid w:val="14A64372"/>
    <w:rsid w:val="14AF7789"/>
    <w:rsid w:val="14D50D33"/>
    <w:rsid w:val="14DA401C"/>
    <w:rsid w:val="14EA0703"/>
    <w:rsid w:val="14EF1875"/>
    <w:rsid w:val="151E65FF"/>
    <w:rsid w:val="1537321C"/>
    <w:rsid w:val="154020D1"/>
    <w:rsid w:val="157B7F4A"/>
    <w:rsid w:val="157E709D"/>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C858AD"/>
    <w:rsid w:val="16E3540A"/>
    <w:rsid w:val="16E442B3"/>
    <w:rsid w:val="1711641B"/>
    <w:rsid w:val="1719707D"/>
    <w:rsid w:val="17215F32"/>
    <w:rsid w:val="172872C1"/>
    <w:rsid w:val="17371DE5"/>
    <w:rsid w:val="17457E73"/>
    <w:rsid w:val="174F6F43"/>
    <w:rsid w:val="175005C5"/>
    <w:rsid w:val="175814CF"/>
    <w:rsid w:val="175E0F34"/>
    <w:rsid w:val="176821F4"/>
    <w:rsid w:val="177E1C86"/>
    <w:rsid w:val="17944956"/>
    <w:rsid w:val="179B7A92"/>
    <w:rsid w:val="17AD77C6"/>
    <w:rsid w:val="17B62B1E"/>
    <w:rsid w:val="17B943BD"/>
    <w:rsid w:val="17CB7119"/>
    <w:rsid w:val="17D11706"/>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CC03D7"/>
    <w:rsid w:val="19D2300F"/>
    <w:rsid w:val="19D43730"/>
    <w:rsid w:val="19EC5173"/>
    <w:rsid w:val="19F872A0"/>
    <w:rsid w:val="1A09110C"/>
    <w:rsid w:val="1A352420"/>
    <w:rsid w:val="1A377809"/>
    <w:rsid w:val="1A452ACF"/>
    <w:rsid w:val="1A512FD2"/>
    <w:rsid w:val="1A5D54D3"/>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A710FC"/>
    <w:rsid w:val="1BC17CE4"/>
    <w:rsid w:val="1BCC0B62"/>
    <w:rsid w:val="1BD4548D"/>
    <w:rsid w:val="1BDD4B1E"/>
    <w:rsid w:val="1BE35EAC"/>
    <w:rsid w:val="1BE718C7"/>
    <w:rsid w:val="1BF43C15"/>
    <w:rsid w:val="1C146065"/>
    <w:rsid w:val="1C1B73F4"/>
    <w:rsid w:val="1C2F10F1"/>
    <w:rsid w:val="1C3B1844"/>
    <w:rsid w:val="1C406E5A"/>
    <w:rsid w:val="1C495921"/>
    <w:rsid w:val="1C744D56"/>
    <w:rsid w:val="1C7A6810"/>
    <w:rsid w:val="1C7B7E93"/>
    <w:rsid w:val="1C7D1E5D"/>
    <w:rsid w:val="1C8036FB"/>
    <w:rsid w:val="1C9C6787"/>
    <w:rsid w:val="1CA92C52"/>
    <w:rsid w:val="1CD770EC"/>
    <w:rsid w:val="1CE43C8A"/>
    <w:rsid w:val="1D183933"/>
    <w:rsid w:val="1D210A3A"/>
    <w:rsid w:val="1D215F4D"/>
    <w:rsid w:val="1D303373"/>
    <w:rsid w:val="1D3764AF"/>
    <w:rsid w:val="1D383FD6"/>
    <w:rsid w:val="1D4F5570"/>
    <w:rsid w:val="1D5E1C8E"/>
    <w:rsid w:val="1D61177E"/>
    <w:rsid w:val="1D7E7C3A"/>
    <w:rsid w:val="1D877F26"/>
    <w:rsid w:val="1D8D4321"/>
    <w:rsid w:val="1D9C27B6"/>
    <w:rsid w:val="1DA35CDF"/>
    <w:rsid w:val="1DAA4ED3"/>
    <w:rsid w:val="1DC615E1"/>
    <w:rsid w:val="1DC835AB"/>
    <w:rsid w:val="1DFD14A7"/>
    <w:rsid w:val="1E037E3E"/>
    <w:rsid w:val="1E0E4603"/>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048D5"/>
    <w:rsid w:val="1F1D16D5"/>
    <w:rsid w:val="1F204D21"/>
    <w:rsid w:val="1F2760B0"/>
    <w:rsid w:val="1F460C2C"/>
    <w:rsid w:val="1F525822"/>
    <w:rsid w:val="1F58270D"/>
    <w:rsid w:val="1F5E3223"/>
    <w:rsid w:val="1F5F1CED"/>
    <w:rsid w:val="1F707A57"/>
    <w:rsid w:val="1F7237CF"/>
    <w:rsid w:val="1F770DE5"/>
    <w:rsid w:val="1F833C2E"/>
    <w:rsid w:val="1F890B18"/>
    <w:rsid w:val="1F8D0609"/>
    <w:rsid w:val="1F8D132B"/>
    <w:rsid w:val="1FB82BC8"/>
    <w:rsid w:val="1FCA53B9"/>
    <w:rsid w:val="1FD47FE6"/>
    <w:rsid w:val="1FE31481"/>
    <w:rsid w:val="1FF16DE9"/>
    <w:rsid w:val="1FF468DA"/>
    <w:rsid w:val="200F54C2"/>
    <w:rsid w:val="201B5C14"/>
    <w:rsid w:val="20254CE5"/>
    <w:rsid w:val="2039253E"/>
    <w:rsid w:val="204A02A8"/>
    <w:rsid w:val="204C2272"/>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4156DA"/>
    <w:rsid w:val="225371D1"/>
    <w:rsid w:val="22603DB2"/>
    <w:rsid w:val="227635D6"/>
    <w:rsid w:val="22794E74"/>
    <w:rsid w:val="228D26CE"/>
    <w:rsid w:val="229C164D"/>
    <w:rsid w:val="22BB723B"/>
    <w:rsid w:val="22C87E24"/>
    <w:rsid w:val="22C95DFC"/>
    <w:rsid w:val="22EC5F17"/>
    <w:rsid w:val="22EE06E2"/>
    <w:rsid w:val="22F015DA"/>
    <w:rsid w:val="22F8223D"/>
    <w:rsid w:val="22F84FC6"/>
    <w:rsid w:val="22FD3CF7"/>
    <w:rsid w:val="230230BC"/>
    <w:rsid w:val="23046E34"/>
    <w:rsid w:val="23243032"/>
    <w:rsid w:val="235A0EEE"/>
    <w:rsid w:val="235C6C70"/>
    <w:rsid w:val="23614286"/>
    <w:rsid w:val="23712585"/>
    <w:rsid w:val="23C93BD9"/>
    <w:rsid w:val="242B03F0"/>
    <w:rsid w:val="243472A5"/>
    <w:rsid w:val="2440076D"/>
    <w:rsid w:val="249E6E14"/>
    <w:rsid w:val="24A563F4"/>
    <w:rsid w:val="24B228BF"/>
    <w:rsid w:val="24C658A8"/>
    <w:rsid w:val="24D171E9"/>
    <w:rsid w:val="24EF141E"/>
    <w:rsid w:val="24FD1D8D"/>
    <w:rsid w:val="25034EC9"/>
    <w:rsid w:val="25096983"/>
    <w:rsid w:val="250C0222"/>
    <w:rsid w:val="25461985"/>
    <w:rsid w:val="254F1EFC"/>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04714B"/>
    <w:rsid w:val="26143832"/>
    <w:rsid w:val="26207C3D"/>
    <w:rsid w:val="262275D1"/>
    <w:rsid w:val="26325A66"/>
    <w:rsid w:val="263712CE"/>
    <w:rsid w:val="26456C5F"/>
    <w:rsid w:val="264D6D44"/>
    <w:rsid w:val="26635DE5"/>
    <w:rsid w:val="26977FBF"/>
    <w:rsid w:val="269915E2"/>
    <w:rsid w:val="26AF355A"/>
    <w:rsid w:val="26B50445"/>
    <w:rsid w:val="26B54405"/>
    <w:rsid w:val="26B835BD"/>
    <w:rsid w:val="26BC17D3"/>
    <w:rsid w:val="26D8095A"/>
    <w:rsid w:val="26DC11F6"/>
    <w:rsid w:val="26EC191F"/>
    <w:rsid w:val="26F251F5"/>
    <w:rsid w:val="270C62B7"/>
    <w:rsid w:val="27473793"/>
    <w:rsid w:val="27677991"/>
    <w:rsid w:val="27802801"/>
    <w:rsid w:val="278A123C"/>
    <w:rsid w:val="27963D10"/>
    <w:rsid w:val="279F537D"/>
    <w:rsid w:val="27DF5779"/>
    <w:rsid w:val="27E17743"/>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9433AA"/>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7676B"/>
    <w:rsid w:val="29AE7AF9"/>
    <w:rsid w:val="29C54E43"/>
    <w:rsid w:val="29C9048F"/>
    <w:rsid w:val="29CB06AB"/>
    <w:rsid w:val="29F86CC4"/>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9767DF"/>
    <w:rsid w:val="2AA9206F"/>
    <w:rsid w:val="2ABE1FBE"/>
    <w:rsid w:val="2AD0584D"/>
    <w:rsid w:val="2AEE4B12"/>
    <w:rsid w:val="2AFE685E"/>
    <w:rsid w:val="2B057BED"/>
    <w:rsid w:val="2B060A50"/>
    <w:rsid w:val="2B0A5203"/>
    <w:rsid w:val="2B116592"/>
    <w:rsid w:val="2B193698"/>
    <w:rsid w:val="2B1C4F36"/>
    <w:rsid w:val="2B2160A9"/>
    <w:rsid w:val="2B400C25"/>
    <w:rsid w:val="2B4714A0"/>
    <w:rsid w:val="2B471FB3"/>
    <w:rsid w:val="2B4C75CA"/>
    <w:rsid w:val="2B606BD1"/>
    <w:rsid w:val="2B612949"/>
    <w:rsid w:val="2B6C5576"/>
    <w:rsid w:val="2B717030"/>
    <w:rsid w:val="2B74267D"/>
    <w:rsid w:val="2B762899"/>
    <w:rsid w:val="2B7663F5"/>
    <w:rsid w:val="2B7E52A9"/>
    <w:rsid w:val="2B8068C2"/>
    <w:rsid w:val="2BA50A88"/>
    <w:rsid w:val="2BAA2542"/>
    <w:rsid w:val="2BB60EE7"/>
    <w:rsid w:val="2BCA4992"/>
    <w:rsid w:val="2BE035C8"/>
    <w:rsid w:val="2BF043F9"/>
    <w:rsid w:val="2BF24188"/>
    <w:rsid w:val="2BF65788"/>
    <w:rsid w:val="2BFD08C4"/>
    <w:rsid w:val="2C235EB7"/>
    <w:rsid w:val="2C2B5431"/>
    <w:rsid w:val="2C534988"/>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197021"/>
    <w:rsid w:val="2D2B1461"/>
    <w:rsid w:val="2D2D1B91"/>
    <w:rsid w:val="2D5B7F98"/>
    <w:rsid w:val="2D6A6CF3"/>
    <w:rsid w:val="2D8D7A26"/>
    <w:rsid w:val="2DB9081B"/>
    <w:rsid w:val="2DCE2518"/>
    <w:rsid w:val="2DD218DC"/>
    <w:rsid w:val="2DD83397"/>
    <w:rsid w:val="2DDB69E3"/>
    <w:rsid w:val="2DE735DA"/>
    <w:rsid w:val="2DEC744F"/>
    <w:rsid w:val="2DEF7457"/>
    <w:rsid w:val="2E093AD9"/>
    <w:rsid w:val="2E0A0E72"/>
    <w:rsid w:val="2E24038A"/>
    <w:rsid w:val="2E426A62"/>
    <w:rsid w:val="2E625249"/>
    <w:rsid w:val="2E6B420B"/>
    <w:rsid w:val="2E6C48D9"/>
    <w:rsid w:val="2E7035CF"/>
    <w:rsid w:val="2E70537D"/>
    <w:rsid w:val="2E7D3F3E"/>
    <w:rsid w:val="2E864BA1"/>
    <w:rsid w:val="2E8F4F19"/>
    <w:rsid w:val="2EA63495"/>
    <w:rsid w:val="2EB07E70"/>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65D56"/>
    <w:rsid w:val="2FFA41B9"/>
    <w:rsid w:val="301D6DE7"/>
    <w:rsid w:val="302428C3"/>
    <w:rsid w:val="30297EDA"/>
    <w:rsid w:val="303074BA"/>
    <w:rsid w:val="30601421"/>
    <w:rsid w:val="306929CC"/>
    <w:rsid w:val="30696528"/>
    <w:rsid w:val="306B405E"/>
    <w:rsid w:val="30801AC4"/>
    <w:rsid w:val="30832D34"/>
    <w:rsid w:val="308C4B30"/>
    <w:rsid w:val="309612E7"/>
    <w:rsid w:val="30C714A1"/>
    <w:rsid w:val="30D53BBD"/>
    <w:rsid w:val="30EB33E1"/>
    <w:rsid w:val="30F5600E"/>
    <w:rsid w:val="30FC114A"/>
    <w:rsid w:val="31012C04"/>
    <w:rsid w:val="310E0E7D"/>
    <w:rsid w:val="31104BF6"/>
    <w:rsid w:val="313B66B0"/>
    <w:rsid w:val="314A68DF"/>
    <w:rsid w:val="31741628"/>
    <w:rsid w:val="317A6D88"/>
    <w:rsid w:val="317F1D7B"/>
    <w:rsid w:val="319E66A5"/>
    <w:rsid w:val="31A737AC"/>
    <w:rsid w:val="31A87524"/>
    <w:rsid w:val="31B00187"/>
    <w:rsid w:val="31B47C77"/>
    <w:rsid w:val="31D200FD"/>
    <w:rsid w:val="31DB3455"/>
    <w:rsid w:val="31DE4CF4"/>
    <w:rsid w:val="31E56082"/>
    <w:rsid w:val="31E64732"/>
    <w:rsid w:val="31F84559"/>
    <w:rsid w:val="3207249C"/>
    <w:rsid w:val="320F4D4B"/>
    <w:rsid w:val="32140715"/>
    <w:rsid w:val="3236068C"/>
    <w:rsid w:val="324059AE"/>
    <w:rsid w:val="326351F9"/>
    <w:rsid w:val="3268280F"/>
    <w:rsid w:val="32766A06"/>
    <w:rsid w:val="327B54CF"/>
    <w:rsid w:val="327D078A"/>
    <w:rsid w:val="32933D30"/>
    <w:rsid w:val="32957AA8"/>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0622E0"/>
    <w:rsid w:val="343E7CCC"/>
    <w:rsid w:val="34525525"/>
    <w:rsid w:val="34570990"/>
    <w:rsid w:val="345A5CDB"/>
    <w:rsid w:val="346040E6"/>
    <w:rsid w:val="347D6A46"/>
    <w:rsid w:val="34A0589E"/>
    <w:rsid w:val="34A67F96"/>
    <w:rsid w:val="34A9783B"/>
    <w:rsid w:val="34B0508B"/>
    <w:rsid w:val="34CE1050"/>
    <w:rsid w:val="34DF440A"/>
    <w:rsid w:val="34FF7035"/>
    <w:rsid w:val="350A581B"/>
    <w:rsid w:val="35156C7E"/>
    <w:rsid w:val="352E7D40"/>
    <w:rsid w:val="35426A60"/>
    <w:rsid w:val="35586B6B"/>
    <w:rsid w:val="355D6D9F"/>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9269C"/>
    <w:rsid w:val="368A0116"/>
    <w:rsid w:val="369116D0"/>
    <w:rsid w:val="36941E25"/>
    <w:rsid w:val="36965B9D"/>
    <w:rsid w:val="369F7E9A"/>
    <w:rsid w:val="36A4650C"/>
    <w:rsid w:val="36B349A1"/>
    <w:rsid w:val="36CC15BF"/>
    <w:rsid w:val="36EF34FF"/>
    <w:rsid w:val="370C4F32"/>
    <w:rsid w:val="370E607B"/>
    <w:rsid w:val="372907BF"/>
    <w:rsid w:val="37294C63"/>
    <w:rsid w:val="37353608"/>
    <w:rsid w:val="374D6BA3"/>
    <w:rsid w:val="37500442"/>
    <w:rsid w:val="375A6BCB"/>
    <w:rsid w:val="377004E5"/>
    <w:rsid w:val="377A726D"/>
    <w:rsid w:val="377E4FAF"/>
    <w:rsid w:val="37971BCD"/>
    <w:rsid w:val="37A75B88"/>
    <w:rsid w:val="37BA3B0D"/>
    <w:rsid w:val="37BF1123"/>
    <w:rsid w:val="37D921E5"/>
    <w:rsid w:val="37F51788"/>
    <w:rsid w:val="37F92887"/>
    <w:rsid w:val="37FC2378"/>
    <w:rsid w:val="380C2A2C"/>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640F21"/>
    <w:rsid w:val="3A830B2E"/>
    <w:rsid w:val="3ABA2F86"/>
    <w:rsid w:val="3AC70A1B"/>
    <w:rsid w:val="3AEA64B7"/>
    <w:rsid w:val="3AEE5713"/>
    <w:rsid w:val="3AF92B9E"/>
    <w:rsid w:val="3AFA0DF0"/>
    <w:rsid w:val="3B082DE1"/>
    <w:rsid w:val="3B097226"/>
    <w:rsid w:val="3B111C96"/>
    <w:rsid w:val="3B194FEF"/>
    <w:rsid w:val="3B236ECD"/>
    <w:rsid w:val="3B497682"/>
    <w:rsid w:val="3B5F6EA5"/>
    <w:rsid w:val="3B6E70E8"/>
    <w:rsid w:val="3B765F9D"/>
    <w:rsid w:val="3B796D12"/>
    <w:rsid w:val="3B7F30A4"/>
    <w:rsid w:val="3B8561E0"/>
    <w:rsid w:val="3B8B1A48"/>
    <w:rsid w:val="3BB07701"/>
    <w:rsid w:val="3BB2349B"/>
    <w:rsid w:val="3BB54D17"/>
    <w:rsid w:val="3BBF7944"/>
    <w:rsid w:val="3BC82C9D"/>
    <w:rsid w:val="3BC9431F"/>
    <w:rsid w:val="3BDD601C"/>
    <w:rsid w:val="3BE92C13"/>
    <w:rsid w:val="3BF375EE"/>
    <w:rsid w:val="3C0D4B53"/>
    <w:rsid w:val="3C0E2679"/>
    <w:rsid w:val="3C2105FF"/>
    <w:rsid w:val="3C220475"/>
    <w:rsid w:val="3C2D2B00"/>
    <w:rsid w:val="3C372D23"/>
    <w:rsid w:val="3C447E49"/>
    <w:rsid w:val="3C494757"/>
    <w:rsid w:val="3C4B11D8"/>
    <w:rsid w:val="3C4B380F"/>
    <w:rsid w:val="3C4F6F1A"/>
    <w:rsid w:val="3C686270"/>
    <w:rsid w:val="3C720E5A"/>
    <w:rsid w:val="3C97441D"/>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26E7B"/>
    <w:rsid w:val="3D864BBD"/>
    <w:rsid w:val="3D98044D"/>
    <w:rsid w:val="3DB46808"/>
    <w:rsid w:val="3DDB0CD9"/>
    <w:rsid w:val="3DDD67A7"/>
    <w:rsid w:val="3DE23DBE"/>
    <w:rsid w:val="3DE90CA8"/>
    <w:rsid w:val="3E155F41"/>
    <w:rsid w:val="3E157CEF"/>
    <w:rsid w:val="3E422427"/>
    <w:rsid w:val="3E5B3F21"/>
    <w:rsid w:val="3E667746"/>
    <w:rsid w:val="3E815385"/>
    <w:rsid w:val="3E885B96"/>
    <w:rsid w:val="3E952BDE"/>
    <w:rsid w:val="3EB43064"/>
    <w:rsid w:val="3EB92D70"/>
    <w:rsid w:val="3EBC22FE"/>
    <w:rsid w:val="3ECD4126"/>
    <w:rsid w:val="3EDA6843"/>
    <w:rsid w:val="3EF1250A"/>
    <w:rsid w:val="3EF773F5"/>
    <w:rsid w:val="3EF87E2C"/>
    <w:rsid w:val="3F163D1F"/>
    <w:rsid w:val="3F450160"/>
    <w:rsid w:val="3F473ED8"/>
    <w:rsid w:val="3F4C14EF"/>
    <w:rsid w:val="3F4D019D"/>
    <w:rsid w:val="3F5860E5"/>
    <w:rsid w:val="3F591E5E"/>
    <w:rsid w:val="3F6A2FF4"/>
    <w:rsid w:val="3F760C61"/>
    <w:rsid w:val="3F8213B4"/>
    <w:rsid w:val="3F827606"/>
    <w:rsid w:val="3F870779"/>
    <w:rsid w:val="3F890995"/>
    <w:rsid w:val="3F8A2017"/>
    <w:rsid w:val="3F8C3FE1"/>
    <w:rsid w:val="3F917849"/>
    <w:rsid w:val="3F9B0612"/>
    <w:rsid w:val="3F9D1D4A"/>
    <w:rsid w:val="3FA241A2"/>
    <w:rsid w:val="3FAA4467"/>
    <w:rsid w:val="3FAC01DF"/>
    <w:rsid w:val="3FD85478"/>
    <w:rsid w:val="3FE51083"/>
    <w:rsid w:val="3FE536F1"/>
    <w:rsid w:val="3FE77469"/>
    <w:rsid w:val="40215D3E"/>
    <w:rsid w:val="403A57EB"/>
    <w:rsid w:val="404843AC"/>
    <w:rsid w:val="404B3E9C"/>
    <w:rsid w:val="4061546E"/>
    <w:rsid w:val="40664832"/>
    <w:rsid w:val="4079067E"/>
    <w:rsid w:val="4093139F"/>
    <w:rsid w:val="409343AF"/>
    <w:rsid w:val="409E3FCC"/>
    <w:rsid w:val="40BA692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2018E"/>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9E4342"/>
    <w:rsid w:val="42C615B8"/>
    <w:rsid w:val="42D77C69"/>
    <w:rsid w:val="42DC0DDB"/>
    <w:rsid w:val="42DE0FF8"/>
    <w:rsid w:val="42E56A55"/>
    <w:rsid w:val="42FC322C"/>
    <w:rsid w:val="43193DDE"/>
    <w:rsid w:val="43372938"/>
    <w:rsid w:val="43484F88"/>
    <w:rsid w:val="434A1275"/>
    <w:rsid w:val="435C1F1C"/>
    <w:rsid w:val="4387343D"/>
    <w:rsid w:val="438F40A0"/>
    <w:rsid w:val="43972F54"/>
    <w:rsid w:val="439E42E3"/>
    <w:rsid w:val="43A124B3"/>
    <w:rsid w:val="43B65AD0"/>
    <w:rsid w:val="43B757F0"/>
    <w:rsid w:val="43BB4E95"/>
    <w:rsid w:val="43C55D14"/>
    <w:rsid w:val="43D85A47"/>
    <w:rsid w:val="43E837B0"/>
    <w:rsid w:val="43E97C54"/>
    <w:rsid w:val="43F11473"/>
    <w:rsid w:val="43F839F3"/>
    <w:rsid w:val="43FE4D82"/>
    <w:rsid w:val="44022AC4"/>
    <w:rsid w:val="44024872"/>
    <w:rsid w:val="44044A8E"/>
    <w:rsid w:val="44184095"/>
    <w:rsid w:val="441E5E65"/>
    <w:rsid w:val="44236B1E"/>
    <w:rsid w:val="442475DA"/>
    <w:rsid w:val="444158E6"/>
    <w:rsid w:val="44564BBE"/>
    <w:rsid w:val="44641089"/>
    <w:rsid w:val="446948F1"/>
    <w:rsid w:val="446F3961"/>
    <w:rsid w:val="44AD23A2"/>
    <w:rsid w:val="44B95F17"/>
    <w:rsid w:val="44C11AA6"/>
    <w:rsid w:val="44C22253"/>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8D4E96"/>
    <w:rsid w:val="45B46417"/>
    <w:rsid w:val="45B86522"/>
    <w:rsid w:val="45DB537A"/>
    <w:rsid w:val="45DE4E6B"/>
    <w:rsid w:val="45F43872"/>
    <w:rsid w:val="46113492"/>
    <w:rsid w:val="461B3AA5"/>
    <w:rsid w:val="462C5BD6"/>
    <w:rsid w:val="462E5DF2"/>
    <w:rsid w:val="462F5CC5"/>
    <w:rsid w:val="464965C3"/>
    <w:rsid w:val="464C0026"/>
    <w:rsid w:val="46655038"/>
    <w:rsid w:val="466C06C8"/>
    <w:rsid w:val="46843C64"/>
    <w:rsid w:val="46850285"/>
    <w:rsid w:val="468A615F"/>
    <w:rsid w:val="46955E71"/>
    <w:rsid w:val="469F45FA"/>
    <w:rsid w:val="46A240EA"/>
    <w:rsid w:val="46A460B4"/>
    <w:rsid w:val="46AF05B5"/>
    <w:rsid w:val="46C94CDE"/>
    <w:rsid w:val="46D30747"/>
    <w:rsid w:val="46D544C0"/>
    <w:rsid w:val="46E14C12"/>
    <w:rsid w:val="47042461"/>
    <w:rsid w:val="4706474A"/>
    <w:rsid w:val="470703F1"/>
    <w:rsid w:val="470D3C59"/>
    <w:rsid w:val="471B28B4"/>
    <w:rsid w:val="473B0E1B"/>
    <w:rsid w:val="473F27FF"/>
    <w:rsid w:val="476017C6"/>
    <w:rsid w:val="47665118"/>
    <w:rsid w:val="47745A86"/>
    <w:rsid w:val="477B6C21"/>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2158E"/>
    <w:rsid w:val="48934632"/>
    <w:rsid w:val="48B56357"/>
    <w:rsid w:val="48B955C2"/>
    <w:rsid w:val="48B9571B"/>
    <w:rsid w:val="48BA396D"/>
    <w:rsid w:val="48BB76E5"/>
    <w:rsid w:val="48C657AA"/>
    <w:rsid w:val="48F30C2D"/>
    <w:rsid w:val="490177EE"/>
    <w:rsid w:val="490D6193"/>
    <w:rsid w:val="491F7C74"/>
    <w:rsid w:val="49235EEE"/>
    <w:rsid w:val="49276B29"/>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35C59"/>
    <w:rsid w:val="4B3F45FD"/>
    <w:rsid w:val="4B4614E8"/>
    <w:rsid w:val="4B6C4CC7"/>
    <w:rsid w:val="4B7A53F2"/>
    <w:rsid w:val="4B7D0C82"/>
    <w:rsid w:val="4B8244EA"/>
    <w:rsid w:val="4B876357"/>
    <w:rsid w:val="4B8B339F"/>
    <w:rsid w:val="4B92472D"/>
    <w:rsid w:val="4BA17066"/>
    <w:rsid w:val="4BDA7172"/>
    <w:rsid w:val="4C0575F5"/>
    <w:rsid w:val="4C150AB7"/>
    <w:rsid w:val="4C2B503E"/>
    <w:rsid w:val="4C312198"/>
    <w:rsid w:val="4C3253A4"/>
    <w:rsid w:val="4C3677AE"/>
    <w:rsid w:val="4C40062D"/>
    <w:rsid w:val="4C481290"/>
    <w:rsid w:val="4C651E42"/>
    <w:rsid w:val="4C735D9E"/>
    <w:rsid w:val="4C787DC7"/>
    <w:rsid w:val="4C8229F4"/>
    <w:rsid w:val="4C8C3872"/>
    <w:rsid w:val="4C987D10"/>
    <w:rsid w:val="4CA94424"/>
    <w:rsid w:val="4CAA3CF8"/>
    <w:rsid w:val="4CC90623"/>
    <w:rsid w:val="4CD62D3F"/>
    <w:rsid w:val="4CE0771A"/>
    <w:rsid w:val="4D331F40"/>
    <w:rsid w:val="4D3B0DF4"/>
    <w:rsid w:val="4D534390"/>
    <w:rsid w:val="4D64659D"/>
    <w:rsid w:val="4D7F6F33"/>
    <w:rsid w:val="4D9549A9"/>
    <w:rsid w:val="4D9D16E6"/>
    <w:rsid w:val="4DA76875"/>
    <w:rsid w:val="4DB017E2"/>
    <w:rsid w:val="4DB82445"/>
    <w:rsid w:val="4DC25072"/>
    <w:rsid w:val="4DC96400"/>
    <w:rsid w:val="4DCD5817"/>
    <w:rsid w:val="4DD76D6F"/>
    <w:rsid w:val="4DDC4D2C"/>
    <w:rsid w:val="4DEB281B"/>
    <w:rsid w:val="4E0D453F"/>
    <w:rsid w:val="4E10402F"/>
    <w:rsid w:val="4E121B55"/>
    <w:rsid w:val="4E1E176D"/>
    <w:rsid w:val="4E2B2C17"/>
    <w:rsid w:val="4E2D698F"/>
    <w:rsid w:val="4E505C68"/>
    <w:rsid w:val="4E573A0C"/>
    <w:rsid w:val="4E5C1022"/>
    <w:rsid w:val="4E613302"/>
    <w:rsid w:val="4E760336"/>
    <w:rsid w:val="4E7C16C5"/>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23268"/>
    <w:rsid w:val="505521CD"/>
    <w:rsid w:val="5060304C"/>
    <w:rsid w:val="506A211C"/>
    <w:rsid w:val="507C3BFE"/>
    <w:rsid w:val="5080053F"/>
    <w:rsid w:val="50827466"/>
    <w:rsid w:val="50AC49D2"/>
    <w:rsid w:val="50CC248F"/>
    <w:rsid w:val="50D21A70"/>
    <w:rsid w:val="50D457E8"/>
    <w:rsid w:val="50F6750C"/>
    <w:rsid w:val="50FB4B23"/>
    <w:rsid w:val="51143E36"/>
    <w:rsid w:val="51160A34"/>
    <w:rsid w:val="51163F32"/>
    <w:rsid w:val="51183927"/>
    <w:rsid w:val="51226553"/>
    <w:rsid w:val="51453FF0"/>
    <w:rsid w:val="516C77CE"/>
    <w:rsid w:val="5170282E"/>
    <w:rsid w:val="5170521B"/>
    <w:rsid w:val="519A433C"/>
    <w:rsid w:val="519B0C10"/>
    <w:rsid w:val="51AE366B"/>
    <w:rsid w:val="51D71830"/>
    <w:rsid w:val="51DF0427"/>
    <w:rsid w:val="51E15477"/>
    <w:rsid w:val="51E23F34"/>
    <w:rsid w:val="51F83758"/>
    <w:rsid w:val="520B3E30"/>
    <w:rsid w:val="520E5B76"/>
    <w:rsid w:val="521D728A"/>
    <w:rsid w:val="5246001F"/>
    <w:rsid w:val="528801C9"/>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AF7CC5"/>
    <w:rsid w:val="53B4545D"/>
    <w:rsid w:val="53B8319F"/>
    <w:rsid w:val="53C03E02"/>
    <w:rsid w:val="53DF24DA"/>
    <w:rsid w:val="53EB5322"/>
    <w:rsid w:val="53F07A0D"/>
    <w:rsid w:val="53F65A75"/>
    <w:rsid w:val="53FB308C"/>
    <w:rsid w:val="5402441A"/>
    <w:rsid w:val="542F214A"/>
    <w:rsid w:val="54302D35"/>
    <w:rsid w:val="54316AAD"/>
    <w:rsid w:val="543A3BB4"/>
    <w:rsid w:val="54640C31"/>
    <w:rsid w:val="547F3CBD"/>
    <w:rsid w:val="54994D7E"/>
    <w:rsid w:val="54997F4D"/>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5173B"/>
    <w:rsid w:val="562A1B91"/>
    <w:rsid w:val="562B5B9A"/>
    <w:rsid w:val="56331D5B"/>
    <w:rsid w:val="56356D29"/>
    <w:rsid w:val="5637484F"/>
    <w:rsid w:val="5640122A"/>
    <w:rsid w:val="56550CAD"/>
    <w:rsid w:val="56570A4D"/>
    <w:rsid w:val="5661367A"/>
    <w:rsid w:val="56902358"/>
    <w:rsid w:val="56A42F7F"/>
    <w:rsid w:val="56A51BDB"/>
    <w:rsid w:val="56AB7BA5"/>
    <w:rsid w:val="56AF3861"/>
    <w:rsid w:val="56B85264"/>
    <w:rsid w:val="56C46C9A"/>
    <w:rsid w:val="56CA56C3"/>
    <w:rsid w:val="56CF0F2B"/>
    <w:rsid w:val="56DC53F6"/>
    <w:rsid w:val="56EA4014"/>
    <w:rsid w:val="56F40992"/>
    <w:rsid w:val="56FC15F5"/>
    <w:rsid w:val="5714693E"/>
    <w:rsid w:val="575431DF"/>
    <w:rsid w:val="575C2093"/>
    <w:rsid w:val="57664784"/>
    <w:rsid w:val="5781726E"/>
    <w:rsid w:val="578D049F"/>
    <w:rsid w:val="57BE4AFC"/>
    <w:rsid w:val="57C06AC6"/>
    <w:rsid w:val="57CE11E3"/>
    <w:rsid w:val="57CF2865"/>
    <w:rsid w:val="57E07028"/>
    <w:rsid w:val="57EC78BB"/>
    <w:rsid w:val="57F549C2"/>
    <w:rsid w:val="58010F61"/>
    <w:rsid w:val="58033583"/>
    <w:rsid w:val="581A7F84"/>
    <w:rsid w:val="582C415B"/>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90AA7"/>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5D1BCF"/>
    <w:rsid w:val="5B657EA9"/>
    <w:rsid w:val="5B751975"/>
    <w:rsid w:val="5B8147BE"/>
    <w:rsid w:val="5B920779"/>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9C18B0"/>
    <w:rsid w:val="5CA40764"/>
    <w:rsid w:val="5CAB5170"/>
    <w:rsid w:val="5CBB075A"/>
    <w:rsid w:val="5CBD5382"/>
    <w:rsid w:val="5CCA5724"/>
    <w:rsid w:val="5CE62B2B"/>
    <w:rsid w:val="5CE70651"/>
    <w:rsid w:val="5CEE5E83"/>
    <w:rsid w:val="5D170F36"/>
    <w:rsid w:val="5D290C69"/>
    <w:rsid w:val="5D292A17"/>
    <w:rsid w:val="5D4B5084"/>
    <w:rsid w:val="5D5E4DB7"/>
    <w:rsid w:val="5D6972B8"/>
    <w:rsid w:val="5D706822"/>
    <w:rsid w:val="5D7F6ADB"/>
    <w:rsid w:val="5DAD53F7"/>
    <w:rsid w:val="5DB42C29"/>
    <w:rsid w:val="5DB669A1"/>
    <w:rsid w:val="5DBD1FCA"/>
    <w:rsid w:val="5DC0337C"/>
    <w:rsid w:val="5E084D23"/>
    <w:rsid w:val="5E092890"/>
    <w:rsid w:val="5E192A8C"/>
    <w:rsid w:val="5E1C432A"/>
    <w:rsid w:val="5E257683"/>
    <w:rsid w:val="5E282CCF"/>
    <w:rsid w:val="5E2D42B4"/>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71ABE"/>
    <w:rsid w:val="5F5D7160"/>
    <w:rsid w:val="5F714A4F"/>
    <w:rsid w:val="5F7408C2"/>
    <w:rsid w:val="5F887EC9"/>
    <w:rsid w:val="5F893C41"/>
    <w:rsid w:val="5F8B79B9"/>
    <w:rsid w:val="5F97010C"/>
    <w:rsid w:val="5FB23198"/>
    <w:rsid w:val="5FB46F10"/>
    <w:rsid w:val="5FB90FB7"/>
    <w:rsid w:val="5FC30058"/>
    <w:rsid w:val="5FF27A39"/>
    <w:rsid w:val="5FF76DFD"/>
    <w:rsid w:val="5FFB0081"/>
    <w:rsid w:val="5FFE1F39"/>
    <w:rsid w:val="60060FEE"/>
    <w:rsid w:val="600A2554"/>
    <w:rsid w:val="60462E90"/>
    <w:rsid w:val="60571E01"/>
    <w:rsid w:val="6062071A"/>
    <w:rsid w:val="606F72DB"/>
    <w:rsid w:val="60786190"/>
    <w:rsid w:val="608368E3"/>
    <w:rsid w:val="60A07495"/>
    <w:rsid w:val="60A30D33"/>
    <w:rsid w:val="60A96349"/>
    <w:rsid w:val="60AE00AB"/>
    <w:rsid w:val="60B31391"/>
    <w:rsid w:val="60C2740B"/>
    <w:rsid w:val="60C82547"/>
    <w:rsid w:val="60E43825"/>
    <w:rsid w:val="61016185"/>
    <w:rsid w:val="612945BF"/>
    <w:rsid w:val="61530A39"/>
    <w:rsid w:val="6183303E"/>
    <w:rsid w:val="61923281"/>
    <w:rsid w:val="619F1863"/>
    <w:rsid w:val="61AC3CD1"/>
    <w:rsid w:val="61CB22EF"/>
    <w:rsid w:val="61DF3FED"/>
    <w:rsid w:val="61FE695C"/>
    <w:rsid w:val="621777CA"/>
    <w:rsid w:val="621912AD"/>
    <w:rsid w:val="62326812"/>
    <w:rsid w:val="62571DD5"/>
    <w:rsid w:val="625B7377"/>
    <w:rsid w:val="6278019C"/>
    <w:rsid w:val="628C1A7E"/>
    <w:rsid w:val="629B7F14"/>
    <w:rsid w:val="62A96AD4"/>
    <w:rsid w:val="62AE40EB"/>
    <w:rsid w:val="62B2525D"/>
    <w:rsid w:val="62C0797A"/>
    <w:rsid w:val="62D9539A"/>
    <w:rsid w:val="62E95123"/>
    <w:rsid w:val="62FB09B2"/>
    <w:rsid w:val="62FE04A2"/>
    <w:rsid w:val="63001694"/>
    <w:rsid w:val="63185A08"/>
    <w:rsid w:val="631D29EB"/>
    <w:rsid w:val="633C6169"/>
    <w:rsid w:val="634B2AEE"/>
    <w:rsid w:val="637569B7"/>
    <w:rsid w:val="637A3FCD"/>
    <w:rsid w:val="637D5783"/>
    <w:rsid w:val="63822EAD"/>
    <w:rsid w:val="638C7755"/>
    <w:rsid w:val="639B1A12"/>
    <w:rsid w:val="63B70D7D"/>
    <w:rsid w:val="63BC45E5"/>
    <w:rsid w:val="63D23E09"/>
    <w:rsid w:val="63EA73A4"/>
    <w:rsid w:val="63F773CC"/>
    <w:rsid w:val="64055F8C"/>
    <w:rsid w:val="64300F47"/>
    <w:rsid w:val="643832B2"/>
    <w:rsid w:val="64483336"/>
    <w:rsid w:val="644F0FB6"/>
    <w:rsid w:val="646C600B"/>
    <w:rsid w:val="646F3406"/>
    <w:rsid w:val="647C3D75"/>
    <w:rsid w:val="64942E6C"/>
    <w:rsid w:val="64AE53F9"/>
    <w:rsid w:val="64D63485"/>
    <w:rsid w:val="64E35BA2"/>
    <w:rsid w:val="64EC2CA8"/>
    <w:rsid w:val="64FD6C64"/>
    <w:rsid w:val="64FE7D24"/>
    <w:rsid w:val="65085608"/>
    <w:rsid w:val="65091AAC"/>
    <w:rsid w:val="650F7082"/>
    <w:rsid w:val="65110961"/>
    <w:rsid w:val="6518767F"/>
    <w:rsid w:val="65362175"/>
    <w:rsid w:val="65385EEE"/>
    <w:rsid w:val="653C5402"/>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0788"/>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13297"/>
    <w:rsid w:val="675863D3"/>
    <w:rsid w:val="6759039D"/>
    <w:rsid w:val="679703E1"/>
    <w:rsid w:val="67984F00"/>
    <w:rsid w:val="67A965FC"/>
    <w:rsid w:val="68336E40"/>
    <w:rsid w:val="683926A8"/>
    <w:rsid w:val="68537CAF"/>
    <w:rsid w:val="685F3791"/>
    <w:rsid w:val="68725BBA"/>
    <w:rsid w:val="68776D2D"/>
    <w:rsid w:val="687A4A6F"/>
    <w:rsid w:val="68B079A5"/>
    <w:rsid w:val="68BB30BE"/>
    <w:rsid w:val="68D45F2D"/>
    <w:rsid w:val="68DF62EE"/>
    <w:rsid w:val="68EA5751"/>
    <w:rsid w:val="68F570FB"/>
    <w:rsid w:val="693F2801"/>
    <w:rsid w:val="69456E2B"/>
    <w:rsid w:val="69531548"/>
    <w:rsid w:val="696F3EA8"/>
    <w:rsid w:val="69731BEA"/>
    <w:rsid w:val="69790883"/>
    <w:rsid w:val="697A2F79"/>
    <w:rsid w:val="698C6808"/>
    <w:rsid w:val="698E07D2"/>
    <w:rsid w:val="69A47FF6"/>
    <w:rsid w:val="69DF102E"/>
    <w:rsid w:val="6A102F95"/>
    <w:rsid w:val="6A242EE4"/>
    <w:rsid w:val="6A2922A9"/>
    <w:rsid w:val="6A4415E9"/>
    <w:rsid w:val="6A5D1F52"/>
    <w:rsid w:val="6A7C062B"/>
    <w:rsid w:val="6A8D0A8A"/>
    <w:rsid w:val="6A9736B6"/>
    <w:rsid w:val="6AAB0F10"/>
    <w:rsid w:val="6AC87D14"/>
    <w:rsid w:val="6ACC55B0"/>
    <w:rsid w:val="6ACD70D8"/>
    <w:rsid w:val="6AD033C4"/>
    <w:rsid w:val="6AE12B83"/>
    <w:rsid w:val="6AEA5EDC"/>
    <w:rsid w:val="6AEA7C8A"/>
    <w:rsid w:val="6AF12F2B"/>
    <w:rsid w:val="6B036F9E"/>
    <w:rsid w:val="6B054AC4"/>
    <w:rsid w:val="6B1E7934"/>
    <w:rsid w:val="6B225676"/>
    <w:rsid w:val="6B355A6C"/>
    <w:rsid w:val="6B364C7D"/>
    <w:rsid w:val="6B422808"/>
    <w:rsid w:val="6B476E8A"/>
    <w:rsid w:val="6B4B5217"/>
    <w:rsid w:val="6B680BAF"/>
    <w:rsid w:val="6B6F1F3D"/>
    <w:rsid w:val="6B8A1717"/>
    <w:rsid w:val="6B8C6F93"/>
    <w:rsid w:val="6B99345E"/>
    <w:rsid w:val="6BAD273F"/>
    <w:rsid w:val="6BBB1626"/>
    <w:rsid w:val="6BC56001"/>
    <w:rsid w:val="6BCA186A"/>
    <w:rsid w:val="6BCC7390"/>
    <w:rsid w:val="6BCE3108"/>
    <w:rsid w:val="6BD36970"/>
    <w:rsid w:val="6BD526E8"/>
    <w:rsid w:val="6C17069E"/>
    <w:rsid w:val="6C2225DD"/>
    <w:rsid w:val="6C301153"/>
    <w:rsid w:val="6C4E33F1"/>
    <w:rsid w:val="6C6B0957"/>
    <w:rsid w:val="6C7041BF"/>
    <w:rsid w:val="6C832144"/>
    <w:rsid w:val="6C845EBC"/>
    <w:rsid w:val="6C89702F"/>
    <w:rsid w:val="6C9D0D2C"/>
    <w:rsid w:val="6CC265FC"/>
    <w:rsid w:val="6CD504C6"/>
    <w:rsid w:val="6CD52274"/>
    <w:rsid w:val="6CDD4570"/>
    <w:rsid w:val="6CE52B0D"/>
    <w:rsid w:val="6CF92406"/>
    <w:rsid w:val="6CFC3CA5"/>
    <w:rsid w:val="6CFC5A53"/>
    <w:rsid w:val="6CFE5C6F"/>
    <w:rsid w:val="6D050DAB"/>
    <w:rsid w:val="6D147240"/>
    <w:rsid w:val="6D196605"/>
    <w:rsid w:val="6D21370B"/>
    <w:rsid w:val="6D3B18E0"/>
    <w:rsid w:val="6D57537F"/>
    <w:rsid w:val="6D5B6C1D"/>
    <w:rsid w:val="6D6D4BA2"/>
    <w:rsid w:val="6D77332B"/>
    <w:rsid w:val="6D8B5ABC"/>
    <w:rsid w:val="6D940381"/>
    <w:rsid w:val="6D9C3AFC"/>
    <w:rsid w:val="6DAC1227"/>
    <w:rsid w:val="6DBB76BC"/>
    <w:rsid w:val="6DD15131"/>
    <w:rsid w:val="6DD469CF"/>
    <w:rsid w:val="6DF13FB0"/>
    <w:rsid w:val="6DF66946"/>
    <w:rsid w:val="6DF826BE"/>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01C89"/>
    <w:rsid w:val="6F130C84"/>
    <w:rsid w:val="6F176B74"/>
    <w:rsid w:val="6F342EC1"/>
    <w:rsid w:val="6F35349E"/>
    <w:rsid w:val="6F360C58"/>
    <w:rsid w:val="6F370FC4"/>
    <w:rsid w:val="6F614293"/>
    <w:rsid w:val="6F636421"/>
    <w:rsid w:val="6F645179"/>
    <w:rsid w:val="6F6B5112"/>
    <w:rsid w:val="6F6E6EC3"/>
    <w:rsid w:val="6F7264A0"/>
    <w:rsid w:val="6F765F90"/>
    <w:rsid w:val="6F9401C4"/>
    <w:rsid w:val="6FB915A7"/>
    <w:rsid w:val="6FC14D32"/>
    <w:rsid w:val="6FC2754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656047"/>
    <w:rsid w:val="718F158B"/>
    <w:rsid w:val="71902C0D"/>
    <w:rsid w:val="71A242CB"/>
    <w:rsid w:val="71B57004"/>
    <w:rsid w:val="71C8684B"/>
    <w:rsid w:val="71CF732E"/>
    <w:rsid w:val="71DC40A5"/>
    <w:rsid w:val="71DD22F7"/>
    <w:rsid w:val="71E116BB"/>
    <w:rsid w:val="71F4319C"/>
    <w:rsid w:val="71F65166"/>
    <w:rsid w:val="71FC75D1"/>
    <w:rsid w:val="71FE04BF"/>
    <w:rsid w:val="720D49AF"/>
    <w:rsid w:val="720F7FD6"/>
    <w:rsid w:val="72121874"/>
    <w:rsid w:val="72181F15"/>
    <w:rsid w:val="722021E3"/>
    <w:rsid w:val="7229553C"/>
    <w:rsid w:val="72323CC5"/>
    <w:rsid w:val="72586331"/>
    <w:rsid w:val="725956F5"/>
    <w:rsid w:val="72680ED1"/>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274E08"/>
    <w:rsid w:val="743D52CE"/>
    <w:rsid w:val="7443670B"/>
    <w:rsid w:val="744C61DE"/>
    <w:rsid w:val="74534AF2"/>
    <w:rsid w:val="745B7503"/>
    <w:rsid w:val="748D1686"/>
    <w:rsid w:val="74933140"/>
    <w:rsid w:val="74AE3AD6"/>
    <w:rsid w:val="74B80A8E"/>
    <w:rsid w:val="74C92118"/>
    <w:rsid w:val="751122B7"/>
    <w:rsid w:val="75157FF9"/>
    <w:rsid w:val="751759A6"/>
    <w:rsid w:val="75216649"/>
    <w:rsid w:val="75387844"/>
    <w:rsid w:val="75431C52"/>
    <w:rsid w:val="75644ADD"/>
    <w:rsid w:val="75674604"/>
    <w:rsid w:val="756920F3"/>
    <w:rsid w:val="756B5E6B"/>
    <w:rsid w:val="756C4E37"/>
    <w:rsid w:val="756D0E75"/>
    <w:rsid w:val="75755831"/>
    <w:rsid w:val="75866801"/>
    <w:rsid w:val="758807CB"/>
    <w:rsid w:val="75937E8D"/>
    <w:rsid w:val="75B23380"/>
    <w:rsid w:val="75D51537"/>
    <w:rsid w:val="75DF5F11"/>
    <w:rsid w:val="75E35A02"/>
    <w:rsid w:val="75E654F2"/>
    <w:rsid w:val="762027B2"/>
    <w:rsid w:val="762108D3"/>
    <w:rsid w:val="76312C11"/>
    <w:rsid w:val="763224E5"/>
    <w:rsid w:val="76361FD5"/>
    <w:rsid w:val="764364A0"/>
    <w:rsid w:val="76505878"/>
    <w:rsid w:val="76515061"/>
    <w:rsid w:val="765406AD"/>
    <w:rsid w:val="76790114"/>
    <w:rsid w:val="76794AF8"/>
    <w:rsid w:val="76850C08"/>
    <w:rsid w:val="76BB24DB"/>
    <w:rsid w:val="76C84BF7"/>
    <w:rsid w:val="76D67314"/>
    <w:rsid w:val="76DF266D"/>
    <w:rsid w:val="76F37EC6"/>
    <w:rsid w:val="76FD0D45"/>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A05E2C"/>
    <w:rsid w:val="78E0447A"/>
    <w:rsid w:val="78EF46BD"/>
    <w:rsid w:val="78F63C9E"/>
    <w:rsid w:val="790740FD"/>
    <w:rsid w:val="791660EE"/>
    <w:rsid w:val="791D122B"/>
    <w:rsid w:val="791F31F5"/>
    <w:rsid w:val="79224A93"/>
    <w:rsid w:val="793F5645"/>
    <w:rsid w:val="794130E8"/>
    <w:rsid w:val="794E7636"/>
    <w:rsid w:val="797F1EE5"/>
    <w:rsid w:val="79892D64"/>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AFD50ED"/>
    <w:rsid w:val="7B007056"/>
    <w:rsid w:val="7B02692A"/>
    <w:rsid w:val="7B0F72C3"/>
    <w:rsid w:val="7B114DBF"/>
    <w:rsid w:val="7B2368A0"/>
    <w:rsid w:val="7B5B428C"/>
    <w:rsid w:val="7B887EC5"/>
    <w:rsid w:val="7B8F68E1"/>
    <w:rsid w:val="7B914152"/>
    <w:rsid w:val="7BB17EFC"/>
    <w:rsid w:val="7BB5399C"/>
    <w:rsid w:val="7BC60184"/>
    <w:rsid w:val="7BD5403F"/>
    <w:rsid w:val="7BDD2EF3"/>
    <w:rsid w:val="7BE73A8B"/>
    <w:rsid w:val="7BF471EA"/>
    <w:rsid w:val="7C011556"/>
    <w:rsid w:val="7C18217D"/>
    <w:rsid w:val="7C1F175E"/>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2D015A"/>
    <w:rsid w:val="7D360B0D"/>
    <w:rsid w:val="7D406A1E"/>
    <w:rsid w:val="7D5A0C9F"/>
    <w:rsid w:val="7D637428"/>
    <w:rsid w:val="7D6F2271"/>
    <w:rsid w:val="7D741635"/>
    <w:rsid w:val="7D823D52"/>
    <w:rsid w:val="7D851A94"/>
    <w:rsid w:val="7D864026"/>
    <w:rsid w:val="7D965A4F"/>
    <w:rsid w:val="7DA95783"/>
    <w:rsid w:val="7DB3326F"/>
    <w:rsid w:val="7DCB56F9"/>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406B3"/>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5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54"/>
    <w:unhideWhenUsed/>
    <w:qFormat/>
    <w:uiPriority w:val="9"/>
    <w:pPr>
      <w:keepNext/>
      <w:keepLines/>
      <w:spacing w:before="260" w:after="260" w:line="416" w:lineRule="auto"/>
      <w:outlineLvl w:val="2"/>
    </w:pPr>
    <w:rPr>
      <w:b/>
      <w:bCs/>
      <w:sz w:val="30"/>
      <w:szCs w:val="32"/>
    </w:rPr>
  </w:style>
  <w:style w:type="paragraph" w:styleId="6">
    <w:name w:val="heading 4"/>
    <w:basedOn w:val="1"/>
    <w:next w:val="1"/>
    <w:link w:val="55"/>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7">
    <w:name w:val="heading 5"/>
    <w:basedOn w:val="8"/>
    <w:next w:val="9"/>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目录 11"/>
    <w:basedOn w:val="1"/>
    <w:next w:val="1"/>
    <w:qFormat/>
    <w:uiPriority w:val="0"/>
    <w:pPr>
      <w:widowControl w:val="0"/>
      <w:jc w:val="both"/>
    </w:pPr>
    <w:rPr>
      <w:rFonts w:ascii="Times New Roman" w:hAnsi="Times New Roman" w:eastAsia="宋体" w:cs="Times New Roman"/>
      <w:sz w:val="21"/>
      <w:szCs w:val="24"/>
      <w:lang w:val="en-US" w:eastAsia="zh-CN" w:bidi="ar-SA"/>
    </w:rPr>
  </w:style>
  <w:style w:type="paragraph" w:styleId="8">
    <w:name w:val="List Number 2"/>
    <w:basedOn w:val="1"/>
    <w:semiHidden/>
    <w:unhideWhenUsed/>
    <w:qFormat/>
    <w:uiPriority w:val="99"/>
    <w:pPr>
      <w:numPr>
        <w:ilvl w:val="0"/>
        <w:numId w:val="1"/>
      </w:numPr>
    </w:pPr>
  </w:style>
  <w:style w:type="paragraph" w:styleId="9">
    <w:name w:val="Normal (Web)"/>
    <w:basedOn w:val="1"/>
    <w:qFormat/>
    <w:uiPriority w:val="99"/>
    <w:pPr>
      <w:widowControl/>
      <w:spacing w:before="100" w:beforeAutospacing="1" w:after="100" w:afterAutospacing="1"/>
    </w:pPr>
    <w:rPr>
      <w:rFonts w:cs="宋体"/>
      <w:color w:val="000000"/>
      <w:kern w:val="0"/>
      <w:szCs w:val="24"/>
    </w:rPr>
  </w:style>
  <w:style w:type="paragraph" w:styleId="10">
    <w:name w:val="toc 7"/>
    <w:basedOn w:val="1"/>
    <w:next w:val="1"/>
    <w:unhideWhenUsed/>
    <w:qFormat/>
    <w:uiPriority w:val="39"/>
    <w:pPr>
      <w:ind w:left="1440"/>
    </w:pPr>
    <w:rPr>
      <w:rFonts w:asciiTheme="minorHAnsi" w:eastAsiaTheme="minorHAnsi"/>
      <w:sz w:val="18"/>
      <w:szCs w:val="18"/>
    </w:rPr>
  </w:style>
  <w:style w:type="paragraph" w:styleId="11">
    <w:name w:val="Normal Indent"/>
    <w:basedOn w:val="1"/>
    <w:next w:val="1"/>
    <w:unhideWhenUsed/>
    <w:qFormat/>
    <w:uiPriority w:val="0"/>
    <w:pPr>
      <w:ind w:firstLine="420" w:firstLineChars="200"/>
    </w:pPr>
    <w:rPr>
      <w:rFonts w:ascii="Calibri" w:hAnsi="Calibri"/>
    </w:rPr>
  </w:style>
  <w:style w:type="paragraph" w:styleId="12">
    <w:name w:val="index 5"/>
    <w:basedOn w:val="1"/>
    <w:next w:val="1"/>
    <w:qFormat/>
    <w:uiPriority w:val="0"/>
    <w:pPr>
      <w:tabs>
        <w:tab w:val="left" w:pos="1110"/>
      </w:tabs>
      <w:ind w:left="1680"/>
    </w:pPr>
  </w:style>
  <w:style w:type="paragraph" w:styleId="13">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4">
    <w:name w:val="annotation text"/>
    <w:basedOn w:val="1"/>
    <w:link w:val="52"/>
    <w:qFormat/>
    <w:uiPriority w:val="0"/>
    <w:pPr>
      <w:spacing w:line="240" w:lineRule="auto"/>
    </w:pPr>
    <w:rPr>
      <w:rFonts w:eastAsiaTheme="minorEastAsia"/>
      <w:sz w:val="21"/>
      <w:szCs w:val="24"/>
    </w:rPr>
  </w:style>
  <w:style w:type="paragraph" w:styleId="15">
    <w:name w:val="Body Text"/>
    <w:basedOn w:val="1"/>
    <w:link w:val="56"/>
    <w:qFormat/>
    <w:uiPriority w:val="99"/>
    <w:pPr>
      <w:spacing w:after="120" w:line="240" w:lineRule="auto"/>
      <w:jc w:val="both"/>
    </w:pPr>
    <w:rPr>
      <w:rFonts w:eastAsiaTheme="minorEastAsia"/>
      <w:sz w:val="21"/>
      <w:szCs w:val="24"/>
    </w:rPr>
  </w:style>
  <w:style w:type="paragraph" w:styleId="16">
    <w:name w:val="Body Text Indent"/>
    <w:basedOn w:val="1"/>
    <w:next w:val="17"/>
    <w:unhideWhenUsed/>
    <w:qFormat/>
    <w:uiPriority w:val="0"/>
    <w:pPr>
      <w:ind w:firstLine="630"/>
    </w:pPr>
    <w:rPr>
      <w:rFonts w:eastAsia="仿宋_GB2312"/>
      <w:kern w:val="0"/>
      <w:sz w:val="32"/>
      <w:szCs w:val="20"/>
    </w:rPr>
  </w:style>
  <w:style w:type="paragraph" w:styleId="17">
    <w:name w:val="envelope return"/>
    <w:basedOn w:val="1"/>
    <w:qFormat/>
    <w:uiPriority w:val="0"/>
    <w:pPr>
      <w:widowControl/>
      <w:snapToGrid w:val="0"/>
    </w:pPr>
    <w:rPr>
      <w:rFonts w:ascii="Arial" w:hAnsi="Arial"/>
      <w:kern w:val="0"/>
      <w:sz w:val="20"/>
      <w:szCs w:val="20"/>
    </w:rPr>
  </w:style>
  <w:style w:type="paragraph" w:styleId="18">
    <w:name w:val="toc 5"/>
    <w:basedOn w:val="1"/>
    <w:next w:val="1"/>
    <w:unhideWhenUsed/>
    <w:qFormat/>
    <w:uiPriority w:val="39"/>
    <w:pPr>
      <w:ind w:left="960"/>
    </w:pPr>
    <w:rPr>
      <w:rFonts w:asciiTheme="minorHAnsi" w:eastAsiaTheme="minorHAnsi"/>
      <w:sz w:val="18"/>
      <w:szCs w:val="18"/>
    </w:rPr>
  </w:style>
  <w:style w:type="paragraph" w:styleId="19">
    <w:name w:val="toc 3"/>
    <w:basedOn w:val="1"/>
    <w:next w:val="1"/>
    <w:unhideWhenUsed/>
    <w:qFormat/>
    <w:uiPriority w:val="39"/>
    <w:pPr>
      <w:ind w:left="480"/>
    </w:pPr>
    <w:rPr>
      <w:rFonts w:asciiTheme="minorHAnsi" w:eastAsiaTheme="minorHAnsi"/>
      <w:i/>
      <w:iCs/>
      <w:sz w:val="20"/>
      <w:szCs w:val="20"/>
    </w:rPr>
  </w:style>
  <w:style w:type="paragraph" w:styleId="20">
    <w:name w:val="Plain Text"/>
    <w:basedOn w:val="1"/>
    <w:unhideWhenUsed/>
    <w:qFormat/>
    <w:uiPriority w:val="0"/>
    <w:rPr>
      <w:rFonts w:hAnsi="Courier New"/>
      <w:kern w:val="0"/>
      <w:sz w:val="20"/>
      <w:szCs w:val="20"/>
    </w:rPr>
  </w:style>
  <w:style w:type="paragraph" w:styleId="21">
    <w:name w:val="toc 8"/>
    <w:basedOn w:val="1"/>
    <w:next w:val="1"/>
    <w:unhideWhenUsed/>
    <w:qFormat/>
    <w:uiPriority w:val="39"/>
    <w:pPr>
      <w:ind w:left="1680"/>
    </w:pPr>
    <w:rPr>
      <w:rFonts w:asciiTheme="minorHAnsi" w:eastAsiaTheme="minorHAnsi"/>
      <w:sz w:val="18"/>
      <w:szCs w:val="18"/>
    </w:rPr>
  </w:style>
  <w:style w:type="paragraph" w:styleId="22">
    <w:name w:val="footer"/>
    <w:basedOn w:val="1"/>
    <w:link w:val="50"/>
    <w:unhideWhenUsed/>
    <w:qFormat/>
    <w:uiPriority w:val="99"/>
    <w:pPr>
      <w:tabs>
        <w:tab w:val="center" w:pos="4153"/>
        <w:tab w:val="right" w:pos="8306"/>
      </w:tabs>
      <w:snapToGrid w:val="0"/>
      <w:spacing w:line="240" w:lineRule="auto"/>
    </w:pPr>
    <w:rPr>
      <w:sz w:val="18"/>
      <w:szCs w:val="18"/>
    </w:rPr>
  </w:style>
  <w:style w:type="paragraph" w:styleId="23">
    <w:name w:val="header"/>
    <w:basedOn w:val="1"/>
    <w:link w:val="4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unhideWhenUsed/>
    <w:qFormat/>
    <w:uiPriority w:val="39"/>
    <w:pPr>
      <w:spacing w:before="120" w:after="120"/>
    </w:pPr>
    <w:rPr>
      <w:rFonts w:asciiTheme="minorHAnsi" w:eastAsiaTheme="minorHAnsi"/>
      <w:b/>
      <w:bCs/>
      <w:caps/>
      <w:sz w:val="20"/>
      <w:szCs w:val="20"/>
    </w:rPr>
  </w:style>
  <w:style w:type="paragraph" w:styleId="25">
    <w:name w:val="toc 4"/>
    <w:basedOn w:val="1"/>
    <w:next w:val="1"/>
    <w:unhideWhenUsed/>
    <w:qFormat/>
    <w:uiPriority w:val="39"/>
    <w:pPr>
      <w:ind w:left="720"/>
    </w:pPr>
    <w:rPr>
      <w:rFonts w:asciiTheme="minorHAnsi" w:eastAsiaTheme="minorHAnsi"/>
      <w:sz w:val="18"/>
      <w:szCs w:val="18"/>
    </w:rPr>
  </w:style>
  <w:style w:type="paragraph" w:styleId="26">
    <w:name w:val="footnote text"/>
    <w:basedOn w:val="1"/>
    <w:next w:val="12"/>
    <w:qFormat/>
    <w:uiPriority w:val="0"/>
    <w:pPr>
      <w:widowControl/>
    </w:pPr>
    <w:rPr>
      <w:kern w:val="0"/>
      <w:sz w:val="20"/>
      <w:szCs w:val="20"/>
      <w:lang w:val="de-DE"/>
    </w:rPr>
  </w:style>
  <w:style w:type="paragraph" w:styleId="27">
    <w:name w:val="toc 6"/>
    <w:basedOn w:val="1"/>
    <w:next w:val="1"/>
    <w:unhideWhenUsed/>
    <w:qFormat/>
    <w:uiPriority w:val="39"/>
    <w:pPr>
      <w:ind w:left="1200"/>
    </w:pPr>
    <w:rPr>
      <w:rFonts w:asciiTheme="minorHAnsi" w:eastAsiaTheme="minorHAnsi"/>
      <w:sz w:val="18"/>
      <w:szCs w:val="18"/>
    </w:rPr>
  </w:style>
  <w:style w:type="paragraph" w:styleId="28">
    <w:name w:val="toc 2"/>
    <w:basedOn w:val="1"/>
    <w:next w:val="1"/>
    <w:unhideWhenUsed/>
    <w:qFormat/>
    <w:uiPriority w:val="39"/>
    <w:pPr>
      <w:ind w:left="240"/>
    </w:pPr>
    <w:rPr>
      <w:rFonts w:asciiTheme="minorHAnsi" w:eastAsiaTheme="minorHAnsi"/>
      <w:smallCaps/>
      <w:sz w:val="20"/>
      <w:szCs w:val="20"/>
    </w:rPr>
  </w:style>
  <w:style w:type="paragraph" w:styleId="29">
    <w:name w:val="toc 9"/>
    <w:basedOn w:val="1"/>
    <w:next w:val="1"/>
    <w:unhideWhenUsed/>
    <w:qFormat/>
    <w:uiPriority w:val="39"/>
    <w:pPr>
      <w:ind w:left="1920"/>
    </w:pPr>
    <w:rPr>
      <w:rFonts w:asciiTheme="minorHAnsi" w:eastAsiaTheme="minorHAnsi"/>
      <w:sz w:val="18"/>
      <w:szCs w:val="18"/>
    </w:rPr>
  </w:style>
  <w:style w:type="paragraph" w:styleId="30">
    <w:name w:val="annotation subject"/>
    <w:basedOn w:val="14"/>
    <w:next w:val="14"/>
    <w:link w:val="60"/>
    <w:semiHidden/>
    <w:unhideWhenUsed/>
    <w:qFormat/>
    <w:uiPriority w:val="99"/>
    <w:pPr>
      <w:spacing w:line="360" w:lineRule="auto"/>
    </w:pPr>
    <w:rPr>
      <w:rFonts w:eastAsia="宋体"/>
      <w:b/>
      <w:bCs/>
      <w:sz w:val="24"/>
      <w:szCs w:val="22"/>
    </w:rPr>
  </w:style>
  <w:style w:type="paragraph" w:styleId="31">
    <w:name w:val="Body Text First Indent"/>
    <w:basedOn w:val="32"/>
    <w:qFormat/>
    <w:uiPriority w:val="0"/>
    <w:pPr>
      <w:ind w:firstLine="420" w:firstLineChars="100"/>
    </w:pPr>
  </w:style>
  <w:style w:type="paragraph" w:customStyle="1" w:styleId="32">
    <w:name w:val="正文文本_0"/>
    <w:basedOn w:val="33"/>
    <w:qFormat/>
    <w:uiPriority w:val="0"/>
    <w:pPr>
      <w:spacing w:after="120"/>
    </w:pPr>
  </w:style>
  <w:style w:type="paragraph" w:customStyle="1" w:styleId="33">
    <w:name w:val="正文_3_0_0"/>
    <w:basedOn w:val="34"/>
    <w:next w:val="35"/>
    <w:qFormat/>
    <w:uiPriority w:val="0"/>
    <w:rPr>
      <w:rFonts w:ascii="Calibri" w:hAnsi="Calibri" w:eastAsia="Calibri"/>
    </w:rPr>
  </w:style>
  <w:style w:type="paragraph" w:customStyle="1" w:styleId="34">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文本_1_0_0"/>
    <w:basedOn w:val="36"/>
    <w:qFormat/>
    <w:uiPriority w:val="0"/>
    <w:pPr>
      <w:spacing w:after="120"/>
    </w:pPr>
    <w:rPr>
      <w:rFonts w:ascii="Calibri" w:hAnsi="Calibri"/>
    </w:rPr>
  </w:style>
  <w:style w:type="paragraph" w:customStyle="1" w:styleId="36">
    <w:name w:val="正文_2_0_0_0_0"/>
    <w:basedOn w:val="37"/>
    <w:next w:val="35"/>
    <w:qFormat/>
    <w:uiPriority w:val="0"/>
    <w:rPr>
      <w:rFonts w:ascii="Times New Roman" w:hAnsi="Times New Roman"/>
      <w:szCs w:val="24"/>
    </w:rPr>
  </w:style>
  <w:style w:type="paragraph" w:customStyle="1" w:styleId="3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styleId="38">
    <w:name w:val="Body Text First Indent 2"/>
    <w:basedOn w:val="16"/>
    <w:next w:val="19"/>
    <w:qFormat/>
    <w:uiPriority w:val="0"/>
    <w:pPr>
      <w:spacing w:after="120" w:line="240" w:lineRule="auto"/>
      <w:ind w:left="420" w:leftChars="200" w:firstLine="420" w:firstLineChars="200"/>
    </w:pPr>
    <w:rPr>
      <w:rFonts w:ascii="Times New Roman" w:eastAsia="宋体"/>
      <w:sz w:val="21"/>
      <w:szCs w:val="24"/>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Hyperlink"/>
    <w:basedOn w:val="41"/>
    <w:unhideWhenUsed/>
    <w:qFormat/>
    <w:uiPriority w:val="99"/>
    <w:rPr>
      <w:color w:val="0563C1" w:themeColor="hyperlink"/>
      <w:u w:val="single"/>
      <w14:textFill>
        <w14:solidFill>
          <w14:schemeClr w14:val="hlink"/>
        </w14:solidFill>
      </w14:textFill>
    </w:rPr>
  </w:style>
  <w:style w:type="character" w:styleId="44">
    <w:name w:val="annotation reference"/>
    <w:basedOn w:val="41"/>
    <w:qFormat/>
    <w:uiPriority w:val="0"/>
    <w:rPr>
      <w:sz w:val="21"/>
      <w:szCs w:val="21"/>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
    <w:name w:val="正文缩进2"/>
    <w:basedOn w:val="1"/>
    <w:qFormat/>
    <w:uiPriority w:val="0"/>
    <w:pPr>
      <w:wordWrap w:val="0"/>
      <w:ind w:firstLine="480"/>
    </w:pPr>
    <w:rPr>
      <w:iCs/>
      <w:shd w:val="clear" w:color="auto" w:fill="FFFFFF" w:themeFill="background1"/>
      <w:lang w:val="zh-CN"/>
    </w:rPr>
  </w:style>
  <w:style w:type="character" w:customStyle="1" w:styleId="47">
    <w:name w:val="标题 1 字符"/>
    <w:basedOn w:val="41"/>
    <w:link w:val="3"/>
    <w:qFormat/>
    <w:uiPriority w:val="9"/>
    <w:rPr>
      <w:rFonts w:eastAsia="黑体"/>
      <w:b/>
      <w:bCs/>
      <w:kern w:val="44"/>
      <w:sz w:val="44"/>
      <w:szCs w:val="44"/>
    </w:rPr>
  </w:style>
  <w:style w:type="paragraph" w:styleId="48">
    <w:name w:val="List Paragraph"/>
    <w:basedOn w:val="1"/>
    <w:qFormat/>
    <w:uiPriority w:val="34"/>
    <w:pPr>
      <w:numPr>
        <w:ilvl w:val="0"/>
        <w:numId w:val="2"/>
      </w:numPr>
    </w:pPr>
  </w:style>
  <w:style w:type="character" w:customStyle="1" w:styleId="49">
    <w:name w:val="页眉 字符"/>
    <w:basedOn w:val="41"/>
    <w:link w:val="23"/>
    <w:qFormat/>
    <w:uiPriority w:val="99"/>
    <w:rPr>
      <w:rFonts w:eastAsia="宋体"/>
      <w:sz w:val="18"/>
      <w:szCs w:val="18"/>
    </w:rPr>
  </w:style>
  <w:style w:type="character" w:customStyle="1" w:styleId="50">
    <w:name w:val="页脚 字符"/>
    <w:basedOn w:val="41"/>
    <w:link w:val="22"/>
    <w:qFormat/>
    <w:uiPriority w:val="99"/>
    <w:rPr>
      <w:rFonts w:eastAsia="宋体"/>
      <w:sz w:val="18"/>
      <w:szCs w:val="18"/>
    </w:rPr>
  </w:style>
  <w:style w:type="character" w:customStyle="1" w:styleId="51">
    <w:name w:val="标题 2 字符"/>
    <w:basedOn w:val="41"/>
    <w:link w:val="4"/>
    <w:qFormat/>
    <w:uiPriority w:val="0"/>
    <w:rPr>
      <w:rFonts w:eastAsia="宋体" w:asciiTheme="majorHAnsi" w:hAnsiTheme="majorHAnsi" w:cstheme="majorBidi"/>
      <w:b/>
      <w:bCs/>
      <w:sz w:val="32"/>
      <w:szCs w:val="32"/>
    </w:rPr>
  </w:style>
  <w:style w:type="character" w:customStyle="1" w:styleId="52">
    <w:name w:val="批注文字 字符"/>
    <w:basedOn w:val="41"/>
    <w:link w:val="14"/>
    <w:qFormat/>
    <w:uiPriority w:val="0"/>
    <w:rPr>
      <w:szCs w:val="24"/>
    </w:rPr>
  </w:style>
  <w:style w:type="paragraph" w:customStyle="1" w:styleId="53">
    <w:name w:val="Char1 Char Char Char"/>
    <w:basedOn w:val="1"/>
    <w:qFormat/>
    <w:uiPriority w:val="0"/>
    <w:pPr>
      <w:adjustRightInd w:val="0"/>
      <w:jc w:val="both"/>
    </w:pPr>
    <w:rPr>
      <w:rFonts w:ascii="Times New Roman" w:hAnsi="Times New Roman" w:cs="Times New Roman"/>
      <w:kern w:val="0"/>
      <w:szCs w:val="20"/>
    </w:rPr>
  </w:style>
  <w:style w:type="character" w:customStyle="1" w:styleId="54">
    <w:name w:val="标题 3 字符"/>
    <w:basedOn w:val="41"/>
    <w:link w:val="5"/>
    <w:qFormat/>
    <w:uiPriority w:val="9"/>
    <w:rPr>
      <w:rFonts w:eastAsia="宋体"/>
      <w:b/>
      <w:bCs/>
      <w:sz w:val="30"/>
      <w:szCs w:val="32"/>
    </w:rPr>
  </w:style>
  <w:style w:type="character" w:customStyle="1" w:styleId="55">
    <w:name w:val="标题 4 字符"/>
    <w:basedOn w:val="41"/>
    <w:link w:val="6"/>
    <w:qFormat/>
    <w:uiPriority w:val="9"/>
    <w:rPr>
      <w:rFonts w:eastAsia="宋体" w:asciiTheme="majorHAnsi" w:hAnsiTheme="majorHAnsi" w:cstheme="majorBidi"/>
      <w:b/>
      <w:bCs/>
      <w:sz w:val="28"/>
      <w:szCs w:val="28"/>
    </w:rPr>
  </w:style>
  <w:style w:type="character" w:customStyle="1" w:styleId="56">
    <w:name w:val="正文文本 字符"/>
    <w:basedOn w:val="41"/>
    <w:link w:val="15"/>
    <w:qFormat/>
    <w:uiPriority w:val="99"/>
    <w:rPr>
      <w:szCs w:val="24"/>
    </w:rPr>
  </w:style>
  <w:style w:type="paragraph" w:customStyle="1" w:styleId="57">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58">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59">
    <w:name w:val="未处理的提及1"/>
    <w:basedOn w:val="41"/>
    <w:semiHidden/>
    <w:unhideWhenUsed/>
    <w:qFormat/>
    <w:uiPriority w:val="99"/>
    <w:rPr>
      <w:color w:val="605E5C"/>
      <w:shd w:val="clear" w:color="auto" w:fill="E1DFDD"/>
    </w:rPr>
  </w:style>
  <w:style w:type="character" w:customStyle="1" w:styleId="60">
    <w:name w:val="批注主题 字符"/>
    <w:basedOn w:val="52"/>
    <w:link w:val="30"/>
    <w:semiHidden/>
    <w:qFormat/>
    <w:uiPriority w:val="99"/>
    <w:rPr>
      <w:rFonts w:ascii="宋体" w:hAnsi="宋体" w:cstheme="minorBidi"/>
      <w:b/>
      <w:bCs/>
      <w:kern w:val="2"/>
      <w:sz w:val="24"/>
      <w:szCs w:val="22"/>
    </w:rPr>
  </w:style>
  <w:style w:type="character" w:customStyle="1" w:styleId="61">
    <w:name w:val="未处理的提及2"/>
    <w:basedOn w:val="41"/>
    <w:semiHidden/>
    <w:unhideWhenUsed/>
    <w:qFormat/>
    <w:uiPriority w:val="99"/>
    <w:rPr>
      <w:color w:val="605E5C"/>
      <w:shd w:val="clear" w:color="auto" w:fill="E1DFDD"/>
    </w:rPr>
  </w:style>
  <w:style w:type="paragraph" w:customStyle="1" w:styleId="62">
    <w:name w:val="正文_2"/>
    <w:basedOn w:val="63"/>
    <w:next w:val="38"/>
    <w:qFormat/>
    <w:uiPriority w:val="0"/>
    <w:pPr>
      <w:tabs>
        <w:tab w:val="left" w:pos="1110"/>
      </w:tabs>
    </w:pPr>
    <w:rPr>
      <w:rFonts w:eastAsia="宋体"/>
    </w:rPr>
  </w:style>
  <w:style w:type="paragraph" w:customStyle="1" w:styleId="63">
    <w:name w:val="正文_3"/>
    <w:basedOn w:val="64"/>
    <w:next w:val="32"/>
    <w:qFormat/>
    <w:uiPriority w:val="0"/>
    <w:pPr>
      <w:tabs>
        <w:tab w:val="left" w:pos="1110"/>
      </w:tabs>
    </w:pPr>
  </w:style>
  <w:style w:type="paragraph" w:customStyle="1" w:styleId="64">
    <w:name w:val="正文_4"/>
    <w:basedOn w:val="65"/>
    <w:next w:val="69"/>
    <w:qFormat/>
    <w:uiPriority w:val="0"/>
    <w:rPr>
      <w:szCs w:val="24"/>
    </w:rPr>
  </w:style>
  <w:style w:type="paragraph" w:customStyle="1" w:styleId="65">
    <w:name w:val="正文_5"/>
    <w:basedOn w:val="66"/>
    <w:next w:val="68"/>
    <w:qFormat/>
    <w:uiPriority w:val="0"/>
    <w:rPr>
      <w:rFonts w:eastAsia="Calibri"/>
    </w:rPr>
  </w:style>
  <w:style w:type="paragraph" w:customStyle="1" w:styleId="66">
    <w:name w:val="正文_6"/>
    <w:next w:val="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列表_1"/>
    <w:basedOn w:val="66"/>
    <w:semiHidden/>
    <w:qFormat/>
    <w:locked/>
    <w:uiPriority w:val="0"/>
    <w:pPr>
      <w:ind w:left="200" w:hanging="200" w:hangingChars="200"/>
    </w:pPr>
  </w:style>
  <w:style w:type="paragraph" w:customStyle="1" w:styleId="68">
    <w:name w:val="段_0"/>
    <w:next w:val="65"/>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69">
    <w:name w:val="首行缩进"/>
    <w:basedOn w:val="64"/>
    <w:qFormat/>
    <w:uiPriority w:val="0"/>
    <w:pPr>
      <w:ind w:firstLine="480" w:firstLineChars="200"/>
    </w:pPr>
    <w:rPr>
      <w:lang w:val="zh-CN"/>
    </w:rPr>
  </w:style>
  <w:style w:type="paragraph" w:customStyle="1" w:styleId="70">
    <w:name w:val="正文1"/>
    <w:basedOn w:val="71"/>
    <w:qFormat/>
    <w:uiPriority w:val="0"/>
    <w:pPr>
      <w:tabs>
        <w:tab w:val="left" w:pos="1110"/>
      </w:tabs>
      <w:jc w:val="both"/>
    </w:pPr>
    <w:rPr>
      <w:rFonts w:ascii="Times New Roman" w:hAnsi="Times New Roman" w:eastAsia="Times New Roman" w:cs="Times New Roman"/>
    </w:rPr>
  </w:style>
  <w:style w:type="paragraph" w:customStyle="1" w:styleId="71">
    <w:name w:val="样式1"/>
    <w:basedOn w:val="1"/>
    <w:qFormat/>
    <w:uiPriority w:val="0"/>
    <w:pPr>
      <w:numPr>
        <w:ilvl w:val="0"/>
        <w:numId w:val="3"/>
      </w:numPr>
      <w:tabs>
        <w:tab w:val="left" w:pos="1110"/>
      </w:tabs>
      <w:adjustRightInd w:val="0"/>
      <w:textAlignment w:val="baseline"/>
    </w:pPr>
    <w:rPr>
      <w:kern w:val="0"/>
      <w:szCs w:val="21"/>
    </w:rPr>
  </w:style>
  <w:style w:type="paragraph" w:customStyle="1" w:styleId="72">
    <w:name w:val="正文_1"/>
    <w:basedOn w:val="62"/>
    <w:next w:val="73"/>
    <w:qFormat/>
    <w:uiPriority w:val="0"/>
    <w:rPr>
      <w:rFonts w:ascii="Times New Roman" w:hAnsi="Times New Roman"/>
    </w:rPr>
  </w:style>
  <w:style w:type="paragraph" w:customStyle="1" w:styleId="7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4">
    <w:name w:val="正文_2_0_0"/>
    <w:qFormat/>
    <w:uiPriority w:val="99"/>
    <w:pPr>
      <w:widowControl w:val="0"/>
      <w:jc w:val="both"/>
    </w:pPr>
    <w:rPr>
      <w:rFonts w:ascii="Calibri" w:hAnsi="Calibri" w:eastAsia="宋体" w:cs="Times New Roman"/>
      <w:lang w:val="en-US" w:eastAsia="zh-CN" w:bidi="ar-SA"/>
    </w:rPr>
  </w:style>
  <w:style w:type="paragraph" w:customStyle="1" w:styleId="75">
    <w:name w:val="正文_1_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6">
    <w:name w:val="Normal Indent1"/>
    <w:basedOn w:val="1"/>
    <w:qFormat/>
    <w:uiPriority w:val="0"/>
    <w:pPr>
      <w:ind w:firstLine="420" w:firstLineChars="200"/>
    </w:pPr>
  </w:style>
  <w:style w:type="paragraph" w:customStyle="1" w:styleId="77">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78">
    <w:name w:val="Normal_22"/>
    <w:qFormat/>
    <w:uiPriority w:val="0"/>
    <w:rPr>
      <w:rFonts w:ascii="Times New Roman" w:hAnsi="Times New Roman" w:eastAsia="Times New Roman" w:cs="Times New Roman"/>
      <w:sz w:val="24"/>
      <w:szCs w:val="24"/>
      <w:lang w:val="en-US" w:eastAsia="zh-CN" w:bidi="ar-SA"/>
    </w:rPr>
  </w:style>
  <w:style w:type="paragraph" w:customStyle="1" w:styleId="79">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正文_0_0_0 Char"/>
    <w:link w:val="81"/>
    <w:qFormat/>
    <w:locked/>
    <w:uiPriority w:val="0"/>
    <w:rPr>
      <w:rFonts w:ascii="Calibri" w:hAnsi="Calibri" w:cs="Calibri"/>
      <w:kern w:val="2"/>
      <w:sz w:val="28"/>
      <w:szCs w:val="22"/>
      <w:lang w:val="en-US" w:eastAsia="zh-CN" w:bidi="ar-SA"/>
    </w:rPr>
  </w:style>
  <w:style w:type="paragraph" w:customStyle="1" w:styleId="81">
    <w:name w:val="正文_0_0_0_0_0"/>
    <w:link w:val="80"/>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82">
    <w:name w:val="正文文本_0_1"/>
    <w:basedOn w:val="83"/>
    <w:qFormat/>
    <w:uiPriority w:val="99"/>
    <w:pPr>
      <w:spacing w:after="120"/>
    </w:pPr>
    <w:rPr>
      <w:kern w:val="0"/>
      <w:sz w:val="24"/>
      <w:szCs w:val="20"/>
    </w:rPr>
  </w:style>
  <w:style w:type="paragraph" w:customStyle="1" w:styleId="83">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Table Paragraph_1"/>
    <w:basedOn w:val="83"/>
    <w:qFormat/>
    <w:uiPriority w:val="0"/>
    <w:pPr>
      <w:jc w:val="left"/>
    </w:pPr>
    <w:rPr>
      <w:kern w:val="0"/>
      <w:sz w:val="22"/>
      <w:lang w:eastAsia="en-US"/>
    </w:rPr>
  </w:style>
  <w:style w:type="paragraph" w:customStyle="1" w:styleId="85">
    <w:name w:val="正文11"/>
    <w:qFormat/>
    <w:uiPriority w:val="0"/>
    <w:pPr>
      <w:widowControl w:val="0"/>
      <w:jc w:val="both"/>
    </w:pPr>
    <w:rPr>
      <w:rFonts w:ascii="Calibri" w:hAnsi="Calibri" w:eastAsia="宋体" w:cs="Times New Roman"/>
      <w:lang w:val="en-US" w:eastAsia="zh-CN" w:bidi="ar-SA"/>
    </w:rPr>
  </w:style>
  <w:style w:type="paragraph" w:customStyle="1" w:styleId="86">
    <w:name w:val="列出段落1"/>
    <w:basedOn w:val="1"/>
    <w:qFormat/>
    <w:uiPriority w:val="0"/>
    <w:pPr>
      <w:ind w:firstLine="420" w:firstLineChars="200"/>
    </w:pPr>
    <w:rPr>
      <w:szCs w:val="21"/>
    </w:rPr>
  </w:style>
  <w:style w:type="paragraph" w:customStyle="1" w:styleId="87">
    <w:name w:val="xl31"/>
    <w:basedOn w:val="1"/>
    <w:qFormat/>
    <w:uiPriority w:val="0"/>
    <w:pPr>
      <w:widowControl/>
      <w:spacing w:before="100" w:beforeAutospacing="1" w:after="100" w:afterAutospacing="1"/>
      <w:jc w:val="center"/>
    </w:pPr>
    <w:rPr>
      <w:b/>
      <w:bCs/>
      <w:kern w:val="0"/>
      <w:sz w:val="28"/>
      <w:szCs w:val="28"/>
    </w:rPr>
  </w:style>
  <w:style w:type="paragraph" w:customStyle="1" w:styleId="88">
    <w:name w:val="正文2"/>
    <w:basedOn w:val="1"/>
    <w:qFormat/>
    <w:uiPriority w:val="0"/>
    <w:pPr>
      <w:spacing w:before="156"/>
      <w:ind w:firstLine="510" w:firstLineChars="200"/>
    </w:pPr>
    <w:rPr>
      <w:szCs w:val="20"/>
    </w:rPr>
  </w:style>
  <w:style w:type="paragraph" w:customStyle="1" w:styleId="89">
    <w:name w:val="Char Char Char Char Char Char Char1 Char"/>
    <w:basedOn w:val="1"/>
    <w:qFormat/>
    <w:uiPriority w:val="0"/>
    <w:rPr>
      <w:rFonts w:ascii="Arial" w:hAnsi="Arial" w:cs="Arial"/>
    </w:rPr>
  </w:style>
  <w:style w:type="paragraph" w:customStyle="1" w:styleId="90">
    <w:name w:val="正文缩进2格"/>
    <w:basedOn w:val="1"/>
    <w:qFormat/>
    <w:uiPriority w:val="0"/>
    <w:pPr>
      <w:spacing w:line="600" w:lineRule="exact"/>
      <w:ind w:firstLine="639" w:firstLineChars="206"/>
    </w:pPr>
    <w:rPr>
      <w:rFonts w:ascii="仿宋_GB2312" w:eastAsia="仿宋_GB2312"/>
      <w:kern w:val="0"/>
      <w:sz w:val="31"/>
      <w:szCs w:val="20"/>
    </w:rPr>
  </w:style>
  <w:style w:type="paragraph" w:customStyle="1" w:styleId="91">
    <w:name w:val="样式 ！正文 + 首行缩进:  2 字符"/>
    <w:basedOn w:val="1"/>
    <w:qFormat/>
    <w:uiPriority w:val="0"/>
    <w:pPr>
      <w:ind w:firstLine="480" w:firstLineChars="200"/>
    </w:pPr>
    <w:rPr>
      <w:rFonts w:hint="eastAsia" w:ascii="Arial" w:hAnsi="Arial" w:cs="宋体"/>
    </w:rPr>
  </w:style>
  <w:style w:type="paragraph" w:customStyle="1" w:styleId="92">
    <w:name w:val="正文_0"/>
    <w:basedOn w:val="72"/>
    <w:next w:val="15"/>
    <w:qFormat/>
    <w:uiPriority w:val="0"/>
    <w:rPr>
      <w:rFonts w:ascii="Calibri" w:hAnsi="Calibri" w:eastAsia="Calibri"/>
      <w:szCs w:val="22"/>
    </w:rPr>
  </w:style>
  <w:style w:type="paragraph" w:customStyle="1" w:styleId="93">
    <w:name w:val="Normal_0"/>
    <w:basedOn w:val="70"/>
    <w:next w:val="26"/>
    <w:qFormat/>
    <w:uiPriority w:val="0"/>
    <w:rPr>
      <w:rFonts w:ascii="黑体" w:hAnsi="黑体" w:eastAsia="黑体"/>
      <w:b/>
      <w:sz w:val="32"/>
      <w:szCs w:val="24"/>
    </w:rPr>
  </w:style>
  <w:style w:type="paragraph" w:customStyle="1" w:styleId="94">
    <w:name w:val="正文_1_0"/>
    <w:basedOn w:val="95"/>
    <w:next w:val="99"/>
    <w:qFormat/>
    <w:uiPriority w:val="0"/>
    <w:pPr>
      <w:tabs>
        <w:tab w:val="left" w:pos="1110"/>
      </w:tabs>
    </w:pPr>
  </w:style>
  <w:style w:type="paragraph" w:customStyle="1" w:styleId="95">
    <w:name w:val="正文_2_0"/>
    <w:basedOn w:val="96"/>
    <w:next w:val="32"/>
    <w:qFormat/>
    <w:uiPriority w:val="0"/>
    <w:rPr>
      <w:szCs w:val="22"/>
    </w:rPr>
  </w:style>
  <w:style w:type="paragraph" w:customStyle="1" w:styleId="96">
    <w:name w:val="正文_2_1"/>
    <w:basedOn w:val="97"/>
    <w:next w:val="98"/>
    <w:qFormat/>
    <w:uiPriority w:val="0"/>
  </w:style>
  <w:style w:type="paragraph" w:customStyle="1" w:styleId="97">
    <w:name w:val="正文_14"/>
    <w:qFormat/>
    <w:uiPriority w:val="0"/>
    <w:pPr>
      <w:widowControl w:val="0"/>
      <w:jc w:val="both"/>
    </w:pPr>
    <w:rPr>
      <w:rFonts w:ascii="Calibri" w:hAnsi="Calibri" w:eastAsia="Calibri" w:cs="Times New Roman"/>
      <w:kern w:val="2"/>
      <w:sz w:val="21"/>
      <w:szCs w:val="24"/>
      <w:lang w:val="en-US" w:eastAsia="zh-CN" w:bidi="ar-SA"/>
    </w:rPr>
  </w:style>
  <w:style w:type="paragraph" w:customStyle="1" w:styleId="98">
    <w:name w:val="No Spacing_0"/>
    <w:basedOn w:val="65"/>
    <w:qFormat/>
    <w:uiPriority w:val="1"/>
  </w:style>
  <w:style w:type="paragraph" w:customStyle="1" w:styleId="99">
    <w:name w:val="正文首行缩进 2_0"/>
    <w:qFormat/>
    <w:uiPriority w:val="0"/>
    <w:pPr>
      <w:widowControl w:val="0"/>
      <w:tabs>
        <w:tab w:val="left" w:pos="0"/>
        <w:tab w:val="left" w:pos="993"/>
        <w:tab w:val="left" w:pos="1134"/>
      </w:tabs>
      <w:ind w:firstLine="420" w:firstLineChars="352"/>
      <w:jc w:val="both"/>
    </w:pPr>
    <w:rPr>
      <w:rFonts w:ascii="宋体" w:hAnsi="Calibri" w:eastAsia="Calibri" w:cs="宋体"/>
      <w:sz w:val="32"/>
      <w:szCs w:val="21"/>
      <w:lang w:val="en-US" w:eastAsia="zh-CN" w:bidi="ar-SA"/>
    </w:rPr>
  </w:style>
  <w:style w:type="paragraph" w:customStyle="1" w:styleId="100">
    <w:name w:val="正文3"/>
    <w:qFormat/>
    <w:uiPriority w:val="0"/>
    <w:pPr>
      <w:widowControl w:val="0"/>
      <w:jc w:val="both"/>
    </w:pPr>
    <w:rPr>
      <w:rFonts w:ascii="Times New Roman" w:hAnsi="Times New Roman" w:eastAsia="Times New Roman" w:cs="Times New Roman"/>
      <w:lang w:val="en-US" w:eastAsia="zh-CN" w:bidi="ar-SA"/>
    </w:rPr>
  </w:style>
  <w:style w:type="paragraph" w:customStyle="1" w:styleId="101">
    <w:name w:val="Normal_1"/>
    <w:qFormat/>
    <w:uiPriority w:val="0"/>
    <w:rPr>
      <w:rFonts w:ascii="黑体" w:hAnsi="黑体" w:eastAsia="黑体" w:cs="Times New Roman"/>
      <w:b/>
      <w:sz w:val="32"/>
      <w:szCs w:val="24"/>
      <w:lang w:val="en-US" w:eastAsia="zh-CN" w:bidi="ar-SA"/>
    </w:rPr>
  </w:style>
  <w:style w:type="character" w:customStyle="1" w:styleId="102">
    <w:name w:val="font11"/>
    <w:basedOn w:val="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3685</Words>
  <Characters>4332</Characters>
  <Lines>496</Lines>
  <Paragraphs>139</Paragraphs>
  <TotalTime>1171</TotalTime>
  <ScaleCrop>false</ScaleCrop>
  <LinksUpToDate>false</LinksUpToDate>
  <CharactersWithSpaces>4838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HP</cp:lastModifiedBy>
  <cp:lastPrinted>2024-12-30T05:43:00Z</cp:lastPrinted>
  <dcterms:modified xsi:type="dcterms:W3CDTF">2025-07-08T10:33:45Z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5B6287E4B9264365B7F36C0A00F3BD84_13</vt:lpwstr>
  </property>
  <property fmtid="{D5CDD505-2E9C-101B-9397-08002B2CF9AE}" pid="4" name="KSOTemplateDocerSaveRecord">
    <vt:lpwstr>eyJoZGlkIjoiZmE0OTQ2MmY1MzJiMGI1ZDU3MzFjY2EyMTJiZTQ5ZGMiLCJ1c2VySWQiOiIxNDc2OTU3OTI0In0=</vt:lpwstr>
  </property>
</Properties>
</file>