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D9C47">
      <w:pPr>
        <w:pStyle w:val="19"/>
        <w:rPr>
          <w:highlight w:val="none"/>
        </w:rPr>
      </w:pPr>
    </w:p>
    <w:p w14:paraId="6967A9D5">
      <w:pPr>
        <w:widowControl/>
        <w:spacing w:line="360" w:lineRule="auto"/>
        <w:jc w:val="center"/>
        <w:rPr>
          <w:rFonts w:hint="eastAsia" w:ascii="宋体" w:hAnsi="宋体" w:cs="宋体"/>
          <w:b/>
          <w:sz w:val="52"/>
          <w:szCs w:val="52"/>
          <w:highlight w:val="none"/>
        </w:rPr>
      </w:pPr>
      <w:r>
        <w:rPr>
          <w:rFonts w:hint="eastAsia" w:ascii="宋体" w:hAnsi="宋体" w:cs="宋体"/>
          <w:b/>
          <w:sz w:val="52"/>
          <w:szCs w:val="52"/>
          <w:highlight w:val="none"/>
        </w:rPr>
        <w:t>吉林省202</w:t>
      </w:r>
      <w:r>
        <w:rPr>
          <w:rFonts w:hint="eastAsia" w:ascii="宋体" w:hAnsi="宋体" w:cs="宋体"/>
          <w:b/>
          <w:sz w:val="52"/>
          <w:szCs w:val="52"/>
          <w:highlight w:val="none"/>
          <w:lang w:val="en-US" w:eastAsia="zh-CN"/>
        </w:rPr>
        <w:t>5</w:t>
      </w:r>
      <w:r>
        <w:rPr>
          <w:rFonts w:hint="eastAsia" w:ascii="宋体" w:hAnsi="宋体" w:cs="宋体"/>
          <w:b/>
          <w:sz w:val="52"/>
          <w:szCs w:val="52"/>
          <w:highlight w:val="none"/>
        </w:rPr>
        <w:t>年山洪灾害防治省本级</w:t>
      </w:r>
    </w:p>
    <w:p w14:paraId="1BE01CC3">
      <w:pPr>
        <w:widowControl/>
        <w:spacing w:line="360" w:lineRule="auto"/>
        <w:jc w:val="center"/>
        <w:rPr>
          <w:rFonts w:ascii="宋体" w:hAnsi="宋体" w:cs="宋体"/>
          <w:b/>
          <w:sz w:val="52"/>
          <w:szCs w:val="52"/>
          <w:highlight w:val="none"/>
        </w:rPr>
      </w:pPr>
      <w:r>
        <w:rPr>
          <w:rFonts w:hint="eastAsia" w:ascii="宋体" w:hAnsi="宋体" w:cs="宋体"/>
          <w:b/>
          <w:sz w:val="52"/>
          <w:szCs w:val="52"/>
          <w:highlight w:val="none"/>
        </w:rPr>
        <w:t>建设项目第</w:t>
      </w:r>
      <w:r>
        <w:rPr>
          <w:rFonts w:hint="eastAsia" w:ascii="宋体" w:hAnsi="宋体" w:cs="宋体"/>
          <w:b/>
          <w:sz w:val="52"/>
          <w:szCs w:val="52"/>
          <w:highlight w:val="none"/>
          <w:lang w:eastAsia="zh-CN"/>
        </w:rPr>
        <w:t>四</w:t>
      </w:r>
      <w:r>
        <w:rPr>
          <w:rFonts w:hint="eastAsia" w:ascii="宋体" w:hAnsi="宋体" w:cs="宋体"/>
          <w:b/>
          <w:sz w:val="52"/>
          <w:szCs w:val="52"/>
          <w:highlight w:val="none"/>
        </w:rPr>
        <w:t>标段</w:t>
      </w:r>
    </w:p>
    <w:p w14:paraId="0CB1976E">
      <w:pPr>
        <w:widowControl/>
        <w:spacing w:line="360" w:lineRule="auto"/>
        <w:jc w:val="center"/>
        <w:rPr>
          <w:rFonts w:ascii="宋体" w:hAnsi="宋体" w:cs="宋体"/>
          <w:b/>
          <w:sz w:val="36"/>
          <w:szCs w:val="36"/>
          <w:highlight w:val="none"/>
        </w:rPr>
      </w:pPr>
      <w:r>
        <w:rPr>
          <w:rFonts w:hint="eastAsia" w:ascii="宋体" w:hAnsi="宋体" w:cs="宋体"/>
          <w:b/>
          <w:sz w:val="36"/>
          <w:szCs w:val="36"/>
          <w:highlight w:val="none"/>
        </w:rPr>
        <w:t>（</w:t>
      </w:r>
      <w:r>
        <w:rPr>
          <w:rFonts w:hint="eastAsia" w:ascii="宋体" w:hAnsi="宋体" w:eastAsia="宋体" w:cs="宋体"/>
          <w:b/>
          <w:sz w:val="36"/>
          <w:szCs w:val="36"/>
          <w:highlight w:val="none"/>
          <w:lang w:eastAsia="zh-CN"/>
        </w:rPr>
        <w:t>省级视频会商系统更新改造</w:t>
      </w:r>
      <w:r>
        <w:rPr>
          <w:rFonts w:hint="eastAsia" w:ascii="宋体" w:hAnsi="宋体" w:cs="宋体"/>
          <w:b/>
          <w:sz w:val="36"/>
          <w:szCs w:val="36"/>
          <w:highlight w:val="none"/>
        </w:rPr>
        <w:t>）</w:t>
      </w:r>
    </w:p>
    <w:p w14:paraId="29619185">
      <w:pPr>
        <w:rPr>
          <w:rFonts w:ascii="宋体" w:hAnsi="宋体" w:cs="宋体"/>
          <w:b/>
          <w:sz w:val="84"/>
          <w:szCs w:val="84"/>
          <w:highlight w:val="none"/>
        </w:rPr>
      </w:pPr>
    </w:p>
    <w:p w14:paraId="1D9D671C">
      <w:pPr>
        <w:jc w:val="center"/>
        <w:rPr>
          <w:rFonts w:ascii="宋体" w:hAnsi="宋体" w:cs="宋体"/>
          <w:b/>
          <w:sz w:val="84"/>
          <w:szCs w:val="84"/>
          <w:highlight w:val="none"/>
        </w:rPr>
      </w:pPr>
      <w:r>
        <w:rPr>
          <w:rFonts w:hint="eastAsia" w:ascii="宋体" w:hAnsi="宋体" w:cs="宋体"/>
          <w:b/>
          <w:sz w:val="84"/>
          <w:szCs w:val="84"/>
          <w:highlight w:val="none"/>
        </w:rPr>
        <w:t>招 标 文 件</w:t>
      </w:r>
    </w:p>
    <w:p w14:paraId="2DE1AEB2">
      <w:pPr>
        <w:jc w:val="center"/>
        <w:rPr>
          <w:rFonts w:ascii="宋体" w:hAnsi="宋体" w:cs="宋体"/>
          <w:b/>
          <w:sz w:val="36"/>
          <w:szCs w:val="36"/>
          <w:highlight w:val="none"/>
        </w:rPr>
      </w:pPr>
      <w:r>
        <w:rPr>
          <w:rFonts w:hint="eastAsia" w:ascii="宋体" w:hAnsi="宋体" w:cs="宋体"/>
          <w:b/>
          <w:sz w:val="36"/>
          <w:szCs w:val="36"/>
          <w:highlight w:val="none"/>
        </w:rPr>
        <w:t>(政府采购)</w:t>
      </w:r>
    </w:p>
    <w:p w14:paraId="3EB564BD">
      <w:pPr>
        <w:spacing w:line="360" w:lineRule="auto"/>
        <w:jc w:val="center"/>
        <w:rPr>
          <w:rFonts w:hint="eastAsia" w:ascii="宋体" w:hAnsi="宋体" w:eastAsia="宋体" w:cs="宋体"/>
          <w:szCs w:val="21"/>
          <w:highlight w:val="none"/>
          <w:lang w:val="en-US" w:eastAsia="zh-CN"/>
        </w:rPr>
      </w:pPr>
      <w:bookmarkStart w:id="0" w:name="_Toc9850138"/>
      <w:r>
        <w:rPr>
          <w:rFonts w:hint="eastAsia" w:ascii="宋体" w:hAnsi="宋体" w:cs="宋体"/>
          <w:b/>
          <w:bCs/>
          <w:sz w:val="30"/>
          <w:szCs w:val="30"/>
          <w:highlight w:val="none"/>
        </w:rPr>
        <w:t>招标项目编号：ZCF-2025-026-</w:t>
      </w:r>
      <w:r>
        <w:rPr>
          <w:rFonts w:hint="eastAsia" w:ascii="宋体" w:hAnsi="宋体" w:cs="宋体"/>
          <w:b/>
          <w:bCs/>
          <w:sz w:val="30"/>
          <w:szCs w:val="30"/>
          <w:highlight w:val="none"/>
          <w:lang w:val="en-US" w:eastAsia="zh-CN"/>
        </w:rPr>
        <w:t>4</w:t>
      </w:r>
    </w:p>
    <w:p w14:paraId="75D52A82">
      <w:pPr>
        <w:rPr>
          <w:rFonts w:ascii="宋体" w:hAnsi="宋体" w:cs="宋体"/>
          <w:b/>
          <w:sz w:val="36"/>
          <w:szCs w:val="36"/>
          <w:highlight w:val="none"/>
        </w:rPr>
      </w:pPr>
    </w:p>
    <w:p w14:paraId="1FC854E6">
      <w:pPr>
        <w:spacing w:line="640" w:lineRule="exact"/>
        <w:rPr>
          <w:rFonts w:ascii="宋体" w:hAnsi="宋体" w:cs="宋体"/>
          <w:b/>
          <w:sz w:val="36"/>
          <w:szCs w:val="36"/>
          <w:highlight w:val="none"/>
        </w:rPr>
      </w:pPr>
    </w:p>
    <w:p w14:paraId="02366272">
      <w:pPr>
        <w:pStyle w:val="19"/>
        <w:rPr>
          <w:highlight w:val="none"/>
        </w:rPr>
      </w:pPr>
    </w:p>
    <w:p w14:paraId="0074964A">
      <w:pPr>
        <w:pStyle w:val="19"/>
        <w:rPr>
          <w:highlight w:val="none"/>
        </w:rPr>
      </w:pPr>
    </w:p>
    <w:p w14:paraId="74D5E1CD">
      <w:pPr>
        <w:pStyle w:val="19"/>
        <w:rPr>
          <w:highlight w:val="none"/>
        </w:rPr>
      </w:pPr>
    </w:p>
    <w:p w14:paraId="397CA0D2">
      <w:pPr>
        <w:pStyle w:val="19"/>
        <w:rPr>
          <w:highlight w:val="none"/>
        </w:rPr>
      </w:pPr>
    </w:p>
    <w:p w14:paraId="034EFED4">
      <w:pPr>
        <w:pStyle w:val="19"/>
        <w:keepNext w:val="0"/>
        <w:keepLines w:val="0"/>
        <w:pageBreakBefore w:val="0"/>
        <w:widowControl w:val="0"/>
        <w:kinsoku/>
        <w:wordWrap/>
        <w:overflowPunct/>
        <w:topLinePunct w:val="0"/>
        <w:autoSpaceDE/>
        <w:autoSpaceDN/>
        <w:bidi w:val="0"/>
        <w:adjustRightInd/>
        <w:snapToGrid/>
        <w:spacing w:line="900" w:lineRule="exact"/>
        <w:textAlignment w:val="auto"/>
        <w:rPr>
          <w:highlight w:val="none"/>
        </w:rPr>
      </w:pPr>
    </w:p>
    <w:p w14:paraId="578CDC4A">
      <w:pPr>
        <w:keepNext w:val="0"/>
        <w:keepLines w:val="0"/>
        <w:pageBreakBefore w:val="0"/>
        <w:widowControl w:val="0"/>
        <w:kinsoku/>
        <w:wordWrap/>
        <w:overflowPunct/>
        <w:topLinePunct w:val="0"/>
        <w:autoSpaceDE/>
        <w:autoSpaceDN/>
        <w:bidi w:val="0"/>
        <w:adjustRightInd/>
        <w:snapToGrid/>
        <w:spacing w:line="900" w:lineRule="exact"/>
        <w:ind w:firstLine="708" w:firstLineChars="196"/>
        <w:jc w:val="center"/>
        <w:textAlignment w:val="auto"/>
        <w:rPr>
          <w:rFonts w:ascii="宋体" w:hAnsi="宋体" w:cs="宋体"/>
          <w:b/>
          <w:bCs/>
          <w:sz w:val="36"/>
          <w:szCs w:val="36"/>
          <w:highlight w:val="none"/>
        </w:rPr>
      </w:pPr>
      <w:r>
        <w:rPr>
          <w:rFonts w:hint="eastAsia" w:ascii="宋体" w:hAnsi="宋体" w:cs="宋体"/>
          <w:b/>
          <w:sz w:val="36"/>
          <w:szCs w:val="36"/>
          <w:highlight w:val="none"/>
          <w:lang w:eastAsia="zh-CN"/>
        </w:rPr>
        <w:t>采购人</w:t>
      </w:r>
      <w:r>
        <w:rPr>
          <w:rFonts w:hint="eastAsia" w:ascii="宋体" w:hAnsi="宋体" w:cs="宋体"/>
          <w:b/>
          <w:sz w:val="36"/>
          <w:szCs w:val="36"/>
          <w:highlight w:val="none"/>
        </w:rPr>
        <w:t>：</w:t>
      </w:r>
      <w:r>
        <w:rPr>
          <w:rFonts w:hint="eastAsia" w:ascii="宋体" w:hAnsi="宋体" w:cs="宋体"/>
          <w:b/>
          <w:bCs/>
          <w:sz w:val="36"/>
          <w:szCs w:val="36"/>
          <w:highlight w:val="none"/>
        </w:rPr>
        <w:t>吉林省水旱灾害防御中心</w:t>
      </w:r>
    </w:p>
    <w:p w14:paraId="6ADD0AA0">
      <w:pPr>
        <w:keepNext w:val="0"/>
        <w:keepLines w:val="0"/>
        <w:pageBreakBefore w:val="0"/>
        <w:widowControl w:val="0"/>
        <w:kinsoku/>
        <w:wordWrap/>
        <w:overflowPunct/>
        <w:topLinePunct w:val="0"/>
        <w:autoSpaceDE/>
        <w:autoSpaceDN/>
        <w:bidi w:val="0"/>
        <w:adjustRightInd/>
        <w:snapToGrid/>
        <w:spacing w:line="900" w:lineRule="exact"/>
        <w:ind w:firstLine="708" w:firstLineChars="196"/>
        <w:jc w:val="center"/>
        <w:textAlignment w:val="auto"/>
        <w:rPr>
          <w:rFonts w:hint="eastAsia" w:ascii="宋体" w:hAnsi="宋体" w:eastAsia="宋体" w:cs="宋体"/>
          <w:b/>
          <w:bCs/>
          <w:sz w:val="36"/>
          <w:szCs w:val="36"/>
          <w:highlight w:val="none"/>
          <w:lang w:eastAsia="zh-CN"/>
        </w:rPr>
      </w:pPr>
      <w:r>
        <w:rPr>
          <w:rFonts w:hint="eastAsia" w:ascii="宋体" w:hAnsi="宋体" w:cs="宋体"/>
          <w:b/>
          <w:sz w:val="36"/>
          <w:szCs w:val="36"/>
          <w:highlight w:val="none"/>
        </w:rPr>
        <w:t>采购代理机构：</w:t>
      </w:r>
      <w:r>
        <w:rPr>
          <w:rFonts w:hint="eastAsia" w:ascii="宋体" w:hAnsi="宋体" w:cs="宋体"/>
          <w:b/>
          <w:bCs/>
          <w:sz w:val="36"/>
          <w:szCs w:val="36"/>
          <w:highlight w:val="none"/>
          <w:lang w:eastAsia="zh-CN"/>
        </w:rPr>
        <w:t>法正项目管理集团有限公司</w:t>
      </w:r>
    </w:p>
    <w:p w14:paraId="0B1972B6">
      <w:pPr>
        <w:pStyle w:val="19"/>
        <w:rPr>
          <w:highlight w:val="none"/>
        </w:rPr>
      </w:pPr>
    </w:p>
    <w:p w14:paraId="4C8C9E55">
      <w:pPr>
        <w:spacing w:line="240" w:lineRule="auto"/>
        <w:jc w:val="center"/>
        <w:rPr>
          <w:rFonts w:ascii="宋体" w:hAnsi="宋体" w:cs="宋体"/>
          <w:b/>
          <w:bCs/>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1" w:right="1134" w:bottom="477" w:left="1134" w:header="851" w:footer="607" w:gutter="0"/>
          <w:pgNumType w:start="0"/>
          <w:cols w:space="720" w:num="1"/>
          <w:titlePg/>
          <w:docGrid w:type="lines" w:linePitch="490" w:charSpace="0"/>
        </w:sectPr>
      </w:pPr>
      <w:r>
        <w:rPr>
          <w:rFonts w:hint="eastAsia" w:ascii="宋体" w:hAnsi="宋体" w:cs="宋体"/>
          <w:b/>
          <w:sz w:val="36"/>
          <w:szCs w:val="36"/>
          <w:highlight w:val="none"/>
        </w:rPr>
        <w:t>二零二</w:t>
      </w:r>
      <w:r>
        <w:rPr>
          <w:rFonts w:hint="eastAsia" w:ascii="宋体" w:hAnsi="宋体" w:cs="宋体"/>
          <w:b/>
          <w:sz w:val="36"/>
          <w:szCs w:val="36"/>
          <w:highlight w:val="none"/>
          <w:lang w:eastAsia="zh-CN"/>
        </w:rPr>
        <w:t>五</w:t>
      </w:r>
      <w:r>
        <w:rPr>
          <w:rFonts w:hint="eastAsia" w:ascii="宋体" w:hAnsi="宋体" w:cs="宋体"/>
          <w:b/>
          <w:sz w:val="36"/>
          <w:szCs w:val="36"/>
          <w:highlight w:val="none"/>
        </w:rPr>
        <w:t>年</w:t>
      </w:r>
      <w:r>
        <w:rPr>
          <w:rFonts w:hint="eastAsia" w:ascii="宋体" w:hAnsi="宋体" w:cs="宋体"/>
          <w:b/>
          <w:sz w:val="36"/>
          <w:szCs w:val="36"/>
          <w:highlight w:val="none"/>
          <w:lang w:eastAsia="zh-CN"/>
        </w:rPr>
        <w:t>六</w:t>
      </w:r>
      <w:r>
        <w:rPr>
          <w:rFonts w:hint="eastAsia" w:ascii="宋体" w:hAnsi="宋体" w:cs="宋体"/>
          <w:b/>
          <w:sz w:val="36"/>
          <w:szCs w:val="36"/>
          <w:highlight w:val="none"/>
        </w:rPr>
        <w:t>月</w:t>
      </w:r>
    </w:p>
    <w:p w14:paraId="620440C0">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目 录</w:t>
      </w:r>
    </w:p>
    <w:p w14:paraId="095CC652">
      <w:pPr>
        <w:pStyle w:val="19"/>
        <w:rPr>
          <w:highlight w:val="none"/>
        </w:rPr>
      </w:pPr>
    </w:p>
    <w:p w14:paraId="14821A49">
      <w:pPr>
        <w:pStyle w:val="30"/>
        <w:tabs>
          <w:tab w:val="right" w:leader="dot" w:pos="9288"/>
        </w:tabs>
        <w:spacing w:line="360" w:lineRule="exact"/>
        <w:ind w:left="420"/>
        <w:rPr>
          <w:rFonts w:ascii="宋体" w:hAnsi="宋体" w:cs="宋体"/>
          <w:b/>
          <w:bCs/>
          <w:highlight w:val="none"/>
        </w:rPr>
      </w:pPr>
      <w:r>
        <w:rPr>
          <w:rFonts w:hint="eastAsia" w:ascii="宋体" w:hAnsi="宋体" w:cs="宋体"/>
          <w:sz w:val="28"/>
          <w:highlight w:val="none"/>
        </w:rPr>
        <w:fldChar w:fldCharType="begin"/>
      </w:r>
      <w:r>
        <w:rPr>
          <w:rFonts w:hint="eastAsia" w:ascii="宋体" w:hAnsi="宋体" w:cs="宋体"/>
          <w:sz w:val="28"/>
          <w:highlight w:val="none"/>
        </w:rPr>
        <w:instrText xml:space="preserve"> TOC \o "1-2" \h \z \u </w:instrText>
      </w:r>
      <w:r>
        <w:rPr>
          <w:rFonts w:hint="eastAsia" w:ascii="宋体" w:hAnsi="宋体" w:cs="宋体"/>
          <w:sz w:val="28"/>
          <w:highlight w:val="none"/>
        </w:rPr>
        <w:fldChar w:fldCharType="separate"/>
      </w:r>
      <w:r>
        <w:rPr>
          <w:highlight w:val="none"/>
        </w:rPr>
        <w:fldChar w:fldCharType="begin"/>
      </w:r>
      <w:r>
        <w:rPr>
          <w:highlight w:val="none"/>
        </w:rPr>
        <w:instrText xml:space="preserve"> HYPERLINK \l "_Toc9850138" </w:instrText>
      </w:r>
      <w:r>
        <w:rPr>
          <w:highlight w:val="none"/>
        </w:rPr>
        <w:fldChar w:fldCharType="separate"/>
      </w:r>
      <w:r>
        <w:rPr>
          <w:rFonts w:hint="eastAsia" w:ascii="宋体" w:hAnsi="宋体" w:cs="宋体"/>
          <w:b/>
          <w:bCs/>
          <w:highlight w:val="none"/>
        </w:rPr>
        <w:t>第一章招标公告</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_Toc9850138 \h </w:instrText>
      </w:r>
      <w:r>
        <w:rPr>
          <w:rFonts w:hint="eastAsia" w:ascii="宋体" w:hAnsi="宋体" w:cs="宋体"/>
          <w:b/>
          <w:bCs/>
          <w:highlight w:val="none"/>
        </w:rPr>
        <w:fldChar w:fldCharType="separate"/>
      </w:r>
      <w:r>
        <w:rPr>
          <w:rFonts w:hint="eastAsia" w:ascii="宋体" w:hAnsi="宋体" w:cs="宋体"/>
          <w:b/>
          <w:bCs/>
          <w:highlight w:val="none"/>
        </w:rPr>
        <w:t>1</w:t>
      </w:r>
      <w:r>
        <w:rPr>
          <w:rFonts w:hint="eastAsia" w:ascii="宋体" w:hAnsi="宋体" w:cs="宋体"/>
          <w:b/>
          <w:bCs/>
          <w:highlight w:val="none"/>
        </w:rPr>
        <w:fldChar w:fldCharType="end"/>
      </w:r>
      <w:r>
        <w:rPr>
          <w:rFonts w:hint="eastAsia" w:ascii="宋体" w:hAnsi="宋体" w:cs="宋体"/>
          <w:b/>
          <w:bCs/>
          <w:highlight w:val="none"/>
        </w:rPr>
        <w:fldChar w:fldCharType="end"/>
      </w:r>
    </w:p>
    <w:p w14:paraId="09BD8505">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"_Toc9850139" </w:instrText>
      </w:r>
      <w:r>
        <w:rPr>
          <w:highlight w:val="none"/>
        </w:rPr>
        <w:fldChar w:fldCharType="separate"/>
      </w:r>
      <w:r>
        <w:rPr>
          <w:rFonts w:hint="eastAsia" w:ascii="宋体" w:hAnsi="宋体" w:cs="宋体"/>
          <w:b/>
          <w:bCs/>
          <w:highlight w:val="none"/>
        </w:rPr>
        <w:t>第二章投标人须知</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_Toc9850139 \h </w:instrText>
      </w:r>
      <w:r>
        <w:rPr>
          <w:rFonts w:hint="eastAsia" w:ascii="宋体" w:hAnsi="宋体" w:cs="宋体"/>
          <w:b/>
          <w:bCs/>
          <w:highlight w:val="none"/>
        </w:rPr>
        <w:fldChar w:fldCharType="separate"/>
      </w:r>
      <w:r>
        <w:rPr>
          <w:rFonts w:hint="eastAsia" w:ascii="宋体" w:hAnsi="宋体" w:cs="宋体"/>
          <w:b/>
          <w:bCs/>
          <w:highlight w:val="none"/>
        </w:rPr>
        <w:t>2</w:t>
      </w:r>
      <w:r>
        <w:rPr>
          <w:rFonts w:hint="eastAsia" w:ascii="宋体" w:hAnsi="宋体" w:cs="宋体"/>
          <w:b/>
          <w:bCs/>
          <w:highlight w:val="none"/>
        </w:rPr>
        <w:fldChar w:fldCharType="end"/>
      </w:r>
      <w:r>
        <w:rPr>
          <w:rFonts w:hint="eastAsia" w:ascii="宋体" w:hAnsi="宋体" w:cs="宋体"/>
          <w:b/>
          <w:bCs/>
          <w:highlight w:val="none"/>
        </w:rPr>
        <w:fldChar w:fldCharType="end"/>
      </w:r>
    </w:p>
    <w:p w14:paraId="1BEFC87F">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"_Toc9850146" </w:instrText>
      </w:r>
      <w:r>
        <w:rPr>
          <w:highlight w:val="none"/>
        </w:rPr>
        <w:fldChar w:fldCharType="separate"/>
      </w:r>
      <w:r>
        <w:rPr>
          <w:rFonts w:hint="eastAsia" w:ascii="宋体" w:hAnsi="宋体" w:cs="宋体"/>
          <w:b/>
          <w:bCs/>
          <w:highlight w:val="none"/>
        </w:rPr>
        <w:t>第三章评分办法</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t>2</w:t>
      </w:r>
    </w:p>
    <w:p w14:paraId="54B66A99">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"_Toc9850147" </w:instrText>
      </w:r>
      <w:r>
        <w:rPr>
          <w:highlight w:val="none"/>
        </w:rPr>
        <w:fldChar w:fldCharType="separate"/>
      </w:r>
      <w:r>
        <w:rPr>
          <w:rFonts w:hint="eastAsia" w:ascii="宋体" w:hAnsi="宋体" w:cs="宋体"/>
          <w:b/>
          <w:bCs/>
          <w:highlight w:val="none"/>
        </w:rPr>
        <w:t>第四章合同条款（参考格式）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_Toc9850147 \h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14:paraId="5D4AED9E">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"_Toc9850148" </w:instrText>
      </w:r>
      <w:r>
        <w:rPr>
          <w:highlight w:val="none"/>
        </w:rPr>
        <w:fldChar w:fldCharType="separate"/>
      </w:r>
      <w:r>
        <w:rPr>
          <w:rFonts w:hint="eastAsia" w:ascii="宋体" w:hAnsi="宋体" w:cs="宋体"/>
          <w:b/>
          <w:bCs/>
          <w:highlight w:val="none"/>
        </w:rPr>
        <w:t>第五章技术规范</w:t>
      </w:r>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cs="宋体"/>
          <w:highlight w:val="none"/>
        </w:rPr>
        <w:t>5</w:t>
      </w:r>
    </w:p>
    <w:p w14:paraId="0FEACA4B">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"_Toc9850151" </w:instrText>
      </w:r>
      <w:r>
        <w:rPr>
          <w:highlight w:val="none"/>
        </w:rPr>
        <w:fldChar w:fldCharType="separate"/>
      </w:r>
      <w:r>
        <w:rPr>
          <w:rFonts w:hint="eastAsia" w:ascii="宋体" w:hAnsi="宋体" w:cs="宋体"/>
          <w:b/>
          <w:bCs/>
          <w:highlight w:val="none"/>
        </w:rPr>
        <w:t>第六章投标文件格式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_Toc9850151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504580B4">
      <w:pPr>
        <w:pStyle w:val="30"/>
        <w:tabs>
          <w:tab w:val="right" w:leader="dot" w:pos="9288"/>
        </w:tabs>
        <w:spacing w:line="360" w:lineRule="exact"/>
        <w:ind w:left="420"/>
        <w:rPr>
          <w:rFonts w:ascii="宋体" w:hAnsi="宋体" w:cs="宋体"/>
          <w:sz w:val="21"/>
          <w:szCs w:val="22"/>
          <w:highlight w:val="none"/>
        </w:rPr>
      </w:pPr>
    </w:p>
    <w:p w14:paraId="5C42B2B5">
      <w:pPr>
        <w:spacing w:line="360" w:lineRule="auto"/>
        <w:jc w:val="center"/>
        <w:rPr>
          <w:rFonts w:hint="eastAsia" w:ascii="宋体" w:hAnsi="宋体" w:cs="宋体"/>
          <w:bCs/>
          <w:sz w:val="28"/>
          <w:szCs w:val="28"/>
          <w:highlight w:val="none"/>
        </w:rPr>
      </w:pPr>
      <w:r>
        <w:rPr>
          <w:rFonts w:hint="eastAsia" w:ascii="宋体" w:hAnsi="宋体" w:cs="宋体"/>
          <w:bCs/>
          <w:sz w:val="28"/>
          <w:szCs w:val="28"/>
          <w:highlight w:val="none"/>
        </w:rPr>
        <w:fldChar w:fldCharType="end"/>
      </w:r>
      <w:bookmarkEnd w:id="0"/>
      <w:bookmarkStart w:id="1" w:name="_Toc11064"/>
      <w:bookmarkStart w:id="2" w:name="_Toc9850139"/>
    </w:p>
    <w:p w14:paraId="15D4B99F">
      <w:pPr>
        <w:spacing w:line="360" w:lineRule="auto"/>
        <w:jc w:val="center"/>
        <w:rPr>
          <w:rFonts w:hint="eastAsia" w:ascii="宋体" w:hAnsi="宋体" w:cs="宋体"/>
          <w:bCs/>
          <w:sz w:val="28"/>
          <w:szCs w:val="28"/>
          <w:highlight w:val="none"/>
        </w:rPr>
      </w:pPr>
    </w:p>
    <w:p w14:paraId="26716A17">
      <w:pPr>
        <w:spacing w:line="360" w:lineRule="auto"/>
        <w:jc w:val="center"/>
        <w:rPr>
          <w:rFonts w:hint="eastAsia" w:ascii="宋体" w:hAnsi="宋体" w:cs="宋体"/>
          <w:bCs/>
          <w:sz w:val="28"/>
          <w:szCs w:val="28"/>
          <w:highlight w:val="none"/>
        </w:rPr>
      </w:pPr>
    </w:p>
    <w:p w14:paraId="3C2FB487">
      <w:pPr>
        <w:spacing w:line="360" w:lineRule="auto"/>
        <w:jc w:val="center"/>
        <w:rPr>
          <w:rFonts w:hint="eastAsia" w:ascii="宋体" w:hAnsi="宋体" w:cs="宋体"/>
          <w:bCs/>
          <w:sz w:val="28"/>
          <w:szCs w:val="28"/>
          <w:highlight w:val="none"/>
        </w:rPr>
      </w:pPr>
    </w:p>
    <w:p w14:paraId="5DA6CD36">
      <w:pPr>
        <w:spacing w:line="360" w:lineRule="auto"/>
        <w:jc w:val="center"/>
        <w:rPr>
          <w:rFonts w:hint="eastAsia" w:ascii="宋体" w:hAnsi="宋体" w:cs="宋体"/>
          <w:bCs/>
          <w:sz w:val="28"/>
          <w:szCs w:val="28"/>
          <w:highlight w:val="none"/>
        </w:rPr>
      </w:pPr>
    </w:p>
    <w:p w14:paraId="1C700339">
      <w:pPr>
        <w:spacing w:line="360" w:lineRule="auto"/>
        <w:jc w:val="center"/>
        <w:rPr>
          <w:rFonts w:hint="eastAsia" w:ascii="宋体" w:hAnsi="宋体" w:cs="宋体"/>
          <w:bCs/>
          <w:sz w:val="28"/>
          <w:szCs w:val="28"/>
          <w:highlight w:val="none"/>
        </w:rPr>
      </w:pPr>
    </w:p>
    <w:p w14:paraId="6D300284">
      <w:pPr>
        <w:spacing w:line="360" w:lineRule="auto"/>
        <w:jc w:val="center"/>
        <w:rPr>
          <w:rFonts w:hint="eastAsia" w:ascii="宋体" w:hAnsi="宋体" w:cs="宋体"/>
          <w:bCs/>
          <w:sz w:val="28"/>
          <w:szCs w:val="28"/>
          <w:highlight w:val="none"/>
        </w:rPr>
      </w:pPr>
    </w:p>
    <w:p w14:paraId="5F52D7A1">
      <w:pPr>
        <w:spacing w:line="360" w:lineRule="auto"/>
        <w:jc w:val="center"/>
        <w:rPr>
          <w:rFonts w:hint="eastAsia" w:ascii="宋体" w:hAnsi="宋体" w:cs="宋体"/>
          <w:bCs/>
          <w:sz w:val="28"/>
          <w:szCs w:val="28"/>
          <w:highlight w:val="none"/>
        </w:rPr>
      </w:pPr>
    </w:p>
    <w:p w14:paraId="642CB67C">
      <w:pPr>
        <w:spacing w:line="360" w:lineRule="auto"/>
        <w:jc w:val="center"/>
        <w:rPr>
          <w:rFonts w:hint="eastAsia" w:ascii="宋体" w:hAnsi="宋体" w:cs="宋体"/>
          <w:bCs/>
          <w:sz w:val="28"/>
          <w:szCs w:val="28"/>
          <w:highlight w:val="none"/>
        </w:rPr>
      </w:pPr>
    </w:p>
    <w:p w14:paraId="48CA25FB">
      <w:pPr>
        <w:spacing w:line="360" w:lineRule="auto"/>
        <w:jc w:val="center"/>
        <w:rPr>
          <w:rFonts w:hint="eastAsia" w:ascii="宋体" w:hAnsi="宋体" w:cs="宋体"/>
          <w:bCs/>
          <w:sz w:val="28"/>
          <w:szCs w:val="28"/>
          <w:highlight w:val="none"/>
        </w:rPr>
      </w:pPr>
    </w:p>
    <w:p w14:paraId="1CB4C8EE">
      <w:pPr>
        <w:spacing w:line="360" w:lineRule="auto"/>
        <w:jc w:val="center"/>
        <w:rPr>
          <w:rFonts w:hint="eastAsia" w:ascii="宋体" w:hAnsi="宋体" w:cs="宋体"/>
          <w:bCs/>
          <w:sz w:val="28"/>
          <w:szCs w:val="28"/>
          <w:highlight w:val="none"/>
        </w:rPr>
      </w:pPr>
    </w:p>
    <w:p w14:paraId="276D1FC5">
      <w:pPr>
        <w:spacing w:line="360" w:lineRule="auto"/>
        <w:jc w:val="center"/>
        <w:rPr>
          <w:rFonts w:hint="eastAsia" w:ascii="宋体" w:hAnsi="宋体" w:cs="宋体"/>
          <w:bCs/>
          <w:sz w:val="28"/>
          <w:szCs w:val="28"/>
          <w:highlight w:val="none"/>
        </w:rPr>
      </w:pPr>
    </w:p>
    <w:p w14:paraId="6AFCAB60">
      <w:pPr>
        <w:spacing w:line="360" w:lineRule="auto"/>
        <w:jc w:val="center"/>
        <w:rPr>
          <w:rFonts w:hint="eastAsia" w:ascii="宋体" w:hAnsi="宋体" w:cs="宋体"/>
          <w:bCs/>
          <w:sz w:val="28"/>
          <w:szCs w:val="28"/>
          <w:highlight w:val="none"/>
        </w:rPr>
      </w:pPr>
    </w:p>
    <w:p w14:paraId="4600568B">
      <w:pPr>
        <w:spacing w:line="360" w:lineRule="auto"/>
        <w:jc w:val="center"/>
        <w:rPr>
          <w:rFonts w:hint="eastAsia" w:ascii="宋体" w:hAnsi="宋体" w:cs="宋体"/>
          <w:bCs/>
          <w:sz w:val="28"/>
          <w:szCs w:val="28"/>
          <w:highlight w:val="none"/>
        </w:rPr>
      </w:pPr>
    </w:p>
    <w:p w14:paraId="04B34C56">
      <w:pPr>
        <w:spacing w:line="360" w:lineRule="auto"/>
        <w:jc w:val="center"/>
        <w:rPr>
          <w:rFonts w:hint="eastAsia" w:ascii="宋体" w:hAnsi="宋体" w:cs="宋体"/>
          <w:bCs/>
          <w:sz w:val="28"/>
          <w:szCs w:val="28"/>
          <w:highlight w:val="none"/>
        </w:rPr>
      </w:pPr>
    </w:p>
    <w:p w14:paraId="3F29FC3C">
      <w:pPr>
        <w:spacing w:line="360" w:lineRule="auto"/>
        <w:jc w:val="center"/>
        <w:rPr>
          <w:rFonts w:hint="eastAsia" w:ascii="宋体" w:hAnsi="宋体" w:cs="宋体"/>
          <w:bCs/>
          <w:sz w:val="28"/>
          <w:szCs w:val="28"/>
          <w:highlight w:val="none"/>
        </w:rPr>
      </w:pPr>
    </w:p>
    <w:p w14:paraId="2700D373">
      <w:pPr>
        <w:spacing w:line="360" w:lineRule="auto"/>
        <w:jc w:val="center"/>
        <w:rPr>
          <w:rFonts w:hint="eastAsia" w:ascii="宋体" w:hAnsi="宋体" w:cs="宋体"/>
          <w:bCs/>
          <w:sz w:val="28"/>
          <w:szCs w:val="28"/>
          <w:highlight w:val="none"/>
        </w:rPr>
      </w:pPr>
    </w:p>
    <w:p w14:paraId="00369E29">
      <w:pPr>
        <w:spacing w:line="360" w:lineRule="auto"/>
        <w:jc w:val="center"/>
        <w:rPr>
          <w:rFonts w:hint="eastAsia" w:ascii="宋体" w:hAnsi="宋体" w:cs="宋体"/>
          <w:bCs/>
          <w:sz w:val="28"/>
          <w:szCs w:val="28"/>
          <w:highlight w:val="none"/>
        </w:rPr>
      </w:pPr>
    </w:p>
    <w:p w14:paraId="6DF22945">
      <w:pPr>
        <w:spacing w:line="360" w:lineRule="auto"/>
        <w:jc w:val="center"/>
        <w:rPr>
          <w:rFonts w:hint="eastAsia" w:ascii="宋体" w:hAnsi="宋体" w:cs="宋体"/>
          <w:bCs/>
          <w:sz w:val="28"/>
          <w:szCs w:val="28"/>
          <w:highlight w:val="none"/>
        </w:rPr>
      </w:pPr>
    </w:p>
    <w:p w14:paraId="19E4423D">
      <w:pPr>
        <w:spacing w:line="360" w:lineRule="auto"/>
        <w:jc w:val="center"/>
        <w:rPr>
          <w:rFonts w:hint="eastAsia" w:ascii="宋体" w:hAnsi="宋体" w:cs="宋体"/>
          <w:bCs/>
          <w:sz w:val="28"/>
          <w:szCs w:val="28"/>
          <w:highlight w:val="none"/>
        </w:rPr>
      </w:pPr>
    </w:p>
    <w:p w14:paraId="5F70ABEA">
      <w:pPr>
        <w:topLinePunct/>
        <w:adjustRightInd w:val="0"/>
        <w:snapToGrid w:val="0"/>
        <w:spacing w:before="36" w:beforeLines="15" w:line="276" w:lineRule="auto"/>
        <w:jc w:val="center"/>
        <w:outlineLvl w:val="0"/>
        <w:rPr>
          <w:rFonts w:hint="eastAsia" w:asciiTheme="minorEastAsia" w:hAnsiTheme="minorEastAsia" w:eastAsiaTheme="minorEastAsia" w:cstheme="minorEastAsia"/>
          <w:bCs/>
          <w:color w:val="auto"/>
          <w:highlight w:val="none"/>
        </w:rPr>
      </w:pPr>
      <w:r>
        <w:rPr>
          <w:rFonts w:hint="eastAsia" w:ascii="宋体" w:hAnsi="宋体" w:cs="宋体"/>
          <w:b/>
          <w:bCs/>
          <w:kern w:val="44"/>
          <w:sz w:val="32"/>
          <w:szCs w:val="44"/>
          <w:highlight w:val="none"/>
          <w:lang w:val="zh-CN"/>
        </w:rPr>
        <w:t>第一章  招标公告</w:t>
      </w:r>
    </w:p>
    <w:p w14:paraId="18F8261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项目概况</w:t>
      </w:r>
    </w:p>
    <w:p w14:paraId="5A266DB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吉林省2025年山洪灾害防治省本级建设项目</w:t>
      </w:r>
      <w:r>
        <w:rPr>
          <w:rFonts w:hint="eastAsia" w:asciiTheme="minorEastAsia" w:hAnsiTheme="minorEastAsia" w:eastAsiaTheme="minorEastAsia" w:cstheme="minorEastAsia"/>
          <w:color w:val="auto"/>
          <w:highlight w:val="none"/>
        </w:rPr>
        <w:t>的潜在</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kern w:val="2"/>
          <w:sz w:val="21"/>
          <w:szCs w:val="21"/>
          <w:highlight w:val="none"/>
          <w:lang w:val="zh-CN"/>
        </w:rPr>
        <w:t>应</w:t>
      </w:r>
      <w:r>
        <w:rPr>
          <w:rFonts w:hint="eastAsia" w:asciiTheme="minorEastAsia" w:hAnsiTheme="minorEastAsia" w:eastAsiaTheme="minorEastAsia" w:cstheme="minorEastAsia"/>
          <w:color w:val="auto"/>
          <w:kern w:val="2"/>
          <w:sz w:val="21"/>
          <w:szCs w:val="21"/>
          <w:highlight w:val="none"/>
          <w:u w:val="single"/>
          <w:lang w:val="zh-CN"/>
        </w:rPr>
        <w:t>在政府采购云平台</w:t>
      </w:r>
      <w:r>
        <w:rPr>
          <w:rFonts w:hint="eastAsia" w:asciiTheme="minorEastAsia" w:hAnsiTheme="minorEastAsia" w:eastAsiaTheme="minorEastAsia" w:cstheme="minorEastAsia"/>
          <w:color w:val="auto"/>
          <w:kern w:val="0"/>
          <w:szCs w:val="24"/>
          <w:highlight w:val="none"/>
          <w:u w:val="single"/>
          <w:lang w:val="zh-CN" w:eastAsia="zh-CN"/>
        </w:rPr>
        <w:t>（网址：http://www.zcygov.cn）</w:t>
      </w:r>
      <w:r>
        <w:rPr>
          <w:rFonts w:hint="eastAsia" w:asciiTheme="minorEastAsia" w:hAnsiTheme="minorEastAsia" w:eastAsiaTheme="minorEastAsia" w:cstheme="minorEastAsia"/>
          <w:color w:val="auto"/>
          <w:kern w:val="2"/>
          <w:sz w:val="21"/>
          <w:szCs w:val="21"/>
          <w:highlight w:val="none"/>
          <w:u w:val="single"/>
          <w:lang w:val="zh-CN"/>
        </w:rPr>
        <w:t>获取招标文件</w:t>
      </w:r>
      <w:r>
        <w:rPr>
          <w:rFonts w:hint="eastAsia" w:asciiTheme="minorEastAsia" w:hAnsiTheme="minorEastAsia" w:eastAsiaTheme="minorEastAsia" w:cstheme="minorEastAsia"/>
          <w:color w:val="auto"/>
          <w:highlight w:val="none"/>
        </w:rPr>
        <w:t>，并</w:t>
      </w:r>
      <w:r>
        <w:rPr>
          <w:rFonts w:hint="eastAsia" w:asciiTheme="minorEastAsia" w:hAnsiTheme="minorEastAsia" w:eastAsiaTheme="minorEastAsia" w:cstheme="minorEastAsia"/>
          <w:bCs/>
          <w:color w:val="auto"/>
          <w:highlight w:val="none"/>
        </w:rPr>
        <w:t>于</w:t>
      </w:r>
      <w:r>
        <w:rPr>
          <w:rFonts w:hint="eastAsia" w:asciiTheme="minorEastAsia" w:hAnsiTheme="minorEastAsia" w:eastAsiaTheme="minorEastAsia" w:cstheme="minorEastAsia"/>
          <w:bCs/>
          <w:color w:val="auto"/>
          <w:highlight w:val="none"/>
          <w:lang w:eastAsia="zh-CN"/>
        </w:rPr>
        <w:t>202</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lang w:eastAsia="zh-CN"/>
        </w:rPr>
        <w:t>年</w:t>
      </w:r>
      <w:r>
        <w:rPr>
          <w:rFonts w:hint="eastAsia" w:asciiTheme="minorEastAsia" w:hAnsiTheme="minorEastAsia" w:eastAsiaTheme="minorEastAsia" w:cstheme="minorEastAsia"/>
          <w:bCs/>
          <w:color w:val="auto"/>
          <w:highlight w:val="none"/>
          <w:lang w:val="en-US" w:eastAsia="zh-CN"/>
        </w:rPr>
        <w:t>7</w:t>
      </w:r>
      <w:r>
        <w:rPr>
          <w:rFonts w:hint="eastAsia" w:asciiTheme="minorEastAsia" w:hAnsiTheme="minorEastAsia" w:eastAsiaTheme="minorEastAsia" w:cstheme="minorEastAsia"/>
          <w:bCs/>
          <w:color w:val="auto"/>
          <w:highlight w:val="none"/>
          <w:lang w:eastAsia="zh-CN"/>
        </w:rPr>
        <w:t>月</w:t>
      </w:r>
      <w:r>
        <w:rPr>
          <w:rFonts w:hint="eastAsia" w:asciiTheme="minorEastAsia" w:hAnsiTheme="minorEastAsia" w:eastAsiaTheme="minorEastAsia" w:cstheme="minorEastAsia"/>
          <w:bCs/>
          <w:color w:val="auto"/>
          <w:highlight w:val="none"/>
          <w:lang w:val="en-US" w:eastAsia="zh-CN"/>
        </w:rPr>
        <w:t>8</w:t>
      </w:r>
      <w:r>
        <w:rPr>
          <w:rFonts w:hint="eastAsia" w:asciiTheme="minorEastAsia" w:hAnsiTheme="minorEastAsia" w:eastAsiaTheme="minorEastAsia" w:cstheme="minorEastAsia"/>
          <w:bCs/>
          <w:color w:val="auto"/>
          <w:highlight w:val="none"/>
          <w:lang w:eastAsia="zh-CN"/>
        </w:rPr>
        <w:t>日</w:t>
      </w:r>
      <w:r>
        <w:rPr>
          <w:rFonts w:hint="eastAsia" w:asciiTheme="minorEastAsia" w:hAnsiTheme="minorEastAsia" w:eastAsiaTheme="minorEastAsia" w:cstheme="minorEastAsia"/>
          <w:bCs/>
          <w:color w:val="auto"/>
          <w:highlight w:val="none"/>
          <w:lang w:val="en-US" w:eastAsia="zh-CN"/>
        </w:rPr>
        <w:t>9</w:t>
      </w:r>
      <w:r>
        <w:rPr>
          <w:rFonts w:hint="eastAsia" w:asciiTheme="minorEastAsia" w:hAnsiTheme="minorEastAsia" w:eastAsiaTheme="minorEastAsia" w:cstheme="minorEastAsia"/>
          <w:bCs/>
          <w:color w:val="auto"/>
          <w:highlight w:val="none"/>
          <w:lang w:eastAsia="zh-CN"/>
        </w:rPr>
        <w:t>时</w:t>
      </w:r>
      <w:r>
        <w:rPr>
          <w:rFonts w:hint="eastAsia" w:asciiTheme="minorEastAsia" w:hAnsiTheme="minorEastAsia" w:eastAsiaTheme="minorEastAsia" w:cstheme="minorEastAsia"/>
          <w:bCs/>
          <w:color w:val="auto"/>
          <w:highlight w:val="none"/>
          <w:lang w:val="en-US" w:eastAsia="zh-CN"/>
        </w:rPr>
        <w:t>00</w:t>
      </w:r>
      <w:r>
        <w:rPr>
          <w:rFonts w:hint="eastAsia" w:asciiTheme="minorEastAsia" w:hAnsiTheme="minorEastAsia" w:eastAsiaTheme="minorEastAsia" w:cstheme="minorEastAsia"/>
          <w:bCs/>
          <w:color w:val="auto"/>
          <w:highlight w:val="none"/>
          <w:lang w:eastAsia="zh-CN"/>
        </w:rPr>
        <w:t>分</w:t>
      </w:r>
      <w:r>
        <w:rPr>
          <w:rFonts w:hint="eastAsia" w:asciiTheme="minorEastAsia" w:hAnsiTheme="minorEastAsia" w:eastAsiaTheme="minorEastAsia" w:cstheme="minorEastAsia"/>
          <w:bCs/>
          <w:color w:val="auto"/>
          <w:highlight w:val="none"/>
        </w:rPr>
        <w:t>（北京时间）前递交投标文件</w:t>
      </w:r>
      <w:r>
        <w:rPr>
          <w:rFonts w:hint="eastAsia" w:asciiTheme="minorEastAsia" w:hAnsiTheme="minorEastAsia" w:eastAsiaTheme="minorEastAsia" w:cstheme="minorEastAsia"/>
          <w:color w:val="auto"/>
          <w:highlight w:val="none"/>
        </w:rPr>
        <w:t>。</w:t>
      </w:r>
    </w:p>
    <w:p w14:paraId="26AED45D">
      <w:pPr>
        <w:pStyle w:val="31"/>
        <w:keepNext w:val="0"/>
        <w:keepLines w:val="0"/>
        <w:widowControl/>
        <w:suppressLineNumbers w:val="0"/>
        <w:spacing w:before="0" w:beforeAutospacing="0" w:after="0" w:afterAutospacing="0" w:line="360" w:lineRule="auto"/>
        <w:ind w:right="0"/>
        <w:jc w:val="both"/>
        <w:rPr>
          <w:rFonts w:hint="eastAsia" w:asciiTheme="minorEastAsia" w:hAnsiTheme="minorEastAsia" w:eastAsiaTheme="minorEastAsia" w:cstheme="minorEastAsia"/>
          <w:b/>
          <w:bCs w:val="0"/>
          <w:color w:val="auto"/>
          <w:kern w:val="2"/>
          <w:sz w:val="21"/>
          <w:szCs w:val="24"/>
          <w:highlight w:val="none"/>
          <w:lang w:val="en-US" w:eastAsia="zh-CN" w:bidi="ar-SA"/>
        </w:rPr>
      </w:pPr>
      <w:bookmarkStart w:id="3" w:name="_Toc35393790"/>
      <w:bookmarkStart w:id="4" w:name="_Toc28359002"/>
      <w:bookmarkStart w:id="5" w:name="_Toc35393621"/>
      <w:bookmarkStart w:id="6" w:name="_Toc28359079"/>
      <w:bookmarkStart w:id="7" w:name="_Toc63327616"/>
      <w:bookmarkStart w:id="8" w:name="_Toc2610"/>
      <w:bookmarkStart w:id="9" w:name="_Hlk24379207"/>
      <w:r>
        <w:rPr>
          <w:rFonts w:hint="eastAsia" w:asciiTheme="minorEastAsia" w:hAnsiTheme="minorEastAsia" w:eastAsiaTheme="minorEastAsia" w:cstheme="minorEastAsia"/>
          <w:b/>
          <w:bCs w:val="0"/>
          <w:color w:val="auto"/>
          <w:kern w:val="2"/>
          <w:sz w:val="21"/>
          <w:szCs w:val="24"/>
          <w:highlight w:val="none"/>
          <w:lang w:val="en-US" w:eastAsia="zh-CN" w:bidi="ar-SA"/>
        </w:rPr>
        <w:t>一、项目基本情况</w:t>
      </w:r>
      <w:bookmarkEnd w:id="3"/>
      <w:bookmarkEnd w:id="4"/>
      <w:bookmarkEnd w:id="5"/>
      <w:bookmarkEnd w:id="6"/>
      <w:r>
        <w:rPr>
          <w:rFonts w:hint="eastAsia" w:asciiTheme="minorEastAsia" w:hAnsiTheme="minorEastAsia" w:eastAsiaTheme="minorEastAsia" w:cstheme="minorEastAsia"/>
          <w:b/>
          <w:bCs w:val="0"/>
          <w:color w:val="auto"/>
          <w:kern w:val="2"/>
          <w:sz w:val="21"/>
          <w:szCs w:val="24"/>
          <w:highlight w:val="none"/>
          <w:lang w:val="en-US" w:eastAsia="zh-CN" w:bidi="ar-SA"/>
        </w:rPr>
        <w:t>：</w:t>
      </w:r>
      <w:bookmarkEnd w:id="7"/>
      <w:bookmarkEnd w:id="8"/>
    </w:p>
    <w:bookmarkEnd w:id="9"/>
    <w:p w14:paraId="7D229CE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bookmarkStart w:id="10" w:name="_Toc63327617"/>
      <w:bookmarkStart w:id="11" w:name="_Toc35393622"/>
      <w:bookmarkStart w:id="12" w:name="_Toc35393791"/>
      <w:bookmarkStart w:id="13" w:name="_Toc28359003"/>
      <w:bookmarkStart w:id="14" w:name="_Toc2747"/>
      <w:bookmarkStart w:id="15" w:name="_Toc28359080"/>
      <w:r>
        <w:rPr>
          <w:rFonts w:hint="eastAsia" w:asciiTheme="minorEastAsia" w:hAnsiTheme="minorEastAsia" w:eastAsiaTheme="minorEastAsia" w:cstheme="minorEastAsia"/>
          <w:bCs/>
          <w:color w:val="auto"/>
          <w:kern w:val="2"/>
          <w:sz w:val="21"/>
          <w:szCs w:val="24"/>
          <w:highlight w:val="none"/>
          <w:lang w:val="en-US" w:eastAsia="zh-CN" w:bidi="ar-SA"/>
        </w:rPr>
        <w:t>政府采购计划编号：采购计划-[2025]-07536号</w:t>
      </w:r>
    </w:p>
    <w:p w14:paraId="7B4F9D1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本项目共划分为七个标段：</w:t>
      </w:r>
    </w:p>
    <w:p w14:paraId="4FE84637">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1.1第一标段项目编号：ZCF-2025-026-1</w:t>
      </w:r>
    </w:p>
    <w:p w14:paraId="67AFC5B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第一标段项目名称：吉林省2025年山洪灾害防治省本级建设项目第一标段</w:t>
      </w:r>
    </w:p>
    <w:p w14:paraId="2DAB1A9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预算金额：1560000元</w:t>
      </w:r>
    </w:p>
    <w:p w14:paraId="35B3674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最高限价：1560000元</w:t>
      </w:r>
    </w:p>
    <w:p w14:paraId="60F78F7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采购需求：小流域山洪灾害“四预”能力建设</w:t>
      </w:r>
    </w:p>
    <w:p w14:paraId="4218E1FB">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384177F0">
      <w:pPr>
        <w:pStyle w:val="31"/>
        <w:keepNext w:val="0"/>
        <w:keepLines w:val="0"/>
        <w:widowControl/>
        <w:suppressLineNumbers w:val="0"/>
        <w:spacing w:before="0" w:beforeAutospacing="0" w:after="0" w:afterAutospacing="0" w:line="360" w:lineRule="auto"/>
        <w:ind w:left="0" w:right="0" w:firstLine="540"/>
        <w:jc w:val="both"/>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1.2第二标段项目编号：ZCF-2025-026-2</w:t>
      </w:r>
    </w:p>
    <w:p w14:paraId="71F664BB">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第二标段项目名称：吉林省2025年山洪灾害防治省本级建设项目第二标段</w:t>
      </w:r>
    </w:p>
    <w:p w14:paraId="31B5F60B">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预算金额：1830000元</w:t>
      </w:r>
    </w:p>
    <w:p w14:paraId="7910E3E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最高限价：1830000元</w:t>
      </w:r>
    </w:p>
    <w:p w14:paraId="0917AED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采购需求：群测群防体系强化；</w:t>
      </w:r>
    </w:p>
    <w:p w14:paraId="2A1CB90E">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544FD917">
      <w:pPr>
        <w:pStyle w:val="31"/>
        <w:keepNext w:val="0"/>
        <w:keepLines w:val="0"/>
        <w:widowControl/>
        <w:suppressLineNumbers w:val="0"/>
        <w:spacing w:before="0" w:beforeAutospacing="0" w:after="0" w:afterAutospacing="0" w:line="360" w:lineRule="auto"/>
        <w:ind w:left="0" w:right="0" w:firstLine="540"/>
        <w:jc w:val="both"/>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1.3第三标段项目编号：ZCF-2025-026-3</w:t>
      </w:r>
    </w:p>
    <w:p w14:paraId="07388335">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第三标段项目名称：吉林省2025年山洪灾害防治省本级建设项目第三标段</w:t>
      </w:r>
    </w:p>
    <w:p w14:paraId="6237F59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预算金额：3565000元</w:t>
      </w:r>
    </w:p>
    <w:p w14:paraId="584C66AD">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最高限价：3565000元</w:t>
      </w:r>
    </w:p>
    <w:p w14:paraId="466B89EB">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采购需求：省级和六个市州网络安全防护能力提升；</w:t>
      </w:r>
    </w:p>
    <w:p w14:paraId="123F188D">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1AB3B76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1.4第四标段项目编号：ZCF-2025-026-4</w:t>
      </w:r>
    </w:p>
    <w:p w14:paraId="733703E5">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第四标段项目名称：吉林省2025年山洪灾害防治省本级建设项目第四标段</w:t>
      </w:r>
    </w:p>
    <w:p w14:paraId="3A03BE3D">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预算金额：1720000元</w:t>
      </w:r>
    </w:p>
    <w:p w14:paraId="5209CD32">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最高限价：1720000元</w:t>
      </w:r>
    </w:p>
    <w:p w14:paraId="6496A98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采购需求：省级视频会商系统更新改造；</w:t>
      </w:r>
    </w:p>
    <w:p w14:paraId="68F41515">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1CA1515B">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1.5第五标段项目编号：ZCF-2025-026-5</w:t>
      </w:r>
    </w:p>
    <w:p w14:paraId="44245C91">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第五标段项目名称：吉林省2025年山洪灾害防治省本级建设项目第五标段</w:t>
      </w:r>
    </w:p>
    <w:p w14:paraId="677A5B7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预算金额：2010000元</w:t>
      </w:r>
    </w:p>
    <w:p w14:paraId="485B33E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最高限价：2010000元</w:t>
      </w:r>
    </w:p>
    <w:p w14:paraId="0E271A61">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采购需求：吉林、延边、通化、白山、长白山、梅河口视频会商系统更新改造；</w:t>
      </w:r>
    </w:p>
    <w:p w14:paraId="75A8A06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0166AC2D">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1.6第六标段项目编号：ZCF-2025-026-6</w:t>
      </w:r>
    </w:p>
    <w:p w14:paraId="1D83D5D2">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第六标段项目名称：吉林省2025年山洪灾害防治省本级建设项目第六标段</w:t>
      </w:r>
    </w:p>
    <w:p w14:paraId="7D3292D5">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预算金额：2155000元</w:t>
      </w:r>
    </w:p>
    <w:p w14:paraId="4C24CE37">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最高限价：2155000元</w:t>
      </w:r>
    </w:p>
    <w:p w14:paraId="5467C019">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采购需求：长春、白城、松原、辽源、四平视频会商系统更新改造；</w:t>
      </w:r>
    </w:p>
    <w:p w14:paraId="64D000C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66EB0423">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1.7第七标段项目编号：ZCF-2025-026-7</w:t>
      </w:r>
    </w:p>
    <w:p w14:paraId="78ADE8B2">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第七标段项目名称：吉林省2025年山洪灾害防治省本级建设项目第七标段</w:t>
      </w:r>
    </w:p>
    <w:p w14:paraId="68BDD6A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预算金额：1190000元</w:t>
      </w:r>
    </w:p>
    <w:p w14:paraId="51D4194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最高限价：1190000元</w:t>
      </w:r>
    </w:p>
    <w:p w14:paraId="36F91439">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采购需求：监测预警能力提升（智能语音呼叫功能升级完善）；</w:t>
      </w:r>
    </w:p>
    <w:p w14:paraId="1D6324B4">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2774064E">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二、申请人的资格要求：</w:t>
      </w:r>
      <w:bookmarkEnd w:id="10"/>
      <w:bookmarkEnd w:id="11"/>
      <w:bookmarkEnd w:id="12"/>
      <w:bookmarkEnd w:id="13"/>
      <w:bookmarkEnd w:id="14"/>
      <w:bookmarkEnd w:id="15"/>
    </w:p>
    <w:p w14:paraId="3861361E">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6" w:name="_Toc28359081"/>
      <w:bookmarkStart w:id="17" w:name="_Toc28359004"/>
      <w:r>
        <w:rPr>
          <w:rFonts w:hint="eastAsia" w:asciiTheme="minorEastAsia" w:hAnsiTheme="minorEastAsia" w:eastAsiaTheme="minorEastAsia" w:cstheme="minorEastAsia"/>
          <w:color w:val="auto"/>
          <w:highlight w:val="none"/>
        </w:rPr>
        <w:t>1.满足《中华人民共和国政府采购法》第二十二条规定；</w:t>
      </w:r>
    </w:p>
    <w:p w14:paraId="3C6C201D">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iCs/>
          <w:color w:val="auto"/>
          <w:sz w:val="21"/>
          <w:szCs w:val="21"/>
          <w:highlight w:val="none"/>
          <w:lang w:eastAsia="zh-CN"/>
        </w:rPr>
        <w:t>本项目部分面向中小企业。</w:t>
      </w:r>
    </w:p>
    <w:p w14:paraId="0453C91E">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一、二、三、七标段非专门面向中小微企业；四、五、六标段专门面向中小企业，其中五、六标段专门面向小微企业。</w:t>
      </w:r>
    </w:p>
    <w:p w14:paraId="3448EA17">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37582183">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rPr>
      </w:pPr>
      <w:bookmarkStart w:id="18" w:name="_Toc35393623"/>
      <w:bookmarkStart w:id="19" w:name="_Toc35393792"/>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须是在中华人民共和国境内登记注册具有独立承担民事责任能力的法人或其他组织，具有有效的营业执照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并在人员、设备、资金等方面具有完成本采购项目的能力；</w:t>
      </w:r>
    </w:p>
    <w:p w14:paraId="5F499AE4">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其中第一标段投标人需具备水文、水资源调查评价乙级以上（含乙级）资质；</w:t>
      </w:r>
    </w:p>
    <w:p w14:paraId="77357CD4">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2投标人应按照《长春市财政局关于加强政府采购信用体系建设简化投标人资格条件有关事项的通知》（长财采购[2022]2066号）文件要求在响应文件中提交反映其财务状况、依法缴纳税收和社保保障资金情况的资格条件承诺函，并对资格条件承诺函有关内容的真实性、有效性、合法性负</w:t>
      </w:r>
      <w:r>
        <w:rPr>
          <w:rFonts w:hint="eastAsia" w:asciiTheme="minorEastAsia" w:hAnsiTheme="minorEastAsia" w:eastAsiaTheme="minorEastAsia" w:cstheme="minorEastAsia"/>
          <w:color w:val="auto"/>
          <w:szCs w:val="21"/>
          <w:highlight w:val="none"/>
          <w:lang w:val="en-US" w:eastAsia="zh-CN"/>
        </w:rPr>
        <w:t>责</w:t>
      </w:r>
      <w:r>
        <w:rPr>
          <w:rFonts w:hint="eastAsia" w:asciiTheme="minorEastAsia" w:hAnsiTheme="minorEastAsia" w:eastAsiaTheme="minorEastAsia" w:cstheme="minorEastAsia"/>
          <w:iCs/>
          <w:color w:val="auto"/>
          <w:sz w:val="21"/>
          <w:szCs w:val="21"/>
          <w:highlight w:val="none"/>
        </w:rPr>
        <w:t>；</w:t>
      </w:r>
    </w:p>
    <w:p w14:paraId="1CEA344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拒绝列入政府取消投标资格记录期间的企业或个人投标；</w:t>
      </w:r>
    </w:p>
    <w:p w14:paraId="13BAD099">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，将拒绝其参与政府采购活动；</w:t>
      </w:r>
    </w:p>
    <w:p w14:paraId="3BE88F1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iCs/>
          <w:color w:val="auto"/>
          <w:sz w:val="21"/>
          <w:szCs w:val="21"/>
          <w:highlight w:val="none"/>
          <w:lang w:eastAsia="zh-CN"/>
        </w:rPr>
        <w:t>与</w:t>
      </w:r>
      <w:r>
        <w:rPr>
          <w:rFonts w:hint="eastAsia" w:asciiTheme="minorEastAsia" w:hAnsiTheme="minorEastAsia" w:eastAsiaTheme="minorEastAsia" w:cstheme="minorEastAsia"/>
          <w:iCs/>
          <w:color w:val="auto"/>
          <w:sz w:val="21"/>
          <w:szCs w:val="21"/>
          <w:highlight w:val="none"/>
          <w:lang w:val="en-US" w:eastAsia="zh-CN"/>
        </w:rPr>
        <w:t>采购</w:t>
      </w:r>
      <w:r>
        <w:rPr>
          <w:rFonts w:hint="eastAsia" w:asciiTheme="minorEastAsia" w:hAnsiTheme="minorEastAsia" w:eastAsiaTheme="minorEastAsia" w:cstheme="minorEastAsia"/>
          <w:iCs/>
          <w:color w:val="auto"/>
          <w:sz w:val="21"/>
          <w:szCs w:val="21"/>
          <w:highlight w:val="none"/>
          <w:lang w:eastAsia="zh-CN"/>
        </w:rPr>
        <w:t>人存在利害关系可能影响招标公正性的法人、其他组织或者个人，不得参加投标。单位负责人为同一人或者存在控股、管理关系的不同单位，不得参加同一招标项目投标。违反这两款规定的，相关投标均无效。</w:t>
      </w:r>
    </w:p>
    <w:p w14:paraId="488A20EE">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3.6本项目不接受联合体投标。</w:t>
      </w:r>
    </w:p>
    <w:p w14:paraId="1E92D3F4">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0" w:name="_Toc63327618"/>
      <w:bookmarkStart w:id="21" w:name="_Toc324"/>
      <w:r>
        <w:rPr>
          <w:rFonts w:hint="eastAsia" w:asciiTheme="minorEastAsia" w:hAnsiTheme="minorEastAsia" w:eastAsiaTheme="minorEastAsia" w:cstheme="minorEastAsia"/>
          <w:color w:val="auto"/>
          <w:sz w:val="21"/>
          <w:szCs w:val="21"/>
          <w:highlight w:val="none"/>
        </w:rPr>
        <w:t>三、获取招标文件</w:t>
      </w:r>
      <w:bookmarkEnd w:id="16"/>
      <w:bookmarkEnd w:id="17"/>
      <w:bookmarkEnd w:id="18"/>
      <w:bookmarkEnd w:id="19"/>
      <w:r>
        <w:rPr>
          <w:rFonts w:hint="eastAsia" w:asciiTheme="minorEastAsia" w:hAnsiTheme="minorEastAsia" w:eastAsiaTheme="minorEastAsia" w:cstheme="minorEastAsia"/>
          <w:color w:val="auto"/>
          <w:sz w:val="21"/>
          <w:szCs w:val="21"/>
          <w:highlight w:val="none"/>
        </w:rPr>
        <w:t>：</w:t>
      </w:r>
      <w:bookmarkEnd w:id="20"/>
      <w:bookmarkEnd w:id="21"/>
    </w:p>
    <w:p w14:paraId="1B3AF8C2">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1.时间：</w:t>
      </w:r>
      <w:r>
        <w:rPr>
          <w:rFonts w:hint="eastAsia" w:asciiTheme="minorEastAsia" w:hAnsiTheme="minorEastAsia" w:eastAsiaTheme="minorEastAsia" w:cstheme="minorEastAsia"/>
          <w:color w:val="auto"/>
          <w:highlight w:val="none"/>
          <w:u w:val="none"/>
          <w:lang w:eastAsia="zh-CN"/>
        </w:rPr>
        <w:t>202</w:t>
      </w:r>
      <w:r>
        <w:rPr>
          <w:rFonts w:hint="eastAsia" w:asciiTheme="minorEastAsia" w:hAnsiTheme="minorEastAsia" w:eastAsiaTheme="minorEastAsia" w:cstheme="minorEastAsia"/>
          <w:color w:val="auto"/>
          <w:highlight w:val="none"/>
          <w:u w:val="none"/>
          <w:lang w:val="en-US" w:eastAsia="zh-CN"/>
        </w:rPr>
        <w:t>5</w:t>
      </w:r>
      <w:r>
        <w:rPr>
          <w:rFonts w:hint="eastAsia" w:asciiTheme="minorEastAsia" w:hAnsiTheme="minorEastAsia" w:eastAsiaTheme="minorEastAsia" w:cstheme="minorEastAsia"/>
          <w:color w:val="auto"/>
          <w:highlight w:val="none"/>
          <w:u w:val="none"/>
          <w:lang w:eastAsia="zh-CN"/>
        </w:rPr>
        <w:t>年</w:t>
      </w:r>
      <w:r>
        <w:rPr>
          <w:rFonts w:hint="eastAsia" w:asciiTheme="minorEastAsia" w:hAnsiTheme="minorEastAsia" w:eastAsiaTheme="minorEastAsia" w:cstheme="minorEastAsia"/>
          <w:color w:val="auto"/>
          <w:highlight w:val="none"/>
          <w:u w:val="none"/>
          <w:lang w:val="en-US" w:eastAsia="zh-CN"/>
        </w:rPr>
        <w:t>6</w:t>
      </w:r>
      <w:r>
        <w:rPr>
          <w:rFonts w:hint="eastAsia" w:asciiTheme="minorEastAsia" w:hAnsiTheme="minorEastAsia" w:eastAsiaTheme="minorEastAsia" w:cstheme="minorEastAsia"/>
          <w:color w:val="auto"/>
          <w:highlight w:val="none"/>
          <w:u w:val="none"/>
          <w:lang w:eastAsia="zh-CN"/>
        </w:rPr>
        <w:t>月</w:t>
      </w:r>
      <w:r>
        <w:rPr>
          <w:rFonts w:hint="eastAsia" w:asciiTheme="minorEastAsia" w:hAnsiTheme="minorEastAsia" w:eastAsiaTheme="minorEastAsia" w:cstheme="minorEastAsia"/>
          <w:color w:val="auto"/>
          <w:highlight w:val="none"/>
          <w:u w:val="none"/>
          <w:lang w:val="en-US" w:eastAsia="zh-CN"/>
        </w:rPr>
        <w:t>17</w:t>
      </w:r>
      <w:r>
        <w:rPr>
          <w:rFonts w:hint="eastAsia" w:asciiTheme="minorEastAsia" w:hAnsiTheme="minorEastAsia" w:eastAsiaTheme="minorEastAsia" w:cstheme="minorEastAsia"/>
          <w:color w:val="auto"/>
          <w:highlight w:val="none"/>
          <w:u w:val="none"/>
          <w:lang w:eastAsia="zh-CN"/>
        </w:rPr>
        <w:t>日至 202</w:t>
      </w:r>
      <w:r>
        <w:rPr>
          <w:rFonts w:hint="eastAsia" w:asciiTheme="minorEastAsia" w:hAnsiTheme="minorEastAsia" w:eastAsiaTheme="minorEastAsia" w:cstheme="minorEastAsia"/>
          <w:color w:val="auto"/>
          <w:highlight w:val="none"/>
          <w:u w:val="none"/>
          <w:lang w:val="en-US" w:eastAsia="zh-CN"/>
        </w:rPr>
        <w:t>5</w:t>
      </w:r>
      <w:r>
        <w:rPr>
          <w:rFonts w:hint="eastAsia" w:asciiTheme="minorEastAsia" w:hAnsiTheme="minorEastAsia" w:eastAsiaTheme="minorEastAsia" w:cstheme="minorEastAsia"/>
          <w:color w:val="auto"/>
          <w:highlight w:val="none"/>
          <w:u w:val="none"/>
          <w:lang w:eastAsia="zh-CN"/>
        </w:rPr>
        <w:t>年</w:t>
      </w:r>
      <w:r>
        <w:rPr>
          <w:rFonts w:hint="eastAsia" w:asciiTheme="minorEastAsia" w:hAnsiTheme="minorEastAsia" w:eastAsiaTheme="minorEastAsia" w:cstheme="minorEastAsia"/>
          <w:color w:val="auto"/>
          <w:highlight w:val="none"/>
          <w:u w:val="none"/>
          <w:lang w:val="en-US" w:eastAsia="zh-CN"/>
        </w:rPr>
        <w:t>6</w:t>
      </w:r>
      <w:r>
        <w:rPr>
          <w:rFonts w:hint="eastAsia" w:asciiTheme="minorEastAsia" w:hAnsiTheme="minorEastAsia" w:eastAsiaTheme="minorEastAsia" w:cstheme="minorEastAsia"/>
          <w:color w:val="auto"/>
          <w:highlight w:val="none"/>
          <w:u w:val="none"/>
          <w:lang w:eastAsia="zh-CN"/>
        </w:rPr>
        <w:t>月</w:t>
      </w:r>
      <w:r>
        <w:rPr>
          <w:rFonts w:hint="eastAsia" w:asciiTheme="minorEastAsia" w:hAnsiTheme="minorEastAsia" w:eastAsiaTheme="minorEastAsia" w:cstheme="minorEastAsia"/>
          <w:color w:val="auto"/>
          <w:highlight w:val="none"/>
          <w:u w:val="none"/>
          <w:lang w:val="en-US" w:eastAsia="zh-CN"/>
        </w:rPr>
        <w:t>24</w:t>
      </w:r>
      <w:r>
        <w:rPr>
          <w:rFonts w:hint="eastAsia" w:asciiTheme="minorEastAsia" w:hAnsiTheme="minorEastAsia" w:eastAsiaTheme="minorEastAsia" w:cstheme="minorEastAsia"/>
          <w:color w:val="auto"/>
          <w:highlight w:val="none"/>
          <w:u w:val="none"/>
          <w:lang w:eastAsia="zh-CN"/>
        </w:rPr>
        <w:t>日</w:t>
      </w:r>
      <w:r>
        <w:rPr>
          <w:rFonts w:hint="eastAsia" w:asciiTheme="minorEastAsia" w:hAnsiTheme="minorEastAsia" w:eastAsiaTheme="minorEastAsia" w:cstheme="minorEastAsia"/>
          <w:color w:val="auto"/>
          <w:highlight w:val="none"/>
          <w:u w:val="none"/>
        </w:rPr>
        <w:t>，每天</w:t>
      </w:r>
      <w:r>
        <w:rPr>
          <w:rFonts w:hint="eastAsia" w:asciiTheme="minorEastAsia" w:hAnsiTheme="minorEastAsia" w:eastAsiaTheme="minorEastAsia" w:cstheme="minorEastAsia"/>
          <w:color w:val="auto"/>
          <w:highlight w:val="none"/>
          <w:u w:val="none"/>
          <w:lang w:val="en-US" w:eastAsia="zh-CN"/>
        </w:rPr>
        <w:t>8</w:t>
      </w:r>
      <w:r>
        <w:rPr>
          <w:rFonts w:hint="eastAsia" w:asciiTheme="minorEastAsia" w:hAnsiTheme="minorEastAsia" w:eastAsiaTheme="minorEastAsia" w:cstheme="minorEastAsia"/>
          <w:color w:val="auto"/>
          <w:highlight w:val="none"/>
          <w:u w:val="none"/>
        </w:rPr>
        <w:t>时</w:t>
      </w:r>
      <w:r>
        <w:rPr>
          <w:rFonts w:hint="eastAsia" w:asciiTheme="minorEastAsia" w:hAnsiTheme="minorEastAsia" w:eastAsiaTheme="minorEastAsia" w:cstheme="minorEastAsia"/>
          <w:color w:val="auto"/>
          <w:highlight w:val="none"/>
          <w:u w:val="none"/>
          <w:lang w:val="en-US" w:eastAsia="zh-CN"/>
        </w:rPr>
        <w:t>3</w:t>
      </w:r>
      <w:r>
        <w:rPr>
          <w:rFonts w:hint="eastAsia" w:asciiTheme="minorEastAsia" w:hAnsiTheme="minorEastAsia" w:eastAsiaTheme="minorEastAsia" w:cstheme="minorEastAsia"/>
          <w:color w:val="auto"/>
          <w:highlight w:val="none"/>
          <w:u w:val="none"/>
        </w:rPr>
        <w:t>0分至16时00分（北京时间）</w:t>
      </w:r>
      <w:r>
        <w:rPr>
          <w:rFonts w:hint="eastAsia" w:asciiTheme="minorEastAsia" w:hAnsiTheme="minorEastAsia" w:eastAsiaTheme="minorEastAsia" w:cstheme="minorEastAsia"/>
          <w:color w:val="auto"/>
          <w:highlight w:val="none"/>
        </w:rPr>
        <w:t>；</w:t>
      </w:r>
    </w:p>
    <w:p w14:paraId="1965B62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2.地点：</w:t>
      </w:r>
      <w:r>
        <w:rPr>
          <w:rFonts w:hint="eastAsia" w:asciiTheme="minorEastAsia" w:hAnsiTheme="minorEastAsia" w:eastAsiaTheme="minorEastAsia" w:cstheme="minorEastAsia"/>
          <w:color w:val="auto"/>
          <w:kern w:val="2"/>
          <w:sz w:val="21"/>
          <w:szCs w:val="21"/>
          <w:highlight w:val="none"/>
          <w:lang w:val="zh-CN"/>
        </w:rPr>
        <w:t>政府采购云平台（http://www.zcygov.cn）</w:t>
      </w:r>
    </w:p>
    <w:p w14:paraId="69E8CBB5">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highlight w:val="none"/>
        </w:rPr>
        <w:t>3.方式：</w:t>
      </w:r>
      <w:r>
        <w:rPr>
          <w:rFonts w:hint="eastAsia" w:asciiTheme="minorEastAsia" w:hAnsiTheme="minorEastAsia" w:eastAsiaTheme="minorEastAsia" w:cstheme="minorEastAsia"/>
          <w:color w:val="auto"/>
          <w:kern w:val="2"/>
          <w:sz w:val="21"/>
          <w:szCs w:val="21"/>
          <w:highlight w:val="none"/>
          <w:lang w:val="zh-CN"/>
        </w:rPr>
        <w:t>网上免费获取</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zh-CN"/>
        </w:rPr>
        <w:t>潜在投标人自行登录政府采购云平台（网址：http://</w:t>
      </w:r>
      <w:r>
        <w:rPr>
          <w:rFonts w:hint="eastAsia" w:asciiTheme="minorEastAsia" w:hAnsiTheme="minorEastAsia" w:eastAsiaTheme="minorEastAsia" w:cstheme="minorEastAsia"/>
          <w:color w:val="auto"/>
          <w:kern w:val="2"/>
          <w:sz w:val="21"/>
          <w:szCs w:val="21"/>
          <w:highlight w:val="none"/>
          <w:lang w:val="zh-CN"/>
        </w:rPr>
        <w:fldChar w:fldCharType="begin"/>
      </w:r>
      <w:r>
        <w:rPr>
          <w:rFonts w:hint="eastAsia" w:asciiTheme="minorEastAsia" w:hAnsiTheme="minorEastAsia" w:eastAsiaTheme="minorEastAsia" w:cstheme="minorEastAsia"/>
          <w:color w:val="auto"/>
          <w:kern w:val="2"/>
          <w:sz w:val="21"/>
          <w:szCs w:val="21"/>
          <w:highlight w:val="none"/>
          <w:lang w:val="zh-CN"/>
        </w:rPr>
        <w:instrText xml:space="preserve"> HYPERLINK "http://www.zcygov.cn）网上注册（https:/middle.zcygov.cn/v-settle-front/registry）并下载招标文件，其他途径获取的招标文件开标时一律按无效投标处理）。" </w:instrText>
      </w:r>
      <w:r>
        <w:rPr>
          <w:rFonts w:hint="eastAsia" w:asciiTheme="minorEastAsia" w:hAnsiTheme="minorEastAsia" w:eastAsiaTheme="minorEastAsia" w:cstheme="minorEastAsia"/>
          <w:color w:val="auto"/>
          <w:kern w:val="2"/>
          <w:sz w:val="21"/>
          <w:szCs w:val="21"/>
          <w:highlight w:val="none"/>
          <w:lang w:val="zh-CN"/>
        </w:rPr>
        <w:fldChar w:fldCharType="separate"/>
      </w:r>
      <w:r>
        <w:rPr>
          <w:rFonts w:hint="eastAsia" w:asciiTheme="minorEastAsia" w:hAnsiTheme="minorEastAsia" w:eastAsiaTheme="minorEastAsia" w:cstheme="minorEastAsia"/>
          <w:color w:val="auto"/>
          <w:kern w:val="2"/>
          <w:sz w:val="21"/>
          <w:szCs w:val="21"/>
          <w:highlight w:val="none"/>
          <w:lang w:val="zh-CN"/>
        </w:rPr>
        <w:t>www.zcygov.cn）网上注册（https://middle.zcygov.cn/v-settle-front/registry）并下载招标文件，其他途径获取的招标文件开标时一律按无效投标处理</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zh-CN"/>
        </w:rPr>
        <w:t>。</w:t>
      </w:r>
      <w:r>
        <w:rPr>
          <w:rFonts w:hint="eastAsia" w:asciiTheme="minorEastAsia" w:hAnsiTheme="minorEastAsia" w:eastAsiaTheme="minorEastAsia" w:cstheme="minorEastAsia"/>
          <w:color w:val="auto"/>
          <w:kern w:val="2"/>
          <w:sz w:val="21"/>
          <w:szCs w:val="21"/>
          <w:highlight w:val="none"/>
          <w:lang w:val="zh-CN"/>
        </w:rPr>
        <w:fldChar w:fldCharType="end"/>
      </w:r>
    </w:p>
    <w:p w14:paraId="64B1084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4.售价：</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元/套。</w:t>
      </w:r>
    </w:p>
    <w:p w14:paraId="7068074E">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2" w:name="_Toc28359082"/>
      <w:bookmarkStart w:id="23" w:name="_Toc28359005"/>
      <w:bookmarkStart w:id="24" w:name="_Toc35393793"/>
      <w:bookmarkStart w:id="25" w:name="_Toc9707"/>
      <w:bookmarkStart w:id="26" w:name="_Toc35393624"/>
      <w:bookmarkStart w:id="27" w:name="_Toc63327619"/>
      <w:r>
        <w:rPr>
          <w:rFonts w:hint="eastAsia" w:asciiTheme="minorEastAsia" w:hAnsiTheme="minorEastAsia" w:eastAsiaTheme="minorEastAsia" w:cstheme="minorEastAsia"/>
          <w:color w:val="auto"/>
          <w:sz w:val="21"/>
          <w:szCs w:val="21"/>
          <w:highlight w:val="none"/>
        </w:rPr>
        <w:t>四、提交投标文件</w:t>
      </w:r>
      <w:bookmarkEnd w:id="22"/>
      <w:bookmarkEnd w:id="23"/>
      <w:r>
        <w:rPr>
          <w:rFonts w:hint="eastAsia" w:asciiTheme="minorEastAsia" w:hAnsiTheme="minorEastAsia" w:eastAsiaTheme="minorEastAsia" w:cstheme="minorEastAsia"/>
          <w:color w:val="auto"/>
          <w:sz w:val="21"/>
          <w:szCs w:val="21"/>
          <w:highlight w:val="none"/>
        </w:rPr>
        <w:t>截止时间、开标时间和地点</w:t>
      </w:r>
      <w:bookmarkEnd w:id="24"/>
      <w:bookmarkEnd w:id="25"/>
      <w:bookmarkEnd w:id="26"/>
      <w:bookmarkEnd w:id="27"/>
    </w:p>
    <w:p w14:paraId="0AB5CBBB">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提交投标文件截止时间（开标时间）：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lang w:val="en-US" w:eastAsia="zh-CN"/>
        </w:rPr>
        <w:t>（北京时间）；</w:t>
      </w:r>
    </w:p>
    <w:p w14:paraId="72FD4990">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开标地点：长春市高新区鸿达街248号吉林日报副楼4楼吉利招公共资源标准化交易平台开标四室。</w:t>
      </w:r>
    </w:p>
    <w:p w14:paraId="12FAC8A0">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本项目执行电子化招投标，须通过政府采购云平台（网址：http://www.zcygov.cn）递交电子版投标文件。</w:t>
      </w:r>
    </w:p>
    <w:p w14:paraId="0139284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投标操作流程：投标人在政府采购云平台网注册入库成为正式投标人后，按政府采购云平台要求进行投标操作。</w:t>
      </w:r>
    </w:p>
    <w:p w14:paraId="561A6FCF">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数字证书办理及投标技术咨询：投标人须办理数字证书方可参加投标。</w:t>
      </w:r>
    </w:p>
    <w:p w14:paraId="008065F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办理联系方式：95763</w:t>
      </w:r>
    </w:p>
    <w:p w14:paraId="53BCDECA">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8" w:name="_Toc28359007"/>
      <w:bookmarkStart w:id="29" w:name="_Toc28359084"/>
      <w:bookmarkStart w:id="30" w:name="_Toc63327620"/>
      <w:bookmarkStart w:id="31" w:name="_Toc3359"/>
      <w:bookmarkStart w:id="32" w:name="_Toc35393625"/>
      <w:bookmarkStart w:id="33" w:name="_Toc35393794"/>
      <w:r>
        <w:rPr>
          <w:rFonts w:hint="eastAsia" w:asciiTheme="minorEastAsia" w:hAnsiTheme="minorEastAsia" w:eastAsiaTheme="minorEastAsia" w:cstheme="minorEastAsia"/>
          <w:color w:val="auto"/>
          <w:sz w:val="21"/>
          <w:szCs w:val="21"/>
          <w:highlight w:val="none"/>
        </w:rPr>
        <w:t>五、公告期限</w:t>
      </w:r>
      <w:bookmarkEnd w:id="28"/>
      <w:bookmarkEnd w:id="29"/>
      <w:bookmarkEnd w:id="30"/>
      <w:bookmarkEnd w:id="31"/>
      <w:bookmarkEnd w:id="32"/>
      <w:bookmarkEnd w:id="33"/>
    </w:p>
    <w:p w14:paraId="78F1322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宋体" w:hAnsi="宋体" w:eastAsia="宋体" w:cs="Times New Roman"/>
          <w:b w:val="0"/>
          <w:bCs w:val="0"/>
          <w:caps w:val="0"/>
          <w:snapToGrid/>
          <w:color w:val="auto"/>
          <w:spacing w:val="0"/>
          <w:w w:val="100"/>
          <w:kern w:val="0"/>
          <w:position w:val="0"/>
          <w:sz w:val="21"/>
          <w:szCs w:val="21"/>
          <w:highlight w:val="none"/>
          <w:u w:val="none" w:color="auto"/>
          <w:vertAlign w:val="baseline"/>
          <w:lang w:val="en-US" w:eastAsia="zh-CN" w:bidi="ar"/>
        </w:rPr>
        <w:t>自本公告发布之日起5个工作日</w:t>
      </w:r>
      <w:r>
        <w:rPr>
          <w:rFonts w:hint="eastAsia" w:asciiTheme="minorEastAsia" w:hAnsiTheme="minorEastAsia" w:eastAsiaTheme="minorEastAsia" w:cstheme="minorEastAsia"/>
          <w:color w:val="auto"/>
          <w:kern w:val="0"/>
          <w:highlight w:val="none"/>
        </w:rPr>
        <w:t>。</w:t>
      </w:r>
    </w:p>
    <w:p w14:paraId="170F325C">
      <w:pPr>
        <w:pStyle w:val="3"/>
        <w:pageBreakBefore w:val="0"/>
        <w:widowControl w:val="0"/>
        <w:numPr>
          <w:ilvl w:val="0"/>
          <w:numId w:val="3"/>
        </w:numPr>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34" w:name="_Toc35393795"/>
      <w:bookmarkStart w:id="35" w:name="_Toc35393626"/>
      <w:bookmarkStart w:id="36" w:name="_Toc20028"/>
      <w:bookmarkStart w:id="37" w:name="_Toc63327621"/>
      <w:r>
        <w:rPr>
          <w:rFonts w:hint="eastAsia" w:asciiTheme="minorEastAsia" w:hAnsiTheme="minorEastAsia" w:eastAsiaTheme="minorEastAsia" w:cstheme="minorEastAsia"/>
          <w:color w:val="auto"/>
          <w:sz w:val="21"/>
          <w:szCs w:val="21"/>
          <w:highlight w:val="none"/>
        </w:rPr>
        <w:t>其他补充事宜</w:t>
      </w:r>
      <w:bookmarkEnd w:id="34"/>
      <w:bookmarkEnd w:id="35"/>
      <w:bookmarkEnd w:id="36"/>
      <w:bookmarkEnd w:id="37"/>
    </w:p>
    <w:p w14:paraId="5FA7441B">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eastAsia="zh-CN"/>
        </w:rPr>
        <w:t>.有效投标人不足三家时，采购人另行组织招标。</w:t>
      </w:r>
    </w:p>
    <w:p w14:paraId="376326FD">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eastAsia="zh-CN"/>
        </w:rPr>
        <w:t>.发布公告的媒介：本次招标公告在“政采云”平台（同步推送到吉林省公共资源交易公共服务平台、吉林省政府采购网、中国政府采购网）上发布。</w:t>
      </w:r>
    </w:p>
    <w:p w14:paraId="7665D69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采购项目需要落实的政府采购政策：《财政部关于进一步加大政府采购支持中小企业力度的通知》（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国家最新政策。</w:t>
      </w:r>
    </w:p>
    <w:p w14:paraId="1895EB69">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38" w:name="_Toc63327622"/>
      <w:bookmarkStart w:id="39" w:name="_Toc35393627"/>
      <w:bookmarkStart w:id="40" w:name="_Toc35393796"/>
      <w:bookmarkStart w:id="41" w:name="_Toc28359085"/>
      <w:bookmarkStart w:id="42" w:name="_Toc1066"/>
      <w:bookmarkStart w:id="43" w:name="_Toc28359008"/>
      <w:r>
        <w:rPr>
          <w:rFonts w:hint="eastAsia" w:asciiTheme="minorEastAsia" w:hAnsiTheme="minorEastAsia" w:eastAsiaTheme="minorEastAsia" w:cstheme="minorEastAsia"/>
          <w:color w:val="auto"/>
          <w:sz w:val="21"/>
          <w:szCs w:val="21"/>
          <w:highlight w:val="none"/>
        </w:rPr>
        <w:t>七、对本次招标提出询问，请按以下方式联系。</w:t>
      </w:r>
      <w:bookmarkEnd w:id="38"/>
      <w:bookmarkEnd w:id="39"/>
      <w:bookmarkEnd w:id="40"/>
      <w:bookmarkEnd w:id="41"/>
      <w:bookmarkEnd w:id="42"/>
      <w:bookmarkEnd w:id="43"/>
    </w:p>
    <w:p w14:paraId="6B6F460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1.采购人信息</w:t>
      </w:r>
    </w:p>
    <w:p w14:paraId="6E3D974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名称：吉林省水旱灾害防御中心</w:t>
      </w:r>
    </w:p>
    <w:p w14:paraId="24CA115A">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地址：长春市卫星路3726号</w:t>
      </w:r>
    </w:p>
    <w:p w14:paraId="72E2E09A">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联系人：包华卿</w:t>
      </w:r>
    </w:p>
    <w:p w14:paraId="68EB424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联系方式：0431-84994341</w:t>
      </w:r>
    </w:p>
    <w:p w14:paraId="677DD91F">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2.采购代理机构信息</w:t>
      </w:r>
    </w:p>
    <w:p w14:paraId="3A3459B1">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名称：法正项目管理集团有限公司</w:t>
      </w:r>
    </w:p>
    <w:p w14:paraId="2BEECB3E">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地址：长春市南关区临河街8377号中海国际广场A座1601室</w:t>
      </w:r>
    </w:p>
    <w:p w14:paraId="41852E53">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联系人：张瑞鑫</w:t>
      </w:r>
    </w:p>
    <w:p w14:paraId="6628FA10">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联系电话：15504466718（办公电话）</w:t>
      </w:r>
    </w:p>
    <w:p w14:paraId="4EED8881">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3.项目联系方式</w:t>
      </w:r>
    </w:p>
    <w:p w14:paraId="5A207D8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项目联系人：张瑞鑫</w:t>
      </w:r>
    </w:p>
    <w:p w14:paraId="0A437F1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电话：15504466718（办公电话）</w:t>
      </w:r>
    </w:p>
    <w:p w14:paraId="2496AD10">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55412E91">
      <w:pPr>
        <w:keepNext w:val="0"/>
        <w:keepLines w:val="0"/>
        <w:pageBreakBefore w:val="0"/>
        <w:kinsoku/>
        <w:wordWrap/>
        <w:overflowPunct/>
        <w:topLinePunct w:val="0"/>
        <w:bidi w:val="0"/>
        <w:spacing w:line="400" w:lineRule="exact"/>
        <w:textAlignment w:val="auto"/>
        <w:rPr>
          <w:rFonts w:hint="eastAsia" w:ascii="宋体" w:hAnsi="宋体" w:cs="宋体"/>
          <w:b/>
          <w:bCs/>
          <w:kern w:val="44"/>
          <w:sz w:val="32"/>
          <w:szCs w:val="44"/>
          <w:highlight w:val="none"/>
          <w:lang w:val="zh-CN"/>
        </w:rPr>
      </w:pPr>
      <w:r>
        <w:rPr>
          <w:rFonts w:hint="eastAsia" w:ascii="宋体" w:hAnsi="宋体" w:cs="宋体"/>
          <w:b/>
          <w:bCs/>
          <w:kern w:val="44"/>
          <w:sz w:val="32"/>
          <w:szCs w:val="44"/>
          <w:highlight w:val="none"/>
          <w:lang w:val="zh-CN"/>
        </w:rPr>
        <w:br w:type="page"/>
      </w:r>
    </w:p>
    <w:bookmarkEnd w:id="1"/>
    <w:p w14:paraId="52DB2843">
      <w:pPr>
        <w:spacing w:before="240" w:after="60" w:line="600" w:lineRule="exact"/>
        <w:jc w:val="center"/>
        <w:outlineLvl w:val="0"/>
        <w:rPr>
          <w:rFonts w:ascii="宋体" w:hAnsi="宋体" w:cs="宋体"/>
          <w:b/>
          <w:bCs/>
          <w:kern w:val="44"/>
          <w:sz w:val="32"/>
          <w:szCs w:val="44"/>
          <w:highlight w:val="none"/>
          <w:lang w:val="zh-CN"/>
        </w:rPr>
      </w:pPr>
      <w:r>
        <w:rPr>
          <w:rFonts w:hint="eastAsia" w:ascii="宋体" w:hAnsi="宋体" w:cs="宋体"/>
          <w:b/>
          <w:bCs/>
          <w:kern w:val="44"/>
          <w:sz w:val="32"/>
          <w:szCs w:val="44"/>
          <w:highlight w:val="none"/>
          <w:lang w:val="zh-CN"/>
        </w:rPr>
        <w:t>第二章 投标人须知前附表及投标人须知</w:t>
      </w:r>
    </w:p>
    <w:p w14:paraId="210A2EB7">
      <w:pPr>
        <w:ind w:firstLine="562" w:firstLineChars="200"/>
        <w:jc w:val="center"/>
        <w:rPr>
          <w:rFonts w:ascii="宋体" w:hAnsi="宋体" w:cs="宋体"/>
          <w:b/>
          <w:kern w:val="44"/>
          <w:sz w:val="44"/>
          <w:highlight w:val="none"/>
          <w:lang w:val="zh-CN"/>
        </w:rPr>
      </w:pPr>
      <w:r>
        <w:rPr>
          <w:rFonts w:hint="eastAsia" w:ascii="宋体" w:hAnsi="宋体" w:cs="宋体"/>
          <w:b/>
          <w:sz w:val="28"/>
          <w:highlight w:val="none"/>
        </w:rPr>
        <w:t>（一）</w:t>
      </w:r>
      <w:r>
        <w:rPr>
          <w:rFonts w:hint="eastAsia" w:ascii="宋体" w:hAnsi="宋体" w:cs="宋体"/>
          <w:b/>
          <w:sz w:val="28"/>
          <w:highlight w:val="none"/>
          <w:lang w:eastAsia="zh-CN"/>
        </w:rPr>
        <w:t>投标人</w:t>
      </w:r>
      <w:r>
        <w:rPr>
          <w:rFonts w:hint="eastAsia" w:ascii="宋体" w:hAnsi="宋体" w:cs="宋体"/>
          <w:b/>
          <w:sz w:val="28"/>
          <w:highlight w:val="none"/>
        </w:rPr>
        <w:t>须知前附表</w:t>
      </w:r>
    </w:p>
    <w:tbl>
      <w:tblPr>
        <w:tblStyle w:val="3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355"/>
        <w:gridCol w:w="6663"/>
      </w:tblGrid>
      <w:tr w14:paraId="6A249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62F4F1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条款号</w:t>
            </w:r>
          </w:p>
        </w:tc>
        <w:tc>
          <w:tcPr>
            <w:tcW w:w="2355" w:type="dxa"/>
            <w:tcBorders>
              <w:top w:val="single" w:color="auto" w:sz="4" w:space="0"/>
              <w:left w:val="single" w:color="auto" w:sz="4" w:space="0"/>
              <w:bottom w:val="single" w:color="auto" w:sz="4" w:space="0"/>
              <w:right w:val="single" w:color="auto" w:sz="4" w:space="0"/>
            </w:tcBorders>
            <w:noWrap/>
            <w:vAlign w:val="center"/>
          </w:tcPr>
          <w:p w14:paraId="20A9DC1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条款名称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085BF18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编列内容</w:t>
            </w:r>
          </w:p>
        </w:tc>
      </w:tr>
      <w:tr w14:paraId="32E1E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FCD721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w:t>
            </w:r>
          </w:p>
        </w:tc>
        <w:tc>
          <w:tcPr>
            <w:tcW w:w="2355" w:type="dxa"/>
            <w:tcBorders>
              <w:top w:val="single" w:color="auto" w:sz="4" w:space="0"/>
              <w:left w:val="single" w:color="auto" w:sz="4" w:space="0"/>
              <w:bottom w:val="single" w:color="auto" w:sz="4" w:space="0"/>
              <w:right w:val="single" w:color="auto" w:sz="4" w:space="0"/>
            </w:tcBorders>
            <w:noWrap/>
            <w:vAlign w:val="center"/>
          </w:tcPr>
          <w:p w14:paraId="6671511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564E62B0">
            <w:pPr>
              <w:autoSpaceDE w:val="0"/>
              <w:autoSpaceDN w:val="0"/>
              <w:spacing w:line="400" w:lineRule="exact"/>
              <w:jc w:val="left"/>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采购人：吉林省水旱灾害防御中心</w:t>
            </w:r>
          </w:p>
          <w:p w14:paraId="3B21F7B9">
            <w:pPr>
              <w:autoSpaceDE w:val="0"/>
              <w:autoSpaceDN w:val="0"/>
              <w:spacing w:line="400" w:lineRule="exact"/>
              <w:jc w:val="left"/>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地址：长春市卫星路3726号</w:t>
            </w:r>
          </w:p>
          <w:p w14:paraId="1EB74D44">
            <w:pPr>
              <w:autoSpaceDE w:val="0"/>
              <w:autoSpaceDN w:val="0"/>
              <w:spacing w:line="400" w:lineRule="exact"/>
              <w:jc w:val="left"/>
              <w:rPr>
                <w:rFonts w:hint="eastAsia"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eastAsia="zh-CN"/>
              </w:rPr>
              <w:t>电话：</w:t>
            </w:r>
            <w:r>
              <w:rPr>
                <w:rFonts w:hint="eastAsia" w:asciiTheme="majorEastAsia" w:hAnsiTheme="majorEastAsia" w:eastAsiaTheme="majorEastAsia" w:cstheme="majorEastAsia"/>
                <w:bCs/>
                <w:sz w:val="21"/>
                <w:szCs w:val="21"/>
                <w:highlight w:val="none"/>
              </w:rPr>
              <w:t>0431-849943</w:t>
            </w:r>
            <w:r>
              <w:rPr>
                <w:rFonts w:hint="eastAsia" w:asciiTheme="majorEastAsia" w:hAnsiTheme="majorEastAsia" w:eastAsiaTheme="majorEastAsia" w:cstheme="majorEastAsia"/>
                <w:bCs/>
                <w:sz w:val="21"/>
                <w:szCs w:val="21"/>
                <w:highlight w:val="none"/>
                <w:lang w:val="en-US" w:eastAsia="zh-CN"/>
              </w:rPr>
              <w:t>41</w:t>
            </w:r>
          </w:p>
          <w:p w14:paraId="5FB7A9AC">
            <w:pPr>
              <w:autoSpaceDE w:val="0"/>
              <w:autoSpaceDN w:val="0"/>
              <w:spacing w:line="400" w:lineRule="exact"/>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bCs/>
                <w:sz w:val="21"/>
                <w:szCs w:val="21"/>
                <w:highlight w:val="none"/>
              </w:rPr>
              <w:t>联系人：</w:t>
            </w:r>
            <w:r>
              <w:rPr>
                <w:rFonts w:hint="eastAsia" w:asciiTheme="majorEastAsia" w:hAnsiTheme="majorEastAsia" w:eastAsiaTheme="majorEastAsia" w:cstheme="majorEastAsia"/>
                <w:bCs/>
                <w:sz w:val="21"/>
                <w:szCs w:val="21"/>
                <w:highlight w:val="none"/>
                <w:lang w:eastAsia="zh-CN"/>
              </w:rPr>
              <w:t>包华卿</w:t>
            </w:r>
          </w:p>
        </w:tc>
      </w:tr>
      <w:tr w14:paraId="3CEFA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39DDA3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w:t>
            </w:r>
          </w:p>
        </w:tc>
        <w:tc>
          <w:tcPr>
            <w:tcW w:w="2355" w:type="dxa"/>
            <w:tcBorders>
              <w:top w:val="single" w:color="auto" w:sz="4" w:space="0"/>
              <w:left w:val="single" w:color="auto" w:sz="4" w:space="0"/>
              <w:bottom w:val="single" w:color="auto" w:sz="4" w:space="0"/>
              <w:right w:val="single" w:color="auto" w:sz="4" w:space="0"/>
            </w:tcBorders>
            <w:noWrap/>
            <w:vAlign w:val="center"/>
          </w:tcPr>
          <w:p w14:paraId="627DB93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采购代理机构</w:t>
            </w:r>
          </w:p>
        </w:tc>
        <w:tc>
          <w:tcPr>
            <w:tcW w:w="6663" w:type="dxa"/>
            <w:tcBorders>
              <w:top w:val="single" w:color="auto" w:sz="4" w:space="0"/>
              <w:left w:val="single" w:color="auto" w:sz="4" w:space="0"/>
              <w:bottom w:val="single" w:color="auto" w:sz="4" w:space="0"/>
              <w:right w:val="single" w:color="auto" w:sz="4" w:space="0"/>
            </w:tcBorders>
            <w:noWrap/>
          </w:tcPr>
          <w:p w14:paraId="58FA9719">
            <w:pPr>
              <w:keepNext w:val="0"/>
              <w:keepLines w:val="0"/>
              <w:pageBreakBefore w:val="0"/>
              <w:kinsoku/>
              <w:wordWrap/>
              <w:overflowPunct/>
              <w:topLinePunct w:val="0"/>
              <w:bidi w:val="0"/>
              <w:spacing w:line="400" w:lineRule="exact"/>
              <w:textAlignment w:val="auto"/>
              <w:rPr>
                <w:rFonts w:hint="eastAsia" w:asciiTheme="majorEastAsia" w:hAnsiTheme="majorEastAsia" w:eastAsiaTheme="majorEastAsia" w:cstheme="majorEastAsia"/>
                <w:sz w:val="21"/>
                <w:szCs w:val="21"/>
                <w:highlight w:val="none"/>
                <w:lang w:val="zh-CN" w:eastAsia="zh-CN"/>
              </w:rPr>
            </w:pPr>
            <w:r>
              <w:rPr>
                <w:rFonts w:hint="eastAsia" w:asciiTheme="majorEastAsia" w:hAnsiTheme="majorEastAsia" w:eastAsiaTheme="majorEastAsia" w:cstheme="majorEastAsia"/>
                <w:sz w:val="21"/>
                <w:szCs w:val="21"/>
                <w:highlight w:val="none"/>
                <w:lang w:val="zh-CN"/>
              </w:rPr>
              <w:t>采购代理机构：</w:t>
            </w:r>
            <w:r>
              <w:rPr>
                <w:rFonts w:hint="eastAsia" w:asciiTheme="majorEastAsia" w:hAnsiTheme="majorEastAsia" w:eastAsiaTheme="majorEastAsia" w:cstheme="majorEastAsia"/>
                <w:sz w:val="21"/>
                <w:szCs w:val="21"/>
                <w:highlight w:val="none"/>
                <w:lang w:val="zh-CN" w:eastAsia="zh-CN"/>
              </w:rPr>
              <w:t>法正项目管理集团有限公司</w:t>
            </w:r>
          </w:p>
          <w:p w14:paraId="4290BD4E">
            <w:pPr>
              <w:keepNext w:val="0"/>
              <w:keepLines w:val="0"/>
              <w:pageBreakBefore w:val="0"/>
              <w:kinsoku/>
              <w:wordWrap/>
              <w:overflowPunct/>
              <w:topLinePunct w:val="0"/>
              <w:bidi w:val="0"/>
              <w:spacing w:line="400" w:lineRule="exact"/>
              <w:textAlignment w:val="auto"/>
              <w:rPr>
                <w:rFonts w:hint="eastAsia" w:asciiTheme="majorEastAsia" w:hAnsiTheme="majorEastAsia" w:eastAsiaTheme="majorEastAsia" w:cstheme="majorEastAsia"/>
                <w:sz w:val="21"/>
                <w:szCs w:val="21"/>
                <w:highlight w:val="none"/>
                <w:lang w:val="zh-CN" w:eastAsia="zh-CN"/>
              </w:rPr>
            </w:pPr>
            <w:r>
              <w:rPr>
                <w:rFonts w:hint="eastAsia" w:asciiTheme="majorEastAsia" w:hAnsiTheme="majorEastAsia" w:eastAsiaTheme="majorEastAsia" w:cstheme="majorEastAsia"/>
                <w:sz w:val="21"/>
                <w:szCs w:val="21"/>
                <w:highlight w:val="none"/>
                <w:lang w:val="zh-CN" w:eastAsia="zh-CN"/>
              </w:rPr>
              <w:t>地址：</w:t>
            </w:r>
            <w:r>
              <w:rPr>
                <w:rFonts w:hint="eastAsia" w:asciiTheme="majorEastAsia" w:hAnsiTheme="majorEastAsia" w:eastAsiaTheme="majorEastAsia" w:cstheme="majorEastAsia"/>
                <w:sz w:val="21"/>
                <w:szCs w:val="21"/>
                <w:highlight w:val="none"/>
                <w:lang w:val="en-US" w:eastAsia="zh-CN"/>
              </w:rPr>
              <w:t>长春市南关区临河街8377号中海国际广场A座1601室</w:t>
            </w:r>
          </w:p>
          <w:p w14:paraId="427B5A04">
            <w:pPr>
              <w:autoSpaceDE w:val="0"/>
              <w:autoSpaceDN w:val="0"/>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项目联系人：张瑞鑫</w:t>
            </w:r>
          </w:p>
          <w:p w14:paraId="4BD049CD">
            <w:pPr>
              <w:autoSpaceDE w:val="0"/>
              <w:autoSpaceDN w:val="0"/>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电话：15504466718（办公电话）</w:t>
            </w:r>
          </w:p>
        </w:tc>
      </w:tr>
      <w:tr w14:paraId="68B77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1C6DB46">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w:t>
            </w:r>
          </w:p>
        </w:tc>
        <w:tc>
          <w:tcPr>
            <w:tcW w:w="2355" w:type="dxa"/>
            <w:tcBorders>
              <w:top w:val="single" w:color="auto" w:sz="4" w:space="0"/>
              <w:left w:val="single" w:color="auto" w:sz="4" w:space="0"/>
              <w:bottom w:val="single" w:color="auto" w:sz="4" w:space="0"/>
              <w:right w:val="single" w:color="auto" w:sz="4" w:space="0"/>
            </w:tcBorders>
            <w:noWrap/>
            <w:vAlign w:val="center"/>
          </w:tcPr>
          <w:p w14:paraId="65013FAD">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项目名称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4FEE9BE8">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吉林省</w:t>
            </w:r>
            <w:r>
              <w:rPr>
                <w:rFonts w:hint="eastAsia" w:asciiTheme="majorEastAsia" w:hAnsiTheme="majorEastAsia" w:eastAsiaTheme="majorEastAsia" w:cstheme="majorEastAsia"/>
                <w:sz w:val="21"/>
                <w:szCs w:val="21"/>
                <w:highlight w:val="none"/>
                <w:lang w:val="en"/>
              </w:rPr>
              <w:t>2025</w:t>
            </w:r>
            <w:r>
              <w:rPr>
                <w:rFonts w:hint="eastAsia" w:asciiTheme="majorEastAsia" w:hAnsiTheme="majorEastAsia" w:eastAsiaTheme="majorEastAsia" w:cstheme="majorEastAsia"/>
                <w:sz w:val="21"/>
                <w:szCs w:val="21"/>
                <w:highlight w:val="none"/>
              </w:rPr>
              <w:t>年度山洪灾害防治省本级建设项目第</w:t>
            </w:r>
            <w:r>
              <w:rPr>
                <w:rFonts w:hint="eastAsia" w:asciiTheme="majorEastAsia" w:hAnsiTheme="majorEastAsia" w:eastAsiaTheme="majorEastAsia" w:cstheme="majorEastAsia"/>
                <w:sz w:val="21"/>
                <w:szCs w:val="21"/>
                <w:highlight w:val="none"/>
                <w:lang w:eastAsia="zh-CN"/>
              </w:rPr>
              <w:t>四</w:t>
            </w:r>
            <w:r>
              <w:rPr>
                <w:rFonts w:hint="eastAsia" w:asciiTheme="majorEastAsia" w:hAnsiTheme="majorEastAsia" w:eastAsiaTheme="majorEastAsia" w:cstheme="majorEastAsia"/>
                <w:sz w:val="21"/>
                <w:szCs w:val="21"/>
                <w:highlight w:val="none"/>
              </w:rPr>
              <w:t>标段（</w:t>
            </w:r>
            <w:r>
              <w:rPr>
                <w:rFonts w:hint="eastAsia" w:asciiTheme="minorEastAsia" w:hAnsiTheme="minorEastAsia" w:eastAsiaTheme="minorEastAsia" w:cstheme="minorEastAsia"/>
                <w:bCs/>
                <w:color w:val="auto"/>
                <w:kern w:val="2"/>
                <w:sz w:val="21"/>
                <w:szCs w:val="24"/>
                <w:highlight w:val="none"/>
                <w:lang w:val="en-US" w:eastAsia="zh-CN" w:bidi="ar-SA"/>
              </w:rPr>
              <w:t>省级视频会商系统更新改造</w:t>
            </w:r>
            <w:r>
              <w:rPr>
                <w:rFonts w:hint="eastAsia" w:asciiTheme="majorEastAsia" w:hAnsiTheme="majorEastAsia" w:eastAsiaTheme="majorEastAsia" w:cstheme="majorEastAsia"/>
                <w:sz w:val="21"/>
                <w:szCs w:val="21"/>
                <w:highlight w:val="none"/>
              </w:rPr>
              <w:t>）</w:t>
            </w:r>
          </w:p>
        </w:tc>
      </w:tr>
      <w:tr w14:paraId="290AB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D6B068D">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w:t>
            </w:r>
          </w:p>
        </w:tc>
        <w:tc>
          <w:tcPr>
            <w:tcW w:w="2355" w:type="dxa"/>
            <w:tcBorders>
              <w:top w:val="single" w:color="auto" w:sz="4" w:space="0"/>
              <w:left w:val="single" w:color="auto" w:sz="4" w:space="0"/>
              <w:bottom w:val="single" w:color="auto" w:sz="4" w:space="0"/>
              <w:right w:val="single" w:color="auto" w:sz="4" w:space="0"/>
            </w:tcBorders>
            <w:noWrap/>
            <w:vAlign w:val="center"/>
          </w:tcPr>
          <w:p w14:paraId="43FC7B5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rPr>
              <w:t>项目地点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57832CBB">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吉林省内</w:t>
            </w:r>
          </w:p>
        </w:tc>
      </w:tr>
      <w:tr w14:paraId="0F926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31F6976">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w:t>
            </w:r>
          </w:p>
        </w:tc>
        <w:tc>
          <w:tcPr>
            <w:tcW w:w="2355" w:type="dxa"/>
            <w:tcBorders>
              <w:top w:val="single" w:color="auto" w:sz="4" w:space="0"/>
              <w:left w:val="single" w:color="auto" w:sz="4" w:space="0"/>
              <w:bottom w:val="single" w:color="auto" w:sz="4" w:space="0"/>
              <w:right w:val="single" w:color="auto" w:sz="4" w:space="0"/>
            </w:tcBorders>
            <w:noWrap/>
            <w:vAlign w:val="center"/>
          </w:tcPr>
          <w:p w14:paraId="5B97BC2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资金来源及比例</w:t>
            </w:r>
          </w:p>
        </w:tc>
        <w:tc>
          <w:tcPr>
            <w:tcW w:w="6663" w:type="dxa"/>
            <w:tcBorders>
              <w:top w:val="single" w:color="auto" w:sz="4" w:space="0"/>
              <w:left w:val="single" w:color="auto" w:sz="4" w:space="0"/>
              <w:bottom w:val="single" w:color="auto" w:sz="4" w:space="0"/>
              <w:right w:val="single" w:color="auto" w:sz="4" w:space="0"/>
            </w:tcBorders>
            <w:noWrap/>
            <w:vAlign w:val="center"/>
          </w:tcPr>
          <w:p w14:paraId="0A47E3C3">
            <w:pPr>
              <w:spacing w:line="400" w:lineRule="exact"/>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财政资金</w:t>
            </w:r>
            <w:r>
              <w:rPr>
                <w:rFonts w:hint="eastAsia" w:asciiTheme="majorEastAsia" w:hAnsiTheme="majorEastAsia" w:eastAsiaTheme="majorEastAsia" w:cstheme="majorEastAsia"/>
                <w:sz w:val="21"/>
                <w:szCs w:val="21"/>
                <w:highlight w:val="none"/>
                <w:lang w:val="en-US" w:eastAsia="zh-CN"/>
              </w:rPr>
              <w:t>100%</w:t>
            </w:r>
          </w:p>
        </w:tc>
      </w:tr>
      <w:tr w14:paraId="21F86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A3D955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6</w:t>
            </w:r>
          </w:p>
        </w:tc>
        <w:tc>
          <w:tcPr>
            <w:tcW w:w="2355" w:type="dxa"/>
            <w:tcBorders>
              <w:top w:val="single" w:color="auto" w:sz="4" w:space="0"/>
              <w:left w:val="single" w:color="auto" w:sz="4" w:space="0"/>
              <w:bottom w:val="single" w:color="auto" w:sz="4" w:space="0"/>
              <w:right w:val="single" w:color="auto" w:sz="4" w:space="0"/>
            </w:tcBorders>
            <w:noWrap/>
            <w:vAlign w:val="center"/>
          </w:tcPr>
          <w:p w14:paraId="7E8230F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资金落实情况</w:t>
            </w:r>
          </w:p>
        </w:tc>
        <w:tc>
          <w:tcPr>
            <w:tcW w:w="6663" w:type="dxa"/>
            <w:tcBorders>
              <w:top w:val="single" w:color="auto" w:sz="4" w:space="0"/>
              <w:left w:val="single" w:color="auto" w:sz="4" w:space="0"/>
              <w:bottom w:val="single" w:color="auto" w:sz="4" w:space="0"/>
              <w:right w:val="single" w:color="auto" w:sz="4" w:space="0"/>
            </w:tcBorders>
            <w:noWrap/>
            <w:vAlign w:val="center"/>
          </w:tcPr>
          <w:p w14:paraId="2618F192">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已落实</w:t>
            </w:r>
          </w:p>
        </w:tc>
      </w:tr>
      <w:tr w14:paraId="63055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0A19D0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7</w:t>
            </w:r>
          </w:p>
        </w:tc>
        <w:tc>
          <w:tcPr>
            <w:tcW w:w="2355" w:type="dxa"/>
            <w:tcBorders>
              <w:top w:val="single" w:color="auto" w:sz="4" w:space="0"/>
              <w:left w:val="single" w:color="auto" w:sz="4" w:space="0"/>
              <w:bottom w:val="single" w:color="auto" w:sz="4" w:space="0"/>
              <w:right w:val="single" w:color="auto" w:sz="4" w:space="0"/>
            </w:tcBorders>
            <w:noWrap/>
            <w:vAlign w:val="center"/>
          </w:tcPr>
          <w:p w14:paraId="2718972D">
            <w:pPr>
              <w:spacing w:line="400" w:lineRule="exact"/>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color w:val="000000"/>
                <w:sz w:val="21"/>
                <w:szCs w:val="21"/>
                <w:highlight w:val="none"/>
              </w:rPr>
              <w:t>采购</w:t>
            </w:r>
            <w:r>
              <w:rPr>
                <w:rFonts w:hint="eastAsia" w:asciiTheme="majorEastAsia" w:hAnsiTheme="majorEastAsia" w:eastAsiaTheme="majorEastAsia" w:cstheme="majorEastAsia"/>
                <w:color w:val="000000"/>
                <w:sz w:val="21"/>
                <w:szCs w:val="21"/>
                <w:highlight w:val="none"/>
                <w:lang w:eastAsia="zh-CN"/>
              </w:rPr>
              <w:t>需求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4F3B1F21">
            <w:pPr>
              <w:spacing w:line="400" w:lineRule="exact"/>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bCs/>
                <w:color w:val="auto"/>
                <w:kern w:val="2"/>
                <w:sz w:val="21"/>
                <w:szCs w:val="24"/>
                <w:highlight w:val="none"/>
                <w:lang w:val="en-US" w:eastAsia="zh-CN" w:bidi="ar-SA"/>
              </w:rPr>
              <w:t>省级视频会商系统更新改造</w:t>
            </w:r>
          </w:p>
        </w:tc>
      </w:tr>
      <w:tr w14:paraId="31DC6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4A9E42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8</w:t>
            </w:r>
          </w:p>
        </w:tc>
        <w:tc>
          <w:tcPr>
            <w:tcW w:w="2355" w:type="dxa"/>
            <w:tcBorders>
              <w:top w:val="single" w:color="auto" w:sz="4" w:space="0"/>
              <w:left w:val="single" w:color="auto" w:sz="4" w:space="0"/>
              <w:bottom w:val="single" w:color="auto" w:sz="4" w:space="0"/>
              <w:right w:val="single" w:color="auto" w:sz="4" w:space="0"/>
            </w:tcBorders>
            <w:noWrap/>
            <w:vAlign w:val="center"/>
          </w:tcPr>
          <w:p w14:paraId="1C3048F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合同履行期限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3F2850D2">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自合同签订之日起</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rPr>
              <w:t>个月内完成</w:t>
            </w:r>
          </w:p>
        </w:tc>
      </w:tr>
      <w:tr w14:paraId="01C4B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BA84D0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9</w:t>
            </w:r>
          </w:p>
        </w:tc>
        <w:tc>
          <w:tcPr>
            <w:tcW w:w="2355" w:type="dxa"/>
            <w:tcBorders>
              <w:top w:val="single" w:color="auto" w:sz="4" w:space="0"/>
              <w:left w:val="single" w:color="auto" w:sz="4" w:space="0"/>
              <w:bottom w:val="single" w:color="auto" w:sz="4" w:space="0"/>
              <w:right w:val="single" w:color="auto" w:sz="4" w:space="0"/>
            </w:tcBorders>
            <w:noWrap/>
            <w:vAlign w:val="center"/>
          </w:tcPr>
          <w:p w14:paraId="6C055599">
            <w:pPr>
              <w:spacing w:line="400" w:lineRule="exact"/>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采购方式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78EFC0D0">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公开招标</w:t>
            </w:r>
          </w:p>
        </w:tc>
      </w:tr>
      <w:tr w14:paraId="324E1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03BF87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10</w:t>
            </w:r>
          </w:p>
        </w:tc>
        <w:tc>
          <w:tcPr>
            <w:tcW w:w="2355" w:type="dxa"/>
            <w:tcBorders>
              <w:top w:val="single" w:color="auto" w:sz="4" w:space="0"/>
              <w:left w:val="single" w:color="auto" w:sz="4" w:space="0"/>
              <w:bottom w:val="single" w:color="auto" w:sz="4" w:space="0"/>
              <w:right w:val="single" w:color="auto" w:sz="4" w:space="0"/>
            </w:tcBorders>
            <w:noWrap/>
            <w:vAlign w:val="center"/>
          </w:tcPr>
          <w:p w14:paraId="39BE35C2">
            <w:pPr>
              <w:spacing w:line="400" w:lineRule="exact"/>
              <w:jc w:val="center"/>
              <w:rPr>
                <w:rFonts w:hint="eastAsia" w:asciiTheme="majorEastAsia" w:hAnsiTheme="majorEastAsia" w:eastAsiaTheme="majorEastAsia" w:cstheme="majorEastAsia"/>
                <w:color w:val="000000"/>
                <w:sz w:val="21"/>
                <w:szCs w:val="21"/>
                <w:highlight w:val="none"/>
                <w:lang w:eastAsia="zh-CN"/>
              </w:rPr>
            </w:pPr>
            <w:r>
              <w:rPr>
                <w:rFonts w:hint="eastAsia" w:asciiTheme="majorEastAsia" w:hAnsiTheme="majorEastAsia" w:eastAsiaTheme="majorEastAsia" w:cstheme="majorEastAsia"/>
                <w:color w:val="000000"/>
                <w:sz w:val="21"/>
                <w:szCs w:val="21"/>
                <w:highlight w:val="none"/>
                <w:lang w:eastAsia="zh-CN"/>
              </w:rPr>
              <w:t>质量标准</w:t>
            </w:r>
          </w:p>
        </w:tc>
        <w:tc>
          <w:tcPr>
            <w:tcW w:w="6663" w:type="dxa"/>
            <w:tcBorders>
              <w:top w:val="single" w:color="auto" w:sz="4" w:space="0"/>
              <w:left w:val="single" w:color="auto" w:sz="4" w:space="0"/>
              <w:bottom w:val="single" w:color="auto" w:sz="4" w:space="0"/>
              <w:right w:val="single" w:color="auto" w:sz="4" w:space="0"/>
            </w:tcBorders>
            <w:noWrap/>
            <w:vAlign w:val="center"/>
          </w:tcPr>
          <w:p w14:paraId="28AD18F2">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符合国家及现行行业相关标准并满足采购人要求</w:t>
            </w:r>
          </w:p>
        </w:tc>
      </w:tr>
      <w:tr w14:paraId="27ACC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76F490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w:t>
            </w:r>
          </w:p>
        </w:tc>
        <w:tc>
          <w:tcPr>
            <w:tcW w:w="2355" w:type="dxa"/>
            <w:tcBorders>
              <w:top w:val="single" w:color="auto" w:sz="4" w:space="0"/>
              <w:left w:val="single" w:color="auto" w:sz="4" w:space="0"/>
              <w:bottom w:val="single" w:color="auto" w:sz="4" w:space="0"/>
              <w:right w:val="single" w:color="auto" w:sz="4" w:space="0"/>
            </w:tcBorders>
            <w:noWrap/>
            <w:vAlign w:val="center"/>
          </w:tcPr>
          <w:p w14:paraId="71BCC386">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资质条件、能力和信誉</w:t>
            </w:r>
          </w:p>
        </w:tc>
        <w:tc>
          <w:tcPr>
            <w:tcW w:w="6663" w:type="dxa"/>
            <w:tcBorders>
              <w:top w:val="single" w:color="auto" w:sz="4" w:space="0"/>
              <w:left w:val="single" w:color="auto" w:sz="4" w:space="0"/>
              <w:bottom w:val="single" w:color="auto" w:sz="4" w:space="0"/>
              <w:right w:val="single" w:color="auto" w:sz="4" w:space="0"/>
            </w:tcBorders>
            <w:noWrap/>
            <w:vAlign w:val="center"/>
          </w:tcPr>
          <w:p w14:paraId="199CDDB0">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1.满足《中华人民共和国政府采购法》第二十二条规定；</w:t>
            </w:r>
          </w:p>
          <w:p w14:paraId="6BF80326">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2.落实政府采购政策需满足的资格要求：本项目部分面向中小企业。</w:t>
            </w:r>
          </w:p>
          <w:p w14:paraId="3CF81C5A">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一、二、三、七标段非专门面向中小微企业；四、五、六标段专门面向中小企业，其中五、六标段专门面向小微企业。</w:t>
            </w:r>
          </w:p>
          <w:p w14:paraId="568FD66F">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3.本项目的特定资格要求：</w:t>
            </w:r>
          </w:p>
          <w:p w14:paraId="1EEFFB54">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3.1</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须是在中华人民共和国境内登记注册具有独立承担民事责任能力的法人或其他组织，具有有效的营业执照，并在人员、设备、资金等方面具有完成本采购项目的能力；</w:t>
            </w:r>
          </w:p>
          <w:p w14:paraId="692C4644">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3.2</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应按照《长春市财政局关于加强政府采购信用体系建设简化</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7AC94D62">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3.3拒绝列入政府取消投标资格记录期间的企业或个人投标；</w:t>
            </w:r>
          </w:p>
          <w:p w14:paraId="2DE7E516">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3.4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重大税收违法失信主体、政府采购严重违法失信行为记录名单及其他不符合《中华人民共和国政府采购法》第二十二条规定条件的</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，将拒绝其参与政府采购活动；</w:t>
            </w:r>
          </w:p>
          <w:p w14:paraId="1691690D">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3.5与采购人存在利害关系可能影响招标公正性的法人、其他组织或者个人，不得参加投标。单位负责人为同一人或者存在控股、管理关系的不同单位，不得参加同一招标项目投标。违反这两款规定的，相关投标均无效。</w:t>
            </w:r>
          </w:p>
        </w:tc>
      </w:tr>
      <w:tr w14:paraId="57D57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4ECAF5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12</w:t>
            </w:r>
          </w:p>
        </w:tc>
        <w:tc>
          <w:tcPr>
            <w:tcW w:w="2355" w:type="dxa"/>
            <w:tcBorders>
              <w:top w:val="single" w:color="auto" w:sz="4" w:space="0"/>
              <w:left w:val="single" w:color="auto" w:sz="4" w:space="0"/>
              <w:bottom w:val="single" w:color="auto" w:sz="4" w:space="0"/>
              <w:right w:val="single" w:color="auto" w:sz="4" w:space="0"/>
            </w:tcBorders>
            <w:noWrap/>
            <w:vAlign w:val="center"/>
          </w:tcPr>
          <w:p w14:paraId="63534C77">
            <w:pPr>
              <w:autoSpaceDE w:val="0"/>
              <w:autoSpaceDN w:val="0"/>
              <w:adjustRightInd w:val="0"/>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踏勘现场</w:t>
            </w:r>
          </w:p>
        </w:tc>
        <w:tc>
          <w:tcPr>
            <w:tcW w:w="6663" w:type="dxa"/>
            <w:tcBorders>
              <w:top w:val="single" w:color="auto" w:sz="4" w:space="0"/>
              <w:left w:val="single" w:color="auto" w:sz="4" w:space="0"/>
              <w:bottom w:val="single" w:color="auto" w:sz="4" w:space="0"/>
              <w:right w:val="single" w:color="auto" w:sz="4" w:space="0"/>
            </w:tcBorders>
            <w:noWrap/>
            <w:vAlign w:val="center"/>
          </w:tcPr>
          <w:p w14:paraId="5EF601DD">
            <w:pPr>
              <w:autoSpaceDE w:val="0"/>
              <w:autoSpaceDN w:val="0"/>
              <w:adjustRightInd w:val="0"/>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不组织，投标人自行踏勘现场</w:t>
            </w:r>
          </w:p>
        </w:tc>
      </w:tr>
      <w:tr w14:paraId="3047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2BCDF4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13</w:t>
            </w:r>
          </w:p>
        </w:tc>
        <w:tc>
          <w:tcPr>
            <w:tcW w:w="2355" w:type="dxa"/>
            <w:tcBorders>
              <w:top w:val="single" w:color="auto" w:sz="4" w:space="0"/>
              <w:left w:val="single" w:color="auto" w:sz="4" w:space="0"/>
              <w:bottom w:val="single" w:color="auto" w:sz="4" w:space="0"/>
              <w:right w:val="single" w:color="auto" w:sz="4" w:space="0"/>
            </w:tcBorders>
            <w:noWrap/>
            <w:vAlign w:val="center"/>
          </w:tcPr>
          <w:p w14:paraId="535C7786">
            <w:pPr>
              <w:autoSpaceDE w:val="0"/>
              <w:autoSpaceDN w:val="0"/>
              <w:adjustRightInd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标前预备会</w:t>
            </w:r>
          </w:p>
        </w:tc>
        <w:tc>
          <w:tcPr>
            <w:tcW w:w="6663" w:type="dxa"/>
            <w:tcBorders>
              <w:top w:val="single" w:color="auto" w:sz="4" w:space="0"/>
              <w:left w:val="single" w:color="auto" w:sz="4" w:space="0"/>
              <w:bottom w:val="single" w:color="auto" w:sz="4" w:space="0"/>
              <w:right w:val="single" w:color="auto" w:sz="4" w:space="0"/>
            </w:tcBorders>
            <w:noWrap/>
            <w:vAlign w:val="center"/>
          </w:tcPr>
          <w:p w14:paraId="7614A840">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不召开</w:t>
            </w:r>
          </w:p>
        </w:tc>
      </w:tr>
      <w:tr w14:paraId="67DE0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FF3471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14</w:t>
            </w:r>
          </w:p>
        </w:tc>
        <w:tc>
          <w:tcPr>
            <w:tcW w:w="2355" w:type="dxa"/>
            <w:tcBorders>
              <w:top w:val="single" w:color="auto" w:sz="4" w:space="0"/>
              <w:left w:val="single" w:color="auto" w:sz="4" w:space="0"/>
              <w:bottom w:val="single" w:color="auto" w:sz="4" w:space="0"/>
              <w:right w:val="single" w:color="auto" w:sz="4" w:space="0"/>
            </w:tcBorders>
            <w:noWrap/>
            <w:vAlign w:val="center"/>
          </w:tcPr>
          <w:p w14:paraId="3C0B499A">
            <w:pPr>
              <w:autoSpaceDE w:val="0"/>
              <w:autoSpaceDN w:val="0"/>
              <w:adjustRightInd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投标人提出问题的截止时间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32BC0524">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投标疑问的提出：</w:t>
            </w:r>
          </w:p>
          <w:p w14:paraId="426591F1">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不召开答疑会，投标人如有疑问请以书面形式提出。</w:t>
            </w:r>
          </w:p>
          <w:p w14:paraId="27D5B86D">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投标人提出疑问的截止时间及方式：</w:t>
            </w:r>
          </w:p>
          <w:p w14:paraId="233A0DFB">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投标人应在开标15日前将疑问电子版文件传至采购代理机构邮箱（jlfz888888@163.com ），格式见附页，要求同时提交word版本及加盖公章（鲜章）的PDF扫描件版本。若投标人未按规定提交投标疑问，则视为其无疑问，采购人有权不回答投标人在上述时间以后所提出的任何问题。</w:t>
            </w:r>
          </w:p>
          <w:p w14:paraId="36A87ED4">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注：相关疑问按上述要求递交外，还应按政府采购云平台电子标要求在政府采购云平台提出。</w:t>
            </w:r>
          </w:p>
        </w:tc>
      </w:tr>
      <w:tr w14:paraId="3881D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2AEC32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w:t>
            </w:r>
          </w:p>
        </w:tc>
        <w:tc>
          <w:tcPr>
            <w:tcW w:w="2355" w:type="dxa"/>
            <w:tcBorders>
              <w:top w:val="single" w:color="auto" w:sz="4" w:space="0"/>
              <w:left w:val="single" w:color="auto" w:sz="4" w:space="0"/>
              <w:bottom w:val="single" w:color="auto" w:sz="4" w:space="0"/>
              <w:right w:val="single" w:color="auto" w:sz="4" w:space="0"/>
            </w:tcBorders>
            <w:noWrap/>
            <w:vAlign w:val="center"/>
          </w:tcPr>
          <w:p w14:paraId="673B185B">
            <w:pPr>
              <w:autoSpaceDE w:val="0"/>
              <w:autoSpaceDN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lang w:val="zh-CN"/>
              </w:rPr>
              <w:t>采购人书面澄清的时间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00686994">
            <w:pPr>
              <w:autoSpaceDE w:val="0"/>
              <w:autoSpaceDN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lang w:val="zh-CN"/>
              </w:rPr>
              <w:t>投标截止时间前</w:t>
            </w:r>
            <w:r>
              <w:rPr>
                <w:rFonts w:hint="eastAsia" w:asciiTheme="majorEastAsia" w:hAnsiTheme="majorEastAsia" w:eastAsiaTheme="majorEastAsia" w:cstheme="majorEastAsia"/>
                <w:sz w:val="21"/>
                <w:szCs w:val="21"/>
                <w:highlight w:val="none"/>
              </w:rPr>
              <w:t>15</w:t>
            </w:r>
            <w:r>
              <w:rPr>
                <w:rFonts w:hint="eastAsia" w:asciiTheme="majorEastAsia" w:hAnsiTheme="majorEastAsia" w:eastAsiaTheme="majorEastAsia" w:cstheme="majorEastAsia"/>
                <w:sz w:val="21"/>
                <w:szCs w:val="21"/>
                <w:highlight w:val="none"/>
                <w:lang w:val="zh-CN"/>
              </w:rPr>
              <w:t>天。</w:t>
            </w:r>
          </w:p>
        </w:tc>
      </w:tr>
      <w:tr w14:paraId="3491C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9F73BF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16</w:t>
            </w:r>
          </w:p>
        </w:tc>
        <w:tc>
          <w:tcPr>
            <w:tcW w:w="2355" w:type="dxa"/>
            <w:tcBorders>
              <w:top w:val="single" w:color="auto" w:sz="4" w:space="0"/>
              <w:left w:val="single" w:color="auto" w:sz="4" w:space="0"/>
              <w:bottom w:val="single" w:color="auto" w:sz="4" w:space="0"/>
              <w:right w:val="single" w:color="auto" w:sz="4" w:space="0"/>
            </w:tcBorders>
            <w:noWrap/>
            <w:vAlign w:val="center"/>
          </w:tcPr>
          <w:p w14:paraId="62C144D4">
            <w:pPr>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分包、偏离</w:t>
            </w:r>
          </w:p>
        </w:tc>
        <w:tc>
          <w:tcPr>
            <w:tcW w:w="6663" w:type="dxa"/>
            <w:tcBorders>
              <w:top w:val="single" w:color="auto" w:sz="4" w:space="0"/>
              <w:left w:val="single" w:color="auto" w:sz="4" w:space="0"/>
              <w:bottom w:val="single" w:color="auto" w:sz="4" w:space="0"/>
              <w:right w:val="single" w:color="auto" w:sz="4" w:space="0"/>
            </w:tcBorders>
            <w:noWrap/>
            <w:vAlign w:val="center"/>
          </w:tcPr>
          <w:p w14:paraId="2F7E9AE0">
            <w:pPr>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不允许</w:t>
            </w:r>
          </w:p>
        </w:tc>
      </w:tr>
      <w:tr w14:paraId="10A11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6C6A8D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17</w:t>
            </w:r>
          </w:p>
        </w:tc>
        <w:tc>
          <w:tcPr>
            <w:tcW w:w="2355" w:type="dxa"/>
            <w:tcBorders>
              <w:top w:val="single" w:color="auto" w:sz="4" w:space="0"/>
              <w:left w:val="single" w:color="auto" w:sz="4" w:space="0"/>
              <w:bottom w:val="single" w:color="auto" w:sz="4" w:space="0"/>
              <w:right w:val="single" w:color="auto" w:sz="4" w:space="0"/>
            </w:tcBorders>
            <w:noWrap/>
            <w:vAlign w:val="center"/>
          </w:tcPr>
          <w:p w14:paraId="683956C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构成招标文件的其他材料</w:t>
            </w:r>
          </w:p>
        </w:tc>
        <w:tc>
          <w:tcPr>
            <w:tcW w:w="6663" w:type="dxa"/>
            <w:tcBorders>
              <w:top w:val="single" w:color="auto" w:sz="4" w:space="0"/>
              <w:left w:val="single" w:color="auto" w:sz="4" w:space="0"/>
              <w:bottom w:val="single" w:color="auto" w:sz="4" w:space="0"/>
              <w:right w:val="single" w:color="auto" w:sz="4" w:space="0"/>
            </w:tcBorders>
            <w:noWrap/>
            <w:vAlign w:val="center"/>
          </w:tcPr>
          <w:p w14:paraId="69B13838">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澄清、修改及补充通知等书面材料</w:t>
            </w:r>
          </w:p>
        </w:tc>
      </w:tr>
      <w:tr w14:paraId="67906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F1B5AD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18</w:t>
            </w:r>
          </w:p>
        </w:tc>
        <w:tc>
          <w:tcPr>
            <w:tcW w:w="2355" w:type="dxa"/>
            <w:tcBorders>
              <w:top w:val="single" w:color="auto" w:sz="4" w:space="0"/>
              <w:left w:val="single" w:color="auto" w:sz="4" w:space="0"/>
              <w:bottom w:val="single" w:color="auto" w:sz="4" w:space="0"/>
              <w:right w:val="single" w:color="auto" w:sz="4" w:space="0"/>
            </w:tcBorders>
            <w:noWrap/>
            <w:vAlign w:val="center"/>
          </w:tcPr>
          <w:p w14:paraId="47D7728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0EFF305F">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
              </w:rPr>
              <w:t>202</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年</w:t>
            </w: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日上午</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:00时（北京时间）</w:t>
            </w:r>
          </w:p>
        </w:tc>
      </w:tr>
      <w:tr w14:paraId="4D4BB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4CA3E9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19</w:t>
            </w:r>
          </w:p>
        </w:tc>
        <w:tc>
          <w:tcPr>
            <w:tcW w:w="2355" w:type="dxa"/>
            <w:tcBorders>
              <w:top w:val="single" w:color="auto" w:sz="4" w:space="0"/>
              <w:left w:val="single" w:color="auto" w:sz="4" w:space="0"/>
              <w:bottom w:val="single" w:color="auto" w:sz="4" w:space="0"/>
              <w:right w:val="single" w:color="auto" w:sz="4" w:space="0"/>
            </w:tcBorders>
            <w:noWrap/>
            <w:vAlign w:val="center"/>
          </w:tcPr>
          <w:p w14:paraId="0E2B66F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确认收到招标文件澄清的时间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4A5970C0">
            <w:pPr>
              <w:autoSpaceDE w:val="0"/>
              <w:autoSpaceDN w:val="0"/>
              <w:adjustRightInd w:val="0"/>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在收到相应澄清文件后</w:t>
            </w:r>
            <w:r>
              <w:rPr>
                <w:rFonts w:hint="eastAsia" w:asciiTheme="majorEastAsia" w:hAnsiTheme="majorEastAsia" w:eastAsiaTheme="majorEastAsia" w:cstheme="majorEastAsia"/>
                <w:kern w:val="0"/>
                <w:sz w:val="21"/>
                <w:szCs w:val="21"/>
                <w:highlight w:val="none"/>
                <w:u w:val="single"/>
              </w:rPr>
              <w:t>24</w:t>
            </w:r>
            <w:r>
              <w:rPr>
                <w:rFonts w:hint="eastAsia" w:asciiTheme="majorEastAsia" w:hAnsiTheme="majorEastAsia" w:eastAsiaTheme="majorEastAsia" w:cstheme="majorEastAsia"/>
                <w:kern w:val="0"/>
                <w:sz w:val="21"/>
                <w:szCs w:val="21"/>
                <w:highlight w:val="none"/>
                <w:u w:val="single"/>
                <w:lang w:val="zh-CN"/>
              </w:rPr>
              <w:t>小时</w:t>
            </w:r>
            <w:r>
              <w:rPr>
                <w:rFonts w:hint="eastAsia" w:asciiTheme="majorEastAsia" w:hAnsiTheme="majorEastAsia" w:eastAsiaTheme="majorEastAsia" w:cstheme="majorEastAsia"/>
                <w:kern w:val="0"/>
                <w:sz w:val="21"/>
                <w:szCs w:val="21"/>
                <w:highlight w:val="none"/>
                <w:lang w:val="zh-CN"/>
              </w:rPr>
              <w:t>内</w:t>
            </w:r>
          </w:p>
        </w:tc>
      </w:tr>
      <w:tr w14:paraId="7B6E6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100AE7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20</w:t>
            </w:r>
          </w:p>
        </w:tc>
        <w:tc>
          <w:tcPr>
            <w:tcW w:w="2355" w:type="dxa"/>
            <w:tcBorders>
              <w:top w:val="single" w:color="auto" w:sz="4" w:space="0"/>
              <w:left w:val="single" w:color="auto" w:sz="4" w:space="0"/>
              <w:bottom w:val="single" w:color="auto" w:sz="4" w:space="0"/>
              <w:right w:val="single" w:color="auto" w:sz="4" w:space="0"/>
            </w:tcBorders>
            <w:noWrap/>
            <w:vAlign w:val="center"/>
          </w:tcPr>
          <w:p w14:paraId="309C00FD">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确认收到招标文件修改的时间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043044C4">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在收到相应修改文件后</w:t>
            </w:r>
            <w:r>
              <w:rPr>
                <w:rFonts w:hint="eastAsia" w:asciiTheme="majorEastAsia" w:hAnsiTheme="majorEastAsia" w:eastAsiaTheme="majorEastAsia" w:cstheme="majorEastAsia"/>
                <w:kern w:val="0"/>
                <w:sz w:val="21"/>
                <w:szCs w:val="21"/>
                <w:highlight w:val="none"/>
                <w:u w:val="single"/>
              </w:rPr>
              <w:t>24</w:t>
            </w:r>
            <w:r>
              <w:rPr>
                <w:rFonts w:hint="eastAsia" w:asciiTheme="majorEastAsia" w:hAnsiTheme="majorEastAsia" w:eastAsiaTheme="majorEastAsia" w:cstheme="majorEastAsia"/>
                <w:kern w:val="0"/>
                <w:sz w:val="21"/>
                <w:szCs w:val="21"/>
                <w:highlight w:val="none"/>
                <w:u w:val="single"/>
                <w:lang w:val="zh-CN"/>
              </w:rPr>
              <w:t>小时</w:t>
            </w:r>
            <w:r>
              <w:rPr>
                <w:rFonts w:hint="eastAsia" w:asciiTheme="majorEastAsia" w:hAnsiTheme="majorEastAsia" w:eastAsiaTheme="majorEastAsia" w:cstheme="majorEastAsia"/>
                <w:kern w:val="0"/>
                <w:sz w:val="21"/>
                <w:szCs w:val="21"/>
                <w:highlight w:val="none"/>
                <w:lang w:val="zh-CN"/>
              </w:rPr>
              <w:t>内</w:t>
            </w:r>
          </w:p>
        </w:tc>
      </w:tr>
      <w:tr w14:paraId="2EC59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17EA5C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21</w:t>
            </w:r>
          </w:p>
        </w:tc>
        <w:tc>
          <w:tcPr>
            <w:tcW w:w="2355" w:type="dxa"/>
            <w:tcBorders>
              <w:top w:val="single" w:color="auto" w:sz="4" w:space="0"/>
              <w:left w:val="single" w:color="auto" w:sz="4" w:space="0"/>
              <w:bottom w:val="single" w:color="auto" w:sz="4" w:space="0"/>
              <w:right w:val="single" w:color="auto" w:sz="4" w:space="0"/>
            </w:tcBorders>
            <w:noWrap/>
            <w:vAlign w:val="center"/>
          </w:tcPr>
          <w:p w14:paraId="6169F98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投标效期</w:t>
            </w:r>
          </w:p>
        </w:tc>
        <w:tc>
          <w:tcPr>
            <w:tcW w:w="6663" w:type="dxa"/>
            <w:tcBorders>
              <w:top w:val="single" w:color="auto" w:sz="4" w:space="0"/>
              <w:left w:val="single" w:color="auto" w:sz="4" w:space="0"/>
              <w:bottom w:val="single" w:color="auto" w:sz="4" w:space="0"/>
              <w:right w:val="single" w:color="auto" w:sz="4" w:space="0"/>
            </w:tcBorders>
            <w:noWrap/>
            <w:vAlign w:val="center"/>
          </w:tcPr>
          <w:p w14:paraId="471A0A13">
            <w:pPr>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90天</w:t>
            </w:r>
          </w:p>
        </w:tc>
      </w:tr>
      <w:tr w14:paraId="586B2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B82BEE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22</w:t>
            </w:r>
          </w:p>
        </w:tc>
        <w:tc>
          <w:tcPr>
            <w:tcW w:w="2355" w:type="dxa"/>
            <w:tcBorders>
              <w:top w:val="single" w:color="auto" w:sz="4" w:space="0"/>
              <w:left w:val="single" w:color="auto" w:sz="4" w:space="0"/>
              <w:bottom w:val="single" w:color="auto" w:sz="4" w:space="0"/>
              <w:right w:val="single" w:color="auto" w:sz="4" w:space="0"/>
            </w:tcBorders>
            <w:noWrap/>
            <w:vAlign w:val="center"/>
          </w:tcPr>
          <w:p w14:paraId="09E37BA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投标保证金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68FA3520">
            <w:pPr>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应按照《长春市财政局关于加强政府采购信用体系建设简化</w:t>
            </w: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资格条件有关事项的通知》（长财采购[2022]2066号）文件要求在响应文件中提交反映其财务状况、依法缴纳税收和社保保障资金情况的资格条件承诺函，并对资格条件承诺函有关内容的真实性、有效性、合法性负责；</w:t>
            </w:r>
          </w:p>
        </w:tc>
      </w:tr>
      <w:tr w14:paraId="79378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484C7D9">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23</w:t>
            </w:r>
          </w:p>
        </w:tc>
        <w:tc>
          <w:tcPr>
            <w:tcW w:w="2355" w:type="dxa"/>
            <w:tcBorders>
              <w:top w:val="single" w:color="auto" w:sz="4" w:space="0"/>
              <w:left w:val="single" w:color="auto" w:sz="4" w:space="0"/>
              <w:bottom w:val="single" w:color="auto" w:sz="4" w:space="0"/>
              <w:right w:val="single" w:color="auto" w:sz="4" w:space="0"/>
            </w:tcBorders>
            <w:noWrap/>
            <w:vAlign w:val="center"/>
          </w:tcPr>
          <w:p w14:paraId="1A6571AD">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是否允许递交</w:t>
            </w:r>
          </w:p>
          <w:p w14:paraId="2F7FDB06">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备选投标方案</w:t>
            </w:r>
          </w:p>
        </w:tc>
        <w:tc>
          <w:tcPr>
            <w:tcW w:w="6663" w:type="dxa"/>
            <w:tcBorders>
              <w:top w:val="single" w:color="auto" w:sz="4" w:space="0"/>
              <w:left w:val="single" w:color="auto" w:sz="4" w:space="0"/>
              <w:bottom w:val="single" w:color="auto" w:sz="4" w:space="0"/>
              <w:right w:val="single" w:color="auto" w:sz="4" w:space="0"/>
            </w:tcBorders>
            <w:noWrap/>
            <w:vAlign w:val="center"/>
          </w:tcPr>
          <w:p w14:paraId="1D648E37">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不允许</w:t>
            </w:r>
          </w:p>
        </w:tc>
      </w:tr>
      <w:tr w14:paraId="04A17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6A7031A">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24</w:t>
            </w:r>
          </w:p>
        </w:tc>
        <w:tc>
          <w:tcPr>
            <w:tcW w:w="2355" w:type="dxa"/>
            <w:tcBorders>
              <w:top w:val="single" w:color="auto" w:sz="4" w:space="0"/>
              <w:left w:val="single" w:color="auto" w:sz="4" w:space="0"/>
              <w:bottom w:val="single" w:color="auto" w:sz="4" w:space="0"/>
              <w:right w:val="single" w:color="auto" w:sz="4" w:space="0"/>
            </w:tcBorders>
            <w:noWrap/>
            <w:vAlign w:val="center"/>
          </w:tcPr>
          <w:p w14:paraId="3158BECC">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eastAsia="zh-CN" w:bidi="ar-SA"/>
              </w:rPr>
              <w:t>投标文件编制</w:t>
            </w:r>
          </w:p>
        </w:tc>
        <w:tc>
          <w:tcPr>
            <w:tcW w:w="6663" w:type="dxa"/>
            <w:tcBorders>
              <w:top w:val="single" w:color="auto" w:sz="4" w:space="0"/>
              <w:left w:val="single" w:color="auto" w:sz="4" w:space="0"/>
              <w:bottom w:val="single" w:color="auto" w:sz="4" w:space="0"/>
              <w:right w:val="single" w:color="auto" w:sz="4" w:space="0"/>
            </w:tcBorders>
            <w:noWrap/>
            <w:vAlign w:val="center"/>
          </w:tcPr>
          <w:p w14:paraId="5812E3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1、投标人应按招标文件要求编制投标文件，将所有投标文件内容上传至“政采云”平台。 </w:t>
            </w:r>
          </w:p>
          <w:p w14:paraId="7FD04F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2、投标文件中反应投标人资格审查的图片、扫描件、文字描述等，必须清晰可见。其中所有证书和执照必须为原件扫描。 </w:t>
            </w:r>
          </w:p>
          <w:p w14:paraId="57095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3、若投标人上传的电子投标文件因无法解密而对投标文件无法进行评价的，采购人可以拒绝该投标人投标。 </w:t>
            </w:r>
          </w:p>
          <w:p w14:paraId="2AF75F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4、未进行网上注册并办理数字证书（CA 认证）的投标人将无法参与本项目政府采购活动，潜在投标人应当在提交投标文件截止时间前，完成电子交易平台上的CA 数字证书办理及投标文件的提交。 </w:t>
            </w:r>
          </w:p>
          <w:p w14:paraId="6A008F26">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color w:val="000000"/>
                <w:kern w:val="0"/>
                <w:sz w:val="21"/>
                <w:szCs w:val="21"/>
                <w:highlight w:val="none"/>
                <w:lang w:val="en-US" w:eastAsia="zh-CN" w:bidi="ar"/>
              </w:rPr>
              <w:t>5、投标人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r w14:paraId="21105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CD6ED2D">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25</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A1C1C">
            <w:pPr>
              <w:spacing w:line="400" w:lineRule="exact"/>
              <w:jc w:val="center"/>
              <w:rPr>
                <w:rFonts w:hint="eastAsia" w:asciiTheme="majorEastAsia" w:hAnsiTheme="majorEastAsia" w:eastAsiaTheme="majorEastAsia" w:cstheme="majorEastAsia"/>
                <w:kern w:val="2"/>
                <w:sz w:val="21"/>
                <w:szCs w:val="21"/>
                <w:highlight w:val="none"/>
                <w:lang w:val="zh-CN" w:eastAsia="zh-CN" w:bidi="ar-SA"/>
              </w:rPr>
            </w:pPr>
            <w:r>
              <w:rPr>
                <w:rFonts w:hint="eastAsia" w:asciiTheme="majorEastAsia" w:hAnsiTheme="majorEastAsia" w:eastAsiaTheme="majorEastAsia" w:cstheme="majorEastAsia"/>
                <w:sz w:val="21"/>
                <w:szCs w:val="21"/>
                <w:highlight w:val="none"/>
                <w:lang w:val="en-US" w:eastAsia="zh-CN"/>
              </w:rPr>
              <w:t>投标文件的递交</w:t>
            </w:r>
          </w:p>
        </w:tc>
        <w:tc>
          <w:tcPr>
            <w:tcW w:w="6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7BA81">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val="en-US" w:eastAsia="zh-CN"/>
              </w:rPr>
              <w:t>1.投标文件提交方式：本项目为全流程电子化项目，通过“政采云”平台（http：//www.zcygov.cn）实行在线电子招投标，投标人应先安装“政采云电子交易客户端”（请自行前往“政采云”平台进行下载），并按照本项目招标文件和“政采云”平台的要求编制、加密后在提交投标文件截止时间前通过网络上传至“政采云”平台，投标人在“政采云”平台提交电子版投标文件时，请填写参加开标活动经办人联系方式。</w:t>
            </w:r>
          </w:p>
          <w:p w14:paraId="5DE2F466">
            <w:pPr>
              <w:keepNext w:val="0"/>
              <w:keepLines w:val="0"/>
              <w:pageBreakBefore w:val="0"/>
              <w:kinsoku/>
              <w:wordWrap/>
              <w:overflowPunct/>
              <w:topLinePunct w:val="0"/>
              <w:bidi w:val="0"/>
              <w:spacing w:line="400" w:lineRule="exact"/>
              <w:jc w:val="left"/>
              <w:textAlignment w:val="auto"/>
              <w:rPr>
                <w:rFonts w:hint="default"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val="en-US" w:eastAsia="zh-CN"/>
              </w:rPr>
              <w:t>2.CA 证书在线解密：投标人投标时，需携带制作投标文件时用来加密的有效数字证书(CA认证)登录“政采云”平台电子开标大厅按规定时间对加密的投标文件进行解密，未能按要求进行解密的，由此产生的后果由投标人自行承担。</w:t>
            </w:r>
          </w:p>
        </w:tc>
      </w:tr>
      <w:tr w14:paraId="0F5B8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BB7EA93">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26</w:t>
            </w:r>
          </w:p>
        </w:tc>
        <w:tc>
          <w:tcPr>
            <w:tcW w:w="2355" w:type="dxa"/>
            <w:tcBorders>
              <w:top w:val="single" w:color="auto" w:sz="4" w:space="0"/>
              <w:left w:val="single" w:color="auto" w:sz="4" w:space="0"/>
              <w:bottom w:val="single" w:color="auto" w:sz="4" w:space="0"/>
              <w:right w:val="single" w:color="auto" w:sz="4" w:space="0"/>
            </w:tcBorders>
            <w:noWrap/>
            <w:vAlign w:val="center"/>
          </w:tcPr>
          <w:p w14:paraId="7144403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封套上写明</w:t>
            </w:r>
          </w:p>
        </w:tc>
        <w:tc>
          <w:tcPr>
            <w:tcW w:w="6663" w:type="dxa"/>
            <w:tcBorders>
              <w:top w:val="single" w:color="auto" w:sz="4" w:space="0"/>
              <w:left w:val="single" w:color="auto" w:sz="4" w:space="0"/>
              <w:bottom w:val="single" w:color="auto" w:sz="4" w:space="0"/>
              <w:right w:val="single" w:color="auto" w:sz="4" w:space="0"/>
            </w:tcBorders>
            <w:noWrap/>
            <w:vAlign w:val="center"/>
          </w:tcPr>
          <w:p w14:paraId="5688E9D3">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采购项目名称：</w:t>
            </w:r>
          </w:p>
          <w:p w14:paraId="252D3E5C">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采购项目编号：</w:t>
            </w:r>
          </w:p>
          <w:p w14:paraId="5298DF56">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名称：</w:t>
            </w:r>
          </w:p>
          <w:p w14:paraId="01962C40">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投标联系人名称：</w:t>
            </w:r>
          </w:p>
          <w:p w14:paraId="34F158BE">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联系人电话：</w:t>
            </w:r>
          </w:p>
        </w:tc>
      </w:tr>
      <w:tr w14:paraId="613D0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F65111F">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27</w:t>
            </w:r>
          </w:p>
        </w:tc>
        <w:tc>
          <w:tcPr>
            <w:tcW w:w="2355" w:type="dxa"/>
            <w:tcBorders>
              <w:top w:val="single" w:color="auto" w:sz="4" w:space="0"/>
              <w:left w:val="single" w:color="auto" w:sz="4" w:space="0"/>
              <w:bottom w:val="single" w:color="auto" w:sz="4" w:space="0"/>
              <w:right w:val="single" w:color="auto" w:sz="4" w:space="0"/>
            </w:tcBorders>
            <w:noWrap/>
            <w:vAlign w:val="center"/>
          </w:tcPr>
          <w:p w14:paraId="1D29F3B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是否退还投标文件</w:t>
            </w:r>
          </w:p>
        </w:tc>
        <w:tc>
          <w:tcPr>
            <w:tcW w:w="6663" w:type="dxa"/>
            <w:tcBorders>
              <w:top w:val="single" w:color="auto" w:sz="4" w:space="0"/>
              <w:left w:val="single" w:color="auto" w:sz="4" w:space="0"/>
              <w:bottom w:val="single" w:color="auto" w:sz="4" w:space="0"/>
              <w:right w:val="single" w:color="auto" w:sz="4" w:space="0"/>
            </w:tcBorders>
            <w:noWrap/>
            <w:vAlign w:val="center"/>
          </w:tcPr>
          <w:p w14:paraId="315BDBE9">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否。</w:t>
            </w:r>
          </w:p>
        </w:tc>
      </w:tr>
      <w:tr w14:paraId="37603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C87C1D1">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28</w:t>
            </w:r>
          </w:p>
        </w:tc>
        <w:tc>
          <w:tcPr>
            <w:tcW w:w="2355" w:type="dxa"/>
            <w:tcBorders>
              <w:top w:val="single" w:color="auto" w:sz="4" w:space="0"/>
              <w:left w:val="single" w:color="auto" w:sz="4" w:space="0"/>
              <w:bottom w:val="single" w:color="auto" w:sz="4" w:space="0"/>
              <w:right w:val="single" w:color="auto" w:sz="4" w:space="0"/>
            </w:tcBorders>
            <w:noWrap/>
            <w:vAlign w:val="center"/>
          </w:tcPr>
          <w:p w14:paraId="05C6C22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开标时间和地点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52C6ECE1">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开标时间：</w:t>
            </w:r>
            <w:r>
              <w:rPr>
                <w:rFonts w:hint="eastAsia" w:asciiTheme="majorEastAsia" w:hAnsiTheme="majorEastAsia" w:eastAsiaTheme="majorEastAsia" w:cstheme="majorEastAsia"/>
                <w:sz w:val="21"/>
                <w:szCs w:val="21"/>
                <w:highlight w:val="none"/>
                <w:lang w:val="en"/>
              </w:rPr>
              <w:t>2</w:t>
            </w:r>
            <w:r>
              <w:rPr>
                <w:rFonts w:hint="eastAsia" w:asciiTheme="majorEastAsia" w:hAnsiTheme="majorEastAsia" w:eastAsiaTheme="majorEastAsia" w:cstheme="majorEastAsia"/>
                <w:sz w:val="21"/>
                <w:szCs w:val="21"/>
                <w:highlight w:val="none"/>
                <w:lang w:val="en-US" w:eastAsia="zh-CN"/>
              </w:rPr>
              <w:t>025</w:t>
            </w:r>
            <w:r>
              <w:rPr>
                <w:rFonts w:hint="eastAsia" w:asciiTheme="majorEastAsia" w:hAnsiTheme="majorEastAsia" w:eastAsiaTheme="majorEastAsia" w:cstheme="majorEastAsia"/>
                <w:sz w:val="21"/>
                <w:szCs w:val="21"/>
                <w:highlight w:val="none"/>
              </w:rPr>
              <w:t>年</w:t>
            </w: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日上午</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：00时（北京时间）</w:t>
            </w:r>
          </w:p>
          <w:p w14:paraId="48D27208">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开标地点：政府采购云平台（网址：http://www.zcygov.cn）</w:t>
            </w:r>
          </w:p>
        </w:tc>
      </w:tr>
      <w:tr w14:paraId="12289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A5196D9">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29</w:t>
            </w:r>
          </w:p>
        </w:tc>
        <w:tc>
          <w:tcPr>
            <w:tcW w:w="2355" w:type="dxa"/>
            <w:tcBorders>
              <w:top w:val="single" w:color="auto" w:sz="4" w:space="0"/>
              <w:left w:val="single" w:color="auto" w:sz="4" w:space="0"/>
              <w:bottom w:val="single" w:color="auto" w:sz="4" w:space="0"/>
              <w:right w:val="single" w:color="auto" w:sz="4" w:space="0"/>
            </w:tcBorders>
            <w:noWrap/>
            <w:vAlign w:val="center"/>
          </w:tcPr>
          <w:p w14:paraId="1D6CAAA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开标程序</w:t>
            </w:r>
          </w:p>
        </w:tc>
        <w:tc>
          <w:tcPr>
            <w:tcW w:w="6663" w:type="dxa"/>
            <w:tcBorders>
              <w:top w:val="single" w:color="auto" w:sz="4" w:space="0"/>
              <w:left w:val="single" w:color="auto" w:sz="4" w:space="0"/>
              <w:bottom w:val="single" w:color="auto" w:sz="4" w:space="0"/>
              <w:right w:val="single" w:color="auto" w:sz="4" w:space="0"/>
            </w:tcBorders>
            <w:noWrap/>
            <w:vAlign w:val="center"/>
          </w:tcPr>
          <w:p w14:paraId="68E9BD73">
            <w:pPr>
              <w:spacing w:line="400" w:lineRule="exact"/>
              <w:jc w:val="left"/>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color w:val="auto"/>
                <w:sz w:val="21"/>
                <w:szCs w:val="21"/>
                <w:highlight w:val="none"/>
              </w:rPr>
              <w:t>开标顺序：</w:t>
            </w:r>
            <w:r>
              <w:rPr>
                <w:rFonts w:hint="eastAsia" w:asciiTheme="minorEastAsia" w:hAnsiTheme="minorEastAsia" w:eastAsiaTheme="minorEastAsia" w:cstheme="minorEastAsia"/>
                <w:color w:val="auto"/>
                <w:sz w:val="21"/>
                <w:szCs w:val="21"/>
                <w:highlight w:val="none"/>
                <w:lang w:eastAsia="zh-CN"/>
              </w:rPr>
              <w:t>按</w:t>
            </w:r>
            <w:r>
              <w:rPr>
                <w:rFonts w:hint="eastAsia" w:asciiTheme="minorEastAsia" w:hAnsiTheme="minorEastAsia" w:eastAsiaTheme="minorEastAsia" w:cstheme="minorEastAsia"/>
                <w:color w:val="auto"/>
                <w:sz w:val="21"/>
                <w:szCs w:val="21"/>
                <w:highlight w:val="none"/>
                <w:lang w:val="zh-CN"/>
              </w:rPr>
              <w:t>政府采购云平台电子标默认的顺序开标。</w:t>
            </w:r>
          </w:p>
        </w:tc>
      </w:tr>
      <w:tr w14:paraId="3851E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C2B0B4F">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noWrap/>
            <w:vAlign w:val="center"/>
          </w:tcPr>
          <w:p w14:paraId="3D2EFAA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评标委员会</w:t>
            </w:r>
            <w:r>
              <w:rPr>
                <w:rFonts w:hint="eastAsia" w:asciiTheme="majorEastAsia" w:hAnsiTheme="majorEastAsia" w:eastAsiaTheme="majorEastAsia" w:cstheme="majorEastAsia"/>
                <w:sz w:val="21"/>
                <w:szCs w:val="21"/>
                <w:highlight w:val="none"/>
              </w:rPr>
              <w:t>的组建</w:t>
            </w:r>
          </w:p>
        </w:tc>
        <w:tc>
          <w:tcPr>
            <w:tcW w:w="6663" w:type="dxa"/>
            <w:tcBorders>
              <w:top w:val="single" w:color="auto" w:sz="4" w:space="0"/>
              <w:left w:val="single" w:color="auto" w:sz="4" w:space="0"/>
              <w:bottom w:val="single" w:color="auto" w:sz="4" w:space="0"/>
              <w:right w:val="single" w:color="auto" w:sz="4" w:space="0"/>
            </w:tcBorders>
            <w:noWrap/>
            <w:vAlign w:val="center"/>
          </w:tcPr>
          <w:p w14:paraId="68CD9C57">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sz w:val="21"/>
                <w:szCs w:val="21"/>
                <w:highlight w:val="none"/>
              </w:rPr>
              <w:t>投标小组构成:</w:t>
            </w:r>
            <w:r>
              <w:rPr>
                <w:rFonts w:hint="eastAsia" w:asciiTheme="majorEastAsia" w:hAnsiTheme="majorEastAsia" w:eastAsiaTheme="majorEastAsia" w:cstheme="majorEastAsia"/>
                <w:color w:val="000000"/>
                <w:sz w:val="21"/>
                <w:szCs w:val="21"/>
                <w:highlight w:val="none"/>
              </w:rPr>
              <w:t>由有关经济、技术方面专家</w:t>
            </w:r>
            <w:r>
              <w:rPr>
                <w:rFonts w:hint="eastAsia" w:asciiTheme="majorEastAsia" w:hAnsiTheme="majorEastAsia" w:eastAsiaTheme="majorEastAsia" w:cstheme="majorEastAsia"/>
                <w:color w:val="000000"/>
                <w:sz w:val="21"/>
                <w:szCs w:val="21"/>
                <w:highlight w:val="none"/>
                <w:lang w:val="en-US" w:eastAsia="zh-CN"/>
              </w:rPr>
              <w:t>7</w:t>
            </w:r>
            <w:r>
              <w:rPr>
                <w:rFonts w:hint="eastAsia" w:asciiTheme="majorEastAsia" w:hAnsiTheme="majorEastAsia" w:eastAsiaTheme="majorEastAsia" w:cstheme="majorEastAsia"/>
                <w:color w:val="000000"/>
                <w:sz w:val="21"/>
                <w:szCs w:val="21"/>
                <w:highlight w:val="none"/>
              </w:rPr>
              <w:t>人组成；</w:t>
            </w:r>
          </w:p>
          <w:p w14:paraId="0C71256E">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评标专家确定方式：</w:t>
            </w:r>
            <w:r>
              <w:rPr>
                <w:rFonts w:hint="eastAsia" w:asciiTheme="majorEastAsia" w:hAnsiTheme="majorEastAsia" w:eastAsiaTheme="majorEastAsia" w:cstheme="majorEastAsia"/>
                <w:bCs/>
                <w:kern w:val="15"/>
                <w:sz w:val="21"/>
                <w:szCs w:val="21"/>
                <w:highlight w:val="none"/>
              </w:rPr>
              <w:t>采购人在有关部门的监督下从吉林省公共资源交易中心专家库中随机抽取。</w:t>
            </w:r>
          </w:p>
        </w:tc>
      </w:tr>
      <w:tr w14:paraId="353B8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33E65C5">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noWrap/>
            <w:vAlign w:val="center"/>
          </w:tcPr>
          <w:p w14:paraId="0944DB8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中标候选人公示媒介及期限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78534B50">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招标公告的同步媒介。</w:t>
            </w:r>
          </w:p>
          <w:p w14:paraId="17B87DD3">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公示期限：1个工作日</w:t>
            </w:r>
          </w:p>
        </w:tc>
      </w:tr>
      <w:tr w14:paraId="2FCC1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FB8737B">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noWrap/>
            <w:vAlign w:val="center"/>
          </w:tcPr>
          <w:p w14:paraId="3CCE77B9">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是否授权投标小组确定中标人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45CFEBFA">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rPr>
              <w:t>☑</w:t>
            </w:r>
            <w:r>
              <w:rPr>
                <w:rFonts w:hint="eastAsia" w:asciiTheme="majorEastAsia" w:hAnsiTheme="majorEastAsia" w:eastAsiaTheme="majorEastAsia" w:cstheme="majorEastAsia"/>
                <w:sz w:val="21"/>
                <w:szCs w:val="21"/>
                <w:highlight w:val="none"/>
              </w:rPr>
              <w:t>否 ：投标小组推荐3名中标候选人，并标明推荐顺序。采购人将依据投标小组推荐的中标候选人确定中标人。</w:t>
            </w:r>
          </w:p>
          <w:p w14:paraId="7C3BAE23">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w:t>
            </w:r>
          </w:p>
        </w:tc>
      </w:tr>
      <w:tr w14:paraId="23B85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985734E">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33</w:t>
            </w:r>
          </w:p>
        </w:tc>
        <w:tc>
          <w:tcPr>
            <w:tcW w:w="2355" w:type="dxa"/>
            <w:tcBorders>
              <w:top w:val="single" w:color="auto" w:sz="4" w:space="0"/>
              <w:left w:val="single" w:color="auto" w:sz="4" w:space="0"/>
              <w:bottom w:val="single" w:color="auto" w:sz="4" w:space="0"/>
              <w:right w:val="single" w:color="auto" w:sz="4" w:space="0"/>
            </w:tcBorders>
            <w:noWrap/>
            <w:vAlign w:val="center"/>
          </w:tcPr>
          <w:p w14:paraId="7A6F339E">
            <w:pPr>
              <w:spacing w:line="400" w:lineRule="exact"/>
              <w:jc w:val="center"/>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履约保证金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0B967FF1">
            <w:pPr>
              <w:spacing w:line="400" w:lineRule="exact"/>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是否要求中标人提交履约保证金：</w:t>
            </w:r>
          </w:p>
          <w:p w14:paraId="418661AB">
            <w:pPr>
              <w:spacing w:line="400" w:lineRule="exact"/>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要求：</w:t>
            </w:r>
            <w:r>
              <w:rPr>
                <w:rFonts w:hint="eastAsia" w:asciiTheme="majorEastAsia" w:hAnsiTheme="majorEastAsia" w:eastAsiaTheme="majorEastAsia" w:cstheme="majorEastAsia"/>
                <w:bCs/>
                <w:sz w:val="21"/>
                <w:szCs w:val="21"/>
                <w:highlight w:val="none"/>
              </w:rPr>
              <w:t>中标人应在收到中标通知书后10日内，向采购人提交履约保证金（中标价格3%）。不按时上交的，按放弃中标处理。</w:t>
            </w:r>
          </w:p>
        </w:tc>
      </w:tr>
      <w:tr w14:paraId="640BE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D5F396D">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34</w:t>
            </w:r>
          </w:p>
        </w:tc>
        <w:tc>
          <w:tcPr>
            <w:tcW w:w="2355" w:type="dxa"/>
            <w:tcBorders>
              <w:top w:val="single" w:color="auto" w:sz="4" w:space="0"/>
              <w:left w:val="single" w:color="auto" w:sz="4" w:space="0"/>
              <w:bottom w:val="single" w:color="auto" w:sz="4" w:space="0"/>
              <w:right w:val="single" w:color="auto" w:sz="4" w:space="0"/>
            </w:tcBorders>
            <w:noWrap/>
            <w:vAlign w:val="center"/>
          </w:tcPr>
          <w:p w14:paraId="249762F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招标代理服务费</w:t>
            </w:r>
          </w:p>
        </w:tc>
        <w:tc>
          <w:tcPr>
            <w:tcW w:w="6663" w:type="dxa"/>
            <w:tcBorders>
              <w:top w:val="single" w:color="auto" w:sz="4" w:space="0"/>
              <w:left w:val="single" w:color="auto" w:sz="4" w:space="0"/>
              <w:bottom w:val="single" w:color="auto" w:sz="4" w:space="0"/>
              <w:right w:val="single" w:color="auto" w:sz="4" w:space="0"/>
            </w:tcBorders>
            <w:noWrap/>
            <w:vAlign w:val="center"/>
          </w:tcPr>
          <w:p w14:paraId="24DFA910">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按照国家发展计划委员会文件国家发展改革委办公厅关于招标代理服务收费有关问题的通知（发改办价格【2003】857号）及发改价格〔2015〕299号文件的取费标准</w:t>
            </w:r>
            <w:r>
              <w:rPr>
                <w:rFonts w:hint="eastAsia" w:asciiTheme="majorEastAsia" w:hAnsiTheme="majorEastAsia" w:eastAsiaTheme="majorEastAsia" w:cstheme="majorEastAsia"/>
                <w:sz w:val="21"/>
                <w:szCs w:val="21"/>
                <w:highlight w:val="none"/>
                <w:lang w:eastAsia="zh-CN"/>
              </w:rPr>
              <w:t>向中标单位按照中标价格的</w:t>
            </w:r>
            <w:r>
              <w:rPr>
                <w:rFonts w:hint="eastAsia" w:asciiTheme="majorEastAsia" w:hAnsiTheme="majorEastAsia" w:eastAsiaTheme="majorEastAsia" w:cstheme="majorEastAsia"/>
                <w:sz w:val="21"/>
                <w:szCs w:val="21"/>
                <w:highlight w:val="none"/>
                <w:lang w:val="en-US" w:eastAsia="zh-CN"/>
              </w:rPr>
              <w:t>1.5%</w:t>
            </w:r>
            <w:r>
              <w:rPr>
                <w:rFonts w:hint="eastAsia" w:asciiTheme="majorEastAsia" w:hAnsiTheme="majorEastAsia" w:eastAsiaTheme="majorEastAsia" w:cstheme="majorEastAsia"/>
                <w:sz w:val="21"/>
                <w:szCs w:val="21"/>
                <w:highlight w:val="none"/>
              </w:rPr>
              <w:t>收取代理服务费。</w:t>
            </w:r>
          </w:p>
        </w:tc>
      </w:tr>
      <w:tr w14:paraId="2352D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A16501D">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35</w:t>
            </w:r>
          </w:p>
        </w:tc>
        <w:tc>
          <w:tcPr>
            <w:tcW w:w="2355" w:type="dxa"/>
            <w:tcBorders>
              <w:top w:val="single" w:color="auto" w:sz="4" w:space="0"/>
              <w:left w:val="single" w:color="auto" w:sz="4" w:space="0"/>
              <w:bottom w:val="single" w:color="auto" w:sz="4" w:space="0"/>
              <w:right w:val="single" w:color="auto" w:sz="4" w:space="0"/>
            </w:tcBorders>
            <w:noWrap/>
            <w:vAlign w:val="center"/>
          </w:tcPr>
          <w:p w14:paraId="7ED66CB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最高投标限价</w:t>
            </w:r>
          </w:p>
        </w:tc>
        <w:tc>
          <w:tcPr>
            <w:tcW w:w="6663" w:type="dxa"/>
            <w:tcBorders>
              <w:top w:val="single" w:color="auto" w:sz="4" w:space="0"/>
              <w:left w:val="single" w:color="auto" w:sz="4" w:space="0"/>
              <w:bottom w:val="single" w:color="auto" w:sz="4" w:space="0"/>
              <w:right w:val="single" w:color="auto" w:sz="4" w:space="0"/>
            </w:tcBorders>
            <w:noWrap/>
            <w:vAlign w:val="center"/>
          </w:tcPr>
          <w:p w14:paraId="40C1BBBF">
            <w:pPr>
              <w:spacing w:line="400" w:lineRule="exact"/>
              <w:rPr>
                <w:rFonts w:hint="eastAsia" w:asciiTheme="majorEastAsia" w:hAnsiTheme="majorEastAsia" w:eastAsiaTheme="majorEastAsia" w:cstheme="majorEastAsia"/>
                <w:b/>
                <w:color w:val="000000"/>
                <w:sz w:val="21"/>
                <w:szCs w:val="21"/>
                <w:highlight w:val="none"/>
              </w:rPr>
            </w:pPr>
            <w:r>
              <w:rPr>
                <w:rFonts w:hint="eastAsia" w:asciiTheme="majorEastAsia" w:hAnsiTheme="majorEastAsia" w:eastAsiaTheme="majorEastAsia" w:cstheme="majorEastAsia"/>
                <w:b/>
                <w:color w:val="000000"/>
                <w:sz w:val="21"/>
                <w:szCs w:val="21"/>
                <w:highlight w:val="none"/>
              </w:rPr>
              <w:t>1720000元</w:t>
            </w:r>
          </w:p>
          <w:p w14:paraId="3F6C85E6">
            <w:pPr>
              <w:spacing w:line="400" w:lineRule="exact"/>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color w:val="000000"/>
                <w:sz w:val="21"/>
                <w:szCs w:val="21"/>
                <w:highlight w:val="none"/>
              </w:rPr>
              <w:t>注：</w:t>
            </w:r>
            <w:r>
              <w:rPr>
                <w:rFonts w:hint="eastAsia" w:asciiTheme="majorEastAsia" w:hAnsiTheme="majorEastAsia" w:eastAsiaTheme="majorEastAsia" w:cstheme="majorEastAsia"/>
                <w:color w:val="000000"/>
                <w:sz w:val="21"/>
                <w:szCs w:val="21"/>
                <w:highlight w:val="none"/>
              </w:rPr>
              <w:t>超过最高投标限价的投标报价为无效报价</w:t>
            </w:r>
          </w:p>
        </w:tc>
      </w:tr>
      <w:tr w14:paraId="3178E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DE64D36">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36</w:t>
            </w:r>
          </w:p>
        </w:tc>
        <w:tc>
          <w:tcPr>
            <w:tcW w:w="2355" w:type="dxa"/>
            <w:tcBorders>
              <w:top w:val="single" w:color="auto" w:sz="4" w:space="0"/>
              <w:left w:val="single" w:color="auto" w:sz="4" w:space="0"/>
              <w:bottom w:val="single" w:color="auto" w:sz="4" w:space="0"/>
              <w:right w:val="single" w:color="auto" w:sz="4" w:space="0"/>
            </w:tcBorders>
            <w:noWrap/>
            <w:vAlign w:val="center"/>
          </w:tcPr>
          <w:p w14:paraId="3345D21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付款方式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1A945E86">
            <w:pPr>
              <w:spacing w:line="400" w:lineRule="exact"/>
              <w:rPr>
                <w:rFonts w:hint="eastAsia" w:asciiTheme="majorEastAsia" w:hAnsiTheme="majorEastAsia" w:eastAsiaTheme="majorEastAsia" w:cstheme="majorEastAsia"/>
                <w:b/>
                <w:color w:val="000000"/>
                <w:sz w:val="21"/>
                <w:szCs w:val="21"/>
                <w:highlight w:val="none"/>
              </w:rPr>
            </w:pPr>
            <w:r>
              <w:rPr>
                <w:rFonts w:hint="eastAsia" w:asciiTheme="majorEastAsia" w:hAnsiTheme="majorEastAsia" w:eastAsiaTheme="majorEastAsia" w:cstheme="majorEastAsia"/>
                <w:sz w:val="21"/>
                <w:szCs w:val="21"/>
                <w:highlight w:val="none"/>
                <w:lang w:val="en-US" w:eastAsia="zh-CN"/>
              </w:rPr>
              <w:t>分三期付款，合同签订生效后支付预付款10%，项目进度达到80%后支付进度款70%，项目验收合格后，支付剩余合同价款。</w:t>
            </w:r>
          </w:p>
        </w:tc>
      </w:tr>
      <w:tr w14:paraId="49FB0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2D2EA27">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37</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62DB7144">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需要补充的其他内容</w:t>
            </w:r>
          </w:p>
        </w:tc>
      </w:tr>
      <w:tr w14:paraId="16315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4EE9F05">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37.1</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6DD3566D">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按照《中小企业划分标准规定》（工信部联企业【2011】300号）的标准，属于小型和微型企业的中国企业，且投标产品是中国小型和微型企业生产的，应按照《政府采购促进中小企业发展管理办法》（财库[2020]046号）提交中小企业声明函。</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应对提交的中小企业声明函的真实性负责。提交的中小企业声明函不真实的，应承担相应的法律责任。</w:t>
            </w:r>
          </w:p>
          <w:p w14:paraId="5207DAB8">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2.监狱企业视同小型、微型企业。</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为监狱企业的，应提供由省级以上监狱管理局、戒毒管理局（含新疆生产建设兵团）出具的属于监狱企业的证明文件。</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应对提交的属于监狱企业的证明文件的真实性负责。提交的监狱企业的证明文件不真实的，应承担相应的法律责任。</w:t>
            </w:r>
          </w:p>
          <w:p w14:paraId="402CB00E">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3.残疾人福利性单位视同小型、微型企业。符合条件的残疾人福利性单位应当提供《残疾人福利性单位声明函》。</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提供的《残疾人福利性单位声明函》与事实不符的，依照《政府采购法》第七十七条第一款的规定追究法律责任。</w:t>
            </w:r>
          </w:p>
          <w:p w14:paraId="3F062977">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u w:val="none"/>
              </w:rPr>
              <w:t>4.本项目所属行业为</w:t>
            </w:r>
            <w:r>
              <w:rPr>
                <w:rFonts w:hint="eastAsia" w:asciiTheme="minorEastAsia" w:hAnsiTheme="minorEastAsia" w:eastAsiaTheme="minorEastAsia" w:cstheme="minorEastAsia"/>
                <w:b/>
                <w:bCs/>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lang w:val="en-US" w:eastAsia="zh-CN"/>
              </w:rPr>
              <w:t>其他专业术服务业。</w:t>
            </w:r>
          </w:p>
        </w:tc>
      </w:tr>
      <w:tr w14:paraId="63830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33C4F45">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ajorEastAsia" w:hAnsiTheme="majorEastAsia" w:eastAsiaTheme="majorEastAsia" w:cstheme="majorEastAsia"/>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37.2</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41BCC104">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rPr>
              <w:t>依据</w:t>
            </w:r>
            <w:r>
              <w:rPr>
                <w:rFonts w:hint="eastAsia" w:asciiTheme="minorEastAsia" w:hAnsiTheme="minorEastAsia" w:eastAsiaTheme="minorEastAsia" w:cstheme="minorEastAsia"/>
                <w:bCs/>
                <w:color w:val="auto"/>
                <w:sz w:val="21"/>
                <w:szCs w:val="21"/>
                <w:highlight w:val="none"/>
              </w:rPr>
              <w:t>《政府采购促进中小企业发展管理办法》</w:t>
            </w:r>
            <w:r>
              <w:rPr>
                <w:rFonts w:hint="eastAsia" w:asciiTheme="minorEastAsia" w:hAnsiTheme="minorEastAsia" w:eastAsiaTheme="minorEastAsia" w:cstheme="minorEastAsia"/>
                <w:color w:val="auto"/>
                <w:spacing w:val="-1"/>
                <w:sz w:val="21"/>
                <w:szCs w:val="21"/>
                <w:highlight w:val="none"/>
              </w:rPr>
              <w:t>规定享受扶持政策获得政府采购</w:t>
            </w:r>
            <w:r>
              <w:rPr>
                <w:rFonts w:hint="eastAsia" w:asciiTheme="minorEastAsia" w:hAnsiTheme="minorEastAsia" w:eastAsiaTheme="minorEastAsia" w:cstheme="minorEastAsia"/>
                <w:color w:val="auto"/>
                <w:spacing w:val="-3"/>
                <w:sz w:val="21"/>
                <w:szCs w:val="21"/>
                <w:highlight w:val="none"/>
              </w:rPr>
              <w:t>合同的，小微企业不得将合同分包给大中型企业，中型企业</w:t>
            </w:r>
            <w:r>
              <w:rPr>
                <w:rFonts w:hint="eastAsia" w:asciiTheme="minorEastAsia" w:hAnsiTheme="minorEastAsia" w:eastAsiaTheme="minorEastAsia" w:cstheme="minorEastAsia"/>
                <w:color w:val="auto"/>
                <w:sz w:val="21"/>
                <w:szCs w:val="21"/>
                <w:highlight w:val="none"/>
              </w:rPr>
              <w:t>不得</w:t>
            </w:r>
            <w:r>
              <w:rPr>
                <w:rFonts w:hint="eastAsia" w:asciiTheme="minorEastAsia" w:hAnsiTheme="minorEastAsia" w:eastAsiaTheme="minorEastAsia" w:cstheme="minorEastAsia"/>
                <w:color w:val="auto"/>
                <w:spacing w:val="-3"/>
                <w:sz w:val="21"/>
                <w:szCs w:val="21"/>
                <w:highlight w:val="none"/>
              </w:rPr>
              <w:t>将合同分包给大型企业。</w:t>
            </w:r>
          </w:p>
        </w:tc>
      </w:tr>
      <w:tr w14:paraId="09176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3D75910">
            <w:pPr>
              <w:keepNext w:val="0"/>
              <w:keepLines w:val="0"/>
              <w:pageBreakBefore w:val="0"/>
              <w:widowControl w:val="0"/>
              <w:shd w:val="clear" w:color="auto" w:fill="auto"/>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37.3</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7EA0F490">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电子标说明</w:t>
            </w:r>
            <w:r>
              <w:rPr>
                <w:rFonts w:hint="eastAsia" w:asciiTheme="minorEastAsia" w:hAnsiTheme="minorEastAsia" w:eastAsiaTheme="minorEastAsia" w:cstheme="minorEastAsia"/>
                <w:color w:val="auto"/>
                <w:sz w:val="21"/>
                <w:szCs w:val="21"/>
                <w:highlight w:val="none"/>
                <w:lang w:val="zh-CN" w:eastAsia="zh-CN"/>
              </w:rPr>
              <w:t>：</w:t>
            </w:r>
          </w:p>
          <w:p w14:paraId="6FEB8830">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上传的电子证件及资料均需按要求签字盖章上传，否则按未签章处理。</w:t>
            </w:r>
          </w:p>
          <w:p w14:paraId="341E4923">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投标文件电子版方面技术支持：95763</w:t>
            </w:r>
          </w:p>
          <w:p w14:paraId="0A118ECA">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投标人在政府采购云平台（网址：http:// www.zcygov.cn）通过数字证书制作投标文件1份（此投标文件需上传至政府采购云平台，并在开标</w:t>
            </w:r>
            <w:r>
              <w:rPr>
                <w:rFonts w:hint="eastAsia" w:asciiTheme="minorEastAsia" w:hAnsiTheme="minorEastAsia" w:eastAsiaTheme="minorEastAsia" w:cstheme="minorEastAsia"/>
                <w:color w:val="auto"/>
                <w:sz w:val="21"/>
                <w:szCs w:val="21"/>
                <w:highlight w:val="none"/>
                <w:lang w:val="en-US" w:eastAsia="zh-CN"/>
              </w:rPr>
              <w:t>时</w:t>
            </w:r>
            <w:r>
              <w:rPr>
                <w:rFonts w:hint="eastAsia" w:asciiTheme="minorEastAsia" w:hAnsiTheme="minorEastAsia" w:eastAsiaTheme="minorEastAsia" w:cstheme="minorEastAsia"/>
                <w:color w:val="auto"/>
                <w:sz w:val="21"/>
                <w:szCs w:val="21"/>
                <w:highlight w:val="none"/>
                <w:lang w:val="zh-CN"/>
              </w:rPr>
              <w:t>持编制投标文件的投标人数字证书解密）。</w:t>
            </w:r>
          </w:p>
          <w:p w14:paraId="7D3FEC76">
            <w:pPr>
              <w:keepNext w:val="0"/>
              <w:keepLines w:val="0"/>
              <w:pageBreakBefore w:val="0"/>
              <w:widowControl w:val="0"/>
              <w:shd w:val="clear" w:color="auto" w:fill="auto"/>
              <w:kinsoku/>
              <w:wordWrap/>
              <w:overflowPunct/>
              <w:topLinePunct w:val="0"/>
              <w:bidi w:val="0"/>
              <w:adjustRightInd w:val="0"/>
              <w:snapToGrid w:val="0"/>
              <w:spacing w:line="400" w:lineRule="exact"/>
              <w:ind w:left="0" w:leftChars="0" w:right="0" w:rightChars="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备注：用数字证书编制的电子版按政府采购云平台要求进行投标操作。</w:t>
            </w:r>
          </w:p>
        </w:tc>
      </w:tr>
      <w:tr w14:paraId="488D3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FBCEC4B">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37.4</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4ED40862">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shd w:val="solid" w:color="FFFFFF" w:fill="FFFFFF"/>
                <w:lang w:val="en-US" w:eastAsia="zh-CN" w:bidi="ar-SA"/>
              </w:rPr>
              <w:t>如发现提供的资料虚假资料的，采购人有权取消中标人中标资格，由此对采购人造成的一切损失由投标人承担。</w:t>
            </w:r>
          </w:p>
        </w:tc>
      </w:tr>
      <w:tr w14:paraId="50176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55EAB6A">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b w:val="0"/>
                <w:bCs w:val="0"/>
                <w:color w:val="auto"/>
                <w:sz w:val="21"/>
                <w:szCs w:val="21"/>
                <w:highlight w:val="none"/>
                <w:lang w:val="en-US" w:eastAsia="zh-CN"/>
              </w:rPr>
              <w:t>.5</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1F99D649">
            <w:pPr>
              <w:pStyle w:val="2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投标文件内附复印件均应清晰可辨，任何不可辨识信息导致评标委员会无法进行评审的，由投标人自行负责。</w:t>
            </w:r>
          </w:p>
        </w:tc>
      </w:tr>
      <w:tr w14:paraId="0AA0A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F5E5710">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b w:val="0"/>
                <w:bCs w:val="0"/>
                <w:color w:val="auto"/>
                <w:sz w:val="21"/>
                <w:szCs w:val="21"/>
                <w:highlight w:val="none"/>
                <w:lang w:val="en-US" w:eastAsia="zh-CN"/>
              </w:rPr>
              <w:t>.6</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5B728EA9">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eastAsia="zh-CN"/>
              </w:rPr>
              <w:t>对相同品牌的不同投标人的处理办法</w:t>
            </w:r>
          </w:p>
          <w:p w14:paraId="4B5925FE">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6260249">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86B361">
            <w:pPr>
              <w:pStyle w:val="2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zh-CN"/>
              </w:rPr>
              <w:t>非单一产品采购项目，采购人应当根据采购项目技术构成、产品价格比重等合理确定核心产品，并在招标文件中载明。多家投标人提供的核心产品品牌相同的，按前两款规定处理。</w:t>
            </w:r>
          </w:p>
        </w:tc>
      </w:tr>
      <w:tr w14:paraId="096B4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9782" w:type="dxa"/>
            <w:gridSpan w:val="3"/>
            <w:tcBorders>
              <w:top w:val="single" w:color="auto" w:sz="4" w:space="0"/>
              <w:left w:val="single" w:color="auto" w:sz="4" w:space="0"/>
              <w:bottom w:val="single" w:color="auto" w:sz="4" w:space="0"/>
              <w:right w:val="single" w:color="auto" w:sz="4" w:space="0"/>
            </w:tcBorders>
            <w:noWrap/>
            <w:vAlign w:val="center"/>
          </w:tcPr>
          <w:p w14:paraId="53B43643">
            <w:pPr>
              <w:spacing w:line="40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※招标公告与招标文件不一致之处，以招标文件为准。</w:t>
            </w:r>
          </w:p>
        </w:tc>
      </w:tr>
      <w:bookmarkEnd w:id="2"/>
    </w:tbl>
    <w:p w14:paraId="2351429F">
      <w:pPr>
        <w:pStyle w:val="23"/>
        <w:keepNext w:val="0"/>
        <w:keepLines w:val="0"/>
        <w:pageBreakBefore w:val="0"/>
        <w:kinsoku/>
        <w:wordWrap/>
        <w:overflowPunct/>
        <w:topLinePunct w:val="0"/>
        <w:bidi w:val="0"/>
        <w:adjustRightInd/>
        <w:snapToGrid/>
        <w:spacing w:line="400" w:lineRule="exact"/>
        <w:ind w:left="0" w:leftChars="0" w:right="420" w:firstLine="0" w:firstLineChars="0"/>
        <w:jc w:val="center"/>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 总则</w:t>
      </w:r>
    </w:p>
    <w:p w14:paraId="0022039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 项目概况</w:t>
      </w:r>
    </w:p>
    <w:p w14:paraId="68FE029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w:t>
      </w:r>
      <w:r>
        <w:rPr>
          <w:rFonts w:hint="eastAsia" w:asciiTheme="minorEastAsia" w:hAnsiTheme="minorEastAsia" w:eastAsiaTheme="minorEastAsia" w:cstheme="minorEastAsia"/>
          <w:color w:val="auto"/>
          <w:szCs w:val="21"/>
          <w:highlight w:val="none"/>
        </w:rPr>
        <w:t>根据《中华人民共和国政府采购法》等有关法律、法规和规章的规定，本招标项目已具备招标条件，</w:t>
      </w:r>
      <w:r>
        <w:rPr>
          <w:rFonts w:hint="eastAsia" w:asciiTheme="minorEastAsia" w:hAnsiTheme="minorEastAsia" w:eastAsiaTheme="minorEastAsia" w:cstheme="minorEastAsia"/>
          <w:color w:val="auto"/>
          <w:kern w:val="0"/>
          <w:szCs w:val="21"/>
          <w:highlight w:val="none"/>
        </w:rPr>
        <w:t>现对本项目进行招标。</w:t>
      </w:r>
    </w:p>
    <w:p w14:paraId="6A1BF7E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1.1.2 本招标项目的采购人：见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77175E4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1.1.3 本招标项目的采购代理机构：见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5BDCE33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1.1.4 本招标项目的项目名称：见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2EF4B74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1.1.5 本招标项目的</w:t>
      </w:r>
      <w:r>
        <w:rPr>
          <w:rFonts w:hint="eastAsia" w:asciiTheme="minorEastAsia" w:hAnsiTheme="minorEastAsia" w:eastAsiaTheme="minorEastAsia" w:cstheme="minorEastAsia"/>
          <w:color w:val="auto"/>
          <w:kern w:val="0"/>
          <w:szCs w:val="21"/>
          <w:highlight w:val="none"/>
          <w:lang w:eastAsia="zh-CN"/>
        </w:rPr>
        <w:t>项目地点</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593112A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 资金来源、出资比例和资金落实情况</w:t>
      </w:r>
    </w:p>
    <w:p w14:paraId="1FE77E9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本招标项目的资金来源：见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1F976BC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1.2.2 本招标项目的出资比例：见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361A250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1.2.3 本招标项目的资金落实情况：见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2289A7B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1.3</w:t>
      </w:r>
      <w:r>
        <w:rPr>
          <w:rFonts w:hint="eastAsia" w:asciiTheme="minorEastAsia" w:hAnsiTheme="minorEastAsia" w:eastAsiaTheme="minorEastAsia" w:cstheme="minorEastAsia"/>
          <w:bCs/>
          <w:color w:val="auto"/>
          <w:szCs w:val="21"/>
          <w:highlight w:val="none"/>
        </w:rPr>
        <w:t>采购需求</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bCs/>
          <w:color w:val="auto"/>
          <w:kern w:val="0"/>
          <w:szCs w:val="21"/>
          <w:highlight w:val="none"/>
        </w:rPr>
        <w:t>合同履行期限</w:t>
      </w:r>
      <w:r>
        <w:rPr>
          <w:rFonts w:hint="eastAsia" w:asciiTheme="minorEastAsia" w:hAnsiTheme="minorEastAsia" w:eastAsiaTheme="minorEastAsia" w:cstheme="minorEastAsia"/>
          <w:color w:val="auto"/>
          <w:kern w:val="0"/>
          <w:szCs w:val="21"/>
          <w:highlight w:val="none"/>
        </w:rPr>
        <w:t>和</w:t>
      </w:r>
      <w:r>
        <w:rPr>
          <w:rFonts w:hint="eastAsia" w:asciiTheme="minorEastAsia" w:hAnsiTheme="minorEastAsia" w:eastAsiaTheme="minorEastAsia" w:cstheme="minorEastAsia"/>
          <w:color w:val="auto"/>
          <w:kern w:val="0"/>
          <w:szCs w:val="21"/>
          <w:highlight w:val="none"/>
          <w:lang w:eastAsia="zh-CN"/>
        </w:rPr>
        <w:t>质量标准</w:t>
      </w:r>
    </w:p>
    <w:p w14:paraId="7BF7E61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本次招标项目的</w:t>
      </w:r>
      <w:r>
        <w:rPr>
          <w:rFonts w:hint="eastAsia" w:asciiTheme="minorEastAsia" w:hAnsiTheme="minorEastAsia" w:eastAsiaTheme="minorEastAsia" w:cstheme="minorEastAsia"/>
          <w:bCs/>
          <w:color w:val="auto"/>
          <w:szCs w:val="21"/>
          <w:highlight w:val="none"/>
        </w:rPr>
        <w:t>采购需求</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09EFEA5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本招标项目的</w:t>
      </w:r>
      <w:r>
        <w:rPr>
          <w:rFonts w:hint="eastAsia" w:asciiTheme="minorEastAsia" w:hAnsiTheme="minorEastAsia" w:eastAsiaTheme="minorEastAsia" w:cstheme="minorEastAsia"/>
          <w:bCs/>
          <w:color w:val="auto"/>
          <w:kern w:val="0"/>
          <w:szCs w:val="21"/>
          <w:highlight w:val="none"/>
        </w:rPr>
        <w:t>合同履行期限</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3D25805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 本招标项目的</w:t>
      </w:r>
      <w:r>
        <w:rPr>
          <w:rFonts w:hint="eastAsia" w:asciiTheme="minorEastAsia" w:hAnsiTheme="minorEastAsia" w:eastAsiaTheme="minorEastAsia" w:cstheme="minorEastAsia"/>
          <w:bCs/>
          <w:color w:val="auto"/>
          <w:szCs w:val="21"/>
          <w:highlight w:val="none"/>
          <w:lang w:val="zh-CN"/>
        </w:rPr>
        <w:t>质量标准</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23CCA3D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资格要求</w:t>
      </w:r>
    </w:p>
    <w:p w14:paraId="70AA58C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应具备的资质条件、能力和信誉</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1732B65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1.4.2 不接受联合体投标。</w:t>
      </w:r>
    </w:p>
    <w:p w14:paraId="58C2F25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不得存在下列情形之一：</w:t>
      </w:r>
    </w:p>
    <w:p w14:paraId="5114551E">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（1）为采购人不具有独立法人资格的附属机构（单位）；</w:t>
      </w:r>
    </w:p>
    <w:p w14:paraId="4C430E09">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（2）被责令停业的；</w:t>
      </w:r>
    </w:p>
    <w:p w14:paraId="3589331C">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（3）被暂停或取消投标资格的；</w:t>
      </w:r>
    </w:p>
    <w:p w14:paraId="2F8A440E">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（4）财产被接管或冻结的；</w:t>
      </w:r>
    </w:p>
    <w:p w14:paraId="3A4CE2F6">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（5）在最近三年内有骗取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或严重违约或重大质量问题的。</w:t>
      </w:r>
    </w:p>
    <w:p w14:paraId="072BC0C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 xml:space="preserve">    1.4.4 单位负责人为同一人或者存在控股、管理关系的不同</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zCs w:val="21"/>
          <w:highlight w:val="none"/>
        </w:rPr>
        <w:t>不得参加同一合同项下的政府采购活动</w:t>
      </w:r>
      <w:r>
        <w:rPr>
          <w:rFonts w:hint="eastAsia" w:asciiTheme="minorEastAsia" w:hAnsiTheme="minorEastAsia" w:eastAsiaTheme="minorEastAsia" w:cstheme="minorEastAsia"/>
          <w:color w:val="auto"/>
          <w:szCs w:val="21"/>
          <w:highlight w:val="none"/>
        </w:rPr>
        <w:t>。</w:t>
      </w:r>
    </w:p>
    <w:p w14:paraId="2AE9FBB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 费用承担</w:t>
      </w:r>
    </w:p>
    <w:p w14:paraId="1A751C6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准备和参加投标活动发生的费用自理。</w:t>
      </w:r>
    </w:p>
    <w:p w14:paraId="6024110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 保密</w:t>
      </w:r>
    </w:p>
    <w:p w14:paraId="631A90F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参与招标投标活动的各方应对招标文件和投标文件中的商业和技术等秘密保密，违者应对由此造成的后果承担法律责任。</w:t>
      </w:r>
    </w:p>
    <w:p w14:paraId="3DAEEBF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 语言文字</w:t>
      </w:r>
    </w:p>
    <w:p w14:paraId="6254108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除专用术语外，与招标投标有关的语言均使用中文。必要时专用术语应附有中文注释。</w:t>
      </w:r>
    </w:p>
    <w:p w14:paraId="432F019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 计量单位</w:t>
      </w:r>
    </w:p>
    <w:p w14:paraId="05FF532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所有计量均采用中华人民共和国法定计量单位。</w:t>
      </w:r>
    </w:p>
    <w:p w14:paraId="3283498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 踏勘现场</w:t>
      </w:r>
    </w:p>
    <w:p w14:paraId="23AC570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不组织</w:t>
      </w:r>
    </w:p>
    <w:p w14:paraId="4462002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 投标答疑会</w:t>
      </w:r>
    </w:p>
    <w:p w14:paraId="6030BB5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1.10.1 不召开答疑会。</w:t>
      </w:r>
    </w:p>
    <w:p w14:paraId="5CF4790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1.10.2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须知前附表规定的时间前，以书面形式将提出的问题送达采购人，以便采购人在会议期间澄清。</w:t>
      </w:r>
    </w:p>
    <w:p w14:paraId="4BA8F44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1.10.3 采购人在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须知前附表规定的时间内，将对</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所提问题的澄清，以书面方式通知所有购买招标文件的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。该澄清内容为招标文件的组成部分。</w:t>
      </w:r>
    </w:p>
    <w:p w14:paraId="0D983D5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w:t>
      </w:r>
      <w:r>
        <w:rPr>
          <w:rFonts w:hint="eastAsia" w:asciiTheme="minorEastAsia" w:hAnsiTheme="minorEastAsia" w:eastAsiaTheme="minorEastAsia" w:cstheme="minorEastAsia"/>
          <w:color w:val="auto"/>
          <w:szCs w:val="21"/>
          <w:highlight w:val="none"/>
        </w:rPr>
        <w:t>分包、转包</w:t>
      </w:r>
    </w:p>
    <w:p w14:paraId="09ED093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w:t>
      </w:r>
    </w:p>
    <w:p w14:paraId="0BB44D02">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1.12偏离</w:t>
      </w:r>
    </w:p>
    <w:p w14:paraId="157B676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不允许负偏离。</w:t>
      </w:r>
    </w:p>
    <w:p w14:paraId="2C5ED17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2. 招标文件</w:t>
      </w:r>
    </w:p>
    <w:p w14:paraId="4AECF90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 招标文件的组成</w:t>
      </w:r>
    </w:p>
    <w:p w14:paraId="0008DD0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本招标文件包括：</w:t>
      </w:r>
    </w:p>
    <w:p w14:paraId="7D12EE81">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招标公告</w:t>
      </w:r>
    </w:p>
    <w:p w14:paraId="0B417B65">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第二章  </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w:t>
      </w:r>
    </w:p>
    <w:p w14:paraId="42D8D91D">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第三章  评标办法（综合评分法）</w:t>
      </w:r>
    </w:p>
    <w:p w14:paraId="096C62FF">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第四章  </w:t>
      </w:r>
      <w:r>
        <w:rPr>
          <w:rFonts w:hint="eastAsia" w:asciiTheme="minorEastAsia" w:hAnsiTheme="minorEastAsia" w:eastAsiaTheme="minorEastAsia" w:cstheme="minorEastAsia"/>
          <w:color w:val="auto"/>
          <w:szCs w:val="21"/>
          <w:highlight w:val="none"/>
          <w:lang w:eastAsia="zh-CN"/>
        </w:rPr>
        <w:t>合同条款</w:t>
      </w:r>
    </w:p>
    <w:p w14:paraId="7F55AFD5">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第五章  </w:t>
      </w:r>
      <w:r>
        <w:rPr>
          <w:rFonts w:hint="eastAsia" w:asciiTheme="minorEastAsia" w:hAnsiTheme="minorEastAsia" w:eastAsiaTheme="minorEastAsia" w:cstheme="minorEastAsia"/>
          <w:color w:val="auto"/>
          <w:szCs w:val="21"/>
          <w:highlight w:val="none"/>
          <w:lang w:eastAsia="zh-CN"/>
        </w:rPr>
        <w:t>技术规范</w:t>
      </w:r>
    </w:p>
    <w:p w14:paraId="0A5D312F">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投标文件格式</w:t>
      </w:r>
    </w:p>
    <w:p w14:paraId="6774016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根据本章第2.2 款和第2.3 款对招标文件所作的澄清、修改，构成招标文件的组成部分。</w:t>
      </w:r>
    </w:p>
    <w:p w14:paraId="03D709B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 招标文件的澄清</w:t>
      </w:r>
    </w:p>
    <w:p w14:paraId="547F73B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2.2.1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应仔细阅读和检查招标文件的全部内容。如发现缺页或附件不全，应及时向采购人提出，以便补齐。如有疑问，应在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须知前附表规定的时间前以书面形式（包括信函、电报、传真等可以有形地表现所载内容的形式，下同），要求采购人对招标文件予以澄清。</w:t>
      </w:r>
    </w:p>
    <w:p w14:paraId="469E22D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2.2.2 招标文件的澄清将在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须知前附表规定的投标截止时间15天前以书面形式发给所有购买招标文件的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，但不指明澄清问题的来源。如果澄清发出的时间距投标截止时间不足15天，且澄清的内容影响投标文件编制的，相应延长投标截止时间。</w:t>
      </w:r>
    </w:p>
    <w:p w14:paraId="7607DB6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2.2.3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在收到澄清后，应在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须知前附表规定的时间内以书面形式通知采购人，确认已收到该澄清。</w:t>
      </w:r>
    </w:p>
    <w:p w14:paraId="3F2909B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 招标文件的修改</w:t>
      </w:r>
    </w:p>
    <w:p w14:paraId="1F0298E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 在投标截止时间前，采购人可以书面形式修改招标文件，并通知所有已购买招标文件的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。如果修改招标文件的时间距投标截止时间不足15天，且修改的内容影响投标文件编制的，相应延长投标截止时间。</w:t>
      </w:r>
    </w:p>
    <w:p w14:paraId="2BBB12A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2.3.2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收到修改内容后，应在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须知前附表规定的时间内以书面形式通知采购人，确认已收到该修改。</w:t>
      </w:r>
    </w:p>
    <w:p w14:paraId="38D82A4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 投标文件</w:t>
      </w:r>
    </w:p>
    <w:p w14:paraId="122405A2">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 投标文件的组成</w:t>
      </w:r>
    </w:p>
    <w:p w14:paraId="7AE90B6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投标文件应包括下列内容：</w:t>
      </w:r>
    </w:p>
    <w:p w14:paraId="7E4E7DCF">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一、投标函及投标函附录</w:t>
      </w:r>
    </w:p>
    <w:p w14:paraId="0A208347">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二、开标一览表</w:t>
      </w:r>
    </w:p>
    <w:p w14:paraId="6132D4E8">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三、法定代表人身份证明或附有法定代表人身份证明的授权委托书</w:t>
      </w:r>
    </w:p>
    <w:p w14:paraId="04EE9EC6">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四、投标保证金</w:t>
      </w:r>
    </w:p>
    <w:p w14:paraId="4DE9C91F">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highlight w:val="none"/>
        </w:rPr>
        <w:t>五、</w:t>
      </w:r>
      <w:r>
        <w:rPr>
          <w:rFonts w:hint="eastAsia" w:asciiTheme="minorEastAsia" w:hAnsiTheme="minorEastAsia" w:eastAsiaTheme="minorEastAsia" w:cstheme="minorEastAsia"/>
          <w:color w:val="auto"/>
          <w:kern w:val="0"/>
          <w:highlight w:val="none"/>
          <w:lang w:eastAsia="zh-CN"/>
        </w:rPr>
        <w:t>投标报价说明</w:t>
      </w:r>
    </w:p>
    <w:p w14:paraId="2281ABA2">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六、</w:t>
      </w:r>
      <w:r>
        <w:rPr>
          <w:rFonts w:hint="eastAsia" w:asciiTheme="minorEastAsia" w:hAnsiTheme="minorEastAsia" w:eastAsiaTheme="minorEastAsia" w:cstheme="minorEastAsia"/>
          <w:color w:val="auto"/>
          <w:kern w:val="0"/>
          <w:highlight w:val="none"/>
          <w:lang w:eastAsia="zh-CN"/>
        </w:rPr>
        <w:t>技术部分</w:t>
      </w:r>
    </w:p>
    <w:p w14:paraId="32518030">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、资格审查资料</w:t>
      </w:r>
    </w:p>
    <w:p w14:paraId="1B920E69">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、其他材料</w:t>
      </w:r>
    </w:p>
    <w:p w14:paraId="23FED47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 投标报价</w:t>
      </w:r>
    </w:p>
    <w:p w14:paraId="1F407E7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所报价格在合同执行过程中是固定不变的，不得以任何理由予以变更。任何包含价格调整要求的投标，将被认为是非响应性投标而予以拒绝。</w:t>
      </w:r>
    </w:p>
    <w:p w14:paraId="5B5314A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3.2.2 </w:t>
      </w:r>
      <w:r>
        <w:rPr>
          <w:rFonts w:hint="eastAsia" w:asciiTheme="minorEastAsia" w:hAnsiTheme="minorEastAsia" w:eastAsiaTheme="minorEastAsia" w:cstheme="minorEastAsia"/>
          <w:color w:val="auto"/>
          <w:szCs w:val="21"/>
          <w:highlight w:val="none"/>
        </w:rPr>
        <w:t>采购人设有采购预算的，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的投标报价不得超过采购预算，采购预算在</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须知前附表中载明。</w:t>
      </w:r>
    </w:p>
    <w:p w14:paraId="2938A3D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不得以低于成本的报价竞标。最低投标价不是被授予合同的唯一保证。</w:t>
      </w:r>
    </w:p>
    <w:p w14:paraId="60B667C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3.2.4 报价应一次性报定。</w:t>
      </w:r>
    </w:p>
    <w:p w14:paraId="12F14F6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 投标有效期</w:t>
      </w:r>
    </w:p>
    <w:p w14:paraId="2E6A251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3.3.1 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须知前附表规定的投标有效期内，</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不得要求撤销或修改其投标文件。</w:t>
      </w:r>
    </w:p>
    <w:p w14:paraId="60CCA67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 出现特殊情况需要延长投标有效期的，采购人以书面形式通知所有</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延长投标有效期。</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同意延长的，应相应延长其投标保证金的有效期，但不得要求或被允许修改或撤销其投标文件；</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拒绝延长的，其投标失效，但</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有权收回其投标保证金。</w:t>
      </w:r>
    </w:p>
    <w:p w14:paraId="4DDD91F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 投标保证金</w:t>
      </w:r>
    </w:p>
    <w:p w14:paraId="4912968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3.4.1 本项目不收取投标保证金。</w:t>
      </w:r>
    </w:p>
    <w:p w14:paraId="703593E2">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3.5 资格审查资料</w:t>
      </w:r>
    </w:p>
    <w:p w14:paraId="79446664">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kern w:val="0"/>
          <w:szCs w:val="21"/>
          <w:highlight w:val="none"/>
        </w:rPr>
        <w:t>3.5.1 应附</w:t>
      </w:r>
      <w:r>
        <w:rPr>
          <w:rFonts w:hint="eastAsia" w:asciiTheme="minorEastAsia" w:hAnsiTheme="minorEastAsia" w:eastAsiaTheme="minorEastAsia" w:cstheme="minorEastAsia"/>
          <w:b w:val="0"/>
          <w:bCs w:val="0"/>
          <w:color w:val="auto"/>
          <w:kern w:val="0"/>
          <w:szCs w:val="21"/>
          <w:highlight w:val="none"/>
          <w:lang w:eastAsia="zh-CN"/>
        </w:rPr>
        <w:t>投标人</w:t>
      </w:r>
      <w:r>
        <w:rPr>
          <w:rFonts w:hint="eastAsia" w:asciiTheme="minorEastAsia" w:hAnsiTheme="minorEastAsia" w:eastAsiaTheme="minorEastAsia" w:cstheme="minorEastAsia"/>
          <w:b w:val="0"/>
          <w:bCs w:val="0"/>
          <w:color w:val="auto"/>
          <w:kern w:val="0"/>
          <w:szCs w:val="21"/>
          <w:highlight w:val="none"/>
        </w:rPr>
        <w:t>营业执照副本等材料复印件</w:t>
      </w:r>
      <w:r>
        <w:rPr>
          <w:rFonts w:hint="eastAsia" w:asciiTheme="minorEastAsia" w:hAnsiTheme="minorEastAsia" w:eastAsiaTheme="minorEastAsia" w:cstheme="minorEastAsia"/>
          <w:b w:val="0"/>
          <w:bCs w:val="0"/>
          <w:color w:val="auto"/>
          <w:kern w:val="2"/>
          <w:sz w:val="21"/>
          <w:szCs w:val="21"/>
          <w:highlight w:val="none"/>
          <w:lang w:val="zh-CN" w:eastAsia="zh-CN" w:bidi="ar-SA"/>
        </w:rPr>
        <w:t>并加盖公章</w:t>
      </w:r>
      <w:r>
        <w:rPr>
          <w:rFonts w:hint="eastAsia" w:asciiTheme="minorEastAsia" w:hAnsiTheme="minorEastAsia" w:eastAsiaTheme="minorEastAsia" w:cstheme="minorEastAsia"/>
          <w:b w:val="0"/>
          <w:bCs w:val="0"/>
          <w:color w:val="auto"/>
          <w:kern w:val="0"/>
          <w:szCs w:val="21"/>
          <w:highlight w:val="none"/>
        </w:rPr>
        <w:t>。</w:t>
      </w:r>
    </w:p>
    <w:p w14:paraId="703AB21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 备选投标方案</w:t>
      </w:r>
    </w:p>
    <w:p w14:paraId="78CF004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w:t>
      </w:r>
    </w:p>
    <w:p w14:paraId="4F1788E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3.7 投标文件的编制</w:t>
      </w:r>
    </w:p>
    <w:p w14:paraId="6543585A">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3.7.1 投标文件应按“投标文件格式”进行编写，如有必要，可以增加附页，作为投标文件的组成部分。其中，投标函附录在满足招标文件实质性要求的基础上，可以提出比招标文件要求更有利于采购人的承诺。</w:t>
      </w:r>
    </w:p>
    <w:p w14:paraId="76DEE7AC">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3.7.2 投标文件应当对招标文件有关项目投标有效期、质量标准、</w:t>
      </w:r>
      <w:r>
        <w:rPr>
          <w:rFonts w:hint="eastAsia" w:asciiTheme="minorEastAsia" w:hAnsiTheme="minorEastAsia" w:eastAsiaTheme="minorEastAsia" w:cstheme="minorEastAsia"/>
          <w:bCs/>
          <w:szCs w:val="21"/>
          <w:highlight w:val="none"/>
          <w:lang w:val="en-US" w:eastAsia="zh-CN"/>
        </w:rPr>
        <w:t>采购</w:t>
      </w:r>
      <w:r>
        <w:rPr>
          <w:rFonts w:hint="eastAsia" w:asciiTheme="minorEastAsia" w:hAnsiTheme="minorEastAsia" w:eastAsiaTheme="minorEastAsia" w:cstheme="minorEastAsia"/>
          <w:bCs/>
          <w:szCs w:val="21"/>
          <w:highlight w:val="none"/>
          <w:lang w:val="zh-CN"/>
        </w:rPr>
        <w:t>范围等实质性内容作出响应。</w:t>
      </w:r>
    </w:p>
    <w:p w14:paraId="1A695C1F">
      <w:pPr>
        <w:spacing w:line="400" w:lineRule="exact"/>
        <w:ind w:firstLine="42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zCs w:val="21"/>
          <w:highlight w:val="none"/>
          <w:lang w:val="zh-CN"/>
        </w:rPr>
        <w:t>3.7.3 投标文件应用不褪色的材料书写或打印，</w:t>
      </w:r>
      <w:r>
        <w:rPr>
          <w:rFonts w:hint="eastAsia" w:asciiTheme="minorEastAsia" w:hAnsiTheme="minorEastAsia" w:eastAsiaTheme="minorEastAsia" w:cstheme="minorEastAsia"/>
          <w:bCs/>
          <w:highlight w:val="none"/>
        </w:rPr>
        <w:t>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32E3F9D9">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3.7.4 投标文件正本一份，副本份数见投标人须知前附表。正本和副本的封面上应清楚地标记“正本”或“副本”的字样。当副本和正本不一致时，以正本为准。</w:t>
      </w:r>
    </w:p>
    <w:p w14:paraId="6309DBC4">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3.7.5 投标文件的正本与副本应分别装订成册，并编制目录及连续页码，具体装订要求见投标人须知前附表规定。</w:t>
      </w:r>
    </w:p>
    <w:p w14:paraId="0B2E74C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4. 投标</w:t>
      </w:r>
    </w:p>
    <w:p w14:paraId="650B4B9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 投标文件的递交</w:t>
      </w:r>
    </w:p>
    <w:p w14:paraId="7032F64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应在本章第4.2.1项规定的投标截止时间前递交投标文件。</w:t>
      </w:r>
    </w:p>
    <w:p w14:paraId="0E4E1AE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递交投标文件的地点：见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096C055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.3 除</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须知前附表另有规定外，</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所递交的投标文件不予退还。</w:t>
      </w:r>
    </w:p>
    <w:p w14:paraId="3E04AC0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xml:space="preserve"> 逾期送达的或者未送达指定地点的投标文件，采购人不予受理。</w:t>
      </w:r>
    </w:p>
    <w:p w14:paraId="25F829C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 投标文件的修改与撤回</w:t>
      </w:r>
    </w:p>
    <w:p w14:paraId="2E594AE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.1 在第二章第4.2.1项规定的投标截止时间前，</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可以修改或撤回已递交的投标文件，但应以书面形式通知采购人。</w:t>
      </w:r>
    </w:p>
    <w:p w14:paraId="5270A0F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修改或撤回已递交投标文件的书面通知应按照本章第3.7.3项的要求签字或盖章。采购人收到书面通知后，向</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出具签收凭证。</w:t>
      </w:r>
    </w:p>
    <w:p w14:paraId="170CFB2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撤回投标文件的，采购人自收到</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书面撤回通知之日起5日内退还已收取的投标保证金。</w:t>
      </w:r>
    </w:p>
    <w:p w14:paraId="027A864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.4 修改的内容为投标文件的组成部分。修改的投标文件应按照本章第3条、第4条规定进行编制、密封、标记和递交，并标明“修改”字样。</w:t>
      </w:r>
    </w:p>
    <w:p w14:paraId="2E51D45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 xml:space="preserve">4.2.5 </w:t>
      </w:r>
      <w:r>
        <w:rPr>
          <w:rFonts w:hint="eastAsia" w:asciiTheme="minorEastAsia" w:hAnsiTheme="minorEastAsia" w:eastAsiaTheme="minorEastAsia" w:cstheme="minorEastAsia"/>
          <w:color w:val="auto"/>
          <w:kern w:val="0"/>
          <w:szCs w:val="21"/>
          <w:highlight w:val="none"/>
          <w:lang w:val="zh-CN"/>
        </w:rPr>
        <w:t>政府采购云平台电子版投标文件</w:t>
      </w:r>
      <w:r>
        <w:rPr>
          <w:rFonts w:hint="eastAsia" w:asciiTheme="minorEastAsia" w:hAnsiTheme="minorEastAsia" w:eastAsiaTheme="minorEastAsia" w:cstheme="minorEastAsia"/>
          <w:color w:val="auto"/>
          <w:kern w:val="0"/>
          <w:szCs w:val="21"/>
          <w:highlight w:val="none"/>
        </w:rPr>
        <w:t>的修改与撤回</w:t>
      </w:r>
      <w:r>
        <w:rPr>
          <w:rFonts w:hint="eastAsia" w:asciiTheme="minorEastAsia" w:hAnsiTheme="minorEastAsia" w:eastAsiaTheme="minorEastAsia" w:cstheme="minorEastAsia"/>
          <w:color w:val="auto"/>
          <w:kern w:val="0"/>
          <w:szCs w:val="21"/>
          <w:highlight w:val="none"/>
          <w:lang w:eastAsia="zh-CN"/>
        </w:rPr>
        <w:t>按</w:t>
      </w:r>
      <w:r>
        <w:rPr>
          <w:rFonts w:hint="eastAsia" w:asciiTheme="minorEastAsia" w:hAnsiTheme="minorEastAsia" w:eastAsiaTheme="minorEastAsia" w:cstheme="minorEastAsia"/>
          <w:color w:val="auto"/>
          <w:kern w:val="0"/>
          <w:szCs w:val="21"/>
          <w:highlight w:val="none"/>
          <w:lang w:val="zh-CN"/>
        </w:rPr>
        <w:t>政府采购云平台</w:t>
      </w:r>
      <w:r>
        <w:rPr>
          <w:rFonts w:hint="eastAsia" w:asciiTheme="minorEastAsia" w:hAnsiTheme="minorEastAsia" w:eastAsiaTheme="minorEastAsia" w:cstheme="minorEastAsia"/>
          <w:color w:val="auto"/>
          <w:kern w:val="2"/>
          <w:sz w:val="21"/>
          <w:szCs w:val="21"/>
          <w:highlight w:val="none"/>
          <w:lang w:val="zh-CN"/>
        </w:rPr>
        <w:t>要求进行。</w:t>
      </w:r>
    </w:p>
    <w:p w14:paraId="2162B49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5. 开标</w:t>
      </w:r>
    </w:p>
    <w:p w14:paraId="09DDBF6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5.1 开标时间和地点</w:t>
      </w:r>
    </w:p>
    <w:p w14:paraId="4EE5314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采购人在第二章第4.2.1项规定的投标截止时间（开标时间）和</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须知前附表规定的地点开标，并邀请所有</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的法定代表人或其委托代理人准时参加。</w:t>
      </w:r>
    </w:p>
    <w:p w14:paraId="76C42B2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5.2 开标程序</w:t>
      </w:r>
    </w:p>
    <w:p w14:paraId="7FD00DD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主持人按下列程序进行开标：</w:t>
      </w:r>
    </w:p>
    <w:p w14:paraId="25E86AA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按</w:t>
      </w:r>
      <w:r>
        <w:rPr>
          <w:rFonts w:hint="eastAsia" w:asciiTheme="minorEastAsia" w:hAnsiTheme="minorEastAsia" w:eastAsiaTheme="minorEastAsia" w:cstheme="minorEastAsia"/>
          <w:color w:val="auto"/>
          <w:highlight w:val="none"/>
          <w:lang w:val="zh-CN"/>
        </w:rPr>
        <w:t>政府采购云平台电子标默认的顺序开标。</w:t>
      </w:r>
    </w:p>
    <w:p w14:paraId="5CC842A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5.3 开标异议</w:t>
      </w:r>
    </w:p>
    <w:p w14:paraId="2BAF73F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对开标有异议的，应当在开标过程中提出，采购人当场作出答复，并制作记录。</w:t>
      </w:r>
    </w:p>
    <w:p w14:paraId="1A585C5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6. 评标</w:t>
      </w:r>
    </w:p>
    <w:p w14:paraId="30EE38A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 评标委员会</w:t>
      </w:r>
    </w:p>
    <w:p w14:paraId="41AA14E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6.1.1 评标由采购人依法组建的评标委员会负责</w:t>
      </w:r>
      <w:r>
        <w:rPr>
          <w:rFonts w:hint="eastAsia" w:asciiTheme="minorEastAsia" w:hAnsiTheme="minorEastAsia" w:eastAsiaTheme="minorEastAsia" w:cstheme="minorEastAsia"/>
          <w:color w:val="auto"/>
          <w:szCs w:val="21"/>
          <w:highlight w:val="none"/>
        </w:rPr>
        <w:t>。评标委员会由采购人熟悉相关业务的代表，以及有关技术、经济等方面的专家组成。评标委员会成员人数以及技术、经济等方面专家的确定方式见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37D5531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6.1.2 评标委员会成员有下列情形之一的，应当回避：</w:t>
      </w:r>
    </w:p>
    <w:p w14:paraId="3B62F776">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或</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主要负责人的近亲属；</w:t>
      </w:r>
    </w:p>
    <w:p w14:paraId="76A2770C">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（2）项目主管部门或者行政监督部门的人员；</w:t>
      </w:r>
    </w:p>
    <w:p w14:paraId="65C8AEE2">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有经济利益关系；</w:t>
      </w:r>
    </w:p>
    <w:p w14:paraId="2A2E5463">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（4）曾因在招标、评标以及其他与招标投标有关活动中从事违法行为而受过行政处罚或刑事处罚的；</w:t>
      </w:r>
    </w:p>
    <w:p w14:paraId="7E430978">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有其他利害关系。</w:t>
      </w:r>
    </w:p>
    <w:p w14:paraId="782C863E">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 评标原则</w:t>
      </w:r>
    </w:p>
    <w:p w14:paraId="59CC264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评标活动遵循公平、公正、科学和择优的原则。</w:t>
      </w:r>
    </w:p>
    <w:p w14:paraId="6212BEE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6.3 评标</w:t>
      </w:r>
    </w:p>
    <w:p w14:paraId="1B936077">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评标委员会按照第三章“评标办法”规定的方法、评审因素、标准和程序对投标文件进行评审。第三章“评标办法”没有规定的方法、评审因素和标准，不作为评标依据。</w:t>
      </w:r>
    </w:p>
    <w:p w14:paraId="26BAD9F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 合同授予</w:t>
      </w:r>
    </w:p>
    <w:p w14:paraId="0D348C1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定标方式</w:t>
      </w:r>
    </w:p>
    <w:p w14:paraId="2D1ACA9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须知前附表规定评标委员会直接确定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外，采购人依据评标委员会推荐的</w:t>
      </w:r>
      <w:r>
        <w:rPr>
          <w:rFonts w:hint="eastAsia" w:asciiTheme="minorEastAsia" w:hAnsiTheme="minorEastAsia" w:eastAsiaTheme="minorEastAsia" w:cstheme="minorEastAsia"/>
          <w:color w:val="auto"/>
          <w:szCs w:val="21"/>
          <w:highlight w:val="none"/>
          <w:lang w:eastAsia="zh-CN"/>
        </w:rPr>
        <w:t>中标候选人</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，评标委员会推荐</w:t>
      </w:r>
      <w:r>
        <w:rPr>
          <w:rFonts w:hint="eastAsia" w:asciiTheme="minorEastAsia" w:hAnsiTheme="minorEastAsia" w:eastAsiaTheme="minorEastAsia" w:cstheme="minorEastAsia"/>
          <w:color w:val="auto"/>
          <w:szCs w:val="21"/>
          <w:highlight w:val="none"/>
          <w:lang w:eastAsia="zh-CN"/>
        </w:rPr>
        <w:t>中标候选人</w:t>
      </w:r>
      <w:r>
        <w:rPr>
          <w:rFonts w:hint="eastAsia" w:asciiTheme="minorEastAsia" w:hAnsiTheme="minorEastAsia" w:eastAsiaTheme="minorEastAsia" w:cstheme="minorEastAsia"/>
          <w:color w:val="auto"/>
          <w:szCs w:val="21"/>
          <w:highlight w:val="none"/>
        </w:rPr>
        <w:t>的数量见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455080A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 </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公告媒介</w:t>
      </w:r>
    </w:p>
    <w:p w14:paraId="322A1FB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须知前附表规定的媒介公示</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w:t>
      </w:r>
    </w:p>
    <w:p w14:paraId="42A890E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通知</w:t>
      </w:r>
    </w:p>
    <w:p w14:paraId="5A7F077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在本章第3.3款规定的投标有效期内，采购人以书面形式向</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发出</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，同时将</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通知未</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4E9E8ED5">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履约担保</w:t>
      </w:r>
    </w:p>
    <w:p w14:paraId="5E25B9A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5E6BF97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7.5签订合同</w:t>
      </w:r>
    </w:p>
    <w:p w14:paraId="1ECE6ED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7.5.1采购人和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应当自</w:t>
      </w:r>
      <w:r>
        <w:rPr>
          <w:rFonts w:hint="eastAsia" w:asciiTheme="minorEastAsia" w:hAnsiTheme="minorEastAsia" w:eastAsiaTheme="minorEastAsia" w:cstheme="minorEastAsia"/>
          <w:color w:val="auto"/>
          <w:kern w:val="0"/>
          <w:szCs w:val="21"/>
          <w:highlight w:val="none"/>
          <w:lang w:eastAsia="zh-CN"/>
        </w:rPr>
        <w:t>中标通知书</w:t>
      </w:r>
      <w:r>
        <w:rPr>
          <w:rFonts w:hint="eastAsia" w:asciiTheme="minorEastAsia" w:hAnsiTheme="minorEastAsia" w:eastAsiaTheme="minorEastAsia" w:cstheme="minorEastAsia"/>
          <w:color w:val="auto"/>
          <w:kern w:val="0"/>
          <w:szCs w:val="21"/>
          <w:highlight w:val="none"/>
        </w:rPr>
        <w:t>发出之日起30天内，根据招标文件和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的投标文件订立书面合同。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无正当理由拒签合同的</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采购人取消其</w:t>
      </w:r>
      <w:r>
        <w:rPr>
          <w:rFonts w:hint="eastAsia" w:asciiTheme="minorEastAsia" w:hAnsiTheme="minorEastAsia" w:eastAsiaTheme="minorEastAsia" w:cstheme="minorEastAsia"/>
          <w:color w:val="auto"/>
          <w:kern w:val="0"/>
          <w:szCs w:val="21"/>
          <w:highlight w:val="none"/>
          <w:lang w:eastAsia="zh-CN"/>
        </w:rPr>
        <w:t>中标资格</w:t>
      </w:r>
      <w:r>
        <w:rPr>
          <w:rFonts w:hint="eastAsia" w:asciiTheme="minorEastAsia" w:hAnsiTheme="minorEastAsia" w:eastAsiaTheme="minorEastAsia" w:cstheme="minorEastAsia"/>
          <w:color w:val="auto"/>
          <w:kern w:val="0"/>
          <w:szCs w:val="21"/>
          <w:highlight w:val="none"/>
        </w:rPr>
        <w:t>，其投标保证金不予退还；给采购人造成的损失超过投标保证金数额的，</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还应当对超过部分予以赔偿。</w:t>
      </w:r>
    </w:p>
    <w:p w14:paraId="04F5890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7.5.2 发出</w:t>
      </w:r>
      <w:r>
        <w:rPr>
          <w:rFonts w:hint="eastAsia" w:asciiTheme="minorEastAsia" w:hAnsiTheme="minorEastAsia" w:eastAsiaTheme="minorEastAsia" w:cstheme="minorEastAsia"/>
          <w:color w:val="auto"/>
          <w:kern w:val="0"/>
          <w:szCs w:val="21"/>
          <w:highlight w:val="none"/>
          <w:lang w:eastAsia="zh-CN"/>
        </w:rPr>
        <w:t>中标通知书</w:t>
      </w:r>
      <w:r>
        <w:rPr>
          <w:rFonts w:hint="eastAsia" w:asciiTheme="minorEastAsia" w:hAnsiTheme="minorEastAsia" w:eastAsiaTheme="minorEastAsia" w:cstheme="minorEastAsia"/>
          <w:color w:val="auto"/>
          <w:kern w:val="0"/>
          <w:szCs w:val="21"/>
          <w:highlight w:val="none"/>
        </w:rPr>
        <w:t>后，采购人无正当理由拒签合同的，采购人向</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退还投标保证金；给</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造成损失的，还应当赔偿损失。</w:t>
      </w:r>
    </w:p>
    <w:p w14:paraId="779D954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8. 重新招标</w:t>
      </w:r>
    </w:p>
    <w:p w14:paraId="1B747C0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 重新招标</w:t>
      </w:r>
    </w:p>
    <w:p w14:paraId="0778A47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有下列情形之一的，采购人将重新招标：</w:t>
      </w:r>
    </w:p>
    <w:p w14:paraId="4411F71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highlight w:val="none"/>
        </w:rPr>
        <w:t>投标截止时间止，</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少于3个的；</w:t>
      </w:r>
    </w:p>
    <w:p w14:paraId="421CD13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（2）符合专业条件的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或者对招标文件作实质响应的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不足三家的。</w:t>
      </w:r>
    </w:p>
    <w:p w14:paraId="516764B8">
      <w:pPr>
        <w:keepNext w:val="0"/>
        <w:keepLines w:val="0"/>
        <w:pageBreakBefore w:val="0"/>
        <w:widowControl/>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（3）其他法律法规相关要求。</w:t>
      </w:r>
    </w:p>
    <w:p w14:paraId="4666A1A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9. 纪律和监督</w:t>
      </w:r>
    </w:p>
    <w:p w14:paraId="7FFDF375">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9.1 对采购人的纪律要求</w:t>
      </w:r>
    </w:p>
    <w:p w14:paraId="1EDC2E1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采购人不得泄漏招标投标活动中应当保密的情况和资料，不得与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串通损害国家利益、社会公共利益或者他人合法权益。</w:t>
      </w:r>
    </w:p>
    <w:p w14:paraId="6A35238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9.2 对</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的纪律要求</w:t>
      </w:r>
    </w:p>
    <w:p w14:paraId="285685B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不得相互串通投标或者与采购人串通投标，不得向采购人或者评标委员会成员行贿谋取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，不得以他人名义投标或者以其他方式弄虚作假骗取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不得以任何方式干扰、影响评标工作。</w:t>
      </w:r>
    </w:p>
    <w:p w14:paraId="5457F15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9.3 对评标委员会成员的纪律要求</w:t>
      </w:r>
    </w:p>
    <w:p w14:paraId="0E1DC94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评标委员会成员不得收受他人的财物或者其他好处，不得向他人透漏对投标文件的评审和比较、</w:t>
      </w:r>
      <w:r>
        <w:rPr>
          <w:rFonts w:hint="eastAsia" w:asciiTheme="minorEastAsia" w:hAnsiTheme="minorEastAsia" w:eastAsiaTheme="minorEastAsia" w:cstheme="minorEastAsia"/>
          <w:color w:val="auto"/>
          <w:kern w:val="0"/>
          <w:szCs w:val="21"/>
          <w:highlight w:val="none"/>
          <w:lang w:eastAsia="zh-CN"/>
        </w:rPr>
        <w:t>中标候选人</w:t>
      </w:r>
      <w:r>
        <w:rPr>
          <w:rFonts w:hint="eastAsia" w:asciiTheme="minorEastAsia" w:hAnsiTheme="minorEastAsia" w:eastAsiaTheme="minorEastAsia" w:cstheme="minorEastAsia"/>
          <w:color w:val="auto"/>
          <w:kern w:val="0"/>
          <w:szCs w:val="21"/>
          <w:highlight w:val="none"/>
        </w:rPr>
        <w:t>的推荐情况以及评标有关的其他情况。在评标活动中，</w:t>
      </w:r>
      <w:r>
        <w:rPr>
          <w:rFonts w:hint="eastAsia" w:asciiTheme="minorEastAsia" w:hAnsiTheme="minorEastAsia" w:eastAsiaTheme="minorEastAsia" w:cstheme="minorEastAsia"/>
          <w:color w:val="auto"/>
          <w:szCs w:val="21"/>
          <w:highlight w:val="none"/>
        </w:rPr>
        <w:t>评标委员会成员应当客观、公正地履行职责，遵守职业道德，不得擅离职守，影响评标程序正常进行，</w:t>
      </w:r>
      <w:r>
        <w:rPr>
          <w:rFonts w:hint="eastAsia" w:asciiTheme="minorEastAsia" w:hAnsiTheme="minorEastAsia" w:eastAsiaTheme="minorEastAsia" w:cstheme="minorEastAsia"/>
          <w:color w:val="auto"/>
          <w:kern w:val="0"/>
          <w:szCs w:val="21"/>
          <w:highlight w:val="none"/>
        </w:rPr>
        <w:t>不得使用第三章“评标办法”没有规定的评审因素和标准进行评标。</w:t>
      </w:r>
    </w:p>
    <w:p w14:paraId="1282F1B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9.4 对与评标活动有关的工作人员的纪律要求</w:t>
      </w:r>
    </w:p>
    <w:p w14:paraId="5BC31D3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与评标活动有关的工作人员不得收受他人的财物或者其他好处，不得向他人透漏对投标文件的评审和比较、</w:t>
      </w:r>
      <w:r>
        <w:rPr>
          <w:rFonts w:hint="eastAsia" w:asciiTheme="minorEastAsia" w:hAnsiTheme="minorEastAsia" w:eastAsiaTheme="minorEastAsia" w:cstheme="minorEastAsia"/>
          <w:color w:val="auto"/>
          <w:kern w:val="0"/>
          <w:szCs w:val="21"/>
          <w:highlight w:val="none"/>
          <w:lang w:eastAsia="zh-CN"/>
        </w:rPr>
        <w:t>中标候选人</w:t>
      </w:r>
      <w:r>
        <w:rPr>
          <w:rFonts w:hint="eastAsia" w:asciiTheme="minorEastAsia" w:hAnsiTheme="minorEastAsia" w:eastAsiaTheme="minorEastAsia" w:cstheme="minorEastAsia"/>
          <w:color w:val="auto"/>
          <w:kern w:val="0"/>
          <w:szCs w:val="21"/>
          <w:highlight w:val="none"/>
        </w:rPr>
        <w:t>的推荐情况以及评标有关的其他情况。在评标活动中，与评标活动有关的工作人员不得擅离职守，影响评标程序正常进行。</w:t>
      </w:r>
    </w:p>
    <w:p w14:paraId="631ADFA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9.5 投诉</w:t>
      </w:r>
    </w:p>
    <w:p w14:paraId="04180BA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和其他利害关系人认为本次招标活动违反法律、法规和规章规定的，有权向有关行政监督部门投诉。</w:t>
      </w:r>
    </w:p>
    <w:p w14:paraId="294977E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10. 需要补充的其他内容</w:t>
      </w:r>
    </w:p>
    <w:p w14:paraId="15A0BD66">
      <w:pPr>
        <w:keepNext w:val="0"/>
        <w:keepLines w:val="0"/>
        <w:pageBreakBefore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1B1475B8">
      <w:pPr>
        <w:spacing w:before="240" w:beforeLines="100" w:after="240" w:afterLines="100"/>
        <w:jc w:val="both"/>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附件一：投标疑问</w:t>
      </w:r>
    </w:p>
    <w:p w14:paraId="7286A9FA">
      <w:pPr>
        <w:spacing w:before="240" w:beforeLines="100" w:after="240" w:afterLines="10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投标疑问</w:t>
      </w:r>
    </w:p>
    <w:p w14:paraId="44B9BBD5">
      <w:pPr>
        <w:snapToGrid w:val="0"/>
        <w:spacing w:line="24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4C683E60">
      <w:pPr>
        <w:snapToGrid w:val="0"/>
        <w:spacing w:line="24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投标编号：</w:t>
      </w:r>
    </w:p>
    <w:tbl>
      <w:tblPr>
        <w:tblStyle w:val="37"/>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7937"/>
      </w:tblGrid>
      <w:tr w14:paraId="03DFF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8" w:type="pct"/>
            <w:vAlign w:val="center"/>
          </w:tcPr>
          <w:p w14:paraId="22722EF2">
            <w:pPr>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投标单位名称</w:t>
            </w:r>
          </w:p>
        </w:tc>
        <w:tc>
          <w:tcPr>
            <w:tcW w:w="4171" w:type="pct"/>
            <w:vAlign w:val="center"/>
          </w:tcPr>
          <w:p w14:paraId="07431AFA">
            <w:pPr>
              <w:snapToGrid w:val="0"/>
              <w:spacing w:line="360" w:lineRule="auto"/>
              <w:rPr>
                <w:rFonts w:hint="eastAsia" w:asciiTheme="minorEastAsia" w:hAnsiTheme="minorEastAsia" w:eastAsiaTheme="minorEastAsia" w:cstheme="minorEastAsia"/>
                <w:b/>
                <w:bCs/>
                <w:color w:val="auto"/>
                <w:highlight w:val="none"/>
              </w:rPr>
            </w:pPr>
          </w:p>
        </w:tc>
      </w:tr>
      <w:tr w14:paraId="5D408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5000" w:type="pct"/>
            <w:gridSpan w:val="2"/>
          </w:tcPr>
          <w:p w14:paraId="20FB6AA1">
            <w:pPr>
              <w:snapToGrid w:val="0"/>
              <w:spacing w:line="360" w:lineRule="auto"/>
              <w:rPr>
                <w:rFonts w:hint="eastAsia" w:asciiTheme="minorEastAsia" w:hAnsiTheme="minorEastAsia" w:eastAsiaTheme="minorEastAsia" w:cstheme="minorEastAsia"/>
                <w:b/>
                <w:bCs/>
                <w:color w:val="auto"/>
                <w:highlight w:val="none"/>
              </w:rPr>
            </w:pPr>
          </w:p>
          <w:p w14:paraId="5869344A">
            <w:pPr>
              <w:rPr>
                <w:rFonts w:hint="eastAsia" w:asciiTheme="minorEastAsia" w:hAnsiTheme="minorEastAsia" w:eastAsiaTheme="minorEastAsia" w:cstheme="minorEastAsia"/>
                <w:color w:val="auto"/>
                <w:highlight w:val="none"/>
              </w:rPr>
            </w:pPr>
          </w:p>
        </w:tc>
      </w:tr>
    </w:tbl>
    <w:p w14:paraId="554090D2">
      <w:pPr>
        <w:snapToGrid w:val="0"/>
        <w:spacing w:line="240" w:lineRule="auto"/>
        <w:jc w:val="right"/>
        <w:rPr>
          <w:rFonts w:hint="eastAsia" w:asciiTheme="minorEastAsia" w:hAnsiTheme="minorEastAsia" w:eastAsiaTheme="minorEastAsia" w:cstheme="minorEastAsia"/>
          <w:color w:val="auto"/>
          <w:highlight w:val="none"/>
        </w:rPr>
      </w:pPr>
    </w:p>
    <w:p w14:paraId="1C1627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投标单位：（公章）</w:t>
      </w:r>
    </w:p>
    <w:p w14:paraId="5D8157AB">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7483CDEF">
      <w:pPr>
        <w:keepNext w:val="0"/>
        <w:keepLines w:val="0"/>
        <w:pageBreakBefore w:val="0"/>
        <w:widowControl w:val="0"/>
        <w:kinsoku/>
        <w:overflowPunct/>
        <w:topLinePunct w:val="0"/>
        <w:autoSpaceDE/>
        <w:autoSpaceDN/>
        <w:bidi w:val="0"/>
        <w:adjustRightInd/>
        <w:snapToGrid/>
        <w:spacing w:line="240" w:lineRule="auto"/>
        <w:ind w:firstLine="6090" w:firstLineChars="29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 xml:space="preserve">日    期：          </w:t>
      </w:r>
    </w:p>
    <w:p w14:paraId="772801CF">
      <w:pPr>
        <w:spacing w:line="200" w:lineRule="exact"/>
        <w:jc w:val="right"/>
        <w:rPr>
          <w:rFonts w:hint="eastAsia" w:asciiTheme="minorEastAsia" w:hAnsiTheme="minorEastAsia" w:eastAsiaTheme="minorEastAsia" w:cstheme="minorEastAsia"/>
          <w:color w:val="auto"/>
          <w:sz w:val="24"/>
          <w:highlight w:val="none"/>
        </w:rPr>
      </w:pPr>
    </w:p>
    <w:p w14:paraId="6ED73553">
      <w:pPr>
        <w:spacing w:line="200" w:lineRule="exact"/>
        <w:jc w:val="right"/>
        <w:rPr>
          <w:rFonts w:hint="eastAsia" w:asciiTheme="minorEastAsia" w:hAnsiTheme="minorEastAsia" w:eastAsiaTheme="minorEastAsia" w:cstheme="minorEastAsia"/>
          <w:color w:val="auto"/>
          <w:sz w:val="24"/>
          <w:highlight w:val="none"/>
        </w:rPr>
      </w:pPr>
    </w:p>
    <w:p w14:paraId="4963663F">
      <w:pPr>
        <w:spacing w:line="200" w:lineRule="exact"/>
        <w:jc w:val="left"/>
        <w:rPr>
          <w:rFonts w:hint="eastAsia" w:asciiTheme="minorEastAsia" w:hAnsiTheme="minorEastAsia" w:eastAsiaTheme="minorEastAsia" w:cstheme="minorEastAsia"/>
          <w:color w:val="auto"/>
          <w:sz w:val="24"/>
          <w:highlight w:val="none"/>
        </w:rPr>
      </w:pPr>
    </w:p>
    <w:p w14:paraId="29B1D855">
      <w:pPr>
        <w:spacing w:line="239" w:lineRule="auto"/>
        <w:ind w:left="14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br w:type="page"/>
      </w:r>
    </w:p>
    <w:p w14:paraId="2E9C9F9B">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eastAsia="zh-CN"/>
        </w:rPr>
        <w:t>二</w:t>
      </w:r>
      <w:r>
        <w:rPr>
          <w:rFonts w:hint="eastAsia" w:asciiTheme="minorEastAsia" w:hAnsiTheme="minorEastAsia" w:eastAsiaTheme="minorEastAsia" w:cstheme="minorEastAsia"/>
          <w:b/>
          <w:color w:val="auto"/>
          <w:sz w:val="24"/>
          <w:highlight w:val="none"/>
        </w:rPr>
        <w:t>： 质疑函范本</w:t>
      </w:r>
    </w:p>
    <w:p w14:paraId="238D15A7">
      <w:pPr>
        <w:keepNext w:val="0"/>
        <w:keepLines w:val="0"/>
        <w:pageBreakBefore w:val="0"/>
        <w:widowControl w:val="0"/>
        <w:kinsoku/>
        <w:wordWrap/>
        <w:overflowPunct/>
        <w:topLinePunct w:val="0"/>
        <w:autoSpaceDE/>
        <w:autoSpaceDN/>
        <w:bidi w:val="0"/>
        <w:adjustRightInd w:val="0"/>
        <w:snapToGrid w:val="0"/>
        <w:spacing w:before="240" w:beforeLines="100"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一、质疑</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基本信息</w:t>
      </w:r>
    </w:p>
    <w:p w14:paraId="681B18E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1CBB0B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地址：邮编：</w:t>
      </w:r>
    </w:p>
    <w:p w14:paraId="72468C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联系人：联系电话：</w:t>
      </w:r>
    </w:p>
    <w:p w14:paraId="3B2475D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授权代表：</w:t>
      </w:r>
    </w:p>
    <w:p w14:paraId="3E9EED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p>
    <w:p w14:paraId="18ACB6A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邮编：</w:t>
      </w:r>
    </w:p>
    <w:p w14:paraId="1ADF996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二、质疑项目基本情况</w:t>
      </w:r>
    </w:p>
    <w:p w14:paraId="790C25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质疑项目的名称：</w:t>
      </w:r>
    </w:p>
    <w:p w14:paraId="6A5DC7B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质疑项目的编号：包号：</w:t>
      </w:r>
    </w:p>
    <w:p w14:paraId="63DC213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采购人名称：</w:t>
      </w:r>
    </w:p>
    <w:p w14:paraId="287951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采购文件获取日期：</w:t>
      </w:r>
    </w:p>
    <w:p w14:paraId="45F5A69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三、质疑事项具体内容</w:t>
      </w:r>
    </w:p>
    <w:p w14:paraId="612DCA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质疑事项1：</w:t>
      </w:r>
    </w:p>
    <w:p w14:paraId="4043F05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事实依据：</w:t>
      </w:r>
    </w:p>
    <w:p w14:paraId="16165DA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p>
    <w:p w14:paraId="660C43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法律依据：</w:t>
      </w:r>
    </w:p>
    <w:p w14:paraId="246325D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p>
    <w:p w14:paraId="4F567F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质疑事项2</w:t>
      </w:r>
    </w:p>
    <w:p w14:paraId="185C8E5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p w14:paraId="2FE6EE2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四、与质疑事项相关的质疑请求</w:t>
      </w:r>
    </w:p>
    <w:p w14:paraId="72F4D7A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请求：</w:t>
      </w:r>
    </w:p>
    <w:p w14:paraId="44FB2570">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签字(签章)：                   公章：                      </w:t>
      </w:r>
    </w:p>
    <w:p w14:paraId="1D2A42BB">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日期：    </w:t>
      </w:r>
    </w:p>
    <w:p w14:paraId="3DD02128">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color w:val="auto"/>
          <w:szCs w:val="21"/>
          <w:highlight w:val="none"/>
        </w:rPr>
        <w:t>质疑函制作说明：</w:t>
      </w:r>
    </w:p>
    <w:p w14:paraId="08C13973">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提出质疑时，应提交质疑函和必要的证明材料。</w:t>
      </w:r>
    </w:p>
    <w:p w14:paraId="21962E39">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签署的授权委托书。授权委托书应载明代理人的姓名或者名称、代理事项、具体权限、期限和相关事项。</w:t>
      </w:r>
    </w:p>
    <w:p w14:paraId="008F4771">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若对项目的某一分包进行质疑，质疑函中应列明具体分包号。</w:t>
      </w:r>
    </w:p>
    <w:p w14:paraId="07B76974">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4.质疑函的质疑事项应具体、明确，并有必要的事实依据和法律依据。</w:t>
      </w:r>
    </w:p>
    <w:p w14:paraId="4FA7EFC9">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5.质疑函的质疑请求应与质疑事项相关。</w:t>
      </w:r>
    </w:p>
    <w:p w14:paraId="5B739537">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为自然人的，质疑函应由本人签字；质疑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为法人或者其他组织的，质疑函应由法定代表人、主要负责人，或者其授权代表签字或者盖章，并加盖公章。</w:t>
      </w:r>
    </w:p>
    <w:p w14:paraId="13653570">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eastAsia="zh-CN"/>
        </w:rPr>
        <w:t>三</w:t>
      </w:r>
      <w:r>
        <w:rPr>
          <w:rFonts w:hint="eastAsia" w:asciiTheme="minorEastAsia" w:hAnsiTheme="minorEastAsia" w:eastAsiaTheme="minorEastAsia" w:cstheme="minorEastAsia"/>
          <w:b/>
          <w:color w:val="auto"/>
          <w:sz w:val="24"/>
          <w:highlight w:val="none"/>
        </w:rPr>
        <w:t>：投诉书范本</w:t>
      </w:r>
    </w:p>
    <w:p w14:paraId="2B7E3F71">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投诉人：</w:t>
      </w:r>
    </w:p>
    <w:p w14:paraId="637ED570">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5BC1D6C4">
      <w:pPr>
        <w:tabs>
          <w:tab w:val="left" w:pos="6510"/>
        </w:tabs>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法定代表人/主要负责人：</w:t>
      </w:r>
    </w:p>
    <w:p w14:paraId="7FD2B1D8">
      <w:pPr>
        <w:tabs>
          <w:tab w:val="left" w:pos="6510"/>
        </w:tabs>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联系电话：</w:t>
      </w:r>
    </w:p>
    <w:p w14:paraId="79C753C1">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授权代表：联系电话</w:t>
      </w:r>
      <w:r>
        <w:rPr>
          <w:rFonts w:hint="eastAsia" w:asciiTheme="minorEastAsia" w:hAnsiTheme="minorEastAsia" w:eastAsiaTheme="minorEastAsia" w:cstheme="minorEastAsia"/>
          <w:color w:val="auto"/>
          <w:szCs w:val="21"/>
          <w:highlight w:val="none"/>
          <w:u w:val="dotted"/>
        </w:rPr>
        <w:t xml:space="preserve">：                  </w:t>
      </w:r>
    </w:p>
    <w:p w14:paraId="5681209A">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地     址：邮编：</w:t>
      </w:r>
    </w:p>
    <w:p w14:paraId="2F63AFA8">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被投诉人1：</w:t>
      </w:r>
    </w:p>
    <w:p w14:paraId="3A441385">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213D1298">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联系人：联系电话：</w:t>
      </w:r>
    </w:p>
    <w:p w14:paraId="4BE34992">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被投诉人2……</w:t>
      </w:r>
    </w:p>
    <w:p w14:paraId="221A30D8">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相关</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1EDB8059">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28563FAA">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联系人：联系电话：</w:t>
      </w:r>
    </w:p>
    <w:p w14:paraId="1BCAB331">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二、投诉项目基本情况</w:t>
      </w:r>
    </w:p>
    <w:p w14:paraId="757AA305">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采购项目名称：</w:t>
      </w:r>
    </w:p>
    <w:p w14:paraId="549D3DC6">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采购项目编号：包号：</w:t>
      </w:r>
    </w:p>
    <w:p w14:paraId="4C3C0E7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w:t>
      </w:r>
    </w:p>
    <w:p w14:paraId="7B1DEE77">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代理机构名称：</w:t>
      </w:r>
    </w:p>
    <w:p w14:paraId="6F9D4A72">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采购文件公告:</w:t>
      </w:r>
      <w:r>
        <w:rPr>
          <w:rFonts w:hint="eastAsia" w:asciiTheme="minorEastAsia" w:hAnsiTheme="minorEastAsia" w:eastAsiaTheme="minorEastAsia" w:cstheme="minorEastAsia"/>
          <w:color w:val="auto"/>
          <w:szCs w:val="21"/>
          <w:highlight w:val="none"/>
          <w:u w:val="dotted"/>
        </w:rPr>
        <w:t xml:space="preserve">是/否 </w:t>
      </w:r>
      <w:r>
        <w:rPr>
          <w:rFonts w:hint="eastAsia" w:asciiTheme="minorEastAsia" w:hAnsiTheme="minorEastAsia" w:eastAsiaTheme="minorEastAsia" w:cstheme="minorEastAsia"/>
          <w:color w:val="auto"/>
          <w:szCs w:val="21"/>
          <w:highlight w:val="none"/>
        </w:rPr>
        <w:t>公告期限：</w:t>
      </w:r>
    </w:p>
    <w:p w14:paraId="6DA9D869">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采购结果公告:</w:t>
      </w:r>
      <w:r>
        <w:rPr>
          <w:rFonts w:hint="eastAsia" w:asciiTheme="minorEastAsia" w:hAnsiTheme="minorEastAsia" w:eastAsiaTheme="minorEastAsia" w:cstheme="minorEastAsia"/>
          <w:color w:val="auto"/>
          <w:szCs w:val="21"/>
          <w:highlight w:val="none"/>
          <w:u w:val="dotted"/>
        </w:rPr>
        <w:t xml:space="preserve">是/否 </w:t>
      </w:r>
      <w:r>
        <w:rPr>
          <w:rFonts w:hint="eastAsia" w:asciiTheme="minorEastAsia" w:hAnsiTheme="minorEastAsia" w:eastAsiaTheme="minorEastAsia" w:cstheme="minorEastAsia"/>
          <w:color w:val="auto"/>
          <w:szCs w:val="21"/>
          <w:highlight w:val="none"/>
        </w:rPr>
        <w:t>公告期限：</w:t>
      </w:r>
    </w:p>
    <w:p w14:paraId="3BAAB37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三、质疑基本情况</w:t>
      </w:r>
    </w:p>
    <w:p w14:paraId="4DA787A9">
      <w:pPr>
        <w:spacing w:line="400" w:lineRule="exact"/>
        <w:ind w:firstLine="420" w:firstLineChars="200"/>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投诉人于年月日,向提出质疑，质疑事项为：</w:t>
      </w:r>
    </w:p>
    <w:p w14:paraId="025E184D">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dotted"/>
        </w:rPr>
        <w:t>采购人/代理机构</w:t>
      </w:r>
      <w:r>
        <w:rPr>
          <w:rFonts w:hint="eastAsia" w:asciiTheme="minorEastAsia" w:hAnsiTheme="minorEastAsia" w:eastAsiaTheme="minorEastAsia" w:cstheme="minorEastAsia"/>
          <w:color w:val="auto"/>
          <w:szCs w:val="21"/>
          <w:highlight w:val="none"/>
        </w:rPr>
        <w:t>于年月日,就质疑事项作出了答复/没有在法定期限内作出答复。</w:t>
      </w:r>
    </w:p>
    <w:p w14:paraId="601D07D9">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四、投诉事项具体内容</w:t>
      </w:r>
    </w:p>
    <w:p w14:paraId="73843477">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投诉事项 1：</w:t>
      </w:r>
    </w:p>
    <w:p w14:paraId="50ADD18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事实依据：</w:t>
      </w:r>
    </w:p>
    <w:p w14:paraId="1E40C751">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法律依据：</w:t>
      </w:r>
    </w:p>
    <w:p w14:paraId="1598578C">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投诉事项2……</w:t>
      </w:r>
    </w:p>
    <w:p w14:paraId="525D3B79">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五、与投诉事项相关的投诉请求</w:t>
      </w:r>
    </w:p>
    <w:p w14:paraId="4365CA94">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请求：</w:t>
      </w:r>
    </w:p>
    <w:p w14:paraId="68DB07C4">
      <w:pPr>
        <w:spacing w:line="400" w:lineRule="exact"/>
        <w:rPr>
          <w:rFonts w:hint="eastAsia" w:asciiTheme="minorEastAsia" w:hAnsiTheme="minorEastAsia" w:eastAsiaTheme="minorEastAsia" w:cstheme="minorEastAsia"/>
          <w:color w:val="auto"/>
          <w:szCs w:val="21"/>
          <w:highlight w:val="none"/>
          <w:u w:val="single"/>
        </w:rPr>
      </w:pPr>
    </w:p>
    <w:p w14:paraId="25553263">
      <w:pPr>
        <w:spacing w:line="40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Cs w:val="21"/>
          <w:highlight w:val="none"/>
        </w:rPr>
        <w:t xml:space="preserve">签字(签章)：                   公章：                      日期： </w:t>
      </w:r>
    </w:p>
    <w:p w14:paraId="6DEA2C9C">
      <w:pPr>
        <w:snapToGrid w:val="0"/>
        <w:spacing w:after="120" w:afterLines="50" w:line="360" w:lineRule="auto"/>
        <w:ind w:firstLine="422" w:firstLineChars="200"/>
        <w:rPr>
          <w:rFonts w:hint="eastAsia" w:asciiTheme="minorEastAsia" w:hAnsiTheme="minorEastAsia" w:eastAsiaTheme="minorEastAsia" w:cstheme="minorEastAsia"/>
          <w:b/>
          <w:bCs/>
          <w:color w:val="auto"/>
          <w:szCs w:val="21"/>
          <w:highlight w:val="none"/>
        </w:rPr>
      </w:pPr>
    </w:p>
    <w:p w14:paraId="37E54BAE">
      <w:pPr>
        <w:snapToGrid w:val="0"/>
        <w:spacing w:after="120" w:after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投诉书制作说明：</w:t>
      </w:r>
    </w:p>
    <w:p w14:paraId="43C5B763">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1.投诉人提起投诉时，应当提交投诉书和必要的证明材料，并按照被投诉人和与投诉事项有关的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数量提供投诉书副本。</w:t>
      </w:r>
    </w:p>
    <w:p w14:paraId="1A556433">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F911A48">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3.投诉人若对项目的某一分包进行投诉，投诉书应列明具体分包号。</w:t>
      </w:r>
    </w:p>
    <w:p w14:paraId="2BADB72D">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4.投诉书应简要列明质疑事项，质疑函、质疑答复等作为附件材料提供。</w:t>
      </w:r>
    </w:p>
    <w:p w14:paraId="24EC58F1">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5.投诉书的投诉事项应具体、明确，并有必要的事实依据和法律依据。</w:t>
      </w:r>
    </w:p>
    <w:p w14:paraId="35CA3EEB">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6.投诉书的投诉请求应与投诉事项相关。</w:t>
      </w:r>
    </w:p>
    <w:p w14:paraId="3BA26638">
      <w:pPr>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7.投诉人为自然人的，投诉书应当由本人签字；投诉人为法人或者其他组织的，投诉书应当由法定代表人、主要负责人，或者其授权代表签字或者盖章，并加盖公章。</w:t>
      </w:r>
    </w:p>
    <w:p w14:paraId="7B1C12E3">
      <w:pPr>
        <w:spacing w:line="360" w:lineRule="auto"/>
        <w:ind w:firstLine="480" w:firstLineChars="200"/>
        <w:rPr>
          <w:rFonts w:ascii="宋体" w:hAnsi="宋体" w:cs="宋体"/>
          <w:sz w:val="24"/>
          <w:highlight w:val="none"/>
          <w:lang w:val="zh-CN"/>
        </w:rPr>
      </w:pPr>
    </w:p>
    <w:p w14:paraId="4B19E418">
      <w:pPr>
        <w:spacing w:line="360" w:lineRule="auto"/>
        <w:ind w:firstLine="440" w:firstLineChars="200"/>
        <w:rPr>
          <w:rFonts w:ascii="宋体" w:hAnsi="宋体" w:cs="宋体"/>
          <w:sz w:val="22"/>
          <w:szCs w:val="22"/>
          <w:highlight w:val="none"/>
          <w:lang w:val="zh-CN"/>
        </w:rPr>
      </w:pPr>
    </w:p>
    <w:p w14:paraId="5B67A8A2">
      <w:pPr>
        <w:spacing w:line="360" w:lineRule="auto"/>
        <w:ind w:firstLine="440" w:firstLineChars="200"/>
        <w:rPr>
          <w:rFonts w:ascii="宋体" w:hAnsi="宋体" w:cs="宋体"/>
          <w:sz w:val="22"/>
          <w:szCs w:val="22"/>
          <w:highlight w:val="none"/>
          <w:lang w:val="zh-CN"/>
        </w:rPr>
      </w:pPr>
    </w:p>
    <w:p w14:paraId="4E9839F8">
      <w:pPr>
        <w:pStyle w:val="19"/>
        <w:rPr>
          <w:rFonts w:ascii="宋体" w:hAnsi="宋体" w:eastAsia="宋体" w:cs="宋体"/>
          <w:sz w:val="24"/>
          <w:highlight w:val="none"/>
        </w:rPr>
      </w:pPr>
    </w:p>
    <w:p w14:paraId="5B584C1D">
      <w:pPr>
        <w:spacing w:line="360" w:lineRule="auto"/>
        <w:ind w:firstLine="482" w:firstLineChars="200"/>
        <w:jc w:val="center"/>
        <w:rPr>
          <w:rFonts w:ascii="宋体" w:hAnsi="宋体" w:cs="宋体"/>
          <w:b/>
          <w:sz w:val="24"/>
          <w:highlight w:val="none"/>
        </w:rPr>
        <w:sectPr>
          <w:headerReference r:id="rId9" w:type="default"/>
          <w:footerReference r:id="rId10" w:type="default"/>
          <w:pgSz w:w="11906" w:h="16838"/>
          <w:pgMar w:top="1361" w:right="1304" w:bottom="1247" w:left="1304" w:header="680" w:footer="680" w:gutter="0"/>
          <w:cols w:space="720" w:num="1"/>
          <w:docGrid w:linePitch="312" w:charSpace="0"/>
        </w:sectPr>
      </w:pPr>
    </w:p>
    <w:p w14:paraId="62C7FD63">
      <w:pPr>
        <w:pStyle w:val="2"/>
        <w:spacing w:line="240" w:lineRule="auto"/>
        <w:jc w:val="center"/>
        <w:rPr>
          <w:rFonts w:ascii="宋体" w:hAnsi="宋体" w:eastAsia="宋体" w:cs="宋体"/>
          <w:highlight w:val="none"/>
        </w:rPr>
      </w:pPr>
      <w:bookmarkStart w:id="44" w:name="_Toc9850146"/>
      <w:r>
        <w:rPr>
          <w:rFonts w:hint="eastAsia" w:ascii="宋体" w:hAnsi="宋体" w:eastAsia="宋体" w:cs="宋体"/>
          <w:highlight w:val="none"/>
        </w:rPr>
        <w:t>第三章    评分办法</w:t>
      </w:r>
      <w:bookmarkEnd w:id="44"/>
    </w:p>
    <w:p w14:paraId="74A7BB95">
      <w:pPr>
        <w:spacing w:line="360" w:lineRule="auto"/>
        <w:ind w:firstLine="3781" w:firstLineChars="1345"/>
        <w:rPr>
          <w:rFonts w:ascii="宋体" w:hAnsi="宋体" w:cs="宋体"/>
          <w:b/>
          <w:sz w:val="28"/>
          <w:szCs w:val="28"/>
          <w:highlight w:val="none"/>
        </w:rPr>
      </w:pPr>
      <w:r>
        <w:rPr>
          <w:rFonts w:hint="eastAsia" w:ascii="宋体" w:hAnsi="宋体" w:cs="宋体"/>
          <w:b/>
          <w:sz w:val="28"/>
          <w:szCs w:val="28"/>
          <w:highlight w:val="none"/>
        </w:rPr>
        <w:t>评标办法前附表</w:t>
      </w:r>
    </w:p>
    <w:tbl>
      <w:tblPr>
        <w:tblStyle w:val="37"/>
        <w:tblW w:w="9279" w:type="dxa"/>
        <w:tblInd w:w="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1023"/>
        <w:gridCol w:w="1925"/>
        <w:gridCol w:w="5423"/>
      </w:tblGrid>
      <w:tr w14:paraId="37095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931" w:type="dxa"/>
            <w:gridSpan w:val="2"/>
            <w:vAlign w:val="center"/>
          </w:tcPr>
          <w:p w14:paraId="6FA9F209">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条款号</w:t>
            </w:r>
          </w:p>
        </w:tc>
        <w:tc>
          <w:tcPr>
            <w:tcW w:w="1925" w:type="dxa"/>
            <w:vAlign w:val="center"/>
          </w:tcPr>
          <w:p w14:paraId="4CF6B4A9">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评审因素</w:t>
            </w:r>
          </w:p>
        </w:tc>
        <w:tc>
          <w:tcPr>
            <w:tcW w:w="5423" w:type="dxa"/>
            <w:vAlign w:val="center"/>
          </w:tcPr>
          <w:p w14:paraId="4420B6E0">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评审标准</w:t>
            </w:r>
          </w:p>
        </w:tc>
      </w:tr>
      <w:tr w14:paraId="66A12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42C37CE8">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2.1.1</w:t>
            </w:r>
          </w:p>
        </w:tc>
        <w:tc>
          <w:tcPr>
            <w:tcW w:w="1023" w:type="dxa"/>
            <w:vMerge w:val="restart"/>
            <w:vAlign w:val="center"/>
          </w:tcPr>
          <w:p w14:paraId="75582E9A">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068DA345">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审标准</w:t>
            </w:r>
          </w:p>
        </w:tc>
        <w:tc>
          <w:tcPr>
            <w:tcW w:w="1925" w:type="dxa"/>
            <w:vAlign w:val="center"/>
          </w:tcPr>
          <w:p w14:paraId="1B926CFF">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投标人名称</w:t>
            </w:r>
          </w:p>
        </w:tc>
        <w:tc>
          <w:tcPr>
            <w:tcW w:w="5423" w:type="dxa"/>
            <w:vAlign w:val="center"/>
          </w:tcPr>
          <w:p w14:paraId="6542E99D">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与营业执照副本、资质证书副本一致。</w:t>
            </w:r>
          </w:p>
        </w:tc>
      </w:tr>
      <w:tr w14:paraId="1191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258C31D6">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34834CF7">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6F47C9B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签字盖章</w:t>
            </w:r>
          </w:p>
        </w:tc>
        <w:tc>
          <w:tcPr>
            <w:tcW w:w="5423" w:type="dxa"/>
            <w:vAlign w:val="center"/>
          </w:tcPr>
          <w:p w14:paraId="480CFFBB">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有法定代表人或其委托代理人签字并加盖公章</w:t>
            </w:r>
          </w:p>
        </w:tc>
      </w:tr>
      <w:tr w14:paraId="2CCE9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09B5E90B">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27404BA2">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2071894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投标文件格式</w:t>
            </w:r>
          </w:p>
        </w:tc>
        <w:tc>
          <w:tcPr>
            <w:tcW w:w="5423" w:type="dxa"/>
            <w:vAlign w:val="center"/>
          </w:tcPr>
          <w:p w14:paraId="54E36F08">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符合第六章“投标文件格式”的要求。</w:t>
            </w:r>
          </w:p>
        </w:tc>
      </w:tr>
      <w:tr w14:paraId="30C82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76AD4729">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013ED627">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73C449C7">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报价唯一</w:t>
            </w:r>
          </w:p>
        </w:tc>
        <w:tc>
          <w:tcPr>
            <w:tcW w:w="5423" w:type="dxa"/>
            <w:vAlign w:val="center"/>
          </w:tcPr>
          <w:p w14:paraId="5F302EE5">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只能有一个有效报价。</w:t>
            </w:r>
          </w:p>
        </w:tc>
      </w:tr>
      <w:tr w14:paraId="1E131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6F90390F">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7168F8CE">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135ACA48">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装订及页面要求</w:t>
            </w:r>
          </w:p>
        </w:tc>
        <w:tc>
          <w:tcPr>
            <w:tcW w:w="5423" w:type="dxa"/>
            <w:vAlign w:val="center"/>
          </w:tcPr>
          <w:p w14:paraId="53EFCEE0">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符合招标文件规定。</w:t>
            </w:r>
          </w:p>
        </w:tc>
      </w:tr>
      <w:tr w14:paraId="0606F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7F26DC81">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2.1.2</w:t>
            </w:r>
          </w:p>
        </w:tc>
        <w:tc>
          <w:tcPr>
            <w:tcW w:w="1023" w:type="dxa"/>
            <w:vMerge w:val="restart"/>
            <w:vAlign w:val="center"/>
          </w:tcPr>
          <w:p w14:paraId="620755B1">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资格评审标准</w:t>
            </w:r>
          </w:p>
        </w:tc>
        <w:tc>
          <w:tcPr>
            <w:tcW w:w="1925" w:type="dxa"/>
            <w:vAlign w:val="center"/>
          </w:tcPr>
          <w:p w14:paraId="78FB5EB0">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营业执照</w:t>
            </w:r>
          </w:p>
        </w:tc>
        <w:tc>
          <w:tcPr>
            <w:tcW w:w="5423" w:type="dxa"/>
            <w:vAlign w:val="center"/>
          </w:tcPr>
          <w:p w14:paraId="0217F417">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具备有效的营业执照或有效的事业单位法人证明</w:t>
            </w:r>
          </w:p>
        </w:tc>
      </w:tr>
      <w:tr w14:paraId="57FA0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9" w:hRule="atLeast"/>
        </w:trPr>
        <w:tc>
          <w:tcPr>
            <w:tcW w:w="908" w:type="dxa"/>
            <w:vMerge w:val="continue"/>
            <w:vAlign w:val="center"/>
          </w:tcPr>
          <w:p w14:paraId="4C457153">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1F47DE23">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0AF93E05">
            <w:pPr>
              <w:spacing w:line="400" w:lineRule="exact"/>
              <w:jc w:val="center"/>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Cs w:val="21"/>
                <w:highlight w:val="none"/>
                <w:lang w:val="en-US" w:eastAsia="zh-CN"/>
              </w:rPr>
              <w:t>资格条件承诺函</w:t>
            </w:r>
          </w:p>
        </w:tc>
        <w:tc>
          <w:tcPr>
            <w:tcW w:w="5423" w:type="dxa"/>
            <w:vAlign w:val="center"/>
          </w:tcPr>
          <w:p w14:paraId="68EC6980">
            <w:pPr>
              <w:spacing w:line="400" w:lineRule="exact"/>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供</w:t>
            </w:r>
            <w:r>
              <w:rPr>
                <w:rFonts w:hint="eastAsia" w:asciiTheme="minorEastAsia" w:hAnsiTheme="minorEastAsia" w:eastAsiaTheme="minorEastAsia" w:cstheme="minorEastAsia"/>
                <w:color w:val="auto"/>
                <w:szCs w:val="21"/>
                <w:highlight w:val="none"/>
                <w:lang w:val="en-US" w:eastAsia="zh-CN"/>
              </w:rPr>
              <w:t>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tc>
      </w:tr>
      <w:tr w14:paraId="21B1C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6" w:hRule="atLeast"/>
        </w:trPr>
        <w:tc>
          <w:tcPr>
            <w:tcW w:w="908" w:type="dxa"/>
            <w:vMerge w:val="continue"/>
            <w:vAlign w:val="center"/>
          </w:tcPr>
          <w:p w14:paraId="28B943C6">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9E655B6">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1C42200A">
            <w:pPr>
              <w:spacing w:line="400" w:lineRule="exact"/>
              <w:jc w:val="center"/>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Cs w:val="21"/>
                <w:highlight w:val="none"/>
              </w:rPr>
              <w:t>信誉</w:t>
            </w:r>
          </w:p>
        </w:tc>
        <w:tc>
          <w:tcPr>
            <w:tcW w:w="5423" w:type="dxa"/>
            <w:vAlign w:val="center"/>
          </w:tcPr>
          <w:p w14:paraId="5BFA1323">
            <w:pPr>
              <w:spacing w:line="400" w:lineRule="exact"/>
              <w:rPr>
                <w:rFonts w:hint="eastAsia" w:ascii="宋体" w:hAnsi="宋体" w:cs="宋体" w:eastAsiaTheme="minorEastAsia"/>
                <w:sz w:val="21"/>
                <w:szCs w:val="21"/>
                <w:highlight w:val="none"/>
                <w:lang w:eastAsia="zh-CN"/>
              </w:rPr>
            </w:pPr>
            <w:r>
              <w:rPr>
                <w:rFonts w:hint="eastAsia" w:asciiTheme="minorEastAsia" w:hAnsiTheme="minorEastAsia" w:eastAsiaTheme="minorEastAsia" w:cstheme="minorEastAsia"/>
                <w:color w:val="auto"/>
                <w:szCs w:val="21"/>
                <w:highlight w:val="none"/>
              </w:rPr>
              <w:t>不接受被政府列入取消投标资格期限内的企业或个人参加。参加政府采购活动前3年内在经营活动中没有重大违法记录</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本项目不接受被列入失信被执行人、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、政府采购严重违法失信行为记录名单的投标人参与投标（详见财库[2016]125号文件）。</w:t>
            </w:r>
            <w:r>
              <w:rPr>
                <w:rFonts w:hint="eastAsia" w:asciiTheme="minorEastAsia" w:hAnsiTheme="minorEastAsia" w:eastAsiaTheme="minorEastAsia" w:cstheme="minorEastAsia"/>
                <w:color w:val="auto"/>
                <w:szCs w:val="21"/>
                <w:highlight w:val="none"/>
                <w:lang w:eastAsia="zh-CN"/>
              </w:rPr>
              <w:t>提供承诺书</w:t>
            </w:r>
          </w:p>
        </w:tc>
      </w:tr>
      <w:tr w14:paraId="6BEFB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4DA7F24D">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7618B00">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tcPr>
          <w:p w14:paraId="2E377076">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联合体投标</w:t>
            </w:r>
          </w:p>
        </w:tc>
        <w:tc>
          <w:tcPr>
            <w:tcW w:w="5423" w:type="dxa"/>
          </w:tcPr>
          <w:p w14:paraId="082FBC1E">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不接受联合体投标</w:t>
            </w:r>
          </w:p>
        </w:tc>
      </w:tr>
      <w:tr w14:paraId="3E7DF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1789864A">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2.1.3</w:t>
            </w:r>
          </w:p>
        </w:tc>
        <w:tc>
          <w:tcPr>
            <w:tcW w:w="1023" w:type="dxa"/>
            <w:vMerge w:val="restart"/>
            <w:vAlign w:val="center"/>
          </w:tcPr>
          <w:p w14:paraId="59082118">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响应性评审标准</w:t>
            </w:r>
          </w:p>
        </w:tc>
        <w:tc>
          <w:tcPr>
            <w:tcW w:w="1925" w:type="dxa"/>
            <w:vAlign w:val="center"/>
          </w:tcPr>
          <w:p w14:paraId="2B69309F">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5423" w:type="dxa"/>
            <w:vAlign w:val="center"/>
          </w:tcPr>
          <w:p w14:paraId="695E93B5">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自合同签订之日起</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个月内完成</w:t>
            </w:r>
          </w:p>
        </w:tc>
      </w:tr>
      <w:tr w14:paraId="2CF6D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2620A363">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5BA728A5">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59A297AC">
            <w:pPr>
              <w:pageBreakBefore w:val="0"/>
              <w:kinsoku/>
              <w:wordWrap/>
              <w:overflowPunct/>
              <w:topLinePunct w:val="0"/>
              <w:bidi w:val="0"/>
              <w:spacing w:line="400" w:lineRule="exact"/>
              <w:jc w:val="left"/>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质量标准</w:t>
            </w:r>
          </w:p>
        </w:tc>
        <w:tc>
          <w:tcPr>
            <w:tcW w:w="5423" w:type="dxa"/>
            <w:vAlign w:val="center"/>
          </w:tcPr>
          <w:p w14:paraId="12C5BC79">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符合国家及现行行业相关标准并满足采购人要求</w:t>
            </w:r>
          </w:p>
        </w:tc>
      </w:tr>
      <w:tr w14:paraId="1026D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2E90BE45">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2C2C8086">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131D8374">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投标保证金</w:t>
            </w:r>
          </w:p>
        </w:tc>
        <w:tc>
          <w:tcPr>
            <w:tcW w:w="5423" w:type="dxa"/>
            <w:vAlign w:val="center"/>
          </w:tcPr>
          <w:p w14:paraId="474AC3BF">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符合“投标人须知前附表”规定。</w:t>
            </w:r>
          </w:p>
        </w:tc>
      </w:tr>
      <w:tr w14:paraId="68687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908" w:type="dxa"/>
            <w:vMerge w:val="continue"/>
            <w:vAlign w:val="center"/>
          </w:tcPr>
          <w:p w14:paraId="156DC7B2">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7EFA8439">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656F9D52">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423" w:type="dxa"/>
            <w:vAlign w:val="center"/>
          </w:tcPr>
          <w:p w14:paraId="6170FD0F">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不高于招标</w:t>
            </w:r>
            <w:r>
              <w:rPr>
                <w:rFonts w:hint="eastAsia" w:ascii="宋体" w:hAnsi="宋体" w:eastAsia="宋体" w:cs="宋体"/>
                <w:color w:val="000000"/>
                <w:sz w:val="21"/>
                <w:szCs w:val="21"/>
                <w:highlight w:val="none"/>
                <w:lang w:val="zh-CN"/>
              </w:rPr>
              <w:t>控制价1720000元，且不</w:t>
            </w:r>
            <w:r>
              <w:rPr>
                <w:rFonts w:hint="eastAsia" w:ascii="宋体" w:hAnsi="宋体" w:eastAsia="宋体" w:cs="宋体"/>
                <w:bCs/>
                <w:sz w:val="21"/>
                <w:szCs w:val="21"/>
                <w:highlight w:val="none"/>
                <w:lang w:val="zh-CN"/>
              </w:rPr>
              <w:t>低于成本。</w:t>
            </w:r>
          </w:p>
        </w:tc>
      </w:tr>
    </w:tbl>
    <w:p w14:paraId="5E205B2E">
      <w:pPr>
        <w:tabs>
          <w:tab w:val="left" w:pos="435"/>
        </w:tabs>
        <w:spacing w:line="440" w:lineRule="exact"/>
        <w:rPr>
          <w:rFonts w:ascii="宋体" w:hAnsi="宋体" w:cs="宋体"/>
          <w:b/>
          <w:szCs w:val="21"/>
          <w:highlight w:val="none"/>
        </w:rPr>
      </w:pPr>
    </w:p>
    <w:p w14:paraId="600BF2DC">
      <w:pPr>
        <w:tabs>
          <w:tab w:val="left" w:pos="435"/>
        </w:tabs>
        <w:spacing w:line="440" w:lineRule="exact"/>
        <w:rPr>
          <w:rFonts w:ascii="宋体" w:hAnsi="宋体" w:cs="宋体"/>
          <w:b/>
          <w:szCs w:val="21"/>
          <w:highlight w:val="none"/>
        </w:rPr>
      </w:pPr>
    </w:p>
    <w:p w14:paraId="67BDEA67">
      <w:pPr>
        <w:pStyle w:val="19"/>
        <w:rPr>
          <w:rFonts w:ascii="宋体" w:hAnsi="宋体" w:cs="宋体"/>
          <w:b/>
          <w:szCs w:val="21"/>
          <w:highlight w:val="none"/>
        </w:rPr>
      </w:pP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42"/>
        <w:gridCol w:w="5703"/>
      </w:tblGrid>
      <w:tr w14:paraId="501F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80" w:type="dxa"/>
            <w:gridSpan w:val="4"/>
            <w:vAlign w:val="center"/>
          </w:tcPr>
          <w:p w14:paraId="36785947">
            <w:pPr>
              <w:keepNext w:val="0"/>
              <w:keepLines w:val="0"/>
              <w:pageBreakBefore w:val="0"/>
              <w:tabs>
                <w:tab w:val="left" w:pos="435"/>
              </w:tabs>
              <w:kinsoku/>
              <w:wordWrap/>
              <w:overflowPunct/>
              <w:topLinePunct w:val="0"/>
              <w:autoSpaceDE/>
              <w:autoSpaceDN/>
              <w:bidi w:val="0"/>
              <w:adjustRightInd/>
              <w:snapToGrid/>
              <w:spacing w:line="400" w:lineRule="exact"/>
              <w:jc w:val="left"/>
              <w:textAlignment w:val="auto"/>
              <w:rPr>
                <w:rFonts w:ascii="宋体" w:hAnsi="宋体" w:cs="宋体"/>
                <w:b/>
                <w:sz w:val="21"/>
                <w:szCs w:val="21"/>
                <w:highlight w:val="none"/>
              </w:rPr>
            </w:pPr>
            <w:r>
              <w:rPr>
                <w:rFonts w:hint="eastAsia" w:ascii="宋体" w:hAnsi="宋体" w:cs="宋体"/>
                <w:b/>
                <w:sz w:val="21"/>
                <w:szCs w:val="21"/>
                <w:highlight w:val="none"/>
              </w:rPr>
              <w:t>技术评标打分表40分</w:t>
            </w:r>
          </w:p>
        </w:tc>
      </w:tr>
      <w:tr w14:paraId="6F46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06497E7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序号</w:t>
            </w:r>
          </w:p>
        </w:tc>
        <w:tc>
          <w:tcPr>
            <w:tcW w:w="1418" w:type="dxa"/>
            <w:vAlign w:val="center"/>
          </w:tcPr>
          <w:p w14:paraId="3E6851F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评分项目</w:t>
            </w:r>
          </w:p>
        </w:tc>
        <w:tc>
          <w:tcPr>
            <w:tcW w:w="1242" w:type="dxa"/>
            <w:vAlign w:val="center"/>
          </w:tcPr>
          <w:p w14:paraId="4CE0EA6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分值</w:t>
            </w:r>
          </w:p>
        </w:tc>
        <w:tc>
          <w:tcPr>
            <w:tcW w:w="5703" w:type="dxa"/>
            <w:vAlign w:val="center"/>
          </w:tcPr>
          <w:p w14:paraId="4B336FF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评分标准</w:t>
            </w:r>
          </w:p>
        </w:tc>
      </w:tr>
      <w:tr w14:paraId="4642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26DAAB3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1</w:t>
            </w:r>
          </w:p>
        </w:tc>
        <w:tc>
          <w:tcPr>
            <w:tcW w:w="1418" w:type="dxa"/>
            <w:vAlign w:val="center"/>
          </w:tcPr>
          <w:p w14:paraId="36DE6DA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lang w:val="en-US" w:eastAsia="zh-CN"/>
              </w:rPr>
              <w:t>总体方案</w:t>
            </w:r>
          </w:p>
        </w:tc>
        <w:tc>
          <w:tcPr>
            <w:tcW w:w="1242" w:type="dxa"/>
            <w:vAlign w:val="center"/>
          </w:tcPr>
          <w:p w14:paraId="302AAB7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p>
        </w:tc>
        <w:tc>
          <w:tcPr>
            <w:tcW w:w="5703" w:type="dxa"/>
            <w:vAlign w:val="center"/>
          </w:tcPr>
          <w:p w14:paraId="549DB32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投标人根据本项目特点，制定针对本项目的总体方案，包括：</w:t>
            </w:r>
          </w:p>
          <w:p w14:paraId="1ABF00D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1.项目结构及人员分工</w:t>
            </w:r>
          </w:p>
          <w:p w14:paraId="45006BD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.实施管理</w:t>
            </w:r>
          </w:p>
          <w:p w14:paraId="0E5F31FF">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进度计划</w:t>
            </w:r>
          </w:p>
          <w:p w14:paraId="6FEECA05">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4.保障措施</w:t>
            </w:r>
          </w:p>
          <w:p w14:paraId="5AE0FF9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以上方案内容每提供一项得</w:t>
            </w:r>
            <w:r>
              <w:rPr>
                <w:rFonts w:hint="default"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分，满分为8分；有缺陷每项扣</w:t>
            </w: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分，未提供不得分。</w:t>
            </w:r>
          </w:p>
          <w:p w14:paraId="5AD07AB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451F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87A069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2</w:t>
            </w:r>
          </w:p>
        </w:tc>
        <w:tc>
          <w:tcPr>
            <w:tcW w:w="1418" w:type="dxa"/>
            <w:vAlign w:val="center"/>
          </w:tcPr>
          <w:p w14:paraId="2F051AA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rPr>
              <w:t>技术方案</w:t>
            </w:r>
          </w:p>
        </w:tc>
        <w:tc>
          <w:tcPr>
            <w:tcW w:w="1242" w:type="dxa"/>
            <w:vAlign w:val="center"/>
          </w:tcPr>
          <w:p w14:paraId="2A5ADCF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24</w:t>
            </w:r>
          </w:p>
        </w:tc>
        <w:tc>
          <w:tcPr>
            <w:tcW w:w="5703" w:type="dxa"/>
            <w:vAlign w:val="center"/>
          </w:tcPr>
          <w:p w14:paraId="0BDF084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投标人根据本项目特点，制定针对本项目的技术方案，包括：</w:t>
            </w:r>
          </w:p>
          <w:p w14:paraId="74600E9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1.方案合理性</w:t>
            </w:r>
          </w:p>
          <w:p w14:paraId="0926BD1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.方案完整性</w:t>
            </w:r>
          </w:p>
          <w:p w14:paraId="4FF795E5">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施工组织合理性</w:t>
            </w:r>
          </w:p>
          <w:p w14:paraId="4D978E9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以上方案内容每提供一项得8分，满分为24分；稍有缺陷每项扣2分，有明显缺陷每项扣4分，未提供不得分。</w:t>
            </w:r>
          </w:p>
          <w:p w14:paraId="56EB680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0D19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02FCD9B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3</w:t>
            </w:r>
          </w:p>
        </w:tc>
        <w:tc>
          <w:tcPr>
            <w:tcW w:w="1418" w:type="dxa"/>
            <w:vAlign w:val="center"/>
          </w:tcPr>
          <w:p w14:paraId="5459CD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rPr>
              <w:t>性能指标</w:t>
            </w:r>
          </w:p>
        </w:tc>
        <w:tc>
          <w:tcPr>
            <w:tcW w:w="1242" w:type="dxa"/>
            <w:vAlign w:val="center"/>
          </w:tcPr>
          <w:p w14:paraId="313020C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p>
        </w:tc>
        <w:tc>
          <w:tcPr>
            <w:tcW w:w="5703" w:type="dxa"/>
            <w:vAlign w:val="center"/>
          </w:tcPr>
          <w:p w14:paraId="2D5990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投标人根据本项目特点，投标设备性能指标包括：</w:t>
            </w:r>
          </w:p>
          <w:p w14:paraId="0D4ABB1E">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1.技术参数符合性</w:t>
            </w:r>
          </w:p>
          <w:p w14:paraId="5AB48185">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.技术先进性</w:t>
            </w:r>
          </w:p>
          <w:p w14:paraId="19F8EDD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设备可靠性</w:t>
            </w:r>
          </w:p>
          <w:p w14:paraId="603EA7E9">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4.功能扩展性</w:t>
            </w:r>
          </w:p>
          <w:p w14:paraId="14613C1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以上性能每提供一项得2分，满分为8分；第1项不符合不得分，第2、3、4项有缺陷每项扣</w:t>
            </w: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分，未提供不得分。</w:t>
            </w:r>
          </w:p>
          <w:p w14:paraId="30871CC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142D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80" w:type="dxa"/>
            <w:gridSpan w:val="4"/>
            <w:vAlign w:val="center"/>
          </w:tcPr>
          <w:p w14:paraId="428125FB">
            <w:pPr>
              <w:keepNext w:val="0"/>
              <w:keepLines w:val="0"/>
              <w:pageBreakBefore w:val="0"/>
              <w:tabs>
                <w:tab w:val="left" w:pos="435"/>
              </w:tabs>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cs="宋体"/>
                <w:b/>
                <w:sz w:val="21"/>
                <w:szCs w:val="21"/>
                <w:highlight w:val="none"/>
              </w:rPr>
              <w:t>商务评标打分表60分</w:t>
            </w:r>
          </w:p>
        </w:tc>
      </w:tr>
      <w:tr w14:paraId="5125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5948B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ascii="宋体" w:hAnsi="宋体" w:cs="宋体"/>
                <w:kern w:val="0"/>
                <w:sz w:val="21"/>
                <w:szCs w:val="21"/>
                <w:highlight w:val="none"/>
              </w:rPr>
              <w:t>1</w:t>
            </w:r>
          </w:p>
        </w:tc>
        <w:tc>
          <w:tcPr>
            <w:tcW w:w="1418" w:type="dxa"/>
            <w:vAlign w:val="center"/>
          </w:tcPr>
          <w:p w14:paraId="4A8B16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报价得分</w:t>
            </w:r>
          </w:p>
        </w:tc>
        <w:tc>
          <w:tcPr>
            <w:tcW w:w="1242" w:type="dxa"/>
            <w:vAlign w:val="center"/>
          </w:tcPr>
          <w:p w14:paraId="0D4ED4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15</w:t>
            </w:r>
          </w:p>
        </w:tc>
        <w:tc>
          <w:tcPr>
            <w:tcW w:w="5703" w:type="dxa"/>
            <w:vAlign w:val="center"/>
          </w:tcPr>
          <w:p w14:paraId="7B0151BD">
            <w:pPr>
              <w:pStyle w:val="36"/>
              <w:pageBreakBefore w:val="0"/>
              <w:kinsoku/>
              <w:wordWrap/>
              <w:overflowPunct/>
              <w:topLinePunct w:val="0"/>
              <w:bidi w:val="0"/>
              <w:spacing w:line="400" w:lineRule="exact"/>
              <w:ind w:firstLine="0"/>
              <w:rPr>
                <w:rFonts w:ascii="宋体" w:hAnsi="宋体" w:cs="宋体"/>
                <w:sz w:val="21"/>
                <w:szCs w:val="21"/>
                <w:highlight w:val="none"/>
              </w:rPr>
            </w:pPr>
            <w:r>
              <w:rPr>
                <w:rFonts w:hint="eastAsia" w:ascii="宋体" w:hAnsi="宋体" w:eastAsia="宋体" w:cs="宋体"/>
                <w:sz w:val="21"/>
                <w:szCs w:val="21"/>
                <w:highlight w:val="none"/>
              </w:rPr>
              <w:t>采用低价优先法计算，即以按照招标文件规定修正后的所有合格投标人的评标价的最低价作为评分基准价。投标人的价格分按下式计算：价格分=（评分基准价/评标价）×基准分值</w:t>
            </w:r>
          </w:p>
        </w:tc>
      </w:tr>
      <w:tr w14:paraId="09C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1EEA8E9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ascii="宋体" w:hAnsi="宋体" w:cs="宋体"/>
                <w:kern w:val="0"/>
                <w:sz w:val="21"/>
                <w:szCs w:val="21"/>
                <w:highlight w:val="none"/>
              </w:rPr>
              <w:t>2</w:t>
            </w:r>
          </w:p>
        </w:tc>
        <w:tc>
          <w:tcPr>
            <w:tcW w:w="1418" w:type="dxa"/>
            <w:vAlign w:val="center"/>
          </w:tcPr>
          <w:p w14:paraId="635789C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投标人业绩</w:t>
            </w:r>
          </w:p>
        </w:tc>
        <w:tc>
          <w:tcPr>
            <w:tcW w:w="1242" w:type="dxa"/>
            <w:vAlign w:val="center"/>
          </w:tcPr>
          <w:p w14:paraId="259C3D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cs="宋体"/>
                <w:kern w:val="0"/>
                <w:sz w:val="21"/>
                <w:szCs w:val="21"/>
                <w:highlight w:val="none"/>
                <w:lang w:val="en-US" w:eastAsia="zh-CN"/>
              </w:rPr>
              <w:t>4</w:t>
            </w:r>
          </w:p>
        </w:tc>
        <w:tc>
          <w:tcPr>
            <w:tcW w:w="5703" w:type="dxa"/>
            <w:vAlign w:val="center"/>
          </w:tcPr>
          <w:p w14:paraId="0354A04C">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近5年（20</w:t>
            </w:r>
            <w:r>
              <w:rPr>
                <w:rFonts w:hint="eastAsia" w:asciiTheme="minorEastAsia" w:hAnsiTheme="minorEastAsia" w:cstheme="minorEastAsia"/>
                <w:sz w:val="21"/>
                <w:szCs w:val="21"/>
                <w:highlight w:val="none"/>
                <w:lang w:val="en-US" w:eastAsia="zh-CN"/>
              </w:rPr>
              <w:t>20</w:t>
            </w:r>
            <w:r>
              <w:rPr>
                <w:rFonts w:hint="eastAsia" w:asciiTheme="minorEastAsia" w:hAnsiTheme="minorEastAsia" w:cstheme="minorEastAsia"/>
                <w:sz w:val="21"/>
                <w:szCs w:val="21"/>
                <w:highlight w:val="none"/>
              </w:rPr>
              <w:t>年1月1日至今）有</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4</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cstheme="minorEastAsia"/>
                <w:sz w:val="21"/>
                <w:szCs w:val="21"/>
                <w:highlight w:val="none"/>
              </w:rPr>
              <w:t>。</w:t>
            </w:r>
          </w:p>
          <w:p w14:paraId="0929D576">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sz w:val="21"/>
                <w:szCs w:val="21"/>
                <w:highlight w:val="none"/>
              </w:rPr>
            </w:pPr>
            <w:r>
              <w:rPr>
                <w:rFonts w:hint="eastAsia" w:ascii="宋体" w:hAnsi="宋体" w:cs="宋体"/>
                <w:b/>
                <w:color w:val="auto"/>
                <w:kern w:val="0"/>
                <w:sz w:val="21"/>
                <w:szCs w:val="21"/>
                <w:highlight w:val="none"/>
              </w:rPr>
              <w:t>（</w:t>
            </w:r>
            <w:r>
              <w:rPr>
                <w:rFonts w:hint="eastAsia" w:ascii="宋体" w:hAnsi="宋体" w:cs="宋体"/>
                <w:b/>
                <w:kern w:val="0"/>
                <w:sz w:val="21"/>
                <w:szCs w:val="21"/>
                <w:highlight w:val="none"/>
              </w:rPr>
              <w:t>投标文件中</w:t>
            </w:r>
            <w:r>
              <w:rPr>
                <w:rFonts w:hint="eastAsia" w:ascii="宋体" w:hAnsi="宋体" w:cs="宋体"/>
                <w:b/>
                <w:color w:val="000000"/>
                <w:kern w:val="0"/>
                <w:sz w:val="21"/>
                <w:szCs w:val="21"/>
                <w:highlight w:val="none"/>
              </w:rPr>
              <w:t>提供合同、</w:t>
            </w:r>
            <w:r>
              <w:rPr>
                <w:rFonts w:hint="eastAsia" w:ascii="宋体" w:hAnsi="宋体" w:cs="宋体"/>
                <w:b/>
                <w:kern w:val="0"/>
                <w:sz w:val="21"/>
                <w:szCs w:val="21"/>
                <w:highlight w:val="none"/>
              </w:rPr>
              <w:t>中标通知书</w:t>
            </w:r>
            <w:r>
              <w:rPr>
                <w:rFonts w:hint="eastAsia" w:ascii="宋体" w:hAnsi="宋体" w:cs="宋体"/>
                <w:b/>
                <w:color w:val="000000"/>
                <w:kern w:val="0"/>
                <w:sz w:val="21"/>
                <w:szCs w:val="21"/>
                <w:highlight w:val="none"/>
              </w:rPr>
              <w:t>复印件</w:t>
            </w:r>
            <w:r>
              <w:rPr>
                <w:rFonts w:hint="eastAsia" w:ascii="宋体" w:hAnsi="宋体" w:cs="宋体"/>
                <w:b/>
                <w:color w:val="000000"/>
                <w:kern w:val="0"/>
                <w:sz w:val="21"/>
                <w:szCs w:val="21"/>
                <w:highlight w:val="none"/>
                <w:lang w:eastAsia="zh-CN"/>
              </w:rPr>
              <w:t>、业主满意度证明</w:t>
            </w:r>
            <w:r>
              <w:rPr>
                <w:rFonts w:hint="eastAsia" w:ascii="宋体" w:hAnsi="宋体" w:cs="宋体"/>
                <w:b/>
                <w:color w:val="000000"/>
                <w:kern w:val="0"/>
                <w:sz w:val="21"/>
                <w:szCs w:val="21"/>
                <w:highlight w:val="none"/>
              </w:rPr>
              <w:t>加盖投标人公章，不提供不得分</w:t>
            </w:r>
            <w:r>
              <w:rPr>
                <w:rFonts w:hint="eastAsia" w:ascii="宋体" w:hAnsi="宋体" w:cs="宋体"/>
                <w:b/>
                <w:kern w:val="0"/>
                <w:sz w:val="21"/>
                <w:szCs w:val="21"/>
                <w:highlight w:val="none"/>
              </w:rPr>
              <w:t>）。</w:t>
            </w:r>
          </w:p>
        </w:tc>
      </w:tr>
      <w:tr w14:paraId="41B3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2311B2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ascii="宋体" w:hAnsi="宋体" w:cs="宋体"/>
                <w:kern w:val="0"/>
                <w:sz w:val="21"/>
                <w:szCs w:val="21"/>
                <w:highlight w:val="none"/>
              </w:rPr>
              <w:t>3</w:t>
            </w:r>
          </w:p>
        </w:tc>
        <w:tc>
          <w:tcPr>
            <w:tcW w:w="1418" w:type="dxa"/>
            <w:vAlign w:val="center"/>
          </w:tcPr>
          <w:p w14:paraId="0014414E">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cs="宋体"/>
                <w:kern w:val="0"/>
                <w:sz w:val="21"/>
                <w:szCs w:val="21"/>
                <w:highlight w:val="none"/>
              </w:rPr>
              <w:t>项目主要实施人员</w:t>
            </w:r>
          </w:p>
        </w:tc>
        <w:tc>
          <w:tcPr>
            <w:tcW w:w="1242" w:type="dxa"/>
            <w:vAlign w:val="center"/>
          </w:tcPr>
          <w:p w14:paraId="34A6934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14</w:t>
            </w:r>
          </w:p>
        </w:tc>
        <w:tc>
          <w:tcPr>
            <w:tcW w:w="5703" w:type="dxa"/>
            <w:vAlign w:val="center"/>
          </w:tcPr>
          <w:p w14:paraId="3EA07DC6">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项目负责人承担过</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6</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cstheme="minorEastAsia"/>
                <w:sz w:val="21"/>
                <w:szCs w:val="21"/>
                <w:highlight w:val="none"/>
                <w:lang w:val="en" w:eastAsia="zh-CN"/>
              </w:rPr>
              <w:t>。</w:t>
            </w:r>
          </w:p>
          <w:p w14:paraId="077B45C3">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技术负责人承担过</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6</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eastAsiaTheme="minorEastAsia" w:cstheme="minorEastAsia"/>
                <w:sz w:val="21"/>
                <w:szCs w:val="21"/>
                <w:highlight w:val="none"/>
                <w:lang w:eastAsia="zh-CN"/>
              </w:rPr>
              <w:t>。</w:t>
            </w:r>
          </w:p>
          <w:p w14:paraId="7DDD6BD7">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实施人员中具有</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名以</w:t>
            </w:r>
            <w:r>
              <w:rPr>
                <w:rFonts w:hint="eastAsia" w:ascii="宋体" w:hAnsi="宋体" w:eastAsia="宋体" w:cs="宋体"/>
                <w:sz w:val="21"/>
                <w:szCs w:val="21"/>
                <w:highlight w:val="none"/>
                <w:lang w:eastAsia="zh-CN"/>
              </w:rPr>
              <w:t>上</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宋体" w:hAnsi="宋体" w:eastAsia="宋体" w:cs="宋体"/>
                <w:sz w:val="21"/>
                <w:szCs w:val="21"/>
                <w:highlight w:val="none"/>
                <w:lang w:eastAsia="zh-CN"/>
              </w:rPr>
              <w:t>相关项目</w:t>
            </w:r>
            <w:r>
              <w:rPr>
                <w:rFonts w:hint="eastAsia" w:ascii="宋体" w:hAnsi="宋体" w:eastAsia="宋体" w:cs="宋体"/>
                <w:sz w:val="21"/>
                <w:szCs w:val="21"/>
                <w:highlight w:val="none"/>
              </w:rPr>
              <w:t>经验的得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Theme="minorEastAsia" w:hAnsiTheme="minorEastAsia" w:eastAsiaTheme="minorEastAsia" w:cstheme="minorEastAsia"/>
                <w:sz w:val="21"/>
                <w:szCs w:val="21"/>
                <w:highlight w:val="none"/>
                <w:lang w:eastAsia="zh-CN"/>
              </w:rPr>
              <w:t>没有</w:t>
            </w:r>
            <w:r>
              <w:rPr>
                <w:rFonts w:hint="eastAsia" w:asciiTheme="minorEastAsia" w:hAnsiTheme="minorEastAsia" w:eastAsiaTheme="minorEastAsia" w:cstheme="minorEastAsia"/>
                <w:sz w:val="21"/>
                <w:szCs w:val="21"/>
                <w:highlight w:val="none"/>
              </w:rPr>
              <w:t>不得分。</w:t>
            </w:r>
          </w:p>
          <w:p w14:paraId="7E1FB97D">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项目负责人和技术负责人</w:t>
            </w:r>
            <w:r>
              <w:rPr>
                <w:rFonts w:hint="eastAsia" w:ascii="宋体" w:hAnsi="宋体" w:eastAsia="宋体" w:cs="宋体"/>
                <w:sz w:val="21"/>
                <w:szCs w:val="21"/>
                <w:highlight w:val="none"/>
              </w:rPr>
              <w:t>及实施人员</w:t>
            </w:r>
            <w:r>
              <w:rPr>
                <w:rFonts w:hint="eastAsia" w:asciiTheme="minorEastAsia" w:hAnsiTheme="minorEastAsia" w:eastAsiaTheme="minorEastAsia" w:cstheme="minorEastAsia"/>
                <w:sz w:val="21"/>
                <w:szCs w:val="21"/>
                <w:highlight w:val="none"/>
              </w:rPr>
              <w:t>必须为本单位在职人员，且必须在本单位缴纳社会保险。</w:t>
            </w:r>
            <w:bookmarkStart w:id="141" w:name="_GoBack"/>
            <w:bookmarkEnd w:id="141"/>
          </w:p>
          <w:p w14:paraId="3F343178">
            <w:pPr>
              <w:pStyle w:val="1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宋体" w:hAnsi="宋体" w:cs="宋体"/>
                <w:sz w:val="21"/>
                <w:szCs w:val="21"/>
                <w:highlight w:val="none"/>
                <w:lang w:val="en"/>
              </w:rPr>
            </w:pPr>
            <w:r>
              <w:rPr>
                <w:rFonts w:hint="eastAsia" w:ascii="宋体" w:hAnsi="宋体" w:cs="宋体"/>
                <w:b/>
                <w:kern w:val="0"/>
                <w:sz w:val="21"/>
                <w:szCs w:val="21"/>
                <w:highlight w:val="none"/>
              </w:rPr>
              <w:t>（投标文件中提供上述人员在本单位缴纳社保证明复印件、承担过类似项目合同书或任务书复印件、业主证明文件复印件并加盖投标人公章，不提供不得分）</w:t>
            </w:r>
          </w:p>
        </w:tc>
      </w:tr>
      <w:tr w14:paraId="1CB0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A35A1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418" w:type="dxa"/>
            <w:vAlign w:val="center"/>
          </w:tcPr>
          <w:p w14:paraId="696D1D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质量管理认证体系</w:t>
            </w:r>
          </w:p>
        </w:tc>
        <w:tc>
          <w:tcPr>
            <w:tcW w:w="1242" w:type="dxa"/>
            <w:vAlign w:val="center"/>
          </w:tcPr>
          <w:p w14:paraId="0C6719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lang w:val="en-US" w:eastAsia="zh-CN"/>
              </w:rPr>
              <w:t>4</w:t>
            </w:r>
          </w:p>
        </w:tc>
        <w:tc>
          <w:tcPr>
            <w:tcW w:w="5703" w:type="dxa"/>
            <w:vAlign w:val="center"/>
          </w:tcPr>
          <w:p w14:paraId="3E6AB8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highlight w:val="none"/>
              </w:rPr>
            </w:pPr>
            <w:r>
              <w:rPr>
                <w:rFonts w:hint="eastAsia" w:ascii="宋体" w:hAnsi="宋体" w:cs="宋体"/>
                <w:kern w:val="0"/>
                <w:sz w:val="21"/>
                <w:szCs w:val="21"/>
                <w:highlight w:val="none"/>
              </w:rPr>
              <w:t>具有ISO质量管理体系认证证书（有效期内）的得</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分，没有不得分。</w:t>
            </w:r>
            <w:r>
              <w:rPr>
                <w:rFonts w:hint="eastAsia" w:ascii="宋体" w:hAnsi="宋体" w:cs="宋体"/>
                <w:b/>
                <w:kern w:val="0"/>
                <w:sz w:val="21"/>
                <w:szCs w:val="21"/>
                <w:highlight w:val="none"/>
              </w:rPr>
              <w:t>（投标文件中提供证书复印件并加盖投标人公章，不提供不得分）</w:t>
            </w:r>
          </w:p>
        </w:tc>
      </w:tr>
      <w:tr w14:paraId="168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3203C8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418" w:type="dxa"/>
            <w:vAlign w:val="center"/>
          </w:tcPr>
          <w:p w14:paraId="2C50D8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highlight w:val="none"/>
              </w:rPr>
            </w:pPr>
            <w:r>
              <w:rPr>
                <w:rFonts w:hint="eastAsia" w:ascii="宋体" w:hAnsi="宋体" w:cs="宋体"/>
                <w:kern w:val="0"/>
                <w:sz w:val="21"/>
                <w:szCs w:val="21"/>
                <w:highlight w:val="none"/>
                <w:lang w:eastAsia="zh-CN"/>
              </w:rPr>
              <w:t>服务质量能力证明</w:t>
            </w:r>
          </w:p>
        </w:tc>
        <w:tc>
          <w:tcPr>
            <w:tcW w:w="1242" w:type="dxa"/>
            <w:vAlign w:val="center"/>
          </w:tcPr>
          <w:p w14:paraId="233BF9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highlight w:val="none"/>
              </w:rPr>
            </w:pPr>
            <w:r>
              <w:rPr>
                <w:rFonts w:hint="eastAsia" w:ascii="宋体" w:hAnsi="宋体" w:cs="宋体"/>
                <w:kern w:val="0"/>
                <w:sz w:val="21"/>
                <w:szCs w:val="21"/>
                <w:highlight w:val="none"/>
                <w:lang w:val="en-US" w:eastAsia="zh-CN"/>
              </w:rPr>
              <w:t>3</w:t>
            </w:r>
          </w:p>
        </w:tc>
        <w:tc>
          <w:tcPr>
            <w:tcW w:w="5703" w:type="dxa"/>
            <w:vAlign w:val="center"/>
          </w:tcPr>
          <w:p w14:paraId="3AA09F6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Theme="minorEastAsia" w:hAnsiTheme="minorEastAsia" w:eastAsiaTheme="minorEastAsia" w:cstheme="minorEastAsia"/>
                <w:sz w:val="21"/>
                <w:szCs w:val="21"/>
                <w:highlight w:val="none"/>
              </w:rPr>
              <w:t>具备ITSS信息技术服务运行维护</w:t>
            </w: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级及以上（含</w:t>
            </w: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级）标准符合性证书，得3分</w:t>
            </w:r>
            <w:r>
              <w:rPr>
                <w:rFonts w:hint="eastAsia" w:asciiTheme="minorEastAsia" w:hAnsiTheme="minorEastAsia" w:eastAsiaTheme="minorEastAsia" w:cstheme="minorEastAsia"/>
                <w:sz w:val="21"/>
                <w:szCs w:val="21"/>
                <w:highlight w:val="none"/>
                <w:lang w:eastAsia="zh-CN"/>
              </w:rPr>
              <w:t>，</w:t>
            </w:r>
            <w:r>
              <w:rPr>
                <w:rFonts w:hint="eastAsia" w:ascii="宋体" w:hAnsi="宋体" w:cs="宋体"/>
                <w:kern w:val="0"/>
                <w:sz w:val="21"/>
                <w:szCs w:val="21"/>
                <w:highlight w:val="none"/>
              </w:rPr>
              <w:t>没有不得分</w:t>
            </w:r>
            <w:r>
              <w:rPr>
                <w:rFonts w:hint="eastAsia" w:asciiTheme="minorEastAsia" w:hAnsiTheme="minorEastAsia" w:eastAsiaTheme="minorEastAsia" w:cstheme="minorEastAsia"/>
                <w:sz w:val="21"/>
                <w:szCs w:val="21"/>
                <w:highlight w:val="none"/>
              </w:rPr>
              <w:t>。</w:t>
            </w:r>
            <w:r>
              <w:rPr>
                <w:rFonts w:hint="eastAsia" w:ascii="宋体" w:hAnsi="宋体" w:eastAsia="宋体" w:cs="宋体"/>
                <w:b/>
                <w:kern w:val="0"/>
                <w:sz w:val="21"/>
                <w:szCs w:val="21"/>
                <w:highlight w:val="none"/>
              </w:rPr>
              <w:t>（投标文件中提供证书复印件并加盖投标人公章，不提供不得分）</w:t>
            </w:r>
          </w:p>
        </w:tc>
      </w:tr>
      <w:tr w14:paraId="77F8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103175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6</w:t>
            </w:r>
          </w:p>
        </w:tc>
        <w:tc>
          <w:tcPr>
            <w:tcW w:w="1418" w:type="dxa"/>
            <w:vAlign w:val="center"/>
          </w:tcPr>
          <w:p w14:paraId="27AA79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技术服务与培训</w:t>
            </w:r>
          </w:p>
        </w:tc>
        <w:tc>
          <w:tcPr>
            <w:tcW w:w="1242" w:type="dxa"/>
            <w:vAlign w:val="center"/>
          </w:tcPr>
          <w:p w14:paraId="08CF4B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10</w:t>
            </w:r>
          </w:p>
        </w:tc>
        <w:tc>
          <w:tcPr>
            <w:tcW w:w="5703" w:type="dxa"/>
            <w:vAlign w:val="center"/>
          </w:tcPr>
          <w:p w14:paraId="4A6D023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提供技术服务与培训方案，包含但不限于：</w:t>
            </w:r>
          </w:p>
          <w:p w14:paraId="0CC45518">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技术培训内容</w:t>
            </w:r>
          </w:p>
          <w:p w14:paraId="1F12B268">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培训计划</w:t>
            </w:r>
          </w:p>
          <w:p w14:paraId="73AFC298">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培训时间</w:t>
            </w:r>
          </w:p>
          <w:p w14:paraId="5F8D0B7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技术服务与培训内容具体，有针对性，</w:t>
            </w: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rPr>
              <w:t>提供一项得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2）（3）项</w:t>
            </w:r>
            <w:r>
              <w:rPr>
                <w:rFonts w:hint="eastAsia" w:ascii="宋体" w:hAnsi="宋体" w:eastAsia="宋体" w:cs="宋体"/>
                <w:sz w:val="21"/>
                <w:szCs w:val="21"/>
                <w:highlight w:val="none"/>
              </w:rPr>
              <w:t>每提供一项得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分，满分为</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分；有缺陷每项扣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分，未提供不得分。</w:t>
            </w:r>
          </w:p>
          <w:p w14:paraId="74251D9C">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ascii="宋体" w:hAnsi="宋体" w:cs="宋体"/>
                <w:kern w:val="0"/>
                <w:sz w:val="21"/>
                <w:szCs w:val="21"/>
                <w:highlight w:val="none"/>
              </w:rPr>
            </w:pPr>
            <w:r>
              <w:rPr>
                <w:rFonts w:hint="eastAsia" w:ascii="宋体" w:hAnsi="宋体" w:eastAsia="宋体" w:cs="宋体"/>
                <w:sz w:val="21"/>
                <w:szCs w:val="21"/>
                <w:highlight w:val="none"/>
              </w:rPr>
              <w:t>注：缺陷指对项目需求理解存在偏差、存在相互矛盾内容、未针对本项目编写、内容简单等任意一种情形。</w:t>
            </w:r>
          </w:p>
        </w:tc>
      </w:tr>
      <w:tr w14:paraId="0BFD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2092EB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7</w:t>
            </w:r>
          </w:p>
        </w:tc>
        <w:tc>
          <w:tcPr>
            <w:tcW w:w="1418" w:type="dxa"/>
            <w:vAlign w:val="center"/>
          </w:tcPr>
          <w:p w14:paraId="5829C5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cs="Tahoma"/>
                <w:sz w:val="21"/>
                <w:szCs w:val="21"/>
                <w:highlight w:val="none"/>
              </w:rPr>
              <w:t>售后服务</w:t>
            </w:r>
          </w:p>
        </w:tc>
        <w:tc>
          <w:tcPr>
            <w:tcW w:w="1242" w:type="dxa"/>
            <w:vAlign w:val="center"/>
          </w:tcPr>
          <w:p w14:paraId="04CD2A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10</w:t>
            </w:r>
          </w:p>
        </w:tc>
        <w:tc>
          <w:tcPr>
            <w:tcW w:w="5703" w:type="dxa"/>
            <w:vAlign w:val="center"/>
          </w:tcPr>
          <w:p w14:paraId="15DD586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提供项目售后服务承诺方案，包含但不限于：</w:t>
            </w:r>
          </w:p>
          <w:p w14:paraId="779423C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1</w:t>
            </w:r>
            <w:r>
              <w:rPr>
                <w:rFonts w:hint="default" w:ascii="宋体" w:hAnsi="宋体" w:cs="宋体"/>
                <w:sz w:val="21"/>
                <w:szCs w:val="21"/>
                <w:highlight w:val="none"/>
              </w:rPr>
              <w:t>）</w:t>
            </w:r>
            <w:r>
              <w:rPr>
                <w:rFonts w:hint="eastAsia" w:ascii="宋体" w:hAnsi="宋体" w:eastAsia="宋体" w:cs="宋体"/>
                <w:sz w:val="21"/>
                <w:szCs w:val="21"/>
                <w:highlight w:val="none"/>
              </w:rPr>
              <w:t>服务时间</w:t>
            </w:r>
          </w:p>
          <w:p w14:paraId="766657A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2</w:t>
            </w:r>
            <w:r>
              <w:rPr>
                <w:rFonts w:hint="default" w:ascii="宋体" w:hAnsi="宋体" w:cs="宋体"/>
                <w:sz w:val="21"/>
                <w:szCs w:val="21"/>
                <w:highlight w:val="none"/>
              </w:rPr>
              <w:t>）</w:t>
            </w:r>
            <w:r>
              <w:rPr>
                <w:rFonts w:hint="eastAsia" w:ascii="宋体" w:hAnsi="宋体" w:eastAsia="宋体" w:cs="宋体"/>
                <w:sz w:val="21"/>
                <w:szCs w:val="21"/>
                <w:highlight w:val="none"/>
              </w:rPr>
              <w:t>服务期限</w:t>
            </w:r>
          </w:p>
          <w:p w14:paraId="20CB3E11">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3</w:t>
            </w:r>
            <w:r>
              <w:rPr>
                <w:rFonts w:hint="default" w:ascii="宋体" w:hAnsi="宋体" w:cs="宋体"/>
                <w:sz w:val="21"/>
                <w:szCs w:val="21"/>
                <w:highlight w:val="none"/>
              </w:rPr>
              <w:t>）</w:t>
            </w:r>
            <w:r>
              <w:rPr>
                <w:rFonts w:hint="eastAsia" w:ascii="宋体" w:hAnsi="宋体" w:eastAsia="宋体" w:cs="宋体"/>
                <w:sz w:val="21"/>
                <w:szCs w:val="21"/>
                <w:highlight w:val="none"/>
              </w:rPr>
              <w:t>服务方式</w:t>
            </w:r>
            <w:r>
              <w:rPr>
                <w:rFonts w:hint="eastAsia" w:ascii="宋体" w:hAnsi="宋体" w:eastAsia="宋体" w:cs="宋体"/>
                <w:sz w:val="21"/>
                <w:szCs w:val="21"/>
                <w:highlight w:val="none"/>
              </w:rPr>
              <w:br w:type="textWrapping"/>
            </w:r>
            <w:r>
              <w:rPr>
                <w:rFonts w:hint="default" w:ascii="宋体" w:hAnsi="宋体" w:eastAsia="宋体" w:cs="宋体"/>
                <w:sz w:val="21"/>
                <w:szCs w:val="21"/>
                <w:highlight w:val="none"/>
              </w:rPr>
              <w:t>（</w:t>
            </w:r>
            <w:r>
              <w:rPr>
                <w:rFonts w:hint="default" w:ascii="宋体" w:hAnsi="宋体" w:eastAsia="宋体" w:cs="宋体"/>
                <w:sz w:val="21"/>
                <w:szCs w:val="21"/>
                <w:highlight w:val="none"/>
                <w:lang w:eastAsia="zh-CN"/>
              </w:rPr>
              <w:t>4</w:t>
            </w:r>
            <w:r>
              <w:rPr>
                <w:rFonts w:hint="default" w:ascii="宋体" w:hAnsi="宋体" w:eastAsia="宋体" w:cs="宋体"/>
                <w:sz w:val="21"/>
                <w:szCs w:val="21"/>
                <w:highlight w:val="none"/>
              </w:rPr>
              <w:t>）</w:t>
            </w:r>
            <w:r>
              <w:rPr>
                <w:rFonts w:hint="eastAsia" w:ascii="宋体" w:hAnsi="宋体" w:eastAsia="宋体" w:cs="宋体"/>
                <w:sz w:val="21"/>
                <w:szCs w:val="21"/>
                <w:highlight w:val="none"/>
              </w:rPr>
              <w:t>服务质量控制</w:t>
            </w:r>
          </w:p>
          <w:p w14:paraId="4A83CB2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w:t>
            </w:r>
            <w:r>
              <w:rPr>
                <w:rFonts w:hint="default" w:ascii="宋体" w:hAnsi="宋体" w:eastAsia="宋体" w:cs="宋体"/>
                <w:sz w:val="21"/>
                <w:szCs w:val="21"/>
                <w:highlight w:val="none"/>
                <w:lang w:eastAsia="zh-CN"/>
              </w:rPr>
              <w:t>5</w:t>
            </w:r>
            <w:r>
              <w:rPr>
                <w:rFonts w:hint="default" w:ascii="宋体" w:hAnsi="宋体" w:eastAsia="宋体" w:cs="宋体"/>
                <w:sz w:val="21"/>
                <w:szCs w:val="21"/>
                <w:highlight w:val="none"/>
              </w:rPr>
              <w:t>）</w:t>
            </w:r>
            <w:r>
              <w:rPr>
                <w:rFonts w:hint="eastAsia" w:ascii="宋体" w:hAnsi="宋体" w:eastAsia="宋体" w:cs="宋体"/>
                <w:sz w:val="21"/>
                <w:szCs w:val="21"/>
                <w:highlight w:val="none"/>
              </w:rPr>
              <w:t>售后服务技术支持。</w:t>
            </w:r>
          </w:p>
          <w:p w14:paraId="40C8EAF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服务承诺方案内容具体，有针对性，每提供一项得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分，满分为</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分；有缺陷每项扣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分，未提供不得分。</w:t>
            </w:r>
          </w:p>
          <w:p w14:paraId="3545E7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eastAsia="宋体" w:cs="宋体"/>
                <w:sz w:val="21"/>
                <w:szCs w:val="21"/>
                <w:highlight w:val="none"/>
              </w:rPr>
              <w:t>注：缺陷指对项目需求理解存在偏差、存在相互矛盾内容、未针对本项目编写、内容简单等任意一种情形。</w:t>
            </w:r>
          </w:p>
        </w:tc>
      </w:tr>
    </w:tbl>
    <w:p w14:paraId="03DBC7F8">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1、评标办法</w:t>
      </w:r>
    </w:p>
    <w:p w14:paraId="14E22A63">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评标委员会对满足招标文件实质性要求的投标文件，按照本章第2.2 款规定的评分标准进行打分，并按得分由高到低顺序推荐3名中标候选人。</w:t>
      </w:r>
    </w:p>
    <w:p w14:paraId="4DBC8B6E">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5" w:name="_Toc184635094"/>
      <w:r>
        <w:rPr>
          <w:rFonts w:hint="eastAsia" w:ascii="宋体" w:hAnsi="宋体" w:eastAsia="宋体" w:cs="宋体"/>
          <w:b/>
          <w:bCs/>
          <w:sz w:val="21"/>
          <w:szCs w:val="21"/>
          <w:highlight w:val="none"/>
        </w:rPr>
        <w:t>2、评审标准</w:t>
      </w:r>
      <w:bookmarkEnd w:id="45"/>
    </w:p>
    <w:p w14:paraId="3A5DB5A0">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 初步评审标准</w:t>
      </w:r>
    </w:p>
    <w:p w14:paraId="6A34BF5A">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2.1.1 形式评审标准：见评标办法前附表。</w:t>
      </w:r>
    </w:p>
    <w:p w14:paraId="4B650B49">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 资格评审标准：见评标办法前附表。</w:t>
      </w:r>
    </w:p>
    <w:p w14:paraId="0C1128B9">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 响应评审标准：见评标办法前附表。</w:t>
      </w:r>
    </w:p>
    <w:p w14:paraId="7F6A69D5">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 分值构成与评分标准</w:t>
      </w:r>
    </w:p>
    <w:p w14:paraId="2B28CC8A">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 分值构成</w:t>
      </w:r>
    </w:p>
    <w:p w14:paraId="181E6091">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（1）技术部分占40分；</w:t>
      </w:r>
    </w:p>
    <w:p w14:paraId="6131F69E">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（2）商务部分占60分。</w:t>
      </w:r>
    </w:p>
    <w:p w14:paraId="27975891">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2.2.2技术评标打分表</w:t>
      </w:r>
    </w:p>
    <w:p w14:paraId="0B89A104">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2.2.3商务评标打分表</w:t>
      </w:r>
    </w:p>
    <w:p w14:paraId="704B7029">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6" w:name="_Toc184635095"/>
      <w:r>
        <w:rPr>
          <w:rFonts w:hint="eastAsia" w:ascii="宋体" w:hAnsi="宋体" w:eastAsia="宋体" w:cs="宋体"/>
          <w:b/>
          <w:bCs/>
          <w:sz w:val="21"/>
          <w:szCs w:val="21"/>
          <w:highlight w:val="none"/>
        </w:rPr>
        <w:t>3、评标程序</w:t>
      </w:r>
      <w:bookmarkEnd w:id="46"/>
    </w:p>
    <w:p w14:paraId="29C831F8">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初步评审</w:t>
      </w:r>
    </w:p>
    <w:p w14:paraId="2ABA3B22">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3.1.1 评标委员会依据本章第2.1.1 项至第2.1.2 项规定的评审标准对投标文件进行初步评审。</w:t>
      </w:r>
    </w:p>
    <w:p w14:paraId="58F85670">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3.1.2 投标人有以下情形之一的，其投标作废标处理：</w:t>
      </w:r>
    </w:p>
    <w:p w14:paraId="12B1E55B">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（1）第二章“总则”第1.4.3 项规定的任何一种情形的：</w:t>
      </w:r>
    </w:p>
    <w:p w14:paraId="32D1945F">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（2）串通投标或弄虚作假或有其他违法行为的；</w:t>
      </w:r>
    </w:p>
    <w:p w14:paraId="261068D4">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（3）不按评标委员会要求澄清、说明或补正的；</w:t>
      </w:r>
    </w:p>
    <w:p w14:paraId="5352EE40">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（4）投标人不能满足招标文件实质性要求的；</w:t>
      </w:r>
    </w:p>
    <w:p w14:paraId="69177372">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（5）投标人报价超过招标控制价的。</w:t>
      </w:r>
    </w:p>
    <w:p w14:paraId="5DC4822F">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3.1.3 投标报价有算术错误的，评标委员会按以下原则对投标报价进行修正，修正的价格经投标人书面确认后具有约束力。投标人不接受修正价格的，其投标作废标处理。</w:t>
      </w:r>
    </w:p>
    <w:p w14:paraId="6F0DB78D">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(1）投标文件中的大写金额与小写金额不一致的，以大写金额为准；</w:t>
      </w:r>
    </w:p>
    <w:p w14:paraId="46D0C665">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(2）总价金额与依据单价计算出的结果不一致的，以单价金额为准修正总价，但单价金额小数点有明显错误的除外。</w:t>
      </w:r>
    </w:p>
    <w:p w14:paraId="34C8818C">
      <w:pPr>
        <w:pStyle w:val="6"/>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3.2 详细评审</w:t>
      </w:r>
    </w:p>
    <w:p w14:paraId="04CA130F">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3.2.1 评标委员会按本章第2.2 款规定的量化因素和分值进行打分，并计算出综合评估得分。</w:t>
      </w:r>
    </w:p>
    <w:p w14:paraId="2EC6517D">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(1）按本章第2.2.2规定的评审因素和分值对项目技术部分计算出得分A ；</w:t>
      </w:r>
    </w:p>
    <w:p w14:paraId="07E63D08">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(2）按本章第2.2.3规定的评审因素和分值对项目商务部分计算出得分B；</w:t>
      </w:r>
    </w:p>
    <w:p w14:paraId="01513A83">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3.2.2 评分分值计算保留小数点后两位，小数点后第三位“四舍五入”。</w:t>
      </w:r>
    </w:p>
    <w:p w14:paraId="2EA25B94">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3.2.3 投标人得分=A 十B。</w:t>
      </w:r>
    </w:p>
    <w:p w14:paraId="04AC9868">
      <w:pPr>
        <w:pageBreakBefore w:val="0"/>
        <w:kinsoku/>
        <w:wordWrap/>
        <w:overflowPunct/>
        <w:topLinePunct w:val="0"/>
        <w:bidi w:val="0"/>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注：所有评委的评分的算术平均值即为投标人的最后得分（保留两位小数）。</w:t>
      </w:r>
    </w:p>
    <w:p w14:paraId="5E3DF88C">
      <w:pPr>
        <w:pStyle w:val="6"/>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3.3 投标文件的澄清和补正</w:t>
      </w:r>
    </w:p>
    <w:p w14:paraId="147D1B67">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4D4E3007">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3.3.2 澄清、说明和补正不得改变投标文件的实质性内容（算术性错误修正的除外）。投标人的书面澄清、说明和补正属于投标文件的组成部分。</w:t>
      </w:r>
    </w:p>
    <w:p w14:paraId="4D1E6F50">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3.3.3 评标委员会对投标人提交的澄清、说明或补正有疑问的，可以要求投标人进一步澄清、说明或补正，直至满足评标委员会的要求。</w:t>
      </w:r>
    </w:p>
    <w:p w14:paraId="0679D65A">
      <w:pPr>
        <w:rPr>
          <w:rFonts w:hint="eastAsia" w:ascii="宋体" w:hAnsi="宋体" w:eastAsia="宋体" w:cs="宋体"/>
          <w:highlight w:val="none"/>
        </w:rPr>
      </w:pPr>
      <w:bookmarkStart w:id="47" w:name="_Toc9850147"/>
      <w:r>
        <w:rPr>
          <w:rFonts w:hint="eastAsia" w:ascii="宋体" w:hAnsi="宋体" w:eastAsia="宋体" w:cs="宋体"/>
          <w:highlight w:val="none"/>
        </w:rPr>
        <w:br w:type="page"/>
      </w:r>
    </w:p>
    <w:p w14:paraId="492AE0B7">
      <w:pPr>
        <w:pStyle w:val="2"/>
        <w:spacing w:line="240" w:lineRule="auto"/>
        <w:jc w:val="center"/>
        <w:rPr>
          <w:rFonts w:ascii="宋体" w:hAnsi="宋体" w:eastAsia="宋体" w:cs="宋体"/>
          <w:highlight w:val="none"/>
        </w:rPr>
      </w:pPr>
      <w:r>
        <w:rPr>
          <w:rFonts w:hint="eastAsia" w:ascii="宋体" w:hAnsi="宋体" w:eastAsia="宋体" w:cs="宋体"/>
          <w:highlight w:val="none"/>
        </w:rPr>
        <w:t>第四章  合同条款（参考格式）</w:t>
      </w:r>
      <w:bookmarkEnd w:id="47"/>
    </w:p>
    <w:p w14:paraId="68BB87CF">
      <w:pPr>
        <w:jc w:val="center"/>
        <w:rPr>
          <w:rFonts w:ascii="宋体" w:hAnsi="宋体" w:cs="宋体"/>
          <w:b/>
          <w:highlight w:val="none"/>
        </w:rPr>
      </w:pPr>
      <w:r>
        <w:rPr>
          <w:rFonts w:hint="eastAsia" w:ascii="宋体" w:hAnsi="宋体" w:cs="宋体"/>
          <w:b/>
          <w:highlight w:val="none"/>
        </w:rPr>
        <w:t>吉林省政府采购合同条款及格式</w:t>
      </w:r>
    </w:p>
    <w:p w14:paraId="0D299F3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合同编号：</w:t>
      </w:r>
    </w:p>
    <w:p w14:paraId="7310C3F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签订地点：</w:t>
      </w:r>
    </w:p>
    <w:p w14:paraId="433C971B">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签订日期：</w:t>
      </w:r>
    </w:p>
    <w:p w14:paraId="3D3D17AF">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采购任务编号：</w:t>
      </w:r>
    </w:p>
    <w:p w14:paraId="29296C0D">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（甲方）需求的“</w:t>
      </w:r>
      <w:r>
        <w:rPr>
          <w:rFonts w:hint="eastAsia" w:ascii="宋体" w:hAnsi="宋体" w:cs="宋体"/>
          <w:b/>
          <w:sz w:val="24"/>
          <w:highlight w:val="none"/>
          <w:u w:val="single"/>
        </w:rPr>
        <w:t>”</w:t>
      </w:r>
      <w:r>
        <w:rPr>
          <w:rFonts w:hint="eastAsia" w:ascii="宋体" w:hAnsi="宋体" w:cs="宋体"/>
          <w:bCs/>
          <w:sz w:val="24"/>
          <w:highlight w:val="none"/>
        </w:rPr>
        <w:t>（货物名称）经以编号为的招标文件在国内公开招标，经评标委员会评定（乙方）（包号）为中标单位。甲乙双方按照《中华人民共和国合同法》和有关法律法规，遵循平等、自愿、公平和诚实信用原则，同意按照下面的条款和条件订立本合同，共同信守。</w:t>
      </w:r>
    </w:p>
    <w:p w14:paraId="4B128791">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一、货物名称、数量 </w:t>
      </w:r>
    </w:p>
    <w:tbl>
      <w:tblPr>
        <w:tblStyle w:val="37"/>
        <w:tblW w:w="8766" w:type="dxa"/>
        <w:jc w:val="center"/>
        <w:tblLayout w:type="fixed"/>
        <w:tblCellMar>
          <w:top w:w="0" w:type="dxa"/>
          <w:left w:w="108" w:type="dxa"/>
          <w:bottom w:w="0" w:type="dxa"/>
          <w:right w:w="108" w:type="dxa"/>
        </w:tblCellMar>
      </w:tblPr>
      <w:tblGrid>
        <w:gridCol w:w="743"/>
        <w:gridCol w:w="1250"/>
        <w:gridCol w:w="912"/>
        <w:gridCol w:w="744"/>
        <w:gridCol w:w="794"/>
        <w:gridCol w:w="750"/>
        <w:gridCol w:w="1294"/>
        <w:gridCol w:w="1353"/>
        <w:gridCol w:w="926"/>
      </w:tblGrid>
      <w:tr w14:paraId="75466148">
        <w:tblPrEx>
          <w:tblCellMar>
            <w:top w:w="0" w:type="dxa"/>
            <w:left w:w="108" w:type="dxa"/>
            <w:bottom w:w="0" w:type="dxa"/>
            <w:right w:w="108" w:type="dxa"/>
          </w:tblCellMar>
        </w:tblPrEx>
        <w:trPr>
          <w:trHeight w:val="574"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E723C0B">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1250" w:type="dxa"/>
            <w:tcBorders>
              <w:top w:val="single" w:color="auto" w:sz="4" w:space="0"/>
              <w:left w:val="nil"/>
              <w:bottom w:val="single" w:color="auto" w:sz="4" w:space="0"/>
              <w:right w:val="single" w:color="auto" w:sz="4" w:space="0"/>
            </w:tcBorders>
            <w:shd w:val="clear" w:color="auto" w:fill="auto"/>
            <w:vAlign w:val="center"/>
          </w:tcPr>
          <w:p w14:paraId="63EA9CB2">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内容</w:t>
            </w:r>
          </w:p>
        </w:tc>
        <w:tc>
          <w:tcPr>
            <w:tcW w:w="912" w:type="dxa"/>
            <w:tcBorders>
              <w:top w:val="single" w:color="auto" w:sz="4" w:space="0"/>
              <w:left w:val="nil"/>
              <w:bottom w:val="single" w:color="auto" w:sz="4" w:space="0"/>
              <w:right w:val="single" w:color="auto" w:sz="4" w:space="0"/>
            </w:tcBorders>
            <w:shd w:val="clear" w:color="auto" w:fill="auto"/>
            <w:vAlign w:val="center"/>
          </w:tcPr>
          <w:p w14:paraId="1093FD8F">
            <w:pPr>
              <w:widowControl/>
              <w:jc w:val="center"/>
              <w:rPr>
                <w:rFonts w:hint="eastAsia" w:ascii="宋体" w:hAnsi="宋体" w:eastAsia="宋体" w:cs="宋体"/>
                <w:b/>
                <w:bCs/>
                <w:kern w:val="0"/>
                <w:sz w:val="22"/>
                <w:szCs w:val="22"/>
                <w:highlight w:val="none"/>
                <w:lang w:eastAsia="zh-CN"/>
              </w:rPr>
            </w:pPr>
            <w:r>
              <w:rPr>
                <w:rFonts w:hint="eastAsia" w:ascii="宋体" w:hAnsi="宋体" w:cs="宋体"/>
                <w:b/>
                <w:bCs/>
                <w:kern w:val="0"/>
                <w:sz w:val="22"/>
                <w:szCs w:val="22"/>
                <w:highlight w:val="none"/>
                <w:lang w:eastAsia="zh-CN"/>
              </w:rPr>
              <w:t>型号</w:t>
            </w:r>
          </w:p>
        </w:tc>
        <w:tc>
          <w:tcPr>
            <w:tcW w:w="744" w:type="dxa"/>
            <w:tcBorders>
              <w:top w:val="single" w:color="auto" w:sz="4" w:space="0"/>
              <w:left w:val="nil"/>
              <w:bottom w:val="single" w:color="auto" w:sz="4" w:space="0"/>
              <w:right w:val="single" w:color="auto" w:sz="4" w:space="0"/>
            </w:tcBorders>
            <w:shd w:val="clear" w:color="auto" w:fill="auto"/>
            <w:vAlign w:val="center"/>
          </w:tcPr>
          <w:p w14:paraId="69615B87">
            <w:pPr>
              <w:widowControl/>
              <w:jc w:val="center"/>
              <w:rPr>
                <w:rFonts w:hint="eastAsia" w:ascii="宋体" w:hAnsi="宋体" w:eastAsia="宋体" w:cs="宋体"/>
                <w:b/>
                <w:bCs/>
                <w:kern w:val="0"/>
                <w:sz w:val="22"/>
                <w:szCs w:val="22"/>
                <w:highlight w:val="none"/>
                <w:lang w:eastAsia="zh-CN"/>
              </w:rPr>
            </w:pPr>
            <w:r>
              <w:rPr>
                <w:rFonts w:hint="eastAsia" w:ascii="宋体" w:hAnsi="宋体" w:cs="宋体"/>
                <w:b/>
                <w:bCs/>
                <w:kern w:val="0"/>
                <w:sz w:val="22"/>
                <w:szCs w:val="22"/>
                <w:highlight w:val="none"/>
                <w:lang w:val="en-US" w:eastAsia="zh-CN"/>
              </w:rPr>
              <w:t>生产厂家</w:t>
            </w:r>
          </w:p>
        </w:tc>
        <w:tc>
          <w:tcPr>
            <w:tcW w:w="794" w:type="dxa"/>
            <w:tcBorders>
              <w:top w:val="single" w:color="auto" w:sz="4" w:space="0"/>
              <w:left w:val="nil"/>
              <w:bottom w:val="single" w:color="auto" w:sz="4" w:space="0"/>
              <w:right w:val="single" w:color="auto" w:sz="4" w:space="0"/>
            </w:tcBorders>
            <w:shd w:val="clear" w:color="auto" w:fill="auto"/>
            <w:vAlign w:val="center"/>
          </w:tcPr>
          <w:p w14:paraId="6A22D8B3">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单位</w:t>
            </w:r>
          </w:p>
        </w:tc>
        <w:tc>
          <w:tcPr>
            <w:tcW w:w="750" w:type="dxa"/>
            <w:tcBorders>
              <w:top w:val="single" w:color="auto" w:sz="4" w:space="0"/>
              <w:left w:val="nil"/>
              <w:bottom w:val="single" w:color="auto" w:sz="4" w:space="0"/>
              <w:right w:val="single" w:color="auto" w:sz="4" w:space="0"/>
            </w:tcBorders>
            <w:shd w:val="clear" w:color="auto" w:fill="auto"/>
            <w:vAlign w:val="center"/>
          </w:tcPr>
          <w:p w14:paraId="28EC8FF9">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1294" w:type="dxa"/>
            <w:tcBorders>
              <w:top w:val="single" w:color="auto" w:sz="4" w:space="0"/>
              <w:left w:val="nil"/>
              <w:bottom w:val="single" w:color="auto" w:sz="4" w:space="0"/>
              <w:right w:val="single" w:color="auto" w:sz="4" w:space="0"/>
            </w:tcBorders>
            <w:shd w:val="clear" w:color="auto" w:fill="auto"/>
            <w:vAlign w:val="center"/>
          </w:tcPr>
          <w:p w14:paraId="49F84FB4">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单价（元）</w:t>
            </w:r>
          </w:p>
        </w:tc>
        <w:tc>
          <w:tcPr>
            <w:tcW w:w="1353" w:type="dxa"/>
            <w:tcBorders>
              <w:top w:val="single" w:color="auto" w:sz="4" w:space="0"/>
              <w:left w:val="nil"/>
              <w:bottom w:val="single" w:color="auto" w:sz="4" w:space="0"/>
              <w:right w:val="single" w:color="auto" w:sz="4" w:space="0"/>
            </w:tcBorders>
            <w:shd w:val="clear" w:color="auto" w:fill="auto"/>
            <w:vAlign w:val="center"/>
          </w:tcPr>
          <w:p w14:paraId="252460E2">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合计（元）</w:t>
            </w:r>
          </w:p>
        </w:tc>
        <w:tc>
          <w:tcPr>
            <w:tcW w:w="926" w:type="dxa"/>
            <w:tcBorders>
              <w:top w:val="single" w:color="auto" w:sz="4" w:space="0"/>
              <w:left w:val="nil"/>
              <w:bottom w:val="single" w:color="auto" w:sz="4" w:space="0"/>
              <w:right w:val="single" w:color="auto" w:sz="4" w:space="0"/>
            </w:tcBorders>
            <w:shd w:val="clear" w:color="auto" w:fill="auto"/>
            <w:vAlign w:val="center"/>
          </w:tcPr>
          <w:p w14:paraId="16BD4549">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备注</w:t>
            </w:r>
          </w:p>
        </w:tc>
      </w:tr>
      <w:tr w14:paraId="11FFEF26">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4C1E360">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8E4D6D6">
            <w:pPr>
              <w:widowControl/>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auto" w:fill="auto"/>
            <w:vAlign w:val="center"/>
          </w:tcPr>
          <w:p w14:paraId="4CC53FC8">
            <w:pPr>
              <w:widowControl/>
              <w:jc w:val="center"/>
              <w:rPr>
                <w:rFonts w:hint="eastAsia" w:ascii="宋体" w:hAnsi="宋体" w:cs="宋体"/>
                <w:b/>
                <w:bCs/>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auto" w:fill="auto"/>
            <w:vAlign w:val="center"/>
          </w:tcPr>
          <w:p w14:paraId="5D8ECD9F">
            <w:pPr>
              <w:widowControl/>
              <w:jc w:val="center"/>
              <w:rPr>
                <w:rFonts w:hint="eastAsia" w:ascii="宋体" w:hAnsi="宋体" w:cs="宋体"/>
                <w:b/>
                <w:bCs/>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auto" w:fill="auto"/>
            <w:vAlign w:val="center"/>
          </w:tcPr>
          <w:p w14:paraId="60EB429F">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auto" w:fill="auto"/>
            <w:vAlign w:val="center"/>
          </w:tcPr>
          <w:p w14:paraId="031BF6A0">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AF87532">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4F5E00B4">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0B52E5C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581DF35E">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6214087">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266257D">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auto" w:fill="auto"/>
            <w:vAlign w:val="center"/>
          </w:tcPr>
          <w:p w14:paraId="289C6ACA">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auto" w:fill="auto"/>
            <w:vAlign w:val="center"/>
          </w:tcPr>
          <w:p w14:paraId="02CF84A9">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auto" w:fill="auto"/>
            <w:vAlign w:val="center"/>
          </w:tcPr>
          <w:p w14:paraId="439E5F2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auto" w:fill="auto"/>
            <w:vAlign w:val="center"/>
          </w:tcPr>
          <w:p w14:paraId="606C69B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33EA609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12141506">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B2361F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3CBFA302">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259106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20D00AC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1EDCE297">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6C7AC815">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23E4249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67A1550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0B0ED691">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7ED30E0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5C64719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29D2E656">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58F49E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09B4FE7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5E570C4A">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7985FF65">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6406356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2B0C9BD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5C72624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61AA83C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56EE9B9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49F1ADFD">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B506E4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127092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1C84438D">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797F4738">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59D04B42">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646A929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36AF7F9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4CBF3490">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26017464">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75D47AC6">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E52F04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D62566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3A6F7986">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567E93E">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59B4A54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3D771EC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54B2B5F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41DAA7A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C21F8F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0A4DD3AA">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CD91D9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06C5E91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5A6964D0">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1DC84106">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516EE6E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513AFF82">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6D44E05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57F2144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2BEA449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22506722">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5312D3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52B0F61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7825ECAA">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6A56E4B7">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4FDBAC7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3E007AF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2B04099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74348E0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43FEA66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703A34B5">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FAF0B5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30C6E0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24FAD45A">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0DBA13F1">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514AB1D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1C08C10D">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0C5A61F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5DD165D0">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75D502B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764FECA1">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B2612A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309C9BC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62DD2AF3">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17981A2">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713C6F8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4208C32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9870C0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07794A3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689F818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60AF9DD1">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04D8FE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2BD8FC9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1DADD517">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101E6B99">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5FF4416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0DCA598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540F277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01A6D7B1">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17E6C44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584FF679">
        <w:tblPrEx>
          <w:tblCellMar>
            <w:top w:w="0" w:type="dxa"/>
            <w:left w:w="108" w:type="dxa"/>
            <w:bottom w:w="0" w:type="dxa"/>
            <w:right w:w="108" w:type="dxa"/>
          </w:tblCellMar>
        </w:tblPrEx>
        <w:trPr>
          <w:trHeight w:val="43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7E0420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01F469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2DD22AA9">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7ABAACDA">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1E9A74B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0E61DCE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CC3636D">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2D819F0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2716B9A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bl>
    <w:p w14:paraId="0B1FF80C">
      <w:pPr>
        <w:spacing w:line="360" w:lineRule="auto"/>
        <w:ind w:firstLine="482" w:firstLineChars="200"/>
        <w:rPr>
          <w:rFonts w:ascii="宋体" w:hAnsi="宋体" w:cs="宋体"/>
          <w:b/>
          <w:sz w:val="24"/>
          <w:highlight w:val="none"/>
        </w:rPr>
      </w:pPr>
    </w:p>
    <w:p w14:paraId="4CD030AC">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二、合同价款</w:t>
      </w:r>
    </w:p>
    <w:p w14:paraId="3F22DC11">
      <w:pPr>
        <w:spacing w:line="360" w:lineRule="auto"/>
        <w:ind w:firstLine="480"/>
        <w:rPr>
          <w:rFonts w:ascii="宋体" w:hAnsi="宋体" w:cs="宋体"/>
          <w:sz w:val="24"/>
          <w:highlight w:val="none"/>
        </w:rPr>
      </w:pPr>
      <w:r>
        <w:rPr>
          <w:rFonts w:hint="eastAsia" w:ascii="宋体" w:hAnsi="宋体" w:cs="宋体"/>
          <w:sz w:val="24"/>
          <w:highlight w:val="none"/>
        </w:rPr>
        <w:t>2.1合同总价：人民币（大写）              元，（小写）            元。</w:t>
      </w:r>
    </w:p>
    <w:p w14:paraId="165DD530">
      <w:pPr>
        <w:spacing w:line="360" w:lineRule="auto"/>
        <w:ind w:firstLine="482" w:firstLineChars="200"/>
        <w:rPr>
          <w:rFonts w:ascii="宋体" w:hAnsi="宋体" w:cs="宋体"/>
          <w:b/>
          <w:sz w:val="24"/>
          <w:highlight w:val="none"/>
        </w:rPr>
      </w:pPr>
      <w:r>
        <w:rPr>
          <w:rFonts w:hint="eastAsia" w:ascii="宋体" w:hAnsi="宋体" w:cs="宋体"/>
          <w:b/>
          <w:sz w:val="24"/>
          <w:highlight w:val="none"/>
        </w:rPr>
        <w:t>三、交货地点及交货时间</w:t>
      </w:r>
    </w:p>
    <w:p w14:paraId="05AE3EE3">
      <w:pPr>
        <w:spacing w:line="360" w:lineRule="auto"/>
        <w:ind w:firstLine="480" w:firstLineChars="200"/>
        <w:rPr>
          <w:rFonts w:ascii="宋体" w:hAnsi="宋体" w:cs="宋体"/>
          <w:b/>
          <w:sz w:val="24"/>
          <w:highlight w:val="none"/>
        </w:rPr>
      </w:pPr>
      <w:r>
        <w:rPr>
          <w:rFonts w:hint="eastAsia" w:ascii="宋体" w:hAnsi="宋体" w:cs="宋体"/>
          <w:sz w:val="24"/>
          <w:highlight w:val="none"/>
        </w:rPr>
        <w:t>3.1交货地点</w:t>
      </w:r>
      <w:r>
        <w:rPr>
          <w:rFonts w:hint="eastAsia" w:ascii="宋体" w:hAnsi="宋体" w:cs="宋体"/>
          <w:b/>
          <w:sz w:val="24"/>
          <w:highlight w:val="none"/>
        </w:rPr>
        <w:t>：</w:t>
      </w:r>
    </w:p>
    <w:p w14:paraId="473DBA92">
      <w:pPr>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3.2交货时间：自合同签订之日起</w:t>
      </w:r>
      <w:r>
        <w:rPr>
          <w:rFonts w:hint="eastAsia" w:ascii="宋体" w:hAnsi="宋体" w:cs="宋体"/>
          <w:sz w:val="24"/>
          <w:highlight w:val="none"/>
          <w:lang w:val="en-US" w:eastAsia="zh-CN"/>
        </w:rPr>
        <w:t xml:space="preserve"> </w:t>
      </w:r>
      <w:r>
        <w:rPr>
          <w:rFonts w:hint="eastAsia" w:ascii="宋体" w:hAnsi="宋体" w:cs="宋体"/>
          <w:sz w:val="24"/>
          <w:highlight w:val="none"/>
        </w:rPr>
        <w:t>个月内完成。</w:t>
      </w:r>
    </w:p>
    <w:p w14:paraId="02819AE8">
      <w:pPr>
        <w:spacing w:line="360" w:lineRule="auto"/>
        <w:jc w:val="left"/>
        <w:rPr>
          <w:rFonts w:ascii="宋体" w:hAnsi="宋体" w:cs="宋体"/>
          <w:b/>
          <w:sz w:val="24"/>
          <w:highlight w:val="none"/>
        </w:rPr>
      </w:pPr>
      <w:r>
        <w:rPr>
          <w:rFonts w:hint="eastAsia" w:ascii="宋体" w:hAnsi="宋体" w:cs="宋体"/>
          <w:b/>
          <w:sz w:val="24"/>
          <w:highlight w:val="none"/>
        </w:rPr>
        <w:t xml:space="preserve">    四、付款 </w:t>
      </w:r>
    </w:p>
    <w:p w14:paraId="3833ED4B">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分三期付款，合同签订生效后支付预付款10%，项目进度达到80%后支付进度款70%，项目验收合格后，支付剩余合同价款。</w:t>
      </w:r>
    </w:p>
    <w:p w14:paraId="3A40EBD6">
      <w:pPr>
        <w:spacing w:line="360" w:lineRule="auto"/>
        <w:ind w:firstLine="482" w:firstLineChars="200"/>
        <w:rPr>
          <w:rFonts w:ascii="宋体" w:hAnsi="宋体" w:cs="宋体"/>
          <w:b/>
          <w:sz w:val="24"/>
          <w:highlight w:val="none"/>
        </w:rPr>
      </w:pPr>
      <w:r>
        <w:rPr>
          <w:rFonts w:hint="eastAsia" w:ascii="宋体" w:hAnsi="宋体" w:cs="宋体"/>
          <w:b/>
          <w:sz w:val="24"/>
          <w:highlight w:val="none"/>
        </w:rPr>
        <w:t>五、验收（严格执行国家相关标准）</w:t>
      </w:r>
    </w:p>
    <w:p w14:paraId="1F7FE5F4">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5.1 </w:t>
      </w:r>
      <w:r>
        <w:rPr>
          <w:rFonts w:hint="eastAsia" w:ascii="宋体" w:hAnsi="宋体" w:cs="宋体"/>
          <w:sz w:val="24"/>
          <w:highlight w:val="none"/>
        </w:rPr>
        <w:t>乙方提交的设备及相关说明书等，由买方负责验收。</w:t>
      </w:r>
    </w:p>
    <w:p w14:paraId="1B6082C5">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5.2 </w:t>
      </w:r>
      <w:r>
        <w:rPr>
          <w:rFonts w:hint="eastAsia" w:ascii="宋体" w:hAnsi="宋体" w:cs="宋体"/>
          <w:sz w:val="24"/>
          <w:highlight w:val="none"/>
        </w:rPr>
        <w:t>甲方根据合同的规定接收设备，并在接收时对设备的品种、规格、性能、质量、数量、外观以及配件等进行验收。在买方对设备的质量、规格、技术指标如有异议，应于七(7)天内按照合同规定的方式提出。项目通过初步验收后，甲乙双方在《政府采购验收报告单》上签字和加盖单位公章，作为验收合格、同意付款的依据。</w:t>
      </w:r>
    </w:p>
    <w:p w14:paraId="2068BBBA">
      <w:pPr>
        <w:spacing w:line="360" w:lineRule="auto"/>
        <w:ind w:firstLine="482" w:firstLineChars="200"/>
        <w:rPr>
          <w:rFonts w:ascii="宋体" w:hAnsi="宋体" w:cs="宋体"/>
          <w:b/>
          <w:sz w:val="24"/>
          <w:highlight w:val="none"/>
        </w:rPr>
      </w:pPr>
      <w:r>
        <w:rPr>
          <w:rFonts w:hint="eastAsia" w:ascii="宋体" w:hAnsi="宋体" w:cs="宋体"/>
          <w:b/>
          <w:sz w:val="24"/>
          <w:highlight w:val="none"/>
        </w:rPr>
        <w:t>六、知识产权及有关规定</w:t>
      </w:r>
    </w:p>
    <w:p w14:paraId="7561E914">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6.1 乙方应保证甲方在使用本合同项下的货物或其任何一部分时免受第三方提出侵犯其知识产权、商标权或工业设计权的起诉。如果发生此类问题，乙方应负责交涉并承担</w:t>
      </w:r>
      <w:r>
        <w:rPr>
          <w:rFonts w:hint="eastAsia" w:ascii="宋体" w:hAnsi="宋体" w:eastAsia="宋体" w:cs="宋体"/>
          <w:sz w:val="24"/>
          <w:highlight w:val="none"/>
        </w:rPr>
        <w:t>一切费用和责任。</w:t>
      </w:r>
    </w:p>
    <w:p w14:paraId="0FADFD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乙方应保证所供货物符合国家的有关规定。</w:t>
      </w:r>
    </w:p>
    <w:p w14:paraId="79F6E29A">
      <w:pPr>
        <w:spacing w:line="360" w:lineRule="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 xml:space="preserve">   </w:t>
      </w:r>
      <w:r>
        <w:rPr>
          <w:rFonts w:hint="eastAsia" w:ascii="宋体" w:hAnsi="宋体" w:eastAsia="宋体" w:cs="宋体"/>
          <w:kern w:val="2"/>
          <w:sz w:val="24"/>
          <w:szCs w:val="24"/>
          <w:highlight w:val="none"/>
          <w:lang w:val="en-US" w:eastAsia="zh-CN" w:bidi="ar-SA"/>
        </w:rPr>
        <w:t xml:space="preserve"> 6.3 乙方需向甲方提供本次招标内容范围内的软件、模型、算法等开发源代码和相应技术说明等，确保甲方在乙方终止服务后或后续项目建设中可以对软件、模型、算法等进行二次开发、升级、优化、编辑、修改等操作。</w:t>
      </w:r>
    </w:p>
    <w:p w14:paraId="140D9226">
      <w:pPr>
        <w:spacing w:line="360" w:lineRule="auto"/>
        <w:ind w:firstLine="482" w:firstLineChars="200"/>
        <w:rPr>
          <w:rFonts w:ascii="宋体" w:hAnsi="宋体" w:cs="宋体"/>
          <w:b/>
          <w:sz w:val="24"/>
          <w:highlight w:val="none"/>
        </w:rPr>
      </w:pPr>
      <w:r>
        <w:rPr>
          <w:rFonts w:hint="eastAsia" w:ascii="宋体" w:hAnsi="宋体" w:cs="宋体"/>
          <w:b/>
          <w:sz w:val="24"/>
          <w:highlight w:val="none"/>
        </w:rPr>
        <w:t>七、伴随服务</w:t>
      </w:r>
    </w:p>
    <w:p w14:paraId="088AB329">
      <w:pPr>
        <w:spacing w:line="360" w:lineRule="auto"/>
        <w:ind w:firstLine="480" w:firstLineChars="200"/>
        <w:rPr>
          <w:rFonts w:ascii="宋体" w:hAnsi="宋体" w:cs="宋体"/>
          <w:sz w:val="24"/>
          <w:highlight w:val="none"/>
        </w:rPr>
      </w:pPr>
      <w:r>
        <w:rPr>
          <w:rFonts w:hint="eastAsia" w:ascii="宋体" w:hAnsi="宋体" w:cs="宋体"/>
          <w:sz w:val="24"/>
          <w:highlight w:val="none"/>
        </w:rPr>
        <w:t>7.1乙方应提供所交付货物的全套技术文件资料，包括产品目录、图纸、操作手册、使用说明、维护手册和服务指南等。</w:t>
      </w:r>
    </w:p>
    <w:p w14:paraId="210F4783">
      <w:pPr>
        <w:spacing w:line="360" w:lineRule="auto"/>
        <w:ind w:firstLine="480" w:firstLineChars="200"/>
        <w:rPr>
          <w:rFonts w:ascii="宋体" w:hAnsi="宋体" w:cs="宋体"/>
          <w:sz w:val="24"/>
          <w:highlight w:val="none"/>
        </w:rPr>
      </w:pPr>
      <w:r>
        <w:rPr>
          <w:rFonts w:hint="eastAsia" w:ascii="宋体" w:hAnsi="宋体" w:cs="宋体"/>
          <w:sz w:val="24"/>
          <w:highlight w:val="none"/>
        </w:rPr>
        <w:t>7.2乙方还应提供下列服务：货物的运输、集成和试运行；提供货物组装和维修所需的工具；在质量保证期内对所交付货物提供运行监督、维修、保养等；在制造厂家和/或在项目现场就货物的安装调试、运行、维护等对甲方人员进行培训。</w:t>
      </w:r>
    </w:p>
    <w:p w14:paraId="37F10C10">
      <w:pPr>
        <w:spacing w:line="360" w:lineRule="auto"/>
        <w:ind w:firstLine="480" w:firstLineChars="200"/>
        <w:rPr>
          <w:rFonts w:ascii="宋体" w:hAnsi="宋体" w:cs="宋体"/>
          <w:sz w:val="24"/>
          <w:highlight w:val="none"/>
        </w:rPr>
      </w:pPr>
      <w:r>
        <w:rPr>
          <w:rFonts w:hint="eastAsia" w:ascii="宋体" w:hAnsi="宋体" w:cs="宋体"/>
          <w:sz w:val="24"/>
          <w:highlight w:val="none"/>
        </w:rPr>
        <w:t>7.3上述伴随服务的费用应包含在合同价中，不单独进行支付。</w:t>
      </w:r>
    </w:p>
    <w:p w14:paraId="409FC7A3">
      <w:pPr>
        <w:spacing w:line="360" w:lineRule="auto"/>
        <w:ind w:firstLine="482" w:firstLineChars="200"/>
        <w:rPr>
          <w:rFonts w:ascii="宋体" w:hAnsi="宋体" w:cs="宋体"/>
          <w:b/>
          <w:sz w:val="24"/>
          <w:highlight w:val="none"/>
        </w:rPr>
      </w:pPr>
      <w:r>
        <w:rPr>
          <w:rFonts w:hint="eastAsia" w:ascii="宋体" w:hAnsi="宋体" w:cs="宋体"/>
          <w:b/>
          <w:sz w:val="24"/>
          <w:highlight w:val="none"/>
        </w:rPr>
        <w:t>八、质量保证期及售后服务</w:t>
      </w:r>
    </w:p>
    <w:p w14:paraId="1BD5E238">
      <w:pPr>
        <w:spacing w:line="360" w:lineRule="auto"/>
        <w:ind w:firstLine="480" w:firstLineChars="200"/>
        <w:rPr>
          <w:rFonts w:ascii="宋体" w:hAnsi="宋体" w:cs="宋体"/>
          <w:sz w:val="24"/>
          <w:highlight w:val="none"/>
        </w:rPr>
      </w:pPr>
      <w:r>
        <w:rPr>
          <w:rFonts w:hint="eastAsia" w:ascii="宋体" w:hAnsi="宋体" w:cs="宋体"/>
          <w:sz w:val="24"/>
          <w:highlight w:val="none"/>
        </w:rPr>
        <w:t>8.1质量保证期及售后服务：详见乙方在投标文件中提交的售后服务承诺书和制造厂商的有关文件，如果上述文件有不一致之处，以对甲方有利的为准。</w:t>
      </w:r>
    </w:p>
    <w:p w14:paraId="00A431CD">
      <w:pPr>
        <w:spacing w:line="360" w:lineRule="auto"/>
        <w:ind w:firstLine="472" w:firstLineChars="196"/>
        <w:rPr>
          <w:rFonts w:ascii="宋体" w:hAnsi="宋体" w:cs="宋体"/>
          <w:b/>
          <w:sz w:val="24"/>
          <w:highlight w:val="none"/>
          <w:u w:val="single"/>
        </w:rPr>
      </w:pPr>
      <w:r>
        <w:rPr>
          <w:rFonts w:hint="eastAsia" w:ascii="宋体" w:hAnsi="宋体" w:cs="宋体"/>
          <w:b/>
          <w:sz w:val="24"/>
          <w:highlight w:val="none"/>
        </w:rPr>
        <w:t>8.2 售后服务要求：</w:t>
      </w:r>
      <w:r>
        <w:rPr>
          <w:rFonts w:hint="eastAsia" w:ascii="宋体" w:hAnsi="宋体" w:cs="宋体"/>
          <w:b/>
          <w:sz w:val="24"/>
          <w:highlight w:val="none"/>
          <w:u w:val="single"/>
        </w:rPr>
        <w:t>乙方提供的商品必须是全新的，完全符合国家有关技术标准，如发现成品或原材料质量不合格等情况，乙方负责包修、包换并承担由此产生的所有费用及相应责任等。服务措施：必须建立完整的售后服务体系。</w:t>
      </w:r>
    </w:p>
    <w:p w14:paraId="024CE21A">
      <w:pPr>
        <w:spacing w:line="360" w:lineRule="auto"/>
        <w:ind w:firstLine="480" w:firstLineChars="200"/>
        <w:rPr>
          <w:rFonts w:ascii="宋体" w:hAnsi="宋体" w:cs="宋体"/>
          <w:sz w:val="24"/>
          <w:highlight w:val="none"/>
        </w:rPr>
      </w:pPr>
      <w:r>
        <w:rPr>
          <w:rFonts w:hint="eastAsia" w:ascii="宋体" w:hAnsi="宋体" w:cs="宋体"/>
          <w:sz w:val="24"/>
          <w:highlight w:val="none"/>
        </w:rPr>
        <w:t>8.3 关于质量保证期及售后服务的其他约定：根据评标过程中或者商务谈判时商定的条款和条件在订立合同时标明。</w:t>
      </w:r>
    </w:p>
    <w:p w14:paraId="5D256C17">
      <w:pPr>
        <w:spacing w:line="360" w:lineRule="auto"/>
        <w:ind w:firstLine="482" w:firstLineChars="200"/>
        <w:rPr>
          <w:rFonts w:ascii="宋体" w:hAnsi="宋体" w:cs="宋体"/>
          <w:b/>
          <w:sz w:val="24"/>
          <w:highlight w:val="none"/>
        </w:rPr>
      </w:pPr>
      <w:r>
        <w:rPr>
          <w:rFonts w:hint="eastAsia" w:ascii="宋体" w:hAnsi="宋体" w:cs="宋体"/>
          <w:b/>
          <w:sz w:val="24"/>
          <w:highlight w:val="none"/>
        </w:rPr>
        <w:t>九、质量保证</w:t>
      </w:r>
    </w:p>
    <w:p w14:paraId="5162EC28">
      <w:pPr>
        <w:spacing w:line="360" w:lineRule="auto"/>
        <w:ind w:firstLine="480" w:firstLineChars="200"/>
        <w:rPr>
          <w:rFonts w:ascii="宋体" w:hAnsi="宋体" w:cs="宋体"/>
          <w:sz w:val="24"/>
          <w:highlight w:val="none"/>
        </w:rPr>
      </w:pPr>
      <w:r>
        <w:rPr>
          <w:rFonts w:hint="eastAsia" w:ascii="宋体" w:hAnsi="宋体" w:cs="宋体"/>
          <w:sz w:val="24"/>
          <w:highlight w:val="none"/>
        </w:rPr>
        <w:t>9.1 乙方应保证所提供的货物是原制造厂商制造的、经过合法销售渠道取得的、全新的、未使用过的，并完全符合合同规定的品牌、规格型号、技术性能、配置、质量、数量等要求。乙方应保证其所提供的货物在正常使用和保养条件下，在其使用寿命期内具有满意的性能。在货物最终验收合格交付后不少于本合同约定的质量保证期内，乙方应对其交付的货物由于设计、工艺或材料的缺陷而产生的故障负责。</w:t>
      </w:r>
    </w:p>
    <w:p w14:paraId="36F4BCDA">
      <w:pPr>
        <w:spacing w:line="360" w:lineRule="auto"/>
        <w:ind w:firstLine="480" w:firstLineChars="200"/>
        <w:rPr>
          <w:rFonts w:ascii="宋体" w:hAnsi="宋体" w:cs="宋体"/>
          <w:sz w:val="24"/>
          <w:highlight w:val="none"/>
        </w:rPr>
      </w:pPr>
      <w:r>
        <w:rPr>
          <w:rFonts w:hint="eastAsia" w:ascii="宋体" w:hAnsi="宋体" w:cs="宋体"/>
          <w:sz w:val="24"/>
          <w:highlight w:val="none"/>
        </w:rPr>
        <w:t>9.2 在质量保证期内，如果货物的规格型号、技术性能、原产地及制造厂商以及其他质量技术指标与合同约定不符，或证实货物是有缺陷的，包括潜在的缺陷或使用不符合要求的材料等，甲方应尽快以书面形式向乙方提出本保证下的索赔。</w:t>
      </w:r>
    </w:p>
    <w:p w14:paraId="0FAB36C6">
      <w:pPr>
        <w:spacing w:line="360" w:lineRule="auto"/>
        <w:ind w:firstLine="480" w:firstLineChars="200"/>
        <w:rPr>
          <w:rFonts w:ascii="宋体" w:hAnsi="宋体" w:cs="宋体"/>
          <w:sz w:val="24"/>
          <w:highlight w:val="none"/>
        </w:rPr>
      </w:pPr>
      <w:r>
        <w:rPr>
          <w:rFonts w:hint="eastAsia" w:ascii="宋体" w:hAnsi="宋体" w:cs="宋体"/>
          <w:sz w:val="24"/>
          <w:highlight w:val="none"/>
        </w:rPr>
        <w:t>9.3在质量保证期内，乙方在接到甲方的通知后，应在本合同定的响应时间内,免费维修和/或更换有缺陷的货物或部件。</w:t>
      </w:r>
    </w:p>
    <w:p w14:paraId="045B20F0">
      <w:pPr>
        <w:spacing w:line="360" w:lineRule="auto"/>
        <w:ind w:firstLine="480" w:firstLineChars="200"/>
        <w:rPr>
          <w:rFonts w:ascii="宋体" w:hAnsi="宋体" w:cs="宋体"/>
          <w:sz w:val="24"/>
          <w:highlight w:val="none"/>
        </w:rPr>
      </w:pPr>
      <w:r>
        <w:rPr>
          <w:rFonts w:hint="eastAsia" w:ascii="宋体" w:hAnsi="宋体" w:cs="宋体"/>
          <w:sz w:val="24"/>
          <w:highlight w:val="none"/>
        </w:rPr>
        <w:t>9.4 如果乙方在接到甲方通知后，在本合同约定的响应时间内没有弥补缺陷，甲方可采取必要的补救措施，但其风险和费用将由乙方负担，并且甲方根据合同规定对乙方行使的其他权利不受影响。</w:t>
      </w:r>
    </w:p>
    <w:p w14:paraId="70B3EE26">
      <w:pPr>
        <w:spacing w:line="360" w:lineRule="auto"/>
        <w:ind w:firstLine="482" w:firstLineChars="200"/>
        <w:rPr>
          <w:rFonts w:ascii="宋体" w:hAnsi="宋体" w:cs="宋体"/>
          <w:b/>
          <w:sz w:val="24"/>
          <w:highlight w:val="none"/>
        </w:rPr>
      </w:pPr>
      <w:r>
        <w:rPr>
          <w:rFonts w:hint="eastAsia" w:ascii="宋体" w:hAnsi="宋体" w:cs="宋体"/>
          <w:b/>
          <w:sz w:val="24"/>
          <w:highlight w:val="none"/>
        </w:rPr>
        <w:t>十、索赔</w:t>
      </w:r>
    </w:p>
    <w:p w14:paraId="11C6A4CA">
      <w:pPr>
        <w:spacing w:line="360" w:lineRule="auto"/>
        <w:ind w:firstLine="570"/>
        <w:rPr>
          <w:rFonts w:ascii="宋体" w:hAnsi="宋体" w:cs="宋体"/>
          <w:sz w:val="24"/>
          <w:highlight w:val="none"/>
        </w:rPr>
      </w:pPr>
      <w:r>
        <w:rPr>
          <w:rFonts w:hint="eastAsia" w:ascii="宋体" w:hAnsi="宋体" w:cs="宋体"/>
          <w:sz w:val="24"/>
          <w:highlight w:val="none"/>
        </w:rPr>
        <w:t>10.1甲方有权根据当地国家技术监督局、进出口商品检验局或其他具有法定资格的质检机构出具的检验证书向乙方提出索赔。</w:t>
      </w:r>
    </w:p>
    <w:p w14:paraId="3F824663">
      <w:pPr>
        <w:spacing w:line="360" w:lineRule="auto"/>
        <w:ind w:firstLine="570"/>
        <w:rPr>
          <w:rFonts w:ascii="宋体" w:hAnsi="宋体" w:cs="宋体"/>
          <w:sz w:val="24"/>
          <w:highlight w:val="none"/>
        </w:rPr>
      </w:pPr>
      <w:r>
        <w:rPr>
          <w:rFonts w:hint="eastAsia" w:ascii="宋体" w:hAnsi="宋体" w:cs="宋体"/>
          <w:sz w:val="24"/>
          <w:highlight w:val="none"/>
        </w:rPr>
        <w:t>10.2如果乙方对缺陷负有责任而甲方提出索赔，乙方应按照甲方同意的下列一种或多种方式解决索赔事宜：</w:t>
      </w:r>
    </w:p>
    <w:p w14:paraId="75CF4619">
      <w:pPr>
        <w:spacing w:line="360" w:lineRule="auto"/>
        <w:ind w:firstLine="480" w:firstLineChars="200"/>
        <w:rPr>
          <w:rFonts w:ascii="宋体" w:hAnsi="宋体" w:cs="宋体"/>
          <w:sz w:val="24"/>
          <w:highlight w:val="none"/>
        </w:rPr>
      </w:pPr>
      <w:r>
        <w:rPr>
          <w:rFonts w:hint="eastAsia" w:ascii="宋体" w:hAnsi="宋体" w:cs="宋体"/>
          <w:sz w:val="24"/>
          <w:highlight w:val="none"/>
        </w:rPr>
        <w:t>（1）乙方同意退货并用合同规定的货币将货款退还给甲方，并承担由此发生的一切损失和费用，包括利息、银行手续费、运费、保险费、检验费、仓储费、装卸费以及为保护退回货物所需的其他必要费用。</w:t>
      </w:r>
    </w:p>
    <w:p w14:paraId="7A0F36D4">
      <w:pPr>
        <w:spacing w:line="360" w:lineRule="auto"/>
        <w:ind w:firstLine="480" w:firstLineChars="200"/>
        <w:rPr>
          <w:rFonts w:ascii="宋体" w:hAnsi="宋体" w:cs="宋体"/>
          <w:sz w:val="24"/>
          <w:highlight w:val="none"/>
        </w:rPr>
      </w:pPr>
      <w:r>
        <w:rPr>
          <w:rFonts w:hint="eastAsia" w:ascii="宋体" w:hAnsi="宋体" w:cs="宋体"/>
          <w:sz w:val="24"/>
          <w:highlight w:val="none"/>
        </w:rPr>
        <w:t>（2）根据货物低劣、损坏程度以及甲方所遭受损失的金额，经过甲乙双方商定降低货物的价格。</w:t>
      </w:r>
    </w:p>
    <w:p w14:paraId="600B0F1D">
      <w:pPr>
        <w:spacing w:line="360" w:lineRule="auto"/>
        <w:ind w:firstLine="480" w:firstLineChars="200"/>
        <w:rPr>
          <w:rFonts w:ascii="宋体" w:hAnsi="宋体" w:cs="宋体"/>
          <w:sz w:val="24"/>
          <w:highlight w:val="none"/>
        </w:rPr>
      </w:pPr>
      <w:r>
        <w:rPr>
          <w:rFonts w:hint="eastAsia" w:ascii="宋体" w:hAnsi="宋体" w:cs="宋体"/>
          <w:sz w:val="24"/>
          <w:highlight w:val="none"/>
        </w:rPr>
        <w:t>（3）用符合合同规定的规格、质量和性能要求的新零件、部件和／或设备来更换有缺陷的部分和／或修补缺陷部分，乙方应承担一切费用和风险，并负担甲方蒙受的全部直接损失。乙方应同时按合同的规定，相应延长修补和／或更换件的质量保证期。</w:t>
      </w:r>
    </w:p>
    <w:p w14:paraId="2706F748">
      <w:pPr>
        <w:spacing w:line="360" w:lineRule="auto"/>
        <w:ind w:firstLine="570"/>
        <w:rPr>
          <w:rFonts w:ascii="宋体" w:hAnsi="宋体" w:cs="宋体"/>
          <w:sz w:val="24"/>
          <w:highlight w:val="none"/>
        </w:rPr>
      </w:pPr>
      <w:r>
        <w:rPr>
          <w:rFonts w:hint="eastAsia" w:ascii="宋体" w:hAnsi="宋体" w:cs="宋体"/>
          <w:sz w:val="24"/>
          <w:highlight w:val="none"/>
        </w:rPr>
        <w:t>10.3如果在甲方发出索赔通知后十天内，乙方未作答复，上述索赔应视为已被乙方接受。如乙方未能在接到甲方索赔通知后十天内或甲方同意的延长期限内，按照本合同第9.2条规定的任何一种或多种方式解决索赔事宜并征得甲方同意，甲方有权通过采购方从应付货款或从乙方提交的履约保证金中扣回索赔金额，并拥有对赔偿不足部分进一步索赔的权利。</w:t>
      </w:r>
    </w:p>
    <w:p w14:paraId="1CF4E50F">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十一、乙方履约延误</w:t>
      </w:r>
    </w:p>
    <w:p w14:paraId="37E485AE">
      <w:pPr>
        <w:spacing w:line="360" w:lineRule="auto"/>
        <w:ind w:firstLine="570"/>
        <w:rPr>
          <w:rFonts w:ascii="宋体" w:hAnsi="宋体" w:cs="宋体"/>
          <w:sz w:val="24"/>
          <w:highlight w:val="none"/>
        </w:rPr>
      </w:pPr>
      <w:r>
        <w:rPr>
          <w:rFonts w:hint="eastAsia" w:ascii="宋体" w:hAnsi="宋体" w:cs="宋体"/>
          <w:sz w:val="24"/>
          <w:highlight w:val="none"/>
        </w:rPr>
        <w:t>11.1 乙方应按照合同规定的时间、地点交货和提供服务。</w:t>
      </w:r>
    </w:p>
    <w:p w14:paraId="0980EDCF">
      <w:pPr>
        <w:spacing w:line="360" w:lineRule="auto"/>
        <w:ind w:firstLine="570"/>
        <w:rPr>
          <w:rFonts w:ascii="宋体" w:hAnsi="宋体" w:cs="宋体"/>
          <w:sz w:val="24"/>
          <w:highlight w:val="none"/>
        </w:rPr>
      </w:pPr>
      <w:r>
        <w:rPr>
          <w:rFonts w:hint="eastAsia" w:ascii="宋体" w:hAnsi="宋体" w:cs="宋体"/>
          <w:sz w:val="24"/>
          <w:highlight w:val="none"/>
        </w:rPr>
        <w:t>11.2 如乙方无正当理由拖延交货或不按投标文件提供服务，将受到以下制裁：没收履约保证金、加收误期赔偿和／或违约终止合同。</w:t>
      </w:r>
    </w:p>
    <w:p w14:paraId="576BA352">
      <w:pPr>
        <w:spacing w:line="360" w:lineRule="auto"/>
        <w:ind w:firstLine="480" w:firstLineChars="200"/>
        <w:rPr>
          <w:rFonts w:ascii="宋体" w:hAnsi="宋体" w:cs="宋体"/>
          <w:sz w:val="24"/>
          <w:highlight w:val="none"/>
        </w:rPr>
      </w:pPr>
      <w:r>
        <w:rPr>
          <w:rFonts w:hint="eastAsia" w:ascii="宋体" w:hAnsi="宋体" w:cs="宋体"/>
          <w:sz w:val="24"/>
          <w:highlight w:val="none"/>
        </w:rPr>
        <w:t>11.3 在履行合同过程中，如果乙方遇到可能妨碍其按时交货和提供服务的情况，应及时以书面形式将拖延的事实，可能拖延的期限和理由通知甲方。甲方在收到乙方通知后，应尽快对情况进行评价，并确定是否通过修改合同，酌情延长交货时间和/或延期提供服务，或者终止合同。</w:t>
      </w:r>
    </w:p>
    <w:p w14:paraId="015D7851">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十二、误期赔偿</w:t>
      </w:r>
    </w:p>
    <w:p w14:paraId="26CF100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12.1如果乙方没有按照合同规定的时间交货和提供服务，乙方应向甲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8368E6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12.2误期赔偿费可从应付货款和/或履约保证金中扣除。</w:t>
      </w:r>
    </w:p>
    <w:p w14:paraId="469A4AA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12.3收取误期赔偿费不影响甲方采取合同规定的其他补救措施的权利。</w:t>
      </w:r>
    </w:p>
    <w:p w14:paraId="6AC5439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12.4在收取误期赔偿费期间，甲方有权决定是否终止合同。</w:t>
      </w:r>
    </w:p>
    <w:p w14:paraId="46844596">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十三、质量保证金</w:t>
      </w:r>
    </w:p>
    <w:p w14:paraId="1606CD9C">
      <w:pPr>
        <w:spacing w:line="360" w:lineRule="auto"/>
        <w:ind w:firstLine="480" w:firstLineChars="200"/>
        <w:rPr>
          <w:rFonts w:ascii="宋体" w:hAnsi="宋体" w:cs="宋体"/>
          <w:sz w:val="24"/>
          <w:highlight w:val="none"/>
        </w:rPr>
      </w:pPr>
      <w:r>
        <w:rPr>
          <w:rFonts w:hint="eastAsia" w:ascii="宋体" w:hAnsi="宋体" w:cs="宋体"/>
          <w:sz w:val="24"/>
          <w:highlight w:val="none"/>
        </w:rPr>
        <w:t>中标人应在收到中标通知书后10日内，向采购人提交履约保证金（中标价格3%）。项目验收合格后，履约保证金转为质保金，质保期满后无质量问题全额返还。</w:t>
      </w:r>
    </w:p>
    <w:p w14:paraId="19C005B8">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十四、不可抗力</w:t>
      </w:r>
    </w:p>
    <w:p w14:paraId="647AF098">
      <w:pPr>
        <w:spacing w:line="360" w:lineRule="auto"/>
        <w:rPr>
          <w:rFonts w:ascii="宋体" w:hAnsi="宋体" w:cs="宋体"/>
          <w:sz w:val="24"/>
          <w:highlight w:val="none"/>
        </w:rPr>
      </w:pPr>
      <w:r>
        <w:rPr>
          <w:rFonts w:hint="eastAsia" w:ascii="宋体" w:hAnsi="宋体" w:cs="宋体"/>
          <w:sz w:val="24"/>
          <w:highlight w:val="none"/>
        </w:rPr>
        <w:t xml:space="preserve">    14.1 如果甲乙双方因不可抗力而导致合同实施延误或不能履行合同义务，不应该承担误期赔偿或不能履行合同义务的责任。</w:t>
      </w:r>
    </w:p>
    <w:p w14:paraId="2D44FD21">
      <w:pPr>
        <w:spacing w:line="360" w:lineRule="auto"/>
        <w:rPr>
          <w:rFonts w:ascii="宋体" w:hAnsi="宋体" w:cs="宋体"/>
          <w:sz w:val="24"/>
          <w:highlight w:val="none"/>
        </w:rPr>
      </w:pPr>
      <w:r>
        <w:rPr>
          <w:rFonts w:hint="eastAsia" w:ascii="宋体" w:hAnsi="宋体" w:cs="宋体"/>
          <w:sz w:val="24"/>
          <w:highlight w:val="none"/>
        </w:rPr>
        <w:t xml:space="preserve">    14.2 本条所述的“不可抗力”系指那些双方无法控制，不可预见的事件，但不包括甲乙双方的违约或疏忽。这些事件包括但不限于：战争、严重火灾、洪水、台风、地震以及其它甲乙双方商定的事件(甲乙双方认定国家政策重大变化属不可抗力)。</w:t>
      </w:r>
    </w:p>
    <w:p w14:paraId="0CD54D26">
      <w:pPr>
        <w:spacing w:line="360" w:lineRule="auto"/>
        <w:ind w:firstLine="480" w:firstLineChars="200"/>
        <w:rPr>
          <w:rFonts w:ascii="宋体" w:hAnsi="宋体" w:cs="宋体"/>
          <w:sz w:val="24"/>
          <w:highlight w:val="none"/>
        </w:rPr>
      </w:pPr>
      <w:r>
        <w:rPr>
          <w:rFonts w:hint="eastAsia" w:ascii="宋体" w:hAnsi="宋体" w:cs="宋体"/>
          <w:sz w:val="24"/>
          <w:highlight w:val="none"/>
        </w:rPr>
        <w:t>14.3 在不可抗力事件发生后，当事方应尽快以书面形式将不可抗力的情况和原因通知对方。甲乙双方应尽实际可能继续履行合同义务，并积极寻求采取合理的方案履行不受不可抗力影响的其他事项。甲乙双方应通过友好协商在合理的时间内达成进一步履行合同的协议。</w:t>
      </w:r>
    </w:p>
    <w:p w14:paraId="3D22451C">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十五、税费</w:t>
      </w:r>
    </w:p>
    <w:p w14:paraId="4826410A">
      <w:pPr>
        <w:spacing w:line="360" w:lineRule="auto"/>
        <w:rPr>
          <w:rFonts w:ascii="宋体" w:hAnsi="宋体" w:cs="宋体"/>
          <w:sz w:val="24"/>
          <w:highlight w:val="none"/>
        </w:rPr>
      </w:pPr>
      <w:r>
        <w:rPr>
          <w:rFonts w:hint="eastAsia" w:ascii="宋体" w:hAnsi="宋体" w:cs="宋体"/>
          <w:sz w:val="24"/>
          <w:highlight w:val="none"/>
        </w:rPr>
        <w:t xml:space="preserve">    15.1 根据现行法律规定对甲方征收的与本合同有关的一切税费均由甲方负担。</w:t>
      </w:r>
    </w:p>
    <w:p w14:paraId="71C60C8F">
      <w:pPr>
        <w:spacing w:line="360" w:lineRule="auto"/>
        <w:rPr>
          <w:rFonts w:ascii="宋体" w:hAnsi="宋体" w:cs="宋体"/>
          <w:sz w:val="24"/>
          <w:highlight w:val="none"/>
        </w:rPr>
      </w:pPr>
      <w:r>
        <w:rPr>
          <w:rFonts w:hint="eastAsia" w:ascii="宋体" w:hAnsi="宋体" w:cs="宋体"/>
          <w:sz w:val="24"/>
          <w:highlight w:val="none"/>
        </w:rPr>
        <w:t xml:space="preserve">    15.2 根据现行法律规定对乙方征收的与本合同有关的一切税费均由乙方负担。</w:t>
      </w:r>
    </w:p>
    <w:p w14:paraId="460D1F85">
      <w:pPr>
        <w:spacing w:line="360" w:lineRule="auto"/>
        <w:ind w:firstLine="480" w:firstLineChars="200"/>
        <w:rPr>
          <w:rFonts w:ascii="宋体" w:hAnsi="宋体" w:cs="宋体"/>
          <w:sz w:val="24"/>
          <w:highlight w:val="none"/>
        </w:rPr>
      </w:pPr>
      <w:r>
        <w:rPr>
          <w:rFonts w:hint="eastAsia" w:ascii="宋体" w:hAnsi="宋体" w:cs="宋体"/>
          <w:sz w:val="24"/>
          <w:highlight w:val="none"/>
        </w:rPr>
        <w:t>15.3 在中国境外发生的与执行本合同有关的一切税费均由乙方负担。</w:t>
      </w:r>
    </w:p>
    <w:p w14:paraId="10BA35A0">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十六、争端的解决</w:t>
      </w:r>
    </w:p>
    <w:p w14:paraId="26AD8E99">
      <w:pPr>
        <w:spacing w:line="360" w:lineRule="auto"/>
        <w:rPr>
          <w:rFonts w:ascii="宋体" w:hAnsi="宋体" w:cs="宋体"/>
          <w:sz w:val="24"/>
          <w:highlight w:val="none"/>
        </w:rPr>
      </w:pPr>
      <w:r>
        <w:rPr>
          <w:rFonts w:hint="eastAsia" w:ascii="宋体" w:hAnsi="宋体" w:cs="宋体"/>
          <w:sz w:val="24"/>
          <w:highlight w:val="none"/>
        </w:rPr>
        <w:t xml:space="preserve">    16.1 甲乙双方应通过友好协商，解决在执行本合同过程中所发生的或与本合同有关的一切争端。如从协商开始十（10）天内仍不能解决，可以向有关合同管理部门提请调解。</w:t>
      </w:r>
    </w:p>
    <w:p w14:paraId="456E9BB9">
      <w:pPr>
        <w:spacing w:line="360" w:lineRule="auto"/>
        <w:ind w:firstLine="480" w:firstLineChars="200"/>
        <w:rPr>
          <w:rFonts w:ascii="宋体" w:hAnsi="宋体" w:cs="宋体"/>
          <w:sz w:val="24"/>
          <w:highlight w:val="none"/>
        </w:rPr>
      </w:pPr>
      <w:r>
        <w:rPr>
          <w:rFonts w:hint="eastAsia" w:ascii="宋体" w:hAnsi="宋体" w:cs="宋体"/>
          <w:sz w:val="24"/>
          <w:highlight w:val="none"/>
        </w:rPr>
        <w:t>16.2 如果调解不成，甲乙双方的任何一方可以向人民法院提起诉讼。诉讼由合同签订地人民法院管辖。</w:t>
      </w:r>
    </w:p>
    <w:p w14:paraId="74C3DF63">
      <w:pPr>
        <w:spacing w:line="360" w:lineRule="auto"/>
        <w:ind w:firstLine="480" w:firstLineChars="200"/>
        <w:rPr>
          <w:rFonts w:ascii="宋体" w:hAnsi="宋体" w:cs="宋体"/>
          <w:sz w:val="24"/>
          <w:highlight w:val="none"/>
        </w:rPr>
      </w:pPr>
      <w:r>
        <w:rPr>
          <w:rFonts w:hint="eastAsia" w:ascii="宋体" w:hAnsi="宋体" w:cs="宋体"/>
          <w:sz w:val="24"/>
          <w:highlight w:val="none"/>
        </w:rPr>
        <w:t>16.3诉讼费除法院另有裁决外均由败诉方负担。</w:t>
      </w:r>
    </w:p>
    <w:p w14:paraId="30B8B88D">
      <w:pPr>
        <w:spacing w:line="360" w:lineRule="auto"/>
        <w:ind w:firstLine="480" w:firstLineChars="200"/>
        <w:rPr>
          <w:rFonts w:ascii="宋体" w:hAnsi="宋体" w:cs="宋体"/>
          <w:sz w:val="24"/>
          <w:highlight w:val="none"/>
        </w:rPr>
      </w:pPr>
      <w:r>
        <w:rPr>
          <w:rFonts w:hint="eastAsia" w:ascii="宋体" w:hAnsi="宋体" w:cs="宋体"/>
          <w:sz w:val="24"/>
          <w:highlight w:val="none"/>
        </w:rPr>
        <w:t>16.4在诉讼期间，除正在进行诉讼的部分外，本合同的其它部分应继续执行。</w:t>
      </w:r>
    </w:p>
    <w:p w14:paraId="554F4291">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十七、违约终止合同</w:t>
      </w:r>
    </w:p>
    <w:p w14:paraId="67899CC5">
      <w:pPr>
        <w:spacing w:line="360" w:lineRule="auto"/>
        <w:rPr>
          <w:rFonts w:ascii="宋体" w:hAnsi="宋体" w:cs="宋体"/>
          <w:sz w:val="24"/>
          <w:highlight w:val="none"/>
        </w:rPr>
      </w:pPr>
      <w:r>
        <w:rPr>
          <w:rFonts w:hint="eastAsia" w:ascii="宋体" w:hAnsi="宋体" w:cs="宋体"/>
          <w:sz w:val="24"/>
          <w:highlight w:val="none"/>
        </w:rPr>
        <w:t xml:space="preserve">    17.1 在甲方因乙方违约而按合同约定采取的任何补救措施不受影响的情况下，甲方可在下列情况下向乙方发出书面通知，提出终止部分或全部合同。</w:t>
      </w:r>
    </w:p>
    <w:p w14:paraId="6123EB51">
      <w:pPr>
        <w:spacing w:line="360" w:lineRule="auto"/>
        <w:rPr>
          <w:rFonts w:ascii="宋体" w:hAnsi="宋体" w:cs="宋体"/>
          <w:sz w:val="24"/>
          <w:highlight w:val="none"/>
        </w:rPr>
      </w:pPr>
      <w:r>
        <w:rPr>
          <w:rFonts w:hint="eastAsia" w:ascii="宋体" w:hAnsi="宋体" w:cs="宋体"/>
          <w:sz w:val="24"/>
          <w:highlight w:val="none"/>
        </w:rPr>
        <w:t xml:space="preserve">   （1）如果乙方未能在合同规定的限期或甲方同意延长的限期内提供部分或全部货物和服务。</w:t>
      </w:r>
    </w:p>
    <w:p w14:paraId="5B4DA0A9">
      <w:pPr>
        <w:spacing w:line="360" w:lineRule="auto"/>
        <w:rPr>
          <w:rFonts w:ascii="宋体" w:hAnsi="宋体" w:cs="宋体"/>
          <w:sz w:val="24"/>
          <w:highlight w:val="none"/>
        </w:rPr>
      </w:pPr>
      <w:r>
        <w:rPr>
          <w:rFonts w:hint="eastAsia" w:ascii="宋体" w:hAnsi="宋体" w:cs="宋体"/>
          <w:sz w:val="24"/>
          <w:highlight w:val="none"/>
        </w:rPr>
        <w:t xml:space="preserve">   （2）如果乙方未能履行合同规定的其它任何义务。</w:t>
      </w:r>
    </w:p>
    <w:p w14:paraId="01D73DB6">
      <w:pPr>
        <w:spacing w:line="360" w:lineRule="auto"/>
        <w:rPr>
          <w:rFonts w:ascii="宋体" w:hAnsi="宋体" w:cs="宋体"/>
          <w:sz w:val="24"/>
          <w:highlight w:val="none"/>
        </w:rPr>
      </w:pPr>
      <w:r>
        <w:rPr>
          <w:rFonts w:hint="eastAsia" w:ascii="宋体" w:hAnsi="宋体" w:cs="宋体"/>
          <w:sz w:val="24"/>
          <w:highlight w:val="none"/>
        </w:rPr>
        <w:t xml:space="preserve">   （3）如果甲方认为乙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73F7018">
      <w:pPr>
        <w:spacing w:line="360" w:lineRule="auto"/>
        <w:ind w:firstLine="480" w:firstLineChars="200"/>
        <w:rPr>
          <w:rFonts w:ascii="宋体" w:hAnsi="宋体" w:cs="宋体"/>
          <w:sz w:val="24"/>
          <w:highlight w:val="none"/>
        </w:rPr>
      </w:pPr>
      <w:r>
        <w:rPr>
          <w:rFonts w:hint="eastAsia" w:ascii="宋体" w:hAnsi="宋体" w:cs="宋体"/>
          <w:sz w:val="24"/>
          <w:highlight w:val="none"/>
        </w:rPr>
        <w:t>17.2 如果甲方根据上述第17.1款的规定，终止了全部或部分合同，甲方可以依其认为适当的条件和方法购买与未交货物类似的货物，乙方应对购买类似货物所超出的那部分费用负责。乙方提交的履约保证金将被作为甲方采取上述补救措施的购买资金的一部分。并且，乙方应继续履行合同中未终止的部分。</w:t>
      </w:r>
    </w:p>
    <w:p w14:paraId="7B081942">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十八、破产终止合同</w:t>
      </w:r>
    </w:p>
    <w:p w14:paraId="6D2D758E">
      <w:pPr>
        <w:spacing w:line="360" w:lineRule="auto"/>
        <w:ind w:firstLine="480" w:firstLineChars="200"/>
        <w:rPr>
          <w:rFonts w:ascii="宋体" w:hAnsi="宋体" w:cs="宋体"/>
          <w:sz w:val="24"/>
          <w:highlight w:val="none"/>
        </w:rPr>
      </w:pPr>
      <w:r>
        <w:rPr>
          <w:rFonts w:hint="eastAsia" w:ascii="宋体" w:hAnsi="宋体" w:cs="宋体"/>
          <w:sz w:val="24"/>
          <w:highlight w:val="none"/>
        </w:rPr>
        <w:t>如果乙方破产或丧失清偿能力，甲方可在任何时候以书面形式通知乙方终止合同而不给乙方补偿。该终止合同将不损害或影响甲方已经采取或将要采取任何补救措施的权力。</w:t>
      </w:r>
    </w:p>
    <w:p w14:paraId="1F6E14D6">
      <w:pPr>
        <w:spacing w:line="360" w:lineRule="auto"/>
        <w:ind w:firstLine="482" w:firstLineChars="200"/>
        <w:rPr>
          <w:rFonts w:ascii="宋体" w:hAnsi="宋体" w:cs="宋体"/>
          <w:sz w:val="24"/>
          <w:highlight w:val="none"/>
        </w:rPr>
      </w:pPr>
      <w:r>
        <w:rPr>
          <w:rFonts w:hint="eastAsia" w:ascii="宋体" w:hAnsi="宋体" w:cs="宋体"/>
          <w:b/>
          <w:sz w:val="24"/>
          <w:highlight w:val="none"/>
        </w:rPr>
        <w:t>十九、合同转让和分包</w:t>
      </w:r>
    </w:p>
    <w:p w14:paraId="2D8D4EC2">
      <w:pPr>
        <w:spacing w:line="360" w:lineRule="auto"/>
        <w:ind w:firstLine="720" w:firstLineChars="300"/>
        <w:rPr>
          <w:rFonts w:ascii="宋体" w:hAnsi="宋体" w:cs="宋体"/>
          <w:sz w:val="24"/>
          <w:highlight w:val="none"/>
        </w:rPr>
      </w:pPr>
      <w:r>
        <w:rPr>
          <w:rFonts w:hint="eastAsia" w:ascii="宋体" w:hAnsi="宋体" w:cs="宋体"/>
          <w:sz w:val="24"/>
          <w:highlight w:val="none"/>
        </w:rPr>
        <w:t>乙方不得部分转让和分包或全部转让和分包其应履行的合同义务。</w:t>
      </w:r>
    </w:p>
    <w:p w14:paraId="752A061F">
      <w:pPr>
        <w:spacing w:line="360" w:lineRule="auto"/>
        <w:ind w:right="-80" w:rightChars="-38" w:firstLine="482" w:firstLineChars="200"/>
        <w:rPr>
          <w:rFonts w:ascii="宋体" w:hAnsi="宋体" w:cs="宋体"/>
          <w:sz w:val="24"/>
          <w:highlight w:val="none"/>
        </w:rPr>
      </w:pPr>
      <w:r>
        <w:rPr>
          <w:rFonts w:hint="eastAsia" w:ascii="宋体" w:hAnsi="宋体" w:cs="宋体"/>
          <w:b/>
          <w:sz w:val="24"/>
          <w:highlight w:val="none"/>
        </w:rPr>
        <w:t>二十、需要补充的合同条款</w:t>
      </w:r>
    </w:p>
    <w:p w14:paraId="2B8A90D0">
      <w:pPr>
        <w:spacing w:line="360" w:lineRule="auto"/>
        <w:ind w:right="-80" w:rightChars="-38" w:firstLine="780" w:firstLineChars="325"/>
        <w:rPr>
          <w:rFonts w:ascii="宋体" w:hAnsi="宋体" w:cs="宋体"/>
          <w:sz w:val="24"/>
          <w:highlight w:val="none"/>
        </w:rPr>
      </w:pPr>
      <w:r>
        <w:rPr>
          <w:rFonts w:hint="eastAsia" w:ascii="宋体" w:hAnsi="宋体" w:cs="宋体"/>
          <w:sz w:val="24"/>
          <w:highlight w:val="none"/>
        </w:rPr>
        <w:t xml:space="preserve"> 根据评标过程中或者商务谈判时商定的条款和条件在订立合同时标明。</w:t>
      </w:r>
    </w:p>
    <w:p w14:paraId="44C93F04">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二十一、适用法律</w:t>
      </w:r>
    </w:p>
    <w:p w14:paraId="3EC4608D">
      <w:pPr>
        <w:spacing w:line="360" w:lineRule="auto"/>
        <w:ind w:firstLine="840" w:firstLineChars="350"/>
        <w:rPr>
          <w:rFonts w:ascii="宋体" w:hAnsi="宋体" w:cs="宋体"/>
          <w:sz w:val="24"/>
          <w:highlight w:val="none"/>
        </w:rPr>
      </w:pPr>
      <w:r>
        <w:rPr>
          <w:rFonts w:hint="eastAsia" w:ascii="宋体" w:hAnsi="宋体" w:cs="宋体"/>
          <w:sz w:val="24"/>
          <w:highlight w:val="none"/>
        </w:rPr>
        <w:t xml:space="preserve"> 本合同按照中华人民共和国的现行法律进行解释。</w:t>
      </w:r>
    </w:p>
    <w:p w14:paraId="6003CD1C">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二十二、合同生效</w:t>
      </w:r>
    </w:p>
    <w:p w14:paraId="4DCC7AAF">
      <w:pPr>
        <w:spacing w:line="360" w:lineRule="auto"/>
        <w:ind w:firstLine="600" w:firstLineChars="250"/>
        <w:rPr>
          <w:rFonts w:ascii="宋体" w:hAnsi="宋体" w:cs="宋体"/>
          <w:sz w:val="24"/>
          <w:highlight w:val="none"/>
        </w:rPr>
      </w:pPr>
      <w:r>
        <w:rPr>
          <w:rFonts w:hint="eastAsia" w:ascii="宋体" w:hAnsi="宋体" w:cs="宋体"/>
          <w:sz w:val="24"/>
          <w:highlight w:val="none"/>
        </w:rPr>
        <w:t xml:space="preserve"> 本合同在甲乙双方法定代表人或其授权代理人签字并加盖公章并且采购方收到乙方提交的履约保证金后生效。 </w:t>
      </w:r>
    </w:p>
    <w:p w14:paraId="5D919B58">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二十三、合同附件</w:t>
      </w:r>
    </w:p>
    <w:p w14:paraId="7EE78921">
      <w:pPr>
        <w:spacing w:line="360" w:lineRule="auto"/>
        <w:ind w:firstLine="480" w:firstLineChars="200"/>
        <w:rPr>
          <w:rFonts w:ascii="宋体" w:hAnsi="宋体" w:cs="宋体"/>
          <w:sz w:val="24"/>
          <w:highlight w:val="none"/>
        </w:rPr>
      </w:pPr>
      <w:r>
        <w:rPr>
          <w:rFonts w:hint="eastAsia" w:ascii="宋体" w:hAnsi="宋体" w:cs="宋体"/>
          <w:sz w:val="24"/>
          <w:highlight w:val="none"/>
        </w:rPr>
        <w:t>下列文件构成本合同不可分割的组成部分，与本合同具有同等法律效力：</w:t>
      </w:r>
    </w:p>
    <w:p w14:paraId="3BD78C6F">
      <w:pPr>
        <w:spacing w:line="360" w:lineRule="auto"/>
        <w:ind w:firstLine="480" w:firstLineChars="200"/>
        <w:rPr>
          <w:rFonts w:ascii="宋体" w:hAnsi="宋体" w:cs="宋体"/>
          <w:sz w:val="24"/>
          <w:highlight w:val="none"/>
        </w:rPr>
      </w:pPr>
      <w:r>
        <w:rPr>
          <w:rFonts w:hint="eastAsia" w:ascii="宋体" w:hAnsi="宋体" w:cs="宋体"/>
          <w:sz w:val="24"/>
          <w:highlight w:val="none"/>
        </w:rPr>
        <w:t>1、招标文件及澄清、补充文件；</w:t>
      </w:r>
    </w:p>
    <w:p w14:paraId="3983425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2、乙方的投标文件、在投标期间的书面承诺文件和售后服务承诺书；        </w:t>
      </w:r>
    </w:p>
    <w:p w14:paraId="5D061D2D">
      <w:pPr>
        <w:spacing w:line="360" w:lineRule="auto"/>
        <w:ind w:firstLine="480" w:firstLineChars="200"/>
        <w:rPr>
          <w:rFonts w:ascii="宋体" w:hAnsi="宋体" w:cs="宋体"/>
          <w:sz w:val="24"/>
          <w:highlight w:val="none"/>
        </w:rPr>
      </w:pPr>
      <w:r>
        <w:rPr>
          <w:rFonts w:hint="eastAsia" w:ascii="宋体" w:hAnsi="宋体" w:cs="宋体"/>
          <w:sz w:val="24"/>
          <w:highlight w:val="none"/>
        </w:rPr>
        <w:t>3、产品样本、说明书、图纸（与合同配置不符之处，以合同为准）；</w:t>
      </w:r>
    </w:p>
    <w:p w14:paraId="57781BD7">
      <w:pPr>
        <w:spacing w:line="360" w:lineRule="auto"/>
        <w:ind w:firstLine="480" w:firstLineChars="200"/>
        <w:rPr>
          <w:rFonts w:ascii="宋体" w:hAnsi="宋体" w:cs="宋体"/>
          <w:sz w:val="24"/>
          <w:highlight w:val="none"/>
        </w:rPr>
      </w:pPr>
      <w:r>
        <w:rPr>
          <w:rFonts w:hint="eastAsia" w:ascii="宋体" w:hAnsi="宋体" w:cs="宋体"/>
          <w:sz w:val="24"/>
          <w:highlight w:val="none"/>
        </w:rPr>
        <w:t>4、中标通知书；</w:t>
      </w:r>
    </w:p>
    <w:p w14:paraId="444D9E64">
      <w:pPr>
        <w:spacing w:line="360" w:lineRule="auto"/>
        <w:ind w:firstLine="480" w:firstLineChars="200"/>
        <w:rPr>
          <w:rFonts w:ascii="宋体" w:hAnsi="宋体" w:cs="宋体"/>
          <w:sz w:val="24"/>
          <w:highlight w:val="none"/>
        </w:rPr>
      </w:pPr>
      <w:r>
        <w:rPr>
          <w:rFonts w:hint="eastAsia" w:ascii="宋体" w:hAnsi="宋体" w:cs="宋体"/>
          <w:sz w:val="24"/>
          <w:highlight w:val="none"/>
        </w:rPr>
        <w:t>5、合同的其他附件：</w:t>
      </w:r>
    </w:p>
    <w:p w14:paraId="7DBB616E">
      <w:pPr>
        <w:spacing w:line="360" w:lineRule="auto"/>
        <w:ind w:firstLine="480" w:firstLineChars="200"/>
        <w:rPr>
          <w:rFonts w:ascii="宋体" w:hAnsi="宋体" w:cs="宋体"/>
          <w:sz w:val="24"/>
          <w:highlight w:val="none"/>
        </w:rPr>
      </w:pPr>
      <w:r>
        <w:rPr>
          <w:rFonts w:hint="eastAsia" w:ascii="宋体" w:hAnsi="宋体" w:cs="宋体"/>
          <w:sz w:val="24"/>
          <w:highlight w:val="none"/>
        </w:rPr>
        <w:t>上述合同附件如果有不一致之处，以日期在后的和对甲方有利的为准。</w:t>
      </w:r>
    </w:p>
    <w:p w14:paraId="5649FD64">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二十四、合同修改</w:t>
      </w:r>
    </w:p>
    <w:p w14:paraId="3F83B096">
      <w:pPr>
        <w:spacing w:line="360" w:lineRule="auto"/>
        <w:ind w:firstLine="480" w:firstLineChars="200"/>
        <w:rPr>
          <w:rFonts w:ascii="宋体" w:hAnsi="宋体" w:cs="宋体"/>
          <w:sz w:val="24"/>
          <w:highlight w:val="none"/>
        </w:rPr>
      </w:pPr>
      <w:r>
        <w:rPr>
          <w:rFonts w:hint="eastAsia" w:ascii="宋体" w:hAnsi="宋体" w:cs="宋体"/>
          <w:sz w:val="24"/>
          <w:highlight w:val="none"/>
        </w:rPr>
        <w:t>除甲乙双方和采购方签署书面修改、补充协议，并成为本合同不可分割的一部分之外，本合同条件不得有任何变化或修改。</w:t>
      </w:r>
    </w:p>
    <w:p w14:paraId="0CC88681">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二十五、合同备案</w:t>
      </w:r>
    </w:p>
    <w:p w14:paraId="27F2475D">
      <w:pPr>
        <w:spacing w:line="360" w:lineRule="auto"/>
        <w:ind w:firstLine="720" w:firstLineChars="300"/>
        <w:rPr>
          <w:rFonts w:ascii="宋体" w:hAnsi="宋体" w:cs="宋体"/>
          <w:sz w:val="24"/>
          <w:highlight w:val="none"/>
        </w:rPr>
      </w:pPr>
      <w:r>
        <w:rPr>
          <w:rFonts w:hint="eastAsia" w:ascii="宋体" w:hAnsi="宋体" w:cs="宋体"/>
          <w:sz w:val="24"/>
          <w:highlight w:val="none"/>
        </w:rPr>
        <w:t>自本合同订立之日起七个工作日内，向本级政府采购监督管理部门备案。</w:t>
      </w:r>
    </w:p>
    <w:p w14:paraId="70FED17B">
      <w:pPr>
        <w:spacing w:line="360" w:lineRule="auto"/>
        <w:ind w:firstLine="482" w:firstLineChars="200"/>
        <w:rPr>
          <w:rFonts w:ascii="宋体" w:hAnsi="宋体" w:cs="宋体"/>
          <w:b/>
          <w:bCs/>
          <w:sz w:val="24"/>
          <w:highlight w:val="none"/>
        </w:rPr>
      </w:pPr>
      <w:r>
        <w:rPr>
          <w:rFonts w:hint="eastAsia" w:ascii="宋体" w:hAnsi="宋体" w:cs="宋体"/>
          <w:b/>
          <w:sz w:val="24"/>
          <w:highlight w:val="none"/>
        </w:rPr>
        <w:t>二十六、政府采购法对政府采购合同变更终止的规定：</w:t>
      </w:r>
      <w:r>
        <w:rPr>
          <w:rFonts w:hint="eastAsia" w:ascii="宋体" w:hAnsi="宋体" w:cs="宋体"/>
          <w:sz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甲乙双方。</w:t>
      </w:r>
    </w:p>
    <w:p w14:paraId="6A604853">
      <w:pPr>
        <w:spacing w:line="360" w:lineRule="auto"/>
        <w:rPr>
          <w:rFonts w:ascii="宋体" w:hAnsi="宋体" w:cs="宋体"/>
          <w:b/>
          <w:sz w:val="24"/>
          <w:highlight w:val="none"/>
        </w:rPr>
      </w:pPr>
      <w:r>
        <w:rPr>
          <w:rFonts w:hint="eastAsia" w:ascii="宋体" w:hAnsi="宋体" w:cs="宋体"/>
          <w:b/>
          <w:sz w:val="24"/>
          <w:highlight w:val="none"/>
        </w:rPr>
        <w:t>甲方：                                  乙方：</w:t>
      </w:r>
    </w:p>
    <w:p w14:paraId="6955B99C">
      <w:pPr>
        <w:spacing w:line="360" w:lineRule="auto"/>
        <w:ind w:firstLine="241" w:firstLineChars="100"/>
        <w:rPr>
          <w:rFonts w:ascii="宋体" w:hAnsi="宋体" w:cs="宋体"/>
          <w:b/>
          <w:sz w:val="24"/>
          <w:highlight w:val="none"/>
        </w:rPr>
      </w:pPr>
      <w:r>
        <w:rPr>
          <w:rFonts w:hint="eastAsia" w:ascii="宋体" w:hAnsi="宋体" w:cs="宋体"/>
          <w:b/>
          <w:sz w:val="24"/>
          <w:highlight w:val="none"/>
        </w:rPr>
        <w:t>地址：                                  地址：</w:t>
      </w:r>
    </w:p>
    <w:p w14:paraId="1EF0C63A">
      <w:pPr>
        <w:spacing w:line="360" w:lineRule="auto"/>
        <w:ind w:firstLine="241" w:firstLineChars="100"/>
        <w:rPr>
          <w:rFonts w:ascii="宋体" w:hAnsi="宋体" w:cs="宋体"/>
          <w:b/>
          <w:sz w:val="24"/>
          <w:highlight w:val="none"/>
        </w:rPr>
      </w:pPr>
      <w:r>
        <w:rPr>
          <w:rFonts w:hint="eastAsia" w:ascii="宋体" w:hAnsi="宋体" w:cs="宋体"/>
          <w:b/>
          <w:sz w:val="24"/>
          <w:highlight w:val="none"/>
        </w:rPr>
        <w:t xml:space="preserve">法定代表人 ：                           法定代表人 :              </w:t>
      </w:r>
    </w:p>
    <w:p w14:paraId="6E87C205">
      <w:pPr>
        <w:spacing w:line="360" w:lineRule="auto"/>
        <w:ind w:firstLine="241" w:firstLineChars="100"/>
        <w:rPr>
          <w:rFonts w:ascii="宋体" w:hAnsi="宋体" w:cs="宋体"/>
          <w:b/>
          <w:sz w:val="24"/>
          <w:highlight w:val="none"/>
        </w:rPr>
      </w:pPr>
      <w:r>
        <w:rPr>
          <w:rFonts w:hint="eastAsia" w:ascii="宋体" w:hAnsi="宋体" w:cs="宋体"/>
          <w:b/>
          <w:sz w:val="24"/>
          <w:highlight w:val="none"/>
        </w:rPr>
        <w:t>或授权委托人：                          或授权代理人：</w:t>
      </w:r>
    </w:p>
    <w:p w14:paraId="11744A06">
      <w:pPr>
        <w:spacing w:line="360" w:lineRule="auto"/>
        <w:ind w:firstLine="723" w:firstLineChars="300"/>
        <w:rPr>
          <w:rFonts w:ascii="宋体" w:hAnsi="宋体" w:cs="宋体"/>
          <w:b/>
          <w:sz w:val="24"/>
          <w:highlight w:val="none"/>
        </w:rPr>
      </w:pPr>
      <w:r>
        <w:rPr>
          <w:rFonts w:hint="eastAsia" w:ascii="宋体" w:hAnsi="宋体" w:cs="宋体"/>
          <w:b/>
          <w:sz w:val="24"/>
          <w:highlight w:val="none"/>
        </w:rPr>
        <w:t>（签章）                                 （签章）</w:t>
      </w:r>
    </w:p>
    <w:p w14:paraId="3407BFC4">
      <w:pPr>
        <w:spacing w:line="360" w:lineRule="auto"/>
        <w:ind w:firstLine="241" w:firstLineChars="100"/>
        <w:rPr>
          <w:rFonts w:ascii="宋体" w:hAnsi="宋体" w:cs="宋体"/>
          <w:b/>
          <w:sz w:val="24"/>
          <w:highlight w:val="none"/>
        </w:rPr>
      </w:pPr>
      <w:r>
        <w:rPr>
          <w:rFonts w:hint="eastAsia" w:ascii="宋体" w:hAnsi="宋体" w:cs="宋体"/>
          <w:b/>
          <w:sz w:val="24"/>
          <w:highlight w:val="none"/>
        </w:rPr>
        <w:t>签字日期：                              签字日期：</w:t>
      </w:r>
    </w:p>
    <w:p w14:paraId="7EB2CA57">
      <w:pPr>
        <w:spacing w:line="360" w:lineRule="auto"/>
        <w:ind w:firstLine="241" w:firstLineChars="100"/>
        <w:rPr>
          <w:rFonts w:ascii="宋体" w:hAnsi="宋体" w:cs="宋体"/>
          <w:b/>
          <w:sz w:val="24"/>
          <w:highlight w:val="none"/>
        </w:rPr>
      </w:pPr>
      <w:r>
        <w:rPr>
          <w:rFonts w:hint="eastAsia" w:ascii="宋体" w:hAnsi="宋体" w:cs="宋体"/>
          <w:b/>
          <w:sz w:val="24"/>
          <w:highlight w:val="none"/>
        </w:rPr>
        <w:t>邮政编码：                              邮政编码：</w:t>
      </w:r>
    </w:p>
    <w:p w14:paraId="23CDE98F">
      <w:pPr>
        <w:spacing w:line="360" w:lineRule="auto"/>
        <w:ind w:firstLine="241" w:firstLineChars="100"/>
        <w:rPr>
          <w:rFonts w:ascii="宋体" w:hAnsi="宋体" w:cs="宋体"/>
          <w:b/>
          <w:sz w:val="24"/>
          <w:highlight w:val="none"/>
        </w:rPr>
      </w:pPr>
      <w:r>
        <w:rPr>
          <w:rFonts w:hint="eastAsia" w:ascii="宋体" w:hAnsi="宋体" w:cs="宋体"/>
          <w:b/>
          <w:sz w:val="24"/>
          <w:highlight w:val="none"/>
        </w:rPr>
        <w:t>电话：                                  电话：</w:t>
      </w:r>
    </w:p>
    <w:p w14:paraId="7F67AA72">
      <w:pPr>
        <w:spacing w:line="360" w:lineRule="auto"/>
        <w:ind w:firstLine="241" w:firstLineChars="100"/>
        <w:rPr>
          <w:rFonts w:ascii="宋体" w:hAnsi="宋体" w:cs="宋体"/>
          <w:b/>
          <w:sz w:val="24"/>
          <w:highlight w:val="none"/>
        </w:rPr>
      </w:pPr>
      <w:r>
        <w:rPr>
          <w:rFonts w:hint="eastAsia" w:ascii="宋体" w:hAnsi="宋体" w:cs="宋体"/>
          <w:b/>
          <w:sz w:val="24"/>
          <w:highlight w:val="none"/>
        </w:rPr>
        <w:t>传真：                                  传真：</w:t>
      </w:r>
    </w:p>
    <w:p w14:paraId="0D54A1C1">
      <w:pPr>
        <w:spacing w:line="360" w:lineRule="auto"/>
        <w:ind w:firstLine="241" w:firstLineChars="100"/>
        <w:rPr>
          <w:rFonts w:ascii="宋体" w:hAnsi="宋体" w:cs="宋体"/>
          <w:b/>
          <w:sz w:val="24"/>
          <w:highlight w:val="none"/>
        </w:rPr>
      </w:pPr>
      <w:r>
        <w:rPr>
          <w:rFonts w:hint="eastAsia" w:ascii="宋体" w:hAnsi="宋体" w:cs="宋体"/>
          <w:b/>
          <w:sz w:val="24"/>
          <w:highlight w:val="none"/>
        </w:rPr>
        <w:t>联系人：                                联系人：</w:t>
      </w:r>
    </w:p>
    <w:p w14:paraId="000E68F3">
      <w:pPr>
        <w:spacing w:line="360" w:lineRule="auto"/>
        <w:ind w:firstLine="241" w:firstLineChars="100"/>
        <w:rPr>
          <w:rFonts w:ascii="宋体" w:hAnsi="宋体" w:cs="宋体"/>
          <w:b/>
          <w:sz w:val="24"/>
          <w:highlight w:val="none"/>
        </w:rPr>
      </w:pPr>
      <w:r>
        <w:rPr>
          <w:rFonts w:hint="eastAsia" w:ascii="宋体" w:hAnsi="宋体" w:cs="宋体"/>
          <w:b/>
          <w:sz w:val="24"/>
          <w:highlight w:val="none"/>
        </w:rPr>
        <w:t>开户银行：                              开户银行：</w:t>
      </w:r>
    </w:p>
    <w:p w14:paraId="5DF52E9C">
      <w:pPr>
        <w:spacing w:line="360" w:lineRule="auto"/>
        <w:ind w:firstLine="241" w:firstLineChars="100"/>
        <w:rPr>
          <w:rFonts w:ascii="宋体" w:hAnsi="宋体" w:cs="宋体"/>
          <w:b/>
          <w:sz w:val="24"/>
          <w:highlight w:val="none"/>
        </w:rPr>
      </w:pPr>
      <w:r>
        <w:rPr>
          <w:rFonts w:hint="eastAsia" w:ascii="宋体" w:hAnsi="宋体" w:cs="宋体"/>
          <w:b/>
          <w:sz w:val="24"/>
          <w:highlight w:val="none"/>
        </w:rPr>
        <w:t>帐户名称:                               帐户名称：</w:t>
      </w:r>
    </w:p>
    <w:p w14:paraId="269589B3">
      <w:pPr>
        <w:spacing w:line="360" w:lineRule="auto"/>
        <w:ind w:firstLine="241" w:firstLineChars="100"/>
        <w:rPr>
          <w:rFonts w:ascii="宋体" w:hAnsi="宋体" w:cs="宋体"/>
          <w:b/>
          <w:sz w:val="24"/>
          <w:highlight w:val="none"/>
        </w:rPr>
      </w:pPr>
      <w:r>
        <w:rPr>
          <w:rFonts w:hint="eastAsia" w:ascii="宋体" w:hAnsi="宋体" w:cs="宋体"/>
          <w:b/>
          <w:sz w:val="24"/>
          <w:highlight w:val="none"/>
        </w:rPr>
        <w:t>帐号：                                  帐号：</w:t>
      </w:r>
    </w:p>
    <w:p w14:paraId="6E42102F">
      <w:pPr>
        <w:spacing w:line="360" w:lineRule="auto"/>
        <w:rPr>
          <w:rFonts w:ascii="宋体" w:hAnsi="宋体" w:cs="宋体"/>
          <w:b/>
          <w:sz w:val="36"/>
          <w:szCs w:val="36"/>
          <w:highlight w:val="none"/>
        </w:rPr>
      </w:pPr>
    </w:p>
    <w:p w14:paraId="282B692C">
      <w:pPr>
        <w:spacing w:line="360" w:lineRule="auto"/>
        <w:rPr>
          <w:rFonts w:ascii="宋体" w:hAnsi="宋体" w:cs="宋体"/>
          <w:b/>
          <w:bCs/>
          <w:sz w:val="36"/>
          <w:szCs w:val="36"/>
          <w:highlight w:val="none"/>
        </w:rPr>
        <w:sectPr>
          <w:headerReference r:id="rId11" w:type="default"/>
          <w:footerReference r:id="rId12" w:type="default"/>
          <w:pgSz w:w="11906" w:h="16838"/>
          <w:pgMar w:top="1361" w:right="1304" w:bottom="1247" w:left="1304" w:header="680" w:footer="680" w:gutter="0"/>
          <w:cols w:space="720" w:num="1"/>
          <w:docGrid w:linePitch="312" w:charSpace="0"/>
        </w:sectPr>
      </w:pPr>
    </w:p>
    <w:p w14:paraId="5B7A0E5A">
      <w:pPr>
        <w:pStyle w:val="2"/>
        <w:spacing w:line="240" w:lineRule="auto"/>
        <w:jc w:val="center"/>
        <w:rPr>
          <w:rFonts w:ascii="宋体" w:hAnsi="宋体" w:eastAsia="宋体" w:cs="宋体"/>
          <w:highlight w:val="none"/>
        </w:rPr>
      </w:pPr>
      <w:bookmarkStart w:id="48" w:name="_Toc9850148"/>
      <w:r>
        <w:rPr>
          <w:rFonts w:hint="eastAsia" w:ascii="宋体" w:hAnsi="宋体" w:eastAsia="宋体" w:cs="宋体"/>
          <w:highlight w:val="none"/>
        </w:rPr>
        <w:t>第五章    技术规范</w:t>
      </w:r>
      <w:bookmarkEnd w:id="48"/>
    </w:p>
    <w:p w14:paraId="248B9293">
      <w:pPr>
        <w:pStyle w:val="3"/>
        <w:pageBreakBefore w:val="0"/>
        <w:kinsoku/>
        <w:wordWrap/>
        <w:overflowPunct/>
        <w:topLinePunct w:val="0"/>
        <w:autoSpaceDE/>
        <w:autoSpaceDN/>
        <w:bidi w:val="0"/>
        <w:adjustRightInd/>
        <w:snapToGrid/>
        <w:spacing w:line="400" w:lineRule="exact"/>
        <w:jc w:val="center"/>
        <w:rPr>
          <w:rFonts w:ascii="宋体" w:hAnsi="宋体" w:eastAsia="宋体" w:cs="宋体"/>
          <w:sz w:val="21"/>
          <w:szCs w:val="21"/>
          <w:highlight w:val="none"/>
        </w:rPr>
      </w:pPr>
      <w:bookmarkStart w:id="49" w:name="_Toc491610914"/>
      <w:r>
        <w:rPr>
          <w:rFonts w:hint="eastAsia" w:ascii="宋体" w:hAnsi="宋体" w:eastAsia="宋体" w:cs="宋体"/>
          <w:sz w:val="21"/>
          <w:szCs w:val="21"/>
          <w:highlight w:val="none"/>
        </w:rPr>
        <w:t>5.1供应清单</w:t>
      </w:r>
      <w:bookmarkEnd w:id="49"/>
    </w:p>
    <w:tbl>
      <w:tblPr>
        <w:tblStyle w:val="3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2"/>
        <w:gridCol w:w="3758"/>
        <w:gridCol w:w="1842"/>
        <w:gridCol w:w="2977"/>
      </w:tblGrid>
      <w:tr w14:paraId="0C9466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blHeader/>
        </w:trPr>
        <w:tc>
          <w:tcPr>
            <w:tcW w:w="652" w:type="dxa"/>
            <w:tcBorders>
              <w:tl2br w:val="nil"/>
              <w:tr2bl w:val="nil"/>
            </w:tcBorders>
            <w:tcMar>
              <w:top w:w="15" w:type="dxa"/>
              <w:left w:w="15" w:type="dxa"/>
              <w:right w:w="15" w:type="dxa"/>
            </w:tcMar>
            <w:vAlign w:val="center"/>
          </w:tcPr>
          <w:p w14:paraId="173113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bookmarkStart w:id="50" w:name="_Toc491610915"/>
            <w:r>
              <w:rPr>
                <w:rFonts w:hint="eastAsia" w:ascii="仿宋" w:hAnsi="仿宋" w:eastAsia="仿宋" w:cs="仿宋"/>
                <w:b/>
                <w:i w:val="0"/>
                <w:color w:val="000000"/>
                <w:kern w:val="0"/>
                <w:sz w:val="21"/>
                <w:szCs w:val="21"/>
                <w:highlight w:val="none"/>
                <w:u w:val="none"/>
                <w:lang w:val="en-US" w:eastAsia="zh-CN" w:bidi="ar"/>
              </w:rPr>
              <w:t>序号</w:t>
            </w:r>
          </w:p>
        </w:tc>
        <w:tc>
          <w:tcPr>
            <w:tcW w:w="3758" w:type="dxa"/>
            <w:tcBorders>
              <w:tl2br w:val="nil"/>
              <w:tr2bl w:val="nil"/>
            </w:tcBorders>
            <w:tcMar>
              <w:top w:w="15" w:type="dxa"/>
              <w:left w:w="15" w:type="dxa"/>
              <w:right w:w="15" w:type="dxa"/>
            </w:tcMar>
            <w:vAlign w:val="center"/>
          </w:tcPr>
          <w:p w14:paraId="00812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名称</w:t>
            </w:r>
          </w:p>
        </w:tc>
        <w:tc>
          <w:tcPr>
            <w:tcW w:w="1842" w:type="dxa"/>
            <w:tcBorders>
              <w:tl2br w:val="nil"/>
              <w:tr2bl w:val="nil"/>
            </w:tcBorders>
            <w:tcMar>
              <w:top w:w="15" w:type="dxa"/>
              <w:left w:w="15" w:type="dxa"/>
              <w:right w:w="15" w:type="dxa"/>
            </w:tcMar>
            <w:vAlign w:val="center"/>
          </w:tcPr>
          <w:p w14:paraId="507A74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单位</w:t>
            </w:r>
          </w:p>
        </w:tc>
        <w:tc>
          <w:tcPr>
            <w:tcW w:w="2977" w:type="dxa"/>
            <w:tcBorders>
              <w:tl2br w:val="nil"/>
              <w:tr2bl w:val="nil"/>
            </w:tcBorders>
            <w:tcMar>
              <w:top w:w="15" w:type="dxa"/>
              <w:left w:w="15" w:type="dxa"/>
              <w:right w:w="15" w:type="dxa"/>
            </w:tcMar>
            <w:vAlign w:val="center"/>
          </w:tcPr>
          <w:p w14:paraId="6B3C28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数量</w:t>
            </w:r>
          </w:p>
        </w:tc>
      </w:tr>
      <w:tr w14:paraId="361126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02ADE9AE">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3758" w:type="dxa"/>
            <w:tcBorders>
              <w:tl2br w:val="nil"/>
              <w:tr2bl w:val="nil"/>
            </w:tcBorders>
            <w:tcMar>
              <w:top w:w="15" w:type="dxa"/>
              <w:left w:w="15" w:type="dxa"/>
              <w:right w:w="15" w:type="dxa"/>
            </w:tcMar>
            <w:vAlign w:val="center"/>
          </w:tcPr>
          <w:p w14:paraId="09FEB945">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业务管理平台SMC(100用户)</w:t>
            </w:r>
          </w:p>
        </w:tc>
        <w:tc>
          <w:tcPr>
            <w:tcW w:w="1842" w:type="dxa"/>
            <w:tcBorders>
              <w:tl2br w:val="nil"/>
              <w:tr2bl w:val="nil"/>
            </w:tcBorders>
            <w:tcMar>
              <w:top w:w="15" w:type="dxa"/>
              <w:left w:w="15" w:type="dxa"/>
              <w:right w:w="15" w:type="dxa"/>
            </w:tcMar>
            <w:vAlign w:val="center"/>
          </w:tcPr>
          <w:p w14:paraId="2B40F569">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套</w:t>
            </w:r>
          </w:p>
        </w:tc>
        <w:tc>
          <w:tcPr>
            <w:tcW w:w="2977" w:type="dxa"/>
            <w:tcBorders>
              <w:tl2br w:val="nil"/>
              <w:tr2bl w:val="nil"/>
            </w:tcBorders>
            <w:tcMar>
              <w:top w:w="15" w:type="dxa"/>
              <w:left w:w="15" w:type="dxa"/>
              <w:right w:w="15" w:type="dxa"/>
            </w:tcMar>
            <w:vAlign w:val="center"/>
          </w:tcPr>
          <w:p w14:paraId="50E78CC3">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4CF4E6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26F62708">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3758" w:type="dxa"/>
            <w:tcBorders>
              <w:tl2br w:val="nil"/>
              <w:tr2bl w:val="nil"/>
            </w:tcBorders>
            <w:tcMar>
              <w:top w:w="15" w:type="dxa"/>
              <w:left w:w="15" w:type="dxa"/>
              <w:right w:w="15" w:type="dxa"/>
            </w:tcMar>
            <w:vAlign w:val="center"/>
          </w:tcPr>
          <w:p w14:paraId="0F830F40">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多点控制单元（70路）</w:t>
            </w:r>
          </w:p>
        </w:tc>
        <w:tc>
          <w:tcPr>
            <w:tcW w:w="1842" w:type="dxa"/>
            <w:tcBorders>
              <w:tl2br w:val="nil"/>
              <w:tr2bl w:val="nil"/>
            </w:tcBorders>
            <w:tcMar>
              <w:top w:w="15" w:type="dxa"/>
              <w:left w:w="15" w:type="dxa"/>
              <w:right w:w="15" w:type="dxa"/>
            </w:tcMar>
            <w:vAlign w:val="center"/>
          </w:tcPr>
          <w:p w14:paraId="6B1B9AB7">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2021ACA1">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4A02F1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49C5B42A">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w:t>
            </w:r>
          </w:p>
        </w:tc>
        <w:tc>
          <w:tcPr>
            <w:tcW w:w="3758" w:type="dxa"/>
            <w:tcBorders>
              <w:tl2br w:val="nil"/>
              <w:tr2bl w:val="nil"/>
            </w:tcBorders>
            <w:tcMar>
              <w:top w:w="15" w:type="dxa"/>
              <w:left w:w="15" w:type="dxa"/>
              <w:right w:w="15" w:type="dxa"/>
            </w:tcMar>
            <w:vAlign w:val="center"/>
          </w:tcPr>
          <w:p w14:paraId="1EC8DC6F">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超高清视频会议终端</w:t>
            </w:r>
          </w:p>
        </w:tc>
        <w:tc>
          <w:tcPr>
            <w:tcW w:w="1842" w:type="dxa"/>
            <w:tcBorders>
              <w:tl2br w:val="nil"/>
              <w:tr2bl w:val="nil"/>
            </w:tcBorders>
            <w:tcMar>
              <w:top w:w="15" w:type="dxa"/>
              <w:left w:w="15" w:type="dxa"/>
              <w:right w:w="15" w:type="dxa"/>
            </w:tcMar>
            <w:vAlign w:val="center"/>
          </w:tcPr>
          <w:p w14:paraId="1BFDFC3C">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3DE2B623">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0B9913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21E791AB">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w:t>
            </w:r>
          </w:p>
        </w:tc>
        <w:tc>
          <w:tcPr>
            <w:tcW w:w="3758" w:type="dxa"/>
            <w:tcBorders>
              <w:tl2br w:val="nil"/>
              <w:tr2bl w:val="nil"/>
            </w:tcBorders>
            <w:tcMar>
              <w:top w:w="15" w:type="dxa"/>
              <w:left w:w="15" w:type="dxa"/>
              <w:right w:w="15" w:type="dxa"/>
            </w:tcMar>
            <w:vAlign w:val="center"/>
          </w:tcPr>
          <w:p w14:paraId="3A206FF3">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超高清视频会议终端（沙河水库）</w:t>
            </w:r>
          </w:p>
        </w:tc>
        <w:tc>
          <w:tcPr>
            <w:tcW w:w="1842" w:type="dxa"/>
            <w:tcBorders>
              <w:tl2br w:val="nil"/>
              <w:tr2bl w:val="nil"/>
            </w:tcBorders>
            <w:tcMar>
              <w:top w:w="15" w:type="dxa"/>
              <w:left w:w="15" w:type="dxa"/>
              <w:right w:w="15" w:type="dxa"/>
            </w:tcMar>
            <w:vAlign w:val="center"/>
          </w:tcPr>
          <w:p w14:paraId="2DF96AC7">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083B68D0">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3A8D47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33CC4E09">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5</w:t>
            </w:r>
          </w:p>
        </w:tc>
        <w:tc>
          <w:tcPr>
            <w:tcW w:w="3758" w:type="dxa"/>
            <w:tcBorders>
              <w:tl2br w:val="nil"/>
              <w:tr2bl w:val="nil"/>
            </w:tcBorders>
            <w:tcMar>
              <w:top w:w="15" w:type="dxa"/>
              <w:left w:w="15" w:type="dxa"/>
              <w:right w:w="15" w:type="dxa"/>
            </w:tcMar>
            <w:vAlign w:val="center"/>
          </w:tcPr>
          <w:p w14:paraId="4C3DF75F">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超清摄像机</w:t>
            </w:r>
          </w:p>
        </w:tc>
        <w:tc>
          <w:tcPr>
            <w:tcW w:w="1842" w:type="dxa"/>
            <w:tcBorders>
              <w:tl2br w:val="nil"/>
              <w:tr2bl w:val="nil"/>
            </w:tcBorders>
            <w:tcMar>
              <w:top w:w="15" w:type="dxa"/>
              <w:left w:w="15" w:type="dxa"/>
              <w:right w:w="15" w:type="dxa"/>
            </w:tcMar>
            <w:vAlign w:val="center"/>
          </w:tcPr>
          <w:p w14:paraId="730EC83B">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21BE7EB6">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5</w:t>
            </w:r>
          </w:p>
        </w:tc>
      </w:tr>
      <w:tr w14:paraId="270EA0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26119FB9">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6</w:t>
            </w:r>
          </w:p>
        </w:tc>
        <w:tc>
          <w:tcPr>
            <w:tcW w:w="3758" w:type="dxa"/>
            <w:tcBorders>
              <w:tl2br w:val="nil"/>
              <w:tr2bl w:val="nil"/>
            </w:tcBorders>
            <w:tcMar>
              <w:top w:w="15" w:type="dxa"/>
              <w:left w:w="15" w:type="dxa"/>
              <w:right w:w="15" w:type="dxa"/>
            </w:tcMar>
            <w:vAlign w:val="center"/>
          </w:tcPr>
          <w:p w14:paraId="51133353">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高清 NDI编解码器</w:t>
            </w:r>
          </w:p>
        </w:tc>
        <w:tc>
          <w:tcPr>
            <w:tcW w:w="1842" w:type="dxa"/>
            <w:tcBorders>
              <w:tl2br w:val="nil"/>
              <w:tr2bl w:val="nil"/>
            </w:tcBorders>
            <w:tcMar>
              <w:top w:w="15" w:type="dxa"/>
              <w:left w:w="15" w:type="dxa"/>
              <w:right w:w="15" w:type="dxa"/>
            </w:tcMar>
            <w:vAlign w:val="center"/>
          </w:tcPr>
          <w:p w14:paraId="7E4C023F">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24AF5D6B">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38</w:t>
            </w:r>
          </w:p>
        </w:tc>
      </w:tr>
      <w:tr w14:paraId="364817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2FC16E16">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7</w:t>
            </w:r>
          </w:p>
        </w:tc>
        <w:tc>
          <w:tcPr>
            <w:tcW w:w="3758" w:type="dxa"/>
            <w:tcBorders>
              <w:tl2br w:val="nil"/>
              <w:tr2bl w:val="nil"/>
            </w:tcBorders>
            <w:tcMar>
              <w:top w:w="15" w:type="dxa"/>
              <w:left w:w="15" w:type="dxa"/>
              <w:right w:w="15" w:type="dxa"/>
            </w:tcMar>
            <w:vAlign w:val="center"/>
          </w:tcPr>
          <w:p w14:paraId="51A59F70">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4K NDI编解码器</w:t>
            </w:r>
          </w:p>
        </w:tc>
        <w:tc>
          <w:tcPr>
            <w:tcW w:w="1842" w:type="dxa"/>
            <w:tcBorders>
              <w:tl2br w:val="nil"/>
              <w:tr2bl w:val="nil"/>
            </w:tcBorders>
            <w:tcMar>
              <w:top w:w="15" w:type="dxa"/>
              <w:left w:w="15" w:type="dxa"/>
              <w:right w:w="15" w:type="dxa"/>
            </w:tcMar>
            <w:vAlign w:val="center"/>
          </w:tcPr>
          <w:p w14:paraId="2DB94A71">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59E3C057">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11</w:t>
            </w:r>
          </w:p>
        </w:tc>
      </w:tr>
      <w:tr w14:paraId="1430C3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46E8ECA4">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8</w:t>
            </w:r>
          </w:p>
        </w:tc>
        <w:tc>
          <w:tcPr>
            <w:tcW w:w="3758" w:type="dxa"/>
            <w:tcBorders>
              <w:tl2br w:val="nil"/>
              <w:tr2bl w:val="nil"/>
            </w:tcBorders>
            <w:tcMar>
              <w:top w:w="15" w:type="dxa"/>
              <w:left w:w="15" w:type="dxa"/>
              <w:right w:w="15" w:type="dxa"/>
            </w:tcMar>
            <w:vAlign w:val="center"/>
          </w:tcPr>
          <w:p w14:paraId="1F2E419E">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机架托架组件</w:t>
            </w:r>
          </w:p>
        </w:tc>
        <w:tc>
          <w:tcPr>
            <w:tcW w:w="1842" w:type="dxa"/>
            <w:tcBorders>
              <w:tl2br w:val="nil"/>
              <w:tr2bl w:val="nil"/>
            </w:tcBorders>
            <w:tcMar>
              <w:top w:w="15" w:type="dxa"/>
              <w:left w:w="15" w:type="dxa"/>
              <w:right w:w="15" w:type="dxa"/>
            </w:tcMar>
            <w:vAlign w:val="center"/>
          </w:tcPr>
          <w:p w14:paraId="2FCE00DA">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73AB7FC1">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w:t>
            </w:r>
          </w:p>
        </w:tc>
      </w:tr>
      <w:tr w14:paraId="282C6C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70B2134B">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w:t>
            </w:r>
          </w:p>
        </w:tc>
        <w:tc>
          <w:tcPr>
            <w:tcW w:w="3758" w:type="dxa"/>
            <w:tcBorders>
              <w:tl2br w:val="nil"/>
              <w:tr2bl w:val="nil"/>
            </w:tcBorders>
            <w:tcMar>
              <w:top w:w="15" w:type="dxa"/>
              <w:left w:w="15" w:type="dxa"/>
              <w:right w:w="15" w:type="dxa"/>
            </w:tcMar>
            <w:vAlign w:val="center"/>
          </w:tcPr>
          <w:p w14:paraId="5009AEFC">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NDI 矩阵</w:t>
            </w:r>
          </w:p>
        </w:tc>
        <w:tc>
          <w:tcPr>
            <w:tcW w:w="1842" w:type="dxa"/>
            <w:tcBorders>
              <w:tl2br w:val="nil"/>
              <w:tr2bl w:val="nil"/>
            </w:tcBorders>
            <w:tcMar>
              <w:top w:w="15" w:type="dxa"/>
              <w:left w:w="15" w:type="dxa"/>
              <w:right w:w="15" w:type="dxa"/>
            </w:tcMar>
            <w:vAlign w:val="center"/>
          </w:tcPr>
          <w:p w14:paraId="69AE00F5">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套</w:t>
            </w:r>
          </w:p>
        </w:tc>
        <w:tc>
          <w:tcPr>
            <w:tcW w:w="2977" w:type="dxa"/>
            <w:tcBorders>
              <w:tl2br w:val="nil"/>
              <w:tr2bl w:val="nil"/>
            </w:tcBorders>
            <w:tcMar>
              <w:top w:w="15" w:type="dxa"/>
              <w:left w:w="15" w:type="dxa"/>
              <w:right w:w="15" w:type="dxa"/>
            </w:tcMar>
            <w:vAlign w:val="center"/>
          </w:tcPr>
          <w:p w14:paraId="453E6075">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r>
      <w:tr w14:paraId="2A78AD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1D1B5737">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w:t>
            </w:r>
          </w:p>
        </w:tc>
        <w:tc>
          <w:tcPr>
            <w:tcW w:w="3758" w:type="dxa"/>
            <w:tcBorders>
              <w:tl2br w:val="nil"/>
              <w:tr2bl w:val="nil"/>
            </w:tcBorders>
            <w:tcMar>
              <w:top w:w="15" w:type="dxa"/>
              <w:left w:w="15" w:type="dxa"/>
              <w:right w:w="15" w:type="dxa"/>
            </w:tcMar>
            <w:vAlign w:val="center"/>
          </w:tcPr>
          <w:p w14:paraId="71BC85DB">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多屏同步卡组件</w:t>
            </w:r>
          </w:p>
        </w:tc>
        <w:tc>
          <w:tcPr>
            <w:tcW w:w="1842" w:type="dxa"/>
            <w:tcBorders>
              <w:tl2br w:val="nil"/>
              <w:tr2bl w:val="nil"/>
            </w:tcBorders>
            <w:tcMar>
              <w:top w:w="15" w:type="dxa"/>
              <w:left w:w="15" w:type="dxa"/>
              <w:right w:w="15" w:type="dxa"/>
            </w:tcMar>
            <w:vAlign w:val="center"/>
          </w:tcPr>
          <w:p w14:paraId="4694E186">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套</w:t>
            </w:r>
          </w:p>
        </w:tc>
        <w:tc>
          <w:tcPr>
            <w:tcW w:w="2977" w:type="dxa"/>
            <w:tcBorders>
              <w:tl2br w:val="nil"/>
              <w:tr2bl w:val="nil"/>
            </w:tcBorders>
            <w:tcMar>
              <w:top w:w="15" w:type="dxa"/>
              <w:left w:w="15" w:type="dxa"/>
              <w:right w:w="15" w:type="dxa"/>
            </w:tcMar>
            <w:vAlign w:val="center"/>
          </w:tcPr>
          <w:p w14:paraId="15F90A14">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r>
      <w:tr w14:paraId="1D93E8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7D82F4B2">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w:t>
            </w:r>
          </w:p>
        </w:tc>
        <w:tc>
          <w:tcPr>
            <w:tcW w:w="3758" w:type="dxa"/>
            <w:tcBorders>
              <w:tl2br w:val="nil"/>
              <w:tr2bl w:val="nil"/>
            </w:tcBorders>
            <w:tcMar>
              <w:top w:w="15" w:type="dxa"/>
              <w:left w:w="15" w:type="dxa"/>
              <w:right w:w="15" w:type="dxa"/>
            </w:tcMar>
            <w:vAlign w:val="center"/>
          </w:tcPr>
          <w:p w14:paraId="6D096D30">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DANTE 音频矩阵（调音台）</w:t>
            </w:r>
          </w:p>
        </w:tc>
        <w:tc>
          <w:tcPr>
            <w:tcW w:w="1842" w:type="dxa"/>
            <w:tcBorders>
              <w:tl2br w:val="nil"/>
              <w:tr2bl w:val="nil"/>
            </w:tcBorders>
            <w:tcMar>
              <w:top w:w="15" w:type="dxa"/>
              <w:left w:w="15" w:type="dxa"/>
              <w:right w:w="15" w:type="dxa"/>
            </w:tcMar>
            <w:vAlign w:val="center"/>
          </w:tcPr>
          <w:p w14:paraId="352DF338">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22B634A8">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r>
      <w:tr w14:paraId="76016C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5B0B5C66">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12</w:t>
            </w:r>
          </w:p>
        </w:tc>
        <w:tc>
          <w:tcPr>
            <w:tcW w:w="3758" w:type="dxa"/>
            <w:tcBorders>
              <w:tl2br w:val="nil"/>
              <w:tr2bl w:val="nil"/>
            </w:tcBorders>
            <w:tcMar>
              <w:top w:w="15" w:type="dxa"/>
              <w:left w:w="15" w:type="dxa"/>
              <w:right w:w="15" w:type="dxa"/>
            </w:tcMar>
            <w:vAlign w:val="center"/>
          </w:tcPr>
          <w:p w14:paraId="5222AD7F">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全省节点联合调试</w:t>
            </w:r>
          </w:p>
        </w:tc>
        <w:tc>
          <w:tcPr>
            <w:tcW w:w="1842" w:type="dxa"/>
            <w:tcBorders>
              <w:tl2br w:val="nil"/>
              <w:tr2bl w:val="nil"/>
            </w:tcBorders>
            <w:tcMar>
              <w:top w:w="15" w:type="dxa"/>
              <w:left w:w="15" w:type="dxa"/>
              <w:right w:w="15" w:type="dxa"/>
            </w:tcMar>
            <w:vAlign w:val="center"/>
          </w:tcPr>
          <w:p w14:paraId="2934227F">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套</w:t>
            </w:r>
          </w:p>
        </w:tc>
        <w:tc>
          <w:tcPr>
            <w:tcW w:w="2977" w:type="dxa"/>
            <w:tcBorders>
              <w:tl2br w:val="nil"/>
              <w:tr2bl w:val="nil"/>
            </w:tcBorders>
            <w:tcMar>
              <w:top w:w="15" w:type="dxa"/>
              <w:left w:w="15" w:type="dxa"/>
              <w:right w:w="15" w:type="dxa"/>
            </w:tcMar>
            <w:vAlign w:val="center"/>
          </w:tcPr>
          <w:p w14:paraId="32F1F3E8">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r>
    </w:tbl>
    <w:p w14:paraId="1B7AB44C">
      <w:pPr>
        <w:pageBreakBefore w:val="0"/>
        <w:kinsoku/>
        <w:wordWrap/>
        <w:overflowPunct/>
        <w:topLinePunct w:val="0"/>
        <w:autoSpaceDE/>
        <w:autoSpaceDN/>
        <w:bidi w:val="0"/>
        <w:adjustRightInd/>
        <w:snapToGrid/>
        <w:spacing w:line="400" w:lineRule="exact"/>
        <w:rPr>
          <w:rFonts w:ascii="宋体" w:hAnsi="宋体" w:cs="宋体"/>
          <w:b/>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SA"/>
        </w:rPr>
        <w:t xml:space="preserve">    业务管理平台SMC(100用户)、多点控制单元（70路）、超高清视频会议终端、超高清视频会议终端（沙河水库）、NDI 矩阵、DANTE 音频矩阵（调音台）供货时提供生产厂家提供的针对本项目的授权函，提供三年售后服务及售后服务承诺书。</w:t>
      </w:r>
    </w:p>
    <w:p w14:paraId="3E863D9B">
      <w:pPr>
        <w:pStyle w:val="3"/>
        <w:pageBreakBefore w:val="0"/>
        <w:kinsoku/>
        <w:wordWrap/>
        <w:overflowPunct/>
        <w:topLinePunct w:val="0"/>
        <w:autoSpaceDE/>
        <w:autoSpaceDN/>
        <w:bidi w:val="0"/>
        <w:adjustRightInd/>
        <w:snapToGrid/>
        <w:spacing w:line="4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5.2技术</w:t>
      </w:r>
      <w:bookmarkEnd w:id="50"/>
      <w:r>
        <w:rPr>
          <w:rFonts w:hint="eastAsia" w:ascii="宋体" w:hAnsi="宋体" w:eastAsia="宋体" w:cs="宋体"/>
          <w:sz w:val="21"/>
          <w:szCs w:val="21"/>
          <w:highlight w:val="none"/>
        </w:rPr>
        <w:t>要求</w:t>
      </w:r>
    </w:p>
    <w:p w14:paraId="4009266D">
      <w:pPr>
        <w:pStyle w:val="5"/>
        <w:pageBreakBefore w:val="0"/>
        <w:kinsoku/>
        <w:wordWrap/>
        <w:overflowPunct/>
        <w:topLinePunct w:val="0"/>
        <w:autoSpaceDE/>
        <w:autoSpaceDN/>
        <w:bidi w:val="0"/>
        <w:adjustRightInd/>
        <w:snapToGrid/>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5.2.1.服务目标</w:t>
      </w:r>
    </w:p>
    <w:p w14:paraId="35C8FFB3">
      <w:pPr>
        <w:pStyle w:val="5"/>
        <w:pageBreakBefore w:val="0"/>
        <w:kinsoku/>
        <w:wordWrap/>
        <w:overflowPunct/>
        <w:topLinePunct w:val="0"/>
        <w:autoSpaceDE/>
        <w:autoSpaceDN/>
        <w:bidi w:val="0"/>
        <w:adjustRightInd/>
        <w:snapToGrid/>
        <w:spacing w:line="400" w:lineRule="exact"/>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0"/>
          <w:sz w:val="21"/>
          <w:szCs w:val="21"/>
          <w:highlight w:val="none"/>
          <w:lang w:val="en-US" w:eastAsia="zh-CN" w:bidi="ar-SA"/>
        </w:rPr>
        <w:t xml:space="preserve">   </w:t>
      </w:r>
      <w:r>
        <w:rPr>
          <w:rFonts w:hint="eastAsia" w:asciiTheme="majorEastAsia" w:hAnsiTheme="majorEastAsia" w:eastAsiaTheme="majorEastAsia" w:cstheme="majorEastAsia"/>
          <w:b w:val="0"/>
          <w:bCs w:val="0"/>
          <w:kern w:val="2"/>
          <w:sz w:val="21"/>
          <w:szCs w:val="21"/>
          <w:highlight w:val="none"/>
          <w:lang w:val="en-US" w:eastAsia="zh-CN" w:bidi="ar-SA"/>
        </w:rPr>
        <w:t xml:space="preserve"> 由于现省级视频会商系统中的部分功能已不能满足工作需要，需要进行更新改造，如业务管理平台、多点控制单元、超高清视频会议终端、超清摄像机、调音台等设备。    </w:t>
      </w:r>
    </w:p>
    <w:p w14:paraId="14C6EEE8">
      <w:pPr>
        <w:pStyle w:val="5"/>
        <w:pageBreakBefore w:val="0"/>
        <w:kinsoku/>
        <w:wordWrap/>
        <w:overflowPunct/>
        <w:topLinePunct w:val="0"/>
        <w:autoSpaceDE/>
        <w:autoSpaceDN/>
        <w:bidi w:val="0"/>
        <w:adjustRightInd/>
        <w:snapToGrid/>
        <w:spacing w:line="400" w:lineRule="exact"/>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2服务内容</w:t>
      </w:r>
      <w:bookmarkStart w:id="51" w:name="_Toc9850151"/>
    </w:p>
    <w:p w14:paraId="28D6BBCF">
      <w:pPr>
        <w:pageBreakBefore w:val="0"/>
        <w:kinsoku/>
        <w:wordWrap/>
        <w:overflowPunct/>
        <w:topLinePunct w:val="0"/>
        <w:autoSpaceDN/>
        <w:bidi w:val="0"/>
        <w:adjustRightInd/>
        <w:snapToGrid/>
        <w:spacing w:line="400" w:lineRule="exact"/>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 xml:space="preserve">    各设备具体参数如下：</w:t>
      </w:r>
    </w:p>
    <w:p w14:paraId="58E41500">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（1）业务管理平台SMC(100用户)</w:t>
      </w:r>
    </w:p>
    <w:p w14:paraId="1453628B">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国产自主视讯业务管理系统,采用独立硬件部署（非MCU内置模块），支持会议管理功能、支持统一设备管理功能。采用国产自主的处理芯片、操作系统和数据库软件。</w:t>
      </w:r>
    </w:p>
    <w:p w14:paraId="26442CEF">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支持IPv4协议、IPv6 协议、IPv4和IPv6协议混合组网，实现设备 H.323/SIP 注册、呼叫、公私网穿越功能。</w:t>
      </w:r>
    </w:p>
    <w:p w14:paraId="70DA6A28">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本次配置支持100个设备管理和注册。支持即时会议、预约会议、周期会议、永久会议等会议模式。</w:t>
      </w:r>
    </w:p>
    <w:p w14:paraId="76CB59C8">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支持一键静闭音、广播/选看会场、辅流加入多画面、设置多画面、锁定会议演示、指定会场发送辅流、连续点名等功能。</w:t>
      </w:r>
    </w:p>
    <w:p w14:paraId="4A9A7762">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支持将多台MCU组成资源池，实现MCU资源统一管理，系统可根据MCU资源使用情况，动态分配 MCU资源，实现MCU资源负载均衡。</w:t>
      </w:r>
    </w:p>
    <w:p w14:paraId="35501C77">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支持三员账号管理，包含系统管理员、安全管理员、安全审计员账号角色，不同类型的账号权限相互独立、相互隔离。</w:t>
      </w:r>
    </w:p>
    <w:p w14:paraId="6B680AF0">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支持设备在线批量升级，升级时间可自定义，无须通过其他工具对设备逐一升级操作。</w:t>
      </w:r>
    </w:p>
    <w:p w14:paraId="4FD6951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（2）多点控制单元（70路）</w:t>
      </w:r>
    </w:p>
    <w:p w14:paraId="6670464C">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采用国产自主的编解码芯片和操作系统。</w:t>
      </w:r>
    </w:p>
    <w:p w14:paraId="1BF23CA2">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符合H.323和SIP框架标准。</w:t>
      </w:r>
    </w:p>
    <w:p w14:paraId="72406B3F">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支持ITU-T H.263、H.264BP、H.264HP、H.264SVC、H.265 SVC、H.265 SCC视频协议；支持1080p60fps、1080p30fps、720p60fps、720p30fps、4CIF等视频格式。</w:t>
      </w:r>
    </w:p>
    <w:p w14:paraId="1FAA6847">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支持G.711a、G.711u、G.722、G.729、Opus、AAC-LD等音频协议。</w:t>
      </w:r>
    </w:p>
    <w:p w14:paraId="392F5835">
      <w:pPr>
        <w:pStyle w:val="4"/>
        <w:pageBreakBefore w:val="0"/>
        <w:kinsoku/>
        <w:wordWrap/>
        <w:overflowPunct/>
        <w:topLinePunct w:val="0"/>
        <w:autoSpaceDN/>
        <w:bidi w:val="0"/>
        <w:adjustRightInd/>
        <w:snapToGrid/>
        <w:spacing w:line="400" w:lineRule="exact"/>
        <w:ind w:firstLine="56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64kbps～8Mbps速率会议接入能力。支持全编全解技术，确保每个接入的会场均能以任意不同的协议、带宽、格式、帧率参加同一组会议，每个终端可观看不同的多画面，会议中任何一个参会终端出现丢包仅影响该会场，不会影响整个会议的效果。能够通过扩容license实现系统容量的平滑升级，可扩容到100路1080P30fps端口。</w:t>
      </w:r>
    </w:p>
    <w:p w14:paraId="7AA371AF">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本次配置70路1080P30fps全适配端口。</w:t>
      </w:r>
    </w:p>
    <w:p w14:paraId="5F6E3D3F">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支持多台MCU组成资源池，实现MCU资源统一管理，根据MCU资源使用情况,动态分配MCU资源，以实现MCU资源负载均衡。</w:t>
      </w:r>
    </w:p>
    <w:p w14:paraId="12FE1E93">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支持SIP(TLS/SRTP)信令和媒体流加密、AES加密算法、H.235媒体流加密、H.235认证和信令完整性校验。</w:t>
      </w:r>
    </w:p>
    <w:p w14:paraId="1FD4886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MCU支持至少7*24小时连续正常工作。</w:t>
      </w:r>
    </w:p>
    <w:p w14:paraId="708FECCF">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支持ITU-T H.239、IETF BFCP双流协议。支持主视频1080p60fps时，辅视频同时实现1080P60fps高清效果。</w:t>
      </w:r>
    </w:p>
    <w:p w14:paraId="4CD0778D">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弹性多通道级联，无须提前配置会议模板或参数，根据级联会议观看需要，自动调整MCU级联通道数量，同时上传多路会场画面。支持辅流适配处理，辅流适配时不占用MCU得端口资源。支持实时替换多画面背景，背景画面可包含不同语种和字体的文字、不同颜色和风格的台标或徽标。</w:t>
      </w:r>
    </w:p>
    <w:p w14:paraId="1F998375">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（3）超高清视频会议终端</w:t>
      </w:r>
    </w:p>
    <w:p w14:paraId="7562C71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遵循H.323和SIP协议标准。同时支持IPV4和IPV6协议栈。</w:t>
      </w:r>
    </w:p>
    <w:p w14:paraId="72E99593">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视频支持H.263、H.264 BP、H.264 HP、H.265图像压缩编解码标准，图像格式支持4K30fps、1080p60fps、1080p30fps、720p60fps、720p30fps等分辨率。</w:t>
      </w:r>
    </w:p>
    <w:p w14:paraId="461AE119">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音频支持G.711A、G.711U、G.722、AAC-LD、Opus。</w:t>
      </w:r>
    </w:p>
    <w:p w14:paraId="71BDF3D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采用分体式结构，嵌入式操作系统，非PC、非工控机架构，终端操作系统及编解码处理芯片为国产自主。</w:t>
      </w:r>
    </w:p>
    <w:p w14:paraId="56F70F8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支持IP接入速率64Kbps—8Mbps。</w:t>
      </w:r>
    </w:p>
    <w:p w14:paraId="39C9FF9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终端在静音状态下检测到发言人声音时，可在会议画面上显示文字提示，支持远端声音智能抵消，避免非本地发言声音引起的误报。</w:t>
      </w:r>
    </w:p>
    <w:p w14:paraId="616621F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提供至少4路高清视频输入、至少3路高清视频输出接口，至少支持以下接口: HDMI接口。</w:t>
      </w:r>
    </w:p>
    <w:p w14:paraId="19F751B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支持7路音频输入和5路音频输出接口，具有卡侬头、RCA；</w:t>
      </w:r>
    </w:p>
    <w:p w14:paraId="20F0541F">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支持ITU-T H.239和IETF BFCP双流协议，支持主流达到4K30fps情况下，辅流同时达到4K30fps；终端要求配置1080P30fps对称编解码能力；</w:t>
      </w:r>
    </w:p>
    <w:p w14:paraId="1B8ADB81">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支持单屏三显功能，在一个显示设备上显示远端图像、本端图像及辅流图像。</w:t>
      </w:r>
    </w:p>
    <w:p w14:paraId="4D25C2B0">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配套遥控器，实现对终端和会议的控制功能。</w:t>
      </w:r>
    </w:p>
    <w:p w14:paraId="2DA261A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支持主叫呼集功能，实现从终端上发起多方会议。</w:t>
      </w:r>
    </w:p>
    <w:p w14:paraId="0C20C460">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支持和现网各级视频会议终端互联互通，在30%网络丢包时，语音清晰连续，视频清晰流畅，无卡顿、无马赛克。</w:t>
      </w:r>
    </w:p>
    <w:p w14:paraId="7D2C6949">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支持在终端前面板显示启动、升级、休眠、异常信息、IP地址、H.323号码、SIP号码等信息。</w:t>
      </w:r>
    </w:p>
    <w:p w14:paraId="5CEA2E0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支持IEEE802.11a/b/g/n/ac网络协议，支持WPA、WPA2安全认证方式。</w:t>
      </w:r>
    </w:p>
    <w:p w14:paraId="63B7C14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支持AP和STA两种模式同时工作。</w:t>
      </w:r>
    </w:p>
    <w:p w14:paraId="59E3C0D0">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支持无线投屏功能，支持将投屏内容以会议双流方式发送给远端会场，双流清晰度不低于1080P；</w:t>
      </w:r>
    </w:p>
    <w:p w14:paraId="132C053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支持HDMI CEC控制协议，可实现亮度调节、音量调节、显示模式切换等功能。</w:t>
      </w:r>
    </w:p>
    <w:p w14:paraId="401CFEB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支持会议终端同时发送和接收双流，允许同一会议中多个终端同时共享双流，并按需选看任意一路双流画面。</w:t>
      </w:r>
    </w:p>
    <w:p w14:paraId="4E40B793">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支持将数字水印嵌入到会议音频流中，不影响声音收听效果，支持反向提取泄露音频的数字水印，实现数据泄露溯源。</w:t>
      </w:r>
    </w:p>
    <w:p w14:paraId="01BA522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支持终端上电开机后，自动调用摄像机的预置位，无须人工干预。</w:t>
      </w:r>
    </w:p>
    <w:p w14:paraId="09403B5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（4）超高清视频会议终端（沙河水库）</w:t>
      </w:r>
    </w:p>
    <w:p w14:paraId="1032DC2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内置数字阵列麦克风；内置摄像机支持1080P60fps视频图像采集，摄像机支持12倍光学变焦，水平视角不小于72°。支持ITU-T H.323和IETF SIP协议；支持IPv4和IPv6双协议栈。配置1080P30对称编解码。支持AAC-LD单双声道等音频协议。支持H.239和BFCP双流协议，接口提供2路高清视频输入、2路高清视频输出，支持4路音频输入和3路音频输出。</w:t>
      </w:r>
    </w:p>
    <w:p w14:paraId="1A2B447E">
      <w:pPr>
        <w:pageBreakBefore w:val="0"/>
        <w:kinsoku/>
        <w:wordWrap/>
        <w:overflowPunct/>
        <w:topLinePunct w:val="0"/>
        <w:autoSpaceDE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（5）超清摄像机</w:t>
      </w:r>
    </w:p>
    <w:p w14:paraId="7C7223A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摄像机：</w:t>
      </w:r>
    </w:p>
    <w:p w14:paraId="586EDB0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成像元器件：≥1/2.5英寸Exmor R CMOS，传感器有效像素不低于 850万像素。</w:t>
      </w:r>
    </w:p>
    <w:p w14:paraId="7A2650BF">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最低照度 (50IRE)：1.6 lux（1/30s 50IRE F2 高灵敏度关）。</w:t>
      </w:r>
    </w:p>
    <w:p w14:paraId="18895E1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水平分辨率：≥1700 TV线。</w:t>
      </w:r>
    </w:p>
    <w:p w14:paraId="01F933B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变焦能力：20倍光学变焦，4K支持30倍变焦，高清40倍。</w:t>
      </w:r>
    </w:p>
    <w:p w14:paraId="4CE81CC9">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焦距：f=4.4mm（广角）至 88.0mm（长焦） F2.0 至 F3.8。</w:t>
      </w:r>
    </w:p>
    <w:p w14:paraId="59BAAF55">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最短物距：80 mm（广角）~800 mm（长焦）。</w:t>
      </w:r>
    </w:p>
    <w:p w14:paraId="25BE5C4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平移/俯仰角度平移： ±170°  俯仰： +90°/-20°。</w:t>
      </w:r>
    </w:p>
    <w:p w14:paraId="6D551969">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具备图像防抖功能。</w:t>
      </w:r>
    </w:p>
    <w:p w14:paraId="0A4C32C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网络：</w:t>
      </w:r>
    </w:p>
    <w:p w14:paraId="23543900">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IP 视频分辨率：3840x2160、1920x1080、1280x720、720x576、720x480、640x360。</w:t>
      </w:r>
    </w:p>
    <w:p w14:paraId="738871D2">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最大帧率H.264： 60fps，H.265： 60fps。</w:t>
      </w:r>
    </w:p>
    <w:p w14:paraId="54592622">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协议：IPv4、IPv6、TCP、UDP、ARP、ICMP、IGMP、HTTP、DHCP、DNS、RTP/RTCP、RTSP、UPnP、经由 IP 的 VISCA。</w:t>
      </w:r>
    </w:p>
    <w:p w14:paraId="7D785AB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支持NDI®|HX 功能，原厂包含NDI授权。</w:t>
      </w:r>
    </w:p>
    <w:p w14:paraId="0042648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接口：</w:t>
      </w:r>
    </w:p>
    <w:p w14:paraId="4EDA97A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4K 视频输出：HDMI x1 和 IP（流媒体）x1。</w:t>
      </w:r>
    </w:p>
    <w:p w14:paraId="5DF426A3">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高清视频输出：3G-SDI x1、HDMI x1、IP（流媒体）x1。</w:t>
      </w:r>
    </w:p>
    <w:p w14:paraId="4AE83E7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支持网络IP和RS422串口控制。</w:t>
      </w:r>
    </w:p>
    <w:p w14:paraId="35E8122D">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HDMI色域：YCbCr，4:2:2 8 位；RGB，4:4:4 8 位。</w:t>
      </w:r>
    </w:p>
    <w:p w14:paraId="2A9D96E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摄像机控制接口：VISCA RS-422 RJ45（输入/输出）经由 IP RJ-45 的 VISCA。</w:t>
      </w:r>
    </w:p>
    <w:p w14:paraId="73A82C7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支持2通道音频输入，并可在3G-SDI，HDMI，IP输出视频流中嵌入音频。</w:t>
      </w:r>
    </w:p>
    <w:p w14:paraId="6115B93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支持POE+（符合IEEE802.3at）供电。</w:t>
      </w:r>
    </w:p>
    <w:p w14:paraId="120363A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（6）高清 NDI编解码器</w:t>
      </w:r>
    </w:p>
    <w:p w14:paraId="49A0569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NDI +NDI HX双格式的1080P60 HDMI NDI编解码器，支持1080P60 HDMI输入编码，或解码输出，分辨率可向下兼容。</w:t>
      </w:r>
    </w:p>
    <w:p w14:paraId="71C4559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编解码一体，编码模式下可同时发送NDI +NDI HX两种码流，NDIHX2和HX3均支持，解码模式下可自动发现网络内的NDI和NDIHX两种码流，自动适应NDI 或NDI HX格式，输出HDMI信号。</w:t>
      </w:r>
    </w:p>
    <w:p w14:paraId="3876A471">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前面板，内置了一个LCD液晶屏；LCD可显示设备IP地址、网络状态、视频分辨率、设备CPU、温度等信息。</w:t>
      </w:r>
    </w:p>
    <w:p w14:paraId="6E61EC5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音频编解码：支持 HDMI 内嵌音频或3.5mm模拟音频加/解嵌；支持音频G.711/AAC编码。</w:t>
      </w:r>
    </w:p>
    <w:p w14:paraId="6C89AE0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支持PTZ控制，可以使用USB转RS-232/RS-485/RS-422串口来控制PTZ相机。</w:t>
      </w:r>
    </w:p>
    <w:p w14:paraId="08B9D50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具有3.5mm耳麦接口；支持TF扩展接口；2个Tally指示灯；且支持POE供电。</w:t>
      </w:r>
    </w:p>
    <w:p w14:paraId="1345959F">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（7）4K NDI编解码器</w:t>
      </w:r>
    </w:p>
    <w:p w14:paraId="2CDEBF9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支持4K60 HDMI与NDI双向转换，支持NDI/NDI HX双格式，兼容SRT/RTSP/RTMP协议，分辨率可向下兼容。</w:t>
      </w:r>
    </w:p>
    <w:p w14:paraId="0329EF4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编解码一体，编码模式下可同时发送NDI/NDI HX两种码流，NDI HX2与HX3均支持；解码模式下可自动发现网络内的NDI/NDI HX流，自动适应NDI/NDI HX格式，输出SDI信号。</w:t>
      </w:r>
    </w:p>
    <w:p w14:paraId="37A5643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前面板内置一块LCD液晶屏和一个操控旋钮；LCD可显示设备IP地址、网络状态、视频分辨率、设备CPU、温度等信息；通过滚轮可随时对设备的基本信息进行修改和配置，无需登录后台即可完成。</w:t>
      </w:r>
    </w:p>
    <w:p w14:paraId="392C9C8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支持NDI 6标准，支持4K HDR 4:2:2 10bit NDI HX编码；端到端延时小于100ms。</w:t>
      </w:r>
    </w:p>
    <w:p w14:paraId="300ACFA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音频编解码：支持12G-SDI内嵌音频或3.5mm模拟音频加/解嵌；支持音频G.711/AAC编解码。</w:t>
      </w:r>
    </w:p>
    <w:p w14:paraId="75706AD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支持PTZ控制，可使用USB转RS-232/RS-485/RS-422串口来控制PTZ相机。</w:t>
      </w:r>
    </w:p>
    <w:p w14:paraId="7A06BFC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配置2个千兆以太网口，支持TF扩展接口，2个Tally指示灯，支持POE供电或5-12V DC输入供电。</w:t>
      </w:r>
    </w:p>
    <w:p w14:paraId="041D0172">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（8）NDI 矩阵</w:t>
      </w:r>
    </w:p>
    <w:p w14:paraId="4DAA0F9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3U服务器架构，双电源冗余备份，内置水冷散热装置，运行稳定可靠。</w:t>
      </w:r>
    </w:p>
    <w:p w14:paraId="5C31D7C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10G光口≥2个（或可选装40G），4K最多支持≥24*24路输入输出，高清最多支持≥50*50路输入输出。</w:t>
      </w:r>
    </w:p>
    <w:p w14:paraId="0382087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系统需支持所有NDI数据源接入，进而实现NDI信号无缝切换和复制分发。</w:t>
      </w:r>
    </w:p>
    <w:p w14:paraId="6358AF7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系统支持非组播式多路NDI流复制分发，即所有数据在矩阵服务器端进行复制分发。</w:t>
      </w:r>
    </w:p>
    <w:p w14:paraId="1B18A65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支持手动或自动添加NDI输入源，兼容FULL NDI/NDI HX/高清/4K等各种格式。</w:t>
      </w:r>
    </w:p>
    <w:p w14:paraId="33CCF5C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系统支持内建虚拟输出，可连接后端任何NDI目标，且输入输出名称均可自定义。</w:t>
      </w:r>
    </w:p>
    <w:p w14:paraId="25DD0930">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系统支持IO面板和交叉点面板两种切换面板操作。</w:t>
      </w:r>
    </w:p>
    <w:p w14:paraId="7CFC760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支持NDI信号轮巡播放，用户可自主设置节目源，动态调整播放顺序、播放时间等。</w:t>
      </w:r>
    </w:p>
    <w:p w14:paraId="7903CF4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系统可组建不同分组（不同控制面板），组内输入和输出均可独立设置，以适应不同业务模式。</w:t>
      </w:r>
    </w:p>
    <w:p w14:paraId="2825EE5D">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支持网络状态实时监控，支持用户权限管理，支持日志管理等更多功能。</w:t>
      </w:r>
    </w:p>
    <w:p w14:paraId="3BE1A03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服务器内置小屏幕，可用于服务器状态监测、网络参数配置等基本操作。</w:t>
      </w:r>
    </w:p>
    <w:p w14:paraId="3F615610">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系统支持Web端操作，也支持外接控制面板操控。</w:t>
      </w:r>
    </w:p>
    <w:p w14:paraId="4295C6B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（9）多屏同步卡组件</w:t>
      </w:r>
    </w:p>
    <w:p w14:paraId="3CCEF34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包含一张工作站使用的多屏同步卡，及一张多屏显卡。</w:t>
      </w:r>
    </w:p>
    <w:p w14:paraId="7E2C09D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多投显示系统或视频墙无任何图像伪影，并且不会影响性能。</w:t>
      </w:r>
    </w:p>
    <w:p w14:paraId="43648983">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多个系统中的立体 3D 显示正常运行。</w:t>
      </w:r>
    </w:p>
    <w:p w14:paraId="116E17F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确保显示器或者投影仪与外部时钟源保持一致。</w:t>
      </w:r>
    </w:p>
    <w:p w14:paraId="2C54AD51">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单块卡GPU的更大互联数：≥4。</w:t>
      </w:r>
    </w:p>
    <w:p w14:paraId="6095FBF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每个系统中同步卡卡的更大数量：≥3。</w:t>
      </w:r>
    </w:p>
    <w:p w14:paraId="21CD473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单系统中同步GPU的更大数量：≥8。</w:t>
      </w:r>
    </w:p>
    <w:p w14:paraId="67C9C38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支持显示器或投影仪的更大数量：≥32。</w:t>
      </w:r>
    </w:p>
    <w:p w14:paraId="45B9261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电脑主板接口：PCIe。</w:t>
      </w:r>
    </w:p>
    <w:p w14:paraId="05D7C34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支持立体显示。</w:t>
      </w:r>
    </w:p>
    <w:p w14:paraId="57F5728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支持投影仪重叠。</w:t>
      </w:r>
    </w:p>
    <w:p w14:paraId="68D38F81">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Windows Management Instrumentation (WMI)支持。</w:t>
      </w:r>
    </w:p>
    <w:p w14:paraId="133A0E0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多屏显卡：</w:t>
      </w:r>
    </w:p>
    <w:p w14:paraId="0AF3FCD1">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兼容多屏同步卡接口。</w:t>
      </w:r>
    </w:p>
    <w:p w14:paraId="660EBD2D">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显示端口：4 个 DisplayPort 1.4 端口，最大4卡互联。</w:t>
      </w:r>
    </w:p>
    <w:p w14:paraId="183B398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GPU显存：带纠错码 (ECC) 的 16GB GDDR6。</w:t>
      </w:r>
    </w:p>
    <w:p w14:paraId="5F3F411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显存位宽：256BIT。</w:t>
      </w:r>
    </w:p>
    <w:p w14:paraId="46045EEC">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RT core能力:37.4TFLOPS。</w:t>
      </w:r>
    </w:p>
    <w:p w14:paraId="4035663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最大分辨率：4*4096*2160@120Hz。</w:t>
      </w:r>
    </w:p>
    <w:p w14:paraId="45F3FF85">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（10）DANTE 音频矩阵（调音台）</w:t>
      </w:r>
    </w:p>
    <w:p w14:paraId="017D4D91">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64位浮点DSP，可选48/96kHz采样率。</w:t>
      </w:r>
    </w:p>
    <w:p w14:paraId="4C80D3E6">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使用支持Windows，MACOS的软件进行音频处理和控制操作。</w:t>
      </w:r>
    </w:p>
    <w:p w14:paraId="143EC75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最高支持：≥64x64  I/O Dante传输。</w:t>
      </w:r>
    </w:p>
    <w:p w14:paraId="191EB979">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支持AEC自动回声抑制功能模块。</w:t>
      </w:r>
    </w:p>
    <w:p w14:paraId="32153C7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48kHz采样率支持: ≥64X64路。</w:t>
      </w:r>
    </w:p>
    <w:p w14:paraId="1D1E5AB9">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96kHz采样率支持: ≥32X32路。</w:t>
      </w:r>
    </w:p>
    <w:p w14:paraId="5E2D990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模拟输入输出通道：16进16出。</w:t>
      </w:r>
    </w:p>
    <w:p w14:paraId="7B41CB8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AEC通道：100msx16  250msx8。</w:t>
      </w:r>
    </w:p>
    <w:p w14:paraId="3CF8990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混音器:标准式混音台、矩阵选择式混音器、立体声混音器，左中右立体声混音器，自动门限混音器:AGC自动增益共享混音器(底噪补偿)，优先选择混音器，加法器，动态均衡动态EQ,CUSTOM FIR等。</w:t>
      </w:r>
    </w:p>
    <w:p w14:paraId="70A38E2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均衡器:GEQ图示均衡器、PEQ参量均衡器、AFC自动反馈抑制器。</w:t>
      </w:r>
    </w:p>
    <w:p w14:paraId="7A344EC5">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滤波器:高通滤波器、低通滤波器、高频带通滤波器、低频带通滤波器、相位校正滤波器。</w:t>
      </w:r>
    </w:p>
    <w:p w14:paraId="6AC2CBB2">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分频器:2分频，3分频和4分频。</w:t>
      </w:r>
    </w:p>
    <w:p w14:paraId="1CD4B308">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动态处理器:噪声门，自动电平控制器、压缩器、限幅器、扩展器、闪避器(自动背景音乐衰减)。</w:t>
      </w:r>
    </w:p>
    <w:p w14:paraId="13CB5253">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路由分配器:1x1~64x64。</w:t>
      </w:r>
    </w:p>
    <w:p w14:paraId="319CD30D">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延时器:0~2s。</w:t>
      </w:r>
    </w:p>
    <w:p w14:paraId="327A1CE2">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控制器:音量控制器、200个模式调用、逻辑控制模块。</w:t>
      </w:r>
    </w:p>
    <w:p w14:paraId="18DC3E14">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电平表:信号电平表、峰值电平、RMS。</w:t>
      </w:r>
    </w:p>
    <w:p w14:paraId="038825EB">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信号发生器:正弦波发生器、粉红噪声发生器、白噪声发生器。</w:t>
      </w:r>
    </w:p>
    <w:p w14:paraId="71C8D1D7">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（11）省级视频会议调试</w:t>
      </w:r>
    </w:p>
    <w:p w14:paraId="4072961E">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部署省本级终端、音视频系统联调、调试SMC、MCU设备，根据业务需求调整设备部署逻辑。</w:t>
      </w:r>
    </w:p>
    <w:p w14:paraId="500BFB4F">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根据业务需求创建不同的会场模板，综合考虑终端、带宽等因素调整会议模板里58个会场的参数。</w:t>
      </w:r>
    </w:p>
    <w:p w14:paraId="669480F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对现有水利专网中的业务流量分类分级，采用QOS、链路质量检测等技术手段，保障会议业务的交付。</w:t>
      </w:r>
    </w:p>
    <w:p w14:paraId="7C9A7DAA">
      <w:pPr>
        <w:pageBreakBefore w:val="0"/>
        <w:kinsoku/>
        <w:wordWrap/>
        <w:overflowPunct/>
        <w:topLinePunct w:val="0"/>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SA"/>
        </w:rPr>
        <w:t>对市州、区县已注册上来的会场和设备，组织全省会场的联合调试。</w:t>
      </w:r>
    </w:p>
    <w:p w14:paraId="48E8540E">
      <w:pPr>
        <w:pStyle w:val="2"/>
        <w:spacing w:line="240" w:lineRule="auto"/>
        <w:jc w:val="center"/>
        <w:rPr>
          <w:rFonts w:hint="eastAsia" w:ascii="宋体" w:hAnsi="宋体" w:eastAsia="宋体" w:cs="宋体"/>
          <w:highlight w:val="none"/>
        </w:rPr>
      </w:pPr>
    </w:p>
    <w:p w14:paraId="21BAA373">
      <w:pPr>
        <w:pStyle w:val="2"/>
        <w:spacing w:line="240" w:lineRule="auto"/>
        <w:jc w:val="center"/>
        <w:rPr>
          <w:rFonts w:hint="eastAsia" w:ascii="宋体" w:hAnsi="宋体" w:eastAsia="宋体" w:cs="宋体"/>
          <w:highlight w:val="none"/>
        </w:rPr>
      </w:pPr>
    </w:p>
    <w:bookmarkEnd w:id="51"/>
    <w:p w14:paraId="15CE4B91">
      <w:pPr>
        <w:snapToGrid w:val="0"/>
        <w:spacing w:line="360" w:lineRule="auto"/>
        <w:jc w:val="center"/>
        <w:textAlignment w:val="bottom"/>
        <w:rPr>
          <w:rFonts w:ascii="宋体" w:hAnsi="宋体" w:cs="宋体"/>
          <w:b/>
          <w:bCs/>
          <w:sz w:val="24"/>
          <w:szCs w:val="28"/>
          <w:highlight w:val="none"/>
        </w:rPr>
      </w:pPr>
    </w:p>
    <w:p w14:paraId="03350390">
      <w:pPr>
        <w:pStyle w:val="2"/>
        <w:spacing w:line="240" w:lineRule="auto"/>
        <w:jc w:val="center"/>
        <w:rPr>
          <w:rFonts w:ascii="宋体" w:hAnsi="宋体" w:eastAsia="宋体" w:cs="宋体"/>
          <w:highlight w:val="none"/>
        </w:rPr>
      </w:pPr>
      <w:r>
        <w:rPr>
          <w:rFonts w:hint="eastAsia" w:ascii="宋体" w:hAnsi="宋体" w:eastAsia="宋体" w:cs="宋体"/>
          <w:highlight w:val="none"/>
        </w:rPr>
        <w:t>第六章   投标文件格式</w:t>
      </w:r>
    </w:p>
    <w:p w14:paraId="59B8D3A4">
      <w:pPr>
        <w:pStyle w:val="80"/>
        <w:ind w:firstLine="480"/>
        <w:rPr>
          <w:rFonts w:ascii="宋体" w:hAnsi="宋体" w:cs="宋体"/>
          <w:sz w:val="24"/>
          <w:highlight w:val="none"/>
        </w:rPr>
      </w:pPr>
    </w:p>
    <w:p w14:paraId="2B8504AA">
      <w:pPr>
        <w:pStyle w:val="80"/>
        <w:ind w:firstLine="480"/>
        <w:rPr>
          <w:rFonts w:ascii="宋体" w:hAnsi="宋体" w:cs="宋体"/>
          <w:sz w:val="24"/>
          <w:highlight w:val="none"/>
        </w:rPr>
      </w:pPr>
      <w:r>
        <w:rPr>
          <w:rFonts w:hint="eastAsia" w:ascii="宋体" w:hAnsi="宋体" w:cs="宋体"/>
          <w:sz w:val="24"/>
          <w:highlight w:val="none"/>
        </w:rPr>
        <w:t>采购人特别声明：</w:t>
      </w:r>
    </w:p>
    <w:p w14:paraId="074D556C">
      <w:pPr>
        <w:pStyle w:val="80"/>
        <w:ind w:firstLine="480"/>
        <w:rPr>
          <w:rFonts w:ascii="宋体" w:hAnsi="宋体" w:cs="宋体"/>
          <w:sz w:val="24"/>
          <w:highlight w:val="none"/>
        </w:rPr>
      </w:pPr>
      <w:r>
        <w:rPr>
          <w:rFonts w:hint="eastAsia" w:ascii="宋体" w:hAnsi="宋体" w:cs="宋体"/>
          <w:sz w:val="24"/>
          <w:highlight w:val="none"/>
        </w:rPr>
        <w:t>投标人应提交本“投标文件格式”所列举和要求的全部投标文件，并且所提交的投标文件都是真实有效的，否则，将是投标人的风险。</w:t>
      </w:r>
    </w:p>
    <w:p w14:paraId="38228D89">
      <w:pPr>
        <w:jc w:val="center"/>
        <w:rPr>
          <w:rFonts w:hint="eastAsia" w:ascii="宋体" w:hAnsi="宋体" w:cs="宋体"/>
          <w:b/>
          <w:sz w:val="28"/>
          <w:szCs w:val="28"/>
          <w:highlight w:val="none"/>
        </w:rPr>
      </w:pPr>
    </w:p>
    <w:p w14:paraId="0F5335D4">
      <w:pPr>
        <w:jc w:val="center"/>
        <w:rPr>
          <w:rFonts w:hint="eastAsia" w:ascii="宋体" w:hAnsi="宋体" w:cs="宋体"/>
          <w:b/>
          <w:sz w:val="28"/>
          <w:szCs w:val="28"/>
          <w:highlight w:val="none"/>
        </w:rPr>
      </w:pPr>
    </w:p>
    <w:p w14:paraId="5F0E9208">
      <w:pPr>
        <w:jc w:val="center"/>
        <w:rPr>
          <w:rFonts w:ascii="宋体" w:hAnsi="宋体" w:cs="宋体"/>
          <w:b/>
          <w:sz w:val="28"/>
          <w:szCs w:val="28"/>
          <w:highlight w:val="none"/>
        </w:rPr>
      </w:pPr>
      <w:r>
        <w:rPr>
          <w:rFonts w:hint="eastAsia" w:ascii="宋体" w:hAnsi="宋体" w:cs="宋体"/>
          <w:b/>
          <w:sz w:val="28"/>
          <w:szCs w:val="28"/>
          <w:highlight w:val="none"/>
        </w:rPr>
        <w:t>目录</w:t>
      </w:r>
    </w:p>
    <w:p w14:paraId="3302A762">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一、投标函及投标函附录</w:t>
      </w:r>
    </w:p>
    <w:p w14:paraId="07211B16">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二、开标一览表</w:t>
      </w:r>
    </w:p>
    <w:p w14:paraId="2AEF709D">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三、法定代表人身份证明或附有法定代表人身份证明的授权委托书</w:t>
      </w:r>
    </w:p>
    <w:p w14:paraId="3EB525A0">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四、投标保证金</w:t>
      </w:r>
    </w:p>
    <w:p w14:paraId="1932232C">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highlight w:val="none"/>
        </w:rPr>
        <w:t>五、</w:t>
      </w:r>
      <w:r>
        <w:rPr>
          <w:rFonts w:hint="eastAsia" w:asciiTheme="minorEastAsia" w:hAnsiTheme="minorEastAsia" w:eastAsiaTheme="minorEastAsia" w:cstheme="minorEastAsia"/>
          <w:color w:val="auto"/>
          <w:kern w:val="0"/>
          <w:highlight w:val="none"/>
          <w:lang w:eastAsia="zh-CN"/>
        </w:rPr>
        <w:t>投标报价说明</w:t>
      </w:r>
    </w:p>
    <w:p w14:paraId="03B208CC">
      <w:pPr>
        <w:spacing w:line="400" w:lineRule="exact"/>
        <w:ind w:firstLine="359" w:firstLineChars="17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六、</w:t>
      </w:r>
      <w:r>
        <w:rPr>
          <w:rFonts w:hint="eastAsia" w:asciiTheme="minorEastAsia" w:hAnsiTheme="minorEastAsia" w:eastAsiaTheme="minorEastAsia" w:cstheme="minorEastAsia"/>
          <w:color w:val="auto"/>
          <w:highlight w:val="none"/>
        </w:rPr>
        <w:t>技术偏离表</w:t>
      </w:r>
    </w:p>
    <w:p w14:paraId="69D64B44">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、资格审查资料</w:t>
      </w:r>
    </w:p>
    <w:p w14:paraId="4ED63068">
      <w:pPr>
        <w:spacing w:line="400" w:lineRule="exact"/>
        <w:ind w:firstLine="359" w:firstLineChars="17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中小企业声明函</w:t>
      </w:r>
    </w:p>
    <w:p w14:paraId="1927BF5A">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highlight w:val="none"/>
        </w:rPr>
        <w:t>招标文件要求的其他文件资料</w:t>
      </w:r>
    </w:p>
    <w:p w14:paraId="31A5B7A3">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十、技术方案</w:t>
      </w:r>
    </w:p>
    <w:p w14:paraId="398A6D23">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p>
    <w:p w14:paraId="77543013">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p>
    <w:p w14:paraId="007AFF5D">
      <w:pPr>
        <w:spacing w:line="400" w:lineRule="exact"/>
        <w:ind w:firstLine="359" w:firstLineChars="171"/>
        <w:jc w:val="center"/>
        <w:rPr>
          <w:rFonts w:ascii="宋体" w:hAnsi="宋体" w:eastAsia="宋体" w:cs="宋体"/>
          <w:highlight w:val="none"/>
        </w:rPr>
      </w:pPr>
      <w:r>
        <w:rPr>
          <w:rFonts w:hint="eastAsia" w:asciiTheme="minorEastAsia" w:hAnsiTheme="minorEastAsia" w:eastAsiaTheme="minorEastAsia" w:cstheme="minorEastAsia"/>
          <w:color w:val="auto"/>
          <w:highlight w:val="none"/>
        </w:rPr>
        <w:br w:type="page"/>
      </w:r>
      <w:bookmarkStart w:id="52" w:name="_Toc247085874"/>
      <w:bookmarkStart w:id="53" w:name="_Toc364783092"/>
      <w:bookmarkStart w:id="54" w:name="_Toc152045788"/>
      <w:bookmarkStart w:id="55" w:name="_Toc359315408"/>
      <w:bookmarkStart w:id="56" w:name="_Toc144974857"/>
      <w:bookmarkStart w:id="57" w:name="_Toc246997099"/>
      <w:bookmarkStart w:id="58" w:name="_Toc63327649"/>
      <w:bookmarkStart w:id="59" w:name="_Toc152042577"/>
      <w:bookmarkStart w:id="60" w:name="_Toc179632808"/>
      <w:bookmarkStart w:id="61" w:name="_Toc7684"/>
      <w:bookmarkStart w:id="62" w:name="_Toc246996356"/>
      <w:bookmarkStart w:id="63" w:name="_Toc350070693"/>
      <w:r>
        <w:rPr>
          <w:rFonts w:hint="eastAsia" w:asciiTheme="minorEastAsia" w:hAnsiTheme="minorEastAsia" w:eastAsiaTheme="minorEastAsia" w:cstheme="minorEastAsia"/>
          <w:b/>
          <w:bCs/>
          <w:color w:val="auto"/>
          <w:kern w:val="2"/>
          <w:sz w:val="32"/>
          <w:szCs w:val="32"/>
          <w:highlight w:val="none"/>
          <w:lang w:val="en-US" w:eastAsia="zh-CN" w:bidi="ar-SA"/>
        </w:rPr>
        <w:t>一、投标函及投标函附录</w:t>
      </w:r>
      <w:bookmarkEnd w:id="52"/>
      <w:bookmarkEnd w:id="53"/>
      <w:bookmarkEnd w:id="54"/>
      <w:bookmarkEnd w:id="55"/>
      <w:bookmarkEnd w:id="56"/>
      <w:bookmarkEnd w:id="57"/>
      <w:bookmarkEnd w:id="58"/>
      <w:bookmarkEnd w:id="59"/>
      <w:bookmarkEnd w:id="60"/>
      <w:bookmarkEnd w:id="61"/>
      <w:bookmarkEnd w:id="62"/>
      <w:bookmarkEnd w:id="63"/>
    </w:p>
    <w:p w14:paraId="4CB5B5A9">
      <w:pPr>
        <w:spacing w:line="440" w:lineRule="exact"/>
        <w:rPr>
          <w:rFonts w:hint="eastAsia" w:asciiTheme="minorEastAsia" w:hAnsiTheme="minorEastAsia" w:eastAsiaTheme="minorEastAsia" w:cstheme="minorEastAsia"/>
          <w:color w:val="auto"/>
          <w:szCs w:val="21"/>
          <w:highlight w:val="none"/>
        </w:rPr>
      </w:pPr>
      <w:bookmarkStart w:id="64" w:name="_Toc9850153"/>
      <w:r>
        <w:rPr>
          <w:rFonts w:hint="eastAsia" w:asciiTheme="minorEastAsia" w:hAnsiTheme="minorEastAsia" w:eastAsiaTheme="minorEastAsia" w:cstheme="minorEastAsia"/>
          <w:color w:val="auto"/>
          <w:szCs w:val="21"/>
          <w:highlight w:val="none"/>
          <w:u w:val="single"/>
        </w:rPr>
        <w:t>（采购人名称）</w:t>
      </w:r>
      <w:r>
        <w:rPr>
          <w:rFonts w:hint="eastAsia" w:asciiTheme="minorEastAsia" w:hAnsiTheme="minorEastAsia" w:eastAsiaTheme="minorEastAsia" w:cstheme="minorEastAsia"/>
          <w:color w:val="auto"/>
          <w:szCs w:val="21"/>
          <w:highlight w:val="none"/>
        </w:rPr>
        <w:t>：</w:t>
      </w:r>
    </w:p>
    <w:p w14:paraId="105FD472">
      <w:pPr>
        <w:spacing w:line="440" w:lineRule="exact"/>
        <w:rPr>
          <w:rFonts w:hint="eastAsia" w:asciiTheme="minorEastAsia" w:hAnsiTheme="minorEastAsia" w:eastAsiaTheme="minorEastAsia" w:cstheme="minorEastAsia"/>
          <w:color w:val="auto"/>
          <w:szCs w:val="21"/>
          <w:highlight w:val="none"/>
        </w:rPr>
      </w:pPr>
    </w:p>
    <w:p w14:paraId="42B5622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招标文件的全部内容，愿意以</w:t>
      </w:r>
      <w:r>
        <w:rPr>
          <w:rFonts w:hint="eastAsia" w:asciiTheme="minorEastAsia" w:hAnsiTheme="minorEastAsia" w:eastAsiaTheme="minorEastAsia" w:cstheme="minorEastAsia"/>
          <w:color w:val="auto"/>
          <w:szCs w:val="21"/>
          <w:highlight w:val="none"/>
          <w:lang w:val="en-US" w:eastAsia="zh-CN"/>
        </w:rPr>
        <w:t>人民币</w:t>
      </w:r>
      <w:r>
        <w:rPr>
          <w:rFonts w:hint="eastAsia" w:asciiTheme="minorEastAsia" w:hAnsiTheme="minorEastAsia" w:eastAsiaTheme="minorEastAsia" w:cstheme="minorEastAsia"/>
          <w:color w:val="auto"/>
          <w:szCs w:val="21"/>
          <w:highlight w:val="none"/>
          <w:u w:val="single"/>
          <w:lang w:val="en-US" w:eastAsia="zh-CN"/>
        </w:rPr>
        <w:t xml:space="preserve">     元</w:t>
      </w:r>
      <w:r>
        <w:rPr>
          <w:rFonts w:hint="eastAsia" w:asciiTheme="minorEastAsia" w:hAnsiTheme="minorEastAsia" w:eastAsiaTheme="minorEastAsia" w:cstheme="minorEastAsia"/>
          <w:color w:val="auto"/>
          <w:szCs w:val="21"/>
          <w:highlight w:val="none"/>
        </w:rPr>
        <w:t>的投标报价，</w:t>
      </w:r>
      <w:r>
        <w:rPr>
          <w:rFonts w:hint="eastAsia" w:asciiTheme="minorEastAsia" w:hAnsiTheme="minorEastAsia" w:eastAsiaTheme="minorEastAsia" w:cstheme="minorEastAsia"/>
          <w:bCs/>
          <w:color w:val="auto"/>
          <w:szCs w:val="21"/>
          <w:highlight w:val="none"/>
          <w:lang w:val="zh-CN"/>
        </w:rPr>
        <w:t>合同履行期限</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质量</w:t>
      </w:r>
      <w:r>
        <w:rPr>
          <w:rFonts w:hint="eastAsia" w:asciiTheme="minorEastAsia" w:hAnsiTheme="minorEastAsia" w:eastAsiaTheme="minorEastAsia" w:cstheme="minorEastAsia"/>
          <w:color w:val="auto"/>
          <w:szCs w:val="21"/>
          <w:highlight w:val="none"/>
          <w:lang w:val="en-US" w:eastAsia="zh-CN"/>
        </w:rPr>
        <w:t>要求</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，按合同约定实施和完成承包项目。</w:t>
      </w:r>
    </w:p>
    <w:p w14:paraId="5CFAC7C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2．本项目投标有效期为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，我方承诺在招标文件规定的投标有效期内不修改、撤销投标文件。</w:t>
      </w:r>
    </w:p>
    <w:p w14:paraId="2913728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．如我方</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w:t>
      </w:r>
    </w:p>
    <w:p w14:paraId="4A81859E">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（1）我方承诺在收到</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后，在</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规定的期限内与你方签订合同，并遵守合同中关于权利和义务的约定。</w:t>
      </w:r>
    </w:p>
    <w:p w14:paraId="7B3454AE">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（2）随同本投标函递交的投标函附录属于合同文件的组成部分。</w:t>
      </w:r>
    </w:p>
    <w:p w14:paraId="3DE1F528">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）我方承诺在合同约定的期限内完成并移交全部合同项目。</w:t>
      </w:r>
    </w:p>
    <w:p w14:paraId="1F25DBF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我方在此声明，所递交的投标文件及有关资料内容完整、真实和准确，且不存在第二章“</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须知”第1.4.</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项和第1.4.</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项规定的任何一种情形。</w:t>
      </w:r>
    </w:p>
    <w:p w14:paraId="57C00BB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（其他补充说明）。</w:t>
      </w:r>
    </w:p>
    <w:p w14:paraId="5CC0D9A2">
      <w:pPr>
        <w:spacing w:line="440" w:lineRule="exact"/>
        <w:rPr>
          <w:rFonts w:hint="eastAsia" w:asciiTheme="minorEastAsia" w:hAnsiTheme="minorEastAsia" w:eastAsiaTheme="minorEastAsia" w:cstheme="minorEastAsia"/>
          <w:color w:val="auto"/>
          <w:szCs w:val="21"/>
          <w:highlight w:val="none"/>
        </w:rPr>
      </w:pPr>
    </w:p>
    <w:p w14:paraId="0420CB96">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162DF105">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法定代表人或其</w:t>
      </w:r>
      <w:r>
        <w:rPr>
          <w:rFonts w:hint="eastAsia" w:asciiTheme="minorEastAsia" w:hAnsiTheme="minorEastAsia" w:eastAsiaTheme="minorEastAsia" w:cstheme="minorEastAsia"/>
          <w:color w:val="auto"/>
          <w:szCs w:val="21"/>
          <w:highlight w:val="none"/>
          <w:lang w:val="zh-CN"/>
        </w:rPr>
        <w:t>委托代理人</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color w:val="auto"/>
          <w:szCs w:val="21"/>
          <w:highlight w:val="none"/>
          <w:lang w:eastAsia="zh-CN"/>
        </w:rPr>
        <w:t>或盖章</w:t>
      </w:r>
      <w:r>
        <w:rPr>
          <w:rFonts w:hint="eastAsia" w:asciiTheme="minorEastAsia" w:hAnsiTheme="minorEastAsia" w:eastAsiaTheme="minorEastAsia" w:cstheme="minorEastAsia"/>
          <w:color w:val="auto"/>
          <w:szCs w:val="21"/>
          <w:highlight w:val="none"/>
        </w:rPr>
        <w:t>）</w:t>
      </w:r>
    </w:p>
    <w:p w14:paraId="04A4E540">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p>
    <w:p w14:paraId="5EFC8A0E">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网址：</w:t>
      </w:r>
    </w:p>
    <w:p w14:paraId="68166580">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p>
    <w:p w14:paraId="0E8F4606">
      <w:pPr>
        <w:spacing w:line="440" w:lineRule="exact"/>
        <w:ind w:firstLine="3675" w:firstLineChars="17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14:paraId="34BC14B1">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p>
    <w:p w14:paraId="4067B2F0">
      <w:pPr>
        <w:spacing w:line="440" w:lineRule="exact"/>
        <w:ind w:firstLine="5040" w:firstLineChars="24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5F3B2767">
      <w:pPr>
        <w:spacing w:line="440" w:lineRule="exact"/>
        <w:rPr>
          <w:rFonts w:hint="eastAsia" w:asciiTheme="minorEastAsia" w:hAnsiTheme="minorEastAsia" w:eastAsiaTheme="minorEastAsia" w:cstheme="minorEastAsia"/>
          <w:color w:val="auto"/>
          <w:szCs w:val="21"/>
          <w:highlight w:val="none"/>
        </w:rPr>
      </w:pPr>
    </w:p>
    <w:p w14:paraId="12E66639">
      <w:pPr>
        <w:spacing w:line="44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rPr>
        <w:br w:type="page"/>
      </w:r>
      <w:bookmarkStart w:id="65" w:name="_Toc152045790"/>
      <w:bookmarkStart w:id="66" w:name="_Toc179632810"/>
      <w:bookmarkStart w:id="67" w:name="_Toc364783094"/>
      <w:bookmarkStart w:id="68" w:name="_Toc350070695"/>
      <w:bookmarkStart w:id="69" w:name="_Toc247085876"/>
      <w:bookmarkStart w:id="70" w:name="_Toc246997101"/>
      <w:bookmarkStart w:id="71" w:name="_Toc144974859"/>
      <w:bookmarkStart w:id="72" w:name="_Toc152042579"/>
      <w:bookmarkStart w:id="73" w:name="_Toc246996358"/>
      <w:bookmarkStart w:id="74" w:name="_Toc359315410"/>
      <w:r>
        <w:rPr>
          <w:rFonts w:hint="eastAsia" w:asciiTheme="minorEastAsia" w:hAnsiTheme="minorEastAsia" w:eastAsiaTheme="minorEastAsia" w:cstheme="minorEastAsia"/>
          <w:b/>
          <w:color w:val="auto"/>
          <w:sz w:val="24"/>
          <w:highlight w:val="none"/>
        </w:rPr>
        <w:t>（二）投标函附录</w:t>
      </w:r>
      <w:bookmarkEnd w:id="65"/>
      <w:bookmarkEnd w:id="66"/>
      <w:bookmarkEnd w:id="67"/>
      <w:bookmarkEnd w:id="68"/>
      <w:bookmarkEnd w:id="69"/>
      <w:bookmarkEnd w:id="70"/>
      <w:bookmarkEnd w:id="71"/>
      <w:bookmarkEnd w:id="72"/>
      <w:bookmarkEnd w:id="73"/>
      <w:bookmarkEnd w:id="74"/>
    </w:p>
    <w:p w14:paraId="229F9E2E">
      <w:pPr>
        <w:spacing w:line="440" w:lineRule="exact"/>
        <w:rPr>
          <w:rFonts w:hint="eastAsia" w:asciiTheme="minorEastAsia" w:hAnsiTheme="minorEastAsia" w:eastAsiaTheme="minorEastAsia" w:cstheme="minorEastAsia"/>
          <w:color w:val="auto"/>
          <w:sz w:val="20"/>
          <w:szCs w:val="20"/>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577"/>
        <w:gridCol w:w="4081"/>
        <w:gridCol w:w="1980"/>
      </w:tblGrid>
      <w:tr w14:paraId="4512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226BAA6">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577" w:type="dxa"/>
            <w:vAlign w:val="center"/>
          </w:tcPr>
          <w:p w14:paraId="14B5473E">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条款名称</w:t>
            </w:r>
          </w:p>
        </w:tc>
        <w:tc>
          <w:tcPr>
            <w:tcW w:w="4081" w:type="dxa"/>
            <w:vAlign w:val="center"/>
          </w:tcPr>
          <w:p w14:paraId="5C24C3BC">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约定内容</w:t>
            </w:r>
          </w:p>
        </w:tc>
        <w:tc>
          <w:tcPr>
            <w:tcW w:w="1980" w:type="dxa"/>
            <w:vAlign w:val="center"/>
          </w:tcPr>
          <w:p w14:paraId="37137A60">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highlight w:val="none"/>
              </w:rPr>
              <w:t>是否响应</w:t>
            </w:r>
          </w:p>
        </w:tc>
      </w:tr>
      <w:tr w14:paraId="139B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700C854">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2577" w:type="dxa"/>
            <w:vAlign w:val="center"/>
          </w:tcPr>
          <w:p w14:paraId="5B71F911">
            <w:pPr>
              <w:spacing w:line="44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投标内容</w:t>
            </w:r>
          </w:p>
        </w:tc>
        <w:tc>
          <w:tcPr>
            <w:tcW w:w="4081" w:type="dxa"/>
            <w:vAlign w:val="center"/>
          </w:tcPr>
          <w:p w14:paraId="06B25D2B">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6337D231">
            <w:pPr>
              <w:spacing w:line="440" w:lineRule="exact"/>
              <w:jc w:val="center"/>
              <w:rPr>
                <w:rFonts w:hint="eastAsia" w:asciiTheme="minorEastAsia" w:hAnsiTheme="minorEastAsia" w:eastAsiaTheme="minorEastAsia" w:cstheme="minorEastAsia"/>
                <w:color w:val="auto"/>
                <w:szCs w:val="21"/>
                <w:highlight w:val="none"/>
              </w:rPr>
            </w:pPr>
          </w:p>
        </w:tc>
      </w:tr>
      <w:tr w14:paraId="0EBE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3892E16">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2577" w:type="dxa"/>
            <w:vAlign w:val="center"/>
          </w:tcPr>
          <w:p w14:paraId="435F567E">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合同履行期限</w:t>
            </w:r>
          </w:p>
        </w:tc>
        <w:tc>
          <w:tcPr>
            <w:tcW w:w="4081" w:type="dxa"/>
            <w:vAlign w:val="center"/>
          </w:tcPr>
          <w:p w14:paraId="22FFC8AC">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69C6675A">
            <w:pPr>
              <w:spacing w:line="440" w:lineRule="exact"/>
              <w:jc w:val="center"/>
              <w:rPr>
                <w:rFonts w:hint="eastAsia" w:asciiTheme="minorEastAsia" w:hAnsiTheme="minorEastAsia" w:eastAsiaTheme="minorEastAsia" w:cstheme="minorEastAsia"/>
                <w:color w:val="auto"/>
                <w:szCs w:val="21"/>
                <w:highlight w:val="none"/>
              </w:rPr>
            </w:pPr>
          </w:p>
        </w:tc>
      </w:tr>
      <w:tr w14:paraId="590D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721E1C9">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2577" w:type="dxa"/>
            <w:vAlign w:val="center"/>
          </w:tcPr>
          <w:p w14:paraId="7CBAB7D7">
            <w:pPr>
              <w:spacing w:line="44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质量标准</w:t>
            </w:r>
          </w:p>
        </w:tc>
        <w:tc>
          <w:tcPr>
            <w:tcW w:w="4081" w:type="dxa"/>
            <w:vAlign w:val="center"/>
          </w:tcPr>
          <w:p w14:paraId="383C1A91">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5DBE0133">
            <w:pPr>
              <w:spacing w:line="440" w:lineRule="exact"/>
              <w:jc w:val="center"/>
              <w:rPr>
                <w:rFonts w:hint="eastAsia" w:asciiTheme="minorEastAsia" w:hAnsiTheme="minorEastAsia" w:eastAsiaTheme="minorEastAsia" w:cstheme="minorEastAsia"/>
                <w:color w:val="auto"/>
                <w:szCs w:val="21"/>
                <w:highlight w:val="none"/>
              </w:rPr>
            </w:pPr>
          </w:p>
        </w:tc>
      </w:tr>
      <w:tr w14:paraId="684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CFE3E17">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w:t>
            </w:r>
          </w:p>
        </w:tc>
        <w:tc>
          <w:tcPr>
            <w:tcW w:w="2577" w:type="dxa"/>
            <w:vAlign w:val="center"/>
          </w:tcPr>
          <w:p w14:paraId="0B42A0E0">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投标有效期</w:t>
            </w:r>
          </w:p>
        </w:tc>
        <w:tc>
          <w:tcPr>
            <w:tcW w:w="4081" w:type="dxa"/>
            <w:vAlign w:val="center"/>
          </w:tcPr>
          <w:p w14:paraId="18573D4F">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90日历天（从投标截止之日算起）</w:t>
            </w:r>
          </w:p>
        </w:tc>
        <w:tc>
          <w:tcPr>
            <w:tcW w:w="1980" w:type="dxa"/>
            <w:vAlign w:val="center"/>
          </w:tcPr>
          <w:p w14:paraId="10A38663">
            <w:pPr>
              <w:spacing w:line="440" w:lineRule="exact"/>
              <w:jc w:val="center"/>
              <w:rPr>
                <w:rFonts w:hint="eastAsia" w:asciiTheme="minorEastAsia" w:hAnsiTheme="minorEastAsia" w:eastAsiaTheme="minorEastAsia" w:cstheme="minorEastAsia"/>
                <w:color w:val="auto"/>
                <w:szCs w:val="21"/>
                <w:highlight w:val="none"/>
              </w:rPr>
            </w:pPr>
          </w:p>
        </w:tc>
      </w:tr>
      <w:tr w14:paraId="20AD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6225229">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2577" w:type="dxa"/>
            <w:vAlign w:val="center"/>
          </w:tcPr>
          <w:p w14:paraId="4F6B4E2E">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权利义务</w:t>
            </w:r>
          </w:p>
        </w:tc>
        <w:tc>
          <w:tcPr>
            <w:tcW w:w="4081" w:type="dxa"/>
            <w:vAlign w:val="center"/>
          </w:tcPr>
          <w:p w14:paraId="510A5D85">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lang w:val="zh-CN"/>
              </w:rPr>
              <w:t>符合第四章“</w:t>
            </w:r>
            <w:r>
              <w:rPr>
                <w:rFonts w:hint="eastAsia" w:asciiTheme="minorEastAsia" w:hAnsiTheme="minorEastAsia" w:eastAsiaTheme="minorEastAsia" w:cstheme="minorEastAsia"/>
                <w:color w:val="auto"/>
                <w:kern w:val="0"/>
                <w:szCs w:val="21"/>
                <w:highlight w:val="none"/>
                <w:lang w:eastAsia="zh-CN"/>
              </w:rPr>
              <w:t>合同主要条款</w:t>
            </w:r>
            <w:r>
              <w:rPr>
                <w:rFonts w:hint="eastAsia" w:asciiTheme="minorEastAsia" w:hAnsiTheme="minorEastAsia" w:eastAsiaTheme="minorEastAsia" w:cstheme="minorEastAsia"/>
                <w:bCs/>
                <w:color w:val="auto"/>
                <w:szCs w:val="21"/>
                <w:highlight w:val="none"/>
                <w:lang w:val="zh-CN"/>
              </w:rPr>
              <w:t>”规定</w:t>
            </w:r>
          </w:p>
        </w:tc>
        <w:tc>
          <w:tcPr>
            <w:tcW w:w="1980" w:type="dxa"/>
            <w:vAlign w:val="center"/>
          </w:tcPr>
          <w:p w14:paraId="500A8D2E">
            <w:pPr>
              <w:spacing w:line="440" w:lineRule="exact"/>
              <w:jc w:val="center"/>
              <w:rPr>
                <w:rFonts w:hint="eastAsia" w:asciiTheme="minorEastAsia" w:hAnsiTheme="minorEastAsia" w:eastAsiaTheme="minorEastAsia" w:cstheme="minorEastAsia"/>
                <w:color w:val="auto"/>
                <w:szCs w:val="21"/>
                <w:highlight w:val="none"/>
              </w:rPr>
            </w:pPr>
          </w:p>
        </w:tc>
      </w:tr>
      <w:tr w14:paraId="1F4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C939615">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2577" w:type="dxa"/>
            <w:vAlign w:val="center"/>
          </w:tcPr>
          <w:p w14:paraId="16BC5DF2">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lang w:eastAsia="zh-CN"/>
              </w:rPr>
              <w:t>技术规范</w:t>
            </w:r>
          </w:p>
        </w:tc>
        <w:tc>
          <w:tcPr>
            <w:tcW w:w="4081" w:type="dxa"/>
            <w:vAlign w:val="center"/>
          </w:tcPr>
          <w:p w14:paraId="07DE2C6D">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符合第五章“</w:t>
            </w:r>
            <w:r>
              <w:rPr>
                <w:rFonts w:hint="eastAsia" w:asciiTheme="minorEastAsia" w:hAnsiTheme="minorEastAsia" w:eastAsiaTheme="minorEastAsia" w:cstheme="minorEastAsia"/>
                <w:color w:val="auto"/>
                <w:highlight w:val="none"/>
                <w:lang w:eastAsia="zh-CN"/>
              </w:rPr>
              <w:t>技术规范</w:t>
            </w:r>
            <w:r>
              <w:rPr>
                <w:rFonts w:hint="eastAsia" w:asciiTheme="minorEastAsia" w:hAnsiTheme="minorEastAsia" w:eastAsiaTheme="minorEastAsia" w:cstheme="minorEastAsia"/>
                <w:color w:val="auto"/>
                <w:highlight w:val="none"/>
              </w:rPr>
              <w:t>”规定。</w:t>
            </w:r>
          </w:p>
        </w:tc>
        <w:tc>
          <w:tcPr>
            <w:tcW w:w="1980" w:type="dxa"/>
            <w:vAlign w:val="center"/>
          </w:tcPr>
          <w:p w14:paraId="364280AA">
            <w:pPr>
              <w:spacing w:line="440" w:lineRule="exact"/>
              <w:jc w:val="center"/>
              <w:rPr>
                <w:rFonts w:hint="eastAsia" w:asciiTheme="minorEastAsia" w:hAnsiTheme="minorEastAsia" w:eastAsiaTheme="minorEastAsia" w:cstheme="minorEastAsia"/>
                <w:color w:val="auto"/>
                <w:szCs w:val="21"/>
                <w:highlight w:val="none"/>
              </w:rPr>
            </w:pPr>
          </w:p>
        </w:tc>
      </w:tr>
      <w:tr w14:paraId="5DCD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B43BF0D">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2577" w:type="dxa"/>
            <w:vAlign w:val="center"/>
          </w:tcPr>
          <w:p w14:paraId="122BB0B0">
            <w:pPr>
              <w:autoSpaceDE w:val="0"/>
              <w:autoSpaceDN w:val="0"/>
              <w:adjustRightInd w:val="0"/>
              <w:spacing w:line="2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4081" w:type="dxa"/>
            <w:vAlign w:val="center"/>
          </w:tcPr>
          <w:p w14:paraId="786E49BB">
            <w:pPr>
              <w:autoSpaceDE w:val="0"/>
              <w:autoSpaceDN w:val="0"/>
              <w:adjustRightInd w:val="0"/>
              <w:spacing w:line="240" w:lineRule="exact"/>
              <w:rPr>
                <w:rFonts w:hint="eastAsia" w:asciiTheme="minorEastAsia" w:hAnsiTheme="minorEastAsia" w:eastAsiaTheme="minorEastAsia" w:cstheme="minorEastAsia"/>
                <w:color w:val="auto"/>
                <w:highlight w:val="none"/>
              </w:rPr>
            </w:pPr>
          </w:p>
        </w:tc>
        <w:tc>
          <w:tcPr>
            <w:tcW w:w="1980" w:type="dxa"/>
            <w:vAlign w:val="center"/>
          </w:tcPr>
          <w:p w14:paraId="62DEA479">
            <w:pPr>
              <w:spacing w:line="440" w:lineRule="exact"/>
              <w:jc w:val="center"/>
              <w:rPr>
                <w:rFonts w:hint="eastAsia" w:asciiTheme="minorEastAsia" w:hAnsiTheme="minorEastAsia" w:eastAsiaTheme="minorEastAsia" w:cstheme="minorEastAsia"/>
                <w:color w:val="auto"/>
                <w:szCs w:val="21"/>
                <w:highlight w:val="none"/>
              </w:rPr>
            </w:pPr>
          </w:p>
        </w:tc>
      </w:tr>
    </w:tbl>
    <w:p w14:paraId="768B396B">
      <w:pPr>
        <w:spacing w:line="440" w:lineRule="exact"/>
        <w:ind w:left="840" w:leftChars="400" w:firstLine="2200" w:firstLineChars="1100"/>
        <w:rPr>
          <w:rFonts w:hint="eastAsia" w:asciiTheme="minorEastAsia" w:hAnsiTheme="minorEastAsia" w:eastAsiaTheme="minorEastAsia" w:cstheme="minorEastAsia"/>
          <w:color w:val="auto"/>
          <w:sz w:val="20"/>
          <w:szCs w:val="20"/>
          <w:highlight w:val="none"/>
        </w:rPr>
      </w:pPr>
    </w:p>
    <w:p w14:paraId="73337E11">
      <w:pPr>
        <w:pStyle w:val="3"/>
        <w:rPr>
          <w:rFonts w:hint="eastAsia" w:ascii="宋体" w:hAnsi="宋体" w:eastAsia="宋体" w:cs="宋体"/>
          <w:highlight w:val="none"/>
        </w:rPr>
      </w:pPr>
    </w:p>
    <w:p w14:paraId="2778A83F">
      <w:pPr>
        <w:rPr>
          <w:rFonts w:hint="eastAsia" w:ascii="宋体" w:hAnsi="宋体" w:eastAsia="宋体" w:cs="宋体"/>
          <w:highlight w:val="none"/>
        </w:rPr>
      </w:pPr>
    </w:p>
    <w:p w14:paraId="17B24AEB">
      <w:pPr>
        <w:rPr>
          <w:rFonts w:hint="eastAsia" w:ascii="宋体" w:hAnsi="宋体" w:eastAsia="宋体" w:cs="宋体"/>
          <w:highlight w:val="none"/>
        </w:rPr>
      </w:pPr>
    </w:p>
    <w:p w14:paraId="26EFDACE">
      <w:pPr>
        <w:rPr>
          <w:rFonts w:hint="eastAsia" w:ascii="宋体" w:hAnsi="宋体" w:eastAsia="宋体" w:cs="宋体"/>
          <w:highlight w:val="none"/>
        </w:rPr>
      </w:pPr>
    </w:p>
    <w:p w14:paraId="374C6122">
      <w:pPr>
        <w:rPr>
          <w:rFonts w:hint="eastAsia" w:ascii="宋体" w:hAnsi="宋体" w:eastAsia="宋体" w:cs="宋体"/>
          <w:highlight w:val="none"/>
        </w:rPr>
      </w:pPr>
    </w:p>
    <w:p w14:paraId="26EFB5A0">
      <w:pPr>
        <w:rPr>
          <w:rFonts w:hint="eastAsia" w:ascii="宋体" w:hAnsi="宋体" w:eastAsia="宋体" w:cs="宋体"/>
          <w:highlight w:val="none"/>
        </w:rPr>
      </w:pPr>
    </w:p>
    <w:p w14:paraId="07A38AEE">
      <w:pPr>
        <w:rPr>
          <w:rFonts w:hint="eastAsia" w:ascii="宋体" w:hAnsi="宋体" w:eastAsia="宋体" w:cs="宋体"/>
          <w:highlight w:val="none"/>
        </w:rPr>
      </w:pPr>
    </w:p>
    <w:p w14:paraId="2F50707B">
      <w:pPr>
        <w:rPr>
          <w:rFonts w:hint="eastAsia" w:ascii="宋体" w:hAnsi="宋体" w:eastAsia="宋体" w:cs="宋体"/>
          <w:highlight w:val="none"/>
        </w:rPr>
      </w:pPr>
    </w:p>
    <w:p w14:paraId="661854A5">
      <w:pPr>
        <w:rPr>
          <w:rFonts w:hint="eastAsia" w:ascii="宋体" w:hAnsi="宋体" w:eastAsia="宋体" w:cs="宋体"/>
          <w:highlight w:val="none"/>
        </w:rPr>
      </w:pPr>
    </w:p>
    <w:p w14:paraId="4620E268">
      <w:pPr>
        <w:rPr>
          <w:rFonts w:hint="eastAsia" w:ascii="宋体" w:hAnsi="宋体" w:eastAsia="宋体" w:cs="宋体"/>
          <w:highlight w:val="none"/>
        </w:rPr>
      </w:pPr>
    </w:p>
    <w:p w14:paraId="65408039">
      <w:pPr>
        <w:rPr>
          <w:rFonts w:hint="eastAsia" w:ascii="宋体" w:hAnsi="宋体" w:eastAsia="宋体" w:cs="宋体"/>
          <w:highlight w:val="none"/>
        </w:rPr>
      </w:pPr>
    </w:p>
    <w:p w14:paraId="0F14B9AF">
      <w:pPr>
        <w:rPr>
          <w:rFonts w:hint="eastAsia" w:ascii="宋体" w:hAnsi="宋体" w:eastAsia="宋体" w:cs="宋体"/>
          <w:highlight w:val="none"/>
        </w:rPr>
      </w:pPr>
    </w:p>
    <w:p w14:paraId="5D314D9B">
      <w:pPr>
        <w:rPr>
          <w:rFonts w:hint="eastAsia" w:ascii="宋体" w:hAnsi="宋体" w:eastAsia="宋体" w:cs="宋体"/>
          <w:highlight w:val="none"/>
        </w:rPr>
      </w:pPr>
    </w:p>
    <w:p w14:paraId="2E0837B6">
      <w:pPr>
        <w:rPr>
          <w:rFonts w:hint="eastAsia" w:ascii="宋体" w:hAnsi="宋体" w:eastAsia="宋体" w:cs="宋体"/>
          <w:highlight w:val="none"/>
        </w:rPr>
      </w:pPr>
    </w:p>
    <w:p w14:paraId="49552C59">
      <w:pPr>
        <w:rPr>
          <w:rFonts w:hint="eastAsia" w:ascii="宋体" w:hAnsi="宋体" w:eastAsia="宋体" w:cs="宋体"/>
          <w:highlight w:val="none"/>
        </w:rPr>
      </w:pPr>
    </w:p>
    <w:p w14:paraId="0ABDD3CF">
      <w:pPr>
        <w:rPr>
          <w:rFonts w:hint="eastAsia" w:ascii="宋体" w:hAnsi="宋体" w:eastAsia="宋体" w:cs="宋体"/>
          <w:highlight w:val="none"/>
        </w:rPr>
      </w:pPr>
    </w:p>
    <w:p w14:paraId="24CDE061">
      <w:pPr>
        <w:rPr>
          <w:rFonts w:hint="eastAsia" w:ascii="宋体" w:hAnsi="宋体" w:eastAsia="宋体" w:cs="宋体"/>
          <w:highlight w:val="none"/>
        </w:rPr>
      </w:pPr>
    </w:p>
    <w:p w14:paraId="58310A10">
      <w:pPr>
        <w:rPr>
          <w:rFonts w:hint="eastAsia" w:ascii="宋体" w:hAnsi="宋体" w:eastAsia="宋体" w:cs="宋体"/>
          <w:highlight w:val="none"/>
        </w:rPr>
      </w:pPr>
    </w:p>
    <w:p w14:paraId="4FA48F85">
      <w:pPr>
        <w:rPr>
          <w:rFonts w:hint="eastAsia" w:ascii="宋体" w:hAnsi="宋体" w:eastAsia="宋体" w:cs="宋体"/>
          <w:highlight w:val="none"/>
        </w:rPr>
      </w:pPr>
    </w:p>
    <w:p w14:paraId="412B3803">
      <w:pPr>
        <w:rPr>
          <w:rFonts w:hint="eastAsia" w:ascii="宋体" w:hAnsi="宋体" w:eastAsia="宋体" w:cs="宋体"/>
          <w:highlight w:val="none"/>
        </w:rPr>
      </w:pPr>
    </w:p>
    <w:p w14:paraId="48DD4B4D">
      <w:pPr>
        <w:rPr>
          <w:rFonts w:hint="eastAsia" w:ascii="宋体" w:hAnsi="宋体" w:eastAsia="宋体" w:cs="宋体"/>
          <w:highlight w:val="none"/>
        </w:rPr>
      </w:pPr>
    </w:p>
    <w:p w14:paraId="0FC80DA2">
      <w:pPr>
        <w:rPr>
          <w:rFonts w:hint="eastAsia" w:ascii="宋体" w:hAnsi="宋体" w:eastAsia="宋体" w:cs="宋体"/>
          <w:highlight w:val="none"/>
        </w:rPr>
      </w:pPr>
    </w:p>
    <w:p w14:paraId="0EEF5A0E">
      <w:pPr>
        <w:rPr>
          <w:rFonts w:hint="eastAsia" w:ascii="宋体" w:hAnsi="宋体" w:eastAsia="宋体" w:cs="宋体"/>
          <w:highlight w:val="none"/>
        </w:rPr>
      </w:pPr>
    </w:p>
    <w:p w14:paraId="07A69978">
      <w:pPr>
        <w:rPr>
          <w:rFonts w:hint="eastAsia" w:ascii="宋体" w:hAnsi="宋体" w:eastAsia="宋体" w:cs="宋体"/>
          <w:highlight w:val="none"/>
        </w:rPr>
      </w:pPr>
    </w:p>
    <w:p w14:paraId="545C976F">
      <w:pPr>
        <w:rPr>
          <w:rFonts w:hint="eastAsia" w:ascii="宋体" w:hAnsi="宋体" w:eastAsia="宋体" w:cs="宋体"/>
          <w:highlight w:val="none"/>
        </w:rPr>
      </w:pPr>
    </w:p>
    <w:p w14:paraId="427929A8">
      <w:pPr>
        <w:rPr>
          <w:rFonts w:hint="eastAsia" w:ascii="宋体" w:hAnsi="宋体" w:eastAsia="宋体" w:cs="宋体"/>
          <w:highlight w:val="none"/>
        </w:rPr>
      </w:pPr>
    </w:p>
    <w:bookmarkEnd w:id="64"/>
    <w:p w14:paraId="39FA8893">
      <w:pPr>
        <w:rPr>
          <w:rFonts w:hint="eastAsia" w:ascii="宋体" w:hAnsi="宋体" w:eastAsia="宋体" w:cs="宋体"/>
          <w:highlight w:val="none"/>
        </w:rPr>
      </w:pPr>
    </w:p>
    <w:p w14:paraId="68A33AB2">
      <w:pPr>
        <w:pStyle w:val="3"/>
        <w:jc w:val="center"/>
        <w:rPr>
          <w:rFonts w:hint="eastAsia" w:asciiTheme="minorEastAsia" w:hAnsiTheme="minorEastAsia" w:eastAsiaTheme="minorEastAsia" w:cstheme="minorEastAsia"/>
          <w:color w:val="auto"/>
          <w:highlight w:val="none"/>
        </w:rPr>
      </w:pPr>
      <w:bookmarkStart w:id="75" w:name="_Toc350070696"/>
      <w:bookmarkStart w:id="76" w:name="_Toc364783095"/>
      <w:bookmarkStart w:id="77" w:name="_Toc359315411"/>
      <w:bookmarkStart w:id="78" w:name="_Toc34654717"/>
      <w:bookmarkStart w:id="79" w:name="_Toc34654719"/>
      <w:bookmarkStart w:id="80" w:name="_Toc25822"/>
      <w:bookmarkStart w:id="81" w:name="_Toc63327652"/>
      <w:r>
        <w:rPr>
          <w:rFonts w:hint="eastAsia" w:asciiTheme="minorEastAsia" w:hAnsiTheme="minorEastAsia" w:eastAsiaTheme="minorEastAsia" w:cstheme="minorEastAsia"/>
          <w:color w:val="auto"/>
          <w:highlight w:val="none"/>
        </w:rPr>
        <w:t>二、</w:t>
      </w:r>
      <w:bookmarkEnd w:id="75"/>
      <w:bookmarkEnd w:id="76"/>
      <w:bookmarkEnd w:id="77"/>
      <w:bookmarkEnd w:id="78"/>
      <w:bookmarkStart w:id="82" w:name="_Toc63327650"/>
      <w:bookmarkStart w:id="83" w:name="_Toc23219"/>
      <w:r>
        <w:rPr>
          <w:rFonts w:hint="eastAsia" w:asciiTheme="minorEastAsia" w:hAnsiTheme="minorEastAsia" w:eastAsiaTheme="minorEastAsia" w:cstheme="minorEastAsia"/>
          <w:color w:val="auto"/>
          <w:highlight w:val="none"/>
        </w:rPr>
        <w:t>开标一览表</w:t>
      </w:r>
      <w:bookmarkEnd w:id="82"/>
      <w:bookmarkEnd w:id="83"/>
    </w:p>
    <w:p w14:paraId="15309617">
      <w:pPr>
        <w:spacing w:line="240" w:lineRule="auto"/>
        <w:ind w:firstLine="210" w:firstLineChars="1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项目名称：</w:t>
      </w:r>
    </w:p>
    <w:p w14:paraId="145BBB29">
      <w:pPr>
        <w:spacing w:line="240" w:lineRule="auto"/>
        <w:ind w:left="103" w:leftChars="49" w:firstLine="105" w:firstLineChars="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招标项目编号：</w:t>
      </w:r>
    </w:p>
    <w:tbl>
      <w:tblPr>
        <w:tblStyle w:val="37"/>
        <w:tblW w:w="95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2"/>
        <w:gridCol w:w="7790"/>
      </w:tblGrid>
      <w:tr w14:paraId="65EF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34E01C4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投标单位</w:t>
            </w:r>
          </w:p>
        </w:tc>
        <w:tc>
          <w:tcPr>
            <w:tcW w:w="7790" w:type="dxa"/>
            <w:tcBorders>
              <w:top w:val="single" w:color="auto" w:sz="4" w:space="0"/>
              <w:left w:val="single" w:color="auto" w:sz="4" w:space="0"/>
              <w:bottom w:val="single" w:color="auto" w:sz="4" w:space="0"/>
              <w:right w:val="single" w:color="auto" w:sz="4" w:space="0"/>
            </w:tcBorders>
            <w:vAlign w:val="center"/>
          </w:tcPr>
          <w:p w14:paraId="538927FC">
            <w:pPr>
              <w:jc w:val="left"/>
              <w:rPr>
                <w:rFonts w:hint="eastAsia" w:asciiTheme="minorEastAsia" w:hAnsiTheme="minorEastAsia" w:eastAsiaTheme="minorEastAsia" w:cstheme="minorEastAsia"/>
                <w:color w:val="auto"/>
                <w:szCs w:val="21"/>
                <w:highlight w:val="none"/>
              </w:rPr>
            </w:pPr>
          </w:p>
        </w:tc>
      </w:tr>
      <w:tr w14:paraId="6B60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right w:val="single" w:color="auto" w:sz="4" w:space="0"/>
            </w:tcBorders>
            <w:vAlign w:val="center"/>
          </w:tcPr>
          <w:p w14:paraId="675D06F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w:t>
            </w:r>
          </w:p>
        </w:tc>
        <w:tc>
          <w:tcPr>
            <w:tcW w:w="7790" w:type="dxa"/>
            <w:tcBorders>
              <w:top w:val="single" w:color="auto" w:sz="4" w:space="0"/>
              <w:left w:val="single" w:color="auto" w:sz="4" w:space="0"/>
              <w:bottom w:val="single" w:color="auto" w:sz="4" w:space="0"/>
              <w:right w:val="single" w:color="auto" w:sz="4" w:space="0"/>
            </w:tcBorders>
            <w:vAlign w:val="center"/>
          </w:tcPr>
          <w:p w14:paraId="1A8FBBC6">
            <w:pPr>
              <w:rPr>
                <w:rFonts w:hint="eastAsia" w:asciiTheme="minorEastAsia" w:hAnsiTheme="minorEastAsia" w:eastAsiaTheme="minorEastAsia" w:cstheme="minorEastAsia"/>
                <w:color w:val="auto"/>
                <w:highlight w:val="none"/>
                <w:lang w:val="en-US" w:eastAsia="zh-CN"/>
              </w:rPr>
            </w:pPr>
          </w:p>
        </w:tc>
      </w:tr>
      <w:tr w14:paraId="41B3D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1AF633E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val="zh-CN"/>
              </w:rPr>
              <w:t xml:space="preserve">合同履行期限      </w:t>
            </w:r>
          </w:p>
        </w:tc>
        <w:tc>
          <w:tcPr>
            <w:tcW w:w="7790" w:type="dxa"/>
            <w:tcBorders>
              <w:top w:val="single" w:color="auto" w:sz="4" w:space="0"/>
              <w:left w:val="single" w:color="auto" w:sz="4" w:space="0"/>
              <w:right w:val="single" w:color="auto" w:sz="4" w:space="0"/>
            </w:tcBorders>
            <w:vAlign w:val="center"/>
          </w:tcPr>
          <w:p w14:paraId="44245BE0">
            <w:pPr>
              <w:rPr>
                <w:rFonts w:hint="eastAsia" w:asciiTheme="minorEastAsia" w:hAnsiTheme="minorEastAsia" w:eastAsiaTheme="minorEastAsia" w:cstheme="minorEastAsia"/>
                <w:color w:val="auto"/>
                <w:szCs w:val="21"/>
                <w:highlight w:val="none"/>
              </w:rPr>
            </w:pPr>
          </w:p>
        </w:tc>
      </w:tr>
      <w:tr w14:paraId="5621F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2C731ECA">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质量标准</w:t>
            </w:r>
          </w:p>
        </w:tc>
        <w:tc>
          <w:tcPr>
            <w:tcW w:w="7790" w:type="dxa"/>
            <w:tcBorders>
              <w:top w:val="single" w:color="auto" w:sz="4" w:space="0"/>
              <w:left w:val="single" w:color="auto" w:sz="4" w:space="0"/>
              <w:right w:val="single" w:color="auto" w:sz="4" w:space="0"/>
            </w:tcBorders>
            <w:vAlign w:val="center"/>
          </w:tcPr>
          <w:p w14:paraId="7A537AB5">
            <w:pPr>
              <w:rPr>
                <w:rFonts w:hint="eastAsia" w:asciiTheme="minorEastAsia" w:hAnsiTheme="minorEastAsia" w:eastAsiaTheme="minorEastAsia" w:cstheme="minorEastAsia"/>
                <w:color w:val="auto"/>
                <w:szCs w:val="21"/>
                <w:highlight w:val="none"/>
              </w:rPr>
            </w:pPr>
          </w:p>
        </w:tc>
      </w:tr>
      <w:tr w14:paraId="436C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2A7CD1F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7790" w:type="dxa"/>
            <w:tcBorders>
              <w:top w:val="single" w:color="auto" w:sz="4" w:space="0"/>
              <w:left w:val="single" w:color="auto" w:sz="4" w:space="0"/>
              <w:bottom w:val="single" w:color="auto" w:sz="4" w:space="0"/>
              <w:right w:val="single" w:color="auto" w:sz="4" w:space="0"/>
            </w:tcBorders>
          </w:tcPr>
          <w:p w14:paraId="5100FD97">
            <w:pPr>
              <w:numPr>
                <w:ilvl w:val="0"/>
                <w:numId w:val="0"/>
              </w:numPr>
              <w:ind w:left="360" w:leftChars="0" w:hanging="360" w:firstLineChars="0"/>
              <w:rPr>
                <w:rFonts w:hint="eastAsia" w:asciiTheme="minorEastAsia" w:hAnsiTheme="minorEastAsia" w:eastAsiaTheme="minorEastAsia" w:cstheme="minorEastAsia"/>
                <w:b/>
                <w:color w:val="auto"/>
                <w:szCs w:val="21"/>
                <w:highlight w:val="none"/>
              </w:rPr>
            </w:pPr>
          </w:p>
        </w:tc>
      </w:tr>
      <w:tr w14:paraId="0F68B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1" w:hRule="atLeast"/>
          <w:jc w:val="center"/>
        </w:trPr>
        <w:tc>
          <w:tcPr>
            <w:tcW w:w="9592" w:type="dxa"/>
            <w:gridSpan w:val="2"/>
            <w:tcBorders>
              <w:top w:val="single" w:color="auto" w:sz="4" w:space="0"/>
              <w:left w:val="single" w:color="auto" w:sz="4" w:space="0"/>
              <w:bottom w:val="single" w:color="auto" w:sz="4" w:space="0"/>
              <w:right w:val="single" w:color="auto" w:sz="4" w:space="0"/>
            </w:tcBorders>
            <w:vAlign w:val="center"/>
          </w:tcPr>
          <w:p w14:paraId="66A76E27">
            <w:pPr>
              <w:rPr>
                <w:rFonts w:hint="eastAsia" w:asciiTheme="minorEastAsia" w:hAnsiTheme="minorEastAsia" w:eastAsiaTheme="minorEastAsia" w:cstheme="minorEastAsia"/>
                <w:color w:val="auto"/>
                <w:szCs w:val="21"/>
                <w:highlight w:val="none"/>
              </w:rPr>
            </w:pPr>
          </w:p>
          <w:p w14:paraId="01A1D14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                         法定代表人或</w:t>
            </w:r>
            <w:r>
              <w:rPr>
                <w:rFonts w:hint="eastAsia" w:asciiTheme="minorEastAsia" w:hAnsiTheme="minorEastAsia" w:eastAsiaTheme="minorEastAsia" w:cstheme="minorEastAsia"/>
                <w:color w:val="auto"/>
                <w:szCs w:val="21"/>
                <w:highlight w:val="none"/>
                <w:lang w:eastAsia="zh-CN"/>
              </w:rPr>
              <w:t>其</w:t>
            </w:r>
            <w:r>
              <w:rPr>
                <w:rFonts w:hint="eastAsia" w:asciiTheme="minorEastAsia" w:hAnsiTheme="minorEastAsia" w:eastAsiaTheme="minorEastAsia" w:cstheme="minorEastAsia"/>
                <w:color w:val="auto"/>
                <w:szCs w:val="21"/>
                <w:highlight w:val="none"/>
                <w:lang w:val="zh-CN"/>
              </w:rPr>
              <w:t>委托代理人</w:t>
            </w:r>
            <w:r>
              <w:rPr>
                <w:rFonts w:hint="eastAsia" w:asciiTheme="minorEastAsia" w:hAnsiTheme="minorEastAsia" w:eastAsiaTheme="minorEastAsia" w:cstheme="minorEastAsia"/>
                <w:color w:val="auto"/>
                <w:szCs w:val="21"/>
                <w:highlight w:val="none"/>
              </w:rPr>
              <w:t>：（签字或盖章）</w:t>
            </w:r>
          </w:p>
          <w:p w14:paraId="56F62B83">
            <w:pPr>
              <w:rPr>
                <w:rFonts w:hint="eastAsia" w:asciiTheme="minorEastAsia" w:hAnsiTheme="minorEastAsia" w:eastAsiaTheme="minorEastAsia" w:cstheme="minorEastAsia"/>
                <w:color w:val="auto"/>
                <w:szCs w:val="21"/>
                <w:highlight w:val="none"/>
              </w:rPr>
            </w:pPr>
          </w:p>
        </w:tc>
      </w:tr>
    </w:tbl>
    <w:p w14:paraId="2F4B1B05">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1、本表只做唱标时使用，但本表的一切内容均具有法律效力，不得更改。</w:t>
      </w:r>
    </w:p>
    <w:p w14:paraId="15FF0EC5">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2、填报的内容必须和投标文件及投标函中的内容一致。</w:t>
      </w:r>
    </w:p>
    <w:p w14:paraId="6DBB07C9">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br w:type="page"/>
      </w:r>
    </w:p>
    <w:p w14:paraId="1A1C5709">
      <w:pPr>
        <w:pStyle w:val="3"/>
        <w:jc w:val="center"/>
        <w:rPr>
          <w:rFonts w:hint="eastAsia" w:asciiTheme="minorEastAsia" w:hAnsiTheme="minorEastAsia" w:eastAsiaTheme="minorEastAsia" w:cstheme="minorEastAsia"/>
          <w:color w:val="auto"/>
          <w:highlight w:val="none"/>
        </w:rPr>
      </w:pPr>
      <w:bookmarkStart w:id="84" w:name="_Toc63327651"/>
      <w:bookmarkStart w:id="85" w:name="_Toc22021"/>
      <w:bookmarkStart w:id="86" w:name="_Toc34654718"/>
      <w:bookmarkStart w:id="87" w:name="_Toc246997102"/>
      <w:bookmarkStart w:id="88" w:name="_Toc359315412"/>
      <w:bookmarkStart w:id="89" w:name="_Toc152045791"/>
      <w:bookmarkStart w:id="90" w:name="_Toc247085877"/>
      <w:bookmarkStart w:id="91" w:name="_Toc246996359"/>
      <w:bookmarkStart w:id="92" w:name="_Toc152042580"/>
      <w:bookmarkStart w:id="93" w:name="_Toc350070697"/>
      <w:bookmarkStart w:id="94" w:name="_Toc364783096"/>
      <w:bookmarkStart w:id="95" w:name="_Toc179632811"/>
      <w:bookmarkStart w:id="96" w:name="_Toc144974860"/>
      <w:r>
        <w:rPr>
          <w:rFonts w:hint="eastAsia" w:asciiTheme="minorEastAsia" w:hAnsiTheme="minorEastAsia" w:eastAsiaTheme="minorEastAsia" w:cstheme="minorEastAsia"/>
          <w:color w:val="auto"/>
          <w:highlight w:val="none"/>
        </w:rPr>
        <w:t>三、法定代表人身份证明或附有法定代表人身份证明的授权委托书</w:t>
      </w:r>
      <w:bookmarkEnd w:id="84"/>
      <w:bookmarkEnd w:id="85"/>
      <w:bookmarkEnd w:id="86"/>
    </w:p>
    <w:p w14:paraId="5082E5C4">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（一）法定代表人身份证明</w:t>
      </w:r>
      <w:bookmarkEnd w:id="87"/>
      <w:bookmarkEnd w:id="88"/>
      <w:bookmarkEnd w:id="89"/>
      <w:bookmarkEnd w:id="90"/>
      <w:bookmarkEnd w:id="91"/>
      <w:bookmarkEnd w:id="92"/>
      <w:bookmarkEnd w:id="93"/>
      <w:bookmarkEnd w:id="94"/>
      <w:bookmarkEnd w:id="95"/>
      <w:bookmarkEnd w:id="96"/>
    </w:p>
    <w:p w14:paraId="1E1FA09B">
      <w:pPr>
        <w:spacing w:line="440" w:lineRule="exact"/>
        <w:rPr>
          <w:rFonts w:hint="eastAsia" w:asciiTheme="minorEastAsia" w:hAnsiTheme="minorEastAsia" w:eastAsiaTheme="minorEastAsia" w:cstheme="minorEastAsia"/>
          <w:color w:val="auto"/>
          <w:sz w:val="20"/>
          <w:szCs w:val="20"/>
          <w:highlight w:val="none"/>
        </w:rPr>
      </w:pPr>
    </w:p>
    <w:p w14:paraId="616A5481">
      <w:pPr>
        <w:spacing w:line="440" w:lineRule="exact"/>
        <w:rPr>
          <w:rFonts w:hint="eastAsia" w:asciiTheme="minorEastAsia" w:hAnsiTheme="minorEastAsia" w:eastAsiaTheme="minorEastAsia" w:cstheme="minorEastAsia"/>
          <w:color w:val="auto"/>
          <w:szCs w:val="21"/>
          <w:highlight w:val="none"/>
        </w:rPr>
      </w:pPr>
    </w:p>
    <w:p w14:paraId="19EE02CD">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名称：</w:t>
      </w:r>
    </w:p>
    <w:p w14:paraId="379516B2">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单位性质：</w:t>
      </w:r>
    </w:p>
    <w:p w14:paraId="05676928">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p>
    <w:p w14:paraId="2177C1F9">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48B04A19">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经营期限：</w:t>
      </w:r>
    </w:p>
    <w:p w14:paraId="0746F7CF">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性别：</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年龄：</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职务：</w:t>
      </w:r>
    </w:p>
    <w:p w14:paraId="2351531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eastAsia="zh-CN"/>
        </w:rPr>
        <w:t>供应商</w:t>
      </w:r>
      <w:r>
        <w:rPr>
          <w:rFonts w:hint="eastAsia" w:asciiTheme="minorEastAsia" w:hAnsiTheme="minorEastAsia" w:eastAsiaTheme="minorEastAsia" w:cstheme="minorEastAsia"/>
          <w:color w:val="auto"/>
          <w:szCs w:val="21"/>
          <w:highlight w:val="none"/>
          <w:u w:val="single"/>
        </w:rPr>
        <w:t>名称）</w:t>
      </w:r>
      <w:r>
        <w:rPr>
          <w:rFonts w:hint="eastAsia" w:asciiTheme="minorEastAsia" w:hAnsiTheme="minorEastAsia" w:eastAsiaTheme="minorEastAsia" w:cstheme="minorEastAsia"/>
          <w:color w:val="auto"/>
          <w:szCs w:val="21"/>
          <w:highlight w:val="none"/>
        </w:rPr>
        <w:t>的法定代表人。</w:t>
      </w:r>
    </w:p>
    <w:p w14:paraId="1C7EA7F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12955601">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shd w:val="solid" w:color="FFFFFF" w:fill="FFFFFF"/>
        </w:rPr>
        <w:t>附：法定代表人身份证复印件</w:t>
      </w:r>
    </w:p>
    <w:p w14:paraId="69E2D9F4">
      <w:pPr>
        <w:spacing w:line="440" w:lineRule="exact"/>
        <w:rPr>
          <w:rFonts w:hint="eastAsia" w:asciiTheme="minorEastAsia" w:hAnsiTheme="minorEastAsia" w:eastAsiaTheme="minorEastAsia" w:cstheme="minorEastAsia"/>
          <w:color w:val="auto"/>
          <w:szCs w:val="21"/>
          <w:highlight w:val="none"/>
        </w:rPr>
      </w:pPr>
    </w:p>
    <w:p w14:paraId="63924EBC">
      <w:pPr>
        <w:spacing w:line="44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42520CC6">
      <w:pPr>
        <w:spacing w:line="440" w:lineRule="exact"/>
        <w:jc w:val="right"/>
        <w:rPr>
          <w:rFonts w:hint="eastAsia" w:asciiTheme="minorEastAsia" w:hAnsiTheme="minorEastAsia" w:eastAsiaTheme="minorEastAsia" w:cstheme="minorEastAsia"/>
          <w:color w:val="auto"/>
          <w:szCs w:val="21"/>
          <w:highlight w:val="none"/>
        </w:rPr>
      </w:pPr>
    </w:p>
    <w:p w14:paraId="2F0883D0">
      <w:pPr>
        <w:spacing w:line="440" w:lineRule="exact"/>
        <w:jc w:val="right"/>
        <w:rPr>
          <w:rFonts w:hint="eastAsia" w:asciiTheme="minorEastAsia" w:hAnsiTheme="minorEastAsia" w:eastAsiaTheme="minorEastAsia" w:cstheme="minorEastAsia"/>
          <w:color w:val="auto"/>
          <w:szCs w:val="21"/>
          <w:highlight w:val="none"/>
        </w:rPr>
      </w:pPr>
    </w:p>
    <w:p w14:paraId="33E4AD75">
      <w:pPr>
        <w:spacing w:line="440" w:lineRule="exact"/>
        <w:jc w:val="right"/>
        <w:rPr>
          <w:rFonts w:hint="eastAsia" w:asciiTheme="minorEastAsia" w:hAnsiTheme="minorEastAsia" w:eastAsiaTheme="minorEastAsia" w:cstheme="minorEastAsia"/>
          <w:color w:val="auto"/>
          <w:szCs w:val="21"/>
          <w:highlight w:val="none"/>
        </w:rPr>
      </w:pPr>
    </w:p>
    <w:p w14:paraId="66EA676E">
      <w:pPr>
        <w:spacing w:line="44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50E9D62C">
      <w:pPr>
        <w:spacing w:line="440" w:lineRule="exact"/>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br w:type="page"/>
      </w:r>
    </w:p>
    <w:p w14:paraId="3D585678">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（二）授权委托书</w:t>
      </w:r>
    </w:p>
    <w:p w14:paraId="390DE6AA">
      <w:pPr>
        <w:spacing w:line="440" w:lineRule="exact"/>
        <w:rPr>
          <w:rFonts w:hint="eastAsia" w:asciiTheme="minorEastAsia" w:hAnsiTheme="minorEastAsia" w:eastAsiaTheme="minorEastAsia" w:cstheme="minorEastAsia"/>
          <w:color w:val="auto"/>
          <w:szCs w:val="21"/>
          <w:highlight w:val="none"/>
        </w:rPr>
      </w:pPr>
    </w:p>
    <w:p w14:paraId="59DCBEBD">
      <w:pPr>
        <w:topLinePunct/>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eastAsia="zh-CN"/>
        </w:rPr>
        <w:t>供应商</w:t>
      </w:r>
      <w:r>
        <w:rPr>
          <w:rFonts w:hint="eastAsia" w:asciiTheme="minorEastAsia" w:hAnsiTheme="minorEastAsia" w:eastAsiaTheme="minorEastAsia" w:cstheme="minorEastAsia"/>
          <w:color w:val="auto"/>
          <w:szCs w:val="21"/>
          <w:highlight w:val="none"/>
          <w:u w:val="single"/>
        </w:rPr>
        <w:t>名称）</w:t>
      </w:r>
      <w:r>
        <w:rPr>
          <w:rFonts w:hint="eastAsia" w:asciiTheme="minorEastAsia" w:hAnsiTheme="minorEastAsia" w:eastAsiaTheme="minorEastAsia" w:cstheme="minorEastAsia"/>
          <w:color w:val="auto"/>
          <w:szCs w:val="21"/>
          <w:highlight w:val="none"/>
        </w:rPr>
        <w:t>的法定代表人，现委托</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投标文件、签订合同和处理有关事宜，其法律后果由我方承担。</w:t>
      </w:r>
    </w:p>
    <w:p w14:paraId="78B03E71">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委托期限：</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p>
    <w:p w14:paraId="2C932A6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0261CC8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r>
        <w:rPr>
          <w:rFonts w:hint="eastAsia" w:asciiTheme="minorEastAsia" w:hAnsiTheme="minorEastAsia" w:eastAsiaTheme="minorEastAsia" w:cstheme="minorEastAsia"/>
          <w:color w:val="auto"/>
          <w:highlight w:val="none"/>
        </w:rPr>
        <w:t>法定代表人身份证明</w:t>
      </w:r>
      <w:r>
        <w:rPr>
          <w:rFonts w:hint="eastAsia" w:asciiTheme="minorEastAsia" w:hAnsiTheme="minorEastAsia" w:eastAsiaTheme="minorEastAsia" w:cstheme="minorEastAsia"/>
          <w:color w:val="auto"/>
          <w:szCs w:val="21"/>
          <w:highlight w:val="none"/>
        </w:rPr>
        <w:t>及被授权人身份证复印件</w:t>
      </w:r>
    </w:p>
    <w:p w14:paraId="069E307D">
      <w:pPr>
        <w:spacing w:line="440" w:lineRule="exact"/>
        <w:rPr>
          <w:rFonts w:hint="eastAsia" w:asciiTheme="minorEastAsia" w:hAnsiTheme="minorEastAsia" w:eastAsiaTheme="minorEastAsia" w:cstheme="minorEastAsia"/>
          <w:color w:val="auto"/>
          <w:szCs w:val="21"/>
          <w:highlight w:val="none"/>
        </w:rPr>
      </w:pPr>
    </w:p>
    <w:p w14:paraId="4C912077">
      <w:pPr>
        <w:spacing w:line="440" w:lineRule="exact"/>
        <w:rPr>
          <w:rFonts w:hint="eastAsia" w:asciiTheme="minorEastAsia" w:hAnsiTheme="minorEastAsia" w:eastAsiaTheme="minorEastAsia" w:cstheme="minorEastAsia"/>
          <w:color w:val="auto"/>
          <w:szCs w:val="21"/>
          <w:highlight w:val="none"/>
        </w:rPr>
      </w:pPr>
    </w:p>
    <w:p w14:paraId="34169CCF">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4CF95A8D">
      <w:pPr>
        <w:spacing w:line="440" w:lineRule="exact"/>
        <w:rPr>
          <w:rFonts w:hint="eastAsia" w:asciiTheme="minorEastAsia" w:hAnsiTheme="minorEastAsia" w:eastAsiaTheme="minorEastAsia" w:cstheme="minorEastAsia"/>
          <w:color w:val="auto"/>
          <w:szCs w:val="21"/>
          <w:highlight w:val="none"/>
        </w:rPr>
      </w:pPr>
    </w:p>
    <w:p w14:paraId="5D55C903">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法定代表人：（签字）</w:t>
      </w:r>
    </w:p>
    <w:p w14:paraId="3CAB45F3">
      <w:pPr>
        <w:spacing w:line="440" w:lineRule="exact"/>
        <w:rPr>
          <w:rFonts w:hint="eastAsia" w:asciiTheme="minorEastAsia" w:hAnsiTheme="minorEastAsia" w:eastAsiaTheme="minorEastAsia" w:cstheme="minorEastAsia"/>
          <w:color w:val="auto"/>
          <w:szCs w:val="21"/>
          <w:highlight w:val="none"/>
        </w:rPr>
      </w:pPr>
    </w:p>
    <w:p w14:paraId="4CC621BF">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身份证号码：</w:t>
      </w:r>
    </w:p>
    <w:p w14:paraId="1B6BE55E">
      <w:pPr>
        <w:spacing w:line="440" w:lineRule="exact"/>
        <w:rPr>
          <w:rFonts w:hint="eastAsia" w:asciiTheme="minorEastAsia" w:hAnsiTheme="minorEastAsia" w:eastAsiaTheme="minorEastAsia" w:cstheme="minorEastAsia"/>
          <w:color w:val="auto"/>
          <w:szCs w:val="21"/>
          <w:highlight w:val="none"/>
        </w:rPr>
      </w:pPr>
    </w:p>
    <w:p w14:paraId="70EEE358">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委托代理人：（签字）</w:t>
      </w:r>
    </w:p>
    <w:p w14:paraId="53EC5170">
      <w:pPr>
        <w:spacing w:line="440" w:lineRule="exact"/>
        <w:rPr>
          <w:rFonts w:hint="eastAsia" w:asciiTheme="minorEastAsia" w:hAnsiTheme="minorEastAsia" w:eastAsiaTheme="minorEastAsia" w:cstheme="minorEastAsia"/>
          <w:color w:val="auto"/>
          <w:szCs w:val="21"/>
          <w:highlight w:val="none"/>
        </w:rPr>
      </w:pPr>
    </w:p>
    <w:p w14:paraId="29A8F47E">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身份证号码：</w:t>
      </w:r>
    </w:p>
    <w:p w14:paraId="3825DDA5">
      <w:pPr>
        <w:spacing w:line="440" w:lineRule="exact"/>
        <w:rPr>
          <w:rFonts w:hint="eastAsia" w:asciiTheme="minorEastAsia" w:hAnsiTheme="minorEastAsia" w:eastAsiaTheme="minorEastAsia" w:cstheme="minorEastAsia"/>
          <w:color w:val="auto"/>
          <w:szCs w:val="21"/>
          <w:highlight w:val="none"/>
        </w:rPr>
      </w:pPr>
    </w:p>
    <w:p w14:paraId="34B045D7">
      <w:pPr>
        <w:spacing w:line="440" w:lineRule="exact"/>
        <w:rPr>
          <w:rFonts w:hint="eastAsia" w:asciiTheme="minorEastAsia" w:hAnsiTheme="minorEastAsia" w:eastAsiaTheme="minorEastAsia" w:cstheme="minorEastAsia"/>
          <w:color w:val="auto"/>
          <w:szCs w:val="21"/>
          <w:highlight w:val="none"/>
        </w:rPr>
      </w:pPr>
    </w:p>
    <w:p w14:paraId="6BED0FA7">
      <w:pPr>
        <w:spacing w:line="440" w:lineRule="exact"/>
        <w:ind w:firstLine="2310" w:firstLineChars="11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2DBB7ECA">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0"/>
          <w:szCs w:val="20"/>
          <w:highlight w:val="none"/>
        </w:rPr>
        <w:br w:type="page"/>
      </w:r>
    </w:p>
    <w:p w14:paraId="76B83B50">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四．</w:t>
      </w:r>
      <w:r>
        <w:rPr>
          <w:rFonts w:hint="eastAsia" w:asciiTheme="minorEastAsia" w:hAnsiTheme="minorEastAsia" w:eastAsiaTheme="minorEastAsia" w:cstheme="minorEastAsia"/>
          <w:color w:val="auto"/>
          <w:highlight w:val="none"/>
        </w:rPr>
        <w:t>投标保证金</w:t>
      </w:r>
      <w:r>
        <w:rPr>
          <w:rFonts w:hint="eastAsia" w:asciiTheme="minorEastAsia" w:hAnsiTheme="minorEastAsia" w:eastAsiaTheme="minorEastAsia" w:cstheme="minorEastAsia"/>
          <w:color w:val="auto"/>
          <w:highlight w:val="none"/>
          <w:lang w:val="en-US" w:eastAsia="zh-CN"/>
        </w:rPr>
        <w:t xml:space="preserve"> </w:t>
      </w:r>
    </w:p>
    <w:p w14:paraId="70CD93DA">
      <w:pPr>
        <w:pStyle w:val="62"/>
        <w:jc w:val="cente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本项目不收取投标保证金</w:t>
      </w:r>
    </w:p>
    <w:p w14:paraId="0B02B70F">
      <w:pPr>
        <w:pStyle w:val="3"/>
        <w:jc w:val="center"/>
        <w:rPr>
          <w:rFonts w:hint="eastAsia" w:asciiTheme="minorEastAsia" w:hAnsiTheme="minorEastAsia" w:eastAsiaTheme="minorEastAsia" w:cstheme="minorEastAsia"/>
          <w:color w:val="auto"/>
          <w:sz w:val="21"/>
          <w:szCs w:val="21"/>
          <w:highlight w:val="none"/>
        </w:rPr>
      </w:pPr>
    </w:p>
    <w:p w14:paraId="67109382">
      <w:pPr>
        <w:pStyle w:val="31"/>
        <w:keepNext w:val="0"/>
        <w:keepLines w:val="0"/>
        <w:widowControl/>
        <w:suppressLineNumbers w:val="0"/>
        <w:spacing w:before="0" w:beforeAutospacing="0" w:after="0" w:afterAutospacing="0" w:line="480" w:lineRule="auto"/>
        <w:ind w:left="0" w:right="0" w:firstLine="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lang w:val="en-US" w:eastAsia="zh-CN"/>
        </w:rPr>
        <w:t xml:space="preserve">   </w:t>
      </w:r>
    </w:p>
    <w:p w14:paraId="028447CB">
      <w:pPr>
        <w:pStyle w:val="31"/>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我单位（公司）参与</w:t>
      </w:r>
      <w:r>
        <w:rPr>
          <w:rFonts w:hint="eastAsia" w:ascii="宋体" w:hAnsi="宋体" w:eastAsia="宋体" w:cs="宋体"/>
          <w:color w:val="auto"/>
          <w:sz w:val="21"/>
          <w:szCs w:val="21"/>
          <w:highlight w:val="none"/>
          <w:u w:val="single"/>
        </w:rPr>
        <w:t>（采购项目名称 项目编号）</w:t>
      </w:r>
      <w:r>
        <w:rPr>
          <w:rFonts w:hint="eastAsia" w:ascii="宋体" w:hAnsi="宋体" w:eastAsia="宋体" w:cs="宋体"/>
          <w:color w:val="auto"/>
          <w:sz w:val="21"/>
          <w:szCs w:val="21"/>
          <w:highlight w:val="none"/>
        </w:rPr>
        <w:t>采购项目的政府采购活动，现承诺如下：</w:t>
      </w:r>
    </w:p>
    <w:p w14:paraId="4C264906">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具有良好的商业信誉和健全的财务会计制度；</w:t>
      </w:r>
    </w:p>
    <w:p w14:paraId="7E4CAD84">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具有依法缴纳税收的良好记录；</w:t>
      </w:r>
    </w:p>
    <w:p w14:paraId="1357B263">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3.具有依法缴纳社会保障金的良好记录。</w:t>
      </w:r>
    </w:p>
    <w:p w14:paraId="32C218F6">
      <w:pPr>
        <w:pStyle w:val="31"/>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43542DD8">
      <w:pPr>
        <w:pStyle w:val="31"/>
        <w:keepNext w:val="0"/>
        <w:keepLines w:val="0"/>
        <w:widowControl/>
        <w:suppressLineNumbers w:val="0"/>
        <w:spacing w:before="0" w:beforeAutospacing="0" w:after="0" w:afterAutospacing="0" w:line="480" w:lineRule="auto"/>
        <w:ind w:left="479" w:leftChars="228"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我单位（公司）对上述承诺的真实性负责。如有虚假，将依法承担相应责任。特此承诺。</w:t>
      </w:r>
    </w:p>
    <w:p w14:paraId="40334E88">
      <w:pPr>
        <w:pStyle w:val="31"/>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p w14:paraId="24B23EF2">
      <w:pPr>
        <w:pStyle w:val="31"/>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法定代表人</w:t>
      </w:r>
      <w:r>
        <w:rPr>
          <w:rFonts w:hint="eastAsia" w:ascii="宋体" w:hAnsi="宋体" w:eastAsia="宋体" w:cs="宋体"/>
          <w:color w:val="auto"/>
          <w:sz w:val="21"/>
          <w:szCs w:val="21"/>
          <w:highlight w:val="none"/>
        </w:rPr>
        <w:t>签字：</w:t>
      </w:r>
    </w:p>
    <w:p w14:paraId="02AC53CC">
      <w:pPr>
        <w:spacing w:line="480" w:lineRule="auto"/>
        <w:ind w:left="1050" w:leftChars="500" w:firstLine="1260" w:firstLineChars="600"/>
        <w:jc w:val="both"/>
        <w:rPr>
          <w:rFonts w:hint="eastAsia" w:asciiTheme="minorEastAsia" w:hAnsiTheme="minorEastAsia" w:eastAsiaTheme="minorEastAsia" w:cstheme="minorEastAsia"/>
          <w:color w:val="auto"/>
          <w:sz w:val="24"/>
          <w:highlight w:val="none"/>
          <w:shd w:val="solid" w:color="FFFFFF" w:fill="FFFFFF"/>
          <w:lang w:bidi="ar-SA"/>
        </w:rPr>
      </w:pPr>
      <w:r>
        <w:rPr>
          <w:rFonts w:hint="eastAsia" w:ascii="宋体" w:hAnsi="宋体" w:eastAsia="宋体" w:cs="宋体"/>
          <w:color w:val="auto"/>
          <w:sz w:val="21"/>
          <w:szCs w:val="21"/>
          <w:highlight w:val="none"/>
        </w:rPr>
        <w:t>日期：</w:t>
      </w:r>
    </w:p>
    <w:p w14:paraId="71566AB5">
      <w:pPr>
        <w:pStyle w:val="3"/>
        <w:jc w:val="center"/>
        <w:rPr>
          <w:rFonts w:hint="eastAsia" w:asciiTheme="minorEastAsia" w:hAnsiTheme="minorEastAsia" w:eastAsiaTheme="minorEastAsia" w:cstheme="minorEastAsia"/>
          <w:color w:val="auto"/>
          <w:highlight w:val="none"/>
        </w:rPr>
      </w:pPr>
    </w:p>
    <w:bookmarkEnd w:id="79"/>
    <w:bookmarkEnd w:id="80"/>
    <w:bookmarkEnd w:id="81"/>
    <w:p w14:paraId="0B92CB6F">
      <w:pPr>
        <w:spacing w:line="400" w:lineRule="exact"/>
        <w:rPr>
          <w:rFonts w:hint="eastAsia" w:ascii="宋体" w:hAnsi="宋体" w:eastAsia="宋体" w:cs="宋体"/>
          <w:highlight w:val="none"/>
        </w:rPr>
      </w:pPr>
      <w:r>
        <w:rPr>
          <w:rFonts w:hint="eastAsia" w:asciiTheme="minorEastAsia" w:hAnsiTheme="minorEastAsia" w:eastAsiaTheme="minorEastAsia" w:cstheme="minorEastAsia"/>
          <w:color w:val="auto"/>
          <w:sz w:val="20"/>
          <w:szCs w:val="20"/>
          <w:highlight w:val="none"/>
        </w:rPr>
        <w:br w:type="page"/>
      </w:r>
    </w:p>
    <w:p w14:paraId="0C235780">
      <w:pPr>
        <w:pStyle w:val="3"/>
        <w:jc w:val="center"/>
        <w:rPr>
          <w:rFonts w:hint="eastAsia" w:asciiTheme="minorEastAsia" w:hAnsiTheme="minorEastAsia" w:eastAsiaTheme="minorEastAsia" w:cstheme="minorEastAsia"/>
          <w:color w:val="auto"/>
          <w:highlight w:val="none"/>
        </w:rPr>
      </w:pPr>
      <w:bookmarkStart w:id="97" w:name="_Toc9850156"/>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投标报价分项表</w:t>
      </w:r>
      <w:bookmarkEnd w:id="97"/>
    </w:p>
    <w:tbl>
      <w:tblPr>
        <w:tblStyle w:val="37"/>
        <w:tblW w:w="9098" w:type="dxa"/>
        <w:tblInd w:w="93" w:type="dxa"/>
        <w:tblLayout w:type="autofit"/>
        <w:tblCellMar>
          <w:top w:w="0" w:type="dxa"/>
          <w:left w:w="108" w:type="dxa"/>
          <w:bottom w:w="0" w:type="dxa"/>
          <w:right w:w="108" w:type="dxa"/>
        </w:tblCellMar>
      </w:tblPr>
      <w:tblGrid>
        <w:gridCol w:w="954"/>
        <w:gridCol w:w="955"/>
        <w:gridCol w:w="955"/>
        <w:gridCol w:w="1295"/>
        <w:gridCol w:w="955"/>
        <w:gridCol w:w="955"/>
        <w:gridCol w:w="1037"/>
        <w:gridCol w:w="1037"/>
        <w:gridCol w:w="955"/>
      </w:tblGrid>
      <w:tr w14:paraId="640310CB">
        <w:tblPrEx>
          <w:tblCellMar>
            <w:top w:w="0" w:type="dxa"/>
            <w:left w:w="108" w:type="dxa"/>
            <w:bottom w:w="0" w:type="dxa"/>
            <w:right w:w="108" w:type="dxa"/>
          </w:tblCellMar>
        </w:tblPrEx>
        <w:trPr>
          <w:trHeight w:val="69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441E56E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序号</w:t>
            </w:r>
          </w:p>
        </w:tc>
        <w:tc>
          <w:tcPr>
            <w:tcW w:w="955" w:type="dxa"/>
            <w:tcBorders>
              <w:top w:val="single" w:color="auto" w:sz="4" w:space="0"/>
              <w:left w:val="nil"/>
              <w:bottom w:val="single" w:color="auto" w:sz="4" w:space="0"/>
              <w:right w:val="single" w:color="auto" w:sz="4" w:space="0"/>
            </w:tcBorders>
            <w:shd w:val="clear" w:color="auto" w:fill="auto"/>
            <w:vAlign w:val="center"/>
          </w:tcPr>
          <w:p w14:paraId="68B1757C">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内容</w:t>
            </w:r>
          </w:p>
        </w:tc>
        <w:tc>
          <w:tcPr>
            <w:tcW w:w="955" w:type="dxa"/>
            <w:tcBorders>
              <w:top w:val="single" w:color="auto" w:sz="4" w:space="0"/>
              <w:left w:val="nil"/>
              <w:bottom w:val="single" w:color="auto" w:sz="4" w:space="0"/>
              <w:right w:val="single" w:color="auto" w:sz="4" w:space="0"/>
            </w:tcBorders>
            <w:shd w:val="clear" w:color="auto" w:fill="auto"/>
            <w:vAlign w:val="center"/>
          </w:tcPr>
          <w:p w14:paraId="56F1A1D1">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型号</w:t>
            </w:r>
          </w:p>
        </w:tc>
        <w:tc>
          <w:tcPr>
            <w:tcW w:w="1295" w:type="dxa"/>
            <w:tcBorders>
              <w:top w:val="single" w:color="auto" w:sz="4" w:space="0"/>
              <w:left w:val="nil"/>
              <w:bottom w:val="single" w:color="auto" w:sz="4" w:space="0"/>
              <w:right w:val="single" w:color="auto" w:sz="4" w:space="0"/>
            </w:tcBorders>
            <w:shd w:val="clear" w:color="auto" w:fill="auto"/>
            <w:vAlign w:val="center"/>
          </w:tcPr>
          <w:p w14:paraId="7D09EF0B">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生产</w:t>
            </w:r>
          </w:p>
          <w:p w14:paraId="2E740E4D">
            <w:pPr>
              <w:widowControl/>
              <w:jc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厂家</w:t>
            </w:r>
          </w:p>
        </w:tc>
        <w:tc>
          <w:tcPr>
            <w:tcW w:w="955" w:type="dxa"/>
            <w:tcBorders>
              <w:top w:val="single" w:color="auto" w:sz="4" w:space="0"/>
              <w:left w:val="nil"/>
              <w:bottom w:val="single" w:color="auto" w:sz="4" w:space="0"/>
              <w:right w:val="single" w:color="auto" w:sz="4" w:space="0"/>
            </w:tcBorders>
            <w:shd w:val="clear" w:color="auto" w:fill="auto"/>
            <w:vAlign w:val="center"/>
          </w:tcPr>
          <w:p w14:paraId="243C6FEC">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单位</w:t>
            </w:r>
          </w:p>
        </w:tc>
        <w:tc>
          <w:tcPr>
            <w:tcW w:w="955" w:type="dxa"/>
            <w:tcBorders>
              <w:top w:val="single" w:color="auto" w:sz="4" w:space="0"/>
              <w:left w:val="nil"/>
              <w:bottom w:val="single" w:color="auto" w:sz="4" w:space="0"/>
              <w:right w:val="single" w:color="auto" w:sz="4" w:space="0"/>
            </w:tcBorders>
            <w:shd w:val="clear" w:color="auto" w:fill="auto"/>
            <w:vAlign w:val="center"/>
          </w:tcPr>
          <w:p w14:paraId="46BB4C19">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数量</w:t>
            </w:r>
          </w:p>
        </w:tc>
        <w:tc>
          <w:tcPr>
            <w:tcW w:w="1037" w:type="dxa"/>
            <w:tcBorders>
              <w:top w:val="single" w:color="auto" w:sz="4" w:space="0"/>
              <w:left w:val="nil"/>
              <w:bottom w:val="single" w:color="auto" w:sz="4" w:space="0"/>
              <w:right w:val="single" w:color="auto" w:sz="4" w:space="0"/>
            </w:tcBorders>
            <w:shd w:val="clear" w:color="auto" w:fill="auto"/>
            <w:vAlign w:val="center"/>
          </w:tcPr>
          <w:p w14:paraId="1A843E53">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单价（元）</w:t>
            </w:r>
          </w:p>
        </w:tc>
        <w:tc>
          <w:tcPr>
            <w:tcW w:w="1037" w:type="dxa"/>
            <w:tcBorders>
              <w:top w:val="single" w:color="auto" w:sz="4" w:space="0"/>
              <w:left w:val="nil"/>
              <w:bottom w:val="single" w:color="auto" w:sz="4" w:space="0"/>
              <w:right w:val="single" w:color="auto" w:sz="4" w:space="0"/>
            </w:tcBorders>
            <w:shd w:val="clear" w:color="auto" w:fill="auto"/>
            <w:vAlign w:val="center"/>
          </w:tcPr>
          <w:p w14:paraId="68FF0E76">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合计（元）</w:t>
            </w:r>
          </w:p>
        </w:tc>
        <w:tc>
          <w:tcPr>
            <w:tcW w:w="955" w:type="dxa"/>
            <w:tcBorders>
              <w:top w:val="single" w:color="auto" w:sz="4" w:space="0"/>
              <w:left w:val="nil"/>
              <w:bottom w:val="single" w:color="auto" w:sz="4" w:space="0"/>
              <w:right w:val="single" w:color="auto" w:sz="4" w:space="0"/>
            </w:tcBorders>
            <w:shd w:val="clear" w:color="auto" w:fill="auto"/>
            <w:vAlign w:val="center"/>
          </w:tcPr>
          <w:p w14:paraId="02F0AEA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备注</w:t>
            </w:r>
          </w:p>
        </w:tc>
      </w:tr>
      <w:tr w14:paraId="27389FD0">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564566C9">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8CFAAC3">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28D7002">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5B2D6DD4">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F07F624">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52EFF04">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7903CE8">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065CC4F">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A9055D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FC8C412">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0C5CBC74">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FE4B3B1">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15BBF6D">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3F9DDF18">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663B3A0">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281F358">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1AC8FB75">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B645272">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E70990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757298D">
        <w:tblPrEx>
          <w:tblCellMar>
            <w:top w:w="0" w:type="dxa"/>
            <w:left w:w="108" w:type="dxa"/>
            <w:bottom w:w="0" w:type="dxa"/>
            <w:right w:w="108" w:type="dxa"/>
          </w:tblCellMar>
        </w:tblPrEx>
        <w:trPr>
          <w:trHeight w:val="321"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59CBFC8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72A852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E4E1B0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3482FE0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5305A0E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5C897D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5E9E77D9">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714BA6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EC0A34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06A1E8BF">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3083966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78CDB2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45C323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640F3B1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60AD60F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D16605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0FBE4CF">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56729797">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5AB639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A70CFEB">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5A45AB1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211F22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502592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7AA670F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740D39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139AFE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C1C8669">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646B10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898D22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17B715D">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20E5A3F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31E636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E59A4C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46F41C0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452749E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01BABD5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754AFE7">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89A67FE">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9B7505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D83CF9E">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4983260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4D73CA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C2E2DA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7D8041D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4B2CF3A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4C121C6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B6B056A">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3537C7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7D52BA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6DD7534">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69F9AA9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3E545D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171836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5F260B4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B4176C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6C2E5C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454AE2E">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5B33645">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D016B0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18ABF36">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1CC5986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1FA9DC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3658C1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63457C3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ECF7E7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E1F4C7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5C7CE99A">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2C4BFDB">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6F8D54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14B60B3">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762EEAA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DEA01C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CB3286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030F3B2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F84AD2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609D0F2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02106BF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D6784E3">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6AD7EB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BDDAA81">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301496A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9F7449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FB88A6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232196E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8733CE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5A41A20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3DE47E7">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AC1421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A844EC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31DD30B">
        <w:tblPrEx>
          <w:tblCellMar>
            <w:top w:w="0" w:type="dxa"/>
            <w:left w:w="108" w:type="dxa"/>
            <w:bottom w:w="0" w:type="dxa"/>
            <w:right w:w="108" w:type="dxa"/>
          </w:tblCellMar>
        </w:tblPrEx>
        <w:trPr>
          <w:trHeight w:val="309"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4D7F88C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095F61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DB9686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6C726DE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3EF431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4FA358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08904A06">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E927B87">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8267C0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bl>
    <w:p w14:paraId="2B751CDE">
      <w:pPr>
        <w:spacing w:line="360" w:lineRule="auto"/>
        <w:jc w:val="center"/>
        <w:rPr>
          <w:rFonts w:ascii="宋体" w:hAnsi="宋体" w:cs="宋体"/>
          <w:b/>
          <w:bCs/>
          <w:sz w:val="21"/>
          <w:szCs w:val="21"/>
          <w:highlight w:val="none"/>
        </w:rPr>
      </w:pPr>
    </w:p>
    <w:p w14:paraId="78037DAF">
      <w:pPr>
        <w:spacing w:line="360" w:lineRule="auto"/>
        <w:jc w:val="center"/>
        <w:rPr>
          <w:rFonts w:ascii="宋体" w:hAnsi="宋体" w:cs="宋体"/>
          <w:b/>
          <w:bCs/>
          <w:sz w:val="21"/>
          <w:szCs w:val="21"/>
          <w:highlight w:val="none"/>
        </w:rPr>
      </w:pPr>
    </w:p>
    <w:p w14:paraId="627F9691">
      <w:pPr>
        <w:spacing w:line="360" w:lineRule="auto"/>
        <w:jc w:val="center"/>
        <w:rPr>
          <w:rFonts w:ascii="宋体" w:hAnsi="宋体" w:cs="宋体"/>
          <w:b/>
          <w:bCs/>
          <w:sz w:val="21"/>
          <w:szCs w:val="21"/>
          <w:highlight w:val="none"/>
        </w:rPr>
      </w:pPr>
    </w:p>
    <w:p w14:paraId="46CD63E1">
      <w:pPr>
        <w:spacing w:line="360" w:lineRule="auto"/>
        <w:rPr>
          <w:rFonts w:ascii="宋体" w:hAnsi="宋体" w:cs="宋体"/>
          <w:sz w:val="21"/>
          <w:szCs w:val="21"/>
          <w:highlight w:val="none"/>
        </w:rPr>
      </w:pPr>
      <w:r>
        <w:rPr>
          <w:rFonts w:hint="eastAsia" w:ascii="宋体" w:hAnsi="宋体" w:cs="宋体"/>
          <w:sz w:val="21"/>
          <w:szCs w:val="21"/>
          <w:highlight w:val="none"/>
        </w:rPr>
        <w:t>说明：</w:t>
      </w:r>
    </w:p>
    <w:p w14:paraId="13129BA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1.与本项目有关的各种费用均应包含在总报价中。</w:t>
      </w:r>
    </w:p>
    <w:p w14:paraId="52DE1AE5">
      <w:pPr>
        <w:spacing w:line="360" w:lineRule="auto"/>
        <w:ind w:firstLine="420" w:firstLineChars="200"/>
        <w:rPr>
          <w:rFonts w:ascii="宋体" w:hAnsi="宋体" w:cs="宋体"/>
          <w:sz w:val="24"/>
          <w:highlight w:val="none"/>
        </w:rPr>
      </w:pPr>
      <w:r>
        <w:rPr>
          <w:rFonts w:hint="eastAsia" w:ascii="宋体" w:hAnsi="宋体" w:cs="宋体"/>
          <w:sz w:val="21"/>
          <w:szCs w:val="21"/>
          <w:highlight w:val="none"/>
        </w:rPr>
        <w:t>2.此表可根据需要自行拉长加宽。</w:t>
      </w:r>
    </w:p>
    <w:p w14:paraId="005AF8F5">
      <w:pPr>
        <w:spacing w:line="360" w:lineRule="auto"/>
        <w:ind w:firstLine="480" w:firstLineChars="200"/>
        <w:rPr>
          <w:rFonts w:ascii="宋体" w:hAnsi="宋体" w:cs="宋体"/>
          <w:sz w:val="24"/>
          <w:highlight w:val="none"/>
        </w:rPr>
      </w:pPr>
    </w:p>
    <w:p w14:paraId="2625002D">
      <w:pPr>
        <w:pStyle w:val="19"/>
        <w:rPr>
          <w:rFonts w:ascii="宋体" w:hAnsi="宋体" w:eastAsia="宋体" w:cs="宋体"/>
          <w:sz w:val="24"/>
          <w:highlight w:val="none"/>
        </w:rPr>
      </w:pPr>
    </w:p>
    <w:p w14:paraId="7147DFF9">
      <w:pPr>
        <w:pStyle w:val="19"/>
        <w:rPr>
          <w:rFonts w:ascii="宋体" w:hAnsi="宋体" w:eastAsia="宋体" w:cs="宋体"/>
          <w:sz w:val="24"/>
          <w:highlight w:val="none"/>
        </w:rPr>
      </w:pPr>
    </w:p>
    <w:p w14:paraId="4964B9D9">
      <w:pPr>
        <w:pStyle w:val="19"/>
        <w:rPr>
          <w:rFonts w:ascii="宋体" w:hAnsi="宋体" w:eastAsia="宋体" w:cs="宋体"/>
          <w:sz w:val="24"/>
          <w:highlight w:val="none"/>
        </w:rPr>
      </w:pPr>
    </w:p>
    <w:p w14:paraId="0591676C">
      <w:pPr>
        <w:pStyle w:val="19"/>
        <w:rPr>
          <w:rFonts w:ascii="宋体" w:hAnsi="宋体" w:eastAsia="宋体" w:cs="宋体"/>
          <w:sz w:val="24"/>
          <w:highlight w:val="none"/>
        </w:rPr>
      </w:pPr>
    </w:p>
    <w:p w14:paraId="00FA66A1">
      <w:pPr>
        <w:pStyle w:val="19"/>
        <w:rPr>
          <w:rFonts w:ascii="宋体" w:hAnsi="宋体" w:eastAsia="宋体" w:cs="宋体"/>
          <w:sz w:val="24"/>
          <w:highlight w:val="none"/>
        </w:rPr>
      </w:pPr>
    </w:p>
    <w:p w14:paraId="1329B1D8">
      <w:pPr>
        <w:pStyle w:val="19"/>
        <w:rPr>
          <w:rFonts w:ascii="宋体" w:hAnsi="宋体" w:eastAsia="宋体" w:cs="宋体"/>
          <w:sz w:val="24"/>
          <w:highlight w:val="none"/>
        </w:rPr>
      </w:pPr>
    </w:p>
    <w:p w14:paraId="4ACBCB75">
      <w:pPr>
        <w:pStyle w:val="20"/>
        <w:adjustRightInd w:val="0"/>
        <w:snapToGrid w:val="0"/>
        <w:spacing w:line="300" w:lineRule="auto"/>
        <w:ind w:left="481" w:leftChars="229"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09BE40CC">
      <w:pPr>
        <w:pStyle w:val="20"/>
        <w:adjustRightInd w:val="0"/>
        <w:snapToGrid w:val="0"/>
        <w:spacing w:line="300" w:lineRule="auto"/>
        <w:ind w:left="481" w:leftChars="229"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79B91F51">
      <w:pPr>
        <w:pStyle w:val="20"/>
        <w:adjustRightInd w:val="0"/>
        <w:snapToGrid w:val="0"/>
        <w:spacing w:line="300" w:lineRule="auto"/>
        <w:ind w:left="481" w:leftChars="229"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2F0DA997">
      <w:pPr>
        <w:spacing w:line="360" w:lineRule="auto"/>
        <w:outlineLvl w:val="0"/>
        <w:rPr>
          <w:rFonts w:ascii="宋体" w:hAnsi="宋体" w:cs="宋体"/>
          <w:sz w:val="21"/>
          <w:szCs w:val="21"/>
          <w:highlight w:val="none"/>
        </w:rPr>
        <w:sectPr>
          <w:pgSz w:w="11906" w:h="16838"/>
          <w:pgMar w:top="1361" w:right="1304" w:bottom="1247" w:left="1304" w:header="680" w:footer="680" w:gutter="0"/>
          <w:cols w:space="720" w:num="1"/>
          <w:docGrid w:linePitch="312" w:charSpace="0"/>
        </w:sectPr>
      </w:pPr>
    </w:p>
    <w:p w14:paraId="2527D47C">
      <w:pPr>
        <w:pStyle w:val="3"/>
        <w:jc w:val="center"/>
        <w:rPr>
          <w:rFonts w:hint="eastAsia" w:asciiTheme="minorEastAsia" w:hAnsiTheme="minorEastAsia" w:eastAsiaTheme="minorEastAsia" w:cstheme="minorEastAsia"/>
          <w:color w:val="auto"/>
          <w:highlight w:val="none"/>
        </w:rPr>
      </w:pPr>
      <w:bookmarkStart w:id="98" w:name="_Toc9850157"/>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技术偏离表</w:t>
      </w:r>
      <w:bookmarkEnd w:id="98"/>
    </w:p>
    <w:p w14:paraId="18CC13D0">
      <w:pPr>
        <w:spacing w:line="360" w:lineRule="auto"/>
        <w:rPr>
          <w:rFonts w:ascii="宋体" w:hAnsi="宋体" w:cs="宋体"/>
          <w:sz w:val="24"/>
          <w:highlight w:val="none"/>
        </w:rPr>
      </w:pPr>
    </w:p>
    <w:p w14:paraId="44CC8A4E">
      <w:pPr>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投标货物技术规格偏离表（格式）</w:t>
      </w:r>
    </w:p>
    <w:p w14:paraId="61541E4C">
      <w:pPr>
        <w:pStyle w:val="19"/>
        <w:rPr>
          <w:sz w:val="21"/>
          <w:szCs w:val="21"/>
          <w:highlight w:val="none"/>
        </w:rPr>
      </w:pPr>
    </w:p>
    <w:p w14:paraId="06BDE505">
      <w:pPr>
        <w:rPr>
          <w:rFonts w:ascii="宋体" w:hAnsi="宋体" w:cs="宋体"/>
          <w:sz w:val="21"/>
          <w:szCs w:val="21"/>
          <w:highlight w:val="none"/>
        </w:rPr>
      </w:pPr>
      <w:r>
        <w:rPr>
          <w:rFonts w:hint="eastAsia" w:ascii="宋体" w:hAnsi="宋体" w:cs="宋体"/>
          <w:sz w:val="21"/>
          <w:szCs w:val="21"/>
          <w:highlight w:val="none"/>
        </w:rPr>
        <w:t>招标项目名称：招标文件编号：</w:t>
      </w:r>
    </w:p>
    <w:p w14:paraId="53497722">
      <w:pPr>
        <w:pStyle w:val="19"/>
        <w:rPr>
          <w:sz w:val="21"/>
          <w:szCs w:val="21"/>
          <w:highlight w:val="none"/>
        </w:rPr>
      </w:pPr>
    </w:p>
    <w:tbl>
      <w:tblPr>
        <w:tblStyle w:val="37"/>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597"/>
        <w:gridCol w:w="3022"/>
        <w:gridCol w:w="2872"/>
        <w:gridCol w:w="897"/>
        <w:gridCol w:w="756"/>
      </w:tblGrid>
      <w:tr w14:paraId="3572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11D05A1A">
            <w:pPr>
              <w:rPr>
                <w:rFonts w:ascii="宋体" w:hAnsi="宋体" w:cs="宋体"/>
                <w:sz w:val="21"/>
                <w:szCs w:val="21"/>
                <w:highlight w:val="none"/>
              </w:rPr>
            </w:pPr>
            <w:r>
              <w:rPr>
                <w:rFonts w:hint="eastAsia" w:ascii="宋体" w:hAnsi="宋体" w:cs="宋体"/>
                <w:sz w:val="21"/>
                <w:szCs w:val="21"/>
                <w:highlight w:val="none"/>
              </w:rPr>
              <w:t>序号</w:t>
            </w:r>
          </w:p>
        </w:tc>
        <w:tc>
          <w:tcPr>
            <w:tcW w:w="1597" w:type="dxa"/>
            <w:vAlign w:val="center"/>
          </w:tcPr>
          <w:p w14:paraId="0D403ADF">
            <w:pPr>
              <w:rPr>
                <w:rFonts w:ascii="宋体" w:hAnsi="宋体" w:cs="宋体"/>
                <w:sz w:val="21"/>
                <w:szCs w:val="21"/>
                <w:highlight w:val="none"/>
              </w:rPr>
            </w:pPr>
            <w:r>
              <w:rPr>
                <w:rFonts w:hint="eastAsia" w:ascii="宋体" w:hAnsi="宋体" w:cs="宋体"/>
                <w:sz w:val="21"/>
                <w:szCs w:val="21"/>
                <w:highlight w:val="none"/>
              </w:rPr>
              <w:t>货物名称</w:t>
            </w:r>
          </w:p>
        </w:tc>
        <w:tc>
          <w:tcPr>
            <w:tcW w:w="3022" w:type="dxa"/>
            <w:vAlign w:val="center"/>
          </w:tcPr>
          <w:p w14:paraId="4DCDFB31">
            <w:pPr>
              <w:rPr>
                <w:rFonts w:ascii="宋体" w:hAnsi="宋体" w:cs="宋体"/>
                <w:sz w:val="21"/>
                <w:szCs w:val="21"/>
                <w:highlight w:val="none"/>
              </w:rPr>
            </w:pPr>
            <w:r>
              <w:rPr>
                <w:rFonts w:hint="eastAsia" w:ascii="宋体" w:hAnsi="宋体" w:cs="宋体"/>
                <w:sz w:val="21"/>
                <w:szCs w:val="21"/>
                <w:highlight w:val="none"/>
              </w:rPr>
              <w:t>招标文件规定的货物需求、技术规格</w:t>
            </w:r>
          </w:p>
        </w:tc>
        <w:tc>
          <w:tcPr>
            <w:tcW w:w="2872" w:type="dxa"/>
            <w:vAlign w:val="center"/>
          </w:tcPr>
          <w:p w14:paraId="0ACE6221">
            <w:pPr>
              <w:rPr>
                <w:rFonts w:ascii="宋体" w:hAnsi="宋体" w:cs="宋体"/>
                <w:sz w:val="21"/>
                <w:szCs w:val="21"/>
                <w:highlight w:val="none"/>
              </w:rPr>
            </w:pPr>
            <w:r>
              <w:rPr>
                <w:rFonts w:hint="eastAsia" w:ascii="宋体" w:hAnsi="宋体" w:cs="宋体"/>
                <w:sz w:val="21"/>
                <w:szCs w:val="21"/>
                <w:highlight w:val="none"/>
              </w:rPr>
              <w:t>投标文件对应的货物情况、技术规格</w:t>
            </w:r>
          </w:p>
        </w:tc>
        <w:tc>
          <w:tcPr>
            <w:tcW w:w="897" w:type="dxa"/>
            <w:vAlign w:val="center"/>
          </w:tcPr>
          <w:p w14:paraId="7568EAFA">
            <w:pPr>
              <w:rPr>
                <w:rFonts w:ascii="宋体" w:hAnsi="宋体" w:cs="宋体"/>
                <w:sz w:val="21"/>
                <w:szCs w:val="21"/>
                <w:highlight w:val="none"/>
              </w:rPr>
            </w:pPr>
            <w:r>
              <w:rPr>
                <w:rFonts w:hint="eastAsia" w:ascii="宋体" w:hAnsi="宋体" w:cs="宋体"/>
                <w:sz w:val="21"/>
                <w:szCs w:val="21"/>
                <w:highlight w:val="none"/>
              </w:rPr>
              <w:t>是否偏</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离</w:t>
            </w:r>
          </w:p>
        </w:tc>
        <w:tc>
          <w:tcPr>
            <w:tcW w:w="756" w:type="dxa"/>
            <w:vAlign w:val="center"/>
          </w:tcPr>
          <w:p w14:paraId="4BF63707">
            <w:pPr>
              <w:rPr>
                <w:rFonts w:ascii="宋体" w:hAnsi="宋体" w:cs="宋体"/>
                <w:sz w:val="21"/>
                <w:szCs w:val="21"/>
                <w:highlight w:val="none"/>
              </w:rPr>
            </w:pPr>
            <w:r>
              <w:rPr>
                <w:rFonts w:hint="eastAsia" w:ascii="宋体" w:hAnsi="宋体" w:cs="宋体"/>
                <w:sz w:val="21"/>
                <w:szCs w:val="21"/>
                <w:highlight w:val="none"/>
              </w:rPr>
              <w:t>备注</w:t>
            </w:r>
          </w:p>
        </w:tc>
      </w:tr>
      <w:tr w14:paraId="3C47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tcPr>
          <w:p w14:paraId="72D27CF7">
            <w:pPr>
              <w:rPr>
                <w:rFonts w:ascii="宋体" w:hAnsi="宋体" w:cs="宋体"/>
                <w:sz w:val="21"/>
                <w:szCs w:val="21"/>
                <w:highlight w:val="none"/>
              </w:rPr>
            </w:pPr>
          </w:p>
        </w:tc>
        <w:tc>
          <w:tcPr>
            <w:tcW w:w="1597" w:type="dxa"/>
          </w:tcPr>
          <w:p w14:paraId="031C6E69">
            <w:pPr>
              <w:rPr>
                <w:rFonts w:ascii="宋体" w:hAnsi="宋体" w:cs="宋体"/>
                <w:sz w:val="21"/>
                <w:szCs w:val="21"/>
                <w:highlight w:val="none"/>
              </w:rPr>
            </w:pPr>
          </w:p>
        </w:tc>
        <w:tc>
          <w:tcPr>
            <w:tcW w:w="3022" w:type="dxa"/>
          </w:tcPr>
          <w:p w14:paraId="36C398EB">
            <w:pPr>
              <w:rPr>
                <w:rFonts w:ascii="宋体" w:hAnsi="宋体" w:cs="宋体"/>
                <w:sz w:val="21"/>
                <w:szCs w:val="21"/>
                <w:highlight w:val="none"/>
              </w:rPr>
            </w:pPr>
          </w:p>
        </w:tc>
        <w:tc>
          <w:tcPr>
            <w:tcW w:w="2872" w:type="dxa"/>
          </w:tcPr>
          <w:p w14:paraId="27717431">
            <w:pPr>
              <w:rPr>
                <w:rFonts w:ascii="宋体" w:hAnsi="宋体" w:cs="宋体"/>
                <w:sz w:val="21"/>
                <w:szCs w:val="21"/>
                <w:highlight w:val="none"/>
              </w:rPr>
            </w:pPr>
          </w:p>
        </w:tc>
        <w:tc>
          <w:tcPr>
            <w:tcW w:w="897" w:type="dxa"/>
          </w:tcPr>
          <w:p w14:paraId="261D86E9">
            <w:pPr>
              <w:rPr>
                <w:rFonts w:ascii="宋体" w:hAnsi="宋体" w:cs="宋体"/>
                <w:sz w:val="21"/>
                <w:szCs w:val="21"/>
                <w:highlight w:val="none"/>
              </w:rPr>
            </w:pPr>
          </w:p>
        </w:tc>
        <w:tc>
          <w:tcPr>
            <w:tcW w:w="756" w:type="dxa"/>
          </w:tcPr>
          <w:p w14:paraId="7B21FBAC">
            <w:pPr>
              <w:rPr>
                <w:rFonts w:ascii="宋体" w:hAnsi="宋体" w:cs="宋体"/>
                <w:sz w:val="21"/>
                <w:szCs w:val="21"/>
                <w:highlight w:val="none"/>
              </w:rPr>
            </w:pPr>
          </w:p>
        </w:tc>
      </w:tr>
      <w:tr w14:paraId="2F7F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tcPr>
          <w:p w14:paraId="13FEE469">
            <w:pPr>
              <w:rPr>
                <w:rFonts w:ascii="宋体" w:hAnsi="宋体" w:cs="宋体"/>
                <w:sz w:val="21"/>
                <w:szCs w:val="21"/>
                <w:highlight w:val="none"/>
              </w:rPr>
            </w:pPr>
          </w:p>
        </w:tc>
        <w:tc>
          <w:tcPr>
            <w:tcW w:w="1597" w:type="dxa"/>
          </w:tcPr>
          <w:p w14:paraId="2846E4E0">
            <w:pPr>
              <w:rPr>
                <w:rFonts w:ascii="宋体" w:hAnsi="宋体" w:cs="宋体"/>
                <w:sz w:val="21"/>
                <w:szCs w:val="21"/>
                <w:highlight w:val="none"/>
              </w:rPr>
            </w:pPr>
          </w:p>
        </w:tc>
        <w:tc>
          <w:tcPr>
            <w:tcW w:w="3022" w:type="dxa"/>
          </w:tcPr>
          <w:p w14:paraId="7E1F6463">
            <w:pPr>
              <w:rPr>
                <w:rFonts w:ascii="宋体" w:hAnsi="宋体" w:cs="宋体"/>
                <w:sz w:val="21"/>
                <w:szCs w:val="21"/>
                <w:highlight w:val="none"/>
              </w:rPr>
            </w:pPr>
          </w:p>
        </w:tc>
        <w:tc>
          <w:tcPr>
            <w:tcW w:w="2872" w:type="dxa"/>
          </w:tcPr>
          <w:p w14:paraId="58F529DB">
            <w:pPr>
              <w:rPr>
                <w:rFonts w:ascii="宋体" w:hAnsi="宋体" w:cs="宋体"/>
                <w:sz w:val="21"/>
                <w:szCs w:val="21"/>
                <w:highlight w:val="none"/>
              </w:rPr>
            </w:pPr>
          </w:p>
        </w:tc>
        <w:tc>
          <w:tcPr>
            <w:tcW w:w="897" w:type="dxa"/>
          </w:tcPr>
          <w:p w14:paraId="3B53EA8E">
            <w:pPr>
              <w:rPr>
                <w:rFonts w:ascii="宋体" w:hAnsi="宋体" w:cs="宋体"/>
                <w:sz w:val="21"/>
                <w:szCs w:val="21"/>
                <w:highlight w:val="none"/>
              </w:rPr>
            </w:pPr>
          </w:p>
        </w:tc>
        <w:tc>
          <w:tcPr>
            <w:tcW w:w="756" w:type="dxa"/>
          </w:tcPr>
          <w:p w14:paraId="0B3387F2">
            <w:pPr>
              <w:rPr>
                <w:rFonts w:ascii="宋体" w:hAnsi="宋体" w:cs="宋体"/>
                <w:sz w:val="21"/>
                <w:szCs w:val="21"/>
                <w:highlight w:val="none"/>
              </w:rPr>
            </w:pPr>
          </w:p>
        </w:tc>
      </w:tr>
      <w:tr w14:paraId="382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tcPr>
          <w:p w14:paraId="580FDDC8">
            <w:pPr>
              <w:rPr>
                <w:rFonts w:ascii="宋体" w:hAnsi="宋体" w:cs="宋体"/>
                <w:sz w:val="21"/>
                <w:szCs w:val="21"/>
                <w:highlight w:val="none"/>
              </w:rPr>
            </w:pPr>
          </w:p>
        </w:tc>
        <w:tc>
          <w:tcPr>
            <w:tcW w:w="1597" w:type="dxa"/>
          </w:tcPr>
          <w:p w14:paraId="1D160AA3">
            <w:pPr>
              <w:rPr>
                <w:rFonts w:ascii="宋体" w:hAnsi="宋体" w:cs="宋体"/>
                <w:sz w:val="21"/>
                <w:szCs w:val="21"/>
                <w:highlight w:val="none"/>
              </w:rPr>
            </w:pPr>
          </w:p>
        </w:tc>
        <w:tc>
          <w:tcPr>
            <w:tcW w:w="3022" w:type="dxa"/>
          </w:tcPr>
          <w:p w14:paraId="51C56E62">
            <w:pPr>
              <w:rPr>
                <w:rFonts w:ascii="宋体" w:hAnsi="宋体" w:cs="宋体"/>
                <w:sz w:val="21"/>
                <w:szCs w:val="21"/>
                <w:highlight w:val="none"/>
              </w:rPr>
            </w:pPr>
          </w:p>
        </w:tc>
        <w:tc>
          <w:tcPr>
            <w:tcW w:w="2872" w:type="dxa"/>
          </w:tcPr>
          <w:p w14:paraId="678205EF">
            <w:pPr>
              <w:rPr>
                <w:rFonts w:ascii="宋体" w:hAnsi="宋体" w:cs="宋体"/>
                <w:sz w:val="21"/>
                <w:szCs w:val="21"/>
                <w:highlight w:val="none"/>
              </w:rPr>
            </w:pPr>
          </w:p>
        </w:tc>
        <w:tc>
          <w:tcPr>
            <w:tcW w:w="897" w:type="dxa"/>
          </w:tcPr>
          <w:p w14:paraId="42078587">
            <w:pPr>
              <w:rPr>
                <w:rFonts w:ascii="宋体" w:hAnsi="宋体" w:cs="宋体"/>
                <w:sz w:val="21"/>
                <w:szCs w:val="21"/>
                <w:highlight w:val="none"/>
              </w:rPr>
            </w:pPr>
          </w:p>
        </w:tc>
        <w:tc>
          <w:tcPr>
            <w:tcW w:w="756" w:type="dxa"/>
          </w:tcPr>
          <w:p w14:paraId="074362DC">
            <w:pPr>
              <w:rPr>
                <w:rFonts w:ascii="宋体" w:hAnsi="宋体" w:cs="宋体"/>
                <w:sz w:val="21"/>
                <w:szCs w:val="21"/>
                <w:highlight w:val="none"/>
              </w:rPr>
            </w:pPr>
          </w:p>
        </w:tc>
      </w:tr>
    </w:tbl>
    <w:p w14:paraId="336CF137">
      <w:pPr>
        <w:spacing w:line="360" w:lineRule="auto"/>
        <w:rPr>
          <w:rFonts w:ascii="宋体" w:hAnsi="宋体" w:cs="宋体"/>
          <w:sz w:val="21"/>
          <w:szCs w:val="21"/>
          <w:highlight w:val="none"/>
        </w:rPr>
      </w:pPr>
    </w:p>
    <w:p w14:paraId="5E5E241D">
      <w:pPr>
        <w:spacing w:line="360" w:lineRule="auto"/>
        <w:rPr>
          <w:rFonts w:ascii="宋体" w:hAnsi="宋体" w:cs="宋体"/>
          <w:sz w:val="21"/>
          <w:szCs w:val="21"/>
          <w:highlight w:val="none"/>
        </w:rPr>
      </w:pPr>
    </w:p>
    <w:p w14:paraId="23F21D7D">
      <w:pPr>
        <w:spacing w:line="360" w:lineRule="auto"/>
        <w:rPr>
          <w:rFonts w:ascii="宋体" w:hAnsi="宋体" w:cs="宋体"/>
          <w:sz w:val="21"/>
          <w:szCs w:val="21"/>
          <w:highlight w:val="none"/>
        </w:rPr>
      </w:pPr>
      <w:r>
        <w:rPr>
          <w:rFonts w:hint="eastAsia" w:ascii="宋体" w:hAnsi="宋体" w:cs="宋体"/>
          <w:sz w:val="21"/>
          <w:szCs w:val="21"/>
          <w:highlight w:val="none"/>
        </w:rPr>
        <w:t>说明：</w:t>
      </w:r>
    </w:p>
    <w:p w14:paraId="35CCF555">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1.技术条款均应根据投标文件对招标文件的偏离情况相对应地填列。</w:t>
      </w:r>
    </w:p>
    <w:p w14:paraId="77D3F12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2.表内如果填列不全，可另外附页说明并按规定签字和加盖公章。             </w:t>
      </w:r>
    </w:p>
    <w:p w14:paraId="765924EF">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3.采购人要求投标人认真填写本表。</w:t>
      </w:r>
    </w:p>
    <w:p w14:paraId="447D4475">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4.此表可根据需要自行拉长加宽。</w:t>
      </w:r>
    </w:p>
    <w:p w14:paraId="1AB6F75B">
      <w:pPr>
        <w:pStyle w:val="18"/>
        <w:spacing w:line="360" w:lineRule="auto"/>
        <w:ind w:firstLine="420" w:firstLineChars="200"/>
        <w:rPr>
          <w:rFonts w:ascii="宋体" w:hAnsi="宋体" w:eastAsia="宋体" w:cs="宋体"/>
          <w:sz w:val="21"/>
          <w:szCs w:val="21"/>
          <w:highlight w:val="none"/>
        </w:rPr>
      </w:pPr>
    </w:p>
    <w:p w14:paraId="6685F37B">
      <w:pPr>
        <w:pStyle w:val="18"/>
        <w:spacing w:line="360" w:lineRule="auto"/>
        <w:ind w:firstLine="420" w:firstLineChars="200"/>
        <w:rPr>
          <w:rFonts w:ascii="宋体" w:hAnsi="宋体" w:eastAsia="宋体" w:cs="宋体"/>
          <w:sz w:val="21"/>
          <w:szCs w:val="21"/>
          <w:highlight w:val="none"/>
        </w:rPr>
      </w:pPr>
    </w:p>
    <w:p w14:paraId="0392B33C">
      <w:pPr>
        <w:pStyle w:val="18"/>
        <w:spacing w:line="360" w:lineRule="auto"/>
        <w:rPr>
          <w:rFonts w:ascii="宋体" w:hAnsi="宋体" w:eastAsia="宋体" w:cs="宋体"/>
          <w:sz w:val="21"/>
          <w:szCs w:val="21"/>
          <w:highlight w:val="none"/>
        </w:rPr>
      </w:pPr>
    </w:p>
    <w:p w14:paraId="3AF09ECB">
      <w:pPr>
        <w:pStyle w:val="18"/>
        <w:spacing w:line="360" w:lineRule="auto"/>
        <w:ind w:firstLine="420" w:firstLineChars="200"/>
        <w:rPr>
          <w:rFonts w:ascii="宋体" w:hAnsi="宋体" w:eastAsia="宋体" w:cs="宋体"/>
          <w:sz w:val="21"/>
          <w:szCs w:val="21"/>
          <w:highlight w:val="none"/>
        </w:rPr>
      </w:pPr>
    </w:p>
    <w:p w14:paraId="45AAE80B">
      <w:pPr>
        <w:pStyle w:val="18"/>
        <w:spacing w:line="360" w:lineRule="auto"/>
        <w:ind w:firstLine="420" w:firstLineChars="200"/>
        <w:rPr>
          <w:rFonts w:ascii="宋体" w:hAnsi="宋体" w:eastAsia="宋体" w:cs="宋体"/>
          <w:sz w:val="21"/>
          <w:szCs w:val="21"/>
          <w:highlight w:val="none"/>
        </w:rPr>
      </w:pPr>
    </w:p>
    <w:p w14:paraId="1146A848">
      <w:pPr>
        <w:pStyle w:val="18"/>
        <w:spacing w:line="360" w:lineRule="auto"/>
        <w:rPr>
          <w:rFonts w:ascii="宋体" w:hAnsi="宋体" w:eastAsia="宋体" w:cs="宋体"/>
          <w:sz w:val="21"/>
          <w:szCs w:val="21"/>
          <w:highlight w:val="none"/>
        </w:rPr>
      </w:pPr>
    </w:p>
    <w:p w14:paraId="4105EC35">
      <w:pPr>
        <w:pStyle w:val="20"/>
        <w:adjustRightInd w:val="0"/>
        <w:snapToGrid w:val="0"/>
        <w:spacing w:line="300" w:lineRule="auto"/>
        <w:ind w:left="481" w:leftChars="229"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038EE80D">
      <w:pPr>
        <w:pStyle w:val="20"/>
        <w:adjustRightInd w:val="0"/>
        <w:snapToGrid w:val="0"/>
        <w:spacing w:line="300" w:lineRule="auto"/>
        <w:ind w:left="481" w:leftChars="229"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757B8FC9">
      <w:pPr>
        <w:pStyle w:val="20"/>
        <w:adjustRightInd w:val="0"/>
        <w:snapToGrid w:val="0"/>
        <w:spacing w:line="300" w:lineRule="auto"/>
        <w:ind w:left="481" w:leftChars="229"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7A2F57AE">
      <w:pPr>
        <w:spacing w:line="360" w:lineRule="auto"/>
        <w:jc w:val="center"/>
        <w:outlineLvl w:val="0"/>
        <w:rPr>
          <w:rFonts w:ascii="宋体" w:hAnsi="宋体" w:cs="宋体"/>
          <w:b/>
          <w:sz w:val="24"/>
          <w:highlight w:val="none"/>
        </w:rPr>
        <w:sectPr>
          <w:pgSz w:w="11906" w:h="16838"/>
          <w:pgMar w:top="1361" w:right="1304" w:bottom="1247" w:left="1304" w:header="680" w:footer="680" w:gutter="0"/>
          <w:cols w:space="720" w:num="1"/>
          <w:docGrid w:linePitch="312" w:charSpace="0"/>
        </w:sectPr>
      </w:pPr>
    </w:p>
    <w:p w14:paraId="07AD23C9">
      <w:pPr>
        <w:pStyle w:val="3"/>
        <w:jc w:val="center"/>
        <w:rPr>
          <w:rFonts w:hint="eastAsia" w:asciiTheme="minorEastAsia" w:hAnsiTheme="minorEastAsia" w:eastAsiaTheme="minorEastAsia" w:cstheme="minorEastAsia"/>
          <w:color w:val="auto"/>
          <w:highlight w:val="none"/>
        </w:rPr>
      </w:pPr>
      <w:bookmarkStart w:id="99" w:name="_Toc9850159"/>
      <w:r>
        <w:rPr>
          <w:rFonts w:hint="eastAsia" w:asciiTheme="minorEastAsia" w:hAnsiTheme="minorEastAsia" w:eastAsiaTheme="minorEastAsia" w:cstheme="minorEastAsia"/>
          <w:color w:val="auto"/>
          <w:highlight w:val="none"/>
          <w:lang w:eastAsia="zh-CN"/>
        </w:rPr>
        <w:t>七、</w:t>
      </w:r>
      <w:r>
        <w:rPr>
          <w:rFonts w:hint="eastAsia" w:asciiTheme="minorEastAsia" w:hAnsiTheme="minorEastAsia" w:eastAsiaTheme="minorEastAsia" w:cstheme="minorEastAsia"/>
          <w:color w:val="auto"/>
          <w:highlight w:val="none"/>
        </w:rPr>
        <w:t>资格审查资料</w:t>
      </w:r>
    </w:p>
    <w:p w14:paraId="51E4934D">
      <w:pPr>
        <w:spacing w:line="240" w:lineRule="auto"/>
        <w:jc w:val="center"/>
        <w:rPr>
          <w:rFonts w:hint="eastAsia" w:asciiTheme="minorEastAsia" w:hAnsiTheme="minorEastAsia" w:eastAsiaTheme="minorEastAsia" w:cstheme="minorEastAsia"/>
          <w:color w:val="auto"/>
          <w:sz w:val="21"/>
          <w:szCs w:val="21"/>
          <w:highlight w:val="none"/>
        </w:rPr>
      </w:pPr>
      <w:bookmarkStart w:id="100" w:name="_Toc364783104"/>
      <w:bookmarkStart w:id="101" w:name="_Toc179632828"/>
      <w:bookmarkStart w:id="102" w:name="_Toc152045808"/>
      <w:bookmarkStart w:id="103" w:name="_Toc246997116"/>
      <w:bookmarkStart w:id="104" w:name="_Toc350070709"/>
      <w:bookmarkStart w:id="105" w:name="_Toc152042597"/>
      <w:bookmarkStart w:id="106" w:name="_Toc359315430"/>
      <w:bookmarkStart w:id="107" w:name="_Toc144974876"/>
      <w:bookmarkStart w:id="108" w:name="_Toc34654724"/>
      <w:bookmarkStart w:id="109" w:name="_Toc246996373"/>
      <w:bookmarkStart w:id="110" w:name="_Toc247085891"/>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基本情况表</w:t>
      </w:r>
      <w:bookmarkEnd w:id="100"/>
      <w:bookmarkEnd w:id="101"/>
      <w:bookmarkEnd w:id="102"/>
      <w:bookmarkEnd w:id="103"/>
      <w:bookmarkEnd w:id="104"/>
      <w:bookmarkEnd w:id="105"/>
      <w:bookmarkEnd w:id="106"/>
      <w:bookmarkEnd w:id="107"/>
      <w:bookmarkEnd w:id="108"/>
      <w:bookmarkEnd w:id="109"/>
      <w:bookmarkEnd w:id="110"/>
    </w:p>
    <w:p w14:paraId="5A9555D7">
      <w:pPr>
        <w:widowControl/>
        <w:jc w:val="left"/>
        <w:rPr>
          <w:rFonts w:hint="eastAsia" w:asciiTheme="minorEastAsia" w:hAnsiTheme="minorEastAsia" w:eastAsiaTheme="minorEastAsia" w:cstheme="minorEastAsia"/>
          <w:color w:val="auto"/>
          <w:sz w:val="21"/>
          <w:szCs w:val="21"/>
          <w:highlight w:val="none"/>
        </w:rPr>
      </w:pPr>
    </w:p>
    <w:tbl>
      <w:tblPr>
        <w:tblStyle w:val="3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034"/>
        <w:gridCol w:w="2565"/>
        <w:gridCol w:w="1225"/>
        <w:gridCol w:w="2100"/>
      </w:tblGrid>
      <w:tr w14:paraId="764F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7ECB46BB">
            <w:pPr>
              <w:jc w:val="center"/>
              <w:rPr>
                <w:rFonts w:hint="eastAsia" w:asciiTheme="minorEastAsia" w:hAnsiTheme="minorEastAsia" w:eastAsiaTheme="minorEastAsia" w:cstheme="minorEastAsia"/>
                <w:color w:val="auto"/>
                <w:sz w:val="21"/>
                <w:szCs w:val="21"/>
                <w:highlight w:val="none"/>
              </w:rPr>
            </w:pPr>
            <w:bookmarkStart w:id="111" w:name="_Toc34654725"/>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w:t>
            </w:r>
            <w:bookmarkEnd w:id="111"/>
          </w:p>
        </w:tc>
        <w:tc>
          <w:tcPr>
            <w:tcW w:w="6924" w:type="dxa"/>
            <w:gridSpan w:val="4"/>
            <w:vAlign w:val="center"/>
          </w:tcPr>
          <w:p w14:paraId="55B4A27E">
            <w:pPr>
              <w:jc w:val="center"/>
              <w:rPr>
                <w:rFonts w:hint="eastAsia" w:asciiTheme="minorEastAsia" w:hAnsiTheme="minorEastAsia" w:eastAsiaTheme="minorEastAsia" w:cstheme="minorEastAsia"/>
                <w:color w:val="auto"/>
                <w:sz w:val="21"/>
                <w:szCs w:val="21"/>
                <w:highlight w:val="none"/>
              </w:rPr>
            </w:pPr>
          </w:p>
        </w:tc>
      </w:tr>
      <w:tr w14:paraId="3337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40AF0BEC">
            <w:pPr>
              <w:jc w:val="center"/>
              <w:rPr>
                <w:rFonts w:hint="eastAsia" w:asciiTheme="minorEastAsia" w:hAnsiTheme="minorEastAsia" w:eastAsiaTheme="minorEastAsia" w:cstheme="minorEastAsia"/>
                <w:color w:val="auto"/>
                <w:sz w:val="21"/>
                <w:szCs w:val="21"/>
                <w:highlight w:val="none"/>
              </w:rPr>
            </w:pPr>
            <w:bookmarkStart w:id="112" w:name="_Toc34654726"/>
            <w:r>
              <w:rPr>
                <w:rFonts w:hint="eastAsia" w:asciiTheme="minorEastAsia" w:hAnsiTheme="minorEastAsia" w:eastAsiaTheme="minorEastAsia" w:cstheme="minorEastAsia"/>
                <w:color w:val="auto"/>
                <w:sz w:val="21"/>
                <w:szCs w:val="21"/>
                <w:highlight w:val="none"/>
              </w:rPr>
              <w:t>注册地址</w:t>
            </w:r>
            <w:bookmarkEnd w:id="112"/>
          </w:p>
        </w:tc>
        <w:tc>
          <w:tcPr>
            <w:tcW w:w="3599" w:type="dxa"/>
            <w:gridSpan w:val="2"/>
            <w:vAlign w:val="center"/>
          </w:tcPr>
          <w:p w14:paraId="264A60CD">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3CE21864">
            <w:pPr>
              <w:jc w:val="center"/>
              <w:rPr>
                <w:rFonts w:hint="eastAsia" w:asciiTheme="minorEastAsia" w:hAnsiTheme="minorEastAsia" w:eastAsiaTheme="minorEastAsia" w:cstheme="minorEastAsia"/>
                <w:color w:val="auto"/>
                <w:sz w:val="21"/>
                <w:szCs w:val="21"/>
                <w:highlight w:val="none"/>
              </w:rPr>
            </w:pPr>
            <w:bookmarkStart w:id="113" w:name="_Toc34654727"/>
            <w:r>
              <w:rPr>
                <w:rFonts w:hint="eastAsia" w:asciiTheme="minorEastAsia" w:hAnsiTheme="minorEastAsia" w:eastAsiaTheme="minorEastAsia" w:cstheme="minorEastAsia"/>
                <w:color w:val="auto"/>
                <w:sz w:val="21"/>
                <w:szCs w:val="21"/>
                <w:highlight w:val="none"/>
              </w:rPr>
              <w:t>邮政编码</w:t>
            </w:r>
            <w:bookmarkEnd w:id="113"/>
          </w:p>
        </w:tc>
        <w:tc>
          <w:tcPr>
            <w:tcW w:w="2100" w:type="dxa"/>
            <w:vAlign w:val="center"/>
          </w:tcPr>
          <w:p w14:paraId="561A1BAA">
            <w:pPr>
              <w:jc w:val="center"/>
              <w:rPr>
                <w:rFonts w:hint="eastAsia" w:asciiTheme="minorEastAsia" w:hAnsiTheme="minorEastAsia" w:eastAsiaTheme="minorEastAsia" w:cstheme="minorEastAsia"/>
                <w:color w:val="auto"/>
                <w:sz w:val="21"/>
                <w:szCs w:val="21"/>
                <w:highlight w:val="none"/>
              </w:rPr>
            </w:pPr>
          </w:p>
        </w:tc>
      </w:tr>
      <w:tr w14:paraId="3D8A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Merge w:val="restart"/>
            <w:vAlign w:val="center"/>
          </w:tcPr>
          <w:p w14:paraId="32994B6E">
            <w:pPr>
              <w:jc w:val="center"/>
              <w:rPr>
                <w:rFonts w:hint="eastAsia" w:asciiTheme="minorEastAsia" w:hAnsiTheme="minorEastAsia" w:eastAsiaTheme="minorEastAsia" w:cstheme="minorEastAsia"/>
                <w:color w:val="auto"/>
                <w:sz w:val="21"/>
                <w:szCs w:val="21"/>
                <w:highlight w:val="none"/>
              </w:rPr>
            </w:pPr>
            <w:bookmarkStart w:id="114" w:name="_Toc34654728"/>
            <w:r>
              <w:rPr>
                <w:rFonts w:hint="eastAsia" w:asciiTheme="minorEastAsia" w:hAnsiTheme="minorEastAsia" w:eastAsiaTheme="minorEastAsia" w:cstheme="minorEastAsia"/>
                <w:color w:val="auto"/>
                <w:sz w:val="21"/>
                <w:szCs w:val="21"/>
                <w:highlight w:val="none"/>
              </w:rPr>
              <w:t>联系方式</w:t>
            </w:r>
            <w:bookmarkEnd w:id="114"/>
          </w:p>
        </w:tc>
        <w:tc>
          <w:tcPr>
            <w:tcW w:w="1034" w:type="dxa"/>
            <w:vAlign w:val="center"/>
          </w:tcPr>
          <w:p w14:paraId="29A6986C">
            <w:pPr>
              <w:jc w:val="center"/>
              <w:rPr>
                <w:rFonts w:hint="eastAsia" w:asciiTheme="minorEastAsia" w:hAnsiTheme="minorEastAsia" w:eastAsiaTheme="minorEastAsia" w:cstheme="minorEastAsia"/>
                <w:color w:val="auto"/>
                <w:sz w:val="21"/>
                <w:szCs w:val="21"/>
                <w:highlight w:val="none"/>
              </w:rPr>
            </w:pPr>
            <w:bookmarkStart w:id="115" w:name="_Toc34654729"/>
            <w:r>
              <w:rPr>
                <w:rFonts w:hint="eastAsia" w:asciiTheme="minorEastAsia" w:hAnsiTheme="minorEastAsia" w:eastAsiaTheme="minorEastAsia" w:cstheme="minorEastAsia"/>
                <w:color w:val="auto"/>
                <w:sz w:val="21"/>
                <w:szCs w:val="21"/>
                <w:highlight w:val="none"/>
              </w:rPr>
              <w:t>联系人</w:t>
            </w:r>
            <w:bookmarkEnd w:id="115"/>
          </w:p>
        </w:tc>
        <w:tc>
          <w:tcPr>
            <w:tcW w:w="2565" w:type="dxa"/>
            <w:vAlign w:val="center"/>
          </w:tcPr>
          <w:p w14:paraId="0C9FACC2">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73DED965">
            <w:pPr>
              <w:jc w:val="center"/>
              <w:rPr>
                <w:rFonts w:hint="eastAsia" w:asciiTheme="minorEastAsia" w:hAnsiTheme="minorEastAsia" w:eastAsiaTheme="minorEastAsia" w:cstheme="minorEastAsia"/>
                <w:color w:val="auto"/>
                <w:sz w:val="21"/>
                <w:szCs w:val="21"/>
                <w:highlight w:val="none"/>
              </w:rPr>
            </w:pPr>
            <w:bookmarkStart w:id="116" w:name="_Toc34654730"/>
            <w:r>
              <w:rPr>
                <w:rFonts w:hint="eastAsia" w:asciiTheme="minorEastAsia" w:hAnsiTheme="minorEastAsia" w:eastAsiaTheme="minorEastAsia" w:cstheme="minorEastAsia"/>
                <w:color w:val="auto"/>
                <w:sz w:val="21"/>
                <w:szCs w:val="21"/>
                <w:highlight w:val="none"/>
              </w:rPr>
              <w:t>电话</w:t>
            </w:r>
            <w:bookmarkEnd w:id="116"/>
          </w:p>
        </w:tc>
        <w:tc>
          <w:tcPr>
            <w:tcW w:w="2100" w:type="dxa"/>
            <w:vAlign w:val="center"/>
          </w:tcPr>
          <w:p w14:paraId="38106BAB">
            <w:pPr>
              <w:jc w:val="center"/>
              <w:rPr>
                <w:rFonts w:hint="eastAsia" w:asciiTheme="minorEastAsia" w:hAnsiTheme="minorEastAsia" w:eastAsiaTheme="minorEastAsia" w:cstheme="minorEastAsia"/>
                <w:color w:val="auto"/>
                <w:sz w:val="21"/>
                <w:szCs w:val="21"/>
                <w:highlight w:val="none"/>
              </w:rPr>
            </w:pPr>
          </w:p>
        </w:tc>
      </w:tr>
      <w:tr w14:paraId="5123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Merge w:val="continue"/>
            <w:vAlign w:val="center"/>
          </w:tcPr>
          <w:p w14:paraId="4E0019BF">
            <w:pPr>
              <w:jc w:val="center"/>
              <w:rPr>
                <w:rFonts w:hint="eastAsia" w:asciiTheme="minorEastAsia" w:hAnsiTheme="minorEastAsia" w:eastAsiaTheme="minorEastAsia" w:cstheme="minorEastAsia"/>
                <w:color w:val="auto"/>
                <w:sz w:val="21"/>
                <w:szCs w:val="21"/>
                <w:highlight w:val="none"/>
              </w:rPr>
            </w:pPr>
          </w:p>
        </w:tc>
        <w:tc>
          <w:tcPr>
            <w:tcW w:w="1034" w:type="dxa"/>
            <w:vAlign w:val="center"/>
          </w:tcPr>
          <w:p w14:paraId="15F531D0">
            <w:pPr>
              <w:jc w:val="center"/>
              <w:rPr>
                <w:rFonts w:hint="eastAsia" w:asciiTheme="minorEastAsia" w:hAnsiTheme="minorEastAsia" w:eastAsiaTheme="minorEastAsia" w:cstheme="minorEastAsia"/>
                <w:color w:val="auto"/>
                <w:sz w:val="21"/>
                <w:szCs w:val="21"/>
                <w:highlight w:val="none"/>
              </w:rPr>
            </w:pPr>
            <w:bookmarkStart w:id="117" w:name="_Toc34654731"/>
            <w:r>
              <w:rPr>
                <w:rFonts w:hint="eastAsia" w:asciiTheme="minorEastAsia" w:hAnsiTheme="minorEastAsia" w:eastAsiaTheme="minorEastAsia" w:cstheme="minorEastAsia"/>
                <w:color w:val="auto"/>
                <w:sz w:val="21"/>
                <w:szCs w:val="21"/>
                <w:highlight w:val="none"/>
              </w:rPr>
              <w:t>传真</w:t>
            </w:r>
            <w:bookmarkEnd w:id="117"/>
          </w:p>
        </w:tc>
        <w:tc>
          <w:tcPr>
            <w:tcW w:w="2565" w:type="dxa"/>
            <w:vAlign w:val="center"/>
          </w:tcPr>
          <w:p w14:paraId="2A5BD94D">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7F4E4F0E">
            <w:pPr>
              <w:jc w:val="center"/>
              <w:rPr>
                <w:rFonts w:hint="eastAsia" w:asciiTheme="minorEastAsia" w:hAnsiTheme="minorEastAsia" w:eastAsiaTheme="minorEastAsia" w:cstheme="minorEastAsia"/>
                <w:color w:val="auto"/>
                <w:sz w:val="21"/>
                <w:szCs w:val="21"/>
                <w:highlight w:val="none"/>
              </w:rPr>
            </w:pPr>
            <w:bookmarkStart w:id="118" w:name="_Toc34654732"/>
            <w:r>
              <w:rPr>
                <w:rFonts w:hint="eastAsia" w:asciiTheme="minorEastAsia" w:hAnsiTheme="minorEastAsia" w:eastAsiaTheme="minorEastAsia" w:cstheme="minorEastAsia"/>
                <w:color w:val="auto"/>
                <w:sz w:val="21"/>
                <w:szCs w:val="21"/>
                <w:highlight w:val="none"/>
              </w:rPr>
              <w:t>网址</w:t>
            </w:r>
            <w:bookmarkEnd w:id="118"/>
          </w:p>
        </w:tc>
        <w:tc>
          <w:tcPr>
            <w:tcW w:w="2100" w:type="dxa"/>
            <w:vAlign w:val="center"/>
          </w:tcPr>
          <w:p w14:paraId="030599AD">
            <w:pPr>
              <w:jc w:val="center"/>
              <w:rPr>
                <w:rFonts w:hint="eastAsia" w:asciiTheme="minorEastAsia" w:hAnsiTheme="minorEastAsia" w:eastAsiaTheme="minorEastAsia" w:cstheme="minorEastAsia"/>
                <w:color w:val="auto"/>
                <w:sz w:val="21"/>
                <w:szCs w:val="21"/>
                <w:highlight w:val="none"/>
              </w:rPr>
            </w:pPr>
          </w:p>
        </w:tc>
      </w:tr>
      <w:tr w14:paraId="28B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101FB7CE">
            <w:pPr>
              <w:jc w:val="center"/>
              <w:rPr>
                <w:rFonts w:hint="eastAsia" w:asciiTheme="minorEastAsia" w:hAnsiTheme="minorEastAsia" w:eastAsiaTheme="minorEastAsia" w:cstheme="minorEastAsia"/>
                <w:color w:val="auto"/>
                <w:sz w:val="21"/>
                <w:szCs w:val="21"/>
                <w:highlight w:val="none"/>
              </w:rPr>
            </w:pPr>
            <w:bookmarkStart w:id="119" w:name="_Toc34654733"/>
            <w:r>
              <w:rPr>
                <w:rFonts w:hint="eastAsia" w:asciiTheme="minorEastAsia" w:hAnsiTheme="minorEastAsia" w:eastAsiaTheme="minorEastAsia" w:cstheme="minorEastAsia"/>
                <w:color w:val="auto"/>
                <w:sz w:val="21"/>
                <w:szCs w:val="21"/>
                <w:highlight w:val="none"/>
              </w:rPr>
              <w:t>法定代表人</w:t>
            </w:r>
            <w:bookmarkEnd w:id="119"/>
          </w:p>
        </w:tc>
        <w:tc>
          <w:tcPr>
            <w:tcW w:w="1034" w:type="dxa"/>
            <w:vAlign w:val="center"/>
          </w:tcPr>
          <w:p w14:paraId="6043132F">
            <w:pPr>
              <w:jc w:val="center"/>
              <w:rPr>
                <w:rFonts w:hint="eastAsia" w:asciiTheme="minorEastAsia" w:hAnsiTheme="minorEastAsia" w:eastAsiaTheme="minorEastAsia" w:cstheme="minorEastAsia"/>
                <w:color w:val="auto"/>
                <w:sz w:val="21"/>
                <w:szCs w:val="21"/>
                <w:highlight w:val="none"/>
              </w:rPr>
            </w:pPr>
            <w:bookmarkStart w:id="120" w:name="_Toc34654734"/>
            <w:r>
              <w:rPr>
                <w:rFonts w:hint="eastAsia" w:asciiTheme="minorEastAsia" w:hAnsiTheme="minorEastAsia" w:eastAsiaTheme="minorEastAsia" w:cstheme="minorEastAsia"/>
                <w:color w:val="auto"/>
                <w:sz w:val="21"/>
                <w:szCs w:val="21"/>
                <w:highlight w:val="none"/>
              </w:rPr>
              <w:t>姓名</w:t>
            </w:r>
            <w:bookmarkEnd w:id="120"/>
          </w:p>
        </w:tc>
        <w:tc>
          <w:tcPr>
            <w:tcW w:w="2565" w:type="dxa"/>
            <w:vAlign w:val="center"/>
          </w:tcPr>
          <w:p w14:paraId="3AC9B7E8">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565C3C8F">
            <w:pPr>
              <w:jc w:val="center"/>
              <w:rPr>
                <w:rFonts w:hint="eastAsia" w:asciiTheme="minorEastAsia" w:hAnsiTheme="minorEastAsia" w:eastAsiaTheme="minorEastAsia" w:cstheme="minorEastAsia"/>
                <w:color w:val="auto"/>
                <w:sz w:val="21"/>
                <w:szCs w:val="21"/>
                <w:highlight w:val="none"/>
              </w:rPr>
            </w:pPr>
            <w:bookmarkStart w:id="121" w:name="_Toc34654736"/>
            <w:r>
              <w:rPr>
                <w:rFonts w:hint="eastAsia" w:asciiTheme="minorEastAsia" w:hAnsiTheme="minorEastAsia" w:eastAsiaTheme="minorEastAsia" w:cstheme="minorEastAsia"/>
                <w:color w:val="auto"/>
                <w:sz w:val="21"/>
                <w:szCs w:val="21"/>
                <w:highlight w:val="none"/>
              </w:rPr>
              <w:t>电话</w:t>
            </w:r>
            <w:bookmarkEnd w:id="121"/>
          </w:p>
        </w:tc>
        <w:tc>
          <w:tcPr>
            <w:tcW w:w="2100" w:type="dxa"/>
            <w:vAlign w:val="center"/>
          </w:tcPr>
          <w:p w14:paraId="385C6906">
            <w:pPr>
              <w:jc w:val="center"/>
              <w:rPr>
                <w:rFonts w:hint="eastAsia" w:asciiTheme="minorEastAsia" w:hAnsiTheme="minorEastAsia" w:eastAsiaTheme="minorEastAsia" w:cstheme="minorEastAsia"/>
                <w:color w:val="auto"/>
                <w:sz w:val="21"/>
                <w:szCs w:val="21"/>
                <w:highlight w:val="none"/>
              </w:rPr>
            </w:pPr>
          </w:p>
        </w:tc>
      </w:tr>
      <w:tr w14:paraId="5DF4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5A3C437C">
            <w:pPr>
              <w:jc w:val="center"/>
              <w:rPr>
                <w:rFonts w:hint="eastAsia" w:asciiTheme="minorEastAsia" w:hAnsiTheme="minorEastAsia" w:eastAsiaTheme="minorEastAsia" w:cstheme="minorEastAsia"/>
                <w:color w:val="auto"/>
                <w:sz w:val="21"/>
                <w:szCs w:val="21"/>
                <w:highlight w:val="none"/>
                <w:lang w:eastAsia="zh-CN"/>
              </w:rPr>
            </w:pPr>
            <w:bookmarkStart w:id="122" w:name="_Toc34654737"/>
            <w:r>
              <w:rPr>
                <w:rFonts w:hint="eastAsia" w:asciiTheme="minorEastAsia" w:hAnsiTheme="minorEastAsia" w:eastAsiaTheme="minorEastAsia" w:cstheme="minorEastAsia"/>
                <w:color w:val="auto"/>
                <w:sz w:val="21"/>
                <w:szCs w:val="21"/>
                <w:highlight w:val="none"/>
                <w:lang w:eastAsia="zh-CN"/>
              </w:rPr>
              <w:t>企业类型</w:t>
            </w:r>
          </w:p>
        </w:tc>
        <w:tc>
          <w:tcPr>
            <w:tcW w:w="3599" w:type="dxa"/>
            <w:gridSpan w:val="2"/>
            <w:vAlign w:val="center"/>
          </w:tcPr>
          <w:p w14:paraId="2386BA7A">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（大</w:t>
            </w:r>
            <w:r>
              <w:rPr>
                <w:rFonts w:hint="eastAsia" w:asciiTheme="minorEastAsia" w:hAnsiTheme="minorEastAsia" w:eastAsiaTheme="minorEastAsia" w:cstheme="minorEastAsia"/>
                <w:color w:val="auto"/>
                <w:sz w:val="21"/>
                <w:szCs w:val="21"/>
                <w:highlight w:val="none"/>
                <w:lang w:val="en-US" w:eastAsia="zh-CN"/>
              </w:rPr>
              <w:t>/中/小</w:t>
            </w:r>
            <w:r>
              <w:rPr>
                <w:rFonts w:hint="eastAsia" w:asciiTheme="minorEastAsia" w:hAnsiTheme="minorEastAsia" w:eastAsiaTheme="minorEastAsia" w:cstheme="minorEastAsia"/>
                <w:color w:val="auto"/>
                <w:sz w:val="21"/>
                <w:szCs w:val="21"/>
                <w:highlight w:val="none"/>
                <w:lang w:eastAsia="zh-CN"/>
              </w:rPr>
              <w:t>）</w:t>
            </w:r>
          </w:p>
        </w:tc>
        <w:tc>
          <w:tcPr>
            <w:tcW w:w="1225" w:type="dxa"/>
            <w:vAlign w:val="center"/>
          </w:tcPr>
          <w:p w14:paraId="0601082E">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人员数量</w:t>
            </w:r>
          </w:p>
        </w:tc>
        <w:tc>
          <w:tcPr>
            <w:tcW w:w="2100" w:type="dxa"/>
            <w:vAlign w:val="center"/>
          </w:tcPr>
          <w:p w14:paraId="5BF511BE">
            <w:pPr>
              <w:jc w:val="center"/>
              <w:rPr>
                <w:rFonts w:hint="eastAsia" w:asciiTheme="minorEastAsia" w:hAnsiTheme="minorEastAsia" w:eastAsiaTheme="minorEastAsia" w:cstheme="minorEastAsia"/>
                <w:color w:val="auto"/>
                <w:sz w:val="21"/>
                <w:szCs w:val="21"/>
                <w:highlight w:val="none"/>
              </w:rPr>
            </w:pPr>
          </w:p>
        </w:tc>
      </w:tr>
      <w:tr w14:paraId="78D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66D8306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质量管理体系证书</w:t>
            </w:r>
            <w:bookmarkEnd w:id="122"/>
          </w:p>
          <w:p w14:paraId="14E3B12E">
            <w:pPr>
              <w:jc w:val="center"/>
              <w:rPr>
                <w:rFonts w:hint="eastAsia" w:asciiTheme="minorEastAsia" w:hAnsiTheme="minorEastAsia" w:eastAsiaTheme="minorEastAsia" w:cstheme="minorEastAsia"/>
                <w:color w:val="auto"/>
                <w:sz w:val="21"/>
                <w:szCs w:val="21"/>
                <w:highlight w:val="none"/>
              </w:rPr>
            </w:pPr>
            <w:bookmarkStart w:id="123" w:name="_Toc34654738"/>
            <w:r>
              <w:rPr>
                <w:rFonts w:hint="eastAsia" w:asciiTheme="minorEastAsia" w:hAnsiTheme="minorEastAsia" w:eastAsiaTheme="minorEastAsia" w:cstheme="minorEastAsia"/>
                <w:color w:val="auto"/>
                <w:sz w:val="21"/>
                <w:szCs w:val="21"/>
                <w:highlight w:val="none"/>
              </w:rPr>
              <w:t>（如有）</w:t>
            </w:r>
            <w:bookmarkEnd w:id="123"/>
          </w:p>
        </w:tc>
        <w:tc>
          <w:tcPr>
            <w:tcW w:w="6924" w:type="dxa"/>
            <w:gridSpan w:val="4"/>
            <w:vAlign w:val="center"/>
          </w:tcPr>
          <w:p w14:paraId="195396FE">
            <w:pPr>
              <w:jc w:val="center"/>
              <w:rPr>
                <w:rFonts w:hint="eastAsia" w:asciiTheme="minorEastAsia" w:hAnsiTheme="minorEastAsia" w:eastAsiaTheme="minorEastAsia" w:cstheme="minorEastAsia"/>
                <w:color w:val="auto"/>
                <w:sz w:val="21"/>
                <w:szCs w:val="21"/>
                <w:highlight w:val="none"/>
              </w:rPr>
            </w:pPr>
          </w:p>
        </w:tc>
      </w:tr>
      <w:tr w14:paraId="1921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641C8E51">
            <w:pPr>
              <w:jc w:val="center"/>
              <w:rPr>
                <w:rFonts w:hint="eastAsia" w:asciiTheme="minorEastAsia" w:hAnsiTheme="minorEastAsia" w:eastAsiaTheme="minorEastAsia" w:cstheme="minorEastAsia"/>
                <w:color w:val="auto"/>
                <w:sz w:val="21"/>
                <w:szCs w:val="21"/>
                <w:highlight w:val="none"/>
              </w:rPr>
            </w:pPr>
            <w:bookmarkStart w:id="124" w:name="_Toc34654741"/>
            <w:r>
              <w:rPr>
                <w:rFonts w:hint="eastAsia" w:asciiTheme="minorEastAsia" w:hAnsiTheme="minorEastAsia" w:eastAsiaTheme="minorEastAsia" w:cstheme="minorEastAsia"/>
                <w:color w:val="auto"/>
                <w:sz w:val="21"/>
                <w:szCs w:val="21"/>
                <w:highlight w:val="none"/>
              </w:rPr>
              <w:t>注册资本</w:t>
            </w:r>
            <w:bookmarkEnd w:id="124"/>
          </w:p>
        </w:tc>
        <w:tc>
          <w:tcPr>
            <w:tcW w:w="6924" w:type="dxa"/>
            <w:gridSpan w:val="4"/>
            <w:vAlign w:val="center"/>
          </w:tcPr>
          <w:p w14:paraId="4943CB64">
            <w:pPr>
              <w:jc w:val="center"/>
              <w:rPr>
                <w:rFonts w:hint="eastAsia" w:asciiTheme="minorEastAsia" w:hAnsiTheme="minorEastAsia" w:eastAsiaTheme="minorEastAsia" w:cstheme="minorEastAsia"/>
                <w:color w:val="auto"/>
                <w:sz w:val="21"/>
                <w:szCs w:val="21"/>
                <w:highlight w:val="none"/>
              </w:rPr>
            </w:pPr>
          </w:p>
        </w:tc>
      </w:tr>
      <w:tr w14:paraId="0BA1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6F314900">
            <w:pPr>
              <w:jc w:val="center"/>
              <w:rPr>
                <w:rFonts w:hint="eastAsia" w:asciiTheme="minorEastAsia" w:hAnsiTheme="minorEastAsia" w:eastAsiaTheme="minorEastAsia" w:cstheme="minorEastAsia"/>
                <w:color w:val="auto"/>
                <w:sz w:val="21"/>
                <w:szCs w:val="21"/>
                <w:highlight w:val="none"/>
              </w:rPr>
            </w:pPr>
            <w:bookmarkStart w:id="125" w:name="_Toc34654742"/>
            <w:r>
              <w:rPr>
                <w:rFonts w:hint="eastAsia" w:asciiTheme="minorEastAsia" w:hAnsiTheme="minorEastAsia" w:eastAsiaTheme="minorEastAsia" w:cstheme="minorEastAsia"/>
                <w:color w:val="auto"/>
                <w:sz w:val="21"/>
                <w:szCs w:val="21"/>
                <w:highlight w:val="none"/>
              </w:rPr>
              <w:t>成立日期</w:t>
            </w:r>
            <w:bookmarkEnd w:id="125"/>
          </w:p>
        </w:tc>
        <w:tc>
          <w:tcPr>
            <w:tcW w:w="6924" w:type="dxa"/>
            <w:gridSpan w:val="4"/>
            <w:vAlign w:val="center"/>
          </w:tcPr>
          <w:p w14:paraId="3568E493">
            <w:pPr>
              <w:jc w:val="center"/>
              <w:rPr>
                <w:rFonts w:hint="eastAsia" w:asciiTheme="minorEastAsia" w:hAnsiTheme="minorEastAsia" w:eastAsiaTheme="minorEastAsia" w:cstheme="minorEastAsia"/>
                <w:color w:val="auto"/>
                <w:sz w:val="21"/>
                <w:szCs w:val="21"/>
                <w:highlight w:val="none"/>
              </w:rPr>
            </w:pPr>
          </w:p>
        </w:tc>
      </w:tr>
      <w:tr w14:paraId="16FE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31CFDED">
            <w:pPr>
              <w:jc w:val="center"/>
              <w:rPr>
                <w:rFonts w:hint="eastAsia" w:asciiTheme="minorEastAsia" w:hAnsiTheme="minorEastAsia" w:eastAsiaTheme="minorEastAsia" w:cstheme="minorEastAsia"/>
                <w:color w:val="auto"/>
                <w:sz w:val="21"/>
                <w:szCs w:val="21"/>
                <w:highlight w:val="none"/>
              </w:rPr>
            </w:pPr>
            <w:bookmarkStart w:id="126" w:name="_Toc34654743"/>
            <w:r>
              <w:rPr>
                <w:rFonts w:hint="eastAsia" w:asciiTheme="minorEastAsia" w:hAnsiTheme="minorEastAsia" w:eastAsiaTheme="minorEastAsia" w:cstheme="minorEastAsia"/>
                <w:color w:val="auto"/>
                <w:sz w:val="21"/>
                <w:szCs w:val="21"/>
                <w:highlight w:val="none"/>
              </w:rPr>
              <w:t>基本账户开户银行</w:t>
            </w:r>
            <w:bookmarkEnd w:id="126"/>
          </w:p>
        </w:tc>
        <w:tc>
          <w:tcPr>
            <w:tcW w:w="6924" w:type="dxa"/>
            <w:gridSpan w:val="4"/>
            <w:vAlign w:val="center"/>
          </w:tcPr>
          <w:p w14:paraId="13FC3E26">
            <w:pPr>
              <w:jc w:val="center"/>
              <w:rPr>
                <w:rFonts w:hint="eastAsia" w:asciiTheme="minorEastAsia" w:hAnsiTheme="minorEastAsia" w:eastAsiaTheme="minorEastAsia" w:cstheme="minorEastAsia"/>
                <w:color w:val="auto"/>
                <w:sz w:val="21"/>
                <w:szCs w:val="21"/>
                <w:highlight w:val="none"/>
              </w:rPr>
            </w:pPr>
          </w:p>
        </w:tc>
      </w:tr>
      <w:tr w14:paraId="12A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694607F4">
            <w:pPr>
              <w:jc w:val="center"/>
              <w:rPr>
                <w:rFonts w:hint="eastAsia" w:asciiTheme="minorEastAsia" w:hAnsiTheme="minorEastAsia" w:eastAsiaTheme="minorEastAsia" w:cstheme="minorEastAsia"/>
                <w:color w:val="auto"/>
                <w:sz w:val="21"/>
                <w:szCs w:val="21"/>
                <w:highlight w:val="none"/>
              </w:rPr>
            </w:pPr>
            <w:bookmarkStart w:id="127" w:name="_Toc34654744"/>
            <w:r>
              <w:rPr>
                <w:rFonts w:hint="eastAsia" w:asciiTheme="minorEastAsia" w:hAnsiTheme="minorEastAsia" w:eastAsiaTheme="minorEastAsia" w:cstheme="minorEastAsia"/>
                <w:color w:val="auto"/>
                <w:sz w:val="21"/>
                <w:szCs w:val="21"/>
                <w:highlight w:val="none"/>
              </w:rPr>
              <w:t>基本账户银行账号</w:t>
            </w:r>
            <w:bookmarkEnd w:id="127"/>
          </w:p>
        </w:tc>
        <w:tc>
          <w:tcPr>
            <w:tcW w:w="6924" w:type="dxa"/>
            <w:gridSpan w:val="4"/>
            <w:vAlign w:val="center"/>
          </w:tcPr>
          <w:p w14:paraId="42FCF1F1">
            <w:pPr>
              <w:jc w:val="center"/>
              <w:rPr>
                <w:rFonts w:hint="eastAsia" w:asciiTheme="minorEastAsia" w:hAnsiTheme="minorEastAsia" w:eastAsiaTheme="minorEastAsia" w:cstheme="minorEastAsia"/>
                <w:color w:val="auto"/>
                <w:sz w:val="21"/>
                <w:szCs w:val="21"/>
                <w:highlight w:val="none"/>
              </w:rPr>
            </w:pPr>
          </w:p>
        </w:tc>
      </w:tr>
      <w:tr w14:paraId="34B6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30BDBE40">
            <w:pPr>
              <w:jc w:val="center"/>
              <w:rPr>
                <w:rFonts w:hint="eastAsia" w:asciiTheme="minorEastAsia" w:hAnsiTheme="minorEastAsia" w:eastAsiaTheme="minorEastAsia" w:cstheme="minorEastAsia"/>
                <w:color w:val="auto"/>
                <w:sz w:val="21"/>
                <w:szCs w:val="21"/>
                <w:highlight w:val="none"/>
              </w:rPr>
            </w:pPr>
            <w:bookmarkStart w:id="128" w:name="_Toc34654745"/>
            <w:r>
              <w:rPr>
                <w:rFonts w:hint="eastAsia" w:asciiTheme="minorEastAsia" w:hAnsiTheme="minorEastAsia" w:eastAsiaTheme="minorEastAsia" w:cstheme="minorEastAsia"/>
                <w:color w:val="auto"/>
                <w:sz w:val="21"/>
                <w:szCs w:val="21"/>
                <w:highlight w:val="none"/>
              </w:rPr>
              <w:t>经营范围</w:t>
            </w:r>
            <w:bookmarkEnd w:id="128"/>
          </w:p>
        </w:tc>
        <w:tc>
          <w:tcPr>
            <w:tcW w:w="6924" w:type="dxa"/>
            <w:gridSpan w:val="4"/>
            <w:vAlign w:val="center"/>
          </w:tcPr>
          <w:p w14:paraId="78B9D2BF">
            <w:pPr>
              <w:jc w:val="center"/>
              <w:rPr>
                <w:rFonts w:hint="eastAsia" w:asciiTheme="minorEastAsia" w:hAnsiTheme="minorEastAsia" w:eastAsiaTheme="minorEastAsia" w:cstheme="minorEastAsia"/>
                <w:color w:val="auto"/>
                <w:sz w:val="21"/>
                <w:szCs w:val="21"/>
                <w:highlight w:val="none"/>
              </w:rPr>
            </w:pPr>
          </w:p>
        </w:tc>
      </w:tr>
      <w:tr w14:paraId="1B27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3" w:type="dxa"/>
            <w:vAlign w:val="center"/>
          </w:tcPr>
          <w:p w14:paraId="24A3092B">
            <w:pPr>
              <w:jc w:val="center"/>
              <w:rPr>
                <w:rFonts w:hint="eastAsia" w:asciiTheme="minorEastAsia" w:hAnsiTheme="minorEastAsia" w:eastAsiaTheme="minorEastAsia" w:cstheme="minorEastAsia"/>
                <w:color w:val="auto"/>
                <w:sz w:val="21"/>
                <w:szCs w:val="21"/>
                <w:highlight w:val="none"/>
              </w:rPr>
            </w:pPr>
            <w:bookmarkStart w:id="129" w:name="_Toc34654746"/>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关联企业情</w:t>
            </w:r>
            <w:bookmarkEnd w:id="129"/>
          </w:p>
          <w:p w14:paraId="4D5BD96A">
            <w:pPr>
              <w:jc w:val="center"/>
              <w:rPr>
                <w:rFonts w:hint="eastAsia" w:asciiTheme="minorEastAsia" w:hAnsiTheme="minorEastAsia" w:eastAsiaTheme="minorEastAsia" w:cstheme="minorEastAsia"/>
                <w:color w:val="auto"/>
                <w:sz w:val="21"/>
                <w:szCs w:val="21"/>
                <w:highlight w:val="none"/>
              </w:rPr>
            </w:pPr>
            <w:bookmarkStart w:id="130" w:name="_Toc34654747"/>
            <w:r>
              <w:rPr>
                <w:rFonts w:hint="eastAsia" w:asciiTheme="minorEastAsia" w:hAnsiTheme="minorEastAsia" w:eastAsiaTheme="minorEastAsia" w:cstheme="minorEastAsia"/>
                <w:color w:val="auto"/>
                <w:sz w:val="21"/>
                <w:szCs w:val="21"/>
                <w:highlight w:val="none"/>
              </w:rPr>
              <w:t>况（包括但不限于与</w:t>
            </w:r>
            <w:bookmarkEnd w:id="130"/>
          </w:p>
          <w:p w14:paraId="44D6A005">
            <w:pPr>
              <w:jc w:val="center"/>
              <w:rPr>
                <w:rFonts w:hint="eastAsia" w:asciiTheme="minorEastAsia" w:hAnsiTheme="minorEastAsia" w:eastAsiaTheme="minorEastAsia" w:cstheme="minorEastAsia"/>
                <w:color w:val="auto"/>
                <w:sz w:val="21"/>
                <w:szCs w:val="21"/>
                <w:highlight w:val="none"/>
              </w:rPr>
            </w:pPr>
            <w:bookmarkStart w:id="131" w:name="_Toc34654748"/>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法定代表人</w:t>
            </w:r>
            <w:bookmarkEnd w:id="131"/>
          </w:p>
          <w:p w14:paraId="4D5372EC">
            <w:pPr>
              <w:jc w:val="center"/>
              <w:rPr>
                <w:rFonts w:hint="eastAsia" w:asciiTheme="minorEastAsia" w:hAnsiTheme="minorEastAsia" w:eastAsiaTheme="minorEastAsia" w:cstheme="minorEastAsia"/>
                <w:color w:val="auto"/>
                <w:sz w:val="21"/>
                <w:szCs w:val="21"/>
                <w:highlight w:val="none"/>
              </w:rPr>
            </w:pPr>
            <w:bookmarkStart w:id="132" w:name="_Toc34654749"/>
            <w:r>
              <w:rPr>
                <w:rFonts w:hint="eastAsia" w:asciiTheme="minorEastAsia" w:hAnsiTheme="minorEastAsia" w:eastAsiaTheme="minorEastAsia" w:cstheme="minorEastAsia"/>
                <w:color w:val="auto"/>
                <w:sz w:val="21"/>
                <w:szCs w:val="21"/>
                <w:highlight w:val="none"/>
              </w:rPr>
              <w:t>为同一人或者存在</w:t>
            </w:r>
            <w:bookmarkEnd w:id="132"/>
          </w:p>
          <w:p w14:paraId="5590EAAA">
            <w:pPr>
              <w:jc w:val="center"/>
              <w:rPr>
                <w:rFonts w:hint="eastAsia" w:asciiTheme="minorEastAsia" w:hAnsiTheme="minorEastAsia" w:eastAsiaTheme="minorEastAsia" w:cstheme="minorEastAsia"/>
                <w:color w:val="auto"/>
                <w:sz w:val="21"/>
                <w:szCs w:val="21"/>
                <w:highlight w:val="none"/>
              </w:rPr>
            </w:pPr>
            <w:bookmarkStart w:id="133" w:name="_Toc34654750"/>
            <w:r>
              <w:rPr>
                <w:rFonts w:hint="eastAsia" w:asciiTheme="minorEastAsia" w:hAnsiTheme="minorEastAsia" w:eastAsiaTheme="minorEastAsia" w:cstheme="minorEastAsia"/>
                <w:color w:val="auto"/>
                <w:sz w:val="21"/>
                <w:szCs w:val="21"/>
                <w:highlight w:val="none"/>
              </w:rPr>
              <w:t>控股、管理关系的不</w:t>
            </w:r>
            <w:bookmarkEnd w:id="133"/>
          </w:p>
          <w:p w14:paraId="4200541D">
            <w:pPr>
              <w:jc w:val="center"/>
              <w:rPr>
                <w:rFonts w:hint="eastAsia" w:asciiTheme="minorEastAsia" w:hAnsiTheme="minorEastAsia" w:eastAsiaTheme="minorEastAsia" w:cstheme="minorEastAsia"/>
                <w:color w:val="auto"/>
                <w:sz w:val="21"/>
                <w:szCs w:val="21"/>
                <w:highlight w:val="none"/>
              </w:rPr>
            </w:pPr>
            <w:bookmarkStart w:id="134" w:name="_Toc34654751"/>
            <w:r>
              <w:rPr>
                <w:rFonts w:hint="eastAsia" w:asciiTheme="minorEastAsia" w:hAnsiTheme="minorEastAsia" w:eastAsiaTheme="minorEastAsia" w:cstheme="minorEastAsia"/>
                <w:color w:val="auto"/>
                <w:sz w:val="21"/>
                <w:szCs w:val="21"/>
                <w:highlight w:val="none"/>
              </w:rPr>
              <w:t>同单位）</w:t>
            </w:r>
            <w:bookmarkEnd w:id="134"/>
          </w:p>
        </w:tc>
        <w:tc>
          <w:tcPr>
            <w:tcW w:w="6924" w:type="dxa"/>
            <w:gridSpan w:val="4"/>
            <w:vAlign w:val="center"/>
          </w:tcPr>
          <w:p w14:paraId="5FC18568">
            <w:pPr>
              <w:jc w:val="center"/>
              <w:rPr>
                <w:rFonts w:hint="eastAsia" w:asciiTheme="minorEastAsia" w:hAnsiTheme="minorEastAsia" w:eastAsiaTheme="minorEastAsia" w:cstheme="minorEastAsia"/>
                <w:color w:val="auto"/>
                <w:sz w:val="21"/>
                <w:szCs w:val="21"/>
                <w:highlight w:val="none"/>
              </w:rPr>
            </w:pPr>
          </w:p>
        </w:tc>
      </w:tr>
      <w:tr w14:paraId="4CF9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28E2C76">
            <w:pPr>
              <w:jc w:val="center"/>
              <w:rPr>
                <w:rFonts w:hint="eastAsia" w:asciiTheme="minorEastAsia" w:hAnsiTheme="minorEastAsia" w:eastAsiaTheme="minorEastAsia" w:cstheme="minorEastAsia"/>
                <w:color w:val="auto"/>
                <w:sz w:val="21"/>
                <w:szCs w:val="21"/>
                <w:highlight w:val="none"/>
              </w:rPr>
            </w:pPr>
            <w:bookmarkStart w:id="135" w:name="_Toc34654752"/>
            <w:r>
              <w:rPr>
                <w:rFonts w:hint="eastAsia" w:asciiTheme="minorEastAsia" w:hAnsiTheme="minorEastAsia" w:eastAsiaTheme="minorEastAsia" w:cstheme="minorEastAsia"/>
                <w:color w:val="auto"/>
                <w:sz w:val="21"/>
                <w:szCs w:val="21"/>
                <w:highlight w:val="none"/>
              </w:rPr>
              <w:t>备注</w:t>
            </w:r>
            <w:bookmarkEnd w:id="135"/>
          </w:p>
        </w:tc>
        <w:tc>
          <w:tcPr>
            <w:tcW w:w="6924" w:type="dxa"/>
            <w:gridSpan w:val="4"/>
            <w:vAlign w:val="center"/>
          </w:tcPr>
          <w:p w14:paraId="153672E1">
            <w:pPr>
              <w:jc w:val="center"/>
              <w:rPr>
                <w:rFonts w:hint="eastAsia" w:asciiTheme="minorEastAsia" w:hAnsiTheme="minorEastAsia" w:eastAsiaTheme="minorEastAsia" w:cstheme="minorEastAsia"/>
                <w:color w:val="auto"/>
                <w:sz w:val="21"/>
                <w:szCs w:val="21"/>
                <w:highlight w:val="none"/>
              </w:rPr>
            </w:pPr>
          </w:p>
        </w:tc>
      </w:tr>
    </w:tbl>
    <w:p w14:paraId="26CA7130">
      <w:pPr>
        <w:ind w:firstLine="420" w:firstLineChars="200"/>
        <w:jc w:val="both"/>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附</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营业执照</w:t>
      </w:r>
      <w:r>
        <w:rPr>
          <w:rFonts w:hint="eastAsia" w:asciiTheme="minorEastAsia" w:hAnsiTheme="minorEastAsia" w:eastAsiaTheme="minorEastAsia" w:cstheme="minorEastAsia"/>
          <w:color w:val="auto"/>
          <w:sz w:val="21"/>
          <w:szCs w:val="21"/>
          <w:highlight w:val="none"/>
          <w:lang w:val="en-US" w:eastAsia="zh-CN"/>
        </w:rPr>
        <w:t>(副本）、</w:t>
      </w:r>
      <w:r>
        <w:rPr>
          <w:rFonts w:hint="eastAsia" w:asciiTheme="minorEastAsia" w:hAnsiTheme="minorEastAsia" w:eastAsiaTheme="minorEastAsia" w:cstheme="minorEastAsia"/>
          <w:bCs/>
          <w:color w:val="auto"/>
          <w:sz w:val="21"/>
          <w:szCs w:val="21"/>
          <w:highlight w:val="none"/>
          <w:lang w:val="zh-CN"/>
        </w:rPr>
        <w:t>开户许可证等材料复印件</w:t>
      </w:r>
      <w:r>
        <w:rPr>
          <w:rFonts w:hint="eastAsia" w:asciiTheme="minorEastAsia" w:hAnsiTheme="minorEastAsia" w:eastAsiaTheme="minorEastAsia" w:cstheme="minorEastAsia"/>
          <w:b w:val="0"/>
          <w:color w:val="auto"/>
          <w:sz w:val="21"/>
          <w:szCs w:val="21"/>
          <w:highlight w:val="none"/>
        </w:rPr>
        <w:t>加盖公章</w:t>
      </w:r>
    </w:p>
    <w:p w14:paraId="5624A039">
      <w:pPr>
        <w:pStyle w:val="3"/>
        <w:jc w:val="center"/>
        <w:rPr>
          <w:rFonts w:hint="eastAsia" w:ascii="宋体" w:hAnsi="宋体" w:eastAsia="宋体" w:cs="宋体"/>
          <w:sz w:val="21"/>
          <w:szCs w:val="21"/>
          <w:highlight w:val="none"/>
          <w:lang w:eastAsia="zh-CN"/>
        </w:rPr>
      </w:pPr>
    </w:p>
    <w:bookmarkEnd w:id="99"/>
    <w:p w14:paraId="313B1BBA">
      <w:pPr>
        <w:jc w:val="center"/>
        <w:rPr>
          <w:rFonts w:hint="eastAsia" w:ascii="宋体" w:hAnsi="宋体" w:cs="宋体"/>
          <w:b/>
          <w:sz w:val="21"/>
          <w:szCs w:val="21"/>
          <w:highlight w:val="none"/>
        </w:rPr>
      </w:pPr>
    </w:p>
    <w:p w14:paraId="52B41E02">
      <w:pPr>
        <w:jc w:val="center"/>
        <w:rPr>
          <w:rFonts w:hint="eastAsia" w:ascii="宋体" w:hAnsi="宋体" w:cs="宋体"/>
          <w:b/>
          <w:sz w:val="21"/>
          <w:szCs w:val="21"/>
          <w:highlight w:val="none"/>
        </w:rPr>
      </w:pPr>
    </w:p>
    <w:p w14:paraId="296E16A6">
      <w:pPr>
        <w:jc w:val="center"/>
        <w:rPr>
          <w:rFonts w:hint="eastAsia" w:ascii="宋体" w:hAnsi="宋体" w:cs="宋体"/>
          <w:b/>
          <w:sz w:val="21"/>
          <w:szCs w:val="21"/>
          <w:highlight w:val="none"/>
        </w:rPr>
        <w:sectPr>
          <w:headerReference r:id="rId13" w:type="default"/>
          <w:footerReference r:id="rId14" w:type="even"/>
          <w:pgSz w:w="11906" w:h="16838"/>
          <w:pgMar w:top="851" w:right="1134" w:bottom="567" w:left="1247" w:header="851" w:footer="992" w:gutter="0"/>
          <w:cols w:space="720" w:num="1"/>
          <w:docGrid w:type="lines" w:linePitch="312" w:charSpace="0"/>
        </w:sectPr>
      </w:pPr>
    </w:p>
    <w:p w14:paraId="69ADBA9D">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二</w:t>
      </w:r>
      <w:r>
        <w:rPr>
          <w:rFonts w:hint="eastAsia" w:asciiTheme="minorEastAsia" w:hAnsiTheme="minorEastAsia" w:eastAsiaTheme="minorEastAsia" w:cstheme="minorEastAsia"/>
          <w:color w:val="auto"/>
          <w:sz w:val="21"/>
          <w:szCs w:val="21"/>
          <w:highlight w:val="none"/>
        </w:rPr>
        <w:t>）投标人类似业绩</w:t>
      </w:r>
    </w:p>
    <w:tbl>
      <w:tblPr>
        <w:tblStyle w:val="37"/>
        <w:tblW w:w="8880" w:type="dxa"/>
        <w:tblInd w:w="93" w:type="dxa"/>
        <w:tblLayout w:type="fixed"/>
        <w:tblCellMar>
          <w:top w:w="0" w:type="dxa"/>
          <w:left w:w="108" w:type="dxa"/>
          <w:bottom w:w="0" w:type="dxa"/>
          <w:right w:w="108" w:type="dxa"/>
        </w:tblCellMar>
      </w:tblPr>
      <w:tblGrid>
        <w:gridCol w:w="657"/>
        <w:gridCol w:w="1257"/>
        <w:gridCol w:w="1334"/>
        <w:gridCol w:w="1434"/>
        <w:gridCol w:w="1061"/>
        <w:gridCol w:w="1108"/>
        <w:gridCol w:w="2029"/>
      </w:tblGrid>
      <w:tr w14:paraId="398BB0F7">
        <w:tblPrEx>
          <w:tblCellMar>
            <w:top w:w="0" w:type="dxa"/>
            <w:left w:w="108" w:type="dxa"/>
            <w:bottom w:w="0" w:type="dxa"/>
            <w:right w:w="108" w:type="dxa"/>
          </w:tblCellMar>
        </w:tblPrEx>
        <w:trPr>
          <w:trHeight w:val="506" w:hRule="atLeast"/>
        </w:trPr>
        <w:tc>
          <w:tcPr>
            <w:tcW w:w="8880" w:type="dxa"/>
            <w:gridSpan w:val="7"/>
            <w:tcBorders>
              <w:top w:val="nil"/>
              <w:left w:val="nil"/>
              <w:bottom w:val="single" w:color="auto" w:sz="4" w:space="0"/>
              <w:right w:val="nil"/>
            </w:tcBorders>
            <w:shd w:val="clear" w:color="auto" w:fill="auto"/>
            <w:vAlign w:val="center"/>
          </w:tcPr>
          <w:p w14:paraId="4F1D9900">
            <w:pPr>
              <w:widowControl/>
              <w:jc w:val="center"/>
              <w:rPr>
                <w:rFonts w:ascii="宋体" w:hAnsi="宋体" w:cs="宋体"/>
                <w:b/>
                <w:bCs/>
                <w:color w:val="000000"/>
                <w:kern w:val="0"/>
                <w:sz w:val="21"/>
                <w:szCs w:val="21"/>
                <w:highlight w:val="none"/>
              </w:rPr>
            </w:pPr>
            <w:r>
              <w:rPr>
                <w:rFonts w:hint="eastAsia" w:ascii="宋体" w:hAnsi="宋体" w:cs="宋体"/>
                <w:color w:val="000000"/>
                <w:kern w:val="0"/>
                <w:sz w:val="21"/>
                <w:szCs w:val="21"/>
                <w:highlight w:val="none"/>
              </w:rPr>
              <w:t>业绩汇总表</w:t>
            </w:r>
          </w:p>
        </w:tc>
      </w:tr>
      <w:tr w14:paraId="52F7960F">
        <w:tblPrEx>
          <w:tblCellMar>
            <w:top w:w="0" w:type="dxa"/>
            <w:left w:w="108" w:type="dxa"/>
            <w:bottom w:w="0" w:type="dxa"/>
            <w:right w:w="108" w:type="dxa"/>
          </w:tblCellMar>
        </w:tblPrEx>
        <w:trPr>
          <w:trHeight w:val="103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5B1877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序号</w:t>
            </w:r>
          </w:p>
        </w:tc>
        <w:tc>
          <w:tcPr>
            <w:tcW w:w="1257" w:type="dxa"/>
            <w:tcBorders>
              <w:top w:val="nil"/>
              <w:left w:val="nil"/>
              <w:bottom w:val="single" w:color="auto" w:sz="4" w:space="0"/>
              <w:right w:val="single" w:color="auto" w:sz="4" w:space="0"/>
            </w:tcBorders>
            <w:shd w:val="clear" w:color="auto" w:fill="auto"/>
            <w:vAlign w:val="center"/>
          </w:tcPr>
          <w:p w14:paraId="0ADE604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项目名称</w:t>
            </w:r>
          </w:p>
        </w:tc>
        <w:tc>
          <w:tcPr>
            <w:tcW w:w="1334" w:type="dxa"/>
            <w:tcBorders>
              <w:top w:val="nil"/>
              <w:left w:val="nil"/>
              <w:bottom w:val="single" w:color="auto" w:sz="4" w:space="0"/>
              <w:right w:val="single" w:color="auto" w:sz="4" w:space="0"/>
            </w:tcBorders>
            <w:shd w:val="clear" w:color="auto" w:fill="auto"/>
            <w:vAlign w:val="center"/>
          </w:tcPr>
          <w:p w14:paraId="0ECBBAE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业主单位名称</w:t>
            </w:r>
          </w:p>
        </w:tc>
        <w:tc>
          <w:tcPr>
            <w:tcW w:w="1434" w:type="dxa"/>
            <w:tcBorders>
              <w:top w:val="nil"/>
              <w:left w:val="nil"/>
              <w:bottom w:val="single" w:color="auto" w:sz="4" w:space="0"/>
              <w:right w:val="single" w:color="auto" w:sz="4" w:space="0"/>
            </w:tcBorders>
            <w:shd w:val="clear" w:color="auto" w:fill="auto"/>
            <w:vAlign w:val="center"/>
          </w:tcPr>
          <w:p w14:paraId="51A31B6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合同金额</w:t>
            </w:r>
          </w:p>
          <w:p w14:paraId="587FDC5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61" w:type="dxa"/>
            <w:tcBorders>
              <w:top w:val="nil"/>
              <w:left w:val="nil"/>
              <w:bottom w:val="single" w:color="auto" w:sz="4" w:space="0"/>
              <w:right w:val="single" w:color="auto" w:sz="4" w:space="0"/>
            </w:tcBorders>
            <w:shd w:val="clear" w:color="auto" w:fill="auto"/>
            <w:vAlign w:val="center"/>
          </w:tcPr>
          <w:p w14:paraId="0912C96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合同签订时间</w:t>
            </w:r>
          </w:p>
        </w:tc>
        <w:tc>
          <w:tcPr>
            <w:tcW w:w="1108" w:type="dxa"/>
            <w:tcBorders>
              <w:top w:val="nil"/>
              <w:left w:val="nil"/>
              <w:bottom w:val="single" w:color="auto" w:sz="4" w:space="0"/>
              <w:right w:val="single" w:color="auto" w:sz="4" w:space="0"/>
            </w:tcBorders>
            <w:shd w:val="clear" w:color="auto" w:fill="auto"/>
            <w:vAlign w:val="center"/>
          </w:tcPr>
          <w:p w14:paraId="1FB12BF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合同完成时间</w:t>
            </w:r>
          </w:p>
        </w:tc>
        <w:tc>
          <w:tcPr>
            <w:tcW w:w="2029" w:type="dxa"/>
            <w:tcBorders>
              <w:top w:val="nil"/>
              <w:left w:val="nil"/>
              <w:bottom w:val="single" w:color="auto" w:sz="4" w:space="0"/>
              <w:right w:val="single" w:color="auto" w:sz="4" w:space="0"/>
            </w:tcBorders>
            <w:shd w:val="clear" w:color="auto" w:fill="auto"/>
            <w:vAlign w:val="center"/>
          </w:tcPr>
          <w:p w14:paraId="402C33B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业主单位联系人、联系电话</w:t>
            </w:r>
          </w:p>
        </w:tc>
      </w:tr>
      <w:tr w14:paraId="551A303F">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144B75B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CDD020F">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5E2A361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708503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75E33BE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C498D6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58EDE17C">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9CDDD8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FBE24B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7054C9F">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BA303B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2B4FD426">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AA76DB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7E0172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2ACAEB88">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E5F8850">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21C094B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4A0AD162">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3A9C18F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C874729">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4F61415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51304D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5A3EDE7B">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537025CF">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20F412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007D5DED">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2F0B3B5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6516E76">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7FE72B9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19FE41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BEF3CA0">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7CCE60F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4A765C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02883395">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490AABC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F455AAB">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0C7A9A2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7903BC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A8861CF">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0AAF911D">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C1B843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1B83162A">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48AC7D0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6CF30DEF">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308BDBE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0EF92A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66CEB99D">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00BE1E16">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B97DB1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061C7E44">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5ED38AD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E44DAF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656A3C6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0A29F1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47D4390">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0B50EDE1">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3C3298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9FBC9DD">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07C482F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13B35699">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391D6B6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F20AA1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503C07B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03D567F">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AABEA3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7CAEA94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076BAEC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13A64823">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2FE676E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7DCFB4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74F66A6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B16D479">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148EC7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78A5C1A4">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222B3A3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696CE57F">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198B00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1D9BFA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1453D9B3">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D25868E">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E63C0A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1706070">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2DB155E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D05842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B284DD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C7B493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643DC5C4">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30A99D4">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2084CB9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5884D0BF">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3AA2D6F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3C2E1045">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45EC416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97D400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0EDD6FED">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9E367E2">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8B01E7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5485ED12">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5BA4BBC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435D58EA">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4C2B8B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C40E4D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5B7449C5">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E4F6DF9">
        <w:tblPrEx>
          <w:tblCellMar>
            <w:top w:w="0" w:type="dxa"/>
            <w:left w:w="108" w:type="dxa"/>
            <w:bottom w:w="0" w:type="dxa"/>
            <w:right w:w="108" w:type="dxa"/>
          </w:tblCellMar>
        </w:tblPrEx>
        <w:trPr>
          <w:trHeight w:val="539"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7EC310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4FF9CCC">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46C71D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BF25EC0">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4AE67D3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CBEDAC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63EFDC40">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bl>
    <w:p w14:paraId="5F7D8F33">
      <w:pPr>
        <w:rPr>
          <w:rFonts w:ascii="宋体" w:hAnsi="宋体" w:cs="宋体"/>
          <w:sz w:val="21"/>
          <w:szCs w:val="21"/>
          <w:highlight w:val="none"/>
        </w:rPr>
      </w:pPr>
    </w:p>
    <w:p w14:paraId="7C1A82DE">
      <w:pPr>
        <w:rPr>
          <w:rFonts w:ascii="宋体" w:hAnsi="宋体" w:cs="宋体"/>
          <w:b/>
          <w:sz w:val="21"/>
          <w:szCs w:val="21"/>
          <w:highlight w:val="none"/>
        </w:rPr>
      </w:pPr>
      <w:r>
        <w:rPr>
          <w:rFonts w:hint="eastAsia" w:ascii="宋体" w:hAnsi="宋体" w:cs="宋体"/>
          <w:b/>
          <w:sz w:val="21"/>
          <w:szCs w:val="21"/>
          <w:highlight w:val="none"/>
        </w:rPr>
        <w:t>注：附中标通知书、项目合同书等复印件，并加盖投标人公章。</w:t>
      </w:r>
    </w:p>
    <w:p w14:paraId="52B27E42">
      <w:pPr>
        <w:rPr>
          <w:rFonts w:ascii="宋体" w:hAnsi="宋体" w:cs="宋体"/>
          <w:b/>
          <w:sz w:val="21"/>
          <w:szCs w:val="21"/>
          <w:highlight w:val="none"/>
        </w:rPr>
      </w:pPr>
    </w:p>
    <w:p w14:paraId="7D7BE928">
      <w:pPr>
        <w:jc w:val="center"/>
        <w:rPr>
          <w:rFonts w:hint="eastAsia" w:ascii="宋体" w:hAnsi="宋体" w:cs="宋体"/>
          <w:b/>
          <w:sz w:val="21"/>
          <w:szCs w:val="21"/>
          <w:highlight w:val="none"/>
        </w:rPr>
        <w:sectPr>
          <w:pgSz w:w="11906" w:h="16838"/>
          <w:pgMar w:top="851" w:right="1134" w:bottom="567" w:left="1247" w:header="851" w:footer="992" w:gutter="0"/>
          <w:cols w:space="720" w:num="1"/>
          <w:docGrid w:type="lines" w:linePitch="312" w:charSpace="0"/>
        </w:sectPr>
      </w:pPr>
    </w:p>
    <w:p w14:paraId="0F7AE75E">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）本项目的项目管理班子配备情况表</w:t>
      </w:r>
    </w:p>
    <w:p w14:paraId="3AA5793B">
      <w:pPr>
        <w:jc w:val="center"/>
        <w:rPr>
          <w:rFonts w:ascii="宋体" w:hAnsi="宋体" w:cs="宋体"/>
          <w:b/>
          <w:sz w:val="21"/>
          <w:szCs w:val="21"/>
          <w:highlight w:val="none"/>
        </w:rPr>
      </w:pPr>
    </w:p>
    <w:p w14:paraId="6AA1DC21">
      <w:pPr>
        <w:rPr>
          <w:rFonts w:ascii="宋体" w:hAnsi="宋体" w:cs="宋体"/>
          <w:sz w:val="21"/>
          <w:szCs w:val="21"/>
          <w:highlight w:val="none"/>
        </w:rPr>
      </w:pPr>
      <w:r>
        <w:rPr>
          <w:rFonts w:hint="eastAsia" w:ascii="宋体" w:hAnsi="宋体" w:cs="宋体"/>
          <w:sz w:val="21"/>
          <w:szCs w:val="21"/>
          <w:highlight w:val="none"/>
        </w:rPr>
        <w:t>招标项目名称：招标文件编号：</w:t>
      </w:r>
    </w:p>
    <w:tbl>
      <w:tblPr>
        <w:tblStyle w:val="3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16"/>
        <w:gridCol w:w="934"/>
        <w:gridCol w:w="1440"/>
        <w:gridCol w:w="1044"/>
        <w:gridCol w:w="1000"/>
        <w:gridCol w:w="1150"/>
        <w:gridCol w:w="1666"/>
      </w:tblGrid>
      <w:tr w14:paraId="5761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18" w:type="dxa"/>
            <w:vMerge w:val="restart"/>
            <w:vAlign w:val="center"/>
          </w:tcPr>
          <w:p w14:paraId="03AF7599">
            <w:pPr>
              <w:jc w:val="center"/>
              <w:rPr>
                <w:rFonts w:ascii="宋体" w:hAnsi="宋体" w:cs="宋体"/>
                <w:sz w:val="21"/>
                <w:szCs w:val="21"/>
                <w:highlight w:val="none"/>
              </w:rPr>
            </w:pPr>
            <w:r>
              <w:rPr>
                <w:rFonts w:hint="eastAsia" w:ascii="宋体" w:hAnsi="宋体" w:cs="宋体"/>
                <w:sz w:val="21"/>
                <w:szCs w:val="21"/>
                <w:highlight w:val="none"/>
              </w:rPr>
              <w:t>姓 名</w:t>
            </w:r>
          </w:p>
        </w:tc>
        <w:tc>
          <w:tcPr>
            <w:tcW w:w="1116" w:type="dxa"/>
            <w:vMerge w:val="restart"/>
            <w:vAlign w:val="center"/>
          </w:tcPr>
          <w:p w14:paraId="267FA2B8">
            <w:pPr>
              <w:jc w:val="center"/>
              <w:rPr>
                <w:rFonts w:ascii="宋体" w:hAnsi="宋体" w:cs="宋体"/>
                <w:sz w:val="21"/>
                <w:szCs w:val="21"/>
                <w:highlight w:val="none"/>
              </w:rPr>
            </w:pPr>
            <w:r>
              <w:rPr>
                <w:rFonts w:hint="eastAsia" w:ascii="宋体" w:hAnsi="宋体" w:cs="宋体"/>
                <w:sz w:val="21"/>
                <w:szCs w:val="21"/>
                <w:highlight w:val="none"/>
              </w:rPr>
              <w:t>职  务</w:t>
            </w:r>
          </w:p>
        </w:tc>
        <w:tc>
          <w:tcPr>
            <w:tcW w:w="934" w:type="dxa"/>
            <w:vMerge w:val="restart"/>
            <w:vAlign w:val="center"/>
          </w:tcPr>
          <w:p w14:paraId="2601BFB1">
            <w:pPr>
              <w:jc w:val="center"/>
              <w:rPr>
                <w:rFonts w:ascii="宋体" w:hAnsi="宋体" w:cs="宋体"/>
                <w:sz w:val="21"/>
                <w:szCs w:val="21"/>
                <w:highlight w:val="none"/>
              </w:rPr>
            </w:pPr>
            <w:r>
              <w:rPr>
                <w:rFonts w:hint="eastAsia" w:ascii="宋体" w:hAnsi="宋体" w:cs="宋体"/>
                <w:sz w:val="21"/>
                <w:szCs w:val="21"/>
                <w:highlight w:val="none"/>
              </w:rPr>
              <w:t>职 称</w:t>
            </w:r>
          </w:p>
        </w:tc>
        <w:tc>
          <w:tcPr>
            <w:tcW w:w="3484" w:type="dxa"/>
            <w:gridSpan w:val="3"/>
            <w:vAlign w:val="center"/>
          </w:tcPr>
          <w:p w14:paraId="2277E4E1">
            <w:pPr>
              <w:jc w:val="center"/>
              <w:rPr>
                <w:rFonts w:ascii="宋体" w:hAnsi="宋体" w:cs="宋体"/>
                <w:sz w:val="21"/>
                <w:szCs w:val="21"/>
                <w:highlight w:val="none"/>
              </w:rPr>
            </w:pPr>
            <w:r>
              <w:rPr>
                <w:rFonts w:hint="eastAsia" w:ascii="宋体" w:hAnsi="宋体" w:cs="宋体"/>
                <w:sz w:val="21"/>
                <w:szCs w:val="21"/>
                <w:highlight w:val="none"/>
              </w:rPr>
              <w:t>资 质 证 明</w:t>
            </w:r>
          </w:p>
        </w:tc>
        <w:tc>
          <w:tcPr>
            <w:tcW w:w="2816" w:type="dxa"/>
            <w:gridSpan w:val="2"/>
            <w:vAlign w:val="center"/>
          </w:tcPr>
          <w:p w14:paraId="72E2B930">
            <w:pPr>
              <w:jc w:val="center"/>
              <w:rPr>
                <w:rFonts w:ascii="宋体" w:hAnsi="宋体" w:cs="宋体"/>
                <w:sz w:val="21"/>
                <w:szCs w:val="21"/>
                <w:highlight w:val="none"/>
              </w:rPr>
            </w:pPr>
            <w:r>
              <w:rPr>
                <w:rFonts w:hint="eastAsia" w:ascii="宋体" w:hAnsi="宋体" w:cs="宋体"/>
                <w:sz w:val="21"/>
                <w:szCs w:val="21"/>
                <w:highlight w:val="none"/>
              </w:rPr>
              <w:t>已承担项目情况</w:t>
            </w:r>
          </w:p>
        </w:tc>
      </w:tr>
      <w:tr w14:paraId="0E58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18" w:type="dxa"/>
            <w:vMerge w:val="continue"/>
            <w:vAlign w:val="center"/>
          </w:tcPr>
          <w:p w14:paraId="07D293CD">
            <w:pPr>
              <w:jc w:val="center"/>
              <w:rPr>
                <w:rFonts w:ascii="宋体" w:hAnsi="宋体" w:cs="宋体"/>
                <w:sz w:val="21"/>
                <w:szCs w:val="21"/>
                <w:highlight w:val="none"/>
              </w:rPr>
            </w:pPr>
          </w:p>
        </w:tc>
        <w:tc>
          <w:tcPr>
            <w:tcW w:w="1116" w:type="dxa"/>
            <w:vMerge w:val="continue"/>
            <w:vAlign w:val="center"/>
          </w:tcPr>
          <w:p w14:paraId="0A8EA05A">
            <w:pPr>
              <w:jc w:val="center"/>
              <w:rPr>
                <w:rFonts w:ascii="宋体" w:hAnsi="宋体" w:cs="宋体"/>
                <w:sz w:val="21"/>
                <w:szCs w:val="21"/>
                <w:highlight w:val="none"/>
              </w:rPr>
            </w:pPr>
          </w:p>
        </w:tc>
        <w:tc>
          <w:tcPr>
            <w:tcW w:w="934" w:type="dxa"/>
            <w:vMerge w:val="continue"/>
            <w:vAlign w:val="center"/>
          </w:tcPr>
          <w:p w14:paraId="3BE5D9F0">
            <w:pPr>
              <w:jc w:val="center"/>
              <w:rPr>
                <w:rFonts w:ascii="宋体" w:hAnsi="宋体" w:cs="宋体"/>
                <w:sz w:val="21"/>
                <w:szCs w:val="21"/>
                <w:highlight w:val="none"/>
              </w:rPr>
            </w:pPr>
          </w:p>
        </w:tc>
        <w:tc>
          <w:tcPr>
            <w:tcW w:w="1440" w:type="dxa"/>
            <w:vAlign w:val="center"/>
          </w:tcPr>
          <w:p w14:paraId="7EF5DF02">
            <w:pPr>
              <w:jc w:val="center"/>
              <w:rPr>
                <w:rFonts w:ascii="宋体" w:hAnsi="宋体" w:cs="宋体"/>
                <w:sz w:val="21"/>
                <w:szCs w:val="21"/>
                <w:highlight w:val="none"/>
              </w:rPr>
            </w:pPr>
            <w:r>
              <w:rPr>
                <w:rFonts w:hint="eastAsia" w:ascii="宋体" w:hAnsi="宋体" w:cs="宋体"/>
                <w:sz w:val="21"/>
                <w:szCs w:val="21"/>
                <w:highlight w:val="none"/>
              </w:rPr>
              <w:t>证书名称</w:t>
            </w:r>
          </w:p>
        </w:tc>
        <w:tc>
          <w:tcPr>
            <w:tcW w:w="1044" w:type="dxa"/>
            <w:vAlign w:val="center"/>
          </w:tcPr>
          <w:p w14:paraId="06006626">
            <w:pPr>
              <w:jc w:val="center"/>
              <w:rPr>
                <w:rFonts w:ascii="宋体" w:hAnsi="宋体" w:cs="宋体"/>
                <w:sz w:val="21"/>
                <w:szCs w:val="21"/>
                <w:highlight w:val="none"/>
              </w:rPr>
            </w:pPr>
            <w:r>
              <w:rPr>
                <w:rFonts w:hint="eastAsia" w:ascii="宋体" w:hAnsi="宋体" w:cs="宋体"/>
                <w:sz w:val="21"/>
                <w:szCs w:val="21"/>
                <w:highlight w:val="none"/>
              </w:rPr>
              <w:t>级别</w:t>
            </w:r>
          </w:p>
        </w:tc>
        <w:tc>
          <w:tcPr>
            <w:tcW w:w="1000" w:type="dxa"/>
            <w:vAlign w:val="center"/>
          </w:tcPr>
          <w:p w14:paraId="753C2B5F">
            <w:pPr>
              <w:jc w:val="center"/>
              <w:rPr>
                <w:rFonts w:ascii="宋体" w:hAnsi="宋体" w:cs="宋体"/>
                <w:sz w:val="21"/>
                <w:szCs w:val="21"/>
                <w:highlight w:val="none"/>
              </w:rPr>
            </w:pPr>
            <w:r>
              <w:rPr>
                <w:rFonts w:hint="eastAsia" w:ascii="宋体" w:hAnsi="宋体" w:cs="宋体"/>
                <w:sz w:val="21"/>
                <w:szCs w:val="21"/>
                <w:highlight w:val="none"/>
              </w:rPr>
              <w:t>专业</w:t>
            </w:r>
          </w:p>
        </w:tc>
        <w:tc>
          <w:tcPr>
            <w:tcW w:w="1150" w:type="dxa"/>
            <w:vAlign w:val="center"/>
          </w:tcPr>
          <w:p w14:paraId="445890D3">
            <w:pPr>
              <w:jc w:val="center"/>
              <w:rPr>
                <w:rFonts w:ascii="宋体" w:hAnsi="宋体" w:cs="宋体"/>
                <w:sz w:val="21"/>
                <w:szCs w:val="21"/>
                <w:highlight w:val="none"/>
              </w:rPr>
            </w:pPr>
            <w:r>
              <w:rPr>
                <w:rFonts w:hint="eastAsia" w:ascii="宋体" w:hAnsi="宋体" w:cs="宋体"/>
                <w:sz w:val="21"/>
                <w:szCs w:val="21"/>
                <w:highlight w:val="none"/>
              </w:rPr>
              <w:t>项目数</w:t>
            </w:r>
          </w:p>
        </w:tc>
        <w:tc>
          <w:tcPr>
            <w:tcW w:w="1666" w:type="dxa"/>
            <w:vAlign w:val="center"/>
          </w:tcPr>
          <w:p w14:paraId="58EDF8D7">
            <w:pPr>
              <w:rPr>
                <w:rFonts w:ascii="宋体" w:hAnsi="宋体" w:cs="宋体"/>
                <w:sz w:val="21"/>
                <w:szCs w:val="21"/>
                <w:highlight w:val="none"/>
              </w:rPr>
            </w:pPr>
            <w:r>
              <w:rPr>
                <w:rFonts w:hint="eastAsia" w:ascii="宋体" w:hAnsi="宋体" w:cs="宋体"/>
                <w:sz w:val="21"/>
                <w:szCs w:val="21"/>
                <w:highlight w:val="none"/>
              </w:rPr>
              <w:t>主要项目名称</w:t>
            </w:r>
          </w:p>
        </w:tc>
      </w:tr>
      <w:tr w14:paraId="23D3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298533DF">
            <w:pPr>
              <w:jc w:val="center"/>
              <w:rPr>
                <w:rFonts w:ascii="宋体" w:hAnsi="宋体" w:cs="宋体"/>
                <w:sz w:val="21"/>
                <w:szCs w:val="21"/>
                <w:highlight w:val="none"/>
              </w:rPr>
            </w:pPr>
          </w:p>
        </w:tc>
        <w:tc>
          <w:tcPr>
            <w:tcW w:w="1116" w:type="dxa"/>
            <w:vAlign w:val="center"/>
          </w:tcPr>
          <w:p w14:paraId="3F51FCC3">
            <w:pPr>
              <w:jc w:val="center"/>
              <w:rPr>
                <w:rFonts w:ascii="宋体" w:hAnsi="宋体" w:cs="宋体"/>
                <w:sz w:val="21"/>
                <w:szCs w:val="21"/>
                <w:highlight w:val="none"/>
              </w:rPr>
            </w:pPr>
          </w:p>
        </w:tc>
        <w:tc>
          <w:tcPr>
            <w:tcW w:w="934" w:type="dxa"/>
            <w:vAlign w:val="center"/>
          </w:tcPr>
          <w:p w14:paraId="42D72025">
            <w:pPr>
              <w:jc w:val="center"/>
              <w:rPr>
                <w:rFonts w:ascii="宋体" w:hAnsi="宋体" w:cs="宋体"/>
                <w:sz w:val="21"/>
                <w:szCs w:val="21"/>
                <w:highlight w:val="none"/>
              </w:rPr>
            </w:pPr>
          </w:p>
        </w:tc>
        <w:tc>
          <w:tcPr>
            <w:tcW w:w="1440" w:type="dxa"/>
            <w:vAlign w:val="center"/>
          </w:tcPr>
          <w:p w14:paraId="79C9C720">
            <w:pPr>
              <w:jc w:val="center"/>
              <w:rPr>
                <w:rFonts w:ascii="宋体" w:hAnsi="宋体" w:cs="宋体"/>
                <w:sz w:val="21"/>
                <w:szCs w:val="21"/>
                <w:highlight w:val="none"/>
              </w:rPr>
            </w:pPr>
          </w:p>
        </w:tc>
        <w:tc>
          <w:tcPr>
            <w:tcW w:w="1044" w:type="dxa"/>
            <w:vAlign w:val="center"/>
          </w:tcPr>
          <w:p w14:paraId="0D7224B7">
            <w:pPr>
              <w:jc w:val="center"/>
              <w:rPr>
                <w:rFonts w:ascii="宋体" w:hAnsi="宋体" w:cs="宋体"/>
                <w:sz w:val="21"/>
                <w:szCs w:val="21"/>
                <w:highlight w:val="none"/>
              </w:rPr>
            </w:pPr>
          </w:p>
        </w:tc>
        <w:tc>
          <w:tcPr>
            <w:tcW w:w="1000" w:type="dxa"/>
            <w:vAlign w:val="center"/>
          </w:tcPr>
          <w:p w14:paraId="3D96EC82">
            <w:pPr>
              <w:jc w:val="center"/>
              <w:rPr>
                <w:rFonts w:ascii="宋体" w:hAnsi="宋体" w:cs="宋体"/>
                <w:sz w:val="21"/>
                <w:szCs w:val="21"/>
                <w:highlight w:val="none"/>
              </w:rPr>
            </w:pPr>
          </w:p>
        </w:tc>
        <w:tc>
          <w:tcPr>
            <w:tcW w:w="1150" w:type="dxa"/>
            <w:vAlign w:val="center"/>
          </w:tcPr>
          <w:p w14:paraId="0C904392">
            <w:pPr>
              <w:jc w:val="center"/>
              <w:rPr>
                <w:rFonts w:ascii="宋体" w:hAnsi="宋体" w:cs="宋体"/>
                <w:sz w:val="21"/>
                <w:szCs w:val="21"/>
                <w:highlight w:val="none"/>
              </w:rPr>
            </w:pPr>
          </w:p>
        </w:tc>
        <w:tc>
          <w:tcPr>
            <w:tcW w:w="1666" w:type="dxa"/>
            <w:vAlign w:val="center"/>
          </w:tcPr>
          <w:p w14:paraId="693DE400">
            <w:pPr>
              <w:jc w:val="center"/>
              <w:rPr>
                <w:rFonts w:ascii="宋体" w:hAnsi="宋体" w:cs="宋体"/>
                <w:sz w:val="21"/>
                <w:szCs w:val="21"/>
                <w:highlight w:val="none"/>
              </w:rPr>
            </w:pPr>
          </w:p>
        </w:tc>
      </w:tr>
      <w:tr w14:paraId="67EC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18" w:type="dxa"/>
            <w:vAlign w:val="center"/>
          </w:tcPr>
          <w:p w14:paraId="597AD0B7">
            <w:pPr>
              <w:jc w:val="center"/>
              <w:rPr>
                <w:rFonts w:ascii="宋体" w:hAnsi="宋体" w:cs="宋体"/>
                <w:sz w:val="21"/>
                <w:szCs w:val="21"/>
                <w:highlight w:val="none"/>
              </w:rPr>
            </w:pPr>
          </w:p>
        </w:tc>
        <w:tc>
          <w:tcPr>
            <w:tcW w:w="1116" w:type="dxa"/>
            <w:vAlign w:val="center"/>
          </w:tcPr>
          <w:p w14:paraId="4A730E97">
            <w:pPr>
              <w:jc w:val="center"/>
              <w:rPr>
                <w:rFonts w:ascii="宋体" w:hAnsi="宋体" w:cs="宋体"/>
                <w:sz w:val="21"/>
                <w:szCs w:val="21"/>
                <w:highlight w:val="none"/>
              </w:rPr>
            </w:pPr>
          </w:p>
        </w:tc>
        <w:tc>
          <w:tcPr>
            <w:tcW w:w="934" w:type="dxa"/>
            <w:vAlign w:val="center"/>
          </w:tcPr>
          <w:p w14:paraId="4B0B6419">
            <w:pPr>
              <w:jc w:val="center"/>
              <w:rPr>
                <w:rFonts w:ascii="宋体" w:hAnsi="宋体" w:cs="宋体"/>
                <w:sz w:val="21"/>
                <w:szCs w:val="21"/>
                <w:highlight w:val="none"/>
              </w:rPr>
            </w:pPr>
          </w:p>
        </w:tc>
        <w:tc>
          <w:tcPr>
            <w:tcW w:w="1440" w:type="dxa"/>
            <w:vAlign w:val="center"/>
          </w:tcPr>
          <w:p w14:paraId="46BF3D96">
            <w:pPr>
              <w:jc w:val="center"/>
              <w:rPr>
                <w:rFonts w:ascii="宋体" w:hAnsi="宋体" w:cs="宋体"/>
                <w:sz w:val="21"/>
                <w:szCs w:val="21"/>
                <w:highlight w:val="none"/>
              </w:rPr>
            </w:pPr>
          </w:p>
        </w:tc>
        <w:tc>
          <w:tcPr>
            <w:tcW w:w="1044" w:type="dxa"/>
            <w:vAlign w:val="center"/>
          </w:tcPr>
          <w:p w14:paraId="672D642D">
            <w:pPr>
              <w:jc w:val="center"/>
              <w:rPr>
                <w:rFonts w:ascii="宋体" w:hAnsi="宋体" w:cs="宋体"/>
                <w:sz w:val="21"/>
                <w:szCs w:val="21"/>
                <w:highlight w:val="none"/>
              </w:rPr>
            </w:pPr>
          </w:p>
        </w:tc>
        <w:tc>
          <w:tcPr>
            <w:tcW w:w="1000" w:type="dxa"/>
            <w:vAlign w:val="center"/>
          </w:tcPr>
          <w:p w14:paraId="706A787C">
            <w:pPr>
              <w:jc w:val="center"/>
              <w:rPr>
                <w:rFonts w:ascii="宋体" w:hAnsi="宋体" w:cs="宋体"/>
                <w:sz w:val="21"/>
                <w:szCs w:val="21"/>
                <w:highlight w:val="none"/>
              </w:rPr>
            </w:pPr>
          </w:p>
        </w:tc>
        <w:tc>
          <w:tcPr>
            <w:tcW w:w="1150" w:type="dxa"/>
            <w:vAlign w:val="center"/>
          </w:tcPr>
          <w:p w14:paraId="2B074D34">
            <w:pPr>
              <w:jc w:val="center"/>
              <w:rPr>
                <w:rFonts w:ascii="宋体" w:hAnsi="宋体" w:cs="宋体"/>
                <w:sz w:val="21"/>
                <w:szCs w:val="21"/>
                <w:highlight w:val="none"/>
              </w:rPr>
            </w:pPr>
          </w:p>
        </w:tc>
        <w:tc>
          <w:tcPr>
            <w:tcW w:w="1666" w:type="dxa"/>
            <w:vAlign w:val="center"/>
          </w:tcPr>
          <w:p w14:paraId="420CD56E">
            <w:pPr>
              <w:jc w:val="center"/>
              <w:rPr>
                <w:rFonts w:ascii="宋体" w:hAnsi="宋体" w:cs="宋体"/>
                <w:sz w:val="21"/>
                <w:szCs w:val="21"/>
                <w:highlight w:val="none"/>
              </w:rPr>
            </w:pPr>
          </w:p>
        </w:tc>
      </w:tr>
      <w:tr w14:paraId="13BF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10D8B8AC">
            <w:pPr>
              <w:jc w:val="center"/>
              <w:rPr>
                <w:rFonts w:ascii="宋体" w:hAnsi="宋体" w:cs="宋体"/>
                <w:sz w:val="21"/>
                <w:szCs w:val="21"/>
                <w:highlight w:val="none"/>
              </w:rPr>
            </w:pPr>
          </w:p>
        </w:tc>
        <w:tc>
          <w:tcPr>
            <w:tcW w:w="1116" w:type="dxa"/>
            <w:vAlign w:val="center"/>
          </w:tcPr>
          <w:p w14:paraId="3516FFDF">
            <w:pPr>
              <w:jc w:val="center"/>
              <w:rPr>
                <w:rFonts w:ascii="宋体" w:hAnsi="宋体" w:cs="宋体"/>
                <w:sz w:val="21"/>
                <w:szCs w:val="21"/>
                <w:highlight w:val="none"/>
              </w:rPr>
            </w:pPr>
          </w:p>
        </w:tc>
        <w:tc>
          <w:tcPr>
            <w:tcW w:w="934" w:type="dxa"/>
            <w:vAlign w:val="center"/>
          </w:tcPr>
          <w:p w14:paraId="41F72D54">
            <w:pPr>
              <w:jc w:val="center"/>
              <w:rPr>
                <w:rFonts w:ascii="宋体" w:hAnsi="宋体" w:cs="宋体"/>
                <w:sz w:val="21"/>
                <w:szCs w:val="21"/>
                <w:highlight w:val="none"/>
              </w:rPr>
            </w:pPr>
          </w:p>
        </w:tc>
        <w:tc>
          <w:tcPr>
            <w:tcW w:w="1440" w:type="dxa"/>
            <w:vAlign w:val="center"/>
          </w:tcPr>
          <w:p w14:paraId="77A619AC">
            <w:pPr>
              <w:jc w:val="center"/>
              <w:rPr>
                <w:rFonts w:ascii="宋体" w:hAnsi="宋体" w:cs="宋体"/>
                <w:sz w:val="21"/>
                <w:szCs w:val="21"/>
                <w:highlight w:val="none"/>
              </w:rPr>
            </w:pPr>
          </w:p>
        </w:tc>
        <w:tc>
          <w:tcPr>
            <w:tcW w:w="1044" w:type="dxa"/>
            <w:vAlign w:val="center"/>
          </w:tcPr>
          <w:p w14:paraId="5E52856F">
            <w:pPr>
              <w:jc w:val="center"/>
              <w:rPr>
                <w:rFonts w:ascii="宋体" w:hAnsi="宋体" w:cs="宋体"/>
                <w:sz w:val="21"/>
                <w:szCs w:val="21"/>
                <w:highlight w:val="none"/>
              </w:rPr>
            </w:pPr>
          </w:p>
        </w:tc>
        <w:tc>
          <w:tcPr>
            <w:tcW w:w="1000" w:type="dxa"/>
            <w:vAlign w:val="center"/>
          </w:tcPr>
          <w:p w14:paraId="0137A68F">
            <w:pPr>
              <w:jc w:val="center"/>
              <w:rPr>
                <w:rFonts w:ascii="宋体" w:hAnsi="宋体" w:cs="宋体"/>
                <w:sz w:val="21"/>
                <w:szCs w:val="21"/>
                <w:highlight w:val="none"/>
              </w:rPr>
            </w:pPr>
          </w:p>
        </w:tc>
        <w:tc>
          <w:tcPr>
            <w:tcW w:w="1150" w:type="dxa"/>
            <w:vAlign w:val="center"/>
          </w:tcPr>
          <w:p w14:paraId="34D571DA">
            <w:pPr>
              <w:jc w:val="center"/>
              <w:rPr>
                <w:rFonts w:ascii="宋体" w:hAnsi="宋体" w:cs="宋体"/>
                <w:sz w:val="21"/>
                <w:szCs w:val="21"/>
                <w:highlight w:val="none"/>
              </w:rPr>
            </w:pPr>
          </w:p>
        </w:tc>
        <w:tc>
          <w:tcPr>
            <w:tcW w:w="1666" w:type="dxa"/>
            <w:vAlign w:val="center"/>
          </w:tcPr>
          <w:p w14:paraId="3E5EF700">
            <w:pPr>
              <w:jc w:val="center"/>
              <w:rPr>
                <w:rFonts w:ascii="宋体" w:hAnsi="宋体" w:cs="宋体"/>
                <w:sz w:val="21"/>
                <w:szCs w:val="21"/>
                <w:highlight w:val="none"/>
              </w:rPr>
            </w:pPr>
          </w:p>
        </w:tc>
      </w:tr>
      <w:tr w14:paraId="105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59B2F77E">
            <w:pPr>
              <w:jc w:val="center"/>
              <w:rPr>
                <w:rFonts w:ascii="宋体" w:hAnsi="宋体" w:cs="宋体"/>
                <w:sz w:val="21"/>
                <w:szCs w:val="21"/>
                <w:highlight w:val="none"/>
              </w:rPr>
            </w:pPr>
          </w:p>
        </w:tc>
        <w:tc>
          <w:tcPr>
            <w:tcW w:w="1116" w:type="dxa"/>
            <w:vAlign w:val="center"/>
          </w:tcPr>
          <w:p w14:paraId="6D34C970">
            <w:pPr>
              <w:jc w:val="center"/>
              <w:rPr>
                <w:rFonts w:ascii="宋体" w:hAnsi="宋体" w:cs="宋体"/>
                <w:sz w:val="21"/>
                <w:szCs w:val="21"/>
                <w:highlight w:val="none"/>
              </w:rPr>
            </w:pPr>
          </w:p>
        </w:tc>
        <w:tc>
          <w:tcPr>
            <w:tcW w:w="934" w:type="dxa"/>
            <w:vAlign w:val="center"/>
          </w:tcPr>
          <w:p w14:paraId="0AB0E795">
            <w:pPr>
              <w:jc w:val="center"/>
              <w:rPr>
                <w:rFonts w:ascii="宋体" w:hAnsi="宋体" w:cs="宋体"/>
                <w:sz w:val="21"/>
                <w:szCs w:val="21"/>
                <w:highlight w:val="none"/>
              </w:rPr>
            </w:pPr>
          </w:p>
        </w:tc>
        <w:tc>
          <w:tcPr>
            <w:tcW w:w="1440" w:type="dxa"/>
            <w:vAlign w:val="center"/>
          </w:tcPr>
          <w:p w14:paraId="31043E64">
            <w:pPr>
              <w:jc w:val="center"/>
              <w:rPr>
                <w:rFonts w:ascii="宋体" w:hAnsi="宋体" w:cs="宋体"/>
                <w:sz w:val="21"/>
                <w:szCs w:val="21"/>
                <w:highlight w:val="none"/>
              </w:rPr>
            </w:pPr>
          </w:p>
        </w:tc>
        <w:tc>
          <w:tcPr>
            <w:tcW w:w="1044" w:type="dxa"/>
            <w:vAlign w:val="center"/>
          </w:tcPr>
          <w:p w14:paraId="548128E5">
            <w:pPr>
              <w:jc w:val="center"/>
              <w:rPr>
                <w:rFonts w:ascii="宋体" w:hAnsi="宋体" w:cs="宋体"/>
                <w:sz w:val="21"/>
                <w:szCs w:val="21"/>
                <w:highlight w:val="none"/>
              </w:rPr>
            </w:pPr>
          </w:p>
        </w:tc>
        <w:tc>
          <w:tcPr>
            <w:tcW w:w="1000" w:type="dxa"/>
            <w:vAlign w:val="center"/>
          </w:tcPr>
          <w:p w14:paraId="1CE74BD5">
            <w:pPr>
              <w:jc w:val="center"/>
              <w:rPr>
                <w:rFonts w:ascii="宋体" w:hAnsi="宋体" w:cs="宋体"/>
                <w:sz w:val="21"/>
                <w:szCs w:val="21"/>
                <w:highlight w:val="none"/>
              </w:rPr>
            </w:pPr>
          </w:p>
        </w:tc>
        <w:tc>
          <w:tcPr>
            <w:tcW w:w="1150" w:type="dxa"/>
            <w:vAlign w:val="center"/>
          </w:tcPr>
          <w:p w14:paraId="66DC35D1">
            <w:pPr>
              <w:jc w:val="center"/>
              <w:rPr>
                <w:rFonts w:ascii="宋体" w:hAnsi="宋体" w:cs="宋体"/>
                <w:sz w:val="21"/>
                <w:szCs w:val="21"/>
                <w:highlight w:val="none"/>
              </w:rPr>
            </w:pPr>
          </w:p>
        </w:tc>
        <w:tc>
          <w:tcPr>
            <w:tcW w:w="1666" w:type="dxa"/>
            <w:vAlign w:val="center"/>
          </w:tcPr>
          <w:p w14:paraId="69346EA2">
            <w:pPr>
              <w:jc w:val="center"/>
              <w:rPr>
                <w:rFonts w:ascii="宋体" w:hAnsi="宋体" w:cs="宋体"/>
                <w:sz w:val="21"/>
                <w:szCs w:val="21"/>
                <w:highlight w:val="none"/>
              </w:rPr>
            </w:pPr>
          </w:p>
        </w:tc>
      </w:tr>
      <w:tr w14:paraId="2B66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D2B95A1">
            <w:pPr>
              <w:jc w:val="center"/>
              <w:rPr>
                <w:rFonts w:ascii="宋体" w:hAnsi="宋体" w:cs="宋体"/>
                <w:sz w:val="21"/>
                <w:szCs w:val="21"/>
                <w:highlight w:val="none"/>
              </w:rPr>
            </w:pPr>
          </w:p>
        </w:tc>
        <w:tc>
          <w:tcPr>
            <w:tcW w:w="1116" w:type="dxa"/>
            <w:vAlign w:val="center"/>
          </w:tcPr>
          <w:p w14:paraId="310261EC">
            <w:pPr>
              <w:jc w:val="center"/>
              <w:rPr>
                <w:rFonts w:ascii="宋体" w:hAnsi="宋体" w:cs="宋体"/>
                <w:sz w:val="21"/>
                <w:szCs w:val="21"/>
                <w:highlight w:val="none"/>
              </w:rPr>
            </w:pPr>
          </w:p>
        </w:tc>
        <w:tc>
          <w:tcPr>
            <w:tcW w:w="934" w:type="dxa"/>
            <w:vAlign w:val="center"/>
          </w:tcPr>
          <w:p w14:paraId="5DA726D9">
            <w:pPr>
              <w:jc w:val="center"/>
              <w:rPr>
                <w:rFonts w:ascii="宋体" w:hAnsi="宋体" w:cs="宋体"/>
                <w:sz w:val="21"/>
                <w:szCs w:val="21"/>
                <w:highlight w:val="none"/>
              </w:rPr>
            </w:pPr>
          </w:p>
        </w:tc>
        <w:tc>
          <w:tcPr>
            <w:tcW w:w="1440" w:type="dxa"/>
            <w:vAlign w:val="center"/>
          </w:tcPr>
          <w:p w14:paraId="0F813D50">
            <w:pPr>
              <w:jc w:val="center"/>
              <w:rPr>
                <w:rFonts w:ascii="宋体" w:hAnsi="宋体" w:cs="宋体"/>
                <w:sz w:val="21"/>
                <w:szCs w:val="21"/>
                <w:highlight w:val="none"/>
              </w:rPr>
            </w:pPr>
          </w:p>
        </w:tc>
        <w:tc>
          <w:tcPr>
            <w:tcW w:w="1044" w:type="dxa"/>
            <w:vAlign w:val="center"/>
          </w:tcPr>
          <w:p w14:paraId="78F32ADD">
            <w:pPr>
              <w:jc w:val="center"/>
              <w:rPr>
                <w:rFonts w:ascii="宋体" w:hAnsi="宋体" w:cs="宋体"/>
                <w:sz w:val="21"/>
                <w:szCs w:val="21"/>
                <w:highlight w:val="none"/>
              </w:rPr>
            </w:pPr>
          </w:p>
        </w:tc>
        <w:tc>
          <w:tcPr>
            <w:tcW w:w="1000" w:type="dxa"/>
            <w:vAlign w:val="center"/>
          </w:tcPr>
          <w:p w14:paraId="67A49041">
            <w:pPr>
              <w:jc w:val="center"/>
              <w:rPr>
                <w:rFonts w:ascii="宋体" w:hAnsi="宋体" w:cs="宋体"/>
                <w:sz w:val="21"/>
                <w:szCs w:val="21"/>
                <w:highlight w:val="none"/>
              </w:rPr>
            </w:pPr>
          </w:p>
        </w:tc>
        <w:tc>
          <w:tcPr>
            <w:tcW w:w="1150" w:type="dxa"/>
            <w:vAlign w:val="center"/>
          </w:tcPr>
          <w:p w14:paraId="05850CE5">
            <w:pPr>
              <w:jc w:val="center"/>
              <w:rPr>
                <w:rFonts w:ascii="宋体" w:hAnsi="宋体" w:cs="宋体"/>
                <w:sz w:val="21"/>
                <w:szCs w:val="21"/>
                <w:highlight w:val="none"/>
              </w:rPr>
            </w:pPr>
          </w:p>
        </w:tc>
        <w:tc>
          <w:tcPr>
            <w:tcW w:w="1666" w:type="dxa"/>
            <w:vAlign w:val="center"/>
          </w:tcPr>
          <w:p w14:paraId="071F9387">
            <w:pPr>
              <w:jc w:val="center"/>
              <w:rPr>
                <w:rFonts w:ascii="宋体" w:hAnsi="宋体" w:cs="宋体"/>
                <w:sz w:val="21"/>
                <w:szCs w:val="21"/>
                <w:highlight w:val="none"/>
              </w:rPr>
            </w:pPr>
          </w:p>
        </w:tc>
      </w:tr>
      <w:tr w14:paraId="7A4E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7B17C567">
            <w:pPr>
              <w:jc w:val="center"/>
              <w:rPr>
                <w:rFonts w:ascii="宋体" w:hAnsi="宋体" w:cs="宋体"/>
                <w:sz w:val="21"/>
                <w:szCs w:val="21"/>
                <w:highlight w:val="none"/>
              </w:rPr>
            </w:pPr>
          </w:p>
        </w:tc>
        <w:tc>
          <w:tcPr>
            <w:tcW w:w="1116" w:type="dxa"/>
            <w:vAlign w:val="center"/>
          </w:tcPr>
          <w:p w14:paraId="1EEE536F">
            <w:pPr>
              <w:jc w:val="center"/>
              <w:rPr>
                <w:rFonts w:ascii="宋体" w:hAnsi="宋体" w:cs="宋体"/>
                <w:sz w:val="21"/>
                <w:szCs w:val="21"/>
                <w:highlight w:val="none"/>
              </w:rPr>
            </w:pPr>
          </w:p>
        </w:tc>
        <w:tc>
          <w:tcPr>
            <w:tcW w:w="934" w:type="dxa"/>
            <w:vAlign w:val="center"/>
          </w:tcPr>
          <w:p w14:paraId="46F937C8">
            <w:pPr>
              <w:jc w:val="center"/>
              <w:rPr>
                <w:rFonts w:ascii="宋体" w:hAnsi="宋体" w:cs="宋体"/>
                <w:sz w:val="21"/>
                <w:szCs w:val="21"/>
                <w:highlight w:val="none"/>
              </w:rPr>
            </w:pPr>
          </w:p>
        </w:tc>
        <w:tc>
          <w:tcPr>
            <w:tcW w:w="1440" w:type="dxa"/>
            <w:vAlign w:val="center"/>
          </w:tcPr>
          <w:p w14:paraId="2D92F898">
            <w:pPr>
              <w:jc w:val="center"/>
              <w:rPr>
                <w:rFonts w:ascii="宋体" w:hAnsi="宋体" w:cs="宋体"/>
                <w:sz w:val="21"/>
                <w:szCs w:val="21"/>
                <w:highlight w:val="none"/>
              </w:rPr>
            </w:pPr>
          </w:p>
        </w:tc>
        <w:tc>
          <w:tcPr>
            <w:tcW w:w="1044" w:type="dxa"/>
            <w:vAlign w:val="center"/>
          </w:tcPr>
          <w:p w14:paraId="7EC86D59">
            <w:pPr>
              <w:jc w:val="center"/>
              <w:rPr>
                <w:rFonts w:ascii="宋体" w:hAnsi="宋体" w:cs="宋体"/>
                <w:sz w:val="21"/>
                <w:szCs w:val="21"/>
                <w:highlight w:val="none"/>
              </w:rPr>
            </w:pPr>
          </w:p>
        </w:tc>
        <w:tc>
          <w:tcPr>
            <w:tcW w:w="1000" w:type="dxa"/>
            <w:vAlign w:val="center"/>
          </w:tcPr>
          <w:p w14:paraId="298C2C7C">
            <w:pPr>
              <w:jc w:val="center"/>
              <w:rPr>
                <w:rFonts w:ascii="宋体" w:hAnsi="宋体" w:cs="宋体"/>
                <w:sz w:val="21"/>
                <w:szCs w:val="21"/>
                <w:highlight w:val="none"/>
              </w:rPr>
            </w:pPr>
          </w:p>
        </w:tc>
        <w:tc>
          <w:tcPr>
            <w:tcW w:w="1150" w:type="dxa"/>
            <w:vAlign w:val="center"/>
          </w:tcPr>
          <w:p w14:paraId="24F585E7">
            <w:pPr>
              <w:jc w:val="center"/>
              <w:rPr>
                <w:rFonts w:ascii="宋体" w:hAnsi="宋体" w:cs="宋体"/>
                <w:sz w:val="21"/>
                <w:szCs w:val="21"/>
                <w:highlight w:val="none"/>
              </w:rPr>
            </w:pPr>
          </w:p>
        </w:tc>
        <w:tc>
          <w:tcPr>
            <w:tcW w:w="1666" w:type="dxa"/>
            <w:vAlign w:val="center"/>
          </w:tcPr>
          <w:p w14:paraId="6B38EC57">
            <w:pPr>
              <w:jc w:val="center"/>
              <w:rPr>
                <w:rFonts w:ascii="宋体" w:hAnsi="宋体" w:cs="宋体"/>
                <w:sz w:val="21"/>
                <w:szCs w:val="21"/>
                <w:highlight w:val="none"/>
              </w:rPr>
            </w:pPr>
          </w:p>
        </w:tc>
      </w:tr>
      <w:tr w14:paraId="4FC7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1890B733">
            <w:pPr>
              <w:jc w:val="center"/>
              <w:rPr>
                <w:rFonts w:ascii="宋体" w:hAnsi="宋体" w:cs="宋体"/>
                <w:sz w:val="21"/>
                <w:szCs w:val="21"/>
                <w:highlight w:val="none"/>
              </w:rPr>
            </w:pPr>
          </w:p>
        </w:tc>
        <w:tc>
          <w:tcPr>
            <w:tcW w:w="1116" w:type="dxa"/>
            <w:vAlign w:val="center"/>
          </w:tcPr>
          <w:p w14:paraId="5F2232AA">
            <w:pPr>
              <w:jc w:val="center"/>
              <w:rPr>
                <w:rFonts w:ascii="宋体" w:hAnsi="宋体" w:cs="宋体"/>
                <w:sz w:val="21"/>
                <w:szCs w:val="21"/>
                <w:highlight w:val="none"/>
              </w:rPr>
            </w:pPr>
          </w:p>
        </w:tc>
        <w:tc>
          <w:tcPr>
            <w:tcW w:w="934" w:type="dxa"/>
            <w:vAlign w:val="center"/>
          </w:tcPr>
          <w:p w14:paraId="0CECF4B0">
            <w:pPr>
              <w:jc w:val="center"/>
              <w:rPr>
                <w:rFonts w:ascii="宋体" w:hAnsi="宋体" w:cs="宋体"/>
                <w:sz w:val="21"/>
                <w:szCs w:val="21"/>
                <w:highlight w:val="none"/>
              </w:rPr>
            </w:pPr>
          </w:p>
        </w:tc>
        <w:tc>
          <w:tcPr>
            <w:tcW w:w="1440" w:type="dxa"/>
            <w:vAlign w:val="center"/>
          </w:tcPr>
          <w:p w14:paraId="604953F1">
            <w:pPr>
              <w:jc w:val="center"/>
              <w:rPr>
                <w:rFonts w:ascii="宋体" w:hAnsi="宋体" w:cs="宋体"/>
                <w:sz w:val="21"/>
                <w:szCs w:val="21"/>
                <w:highlight w:val="none"/>
              </w:rPr>
            </w:pPr>
          </w:p>
        </w:tc>
        <w:tc>
          <w:tcPr>
            <w:tcW w:w="1044" w:type="dxa"/>
            <w:vAlign w:val="center"/>
          </w:tcPr>
          <w:p w14:paraId="419ECE5B">
            <w:pPr>
              <w:jc w:val="center"/>
              <w:rPr>
                <w:rFonts w:ascii="宋体" w:hAnsi="宋体" w:cs="宋体"/>
                <w:sz w:val="21"/>
                <w:szCs w:val="21"/>
                <w:highlight w:val="none"/>
              </w:rPr>
            </w:pPr>
          </w:p>
        </w:tc>
        <w:tc>
          <w:tcPr>
            <w:tcW w:w="1000" w:type="dxa"/>
            <w:vAlign w:val="center"/>
          </w:tcPr>
          <w:p w14:paraId="75D480AA">
            <w:pPr>
              <w:jc w:val="center"/>
              <w:rPr>
                <w:rFonts w:ascii="宋体" w:hAnsi="宋体" w:cs="宋体"/>
                <w:sz w:val="21"/>
                <w:szCs w:val="21"/>
                <w:highlight w:val="none"/>
              </w:rPr>
            </w:pPr>
          </w:p>
        </w:tc>
        <w:tc>
          <w:tcPr>
            <w:tcW w:w="1150" w:type="dxa"/>
            <w:vAlign w:val="center"/>
          </w:tcPr>
          <w:p w14:paraId="3A69C676">
            <w:pPr>
              <w:jc w:val="center"/>
              <w:rPr>
                <w:rFonts w:ascii="宋体" w:hAnsi="宋体" w:cs="宋体"/>
                <w:sz w:val="21"/>
                <w:szCs w:val="21"/>
                <w:highlight w:val="none"/>
              </w:rPr>
            </w:pPr>
          </w:p>
        </w:tc>
        <w:tc>
          <w:tcPr>
            <w:tcW w:w="1666" w:type="dxa"/>
            <w:vAlign w:val="center"/>
          </w:tcPr>
          <w:p w14:paraId="41D16437">
            <w:pPr>
              <w:jc w:val="center"/>
              <w:rPr>
                <w:rFonts w:ascii="宋体" w:hAnsi="宋体" w:cs="宋体"/>
                <w:sz w:val="21"/>
                <w:szCs w:val="21"/>
                <w:highlight w:val="none"/>
              </w:rPr>
            </w:pPr>
          </w:p>
        </w:tc>
      </w:tr>
      <w:tr w14:paraId="5491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468" w:type="dxa"/>
            <w:gridSpan w:val="8"/>
            <w:vAlign w:val="center"/>
          </w:tcPr>
          <w:p w14:paraId="5D11CF55">
            <w:pPr>
              <w:rPr>
                <w:rFonts w:ascii="宋体" w:hAnsi="宋体" w:cs="宋体"/>
                <w:sz w:val="21"/>
                <w:szCs w:val="21"/>
                <w:highlight w:val="none"/>
              </w:rPr>
            </w:pPr>
            <w:r>
              <w:rPr>
                <w:rFonts w:hint="eastAsia" w:ascii="宋体" w:hAnsi="宋体" w:cs="宋体"/>
                <w:sz w:val="21"/>
                <w:szCs w:val="21"/>
                <w:highlight w:val="none"/>
              </w:rPr>
              <w:t>本项目一旦我单位中标，将配备上述项目管理班子。项目管理班子机构设置、职责分工等情况另附资料说明。</w:t>
            </w:r>
          </w:p>
        </w:tc>
      </w:tr>
    </w:tbl>
    <w:p w14:paraId="477D3A9F">
      <w:pPr>
        <w:pStyle w:val="19"/>
        <w:rPr>
          <w:rFonts w:ascii="宋体" w:hAnsi="宋体" w:eastAsia="宋体" w:cs="宋体"/>
          <w:sz w:val="21"/>
          <w:szCs w:val="21"/>
          <w:highlight w:val="none"/>
        </w:rPr>
      </w:pPr>
    </w:p>
    <w:p w14:paraId="7E4309AD">
      <w:pPr>
        <w:pStyle w:val="19"/>
        <w:rPr>
          <w:rFonts w:ascii="宋体" w:hAnsi="宋体" w:eastAsia="宋体" w:cs="宋体"/>
          <w:sz w:val="21"/>
          <w:szCs w:val="21"/>
          <w:highlight w:val="none"/>
        </w:rPr>
      </w:pPr>
    </w:p>
    <w:p w14:paraId="53EEE37E">
      <w:pPr>
        <w:pStyle w:val="19"/>
        <w:rPr>
          <w:rFonts w:ascii="宋体" w:hAnsi="宋体" w:eastAsia="宋体" w:cs="宋体"/>
          <w:sz w:val="21"/>
          <w:szCs w:val="21"/>
          <w:highlight w:val="none"/>
        </w:rPr>
      </w:pPr>
    </w:p>
    <w:p w14:paraId="5764A9CF">
      <w:pPr>
        <w:pStyle w:val="20"/>
        <w:adjustRightInd w:val="0"/>
        <w:snapToGrid w:val="0"/>
        <w:spacing w:line="300" w:lineRule="auto"/>
        <w:ind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616DB268">
      <w:pPr>
        <w:pStyle w:val="20"/>
        <w:adjustRightInd w:val="0"/>
        <w:snapToGrid w:val="0"/>
        <w:spacing w:line="300" w:lineRule="auto"/>
        <w:ind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54A89ECE">
      <w:pPr>
        <w:pStyle w:val="20"/>
        <w:adjustRightInd w:val="0"/>
        <w:snapToGrid w:val="0"/>
        <w:spacing w:line="300" w:lineRule="auto"/>
        <w:ind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07A73FED">
      <w:pPr>
        <w:spacing w:line="360" w:lineRule="auto"/>
        <w:rPr>
          <w:rFonts w:ascii="宋体" w:hAnsi="宋体" w:cs="宋体"/>
          <w:sz w:val="21"/>
          <w:szCs w:val="21"/>
          <w:highlight w:val="none"/>
        </w:rPr>
        <w:sectPr>
          <w:pgSz w:w="11906" w:h="16838"/>
          <w:pgMar w:top="851" w:right="1134" w:bottom="567" w:left="1247" w:header="851" w:footer="992" w:gutter="0"/>
          <w:cols w:space="720" w:num="1"/>
          <w:docGrid w:type="lines" w:linePitch="312" w:charSpace="0"/>
        </w:sectPr>
      </w:pPr>
    </w:p>
    <w:p w14:paraId="3D4A4549">
      <w:pPr>
        <w:spacing w:line="240" w:lineRule="auto"/>
        <w:jc w:val="center"/>
        <w:rPr>
          <w:rFonts w:hint="eastAsia" w:asciiTheme="minorEastAsia" w:hAnsiTheme="minorEastAsia" w:eastAsiaTheme="minorEastAsia" w:cstheme="minorEastAsia"/>
          <w:color w:val="auto"/>
          <w:sz w:val="21"/>
          <w:szCs w:val="21"/>
          <w:highlight w:val="none"/>
        </w:rPr>
      </w:pPr>
      <w:bookmarkStart w:id="136" w:name="_Toc9850160"/>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）项目负责人简历表</w:t>
      </w:r>
      <w:bookmarkEnd w:id="136"/>
    </w:p>
    <w:p w14:paraId="5B7CF231">
      <w:pPr>
        <w:rPr>
          <w:rFonts w:ascii="宋体" w:hAnsi="宋体" w:cs="宋体"/>
          <w:b/>
          <w:sz w:val="21"/>
          <w:szCs w:val="21"/>
          <w:highlight w:val="none"/>
        </w:rPr>
      </w:pPr>
    </w:p>
    <w:tbl>
      <w:tblPr>
        <w:tblStyle w:val="37"/>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6"/>
        <w:gridCol w:w="1685"/>
        <w:gridCol w:w="12"/>
        <w:gridCol w:w="1192"/>
        <w:gridCol w:w="1150"/>
        <w:gridCol w:w="361"/>
        <w:gridCol w:w="901"/>
        <w:gridCol w:w="1622"/>
      </w:tblGrid>
      <w:tr w14:paraId="01F2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9" w:type="dxa"/>
            <w:vAlign w:val="center"/>
          </w:tcPr>
          <w:p w14:paraId="3D79E3E5">
            <w:pPr>
              <w:jc w:val="center"/>
              <w:rPr>
                <w:rFonts w:ascii="宋体" w:hAnsi="宋体" w:cs="宋体"/>
                <w:sz w:val="21"/>
                <w:szCs w:val="21"/>
                <w:highlight w:val="none"/>
              </w:rPr>
            </w:pPr>
            <w:r>
              <w:rPr>
                <w:rFonts w:hint="eastAsia" w:ascii="宋体" w:hAnsi="宋体" w:cs="宋体"/>
                <w:sz w:val="21"/>
                <w:szCs w:val="21"/>
                <w:highlight w:val="none"/>
              </w:rPr>
              <w:t>姓名</w:t>
            </w:r>
          </w:p>
        </w:tc>
        <w:tc>
          <w:tcPr>
            <w:tcW w:w="2313" w:type="dxa"/>
            <w:gridSpan w:val="3"/>
            <w:vAlign w:val="center"/>
          </w:tcPr>
          <w:p w14:paraId="08D5C759">
            <w:pPr>
              <w:jc w:val="center"/>
              <w:rPr>
                <w:rFonts w:ascii="宋体" w:hAnsi="宋体" w:cs="宋体"/>
                <w:sz w:val="21"/>
                <w:szCs w:val="21"/>
                <w:highlight w:val="none"/>
              </w:rPr>
            </w:pPr>
          </w:p>
        </w:tc>
        <w:tc>
          <w:tcPr>
            <w:tcW w:w="1192" w:type="dxa"/>
            <w:vAlign w:val="center"/>
          </w:tcPr>
          <w:p w14:paraId="14E13ABD">
            <w:pPr>
              <w:jc w:val="center"/>
              <w:rPr>
                <w:rFonts w:ascii="宋体" w:hAnsi="宋体" w:cs="宋体"/>
                <w:sz w:val="21"/>
                <w:szCs w:val="21"/>
                <w:highlight w:val="none"/>
              </w:rPr>
            </w:pPr>
            <w:r>
              <w:rPr>
                <w:rFonts w:hint="eastAsia" w:ascii="宋体" w:hAnsi="宋体" w:cs="宋体"/>
                <w:sz w:val="21"/>
                <w:szCs w:val="21"/>
                <w:highlight w:val="none"/>
              </w:rPr>
              <w:t>性别</w:t>
            </w:r>
          </w:p>
        </w:tc>
        <w:tc>
          <w:tcPr>
            <w:tcW w:w="1511" w:type="dxa"/>
            <w:gridSpan w:val="2"/>
            <w:vAlign w:val="center"/>
          </w:tcPr>
          <w:p w14:paraId="162CB327">
            <w:pPr>
              <w:jc w:val="center"/>
              <w:rPr>
                <w:rFonts w:ascii="宋体" w:hAnsi="宋体" w:cs="宋体"/>
                <w:sz w:val="21"/>
                <w:szCs w:val="21"/>
                <w:highlight w:val="none"/>
              </w:rPr>
            </w:pPr>
          </w:p>
        </w:tc>
        <w:tc>
          <w:tcPr>
            <w:tcW w:w="901" w:type="dxa"/>
            <w:vAlign w:val="center"/>
          </w:tcPr>
          <w:p w14:paraId="1E863F31">
            <w:pPr>
              <w:jc w:val="center"/>
              <w:rPr>
                <w:rFonts w:ascii="宋体" w:hAnsi="宋体" w:cs="宋体"/>
                <w:sz w:val="21"/>
                <w:szCs w:val="21"/>
                <w:highlight w:val="none"/>
              </w:rPr>
            </w:pPr>
            <w:r>
              <w:rPr>
                <w:rFonts w:hint="eastAsia" w:ascii="宋体" w:hAnsi="宋体" w:cs="宋体"/>
                <w:sz w:val="21"/>
                <w:szCs w:val="21"/>
                <w:highlight w:val="none"/>
              </w:rPr>
              <w:t>年龄</w:t>
            </w:r>
          </w:p>
        </w:tc>
        <w:tc>
          <w:tcPr>
            <w:tcW w:w="1622" w:type="dxa"/>
            <w:vAlign w:val="center"/>
          </w:tcPr>
          <w:p w14:paraId="5AAC0B77">
            <w:pPr>
              <w:jc w:val="center"/>
              <w:rPr>
                <w:rFonts w:ascii="宋体" w:hAnsi="宋体" w:cs="宋体"/>
                <w:sz w:val="21"/>
                <w:szCs w:val="21"/>
                <w:highlight w:val="none"/>
              </w:rPr>
            </w:pPr>
          </w:p>
        </w:tc>
      </w:tr>
      <w:tr w14:paraId="2BE5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9" w:type="dxa"/>
            <w:vAlign w:val="center"/>
          </w:tcPr>
          <w:p w14:paraId="42206C67">
            <w:pPr>
              <w:jc w:val="center"/>
              <w:rPr>
                <w:rFonts w:ascii="宋体" w:hAnsi="宋体" w:cs="宋体"/>
                <w:sz w:val="21"/>
                <w:szCs w:val="21"/>
                <w:highlight w:val="none"/>
              </w:rPr>
            </w:pPr>
            <w:r>
              <w:rPr>
                <w:rFonts w:hint="eastAsia" w:ascii="宋体" w:hAnsi="宋体" w:cs="宋体"/>
                <w:sz w:val="21"/>
                <w:szCs w:val="21"/>
                <w:highlight w:val="none"/>
              </w:rPr>
              <w:t>职务</w:t>
            </w:r>
          </w:p>
        </w:tc>
        <w:tc>
          <w:tcPr>
            <w:tcW w:w="2313" w:type="dxa"/>
            <w:gridSpan w:val="3"/>
            <w:vAlign w:val="center"/>
          </w:tcPr>
          <w:p w14:paraId="5BC3FED9">
            <w:pPr>
              <w:jc w:val="center"/>
              <w:rPr>
                <w:rFonts w:ascii="宋体" w:hAnsi="宋体" w:cs="宋体"/>
                <w:sz w:val="21"/>
                <w:szCs w:val="21"/>
                <w:highlight w:val="none"/>
              </w:rPr>
            </w:pPr>
          </w:p>
        </w:tc>
        <w:tc>
          <w:tcPr>
            <w:tcW w:w="1192" w:type="dxa"/>
            <w:vAlign w:val="center"/>
          </w:tcPr>
          <w:p w14:paraId="07E9047A">
            <w:pPr>
              <w:jc w:val="center"/>
              <w:rPr>
                <w:rFonts w:ascii="宋体" w:hAnsi="宋体" w:cs="宋体"/>
                <w:sz w:val="21"/>
                <w:szCs w:val="21"/>
                <w:highlight w:val="none"/>
              </w:rPr>
            </w:pPr>
            <w:r>
              <w:rPr>
                <w:rFonts w:hint="eastAsia" w:ascii="宋体" w:hAnsi="宋体" w:cs="宋体"/>
                <w:sz w:val="21"/>
                <w:szCs w:val="21"/>
                <w:highlight w:val="none"/>
              </w:rPr>
              <w:t>职称</w:t>
            </w:r>
          </w:p>
        </w:tc>
        <w:tc>
          <w:tcPr>
            <w:tcW w:w="1511" w:type="dxa"/>
            <w:gridSpan w:val="2"/>
            <w:vAlign w:val="center"/>
          </w:tcPr>
          <w:p w14:paraId="56E1A5E4">
            <w:pPr>
              <w:jc w:val="center"/>
              <w:rPr>
                <w:rFonts w:ascii="宋体" w:hAnsi="宋体" w:cs="宋体"/>
                <w:sz w:val="21"/>
                <w:szCs w:val="21"/>
                <w:highlight w:val="none"/>
              </w:rPr>
            </w:pPr>
          </w:p>
        </w:tc>
        <w:tc>
          <w:tcPr>
            <w:tcW w:w="901" w:type="dxa"/>
            <w:vAlign w:val="center"/>
          </w:tcPr>
          <w:p w14:paraId="4032F6E3">
            <w:pPr>
              <w:jc w:val="center"/>
              <w:rPr>
                <w:rFonts w:ascii="宋体" w:hAnsi="宋体" w:cs="宋体"/>
                <w:sz w:val="21"/>
                <w:szCs w:val="21"/>
                <w:highlight w:val="none"/>
              </w:rPr>
            </w:pPr>
            <w:r>
              <w:rPr>
                <w:rFonts w:hint="eastAsia" w:ascii="宋体" w:hAnsi="宋体" w:cs="宋体"/>
                <w:sz w:val="21"/>
                <w:szCs w:val="21"/>
                <w:highlight w:val="none"/>
              </w:rPr>
              <w:t>学历</w:t>
            </w:r>
          </w:p>
        </w:tc>
        <w:tc>
          <w:tcPr>
            <w:tcW w:w="1622" w:type="dxa"/>
            <w:vAlign w:val="center"/>
          </w:tcPr>
          <w:p w14:paraId="642E9056">
            <w:pPr>
              <w:jc w:val="center"/>
              <w:rPr>
                <w:rFonts w:ascii="宋体" w:hAnsi="宋体" w:cs="宋体"/>
                <w:sz w:val="21"/>
                <w:szCs w:val="21"/>
                <w:highlight w:val="none"/>
              </w:rPr>
            </w:pPr>
          </w:p>
        </w:tc>
      </w:tr>
      <w:tr w14:paraId="1E0B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72" w:type="dxa"/>
            <w:gridSpan w:val="4"/>
            <w:vAlign w:val="center"/>
          </w:tcPr>
          <w:p w14:paraId="4ABDFE2C">
            <w:pPr>
              <w:jc w:val="center"/>
              <w:rPr>
                <w:rFonts w:ascii="宋体" w:hAnsi="宋体" w:cs="宋体"/>
                <w:sz w:val="21"/>
                <w:szCs w:val="21"/>
                <w:highlight w:val="none"/>
              </w:rPr>
            </w:pPr>
            <w:r>
              <w:rPr>
                <w:rFonts w:hint="eastAsia" w:ascii="宋体" w:hAnsi="宋体" w:cs="宋体"/>
                <w:sz w:val="21"/>
                <w:szCs w:val="21"/>
                <w:highlight w:val="none"/>
              </w:rPr>
              <w:t>参加工作时间</w:t>
            </w:r>
          </w:p>
        </w:tc>
        <w:tc>
          <w:tcPr>
            <w:tcW w:w="1192" w:type="dxa"/>
            <w:vAlign w:val="center"/>
          </w:tcPr>
          <w:p w14:paraId="3E09227A">
            <w:pPr>
              <w:jc w:val="center"/>
              <w:rPr>
                <w:rFonts w:ascii="宋体" w:hAnsi="宋体" w:cs="宋体"/>
                <w:sz w:val="21"/>
                <w:szCs w:val="21"/>
                <w:highlight w:val="none"/>
              </w:rPr>
            </w:pPr>
          </w:p>
        </w:tc>
        <w:tc>
          <w:tcPr>
            <w:tcW w:w="2412" w:type="dxa"/>
            <w:gridSpan w:val="3"/>
            <w:vAlign w:val="center"/>
          </w:tcPr>
          <w:p w14:paraId="5F7C38CB">
            <w:pPr>
              <w:jc w:val="center"/>
              <w:rPr>
                <w:rFonts w:ascii="宋体" w:hAnsi="宋体" w:cs="宋体"/>
                <w:sz w:val="21"/>
                <w:szCs w:val="21"/>
                <w:highlight w:val="none"/>
              </w:rPr>
            </w:pPr>
            <w:r>
              <w:rPr>
                <w:rFonts w:hint="eastAsia" w:ascii="宋体" w:hAnsi="宋体" w:cs="宋体"/>
                <w:sz w:val="21"/>
                <w:szCs w:val="21"/>
                <w:highlight w:val="none"/>
              </w:rPr>
              <w:t>从事工程负责年限</w:t>
            </w:r>
          </w:p>
        </w:tc>
        <w:tc>
          <w:tcPr>
            <w:tcW w:w="1622" w:type="dxa"/>
            <w:vAlign w:val="center"/>
          </w:tcPr>
          <w:p w14:paraId="08FE4BFD">
            <w:pPr>
              <w:jc w:val="center"/>
              <w:rPr>
                <w:rFonts w:ascii="宋体" w:hAnsi="宋体" w:cs="宋体"/>
                <w:sz w:val="21"/>
                <w:szCs w:val="21"/>
                <w:highlight w:val="none"/>
              </w:rPr>
            </w:pPr>
          </w:p>
        </w:tc>
      </w:tr>
      <w:tr w14:paraId="64E3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72" w:type="dxa"/>
            <w:gridSpan w:val="4"/>
            <w:vAlign w:val="center"/>
          </w:tcPr>
          <w:p w14:paraId="5F29084B">
            <w:pPr>
              <w:jc w:val="center"/>
              <w:rPr>
                <w:rFonts w:ascii="宋体" w:hAnsi="宋体" w:cs="宋体"/>
                <w:sz w:val="21"/>
                <w:szCs w:val="21"/>
                <w:highlight w:val="none"/>
              </w:rPr>
            </w:pPr>
            <w:r>
              <w:rPr>
                <w:rFonts w:hint="eastAsia" w:ascii="宋体" w:hAnsi="宋体" w:cs="宋体"/>
                <w:sz w:val="21"/>
                <w:szCs w:val="21"/>
                <w:highlight w:val="none"/>
              </w:rPr>
              <w:t>资格证书编号</w:t>
            </w:r>
          </w:p>
        </w:tc>
        <w:tc>
          <w:tcPr>
            <w:tcW w:w="5226" w:type="dxa"/>
            <w:gridSpan w:val="5"/>
            <w:vAlign w:val="center"/>
          </w:tcPr>
          <w:p w14:paraId="67E9E096">
            <w:pPr>
              <w:jc w:val="center"/>
              <w:rPr>
                <w:rFonts w:ascii="宋体" w:hAnsi="宋体" w:cs="宋体"/>
                <w:sz w:val="21"/>
                <w:szCs w:val="21"/>
                <w:highlight w:val="none"/>
              </w:rPr>
            </w:pPr>
          </w:p>
        </w:tc>
      </w:tr>
      <w:tr w14:paraId="7C2C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398" w:type="dxa"/>
            <w:gridSpan w:val="9"/>
            <w:vAlign w:val="center"/>
          </w:tcPr>
          <w:p w14:paraId="021C3E53">
            <w:pPr>
              <w:jc w:val="center"/>
              <w:rPr>
                <w:rFonts w:ascii="宋体" w:hAnsi="宋体" w:cs="宋体"/>
                <w:sz w:val="21"/>
                <w:szCs w:val="21"/>
                <w:highlight w:val="none"/>
              </w:rPr>
            </w:pPr>
            <w:r>
              <w:rPr>
                <w:rFonts w:hint="eastAsia" w:ascii="宋体" w:hAnsi="宋体" w:cs="宋体"/>
                <w:sz w:val="21"/>
                <w:szCs w:val="21"/>
                <w:highlight w:val="none"/>
              </w:rPr>
              <w:t>已完类似工程情况</w:t>
            </w:r>
          </w:p>
        </w:tc>
      </w:tr>
      <w:tr w14:paraId="5A6F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75" w:type="dxa"/>
            <w:gridSpan w:val="2"/>
            <w:vAlign w:val="center"/>
          </w:tcPr>
          <w:p w14:paraId="26B3AD2A">
            <w:pPr>
              <w:jc w:val="center"/>
              <w:rPr>
                <w:rFonts w:ascii="宋体" w:hAnsi="宋体" w:cs="宋体"/>
                <w:sz w:val="21"/>
                <w:szCs w:val="21"/>
                <w:highlight w:val="none"/>
              </w:rPr>
            </w:pPr>
            <w:r>
              <w:rPr>
                <w:rFonts w:hint="eastAsia" w:ascii="宋体" w:hAnsi="宋体" w:cs="宋体"/>
                <w:sz w:val="21"/>
                <w:szCs w:val="21"/>
                <w:highlight w:val="none"/>
              </w:rPr>
              <w:t>建设单位</w:t>
            </w:r>
          </w:p>
        </w:tc>
        <w:tc>
          <w:tcPr>
            <w:tcW w:w="1685" w:type="dxa"/>
            <w:vAlign w:val="center"/>
          </w:tcPr>
          <w:p w14:paraId="7D08ECB7">
            <w:pPr>
              <w:jc w:val="center"/>
              <w:rPr>
                <w:rFonts w:ascii="宋体" w:hAnsi="宋体" w:cs="宋体"/>
                <w:sz w:val="21"/>
                <w:szCs w:val="21"/>
                <w:highlight w:val="none"/>
              </w:rPr>
            </w:pPr>
            <w:r>
              <w:rPr>
                <w:rFonts w:hint="eastAsia" w:ascii="宋体" w:hAnsi="宋体" w:cs="宋体"/>
                <w:sz w:val="21"/>
                <w:szCs w:val="21"/>
                <w:highlight w:val="none"/>
              </w:rPr>
              <w:t>工程名称</w:t>
            </w:r>
          </w:p>
        </w:tc>
        <w:tc>
          <w:tcPr>
            <w:tcW w:w="1204" w:type="dxa"/>
            <w:gridSpan w:val="2"/>
            <w:vAlign w:val="center"/>
          </w:tcPr>
          <w:p w14:paraId="3A080AFD">
            <w:pPr>
              <w:jc w:val="center"/>
              <w:rPr>
                <w:rFonts w:ascii="宋体" w:hAnsi="宋体" w:cs="宋体"/>
                <w:sz w:val="21"/>
                <w:szCs w:val="21"/>
                <w:highlight w:val="none"/>
              </w:rPr>
            </w:pPr>
            <w:r>
              <w:rPr>
                <w:rFonts w:hint="eastAsia" w:ascii="宋体" w:hAnsi="宋体" w:cs="宋体"/>
                <w:sz w:val="21"/>
                <w:szCs w:val="21"/>
                <w:highlight w:val="none"/>
              </w:rPr>
              <w:t>项目规模</w:t>
            </w:r>
          </w:p>
        </w:tc>
        <w:tc>
          <w:tcPr>
            <w:tcW w:w="1150" w:type="dxa"/>
            <w:vAlign w:val="center"/>
          </w:tcPr>
          <w:p w14:paraId="3647868A">
            <w:pPr>
              <w:jc w:val="center"/>
              <w:rPr>
                <w:rFonts w:ascii="宋体" w:hAnsi="宋体" w:cs="宋体"/>
                <w:sz w:val="21"/>
                <w:szCs w:val="21"/>
                <w:highlight w:val="none"/>
              </w:rPr>
            </w:pPr>
            <w:r>
              <w:rPr>
                <w:rFonts w:hint="eastAsia" w:ascii="宋体" w:hAnsi="宋体" w:cs="宋体"/>
                <w:sz w:val="21"/>
                <w:szCs w:val="21"/>
                <w:highlight w:val="none"/>
              </w:rPr>
              <w:t>项目任职</w:t>
            </w:r>
          </w:p>
        </w:tc>
        <w:tc>
          <w:tcPr>
            <w:tcW w:w="1262" w:type="dxa"/>
            <w:gridSpan w:val="2"/>
            <w:vAlign w:val="center"/>
          </w:tcPr>
          <w:p w14:paraId="428EF770">
            <w:pPr>
              <w:jc w:val="center"/>
              <w:rPr>
                <w:rFonts w:ascii="宋体" w:hAnsi="宋体" w:cs="宋体"/>
                <w:sz w:val="21"/>
                <w:szCs w:val="21"/>
                <w:highlight w:val="none"/>
              </w:rPr>
            </w:pPr>
            <w:r>
              <w:rPr>
                <w:rFonts w:hint="eastAsia" w:ascii="宋体" w:hAnsi="宋体" w:cs="宋体"/>
                <w:sz w:val="21"/>
                <w:szCs w:val="21"/>
                <w:highlight w:val="none"/>
              </w:rPr>
              <w:t>开始、结束</w:t>
            </w:r>
          </w:p>
          <w:p w14:paraId="6A5BC0BC">
            <w:pPr>
              <w:jc w:val="center"/>
              <w:rPr>
                <w:rFonts w:ascii="宋体" w:hAnsi="宋体" w:cs="宋体"/>
                <w:sz w:val="21"/>
                <w:szCs w:val="21"/>
                <w:highlight w:val="none"/>
              </w:rPr>
            </w:pPr>
            <w:r>
              <w:rPr>
                <w:rFonts w:hint="eastAsia" w:ascii="宋体" w:hAnsi="宋体" w:cs="宋体"/>
                <w:sz w:val="21"/>
                <w:szCs w:val="21"/>
                <w:highlight w:val="none"/>
              </w:rPr>
              <w:t>日期</w:t>
            </w:r>
          </w:p>
        </w:tc>
        <w:tc>
          <w:tcPr>
            <w:tcW w:w="1622" w:type="dxa"/>
            <w:vAlign w:val="center"/>
          </w:tcPr>
          <w:p w14:paraId="2C5CDDC7">
            <w:pPr>
              <w:jc w:val="center"/>
              <w:rPr>
                <w:rFonts w:ascii="宋体" w:hAnsi="宋体" w:cs="宋体"/>
                <w:sz w:val="21"/>
                <w:szCs w:val="21"/>
                <w:highlight w:val="none"/>
              </w:rPr>
            </w:pPr>
            <w:r>
              <w:rPr>
                <w:rFonts w:hint="eastAsia" w:ascii="宋体" w:hAnsi="宋体" w:cs="宋体"/>
                <w:sz w:val="21"/>
                <w:szCs w:val="21"/>
                <w:highlight w:val="none"/>
              </w:rPr>
              <w:t>工程质量</w:t>
            </w:r>
          </w:p>
        </w:tc>
      </w:tr>
      <w:tr w14:paraId="2CF4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051749F9">
            <w:pPr>
              <w:jc w:val="center"/>
              <w:rPr>
                <w:rFonts w:ascii="宋体" w:hAnsi="宋体" w:cs="宋体"/>
                <w:sz w:val="21"/>
                <w:szCs w:val="21"/>
                <w:highlight w:val="none"/>
              </w:rPr>
            </w:pPr>
          </w:p>
        </w:tc>
        <w:tc>
          <w:tcPr>
            <w:tcW w:w="1685" w:type="dxa"/>
            <w:vAlign w:val="center"/>
          </w:tcPr>
          <w:p w14:paraId="1DFA0E84">
            <w:pPr>
              <w:jc w:val="center"/>
              <w:rPr>
                <w:rFonts w:ascii="宋体" w:hAnsi="宋体" w:cs="宋体"/>
                <w:sz w:val="21"/>
                <w:szCs w:val="21"/>
                <w:highlight w:val="none"/>
              </w:rPr>
            </w:pPr>
          </w:p>
        </w:tc>
        <w:tc>
          <w:tcPr>
            <w:tcW w:w="1204" w:type="dxa"/>
            <w:gridSpan w:val="2"/>
            <w:vAlign w:val="center"/>
          </w:tcPr>
          <w:p w14:paraId="0C5A32B5">
            <w:pPr>
              <w:jc w:val="center"/>
              <w:rPr>
                <w:rFonts w:ascii="宋体" w:hAnsi="宋体" w:cs="宋体"/>
                <w:sz w:val="21"/>
                <w:szCs w:val="21"/>
                <w:highlight w:val="none"/>
              </w:rPr>
            </w:pPr>
          </w:p>
        </w:tc>
        <w:tc>
          <w:tcPr>
            <w:tcW w:w="1150" w:type="dxa"/>
            <w:vAlign w:val="center"/>
          </w:tcPr>
          <w:p w14:paraId="62D278C9">
            <w:pPr>
              <w:jc w:val="center"/>
              <w:rPr>
                <w:rFonts w:ascii="宋体" w:hAnsi="宋体" w:cs="宋体"/>
                <w:sz w:val="21"/>
                <w:szCs w:val="21"/>
                <w:highlight w:val="none"/>
              </w:rPr>
            </w:pPr>
          </w:p>
        </w:tc>
        <w:tc>
          <w:tcPr>
            <w:tcW w:w="1262" w:type="dxa"/>
            <w:gridSpan w:val="2"/>
            <w:vAlign w:val="center"/>
          </w:tcPr>
          <w:p w14:paraId="7B23E6B0">
            <w:pPr>
              <w:jc w:val="center"/>
              <w:rPr>
                <w:rFonts w:ascii="宋体" w:hAnsi="宋体" w:cs="宋体"/>
                <w:sz w:val="21"/>
                <w:szCs w:val="21"/>
                <w:highlight w:val="none"/>
              </w:rPr>
            </w:pPr>
          </w:p>
        </w:tc>
        <w:tc>
          <w:tcPr>
            <w:tcW w:w="1622" w:type="dxa"/>
            <w:vAlign w:val="center"/>
          </w:tcPr>
          <w:p w14:paraId="36E1FDF7">
            <w:pPr>
              <w:jc w:val="center"/>
              <w:rPr>
                <w:rFonts w:ascii="宋体" w:hAnsi="宋体" w:cs="宋体"/>
                <w:sz w:val="21"/>
                <w:szCs w:val="21"/>
                <w:highlight w:val="none"/>
              </w:rPr>
            </w:pPr>
          </w:p>
        </w:tc>
      </w:tr>
      <w:tr w14:paraId="2AF3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446700AE">
            <w:pPr>
              <w:jc w:val="center"/>
              <w:rPr>
                <w:rFonts w:ascii="宋体" w:hAnsi="宋体" w:cs="宋体"/>
                <w:sz w:val="21"/>
                <w:szCs w:val="21"/>
                <w:highlight w:val="none"/>
              </w:rPr>
            </w:pPr>
          </w:p>
        </w:tc>
        <w:tc>
          <w:tcPr>
            <w:tcW w:w="1685" w:type="dxa"/>
            <w:vAlign w:val="center"/>
          </w:tcPr>
          <w:p w14:paraId="4A66041D">
            <w:pPr>
              <w:jc w:val="center"/>
              <w:rPr>
                <w:rFonts w:ascii="宋体" w:hAnsi="宋体" w:cs="宋体"/>
                <w:sz w:val="21"/>
                <w:szCs w:val="21"/>
                <w:highlight w:val="none"/>
              </w:rPr>
            </w:pPr>
          </w:p>
        </w:tc>
        <w:tc>
          <w:tcPr>
            <w:tcW w:w="1204" w:type="dxa"/>
            <w:gridSpan w:val="2"/>
            <w:vAlign w:val="center"/>
          </w:tcPr>
          <w:p w14:paraId="1AC8A0E1">
            <w:pPr>
              <w:jc w:val="center"/>
              <w:rPr>
                <w:rFonts w:ascii="宋体" w:hAnsi="宋体" w:cs="宋体"/>
                <w:sz w:val="21"/>
                <w:szCs w:val="21"/>
                <w:highlight w:val="none"/>
              </w:rPr>
            </w:pPr>
          </w:p>
        </w:tc>
        <w:tc>
          <w:tcPr>
            <w:tcW w:w="1150" w:type="dxa"/>
            <w:vAlign w:val="center"/>
          </w:tcPr>
          <w:p w14:paraId="35055C7E">
            <w:pPr>
              <w:jc w:val="center"/>
              <w:rPr>
                <w:rFonts w:ascii="宋体" w:hAnsi="宋体" w:cs="宋体"/>
                <w:sz w:val="21"/>
                <w:szCs w:val="21"/>
                <w:highlight w:val="none"/>
              </w:rPr>
            </w:pPr>
          </w:p>
        </w:tc>
        <w:tc>
          <w:tcPr>
            <w:tcW w:w="1262" w:type="dxa"/>
            <w:gridSpan w:val="2"/>
            <w:vAlign w:val="center"/>
          </w:tcPr>
          <w:p w14:paraId="15AE8C35">
            <w:pPr>
              <w:jc w:val="center"/>
              <w:rPr>
                <w:rFonts w:ascii="宋体" w:hAnsi="宋体" w:cs="宋体"/>
                <w:sz w:val="21"/>
                <w:szCs w:val="21"/>
                <w:highlight w:val="none"/>
              </w:rPr>
            </w:pPr>
          </w:p>
        </w:tc>
        <w:tc>
          <w:tcPr>
            <w:tcW w:w="1622" w:type="dxa"/>
            <w:vAlign w:val="center"/>
          </w:tcPr>
          <w:p w14:paraId="440FD8FD">
            <w:pPr>
              <w:jc w:val="center"/>
              <w:rPr>
                <w:rFonts w:ascii="宋体" w:hAnsi="宋体" w:cs="宋体"/>
                <w:sz w:val="21"/>
                <w:szCs w:val="21"/>
                <w:highlight w:val="none"/>
              </w:rPr>
            </w:pPr>
          </w:p>
        </w:tc>
      </w:tr>
      <w:tr w14:paraId="70D4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6454570C">
            <w:pPr>
              <w:jc w:val="center"/>
              <w:rPr>
                <w:rFonts w:ascii="宋体" w:hAnsi="宋体" w:cs="宋体"/>
                <w:sz w:val="21"/>
                <w:szCs w:val="21"/>
                <w:highlight w:val="none"/>
              </w:rPr>
            </w:pPr>
          </w:p>
        </w:tc>
        <w:tc>
          <w:tcPr>
            <w:tcW w:w="1685" w:type="dxa"/>
            <w:vAlign w:val="center"/>
          </w:tcPr>
          <w:p w14:paraId="70B9EA8B">
            <w:pPr>
              <w:jc w:val="center"/>
              <w:rPr>
                <w:rFonts w:ascii="宋体" w:hAnsi="宋体" w:cs="宋体"/>
                <w:sz w:val="21"/>
                <w:szCs w:val="21"/>
                <w:highlight w:val="none"/>
              </w:rPr>
            </w:pPr>
          </w:p>
        </w:tc>
        <w:tc>
          <w:tcPr>
            <w:tcW w:w="1204" w:type="dxa"/>
            <w:gridSpan w:val="2"/>
            <w:vAlign w:val="center"/>
          </w:tcPr>
          <w:p w14:paraId="6E65E2EB">
            <w:pPr>
              <w:jc w:val="center"/>
              <w:rPr>
                <w:rFonts w:ascii="宋体" w:hAnsi="宋体" w:cs="宋体"/>
                <w:sz w:val="21"/>
                <w:szCs w:val="21"/>
                <w:highlight w:val="none"/>
              </w:rPr>
            </w:pPr>
          </w:p>
        </w:tc>
        <w:tc>
          <w:tcPr>
            <w:tcW w:w="1150" w:type="dxa"/>
            <w:vAlign w:val="center"/>
          </w:tcPr>
          <w:p w14:paraId="0FB38D10">
            <w:pPr>
              <w:jc w:val="center"/>
              <w:rPr>
                <w:rFonts w:ascii="宋体" w:hAnsi="宋体" w:cs="宋体"/>
                <w:sz w:val="21"/>
                <w:szCs w:val="21"/>
                <w:highlight w:val="none"/>
              </w:rPr>
            </w:pPr>
          </w:p>
        </w:tc>
        <w:tc>
          <w:tcPr>
            <w:tcW w:w="1262" w:type="dxa"/>
            <w:gridSpan w:val="2"/>
            <w:vAlign w:val="center"/>
          </w:tcPr>
          <w:p w14:paraId="67320B62">
            <w:pPr>
              <w:jc w:val="center"/>
              <w:rPr>
                <w:rFonts w:ascii="宋体" w:hAnsi="宋体" w:cs="宋体"/>
                <w:sz w:val="21"/>
                <w:szCs w:val="21"/>
                <w:highlight w:val="none"/>
              </w:rPr>
            </w:pPr>
          </w:p>
        </w:tc>
        <w:tc>
          <w:tcPr>
            <w:tcW w:w="1622" w:type="dxa"/>
            <w:vAlign w:val="center"/>
          </w:tcPr>
          <w:p w14:paraId="61A295FF">
            <w:pPr>
              <w:jc w:val="center"/>
              <w:rPr>
                <w:rFonts w:ascii="宋体" w:hAnsi="宋体" w:cs="宋体"/>
                <w:sz w:val="21"/>
                <w:szCs w:val="21"/>
                <w:highlight w:val="none"/>
              </w:rPr>
            </w:pPr>
          </w:p>
        </w:tc>
      </w:tr>
      <w:tr w14:paraId="7078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4FA90812">
            <w:pPr>
              <w:jc w:val="center"/>
              <w:rPr>
                <w:rFonts w:ascii="宋体" w:hAnsi="宋体" w:cs="宋体"/>
                <w:sz w:val="21"/>
                <w:szCs w:val="21"/>
                <w:highlight w:val="none"/>
              </w:rPr>
            </w:pPr>
          </w:p>
        </w:tc>
        <w:tc>
          <w:tcPr>
            <w:tcW w:w="1685" w:type="dxa"/>
            <w:vAlign w:val="center"/>
          </w:tcPr>
          <w:p w14:paraId="4051A952">
            <w:pPr>
              <w:jc w:val="center"/>
              <w:rPr>
                <w:rFonts w:ascii="宋体" w:hAnsi="宋体" w:cs="宋体"/>
                <w:sz w:val="21"/>
                <w:szCs w:val="21"/>
                <w:highlight w:val="none"/>
              </w:rPr>
            </w:pPr>
          </w:p>
        </w:tc>
        <w:tc>
          <w:tcPr>
            <w:tcW w:w="1204" w:type="dxa"/>
            <w:gridSpan w:val="2"/>
            <w:vAlign w:val="center"/>
          </w:tcPr>
          <w:p w14:paraId="3ADB1CF7">
            <w:pPr>
              <w:jc w:val="center"/>
              <w:rPr>
                <w:rFonts w:ascii="宋体" w:hAnsi="宋体" w:cs="宋体"/>
                <w:sz w:val="21"/>
                <w:szCs w:val="21"/>
                <w:highlight w:val="none"/>
              </w:rPr>
            </w:pPr>
          </w:p>
        </w:tc>
        <w:tc>
          <w:tcPr>
            <w:tcW w:w="1150" w:type="dxa"/>
            <w:vAlign w:val="center"/>
          </w:tcPr>
          <w:p w14:paraId="1EF13A9C">
            <w:pPr>
              <w:jc w:val="center"/>
              <w:rPr>
                <w:rFonts w:ascii="宋体" w:hAnsi="宋体" w:cs="宋体"/>
                <w:sz w:val="21"/>
                <w:szCs w:val="21"/>
                <w:highlight w:val="none"/>
              </w:rPr>
            </w:pPr>
          </w:p>
        </w:tc>
        <w:tc>
          <w:tcPr>
            <w:tcW w:w="1262" w:type="dxa"/>
            <w:gridSpan w:val="2"/>
            <w:vAlign w:val="center"/>
          </w:tcPr>
          <w:p w14:paraId="0F2633AD">
            <w:pPr>
              <w:jc w:val="center"/>
              <w:rPr>
                <w:rFonts w:ascii="宋体" w:hAnsi="宋体" w:cs="宋体"/>
                <w:sz w:val="21"/>
                <w:szCs w:val="21"/>
                <w:highlight w:val="none"/>
              </w:rPr>
            </w:pPr>
          </w:p>
        </w:tc>
        <w:tc>
          <w:tcPr>
            <w:tcW w:w="1622" w:type="dxa"/>
            <w:vAlign w:val="center"/>
          </w:tcPr>
          <w:p w14:paraId="57028033">
            <w:pPr>
              <w:jc w:val="center"/>
              <w:rPr>
                <w:rFonts w:ascii="宋体" w:hAnsi="宋体" w:cs="宋体"/>
                <w:sz w:val="21"/>
                <w:szCs w:val="21"/>
                <w:highlight w:val="none"/>
              </w:rPr>
            </w:pPr>
          </w:p>
        </w:tc>
      </w:tr>
      <w:tr w14:paraId="29D5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358BF846">
            <w:pPr>
              <w:jc w:val="center"/>
              <w:rPr>
                <w:rFonts w:ascii="宋体" w:hAnsi="宋体" w:cs="宋体"/>
                <w:sz w:val="21"/>
                <w:szCs w:val="21"/>
                <w:highlight w:val="none"/>
              </w:rPr>
            </w:pPr>
          </w:p>
        </w:tc>
        <w:tc>
          <w:tcPr>
            <w:tcW w:w="1685" w:type="dxa"/>
            <w:vAlign w:val="center"/>
          </w:tcPr>
          <w:p w14:paraId="359A396B">
            <w:pPr>
              <w:jc w:val="center"/>
              <w:rPr>
                <w:rFonts w:ascii="宋体" w:hAnsi="宋体" w:cs="宋体"/>
                <w:sz w:val="21"/>
                <w:szCs w:val="21"/>
                <w:highlight w:val="none"/>
              </w:rPr>
            </w:pPr>
          </w:p>
        </w:tc>
        <w:tc>
          <w:tcPr>
            <w:tcW w:w="1204" w:type="dxa"/>
            <w:gridSpan w:val="2"/>
            <w:vAlign w:val="center"/>
          </w:tcPr>
          <w:p w14:paraId="58377BD2">
            <w:pPr>
              <w:jc w:val="center"/>
              <w:rPr>
                <w:rFonts w:ascii="宋体" w:hAnsi="宋体" w:cs="宋体"/>
                <w:sz w:val="21"/>
                <w:szCs w:val="21"/>
                <w:highlight w:val="none"/>
              </w:rPr>
            </w:pPr>
          </w:p>
        </w:tc>
        <w:tc>
          <w:tcPr>
            <w:tcW w:w="1150" w:type="dxa"/>
            <w:vAlign w:val="center"/>
          </w:tcPr>
          <w:p w14:paraId="0DB45E50">
            <w:pPr>
              <w:jc w:val="center"/>
              <w:rPr>
                <w:rFonts w:ascii="宋体" w:hAnsi="宋体" w:cs="宋体"/>
                <w:sz w:val="21"/>
                <w:szCs w:val="21"/>
                <w:highlight w:val="none"/>
              </w:rPr>
            </w:pPr>
          </w:p>
        </w:tc>
        <w:tc>
          <w:tcPr>
            <w:tcW w:w="1262" w:type="dxa"/>
            <w:gridSpan w:val="2"/>
            <w:vAlign w:val="center"/>
          </w:tcPr>
          <w:p w14:paraId="458CB55A">
            <w:pPr>
              <w:jc w:val="center"/>
              <w:rPr>
                <w:rFonts w:ascii="宋体" w:hAnsi="宋体" w:cs="宋体"/>
                <w:sz w:val="21"/>
                <w:szCs w:val="21"/>
                <w:highlight w:val="none"/>
              </w:rPr>
            </w:pPr>
          </w:p>
        </w:tc>
        <w:tc>
          <w:tcPr>
            <w:tcW w:w="1622" w:type="dxa"/>
            <w:vAlign w:val="center"/>
          </w:tcPr>
          <w:p w14:paraId="7BEBEB29">
            <w:pPr>
              <w:jc w:val="center"/>
              <w:rPr>
                <w:rFonts w:ascii="宋体" w:hAnsi="宋体" w:cs="宋体"/>
                <w:sz w:val="21"/>
                <w:szCs w:val="21"/>
                <w:highlight w:val="none"/>
              </w:rPr>
            </w:pPr>
          </w:p>
        </w:tc>
      </w:tr>
      <w:tr w14:paraId="5229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75" w:type="dxa"/>
            <w:gridSpan w:val="2"/>
            <w:vAlign w:val="center"/>
          </w:tcPr>
          <w:p w14:paraId="42C23904">
            <w:pPr>
              <w:jc w:val="center"/>
              <w:rPr>
                <w:rFonts w:ascii="宋体" w:hAnsi="宋体" w:cs="宋体"/>
                <w:sz w:val="21"/>
                <w:szCs w:val="21"/>
                <w:highlight w:val="none"/>
              </w:rPr>
            </w:pPr>
          </w:p>
        </w:tc>
        <w:tc>
          <w:tcPr>
            <w:tcW w:w="1685" w:type="dxa"/>
            <w:vAlign w:val="center"/>
          </w:tcPr>
          <w:p w14:paraId="1FF4A24C">
            <w:pPr>
              <w:jc w:val="center"/>
              <w:rPr>
                <w:rFonts w:ascii="宋体" w:hAnsi="宋体" w:cs="宋体"/>
                <w:sz w:val="21"/>
                <w:szCs w:val="21"/>
                <w:highlight w:val="none"/>
              </w:rPr>
            </w:pPr>
          </w:p>
        </w:tc>
        <w:tc>
          <w:tcPr>
            <w:tcW w:w="1204" w:type="dxa"/>
            <w:gridSpan w:val="2"/>
            <w:vAlign w:val="center"/>
          </w:tcPr>
          <w:p w14:paraId="503F6634">
            <w:pPr>
              <w:jc w:val="center"/>
              <w:rPr>
                <w:rFonts w:ascii="宋体" w:hAnsi="宋体" w:cs="宋体"/>
                <w:sz w:val="21"/>
                <w:szCs w:val="21"/>
                <w:highlight w:val="none"/>
              </w:rPr>
            </w:pPr>
          </w:p>
        </w:tc>
        <w:tc>
          <w:tcPr>
            <w:tcW w:w="1150" w:type="dxa"/>
            <w:vAlign w:val="center"/>
          </w:tcPr>
          <w:p w14:paraId="09279B1E">
            <w:pPr>
              <w:jc w:val="center"/>
              <w:rPr>
                <w:rFonts w:ascii="宋体" w:hAnsi="宋体" w:cs="宋体"/>
                <w:sz w:val="21"/>
                <w:szCs w:val="21"/>
                <w:highlight w:val="none"/>
              </w:rPr>
            </w:pPr>
          </w:p>
        </w:tc>
        <w:tc>
          <w:tcPr>
            <w:tcW w:w="1262" w:type="dxa"/>
            <w:gridSpan w:val="2"/>
            <w:vAlign w:val="center"/>
          </w:tcPr>
          <w:p w14:paraId="714098F6">
            <w:pPr>
              <w:jc w:val="center"/>
              <w:rPr>
                <w:rFonts w:ascii="宋体" w:hAnsi="宋体" w:cs="宋体"/>
                <w:sz w:val="21"/>
                <w:szCs w:val="21"/>
                <w:highlight w:val="none"/>
              </w:rPr>
            </w:pPr>
          </w:p>
        </w:tc>
        <w:tc>
          <w:tcPr>
            <w:tcW w:w="1622" w:type="dxa"/>
            <w:vAlign w:val="center"/>
          </w:tcPr>
          <w:p w14:paraId="414A5428">
            <w:pPr>
              <w:jc w:val="center"/>
              <w:rPr>
                <w:rFonts w:ascii="宋体" w:hAnsi="宋体" w:cs="宋体"/>
                <w:sz w:val="21"/>
                <w:szCs w:val="21"/>
                <w:highlight w:val="none"/>
              </w:rPr>
            </w:pPr>
          </w:p>
        </w:tc>
      </w:tr>
      <w:tr w14:paraId="005C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75" w:type="dxa"/>
            <w:gridSpan w:val="2"/>
            <w:vAlign w:val="center"/>
          </w:tcPr>
          <w:p w14:paraId="676FE502">
            <w:pPr>
              <w:jc w:val="center"/>
              <w:rPr>
                <w:rFonts w:ascii="宋体" w:hAnsi="宋体" w:cs="宋体"/>
                <w:sz w:val="21"/>
                <w:szCs w:val="21"/>
                <w:highlight w:val="none"/>
              </w:rPr>
            </w:pPr>
          </w:p>
        </w:tc>
        <w:tc>
          <w:tcPr>
            <w:tcW w:w="1685" w:type="dxa"/>
            <w:vAlign w:val="center"/>
          </w:tcPr>
          <w:p w14:paraId="272CBDE2">
            <w:pPr>
              <w:jc w:val="center"/>
              <w:rPr>
                <w:rFonts w:ascii="宋体" w:hAnsi="宋体" w:cs="宋体"/>
                <w:sz w:val="21"/>
                <w:szCs w:val="21"/>
                <w:highlight w:val="none"/>
              </w:rPr>
            </w:pPr>
          </w:p>
        </w:tc>
        <w:tc>
          <w:tcPr>
            <w:tcW w:w="1204" w:type="dxa"/>
            <w:gridSpan w:val="2"/>
            <w:vAlign w:val="center"/>
          </w:tcPr>
          <w:p w14:paraId="2BF41D6F">
            <w:pPr>
              <w:jc w:val="center"/>
              <w:rPr>
                <w:rFonts w:ascii="宋体" w:hAnsi="宋体" w:cs="宋体"/>
                <w:sz w:val="21"/>
                <w:szCs w:val="21"/>
                <w:highlight w:val="none"/>
              </w:rPr>
            </w:pPr>
          </w:p>
        </w:tc>
        <w:tc>
          <w:tcPr>
            <w:tcW w:w="1150" w:type="dxa"/>
            <w:vAlign w:val="center"/>
          </w:tcPr>
          <w:p w14:paraId="4E685D49">
            <w:pPr>
              <w:jc w:val="center"/>
              <w:rPr>
                <w:rFonts w:ascii="宋体" w:hAnsi="宋体" w:cs="宋体"/>
                <w:sz w:val="21"/>
                <w:szCs w:val="21"/>
                <w:highlight w:val="none"/>
              </w:rPr>
            </w:pPr>
          </w:p>
        </w:tc>
        <w:tc>
          <w:tcPr>
            <w:tcW w:w="1262" w:type="dxa"/>
            <w:gridSpan w:val="2"/>
            <w:vAlign w:val="center"/>
          </w:tcPr>
          <w:p w14:paraId="37F1F93B">
            <w:pPr>
              <w:jc w:val="center"/>
              <w:rPr>
                <w:rFonts w:ascii="宋体" w:hAnsi="宋体" w:cs="宋体"/>
                <w:sz w:val="21"/>
                <w:szCs w:val="21"/>
                <w:highlight w:val="none"/>
              </w:rPr>
            </w:pPr>
          </w:p>
        </w:tc>
        <w:tc>
          <w:tcPr>
            <w:tcW w:w="1622" w:type="dxa"/>
            <w:vAlign w:val="center"/>
          </w:tcPr>
          <w:p w14:paraId="49963983">
            <w:pPr>
              <w:jc w:val="center"/>
              <w:rPr>
                <w:rFonts w:ascii="宋体" w:hAnsi="宋体" w:cs="宋体"/>
                <w:sz w:val="21"/>
                <w:szCs w:val="21"/>
                <w:highlight w:val="none"/>
              </w:rPr>
            </w:pPr>
          </w:p>
        </w:tc>
      </w:tr>
    </w:tbl>
    <w:p w14:paraId="6E14409D">
      <w:pPr>
        <w:ind w:firstLine="4730" w:firstLineChars="1971"/>
        <w:rPr>
          <w:rFonts w:ascii="宋体" w:hAnsi="宋体" w:cs="宋体"/>
          <w:sz w:val="24"/>
          <w:highlight w:val="none"/>
        </w:rPr>
      </w:pPr>
    </w:p>
    <w:p w14:paraId="257C1234">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5D37F7E8">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5F27EB33">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5DF014B3">
      <w:pPr>
        <w:pStyle w:val="20"/>
        <w:adjustRightInd w:val="0"/>
        <w:snapToGrid w:val="0"/>
        <w:spacing w:line="300" w:lineRule="auto"/>
        <w:ind w:firstLine="0"/>
        <w:rPr>
          <w:rFonts w:ascii="宋体" w:hAnsi="宋体" w:eastAsia="宋体" w:cs="宋体"/>
          <w:snapToGrid w:val="0"/>
          <w:kern w:val="0"/>
          <w:sz w:val="24"/>
          <w:szCs w:val="24"/>
          <w:highlight w:val="none"/>
        </w:rPr>
      </w:pPr>
    </w:p>
    <w:p w14:paraId="7FFFB9B9">
      <w:pPr>
        <w:pStyle w:val="20"/>
        <w:adjustRightInd w:val="0"/>
        <w:snapToGrid w:val="0"/>
        <w:spacing w:line="300" w:lineRule="auto"/>
        <w:ind w:left="2100" w:leftChars="1000" w:firstLine="0"/>
        <w:rPr>
          <w:rFonts w:ascii="宋体" w:hAnsi="宋体" w:eastAsia="宋体" w:cs="宋体"/>
          <w:snapToGrid w:val="0"/>
          <w:kern w:val="0"/>
          <w:sz w:val="21"/>
          <w:szCs w:val="21"/>
          <w:highlight w:val="none"/>
        </w:rPr>
      </w:pPr>
    </w:p>
    <w:p w14:paraId="7F18C79B">
      <w:pPr>
        <w:pStyle w:val="20"/>
        <w:adjustRightInd w:val="0"/>
        <w:snapToGrid w:val="0"/>
        <w:spacing w:line="300" w:lineRule="auto"/>
        <w:jc w:val="left"/>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357A001A">
      <w:pPr>
        <w:pStyle w:val="20"/>
        <w:adjustRightInd w:val="0"/>
        <w:snapToGrid w:val="0"/>
        <w:spacing w:line="300" w:lineRule="auto"/>
        <w:jc w:val="lef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6B193B7B">
      <w:pPr>
        <w:pStyle w:val="20"/>
        <w:adjustRightInd w:val="0"/>
        <w:snapToGrid w:val="0"/>
        <w:spacing w:line="300" w:lineRule="auto"/>
        <w:jc w:val="righ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bookmarkStart w:id="137" w:name="_Toc9850162"/>
    </w:p>
    <w:p w14:paraId="46895F16">
      <w:pPr>
        <w:pStyle w:val="20"/>
        <w:adjustRightInd w:val="0"/>
        <w:snapToGrid w:val="0"/>
        <w:spacing w:line="300" w:lineRule="auto"/>
        <w:jc w:val="right"/>
        <w:rPr>
          <w:rFonts w:hint="eastAsia" w:ascii="宋体" w:hAnsi="宋体" w:eastAsia="宋体" w:cs="宋体"/>
          <w:snapToGrid w:val="0"/>
          <w:kern w:val="0"/>
          <w:sz w:val="21"/>
          <w:szCs w:val="21"/>
          <w:highlight w:val="none"/>
          <w:lang w:eastAsia="zh-CN"/>
        </w:rPr>
      </w:pPr>
    </w:p>
    <w:p w14:paraId="621C1693">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八、</w:t>
      </w:r>
      <w:r>
        <w:rPr>
          <w:rFonts w:hint="eastAsia" w:asciiTheme="minorEastAsia" w:hAnsiTheme="minorEastAsia" w:eastAsiaTheme="minorEastAsia" w:cstheme="minorEastAsia"/>
          <w:color w:val="auto"/>
          <w:highlight w:val="none"/>
        </w:rPr>
        <w:t>中小企业声明函</w:t>
      </w:r>
      <w:bookmarkEnd w:id="137"/>
    </w:p>
    <w:p w14:paraId="0F242240">
      <w:pPr>
        <w:rPr>
          <w:highlight w:val="none"/>
        </w:rPr>
      </w:pPr>
    </w:p>
    <w:p w14:paraId="3A1A70ED">
      <w:pPr>
        <w:widowControl/>
        <w:jc w:val="center"/>
        <w:rPr>
          <w:rFonts w:ascii="宋体" w:hAnsi="宋体" w:cs="宋体"/>
          <w:b/>
          <w:sz w:val="28"/>
          <w:szCs w:val="28"/>
          <w:highlight w:val="none"/>
        </w:rPr>
      </w:pPr>
      <w:r>
        <w:rPr>
          <w:rFonts w:hint="eastAsia" w:ascii="宋体" w:hAnsi="宋体" w:cs="宋体"/>
          <w:b/>
          <w:sz w:val="28"/>
          <w:szCs w:val="28"/>
          <w:highlight w:val="none"/>
        </w:rPr>
        <w:t>中小企业声明函（服务）</w:t>
      </w:r>
    </w:p>
    <w:p w14:paraId="5B90655D">
      <w:pPr>
        <w:widowControl/>
        <w:spacing w:line="600" w:lineRule="exact"/>
        <w:ind w:firstLine="420" w:firstLineChars="200"/>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本公司（联合体）郑重声明，根据《政府采购促进中小企业发展管理办法》（财库﹝2020﹞46 号）的规定，本公司（联合体）参加</w:t>
      </w:r>
      <w:r>
        <w:rPr>
          <w:rFonts w:hint="eastAsia" w:ascii="宋体" w:hAnsi="宋体" w:cs="宋体"/>
          <w:bCs/>
          <w:sz w:val="21"/>
          <w:szCs w:val="21"/>
          <w:highlight w:val="none"/>
          <w:u w:val="single"/>
          <w:lang w:val="zh-CN"/>
        </w:rPr>
        <w:t>（单位名称）</w:t>
      </w:r>
      <w:r>
        <w:rPr>
          <w:rFonts w:hint="eastAsia" w:ascii="宋体" w:hAnsi="宋体" w:cs="宋体"/>
          <w:bCs/>
          <w:sz w:val="21"/>
          <w:szCs w:val="21"/>
          <w:highlight w:val="none"/>
          <w:lang w:val="zh-CN"/>
        </w:rPr>
        <w:t>的</w:t>
      </w:r>
      <w:r>
        <w:rPr>
          <w:rFonts w:hint="eastAsia" w:ascii="宋体" w:hAnsi="宋体" w:cs="宋体"/>
          <w:bCs/>
          <w:sz w:val="21"/>
          <w:szCs w:val="21"/>
          <w:highlight w:val="none"/>
          <w:u w:val="single"/>
          <w:lang w:val="zh-CN"/>
        </w:rPr>
        <w:t>（项目名称）</w:t>
      </w:r>
      <w:r>
        <w:rPr>
          <w:rFonts w:hint="eastAsia" w:ascii="宋体" w:hAnsi="宋体" w:cs="宋体"/>
          <w:color w:val="000000"/>
          <w:kern w:val="0"/>
          <w:sz w:val="21"/>
          <w:szCs w:val="21"/>
          <w:highlight w:val="none"/>
        </w:rPr>
        <w:t xml:space="preserve">采购活动，服务全部由符合政策要求的中小企业承接。相关企业（含联合体中的中小企业、签订分包意向协议的中小企业）的具体情况如下： </w:t>
      </w:r>
    </w:p>
    <w:p w14:paraId="304901F1">
      <w:pPr>
        <w:spacing w:line="600" w:lineRule="exact"/>
        <w:ind w:firstLine="420" w:firstLineChars="200"/>
        <w:rPr>
          <w:rFonts w:ascii="宋体" w:hAnsi="宋体" w:cs="宋体"/>
          <w:sz w:val="21"/>
          <w:szCs w:val="21"/>
          <w:highlight w:val="none"/>
        </w:rPr>
      </w:pPr>
      <w:r>
        <w:rPr>
          <w:rFonts w:hint="eastAsia" w:ascii="宋体" w:hAnsi="宋体" w:cs="宋体"/>
          <w:bCs/>
          <w:sz w:val="21"/>
          <w:szCs w:val="21"/>
          <w:highlight w:val="none"/>
        </w:rPr>
        <w:t>1.</w:t>
      </w:r>
      <w:r>
        <w:rPr>
          <w:rFonts w:hint="eastAsia" w:ascii="宋体" w:hAnsi="宋体" w:cs="宋体"/>
          <w:bCs/>
          <w:sz w:val="21"/>
          <w:szCs w:val="21"/>
          <w:highlight w:val="none"/>
          <w:u w:val="single"/>
          <w:lang w:val="zh-CN"/>
        </w:rPr>
        <w:t>（ 标 的 名 称 ）</w:t>
      </w:r>
      <w:r>
        <w:rPr>
          <w:rFonts w:hint="eastAsia" w:ascii="宋体" w:hAnsi="宋体" w:cs="宋体"/>
          <w:bCs/>
          <w:sz w:val="21"/>
          <w:szCs w:val="21"/>
          <w:highlight w:val="none"/>
          <w:lang w:val="zh-CN"/>
        </w:rPr>
        <w:t xml:space="preserve"> ， 属 于</w:t>
      </w:r>
      <w:r>
        <w:rPr>
          <w:rFonts w:hint="eastAsia" w:ascii="宋体" w:hAnsi="宋体" w:cs="宋体"/>
          <w:bCs/>
          <w:sz w:val="21"/>
          <w:szCs w:val="21"/>
          <w:highlight w:val="none"/>
          <w:u w:val="single"/>
          <w:lang w:val="zh-CN"/>
        </w:rPr>
        <w:t xml:space="preserve"> （ 采 购 文 件 中 明 确 的 所 属 行 业 ）</w:t>
      </w:r>
      <w:r>
        <w:rPr>
          <w:rFonts w:hint="eastAsia" w:ascii="宋体" w:hAnsi="宋体" w:cs="宋体"/>
          <w:bCs/>
          <w:sz w:val="21"/>
          <w:szCs w:val="21"/>
          <w:highlight w:val="none"/>
          <w:lang w:val="zh-CN"/>
        </w:rPr>
        <w:t xml:space="preserve"> 行业；</w:t>
      </w:r>
      <w:r>
        <w:rPr>
          <w:rFonts w:hint="eastAsia" w:ascii="宋体" w:hAnsi="宋体" w:cs="宋体"/>
          <w:color w:val="000000"/>
          <w:kern w:val="0"/>
          <w:sz w:val="21"/>
          <w:szCs w:val="21"/>
          <w:highlight w:val="none"/>
        </w:rPr>
        <w:t>承接企业为</w:t>
      </w:r>
      <w:r>
        <w:rPr>
          <w:rFonts w:hint="eastAsia" w:ascii="宋体" w:hAnsi="宋体" w:cs="宋体"/>
          <w:color w:val="000000"/>
          <w:kern w:val="0"/>
          <w:sz w:val="21"/>
          <w:szCs w:val="21"/>
          <w:highlight w:val="none"/>
          <w:u w:val="single"/>
        </w:rPr>
        <w:t>（企业名称）</w:t>
      </w:r>
      <w:r>
        <w:rPr>
          <w:rFonts w:hint="eastAsia" w:ascii="宋体" w:hAnsi="宋体" w:cs="宋体"/>
          <w:color w:val="000000"/>
          <w:kern w:val="0"/>
          <w:sz w:val="21"/>
          <w:szCs w:val="21"/>
          <w:highlight w:val="none"/>
        </w:rPr>
        <w:t>，</w:t>
      </w:r>
      <w:r>
        <w:rPr>
          <w:rFonts w:hint="eastAsia" w:ascii="宋体" w:hAnsi="宋体" w:cs="宋体"/>
          <w:bCs/>
          <w:sz w:val="21"/>
          <w:szCs w:val="21"/>
          <w:highlight w:val="none"/>
          <w:lang w:val="zh-CN"/>
        </w:rPr>
        <w:t>从业人员</w:t>
      </w:r>
      <w:r>
        <w:rPr>
          <w:rFonts w:hint="eastAsia" w:ascii="宋体" w:hAnsi="宋体" w:cs="宋体"/>
          <w:bCs/>
          <w:sz w:val="21"/>
          <w:szCs w:val="21"/>
          <w:highlight w:val="none"/>
          <w:u w:val="single"/>
          <w:lang w:val="zh-CN"/>
        </w:rPr>
        <w:tab/>
      </w:r>
      <w:r>
        <w:rPr>
          <w:rFonts w:hint="eastAsia" w:ascii="宋体" w:hAnsi="宋体" w:cs="宋体"/>
          <w:bCs/>
          <w:sz w:val="21"/>
          <w:szCs w:val="21"/>
          <w:highlight w:val="none"/>
          <w:lang w:val="zh-CN"/>
        </w:rPr>
        <w:t>人，营业收入为万元，资产总额为</w:t>
      </w:r>
      <w:r>
        <w:rPr>
          <w:rFonts w:hint="eastAsia" w:ascii="宋体" w:hAnsi="宋体" w:cs="宋体"/>
          <w:bCs/>
          <w:sz w:val="21"/>
          <w:szCs w:val="21"/>
          <w:highlight w:val="none"/>
          <w:u w:val="single"/>
          <w:lang w:val="zh-CN"/>
        </w:rPr>
        <w:tab/>
      </w:r>
      <w:r>
        <w:rPr>
          <w:rFonts w:hint="eastAsia" w:ascii="宋体" w:hAnsi="宋体" w:cs="宋体"/>
          <w:bCs/>
          <w:sz w:val="21"/>
          <w:szCs w:val="21"/>
          <w:highlight w:val="none"/>
          <w:lang w:val="zh-CN"/>
        </w:rPr>
        <w:t>万元，属于（</w:t>
      </w:r>
      <w:r>
        <w:rPr>
          <w:rFonts w:hint="eastAsia" w:ascii="宋体" w:hAnsi="宋体" w:cs="宋体"/>
          <w:bCs/>
          <w:sz w:val="21"/>
          <w:szCs w:val="21"/>
          <w:highlight w:val="none"/>
          <w:u w:val="single"/>
          <w:lang w:val="zh-CN"/>
        </w:rPr>
        <w:t>中型企业、小型企业、微型企业</w:t>
      </w:r>
      <w:r>
        <w:rPr>
          <w:rFonts w:hint="eastAsia" w:ascii="宋体" w:hAnsi="宋体" w:cs="宋体"/>
          <w:bCs/>
          <w:sz w:val="21"/>
          <w:szCs w:val="21"/>
          <w:highlight w:val="none"/>
          <w:lang w:val="zh-CN"/>
        </w:rPr>
        <w:t>）；</w:t>
      </w:r>
    </w:p>
    <w:p w14:paraId="344C65AC">
      <w:pPr>
        <w:widowControl/>
        <w:spacing w:line="600" w:lineRule="exact"/>
        <w:ind w:firstLine="420" w:firstLineChars="200"/>
        <w:jc w:val="left"/>
        <w:rPr>
          <w:rFonts w:ascii="宋体" w:hAnsi="宋体" w:cs="宋体"/>
          <w:sz w:val="21"/>
          <w:szCs w:val="21"/>
          <w:highlight w:val="none"/>
        </w:rPr>
      </w:pPr>
      <w:r>
        <w:rPr>
          <w:rFonts w:hint="eastAsia" w:ascii="宋体" w:hAnsi="宋体" w:cs="宋体"/>
          <w:color w:val="000000"/>
          <w:kern w:val="0"/>
          <w:sz w:val="21"/>
          <w:szCs w:val="21"/>
          <w:highlight w:val="none"/>
        </w:rPr>
        <w:t xml:space="preserve">以上企业，不属于大企业的分支机构，不存在控股股东为大企业的情形，也不存在与大企业的负责人为同一人的情形。 </w:t>
      </w:r>
    </w:p>
    <w:p w14:paraId="437075BB">
      <w:pPr>
        <w:widowControl/>
        <w:spacing w:line="600" w:lineRule="exact"/>
        <w:ind w:firstLine="420" w:firstLineChars="200"/>
        <w:jc w:val="left"/>
        <w:rPr>
          <w:rFonts w:ascii="宋体" w:hAnsi="宋体" w:cs="宋体"/>
          <w:sz w:val="21"/>
          <w:szCs w:val="21"/>
          <w:highlight w:val="none"/>
        </w:rPr>
      </w:pPr>
      <w:r>
        <w:rPr>
          <w:rFonts w:hint="eastAsia" w:ascii="宋体" w:hAnsi="宋体" w:cs="宋体"/>
          <w:color w:val="000000"/>
          <w:kern w:val="0"/>
          <w:sz w:val="21"/>
          <w:szCs w:val="21"/>
          <w:highlight w:val="none"/>
        </w:rPr>
        <w:t xml:space="preserve">本企业对上述声明内容的真实性负责。如有虚假，将依法承担相应责任。 </w:t>
      </w:r>
    </w:p>
    <w:p w14:paraId="5B456BB3">
      <w:pPr>
        <w:widowControl/>
        <w:spacing w:line="600" w:lineRule="exact"/>
        <w:ind w:firstLine="210" w:firstLineChars="100"/>
        <w:jc w:val="right"/>
        <w:rPr>
          <w:rFonts w:ascii="宋体" w:hAnsi="宋体" w:cs="宋体"/>
          <w:color w:val="000000"/>
          <w:kern w:val="0"/>
          <w:sz w:val="21"/>
          <w:szCs w:val="21"/>
          <w:highlight w:val="none"/>
        </w:rPr>
      </w:pPr>
    </w:p>
    <w:p w14:paraId="7C80FA52">
      <w:pPr>
        <w:pStyle w:val="15"/>
        <w:ind w:left="1680"/>
        <w:rPr>
          <w:rFonts w:ascii="宋体" w:hAnsi="宋体" w:cs="宋体"/>
          <w:sz w:val="21"/>
          <w:szCs w:val="21"/>
          <w:highlight w:val="none"/>
        </w:rPr>
      </w:pPr>
    </w:p>
    <w:p w14:paraId="1ACB3AEC">
      <w:pPr>
        <w:widowControl/>
        <w:spacing w:line="600" w:lineRule="exact"/>
        <w:ind w:firstLine="210" w:firstLineChars="100"/>
        <w:jc w:val="right"/>
        <w:rPr>
          <w:rFonts w:ascii="宋体" w:hAnsi="宋体" w:cs="宋体"/>
          <w:sz w:val="21"/>
          <w:szCs w:val="21"/>
          <w:highlight w:val="none"/>
        </w:rPr>
      </w:pPr>
      <w:r>
        <w:rPr>
          <w:rFonts w:hint="eastAsia" w:ascii="宋体" w:hAnsi="宋体" w:cs="宋体"/>
          <w:color w:val="000000"/>
          <w:kern w:val="0"/>
          <w:sz w:val="21"/>
          <w:szCs w:val="21"/>
          <w:highlight w:val="none"/>
        </w:rPr>
        <w:t xml:space="preserve">企业名称（盖章）： </w:t>
      </w:r>
    </w:p>
    <w:p w14:paraId="7FC8D3AB">
      <w:pPr>
        <w:widowControl/>
        <w:spacing w:line="600" w:lineRule="exact"/>
        <w:jc w:val="right"/>
        <w:rPr>
          <w:rFonts w:ascii="宋体" w:hAnsi="宋体" w:cs="宋体"/>
          <w:sz w:val="21"/>
          <w:szCs w:val="21"/>
          <w:highlight w:val="none"/>
        </w:rPr>
      </w:pPr>
      <w:r>
        <w:rPr>
          <w:rFonts w:hint="eastAsia" w:ascii="宋体" w:hAnsi="宋体" w:cs="宋体"/>
          <w:color w:val="000000"/>
          <w:kern w:val="0"/>
          <w:sz w:val="21"/>
          <w:szCs w:val="21"/>
          <w:highlight w:val="none"/>
        </w:rPr>
        <w:t xml:space="preserve">日期： </w:t>
      </w:r>
    </w:p>
    <w:p w14:paraId="04476CD4">
      <w:pPr>
        <w:widowControl/>
        <w:spacing w:line="600" w:lineRule="exact"/>
        <w:jc w:val="left"/>
        <w:rPr>
          <w:rFonts w:ascii="宋体" w:hAnsi="宋体" w:cs="宋体"/>
          <w:color w:val="000000"/>
          <w:kern w:val="0"/>
          <w:sz w:val="21"/>
          <w:szCs w:val="21"/>
          <w:highlight w:val="none"/>
        </w:rPr>
      </w:pPr>
    </w:p>
    <w:p w14:paraId="29493B7F">
      <w:pPr>
        <w:widowControl/>
        <w:spacing w:line="600" w:lineRule="exact"/>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 从业人员、营业收入、资产总额填报上一年度数据，无上一年度数据的新成立企业可不填报</w:t>
      </w:r>
    </w:p>
    <w:p w14:paraId="570F5543">
      <w:pPr>
        <w:widowControl/>
        <w:spacing w:line="600" w:lineRule="exact"/>
        <w:jc w:val="left"/>
        <w:rPr>
          <w:rFonts w:hint="eastAsia" w:ascii="宋体" w:hAnsi="宋体" w:cs="宋体"/>
          <w:color w:val="000000"/>
          <w:kern w:val="0"/>
          <w:sz w:val="21"/>
          <w:szCs w:val="21"/>
          <w:highlight w:val="none"/>
        </w:rPr>
      </w:pPr>
    </w:p>
    <w:p w14:paraId="5C495649">
      <w:pPr>
        <w:widowControl/>
        <w:spacing w:line="600" w:lineRule="exact"/>
        <w:jc w:val="left"/>
        <w:rPr>
          <w:rFonts w:hint="eastAsia" w:ascii="宋体" w:hAnsi="宋体" w:cs="宋体"/>
          <w:color w:val="000000"/>
          <w:kern w:val="0"/>
          <w:sz w:val="21"/>
          <w:szCs w:val="21"/>
          <w:highlight w:val="none"/>
        </w:rPr>
      </w:pPr>
    </w:p>
    <w:p w14:paraId="5E5E8C48">
      <w:pPr>
        <w:widowControl/>
        <w:spacing w:line="600" w:lineRule="exact"/>
        <w:jc w:val="left"/>
        <w:rPr>
          <w:rFonts w:hint="eastAsia" w:ascii="宋体" w:hAnsi="宋体" w:cs="宋体"/>
          <w:color w:val="000000"/>
          <w:kern w:val="0"/>
          <w:sz w:val="21"/>
          <w:szCs w:val="21"/>
          <w:highlight w:val="none"/>
        </w:rPr>
      </w:pPr>
    </w:p>
    <w:p w14:paraId="1D5FACC1">
      <w:pPr>
        <w:widowControl/>
        <w:spacing w:line="600" w:lineRule="exact"/>
        <w:jc w:val="left"/>
        <w:rPr>
          <w:rFonts w:hint="eastAsia" w:ascii="宋体" w:hAnsi="宋体" w:cs="宋体"/>
          <w:color w:val="000000"/>
          <w:kern w:val="0"/>
          <w:sz w:val="21"/>
          <w:szCs w:val="21"/>
          <w:highlight w:val="none"/>
        </w:rPr>
      </w:pPr>
    </w:p>
    <w:p w14:paraId="5423C609">
      <w:pPr>
        <w:widowControl/>
        <w:spacing w:line="600" w:lineRule="exact"/>
        <w:jc w:val="left"/>
        <w:rPr>
          <w:rFonts w:hint="eastAsia" w:ascii="宋体" w:hAnsi="宋体" w:cs="宋体"/>
          <w:color w:val="000000"/>
          <w:kern w:val="0"/>
          <w:sz w:val="21"/>
          <w:szCs w:val="21"/>
          <w:highlight w:val="none"/>
        </w:rPr>
      </w:pPr>
    </w:p>
    <w:p w14:paraId="2E2BBD00">
      <w:pPr>
        <w:widowControl/>
        <w:spacing w:line="600" w:lineRule="exact"/>
        <w:jc w:val="left"/>
        <w:rPr>
          <w:rFonts w:hint="eastAsia" w:ascii="宋体" w:hAnsi="宋体" w:cs="宋体"/>
          <w:color w:val="000000"/>
          <w:kern w:val="0"/>
          <w:sz w:val="21"/>
          <w:szCs w:val="21"/>
          <w:highlight w:val="none"/>
        </w:rPr>
      </w:pPr>
    </w:p>
    <w:p w14:paraId="64F22B3B">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残疾人福利性单位声明函（如是） </w:t>
      </w:r>
    </w:p>
    <w:p w14:paraId="66F61993">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eastAsia="宋体" w:cs="宋体"/>
          <w:color w:val="auto"/>
          <w:sz w:val="21"/>
          <w:szCs w:val="21"/>
          <w:highlight w:val="none"/>
          <w:u w:val="single"/>
        </w:rPr>
        <w:t xml:space="preserve">    （采购人名称）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（采购项目名称）    </w:t>
      </w:r>
      <w:r>
        <w:rPr>
          <w:rFonts w:hint="eastAsia" w:ascii="宋体" w:hAnsi="宋体" w:eastAsia="宋体" w:cs="宋体"/>
          <w:color w:val="auto"/>
          <w:sz w:val="21"/>
          <w:szCs w:val="21"/>
          <w:highlight w:val="none"/>
        </w:rPr>
        <w:t xml:space="preserve">项目采购活动提供本单位制造的货物（由本单位承担工程/提供服务），或者提供其他残疾人福利性单位制造的货物（不包括使用非残疾人福利性单位注册商标的货物）。 </w:t>
      </w:r>
    </w:p>
    <w:p w14:paraId="258C0AD1">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本单位对上述声明的真实性负责。如有虚假，将依法承担相应责任。 </w:t>
      </w:r>
    </w:p>
    <w:p w14:paraId="79CE297F">
      <w:pPr>
        <w:spacing w:line="500" w:lineRule="exact"/>
        <w:ind w:firstLine="420" w:firstLineChars="200"/>
        <w:jc w:val="right"/>
        <w:rPr>
          <w:rFonts w:hint="eastAsia" w:ascii="宋体" w:hAnsi="宋体" w:eastAsia="宋体" w:cs="宋体"/>
          <w:color w:val="auto"/>
          <w:sz w:val="21"/>
          <w:szCs w:val="21"/>
          <w:highlight w:val="none"/>
        </w:rPr>
      </w:pPr>
    </w:p>
    <w:p w14:paraId="046203D3">
      <w:pPr>
        <w:spacing w:line="50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单位名称（盖章）： </w:t>
      </w:r>
    </w:p>
    <w:p w14:paraId="4818C647">
      <w:pPr>
        <w:spacing w:line="50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14:paraId="3813694A">
      <w:pPr>
        <w:pStyle w:val="19"/>
        <w:rPr>
          <w:rFonts w:hint="eastAsia" w:ascii="宋体" w:hAnsi="宋体" w:eastAsia="宋体" w:cs="宋体"/>
          <w:color w:val="auto"/>
          <w:sz w:val="21"/>
          <w:szCs w:val="21"/>
          <w:highlight w:val="none"/>
        </w:rPr>
      </w:pPr>
    </w:p>
    <w:p w14:paraId="2CEE63A8">
      <w:pPr>
        <w:spacing w:line="360" w:lineRule="auto"/>
        <w:jc w:val="left"/>
        <w:rPr>
          <w:rFonts w:hint="eastAsia" w:ascii="宋体" w:hAnsi="宋体" w:eastAsia="宋体" w:cs="宋体"/>
          <w:color w:val="auto"/>
          <w:sz w:val="21"/>
          <w:szCs w:val="21"/>
          <w:highlight w:val="none"/>
        </w:rPr>
      </w:pPr>
    </w:p>
    <w:p w14:paraId="56A63588">
      <w:pPr>
        <w:spacing w:line="360" w:lineRule="auto"/>
        <w:jc w:val="left"/>
        <w:rPr>
          <w:rFonts w:hint="eastAsia" w:ascii="宋体" w:hAnsi="宋体" w:eastAsia="宋体" w:cs="宋体"/>
          <w:color w:val="auto"/>
          <w:sz w:val="21"/>
          <w:szCs w:val="21"/>
          <w:highlight w:val="none"/>
        </w:rPr>
      </w:pPr>
    </w:p>
    <w:p w14:paraId="09299991">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36227E62">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1、残疾人福利性单位视同小型、微型企业，享受预留份额、评审中价格扣除等促进中小企业发展的政府采购政策。残疾人福利性单位属于小型、微型企业的，不重复享受政策。</w:t>
      </w:r>
    </w:p>
    <w:p w14:paraId="172A38C6">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为非残疾人福利性单位的，可不提供此声明。</w:t>
      </w:r>
    </w:p>
    <w:p w14:paraId="7749738C">
      <w:pPr>
        <w:rPr>
          <w:rFonts w:hint="eastAsia" w:ascii="宋体" w:hAnsi="宋体" w:eastAsia="宋体" w:cs="宋体"/>
          <w:b/>
          <w:color w:val="auto"/>
          <w:sz w:val="32"/>
          <w:szCs w:val="32"/>
          <w:highlight w:val="none"/>
        </w:rPr>
      </w:pPr>
      <w:r>
        <w:rPr>
          <w:rFonts w:hint="eastAsia" w:ascii="宋体" w:hAnsi="宋体" w:eastAsia="宋体" w:cs="宋体"/>
          <w:b/>
          <w:bCs/>
          <w:color w:val="auto"/>
          <w:szCs w:val="21"/>
          <w:highlight w:val="none"/>
        </w:rPr>
        <w:br w:type="page"/>
      </w:r>
    </w:p>
    <w:p w14:paraId="16B7AC91">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监狱企业证明文件（如是）</w:t>
      </w:r>
    </w:p>
    <w:p w14:paraId="2ED1AC9E">
      <w:pPr>
        <w:widowControl/>
        <w:jc w:val="left"/>
        <w:rPr>
          <w:rFonts w:hint="eastAsia" w:ascii="宋体" w:hAnsi="宋体" w:eastAsia="宋体" w:cs="宋体"/>
          <w:color w:val="auto"/>
          <w:kern w:val="0"/>
          <w:sz w:val="24"/>
          <w:highlight w:val="none"/>
          <w:lang w:bidi="ar"/>
        </w:rPr>
      </w:pPr>
    </w:p>
    <w:p w14:paraId="1A3985C7">
      <w:pPr>
        <w:widowControl/>
        <w:jc w:val="left"/>
        <w:rPr>
          <w:rFonts w:hint="eastAsia" w:ascii="宋体" w:hAnsi="宋体" w:eastAsia="宋体" w:cs="宋体"/>
          <w:color w:val="auto"/>
          <w:kern w:val="0"/>
          <w:sz w:val="24"/>
          <w:highlight w:val="none"/>
          <w:lang w:bidi="ar"/>
        </w:rPr>
      </w:pPr>
    </w:p>
    <w:p w14:paraId="78DA5A28">
      <w:pPr>
        <w:widowControl/>
        <w:jc w:val="left"/>
        <w:rPr>
          <w:rFonts w:hint="eastAsia" w:ascii="宋体" w:hAnsi="宋体" w:eastAsia="宋体" w:cs="宋体"/>
          <w:color w:val="auto"/>
          <w:kern w:val="0"/>
          <w:sz w:val="24"/>
          <w:highlight w:val="none"/>
          <w:lang w:bidi="ar"/>
        </w:rPr>
      </w:pPr>
    </w:p>
    <w:p w14:paraId="65CF9E90">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省级以上监狱管理局、戒毒管理局（含新疆生产建设兵团）出具的属于监狱企业的证明文件。 </w:t>
      </w:r>
    </w:p>
    <w:p w14:paraId="3B427182">
      <w:pPr>
        <w:rPr>
          <w:rFonts w:hint="eastAsia" w:ascii="宋体" w:hAnsi="宋体" w:eastAsia="宋体" w:cs="宋体"/>
          <w:b/>
          <w:color w:val="auto"/>
          <w:sz w:val="21"/>
          <w:szCs w:val="21"/>
          <w:highlight w:val="none"/>
        </w:rPr>
      </w:pPr>
    </w:p>
    <w:p w14:paraId="4374197F">
      <w:pPr>
        <w:rPr>
          <w:rFonts w:hint="eastAsia" w:ascii="宋体" w:hAnsi="宋体" w:eastAsia="宋体" w:cs="宋体"/>
          <w:b/>
          <w:color w:val="auto"/>
          <w:sz w:val="21"/>
          <w:szCs w:val="21"/>
          <w:highlight w:val="none"/>
        </w:rPr>
      </w:pPr>
    </w:p>
    <w:p w14:paraId="140BD48B">
      <w:pPr>
        <w:rPr>
          <w:rFonts w:hint="eastAsia" w:ascii="宋体" w:hAnsi="宋体" w:eastAsia="宋体" w:cs="宋体"/>
          <w:b/>
          <w:color w:val="auto"/>
          <w:sz w:val="21"/>
          <w:szCs w:val="21"/>
          <w:highlight w:val="none"/>
        </w:rPr>
      </w:pPr>
    </w:p>
    <w:p w14:paraId="0EED8D87">
      <w:pPr>
        <w:spacing w:line="360" w:lineRule="auto"/>
        <w:jc w:val="left"/>
        <w:rPr>
          <w:rFonts w:hint="eastAsia" w:ascii="宋体" w:hAnsi="宋体" w:eastAsia="宋体" w:cs="宋体"/>
          <w:color w:val="auto"/>
          <w:sz w:val="21"/>
          <w:szCs w:val="21"/>
          <w:highlight w:val="none"/>
        </w:rPr>
      </w:pPr>
    </w:p>
    <w:p w14:paraId="4D730949">
      <w:pPr>
        <w:spacing w:line="360" w:lineRule="auto"/>
        <w:jc w:val="left"/>
        <w:rPr>
          <w:rFonts w:hint="eastAsia" w:ascii="宋体" w:hAnsi="宋体" w:eastAsia="宋体" w:cs="宋体"/>
          <w:color w:val="auto"/>
          <w:sz w:val="21"/>
          <w:szCs w:val="21"/>
          <w:highlight w:val="none"/>
        </w:rPr>
      </w:pPr>
    </w:p>
    <w:p w14:paraId="4AC605DB">
      <w:pPr>
        <w:spacing w:line="360" w:lineRule="auto"/>
        <w:jc w:val="left"/>
        <w:rPr>
          <w:rFonts w:hint="eastAsia" w:ascii="宋体" w:hAnsi="宋体" w:eastAsia="宋体" w:cs="宋体"/>
          <w:color w:val="auto"/>
          <w:sz w:val="21"/>
          <w:szCs w:val="21"/>
          <w:highlight w:val="none"/>
        </w:rPr>
      </w:pPr>
    </w:p>
    <w:p w14:paraId="69D32A39">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0071C8F4">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1、监狱企业视同小型、微型企业，享受预留份额、评审中价格扣除等促进中小企业发展的政府采购政策。监狱企业属于小型、微型企业的，不重复享受政策。</w:t>
      </w:r>
    </w:p>
    <w:p w14:paraId="15783348">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为非监狱企业的，可不提供此证明。</w:t>
      </w:r>
    </w:p>
    <w:p w14:paraId="35B6633B">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bookmarkStart w:id="138" w:name="_Toc9850167"/>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highlight w:val="none"/>
        </w:rPr>
        <w:t>招标文件要求的其他文件资料</w:t>
      </w:r>
      <w:bookmarkEnd w:id="138"/>
    </w:p>
    <w:p w14:paraId="539534F8">
      <w:pPr>
        <w:snapToGrid w:val="0"/>
        <w:spacing w:line="360" w:lineRule="auto"/>
        <w:jc w:val="center"/>
        <w:textAlignment w:val="bottom"/>
        <w:rPr>
          <w:rFonts w:ascii="宋体" w:hAnsi="宋体" w:cs="宋体"/>
          <w:b/>
          <w:bCs/>
          <w:sz w:val="21"/>
          <w:szCs w:val="21"/>
          <w:highlight w:val="none"/>
        </w:rPr>
      </w:pPr>
      <w:r>
        <w:rPr>
          <w:rFonts w:hint="eastAsia" w:ascii="宋体" w:hAnsi="宋体" w:cs="宋体"/>
          <w:b/>
          <w:bCs/>
          <w:sz w:val="21"/>
          <w:szCs w:val="21"/>
          <w:highlight w:val="none"/>
        </w:rPr>
        <w:t>（投标人认为其他需要提供的材料，格式自拟）</w:t>
      </w:r>
    </w:p>
    <w:p w14:paraId="1ED42A26">
      <w:pPr>
        <w:rPr>
          <w:rFonts w:ascii="宋体" w:hAnsi="宋体" w:cs="宋体"/>
          <w:sz w:val="21"/>
          <w:szCs w:val="21"/>
          <w:highlight w:val="none"/>
        </w:rPr>
      </w:pPr>
    </w:p>
    <w:p w14:paraId="245D382B">
      <w:pPr>
        <w:pStyle w:val="3"/>
        <w:rPr>
          <w:rFonts w:ascii="宋体" w:hAnsi="宋体" w:eastAsia="宋体" w:cs="宋体"/>
          <w:sz w:val="21"/>
          <w:szCs w:val="21"/>
          <w:highlight w:val="none"/>
        </w:rPr>
      </w:pPr>
      <w:bookmarkStart w:id="139" w:name="_Toc9850168"/>
    </w:p>
    <w:p w14:paraId="6B130C56">
      <w:pPr>
        <w:pStyle w:val="3"/>
        <w:rPr>
          <w:rFonts w:ascii="宋体" w:hAnsi="宋体" w:eastAsia="宋体" w:cs="宋体"/>
          <w:sz w:val="21"/>
          <w:szCs w:val="21"/>
          <w:highlight w:val="none"/>
        </w:rPr>
      </w:pPr>
    </w:p>
    <w:bookmarkEnd w:id="139"/>
    <w:p w14:paraId="45819EAB">
      <w:pPr>
        <w:snapToGrid w:val="0"/>
        <w:spacing w:line="360" w:lineRule="auto"/>
        <w:jc w:val="center"/>
        <w:textAlignment w:val="bottom"/>
        <w:rPr>
          <w:rFonts w:hint="eastAsia" w:ascii="宋体" w:hAnsi="宋体" w:cs="宋体"/>
          <w:b/>
          <w:bCs/>
          <w:sz w:val="21"/>
          <w:szCs w:val="21"/>
          <w:highlight w:val="none"/>
        </w:rPr>
      </w:pPr>
    </w:p>
    <w:p w14:paraId="75FC83D1">
      <w:pPr>
        <w:pStyle w:val="31"/>
        <w:rPr>
          <w:rFonts w:hint="eastAsia" w:ascii="宋体" w:hAnsi="宋体" w:cs="宋体"/>
          <w:b/>
          <w:bCs/>
          <w:sz w:val="21"/>
          <w:szCs w:val="21"/>
          <w:highlight w:val="none"/>
        </w:rPr>
      </w:pPr>
    </w:p>
    <w:p w14:paraId="3682CA48">
      <w:pPr>
        <w:pStyle w:val="31"/>
        <w:rPr>
          <w:rFonts w:hint="eastAsia" w:ascii="宋体" w:hAnsi="宋体" w:cs="宋体"/>
          <w:b/>
          <w:bCs/>
          <w:sz w:val="21"/>
          <w:szCs w:val="21"/>
          <w:highlight w:val="none"/>
        </w:rPr>
      </w:pPr>
    </w:p>
    <w:p w14:paraId="5954A184">
      <w:pPr>
        <w:pStyle w:val="3"/>
        <w:jc w:val="center"/>
        <w:rPr>
          <w:rFonts w:hint="eastAsia" w:asciiTheme="minorEastAsia" w:hAnsiTheme="minorEastAsia" w:eastAsiaTheme="minorEastAsia" w:cstheme="minorEastAsia"/>
          <w:color w:val="auto"/>
          <w:highlight w:val="none"/>
        </w:rPr>
      </w:pPr>
    </w:p>
    <w:p w14:paraId="1E3D04CC">
      <w:pPr>
        <w:pStyle w:val="3"/>
        <w:jc w:val="center"/>
        <w:rPr>
          <w:rFonts w:hint="eastAsia" w:asciiTheme="minorEastAsia" w:hAnsiTheme="minorEastAsia" w:eastAsiaTheme="minorEastAsia" w:cstheme="minorEastAsia"/>
          <w:color w:val="auto"/>
          <w:highlight w:val="none"/>
          <w:lang w:val="en-US" w:eastAsia="zh-CN"/>
        </w:rPr>
      </w:pPr>
      <w:bookmarkStart w:id="140" w:name="_Toc9850169"/>
      <w:r>
        <w:rPr>
          <w:rFonts w:hint="eastAsia" w:asciiTheme="minorEastAsia" w:hAnsiTheme="minorEastAsia" w:eastAsiaTheme="minorEastAsia" w:cstheme="minorEastAsia"/>
          <w:color w:val="auto"/>
          <w:highlight w:val="none"/>
          <w:lang w:val="en-US" w:eastAsia="zh-CN"/>
        </w:rPr>
        <w:t>十、技术方案</w:t>
      </w:r>
      <w:bookmarkEnd w:id="140"/>
    </w:p>
    <w:p w14:paraId="2CA58CE5">
      <w:pPr>
        <w:pStyle w:val="3"/>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（项目技术方案，格式自拟）</w:t>
      </w:r>
    </w:p>
    <w:p w14:paraId="68FEBA30">
      <w:pPr>
        <w:snapToGrid w:val="0"/>
        <w:spacing w:line="360" w:lineRule="auto"/>
        <w:jc w:val="center"/>
        <w:textAlignment w:val="bottom"/>
        <w:rPr>
          <w:rFonts w:ascii="宋体" w:hAnsi="宋体" w:cs="宋体"/>
          <w:b/>
          <w:bCs/>
          <w:sz w:val="24"/>
          <w:szCs w:val="28"/>
          <w:highlight w:val="none"/>
        </w:rPr>
      </w:pPr>
    </w:p>
    <w:p w14:paraId="7EF196C4">
      <w:pPr>
        <w:snapToGrid w:val="0"/>
        <w:spacing w:line="360" w:lineRule="auto"/>
        <w:jc w:val="center"/>
        <w:textAlignment w:val="bottom"/>
        <w:rPr>
          <w:rFonts w:ascii="宋体" w:hAnsi="宋体" w:cs="宋体"/>
          <w:b/>
          <w:bCs/>
          <w:sz w:val="24"/>
          <w:szCs w:val="28"/>
          <w:highlight w:val="none"/>
        </w:rPr>
      </w:pPr>
    </w:p>
    <w:p w14:paraId="15D81315">
      <w:pPr>
        <w:snapToGrid w:val="0"/>
        <w:spacing w:line="360" w:lineRule="auto"/>
        <w:jc w:val="center"/>
        <w:textAlignment w:val="bottom"/>
        <w:rPr>
          <w:rFonts w:ascii="宋体" w:hAnsi="宋体" w:cs="宋体"/>
          <w:b/>
          <w:bCs/>
          <w:sz w:val="24"/>
          <w:szCs w:val="28"/>
          <w:highlight w:val="none"/>
        </w:rPr>
      </w:pPr>
    </w:p>
    <w:sectPr>
      <w:headerReference r:id="rId15" w:type="default"/>
      <w:pgSz w:w="11906" w:h="16838"/>
      <w:pgMar w:top="1361" w:right="1304" w:bottom="1247" w:left="1304"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1CA2">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4B0B36E9">
    <w:pPr>
      <w:pStyle w:val="26"/>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EA62">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24</w:t>
    </w:r>
    <w:r>
      <w:fldChar w:fldCharType="end"/>
    </w:r>
  </w:p>
  <w:p w14:paraId="23E35F65">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07EE6">
    <w:pPr>
      <w:pStyle w:val="26"/>
      <w:framePr w:wrap="around" w:vAnchor="text" w:hAnchor="margin" w:xAlign="center" w:y="1"/>
      <w:rPr>
        <w:rStyle w:val="41"/>
      </w:rPr>
    </w:pPr>
  </w:p>
  <w:p w14:paraId="5F4D10F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2D79">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37</w:t>
    </w:r>
    <w:r>
      <w:fldChar w:fldCharType="end"/>
    </w:r>
  </w:p>
  <w:p w14:paraId="028EBC1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C3C58">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37</w:t>
    </w:r>
    <w:r>
      <w:fldChar w:fldCharType="end"/>
    </w:r>
  </w:p>
  <w:p w14:paraId="59BA364B">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15C9">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34</w:t>
    </w:r>
    <w:r>
      <w:fldChar w:fldCharType="end"/>
    </w:r>
  </w:p>
  <w:p w14:paraId="2EB6593D">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05A7">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5D81">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CE84">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C388">
    <w:pPr>
      <w:pStyle w:val="27"/>
      <w:pBdr>
        <w:bottom w:val="none" w:color="auto" w:sz="0" w:space="0"/>
      </w:pBdr>
      <w:rPr>
        <w:rFonts w:ascii="宋体" w:hAnsi="宋体"/>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5D02">
    <w:pPr>
      <w:pStyle w:val="27"/>
      <w:pBdr>
        <w:bottom w:val="none" w:color="auto" w:sz="0" w:space="0"/>
      </w:pBdr>
      <w:rPr>
        <w:rFonts w:ascii="宋体" w:hAnsi="宋体"/>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BD56">
    <w:pPr>
      <w:pStyle w:val="2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C1DD">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CBEB4"/>
    <w:multiLevelType w:val="singleLevel"/>
    <w:tmpl w:val="DFFCBEB4"/>
    <w:lvl w:ilvl="0" w:tentative="0">
      <w:start w:val="1"/>
      <w:numFmt w:val="decimal"/>
      <w:suff w:val="nothing"/>
      <w:lvlText w:val="（%1）"/>
      <w:lvlJc w:val="left"/>
    </w:lvl>
  </w:abstractNum>
  <w:abstractNum w:abstractNumId="1">
    <w:nsid w:val="0000000B"/>
    <w:multiLevelType w:val="multilevel"/>
    <w:tmpl w:val="0000000B"/>
    <w:lvl w:ilvl="0" w:tentative="0">
      <w:start w:val="1"/>
      <w:numFmt w:val="bullet"/>
      <w:pStyle w:val="72"/>
      <w:lvlText w:val=""/>
      <w:lvlJc w:val="left"/>
      <w:pPr>
        <w:tabs>
          <w:tab w:val="left" w:pos="778"/>
        </w:tabs>
        <w:ind w:left="-2" w:firstLine="420"/>
      </w:pPr>
      <w:rPr>
        <w:rFonts w:hint="default" w:ascii="Wingdings" w:hAnsi="Wingdings" w:eastAsia="宋体"/>
        <w:b w:val="0"/>
        <w:i w:val="0"/>
        <w:sz w:val="28"/>
      </w:rPr>
    </w:lvl>
    <w:lvl w:ilvl="1" w:tentative="0">
      <w:start w:val="1"/>
      <w:numFmt w:val="decimal"/>
      <w:lvlText w:val="(%2)"/>
      <w:lvlJc w:val="left"/>
      <w:pPr>
        <w:tabs>
          <w:tab w:val="left" w:pos="838"/>
        </w:tabs>
        <w:ind w:left="838" w:hanging="420"/>
      </w:pPr>
      <w:rPr>
        <w:rFonts w:hint="eastAsia"/>
        <w:b w:val="0"/>
        <w:i w:val="0"/>
        <w:sz w:val="28"/>
      </w:rPr>
    </w:lvl>
    <w:lvl w:ilvl="2" w:tentative="0">
      <w:start w:val="1"/>
      <w:numFmt w:val="bullet"/>
      <w:lvlText w:val=""/>
      <w:lvlJc w:val="left"/>
      <w:pPr>
        <w:tabs>
          <w:tab w:val="left" w:pos="1258"/>
        </w:tabs>
        <w:ind w:left="1258" w:hanging="420"/>
      </w:pPr>
      <w:rPr>
        <w:rFonts w:hint="default" w:ascii="Wingdings" w:hAnsi="Wingdings"/>
      </w:rPr>
    </w:lvl>
    <w:lvl w:ilvl="3" w:tentative="0">
      <w:start w:val="1"/>
      <w:numFmt w:val="bullet"/>
      <w:lvlText w:val=""/>
      <w:lvlJc w:val="left"/>
      <w:pPr>
        <w:tabs>
          <w:tab w:val="left" w:pos="1678"/>
        </w:tabs>
        <w:ind w:left="1678" w:hanging="420"/>
      </w:pPr>
      <w:rPr>
        <w:rFonts w:hint="default" w:ascii="Wingdings" w:hAnsi="Wingdings"/>
      </w:rPr>
    </w:lvl>
    <w:lvl w:ilvl="4" w:tentative="0">
      <w:start w:val="1"/>
      <w:numFmt w:val="bullet"/>
      <w:lvlText w:val=""/>
      <w:lvlJc w:val="left"/>
      <w:pPr>
        <w:tabs>
          <w:tab w:val="left" w:pos="2098"/>
        </w:tabs>
        <w:ind w:left="2098" w:hanging="420"/>
      </w:pPr>
      <w:rPr>
        <w:rFonts w:hint="default" w:ascii="Wingdings" w:hAnsi="Wingdings"/>
      </w:rPr>
    </w:lvl>
    <w:lvl w:ilvl="5" w:tentative="0">
      <w:start w:val="1"/>
      <w:numFmt w:val="bullet"/>
      <w:lvlText w:val=""/>
      <w:lvlJc w:val="left"/>
      <w:pPr>
        <w:tabs>
          <w:tab w:val="left" w:pos="2518"/>
        </w:tabs>
        <w:ind w:left="2518" w:hanging="420"/>
      </w:pPr>
      <w:rPr>
        <w:rFonts w:hint="default" w:ascii="Wingdings" w:hAnsi="Wingdings"/>
      </w:rPr>
    </w:lvl>
    <w:lvl w:ilvl="6" w:tentative="0">
      <w:start w:val="1"/>
      <w:numFmt w:val="bullet"/>
      <w:lvlText w:val=""/>
      <w:lvlJc w:val="left"/>
      <w:pPr>
        <w:tabs>
          <w:tab w:val="left" w:pos="2938"/>
        </w:tabs>
        <w:ind w:left="2938" w:hanging="420"/>
      </w:pPr>
      <w:rPr>
        <w:rFonts w:hint="default" w:ascii="Wingdings" w:hAnsi="Wingdings"/>
      </w:rPr>
    </w:lvl>
    <w:lvl w:ilvl="7" w:tentative="0">
      <w:start w:val="1"/>
      <w:numFmt w:val="bullet"/>
      <w:lvlText w:val=""/>
      <w:lvlJc w:val="left"/>
      <w:pPr>
        <w:tabs>
          <w:tab w:val="left" w:pos="3358"/>
        </w:tabs>
        <w:ind w:left="3358" w:hanging="420"/>
      </w:pPr>
      <w:rPr>
        <w:rFonts w:hint="default" w:ascii="Wingdings" w:hAnsi="Wingdings"/>
      </w:rPr>
    </w:lvl>
    <w:lvl w:ilvl="8" w:tentative="0">
      <w:start w:val="1"/>
      <w:numFmt w:val="bullet"/>
      <w:lvlText w:val=""/>
      <w:lvlJc w:val="left"/>
      <w:pPr>
        <w:tabs>
          <w:tab w:val="left" w:pos="3778"/>
        </w:tabs>
        <w:ind w:left="3778" w:hanging="420"/>
      </w:pPr>
      <w:rPr>
        <w:rFonts w:hint="default" w:ascii="Wingdings" w:hAnsi="Wingdings"/>
      </w:rPr>
    </w:lvl>
  </w:abstractNum>
  <w:abstractNum w:abstractNumId="2">
    <w:nsid w:val="0000002F"/>
    <w:multiLevelType w:val="multilevel"/>
    <w:tmpl w:val="0000002F"/>
    <w:lvl w:ilvl="0" w:tentative="0">
      <w:start w:val="1"/>
      <w:numFmt w:val="upperLetter"/>
      <w:pStyle w:val="73"/>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A2F4367"/>
    <w:multiLevelType w:val="singleLevel"/>
    <w:tmpl w:val="3A2F4367"/>
    <w:lvl w:ilvl="0" w:tentative="0">
      <w:start w:val="6"/>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4Y2UwMDQwNWVkYzVkYjQyNGY2NjdlZjlmMDBhMjgifQ=="/>
  </w:docVars>
  <w:rsids>
    <w:rsidRoot w:val="00172A27"/>
    <w:rsid w:val="00001D54"/>
    <w:rsid w:val="00003DC8"/>
    <w:rsid w:val="00014247"/>
    <w:rsid w:val="00025B01"/>
    <w:rsid w:val="00027101"/>
    <w:rsid w:val="000308A3"/>
    <w:rsid w:val="00040BA8"/>
    <w:rsid w:val="00044CA6"/>
    <w:rsid w:val="0004713C"/>
    <w:rsid w:val="00050DDB"/>
    <w:rsid w:val="00051552"/>
    <w:rsid w:val="000516EC"/>
    <w:rsid w:val="000533B3"/>
    <w:rsid w:val="00061D30"/>
    <w:rsid w:val="00062320"/>
    <w:rsid w:val="00062760"/>
    <w:rsid w:val="00062E6C"/>
    <w:rsid w:val="000645C7"/>
    <w:rsid w:val="00071C50"/>
    <w:rsid w:val="00077794"/>
    <w:rsid w:val="00082257"/>
    <w:rsid w:val="00092006"/>
    <w:rsid w:val="00093542"/>
    <w:rsid w:val="00095534"/>
    <w:rsid w:val="000969FE"/>
    <w:rsid w:val="000A599B"/>
    <w:rsid w:val="000A6015"/>
    <w:rsid w:val="000B3E11"/>
    <w:rsid w:val="000B62AD"/>
    <w:rsid w:val="000C092A"/>
    <w:rsid w:val="000C117D"/>
    <w:rsid w:val="000C2366"/>
    <w:rsid w:val="000C70FA"/>
    <w:rsid w:val="000D07E8"/>
    <w:rsid w:val="000D250D"/>
    <w:rsid w:val="000D7BB6"/>
    <w:rsid w:val="000E46EA"/>
    <w:rsid w:val="000F256D"/>
    <w:rsid w:val="000F4BFD"/>
    <w:rsid w:val="00102E1B"/>
    <w:rsid w:val="001052DB"/>
    <w:rsid w:val="0012014C"/>
    <w:rsid w:val="001227B6"/>
    <w:rsid w:val="00124883"/>
    <w:rsid w:val="001336F9"/>
    <w:rsid w:val="00137651"/>
    <w:rsid w:val="00137D42"/>
    <w:rsid w:val="00172A27"/>
    <w:rsid w:val="00174BDF"/>
    <w:rsid w:val="00186828"/>
    <w:rsid w:val="00187F0A"/>
    <w:rsid w:val="0019083A"/>
    <w:rsid w:val="0019312D"/>
    <w:rsid w:val="00193BC9"/>
    <w:rsid w:val="00197CEC"/>
    <w:rsid w:val="001B4A93"/>
    <w:rsid w:val="001B639B"/>
    <w:rsid w:val="001C0E14"/>
    <w:rsid w:val="001C55DC"/>
    <w:rsid w:val="001C5C0C"/>
    <w:rsid w:val="001C6C33"/>
    <w:rsid w:val="001D3712"/>
    <w:rsid w:val="001E0267"/>
    <w:rsid w:val="001E2C48"/>
    <w:rsid w:val="001E5308"/>
    <w:rsid w:val="001F2C68"/>
    <w:rsid w:val="001F2EEE"/>
    <w:rsid w:val="00204D0A"/>
    <w:rsid w:val="00217E78"/>
    <w:rsid w:val="00221151"/>
    <w:rsid w:val="00222A23"/>
    <w:rsid w:val="002245DF"/>
    <w:rsid w:val="002343B7"/>
    <w:rsid w:val="00240B2D"/>
    <w:rsid w:val="002419EF"/>
    <w:rsid w:val="002470C0"/>
    <w:rsid w:val="002475AE"/>
    <w:rsid w:val="0025021B"/>
    <w:rsid w:val="002523E7"/>
    <w:rsid w:val="00252E0B"/>
    <w:rsid w:val="002578FF"/>
    <w:rsid w:val="00260B7F"/>
    <w:rsid w:val="00273A71"/>
    <w:rsid w:val="0028104C"/>
    <w:rsid w:val="00283354"/>
    <w:rsid w:val="002842B3"/>
    <w:rsid w:val="00284CBB"/>
    <w:rsid w:val="00284DF1"/>
    <w:rsid w:val="0028560C"/>
    <w:rsid w:val="00293664"/>
    <w:rsid w:val="00293C88"/>
    <w:rsid w:val="002948EF"/>
    <w:rsid w:val="00297AF6"/>
    <w:rsid w:val="002A2299"/>
    <w:rsid w:val="002A2744"/>
    <w:rsid w:val="002B1AD5"/>
    <w:rsid w:val="002B4063"/>
    <w:rsid w:val="002B47CC"/>
    <w:rsid w:val="002C0A92"/>
    <w:rsid w:val="002C7604"/>
    <w:rsid w:val="002F021E"/>
    <w:rsid w:val="002F2020"/>
    <w:rsid w:val="002F2265"/>
    <w:rsid w:val="00305E27"/>
    <w:rsid w:val="0032423E"/>
    <w:rsid w:val="0033156A"/>
    <w:rsid w:val="00333F6E"/>
    <w:rsid w:val="0033473E"/>
    <w:rsid w:val="0034059A"/>
    <w:rsid w:val="00351E71"/>
    <w:rsid w:val="0037556B"/>
    <w:rsid w:val="00386997"/>
    <w:rsid w:val="0039191C"/>
    <w:rsid w:val="00394D97"/>
    <w:rsid w:val="00397E0C"/>
    <w:rsid w:val="003B1732"/>
    <w:rsid w:val="003C1254"/>
    <w:rsid w:val="003C1BAF"/>
    <w:rsid w:val="003D05AE"/>
    <w:rsid w:val="003D380C"/>
    <w:rsid w:val="003D5CB1"/>
    <w:rsid w:val="003E1442"/>
    <w:rsid w:val="003E3F53"/>
    <w:rsid w:val="003F433F"/>
    <w:rsid w:val="004012D4"/>
    <w:rsid w:val="004029EC"/>
    <w:rsid w:val="00403DBF"/>
    <w:rsid w:val="00406D55"/>
    <w:rsid w:val="004132A7"/>
    <w:rsid w:val="00414ECD"/>
    <w:rsid w:val="004167CD"/>
    <w:rsid w:val="00416D31"/>
    <w:rsid w:val="00421111"/>
    <w:rsid w:val="00424DA6"/>
    <w:rsid w:val="00427A8C"/>
    <w:rsid w:val="0043119A"/>
    <w:rsid w:val="004339B7"/>
    <w:rsid w:val="00450910"/>
    <w:rsid w:val="004677D1"/>
    <w:rsid w:val="0047355E"/>
    <w:rsid w:val="00477041"/>
    <w:rsid w:val="00480012"/>
    <w:rsid w:val="00482F32"/>
    <w:rsid w:val="004866BD"/>
    <w:rsid w:val="00492E4B"/>
    <w:rsid w:val="00495BFD"/>
    <w:rsid w:val="004A12F3"/>
    <w:rsid w:val="004A1B93"/>
    <w:rsid w:val="004A63AD"/>
    <w:rsid w:val="004A778C"/>
    <w:rsid w:val="004B6B93"/>
    <w:rsid w:val="004B7D96"/>
    <w:rsid w:val="004C05B8"/>
    <w:rsid w:val="004C6F3C"/>
    <w:rsid w:val="004D4911"/>
    <w:rsid w:val="004D6E4C"/>
    <w:rsid w:val="004E0CAA"/>
    <w:rsid w:val="004E0CE3"/>
    <w:rsid w:val="004E1BAC"/>
    <w:rsid w:val="004E26A6"/>
    <w:rsid w:val="004E4FD9"/>
    <w:rsid w:val="004F64BF"/>
    <w:rsid w:val="0050705E"/>
    <w:rsid w:val="005172C4"/>
    <w:rsid w:val="00520BE9"/>
    <w:rsid w:val="0052109B"/>
    <w:rsid w:val="00526369"/>
    <w:rsid w:val="00527911"/>
    <w:rsid w:val="005330FE"/>
    <w:rsid w:val="00533B51"/>
    <w:rsid w:val="00533FBF"/>
    <w:rsid w:val="00543B05"/>
    <w:rsid w:val="005462BA"/>
    <w:rsid w:val="00550BD9"/>
    <w:rsid w:val="005512F5"/>
    <w:rsid w:val="00556CFF"/>
    <w:rsid w:val="0056705A"/>
    <w:rsid w:val="00567CD6"/>
    <w:rsid w:val="00576ED4"/>
    <w:rsid w:val="005874B5"/>
    <w:rsid w:val="005976F0"/>
    <w:rsid w:val="005A4591"/>
    <w:rsid w:val="005A536D"/>
    <w:rsid w:val="005B2128"/>
    <w:rsid w:val="005C3509"/>
    <w:rsid w:val="005D21F1"/>
    <w:rsid w:val="005E1470"/>
    <w:rsid w:val="005E44ED"/>
    <w:rsid w:val="005E5392"/>
    <w:rsid w:val="005F3703"/>
    <w:rsid w:val="00602EB8"/>
    <w:rsid w:val="00610697"/>
    <w:rsid w:val="00616F51"/>
    <w:rsid w:val="0062261B"/>
    <w:rsid w:val="0062606C"/>
    <w:rsid w:val="00636434"/>
    <w:rsid w:val="0063691D"/>
    <w:rsid w:val="0065025E"/>
    <w:rsid w:val="006508CF"/>
    <w:rsid w:val="00654999"/>
    <w:rsid w:val="00662504"/>
    <w:rsid w:val="0066551D"/>
    <w:rsid w:val="00673389"/>
    <w:rsid w:val="0067503F"/>
    <w:rsid w:val="0068609E"/>
    <w:rsid w:val="006A0E1E"/>
    <w:rsid w:val="006A60E8"/>
    <w:rsid w:val="006A63B9"/>
    <w:rsid w:val="006B2A6B"/>
    <w:rsid w:val="006B4B20"/>
    <w:rsid w:val="006C5493"/>
    <w:rsid w:val="006C712A"/>
    <w:rsid w:val="006D1E62"/>
    <w:rsid w:val="006D3EF3"/>
    <w:rsid w:val="006E24EC"/>
    <w:rsid w:val="006E3433"/>
    <w:rsid w:val="006E633E"/>
    <w:rsid w:val="006E7095"/>
    <w:rsid w:val="00702664"/>
    <w:rsid w:val="00704077"/>
    <w:rsid w:val="007070A8"/>
    <w:rsid w:val="007100F9"/>
    <w:rsid w:val="00713194"/>
    <w:rsid w:val="00715478"/>
    <w:rsid w:val="00722328"/>
    <w:rsid w:val="00727E83"/>
    <w:rsid w:val="00730482"/>
    <w:rsid w:val="007353CB"/>
    <w:rsid w:val="00735673"/>
    <w:rsid w:val="007359B3"/>
    <w:rsid w:val="007412EC"/>
    <w:rsid w:val="00742C8B"/>
    <w:rsid w:val="00747212"/>
    <w:rsid w:val="00750BDA"/>
    <w:rsid w:val="00752F48"/>
    <w:rsid w:val="007675CC"/>
    <w:rsid w:val="00770914"/>
    <w:rsid w:val="00785A93"/>
    <w:rsid w:val="00792902"/>
    <w:rsid w:val="00793DA8"/>
    <w:rsid w:val="007A1AF2"/>
    <w:rsid w:val="007B2982"/>
    <w:rsid w:val="007B5759"/>
    <w:rsid w:val="007B75ED"/>
    <w:rsid w:val="007B7EF0"/>
    <w:rsid w:val="007C514A"/>
    <w:rsid w:val="007C7464"/>
    <w:rsid w:val="007E1365"/>
    <w:rsid w:val="007E1B10"/>
    <w:rsid w:val="007E7919"/>
    <w:rsid w:val="007F700F"/>
    <w:rsid w:val="007F7116"/>
    <w:rsid w:val="00800A3A"/>
    <w:rsid w:val="008053DD"/>
    <w:rsid w:val="008055C8"/>
    <w:rsid w:val="00807EC9"/>
    <w:rsid w:val="00811779"/>
    <w:rsid w:val="008129C9"/>
    <w:rsid w:val="0081640E"/>
    <w:rsid w:val="008228E2"/>
    <w:rsid w:val="00822AC5"/>
    <w:rsid w:val="00826CDF"/>
    <w:rsid w:val="00830E3D"/>
    <w:rsid w:val="00840698"/>
    <w:rsid w:val="00842A62"/>
    <w:rsid w:val="00850A65"/>
    <w:rsid w:val="0085180E"/>
    <w:rsid w:val="00862E60"/>
    <w:rsid w:val="00871019"/>
    <w:rsid w:val="00873463"/>
    <w:rsid w:val="00874E39"/>
    <w:rsid w:val="00881150"/>
    <w:rsid w:val="00894150"/>
    <w:rsid w:val="00896120"/>
    <w:rsid w:val="008A2150"/>
    <w:rsid w:val="008A6DBA"/>
    <w:rsid w:val="008B0945"/>
    <w:rsid w:val="008B2334"/>
    <w:rsid w:val="008C0CD3"/>
    <w:rsid w:val="008C6CDA"/>
    <w:rsid w:val="008D218C"/>
    <w:rsid w:val="008D32AF"/>
    <w:rsid w:val="008E6955"/>
    <w:rsid w:val="009028E7"/>
    <w:rsid w:val="009100D0"/>
    <w:rsid w:val="009106D6"/>
    <w:rsid w:val="0094300A"/>
    <w:rsid w:val="00944C25"/>
    <w:rsid w:val="00945616"/>
    <w:rsid w:val="009475DE"/>
    <w:rsid w:val="009508DE"/>
    <w:rsid w:val="00951E50"/>
    <w:rsid w:val="0095238C"/>
    <w:rsid w:val="00955C9B"/>
    <w:rsid w:val="00956A5B"/>
    <w:rsid w:val="00967CFC"/>
    <w:rsid w:val="00971854"/>
    <w:rsid w:val="00975AA8"/>
    <w:rsid w:val="00977D79"/>
    <w:rsid w:val="00984B3D"/>
    <w:rsid w:val="00985CC0"/>
    <w:rsid w:val="009921E7"/>
    <w:rsid w:val="00992AAE"/>
    <w:rsid w:val="009A0E09"/>
    <w:rsid w:val="009A3C33"/>
    <w:rsid w:val="009A57A6"/>
    <w:rsid w:val="009A6277"/>
    <w:rsid w:val="009B118E"/>
    <w:rsid w:val="009B4450"/>
    <w:rsid w:val="009B6B63"/>
    <w:rsid w:val="009C18C8"/>
    <w:rsid w:val="009C4CE5"/>
    <w:rsid w:val="009D6BD7"/>
    <w:rsid w:val="009F0A49"/>
    <w:rsid w:val="00A0154F"/>
    <w:rsid w:val="00A03864"/>
    <w:rsid w:val="00A13EC8"/>
    <w:rsid w:val="00A2196A"/>
    <w:rsid w:val="00A30182"/>
    <w:rsid w:val="00A309E9"/>
    <w:rsid w:val="00A324EA"/>
    <w:rsid w:val="00A35626"/>
    <w:rsid w:val="00A35779"/>
    <w:rsid w:val="00A36EC6"/>
    <w:rsid w:val="00A51090"/>
    <w:rsid w:val="00A52165"/>
    <w:rsid w:val="00A53E02"/>
    <w:rsid w:val="00A54526"/>
    <w:rsid w:val="00A565A5"/>
    <w:rsid w:val="00A57D8D"/>
    <w:rsid w:val="00A67693"/>
    <w:rsid w:val="00A7058D"/>
    <w:rsid w:val="00A72D69"/>
    <w:rsid w:val="00A75697"/>
    <w:rsid w:val="00A85F85"/>
    <w:rsid w:val="00A90857"/>
    <w:rsid w:val="00A90A9E"/>
    <w:rsid w:val="00A91020"/>
    <w:rsid w:val="00A915FF"/>
    <w:rsid w:val="00A91779"/>
    <w:rsid w:val="00A9616A"/>
    <w:rsid w:val="00AA38C0"/>
    <w:rsid w:val="00AA467C"/>
    <w:rsid w:val="00AA5165"/>
    <w:rsid w:val="00AA5476"/>
    <w:rsid w:val="00AA618B"/>
    <w:rsid w:val="00AB20F7"/>
    <w:rsid w:val="00AB2E51"/>
    <w:rsid w:val="00AC04FF"/>
    <w:rsid w:val="00AD0FD6"/>
    <w:rsid w:val="00AE0D50"/>
    <w:rsid w:val="00AE1138"/>
    <w:rsid w:val="00AE4CEF"/>
    <w:rsid w:val="00AE6360"/>
    <w:rsid w:val="00AE7A29"/>
    <w:rsid w:val="00AF6CE7"/>
    <w:rsid w:val="00AF6D86"/>
    <w:rsid w:val="00B038F6"/>
    <w:rsid w:val="00B055C3"/>
    <w:rsid w:val="00B07C94"/>
    <w:rsid w:val="00B14BD3"/>
    <w:rsid w:val="00B15A19"/>
    <w:rsid w:val="00B24661"/>
    <w:rsid w:val="00B260EA"/>
    <w:rsid w:val="00B26411"/>
    <w:rsid w:val="00B27906"/>
    <w:rsid w:val="00B311A9"/>
    <w:rsid w:val="00B47F43"/>
    <w:rsid w:val="00B64A8F"/>
    <w:rsid w:val="00B64CC7"/>
    <w:rsid w:val="00B70785"/>
    <w:rsid w:val="00B70FED"/>
    <w:rsid w:val="00B75F34"/>
    <w:rsid w:val="00B7794B"/>
    <w:rsid w:val="00B81D7A"/>
    <w:rsid w:val="00B8511B"/>
    <w:rsid w:val="00B85321"/>
    <w:rsid w:val="00B8645C"/>
    <w:rsid w:val="00B87781"/>
    <w:rsid w:val="00B879E6"/>
    <w:rsid w:val="00B934C3"/>
    <w:rsid w:val="00B950FA"/>
    <w:rsid w:val="00B9626A"/>
    <w:rsid w:val="00B97D25"/>
    <w:rsid w:val="00BB1441"/>
    <w:rsid w:val="00BB2F43"/>
    <w:rsid w:val="00BB50A2"/>
    <w:rsid w:val="00BC24FB"/>
    <w:rsid w:val="00BD2041"/>
    <w:rsid w:val="00BF1E13"/>
    <w:rsid w:val="00C01BB6"/>
    <w:rsid w:val="00C1320A"/>
    <w:rsid w:val="00C14D93"/>
    <w:rsid w:val="00C16E14"/>
    <w:rsid w:val="00C3192A"/>
    <w:rsid w:val="00C31BF3"/>
    <w:rsid w:val="00C350E2"/>
    <w:rsid w:val="00C4348C"/>
    <w:rsid w:val="00C442E7"/>
    <w:rsid w:val="00C44AFC"/>
    <w:rsid w:val="00C5611F"/>
    <w:rsid w:val="00C569D4"/>
    <w:rsid w:val="00C6647F"/>
    <w:rsid w:val="00C74CE8"/>
    <w:rsid w:val="00C75D71"/>
    <w:rsid w:val="00C76A40"/>
    <w:rsid w:val="00C82E57"/>
    <w:rsid w:val="00C85539"/>
    <w:rsid w:val="00C928A4"/>
    <w:rsid w:val="00C92CC4"/>
    <w:rsid w:val="00CA19C7"/>
    <w:rsid w:val="00CB4352"/>
    <w:rsid w:val="00CB6385"/>
    <w:rsid w:val="00CC17F9"/>
    <w:rsid w:val="00CC2495"/>
    <w:rsid w:val="00CC3D6E"/>
    <w:rsid w:val="00CC43EA"/>
    <w:rsid w:val="00CC60A7"/>
    <w:rsid w:val="00CD3B37"/>
    <w:rsid w:val="00CD61B0"/>
    <w:rsid w:val="00CD7F25"/>
    <w:rsid w:val="00CE742C"/>
    <w:rsid w:val="00CE799F"/>
    <w:rsid w:val="00CF6333"/>
    <w:rsid w:val="00D0071A"/>
    <w:rsid w:val="00D009F9"/>
    <w:rsid w:val="00D01CE3"/>
    <w:rsid w:val="00D167C0"/>
    <w:rsid w:val="00D210CB"/>
    <w:rsid w:val="00D2742F"/>
    <w:rsid w:val="00D3177C"/>
    <w:rsid w:val="00D31D9A"/>
    <w:rsid w:val="00D355AF"/>
    <w:rsid w:val="00D41803"/>
    <w:rsid w:val="00D5214E"/>
    <w:rsid w:val="00D55BFF"/>
    <w:rsid w:val="00D7410C"/>
    <w:rsid w:val="00D77369"/>
    <w:rsid w:val="00D82E47"/>
    <w:rsid w:val="00D90897"/>
    <w:rsid w:val="00D94F91"/>
    <w:rsid w:val="00DA05E6"/>
    <w:rsid w:val="00DA08B3"/>
    <w:rsid w:val="00DB1947"/>
    <w:rsid w:val="00DB4052"/>
    <w:rsid w:val="00DB7E12"/>
    <w:rsid w:val="00DC2994"/>
    <w:rsid w:val="00DC5A52"/>
    <w:rsid w:val="00DC5C21"/>
    <w:rsid w:val="00DE340E"/>
    <w:rsid w:val="00DE4693"/>
    <w:rsid w:val="00DE52CA"/>
    <w:rsid w:val="00DE5C82"/>
    <w:rsid w:val="00DE67EE"/>
    <w:rsid w:val="00DF3781"/>
    <w:rsid w:val="00DF505E"/>
    <w:rsid w:val="00DF69E1"/>
    <w:rsid w:val="00E06A17"/>
    <w:rsid w:val="00E072A6"/>
    <w:rsid w:val="00E17872"/>
    <w:rsid w:val="00E17DA5"/>
    <w:rsid w:val="00E206A4"/>
    <w:rsid w:val="00E31829"/>
    <w:rsid w:val="00E36BFA"/>
    <w:rsid w:val="00E453E6"/>
    <w:rsid w:val="00E514E4"/>
    <w:rsid w:val="00E620A2"/>
    <w:rsid w:val="00E6387D"/>
    <w:rsid w:val="00E71624"/>
    <w:rsid w:val="00E729C4"/>
    <w:rsid w:val="00E81B2F"/>
    <w:rsid w:val="00E85DD6"/>
    <w:rsid w:val="00E8619D"/>
    <w:rsid w:val="00E861CE"/>
    <w:rsid w:val="00E94A32"/>
    <w:rsid w:val="00E9696D"/>
    <w:rsid w:val="00EA049D"/>
    <w:rsid w:val="00EA3B2A"/>
    <w:rsid w:val="00EA427E"/>
    <w:rsid w:val="00EB610D"/>
    <w:rsid w:val="00EB6402"/>
    <w:rsid w:val="00ED3F70"/>
    <w:rsid w:val="00ED7A0D"/>
    <w:rsid w:val="00ED7EC3"/>
    <w:rsid w:val="00EF0202"/>
    <w:rsid w:val="00EF0BA2"/>
    <w:rsid w:val="00EF17FE"/>
    <w:rsid w:val="00EF1BA8"/>
    <w:rsid w:val="00EF1D27"/>
    <w:rsid w:val="00EF46DD"/>
    <w:rsid w:val="00EF69AD"/>
    <w:rsid w:val="00F10E8B"/>
    <w:rsid w:val="00F1619B"/>
    <w:rsid w:val="00F16787"/>
    <w:rsid w:val="00F45049"/>
    <w:rsid w:val="00F46AAB"/>
    <w:rsid w:val="00F51BAB"/>
    <w:rsid w:val="00F522DE"/>
    <w:rsid w:val="00F5454D"/>
    <w:rsid w:val="00F5526D"/>
    <w:rsid w:val="00F57151"/>
    <w:rsid w:val="00F573A4"/>
    <w:rsid w:val="00F62211"/>
    <w:rsid w:val="00F72A33"/>
    <w:rsid w:val="00F81EE1"/>
    <w:rsid w:val="00F820FD"/>
    <w:rsid w:val="00F86B1C"/>
    <w:rsid w:val="00F94C3A"/>
    <w:rsid w:val="00F95AF7"/>
    <w:rsid w:val="00FA1DAE"/>
    <w:rsid w:val="00FA402F"/>
    <w:rsid w:val="00FB16D9"/>
    <w:rsid w:val="00FB29EA"/>
    <w:rsid w:val="00FB3725"/>
    <w:rsid w:val="00FB659D"/>
    <w:rsid w:val="00FC2F9B"/>
    <w:rsid w:val="00FC4F0B"/>
    <w:rsid w:val="00FC5698"/>
    <w:rsid w:val="00FD0663"/>
    <w:rsid w:val="00FD1D6D"/>
    <w:rsid w:val="00FD389B"/>
    <w:rsid w:val="00FE047C"/>
    <w:rsid w:val="00FF1DF1"/>
    <w:rsid w:val="017C2B40"/>
    <w:rsid w:val="019A6970"/>
    <w:rsid w:val="028C3A9A"/>
    <w:rsid w:val="02DE23CF"/>
    <w:rsid w:val="03FA275D"/>
    <w:rsid w:val="040F2104"/>
    <w:rsid w:val="044A16E9"/>
    <w:rsid w:val="04CF4509"/>
    <w:rsid w:val="04DF62E7"/>
    <w:rsid w:val="062401AF"/>
    <w:rsid w:val="06607FDD"/>
    <w:rsid w:val="069A5D8D"/>
    <w:rsid w:val="07665DC7"/>
    <w:rsid w:val="082E49DB"/>
    <w:rsid w:val="08EE1FBC"/>
    <w:rsid w:val="096D565C"/>
    <w:rsid w:val="098E54AE"/>
    <w:rsid w:val="09B543A8"/>
    <w:rsid w:val="0AF32FA6"/>
    <w:rsid w:val="0B682022"/>
    <w:rsid w:val="0C494BE3"/>
    <w:rsid w:val="0CA76B21"/>
    <w:rsid w:val="0E314666"/>
    <w:rsid w:val="0F0850B5"/>
    <w:rsid w:val="0F803E6A"/>
    <w:rsid w:val="0FA953C1"/>
    <w:rsid w:val="10BE71B6"/>
    <w:rsid w:val="116E0C1E"/>
    <w:rsid w:val="11B51C13"/>
    <w:rsid w:val="12F433AE"/>
    <w:rsid w:val="144E6772"/>
    <w:rsid w:val="14C97C6B"/>
    <w:rsid w:val="167C65D9"/>
    <w:rsid w:val="173B175D"/>
    <w:rsid w:val="17893D14"/>
    <w:rsid w:val="178D46D1"/>
    <w:rsid w:val="1809679E"/>
    <w:rsid w:val="18320665"/>
    <w:rsid w:val="189C6F3C"/>
    <w:rsid w:val="191C42D8"/>
    <w:rsid w:val="19AC242B"/>
    <w:rsid w:val="1A197DF0"/>
    <w:rsid w:val="1A5A7CE7"/>
    <w:rsid w:val="1B0F3F22"/>
    <w:rsid w:val="1CE11F74"/>
    <w:rsid w:val="1D2E20D0"/>
    <w:rsid w:val="1EF254AB"/>
    <w:rsid w:val="1F366D09"/>
    <w:rsid w:val="1FB95680"/>
    <w:rsid w:val="201030A1"/>
    <w:rsid w:val="202A3ABD"/>
    <w:rsid w:val="207F7728"/>
    <w:rsid w:val="20A40A06"/>
    <w:rsid w:val="20EC5803"/>
    <w:rsid w:val="222C5E64"/>
    <w:rsid w:val="22984F12"/>
    <w:rsid w:val="245A0654"/>
    <w:rsid w:val="253793E1"/>
    <w:rsid w:val="265579A6"/>
    <w:rsid w:val="26870104"/>
    <w:rsid w:val="272D21CE"/>
    <w:rsid w:val="27A06D4D"/>
    <w:rsid w:val="284101E2"/>
    <w:rsid w:val="2A046122"/>
    <w:rsid w:val="2A24508A"/>
    <w:rsid w:val="2A394F1D"/>
    <w:rsid w:val="2BB02D3F"/>
    <w:rsid w:val="2BC86D0D"/>
    <w:rsid w:val="2EE33488"/>
    <w:rsid w:val="2F1578D1"/>
    <w:rsid w:val="2F1A4BA3"/>
    <w:rsid w:val="2FCA311F"/>
    <w:rsid w:val="2FD12BFF"/>
    <w:rsid w:val="2FD36EB0"/>
    <w:rsid w:val="30215D98"/>
    <w:rsid w:val="3023444B"/>
    <w:rsid w:val="31071683"/>
    <w:rsid w:val="31BA6E17"/>
    <w:rsid w:val="32A64900"/>
    <w:rsid w:val="32D955BB"/>
    <w:rsid w:val="33FB6103"/>
    <w:rsid w:val="343A795D"/>
    <w:rsid w:val="35600554"/>
    <w:rsid w:val="36AC1373"/>
    <w:rsid w:val="36DE7510"/>
    <w:rsid w:val="37604FAA"/>
    <w:rsid w:val="376A6F34"/>
    <w:rsid w:val="37911CF2"/>
    <w:rsid w:val="37E075CE"/>
    <w:rsid w:val="3868380D"/>
    <w:rsid w:val="38A26BF2"/>
    <w:rsid w:val="3AB51154"/>
    <w:rsid w:val="3AF930D0"/>
    <w:rsid w:val="3B324DA8"/>
    <w:rsid w:val="3BBD31F8"/>
    <w:rsid w:val="3C983267"/>
    <w:rsid w:val="3CA25C64"/>
    <w:rsid w:val="3CCF0081"/>
    <w:rsid w:val="3D8703D1"/>
    <w:rsid w:val="3DFB09DB"/>
    <w:rsid w:val="3E14186D"/>
    <w:rsid w:val="3E6D3180"/>
    <w:rsid w:val="3F076D28"/>
    <w:rsid w:val="3FEF51EE"/>
    <w:rsid w:val="406D321A"/>
    <w:rsid w:val="41624222"/>
    <w:rsid w:val="417D0085"/>
    <w:rsid w:val="423C7C40"/>
    <w:rsid w:val="432334D4"/>
    <w:rsid w:val="45AE76B7"/>
    <w:rsid w:val="468027CF"/>
    <w:rsid w:val="47CA0DA9"/>
    <w:rsid w:val="4848411B"/>
    <w:rsid w:val="48772A15"/>
    <w:rsid w:val="48F84638"/>
    <w:rsid w:val="493C54A0"/>
    <w:rsid w:val="49F15317"/>
    <w:rsid w:val="4A9524F3"/>
    <w:rsid w:val="4AC97C79"/>
    <w:rsid w:val="4C9113E6"/>
    <w:rsid w:val="4CC638CF"/>
    <w:rsid w:val="4D663DA8"/>
    <w:rsid w:val="4E063CB6"/>
    <w:rsid w:val="4E365707"/>
    <w:rsid w:val="4E7652F2"/>
    <w:rsid w:val="4F12245D"/>
    <w:rsid w:val="4F276C90"/>
    <w:rsid w:val="4F385BE4"/>
    <w:rsid w:val="4F952E9D"/>
    <w:rsid w:val="4FCC0846"/>
    <w:rsid w:val="50331667"/>
    <w:rsid w:val="536D258B"/>
    <w:rsid w:val="539E0E7D"/>
    <w:rsid w:val="540B6E87"/>
    <w:rsid w:val="54491035"/>
    <w:rsid w:val="5490760B"/>
    <w:rsid w:val="55C80F42"/>
    <w:rsid w:val="56024BA5"/>
    <w:rsid w:val="56423072"/>
    <w:rsid w:val="56E27FE9"/>
    <w:rsid w:val="575B60C3"/>
    <w:rsid w:val="57EF986E"/>
    <w:rsid w:val="57FE1E28"/>
    <w:rsid w:val="584D5C2B"/>
    <w:rsid w:val="58C76FDA"/>
    <w:rsid w:val="590B1C08"/>
    <w:rsid w:val="59597653"/>
    <w:rsid w:val="59CF3E80"/>
    <w:rsid w:val="59FD2E09"/>
    <w:rsid w:val="5B664CC6"/>
    <w:rsid w:val="5BB22595"/>
    <w:rsid w:val="5C1D496C"/>
    <w:rsid w:val="5C7671A0"/>
    <w:rsid w:val="5CD95A2E"/>
    <w:rsid w:val="5CF16320"/>
    <w:rsid w:val="5E186D2F"/>
    <w:rsid w:val="5E960296"/>
    <w:rsid w:val="5EE37DF2"/>
    <w:rsid w:val="5F4C7BFA"/>
    <w:rsid w:val="5FA95359"/>
    <w:rsid w:val="60634FE6"/>
    <w:rsid w:val="606544C5"/>
    <w:rsid w:val="61C14002"/>
    <w:rsid w:val="621C6FEF"/>
    <w:rsid w:val="62740BD9"/>
    <w:rsid w:val="62A61D8E"/>
    <w:rsid w:val="634F6166"/>
    <w:rsid w:val="635C455E"/>
    <w:rsid w:val="63E80D0B"/>
    <w:rsid w:val="646B3B98"/>
    <w:rsid w:val="649E42C5"/>
    <w:rsid w:val="650E694D"/>
    <w:rsid w:val="654D465F"/>
    <w:rsid w:val="66942114"/>
    <w:rsid w:val="67BA54BC"/>
    <w:rsid w:val="67DB2B4F"/>
    <w:rsid w:val="680D225B"/>
    <w:rsid w:val="689E3933"/>
    <w:rsid w:val="696619A4"/>
    <w:rsid w:val="69914143"/>
    <w:rsid w:val="69DD0751"/>
    <w:rsid w:val="6AB7087F"/>
    <w:rsid w:val="6BAE564E"/>
    <w:rsid w:val="6BCEE82C"/>
    <w:rsid w:val="6BDC6689"/>
    <w:rsid w:val="6BFC0B25"/>
    <w:rsid w:val="6C007059"/>
    <w:rsid w:val="6C4435A3"/>
    <w:rsid w:val="6C9B15D9"/>
    <w:rsid w:val="6CEE4F2C"/>
    <w:rsid w:val="6E2C0679"/>
    <w:rsid w:val="6EED4499"/>
    <w:rsid w:val="6FAB12A4"/>
    <w:rsid w:val="6FAE0FFA"/>
    <w:rsid w:val="6FDA304A"/>
    <w:rsid w:val="6FF7F87C"/>
    <w:rsid w:val="70A2274C"/>
    <w:rsid w:val="71DB742E"/>
    <w:rsid w:val="72012E31"/>
    <w:rsid w:val="72473888"/>
    <w:rsid w:val="72751DFE"/>
    <w:rsid w:val="72FF1A35"/>
    <w:rsid w:val="730271C4"/>
    <w:rsid w:val="73494994"/>
    <w:rsid w:val="73E459B6"/>
    <w:rsid w:val="7437222D"/>
    <w:rsid w:val="743A0525"/>
    <w:rsid w:val="754B475C"/>
    <w:rsid w:val="75D21F4E"/>
    <w:rsid w:val="75E60D49"/>
    <w:rsid w:val="77AB4F22"/>
    <w:rsid w:val="79013818"/>
    <w:rsid w:val="79472A49"/>
    <w:rsid w:val="79971045"/>
    <w:rsid w:val="79EC7DC5"/>
    <w:rsid w:val="79F94E42"/>
    <w:rsid w:val="7B59698F"/>
    <w:rsid w:val="7BE9BCF4"/>
    <w:rsid w:val="7C1D41AC"/>
    <w:rsid w:val="7CE55923"/>
    <w:rsid w:val="7D7A124F"/>
    <w:rsid w:val="7DBD0641"/>
    <w:rsid w:val="7DC1925C"/>
    <w:rsid w:val="7E246A23"/>
    <w:rsid w:val="7F35093A"/>
    <w:rsid w:val="7F43689A"/>
    <w:rsid w:val="7F7F4D2E"/>
    <w:rsid w:val="7FB14DC8"/>
    <w:rsid w:val="7FC011F3"/>
    <w:rsid w:val="7FFCCA71"/>
    <w:rsid w:val="AAB31C55"/>
    <w:rsid w:val="AB3F920B"/>
    <w:rsid w:val="ABBF7577"/>
    <w:rsid w:val="B7FFA686"/>
    <w:rsid w:val="BD6F9F88"/>
    <w:rsid w:val="BE8DA836"/>
    <w:rsid w:val="BEE7E4F1"/>
    <w:rsid w:val="BF7EA5A3"/>
    <w:rsid w:val="D77F4028"/>
    <w:rsid w:val="D97F82CC"/>
    <w:rsid w:val="D9AF9D90"/>
    <w:rsid w:val="DBC3971C"/>
    <w:rsid w:val="DEED40B8"/>
    <w:rsid w:val="DFDEBED7"/>
    <w:rsid w:val="E6FFB1A3"/>
    <w:rsid w:val="EBBFAB9B"/>
    <w:rsid w:val="EFDFF6F4"/>
    <w:rsid w:val="F6FF0165"/>
    <w:rsid w:val="FDBDF076"/>
    <w:rsid w:val="FEDD624D"/>
    <w:rsid w:val="FF7FA682"/>
    <w:rsid w:val="FF9713CC"/>
    <w:rsid w:val="FFDD6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4"/>
    <w:qFormat/>
    <w:uiPriority w:val="0"/>
    <w:pPr>
      <w:keepNext/>
      <w:keepLines/>
      <w:spacing w:before="340" w:after="330" w:line="578" w:lineRule="auto"/>
      <w:outlineLvl w:val="0"/>
    </w:pPr>
    <w:rPr>
      <w:rFonts w:eastAsia="华文中宋"/>
      <w:b/>
      <w:bCs/>
      <w:kern w:val="44"/>
      <w:sz w:val="32"/>
      <w:szCs w:val="44"/>
    </w:rPr>
  </w:style>
  <w:style w:type="paragraph" w:styleId="3">
    <w:name w:val="heading 2"/>
    <w:basedOn w:val="1"/>
    <w:next w:val="4"/>
    <w:link w:val="5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link w:val="102"/>
    <w:qFormat/>
    <w:uiPriority w:val="0"/>
    <w:pPr>
      <w:keepNext/>
      <w:keepLines/>
      <w:spacing w:line="240" w:lineRule="exact"/>
      <w:outlineLvl w:val="3"/>
    </w:pPr>
    <w:rPr>
      <w:rFonts w:ascii="Arial" w:hAnsi="Arial" w:eastAsia="仿宋_GB2312"/>
      <w:b/>
      <w:sz w:val="18"/>
      <w:szCs w:val="32"/>
    </w:rPr>
  </w:style>
  <w:style w:type="paragraph" w:styleId="7">
    <w:name w:val="heading 5"/>
    <w:basedOn w:val="1"/>
    <w:next w:val="8"/>
    <w:qFormat/>
    <w:uiPriority w:val="0"/>
    <w:pPr>
      <w:keepNext/>
      <w:widowControl/>
      <w:spacing w:line="340" w:lineRule="exact"/>
      <w:ind w:firstLine="280" w:firstLineChars="100"/>
      <w:outlineLvl w:val="4"/>
    </w:pPr>
    <w:rPr>
      <w:rFonts w:ascii="仿宋_GB2312" w:eastAsia="仿宋_GB2312"/>
      <w:sz w:val="28"/>
    </w:rPr>
  </w:style>
  <w:style w:type="paragraph" w:styleId="9">
    <w:name w:val="heading 6"/>
    <w:basedOn w:val="1"/>
    <w:next w:val="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kern w:val="0"/>
      <w:sz w:val="24"/>
    </w:rPr>
  </w:style>
  <w:style w:type="paragraph" w:customStyle="1" w:styleId="8">
    <w:name w:val="列出段落1"/>
    <w:basedOn w:val="1"/>
    <w:link w:val="96"/>
    <w:qFormat/>
    <w:uiPriority w:val="99"/>
    <w:pPr>
      <w:spacing w:line="360" w:lineRule="auto"/>
      <w:ind w:firstLine="420" w:firstLineChars="200"/>
    </w:pPr>
    <w:rPr>
      <w:kern w:val="0"/>
      <w:sz w:val="24"/>
    </w:rPr>
  </w:style>
  <w:style w:type="paragraph" w:styleId="13">
    <w:name w:val="Normal Indent"/>
    <w:basedOn w:val="1"/>
    <w:next w:val="1"/>
    <w:qFormat/>
    <w:uiPriority w:val="0"/>
    <w:pPr>
      <w:ind w:firstLine="420" w:firstLineChars="200"/>
    </w:pPr>
  </w:style>
  <w:style w:type="paragraph" w:styleId="14">
    <w:name w:val="caption"/>
    <w:basedOn w:val="1"/>
    <w:next w:val="1"/>
    <w:link w:val="101"/>
    <w:qFormat/>
    <w:uiPriority w:val="0"/>
    <w:pPr>
      <w:widowControl/>
      <w:spacing w:line="360" w:lineRule="auto"/>
      <w:jc w:val="center"/>
    </w:pPr>
    <w:rPr>
      <w:rFonts w:eastAsia="仿宋"/>
      <w:kern w:val="0"/>
      <w:sz w:val="28"/>
      <w:szCs w:val="20"/>
    </w:rPr>
  </w:style>
  <w:style w:type="paragraph" w:styleId="15">
    <w:name w:val="index 5"/>
    <w:basedOn w:val="1"/>
    <w:next w:val="1"/>
    <w:semiHidden/>
    <w:qFormat/>
    <w:uiPriority w:val="0"/>
    <w:pPr>
      <w:autoSpaceDE w:val="0"/>
      <w:autoSpaceDN w:val="0"/>
      <w:spacing w:line="360" w:lineRule="auto"/>
      <w:ind w:left="800" w:leftChars="800"/>
    </w:pPr>
    <w:rPr>
      <w:sz w:val="24"/>
    </w:rPr>
  </w:style>
  <w:style w:type="paragraph" w:styleId="16">
    <w:name w:val="Document Map"/>
    <w:basedOn w:val="1"/>
    <w:link w:val="86"/>
    <w:qFormat/>
    <w:uiPriority w:val="0"/>
    <w:rPr>
      <w:rFonts w:ascii="宋体"/>
      <w:sz w:val="18"/>
      <w:szCs w:val="18"/>
    </w:rPr>
  </w:style>
  <w:style w:type="paragraph" w:styleId="17">
    <w:name w:val="annotation text"/>
    <w:basedOn w:val="1"/>
    <w:link w:val="54"/>
    <w:qFormat/>
    <w:uiPriority w:val="0"/>
    <w:pPr>
      <w:jc w:val="left"/>
    </w:pPr>
  </w:style>
  <w:style w:type="paragraph" w:styleId="18">
    <w:name w:val="Body Text 3"/>
    <w:basedOn w:val="1"/>
    <w:qFormat/>
    <w:uiPriority w:val="0"/>
    <w:pPr>
      <w:spacing w:line="80" w:lineRule="atLeast"/>
    </w:pPr>
    <w:rPr>
      <w:rFonts w:ascii="楷体_GB2312" w:eastAsia="楷体_GB2312"/>
      <w:sz w:val="28"/>
    </w:rPr>
  </w:style>
  <w:style w:type="paragraph" w:styleId="19">
    <w:name w:val="Body Text"/>
    <w:basedOn w:val="1"/>
    <w:qFormat/>
    <w:uiPriority w:val="0"/>
    <w:rPr>
      <w:rFonts w:eastAsia="楷体_GB2312"/>
      <w:sz w:val="30"/>
      <w:szCs w:val="20"/>
    </w:rPr>
  </w:style>
  <w:style w:type="paragraph" w:styleId="20">
    <w:name w:val="Body Text Indent"/>
    <w:basedOn w:val="1"/>
    <w:next w:val="1"/>
    <w:link w:val="91"/>
    <w:qFormat/>
    <w:uiPriority w:val="0"/>
    <w:pPr>
      <w:ind w:firstLine="540"/>
    </w:pPr>
    <w:rPr>
      <w:rFonts w:eastAsia="楷体_GB2312"/>
      <w:sz w:val="30"/>
      <w:szCs w:val="20"/>
    </w:rPr>
  </w:style>
  <w:style w:type="paragraph" w:styleId="21">
    <w:name w:val="toc 3"/>
    <w:basedOn w:val="1"/>
    <w:next w:val="1"/>
    <w:qFormat/>
    <w:uiPriority w:val="0"/>
    <w:pPr>
      <w:ind w:left="840" w:leftChars="400"/>
    </w:pPr>
  </w:style>
  <w:style w:type="paragraph" w:styleId="22">
    <w:name w:val="Plain Text"/>
    <w:basedOn w:val="1"/>
    <w:link w:val="55"/>
    <w:qFormat/>
    <w:uiPriority w:val="0"/>
    <w:rPr>
      <w:rFonts w:ascii="宋体" w:hAnsi="Courier New"/>
      <w:szCs w:val="20"/>
    </w:rPr>
  </w:style>
  <w:style w:type="paragraph" w:styleId="23">
    <w:name w:val="Date"/>
    <w:basedOn w:val="1"/>
    <w:next w:val="1"/>
    <w:qFormat/>
    <w:uiPriority w:val="0"/>
    <w:rPr>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sz w:val="18"/>
      <w:szCs w:val="18"/>
    </w:rPr>
  </w:style>
  <w:style w:type="paragraph" w:styleId="2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ascii="仿宋_GB2312" w:hAnsi="宋体"/>
      <w:b/>
      <w:bCs/>
      <w:sz w:val="24"/>
      <w:szCs w:val="2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39"/>
    <w:pPr>
      <w:ind w:left="200" w:leftChars="200"/>
    </w:pPr>
    <w:rPr>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spacing w:line="360" w:lineRule="auto"/>
      <w:ind w:left="540" w:leftChars="225" w:firstLine="540"/>
      <w:jc w:val="left"/>
    </w:pPr>
    <w:rPr>
      <w:rFonts w:ascii="宋体" w:hAnsi="Arial"/>
      <w:snapToGrid w:val="0"/>
      <w:kern w:val="0"/>
      <w:sz w:val="24"/>
      <w:szCs w:val="20"/>
    </w:rPr>
  </w:style>
  <w:style w:type="paragraph" w:styleId="33">
    <w:name w:val="Title"/>
    <w:basedOn w:val="1"/>
    <w:next w:val="1"/>
    <w:link w:val="90"/>
    <w:qFormat/>
    <w:uiPriority w:val="10"/>
    <w:pPr>
      <w:spacing w:before="240" w:after="60"/>
      <w:jc w:val="center"/>
      <w:outlineLvl w:val="0"/>
    </w:pPr>
    <w:rPr>
      <w:rFonts w:asciiTheme="majorHAnsi" w:hAnsiTheme="majorHAnsi" w:cstheme="majorBidi"/>
      <w:b/>
      <w:bCs/>
      <w:sz w:val="32"/>
      <w:szCs w:val="32"/>
    </w:rPr>
  </w:style>
  <w:style w:type="paragraph" w:styleId="34">
    <w:name w:val="annotation subject"/>
    <w:basedOn w:val="17"/>
    <w:next w:val="17"/>
    <w:link w:val="46"/>
    <w:qFormat/>
    <w:uiPriority w:val="0"/>
    <w:rPr>
      <w:b/>
      <w:bCs/>
    </w:rPr>
  </w:style>
  <w:style w:type="paragraph" w:styleId="35">
    <w:name w:val="Body Text First Indent"/>
    <w:basedOn w:val="19"/>
    <w:qFormat/>
    <w:uiPriority w:val="0"/>
    <w:pPr>
      <w:spacing w:after="120"/>
      <w:ind w:firstLine="420" w:firstLineChars="100"/>
    </w:pPr>
    <w:rPr>
      <w:rFonts w:eastAsia="宋体"/>
      <w:sz w:val="21"/>
      <w:szCs w:val="24"/>
    </w:rPr>
  </w:style>
  <w:style w:type="paragraph" w:styleId="36">
    <w:name w:val="Body Text First Indent 2"/>
    <w:basedOn w:val="20"/>
    <w:next w:val="1"/>
    <w:unhideWhenUsed/>
    <w:qFormat/>
    <w:uiPriority w:val="99"/>
    <w:pPr>
      <w:tabs>
        <w:tab w:val="left" w:pos="360"/>
      </w:tabs>
      <w:ind w:firstLine="420"/>
    </w:pPr>
    <w:rPr>
      <w:sz w:val="24"/>
    </w:rPr>
  </w:style>
  <w:style w:type="table" w:styleId="38">
    <w:name w:val="Table Grid"/>
    <w:basedOn w:val="3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列出段落111"/>
    <w:basedOn w:val="1"/>
    <w:unhideWhenUsed/>
    <w:qFormat/>
    <w:uiPriority w:val="0"/>
    <w:pPr>
      <w:ind w:firstLine="420" w:firstLineChars="200"/>
    </w:pPr>
  </w:style>
  <w:style w:type="character" w:customStyle="1" w:styleId="45">
    <w:name w:val="apple-style-span"/>
    <w:basedOn w:val="39"/>
    <w:qFormat/>
    <w:uiPriority w:val="0"/>
  </w:style>
  <w:style w:type="character" w:customStyle="1" w:styleId="46">
    <w:name w:val="批注主题 Char"/>
    <w:link w:val="34"/>
    <w:qFormat/>
    <w:uiPriority w:val="0"/>
    <w:rPr>
      <w:b/>
      <w:bCs/>
      <w:kern w:val="2"/>
      <w:sz w:val="21"/>
      <w:szCs w:val="24"/>
    </w:rPr>
  </w:style>
  <w:style w:type="character" w:customStyle="1" w:styleId="47">
    <w:name w:val="页眉 Char"/>
    <w:link w:val="27"/>
    <w:qFormat/>
    <w:uiPriority w:val="0"/>
    <w:rPr>
      <w:rFonts w:eastAsia="宋体"/>
      <w:kern w:val="2"/>
      <w:sz w:val="18"/>
      <w:szCs w:val="18"/>
      <w:lang w:val="en-US" w:eastAsia="zh-CN" w:bidi="ar-SA"/>
    </w:rPr>
  </w:style>
  <w:style w:type="character" w:customStyle="1" w:styleId="48">
    <w:name w:val="正文文本 (3) + SimSun"/>
    <w:qFormat/>
    <w:uiPriority w:val="0"/>
    <w:rPr>
      <w:rFonts w:hint="eastAsia" w:ascii="宋体" w:hAnsi="宋体" w:eastAsia="Times New Roman" w:cs="宋体"/>
      <w:color w:val="000000"/>
      <w:spacing w:val="0"/>
      <w:w w:val="100"/>
      <w:position w:val="0"/>
      <w:sz w:val="27"/>
      <w:szCs w:val="27"/>
      <w:u w:val="none"/>
      <w:lang w:val="zh-TW" w:bidi="ar-SA"/>
    </w:rPr>
  </w:style>
  <w:style w:type="character" w:customStyle="1" w:styleId="49">
    <w:name w:val="Char Char5"/>
    <w:qFormat/>
    <w:uiPriority w:val="0"/>
    <w:rPr>
      <w:sz w:val="18"/>
      <w:szCs w:val="18"/>
    </w:rPr>
  </w:style>
  <w:style w:type="character" w:customStyle="1" w:styleId="50">
    <w:name w:val="已访问的超链接1"/>
    <w:qFormat/>
    <w:uiPriority w:val="0"/>
    <w:rPr>
      <w:color w:val="800080"/>
      <w:u w:val="single"/>
    </w:rPr>
  </w:style>
  <w:style w:type="character" w:customStyle="1" w:styleId="51">
    <w:name w:val="页脚 Char"/>
    <w:link w:val="26"/>
    <w:qFormat/>
    <w:uiPriority w:val="99"/>
    <w:rPr>
      <w:rFonts w:eastAsia="宋体"/>
      <w:kern w:val="2"/>
      <w:sz w:val="18"/>
      <w:szCs w:val="18"/>
      <w:lang w:val="en-US" w:eastAsia="zh-CN" w:bidi="ar-SA"/>
    </w:rPr>
  </w:style>
  <w:style w:type="character" w:customStyle="1" w:styleId="52">
    <w:name w:val="项目标题 2 Char Char"/>
    <w:qFormat/>
    <w:uiPriority w:val="0"/>
    <w:rPr>
      <w:rFonts w:ascii="Arial" w:hAnsi="Arial" w:eastAsia="黑体"/>
      <w:b/>
      <w:bCs/>
      <w:kern w:val="2"/>
      <w:sz w:val="32"/>
      <w:szCs w:val="32"/>
      <w:lang w:val="en-US" w:eastAsia="zh-CN" w:bidi="ar-SA"/>
    </w:rPr>
  </w:style>
  <w:style w:type="character" w:customStyle="1" w:styleId="53">
    <w:name w:val="bt21"/>
    <w:qFormat/>
    <w:uiPriority w:val="0"/>
    <w:rPr>
      <w:color w:val="000000"/>
      <w:sz w:val="18"/>
      <w:szCs w:val="18"/>
    </w:rPr>
  </w:style>
  <w:style w:type="character" w:customStyle="1" w:styleId="54">
    <w:name w:val="批注文字 Char"/>
    <w:link w:val="17"/>
    <w:qFormat/>
    <w:uiPriority w:val="0"/>
    <w:rPr>
      <w:kern w:val="2"/>
      <w:sz w:val="21"/>
      <w:szCs w:val="24"/>
    </w:rPr>
  </w:style>
  <w:style w:type="character" w:customStyle="1" w:styleId="55">
    <w:name w:val="纯文本 Char"/>
    <w:link w:val="22"/>
    <w:qFormat/>
    <w:uiPriority w:val="0"/>
    <w:rPr>
      <w:rFonts w:ascii="宋体" w:hAnsi="Courier New" w:eastAsia="宋体"/>
      <w:kern w:val="2"/>
      <w:sz w:val="21"/>
      <w:lang w:val="en-US" w:eastAsia="zh-CN" w:bidi="ar-SA"/>
    </w:rPr>
  </w:style>
  <w:style w:type="character" w:customStyle="1" w:styleId="56">
    <w:name w:val="huei12b1"/>
    <w:qFormat/>
    <w:uiPriority w:val="0"/>
    <w:rPr>
      <w:b/>
      <w:bCs/>
      <w:color w:val="333333"/>
      <w:sz w:val="24"/>
      <w:szCs w:val="24"/>
    </w:rPr>
  </w:style>
  <w:style w:type="character" w:customStyle="1" w:styleId="57">
    <w:name w:val="标题 2 Char"/>
    <w:link w:val="3"/>
    <w:qFormat/>
    <w:uiPriority w:val="0"/>
    <w:rPr>
      <w:rFonts w:ascii="Arial" w:hAnsi="Arial" w:eastAsia="黑体"/>
      <w:b/>
      <w:bCs/>
      <w:kern w:val="2"/>
      <w:sz w:val="32"/>
      <w:szCs w:val="32"/>
      <w:lang w:val="en-US" w:eastAsia="zh-CN" w:bidi="ar-SA"/>
    </w:rPr>
  </w:style>
  <w:style w:type="character" w:customStyle="1" w:styleId="58">
    <w:name w:val="正文文本 (2) + Arial Unicode MS"/>
    <w:qFormat/>
    <w:uiPriority w:val="0"/>
    <w:rPr>
      <w:rFonts w:hint="eastAsia" w:ascii="Arial Unicode MS" w:hAnsi="Arial Unicode MS" w:eastAsia="Times New Roman" w:cs="Arial Unicode MS"/>
      <w:color w:val="000000"/>
      <w:spacing w:val="0"/>
      <w:w w:val="100"/>
      <w:position w:val="0"/>
      <w:sz w:val="21"/>
      <w:szCs w:val="21"/>
      <w:lang w:bidi="ar-SA"/>
    </w:rPr>
  </w:style>
  <w:style w:type="character" w:customStyle="1" w:styleId="59">
    <w:name w:val="普通文字 Char Char1"/>
    <w:qFormat/>
    <w:uiPriority w:val="0"/>
    <w:rPr>
      <w:rFonts w:ascii="宋体" w:hAnsi="Courier New" w:eastAsia="宋体" w:cs="Times New Roman"/>
      <w:szCs w:val="20"/>
    </w:rPr>
  </w:style>
  <w:style w:type="character" w:customStyle="1" w:styleId="60">
    <w:name w:val="tablebody"/>
    <w:basedOn w:val="39"/>
    <w:qFormat/>
    <w:uiPriority w:val="0"/>
  </w:style>
  <w:style w:type="paragraph" w:customStyle="1" w:styleId="61">
    <w:name w:val="默认段落字体 Para Char Char Char Char Char Char Char Char Char1 Char"/>
    <w:basedOn w:val="1"/>
    <w:qFormat/>
    <w:uiPriority w:val="0"/>
    <w:rPr>
      <w:rFonts w:ascii="Tahoma" w:hAnsi="Tahoma"/>
      <w:sz w:val="24"/>
      <w:szCs w:val="20"/>
    </w:rPr>
  </w:style>
  <w:style w:type="paragraph" w:customStyle="1" w:styleId="62">
    <w:name w:val="样式1"/>
    <w:basedOn w:val="1"/>
    <w:qFormat/>
    <w:uiPriority w:val="0"/>
    <w:rPr>
      <w:rFonts w:ascii="仿宋_GB2312" w:hAnsi="宋体" w:eastAsia="仿宋_GB2312"/>
      <w:sz w:val="28"/>
      <w:szCs w:val="28"/>
    </w:rPr>
  </w:style>
  <w:style w:type="paragraph" w:customStyle="1" w:styleId="63">
    <w:name w:val="新正文"/>
    <w:basedOn w:val="1"/>
    <w:qFormat/>
    <w:uiPriority w:val="0"/>
    <w:pPr>
      <w:spacing w:line="360" w:lineRule="auto"/>
      <w:ind w:firstLine="200" w:firstLineChars="200"/>
      <w:jc w:val="left"/>
    </w:pPr>
    <w:rPr>
      <w:rFonts w:eastAsia="仿宋_GB2312"/>
      <w:sz w:val="28"/>
    </w:rPr>
  </w:style>
  <w:style w:type="paragraph" w:customStyle="1" w:styleId="64">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5">
    <w:name w:val="表格内文字"/>
    <w:basedOn w:val="1"/>
    <w:qFormat/>
    <w:uiPriority w:val="0"/>
    <w:pPr>
      <w:spacing w:line="300" w:lineRule="atLeast"/>
    </w:pPr>
    <w:rPr>
      <w:sz w:val="18"/>
    </w:rPr>
  </w:style>
  <w:style w:type="paragraph" w:customStyle="1" w:styleId="66">
    <w:name w:val="_Style 2"/>
    <w:basedOn w:val="1"/>
    <w:qFormat/>
    <w:uiPriority w:val="34"/>
    <w:pPr>
      <w:ind w:firstLine="420" w:firstLineChars="200"/>
    </w:pPr>
  </w:style>
  <w:style w:type="paragraph" w:customStyle="1" w:styleId="67">
    <w:name w:val="正文（标题三）"/>
    <w:basedOn w:val="1"/>
    <w:qFormat/>
    <w:uiPriority w:val="0"/>
    <w:pPr>
      <w:spacing w:line="360" w:lineRule="auto"/>
      <w:ind w:left="170" w:firstLine="425"/>
    </w:pPr>
    <w:rPr>
      <w:sz w:val="24"/>
    </w:rPr>
  </w:style>
  <w:style w:type="paragraph" w:customStyle="1" w:styleId="68">
    <w:name w:val="表头文本"/>
    <w:qFormat/>
    <w:uiPriority w:val="0"/>
    <w:pPr>
      <w:jc w:val="center"/>
    </w:pPr>
    <w:rPr>
      <w:rFonts w:ascii="Arial" w:hAnsi="Arial" w:eastAsia="宋体" w:cs="Times New Roman"/>
      <w:b/>
      <w:sz w:val="21"/>
      <w:szCs w:val="21"/>
      <w:lang w:val="en-US" w:eastAsia="zh-CN" w:bidi="ar-SA"/>
    </w:rPr>
  </w:style>
  <w:style w:type="paragraph" w:customStyle="1" w:styleId="69">
    <w:name w:val="xl34"/>
    <w:basedOn w:val="1"/>
    <w:qFormat/>
    <w:uiPriority w:val="0"/>
    <w:pPr>
      <w:widowControl/>
      <w:spacing w:before="100" w:beforeAutospacing="1" w:after="100" w:afterAutospacing="1"/>
      <w:jc w:val="center"/>
      <w:textAlignment w:val="center"/>
    </w:pPr>
    <w:rPr>
      <w:rFonts w:ascii="宋体" w:hAnsi="宋体"/>
      <w:kern w:val="0"/>
      <w:sz w:val="18"/>
      <w:szCs w:val="18"/>
    </w:rPr>
  </w:style>
  <w:style w:type="paragraph" w:customStyle="1" w:styleId="70">
    <w:name w:val="标题8"/>
    <w:basedOn w:val="1"/>
    <w:qFormat/>
    <w:uiPriority w:val="0"/>
    <w:pPr>
      <w:tabs>
        <w:tab w:val="left" w:pos="360"/>
      </w:tabs>
      <w:spacing w:line="360" w:lineRule="auto"/>
      <w:ind w:firstLine="482"/>
    </w:pPr>
    <w:rPr>
      <w:rFonts w:ascii="宋体" w:hAnsi="宋体"/>
      <w:sz w:val="24"/>
    </w:rPr>
  </w:style>
  <w:style w:type="paragraph" w:customStyle="1" w:styleId="71">
    <w:name w:val="表文字"/>
    <w:qFormat/>
    <w:uiPriority w:val="0"/>
    <w:rPr>
      <w:rFonts w:ascii="宋体" w:hAnsi="Times New Roman" w:eastAsia="宋体" w:cs="Times New Roman"/>
      <w:kern w:val="2"/>
      <w:lang w:val="en-US" w:eastAsia="zh-CN" w:bidi="ar-SA"/>
    </w:rPr>
  </w:style>
  <w:style w:type="paragraph" w:customStyle="1" w:styleId="72">
    <w:name w:val="党员标题7（并列）"/>
    <w:basedOn w:val="1"/>
    <w:qFormat/>
    <w:uiPriority w:val="0"/>
    <w:pPr>
      <w:numPr>
        <w:ilvl w:val="0"/>
        <w:numId w:val="1"/>
      </w:numPr>
    </w:pPr>
  </w:style>
  <w:style w:type="paragraph" w:customStyle="1" w:styleId="73">
    <w:name w:val="项目符号"/>
    <w:basedOn w:val="1"/>
    <w:qFormat/>
    <w:uiPriority w:val="0"/>
    <w:pPr>
      <w:widowControl/>
      <w:numPr>
        <w:ilvl w:val="0"/>
        <w:numId w:val="2"/>
      </w:numPr>
      <w:tabs>
        <w:tab w:val="left" w:pos="425"/>
      </w:tabs>
      <w:spacing w:before="120"/>
    </w:pPr>
    <w:rPr>
      <w:sz w:val="24"/>
      <w:szCs w:val="20"/>
    </w:rPr>
  </w:style>
  <w:style w:type="paragraph" w:customStyle="1" w:styleId="7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75">
    <w:name w:val="Char"/>
    <w:basedOn w:val="1"/>
    <w:qFormat/>
    <w:uiPriority w:val="0"/>
    <w:pPr>
      <w:widowControl/>
      <w:spacing w:after="160" w:line="240" w:lineRule="exact"/>
      <w:jc w:val="left"/>
    </w:pPr>
  </w:style>
  <w:style w:type="paragraph" w:customStyle="1" w:styleId="76">
    <w:name w:val="样式13"/>
    <w:basedOn w:val="5"/>
    <w:qFormat/>
    <w:uiPriority w:val="0"/>
  </w:style>
  <w:style w:type="paragraph" w:customStyle="1" w:styleId="77">
    <w:name w:val="正文文本1"/>
    <w:basedOn w:val="1"/>
    <w:qFormat/>
    <w:uiPriority w:val="0"/>
    <w:pPr>
      <w:shd w:val="clear" w:color="auto" w:fill="FFFFFF"/>
      <w:spacing w:line="456" w:lineRule="exact"/>
      <w:ind w:firstLine="560"/>
      <w:jc w:val="distribute"/>
    </w:pPr>
    <w:rPr>
      <w:rFonts w:ascii="宋体" w:hAnsi="宋体" w:eastAsia="Times New Roman" w:cs="宋体"/>
      <w:color w:val="000000"/>
      <w:kern w:val="0"/>
      <w:sz w:val="28"/>
      <w:szCs w:val="28"/>
      <w:lang w:val="zh-TW"/>
    </w:rPr>
  </w:style>
  <w:style w:type="paragraph" w:customStyle="1" w:styleId="78">
    <w:name w:val="Char Char Char Char Char Char Char Char Char Char Char Char Char Char Char Char Char Char Char"/>
    <w:basedOn w:val="1"/>
    <w:qFormat/>
    <w:uiPriority w:val="0"/>
    <w:pPr>
      <w:tabs>
        <w:tab w:val="left" w:pos="360"/>
      </w:tabs>
    </w:pPr>
    <w:rPr>
      <w:sz w:val="24"/>
    </w:rPr>
  </w:style>
  <w:style w:type="paragraph" w:customStyle="1" w:styleId="79">
    <w:name w:val="彩色列表1"/>
    <w:basedOn w:val="1"/>
    <w:qFormat/>
    <w:uiPriority w:val="34"/>
    <w:pPr>
      <w:ind w:firstLine="420" w:firstLineChars="200"/>
    </w:pPr>
    <w:rPr>
      <w:rFonts w:ascii="Calibri" w:hAnsi="Calibri"/>
      <w:szCs w:val="22"/>
    </w:rPr>
  </w:style>
  <w:style w:type="paragraph" w:customStyle="1" w:styleId="80">
    <w:name w:val="正文（首行缩进）"/>
    <w:basedOn w:val="1"/>
    <w:qFormat/>
    <w:uiPriority w:val="0"/>
    <w:pPr>
      <w:spacing w:line="360" w:lineRule="auto"/>
      <w:ind w:firstLine="200" w:firstLineChars="200"/>
    </w:pPr>
  </w:style>
  <w:style w:type="paragraph" w:customStyle="1" w:styleId="81">
    <w:name w:val="文档正文"/>
    <w:basedOn w:val="1"/>
    <w:qFormat/>
    <w:uiPriority w:val="0"/>
    <w:pPr>
      <w:spacing w:line="480" w:lineRule="atLeast"/>
      <w:ind w:firstLine="567"/>
    </w:pPr>
    <w:rPr>
      <w:rFonts w:ascii="仿宋_GB2312" w:eastAsia="仿宋_GB2312"/>
      <w:sz w:val="24"/>
    </w:rPr>
  </w:style>
  <w:style w:type="paragraph" w:customStyle="1" w:styleId="82">
    <w:name w:val="Char Char Char"/>
    <w:basedOn w:val="1"/>
    <w:qFormat/>
    <w:uiPriority w:val="0"/>
  </w:style>
  <w:style w:type="paragraph" w:customStyle="1" w:styleId="83">
    <w:name w:val="修订1"/>
    <w:qFormat/>
    <w:uiPriority w:val="71"/>
    <w:rPr>
      <w:rFonts w:ascii="Times New Roman" w:hAnsi="Times New Roman" w:eastAsia="宋体" w:cs="Times New Roman"/>
      <w:kern w:val="2"/>
      <w:sz w:val="21"/>
      <w:szCs w:val="24"/>
      <w:lang w:val="en-US" w:eastAsia="zh-CN" w:bidi="ar-SA"/>
    </w:rPr>
  </w:style>
  <w:style w:type="paragraph" w:customStyle="1" w:styleId="84">
    <w:name w:val="Char Char Char1"/>
    <w:basedOn w:val="1"/>
    <w:qFormat/>
    <w:uiPriority w:val="0"/>
  </w:style>
  <w:style w:type="paragraph" w:customStyle="1" w:styleId="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6">
    <w:name w:val="文档结构图 Char"/>
    <w:link w:val="16"/>
    <w:qFormat/>
    <w:uiPriority w:val="0"/>
    <w:rPr>
      <w:rFonts w:ascii="宋体"/>
      <w:kern w:val="2"/>
      <w:sz w:val="18"/>
      <w:szCs w:val="18"/>
    </w:rPr>
  </w:style>
  <w:style w:type="character" w:customStyle="1" w:styleId="87">
    <w:name w:val="列出段落 Char"/>
    <w:link w:val="88"/>
    <w:qFormat/>
    <w:uiPriority w:val="0"/>
    <w:rPr>
      <w:kern w:val="2"/>
      <w:sz w:val="21"/>
    </w:rPr>
  </w:style>
  <w:style w:type="paragraph" w:customStyle="1" w:styleId="88">
    <w:name w:val="列出段落11"/>
    <w:basedOn w:val="1"/>
    <w:link w:val="87"/>
    <w:qFormat/>
    <w:uiPriority w:val="0"/>
    <w:pPr>
      <w:ind w:firstLine="420" w:firstLineChars="200"/>
    </w:pPr>
    <w:rPr>
      <w:szCs w:val="20"/>
    </w:rPr>
  </w:style>
  <w:style w:type="paragraph" w:customStyle="1" w:styleId="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90">
    <w:name w:val="标题 Char"/>
    <w:basedOn w:val="39"/>
    <w:link w:val="33"/>
    <w:qFormat/>
    <w:uiPriority w:val="10"/>
    <w:rPr>
      <w:rFonts w:asciiTheme="majorHAnsi" w:hAnsiTheme="majorHAnsi" w:cstheme="majorBidi"/>
      <w:b/>
      <w:bCs/>
      <w:kern w:val="2"/>
      <w:sz w:val="32"/>
      <w:szCs w:val="32"/>
    </w:rPr>
  </w:style>
  <w:style w:type="character" w:customStyle="1" w:styleId="91">
    <w:name w:val="正文文本缩进 Char"/>
    <w:basedOn w:val="39"/>
    <w:link w:val="20"/>
    <w:qFormat/>
    <w:uiPriority w:val="0"/>
    <w:rPr>
      <w:rFonts w:eastAsia="楷体_GB2312"/>
      <w:kern w:val="2"/>
      <w:sz w:val="30"/>
    </w:rPr>
  </w:style>
  <w:style w:type="character" w:customStyle="1" w:styleId="92">
    <w:name w:val="1）正文-报告 Char"/>
    <w:link w:val="93"/>
    <w:qFormat/>
    <w:uiPriority w:val="0"/>
    <w:rPr>
      <w:rFonts w:ascii="宋体" w:hAnsi="Arial Unicode MS"/>
      <w:sz w:val="24"/>
      <w:szCs w:val="24"/>
    </w:rPr>
  </w:style>
  <w:style w:type="paragraph" w:customStyle="1" w:styleId="93">
    <w:name w:val="1）正文-报告"/>
    <w:basedOn w:val="1"/>
    <w:link w:val="92"/>
    <w:qFormat/>
    <w:uiPriority w:val="0"/>
    <w:pPr>
      <w:spacing w:line="360" w:lineRule="auto"/>
      <w:ind w:firstLine="200" w:firstLineChars="200"/>
    </w:pPr>
    <w:rPr>
      <w:rFonts w:ascii="宋体" w:hAnsi="Arial Unicode MS"/>
      <w:kern w:val="0"/>
      <w:sz w:val="24"/>
    </w:rPr>
  </w:style>
  <w:style w:type="character" w:customStyle="1" w:styleId="94">
    <w:name w:val="标题 1 Char"/>
    <w:basedOn w:val="39"/>
    <w:link w:val="2"/>
    <w:qFormat/>
    <w:uiPriority w:val="0"/>
    <w:rPr>
      <w:rFonts w:eastAsia="华文中宋"/>
      <w:b/>
      <w:bCs/>
      <w:kern w:val="44"/>
      <w:sz w:val="32"/>
      <w:szCs w:val="44"/>
    </w:rPr>
  </w:style>
  <w:style w:type="paragraph" w:customStyle="1" w:styleId="95">
    <w:name w:val="_Style 6"/>
    <w:basedOn w:val="1"/>
    <w:qFormat/>
    <w:uiPriority w:val="0"/>
    <w:pPr>
      <w:ind w:firstLine="420"/>
    </w:pPr>
    <w:rPr>
      <w:rFonts w:ascii="Calibri" w:hAnsi="Calibri" w:cs="黑体"/>
      <w:szCs w:val="22"/>
    </w:rPr>
  </w:style>
  <w:style w:type="character" w:customStyle="1" w:styleId="96">
    <w:name w:val="列出段落 Char1"/>
    <w:link w:val="8"/>
    <w:qFormat/>
    <w:locked/>
    <w:uiPriority w:val="0"/>
    <w:rPr>
      <w:kern w:val="0"/>
      <w:sz w:val="24"/>
      <w:szCs w:val="24"/>
    </w:rPr>
  </w:style>
  <w:style w:type="paragraph" w:customStyle="1" w:styleId="97">
    <w:name w:val="图表标题"/>
    <w:basedOn w:val="1"/>
    <w:qFormat/>
    <w:uiPriority w:val="0"/>
    <w:pPr>
      <w:spacing w:line="360" w:lineRule="auto"/>
      <w:jc w:val="center"/>
    </w:pPr>
    <w:rPr>
      <w:rFonts w:eastAsia="黑体"/>
      <w:szCs w:val="21"/>
    </w:rPr>
  </w:style>
  <w:style w:type="paragraph" w:customStyle="1" w:styleId="98">
    <w:name w:val="01sl水信息平台正文"/>
    <w:basedOn w:val="1"/>
    <w:qFormat/>
    <w:uiPriority w:val="0"/>
    <w:pPr>
      <w:spacing w:beforeLines="50" w:afterLines="50"/>
      <w:ind w:firstLine="480"/>
      <w:jc w:val="left"/>
    </w:pPr>
    <w:rPr>
      <w:rFonts w:ascii="宋体" w:hAnsi="宋体" w:eastAsia="仿宋_GB2312"/>
      <w:sz w:val="32"/>
      <w:szCs w:val="21"/>
    </w:rPr>
  </w:style>
  <w:style w:type="paragraph" w:customStyle="1" w:styleId="99">
    <w:name w:val="正文1"/>
    <w:link w:val="100"/>
    <w:qFormat/>
    <w:uiPriority w:val="99"/>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2"/>
      <w:szCs w:val="22"/>
      <w:lang w:val="en-US" w:eastAsia="zh-CN" w:bidi="ar-SA"/>
    </w:rPr>
  </w:style>
  <w:style w:type="character" w:customStyle="1" w:styleId="100">
    <w:name w:val="正文1 Char"/>
    <w:link w:val="99"/>
    <w:qFormat/>
    <w:locked/>
    <w:uiPriority w:val="99"/>
    <w:rPr>
      <w:rFonts w:ascii="Arial" w:hAnsi="Arial"/>
      <w:sz w:val="22"/>
      <w:szCs w:val="22"/>
    </w:rPr>
  </w:style>
  <w:style w:type="character" w:customStyle="1" w:styleId="101">
    <w:name w:val="题注 Char"/>
    <w:link w:val="14"/>
    <w:qFormat/>
    <w:uiPriority w:val="0"/>
    <w:rPr>
      <w:rFonts w:eastAsia="仿宋"/>
      <w:sz w:val="28"/>
    </w:rPr>
  </w:style>
  <w:style w:type="character" w:customStyle="1" w:styleId="102">
    <w:name w:val="标题 4 Char"/>
    <w:link w:val="6"/>
    <w:qFormat/>
    <w:uiPriority w:val="0"/>
    <w:rPr>
      <w:rFonts w:ascii="Arial" w:hAnsi="Arial" w:eastAsia="仿宋_GB2312"/>
      <w:b/>
      <w:kern w:val="2"/>
      <w:sz w:val="18"/>
      <w:szCs w:val="32"/>
    </w:rPr>
  </w:style>
  <w:style w:type="paragraph" w:customStyle="1" w:styleId="103">
    <w:name w:val="Table Paragraph"/>
    <w:basedOn w:val="1"/>
    <w:qFormat/>
    <w:uiPriority w:val="1"/>
    <w:rPr>
      <w:rFonts w:ascii="宋体" w:hAnsi="宋体" w:cs="宋体"/>
      <w:lang w:val="zh-CN" w:bidi="zh-CN"/>
    </w:rPr>
  </w:style>
  <w:style w:type="character" w:customStyle="1" w:styleId="104">
    <w:name w:val="font01"/>
    <w:basedOn w:val="39"/>
    <w:qFormat/>
    <w:uiPriority w:val="0"/>
    <w:rPr>
      <w:rFonts w:hint="eastAsia" w:ascii="仿宋" w:hAnsi="仿宋" w:eastAsia="仿宋" w:cs="仿宋"/>
      <w:color w:val="000000"/>
      <w:sz w:val="24"/>
      <w:szCs w:val="24"/>
      <w:u w:val="none"/>
    </w:rPr>
  </w:style>
  <w:style w:type="paragraph" w:customStyle="1" w:styleId="105">
    <w:name w:val="[正文文本]"/>
    <w:qFormat/>
    <w:uiPriority w:val="0"/>
    <w:pPr>
      <w:spacing w:line="360" w:lineRule="auto"/>
      <w:ind w:firstLine="420" w:firstLineChars="200"/>
    </w:pPr>
    <w:rPr>
      <w:rFonts w:ascii="微软雅黑" w:hAnsi="微软雅黑" w:eastAsia="宋体" w:cs="PMingLiU"/>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zbc</Company>
  <Pages>57</Pages>
  <Words>10681</Words>
  <Characters>11852</Characters>
  <Lines>54</Lines>
  <Paragraphs>68</Paragraphs>
  <TotalTime>0</TotalTime>
  <ScaleCrop>false</ScaleCrop>
  <LinksUpToDate>false</LinksUpToDate>
  <CharactersWithSpaces>12084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2018-06-22T00:11:00Z</dcterms:created>
  <dc:creator>JLSL1306</dc:creator>
  <cp:lastModifiedBy>法正</cp:lastModifiedBy>
  <cp:lastPrinted>2021-08-01T01:03:00Z</cp:lastPrinted>
  <dcterms:modified xsi:type="dcterms:W3CDTF">2025-06-23T07:42:57Z</dcterms:modified>
  <dc:title>招   标   文   件</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593FFB8EB75C44F0AFDEAB99029B30B3</vt:lpwstr>
  </property>
  <property fmtid="{D5CDD505-2E9C-101B-9397-08002B2CF9AE}" pid="4" name="KSOTemplateDocerSaveRecord">
    <vt:lpwstr>eyJoZGlkIjoiNjVjYWM2NmY0NzdlYzc2Y2Q4N2I0NGQ4N2Y1MTBkM2UiLCJ1c2VySWQiOiI2OTg5MDY3OTkifQ==</vt:lpwstr>
  </property>
</Properties>
</file>