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32167">
      <w:pPr>
        <w:keepNext w:val="0"/>
        <w:keepLines w:val="0"/>
        <w:widowControl/>
        <w:suppressLineNumbers w:val="0"/>
        <w:pBdr>
          <w:bottom w:val="none" w:color="auto" w:sz="0" w:space="0"/>
        </w:pBdr>
        <w:spacing w:line="360" w:lineRule="atLeast"/>
        <w:ind w:left="0" w:firstLine="0"/>
        <w:jc w:val="center"/>
        <w:rPr>
          <w:rFonts w:hint="eastAsia" w:ascii="微软雅黑" w:hAnsi="微软雅黑" w:eastAsia="微软雅黑" w:cs="微软雅黑"/>
          <w:b/>
          <w:bCs/>
          <w:i w:val="0"/>
          <w:iCs w:val="0"/>
          <w:caps w:val="0"/>
          <w:color w:val="000000"/>
          <w:spacing w:val="0"/>
          <w:kern w:val="0"/>
          <w:sz w:val="28"/>
          <w:szCs w:val="28"/>
          <w:lang w:val="en-US" w:eastAsia="zh-CN" w:bidi="ar"/>
        </w:rPr>
      </w:pPr>
      <w:r>
        <w:rPr>
          <w:rFonts w:hint="eastAsia" w:ascii="微软雅黑" w:hAnsi="微软雅黑" w:eastAsia="微软雅黑" w:cs="微软雅黑"/>
          <w:b/>
          <w:bCs/>
          <w:i w:val="0"/>
          <w:iCs w:val="0"/>
          <w:caps w:val="0"/>
          <w:color w:val="000000"/>
          <w:spacing w:val="0"/>
          <w:kern w:val="0"/>
          <w:sz w:val="28"/>
          <w:szCs w:val="28"/>
          <w:lang w:val="en-US" w:eastAsia="zh-CN" w:bidi="ar"/>
        </w:rPr>
        <w:t>新疆招标有限公司于洛浦县乡村振兴发展资金项目(二期)-哈拉快力水库农文旅融合促乡村振兴项目运营筹备设施采购项目的更正公告</w:t>
      </w:r>
    </w:p>
    <w:p w14:paraId="3929C36A">
      <w:pPr>
        <w:pStyle w:val="2"/>
        <w:keepNext w:val="0"/>
        <w:keepLines w:val="0"/>
        <w:widowControl/>
        <w:suppressLineNumbers w:val="0"/>
        <w:wordWrap w:val="0"/>
        <w:spacing w:before="204" w:beforeAutospacing="0" w:after="204" w:afterAutospacing="0" w:line="360" w:lineRule="atLeast"/>
        <w:ind w:left="0" w:right="0"/>
        <w:jc w:val="both"/>
        <w:rPr>
          <w:rFonts w:ascii="黑体" w:hAnsi="宋体" w:eastAsia="黑体" w:cs="黑体"/>
          <w:sz w:val="21"/>
          <w:szCs w:val="21"/>
        </w:rPr>
      </w:pPr>
      <w:r>
        <w:rPr>
          <w:rStyle w:val="5"/>
          <w:rFonts w:ascii="黑体" w:hAnsi="宋体" w:eastAsia="黑体" w:cs="黑体"/>
          <w:i w:val="0"/>
          <w:iCs w:val="0"/>
          <w:caps w:val="0"/>
          <w:color w:val="000000"/>
          <w:spacing w:val="0"/>
          <w:sz w:val="21"/>
          <w:szCs w:val="21"/>
        </w:rPr>
        <w:t>一、项目基本情况</w:t>
      </w:r>
    </w:p>
    <w:p w14:paraId="4F9632F3">
      <w:pPr>
        <w:pStyle w:val="2"/>
        <w:keepNext w:val="0"/>
        <w:keepLines w:val="0"/>
        <w:widowControl/>
        <w:suppressLineNumbers w:val="0"/>
        <w:wordWrap w:val="0"/>
        <w:spacing w:before="60" w:beforeAutospacing="0" w:after="60" w:afterAutospacing="0" w:line="240" w:lineRule="atLeast"/>
        <w:ind w:left="0" w:right="0" w:firstLine="420"/>
      </w:pPr>
      <w:r>
        <w:rPr>
          <w:rFonts w:ascii="仿宋" w:hAnsi="仿宋" w:eastAsia="仿宋" w:cs="仿宋"/>
          <w:i w:val="0"/>
          <w:iCs w:val="0"/>
          <w:caps w:val="0"/>
          <w:color w:val="000000"/>
          <w:spacing w:val="0"/>
          <w:sz w:val="21"/>
          <w:szCs w:val="21"/>
        </w:rPr>
        <w:t>原公告的采购项目编号：</w:t>
      </w:r>
      <w:r>
        <w:rPr>
          <w:rFonts w:hint="eastAsia" w:ascii="仿宋" w:hAnsi="仿宋" w:eastAsia="仿宋" w:cs="仿宋"/>
          <w:i w:val="0"/>
          <w:iCs w:val="0"/>
          <w:caps w:val="0"/>
          <w:color w:val="000000"/>
          <w:spacing w:val="0"/>
          <w:sz w:val="21"/>
          <w:szCs w:val="21"/>
        </w:rPr>
        <w:t>0634-254XZHTZH015</w:t>
      </w:r>
    </w:p>
    <w:p w14:paraId="7CE08385">
      <w:pPr>
        <w:pStyle w:val="2"/>
        <w:keepNext w:val="0"/>
        <w:keepLines w:val="0"/>
        <w:widowControl/>
        <w:suppressLineNumbers w:val="0"/>
        <w:wordWrap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原公告的采购项目名称：洛浦县乡村振兴发展资金项目(二期)-哈拉快力水库农文旅融合促乡村振兴项目运营筹备设施采购项目</w:t>
      </w:r>
    </w:p>
    <w:p w14:paraId="6A8C3E02">
      <w:pPr>
        <w:pStyle w:val="2"/>
        <w:keepNext w:val="0"/>
        <w:keepLines w:val="0"/>
        <w:widowControl/>
        <w:suppressLineNumbers w:val="0"/>
        <w:wordWrap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首次公告日期：2025年06月</w:t>
      </w:r>
      <w:r>
        <w:rPr>
          <w:rFonts w:hint="eastAsia" w:ascii="仿宋" w:hAnsi="仿宋" w:eastAsia="仿宋" w:cs="仿宋"/>
          <w:i w:val="0"/>
          <w:iCs w:val="0"/>
          <w:caps w:val="0"/>
          <w:color w:val="000000"/>
          <w:spacing w:val="0"/>
          <w:sz w:val="21"/>
          <w:szCs w:val="21"/>
          <w:lang w:val="en-US" w:eastAsia="zh-CN"/>
        </w:rPr>
        <w:t>05</w:t>
      </w:r>
      <w:r>
        <w:rPr>
          <w:rFonts w:hint="eastAsia" w:ascii="仿宋" w:hAnsi="仿宋" w:eastAsia="仿宋" w:cs="仿宋"/>
          <w:i w:val="0"/>
          <w:iCs w:val="0"/>
          <w:caps w:val="0"/>
          <w:color w:val="000000"/>
          <w:spacing w:val="0"/>
          <w:sz w:val="21"/>
          <w:szCs w:val="21"/>
        </w:rPr>
        <w:t>日  </w:t>
      </w:r>
    </w:p>
    <w:p w14:paraId="5F634694">
      <w:pPr>
        <w:pStyle w:val="2"/>
        <w:keepNext w:val="0"/>
        <w:keepLines w:val="0"/>
        <w:widowControl/>
        <w:suppressLineNumbers w:val="0"/>
        <w:wordWrap w:val="0"/>
        <w:spacing w:before="204" w:beforeAutospacing="0" w:after="204" w:afterAutospacing="0" w:line="360" w:lineRule="atLeast"/>
        <w:ind w:left="0" w:right="0"/>
        <w:jc w:val="both"/>
        <w:rPr>
          <w:rFonts w:ascii="黑体" w:hAnsi="宋体" w:eastAsia="黑体" w:cs="黑体"/>
          <w:sz w:val="21"/>
          <w:szCs w:val="21"/>
        </w:rPr>
      </w:pPr>
      <w:r>
        <w:rPr>
          <w:rStyle w:val="5"/>
          <w:rFonts w:ascii="黑体" w:hAnsi="宋体" w:eastAsia="黑体" w:cs="黑体"/>
          <w:i w:val="0"/>
          <w:iCs w:val="0"/>
          <w:caps w:val="0"/>
          <w:color w:val="000000"/>
          <w:spacing w:val="0"/>
          <w:sz w:val="21"/>
          <w:szCs w:val="21"/>
        </w:rPr>
        <w:t>二、更正信息</w:t>
      </w:r>
    </w:p>
    <w:p w14:paraId="212A5070">
      <w:pPr>
        <w:pStyle w:val="2"/>
        <w:keepNext w:val="0"/>
        <w:keepLines w:val="0"/>
        <w:widowControl/>
        <w:suppressLineNumbers w:val="0"/>
        <w:wordWrap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更正事项：采购公告</w:t>
      </w:r>
    </w:p>
    <w:p w14:paraId="4380AEC3">
      <w:pPr>
        <w:pStyle w:val="2"/>
        <w:keepNext w:val="0"/>
        <w:keepLines w:val="0"/>
        <w:widowControl/>
        <w:suppressLineNumbers w:val="0"/>
        <w:wordWrap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更正内容：</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i w:val="0"/>
          <w:iCs w:val="0"/>
          <w:caps w:val="0"/>
          <w:color w:val="000000"/>
          <w:spacing w:val="0"/>
          <w:sz w:val="21"/>
          <w:szCs w:val="21"/>
        </w:rPr>
        <w:t>       </w:t>
      </w:r>
    </w:p>
    <w:tbl>
      <w:tblPr>
        <w:tblStyle w:val="3"/>
        <w:tblW w:w="52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26"/>
        <w:gridCol w:w="2160"/>
        <w:gridCol w:w="3164"/>
        <w:gridCol w:w="2564"/>
      </w:tblGrid>
      <w:tr w14:paraId="4BCD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25" w:type="pct"/>
            <w:tcBorders>
              <w:top w:val="single" w:color="DDDDDD" w:sz="4" w:space="0"/>
              <w:left w:val="single" w:color="DDDDDD" w:sz="4" w:space="0"/>
              <w:bottom w:val="single" w:color="DDDDDD" w:sz="4" w:space="0"/>
              <w:right w:val="single" w:color="DDDDDD" w:sz="4" w:space="0"/>
            </w:tcBorders>
            <w:shd w:val="clear" w:color="auto" w:fill="auto"/>
            <w:vAlign w:val="center"/>
          </w:tcPr>
          <w:p w14:paraId="1F267FFF">
            <w:pPr>
              <w:keepNext w:val="0"/>
              <w:keepLines w:val="0"/>
              <w:widowControl/>
              <w:suppressLineNumbers w:val="0"/>
              <w:wordWrap w:val="0"/>
              <w:jc w:val="center"/>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序号</w:t>
            </w:r>
          </w:p>
        </w:tc>
        <w:tc>
          <w:tcPr>
            <w:tcW w:w="1225" w:type="pct"/>
            <w:tcBorders>
              <w:top w:val="single" w:color="DDDDDD" w:sz="4" w:space="0"/>
              <w:left w:val="single" w:color="DDDDDD" w:sz="4" w:space="0"/>
              <w:bottom w:val="single" w:color="DDDDDD" w:sz="4" w:space="0"/>
              <w:right w:val="single" w:color="DDDDDD" w:sz="4" w:space="0"/>
            </w:tcBorders>
            <w:shd w:val="clear" w:color="auto" w:fill="auto"/>
            <w:vAlign w:val="center"/>
          </w:tcPr>
          <w:p w14:paraId="025E6799">
            <w:pPr>
              <w:keepNext w:val="0"/>
              <w:keepLines w:val="0"/>
              <w:widowControl/>
              <w:suppressLineNumbers w:val="0"/>
              <w:wordWrap w:val="0"/>
              <w:jc w:val="center"/>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更正项</w:t>
            </w:r>
          </w:p>
        </w:tc>
        <w:tc>
          <w:tcPr>
            <w:tcW w:w="1794" w:type="pct"/>
            <w:tcBorders>
              <w:top w:val="single" w:color="DDDDDD" w:sz="4" w:space="0"/>
              <w:left w:val="single" w:color="DDDDDD" w:sz="4" w:space="0"/>
              <w:bottom w:val="single" w:color="DDDDDD" w:sz="4" w:space="0"/>
              <w:right w:val="single" w:color="DDDDDD" w:sz="4" w:space="0"/>
            </w:tcBorders>
            <w:shd w:val="clear" w:color="auto" w:fill="auto"/>
            <w:vAlign w:val="center"/>
          </w:tcPr>
          <w:p w14:paraId="5BD2047A">
            <w:pPr>
              <w:keepNext w:val="0"/>
              <w:keepLines w:val="0"/>
              <w:widowControl/>
              <w:suppressLineNumbers w:val="0"/>
              <w:wordWrap w:val="0"/>
              <w:jc w:val="center"/>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更正前内容</w:t>
            </w:r>
          </w:p>
        </w:tc>
        <w:tc>
          <w:tcPr>
            <w:tcW w:w="1454" w:type="pct"/>
            <w:tcBorders>
              <w:top w:val="single" w:color="DDDDDD" w:sz="4" w:space="0"/>
              <w:left w:val="single" w:color="DDDDDD" w:sz="4" w:space="0"/>
              <w:bottom w:val="single" w:color="DDDDDD" w:sz="4" w:space="0"/>
              <w:right w:val="single" w:color="DDDDDD" w:sz="4" w:space="0"/>
            </w:tcBorders>
            <w:shd w:val="clear" w:color="auto" w:fill="auto"/>
            <w:vAlign w:val="center"/>
          </w:tcPr>
          <w:p w14:paraId="12E48A48">
            <w:pPr>
              <w:keepNext w:val="0"/>
              <w:keepLines w:val="0"/>
              <w:widowControl/>
              <w:suppressLineNumbers w:val="0"/>
              <w:wordWrap w:val="0"/>
              <w:jc w:val="center"/>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更正后内容</w:t>
            </w:r>
          </w:p>
        </w:tc>
      </w:tr>
      <w:tr w14:paraId="16B4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5" w:type="pct"/>
            <w:tcBorders>
              <w:top w:val="single" w:color="DDDDDD" w:sz="4" w:space="0"/>
              <w:left w:val="single" w:color="DDDDDD" w:sz="4" w:space="0"/>
              <w:bottom w:val="single" w:color="DDDDDD" w:sz="4" w:space="0"/>
              <w:right w:val="single" w:color="DDDDDD" w:sz="4" w:space="0"/>
            </w:tcBorders>
            <w:shd w:val="clear" w:color="auto" w:fill="auto"/>
            <w:vAlign w:val="center"/>
          </w:tcPr>
          <w:p w14:paraId="18648ED2">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225" w:type="pct"/>
            <w:tcBorders>
              <w:top w:val="single" w:color="DDDDDD" w:sz="4" w:space="0"/>
              <w:left w:val="single" w:color="DDDDDD" w:sz="4" w:space="0"/>
              <w:bottom w:val="single" w:color="DDDDDD" w:sz="4" w:space="0"/>
              <w:right w:val="single" w:color="DDDDDD" w:sz="4" w:space="0"/>
            </w:tcBorders>
            <w:shd w:val="clear" w:color="auto" w:fill="auto"/>
            <w:vAlign w:val="center"/>
          </w:tcPr>
          <w:p w14:paraId="69B7A9CD">
            <w:pPr>
              <w:keepNext w:val="0"/>
              <w:keepLines w:val="0"/>
              <w:widowControl/>
              <w:suppressLineNumbers w:val="0"/>
              <w:wordWrap w:val="0"/>
              <w:jc w:val="center"/>
            </w:pPr>
            <w:r>
              <w:rPr>
                <w:rFonts w:hint="eastAsia" w:ascii="仿宋" w:hAnsi="仿宋" w:eastAsia="仿宋" w:cs="仿宋"/>
                <w:i w:val="0"/>
                <w:iCs w:val="0"/>
                <w:caps w:val="0"/>
                <w:color w:val="000000"/>
                <w:spacing w:val="0"/>
                <w:kern w:val="0"/>
                <w:sz w:val="21"/>
                <w:szCs w:val="21"/>
                <w:lang w:val="en-US" w:eastAsia="zh-CN" w:bidi="ar"/>
              </w:rPr>
              <w:t>湖面航道疏通土方费</w:t>
            </w:r>
          </w:p>
        </w:tc>
        <w:tc>
          <w:tcPr>
            <w:tcW w:w="1794" w:type="pct"/>
            <w:tcBorders>
              <w:top w:val="single" w:color="DDDDDD" w:sz="4" w:space="0"/>
              <w:left w:val="single" w:color="DDDDDD" w:sz="4" w:space="0"/>
              <w:bottom w:val="single" w:color="DDDDDD" w:sz="4" w:space="0"/>
              <w:right w:val="single" w:color="DDDDDD" w:sz="4" w:space="0"/>
            </w:tcBorders>
            <w:shd w:val="clear" w:color="auto" w:fill="auto"/>
            <w:vAlign w:val="center"/>
          </w:tcPr>
          <w:p w14:paraId="607C5849">
            <w:pPr>
              <w:keepNext w:val="0"/>
              <w:keepLines w:val="0"/>
              <w:widowControl/>
              <w:suppressLineNumbers w:val="0"/>
              <w:wordWrap w:val="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昆仑玉湖水上中心码头和大漠星海码头附近需要疏通航道挖掘湖航道15米宽、航道深度以湖面最低水位标高向下3米深、长度约1000m，预估土方总量约50000m³，码头驳船区应有约40m×40m的停船区域。</w:t>
            </w:r>
          </w:p>
        </w:tc>
        <w:tc>
          <w:tcPr>
            <w:tcW w:w="1454" w:type="pct"/>
            <w:tcBorders>
              <w:top w:val="single" w:color="DDDDDD" w:sz="4" w:space="0"/>
              <w:left w:val="single" w:color="DDDDDD" w:sz="4" w:space="0"/>
              <w:bottom w:val="single" w:color="DDDDDD" w:sz="4" w:space="0"/>
              <w:right w:val="single" w:color="DDDDDD" w:sz="4" w:space="0"/>
            </w:tcBorders>
            <w:shd w:val="clear" w:color="auto" w:fill="auto"/>
            <w:vAlign w:val="center"/>
          </w:tcPr>
          <w:p w14:paraId="3A6EB642">
            <w:pPr>
              <w:keepNext w:val="0"/>
              <w:keepLines w:val="0"/>
              <w:widowControl/>
              <w:suppressLineNumbers w:val="0"/>
              <w:wordWrap w:val="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昆仑玉湖水上中心码头附近需要疏通航道挖掘湖航道15米宽、航道深度以湖面最低水位标高向下2.5米深、长度约500m，码头驳船区有100m×100m的停船湾区，深度3米，预估土方总量约100000m³。</w:t>
            </w:r>
          </w:p>
        </w:tc>
      </w:tr>
      <w:tr w14:paraId="4440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25" w:type="pct"/>
            <w:tcBorders>
              <w:top w:val="single" w:color="DDDDDD" w:sz="4" w:space="0"/>
              <w:left w:val="single" w:color="DDDDDD" w:sz="4" w:space="0"/>
              <w:bottom w:val="single" w:color="DDDDDD" w:sz="4" w:space="0"/>
              <w:right w:val="single" w:color="DDDDDD" w:sz="4" w:space="0"/>
            </w:tcBorders>
            <w:shd w:val="clear" w:color="auto" w:fill="auto"/>
            <w:vAlign w:val="center"/>
          </w:tcPr>
          <w:p w14:paraId="7D4C8F03">
            <w:pPr>
              <w:keepNext w:val="0"/>
              <w:keepLines w:val="0"/>
              <w:widowControl/>
              <w:suppressLineNumbers w:val="0"/>
              <w:wordWrap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1225" w:type="pct"/>
            <w:tcBorders>
              <w:top w:val="single" w:color="DDDDDD" w:sz="4" w:space="0"/>
              <w:left w:val="single" w:color="DDDDDD" w:sz="4" w:space="0"/>
              <w:bottom w:val="single" w:color="DDDDDD" w:sz="4" w:space="0"/>
              <w:right w:val="single" w:color="DDDDDD" w:sz="4" w:space="0"/>
            </w:tcBorders>
            <w:shd w:val="clear" w:color="auto" w:fill="auto"/>
            <w:vAlign w:val="center"/>
          </w:tcPr>
          <w:p w14:paraId="72F75CCE">
            <w:pPr>
              <w:keepNext w:val="0"/>
              <w:keepLines w:val="0"/>
              <w:widowControl/>
              <w:suppressLineNumbers w:val="0"/>
              <w:wordWrap w:val="0"/>
              <w:jc w:val="center"/>
              <w:rPr>
                <w:rFonts w:hint="eastAsia" w:eastAsiaTheme="minorEastAsia"/>
                <w:lang w:val="en-US" w:eastAsia="zh-CN"/>
              </w:rPr>
            </w:pPr>
            <w:r>
              <w:rPr>
                <w:rFonts w:hint="eastAsia" w:ascii="仿宋" w:hAnsi="仿宋" w:eastAsia="仿宋" w:cs="仿宋"/>
                <w:i w:val="0"/>
                <w:iCs w:val="0"/>
                <w:caps w:val="0"/>
                <w:color w:val="000000"/>
                <w:spacing w:val="0"/>
                <w:kern w:val="0"/>
                <w:sz w:val="21"/>
                <w:szCs w:val="21"/>
                <w:lang w:val="en-US" w:eastAsia="zh-CN" w:bidi="ar"/>
              </w:rPr>
              <w:t>彩色稻田种植及场地整理费用</w:t>
            </w:r>
          </w:p>
        </w:tc>
        <w:tc>
          <w:tcPr>
            <w:tcW w:w="1794" w:type="pct"/>
            <w:tcBorders>
              <w:top w:val="single" w:color="DDDDDD" w:sz="4" w:space="0"/>
              <w:left w:val="single" w:color="DDDDDD" w:sz="4" w:space="0"/>
              <w:bottom w:val="single" w:color="DDDDDD" w:sz="4" w:space="0"/>
              <w:right w:val="single" w:color="DDDDDD" w:sz="4" w:space="0"/>
            </w:tcBorders>
            <w:shd w:val="clear" w:color="auto" w:fill="auto"/>
            <w:vAlign w:val="center"/>
          </w:tcPr>
          <w:p w14:paraId="4D1B62DA">
            <w:pPr>
              <w:keepNext w:val="0"/>
              <w:keepLines w:val="0"/>
              <w:widowControl/>
              <w:suppressLineNumbers w:val="0"/>
              <w:wordWrap w:val="0"/>
              <w:jc w:val="center"/>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含地租、化肥、水费、种子、农药、插秧、翻地、收割及其他人工费用。 包阔农田灌渠疏通、场地平整、土方、人工等费用，200亩</w:t>
            </w:r>
          </w:p>
        </w:tc>
        <w:tc>
          <w:tcPr>
            <w:tcW w:w="1454" w:type="pct"/>
            <w:tcBorders>
              <w:top w:val="single" w:color="DDDDDD" w:sz="4" w:space="0"/>
              <w:left w:val="single" w:color="DDDDDD" w:sz="4" w:space="0"/>
              <w:bottom w:val="single" w:color="DDDDDD" w:sz="4" w:space="0"/>
              <w:right w:val="single" w:color="DDDDDD" w:sz="4" w:space="0"/>
            </w:tcBorders>
            <w:shd w:val="clear" w:color="auto" w:fill="auto"/>
            <w:vAlign w:val="center"/>
          </w:tcPr>
          <w:p w14:paraId="0B95F1AE">
            <w:pPr>
              <w:keepNext w:val="0"/>
              <w:keepLines w:val="0"/>
              <w:widowControl/>
              <w:suppressLineNumbers w:val="0"/>
              <w:wordWrap w:val="0"/>
              <w:jc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不采购</w:t>
            </w:r>
            <w:bookmarkStart w:id="0" w:name="_GoBack"/>
            <w:bookmarkEnd w:id="0"/>
          </w:p>
        </w:tc>
      </w:tr>
      <w:tr w14:paraId="48C1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525" w:type="pct"/>
            <w:tcBorders>
              <w:top w:val="single" w:color="DDDDDD" w:sz="4" w:space="0"/>
              <w:left w:val="single" w:color="DDDDDD" w:sz="4" w:space="0"/>
              <w:bottom w:val="single" w:color="DDDDDD" w:sz="4" w:space="0"/>
              <w:right w:val="single" w:color="DDDDDD" w:sz="4" w:space="0"/>
            </w:tcBorders>
            <w:shd w:val="clear" w:color="auto" w:fill="auto"/>
            <w:vAlign w:val="center"/>
          </w:tcPr>
          <w:p w14:paraId="17602721">
            <w:pPr>
              <w:keepNext w:val="0"/>
              <w:keepLines w:val="0"/>
              <w:widowControl/>
              <w:suppressLineNumbers w:val="0"/>
              <w:wordWrap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1225" w:type="pct"/>
            <w:tcBorders>
              <w:top w:val="single" w:color="DDDDDD" w:sz="4" w:space="0"/>
              <w:left w:val="single" w:color="DDDDDD" w:sz="4" w:space="0"/>
              <w:bottom w:val="single" w:color="DDDDDD" w:sz="4" w:space="0"/>
              <w:right w:val="single" w:color="DDDDDD" w:sz="4" w:space="0"/>
            </w:tcBorders>
            <w:shd w:val="clear" w:color="auto" w:fill="auto"/>
            <w:vAlign w:val="center"/>
          </w:tcPr>
          <w:p w14:paraId="1C6B4321">
            <w:pPr>
              <w:keepNext w:val="0"/>
              <w:keepLines w:val="0"/>
              <w:widowControl/>
              <w:suppressLineNumbers w:val="0"/>
              <w:wordWrap w:val="0"/>
              <w:jc w:val="center"/>
              <w:rPr>
                <w:rFonts w:hint="eastAsia"/>
              </w:rPr>
            </w:pPr>
            <w:r>
              <w:rPr>
                <w:rFonts w:hint="eastAsia" w:ascii="仿宋" w:hAnsi="仿宋" w:eastAsia="仿宋" w:cs="仿宋"/>
                <w:i w:val="0"/>
                <w:iCs w:val="0"/>
                <w:caps w:val="0"/>
                <w:color w:val="000000"/>
                <w:spacing w:val="0"/>
                <w:kern w:val="0"/>
                <w:sz w:val="21"/>
                <w:szCs w:val="21"/>
                <w:lang w:val="en-US" w:eastAsia="zh-CN" w:bidi="ar"/>
              </w:rPr>
              <w:t>提交投标文件截止时间、开标时间</w:t>
            </w:r>
          </w:p>
        </w:tc>
        <w:tc>
          <w:tcPr>
            <w:tcW w:w="1794" w:type="pct"/>
            <w:tcBorders>
              <w:top w:val="single" w:color="DDDDDD" w:sz="4" w:space="0"/>
              <w:left w:val="single" w:color="DDDDDD" w:sz="4" w:space="0"/>
              <w:bottom w:val="single" w:color="DDDDDD" w:sz="4" w:space="0"/>
              <w:right w:val="single" w:color="DDDDDD" w:sz="4" w:space="0"/>
            </w:tcBorders>
            <w:shd w:val="clear" w:color="auto" w:fill="auto"/>
            <w:vAlign w:val="center"/>
          </w:tcPr>
          <w:p w14:paraId="0F2BC464">
            <w:pPr>
              <w:keepNext w:val="0"/>
              <w:keepLines w:val="0"/>
              <w:widowControl/>
              <w:suppressLineNumbers w:val="0"/>
              <w:wordWrap w:val="0"/>
              <w:jc w:val="center"/>
              <w:rPr>
                <w:rFonts w:hint="eastAsia" w:ascii="仿宋" w:hAnsi="仿宋" w:eastAsia="仿宋" w:cs="仿宋"/>
                <w:i w:val="0"/>
                <w:iCs w:val="0"/>
                <w:caps w:val="0"/>
                <w:color w:val="000000"/>
                <w:spacing w:val="0"/>
                <w:kern w:val="0"/>
                <w:sz w:val="21"/>
                <w:szCs w:val="21"/>
                <w:lang w:val="en-US" w:eastAsia="zh-CN" w:bidi="ar"/>
              </w:rPr>
            </w:pPr>
            <w:r>
              <w:rPr>
                <w:rFonts w:ascii="仿宋" w:hAnsi="仿宋" w:eastAsia="仿宋" w:cs="仿宋"/>
                <w:i w:val="0"/>
                <w:iCs w:val="0"/>
                <w:caps w:val="0"/>
                <w:color w:val="000000"/>
                <w:spacing w:val="0"/>
                <w:sz w:val="21"/>
                <w:szCs w:val="21"/>
              </w:rPr>
              <w:t>2025年07月01日 11:00</w:t>
            </w:r>
            <w:r>
              <w:rPr>
                <w:rFonts w:hint="eastAsia" w:ascii="仿宋" w:hAnsi="仿宋" w:eastAsia="仿宋" w:cs="仿宋"/>
                <w:i w:val="0"/>
                <w:iCs w:val="0"/>
                <w:caps w:val="0"/>
                <w:color w:val="000000"/>
                <w:spacing w:val="0"/>
                <w:sz w:val="21"/>
                <w:szCs w:val="21"/>
              </w:rPr>
              <w:t>（北京时间）</w:t>
            </w:r>
          </w:p>
        </w:tc>
        <w:tc>
          <w:tcPr>
            <w:tcW w:w="1454" w:type="pct"/>
            <w:tcBorders>
              <w:top w:val="single" w:color="DDDDDD" w:sz="4" w:space="0"/>
              <w:left w:val="single" w:color="DDDDDD" w:sz="4" w:space="0"/>
              <w:bottom w:val="single" w:color="DDDDDD" w:sz="4" w:space="0"/>
              <w:right w:val="single" w:color="DDDDDD" w:sz="4" w:space="0"/>
            </w:tcBorders>
            <w:shd w:val="clear" w:color="auto" w:fill="auto"/>
            <w:vAlign w:val="center"/>
          </w:tcPr>
          <w:p w14:paraId="0DF39B51">
            <w:pPr>
              <w:keepNext w:val="0"/>
              <w:keepLines w:val="0"/>
              <w:widowControl/>
              <w:suppressLineNumbers w:val="0"/>
              <w:wordWrap w:val="0"/>
              <w:jc w:val="center"/>
              <w:rPr>
                <w:rFonts w:hint="eastAsia" w:ascii="仿宋" w:hAnsi="仿宋" w:eastAsia="仿宋" w:cs="仿宋"/>
                <w:i w:val="0"/>
                <w:iCs w:val="0"/>
                <w:caps w:val="0"/>
                <w:color w:val="000000"/>
                <w:spacing w:val="0"/>
                <w:kern w:val="0"/>
                <w:sz w:val="21"/>
                <w:szCs w:val="21"/>
                <w:lang w:val="en-US" w:eastAsia="zh-CN" w:bidi="ar"/>
              </w:rPr>
            </w:pPr>
            <w:r>
              <w:rPr>
                <w:rFonts w:ascii="仿宋" w:hAnsi="仿宋" w:eastAsia="仿宋" w:cs="仿宋"/>
                <w:i w:val="0"/>
                <w:iCs w:val="0"/>
                <w:caps w:val="0"/>
                <w:color w:val="000000"/>
                <w:spacing w:val="0"/>
                <w:sz w:val="21"/>
                <w:szCs w:val="21"/>
              </w:rPr>
              <w:t>2025年07月</w:t>
            </w:r>
            <w:r>
              <w:rPr>
                <w:rFonts w:hint="eastAsia" w:ascii="仿宋" w:hAnsi="仿宋" w:eastAsia="仿宋" w:cs="仿宋"/>
                <w:i w:val="0"/>
                <w:iCs w:val="0"/>
                <w:caps w:val="0"/>
                <w:color w:val="000000"/>
                <w:spacing w:val="0"/>
                <w:sz w:val="21"/>
                <w:szCs w:val="21"/>
                <w:lang w:val="en-US" w:eastAsia="zh-CN"/>
              </w:rPr>
              <w:t>10</w:t>
            </w:r>
            <w:r>
              <w:rPr>
                <w:rFonts w:ascii="仿宋" w:hAnsi="仿宋" w:eastAsia="仿宋" w:cs="仿宋"/>
                <w:i w:val="0"/>
                <w:iCs w:val="0"/>
                <w:caps w:val="0"/>
                <w:color w:val="000000"/>
                <w:spacing w:val="0"/>
                <w:sz w:val="21"/>
                <w:szCs w:val="21"/>
              </w:rPr>
              <w:t>日 11:00</w:t>
            </w:r>
            <w:r>
              <w:rPr>
                <w:rFonts w:hint="eastAsia" w:ascii="仿宋" w:hAnsi="仿宋" w:eastAsia="仿宋" w:cs="仿宋"/>
                <w:i w:val="0"/>
                <w:iCs w:val="0"/>
                <w:caps w:val="0"/>
                <w:color w:val="000000"/>
                <w:spacing w:val="0"/>
                <w:sz w:val="21"/>
                <w:szCs w:val="21"/>
              </w:rPr>
              <w:t>（北京时间）</w:t>
            </w:r>
          </w:p>
        </w:tc>
      </w:tr>
    </w:tbl>
    <w:p w14:paraId="63A66FA3">
      <w:pPr>
        <w:pStyle w:val="2"/>
        <w:keepNext w:val="0"/>
        <w:keepLines w:val="0"/>
        <w:widowControl/>
        <w:suppressLineNumbers w:val="0"/>
        <w:wordWrap w:val="0"/>
        <w:spacing w:before="60" w:beforeAutospacing="0" w:after="60" w:afterAutospacing="0" w:line="240" w:lineRule="atLeast"/>
        <w:ind w:left="0" w:right="0" w:firstLine="420"/>
      </w:pPr>
      <w:r>
        <w:rPr>
          <w:rFonts w:hint="eastAsia" w:ascii="仿宋" w:hAnsi="仿宋" w:eastAsia="仿宋" w:cs="仿宋"/>
          <w:i w:val="0"/>
          <w:iCs w:val="0"/>
          <w:caps w:val="0"/>
          <w:color w:val="000000"/>
          <w:spacing w:val="0"/>
          <w:sz w:val="21"/>
          <w:szCs w:val="21"/>
        </w:rPr>
        <w:t>更正日期：2025年06月</w:t>
      </w:r>
      <w:r>
        <w:rPr>
          <w:rFonts w:hint="eastAsia" w:ascii="仿宋" w:hAnsi="仿宋" w:eastAsia="仿宋" w:cs="仿宋"/>
          <w:i w:val="0"/>
          <w:iCs w:val="0"/>
          <w:caps w:val="0"/>
          <w:color w:val="000000"/>
          <w:spacing w:val="0"/>
          <w:sz w:val="21"/>
          <w:szCs w:val="21"/>
          <w:lang w:val="en-US" w:eastAsia="zh-CN"/>
        </w:rPr>
        <w:t>25</w:t>
      </w:r>
      <w:r>
        <w:rPr>
          <w:rFonts w:hint="eastAsia" w:ascii="仿宋" w:hAnsi="仿宋" w:eastAsia="仿宋" w:cs="仿宋"/>
          <w:i w:val="0"/>
          <w:iCs w:val="0"/>
          <w:caps w:val="0"/>
          <w:color w:val="000000"/>
          <w:spacing w:val="0"/>
          <w:sz w:val="21"/>
          <w:szCs w:val="21"/>
        </w:rPr>
        <w:t>日</w:t>
      </w:r>
    </w:p>
    <w:p w14:paraId="3BC05152">
      <w:pPr>
        <w:pStyle w:val="2"/>
        <w:keepNext w:val="0"/>
        <w:keepLines w:val="0"/>
        <w:widowControl/>
        <w:suppressLineNumbers w:val="0"/>
        <w:wordWrap w:val="0"/>
        <w:spacing w:before="204" w:beforeAutospacing="0" w:after="204" w:afterAutospacing="0" w:line="360" w:lineRule="atLeast"/>
        <w:ind w:left="0" w:right="0"/>
        <w:jc w:val="both"/>
        <w:rPr>
          <w:rFonts w:ascii="黑体" w:hAnsi="宋体" w:eastAsia="黑体" w:cs="黑体"/>
          <w:sz w:val="21"/>
          <w:szCs w:val="21"/>
        </w:rPr>
      </w:pPr>
      <w:r>
        <w:rPr>
          <w:rStyle w:val="5"/>
          <w:rFonts w:ascii="黑体" w:hAnsi="宋体" w:eastAsia="黑体" w:cs="黑体"/>
          <w:i w:val="0"/>
          <w:iCs w:val="0"/>
          <w:caps w:val="0"/>
          <w:color w:val="000000"/>
          <w:spacing w:val="0"/>
          <w:sz w:val="21"/>
          <w:szCs w:val="21"/>
        </w:rPr>
        <w:t>三、其他补充事宜</w:t>
      </w:r>
    </w:p>
    <w:p w14:paraId="1EE35755">
      <w:pPr>
        <w:pStyle w:val="2"/>
        <w:keepNext w:val="0"/>
        <w:keepLines w:val="0"/>
        <w:widowControl/>
        <w:suppressLineNumbers w:val="0"/>
        <w:wordWrap w:val="0"/>
        <w:spacing w:before="60" w:beforeAutospacing="0" w:after="60" w:afterAutospacing="0"/>
        <w:ind w:left="0" w:right="0" w:firstLine="420"/>
        <w:rPr>
          <w:rFonts w:hint="eastAsia" w:eastAsia="仿宋"/>
          <w:lang w:val="en-US" w:eastAsia="zh-CN"/>
        </w:rPr>
      </w:pPr>
      <w:r>
        <w:rPr>
          <w:rFonts w:hint="eastAsia" w:ascii="仿宋" w:hAnsi="仿宋" w:eastAsia="仿宋" w:cs="仿宋"/>
          <w:i w:val="0"/>
          <w:iCs w:val="0"/>
          <w:caps w:val="0"/>
          <w:color w:val="000000"/>
          <w:spacing w:val="0"/>
          <w:sz w:val="21"/>
          <w:szCs w:val="21"/>
        </w:rPr>
        <w:t>  </w:t>
      </w:r>
      <w:r>
        <w:rPr>
          <w:rFonts w:hint="eastAsia" w:ascii="仿宋" w:hAnsi="仿宋" w:eastAsia="仿宋" w:cs="仿宋"/>
          <w:i w:val="0"/>
          <w:iCs w:val="0"/>
          <w:caps w:val="0"/>
          <w:color w:val="000000"/>
          <w:spacing w:val="0"/>
          <w:sz w:val="21"/>
          <w:szCs w:val="21"/>
          <w:lang w:val="en-US" w:eastAsia="zh-CN"/>
        </w:rPr>
        <w:t>无</w:t>
      </w:r>
    </w:p>
    <w:p w14:paraId="7C133592">
      <w:pPr>
        <w:pStyle w:val="2"/>
        <w:keepNext w:val="0"/>
        <w:keepLines w:val="0"/>
        <w:widowControl/>
        <w:suppressLineNumbers w:val="0"/>
        <w:wordWrap w:val="0"/>
        <w:spacing w:before="204" w:beforeAutospacing="0" w:after="204" w:afterAutospacing="0" w:line="384" w:lineRule="atLeast"/>
        <w:ind w:left="0" w:right="0"/>
        <w:jc w:val="both"/>
        <w:rPr>
          <w:rFonts w:ascii="黑体" w:hAnsi="宋体" w:eastAsia="黑体" w:cs="黑体"/>
          <w:sz w:val="21"/>
          <w:szCs w:val="21"/>
        </w:rPr>
      </w:pPr>
      <w:r>
        <w:rPr>
          <w:rStyle w:val="5"/>
          <w:rFonts w:ascii="黑体" w:hAnsi="宋体" w:eastAsia="黑体" w:cs="黑体"/>
          <w:i w:val="0"/>
          <w:iCs w:val="0"/>
          <w:caps w:val="0"/>
          <w:color w:val="000000"/>
          <w:spacing w:val="0"/>
          <w:sz w:val="21"/>
          <w:szCs w:val="21"/>
        </w:rPr>
        <w:t>四、对本次采购提出询问，请按以下方式联系。</w:t>
      </w:r>
    </w:p>
    <w:p w14:paraId="7F4BCAE5">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1.采购人信息</w:t>
      </w:r>
    </w:p>
    <w:p w14:paraId="4CBD2823">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名 称：洛浦县农业农村局</w:t>
      </w:r>
    </w:p>
    <w:p w14:paraId="10908BCD">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地 址：洛浦县北京路46号</w:t>
      </w:r>
    </w:p>
    <w:p w14:paraId="3E280D69">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联系方式：0903- 6622187</w:t>
      </w:r>
    </w:p>
    <w:p w14:paraId="76F597BA">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2.采购代理机构信息</w:t>
      </w:r>
    </w:p>
    <w:p w14:paraId="2B5E2F88">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名 称：新疆招标有限公司</w:t>
      </w:r>
    </w:p>
    <w:p w14:paraId="21B212E5">
      <w:pPr>
        <w:spacing w:line="240" w:lineRule="auto"/>
        <w:rPr>
          <w:rFonts w:hint="eastAsia" w:ascii="仿宋" w:hAnsi="仿宋" w:eastAsia="仿宋" w:cs="仿宋"/>
          <w:i w:val="0"/>
          <w:iCs w:val="0"/>
          <w:caps w:val="0"/>
          <w:color w:val="000000"/>
          <w:spacing w:val="0"/>
          <w:sz w:val="21"/>
          <w:szCs w:val="21"/>
        </w:rPr>
      </w:pPr>
    </w:p>
    <w:p w14:paraId="46BE94A5">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地 址：新疆.乌鲁木齐市昆仑东街789号金融大厦11楼</w:t>
      </w:r>
    </w:p>
    <w:p w14:paraId="74E17A2E">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联系方式：13201397817</w:t>
      </w:r>
    </w:p>
    <w:p w14:paraId="6395AB51">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3.项目联系方式</w:t>
      </w:r>
    </w:p>
    <w:p w14:paraId="103FAE38">
      <w:pPr>
        <w:spacing w:line="240" w:lineRule="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项目联系人：张美院</w:t>
      </w:r>
    </w:p>
    <w:p w14:paraId="33B08A2F">
      <w:pPr>
        <w:spacing w:line="240" w:lineRule="auto"/>
      </w:pPr>
      <w:r>
        <w:rPr>
          <w:rFonts w:hint="eastAsia" w:ascii="仿宋" w:hAnsi="仿宋" w:eastAsia="仿宋" w:cs="仿宋"/>
          <w:i w:val="0"/>
          <w:iCs w:val="0"/>
          <w:caps w:val="0"/>
          <w:color w:val="000000"/>
          <w:spacing w:val="0"/>
          <w:sz w:val="21"/>
          <w:szCs w:val="21"/>
        </w:rPr>
        <w:t>电 话：13201397817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6409"/>
    <w:rsid w:val="22EB3FC4"/>
    <w:rsid w:val="24895419"/>
    <w:rsid w:val="2F2A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734</Characters>
  <Lines>0</Lines>
  <Paragraphs>0</Paragraphs>
  <TotalTime>1</TotalTime>
  <ScaleCrop>false</ScaleCrop>
  <LinksUpToDate>false</LinksUpToDate>
  <CharactersWithSpaces>755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2025-06-25T04:24:00Z</dcterms:created>
  <dc:creator>A</dc:creator>
  <cp:lastModifiedBy>院子外</cp:lastModifiedBy>
  <dcterms:modified xsi:type="dcterms:W3CDTF">2025-06-25T04:47:16Z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eyJoZGlkIjoiNjk4ZTBjM2NmYmQ1ODgyMGJmYzc0YjYyM2QxZGEyYjQiLCJ1c2VySWQiOiI0MzE4Njg5NzAifQ==</vt:lpwstr>
  </property>
  <property fmtid="{D5CDD505-2E9C-101B-9397-08002B2CF9AE}" pid="4" name="ICV">
    <vt:lpwstr>6DD338978E8F4757B9C58717B508591B_12</vt:lpwstr>
  </property>
</Properties>
</file>